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9D9EA">
      <w:pPr>
        <w:ind w:firstLine="2409" w:firstLineChars="500"/>
        <w:rPr>
          <w:rFonts w:cs="宋体"/>
          <w:b/>
          <w:bCs/>
          <w:sz w:val="48"/>
          <w:szCs w:val="48"/>
        </w:rPr>
      </w:pPr>
    </w:p>
    <w:p w14:paraId="1869626D">
      <w:pPr>
        <w:jc w:val="center"/>
        <w:rPr>
          <w:rFonts w:hint="eastAsia" w:ascii="宋体" w:hAnsi="宋体" w:cs="宋体"/>
          <w:b/>
          <w:bCs/>
          <w:sz w:val="52"/>
          <w:szCs w:val="52"/>
        </w:rPr>
      </w:pPr>
      <w:r>
        <w:rPr>
          <w:rFonts w:hint="eastAsia" w:ascii="宋体" w:hAnsi="宋体" w:cs="宋体"/>
          <w:b/>
          <w:bCs/>
          <w:sz w:val="52"/>
          <w:szCs w:val="52"/>
        </w:rPr>
        <w:t>河南省通信管理局</w:t>
      </w:r>
    </w:p>
    <w:p w14:paraId="30FD91C6">
      <w:pPr>
        <w:jc w:val="center"/>
        <w:rPr>
          <w:rFonts w:hint="eastAsia" w:ascii="宋体" w:hAnsi="宋体" w:cs="宋体"/>
          <w:b/>
          <w:bCs/>
          <w:sz w:val="52"/>
          <w:szCs w:val="52"/>
        </w:rPr>
      </w:pPr>
      <w:r>
        <w:rPr>
          <w:rFonts w:hint="eastAsia" w:ascii="宋体" w:hAnsi="宋体" w:cs="宋体"/>
          <w:b/>
          <w:bCs/>
          <w:sz w:val="52"/>
          <w:szCs w:val="52"/>
        </w:rPr>
        <w:t>郑州直联点监测系统维护设备货物</w:t>
      </w:r>
    </w:p>
    <w:p w14:paraId="54DFD294">
      <w:pPr>
        <w:jc w:val="center"/>
        <w:rPr>
          <w:rFonts w:hint="eastAsia" w:ascii="宋体" w:hAnsi="宋体" w:cs="宋体"/>
          <w:b/>
          <w:bCs/>
          <w:sz w:val="52"/>
          <w:szCs w:val="52"/>
        </w:rPr>
      </w:pPr>
      <w:r>
        <w:rPr>
          <w:rFonts w:hint="eastAsia" w:ascii="宋体" w:hAnsi="宋体" w:cs="宋体"/>
          <w:b/>
          <w:bCs/>
          <w:sz w:val="52"/>
          <w:szCs w:val="52"/>
        </w:rPr>
        <w:t>采购及伴随服务（2026年）项目</w:t>
      </w:r>
    </w:p>
    <w:p w14:paraId="51EE5F02">
      <w:pPr>
        <w:spacing w:line="360" w:lineRule="auto"/>
        <w:jc w:val="center"/>
        <w:rPr>
          <w:rFonts w:cs="宋体"/>
          <w:b/>
          <w:bCs/>
          <w:sz w:val="52"/>
          <w:szCs w:val="52"/>
        </w:rPr>
      </w:pPr>
    </w:p>
    <w:p w14:paraId="5DE47D3B">
      <w:pPr>
        <w:autoSpaceDE w:val="0"/>
        <w:autoSpaceDN w:val="0"/>
        <w:adjustRightInd w:val="0"/>
        <w:jc w:val="center"/>
        <w:rPr>
          <w:rFonts w:cs="黑体"/>
          <w:b/>
          <w:spacing w:val="60"/>
          <w:sz w:val="84"/>
          <w:szCs w:val="84"/>
        </w:rPr>
      </w:pPr>
    </w:p>
    <w:p w14:paraId="152BDC58">
      <w:pPr>
        <w:autoSpaceDE w:val="0"/>
        <w:autoSpaceDN w:val="0"/>
        <w:adjustRightInd w:val="0"/>
        <w:jc w:val="center"/>
        <w:rPr>
          <w:rFonts w:cs="黑体"/>
          <w:b/>
          <w:spacing w:val="60"/>
          <w:sz w:val="52"/>
          <w:szCs w:val="52"/>
        </w:rPr>
      </w:pPr>
      <w:r>
        <w:rPr>
          <w:rFonts w:cs="黑体"/>
          <w:b/>
          <w:spacing w:val="60"/>
          <w:sz w:val="84"/>
          <w:szCs w:val="84"/>
        </w:rPr>
        <w:t>招标文件</w:t>
      </w:r>
    </w:p>
    <w:p w14:paraId="0502D7A9">
      <w:pPr>
        <w:spacing w:line="360" w:lineRule="auto"/>
        <w:jc w:val="center"/>
        <w:rPr>
          <w:rFonts w:hint="eastAsia" w:ascii="宋体" w:hAnsi="宋体" w:cs="宋体"/>
          <w:b/>
          <w:bCs/>
          <w:sz w:val="32"/>
          <w:szCs w:val="32"/>
        </w:rPr>
      </w:pPr>
    </w:p>
    <w:p w14:paraId="7EA65B87">
      <w:pPr>
        <w:spacing w:line="360" w:lineRule="auto"/>
        <w:jc w:val="center"/>
        <w:rPr>
          <w:rFonts w:hint="eastAsia" w:ascii="宋体" w:hAnsi="宋体" w:cs="宋体"/>
          <w:b/>
          <w:bCs/>
          <w:sz w:val="32"/>
          <w:szCs w:val="32"/>
        </w:rPr>
      </w:pPr>
      <w:r>
        <w:rPr>
          <w:rFonts w:ascii="宋体" w:hAnsi="宋体" w:cs="宋体"/>
          <w:b/>
          <w:bCs/>
          <w:sz w:val="32"/>
          <w:szCs w:val="32"/>
        </w:rPr>
        <w:t xml:space="preserve"> </w:t>
      </w:r>
    </w:p>
    <w:p w14:paraId="20C86492">
      <w:pPr>
        <w:spacing w:line="360" w:lineRule="auto"/>
        <w:jc w:val="center"/>
        <w:rPr>
          <w:rFonts w:hint="eastAsia" w:ascii="宋体" w:hAnsi="宋体" w:cs="宋体"/>
          <w:b/>
          <w:bCs/>
          <w:sz w:val="32"/>
          <w:szCs w:val="32"/>
        </w:rPr>
      </w:pPr>
      <w:r>
        <w:rPr>
          <w:rFonts w:hint="eastAsia" w:ascii="宋体" w:hAnsi="宋体" w:cs="宋体"/>
          <w:b/>
          <w:bCs/>
          <w:sz w:val="32"/>
          <w:szCs w:val="32"/>
          <w:lang w:eastAsia="zh-CN"/>
        </w:rPr>
        <w:t>招标编号</w:t>
      </w:r>
      <w:r>
        <w:rPr>
          <w:rFonts w:ascii="宋体" w:hAnsi="宋体" w:cs="宋体"/>
          <w:b/>
          <w:bCs/>
          <w:sz w:val="32"/>
          <w:szCs w:val="32"/>
        </w:rPr>
        <w:t>：</w:t>
      </w:r>
      <w:r>
        <w:rPr>
          <w:rFonts w:hint="eastAsia" w:ascii="宋体" w:hAnsi="宋体" w:cs="宋体"/>
          <w:b/>
          <w:bCs/>
          <w:sz w:val="32"/>
          <w:szCs w:val="32"/>
        </w:rPr>
        <w:t>豫财招标采购-2026-915</w:t>
      </w:r>
    </w:p>
    <w:p w14:paraId="51A6044D">
      <w:pPr>
        <w:pStyle w:val="55"/>
        <w:rPr>
          <w:color w:val="auto"/>
        </w:rPr>
      </w:pPr>
    </w:p>
    <w:p w14:paraId="60ECDF29">
      <w:pPr>
        <w:pStyle w:val="55"/>
        <w:rPr>
          <w:color w:val="auto"/>
        </w:rPr>
      </w:pPr>
    </w:p>
    <w:p w14:paraId="389A55EF">
      <w:pPr>
        <w:pStyle w:val="17"/>
        <w:adjustRightInd w:val="0"/>
        <w:spacing w:before="100" w:beforeAutospacing="1" w:after="100" w:afterAutospacing="1" w:line="360" w:lineRule="auto"/>
        <w:rPr>
          <w:rFonts w:hint="eastAsia" w:hAnsi="宋体" w:cs="宋体"/>
          <w:b/>
          <w:bCs/>
          <w:sz w:val="32"/>
          <w:szCs w:val="32"/>
        </w:rPr>
      </w:pPr>
    </w:p>
    <w:p w14:paraId="124BA64B">
      <w:pPr>
        <w:pStyle w:val="17"/>
        <w:adjustRightInd w:val="0"/>
        <w:spacing w:before="100" w:beforeAutospacing="1" w:after="100" w:afterAutospacing="1" w:line="360" w:lineRule="auto"/>
        <w:rPr>
          <w:rFonts w:hint="eastAsia" w:hAnsi="宋体" w:cs="宋体"/>
          <w:b/>
          <w:bCs/>
          <w:sz w:val="32"/>
          <w:szCs w:val="32"/>
        </w:rPr>
      </w:pPr>
    </w:p>
    <w:p w14:paraId="13D158C9">
      <w:pPr>
        <w:pStyle w:val="17"/>
        <w:adjustRightInd w:val="0"/>
        <w:spacing w:before="100" w:beforeAutospacing="1" w:after="100" w:afterAutospacing="1" w:line="360" w:lineRule="auto"/>
        <w:rPr>
          <w:rFonts w:hint="eastAsia" w:hAnsi="宋体" w:cs="宋体"/>
          <w:b/>
          <w:bCs/>
          <w:sz w:val="32"/>
          <w:szCs w:val="32"/>
        </w:rPr>
      </w:pPr>
    </w:p>
    <w:p w14:paraId="1AADC83F">
      <w:pPr>
        <w:pStyle w:val="17"/>
        <w:adjustRightInd w:val="0"/>
        <w:spacing w:before="100" w:beforeAutospacing="1" w:after="100" w:afterAutospacing="1"/>
        <w:ind w:firstLine="1285" w:firstLineChars="400"/>
        <w:rPr>
          <w:rFonts w:hint="eastAsia" w:hAnsi="宋体" w:cs="宋体"/>
          <w:b/>
          <w:bCs/>
          <w:sz w:val="32"/>
          <w:szCs w:val="32"/>
          <w:u w:val="single"/>
        </w:rPr>
      </w:pPr>
      <w:r>
        <w:rPr>
          <w:rFonts w:hint="eastAsia" w:hAnsi="宋体" w:cs="宋体"/>
          <w:b/>
          <w:bCs/>
          <w:sz w:val="32"/>
          <w:szCs w:val="32"/>
        </w:rPr>
        <w:t>采   购   人</w:t>
      </w:r>
      <w:r>
        <w:rPr>
          <w:rFonts w:hAnsi="宋体" w:cs="宋体"/>
          <w:b/>
          <w:bCs/>
          <w:sz w:val="32"/>
          <w:szCs w:val="32"/>
        </w:rPr>
        <w:t>:</w:t>
      </w:r>
      <w:r>
        <w:rPr>
          <w:rFonts w:hint="eastAsia" w:hAnsi="宋体" w:cs="宋体"/>
          <w:b/>
          <w:bCs/>
          <w:sz w:val="32"/>
          <w:szCs w:val="32"/>
          <w:u w:val="single"/>
        </w:rPr>
        <w:t xml:space="preserve">     河南省通信管理局         </w:t>
      </w:r>
    </w:p>
    <w:p w14:paraId="07FAA8AD">
      <w:pPr>
        <w:pStyle w:val="17"/>
        <w:adjustRightInd w:val="0"/>
        <w:spacing w:before="100" w:beforeAutospacing="1" w:after="100" w:afterAutospacing="1"/>
        <w:ind w:firstLine="1272" w:firstLineChars="396"/>
        <w:rPr>
          <w:rFonts w:hint="eastAsia" w:hAnsi="宋体" w:cs="宋体"/>
          <w:b/>
          <w:bCs/>
          <w:sz w:val="32"/>
          <w:szCs w:val="32"/>
          <w:u w:val="single"/>
        </w:rPr>
      </w:pPr>
      <w:r>
        <w:rPr>
          <w:rFonts w:hint="eastAsia" w:hAnsi="宋体" w:cs="宋体"/>
          <w:b/>
          <w:bCs/>
          <w:sz w:val="32"/>
          <w:szCs w:val="32"/>
        </w:rPr>
        <w:t>采购</w:t>
      </w:r>
      <w:r>
        <w:rPr>
          <w:rFonts w:hAnsi="宋体" w:cs="宋体"/>
          <w:b/>
          <w:bCs/>
          <w:sz w:val="32"/>
          <w:szCs w:val="32"/>
        </w:rPr>
        <w:t>代理机构:</w:t>
      </w:r>
      <w:r>
        <w:rPr>
          <w:rFonts w:hAnsi="宋体" w:cs="宋体"/>
          <w:b/>
          <w:bCs/>
          <w:sz w:val="32"/>
          <w:szCs w:val="32"/>
          <w:u w:val="single"/>
        </w:rPr>
        <w:t xml:space="preserve"> </w:t>
      </w:r>
      <w:r>
        <w:rPr>
          <w:rFonts w:hint="eastAsia" w:hAnsi="宋体" w:cs="宋体"/>
          <w:b/>
          <w:bCs/>
          <w:sz w:val="32"/>
          <w:szCs w:val="32"/>
          <w:u w:val="single"/>
        </w:rPr>
        <w:t>河南省机电设备国际招标有限公司</w:t>
      </w:r>
    </w:p>
    <w:p w14:paraId="295EE29C">
      <w:pPr>
        <w:pStyle w:val="17"/>
        <w:adjustRightInd w:val="0"/>
        <w:spacing w:before="100" w:beforeAutospacing="1" w:after="100" w:afterAutospacing="1"/>
        <w:ind w:firstLine="1272" w:firstLineChars="396"/>
        <w:rPr>
          <w:rFonts w:hint="eastAsia" w:hAnsi="宋体"/>
          <w:b/>
          <w:sz w:val="32"/>
        </w:rPr>
      </w:pPr>
      <w:r>
        <w:rPr>
          <w:rFonts w:hAnsi="宋体" w:cs="宋体"/>
          <w:b/>
          <w:bCs/>
          <w:sz w:val="32"/>
          <w:szCs w:val="32"/>
        </w:rPr>
        <w:t>日        期:</w:t>
      </w:r>
      <w:r>
        <w:rPr>
          <w:rFonts w:hAnsi="宋体" w:cs="宋体"/>
          <w:b/>
          <w:bCs/>
          <w:sz w:val="32"/>
          <w:szCs w:val="32"/>
          <w:u w:val="single"/>
        </w:rPr>
        <w:t xml:space="preserve">      </w:t>
      </w:r>
      <w:r>
        <w:rPr>
          <w:rFonts w:hint="eastAsia" w:hAnsi="宋体" w:cs="宋体"/>
          <w:b/>
          <w:bCs/>
          <w:sz w:val="32"/>
          <w:szCs w:val="32"/>
          <w:u w:val="single"/>
        </w:rPr>
        <w:t xml:space="preserve">  </w:t>
      </w:r>
      <w:r>
        <w:rPr>
          <w:rFonts w:hAnsi="宋体" w:cs="宋体"/>
          <w:b/>
          <w:bCs/>
          <w:sz w:val="32"/>
          <w:szCs w:val="32"/>
          <w:u w:val="single"/>
        </w:rPr>
        <w:t>2026年</w:t>
      </w:r>
      <w:r>
        <w:rPr>
          <w:rFonts w:hint="eastAsia" w:hAnsi="宋体" w:cs="宋体"/>
          <w:b/>
          <w:bCs/>
          <w:sz w:val="32"/>
          <w:szCs w:val="32"/>
          <w:u w:val="single"/>
          <w:lang w:val="en-US" w:eastAsia="zh-CN"/>
        </w:rPr>
        <w:t>8</w:t>
      </w:r>
      <w:r>
        <w:rPr>
          <w:rFonts w:hAnsi="宋体" w:cs="宋体"/>
          <w:b/>
          <w:bCs/>
          <w:sz w:val="32"/>
          <w:szCs w:val="32"/>
          <w:u w:val="single"/>
        </w:rPr>
        <w:t xml:space="preserve">月  </w:t>
      </w:r>
      <w:r>
        <w:rPr>
          <w:rFonts w:hint="eastAsia" w:hAnsi="宋体" w:cs="宋体"/>
          <w:b/>
          <w:bCs/>
          <w:sz w:val="32"/>
          <w:szCs w:val="32"/>
          <w:u w:val="single"/>
        </w:rPr>
        <w:t xml:space="preserve">         </w:t>
      </w:r>
    </w:p>
    <w:p w14:paraId="40DE93BA">
      <w:pPr>
        <w:spacing w:line="800" w:lineRule="exact"/>
        <w:jc w:val="center"/>
        <w:rPr>
          <w:rFonts w:hint="eastAsia" w:ascii="宋体" w:hAnsi="宋体"/>
          <w:b/>
          <w:bCs/>
          <w:sz w:val="36"/>
          <w:szCs w:val="36"/>
        </w:rPr>
        <w:sectPr>
          <w:headerReference r:id="rId4" w:type="first"/>
          <w:headerReference r:id="rId3" w:type="default"/>
          <w:footerReference r:id="rId5" w:type="default"/>
          <w:pgSz w:w="12240" w:h="15840"/>
          <w:pgMar w:top="1304" w:right="1797" w:bottom="1304" w:left="1797" w:header="850" w:footer="720" w:gutter="0"/>
          <w:pgNumType w:start="1"/>
          <w:cols w:space="720" w:num="1"/>
          <w:titlePg/>
        </w:sectPr>
      </w:pPr>
    </w:p>
    <w:p w14:paraId="2B6061BA">
      <w:pPr>
        <w:spacing w:line="800" w:lineRule="exact"/>
        <w:jc w:val="center"/>
        <w:rPr>
          <w:rFonts w:hint="eastAsia" w:ascii="宋体" w:hAnsi="宋体"/>
          <w:b/>
          <w:bCs/>
          <w:sz w:val="36"/>
          <w:szCs w:val="36"/>
        </w:rPr>
      </w:pPr>
      <w:r>
        <w:rPr>
          <w:rFonts w:hint="eastAsia" w:ascii="宋体" w:hAnsi="宋体"/>
          <w:b/>
          <w:bCs/>
          <w:sz w:val="36"/>
          <w:szCs w:val="36"/>
        </w:rPr>
        <w:t>目  录</w:t>
      </w:r>
    </w:p>
    <w:p w14:paraId="2BE0C3DD">
      <w:pPr>
        <w:pStyle w:val="10"/>
      </w:pPr>
    </w:p>
    <w:p w14:paraId="655780FD">
      <w:pPr>
        <w:pStyle w:val="22"/>
        <w:tabs>
          <w:tab w:val="right" w:leader="dot" w:pos="8646"/>
          <w:tab w:val="clear" w:pos="8460"/>
        </w:tabs>
        <w:spacing w:line="360" w:lineRule="auto"/>
        <w:rPr>
          <w:rFonts w:hint="eastAsia" w:ascii="宋体" w:hAnsi="宋体" w:cs="宋体"/>
          <w:sz w:val="28"/>
          <w:szCs w:val="28"/>
        </w:rPr>
      </w:pPr>
      <w:r>
        <w:rPr>
          <w:rFonts w:ascii="宋体" w:hAnsi="宋体"/>
          <w:sz w:val="28"/>
        </w:rPr>
        <w:fldChar w:fldCharType="begin"/>
      </w:r>
      <w:r>
        <w:rPr>
          <w:rFonts w:ascii="宋体" w:hAnsi="宋体"/>
          <w:sz w:val="28"/>
        </w:rPr>
        <w:instrText xml:space="preserve"> TOC \o "1-3" \h \z \u </w:instrText>
      </w:r>
      <w:r>
        <w:rPr>
          <w:rFonts w:ascii="宋体" w:hAnsi="宋体"/>
          <w:sz w:val="28"/>
        </w:rPr>
        <w:fldChar w:fldCharType="separate"/>
      </w:r>
      <w:r>
        <w:fldChar w:fldCharType="begin"/>
      </w:r>
      <w:r>
        <w:instrText xml:space="preserve"> HYPERLINK \l "_Toc26883" </w:instrText>
      </w:r>
      <w:r>
        <w:fldChar w:fldCharType="separate"/>
      </w:r>
      <w:r>
        <w:rPr>
          <w:rFonts w:hint="eastAsia" w:ascii="宋体" w:hAnsi="宋体" w:cs="宋体"/>
          <w:sz w:val="28"/>
          <w:szCs w:val="28"/>
        </w:rPr>
        <w:t>第一章  招标公告</w:t>
      </w:r>
      <w:bookmarkStart w:id="455" w:name="_GoBack"/>
      <w:bookmarkEnd w:id="455"/>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_Toc26883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14:paraId="002DF586">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"_Toc15893" </w:instrText>
      </w:r>
      <w:r>
        <w:fldChar w:fldCharType="separate"/>
      </w:r>
      <w:r>
        <w:rPr>
          <w:rFonts w:hint="eastAsia" w:ascii="宋体" w:hAnsi="宋体" w:cs="宋体"/>
          <w:sz w:val="28"/>
          <w:szCs w:val="28"/>
        </w:rPr>
        <w:t>第二章  招标项目资料表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_Toc15893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14:paraId="3C4D8DFB">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"_Toc16252" </w:instrText>
      </w:r>
      <w:r>
        <w:fldChar w:fldCharType="separate"/>
      </w:r>
      <w:r>
        <w:rPr>
          <w:rFonts w:hint="eastAsia" w:ascii="宋体" w:hAnsi="宋体" w:cs="宋体"/>
          <w:sz w:val="28"/>
          <w:szCs w:val="28"/>
        </w:rPr>
        <w:t>第三章  投标人须知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_Toc16252 </w:instrText>
      </w:r>
      <w:r>
        <w:rPr>
          <w:rFonts w:hint="eastAsia" w:ascii="宋体" w:hAnsi="宋体" w:cs="宋体"/>
          <w:sz w:val="28"/>
          <w:szCs w:val="28"/>
        </w:rPr>
        <w:fldChar w:fldCharType="separate"/>
      </w:r>
      <w:r>
        <w:rPr>
          <w:rFonts w:hint="eastAsia"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fldChar w:fldCharType="end"/>
      </w:r>
    </w:p>
    <w:p w14:paraId="7B73AFC2">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"_Toc7609" </w:instrText>
      </w:r>
      <w:r>
        <w:fldChar w:fldCharType="separate"/>
      </w:r>
      <w:r>
        <w:rPr>
          <w:rFonts w:hint="eastAsia" w:ascii="宋体" w:hAnsi="宋体" w:cs="宋体"/>
          <w:sz w:val="28"/>
          <w:szCs w:val="28"/>
        </w:rPr>
        <w:t>第四章  评标办法（综合评分法）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_Toc7609 </w:instrText>
      </w:r>
      <w:r>
        <w:rPr>
          <w:rFonts w:hint="eastAsia" w:ascii="宋体" w:hAnsi="宋体" w:cs="宋体"/>
          <w:sz w:val="28"/>
          <w:szCs w:val="28"/>
        </w:rPr>
        <w:fldChar w:fldCharType="separate"/>
      </w:r>
      <w:r>
        <w:rPr>
          <w:rFonts w:hint="eastAsia" w:ascii="宋体" w:hAnsi="宋体" w:cs="宋体"/>
          <w:sz w:val="28"/>
          <w:szCs w:val="28"/>
        </w:rPr>
        <w:t>19</w:t>
      </w:r>
      <w:r>
        <w:rPr>
          <w:rFonts w:hint="eastAsia" w:ascii="宋体" w:hAnsi="宋体" w:cs="宋体"/>
          <w:sz w:val="28"/>
          <w:szCs w:val="28"/>
        </w:rPr>
        <w:fldChar w:fldCharType="end"/>
      </w:r>
      <w:r>
        <w:rPr>
          <w:rFonts w:hint="eastAsia" w:ascii="宋体" w:hAnsi="宋体" w:cs="宋体"/>
          <w:sz w:val="28"/>
          <w:szCs w:val="28"/>
        </w:rPr>
        <w:fldChar w:fldCharType="end"/>
      </w:r>
    </w:p>
    <w:p w14:paraId="72426120">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"_Toc10070" </w:instrText>
      </w:r>
      <w:r>
        <w:fldChar w:fldCharType="separate"/>
      </w:r>
      <w:r>
        <w:rPr>
          <w:rFonts w:hint="eastAsia" w:ascii="宋体" w:hAnsi="宋体" w:cs="宋体"/>
          <w:sz w:val="28"/>
          <w:szCs w:val="28"/>
        </w:rPr>
        <w:t>第五章  合同</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_Toc10070 </w:instrText>
      </w:r>
      <w:r>
        <w:rPr>
          <w:rFonts w:hint="eastAsia" w:ascii="宋体" w:hAnsi="宋体" w:cs="宋体"/>
          <w:sz w:val="28"/>
          <w:szCs w:val="28"/>
        </w:rPr>
        <w:fldChar w:fldCharType="separate"/>
      </w:r>
      <w:r>
        <w:rPr>
          <w:rFonts w:hint="eastAsia" w:ascii="宋体" w:hAnsi="宋体" w:cs="宋体"/>
          <w:sz w:val="28"/>
          <w:szCs w:val="28"/>
        </w:rPr>
        <w:t>26</w:t>
      </w:r>
      <w:r>
        <w:rPr>
          <w:rFonts w:hint="eastAsia" w:ascii="宋体" w:hAnsi="宋体" w:cs="宋体"/>
          <w:sz w:val="28"/>
          <w:szCs w:val="28"/>
        </w:rPr>
        <w:fldChar w:fldCharType="end"/>
      </w:r>
      <w:r>
        <w:rPr>
          <w:rFonts w:hint="eastAsia" w:ascii="宋体" w:hAnsi="宋体" w:cs="宋体"/>
          <w:sz w:val="28"/>
          <w:szCs w:val="28"/>
        </w:rPr>
        <w:fldChar w:fldCharType="end"/>
      </w:r>
    </w:p>
    <w:p w14:paraId="6C638FDF">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"_Toc7589" </w:instrText>
      </w:r>
      <w:r>
        <w:fldChar w:fldCharType="separate"/>
      </w:r>
      <w:r>
        <w:rPr>
          <w:rFonts w:hint="eastAsia" w:ascii="宋体" w:hAnsi="宋体" w:cs="宋体"/>
          <w:sz w:val="28"/>
          <w:szCs w:val="28"/>
        </w:rPr>
        <w:t>第六章  招标项目需求及技术要求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_Toc7589 </w:instrText>
      </w:r>
      <w:r>
        <w:rPr>
          <w:rFonts w:hint="eastAsia" w:ascii="宋体" w:hAnsi="宋体" w:cs="宋体"/>
          <w:sz w:val="28"/>
          <w:szCs w:val="28"/>
        </w:rPr>
        <w:fldChar w:fldCharType="separate"/>
      </w:r>
      <w:r>
        <w:rPr>
          <w:rFonts w:hint="eastAsia" w:ascii="宋体" w:hAnsi="宋体" w:cs="宋体"/>
          <w:sz w:val="28"/>
          <w:szCs w:val="28"/>
        </w:rPr>
        <w:t>41</w:t>
      </w:r>
      <w:r>
        <w:rPr>
          <w:rFonts w:hint="eastAsia" w:ascii="宋体" w:hAnsi="宋体" w:cs="宋体"/>
          <w:sz w:val="28"/>
          <w:szCs w:val="28"/>
        </w:rPr>
        <w:fldChar w:fldCharType="end"/>
      </w:r>
      <w:r>
        <w:rPr>
          <w:rFonts w:hint="eastAsia" w:ascii="宋体" w:hAnsi="宋体" w:cs="宋体"/>
          <w:sz w:val="28"/>
          <w:szCs w:val="28"/>
        </w:rPr>
        <w:fldChar w:fldCharType="end"/>
      </w:r>
    </w:p>
    <w:p w14:paraId="6325EF2F">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"_Toc2363" </w:instrText>
      </w:r>
      <w:r>
        <w:fldChar w:fldCharType="separate"/>
      </w:r>
      <w:r>
        <w:rPr>
          <w:rFonts w:hint="eastAsia" w:ascii="宋体" w:hAnsi="宋体" w:cs="宋体"/>
          <w:sz w:val="28"/>
          <w:szCs w:val="28"/>
        </w:rPr>
        <w:t>第七章  投标文件资格审查文件册通用格式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_Toc2363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r>
        <w:rPr>
          <w:rFonts w:hint="eastAsia" w:ascii="宋体" w:hAnsi="宋体" w:cs="宋体"/>
          <w:sz w:val="28"/>
          <w:szCs w:val="28"/>
        </w:rPr>
        <w:fldChar w:fldCharType="end"/>
      </w:r>
    </w:p>
    <w:p w14:paraId="2FA87831">
      <w:pPr>
        <w:pStyle w:val="22"/>
        <w:tabs>
          <w:tab w:val="right" w:leader="dot" w:pos="8646"/>
          <w:tab w:val="clear" w:pos="8460"/>
        </w:tabs>
        <w:spacing w:line="360" w:lineRule="auto"/>
        <w:rPr>
          <w:rFonts w:hint="eastAsia" w:ascii="宋体" w:hAnsi="宋体" w:cs="宋体"/>
          <w:sz w:val="28"/>
          <w:szCs w:val="28"/>
        </w:rPr>
      </w:pPr>
      <w:r>
        <w:fldChar w:fldCharType="begin"/>
      </w:r>
      <w:r>
        <w:instrText xml:space="preserve"> HYPERLINK \l "_Toc17154" </w:instrText>
      </w:r>
      <w:r>
        <w:fldChar w:fldCharType="separate"/>
      </w:r>
      <w:r>
        <w:rPr>
          <w:rFonts w:hint="eastAsia" w:ascii="宋体" w:hAnsi="宋体" w:cs="宋体"/>
          <w:sz w:val="28"/>
          <w:szCs w:val="28"/>
        </w:rPr>
        <w:t>第八章  投标文件通用格式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_Toc17154 </w:instrText>
      </w:r>
      <w:r>
        <w:rPr>
          <w:rFonts w:hint="eastAsia" w:ascii="宋体" w:hAnsi="宋体" w:cs="宋体"/>
          <w:sz w:val="28"/>
          <w:szCs w:val="28"/>
        </w:rPr>
        <w:fldChar w:fldCharType="separate"/>
      </w:r>
      <w:r>
        <w:rPr>
          <w:rFonts w:hint="eastAsia" w:ascii="宋体" w:hAnsi="宋体" w:cs="宋体"/>
          <w:sz w:val="28"/>
          <w:szCs w:val="28"/>
        </w:rPr>
        <w:t>56</w:t>
      </w:r>
      <w:r>
        <w:rPr>
          <w:rFonts w:hint="eastAsia" w:ascii="宋体" w:hAnsi="宋体" w:cs="宋体"/>
          <w:sz w:val="28"/>
          <w:szCs w:val="28"/>
        </w:rPr>
        <w:fldChar w:fldCharType="end"/>
      </w:r>
      <w:r>
        <w:rPr>
          <w:rFonts w:hint="eastAsia" w:ascii="宋体" w:hAnsi="宋体" w:cs="宋体"/>
          <w:sz w:val="28"/>
          <w:szCs w:val="28"/>
        </w:rPr>
        <w:fldChar w:fldCharType="end"/>
      </w:r>
    </w:p>
    <w:p w14:paraId="4F0F873B">
      <w:pPr>
        <w:pStyle w:val="29"/>
        <w:tabs>
          <w:tab w:val="right" w:leader="dot" w:pos="8646"/>
        </w:tabs>
      </w:pPr>
    </w:p>
    <w:p w14:paraId="65B6DBDA">
      <w:pPr>
        <w:jc w:val="right"/>
        <w:rPr>
          <w:rFonts w:hint="eastAsia" w:ascii="宋体" w:hAnsi="宋体"/>
        </w:rPr>
      </w:pPr>
      <w:r>
        <w:rPr>
          <w:rFonts w:ascii="宋体" w:hAnsi="宋体"/>
        </w:rPr>
        <w:fldChar w:fldCharType="end"/>
      </w:r>
    </w:p>
    <w:p w14:paraId="5DAB624E">
      <w:pPr>
        <w:pStyle w:val="2"/>
        <w:spacing w:line="480" w:lineRule="auto"/>
        <w:rPr>
          <w:rFonts w:hint="eastAsia" w:ascii="宋体" w:hAnsi="宋体" w:eastAsia="宋体"/>
          <w:sz w:val="32"/>
          <w:szCs w:val="32"/>
        </w:rPr>
        <w:sectPr>
          <w:footerReference r:id="rId7" w:type="first"/>
          <w:footerReference r:id="rId6" w:type="default"/>
          <w:pgSz w:w="12240" w:h="15840"/>
          <w:pgMar w:top="1304" w:right="1797" w:bottom="1304" w:left="1797" w:header="850" w:footer="720" w:gutter="0"/>
          <w:pgNumType w:start="1"/>
          <w:cols w:space="720" w:num="1"/>
          <w:titlePg/>
        </w:sectPr>
      </w:pPr>
      <w:bookmarkStart w:id="0" w:name="_Toc26883"/>
    </w:p>
    <w:p w14:paraId="39E353EA">
      <w:pPr>
        <w:pStyle w:val="2"/>
        <w:spacing w:line="360" w:lineRule="auto"/>
        <w:rPr>
          <w:rFonts w:hint="eastAsia" w:ascii="宋体" w:hAnsi="宋体" w:eastAsia="宋体"/>
          <w:sz w:val="32"/>
          <w:szCs w:val="32"/>
        </w:rPr>
      </w:pPr>
      <w:r>
        <w:rPr>
          <w:rFonts w:hint="eastAsia" w:ascii="宋体" w:hAnsi="宋体" w:eastAsia="宋体"/>
          <w:sz w:val="32"/>
          <w:szCs w:val="32"/>
        </w:rPr>
        <w:t xml:space="preserve">第一章  </w:t>
      </w:r>
      <w:bookmarkEnd w:id="0"/>
      <w:r>
        <w:rPr>
          <w:rFonts w:ascii="宋体" w:hAnsi="宋体" w:eastAsia="宋体" w:cs="宋体"/>
          <w:b/>
          <w:bCs/>
          <w:spacing w:val="-3"/>
          <w:sz w:val="31"/>
          <w:szCs w:val="31"/>
        </w:rPr>
        <w:t>招标公告</w:t>
      </w:r>
    </w:p>
    <w:p w14:paraId="4D38F62B">
      <w:pPr>
        <w:spacing w:line="360" w:lineRule="auto"/>
        <w:jc w:val="center"/>
        <w:rPr>
          <w:rFonts w:hint="eastAsia" w:ascii="宋体" w:hAnsi="宋体"/>
          <w:b/>
          <w:bCs/>
          <w:sz w:val="28"/>
          <w:szCs w:val="28"/>
        </w:rPr>
      </w:pPr>
      <w:bookmarkStart w:id="1" w:name="_Toc312133603"/>
      <w:r>
        <w:rPr>
          <w:rFonts w:hint="eastAsia" w:ascii="宋体" w:hAnsi="宋体"/>
          <w:b/>
          <w:bCs/>
          <w:sz w:val="28"/>
          <w:szCs w:val="28"/>
        </w:rPr>
        <w:t>河南省通信管理局郑州直联点监测系统维护设备货物</w:t>
      </w:r>
    </w:p>
    <w:p w14:paraId="0B5CE4A8">
      <w:pPr>
        <w:spacing w:line="360" w:lineRule="auto"/>
        <w:jc w:val="center"/>
        <w:rPr>
          <w:rFonts w:hint="eastAsia" w:ascii="宋体" w:hAnsi="宋体"/>
          <w:b/>
          <w:bCs/>
          <w:sz w:val="28"/>
          <w:szCs w:val="28"/>
        </w:rPr>
      </w:pPr>
      <w:r>
        <w:rPr>
          <w:rFonts w:hint="eastAsia" w:ascii="宋体" w:hAnsi="宋体"/>
          <w:b/>
          <w:bCs/>
          <w:sz w:val="28"/>
          <w:szCs w:val="28"/>
        </w:rPr>
        <w:t>采购及伴随服务（2026年）项目-公开招标公告</w:t>
      </w:r>
    </w:p>
    <w:p w14:paraId="2056C1F7">
      <w:pPr>
        <w:spacing w:line="360" w:lineRule="auto"/>
        <w:rPr>
          <w:rFonts w:hint="eastAsia" w:ascii="宋体" w:hAnsi="宋体"/>
          <w:b/>
          <w:bCs/>
          <w:szCs w:val="21"/>
        </w:rPr>
      </w:pPr>
      <w:r>
        <w:rPr>
          <w:rFonts w:ascii="宋体" w:hAnsi="宋体"/>
          <w:b/>
          <w:bCs/>
          <w:szCs w:val="21"/>
        </w:rPr>
        <w:t>项目概况</w:t>
      </w:r>
    </w:p>
    <w:tbl>
      <w:tblPr>
        <w:tblStyle w:val="37"/>
        <w:tblW w:w="0" w:type="auto"/>
        <w:tblInd w:w="0" w:type="dxa"/>
        <w:tblLayout w:type="autofit"/>
        <w:tblCellMar>
          <w:top w:w="15" w:type="dxa"/>
          <w:left w:w="15" w:type="dxa"/>
          <w:bottom w:w="15" w:type="dxa"/>
          <w:right w:w="15" w:type="dxa"/>
        </w:tblCellMar>
      </w:tblPr>
      <w:tblGrid>
        <w:gridCol w:w="8610"/>
        <w:gridCol w:w="36"/>
      </w:tblGrid>
      <w:tr w14:paraId="0ED4C96B">
        <w:trPr>
          <w:gridAfter w:val="1"/>
          <w:wAfter w:w="36" w:type="dxa"/>
        </w:trPr>
        <w:tc>
          <w:tcPr>
            <w:tcW w:w="8610" w:type="dxa"/>
            <w:tcMar>
              <w:top w:w="0" w:type="dxa"/>
              <w:left w:w="0" w:type="dxa"/>
              <w:bottom w:w="0" w:type="dxa"/>
              <w:right w:w="0" w:type="dxa"/>
            </w:tcMar>
            <w:vAlign w:val="center"/>
          </w:tcPr>
          <w:p w14:paraId="6BEA9AF5">
            <w:pPr>
              <w:spacing w:line="360" w:lineRule="auto"/>
              <w:ind w:firstLine="420" w:firstLineChars="200"/>
              <w:rPr>
                <w:rFonts w:hint="eastAsia" w:ascii="宋体" w:hAnsi="宋体"/>
                <w:szCs w:val="21"/>
              </w:rPr>
            </w:pPr>
            <w:r>
              <w:rPr>
                <w:rFonts w:hint="eastAsia" w:ascii="宋体" w:hAnsi="宋体"/>
                <w:szCs w:val="21"/>
              </w:rPr>
              <w:t>河南省通信管理局郑州直联点监测系统维护设备货物采购及伴随服务（2026年）项目的潜在投标人应在“河南省公共资源交易中心（http://hnsggzyjy.henan.gov.cn）”获取招标文件，并于2026年</w:t>
            </w:r>
            <w:r>
              <w:rPr>
                <w:rFonts w:hint="eastAsia" w:ascii="宋体" w:hAnsi="宋体"/>
                <w:szCs w:val="21"/>
                <w:lang w:val="en-US" w:eastAsia="zh-CN"/>
              </w:rPr>
              <w:t>9</w:t>
            </w:r>
            <w:r>
              <w:rPr>
                <w:rFonts w:hint="eastAsia" w:ascii="宋体" w:hAnsi="宋体"/>
                <w:szCs w:val="21"/>
              </w:rPr>
              <w:t>月</w:t>
            </w:r>
            <w:r>
              <w:rPr>
                <w:rFonts w:hint="eastAsia" w:ascii="宋体" w:hAnsi="宋体"/>
                <w:szCs w:val="21"/>
                <w:lang w:val="en-US" w:eastAsia="zh-CN"/>
              </w:rPr>
              <w:t>9</w:t>
            </w:r>
            <w:r>
              <w:rPr>
                <w:rFonts w:hint="eastAsia" w:ascii="宋体" w:hAnsi="宋体"/>
                <w:szCs w:val="21"/>
              </w:rPr>
              <w:t>日09时00分（北京时间）前递交响应文件。</w:t>
            </w:r>
          </w:p>
          <w:p w14:paraId="26276FF1">
            <w:pPr>
              <w:spacing w:line="360" w:lineRule="auto"/>
              <w:rPr>
                <w:rFonts w:hint="eastAsia" w:ascii="宋体" w:hAnsi="宋体"/>
                <w:szCs w:val="21"/>
              </w:rPr>
            </w:pPr>
            <w:r>
              <w:rPr>
                <w:rFonts w:hint="eastAsia" w:ascii="宋体" w:hAnsi="宋体"/>
                <w:szCs w:val="21"/>
              </w:rPr>
              <w:t>一、项目基本情况</w:t>
            </w:r>
          </w:p>
        </w:tc>
      </w:tr>
      <w:tr w14:paraId="5E28319E">
        <w:tblPrEx>
          <w:tblCellMar>
            <w:top w:w="15" w:type="dxa"/>
            <w:left w:w="15" w:type="dxa"/>
            <w:bottom w:w="15" w:type="dxa"/>
            <w:right w:w="15" w:type="dxa"/>
          </w:tblCellMar>
        </w:tblPrEx>
        <w:trPr>
          <w:gridAfter w:val="1"/>
          <w:wAfter w:w="36" w:type="dxa"/>
        </w:trPr>
        <w:tc>
          <w:tcPr>
            <w:tcW w:w="8610" w:type="dxa"/>
            <w:tcMar>
              <w:top w:w="0" w:type="dxa"/>
              <w:left w:w="0" w:type="dxa"/>
              <w:bottom w:w="0" w:type="dxa"/>
              <w:right w:w="0" w:type="dxa"/>
            </w:tcMar>
            <w:vAlign w:val="center"/>
          </w:tcPr>
          <w:p w14:paraId="6CCAC4E6">
            <w:pPr>
              <w:spacing w:line="360" w:lineRule="auto"/>
              <w:rPr>
                <w:rFonts w:hint="default" w:ascii="宋体" w:hAnsi="宋体" w:eastAsia="宋体"/>
                <w:szCs w:val="21"/>
                <w:lang w:val="en-US" w:eastAsia="zh-CN"/>
              </w:rPr>
            </w:pPr>
            <w:r>
              <w:rPr>
                <w:rFonts w:hint="eastAsia" w:ascii="宋体" w:hAnsi="宋体"/>
                <w:szCs w:val="21"/>
              </w:rPr>
              <w:t>1、项目编号：豫财招标采购-2026-915</w:t>
            </w:r>
          </w:p>
        </w:tc>
      </w:tr>
      <w:tr w14:paraId="653340F2">
        <w:tblPrEx>
          <w:tblCellMar>
            <w:top w:w="15" w:type="dxa"/>
            <w:left w:w="15" w:type="dxa"/>
            <w:bottom w:w="15" w:type="dxa"/>
            <w:right w:w="15" w:type="dxa"/>
          </w:tblCellMar>
        </w:tblPrEx>
        <w:trPr>
          <w:gridAfter w:val="1"/>
          <w:wAfter w:w="36" w:type="dxa"/>
        </w:trPr>
        <w:tc>
          <w:tcPr>
            <w:tcW w:w="8610" w:type="dxa"/>
            <w:tcMar>
              <w:top w:w="0" w:type="dxa"/>
              <w:left w:w="0" w:type="dxa"/>
              <w:bottom w:w="0" w:type="dxa"/>
              <w:right w:w="0" w:type="dxa"/>
            </w:tcMar>
            <w:vAlign w:val="center"/>
          </w:tcPr>
          <w:p w14:paraId="44CD7B40">
            <w:pPr>
              <w:spacing w:line="360" w:lineRule="auto"/>
              <w:rPr>
                <w:rFonts w:hint="eastAsia" w:ascii="宋体" w:hAnsi="宋体"/>
                <w:szCs w:val="21"/>
              </w:rPr>
            </w:pPr>
            <w:r>
              <w:rPr>
                <w:rFonts w:hint="eastAsia" w:ascii="宋体" w:hAnsi="宋体"/>
                <w:szCs w:val="21"/>
              </w:rPr>
              <w:t>2、项目名称：河南省通信管理局郑州直联点监测系统维护设备货物采购及伴随服务（2026年）项目</w:t>
            </w:r>
          </w:p>
        </w:tc>
      </w:tr>
      <w:tr w14:paraId="55071F37">
        <w:tblPrEx>
          <w:tblCellMar>
            <w:top w:w="15" w:type="dxa"/>
            <w:left w:w="15" w:type="dxa"/>
            <w:bottom w:w="15" w:type="dxa"/>
            <w:right w:w="15" w:type="dxa"/>
          </w:tblCellMar>
        </w:tblPrEx>
        <w:trPr>
          <w:gridAfter w:val="1"/>
          <w:wAfter w:w="36" w:type="dxa"/>
        </w:trPr>
        <w:tc>
          <w:tcPr>
            <w:tcW w:w="8610" w:type="dxa"/>
            <w:tcMar>
              <w:top w:w="0" w:type="dxa"/>
              <w:left w:w="0" w:type="dxa"/>
              <w:bottom w:w="0" w:type="dxa"/>
              <w:right w:w="0" w:type="dxa"/>
            </w:tcMar>
            <w:vAlign w:val="center"/>
          </w:tcPr>
          <w:p w14:paraId="420A1A3F">
            <w:pPr>
              <w:spacing w:line="360" w:lineRule="auto"/>
              <w:rPr>
                <w:rFonts w:hint="eastAsia" w:ascii="宋体" w:hAnsi="宋体"/>
                <w:szCs w:val="21"/>
              </w:rPr>
            </w:pPr>
            <w:r>
              <w:rPr>
                <w:rFonts w:hint="eastAsia" w:ascii="宋体" w:hAnsi="宋体"/>
                <w:szCs w:val="21"/>
              </w:rPr>
              <w:t>3、采购方式：公开招标</w:t>
            </w:r>
          </w:p>
        </w:tc>
      </w:tr>
      <w:tr w14:paraId="0E87E413">
        <w:tblPrEx>
          <w:tblCellMar>
            <w:top w:w="15" w:type="dxa"/>
            <w:left w:w="15" w:type="dxa"/>
            <w:bottom w:w="15" w:type="dxa"/>
            <w:right w:w="15" w:type="dxa"/>
          </w:tblCellMar>
        </w:tblPrEx>
        <w:trPr>
          <w:gridAfter w:val="1"/>
          <w:wAfter w:w="36" w:type="dxa"/>
        </w:trPr>
        <w:tc>
          <w:tcPr>
            <w:tcW w:w="8610" w:type="dxa"/>
            <w:tcMar>
              <w:top w:w="0" w:type="dxa"/>
              <w:left w:w="0" w:type="dxa"/>
              <w:bottom w:w="0" w:type="dxa"/>
              <w:right w:w="0" w:type="dxa"/>
            </w:tcMar>
            <w:vAlign w:val="center"/>
          </w:tcPr>
          <w:p w14:paraId="25E2F135">
            <w:pPr>
              <w:spacing w:line="360" w:lineRule="auto"/>
              <w:rPr>
                <w:rFonts w:hint="eastAsia" w:ascii="宋体" w:hAnsi="宋体"/>
                <w:szCs w:val="21"/>
              </w:rPr>
            </w:pPr>
            <w:r>
              <w:rPr>
                <w:rFonts w:hint="eastAsia" w:ascii="宋体" w:hAnsi="宋体"/>
                <w:szCs w:val="21"/>
              </w:rPr>
              <w:t>4、预算金额：1780000元</w:t>
            </w:r>
          </w:p>
        </w:tc>
      </w:tr>
      <w:tr w14:paraId="66E4CC9F">
        <w:tblPrEx>
          <w:tblCellMar>
            <w:top w:w="15" w:type="dxa"/>
            <w:left w:w="15" w:type="dxa"/>
            <w:bottom w:w="15" w:type="dxa"/>
            <w:right w:w="15" w:type="dxa"/>
          </w:tblCellMar>
        </w:tblPrEx>
        <w:trPr>
          <w:gridAfter w:val="1"/>
          <w:wAfter w:w="36" w:type="dxa"/>
        </w:trPr>
        <w:tc>
          <w:tcPr>
            <w:tcW w:w="8610" w:type="dxa"/>
            <w:tcMar>
              <w:top w:w="0" w:type="dxa"/>
              <w:left w:w="0" w:type="dxa"/>
              <w:bottom w:w="0" w:type="dxa"/>
              <w:right w:w="0" w:type="dxa"/>
            </w:tcMar>
            <w:vAlign w:val="center"/>
          </w:tcPr>
          <w:p w14:paraId="688E9F68">
            <w:pPr>
              <w:spacing w:line="360" w:lineRule="auto"/>
              <w:ind w:firstLine="420" w:firstLineChars="200"/>
              <w:rPr>
                <w:rFonts w:hint="eastAsia" w:ascii="宋体" w:hAnsi="宋体"/>
                <w:szCs w:val="21"/>
              </w:rPr>
            </w:pPr>
            <w:r>
              <w:rPr>
                <w:rFonts w:hint="eastAsia" w:ascii="宋体" w:hAnsi="宋体"/>
                <w:szCs w:val="21"/>
              </w:rPr>
              <w:t xml:space="preserve">最高限价：1780000元 </w:t>
            </w:r>
          </w:p>
        </w:tc>
      </w:tr>
      <w:tr w14:paraId="20EE1BB8">
        <w:tblPrEx>
          <w:tblCellMar>
            <w:top w:w="15" w:type="dxa"/>
            <w:left w:w="15" w:type="dxa"/>
            <w:bottom w:w="15" w:type="dxa"/>
            <w:right w:w="15" w:type="dxa"/>
          </w:tblCellMar>
        </w:tblPrEx>
        <w:tc>
          <w:tcPr>
            <w:tcW w:w="8646" w:type="dxa"/>
            <w:gridSpan w:val="2"/>
            <w:tcMar>
              <w:top w:w="0" w:type="dxa"/>
              <w:left w:w="0" w:type="dxa"/>
              <w:bottom w:w="0" w:type="dxa"/>
              <w:right w:w="0" w:type="dxa"/>
            </w:tcMar>
            <w:vAlign w:val="center"/>
          </w:tcPr>
          <w:p w14:paraId="04DB59F8"/>
          <w:tbl>
            <w:tblPr>
              <w:tblStyle w:val="37"/>
              <w:tblW w:w="4921"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1"/>
              <w:gridCol w:w="1818"/>
              <w:gridCol w:w="3286"/>
              <w:gridCol w:w="1274"/>
              <w:gridCol w:w="1701"/>
            </w:tblGrid>
            <w:tr w14:paraId="6435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rPr>
              <w:tc>
                <w:tcPr>
                  <w:tcW w:w="248" w:type="pct"/>
                  <w:vAlign w:val="center"/>
                </w:tcPr>
                <w:p w14:paraId="5FF5F33A">
                  <w:pPr>
                    <w:spacing w:line="360" w:lineRule="auto"/>
                    <w:jc w:val="center"/>
                    <w:rPr>
                      <w:rFonts w:hint="eastAsia" w:ascii="宋体" w:hAnsi="宋体"/>
                      <w:szCs w:val="21"/>
                    </w:rPr>
                  </w:pPr>
                  <w:r>
                    <w:rPr>
                      <w:rFonts w:hint="eastAsia" w:ascii="宋体" w:hAnsi="宋体"/>
                      <w:szCs w:val="21"/>
                    </w:rPr>
                    <w:t>序号</w:t>
                  </w:r>
                </w:p>
              </w:tc>
              <w:tc>
                <w:tcPr>
                  <w:tcW w:w="1069" w:type="pct"/>
                  <w:vAlign w:val="center"/>
                </w:tcPr>
                <w:p w14:paraId="62C42940">
                  <w:pPr>
                    <w:spacing w:line="360" w:lineRule="auto"/>
                    <w:jc w:val="center"/>
                    <w:rPr>
                      <w:rFonts w:hint="eastAsia" w:ascii="宋体" w:hAnsi="宋体"/>
                      <w:szCs w:val="21"/>
                    </w:rPr>
                  </w:pPr>
                  <w:r>
                    <w:rPr>
                      <w:rFonts w:hint="eastAsia" w:ascii="宋体" w:hAnsi="宋体"/>
                      <w:szCs w:val="21"/>
                    </w:rPr>
                    <w:t>包号</w:t>
                  </w:r>
                </w:p>
              </w:tc>
              <w:tc>
                <w:tcPr>
                  <w:tcW w:w="1932" w:type="pct"/>
                  <w:vAlign w:val="center"/>
                </w:tcPr>
                <w:p w14:paraId="3FFE5830">
                  <w:pPr>
                    <w:spacing w:line="360" w:lineRule="auto"/>
                    <w:jc w:val="center"/>
                    <w:rPr>
                      <w:rFonts w:hint="eastAsia" w:ascii="宋体" w:hAnsi="宋体"/>
                      <w:szCs w:val="21"/>
                    </w:rPr>
                  </w:pPr>
                  <w:r>
                    <w:rPr>
                      <w:rFonts w:hint="eastAsia" w:ascii="宋体" w:hAnsi="宋体"/>
                      <w:szCs w:val="21"/>
                    </w:rPr>
                    <w:t>包名称</w:t>
                  </w:r>
                </w:p>
              </w:tc>
              <w:tc>
                <w:tcPr>
                  <w:tcW w:w="749" w:type="pct"/>
                  <w:vAlign w:val="center"/>
                </w:tcPr>
                <w:p w14:paraId="30C1F82E">
                  <w:pPr>
                    <w:spacing w:line="360" w:lineRule="auto"/>
                    <w:rPr>
                      <w:rFonts w:hint="eastAsia" w:ascii="宋体" w:hAnsi="宋体"/>
                      <w:szCs w:val="21"/>
                    </w:rPr>
                  </w:pPr>
                  <w:r>
                    <w:rPr>
                      <w:rFonts w:hint="eastAsia" w:ascii="宋体" w:hAnsi="宋体"/>
                      <w:szCs w:val="21"/>
                    </w:rPr>
                    <w:t>包预算（元）</w:t>
                  </w:r>
                </w:p>
              </w:tc>
              <w:tc>
                <w:tcPr>
                  <w:tcW w:w="1000" w:type="pct"/>
                  <w:vAlign w:val="center"/>
                </w:tcPr>
                <w:p w14:paraId="49CFBEBD">
                  <w:pPr>
                    <w:spacing w:line="360" w:lineRule="auto"/>
                    <w:rPr>
                      <w:rFonts w:hint="eastAsia" w:ascii="宋体" w:hAnsi="宋体"/>
                      <w:szCs w:val="21"/>
                    </w:rPr>
                  </w:pPr>
                  <w:r>
                    <w:rPr>
                      <w:rFonts w:hint="eastAsia" w:ascii="宋体" w:hAnsi="宋体"/>
                      <w:szCs w:val="21"/>
                    </w:rPr>
                    <w:t>包最高限价（元）</w:t>
                  </w:r>
                </w:p>
              </w:tc>
            </w:tr>
            <w:tr w14:paraId="6205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0" w:type="auto"/>
                  <w:vAlign w:val="center"/>
                </w:tcPr>
                <w:p w14:paraId="2140D132">
                  <w:pPr>
                    <w:spacing w:line="360" w:lineRule="auto"/>
                    <w:jc w:val="center"/>
                    <w:rPr>
                      <w:rFonts w:hint="eastAsia" w:ascii="宋体" w:hAnsi="宋体"/>
                      <w:szCs w:val="21"/>
                    </w:rPr>
                  </w:pPr>
                  <w:r>
                    <w:rPr>
                      <w:rFonts w:hint="eastAsia" w:ascii="宋体" w:hAnsi="宋体"/>
                      <w:szCs w:val="21"/>
                    </w:rPr>
                    <w:t>1</w:t>
                  </w:r>
                </w:p>
              </w:tc>
              <w:tc>
                <w:tcPr>
                  <w:tcW w:w="1069" w:type="pct"/>
                  <w:vAlign w:val="center"/>
                </w:tcPr>
                <w:p w14:paraId="4A5A9CD3">
                  <w:pPr>
                    <w:spacing w:line="360" w:lineRule="auto"/>
                    <w:jc w:val="center"/>
                    <w:rPr>
                      <w:rFonts w:hint="default" w:ascii="宋体" w:hAnsi="宋体" w:eastAsia="宋体"/>
                      <w:szCs w:val="21"/>
                      <w:lang w:val="en-US" w:eastAsia="zh-CN"/>
                    </w:rPr>
                  </w:pPr>
                  <w:r>
                    <w:rPr>
                      <w:rFonts w:hint="eastAsia" w:ascii="宋体" w:hAnsi="宋体"/>
                      <w:szCs w:val="21"/>
                    </w:rPr>
                    <w:t>豫政采(2)20261431-1</w:t>
                  </w:r>
                </w:p>
              </w:tc>
              <w:tc>
                <w:tcPr>
                  <w:tcW w:w="1932" w:type="pct"/>
                  <w:vAlign w:val="center"/>
                </w:tcPr>
                <w:p w14:paraId="031A4F23">
                  <w:pPr>
                    <w:spacing w:line="360" w:lineRule="auto"/>
                    <w:rPr>
                      <w:rFonts w:hint="eastAsia" w:ascii="宋体" w:hAnsi="宋体"/>
                      <w:szCs w:val="21"/>
                    </w:rPr>
                  </w:pPr>
                  <w:r>
                    <w:rPr>
                      <w:rFonts w:hint="eastAsia" w:ascii="宋体" w:hAnsi="宋体"/>
                      <w:szCs w:val="21"/>
                    </w:rPr>
                    <w:t>河南省通信管理局郑州直联点监测系统维护设备货物采购及伴随服务（2026年）项目</w:t>
                  </w:r>
                </w:p>
              </w:tc>
              <w:tc>
                <w:tcPr>
                  <w:tcW w:w="0" w:type="auto"/>
                  <w:vAlign w:val="center"/>
                </w:tcPr>
                <w:p w14:paraId="0944D3D3">
                  <w:pPr>
                    <w:spacing w:line="360" w:lineRule="auto"/>
                    <w:jc w:val="center"/>
                    <w:rPr>
                      <w:rFonts w:hint="eastAsia" w:ascii="宋体" w:hAnsi="宋体"/>
                      <w:szCs w:val="21"/>
                    </w:rPr>
                  </w:pPr>
                  <w:r>
                    <w:rPr>
                      <w:rFonts w:hint="eastAsia" w:ascii="宋体" w:hAnsi="宋体"/>
                      <w:szCs w:val="21"/>
                    </w:rPr>
                    <w:t>1780000</w:t>
                  </w:r>
                </w:p>
              </w:tc>
              <w:tc>
                <w:tcPr>
                  <w:tcW w:w="0" w:type="auto"/>
                  <w:vAlign w:val="center"/>
                </w:tcPr>
                <w:p w14:paraId="675246A5">
                  <w:pPr>
                    <w:spacing w:line="360" w:lineRule="auto"/>
                    <w:jc w:val="center"/>
                    <w:rPr>
                      <w:rFonts w:hint="eastAsia" w:ascii="宋体" w:hAnsi="宋体"/>
                      <w:szCs w:val="21"/>
                    </w:rPr>
                  </w:pPr>
                  <w:r>
                    <w:rPr>
                      <w:rFonts w:hint="eastAsia" w:ascii="宋体" w:hAnsi="宋体"/>
                      <w:szCs w:val="21"/>
                    </w:rPr>
                    <w:t>1780000</w:t>
                  </w:r>
                </w:p>
              </w:tc>
            </w:tr>
          </w:tbl>
          <w:p w14:paraId="4B3C5A1E">
            <w:pPr>
              <w:spacing w:line="360" w:lineRule="auto"/>
              <w:rPr>
                <w:rFonts w:hint="eastAsia" w:ascii="宋体" w:hAnsi="宋体"/>
                <w:szCs w:val="21"/>
              </w:rPr>
            </w:pPr>
          </w:p>
        </w:tc>
      </w:tr>
      <w:tr w14:paraId="4C740813">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87630FB">
            <w:pPr>
              <w:spacing w:line="360" w:lineRule="auto"/>
              <w:rPr>
                <w:rFonts w:hint="eastAsia" w:ascii="宋体" w:hAnsi="宋体"/>
                <w:szCs w:val="21"/>
              </w:rPr>
            </w:pPr>
            <w:r>
              <w:rPr>
                <w:rFonts w:hint="eastAsia" w:ascii="宋体" w:hAnsi="宋体"/>
                <w:szCs w:val="21"/>
              </w:rPr>
              <w:t>5、采购需求（包括但不限于标的的名称、数量、简要技术需求或服务要求等）</w:t>
            </w:r>
          </w:p>
        </w:tc>
        <w:tc>
          <w:tcPr>
            <w:tcW w:w="36" w:type="dxa"/>
            <w:vAlign w:val="center"/>
          </w:tcPr>
          <w:p w14:paraId="6A02BDF8">
            <w:pPr>
              <w:rPr>
                <w:rFonts w:hint="eastAsia" w:ascii="宋体" w:hAnsi="宋体" w:cs="宋体"/>
                <w:sz w:val="24"/>
              </w:rPr>
            </w:pPr>
          </w:p>
        </w:tc>
      </w:tr>
      <w:tr w14:paraId="4EE7A009">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5D4D6920">
            <w:pPr>
              <w:spacing w:line="360" w:lineRule="auto"/>
              <w:rPr>
                <w:rFonts w:hint="eastAsia" w:ascii="宋体" w:hAnsi="宋体"/>
                <w:szCs w:val="21"/>
              </w:rPr>
            </w:pPr>
            <w:r>
              <w:rPr>
                <w:rFonts w:hint="eastAsia" w:ascii="宋体" w:hAnsi="宋体"/>
                <w:szCs w:val="21"/>
              </w:rPr>
              <w:t>5.1采购内容：</w:t>
            </w:r>
            <w:bookmarkStart w:id="2" w:name="_Toc464751881"/>
            <w:bookmarkStart w:id="3" w:name="_Toc465071036"/>
            <w:r>
              <w:rPr>
                <w:rFonts w:hint="eastAsia" w:ascii="宋体" w:hAnsi="宋体"/>
                <w:szCs w:val="21"/>
              </w:rPr>
              <w:t>河南省通信管理局郑州直联点监测系统维护设备货物采购及伴随服务（2026年）项目包括</w:t>
            </w:r>
            <w:r>
              <w:rPr>
                <w:rFonts w:hint="eastAsia" w:ascii="宋体" w:hAnsi="宋体" w:cs="宋体"/>
                <w:szCs w:val="21"/>
              </w:rPr>
              <w:t>扩容设备采购</w:t>
            </w:r>
            <w:bookmarkEnd w:id="2"/>
            <w:bookmarkEnd w:id="3"/>
            <w:bookmarkStart w:id="4" w:name="_Toc464751884"/>
            <w:bookmarkStart w:id="5" w:name="_Toc465071039"/>
            <w:r>
              <w:rPr>
                <w:rFonts w:hint="eastAsia" w:ascii="宋体" w:hAnsi="宋体" w:cs="宋体"/>
                <w:szCs w:val="21"/>
              </w:rPr>
              <w:t>、系统集成及主系统运维服务、软件功能调整服务</w:t>
            </w:r>
            <w:bookmarkEnd w:id="4"/>
            <w:bookmarkEnd w:id="5"/>
            <w:r>
              <w:rPr>
                <w:rFonts w:hint="eastAsia" w:ascii="宋体" w:hAnsi="宋体"/>
                <w:szCs w:val="21"/>
              </w:rPr>
              <w:t>（具体内容详见招标文件）。</w:t>
            </w:r>
          </w:p>
          <w:p w14:paraId="59B3FFA0">
            <w:pPr>
              <w:spacing w:line="360" w:lineRule="auto"/>
              <w:rPr>
                <w:rFonts w:hint="eastAsia" w:ascii="宋体" w:hAnsi="宋体" w:cs="宋体"/>
                <w:szCs w:val="21"/>
              </w:rPr>
            </w:pPr>
            <w:r>
              <w:rPr>
                <w:rFonts w:hint="eastAsia" w:ascii="宋体" w:hAnsi="宋体"/>
                <w:szCs w:val="21"/>
              </w:rPr>
              <w:t>5.2</w:t>
            </w:r>
            <w:r>
              <w:rPr>
                <w:rFonts w:hint="eastAsia" w:ascii="宋体" w:hAnsi="宋体"/>
                <w:szCs w:val="21"/>
                <w:lang w:val="en-US" w:eastAsia="zh-CN"/>
              </w:rPr>
              <w:t>交货期</w:t>
            </w:r>
            <w:r>
              <w:rPr>
                <w:rFonts w:hint="eastAsia" w:ascii="宋体" w:hAnsi="宋体"/>
                <w:szCs w:val="21"/>
              </w:rPr>
              <w:t>：</w:t>
            </w:r>
            <w:bookmarkStart w:id="6" w:name="_Toc465071029"/>
            <w:bookmarkStart w:id="7" w:name="_Toc464751874"/>
            <w:r>
              <w:rPr>
                <w:rFonts w:hint="eastAsia" w:ascii="宋体" w:hAnsi="宋体" w:cs="宋体"/>
                <w:szCs w:val="21"/>
              </w:rPr>
              <w:t>合同签订后30日历天内完成</w:t>
            </w:r>
            <w:bookmarkEnd w:id="6"/>
            <w:bookmarkEnd w:id="7"/>
          </w:p>
          <w:p w14:paraId="6193BB6F">
            <w:pPr>
              <w:spacing w:line="360" w:lineRule="auto"/>
              <w:rPr>
                <w:rFonts w:hint="eastAsia" w:ascii="宋体" w:hAnsi="宋体"/>
                <w:color w:val="auto"/>
                <w:szCs w:val="21"/>
              </w:rPr>
            </w:pPr>
            <w:r>
              <w:rPr>
                <w:rFonts w:hint="eastAsia" w:ascii="宋体" w:hAnsi="宋体"/>
                <w:color w:val="auto"/>
                <w:szCs w:val="21"/>
              </w:rPr>
              <w:t>5.3质量保证期：本期新增采购硬件为项目验收合格之日起3年，</w:t>
            </w:r>
            <w:r>
              <w:rPr>
                <w:rFonts w:hint="eastAsia" w:ascii="宋体" w:hAnsi="宋体" w:cs="宋体"/>
                <w:color w:val="auto"/>
                <w:szCs w:val="21"/>
              </w:rPr>
              <w:t>系统集成及主系统运维服务为</w:t>
            </w:r>
            <w:r>
              <w:rPr>
                <w:rFonts w:hint="eastAsia" w:ascii="宋体" w:hAnsi="宋体"/>
                <w:color w:val="auto"/>
                <w:szCs w:val="21"/>
              </w:rPr>
              <w:t>项目验收合格之日起1年，</w:t>
            </w:r>
            <w:r>
              <w:rPr>
                <w:rFonts w:hint="eastAsia" w:ascii="宋体" w:hAnsi="宋体" w:cs="宋体"/>
                <w:color w:val="auto"/>
                <w:szCs w:val="21"/>
              </w:rPr>
              <w:t>软件功能调整服务为</w:t>
            </w:r>
            <w:r>
              <w:rPr>
                <w:rFonts w:hint="eastAsia" w:ascii="宋体" w:hAnsi="宋体"/>
                <w:color w:val="auto"/>
                <w:szCs w:val="21"/>
              </w:rPr>
              <w:t>项目验收合格之日起1年。</w:t>
            </w:r>
          </w:p>
          <w:p w14:paraId="6B205FF4">
            <w:pPr>
              <w:spacing w:line="360" w:lineRule="auto"/>
              <w:rPr>
                <w:rFonts w:hint="eastAsia" w:ascii="宋体" w:hAnsi="宋体"/>
                <w:szCs w:val="21"/>
              </w:rPr>
            </w:pPr>
            <w:r>
              <w:rPr>
                <w:rFonts w:hint="eastAsia" w:ascii="宋体" w:hAnsi="宋体"/>
                <w:szCs w:val="21"/>
              </w:rPr>
              <w:t>5.4质量要求：合格，通过采购人组织的验收</w:t>
            </w:r>
          </w:p>
        </w:tc>
        <w:tc>
          <w:tcPr>
            <w:tcW w:w="36" w:type="dxa"/>
            <w:vAlign w:val="center"/>
          </w:tcPr>
          <w:p w14:paraId="68487092">
            <w:pPr>
              <w:rPr>
                <w:rFonts w:hint="eastAsia" w:ascii="宋体" w:hAnsi="宋体" w:cs="宋体"/>
                <w:sz w:val="24"/>
              </w:rPr>
            </w:pPr>
          </w:p>
        </w:tc>
      </w:tr>
      <w:tr w14:paraId="5883F17E">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4914CD9">
            <w:pPr>
              <w:spacing w:line="360" w:lineRule="auto"/>
              <w:rPr>
                <w:rFonts w:hint="eastAsia" w:ascii="宋体" w:hAnsi="宋体"/>
                <w:szCs w:val="21"/>
              </w:rPr>
            </w:pPr>
            <w:r>
              <w:rPr>
                <w:rFonts w:hint="eastAsia" w:ascii="宋体" w:hAnsi="宋体"/>
                <w:szCs w:val="21"/>
              </w:rPr>
              <w:t>6、合同履行期限：项目验收合格之日起3年</w:t>
            </w:r>
          </w:p>
        </w:tc>
        <w:tc>
          <w:tcPr>
            <w:tcW w:w="36" w:type="dxa"/>
            <w:vAlign w:val="center"/>
          </w:tcPr>
          <w:p w14:paraId="33D5C0EF">
            <w:pPr>
              <w:rPr>
                <w:rFonts w:hint="eastAsia" w:ascii="宋体" w:hAnsi="宋体" w:cs="宋体"/>
                <w:sz w:val="24"/>
              </w:rPr>
            </w:pPr>
          </w:p>
        </w:tc>
      </w:tr>
      <w:tr w14:paraId="44324976">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59717C33">
            <w:pPr>
              <w:spacing w:line="360" w:lineRule="auto"/>
              <w:rPr>
                <w:rFonts w:hint="eastAsia" w:ascii="宋体" w:hAnsi="宋体"/>
                <w:szCs w:val="21"/>
              </w:rPr>
            </w:pPr>
            <w:r>
              <w:rPr>
                <w:rFonts w:hint="eastAsia" w:ascii="宋体" w:hAnsi="宋体"/>
                <w:szCs w:val="21"/>
              </w:rPr>
              <w:t>7、本项目是否接受联合体投标：否</w:t>
            </w:r>
          </w:p>
        </w:tc>
        <w:tc>
          <w:tcPr>
            <w:tcW w:w="36" w:type="dxa"/>
            <w:vAlign w:val="center"/>
          </w:tcPr>
          <w:p w14:paraId="5B811EEF">
            <w:pPr>
              <w:rPr>
                <w:rFonts w:hint="eastAsia" w:ascii="宋体" w:hAnsi="宋体" w:cs="宋体"/>
                <w:sz w:val="24"/>
              </w:rPr>
            </w:pPr>
          </w:p>
        </w:tc>
      </w:tr>
      <w:tr w14:paraId="615EDD27">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5E7F54AB">
            <w:pPr>
              <w:numPr>
                <w:ilvl w:val="0"/>
                <w:numId w:val="4"/>
              </w:numPr>
              <w:spacing w:line="360" w:lineRule="auto"/>
            </w:pPr>
            <w:r>
              <w:rPr>
                <w:rFonts w:hint="eastAsia"/>
              </w:rPr>
              <w:t>是否接受进口产品：否</w:t>
            </w:r>
          </w:p>
          <w:p w14:paraId="13608376">
            <w:pPr>
              <w:pStyle w:val="35"/>
              <w:ind w:firstLine="0"/>
            </w:pPr>
            <w:r>
              <w:rPr>
                <w:rFonts w:hint="eastAsia" w:ascii="宋体" w:hAnsi="宋体"/>
                <w:sz w:val="21"/>
                <w:szCs w:val="21"/>
              </w:rPr>
              <w:t>9、是否专门面向中小企业：否</w:t>
            </w:r>
          </w:p>
        </w:tc>
        <w:tc>
          <w:tcPr>
            <w:tcW w:w="36" w:type="dxa"/>
            <w:vAlign w:val="center"/>
          </w:tcPr>
          <w:p w14:paraId="199F0EAD">
            <w:pPr>
              <w:rPr>
                <w:rFonts w:hint="eastAsia" w:ascii="宋体" w:hAnsi="宋体" w:cs="宋体"/>
                <w:sz w:val="24"/>
              </w:rPr>
            </w:pPr>
          </w:p>
        </w:tc>
      </w:tr>
      <w:tr w14:paraId="6423EBE5">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4CFE961F">
            <w:pPr>
              <w:spacing w:line="360" w:lineRule="auto"/>
              <w:rPr>
                <w:rFonts w:hint="eastAsia" w:ascii="宋体" w:hAnsi="宋体"/>
                <w:szCs w:val="21"/>
              </w:rPr>
            </w:pPr>
            <w:r>
              <w:rPr>
                <w:rFonts w:hint="eastAsia" w:ascii="宋体" w:hAnsi="宋体"/>
                <w:szCs w:val="21"/>
              </w:rPr>
              <w:t>二、申请人资格要求：</w:t>
            </w:r>
          </w:p>
        </w:tc>
        <w:tc>
          <w:tcPr>
            <w:tcW w:w="36" w:type="dxa"/>
            <w:vAlign w:val="center"/>
          </w:tcPr>
          <w:p w14:paraId="5C825F3E">
            <w:pPr>
              <w:rPr>
                <w:rFonts w:hint="eastAsia" w:ascii="宋体" w:hAnsi="宋体" w:cs="宋体"/>
                <w:sz w:val="24"/>
              </w:rPr>
            </w:pPr>
          </w:p>
        </w:tc>
      </w:tr>
      <w:tr w14:paraId="0D66DF53">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DC5CF35">
            <w:pPr>
              <w:spacing w:line="360" w:lineRule="auto"/>
              <w:rPr>
                <w:rFonts w:hint="eastAsia" w:ascii="宋体" w:hAnsi="宋体"/>
                <w:szCs w:val="21"/>
              </w:rPr>
            </w:pPr>
            <w:r>
              <w:rPr>
                <w:rFonts w:hint="eastAsia" w:ascii="宋体" w:hAnsi="宋体"/>
                <w:szCs w:val="21"/>
              </w:rPr>
              <w:t>1、满足《中华人民共和国政府采购法》第二十二条规定；</w:t>
            </w:r>
          </w:p>
        </w:tc>
        <w:tc>
          <w:tcPr>
            <w:tcW w:w="36" w:type="dxa"/>
            <w:vAlign w:val="center"/>
          </w:tcPr>
          <w:p w14:paraId="0FD3545D">
            <w:pPr>
              <w:rPr>
                <w:rFonts w:hint="eastAsia" w:ascii="宋体" w:hAnsi="宋体" w:cs="宋体"/>
                <w:sz w:val="24"/>
              </w:rPr>
            </w:pPr>
          </w:p>
        </w:tc>
      </w:tr>
      <w:tr w14:paraId="1A652B47">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216FE2F">
            <w:pPr>
              <w:spacing w:line="360" w:lineRule="auto"/>
              <w:rPr>
                <w:rFonts w:hint="eastAsia" w:ascii="宋体" w:hAnsi="宋体"/>
                <w:szCs w:val="21"/>
              </w:rPr>
            </w:pPr>
            <w:r>
              <w:rPr>
                <w:rFonts w:hint="eastAsia" w:ascii="宋体" w:hAnsi="宋体"/>
                <w:szCs w:val="21"/>
              </w:rPr>
              <w:t>2、落实政府采购政策满足的资格要求：无</w:t>
            </w:r>
          </w:p>
        </w:tc>
        <w:tc>
          <w:tcPr>
            <w:tcW w:w="36" w:type="dxa"/>
            <w:vAlign w:val="center"/>
          </w:tcPr>
          <w:p w14:paraId="4419BA0D">
            <w:pPr>
              <w:rPr>
                <w:rFonts w:hint="eastAsia" w:ascii="宋体" w:hAnsi="宋体" w:cs="宋体"/>
                <w:sz w:val="24"/>
              </w:rPr>
            </w:pPr>
          </w:p>
        </w:tc>
      </w:tr>
      <w:tr w14:paraId="09B54359">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3D07547E">
            <w:pPr>
              <w:numPr>
                <w:ilvl w:val="0"/>
                <w:numId w:val="5"/>
              </w:numPr>
              <w:spacing w:line="360" w:lineRule="auto"/>
              <w:rPr>
                <w:rFonts w:hint="eastAsia" w:ascii="宋体" w:hAnsi="宋体"/>
                <w:szCs w:val="21"/>
              </w:rPr>
            </w:pPr>
            <w:r>
              <w:rPr>
                <w:rFonts w:hint="eastAsia" w:ascii="宋体" w:hAnsi="宋体"/>
                <w:szCs w:val="21"/>
              </w:rPr>
              <w:t>本项目的特定资格要求</w:t>
            </w:r>
          </w:p>
          <w:p w14:paraId="733494C6">
            <w:pPr>
              <w:spacing w:line="360" w:lineRule="auto"/>
              <w:rPr>
                <w:rFonts w:hint="eastAsia" w:ascii="宋体" w:hAnsi="宋体"/>
                <w:szCs w:val="21"/>
              </w:rPr>
            </w:pPr>
            <w:r>
              <w:rPr>
                <w:rFonts w:hint="eastAsia" w:ascii="宋体" w:hAnsi="宋体"/>
                <w:szCs w:val="21"/>
              </w:rPr>
              <w:t>3.1 单位负责人为同一人或者存在直接控股、管理关系的不同供应商，不得参加同一合同项下的政府采购活动；【提供在“ 国家企业信用信息公示系统 ”中查询打印的相关材料（包含公司基本信息、股东信息及股权变更信息（如有）等）】。</w:t>
            </w:r>
          </w:p>
          <w:p w14:paraId="3A8C9BE1">
            <w:pPr>
              <w:spacing w:line="360" w:lineRule="auto"/>
              <w:rPr>
                <w:rFonts w:hint="eastAsia" w:ascii="宋体" w:hAnsi="宋体"/>
                <w:szCs w:val="21"/>
              </w:rPr>
            </w:pPr>
            <w:r>
              <w:rPr>
                <w:rFonts w:hint="eastAsia" w:ascii="宋体" w:hAnsi="宋体"/>
                <w:szCs w:val="21"/>
              </w:rPr>
              <w:t>3.2根据《关于在政府采购活动中查询及使用信用记录有关问题的通知》 (财库[2016]125 号)</w:t>
            </w:r>
          </w:p>
          <w:p w14:paraId="0D4E6505">
            <w:pPr>
              <w:spacing w:line="360" w:lineRule="auto"/>
              <w:rPr>
                <w:rFonts w:hint="eastAsia" w:ascii="宋体" w:hAnsi="宋体"/>
                <w:szCs w:val="21"/>
              </w:rPr>
            </w:pPr>
            <w:r>
              <w:rPr>
                <w:rFonts w:hint="eastAsia" w:ascii="宋体" w:hAnsi="宋体"/>
                <w:szCs w:val="21"/>
              </w:rPr>
              <w:t xml:space="preserve">和豫财购[2016]15号的规定，对列入失信被执行人、重大税收违法失信主体名单、政府采购严重违法失信行为记录名单的企业，拒绝参与本项目政府采购活动（查询渠道：信用中国网站（www.credi tchina.gov.cn）查询：失信被执行人、重大税收违法失信主体名单；中国政府采购网（www.ccgp.g ov.cn）：政府采购严重违法失信行为记录名单）注：采购代理机构在开标当天将对所有参与本项目投标的供应商的信用情况（失信被执行人、重大税收违法失信主体、政府采购严重违法失信行为记录名单）进行查询、打印留存。若在开标当天查询到供应商有相关负面信息的，则该供应商为无效供应商。 </w:t>
            </w:r>
          </w:p>
        </w:tc>
        <w:tc>
          <w:tcPr>
            <w:tcW w:w="36" w:type="dxa"/>
            <w:vAlign w:val="center"/>
          </w:tcPr>
          <w:p w14:paraId="2E9959A7">
            <w:pPr>
              <w:rPr>
                <w:rFonts w:hint="eastAsia" w:ascii="宋体" w:hAnsi="宋体" w:cs="宋体"/>
                <w:sz w:val="24"/>
              </w:rPr>
            </w:pPr>
          </w:p>
        </w:tc>
      </w:tr>
      <w:tr w14:paraId="6E456DB8">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D98EEF0">
            <w:pPr>
              <w:spacing w:line="360" w:lineRule="auto"/>
              <w:rPr>
                <w:rFonts w:hint="eastAsia" w:ascii="宋体" w:hAnsi="宋体"/>
                <w:szCs w:val="21"/>
              </w:rPr>
            </w:pPr>
            <w:r>
              <w:rPr>
                <w:rFonts w:hint="eastAsia" w:ascii="宋体" w:hAnsi="宋体"/>
                <w:szCs w:val="21"/>
              </w:rPr>
              <w:t>三、获取招标文件</w:t>
            </w:r>
          </w:p>
        </w:tc>
        <w:tc>
          <w:tcPr>
            <w:tcW w:w="36" w:type="dxa"/>
            <w:vAlign w:val="center"/>
          </w:tcPr>
          <w:p w14:paraId="37EE86E9">
            <w:pPr>
              <w:rPr>
                <w:rFonts w:hint="eastAsia" w:ascii="宋体" w:hAnsi="宋体" w:cs="宋体"/>
                <w:sz w:val="24"/>
              </w:rPr>
            </w:pPr>
          </w:p>
        </w:tc>
      </w:tr>
      <w:tr w14:paraId="78A623DA">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8FCC656">
            <w:pPr>
              <w:spacing w:line="360" w:lineRule="auto"/>
              <w:rPr>
                <w:rFonts w:hint="eastAsia" w:ascii="宋体" w:hAnsi="宋体" w:eastAsia="宋体" w:cs="Times New Roman"/>
                <w:szCs w:val="21"/>
              </w:rPr>
            </w:pPr>
            <w:r>
              <w:rPr>
                <w:rFonts w:hint="eastAsia" w:ascii="宋体" w:hAnsi="宋体" w:eastAsia="宋体" w:cs="Times New Roman"/>
                <w:szCs w:val="21"/>
              </w:rPr>
              <w:t>1.时间：</w:t>
            </w:r>
            <w:r>
              <w:rPr>
                <w:rFonts w:hint="eastAsia" w:ascii="宋体" w:hAnsi="宋体" w:eastAsia="宋体" w:cs="Times New Roman"/>
                <w:szCs w:val="21"/>
                <w:lang w:eastAsia="zh-CN"/>
              </w:rPr>
              <w:t>202</w:t>
            </w:r>
            <w:r>
              <w:rPr>
                <w:rFonts w:hint="eastAsia" w:ascii="宋体" w:hAnsi="宋体" w:eastAsia="宋体" w:cs="Times New Roman"/>
                <w:szCs w:val="21"/>
                <w:lang w:val="en-US" w:eastAsia="zh-CN"/>
              </w:rPr>
              <w:t>6</w:t>
            </w:r>
            <w:r>
              <w:rPr>
                <w:rFonts w:hint="eastAsia" w:ascii="宋体" w:hAnsi="宋体" w:eastAsia="宋体" w:cs="Times New Roman"/>
                <w:szCs w:val="21"/>
                <w:lang w:eastAsia="zh-CN"/>
              </w:rPr>
              <w:t>年</w:t>
            </w:r>
            <w:r>
              <w:rPr>
                <w:rFonts w:hint="eastAsia" w:ascii="宋体" w:hAnsi="宋体" w:cs="Times New Roman"/>
                <w:szCs w:val="21"/>
                <w:lang w:val="en-US" w:eastAsia="zh-CN"/>
              </w:rPr>
              <w:t>8</w:t>
            </w:r>
            <w:r>
              <w:rPr>
                <w:rFonts w:hint="eastAsia" w:ascii="宋体" w:hAnsi="宋体" w:eastAsia="宋体" w:cs="Times New Roman"/>
                <w:szCs w:val="21"/>
                <w:lang w:eastAsia="zh-CN"/>
              </w:rPr>
              <w:t>月</w:t>
            </w:r>
            <w:r>
              <w:rPr>
                <w:rFonts w:hint="eastAsia" w:ascii="宋体" w:hAnsi="宋体" w:cs="Times New Roman"/>
                <w:szCs w:val="21"/>
                <w:lang w:val="en-US" w:eastAsia="zh-CN"/>
              </w:rPr>
              <w:t>20</w:t>
            </w:r>
            <w:r>
              <w:rPr>
                <w:rFonts w:hint="eastAsia" w:ascii="宋体" w:hAnsi="宋体" w:eastAsia="宋体" w:cs="Times New Roman"/>
                <w:szCs w:val="21"/>
                <w:lang w:eastAsia="zh-CN"/>
              </w:rPr>
              <w:t>日</w:t>
            </w:r>
            <w:r>
              <w:rPr>
                <w:rFonts w:hint="eastAsia" w:ascii="宋体" w:hAnsi="宋体" w:eastAsia="宋体" w:cs="Times New Roman"/>
                <w:szCs w:val="21"/>
              </w:rPr>
              <w:t>至</w:t>
            </w:r>
            <w:r>
              <w:rPr>
                <w:rFonts w:hint="eastAsia" w:ascii="宋体" w:hAnsi="宋体" w:eastAsia="宋体" w:cs="Times New Roman"/>
                <w:szCs w:val="21"/>
                <w:lang w:eastAsia="zh-CN"/>
              </w:rPr>
              <w:t>202</w:t>
            </w:r>
            <w:r>
              <w:rPr>
                <w:rFonts w:hint="eastAsia" w:ascii="宋体" w:hAnsi="宋体" w:eastAsia="宋体" w:cs="Times New Roman"/>
                <w:szCs w:val="21"/>
                <w:lang w:val="en-US" w:eastAsia="zh-CN"/>
              </w:rPr>
              <w:t>6年</w:t>
            </w:r>
            <w:r>
              <w:rPr>
                <w:rFonts w:hint="eastAsia" w:ascii="宋体" w:hAnsi="宋体" w:cs="Times New Roman"/>
                <w:szCs w:val="21"/>
                <w:lang w:val="en-US" w:eastAsia="zh-CN"/>
              </w:rPr>
              <w:t>8</w:t>
            </w:r>
            <w:r>
              <w:rPr>
                <w:rFonts w:hint="eastAsia" w:ascii="宋体" w:hAnsi="宋体" w:eastAsia="宋体" w:cs="Times New Roman"/>
                <w:szCs w:val="21"/>
                <w:lang w:eastAsia="zh-CN"/>
              </w:rPr>
              <w:t>月</w:t>
            </w:r>
            <w:r>
              <w:rPr>
                <w:rFonts w:hint="eastAsia" w:ascii="宋体" w:hAnsi="宋体" w:cs="Times New Roman"/>
                <w:szCs w:val="21"/>
                <w:lang w:val="en-US" w:eastAsia="zh-CN"/>
              </w:rPr>
              <w:t>26</w:t>
            </w:r>
            <w:r>
              <w:rPr>
                <w:rFonts w:hint="eastAsia" w:ascii="宋体" w:hAnsi="宋体" w:eastAsia="宋体" w:cs="Times New Roman"/>
                <w:szCs w:val="21"/>
                <w:lang w:val="en-US" w:eastAsia="zh-CN"/>
              </w:rPr>
              <w:t xml:space="preserve"> </w:t>
            </w:r>
            <w:r>
              <w:rPr>
                <w:rFonts w:hint="eastAsia" w:ascii="宋体" w:hAnsi="宋体" w:eastAsia="宋体" w:cs="Times New Roman"/>
                <w:szCs w:val="21"/>
                <w:lang w:eastAsia="zh-CN"/>
              </w:rPr>
              <w:t>日</w:t>
            </w:r>
            <w:r>
              <w:rPr>
                <w:rFonts w:hint="eastAsia" w:ascii="宋体" w:hAnsi="宋体" w:eastAsia="宋体" w:cs="Times New Roman"/>
                <w:szCs w:val="21"/>
              </w:rPr>
              <w:t>，每天00:00至12:00，下午12:00至23:59（北京时间，法定节假日除外）。</w:t>
            </w:r>
          </w:p>
        </w:tc>
        <w:tc>
          <w:tcPr>
            <w:tcW w:w="36" w:type="dxa"/>
            <w:vAlign w:val="center"/>
          </w:tcPr>
          <w:p w14:paraId="48D3A0FF">
            <w:pPr>
              <w:rPr>
                <w:rFonts w:hint="eastAsia" w:ascii="宋体" w:hAnsi="宋体" w:cs="宋体"/>
                <w:sz w:val="24"/>
              </w:rPr>
            </w:pPr>
          </w:p>
        </w:tc>
      </w:tr>
      <w:tr w14:paraId="3D161FB8">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10E1B2F">
            <w:pPr>
              <w:spacing w:line="360" w:lineRule="auto"/>
              <w:rPr>
                <w:rFonts w:hint="eastAsia" w:ascii="宋体" w:hAnsi="宋体" w:eastAsia="宋体" w:cs="Times New Roman"/>
                <w:szCs w:val="21"/>
              </w:rPr>
            </w:pPr>
            <w:r>
              <w:rPr>
                <w:rFonts w:hint="eastAsia" w:ascii="宋体" w:hAnsi="宋体" w:eastAsia="宋体" w:cs="Times New Roman"/>
                <w:szCs w:val="21"/>
              </w:rPr>
              <w:t>2.地点：“河南省公共资源交易中心（</w:t>
            </w:r>
            <w:r>
              <w:rPr>
                <w:rFonts w:hint="eastAsia" w:ascii="宋体" w:hAnsi="宋体" w:eastAsia="宋体" w:cs="Times New Roman"/>
                <w:szCs w:val="21"/>
                <w:lang w:eastAsia="zh-CN"/>
              </w:rPr>
              <w:t>http://hnsggzyjy.henan.gov.cn</w:t>
            </w:r>
            <w:r>
              <w:rPr>
                <w:rFonts w:hint="eastAsia" w:ascii="宋体" w:hAnsi="宋体" w:eastAsia="宋体" w:cs="Times New Roman"/>
                <w:szCs w:val="21"/>
              </w:rPr>
              <w:t>）”</w:t>
            </w:r>
          </w:p>
        </w:tc>
        <w:tc>
          <w:tcPr>
            <w:tcW w:w="36" w:type="dxa"/>
            <w:vAlign w:val="center"/>
          </w:tcPr>
          <w:p w14:paraId="0E328794">
            <w:pPr>
              <w:rPr>
                <w:rFonts w:hint="eastAsia" w:ascii="宋体" w:hAnsi="宋体" w:cs="宋体"/>
                <w:sz w:val="24"/>
              </w:rPr>
            </w:pPr>
          </w:p>
        </w:tc>
      </w:tr>
      <w:tr w14:paraId="093FB84B">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C03B15E">
            <w:pPr>
              <w:spacing w:line="360" w:lineRule="auto"/>
              <w:rPr>
                <w:rFonts w:hint="eastAsia" w:ascii="宋体" w:hAnsi="宋体" w:eastAsia="宋体" w:cs="Times New Roman"/>
                <w:szCs w:val="21"/>
              </w:rPr>
            </w:pPr>
            <w:r>
              <w:rPr>
                <w:rFonts w:hint="eastAsia" w:ascii="宋体" w:hAnsi="宋体" w:eastAsia="宋体" w:cs="Times New Roman"/>
                <w:szCs w:val="21"/>
              </w:rPr>
              <w:t>3.方式：供应商注册成为河南省公共资源交易中心网站会员并取得CA密钥后，凭CA密钥登录会员专区并按网上提示下载</w:t>
            </w:r>
            <w:r>
              <w:rPr>
                <w:rFonts w:hint="eastAsia" w:ascii="宋体" w:hAnsi="宋体" w:cs="Times New Roman"/>
                <w:szCs w:val="21"/>
                <w:lang w:val="en-US" w:eastAsia="zh-CN"/>
              </w:rPr>
              <w:t>招标</w:t>
            </w:r>
            <w:r>
              <w:rPr>
                <w:rFonts w:hint="eastAsia" w:ascii="宋体" w:hAnsi="宋体" w:eastAsia="宋体" w:cs="Times New Roman"/>
                <w:szCs w:val="21"/>
              </w:rPr>
              <w:t>文件及资料（详见</w:t>
            </w:r>
            <w:r>
              <w:rPr>
                <w:rFonts w:hint="eastAsia" w:ascii="宋体" w:hAnsi="宋体" w:eastAsia="宋体" w:cs="Times New Roman"/>
                <w:szCs w:val="21"/>
                <w:lang w:eastAsia="zh-CN"/>
              </w:rPr>
              <w:t>http://hnsggzyjy.henan.gov.cn</w:t>
            </w:r>
            <w:r>
              <w:rPr>
                <w:rFonts w:hint="eastAsia" w:ascii="宋体" w:hAnsi="宋体" w:eastAsia="宋体" w:cs="Times New Roman"/>
                <w:szCs w:val="21"/>
              </w:rPr>
              <w:t>公共服务-办事指南），供应商未按规定在网上下载</w:t>
            </w:r>
            <w:r>
              <w:rPr>
                <w:rFonts w:hint="eastAsia" w:ascii="宋体" w:hAnsi="宋体" w:cs="Times New Roman"/>
                <w:szCs w:val="21"/>
                <w:lang w:val="en-US" w:eastAsia="zh-CN"/>
              </w:rPr>
              <w:t>招标</w:t>
            </w:r>
            <w:r>
              <w:rPr>
                <w:rFonts w:hint="eastAsia" w:ascii="宋体" w:hAnsi="宋体" w:eastAsia="宋体" w:cs="Times New Roman"/>
                <w:szCs w:val="21"/>
              </w:rPr>
              <w:t>文件的，其响应将被拒绝。</w:t>
            </w:r>
          </w:p>
        </w:tc>
        <w:tc>
          <w:tcPr>
            <w:tcW w:w="36" w:type="dxa"/>
            <w:vAlign w:val="center"/>
          </w:tcPr>
          <w:p w14:paraId="2A936C90">
            <w:pPr>
              <w:rPr>
                <w:rFonts w:hint="eastAsia" w:ascii="宋体" w:hAnsi="宋体" w:cs="宋体"/>
                <w:sz w:val="24"/>
              </w:rPr>
            </w:pPr>
          </w:p>
        </w:tc>
      </w:tr>
      <w:tr w14:paraId="41B200CC">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5E0BB86B">
            <w:pPr>
              <w:spacing w:line="360" w:lineRule="auto"/>
              <w:rPr>
                <w:rFonts w:hint="eastAsia" w:ascii="宋体" w:hAnsi="宋体" w:eastAsia="宋体" w:cs="Times New Roman"/>
                <w:szCs w:val="21"/>
              </w:rPr>
            </w:pPr>
            <w:r>
              <w:rPr>
                <w:rFonts w:hint="eastAsia" w:ascii="宋体" w:hAnsi="宋体" w:eastAsia="宋体" w:cs="Times New Roman"/>
                <w:szCs w:val="21"/>
              </w:rPr>
              <w:t>4.售价：0元。</w:t>
            </w:r>
          </w:p>
        </w:tc>
        <w:tc>
          <w:tcPr>
            <w:tcW w:w="36" w:type="dxa"/>
            <w:vAlign w:val="center"/>
          </w:tcPr>
          <w:p w14:paraId="0CBB2AE9">
            <w:pPr>
              <w:rPr>
                <w:rFonts w:hint="eastAsia" w:ascii="宋体" w:hAnsi="宋体" w:cs="宋体"/>
                <w:sz w:val="24"/>
              </w:rPr>
            </w:pPr>
          </w:p>
        </w:tc>
      </w:tr>
      <w:tr w14:paraId="3A821A63">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70D9468">
            <w:pPr>
              <w:spacing w:before="261" w:line="228" w:lineRule="auto"/>
              <w:ind w:left="21" w:leftChars="0"/>
              <w:rPr>
                <w:rFonts w:hint="eastAsia" w:ascii="宋体" w:hAnsi="宋体"/>
                <w:szCs w:val="21"/>
              </w:rPr>
            </w:pPr>
            <w:r>
              <w:rPr>
                <w:rFonts w:ascii="宋体" w:hAnsi="宋体" w:eastAsia="宋体" w:cs="宋体"/>
                <w:b/>
                <w:bCs/>
                <w:spacing w:val="16"/>
                <w:sz w:val="20"/>
                <w:szCs w:val="20"/>
              </w:rPr>
              <w:t>四、投标截止时间及地点</w:t>
            </w:r>
          </w:p>
        </w:tc>
        <w:tc>
          <w:tcPr>
            <w:tcW w:w="36" w:type="dxa"/>
            <w:vAlign w:val="center"/>
          </w:tcPr>
          <w:p w14:paraId="3B8AB81B">
            <w:pPr>
              <w:rPr>
                <w:rFonts w:hint="eastAsia" w:ascii="宋体" w:hAnsi="宋体" w:cs="宋体"/>
                <w:sz w:val="24"/>
              </w:rPr>
            </w:pPr>
          </w:p>
        </w:tc>
      </w:tr>
      <w:tr w14:paraId="47B69DA4">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A3C6FEF">
            <w:pPr>
              <w:spacing w:line="360" w:lineRule="auto"/>
              <w:rPr>
                <w:rFonts w:hint="eastAsia" w:ascii="宋体" w:hAnsi="宋体" w:eastAsia="宋体" w:cs="Times New Roman"/>
                <w:szCs w:val="21"/>
              </w:rPr>
            </w:pPr>
            <w:r>
              <w:rPr>
                <w:rFonts w:hint="eastAsia" w:ascii="宋体" w:hAnsi="宋体" w:eastAsia="宋体" w:cs="Times New Roman"/>
                <w:szCs w:val="21"/>
              </w:rPr>
              <w:t>1、时间：2026年</w:t>
            </w:r>
            <w:r>
              <w:rPr>
                <w:rFonts w:hint="eastAsia" w:ascii="宋体" w:hAnsi="宋体" w:cs="Times New Roman"/>
                <w:szCs w:val="21"/>
                <w:lang w:val="en-US" w:eastAsia="zh-CN"/>
              </w:rPr>
              <w:t>9</w:t>
            </w:r>
            <w:r>
              <w:rPr>
                <w:rFonts w:hint="eastAsia" w:ascii="宋体" w:hAnsi="宋体" w:eastAsia="宋体" w:cs="Times New Roman"/>
                <w:szCs w:val="21"/>
              </w:rPr>
              <w:t>月</w:t>
            </w:r>
            <w:r>
              <w:rPr>
                <w:rFonts w:hint="eastAsia" w:ascii="宋体" w:hAnsi="宋体" w:cs="Times New Roman"/>
                <w:szCs w:val="21"/>
                <w:lang w:val="en-US" w:eastAsia="zh-CN"/>
              </w:rPr>
              <w:t>9</w:t>
            </w:r>
            <w:r>
              <w:rPr>
                <w:rFonts w:hint="eastAsia" w:ascii="宋体" w:hAnsi="宋体" w:eastAsia="宋体" w:cs="Times New Roman"/>
                <w:szCs w:val="21"/>
              </w:rPr>
              <w:t>日09时00分（北京时间）</w:t>
            </w:r>
          </w:p>
        </w:tc>
        <w:tc>
          <w:tcPr>
            <w:tcW w:w="36" w:type="dxa"/>
            <w:vAlign w:val="center"/>
          </w:tcPr>
          <w:p w14:paraId="71FBD267">
            <w:pPr>
              <w:rPr>
                <w:rFonts w:hint="eastAsia" w:ascii="宋体" w:hAnsi="宋体" w:cs="宋体"/>
                <w:sz w:val="24"/>
              </w:rPr>
            </w:pPr>
          </w:p>
        </w:tc>
      </w:tr>
      <w:tr w14:paraId="6D672E46">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1CA878F">
            <w:pPr>
              <w:spacing w:line="360" w:lineRule="auto"/>
              <w:rPr>
                <w:rFonts w:hint="eastAsia" w:ascii="宋体" w:hAnsi="宋体" w:eastAsia="宋体" w:cs="Times New Roman"/>
                <w:szCs w:val="21"/>
              </w:rPr>
            </w:pPr>
            <w:r>
              <w:rPr>
                <w:rFonts w:hint="eastAsia" w:ascii="宋体" w:hAnsi="宋体" w:eastAsia="宋体" w:cs="Times New Roman"/>
                <w:szCs w:val="21"/>
              </w:rPr>
              <w:t>2、地点：</w:t>
            </w:r>
            <w:r>
              <w:rPr>
                <w:rFonts w:hint="eastAsia" w:ascii="宋体" w:hAnsi="宋体" w:eastAsia="宋体" w:cs="Times New Roman"/>
                <w:szCs w:val="21"/>
                <w:highlight w:val="none"/>
              </w:rPr>
              <w:t>河南省公共资源交易中心远程开标室(二)-5（郑州市经二路 12号）</w:t>
            </w:r>
          </w:p>
        </w:tc>
        <w:tc>
          <w:tcPr>
            <w:tcW w:w="36" w:type="dxa"/>
            <w:vAlign w:val="center"/>
          </w:tcPr>
          <w:p w14:paraId="20AF9A85">
            <w:pPr>
              <w:rPr>
                <w:rFonts w:hint="eastAsia" w:ascii="宋体" w:hAnsi="宋体" w:cs="宋体"/>
                <w:sz w:val="24"/>
              </w:rPr>
            </w:pPr>
          </w:p>
        </w:tc>
      </w:tr>
      <w:tr w14:paraId="41C623B5">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3CB76E0C">
            <w:pPr>
              <w:spacing w:before="162" w:line="228" w:lineRule="auto"/>
              <w:ind w:left="5" w:leftChars="0"/>
              <w:rPr>
                <w:rFonts w:hint="eastAsia" w:ascii="宋体" w:hAnsi="宋体"/>
                <w:szCs w:val="21"/>
              </w:rPr>
            </w:pPr>
            <w:r>
              <w:rPr>
                <w:rFonts w:ascii="宋体" w:hAnsi="宋体" w:eastAsia="宋体" w:cs="宋体"/>
                <w:b/>
                <w:bCs/>
                <w:spacing w:val="17"/>
                <w:sz w:val="20"/>
                <w:szCs w:val="20"/>
              </w:rPr>
              <w:t>五、开标时间及地点</w:t>
            </w:r>
          </w:p>
        </w:tc>
        <w:tc>
          <w:tcPr>
            <w:tcW w:w="36" w:type="dxa"/>
            <w:vAlign w:val="center"/>
          </w:tcPr>
          <w:p w14:paraId="6F9BC480">
            <w:pPr>
              <w:rPr>
                <w:rFonts w:hint="eastAsia" w:ascii="宋体" w:hAnsi="宋体" w:cs="宋体"/>
                <w:sz w:val="24"/>
              </w:rPr>
            </w:pPr>
          </w:p>
        </w:tc>
      </w:tr>
      <w:tr w14:paraId="02D0E158">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483E9EA">
            <w:pPr>
              <w:spacing w:line="360" w:lineRule="auto"/>
              <w:rPr>
                <w:rFonts w:hint="eastAsia" w:ascii="宋体" w:hAnsi="宋体" w:eastAsia="宋体" w:cs="Times New Roman"/>
                <w:szCs w:val="21"/>
              </w:rPr>
            </w:pPr>
            <w:r>
              <w:rPr>
                <w:rFonts w:hint="eastAsia" w:ascii="宋体" w:hAnsi="宋体" w:eastAsia="宋体" w:cs="Times New Roman"/>
                <w:szCs w:val="21"/>
              </w:rPr>
              <w:t>1、时间：202</w:t>
            </w:r>
            <w:r>
              <w:rPr>
                <w:rFonts w:hint="eastAsia" w:ascii="宋体" w:hAnsi="宋体" w:cs="Times New Roman"/>
                <w:szCs w:val="21"/>
                <w:lang w:val="en-US" w:eastAsia="zh-CN"/>
              </w:rPr>
              <w:t>6</w:t>
            </w:r>
            <w:r>
              <w:rPr>
                <w:rFonts w:hint="eastAsia" w:ascii="宋体" w:hAnsi="宋体" w:eastAsia="宋体" w:cs="Times New Roman"/>
                <w:szCs w:val="21"/>
              </w:rPr>
              <w:t>年</w:t>
            </w:r>
            <w:r>
              <w:rPr>
                <w:rFonts w:hint="eastAsia" w:ascii="宋体" w:hAnsi="宋体" w:cs="Times New Roman"/>
                <w:szCs w:val="21"/>
                <w:lang w:val="en-US" w:eastAsia="zh-CN"/>
              </w:rPr>
              <w:t>9</w:t>
            </w:r>
            <w:r>
              <w:rPr>
                <w:rFonts w:hint="eastAsia" w:ascii="宋体" w:hAnsi="宋体" w:eastAsia="宋体" w:cs="Times New Roman"/>
                <w:szCs w:val="21"/>
              </w:rPr>
              <w:t>月</w:t>
            </w:r>
            <w:r>
              <w:rPr>
                <w:rFonts w:hint="eastAsia" w:ascii="宋体" w:hAnsi="宋体" w:cs="Times New Roman"/>
                <w:szCs w:val="21"/>
                <w:lang w:val="en-US" w:eastAsia="zh-CN"/>
              </w:rPr>
              <w:t>9</w:t>
            </w:r>
            <w:r>
              <w:rPr>
                <w:rFonts w:hint="eastAsia" w:ascii="宋体" w:hAnsi="宋体" w:eastAsia="宋体" w:cs="Times New Roman"/>
                <w:szCs w:val="21"/>
              </w:rPr>
              <w:t>日09时00分（北京时间）</w:t>
            </w:r>
          </w:p>
        </w:tc>
        <w:tc>
          <w:tcPr>
            <w:tcW w:w="36" w:type="dxa"/>
            <w:vAlign w:val="center"/>
          </w:tcPr>
          <w:p w14:paraId="7262FA22">
            <w:pPr>
              <w:rPr>
                <w:rFonts w:hint="eastAsia" w:ascii="宋体" w:hAnsi="宋体" w:cs="宋体"/>
                <w:sz w:val="24"/>
              </w:rPr>
            </w:pPr>
          </w:p>
        </w:tc>
      </w:tr>
      <w:tr w14:paraId="4957FAB8">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47A2CBEB">
            <w:pPr>
              <w:spacing w:line="360" w:lineRule="auto"/>
              <w:rPr>
                <w:rFonts w:hint="eastAsia" w:ascii="宋体" w:hAnsi="宋体" w:eastAsia="宋体" w:cs="Times New Roman"/>
                <w:szCs w:val="21"/>
              </w:rPr>
            </w:pPr>
            <w:r>
              <w:rPr>
                <w:rFonts w:hint="eastAsia" w:ascii="宋体" w:hAnsi="宋体" w:eastAsia="宋体" w:cs="Times New Roman"/>
                <w:szCs w:val="21"/>
              </w:rPr>
              <w:t>2、地点：</w:t>
            </w:r>
            <w:r>
              <w:rPr>
                <w:rFonts w:hint="eastAsia" w:ascii="宋体" w:hAnsi="宋体" w:eastAsia="宋体" w:cs="Times New Roman"/>
                <w:szCs w:val="21"/>
                <w:highlight w:val="none"/>
              </w:rPr>
              <w:t>河南省公共资源交易中心远程开标室(二)-5（郑州市经二路12号），</w:t>
            </w:r>
            <w:r>
              <w:rPr>
                <w:rFonts w:hint="eastAsia" w:ascii="宋体" w:hAnsi="宋体" w:eastAsia="宋体" w:cs="Times New Roman"/>
                <w:szCs w:val="21"/>
              </w:rPr>
              <w:t>河南省公共资源交易中心现采用“远程不见面”开标方式，供应商须提前进入远程开标大厅（https://hnsggzyjy.henan.gov.cn/BidOpening/bidopeninghallaction/hall/login）进行开标操作和投标文件的解密。</w:t>
            </w:r>
          </w:p>
        </w:tc>
        <w:tc>
          <w:tcPr>
            <w:tcW w:w="36" w:type="dxa"/>
            <w:vAlign w:val="center"/>
          </w:tcPr>
          <w:p w14:paraId="5A989C56">
            <w:pPr>
              <w:rPr>
                <w:rFonts w:hint="eastAsia" w:ascii="宋体" w:hAnsi="宋体" w:cs="宋体"/>
                <w:sz w:val="24"/>
              </w:rPr>
            </w:pPr>
          </w:p>
        </w:tc>
      </w:tr>
      <w:tr w14:paraId="0D235D2A">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4558AF20">
            <w:pPr>
              <w:spacing w:line="360" w:lineRule="auto"/>
              <w:rPr>
                <w:rFonts w:hint="eastAsia" w:ascii="宋体" w:hAnsi="宋体"/>
                <w:szCs w:val="21"/>
              </w:rPr>
            </w:pPr>
            <w:r>
              <w:rPr>
                <w:rFonts w:hint="eastAsia" w:ascii="宋体" w:hAnsi="宋体"/>
                <w:szCs w:val="21"/>
              </w:rPr>
              <w:t>六、发布公告的媒介及招标公告期限</w:t>
            </w:r>
          </w:p>
        </w:tc>
        <w:tc>
          <w:tcPr>
            <w:tcW w:w="36" w:type="dxa"/>
            <w:vAlign w:val="center"/>
          </w:tcPr>
          <w:p w14:paraId="030AB787">
            <w:pPr>
              <w:rPr>
                <w:rFonts w:hint="eastAsia" w:ascii="宋体" w:hAnsi="宋体" w:cs="宋体"/>
                <w:sz w:val="24"/>
              </w:rPr>
            </w:pPr>
          </w:p>
        </w:tc>
      </w:tr>
      <w:tr w14:paraId="3F08F0CA">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3090B5F">
            <w:pPr>
              <w:spacing w:line="360" w:lineRule="auto"/>
              <w:rPr>
                <w:rFonts w:hint="eastAsia" w:ascii="宋体" w:hAnsi="宋体"/>
                <w:szCs w:val="21"/>
              </w:rPr>
            </w:pPr>
            <w:r>
              <w:rPr>
                <w:rFonts w:hint="eastAsia" w:ascii="宋体" w:hAnsi="宋体"/>
                <w:szCs w:val="21"/>
              </w:rPr>
              <w:t>本次招标公告在《河南省政府采购网》、《河南省公共资源交易中心网》</w:t>
            </w:r>
            <w:r>
              <w:rPr>
                <w:rFonts w:hint="eastAsia" w:ascii="宋体" w:hAnsi="宋体"/>
                <w:szCs w:val="21"/>
                <w:lang w:eastAsia="zh-CN"/>
              </w:rPr>
              <w:t>、《机电国际阳光招采平台》</w:t>
            </w:r>
            <w:r>
              <w:rPr>
                <w:rFonts w:hint="eastAsia" w:ascii="宋体" w:hAnsi="宋体"/>
                <w:szCs w:val="21"/>
              </w:rPr>
              <w:t xml:space="preserve">上发布。招标公告期限为五个工作日。 </w:t>
            </w:r>
          </w:p>
        </w:tc>
        <w:tc>
          <w:tcPr>
            <w:tcW w:w="36" w:type="dxa"/>
            <w:vAlign w:val="center"/>
          </w:tcPr>
          <w:p w14:paraId="7E36A2D5">
            <w:pPr>
              <w:rPr>
                <w:rFonts w:hint="eastAsia" w:ascii="宋体" w:hAnsi="宋体" w:cs="宋体"/>
                <w:sz w:val="24"/>
              </w:rPr>
            </w:pPr>
          </w:p>
        </w:tc>
      </w:tr>
      <w:tr w14:paraId="7DCB7D4F">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FBC38D7">
            <w:pPr>
              <w:spacing w:line="360" w:lineRule="auto"/>
              <w:rPr>
                <w:rFonts w:hint="eastAsia" w:ascii="宋体" w:hAnsi="宋体"/>
                <w:szCs w:val="21"/>
              </w:rPr>
            </w:pPr>
            <w:r>
              <w:rPr>
                <w:rFonts w:hint="eastAsia" w:ascii="宋体" w:hAnsi="宋体"/>
                <w:szCs w:val="21"/>
              </w:rPr>
              <w:t>七、其他补充事宜</w:t>
            </w:r>
          </w:p>
        </w:tc>
        <w:tc>
          <w:tcPr>
            <w:tcW w:w="36" w:type="dxa"/>
            <w:vAlign w:val="center"/>
          </w:tcPr>
          <w:p w14:paraId="65CD3EDD">
            <w:pPr>
              <w:rPr>
                <w:rFonts w:hint="eastAsia" w:ascii="宋体" w:hAnsi="宋体" w:cs="宋体"/>
                <w:sz w:val="24"/>
              </w:rPr>
            </w:pPr>
          </w:p>
        </w:tc>
      </w:tr>
      <w:tr w14:paraId="76B5C77B">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E4E94D5">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1、本项目采用“远程不见面 ”开标方式，供应商无需到河南省公共资源交易中心现场参加开标会议及递交纸质标书，无需到达现场提交原件资料。</w:t>
            </w:r>
          </w:p>
          <w:p w14:paraId="722769B4">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2、不见面服务的具体事宜请查阅河南省公共资源交易中心网站“ 办事指南 ”专区的《新交易平台使用手册（培训资料）》。</w:t>
            </w:r>
          </w:p>
          <w:p w14:paraId="0EC80353">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3、逾期上传/送达的或者未上传/未送达指定地点的投标文件，采购人不予受理。</w:t>
            </w:r>
          </w:p>
          <w:p w14:paraId="343BE7D5">
            <w:pPr>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4、落实政府采购政策需满足的资格要求：本项目执行节约能源、保护环境、扶持不发达地区和少数民族地区、促进中小微企业发展、支持监狱企业、促进残疾人就业、对本国产品的支持等相关政府采购政策。</w:t>
            </w:r>
          </w:p>
          <w:p w14:paraId="02A423B0">
            <w:pPr>
              <w:spacing w:line="360" w:lineRule="auto"/>
              <w:rPr>
                <w:rFonts w:hint="eastAsia" w:ascii="宋体" w:hAnsi="宋体"/>
                <w:szCs w:val="21"/>
              </w:rPr>
            </w:pPr>
            <w:r>
              <w:rPr>
                <w:rFonts w:hint="eastAsia" w:ascii="宋体" w:hAnsi="宋体" w:eastAsia="宋体" w:cs="Times New Roman"/>
                <w:szCs w:val="21"/>
                <w:lang w:val="en-US" w:eastAsia="zh-CN"/>
              </w:rPr>
              <w:t>5.</w:t>
            </w:r>
            <w:r>
              <w:rPr>
                <w:rFonts w:hint="eastAsia" w:ascii="宋体" w:hAnsi="宋体" w:eastAsia="宋体" w:cs="Times New Roman"/>
                <w:szCs w:val="21"/>
              </w:rPr>
              <w:t>投</w:t>
            </w:r>
            <w:r>
              <w:rPr>
                <w:rFonts w:hint="eastAsia" w:ascii="宋体" w:hAnsi="宋体"/>
                <w:szCs w:val="21"/>
              </w:rPr>
              <w:t>标人认为采购文件、采购过程和中标结果使自己的权益受到损害的, 可以在知道或者应知其权益受到损害之日起七个工作日内，按照政府采购质疑和投诉办法（中华人民共和国财政部令94号）以书面形式向采购人或采购代理机构提出质疑（邮寄件、传真件不予受理），逾期不再接收。接收质疑函联系部门：河南省机电设备国际招标有限公司，联系电话： 0371-65933584 通讯地址：郑州市郑东新区商都路21号财信大厦14层项目五部。在法定质疑期内投标人针对同一采购程序环节的质疑应当一次性提出。</w:t>
            </w:r>
          </w:p>
          <w:p w14:paraId="57EF8237">
            <w:pPr>
              <w:spacing w:line="360" w:lineRule="auto"/>
              <w:rPr>
                <w:rFonts w:hint="eastAsia" w:ascii="宋体" w:hAnsi="宋体"/>
                <w:szCs w:val="21"/>
              </w:rPr>
            </w:pPr>
            <w:r>
              <w:rPr>
                <w:rFonts w:hint="eastAsia" w:ascii="宋体" w:hAnsi="宋体" w:eastAsia="宋体" w:cs="Times New Roman"/>
                <w:szCs w:val="21"/>
                <w:lang w:val="en-US" w:eastAsia="zh-CN"/>
              </w:rPr>
              <w:t>6.</w:t>
            </w:r>
            <w:r>
              <w:rPr>
                <w:rFonts w:hint="eastAsia" w:ascii="宋体" w:hAnsi="宋体" w:eastAsia="宋体" w:cs="Times New Roman"/>
                <w:szCs w:val="21"/>
              </w:rPr>
              <w:t>本项目</w:t>
            </w:r>
            <w:r>
              <w:rPr>
                <w:rFonts w:hint="eastAsia"/>
              </w:rPr>
              <w:t xml:space="preserve">招标代理服务费由中标人向采购代理机构支付，支付标准按照《河南省招标代理服务收费指导意见》（豫招协【2023】002号）规定的收费标准收取。 </w:t>
            </w:r>
          </w:p>
        </w:tc>
        <w:tc>
          <w:tcPr>
            <w:tcW w:w="36" w:type="dxa"/>
            <w:vAlign w:val="center"/>
          </w:tcPr>
          <w:p w14:paraId="11F4BACA">
            <w:pPr>
              <w:rPr>
                <w:rFonts w:hint="eastAsia" w:ascii="宋体" w:hAnsi="宋体" w:cs="宋体"/>
                <w:sz w:val="24"/>
              </w:rPr>
            </w:pPr>
          </w:p>
        </w:tc>
      </w:tr>
      <w:tr w14:paraId="660691FB">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1080800">
            <w:pPr>
              <w:spacing w:line="360" w:lineRule="auto"/>
              <w:rPr>
                <w:rFonts w:hint="eastAsia" w:ascii="宋体" w:hAnsi="宋体"/>
                <w:szCs w:val="21"/>
              </w:rPr>
            </w:pPr>
            <w:r>
              <w:rPr>
                <w:rFonts w:hint="eastAsia" w:ascii="宋体" w:hAnsi="宋体"/>
                <w:szCs w:val="21"/>
              </w:rPr>
              <w:t>八、凡对本次招标提出询问，请按照以下方式联系</w:t>
            </w:r>
          </w:p>
        </w:tc>
        <w:tc>
          <w:tcPr>
            <w:tcW w:w="36" w:type="dxa"/>
            <w:vAlign w:val="center"/>
          </w:tcPr>
          <w:p w14:paraId="476653C9">
            <w:pPr>
              <w:rPr>
                <w:rFonts w:hint="eastAsia" w:ascii="宋体" w:hAnsi="宋体" w:cs="宋体"/>
                <w:sz w:val="24"/>
              </w:rPr>
            </w:pPr>
          </w:p>
        </w:tc>
      </w:tr>
      <w:tr w14:paraId="38F5BDAE">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09F90B5">
            <w:pPr>
              <w:spacing w:line="360" w:lineRule="auto"/>
              <w:rPr>
                <w:rFonts w:hint="eastAsia" w:ascii="宋体" w:hAnsi="宋体"/>
                <w:szCs w:val="21"/>
              </w:rPr>
            </w:pPr>
            <w:r>
              <w:rPr>
                <w:rFonts w:hint="eastAsia" w:ascii="宋体" w:hAnsi="宋体"/>
                <w:szCs w:val="21"/>
              </w:rPr>
              <w:t>1. 采购人信息</w:t>
            </w:r>
          </w:p>
        </w:tc>
        <w:tc>
          <w:tcPr>
            <w:tcW w:w="36" w:type="dxa"/>
            <w:vAlign w:val="center"/>
          </w:tcPr>
          <w:p w14:paraId="251C7D3C">
            <w:pPr>
              <w:rPr>
                <w:rFonts w:hint="eastAsia" w:ascii="宋体" w:hAnsi="宋体" w:cs="宋体"/>
                <w:sz w:val="24"/>
              </w:rPr>
            </w:pPr>
          </w:p>
        </w:tc>
      </w:tr>
      <w:tr w14:paraId="43AE10B5">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43A91E9D">
            <w:pPr>
              <w:spacing w:line="360" w:lineRule="auto"/>
              <w:rPr>
                <w:rFonts w:hint="eastAsia" w:ascii="宋体" w:hAnsi="宋体"/>
                <w:szCs w:val="21"/>
              </w:rPr>
            </w:pPr>
            <w:r>
              <w:rPr>
                <w:rFonts w:hint="eastAsia" w:ascii="宋体" w:hAnsi="宋体"/>
                <w:szCs w:val="21"/>
              </w:rPr>
              <w:t>名称：河南省通信管理局</w:t>
            </w:r>
          </w:p>
        </w:tc>
        <w:tc>
          <w:tcPr>
            <w:tcW w:w="36" w:type="dxa"/>
            <w:vAlign w:val="center"/>
          </w:tcPr>
          <w:p w14:paraId="20F407F6">
            <w:pPr>
              <w:rPr>
                <w:rFonts w:hint="eastAsia" w:ascii="宋体" w:hAnsi="宋体" w:cs="宋体"/>
                <w:sz w:val="24"/>
              </w:rPr>
            </w:pPr>
          </w:p>
        </w:tc>
      </w:tr>
      <w:tr w14:paraId="120B7654">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3E02AFD9">
            <w:pPr>
              <w:spacing w:line="360" w:lineRule="auto"/>
              <w:rPr>
                <w:rFonts w:hint="eastAsia" w:ascii="宋体" w:hAnsi="宋体"/>
                <w:szCs w:val="21"/>
              </w:rPr>
            </w:pPr>
            <w:r>
              <w:rPr>
                <w:rFonts w:hint="eastAsia" w:ascii="宋体" w:hAnsi="宋体"/>
                <w:szCs w:val="21"/>
              </w:rPr>
              <w:t>地址：郑州市金水区民航路8号</w:t>
            </w:r>
          </w:p>
        </w:tc>
        <w:tc>
          <w:tcPr>
            <w:tcW w:w="36" w:type="dxa"/>
            <w:vAlign w:val="center"/>
          </w:tcPr>
          <w:p w14:paraId="119B2690">
            <w:pPr>
              <w:rPr>
                <w:rFonts w:hint="eastAsia" w:ascii="宋体" w:hAnsi="宋体" w:cs="宋体"/>
                <w:sz w:val="24"/>
              </w:rPr>
            </w:pPr>
          </w:p>
        </w:tc>
      </w:tr>
      <w:tr w14:paraId="54D90198">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352DBE2C">
            <w:pPr>
              <w:spacing w:line="360" w:lineRule="auto"/>
              <w:rPr>
                <w:rFonts w:hint="eastAsia" w:ascii="宋体" w:hAnsi="宋体"/>
                <w:szCs w:val="21"/>
              </w:rPr>
            </w:pPr>
            <w:r>
              <w:rPr>
                <w:rFonts w:hint="eastAsia" w:ascii="宋体" w:hAnsi="宋体"/>
                <w:szCs w:val="21"/>
              </w:rPr>
              <w:t>联系人：韩欣志</w:t>
            </w:r>
          </w:p>
        </w:tc>
        <w:tc>
          <w:tcPr>
            <w:tcW w:w="36" w:type="dxa"/>
            <w:vAlign w:val="center"/>
          </w:tcPr>
          <w:p w14:paraId="4D090370">
            <w:pPr>
              <w:rPr>
                <w:rFonts w:hint="eastAsia" w:ascii="宋体" w:hAnsi="宋体" w:cs="宋体"/>
                <w:sz w:val="24"/>
              </w:rPr>
            </w:pPr>
          </w:p>
        </w:tc>
      </w:tr>
      <w:tr w14:paraId="4702AA51">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8FB2FE9">
            <w:pPr>
              <w:spacing w:line="360" w:lineRule="auto"/>
              <w:rPr>
                <w:rFonts w:hint="eastAsia" w:ascii="宋体" w:hAnsi="宋体"/>
                <w:szCs w:val="21"/>
              </w:rPr>
            </w:pPr>
            <w:r>
              <w:rPr>
                <w:rFonts w:hint="eastAsia" w:ascii="宋体" w:hAnsi="宋体"/>
                <w:szCs w:val="21"/>
              </w:rPr>
              <w:t>联系方式：0371-65805216</w:t>
            </w:r>
          </w:p>
        </w:tc>
        <w:tc>
          <w:tcPr>
            <w:tcW w:w="36" w:type="dxa"/>
            <w:vAlign w:val="center"/>
          </w:tcPr>
          <w:p w14:paraId="75F4BC42">
            <w:pPr>
              <w:rPr>
                <w:rFonts w:hint="eastAsia" w:ascii="宋体" w:hAnsi="宋体" w:cs="宋体"/>
                <w:sz w:val="24"/>
              </w:rPr>
            </w:pPr>
          </w:p>
        </w:tc>
      </w:tr>
      <w:tr w14:paraId="5D2DEAE0">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24BEF7D1">
            <w:pPr>
              <w:spacing w:line="360" w:lineRule="auto"/>
              <w:rPr>
                <w:rFonts w:hint="eastAsia" w:ascii="宋体" w:hAnsi="宋体"/>
                <w:szCs w:val="21"/>
              </w:rPr>
            </w:pPr>
            <w:r>
              <w:rPr>
                <w:rFonts w:hint="eastAsia" w:ascii="宋体" w:hAnsi="宋体"/>
                <w:szCs w:val="21"/>
              </w:rPr>
              <w:t>2.采购代理机构信息（如有）</w:t>
            </w:r>
          </w:p>
        </w:tc>
        <w:tc>
          <w:tcPr>
            <w:tcW w:w="36" w:type="dxa"/>
            <w:vAlign w:val="center"/>
          </w:tcPr>
          <w:p w14:paraId="589469D0">
            <w:pPr>
              <w:rPr>
                <w:rFonts w:hint="eastAsia" w:ascii="宋体" w:hAnsi="宋体" w:cs="宋体"/>
                <w:sz w:val="24"/>
              </w:rPr>
            </w:pPr>
          </w:p>
        </w:tc>
      </w:tr>
      <w:tr w14:paraId="3B7B8527">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7531996">
            <w:pPr>
              <w:spacing w:line="360" w:lineRule="auto"/>
              <w:rPr>
                <w:rFonts w:hint="eastAsia" w:ascii="宋体" w:hAnsi="宋体"/>
                <w:szCs w:val="21"/>
              </w:rPr>
            </w:pPr>
            <w:r>
              <w:rPr>
                <w:rFonts w:hint="eastAsia" w:ascii="宋体" w:hAnsi="宋体"/>
                <w:szCs w:val="21"/>
              </w:rPr>
              <w:t>名称：河南省机电设备国际招标有限公司</w:t>
            </w:r>
          </w:p>
        </w:tc>
        <w:tc>
          <w:tcPr>
            <w:tcW w:w="36" w:type="dxa"/>
            <w:vAlign w:val="center"/>
          </w:tcPr>
          <w:p w14:paraId="45BD4F73">
            <w:pPr>
              <w:rPr>
                <w:rFonts w:hint="eastAsia" w:ascii="宋体" w:hAnsi="宋体" w:cs="宋体"/>
                <w:sz w:val="24"/>
              </w:rPr>
            </w:pPr>
          </w:p>
        </w:tc>
      </w:tr>
      <w:tr w14:paraId="5E4F5109">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4A308B09">
            <w:pPr>
              <w:spacing w:line="360" w:lineRule="auto"/>
              <w:rPr>
                <w:rFonts w:hint="eastAsia" w:ascii="宋体" w:hAnsi="宋体"/>
                <w:szCs w:val="21"/>
              </w:rPr>
            </w:pPr>
            <w:r>
              <w:rPr>
                <w:rFonts w:hint="eastAsia" w:ascii="宋体" w:hAnsi="宋体"/>
                <w:szCs w:val="21"/>
              </w:rPr>
              <w:t>地址：郑州市金水区商都路21号财信大厦14层1403</w:t>
            </w:r>
          </w:p>
        </w:tc>
        <w:tc>
          <w:tcPr>
            <w:tcW w:w="36" w:type="dxa"/>
            <w:vAlign w:val="center"/>
          </w:tcPr>
          <w:p w14:paraId="0191C4F2">
            <w:pPr>
              <w:rPr>
                <w:rFonts w:hint="eastAsia" w:ascii="宋体" w:hAnsi="宋体" w:cs="宋体"/>
                <w:sz w:val="24"/>
              </w:rPr>
            </w:pPr>
          </w:p>
        </w:tc>
      </w:tr>
      <w:tr w14:paraId="660C2CDF">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1646434">
            <w:pPr>
              <w:spacing w:line="360" w:lineRule="auto"/>
              <w:rPr>
                <w:rFonts w:hint="eastAsia" w:ascii="宋体" w:hAnsi="宋体"/>
                <w:szCs w:val="21"/>
              </w:rPr>
            </w:pPr>
            <w:r>
              <w:rPr>
                <w:rFonts w:hint="eastAsia" w:ascii="宋体" w:hAnsi="宋体"/>
                <w:szCs w:val="21"/>
              </w:rPr>
              <w:t>联系人：陈正凯</w:t>
            </w:r>
          </w:p>
        </w:tc>
        <w:tc>
          <w:tcPr>
            <w:tcW w:w="36" w:type="dxa"/>
            <w:vAlign w:val="center"/>
          </w:tcPr>
          <w:p w14:paraId="349E5071">
            <w:pPr>
              <w:rPr>
                <w:rFonts w:hint="eastAsia" w:ascii="宋体" w:hAnsi="宋体" w:cs="宋体"/>
                <w:sz w:val="24"/>
              </w:rPr>
            </w:pPr>
          </w:p>
        </w:tc>
      </w:tr>
      <w:tr w14:paraId="0E755C3C">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18E22CFC">
            <w:pPr>
              <w:spacing w:line="360" w:lineRule="auto"/>
              <w:rPr>
                <w:rFonts w:hint="eastAsia" w:ascii="宋体" w:hAnsi="宋体"/>
                <w:szCs w:val="21"/>
              </w:rPr>
            </w:pPr>
            <w:r>
              <w:rPr>
                <w:rFonts w:hint="eastAsia" w:ascii="宋体" w:hAnsi="宋体"/>
                <w:szCs w:val="21"/>
              </w:rPr>
              <w:t>联系方式：0371-65933584</w:t>
            </w:r>
          </w:p>
        </w:tc>
        <w:tc>
          <w:tcPr>
            <w:tcW w:w="36" w:type="dxa"/>
            <w:vAlign w:val="center"/>
          </w:tcPr>
          <w:p w14:paraId="23A8F717">
            <w:pPr>
              <w:rPr>
                <w:rFonts w:hint="eastAsia" w:ascii="宋体" w:hAnsi="宋体" w:cs="宋体"/>
                <w:sz w:val="24"/>
              </w:rPr>
            </w:pPr>
          </w:p>
        </w:tc>
      </w:tr>
      <w:tr w14:paraId="57B60111">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68852919">
            <w:pPr>
              <w:spacing w:line="360" w:lineRule="auto"/>
              <w:rPr>
                <w:rFonts w:hint="eastAsia" w:ascii="宋体" w:hAnsi="宋体"/>
                <w:szCs w:val="21"/>
              </w:rPr>
            </w:pPr>
            <w:r>
              <w:rPr>
                <w:rFonts w:hint="eastAsia" w:ascii="宋体" w:hAnsi="宋体"/>
                <w:szCs w:val="21"/>
              </w:rPr>
              <w:t>3.项目联系方式</w:t>
            </w:r>
          </w:p>
        </w:tc>
        <w:tc>
          <w:tcPr>
            <w:tcW w:w="36" w:type="dxa"/>
            <w:vAlign w:val="center"/>
          </w:tcPr>
          <w:p w14:paraId="50B61833">
            <w:pPr>
              <w:rPr>
                <w:rFonts w:hint="eastAsia" w:ascii="宋体" w:hAnsi="宋体" w:cs="宋体"/>
                <w:sz w:val="24"/>
              </w:rPr>
            </w:pPr>
          </w:p>
        </w:tc>
      </w:tr>
      <w:tr w14:paraId="4E54AB94">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DBCB7A6">
            <w:pPr>
              <w:spacing w:line="360" w:lineRule="auto"/>
              <w:rPr>
                <w:rFonts w:hint="eastAsia" w:ascii="宋体" w:hAnsi="宋体"/>
                <w:szCs w:val="21"/>
              </w:rPr>
            </w:pPr>
            <w:r>
              <w:rPr>
                <w:rFonts w:hint="eastAsia" w:ascii="宋体" w:hAnsi="宋体"/>
                <w:szCs w:val="21"/>
              </w:rPr>
              <w:t>项目联系人：陈正凯</w:t>
            </w:r>
          </w:p>
        </w:tc>
        <w:tc>
          <w:tcPr>
            <w:tcW w:w="36" w:type="dxa"/>
            <w:vAlign w:val="center"/>
          </w:tcPr>
          <w:p w14:paraId="021550A8">
            <w:pPr>
              <w:rPr>
                <w:rFonts w:hint="eastAsia" w:ascii="宋体" w:hAnsi="宋体" w:cs="宋体"/>
                <w:sz w:val="24"/>
              </w:rPr>
            </w:pPr>
          </w:p>
        </w:tc>
      </w:tr>
      <w:tr w14:paraId="6CECAAE0">
        <w:tblPrEx>
          <w:tblCellMar>
            <w:top w:w="15" w:type="dxa"/>
            <w:left w:w="15" w:type="dxa"/>
            <w:bottom w:w="15" w:type="dxa"/>
            <w:right w:w="15" w:type="dxa"/>
          </w:tblCellMar>
        </w:tblPrEx>
        <w:tc>
          <w:tcPr>
            <w:tcW w:w="8610" w:type="dxa"/>
            <w:tcMar>
              <w:top w:w="0" w:type="dxa"/>
              <w:left w:w="0" w:type="dxa"/>
              <w:bottom w:w="0" w:type="dxa"/>
              <w:right w:w="0" w:type="dxa"/>
            </w:tcMar>
            <w:vAlign w:val="center"/>
          </w:tcPr>
          <w:p w14:paraId="70E8A25E">
            <w:pPr>
              <w:spacing w:line="360" w:lineRule="auto"/>
              <w:rPr>
                <w:rFonts w:hint="eastAsia" w:ascii="宋体" w:hAnsi="宋体"/>
                <w:szCs w:val="21"/>
              </w:rPr>
            </w:pPr>
            <w:r>
              <w:rPr>
                <w:rFonts w:hint="eastAsia" w:ascii="宋体" w:hAnsi="宋体"/>
                <w:szCs w:val="21"/>
              </w:rPr>
              <w:t>联系方式：0371-65933584</w:t>
            </w:r>
          </w:p>
        </w:tc>
        <w:tc>
          <w:tcPr>
            <w:tcW w:w="36" w:type="dxa"/>
            <w:vAlign w:val="center"/>
          </w:tcPr>
          <w:p w14:paraId="251EB03E">
            <w:pPr>
              <w:rPr>
                <w:rFonts w:hint="eastAsia" w:ascii="宋体" w:hAnsi="宋体" w:cs="宋体"/>
                <w:sz w:val="24"/>
              </w:rPr>
            </w:pPr>
          </w:p>
        </w:tc>
      </w:tr>
    </w:tbl>
    <w:p w14:paraId="5100A761">
      <w:pPr>
        <w:pStyle w:val="31"/>
        <w:rPr>
          <w:rFonts w:hint="eastAsia" w:ascii="宋体" w:hAnsi="宋体"/>
          <w:szCs w:val="21"/>
        </w:rPr>
      </w:pPr>
    </w:p>
    <w:p w14:paraId="513A8543">
      <w:pPr>
        <w:pStyle w:val="31"/>
        <w:rPr>
          <w:rFonts w:hint="eastAsia" w:ascii="宋体" w:hAnsi="宋体"/>
          <w:szCs w:val="21"/>
        </w:rPr>
      </w:pPr>
    </w:p>
    <w:p w14:paraId="13462123">
      <w:pPr>
        <w:pStyle w:val="31"/>
        <w:rPr>
          <w:rFonts w:hint="eastAsia" w:ascii="宋体" w:hAnsi="宋体"/>
          <w:szCs w:val="21"/>
        </w:rPr>
      </w:pPr>
    </w:p>
    <w:p w14:paraId="79A5A1E2">
      <w:pPr>
        <w:rPr>
          <w:rFonts w:hint="eastAsia" w:ascii="宋体" w:hAnsi="宋体" w:eastAsia="宋体"/>
          <w:sz w:val="32"/>
          <w:szCs w:val="32"/>
        </w:rPr>
      </w:pPr>
      <w:bookmarkStart w:id="8" w:name="_Toc15893"/>
      <w:r>
        <w:rPr>
          <w:rFonts w:hint="eastAsia" w:ascii="宋体" w:hAnsi="宋体" w:eastAsia="宋体"/>
          <w:sz w:val="32"/>
          <w:szCs w:val="32"/>
        </w:rPr>
        <w:br w:type="page"/>
      </w:r>
    </w:p>
    <w:p w14:paraId="0369E5E6">
      <w:pPr>
        <w:pStyle w:val="2"/>
        <w:spacing w:line="240" w:lineRule="auto"/>
        <w:rPr>
          <w:rFonts w:hint="eastAsia" w:ascii="宋体" w:hAnsi="宋体" w:eastAsia="宋体"/>
          <w:sz w:val="32"/>
          <w:szCs w:val="32"/>
        </w:rPr>
      </w:pPr>
      <w:r>
        <w:rPr>
          <w:rFonts w:hint="eastAsia" w:ascii="宋体" w:hAnsi="宋体" w:eastAsia="宋体"/>
          <w:sz w:val="32"/>
          <w:szCs w:val="32"/>
        </w:rPr>
        <w:t>第二章  招标项目资料表</w:t>
      </w:r>
      <w:bookmarkEnd w:id="1"/>
      <w:bookmarkEnd w:id="8"/>
    </w:p>
    <w:p w14:paraId="1188E315">
      <w:pPr>
        <w:spacing w:line="360" w:lineRule="auto"/>
      </w:pPr>
      <w:r>
        <w:rPr>
          <w:rFonts w:hint="eastAsia"/>
        </w:rPr>
        <w:t>本表关于采购的具体资料是对投标人须知的具体补充和修改，如有矛盾，应以本资料表为准。此“招标项目资料表”标注“※”为投标人必须满足的条件，如不满足，可导致投标无效。</w:t>
      </w:r>
    </w:p>
    <w:tbl>
      <w:tblPr>
        <w:tblStyle w:val="37"/>
        <w:tblW w:w="9356" w:type="dxa"/>
        <w:tblInd w:w="-256"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93"/>
        <w:gridCol w:w="8363"/>
      </w:tblGrid>
      <w:tr w14:paraId="53DD16F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399" w:hRule="atLeast"/>
        </w:trPr>
        <w:tc>
          <w:tcPr>
            <w:tcW w:w="993" w:type="dxa"/>
            <w:vAlign w:val="center"/>
          </w:tcPr>
          <w:p w14:paraId="66445525">
            <w:pPr>
              <w:jc w:val="center"/>
              <w:rPr>
                <w:rFonts w:hint="eastAsia" w:ascii="宋体" w:hAnsi="宋体"/>
                <w:caps/>
              </w:rPr>
            </w:pPr>
            <w:r>
              <w:rPr>
                <w:rFonts w:hint="eastAsia" w:ascii="宋体" w:hAnsi="宋体"/>
                <w:caps/>
              </w:rPr>
              <w:t>条款号</w:t>
            </w:r>
          </w:p>
        </w:tc>
        <w:tc>
          <w:tcPr>
            <w:tcW w:w="8363" w:type="dxa"/>
            <w:vAlign w:val="center"/>
          </w:tcPr>
          <w:p w14:paraId="0F0CCD59">
            <w:pPr>
              <w:rPr>
                <w:rFonts w:hint="eastAsia" w:ascii="宋体" w:hAnsi="宋体"/>
                <w:caps/>
              </w:rPr>
            </w:pPr>
            <w:r>
              <w:rPr>
                <w:rFonts w:ascii="宋体" w:hAnsi="宋体"/>
                <w:caps/>
              </w:rPr>
              <w:t xml:space="preserve">                     </w:t>
            </w:r>
            <w:r>
              <w:rPr>
                <w:rFonts w:hint="eastAsia" w:ascii="宋体" w:hAnsi="宋体"/>
                <w:caps/>
              </w:rPr>
              <w:t xml:space="preserve">        </w:t>
            </w:r>
            <w:r>
              <w:rPr>
                <w:rFonts w:ascii="宋体" w:hAnsi="宋体"/>
                <w:caps/>
              </w:rPr>
              <w:t xml:space="preserve"> </w:t>
            </w:r>
            <w:r>
              <w:rPr>
                <w:rFonts w:hint="eastAsia" w:ascii="宋体" w:hAnsi="宋体"/>
                <w:caps/>
              </w:rPr>
              <w:t>内</w:t>
            </w:r>
            <w:r>
              <w:rPr>
                <w:rFonts w:ascii="宋体" w:hAnsi="宋体"/>
                <w:caps/>
              </w:rPr>
              <w:t xml:space="preserve">      </w:t>
            </w:r>
            <w:r>
              <w:rPr>
                <w:rFonts w:hint="eastAsia" w:ascii="宋体" w:hAnsi="宋体"/>
                <w:caps/>
              </w:rPr>
              <w:t>容</w:t>
            </w:r>
          </w:p>
        </w:tc>
      </w:tr>
      <w:tr w14:paraId="46986B8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394" w:hRule="atLeast"/>
        </w:trPr>
        <w:tc>
          <w:tcPr>
            <w:tcW w:w="9356" w:type="dxa"/>
            <w:gridSpan w:val="2"/>
            <w:vAlign w:val="center"/>
          </w:tcPr>
          <w:p w14:paraId="66FDFBB5">
            <w:pPr>
              <w:jc w:val="center"/>
              <w:rPr>
                <w:rFonts w:hint="eastAsia" w:ascii="宋体" w:hAnsi="宋体"/>
                <w:b/>
              </w:rPr>
            </w:pPr>
            <w:r>
              <w:rPr>
                <w:rFonts w:hint="eastAsia" w:ascii="宋体" w:hAnsi="宋体"/>
                <w:b/>
              </w:rPr>
              <w:t>说</w:t>
            </w:r>
            <w:r>
              <w:rPr>
                <w:rFonts w:ascii="宋体" w:hAnsi="宋体"/>
                <w:b/>
              </w:rPr>
              <w:t xml:space="preserve">          </w:t>
            </w:r>
            <w:r>
              <w:rPr>
                <w:rFonts w:hint="eastAsia" w:ascii="宋体" w:hAnsi="宋体"/>
                <w:b/>
              </w:rPr>
              <w:t>明</w:t>
            </w:r>
          </w:p>
        </w:tc>
      </w:tr>
      <w:tr w14:paraId="74F4D12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095AB805">
            <w:pPr>
              <w:jc w:val="center"/>
              <w:rPr>
                <w:rFonts w:hint="eastAsia" w:ascii="宋体" w:hAnsi="宋体"/>
              </w:rPr>
            </w:pPr>
            <w:r>
              <w:rPr>
                <w:rFonts w:hint="eastAsia" w:ascii="宋体" w:hAnsi="宋体"/>
              </w:rPr>
              <w:t>2</w:t>
            </w:r>
            <w:r>
              <w:rPr>
                <w:rFonts w:ascii="宋体" w:hAnsi="宋体"/>
              </w:rPr>
              <w:t>.</w:t>
            </w:r>
            <w:r>
              <w:rPr>
                <w:rFonts w:hint="eastAsia" w:ascii="宋体" w:hAnsi="宋体"/>
              </w:rPr>
              <w:t>1</w:t>
            </w:r>
          </w:p>
        </w:tc>
        <w:tc>
          <w:tcPr>
            <w:tcW w:w="8363" w:type="dxa"/>
            <w:vAlign w:val="center"/>
          </w:tcPr>
          <w:p w14:paraId="57046D7C">
            <w:pPr>
              <w:rPr>
                <w:rFonts w:hint="eastAsia"/>
              </w:rPr>
            </w:pPr>
            <w:r>
              <w:rPr>
                <w:rFonts w:hint="eastAsia"/>
              </w:rPr>
              <w:t>采购人：河南省通信管理局</w:t>
            </w:r>
          </w:p>
          <w:p w14:paraId="0F6ECDA1">
            <w:pPr>
              <w:rPr>
                <w:rFonts w:hint="eastAsia"/>
              </w:rPr>
            </w:pPr>
            <w:r>
              <w:rPr>
                <w:rFonts w:hint="eastAsia"/>
              </w:rPr>
              <w:t>地址：郑州市金水区民航路8号</w:t>
            </w:r>
          </w:p>
          <w:p w14:paraId="24975321">
            <w:pPr>
              <w:rPr>
                <w:rFonts w:hint="eastAsia"/>
              </w:rPr>
            </w:pPr>
            <w:r>
              <w:rPr>
                <w:rFonts w:hint="eastAsia"/>
              </w:rPr>
              <w:t>联系人：韩欣志</w:t>
            </w:r>
          </w:p>
          <w:p w14:paraId="203DA05A">
            <w:r>
              <w:rPr>
                <w:rFonts w:hint="eastAsia"/>
              </w:rPr>
              <w:t>联系方式：0371-65805216</w:t>
            </w:r>
          </w:p>
        </w:tc>
      </w:tr>
      <w:tr w14:paraId="592E5E8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37A7A2BD">
            <w:pPr>
              <w:jc w:val="center"/>
              <w:rPr>
                <w:rFonts w:hint="eastAsia" w:ascii="宋体" w:hAnsi="宋体"/>
              </w:rPr>
            </w:pPr>
            <w:r>
              <w:rPr>
                <w:rFonts w:ascii="宋体" w:hAnsi="宋体"/>
              </w:rPr>
              <w:t>2.</w:t>
            </w:r>
            <w:r>
              <w:rPr>
                <w:rFonts w:hint="eastAsia" w:ascii="宋体" w:hAnsi="宋体"/>
              </w:rPr>
              <w:t>2</w:t>
            </w:r>
          </w:p>
        </w:tc>
        <w:tc>
          <w:tcPr>
            <w:tcW w:w="8363" w:type="dxa"/>
            <w:vAlign w:val="center"/>
          </w:tcPr>
          <w:p w14:paraId="00C84599">
            <w:r>
              <w:rPr>
                <w:rFonts w:hint="eastAsia"/>
              </w:rPr>
              <w:t>采购代理机构：河南省机电设备国际招标有限公司</w:t>
            </w:r>
          </w:p>
          <w:p w14:paraId="49AE9ECB">
            <w:r>
              <w:rPr>
                <w:rFonts w:hint="eastAsia"/>
              </w:rPr>
              <w:t>地址：郑州市金水区商都路21号财信大厦14层</w:t>
            </w:r>
          </w:p>
          <w:p w14:paraId="6371A8DF">
            <w:r>
              <w:rPr>
                <w:rFonts w:hint="eastAsia"/>
              </w:rPr>
              <w:t xml:space="preserve">联系人：陈正凯        </w:t>
            </w:r>
          </w:p>
          <w:p w14:paraId="177988CC">
            <w:pPr>
              <w:rPr>
                <w:rFonts w:hint="eastAsia" w:ascii="宋体" w:hAnsi="宋体"/>
                <w:szCs w:val="21"/>
              </w:rPr>
            </w:pPr>
            <w:r>
              <w:rPr>
                <w:rFonts w:hint="eastAsia"/>
              </w:rPr>
              <w:t>联系方式：</w:t>
            </w:r>
            <w:r>
              <w:rPr>
                <w:rFonts w:hint="eastAsia" w:ascii="宋体" w:hAnsi="宋体"/>
                <w:szCs w:val="21"/>
              </w:rPr>
              <w:t>0371-65933584</w:t>
            </w:r>
          </w:p>
          <w:p w14:paraId="17E533D6">
            <w:pPr>
              <w:rPr>
                <w:rFonts w:hint="eastAsia" w:ascii="宋体" w:hAnsi="宋体"/>
              </w:rPr>
            </w:pPr>
            <w:r>
              <w:rPr>
                <w:rFonts w:hint="eastAsia"/>
              </w:rPr>
              <w:t>邮箱：</w:t>
            </w:r>
            <w:r>
              <w:fldChar w:fldCharType="begin"/>
            </w:r>
            <w:r>
              <w:instrText xml:space="preserve">HYPERLINK "mailto:hnjdzhywb@126.com"</w:instrText>
            </w:r>
            <w:r>
              <w:fldChar w:fldCharType="separate"/>
            </w:r>
            <w:r>
              <w:rPr>
                <w:rFonts w:hint="eastAsia" w:ascii="宋体" w:hAnsi="宋体"/>
                <w:szCs w:val="21"/>
              </w:rPr>
              <w:t>zhaobiao05@126.com</w:t>
            </w:r>
            <w:r>
              <w:fldChar w:fldCharType="end"/>
            </w:r>
            <w:r>
              <w:rPr>
                <w:rFonts w:hint="eastAsia" w:ascii="宋体" w:hAnsi="宋体"/>
                <w:szCs w:val="21"/>
              </w:rPr>
              <w:t xml:space="preserve"> </w:t>
            </w:r>
          </w:p>
        </w:tc>
      </w:tr>
      <w:tr w14:paraId="55225B6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78DEB522">
            <w:pPr>
              <w:jc w:val="center"/>
              <w:rPr>
                <w:rFonts w:hint="eastAsia" w:ascii="宋体" w:hAnsi="宋体"/>
              </w:rPr>
            </w:pPr>
            <w:r>
              <w:rPr>
                <w:rFonts w:hint="eastAsia" w:ascii="宋体" w:hAnsi="宋体"/>
              </w:rPr>
              <w:t>2</w:t>
            </w:r>
            <w:r>
              <w:rPr>
                <w:rFonts w:ascii="宋体" w:hAnsi="宋体"/>
              </w:rPr>
              <w:t>.</w:t>
            </w:r>
            <w:r>
              <w:rPr>
                <w:rFonts w:hint="eastAsia" w:ascii="宋体" w:hAnsi="宋体"/>
              </w:rPr>
              <w:t>3</w:t>
            </w:r>
          </w:p>
        </w:tc>
        <w:tc>
          <w:tcPr>
            <w:tcW w:w="8363" w:type="dxa"/>
            <w:vAlign w:val="center"/>
          </w:tcPr>
          <w:p w14:paraId="1BEF6554">
            <w:pPr>
              <w:rPr>
                <w:rFonts w:hint="eastAsia" w:ascii="宋体" w:hAnsi="宋体"/>
              </w:rPr>
            </w:pPr>
            <w:r>
              <w:rPr>
                <w:rFonts w:hint="eastAsia" w:ascii="宋体" w:hAnsi="宋体"/>
              </w:rPr>
              <w:t>项目名称：河南省通信管理局郑州直联点监测系统维护设备货物采购及伴随服务（2026年）项目</w:t>
            </w:r>
          </w:p>
          <w:p w14:paraId="7DCE7064">
            <w:pPr>
              <w:rPr>
                <w:rFonts w:hint="eastAsia" w:ascii="宋体" w:hAnsi="宋体"/>
                <w:b/>
              </w:rPr>
            </w:pPr>
            <w:r>
              <w:rPr>
                <w:rFonts w:hint="eastAsia" w:ascii="宋体" w:hAnsi="宋体"/>
                <w:lang w:eastAsia="zh-CN"/>
              </w:rPr>
              <w:t>招标编号</w:t>
            </w:r>
            <w:r>
              <w:rPr>
                <w:rFonts w:hint="eastAsia" w:ascii="宋体" w:hAnsi="宋体"/>
              </w:rPr>
              <w:t>：豫财招标采购-2026-915</w:t>
            </w:r>
          </w:p>
        </w:tc>
      </w:tr>
      <w:tr w14:paraId="1BC3CB8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79" w:hRule="atLeast"/>
        </w:trPr>
        <w:tc>
          <w:tcPr>
            <w:tcW w:w="993" w:type="dxa"/>
            <w:vAlign w:val="center"/>
          </w:tcPr>
          <w:p w14:paraId="56E4DD5A">
            <w:pPr>
              <w:jc w:val="center"/>
              <w:rPr>
                <w:rFonts w:hint="eastAsia" w:ascii="宋体" w:hAnsi="宋体"/>
              </w:rPr>
            </w:pPr>
            <w:r>
              <w:rPr>
                <w:rFonts w:hint="eastAsia" w:ascii="宋体" w:hAnsi="宋体"/>
              </w:rPr>
              <w:t>2.4</w:t>
            </w:r>
          </w:p>
        </w:tc>
        <w:tc>
          <w:tcPr>
            <w:tcW w:w="8363" w:type="dxa"/>
            <w:vAlign w:val="center"/>
          </w:tcPr>
          <w:p w14:paraId="22D5B842">
            <w:pPr>
              <w:rPr>
                <w:rFonts w:hint="eastAsia" w:ascii="宋体" w:hAnsi="宋体"/>
              </w:rPr>
            </w:pPr>
            <w:r>
              <w:rPr>
                <w:rFonts w:hint="eastAsia" w:ascii="宋体" w:hAnsi="宋体"/>
              </w:rPr>
              <w:t>采购预算：</w:t>
            </w:r>
            <w:r>
              <w:rPr>
                <w:rFonts w:hint="eastAsia" w:ascii="宋体" w:hAnsi="宋体"/>
                <w:szCs w:val="21"/>
              </w:rPr>
              <w:t>1780000.00</w:t>
            </w:r>
            <w:r>
              <w:rPr>
                <w:rFonts w:hint="eastAsia" w:ascii="宋体" w:hAnsi="宋体"/>
              </w:rPr>
              <w:t>元</w:t>
            </w:r>
          </w:p>
        </w:tc>
      </w:tr>
      <w:tr w14:paraId="2611EBD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396" w:hRule="atLeast"/>
        </w:trPr>
        <w:tc>
          <w:tcPr>
            <w:tcW w:w="993" w:type="dxa"/>
            <w:vAlign w:val="center"/>
          </w:tcPr>
          <w:p w14:paraId="0508B1C4">
            <w:pPr>
              <w:jc w:val="center"/>
              <w:rPr>
                <w:rFonts w:hint="eastAsia" w:ascii="宋体" w:hAnsi="宋体"/>
              </w:rPr>
            </w:pPr>
            <w:r>
              <w:rPr>
                <w:rFonts w:hint="eastAsia" w:ascii="宋体" w:hAnsi="宋体"/>
              </w:rPr>
              <w:t>2.5</w:t>
            </w:r>
          </w:p>
        </w:tc>
        <w:tc>
          <w:tcPr>
            <w:tcW w:w="8363" w:type="dxa"/>
            <w:vAlign w:val="center"/>
          </w:tcPr>
          <w:p w14:paraId="2CA84C83">
            <w:pPr>
              <w:rPr>
                <w:rFonts w:hint="eastAsia" w:ascii="宋体" w:hAnsi="宋体"/>
              </w:rPr>
            </w:pPr>
            <w:r>
              <w:rPr>
                <w:rFonts w:hint="eastAsia"/>
                <w:lang w:eastAsia="zh-CN" w:bidi="ar"/>
              </w:rPr>
              <w:t>交货期</w:t>
            </w:r>
            <w:r>
              <w:rPr>
                <w:rFonts w:hint="eastAsia"/>
                <w:lang w:bidi="ar"/>
              </w:rPr>
              <w:t>：</w:t>
            </w:r>
            <w:r>
              <w:rPr>
                <w:rFonts w:hint="eastAsia" w:ascii="宋体" w:hAnsi="宋体" w:cs="宋体"/>
                <w:kern w:val="0"/>
                <w:szCs w:val="21"/>
              </w:rPr>
              <w:t>合同签订后30日历天内完成</w:t>
            </w:r>
            <w:r>
              <w:rPr>
                <w:rFonts w:hint="eastAsia" w:ascii="宋体" w:hAnsi="宋体"/>
                <w:szCs w:val="21"/>
              </w:rPr>
              <w:t xml:space="preserve"> </w:t>
            </w:r>
          </w:p>
        </w:tc>
      </w:tr>
      <w:tr w14:paraId="0F5557F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02" w:hRule="atLeast"/>
        </w:trPr>
        <w:tc>
          <w:tcPr>
            <w:tcW w:w="993" w:type="dxa"/>
            <w:vAlign w:val="center"/>
          </w:tcPr>
          <w:p w14:paraId="74B85426">
            <w:pPr>
              <w:jc w:val="center"/>
              <w:rPr>
                <w:rFonts w:hint="eastAsia" w:ascii="宋体" w:hAnsi="宋体"/>
              </w:rPr>
            </w:pPr>
            <w:r>
              <w:rPr>
                <w:rFonts w:hint="eastAsia" w:ascii="宋体" w:hAnsi="宋体"/>
              </w:rPr>
              <w:t>2.6</w:t>
            </w:r>
          </w:p>
        </w:tc>
        <w:tc>
          <w:tcPr>
            <w:tcW w:w="8363" w:type="dxa"/>
            <w:vAlign w:val="center"/>
          </w:tcPr>
          <w:p w14:paraId="056DCA27">
            <w:pPr>
              <w:rPr>
                <w:rFonts w:hint="eastAsia" w:ascii="宋体" w:hAnsi="宋体"/>
              </w:rPr>
            </w:pPr>
            <w:r>
              <w:rPr>
                <w:rFonts w:hint="eastAsia" w:ascii="宋体" w:hAnsi="宋体"/>
                <w:szCs w:val="21"/>
              </w:rPr>
              <w:t>交货地点：采购人指定地点</w:t>
            </w:r>
          </w:p>
        </w:tc>
      </w:tr>
      <w:tr w14:paraId="48D42AC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50" w:hRule="atLeast"/>
        </w:trPr>
        <w:tc>
          <w:tcPr>
            <w:tcW w:w="993" w:type="dxa"/>
            <w:vAlign w:val="center"/>
          </w:tcPr>
          <w:p w14:paraId="7F8BB614">
            <w:pPr>
              <w:jc w:val="center"/>
              <w:rPr>
                <w:rFonts w:hint="eastAsia" w:ascii="宋体" w:hAnsi="宋体"/>
              </w:rPr>
            </w:pPr>
            <w:r>
              <w:rPr>
                <w:rFonts w:hint="eastAsia" w:ascii="宋体" w:hAnsi="宋体"/>
              </w:rPr>
              <w:t>2.7</w:t>
            </w:r>
          </w:p>
        </w:tc>
        <w:tc>
          <w:tcPr>
            <w:tcW w:w="8363" w:type="dxa"/>
            <w:vAlign w:val="center"/>
          </w:tcPr>
          <w:p w14:paraId="2AF993FD">
            <w:pPr>
              <w:rPr>
                <w:rFonts w:hint="eastAsia" w:ascii="宋体" w:hAnsi="宋体"/>
                <w:szCs w:val="21"/>
              </w:rPr>
            </w:pPr>
            <w:r>
              <w:rPr>
                <w:rFonts w:hint="eastAsia"/>
                <w:lang w:bidi="ar"/>
              </w:rPr>
              <w:t>质量保证期</w:t>
            </w:r>
            <w:r>
              <w:rPr>
                <w:rFonts w:hint="eastAsia" w:ascii="宋体" w:hAnsi="宋体"/>
                <w:szCs w:val="21"/>
              </w:rPr>
              <w:t>：本期新增采购硬件为项目验收合格之日起3年，系统集成及主系统运维服务为项目验收合格之日起1年，软件功能调整服务为项目验收合格之日起1年。</w:t>
            </w:r>
          </w:p>
        </w:tc>
      </w:tr>
      <w:tr w14:paraId="696DB02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41" w:hRule="atLeast"/>
        </w:trPr>
        <w:tc>
          <w:tcPr>
            <w:tcW w:w="993" w:type="dxa"/>
            <w:vAlign w:val="center"/>
          </w:tcPr>
          <w:p w14:paraId="4FFD2422">
            <w:pPr>
              <w:jc w:val="center"/>
              <w:rPr>
                <w:rFonts w:hint="eastAsia" w:ascii="宋体" w:hAnsi="宋体"/>
              </w:rPr>
            </w:pPr>
            <w:r>
              <w:rPr>
                <w:rFonts w:hint="eastAsia" w:ascii="宋体" w:hAnsi="宋体"/>
              </w:rPr>
              <w:t>2.8</w:t>
            </w:r>
          </w:p>
        </w:tc>
        <w:tc>
          <w:tcPr>
            <w:tcW w:w="8363" w:type="dxa"/>
            <w:vAlign w:val="center"/>
          </w:tcPr>
          <w:p w14:paraId="0F408A94">
            <w:pPr>
              <w:rPr>
                <w:rFonts w:hint="eastAsia" w:ascii="宋体" w:hAnsi="宋体"/>
                <w:szCs w:val="21"/>
              </w:rPr>
            </w:pPr>
            <w:r>
              <w:rPr>
                <w:rFonts w:hint="eastAsia" w:ascii="宋体" w:hAnsi="宋体"/>
                <w:szCs w:val="21"/>
              </w:rPr>
              <w:t>质量要求：合格，通过采购人组织的验收</w:t>
            </w:r>
          </w:p>
        </w:tc>
      </w:tr>
      <w:tr w14:paraId="457A9FF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323" w:hRule="atLeast"/>
        </w:trPr>
        <w:tc>
          <w:tcPr>
            <w:tcW w:w="993" w:type="dxa"/>
            <w:vAlign w:val="center"/>
          </w:tcPr>
          <w:p w14:paraId="75E9C470">
            <w:pPr>
              <w:jc w:val="center"/>
              <w:rPr>
                <w:rFonts w:hint="eastAsia" w:ascii="宋体" w:hAnsi="宋体"/>
              </w:rPr>
            </w:pPr>
            <w:r>
              <w:rPr>
                <w:rFonts w:ascii="宋体" w:hAnsi="宋体"/>
              </w:rPr>
              <w:t>2.</w:t>
            </w:r>
            <w:r>
              <w:rPr>
                <w:rFonts w:hint="eastAsia" w:ascii="宋体" w:hAnsi="宋体"/>
              </w:rPr>
              <w:t>9</w:t>
            </w:r>
          </w:p>
        </w:tc>
        <w:tc>
          <w:tcPr>
            <w:tcW w:w="8363" w:type="dxa"/>
            <w:vAlign w:val="center"/>
          </w:tcPr>
          <w:p w14:paraId="7762034D">
            <w:r>
              <w:rPr>
                <w:rFonts w:hint="eastAsia"/>
              </w:rPr>
              <w:t>合格投标人：</w:t>
            </w:r>
          </w:p>
          <w:p w14:paraId="28659884">
            <w:r>
              <w:rPr>
                <w:rFonts w:hint="eastAsia"/>
              </w:rPr>
              <w:t xml:space="preserve">1、满足《中华人民共和国政府采购法》第二十二条规定； </w:t>
            </w:r>
          </w:p>
          <w:p w14:paraId="36A5D09C">
            <w:r>
              <w:rPr>
                <w:rFonts w:hint="eastAsia"/>
              </w:rPr>
              <w:t xml:space="preserve">2、落实政府采购政策满足的资格要求：无 </w:t>
            </w:r>
          </w:p>
          <w:p w14:paraId="2DC0E5EA">
            <w:r>
              <w:rPr>
                <w:rFonts w:hint="eastAsia"/>
              </w:rPr>
              <w:t xml:space="preserve">3、本项目的特定资格要求 </w:t>
            </w:r>
          </w:p>
          <w:p w14:paraId="3A08B95F">
            <w:r>
              <w:rPr>
                <w:rFonts w:hint="eastAsia"/>
              </w:rPr>
              <w:t>3.1 单位负责人为同一人或者存在直接控股、管理关系的不同供应商，不得参加同一合同项下的政府采购活动；【提供在“ 国家企业信用信息公示系统 ”中查询打印的相关材料（包含公司基本信息、股东信息及股权变更信息（如有）等）】。</w:t>
            </w:r>
          </w:p>
          <w:p w14:paraId="232D7599">
            <w:pPr>
              <w:rPr>
                <w:rFonts w:hint="eastAsia"/>
              </w:rPr>
            </w:pPr>
            <w:r>
              <w:rPr>
                <w:rFonts w:hint="eastAsia"/>
              </w:rPr>
              <w:t>3.2根据《关于在政府采购活动中查询及使用信用记录有关问题的通知》 (财库[2016]125 号)</w:t>
            </w:r>
          </w:p>
          <w:p w14:paraId="2C9B722D">
            <w:pPr>
              <w:rPr>
                <w:rFonts w:hint="eastAsia" w:ascii="宋体" w:hAnsi="宋体"/>
              </w:rPr>
            </w:pPr>
            <w:r>
              <w:rPr>
                <w:rFonts w:hint="eastAsia"/>
              </w:rPr>
              <w:t>和豫财购[2016]15 号的规定，对列入失信被执行人、重大税收违法失信主体名单、政府采购严重违法失信行为记录名单的企业， 拒绝参与本项目政府采购活动（查询渠道： 信用中国网站（www.credi tchina.gov.cn） 查询： 失信被执行人、重大税收违法失信主体名单； 中国政府采购网（www.ccgp.g ov.cn） ：政府采购严重违法失信行为记录名单） 注： 采购代理机构在开标当天将对所有参与本项目投标的供应商的信用情况（失信被执行人、重大税收违法失信主体、政府采购严重违法失信行为记录名单）进行查询、打印留存 。若在开标当天查询到供应商有相关负面信息的，则该供应商为无效供应商。</w:t>
            </w:r>
          </w:p>
        </w:tc>
      </w:tr>
      <w:tr w14:paraId="0EFEE05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20F25BE6">
            <w:pPr>
              <w:jc w:val="center"/>
              <w:rPr>
                <w:rFonts w:hint="eastAsia" w:ascii="宋体" w:hAnsi="宋体"/>
              </w:rPr>
            </w:pPr>
            <w:r>
              <w:rPr>
                <w:rFonts w:hint="eastAsia" w:ascii="宋体" w:hAnsi="宋体"/>
              </w:rPr>
              <w:t>5.1</w:t>
            </w:r>
          </w:p>
        </w:tc>
        <w:tc>
          <w:tcPr>
            <w:tcW w:w="8363" w:type="dxa"/>
            <w:vAlign w:val="center"/>
          </w:tcPr>
          <w:p w14:paraId="270C850A">
            <w:pPr>
              <w:tabs>
                <w:tab w:val="left" w:pos="720"/>
                <w:tab w:val="left" w:pos="1904"/>
              </w:tabs>
              <w:rPr>
                <w:rFonts w:hint="eastAsia" w:ascii="宋体" w:hAnsi="宋体"/>
                <w:szCs w:val="21"/>
              </w:rPr>
            </w:pPr>
            <w:r>
              <w:rPr>
                <w:rFonts w:hint="eastAsia" w:ascii="宋体" w:hAnsi="宋体"/>
                <w:szCs w:val="21"/>
              </w:rPr>
              <w:t>现场考察：☑不组织</w:t>
            </w:r>
          </w:p>
          <w:p w14:paraId="3F46225D">
            <w:pPr>
              <w:tabs>
                <w:tab w:val="left" w:pos="720"/>
                <w:tab w:val="left" w:pos="1904"/>
              </w:tabs>
              <w:ind w:firstLine="1050" w:firstLineChars="500"/>
              <w:rPr>
                <w:rFonts w:hint="eastAsia" w:ascii="宋体" w:hAnsi="宋体"/>
                <w:szCs w:val="21"/>
              </w:rPr>
            </w:pPr>
            <w:r>
              <w:rPr>
                <w:rFonts w:hint="eastAsia" w:ascii="宋体" w:hAnsi="宋体"/>
                <w:szCs w:val="21"/>
              </w:rPr>
              <w:t>□组织，考察时间：</w:t>
            </w:r>
          </w:p>
          <w:p w14:paraId="2FDA8C2A">
            <w:pPr>
              <w:tabs>
                <w:tab w:val="left" w:pos="720"/>
                <w:tab w:val="left" w:pos="1904"/>
              </w:tabs>
              <w:ind w:firstLine="1890" w:firstLineChars="900"/>
              <w:rPr>
                <w:rFonts w:hint="eastAsia" w:ascii="宋体" w:hAnsi="宋体"/>
                <w:b/>
              </w:rPr>
            </w:pPr>
            <w:r>
              <w:rPr>
                <w:rFonts w:hint="eastAsia" w:ascii="宋体" w:hAnsi="宋体"/>
                <w:szCs w:val="21"/>
              </w:rPr>
              <w:t>集中考察地点：</w:t>
            </w:r>
          </w:p>
        </w:tc>
      </w:tr>
      <w:tr w14:paraId="54EDBDA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60EBF19A">
            <w:pPr>
              <w:jc w:val="center"/>
              <w:rPr>
                <w:rFonts w:hint="eastAsia" w:ascii="宋体" w:hAnsi="宋体"/>
              </w:rPr>
            </w:pPr>
            <w:r>
              <w:rPr>
                <w:rFonts w:hint="eastAsia" w:ascii="宋体" w:hAnsi="宋体"/>
              </w:rPr>
              <w:t>5.2</w:t>
            </w:r>
          </w:p>
        </w:tc>
        <w:tc>
          <w:tcPr>
            <w:tcW w:w="8363" w:type="dxa"/>
            <w:vAlign w:val="center"/>
          </w:tcPr>
          <w:p w14:paraId="6D20D3D4">
            <w:pPr>
              <w:tabs>
                <w:tab w:val="left" w:pos="720"/>
                <w:tab w:val="left" w:pos="1904"/>
              </w:tabs>
              <w:rPr>
                <w:rFonts w:hint="eastAsia" w:ascii="宋体" w:hAnsi="宋体"/>
                <w:szCs w:val="21"/>
              </w:rPr>
            </w:pPr>
            <w:r>
              <w:rPr>
                <w:rFonts w:hint="eastAsia" w:ascii="宋体" w:hAnsi="宋体"/>
                <w:szCs w:val="21"/>
              </w:rPr>
              <w:t>答 疑 会：☑不召开</w:t>
            </w:r>
          </w:p>
          <w:p w14:paraId="39A7E0F8">
            <w:pPr>
              <w:tabs>
                <w:tab w:val="left" w:pos="720"/>
                <w:tab w:val="left" w:pos="1904"/>
              </w:tabs>
              <w:ind w:firstLine="1050" w:firstLineChars="500"/>
              <w:rPr>
                <w:rFonts w:hint="eastAsia" w:ascii="宋体" w:hAnsi="宋体"/>
                <w:szCs w:val="21"/>
              </w:rPr>
            </w:pPr>
            <w:r>
              <w:rPr>
                <w:rFonts w:hint="eastAsia" w:ascii="宋体" w:hAnsi="宋体"/>
                <w:szCs w:val="21"/>
              </w:rPr>
              <w:t>□召开，召开时间：</w:t>
            </w:r>
          </w:p>
          <w:p w14:paraId="22468634">
            <w:pPr>
              <w:tabs>
                <w:tab w:val="left" w:pos="720"/>
                <w:tab w:val="left" w:pos="1904"/>
              </w:tabs>
              <w:ind w:firstLine="1260" w:firstLineChars="600"/>
              <w:rPr>
                <w:rFonts w:hint="eastAsia" w:ascii="宋体" w:hAnsi="宋体"/>
                <w:szCs w:val="21"/>
              </w:rPr>
            </w:pPr>
            <w:r>
              <w:rPr>
                <w:rFonts w:hint="eastAsia" w:ascii="宋体" w:hAnsi="宋体"/>
                <w:szCs w:val="21"/>
              </w:rPr>
              <w:t xml:space="preserve">      召开地点：</w:t>
            </w:r>
          </w:p>
        </w:tc>
      </w:tr>
      <w:tr w14:paraId="2DFB3E7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43626E9B">
            <w:pPr>
              <w:jc w:val="center"/>
              <w:rPr>
                <w:rFonts w:hint="eastAsia" w:ascii="宋体" w:hAnsi="宋体"/>
              </w:rPr>
            </w:pPr>
            <w:r>
              <w:rPr>
                <w:rFonts w:hint="eastAsia" w:ascii="宋体" w:hAnsi="宋体"/>
              </w:rPr>
              <w:t>6.1</w:t>
            </w:r>
          </w:p>
        </w:tc>
        <w:tc>
          <w:tcPr>
            <w:tcW w:w="8363" w:type="dxa"/>
            <w:vAlign w:val="center"/>
          </w:tcPr>
          <w:p w14:paraId="4CEDCE16">
            <w:pPr>
              <w:tabs>
                <w:tab w:val="left" w:pos="720"/>
                <w:tab w:val="left" w:pos="1904"/>
              </w:tabs>
              <w:rPr>
                <w:rFonts w:hint="eastAsia" w:ascii="宋体" w:hAnsi="宋体"/>
                <w:szCs w:val="21"/>
              </w:rPr>
            </w:pPr>
            <w:r>
              <w:rPr>
                <w:rFonts w:hint="eastAsia" w:ascii="宋体" w:hAnsi="宋体"/>
                <w:szCs w:val="21"/>
              </w:rPr>
              <w:t>分包：    ☑不允许</w:t>
            </w:r>
          </w:p>
          <w:p w14:paraId="2F27D7ED">
            <w:pPr>
              <w:tabs>
                <w:tab w:val="left" w:pos="720"/>
                <w:tab w:val="left" w:pos="1904"/>
              </w:tabs>
              <w:ind w:firstLine="1050" w:firstLineChars="500"/>
              <w:rPr>
                <w:rFonts w:hint="eastAsia" w:ascii="宋体" w:hAnsi="宋体"/>
                <w:szCs w:val="21"/>
              </w:rPr>
            </w:pPr>
            <w:r>
              <w:rPr>
                <w:rFonts w:hint="eastAsia" w:ascii="宋体" w:hAnsi="宋体"/>
                <w:szCs w:val="21"/>
              </w:rPr>
              <w:t xml:space="preserve">□允许，分包内容要求：     </w:t>
            </w:r>
          </w:p>
          <w:p w14:paraId="7155E099">
            <w:pPr>
              <w:tabs>
                <w:tab w:val="left" w:pos="720"/>
                <w:tab w:val="left" w:pos="1904"/>
              </w:tabs>
              <w:ind w:firstLine="1050" w:firstLineChars="500"/>
              <w:rPr>
                <w:rFonts w:hint="eastAsia" w:ascii="宋体" w:hAnsi="宋体"/>
                <w:szCs w:val="21"/>
              </w:rPr>
            </w:pPr>
            <w:r>
              <w:rPr>
                <w:rFonts w:hint="eastAsia" w:ascii="宋体" w:hAnsi="宋体"/>
                <w:szCs w:val="21"/>
              </w:rPr>
              <w:t>分包金额要求：</w:t>
            </w:r>
          </w:p>
          <w:p w14:paraId="7F0AD173">
            <w:pPr>
              <w:tabs>
                <w:tab w:val="left" w:pos="720"/>
                <w:tab w:val="left" w:pos="1904"/>
              </w:tabs>
              <w:rPr>
                <w:rFonts w:hint="eastAsia" w:ascii="宋体" w:hAnsi="宋体"/>
                <w:szCs w:val="21"/>
              </w:rPr>
            </w:pPr>
            <w:r>
              <w:rPr>
                <w:rFonts w:hint="eastAsia" w:ascii="宋体" w:hAnsi="宋体"/>
                <w:szCs w:val="21"/>
              </w:rPr>
              <w:t xml:space="preserve">          对分包人的资质要求：</w:t>
            </w:r>
          </w:p>
        </w:tc>
      </w:tr>
      <w:tr w14:paraId="03581CA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49D9E79B">
            <w:pPr>
              <w:jc w:val="center"/>
              <w:rPr>
                <w:rFonts w:hint="eastAsia" w:ascii="宋体" w:hAnsi="宋体"/>
              </w:rPr>
            </w:pPr>
            <w:r>
              <w:rPr>
                <w:rFonts w:hint="eastAsia" w:ascii="宋体" w:hAnsi="宋体"/>
              </w:rPr>
              <w:t>7.2</w:t>
            </w:r>
          </w:p>
        </w:tc>
        <w:tc>
          <w:tcPr>
            <w:tcW w:w="8363" w:type="dxa"/>
            <w:vAlign w:val="center"/>
          </w:tcPr>
          <w:p w14:paraId="52CB4F8A">
            <w:pPr>
              <w:tabs>
                <w:tab w:val="left" w:pos="720"/>
                <w:tab w:val="left" w:pos="1904"/>
              </w:tabs>
              <w:rPr>
                <w:rFonts w:hint="eastAsia" w:ascii="宋体" w:hAnsi="宋体"/>
                <w:szCs w:val="21"/>
              </w:rPr>
            </w:pPr>
            <w:r>
              <w:rPr>
                <w:rFonts w:hint="eastAsia" w:ascii="宋体" w:hAnsi="宋体" w:cs="宋体"/>
              </w:rPr>
              <w:t>招标文件的澄清：投标截止时间15日前</w:t>
            </w:r>
          </w:p>
        </w:tc>
      </w:tr>
      <w:tr w14:paraId="6719D4C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2A82CAC2">
            <w:pPr>
              <w:jc w:val="center"/>
              <w:rPr>
                <w:rFonts w:hint="eastAsia" w:ascii="宋体" w:hAnsi="宋体"/>
              </w:rPr>
            </w:pPr>
            <w:r>
              <w:rPr>
                <w:rFonts w:hint="eastAsia" w:ascii="宋体" w:hAnsi="宋体"/>
              </w:rPr>
              <w:t>8.2</w:t>
            </w:r>
          </w:p>
        </w:tc>
        <w:tc>
          <w:tcPr>
            <w:tcW w:w="8363" w:type="dxa"/>
            <w:vAlign w:val="center"/>
          </w:tcPr>
          <w:p w14:paraId="7B1BCEBB">
            <w:pPr>
              <w:tabs>
                <w:tab w:val="left" w:pos="720"/>
                <w:tab w:val="left" w:pos="1904"/>
              </w:tabs>
              <w:rPr>
                <w:rFonts w:hint="eastAsia" w:ascii="宋体" w:hAnsi="宋体"/>
                <w:szCs w:val="21"/>
              </w:rPr>
            </w:pPr>
            <w:r>
              <w:rPr>
                <w:rFonts w:hint="eastAsia" w:ascii="宋体" w:hAnsi="宋体"/>
                <w:szCs w:val="21"/>
              </w:rPr>
              <w:t>采购人修改招标文件时间：修改的内容可能影响投标文件编制的，在投标截止时间15日前</w:t>
            </w:r>
          </w:p>
        </w:tc>
      </w:tr>
      <w:tr w14:paraId="3D95098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13E91952">
            <w:pPr>
              <w:jc w:val="center"/>
              <w:rPr>
                <w:rFonts w:hint="eastAsia" w:ascii="宋体" w:hAnsi="宋体"/>
              </w:rPr>
            </w:pPr>
            <w:r>
              <w:rPr>
                <w:rFonts w:hint="eastAsia" w:ascii="宋体" w:hAnsi="宋体"/>
              </w:rPr>
              <w:t>9.1</w:t>
            </w:r>
          </w:p>
        </w:tc>
        <w:tc>
          <w:tcPr>
            <w:tcW w:w="8363" w:type="dxa"/>
            <w:vAlign w:val="center"/>
          </w:tcPr>
          <w:p w14:paraId="2E7A264D">
            <w:pPr>
              <w:rPr>
                <w:rFonts w:hint="eastAsia" w:ascii="宋体" w:hAnsi="宋体"/>
              </w:rPr>
            </w:pPr>
            <w:r>
              <w:rPr>
                <w:rFonts w:hint="eastAsia" w:ascii="宋体" w:hAnsi="宋体"/>
              </w:rPr>
              <w:t>提供样品:</w:t>
            </w:r>
            <w:r>
              <w:rPr>
                <w:rFonts w:hint="eastAsia" w:ascii="宋体" w:hAnsi="宋体"/>
                <w:szCs w:val="21"/>
              </w:rPr>
              <w:t xml:space="preserve"> ☑</w:t>
            </w:r>
            <w:r>
              <w:rPr>
                <w:rFonts w:hint="eastAsia" w:ascii="宋体" w:hAnsi="宋体"/>
              </w:rPr>
              <w:t>否</w:t>
            </w:r>
          </w:p>
          <w:p w14:paraId="79777D74">
            <w:pPr>
              <w:ind w:firstLine="1050" w:firstLineChars="500"/>
              <w:rPr>
                <w:rFonts w:hint="eastAsia" w:ascii="宋体" w:hAnsi="宋体"/>
                <w:bCs/>
              </w:rPr>
            </w:pPr>
            <w:r>
              <w:rPr>
                <w:rFonts w:hint="eastAsia" w:ascii="宋体" w:hAnsi="宋体"/>
                <w:szCs w:val="21"/>
              </w:rPr>
              <w:t>□</w:t>
            </w:r>
            <w:r>
              <w:rPr>
                <w:rFonts w:hint="eastAsia" w:ascii="宋体" w:hAnsi="宋体"/>
              </w:rPr>
              <w:t>是</w:t>
            </w:r>
          </w:p>
        </w:tc>
      </w:tr>
      <w:tr w14:paraId="4BC34A4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6BBAEB75">
            <w:pPr>
              <w:jc w:val="center"/>
              <w:rPr>
                <w:rFonts w:hint="eastAsia" w:ascii="宋体" w:hAnsi="宋体"/>
              </w:rPr>
            </w:pPr>
            <w:r>
              <w:rPr>
                <w:rFonts w:hint="eastAsia" w:ascii="宋体" w:hAnsi="宋体"/>
              </w:rPr>
              <w:t>10.1</w:t>
            </w:r>
          </w:p>
        </w:tc>
        <w:tc>
          <w:tcPr>
            <w:tcW w:w="8363" w:type="dxa"/>
            <w:vAlign w:val="center"/>
          </w:tcPr>
          <w:p w14:paraId="7C422FE9">
            <w:pPr>
              <w:rPr>
                <w:rFonts w:hint="eastAsia" w:ascii="宋体" w:hAnsi="宋体"/>
              </w:rPr>
            </w:pPr>
            <w:r>
              <w:rPr>
                <w:rFonts w:hint="eastAsia" w:ascii="宋体" w:hAnsi="宋体"/>
              </w:rPr>
              <w:t>投标语言：中文，投标人提供的外文资料应附有相应中文译本</w:t>
            </w:r>
          </w:p>
        </w:tc>
      </w:tr>
      <w:tr w14:paraId="61A7A69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600" w:hRule="atLeast"/>
        </w:trPr>
        <w:tc>
          <w:tcPr>
            <w:tcW w:w="9356" w:type="dxa"/>
            <w:gridSpan w:val="2"/>
            <w:vAlign w:val="center"/>
          </w:tcPr>
          <w:p w14:paraId="5A655B46">
            <w:pPr>
              <w:jc w:val="center"/>
              <w:rPr>
                <w:rFonts w:hint="eastAsia" w:ascii="宋体" w:hAnsi="宋体"/>
                <w:b/>
              </w:rPr>
            </w:pPr>
            <w:r>
              <w:rPr>
                <w:rFonts w:hint="eastAsia" w:ascii="宋体" w:hAnsi="宋体"/>
                <w:b/>
              </w:rPr>
              <w:t>投</w:t>
            </w:r>
            <w:r>
              <w:rPr>
                <w:rFonts w:ascii="宋体" w:hAnsi="宋体"/>
                <w:b/>
              </w:rPr>
              <w:t xml:space="preserve">  </w:t>
            </w:r>
            <w:r>
              <w:rPr>
                <w:rFonts w:hint="eastAsia" w:ascii="宋体" w:hAnsi="宋体"/>
                <w:b/>
              </w:rPr>
              <w:t>标</w:t>
            </w:r>
            <w:r>
              <w:rPr>
                <w:rFonts w:ascii="宋体" w:hAnsi="宋体"/>
                <w:b/>
              </w:rPr>
              <w:t xml:space="preserve">  </w:t>
            </w:r>
            <w:r>
              <w:rPr>
                <w:rFonts w:hint="eastAsia" w:ascii="宋体" w:hAnsi="宋体"/>
                <w:b/>
              </w:rPr>
              <w:t>报</w:t>
            </w:r>
            <w:r>
              <w:rPr>
                <w:rFonts w:ascii="宋体" w:hAnsi="宋体"/>
                <w:b/>
              </w:rPr>
              <w:t xml:space="preserve">  </w:t>
            </w:r>
            <w:r>
              <w:rPr>
                <w:rFonts w:hint="eastAsia" w:ascii="宋体" w:hAnsi="宋体"/>
                <w:b/>
              </w:rPr>
              <w:t>价</w:t>
            </w:r>
            <w:r>
              <w:rPr>
                <w:rFonts w:ascii="宋体" w:hAnsi="宋体"/>
                <w:b/>
              </w:rPr>
              <w:t xml:space="preserve">  </w:t>
            </w:r>
            <w:r>
              <w:rPr>
                <w:rFonts w:hint="eastAsia" w:ascii="宋体" w:hAnsi="宋体"/>
                <w:b/>
              </w:rPr>
              <w:t>和</w:t>
            </w:r>
            <w:r>
              <w:rPr>
                <w:rFonts w:ascii="宋体" w:hAnsi="宋体"/>
                <w:b/>
              </w:rPr>
              <w:t xml:space="preserve">  </w:t>
            </w:r>
            <w:r>
              <w:rPr>
                <w:rFonts w:hint="eastAsia" w:ascii="宋体" w:hAnsi="宋体"/>
                <w:b/>
              </w:rPr>
              <w:t>货</w:t>
            </w:r>
            <w:r>
              <w:rPr>
                <w:rFonts w:ascii="宋体" w:hAnsi="宋体"/>
                <w:b/>
              </w:rPr>
              <w:t xml:space="preserve">  </w:t>
            </w:r>
            <w:r>
              <w:rPr>
                <w:rFonts w:hint="eastAsia" w:ascii="宋体" w:hAnsi="宋体"/>
                <w:b/>
              </w:rPr>
              <w:t>币</w:t>
            </w:r>
          </w:p>
        </w:tc>
      </w:tr>
      <w:tr w14:paraId="537ED45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556A839E">
            <w:pPr>
              <w:jc w:val="center"/>
              <w:rPr>
                <w:rFonts w:hint="eastAsia" w:ascii="宋体" w:hAnsi="宋体"/>
              </w:rPr>
            </w:pPr>
            <w:r>
              <w:rPr>
                <w:rFonts w:hint="eastAsia" w:ascii="宋体" w:hAnsi="宋体"/>
              </w:rPr>
              <w:t>14</w:t>
            </w:r>
            <w:r>
              <w:rPr>
                <w:rFonts w:ascii="宋体" w:hAnsi="宋体"/>
              </w:rPr>
              <w:t>.</w:t>
            </w:r>
            <w:r>
              <w:rPr>
                <w:rFonts w:hint="eastAsia" w:ascii="宋体" w:hAnsi="宋体"/>
              </w:rPr>
              <w:t>1</w:t>
            </w:r>
          </w:p>
        </w:tc>
        <w:tc>
          <w:tcPr>
            <w:tcW w:w="8363" w:type="dxa"/>
            <w:vAlign w:val="center"/>
          </w:tcPr>
          <w:p w14:paraId="53D7CC6E">
            <w:pPr>
              <w:rPr>
                <w:rFonts w:hint="eastAsia" w:ascii="宋体" w:hAnsi="宋体"/>
              </w:rPr>
            </w:pPr>
            <w:r>
              <w:rPr>
                <w:rFonts w:hint="eastAsia" w:ascii="宋体" w:hAnsi="宋体"/>
                <w:szCs w:val="21"/>
              </w:rPr>
              <w:t>投标总报价应是完成</w:t>
            </w:r>
            <w:r>
              <w:rPr>
                <w:rFonts w:hint="eastAsia" w:ascii="宋体" w:hAnsi="宋体" w:cs="宋体"/>
                <w:szCs w:val="21"/>
              </w:rPr>
              <w:t>本项目</w:t>
            </w:r>
            <w:r>
              <w:rPr>
                <w:rFonts w:hint="eastAsia" w:hAnsi="宋体" w:cs="宋体"/>
                <w:szCs w:val="21"/>
              </w:rPr>
              <w:t>所涉及</w:t>
            </w:r>
            <w:r>
              <w:rPr>
                <w:rFonts w:hint="eastAsia" w:ascii="宋体" w:hAnsi="宋体" w:cs="宋体"/>
                <w:szCs w:val="21"/>
              </w:rPr>
              <w:t>的</w:t>
            </w:r>
            <w:r>
              <w:rPr>
                <w:rFonts w:hint="eastAsia" w:hAnsi="宋体" w:cs="宋体"/>
                <w:szCs w:val="21"/>
              </w:rPr>
              <w:t>软件系统</w:t>
            </w:r>
            <w:r>
              <w:rPr>
                <w:rFonts w:hint="eastAsia" w:ascii="宋体" w:hAnsi="宋体" w:cs="宋体"/>
                <w:szCs w:val="21"/>
              </w:rPr>
              <w:t>开发、</w:t>
            </w:r>
            <w:r>
              <w:rPr>
                <w:rFonts w:hint="eastAsia" w:hAnsi="宋体" w:cs="宋体"/>
                <w:szCs w:val="21"/>
              </w:rPr>
              <w:t>设备</w:t>
            </w:r>
            <w:r>
              <w:rPr>
                <w:rFonts w:hint="eastAsia" w:ascii="宋体" w:hAnsi="宋体" w:cs="宋体"/>
                <w:szCs w:val="21"/>
              </w:rPr>
              <w:t>采购</w:t>
            </w:r>
            <w:r>
              <w:rPr>
                <w:rFonts w:hint="eastAsia" w:hAnsi="宋体" w:cs="宋体"/>
                <w:szCs w:val="21"/>
              </w:rPr>
              <w:t>及</w:t>
            </w:r>
            <w:r>
              <w:rPr>
                <w:rFonts w:hint="eastAsia" w:ascii="宋体" w:hAnsi="宋体" w:cs="宋体"/>
                <w:szCs w:val="21"/>
              </w:rPr>
              <w:t>安装调试、机房工程、</w:t>
            </w:r>
            <w:r>
              <w:rPr>
                <w:rFonts w:hint="eastAsia" w:hAnsi="宋体" w:cs="宋体"/>
                <w:szCs w:val="21"/>
              </w:rPr>
              <w:t>系统</w:t>
            </w:r>
            <w:r>
              <w:rPr>
                <w:rFonts w:hint="eastAsia" w:ascii="宋体" w:hAnsi="宋体" w:cs="宋体"/>
                <w:szCs w:val="21"/>
              </w:rPr>
              <w:t>集成及主系统运维、培训、维护等全部工作</w:t>
            </w:r>
            <w:r>
              <w:rPr>
                <w:rFonts w:hint="eastAsia" w:ascii="宋体" w:hAnsi="宋体"/>
                <w:szCs w:val="21"/>
              </w:rPr>
              <w:t>内容，包括基于交货及提供服务前发生的各种税费、运费及保险费、运杂费、安装费、调试费、检验费以及伴随的消耗材料、备品备件和其它服务费总报价。</w:t>
            </w:r>
          </w:p>
        </w:tc>
      </w:tr>
      <w:tr w14:paraId="2A4BD39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007E2986">
            <w:pPr>
              <w:jc w:val="center"/>
              <w:rPr>
                <w:rFonts w:hint="eastAsia" w:ascii="宋体" w:hAnsi="宋体"/>
              </w:rPr>
            </w:pPr>
            <w:r>
              <w:rPr>
                <w:rFonts w:ascii="宋体" w:hAnsi="宋体"/>
              </w:rPr>
              <w:t>1</w:t>
            </w:r>
            <w:r>
              <w:rPr>
                <w:rFonts w:hint="eastAsia" w:ascii="宋体" w:hAnsi="宋体"/>
              </w:rPr>
              <w:t>5</w:t>
            </w:r>
            <w:r>
              <w:rPr>
                <w:rFonts w:ascii="宋体" w:hAnsi="宋体"/>
              </w:rPr>
              <w:t>.</w:t>
            </w:r>
            <w:r>
              <w:rPr>
                <w:rFonts w:hint="eastAsia" w:ascii="宋体" w:hAnsi="宋体"/>
              </w:rPr>
              <w:t>1</w:t>
            </w:r>
          </w:p>
        </w:tc>
        <w:tc>
          <w:tcPr>
            <w:tcW w:w="8363" w:type="dxa"/>
            <w:vAlign w:val="center"/>
          </w:tcPr>
          <w:p w14:paraId="765705B9">
            <w:pPr>
              <w:rPr>
                <w:rFonts w:hint="eastAsia" w:ascii="宋体" w:hAnsi="宋体"/>
                <w:u w:val="single"/>
              </w:rPr>
            </w:pPr>
            <w:r>
              <w:rPr>
                <w:rFonts w:hint="eastAsia" w:ascii="宋体" w:hAnsi="宋体"/>
              </w:rPr>
              <w:t>投标货币：人民币</w:t>
            </w:r>
          </w:p>
        </w:tc>
      </w:tr>
      <w:tr w14:paraId="33C9A2C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600" w:hRule="atLeast"/>
        </w:trPr>
        <w:tc>
          <w:tcPr>
            <w:tcW w:w="9356" w:type="dxa"/>
            <w:gridSpan w:val="2"/>
            <w:vAlign w:val="center"/>
          </w:tcPr>
          <w:p w14:paraId="25AA2303">
            <w:pPr>
              <w:jc w:val="center"/>
              <w:rPr>
                <w:rFonts w:hint="eastAsia" w:ascii="宋体" w:hAnsi="宋体"/>
                <w:b/>
              </w:rPr>
            </w:pPr>
            <w:r>
              <w:rPr>
                <w:rFonts w:hint="eastAsia" w:ascii="宋体" w:hAnsi="宋体"/>
                <w:b/>
              </w:rPr>
              <w:t>投标文件的编制和递交</w:t>
            </w:r>
          </w:p>
        </w:tc>
      </w:tr>
      <w:tr w14:paraId="2664BDD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1265" w:hRule="atLeast"/>
        </w:trPr>
        <w:tc>
          <w:tcPr>
            <w:tcW w:w="993" w:type="dxa"/>
            <w:vAlign w:val="center"/>
          </w:tcPr>
          <w:p w14:paraId="7B021A85">
            <w:pPr>
              <w:jc w:val="center"/>
              <w:rPr>
                <w:rFonts w:hint="eastAsia" w:ascii="宋体" w:hAnsi="宋体"/>
              </w:rPr>
            </w:pPr>
            <w:r>
              <w:rPr>
                <w:rFonts w:ascii="宋体" w:hAnsi="宋体"/>
              </w:rPr>
              <w:t>1</w:t>
            </w:r>
            <w:r>
              <w:rPr>
                <w:rFonts w:hint="eastAsia" w:ascii="宋体" w:hAnsi="宋体"/>
              </w:rPr>
              <w:t>6/17</w:t>
            </w:r>
          </w:p>
        </w:tc>
        <w:tc>
          <w:tcPr>
            <w:tcW w:w="8363" w:type="dxa"/>
            <w:vAlign w:val="center"/>
          </w:tcPr>
          <w:p w14:paraId="4549435D">
            <w:r>
              <w:rPr>
                <w:rFonts w:hint="eastAsia"/>
              </w:rPr>
              <w:t>1. 资格证明文件须提供：</w:t>
            </w:r>
          </w:p>
          <w:p w14:paraId="46D9E769">
            <w:pPr>
              <w:rPr>
                <w:rFonts w:hint="eastAsia" w:ascii="宋体" w:hAnsi="宋体"/>
              </w:rPr>
            </w:pPr>
            <w:r>
              <w:rPr>
                <w:rFonts w:hint="eastAsia"/>
              </w:rPr>
              <w:t>1.1 依据“招标项目资料表”中要求提交相应的资格证明文件，符合招标文件第七章“投标文件资格审查文件册通用格式”中内容及“招标项目资料表”中的资格标准要求。</w:t>
            </w:r>
          </w:p>
        </w:tc>
      </w:tr>
      <w:tr w14:paraId="189ECD2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3BAEBF41">
            <w:pPr>
              <w:jc w:val="center"/>
              <w:rPr>
                <w:rFonts w:hint="eastAsia" w:ascii="宋体" w:hAnsi="宋体"/>
              </w:rPr>
            </w:pPr>
            <w:r>
              <w:rPr>
                <w:rFonts w:ascii="宋体" w:hAnsi="宋体"/>
              </w:rPr>
              <w:t>1</w:t>
            </w:r>
            <w:r>
              <w:rPr>
                <w:rFonts w:hint="eastAsia" w:ascii="宋体" w:hAnsi="宋体"/>
              </w:rPr>
              <w:t>6/17</w:t>
            </w:r>
          </w:p>
        </w:tc>
        <w:tc>
          <w:tcPr>
            <w:tcW w:w="8363" w:type="dxa"/>
            <w:vAlign w:val="center"/>
          </w:tcPr>
          <w:p w14:paraId="30B8E063">
            <w:pPr>
              <w:rPr>
                <w:rFonts w:hint="eastAsia" w:ascii="宋体" w:hAnsi="宋体"/>
              </w:rPr>
            </w:pPr>
            <w:r>
              <w:rPr>
                <w:rFonts w:hint="eastAsia" w:ascii="宋体" w:hAnsi="宋体"/>
                <w:bCs/>
              </w:rPr>
              <w:t>2.为便于审查投标文件，投标文件可按招标文件第七章、第八章“通用格式”目录顺序编制</w:t>
            </w:r>
          </w:p>
        </w:tc>
      </w:tr>
      <w:tr w14:paraId="7767618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90" w:hRule="atLeast"/>
        </w:trPr>
        <w:tc>
          <w:tcPr>
            <w:tcW w:w="993" w:type="dxa"/>
            <w:vAlign w:val="center"/>
          </w:tcPr>
          <w:p w14:paraId="1920ABC1">
            <w:pPr>
              <w:jc w:val="center"/>
              <w:rPr>
                <w:rFonts w:hint="eastAsia" w:ascii="宋体" w:hAnsi="宋体"/>
              </w:rPr>
            </w:pPr>
            <w:r>
              <w:rPr>
                <w:rFonts w:ascii="宋体" w:hAnsi="宋体"/>
              </w:rPr>
              <w:t>1</w:t>
            </w:r>
            <w:r>
              <w:rPr>
                <w:rFonts w:hint="eastAsia" w:ascii="宋体" w:hAnsi="宋体"/>
              </w:rPr>
              <w:t>8</w:t>
            </w:r>
            <w:r>
              <w:rPr>
                <w:rFonts w:ascii="宋体" w:hAnsi="宋体"/>
              </w:rPr>
              <w:t>.1</w:t>
            </w:r>
          </w:p>
        </w:tc>
        <w:tc>
          <w:tcPr>
            <w:tcW w:w="8363" w:type="dxa"/>
            <w:vAlign w:val="center"/>
          </w:tcPr>
          <w:p w14:paraId="3C7B3D97">
            <w:pPr>
              <w:rPr>
                <w:rFonts w:hint="eastAsia" w:ascii="宋体" w:hAnsi="宋体"/>
                <w:b/>
              </w:rPr>
            </w:pPr>
            <w:r>
              <w:rPr>
                <w:rFonts w:hint="eastAsia" w:ascii="宋体" w:hAnsi="宋体"/>
                <w:b/>
              </w:rPr>
              <w:t>投标保证金金额（人民币）：0元</w:t>
            </w:r>
          </w:p>
        </w:tc>
      </w:tr>
      <w:tr w14:paraId="325653A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11" w:hRule="atLeast"/>
        </w:trPr>
        <w:tc>
          <w:tcPr>
            <w:tcW w:w="993" w:type="dxa"/>
            <w:vAlign w:val="center"/>
          </w:tcPr>
          <w:p w14:paraId="70EE06DD">
            <w:pPr>
              <w:jc w:val="center"/>
              <w:rPr>
                <w:rFonts w:hint="eastAsia" w:ascii="宋体" w:hAnsi="宋体"/>
              </w:rPr>
            </w:pPr>
            <w:r>
              <w:rPr>
                <w:rFonts w:hint="eastAsia" w:ascii="宋体" w:hAnsi="宋体"/>
              </w:rPr>
              <w:t>18</w:t>
            </w:r>
            <w:r>
              <w:rPr>
                <w:rFonts w:ascii="宋体" w:hAnsi="宋体"/>
              </w:rPr>
              <w:t>.3</w:t>
            </w:r>
          </w:p>
        </w:tc>
        <w:tc>
          <w:tcPr>
            <w:tcW w:w="8363" w:type="dxa"/>
            <w:vAlign w:val="center"/>
          </w:tcPr>
          <w:p w14:paraId="3402DB39">
            <w:pPr>
              <w:rPr>
                <w:rFonts w:hint="eastAsia" w:ascii="宋体" w:hAnsi="宋体"/>
              </w:rPr>
            </w:pPr>
            <w:r>
              <w:rPr>
                <w:rFonts w:hint="eastAsia" w:ascii="宋体" w:hAnsi="宋体"/>
                <w:b/>
              </w:rPr>
              <w:t>保证金交纳：本项目无需缴纳投标保证金</w:t>
            </w:r>
          </w:p>
        </w:tc>
      </w:tr>
      <w:tr w14:paraId="677A1A1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2F03E0B3">
            <w:pPr>
              <w:jc w:val="center"/>
              <w:rPr>
                <w:rFonts w:hint="eastAsia" w:ascii="宋体" w:hAnsi="宋体"/>
              </w:rPr>
            </w:pPr>
            <w:r>
              <w:rPr>
                <w:rFonts w:ascii="宋体" w:hAnsi="宋体"/>
              </w:rPr>
              <w:t>1</w:t>
            </w:r>
            <w:r>
              <w:rPr>
                <w:rFonts w:hint="eastAsia" w:ascii="宋体" w:hAnsi="宋体"/>
              </w:rPr>
              <w:t>9</w:t>
            </w:r>
            <w:r>
              <w:rPr>
                <w:rFonts w:ascii="宋体" w:hAnsi="宋体"/>
              </w:rPr>
              <w:t>.1</w:t>
            </w:r>
          </w:p>
        </w:tc>
        <w:tc>
          <w:tcPr>
            <w:tcW w:w="8363" w:type="dxa"/>
            <w:vAlign w:val="center"/>
          </w:tcPr>
          <w:p w14:paraId="370F29DE">
            <w:pPr>
              <w:rPr>
                <w:rFonts w:hint="eastAsia" w:ascii="宋体" w:hAnsi="宋体"/>
              </w:rPr>
            </w:pPr>
            <w:r>
              <w:rPr>
                <w:rFonts w:hint="eastAsia" w:ascii="宋体" w:hAnsi="宋体"/>
                <w:b/>
                <w:szCs w:val="21"/>
              </w:rPr>
              <w:t>※</w:t>
            </w:r>
            <w:r>
              <w:rPr>
                <w:rFonts w:hint="eastAsia" w:ascii="宋体" w:hAnsi="宋体"/>
                <w:szCs w:val="21"/>
              </w:rPr>
              <w:t>投标有效期：提交投标文件的截止之日起</w:t>
            </w:r>
            <w:r>
              <w:rPr>
                <w:rFonts w:hint="eastAsia" w:ascii="宋体" w:hAnsi="宋体"/>
                <w:szCs w:val="21"/>
                <w:u w:val="single"/>
              </w:rPr>
              <w:t>90</w:t>
            </w:r>
            <w:r>
              <w:rPr>
                <w:rFonts w:hint="eastAsia" w:ascii="宋体" w:hAnsi="宋体"/>
                <w:szCs w:val="21"/>
              </w:rPr>
              <w:t>日历天</w:t>
            </w:r>
          </w:p>
        </w:tc>
      </w:tr>
      <w:tr w14:paraId="07E3AF0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00" w:hRule="atLeast"/>
        </w:trPr>
        <w:tc>
          <w:tcPr>
            <w:tcW w:w="993" w:type="dxa"/>
            <w:vAlign w:val="center"/>
          </w:tcPr>
          <w:p w14:paraId="559E4448">
            <w:pPr>
              <w:jc w:val="center"/>
              <w:rPr>
                <w:rFonts w:hint="eastAsia" w:ascii="宋体" w:hAnsi="宋体"/>
              </w:rPr>
            </w:pPr>
            <w:r>
              <w:rPr>
                <w:rFonts w:hint="eastAsia" w:ascii="宋体" w:hAnsi="宋体"/>
              </w:rPr>
              <w:t>22</w:t>
            </w:r>
            <w:r>
              <w:rPr>
                <w:rFonts w:ascii="宋体" w:hAnsi="宋体"/>
              </w:rPr>
              <w:t>.1</w:t>
            </w:r>
          </w:p>
        </w:tc>
        <w:tc>
          <w:tcPr>
            <w:tcW w:w="8363" w:type="dxa"/>
            <w:vAlign w:val="center"/>
          </w:tcPr>
          <w:p w14:paraId="16D64581">
            <w:r>
              <w:rPr>
                <w:rFonts w:hint="eastAsia"/>
              </w:rPr>
              <w:t>投标截止时间：2026年9月9 日09时00分（北京时间）</w:t>
            </w:r>
          </w:p>
          <w:p w14:paraId="0CCDBBFC">
            <w:r>
              <w:rPr>
                <w:rFonts w:hint="eastAsia"/>
              </w:rPr>
              <w:t>投标文件递交方式：加密电子投标文件（*.hntf 格式）通过“河南省公共资源交易中心http://hnsggzyjy.henan.gov.cn”电子交易平台加密上传完毕；投标截止时间后，投标人在系统规定时间内远程解密；</w:t>
            </w:r>
          </w:p>
        </w:tc>
      </w:tr>
      <w:tr w14:paraId="78CF4BF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53" w:hRule="atLeast"/>
        </w:trPr>
        <w:tc>
          <w:tcPr>
            <w:tcW w:w="993" w:type="dxa"/>
            <w:vAlign w:val="center"/>
          </w:tcPr>
          <w:p w14:paraId="3A78C8B1">
            <w:pPr>
              <w:jc w:val="center"/>
              <w:rPr>
                <w:rFonts w:hint="eastAsia" w:ascii="宋体" w:hAnsi="宋体"/>
              </w:rPr>
            </w:pPr>
            <w:r>
              <w:rPr>
                <w:rFonts w:hint="eastAsia" w:ascii="宋体" w:hAnsi="宋体"/>
              </w:rPr>
              <w:t>25.1</w:t>
            </w:r>
          </w:p>
        </w:tc>
        <w:tc>
          <w:tcPr>
            <w:tcW w:w="8363" w:type="dxa"/>
            <w:vAlign w:val="center"/>
          </w:tcPr>
          <w:p w14:paraId="360DE97C">
            <w:r>
              <w:rPr>
                <w:rFonts w:hint="eastAsia"/>
              </w:rPr>
              <w:t>资格审查小组组成：由采购人代表或（和）采购代理机构专职人员共1人（含）以上单数组成</w:t>
            </w:r>
          </w:p>
        </w:tc>
      </w:tr>
      <w:tr w14:paraId="3E129A8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93" w:type="dxa"/>
            <w:vAlign w:val="center"/>
          </w:tcPr>
          <w:p w14:paraId="246594FB">
            <w:pPr>
              <w:jc w:val="center"/>
              <w:rPr>
                <w:rFonts w:hint="eastAsia" w:ascii="宋体" w:hAnsi="宋体"/>
              </w:rPr>
            </w:pPr>
            <w:r>
              <w:rPr>
                <w:rFonts w:hint="eastAsia" w:ascii="宋体" w:hAnsi="宋体"/>
              </w:rPr>
              <w:t>26.1</w:t>
            </w:r>
          </w:p>
        </w:tc>
        <w:tc>
          <w:tcPr>
            <w:tcW w:w="8363" w:type="dxa"/>
            <w:vAlign w:val="center"/>
          </w:tcPr>
          <w:p w14:paraId="6610B0C3">
            <w:r>
              <w:rPr>
                <w:rFonts w:hint="eastAsia"/>
              </w:rPr>
              <w:t>评标委员会构成：5人。其中采购人代表1人，经济、技术专家4人。</w:t>
            </w:r>
          </w:p>
          <w:p w14:paraId="3FC3382E">
            <w:r>
              <w:rPr>
                <w:rFonts w:hint="eastAsia"/>
              </w:rPr>
              <w:t>评标专家确定方式：有关经济、技术等方面专家在开标前从河南省政府采购专家库中随机抽取。</w:t>
            </w:r>
          </w:p>
        </w:tc>
      </w:tr>
      <w:tr w14:paraId="7986D47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91" w:hRule="atLeast"/>
        </w:trPr>
        <w:tc>
          <w:tcPr>
            <w:tcW w:w="993" w:type="dxa"/>
            <w:vAlign w:val="center"/>
          </w:tcPr>
          <w:p w14:paraId="4CB163AC">
            <w:pPr>
              <w:jc w:val="center"/>
              <w:rPr>
                <w:rFonts w:hint="eastAsia" w:ascii="宋体" w:hAnsi="宋体"/>
              </w:rPr>
            </w:pPr>
            <w:r>
              <w:rPr>
                <w:rFonts w:hint="eastAsia" w:ascii="宋体" w:hAnsi="宋体"/>
              </w:rPr>
              <w:t>26.4</w:t>
            </w:r>
          </w:p>
        </w:tc>
        <w:tc>
          <w:tcPr>
            <w:tcW w:w="8363" w:type="dxa"/>
            <w:vAlign w:val="center"/>
          </w:tcPr>
          <w:p w14:paraId="744CDCCE">
            <w:pPr>
              <w:rPr>
                <w:rFonts w:hint="eastAsia" w:ascii="宋体" w:hAnsi="宋体"/>
                <w:szCs w:val="21"/>
              </w:rPr>
            </w:pPr>
            <w:r>
              <w:rPr>
                <w:rFonts w:hint="eastAsia"/>
              </w:rPr>
              <w:t>评标委员会推荐中标候选人的数量：评标委员会将根据最终得分由高到低顺序，依法推荐3名中标候选人。</w:t>
            </w:r>
          </w:p>
        </w:tc>
      </w:tr>
      <w:tr w14:paraId="1A898C6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cantSplit/>
          <w:trHeight w:val="531" w:hRule="atLeast"/>
        </w:trPr>
        <w:tc>
          <w:tcPr>
            <w:tcW w:w="9356" w:type="dxa"/>
            <w:gridSpan w:val="2"/>
            <w:vAlign w:val="center"/>
          </w:tcPr>
          <w:p w14:paraId="27ED47DC">
            <w:pPr>
              <w:jc w:val="center"/>
              <w:rPr>
                <w:rFonts w:hint="eastAsia" w:ascii="宋体" w:hAnsi="宋体"/>
                <w:b/>
              </w:rPr>
            </w:pPr>
            <w:r>
              <w:rPr>
                <w:rFonts w:hint="eastAsia" w:ascii="宋体" w:hAnsi="宋体"/>
                <w:b/>
              </w:rPr>
              <w:t>授</w:t>
            </w:r>
            <w:r>
              <w:rPr>
                <w:rFonts w:ascii="宋体" w:hAnsi="宋体"/>
                <w:b/>
              </w:rPr>
              <w:t xml:space="preserve">  </w:t>
            </w:r>
            <w:r>
              <w:rPr>
                <w:rFonts w:hint="eastAsia" w:ascii="宋体" w:hAnsi="宋体"/>
                <w:b/>
              </w:rPr>
              <w:t>予</w:t>
            </w:r>
            <w:r>
              <w:rPr>
                <w:rFonts w:ascii="宋体" w:hAnsi="宋体"/>
                <w:b/>
              </w:rPr>
              <w:t xml:space="preserve">  </w:t>
            </w:r>
            <w:r>
              <w:rPr>
                <w:rFonts w:hint="eastAsia" w:ascii="宋体" w:hAnsi="宋体"/>
                <w:b/>
              </w:rPr>
              <w:t>合</w:t>
            </w:r>
            <w:r>
              <w:rPr>
                <w:rFonts w:ascii="宋体" w:hAnsi="宋体"/>
                <w:b/>
              </w:rPr>
              <w:t xml:space="preserve">  </w:t>
            </w:r>
            <w:r>
              <w:rPr>
                <w:rFonts w:hint="eastAsia" w:ascii="宋体" w:hAnsi="宋体"/>
                <w:b/>
              </w:rPr>
              <w:t>同</w:t>
            </w:r>
          </w:p>
        </w:tc>
      </w:tr>
      <w:tr w14:paraId="7AA4ACE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542" w:hRule="atLeast"/>
        </w:trPr>
        <w:tc>
          <w:tcPr>
            <w:tcW w:w="993" w:type="dxa"/>
            <w:vAlign w:val="center"/>
          </w:tcPr>
          <w:p w14:paraId="2C7B4EB6">
            <w:pPr>
              <w:jc w:val="center"/>
              <w:rPr>
                <w:rFonts w:hint="eastAsia" w:ascii="宋体" w:hAnsi="宋体"/>
              </w:rPr>
            </w:pPr>
            <w:r>
              <w:rPr>
                <w:rFonts w:hint="eastAsia" w:ascii="宋体" w:hAnsi="宋体"/>
              </w:rPr>
              <w:t>29</w:t>
            </w:r>
            <w:r>
              <w:rPr>
                <w:rFonts w:ascii="宋体" w:hAnsi="宋体"/>
              </w:rPr>
              <w:t>.1</w:t>
            </w:r>
          </w:p>
        </w:tc>
        <w:tc>
          <w:tcPr>
            <w:tcW w:w="8363" w:type="dxa"/>
            <w:vAlign w:val="center"/>
          </w:tcPr>
          <w:p w14:paraId="4B50C6F8">
            <w:pPr>
              <w:rPr>
                <w:rFonts w:hint="eastAsia" w:ascii="宋体" w:hAnsi="宋体"/>
              </w:rPr>
            </w:pPr>
            <w:r>
              <w:rPr>
                <w:rFonts w:hint="eastAsia" w:ascii="宋体" w:hAnsi="宋体"/>
              </w:rPr>
              <w:t>数量增减变更：不超过标书要求的</w:t>
            </w:r>
            <w:r>
              <w:rPr>
                <w:rFonts w:ascii="宋体" w:hAnsi="宋体"/>
              </w:rPr>
              <w:t>1</w:t>
            </w:r>
            <w:r>
              <w:rPr>
                <w:rFonts w:hint="eastAsia" w:ascii="宋体" w:hAnsi="宋体"/>
              </w:rPr>
              <w:t>0</w:t>
            </w:r>
            <w:r>
              <w:rPr>
                <w:rFonts w:ascii="宋体" w:hAnsi="宋体"/>
              </w:rPr>
              <w:t>%</w:t>
            </w:r>
          </w:p>
        </w:tc>
      </w:tr>
      <w:tr w14:paraId="5F260AB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90" w:hRule="atLeast"/>
        </w:trPr>
        <w:tc>
          <w:tcPr>
            <w:tcW w:w="993" w:type="dxa"/>
            <w:vAlign w:val="center"/>
          </w:tcPr>
          <w:p w14:paraId="1908E53E">
            <w:pPr>
              <w:jc w:val="center"/>
              <w:rPr>
                <w:rFonts w:hint="eastAsia" w:ascii="宋体" w:hAnsi="宋体"/>
              </w:rPr>
            </w:pPr>
            <w:r>
              <w:rPr>
                <w:rFonts w:hint="eastAsia" w:ascii="宋体" w:hAnsi="宋体"/>
              </w:rPr>
              <w:t>34.1</w:t>
            </w:r>
          </w:p>
        </w:tc>
        <w:tc>
          <w:tcPr>
            <w:tcW w:w="8363" w:type="dxa"/>
            <w:vAlign w:val="center"/>
          </w:tcPr>
          <w:p w14:paraId="6AA8D5A1">
            <w:pPr>
              <w:tabs>
                <w:tab w:val="left" w:pos="720"/>
                <w:tab w:val="left" w:pos="1904"/>
              </w:tabs>
              <w:rPr>
                <w:rFonts w:hint="eastAsia" w:ascii="宋体" w:hAnsi="宋体"/>
              </w:rPr>
            </w:pPr>
            <w:r>
              <w:rPr>
                <w:rFonts w:hint="eastAsia" w:ascii="宋体" w:hAnsi="宋体"/>
              </w:rPr>
              <w:t>履约保证金：</w:t>
            </w:r>
          </w:p>
          <w:p w14:paraId="1C1C6D58">
            <w:pPr>
              <w:ind w:firstLine="1050" w:firstLineChars="500"/>
              <w:rPr>
                <w:rFonts w:hint="eastAsia" w:ascii="宋体" w:hAnsi="宋体"/>
                <w:szCs w:val="21"/>
              </w:rPr>
            </w:pPr>
            <w:r>
              <w:rPr>
                <w:rFonts w:hint="eastAsia" w:ascii="宋体" w:hAnsi="宋体"/>
                <w:szCs w:val="21"/>
              </w:rPr>
              <w:sym w:font="Wingdings" w:char="00FE"/>
            </w:r>
            <w:r>
              <w:rPr>
                <w:rFonts w:hint="eastAsia" w:ascii="宋体" w:hAnsi="宋体"/>
              </w:rPr>
              <w:t>不要求</w:t>
            </w:r>
          </w:p>
          <w:p w14:paraId="636FCAF1">
            <w:pPr>
              <w:tabs>
                <w:tab w:val="left" w:pos="720"/>
                <w:tab w:val="left" w:pos="1904"/>
              </w:tabs>
              <w:ind w:firstLine="1050" w:firstLineChars="500"/>
              <w:rPr>
                <w:rFonts w:hint="eastAsia" w:ascii="宋体" w:hAnsi="宋体"/>
              </w:rPr>
            </w:pPr>
            <w:r>
              <w:rPr>
                <w:rFonts w:hint="eastAsia" w:ascii="宋体" w:hAnsi="宋体"/>
                <w:szCs w:val="21"/>
              </w:rPr>
              <w:sym w:font="Wingdings" w:char="00A8"/>
            </w:r>
            <w:r>
              <w:rPr>
                <w:rFonts w:hint="eastAsia" w:ascii="宋体" w:hAnsi="宋体"/>
              </w:rPr>
              <w:t>要求：合同总额的5%（以银行保函的方式提供）</w:t>
            </w:r>
          </w:p>
        </w:tc>
      </w:tr>
      <w:tr w14:paraId="3237E23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2F38C745">
            <w:pPr>
              <w:jc w:val="center"/>
              <w:rPr>
                <w:rFonts w:hint="eastAsia" w:ascii="宋体" w:hAnsi="宋体"/>
                <w:bCs/>
              </w:rPr>
            </w:pPr>
            <w:r>
              <w:rPr>
                <w:rFonts w:hint="eastAsia" w:ascii="宋体" w:hAnsi="宋体"/>
                <w:bCs/>
              </w:rPr>
              <w:t>37.需要补充的其他内容</w:t>
            </w:r>
          </w:p>
        </w:tc>
      </w:tr>
      <w:tr w14:paraId="17D53FE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679DB287">
            <w:pPr>
              <w:rPr>
                <w:rFonts w:hint="eastAsia" w:ascii="宋体" w:hAnsi="宋体" w:cs="宋体"/>
                <w:szCs w:val="21"/>
              </w:rPr>
            </w:pPr>
            <w:r>
              <w:rPr>
                <w:rFonts w:hint="eastAsia" w:ascii="宋体" w:hAnsi="宋体" w:cs="宋体"/>
                <w:szCs w:val="21"/>
              </w:rPr>
              <w:t>37.1付款方式：</w:t>
            </w:r>
          </w:p>
          <w:p w14:paraId="12F661BA">
            <w:pPr>
              <w:jc w:val="left"/>
              <w:rPr>
                <w:rFonts w:hint="eastAsia" w:ascii="宋体" w:hAnsi="宋体"/>
                <w:szCs w:val="21"/>
              </w:rPr>
            </w:pPr>
            <w:r>
              <w:rPr>
                <w:rFonts w:hint="eastAsia" w:ascii="宋体" w:hAnsi="宋体"/>
                <w:szCs w:val="21"/>
              </w:rPr>
              <w:t>供应商完成合同所需硬件设备到货且验收合格，完成硬件部署，系统能够平稳运行后，采购人根据供应商开具的载明合同总金额的正式发票启动付款流程，支付金额为合同总金额的1</w:t>
            </w:r>
            <w:r>
              <w:rPr>
                <w:rFonts w:ascii="宋体" w:hAnsi="宋体"/>
                <w:szCs w:val="21"/>
              </w:rPr>
              <w:t>00</w:t>
            </w:r>
            <w:r>
              <w:rPr>
                <w:rFonts w:hint="eastAsia" w:ascii="宋体" w:hAnsi="宋体"/>
                <w:szCs w:val="21"/>
              </w:rPr>
              <w:t>%。</w:t>
            </w:r>
          </w:p>
        </w:tc>
      </w:tr>
      <w:tr w14:paraId="35024D0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782" w:hRule="atLeast"/>
        </w:trPr>
        <w:tc>
          <w:tcPr>
            <w:tcW w:w="9356" w:type="dxa"/>
            <w:gridSpan w:val="2"/>
            <w:vAlign w:val="center"/>
          </w:tcPr>
          <w:p w14:paraId="10AD1057">
            <w:r>
              <w:rPr>
                <w:rFonts w:hint="eastAsia"/>
              </w:rPr>
              <w:t>37.2本项目通过河南省公共资源交易中心系统实施电子招投标，具体操作流程登陆河南省公共资源交易中心网站-办事指南下载河南省公共资源交易平台政府采购系统操作手册查看。</w:t>
            </w:r>
          </w:p>
          <w:p w14:paraId="1C2BAFE4">
            <w:r>
              <w:rPr>
                <w:rFonts w:hint="eastAsia"/>
              </w:rPr>
              <w:t>1）投标文件的制作</w:t>
            </w:r>
          </w:p>
          <w:p w14:paraId="32DF590A">
            <w:r>
              <w:rPr>
                <w:rFonts w:hint="eastAsia"/>
              </w:rPr>
              <w:t>获取招标文件后，投标人请到河南省公共资源交易中心网站-公共服务-下载专区栏目下载最新版本的投标文件制作工具安装包，并使用安装后的最新版本投标文件制作工具制作电子投标文件。</w:t>
            </w:r>
          </w:p>
          <w:p w14:paraId="2900EAE7">
            <w:r>
              <w:rPr>
                <w:rFonts w:hint="eastAsia"/>
              </w:rPr>
              <w:t>2）投标文件的递交</w:t>
            </w:r>
          </w:p>
          <w:p w14:paraId="1739D1BD">
            <w:r>
              <w:rPr>
                <w:rFonts w:hint="eastAsia"/>
              </w:rPr>
              <w:t>2.1各投标人应在投标截止时间前上传加密的电子投标文件（*.hntf）到交易系统的指定位置。上传时必须得到电脑“上传成功”的确认回复。请投标人在上传时认真检查上传投标文件是否完整、正确。</w:t>
            </w:r>
          </w:p>
          <w:p w14:paraId="2BDA0649">
            <w:r>
              <w:rPr>
                <w:rFonts w:hint="eastAsia"/>
              </w:rPr>
              <w:t>2.2投标人因交易中心交易系统问题无法上传电子投标文件时，请在工作时间与河南省公共资源交易中心联系，联系电话：0371-65915501。</w:t>
            </w:r>
          </w:p>
          <w:p w14:paraId="13CFC7CE">
            <w:r>
              <w:rPr>
                <w:rFonts w:hint="eastAsia"/>
              </w:rPr>
              <w:t>3）开标方式</w:t>
            </w:r>
          </w:p>
          <w:p w14:paraId="7CB7F23F">
            <w:r>
              <w:rPr>
                <w:rFonts w:hint="eastAsia"/>
              </w:rPr>
              <w:t>3.1本项目采用“远程不见面”开标方式,投标人无需到省公共资源交易中心现场参加开标会议，远程开标大厅的网址（https://hnsggzyjy.henan.gov.cn/BidOpening/bidopeninghallaction/hall/login）。投标人应当在招标文件确定的投标截止时间前，登录远程开标大厅，在线准时参加开标活动并进行文件解密、答疑澄清等。</w:t>
            </w:r>
          </w:p>
          <w:p w14:paraId="0287E6E2">
            <w:r>
              <w:rPr>
                <w:rFonts w:hint="eastAsia"/>
              </w:rPr>
              <w:t>3.2投标人编制投标文件时，涉及营业执照、资质、业绩、获奖、人员、财务、社保、纳税、各类证书等内容，必须在市场主体信息库中已登记的信息中选取。未在市场主体信息库中登记的上述内容，不作为评标依据。投标人应及时对市场主体信息库的相关内容进行补充、更新。</w:t>
            </w:r>
          </w:p>
          <w:p w14:paraId="2E5275BC">
            <w:r>
              <w:rPr>
                <w:rFonts w:hint="eastAsia"/>
              </w:rPr>
              <w:t>3.2.1只有“施工单位”和“投标人”身份类型能从主体信息库中获取资料。若无这两个身份，请尽快添加，并录入信息（需审核通过）和扫描件，制作投标/响应文件时从这两个身份获取信息库资料。</w:t>
            </w:r>
          </w:p>
          <w:p w14:paraId="4976F296">
            <w:r>
              <w:rPr>
                <w:rFonts w:hint="eastAsia"/>
              </w:rPr>
              <w:t>3.2.2营业执照、开户许可证等基本信息扫描件时，请在主体信息库“其他投标所需材料 ”中录入上传后重新同步获取。</w:t>
            </w:r>
          </w:p>
          <w:p w14:paraId="3C634CAB">
            <w:r>
              <w:rPr>
                <w:rFonts w:hint="eastAsia"/>
              </w:rPr>
              <w:t>3.2.3评审资料的全部信息挑选补充完毕后，请认真核对并确认，若有遗漏或异常的信息，需修改主体信息库信息后再次同步挑选。</w:t>
            </w:r>
          </w:p>
          <w:p w14:paraId="15A10556">
            <w:r>
              <w:rPr>
                <w:rFonts w:hint="eastAsia"/>
              </w:rPr>
              <w:t>3.2.4具体操作流程详见：河南省公共资源交易平台不见面服务系统使用指南中的（不见面服务操作手册投标响应文件制作（投标人）.doc）</w:t>
            </w:r>
          </w:p>
          <w:p w14:paraId="17929AC6">
            <w:r>
              <w:rPr>
                <w:rFonts w:hint="eastAsia"/>
              </w:rPr>
              <w:t>3.3不见面服务的具体事宜请查阅河南省公共资源交易中心网站“办事指南”专区的《河南省公共资源交易平台不见面服务系统使用指南》。 </w:t>
            </w:r>
          </w:p>
          <w:p w14:paraId="57DEF4F5">
            <w:r>
              <w:rPr>
                <w:rFonts w:hint="eastAsia"/>
              </w:rPr>
              <w:t>4）特别说明：</w:t>
            </w:r>
          </w:p>
          <w:p w14:paraId="2E5AA0FA">
            <w:r>
              <w:rPr>
                <w:rFonts w:hint="eastAsia"/>
              </w:rPr>
              <w:t xml:space="preserve">4.1因河南省公共资源交易中心平台在开标前具有保密性，投标人在投标文件递交截止时间前须自行查看项目进展、变更通知、澄清及回复，因投标人未及时查看而造成的后果自负。  </w:t>
            </w:r>
          </w:p>
          <w:p w14:paraId="3A059A00">
            <w:r>
              <w:rPr>
                <w:rFonts w:hint="eastAsia"/>
              </w:rPr>
              <w:t>4.2如果采购人对已发出的招标文件进行的澄清、更正或更改，澄清、更正或更改的内容将作为招标文件的组成部分。代理机构将通过网站“变更公告”和系统内部“答疑文件”告知投标人，对于已经下载招标文件的投标人，系统将通过第三方短信群发方式提醒投标人进行查询。各投标人须重新下载最新的招标文件和答疑文件，以此编制投标文件。</w:t>
            </w:r>
          </w:p>
          <w:p w14:paraId="069F9ADB">
            <w:r>
              <w:rPr>
                <w:rFonts w:hint="eastAsia"/>
              </w:rPr>
              <w:t>4.3投标人在制作电子投标文件时，“投标文件制作工具”左侧栏目中“开标一览表”为河南省公共资源交易中心系统默认设置，该“开标一览表”与本项目投标无关，但为保证系统运行正常，该“开标一览表”需填写相关内容并电子签章，投标人只需填写与本项目相关的信息即可。</w:t>
            </w:r>
          </w:p>
        </w:tc>
      </w:tr>
      <w:tr w14:paraId="1308C2C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14EDEC6D">
            <w:pPr>
              <w:rPr>
                <w:rFonts w:hint="eastAsia"/>
              </w:rPr>
            </w:pPr>
            <w:r>
              <w:rPr>
                <w:rFonts w:hint="eastAsia"/>
              </w:rPr>
              <w:t>37.3本项目招标代理服务费由中标人向采购代理机构支付，支付标准按照《河南省招标代理服务收费指导意见》（豫招协【2023】002号）规定的收费标准收取。</w:t>
            </w:r>
          </w:p>
          <w:p w14:paraId="528A2481">
            <w:pPr>
              <w:rPr>
                <w:rFonts w:hint="eastAsia"/>
              </w:rPr>
            </w:pPr>
            <w:r>
              <w:rPr>
                <w:rFonts w:hint="eastAsia"/>
              </w:rPr>
              <w:t>开户名称：河南省机电设备国际招标有限公司</w:t>
            </w:r>
          </w:p>
          <w:p w14:paraId="22C6B290">
            <w:pPr>
              <w:rPr>
                <w:rFonts w:hint="eastAsia"/>
              </w:rPr>
            </w:pPr>
            <w:r>
              <w:rPr>
                <w:rFonts w:hint="eastAsia"/>
              </w:rPr>
              <w:t>开户行：中原银行郑州花园路支行</w:t>
            </w:r>
          </w:p>
          <w:p w14:paraId="0DF9BDA5">
            <w:r>
              <w:rPr>
                <w:rFonts w:hint="eastAsia"/>
              </w:rPr>
              <w:t xml:space="preserve">账号：410126010100072801 </w:t>
            </w:r>
          </w:p>
        </w:tc>
      </w:tr>
      <w:tr w14:paraId="5126EF8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097DEF83">
            <w:pPr>
              <w:ind w:right="258" w:rightChars="123"/>
            </w:pPr>
            <w:r>
              <w:rPr>
                <w:rFonts w:hint="eastAsia"/>
              </w:rPr>
              <w:t>37.4投标人认为采购文件、采购过程和中标结果使自己的权益受到损害的, 可以在知道或者应知其权益受到损害之日起七个工作日内，按照政府采购质疑和投诉办法（中华人民共和国财政部令94号）以书面形式向采购人或采购代理机构提出质疑（邮寄件、传真件不予受理），逾期不再接收。接收质疑函联系部门：河南省机电设备国际招标有限公司，联系电话：0371-65933584 通讯地址：郑州市郑东新区商都路21号财信大厦14层项目五部。在法定质疑期内投标人针对同一采购程序环节的质疑应当一次性提出。</w:t>
            </w:r>
          </w:p>
          <w:p w14:paraId="6A07712D">
            <w:r>
              <w:rPr>
                <w:rFonts w:hint="eastAsia"/>
              </w:rPr>
              <w:t>※37.5投标人须独立制作、修改和上传投标文件，“投标文件制作机器码一致”按废标处理。</w:t>
            </w:r>
          </w:p>
        </w:tc>
      </w:tr>
      <w:tr w14:paraId="51EC4C8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490" w:hRule="atLeast"/>
        </w:trPr>
        <w:tc>
          <w:tcPr>
            <w:tcW w:w="9356" w:type="dxa"/>
            <w:gridSpan w:val="2"/>
            <w:vAlign w:val="center"/>
          </w:tcPr>
          <w:p w14:paraId="1C09EE93">
            <w:bookmarkStart w:id="9" w:name="_Toc312133542"/>
            <w:r>
              <w:rPr>
                <w:rFonts w:hint="eastAsia"/>
              </w:rPr>
              <w:t>37.6本项目采购的货物属于软件和信息技术服务业。</w:t>
            </w:r>
          </w:p>
        </w:tc>
      </w:tr>
      <w:tr w14:paraId="51C6132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66B93F62">
            <w:pPr>
              <w:rPr>
                <w:rFonts w:hint="eastAsia"/>
                <w:lang w:val="en-US" w:eastAsia="zh-CN"/>
              </w:rPr>
            </w:pPr>
            <w:r>
              <w:rPr>
                <w:rFonts w:hint="eastAsia"/>
                <w:lang w:val="en-US" w:eastAsia="zh-CN"/>
              </w:rPr>
              <w:t>37.7关于政府采购中落实本国产品标准及相关政策的提示:一、采购人、采购代理机构应当在采购文件中明确要求供应商对其提供的产品出具《关于符合本国产品标准的声明函》或财政部会同有关部门规定的有关证明文件。</w:t>
            </w:r>
          </w:p>
          <w:p w14:paraId="3848B844">
            <w:pPr>
              <w:rPr>
                <w:rFonts w:hint="eastAsia"/>
                <w:lang w:val="en-US" w:eastAsia="zh-CN"/>
              </w:rPr>
            </w:pPr>
            <w:r>
              <w:rPr>
                <w:rFonts w:hint="eastAsia"/>
                <w:lang w:val="en-US" w:eastAsia="zh-CN"/>
              </w:rPr>
              <w:t>二、采购人、采购代理机构应当随中标、成交结果同时公告中标、成交供应商提供的《声明函》或有关证明文件。</w:t>
            </w:r>
          </w:p>
          <w:p w14:paraId="3E2F5738">
            <w:pPr>
              <w:rPr>
                <w:rFonts w:hint="eastAsia"/>
                <w:lang w:val="en-US" w:eastAsia="zh-CN"/>
              </w:rPr>
            </w:pPr>
            <w:r>
              <w:rPr>
                <w:rFonts w:hint="eastAsia"/>
                <w:lang w:val="en-US" w:eastAsia="zh-CN"/>
              </w:rPr>
              <w:t>三、对本国产品的支持政策</w:t>
            </w:r>
          </w:p>
          <w:p w14:paraId="664658A7">
            <w:pPr>
              <w:rPr>
                <w:rFonts w:hint="eastAsia"/>
                <w:lang w:val="en-US" w:eastAsia="zh-CN"/>
              </w:rPr>
            </w:pPr>
            <w:r>
              <w:rPr>
                <w:rFonts w:hint="eastAsia"/>
                <w:lang w:val="en-US" w:eastAsia="zh-CN"/>
              </w:rPr>
              <w:t>政府采购活动中既有本国产品又有非本国产品参与竞争的，依法对本国产品给予价格评审优惠，对本国产品的报价给予20%的价格扣除，用扣除后的价格参与评审。</w:t>
            </w:r>
          </w:p>
          <w:p w14:paraId="54729A3A">
            <w:pPr>
              <w:rPr>
                <w:rFonts w:hint="eastAsia"/>
                <w:lang w:val="en-US" w:eastAsia="zh-CN"/>
              </w:rPr>
            </w:pPr>
            <w:r>
              <w:rPr>
                <w:rFonts w:hint="eastAsia"/>
                <w:lang w:val="en-US" w:eastAsia="zh-CN"/>
              </w:rPr>
              <w:t>当采购项目或者采购包中含有多种产品，供应商为该采购项目或采购包提供的符合本国产品标准的产品成本之和占该供应商提供的全部产品成本之和的比例达到80%以上时，依法对该供应商的全部产品给予价格评审优惠，即对该供应商提供的全部产品的总报价给予20%的价格扣除，用扣除后的价格参与评审。</w:t>
            </w:r>
          </w:p>
          <w:p w14:paraId="711244A8">
            <w:pPr>
              <w:rPr>
                <w:rFonts w:hint="eastAsia"/>
                <w:lang w:val="en-US" w:eastAsia="zh-CN"/>
              </w:rPr>
            </w:pPr>
            <w:r>
              <w:rPr>
                <w:rFonts w:hint="eastAsia"/>
                <w:lang w:val="en-US" w:eastAsia="zh-CN"/>
              </w:rPr>
              <w:t>四、产品在中国境内生产的组件成本核算规则</w:t>
            </w:r>
          </w:p>
          <w:p w14:paraId="367D1A41">
            <w:pPr>
              <w:rPr>
                <w:rFonts w:hint="eastAsia"/>
                <w:lang w:val="en-US" w:eastAsia="zh-CN"/>
              </w:rPr>
            </w:pPr>
            <w:r>
              <w:rPr>
                <w:rFonts w:hint="eastAsia"/>
                <w:lang w:val="en-US" w:eastAsia="zh-CN"/>
              </w:rPr>
              <w:t>产品在中国境内生产的组件成本，按照《中国境内生产的组件成本核算基本规则》计算。</w:t>
            </w:r>
          </w:p>
          <w:p w14:paraId="28F93E99">
            <w:pPr>
              <w:rPr>
                <w:rFonts w:hint="eastAsia"/>
                <w:lang w:val="en-US" w:eastAsia="zh-CN"/>
              </w:rPr>
            </w:pPr>
            <w:r>
              <w:rPr>
                <w:rFonts w:hint="eastAsia"/>
                <w:lang w:val="en-US" w:eastAsia="zh-CN"/>
              </w:rPr>
              <w:t>五、有关证明文件</w:t>
            </w:r>
          </w:p>
          <w:p w14:paraId="4609FC5E">
            <w:pPr>
              <w:rPr>
                <w:rFonts w:hint="eastAsia"/>
                <w:lang w:val="en-US" w:eastAsia="zh-CN"/>
              </w:rPr>
            </w:pPr>
            <w:r>
              <w:rPr>
                <w:rFonts w:hint="eastAsia"/>
                <w:lang w:val="en-US" w:eastAsia="zh-CN"/>
              </w:rPr>
              <w:t>供应商出具符合要求的《声明函》或有关证明文件的，该产品视为本国产品，采购人、采购代理机构不得再要求供应商提供其他证明材料。</w:t>
            </w:r>
          </w:p>
          <w:p w14:paraId="40A72C67">
            <w:pPr>
              <w:rPr>
                <w:rFonts w:hint="default" w:eastAsia="宋体"/>
                <w:lang w:val="en-US" w:eastAsia="zh-CN"/>
              </w:rPr>
            </w:pPr>
            <w:r>
              <w:rPr>
                <w:rFonts w:hint="eastAsia"/>
                <w:lang w:val="en-US" w:eastAsia="zh-CN"/>
              </w:rPr>
              <w:t>供应商提供虚假《声明函》或虚假证明文件谋取中标、成交的，依照《中华人民共和国政府采购法》等法律法规规定追究相应责任。</w:t>
            </w:r>
          </w:p>
        </w:tc>
      </w:tr>
      <w:tr w14:paraId="256BAC8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28" w:type="dxa"/>
            <w:bottom w:w="0" w:type="dxa"/>
            <w:right w:w="28" w:type="dxa"/>
          </w:tblCellMar>
        </w:tblPrEx>
        <w:trPr>
          <w:trHeight w:val="667" w:hRule="atLeast"/>
        </w:trPr>
        <w:tc>
          <w:tcPr>
            <w:tcW w:w="9356" w:type="dxa"/>
            <w:gridSpan w:val="2"/>
            <w:vAlign w:val="center"/>
          </w:tcPr>
          <w:p w14:paraId="35005483">
            <w:pPr>
              <w:ind w:right="258" w:rightChars="123"/>
              <w:jc w:val="center"/>
            </w:pPr>
            <w:r>
              <w:rPr>
                <w:rFonts w:hint="eastAsia"/>
              </w:rPr>
              <w:t>河南省政府采购合同融资政策告知函</w:t>
            </w:r>
          </w:p>
          <w:p w14:paraId="4565F96C">
            <w:pPr>
              <w:ind w:right="258" w:rightChars="123"/>
            </w:pPr>
            <w:r>
              <w:rPr>
                <w:rFonts w:hint="eastAsia"/>
              </w:rPr>
              <w:t>各供应商：</w:t>
            </w:r>
          </w:p>
          <w:p w14:paraId="702A31A3">
            <w:pPr>
              <w:ind w:right="258" w:rightChars="123"/>
            </w:pPr>
            <w:r>
              <w:rPr>
                <w:rFonts w:hint="eastAsia"/>
              </w:rPr>
              <w:t>欢迎贵公司参与河南省政府采购活动！</w:t>
            </w:r>
          </w:p>
          <w:p w14:paraId="0AD44D81">
            <w:pPr>
              <w:ind w:right="258" w:rightChars="123"/>
            </w:pPr>
            <w:r>
              <w:rPr>
                <w:rFonts w:hint="eastAsi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AEC6CDB">
            <w:pPr>
              <w:ind w:right="258" w:rightChars="123"/>
            </w:pPr>
            <w:r>
              <w:rPr>
                <w:rFonts w:hint="eastAsia"/>
              </w:rPr>
              <w:t>贷款渠道和提供贷款的金融机构，可在河南省政府采购网“河南省政府采购合同融资平台”查询联系。</w:t>
            </w:r>
          </w:p>
        </w:tc>
      </w:tr>
    </w:tbl>
    <w:p w14:paraId="6C71A5E6">
      <w:pPr>
        <w:pStyle w:val="2"/>
      </w:pPr>
      <w:r>
        <w:br w:type="page"/>
      </w:r>
      <w:bookmarkStart w:id="10" w:name="_Toc16252"/>
      <w:r>
        <w:rPr>
          <w:rFonts w:hint="eastAsia" w:ascii="宋体" w:hAnsi="宋体" w:eastAsia="宋体"/>
          <w:sz w:val="32"/>
          <w:szCs w:val="32"/>
        </w:rPr>
        <w:t>第三章  投标人须知</w:t>
      </w:r>
      <w:bookmarkEnd w:id="9"/>
      <w:bookmarkEnd w:id="10"/>
    </w:p>
    <w:p w14:paraId="5DBD0F2C">
      <w:pPr>
        <w:pStyle w:val="3"/>
        <w:numPr>
          <w:ilvl w:val="3"/>
          <w:numId w:val="6"/>
        </w:numPr>
        <w:tabs>
          <w:tab w:val="left" w:pos="721"/>
          <w:tab w:val="left" w:pos="2880"/>
          <w:tab w:val="left" w:pos="3780"/>
          <w:tab w:val="clear" w:pos="1980"/>
        </w:tabs>
        <w:spacing w:before="0" w:after="0" w:line="360" w:lineRule="auto"/>
        <w:ind w:firstLine="1620"/>
        <w:jc w:val="both"/>
        <w:rPr>
          <w:rFonts w:hint="eastAsia" w:ascii="宋体" w:hAnsi="宋体" w:eastAsia="宋体"/>
          <w:sz w:val="24"/>
        </w:rPr>
      </w:pPr>
      <w:bookmarkStart w:id="11" w:name="_Toc19300"/>
      <w:bookmarkStart w:id="12" w:name="_Toc312133543"/>
      <w:r>
        <w:rPr>
          <w:rFonts w:hint="eastAsia" w:ascii="宋体" w:hAnsi="宋体" w:eastAsia="宋体"/>
          <w:sz w:val="24"/>
        </w:rPr>
        <w:t>说明</w:t>
      </w:r>
      <w:bookmarkEnd w:id="11"/>
      <w:bookmarkEnd w:id="12"/>
    </w:p>
    <w:p w14:paraId="1F37AEFA">
      <w:pPr>
        <w:numPr>
          <w:ilvl w:val="0"/>
          <w:numId w:val="7"/>
        </w:numPr>
        <w:tabs>
          <w:tab w:val="left" w:pos="360"/>
          <w:tab w:val="clear" w:pos="435"/>
        </w:tabs>
        <w:spacing w:line="360" w:lineRule="auto"/>
        <w:ind w:left="540" w:hanging="540"/>
        <w:rPr>
          <w:rFonts w:hint="eastAsia" w:ascii="宋体" w:hAnsi="宋体"/>
          <w:b/>
          <w:szCs w:val="21"/>
        </w:rPr>
      </w:pPr>
      <w:r>
        <w:rPr>
          <w:rFonts w:hint="eastAsia" w:ascii="宋体" w:hAnsi="宋体"/>
          <w:b/>
          <w:szCs w:val="21"/>
        </w:rPr>
        <w:t>适用范围</w:t>
      </w:r>
    </w:p>
    <w:p w14:paraId="7CC956FB">
      <w:pPr>
        <w:numPr>
          <w:ilvl w:val="1"/>
          <w:numId w:val="7"/>
        </w:numPr>
        <w:spacing w:line="360" w:lineRule="auto"/>
        <w:rPr>
          <w:rFonts w:hint="eastAsia" w:ascii="宋体" w:hAnsi="宋体"/>
          <w:szCs w:val="21"/>
        </w:rPr>
      </w:pPr>
      <w:r>
        <w:rPr>
          <w:rFonts w:hint="eastAsia" w:ascii="宋体" w:hAnsi="宋体"/>
          <w:szCs w:val="21"/>
        </w:rPr>
        <w:t xml:space="preserve">   本次招标依据采购人的采购计划，仅适用于本招标文件中所述的项目。</w:t>
      </w:r>
    </w:p>
    <w:p w14:paraId="3115281E">
      <w:pPr>
        <w:numPr>
          <w:ilvl w:val="0"/>
          <w:numId w:val="7"/>
        </w:numPr>
        <w:tabs>
          <w:tab w:val="left" w:pos="360"/>
          <w:tab w:val="clear" w:pos="435"/>
        </w:tabs>
        <w:spacing w:line="360" w:lineRule="auto"/>
        <w:ind w:left="720" w:hanging="720"/>
        <w:rPr>
          <w:rFonts w:hint="eastAsia" w:ascii="宋体" w:hAnsi="宋体"/>
          <w:b/>
          <w:szCs w:val="21"/>
        </w:rPr>
      </w:pPr>
      <w:r>
        <w:rPr>
          <w:rFonts w:hint="eastAsia" w:ascii="宋体" w:hAnsi="宋体"/>
          <w:b/>
          <w:szCs w:val="21"/>
        </w:rPr>
        <w:t>定义</w:t>
      </w:r>
    </w:p>
    <w:p w14:paraId="4A7CD449">
      <w:pPr>
        <w:tabs>
          <w:tab w:val="left" w:pos="720"/>
        </w:tabs>
        <w:spacing w:line="360" w:lineRule="auto"/>
        <w:ind w:left="720" w:hanging="720"/>
        <w:rPr>
          <w:rFonts w:hint="eastAsia" w:ascii="宋体" w:hAnsi="宋体"/>
          <w:szCs w:val="21"/>
        </w:rPr>
      </w:pPr>
      <w:r>
        <w:rPr>
          <w:rFonts w:hint="eastAsia" w:ascii="宋体" w:hAnsi="宋体"/>
          <w:szCs w:val="21"/>
        </w:rPr>
        <w:t>2.1    采购人：“招标项目资料表”中所述的、依法进行政府采购的国家机关、事业单位、团体组织。</w:t>
      </w:r>
    </w:p>
    <w:p w14:paraId="0EE8CE88">
      <w:pPr>
        <w:numPr>
          <w:ilvl w:val="1"/>
          <w:numId w:val="8"/>
        </w:numPr>
        <w:spacing w:line="360" w:lineRule="auto"/>
        <w:rPr>
          <w:rFonts w:hint="eastAsia" w:ascii="宋体" w:hAnsi="宋体"/>
          <w:b/>
          <w:szCs w:val="21"/>
        </w:rPr>
      </w:pPr>
      <w:r>
        <w:rPr>
          <w:rFonts w:hint="eastAsia" w:ascii="宋体" w:hAnsi="宋体"/>
          <w:szCs w:val="21"/>
        </w:rPr>
        <w:t>采购代理机构：受采购人委托组织招标活动，在招标过程中负有相应责任的社会中介组织。</w:t>
      </w:r>
    </w:p>
    <w:p w14:paraId="35B5B937">
      <w:pPr>
        <w:numPr>
          <w:ilvl w:val="1"/>
          <w:numId w:val="8"/>
        </w:numPr>
        <w:spacing w:line="360" w:lineRule="auto"/>
        <w:rPr>
          <w:rFonts w:hint="eastAsia" w:ascii="宋体" w:hAnsi="宋体"/>
          <w:b/>
          <w:szCs w:val="21"/>
        </w:rPr>
      </w:pPr>
      <w:r>
        <w:rPr>
          <w:rFonts w:hint="eastAsia" w:ascii="宋体" w:hAnsi="宋体"/>
          <w:szCs w:val="21"/>
        </w:rPr>
        <w:t>项目名称及</w:t>
      </w:r>
      <w:r>
        <w:rPr>
          <w:rFonts w:hint="eastAsia" w:ascii="宋体" w:hAnsi="宋体"/>
          <w:szCs w:val="21"/>
          <w:lang w:eastAsia="zh-CN"/>
        </w:rPr>
        <w:t>招标编号</w:t>
      </w:r>
      <w:r>
        <w:rPr>
          <w:rFonts w:hint="eastAsia" w:ascii="宋体" w:hAnsi="宋体"/>
          <w:szCs w:val="21"/>
        </w:rPr>
        <w:t>：见招标项目资料表。</w:t>
      </w:r>
    </w:p>
    <w:p w14:paraId="7667E73A">
      <w:pPr>
        <w:numPr>
          <w:ilvl w:val="1"/>
          <w:numId w:val="8"/>
        </w:numPr>
        <w:spacing w:line="360" w:lineRule="auto"/>
        <w:rPr>
          <w:rFonts w:hint="eastAsia" w:ascii="宋体" w:hAnsi="宋体"/>
          <w:b/>
          <w:szCs w:val="21"/>
        </w:rPr>
      </w:pPr>
      <w:r>
        <w:rPr>
          <w:rFonts w:hint="eastAsia" w:ascii="宋体" w:hAnsi="宋体"/>
          <w:szCs w:val="21"/>
        </w:rPr>
        <w:t>采购预算：见招标项目资料表。</w:t>
      </w:r>
    </w:p>
    <w:p w14:paraId="77353EEE">
      <w:pPr>
        <w:numPr>
          <w:ilvl w:val="1"/>
          <w:numId w:val="8"/>
        </w:numPr>
        <w:spacing w:line="360" w:lineRule="auto"/>
        <w:rPr>
          <w:rFonts w:hint="eastAsia" w:ascii="宋体" w:hAnsi="宋体"/>
          <w:b/>
          <w:szCs w:val="21"/>
        </w:rPr>
      </w:pPr>
      <w:r>
        <w:rPr>
          <w:rFonts w:hint="eastAsia" w:ascii="宋体" w:hAnsi="宋体"/>
          <w:szCs w:val="21"/>
          <w:lang w:eastAsia="zh-CN"/>
        </w:rPr>
        <w:t>交货期</w:t>
      </w:r>
      <w:r>
        <w:rPr>
          <w:rFonts w:hint="eastAsia" w:ascii="宋体" w:hAnsi="宋体"/>
          <w:szCs w:val="21"/>
        </w:rPr>
        <w:t>：见招标项目资料表。</w:t>
      </w:r>
    </w:p>
    <w:p w14:paraId="77C76E33">
      <w:pPr>
        <w:numPr>
          <w:ilvl w:val="1"/>
          <w:numId w:val="8"/>
        </w:numPr>
        <w:spacing w:line="360" w:lineRule="auto"/>
        <w:rPr>
          <w:rFonts w:hint="eastAsia" w:ascii="宋体" w:hAnsi="宋体"/>
          <w:b/>
          <w:szCs w:val="21"/>
        </w:rPr>
      </w:pPr>
      <w:r>
        <w:rPr>
          <w:rFonts w:hint="eastAsia" w:ascii="宋体" w:hAnsi="宋体"/>
          <w:szCs w:val="21"/>
        </w:rPr>
        <w:t>交货地点：见招标项目资料表。</w:t>
      </w:r>
    </w:p>
    <w:p w14:paraId="0437083D">
      <w:pPr>
        <w:numPr>
          <w:ilvl w:val="1"/>
          <w:numId w:val="8"/>
        </w:numPr>
        <w:spacing w:line="360" w:lineRule="auto"/>
        <w:rPr>
          <w:rFonts w:hint="eastAsia" w:ascii="宋体" w:hAnsi="宋体"/>
          <w:b/>
          <w:szCs w:val="21"/>
        </w:rPr>
      </w:pPr>
      <w:r>
        <w:rPr>
          <w:rFonts w:hint="eastAsia" w:ascii="宋体" w:hAnsi="宋体"/>
          <w:szCs w:val="21"/>
        </w:rPr>
        <w:t>质量保证期：见招标项目资料表。</w:t>
      </w:r>
    </w:p>
    <w:p w14:paraId="3BF583F4">
      <w:pPr>
        <w:numPr>
          <w:ilvl w:val="1"/>
          <w:numId w:val="8"/>
        </w:numPr>
        <w:spacing w:line="360" w:lineRule="auto"/>
        <w:rPr>
          <w:rFonts w:hint="eastAsia" w:ascii="宋体" w:hAnsi="宋体"/>
          <w:szCs w:val="21"/>
        </w:rPr>
      </w:pPr>
      <w:r>
        <w:rPr>
          <w:rFonts w:hint="eastAsia" w:ascii="宋体" w:hAnsi="宋体"/>
          <w:szCs w:val="21"/>
        </w:rPr>
        <w:t>质量要求：见招标项目资料表</w:t>
      </w:r>
    </w:p>
    <w:p w14:paraId="7437A98C">
      <w:pPr>
        <w:numPr>
          <w:ilvl w:val="1"/>
          <w:numId w:val="8"/>
        </w:numPr>
        <w:spacing w:line="360" w:lineRule="auto"/>
        <w:rPr>
          <w:rFonts w:hint="eastAsia" w:ascii="宋体" w:hAnsi="宋体"/>
          <w:szCs w:val="21"/>
        </w:rPr>
      </w:pPr>
      <w:r>
        <w:rPr>
          <w:rFonts w:hint="eastAsia" w:ascii="宋体" w:hAnsi="宋体"/>
          <w:szCs w:val="21"/>
        </w:rPr>
        <w:t>合格投标人：见招标项目资料表</w:t>
      </w:r>
    </w:p>
    <w:p w14:paraId="71E2AE75">
      <w:pPr>
        <w:numPr>
          <w:ilvl w:val="1"/>
          <w:numId w:val="8"/>
        </w:numPr>
        <w:spacing w:line="360" w:lineRule="auto"/>
        <w:rPr>
          <w:rFonts w:hint="eastAsia" w:ascii="宋体" w:hAnsi="宋体"/>
          <w:szCs w:val="21"/>
        </w:rPr>
      </w:pPr>
      <w:r>
        <w:rPr>
          <w:rFonts w:hint="eastAsia" w:ascii="宋体" w:hAnsi="宋体"/>
          <w:szCs w:val="21"/>
        </w:rPr>
        <w:t>投标人不得存在下列情形之一：</w:t>
      </w:r>
    </w:p>
    <w:p w14:paraId="055A085C">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与采购人存在利害关系且可能影响招标公正性；</w:t>
      </w:r>
    </w:p>
    <w:p w14:paraId="5F63760B">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与本招标项目的其他投标人为同一个单位负责人；</w:t>
      </w:r>
    </w:p>
    <w:p w14:paraId="5198AD2B">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与本招标项目的其他投标人存在控股、管理关系；</w:t>
      </w:r>
    </w:p>
    <w:p w14:paraId="7C7DD544">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为本招标项目提供过整体设计、规范编制或者项目管理、监理、检测等服务；</w:t>
      </w:r>
    </w:p>
    <w:p w14:paraId="005AFE1D">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为本招标项目的采购代理机构</w:t>
      </w:r>
      <w:r>
        <w:rPr>
          <w:rFonts w:hint="eastAsia" w:ascii="宋体" w:hAnsi="宋体"/>
          <w:sz w:val="24"/>
        </w:rPr>
        <w:t>；</w:t>
      </w:r>
    </w:p>
    <w:p w14:paraId="7B1E64F9">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rPr>
        <w:t>投标人以他人名义投标、串通投标、以行贿手段牟取中标，或在投标中弄虚作假的</w:t>
      </w:r>
      <w:r>
        <w:rPr>
          <w:rFonts w:hint="eastAsia" w:ascii="宋体" w:hAnsi="宋体"/>
          <w:szCs w:val="21"/>
        </w:rPr>
        <w:t>；</w:t>
      </w:r>
    </w:p>
    <w:p w14:paraId="140295DC">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投标文件制作机器码一致。</w:t>
      </w:r>
    </w:p>
    <w:p w14:paraId="63B248F5">
      <w:pPr>
        <w:numPr>
          <w:ilvl w:val="0"/>
          <w:numId w:val="9"/>
        </w:numPr>
        <w:tabs>
          <w:tab w:val="left" w:pos="510"/>
          <w:tab w:val="left" w:pos="686"/>
        </w:tabs>
        <w:spacing w:line="360" w:lineRule="auto"/>
        <w:ind w:left="869" w:leftChars="238" w:hanging="369"/>
        <w:rPr>
          <w:rFonts w:hint="eastAsia" w:ascii="宋体" w:hAnsi="宋体"/>
          <w:szCs w:val="21"/>
        </w:rPr>
      </w:pPr>
      <w:r>
        <w:rPr>
          <w:rFonts w:hint="eastAsia" w:ascii="宋体" w:hAnsi="宋体"/>
          <w:szCs w:val="21"/>
        </w:rPr>
        <w:t>法律法规规定的其他情形。</w:t>
      </w:r>
    </w:p>
    <w:p w14:paraId="0E8534CC">
      <w:pPr>
        <w:numPr>
          <w:ilvl w:val="1"/>
          <w:numId w:val="8"/>
        </w:numPr>
        <w:spacing w:line="360" w:lineRule="auto"/>
        <w:rPr>
          <w:rFonts w:hint="eastAsia" w:ascii="宋体" w:hAnsi="宋体"/>
          <w:szCs w:val="21"/>
        </w:rPr>
      </w:pPr>
      <w:r>
        <w:rPr>
          <w:rFonts w:hint="eastAsia" w:ascii="宋体" w:hAnsi="宋体"/>
          <w:szCs w:val="21"/>
        </w:rPr>
        <w:t>中标人：接到并接受中标通知，最终被授予合同的投标人。</w:t>
      </w:r>
    </w:p>
    <w:p w14:paraId="58116074">
      <w:pPr>
        <w:numPr>
          <w:ilvl w:val="1"/>
          <w:numId w:val="8"/>
        </w:numPr>
        <w:spacing w:line="360" w:lineRule="auto"/>
        <w:rPr>
          <w:rFonts w:hint="eastAsia" w:ascii="宋体" w:hAnsi="宋体"/>
          <w:szCs w:val="21"/>
        </w:rPr>
      </w:pPr>
      <w:r>
        <w:rPr>
          <w:rFonts w:hint="eastAsia" w:ascii="宋体" w:hAnsi="宋体"/>
          <w:szCs w:val="21"/>
        </w:rPr>
        <w:t>投标文件：指投标人根据招标文件提交的所有文件。</w:t>
      </w:r>
    </w:p>
    <w:p w14:paraId="5CF624D8">
      <w:pPr>
        <w:numPr>
          <w:ilvl w:val="1"/>
          <w:numId w:val="8"/>
        </w:numPr>
        <w:spacing w:line="360" w:lineRule="auto"/>
        <w:rPr>
          <w:rFonts w:hint="eastAsia" w:ascii="宋体" w:hAnsi="宋体"/>
          <w:szCs w:val="21"/>
        </w:rPr>
      </w:pPr>
      <w:r>
        <w:rPr>
          <w:rFonts w:hint="eastAsia" w:ascii="宋体" w:hAnsi="宋体"/>
          <w:szCs w:val="21"/>
        </w:rPr>
        <w:t>货物：指除了咨询服务以外的所有的物品、设备、装置和/或包括附件、备品备件、图纸、技术文件、用于运输和安装的包装、培训、维修和其他类似服务的供应。</w:t>
      </w:r>
    </w:p>
    <w:p w14:paraId="796D9FED">
      <w:pPr>
        <w:numPr>
          <w:ilvl w:val="0"/>
          <w:numId w:val="10"/>
        </w:numPr>
        <w:tabs>
          <w:tab w:val="left" w:pos="1904"/>
        </w:tabs>
        <w:spacing w:line="360" w:lineRule="auto"/>
        <w:ind w:left="720" w:hanging="720"/>
        <w:rPr>
          <w:rFonts w:hint="eastAsia" w:ascii="宋体" w:hAnsi="宋体"/>
          <w:b/>
          <w:szCs w:val="21"/>
        </w:rPr>
      </w:pPr>
      <w:r>
        <w:rPr>
          <w:rFonts w:hint="eastAsia" w:ascii="宋体" w:hAnsi="宋体"/>
          <w:b/>
          <w:szCs w:val="21"/>
        </w:rPr>
        <w:t>投标费用</w:t>
      </w:r>
    </w:p>
    <w:p w14:paraId="2C03281A">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无论投标过程中的作法和结果如何,投标人应自行承担所有与参加投标有关的全部费用，采购代理机构在任何情况下均无义务和责任承担上述费用。</w:t>
      </w:r>
    </w:p>
    <w:p w14:paraId="5090E46D">
      <w:pPr>
        <w:pStyle w:val="3"/>
        <w:numPr>
          <w:ilvl w:val="3"/>
          <w:numId w:val="6"/>
        </w:numPr>
        <w:tabs>
          <w:tab w:val="left" w:pos="721"/>
          <w:tab w:val="left" w:pos="2880"/>
          <w:tab w:val="left" w:pos="3780"/>
          <w:tab w:val="clear" w:pos="1980"/>
        </w:tabs>
        <w:spacing w:before="0" w:after="0" w:line="360" w:lineRule="auto"/>
        <w:ind w:firstLine="1620"/>
        <w:jc w:val="both"/>
        <w:rPr>
          <w:rFonts w:hint="eastAsia" w:ascii="宋体" w:hAnsi="宋体" w:eastAsia="宋体"/>
          <w:sz w:val="24"/>
        </w:rPr>
      </w:pPr>
      <w:bookmarkStart w:id="13" w:name="_Toc22953398"/>
      <w:bookmarkEnd w:id="13"/>
      <w:bookmarkStart w:id="14" w:name="_Toc389"/>
      <w:bookmarkStart w:id="15" w:name="_Toc312133544"/>
      <w:r>
        <w:rPr>
          <w:rFonts w:hint="eastAsia" w:ascii="宋体" w:hAnsi="宋体" w:eastAsia="宋体"/>
          <w:sz w:val="24"/>
        </w:rPr>
        <w:t>招标文件</w:t>
      </w:r>
      <w:bookmarkEnd w:id="14"/>
      <w:bookmarkEnd w:id="15"/>
    </w:p>
    <w:p w14:paraId="3A3AA18F">
      <w:pPr>
        <w:numPr>
          <w:ilvl w:val="0"/>
          <w:numId w:val="10"/>
        </w:numPr>
        <w:tabs>
          <w:tab w:val="left" w:pos="1904"/>
        </w:tabs>
        <w:spacing w:line="360" w:lineRule="auto"/>
        <w:ind w:left="720" w:hanging="720"/>
        <w:rPr>
          <w:rFonts w:hint="eastAsia" w:ascii="宋体" w:hAnsi="宋体"/>
          <w:b/>
          <w:szCs w:val="21"/>
        </w:rPr>
      </w:pPr>
      <w:r>
        <w:rPr>
          <w:rFonts w:hint="eastAsia" w:ascii="宋体" w:hAnsi="宋体"/>
          <w:b/>
          <w:szCs w:val="21"/>
        </w:rPr>
        <w:t>招标文件的构成</w:t>
      </w:r>
    </w:p>
    <w:p w14:paraId="14169C12">
      <w:pPr>
        <w:pStyle w:val="28"/>
        <w:numPr>
          <w:ilvl w:val="1"/>
          <w:numId w:val="10"/>
        </w:numPr>
        <w:tabs>
          <w:tab w:val="left" w:pos="720"/>
          <w:tab w:val="clear" w:pos="360"/>
        </w:tabs>
        <w:spacing w:line="360" w:lineRule="auto"/>
        <w:ind w:left="720" w:hanging="720"/>
        <w:rPr>
          <w:rFonts w:hint="eastAsia" w:ascii="宋体" w:hAnsi="宋体" w:eastAsia="宋体"/>
          <w:sz w:val="21"/>
          <w:szCs w:val="21"/>
        </w:rPr>
      </w:pPr>
      <w:r>
        <w:rPr>
          <w:rFonts w:hint="eastAsia" w:ascii="宋体" w:hAnsi="宋体" w:eastAsia="宋体"/>
          <w:sz w:val="21"/>
          <w:szCs w:val="21"/>
        </w:rPr>
        <w:t>招标文件用以阐明本次招标的服务要求、招标投标程序和合同条件。</w:t>
      </w:r>
    </w:p>
    <w:p w14:paraId="6F46A770">
      <w:pPr>
        <w:pStyle w:val="28"/>
        <w:tabs>
          <w:tab w:val="left" w:pos="720"/>
          <w:tab w:val="left" w:pos="1080"/>
        </w:tabs>
        <w:spacing w:line="360" w:lineRule="auto"/>
        <w:ind w:left="720" w:firstLine="0"/>
        <w:rPr>
          <w:rFonts w:hint="eastAsia" w:ascii="宋体" w:hAnsi="宋体" w:eastAsia="宋体"/>
          <w:sz w:val="21"/>
          <w:szCs w:val="21"/>
        </w:rPr>
      </w:pPr>
      <w:r>
        <w:rPr>
          <w:rFonts w:hint="eastAsia" w:ascii="宋体" w:hAnsi="宋体" w:eastAsia="宋体"/>
          <w:sz w:val="21"/>
          <w:szCs w:val="21"/>
        </w:rPr>
        <w:t xml:space="preserve">招标文件由下述部分组成： </w:t>
      </w:r>
    </w:p>
    <w:p w14:paraId="3FCA2B25">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招标公告</w:t>
      </w:r>
    </w:p>
    <w:p w14:paraId="08105E1B">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招标项目资料表</w:t>
      </w:r>
    </w:p>
    <w:p w14:paraId="453F8B98">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投标人须知</w:t>
      </w:r>
    </w:p>
    <w:p w14:paraId="69BED062">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评标办法</w:t>
      </w:r>
    </w:p>
    <w:p w14:paraId="05B72BBF">
      <w:pPr>
        <w:pStyle w:val="19"/>
        <w:numPr>
          <w:ilvl w:val="0"/>
          <w:numId w:val="11"/>
        </w:numPr>
        <w:tabs>
          <w:tab w:val="left" w:pos="1080"/>
        </w:tabs>
        <w:spacing w:line="360" w:lineRule="auto"/>
        <w:rPr>
          <w:rFonts w:hint="eastAsia" w:ascii="宋体" w:hAnsi="宋体"/>
          <w:sz w:val="21"/>
          <w:szCs w:val="21"/>
        </w:rPr>
      </w:pPr>
      <w:r>
        <w:fldChar w:fldCharType="begin"/>
      </w:r>
      <w:r>
        <w:instrText xml:space="preserve"> HYPERLINK \l "_合同条款" </w:instrText>
      </w:r>
      <w:r>
        <w:fldChar w:fldCharType="separate"/>
      </w:r>
      <w:r>
        <w:rPr>
          <w:rFonts w:hint="eastAsia" w:ascii="宋体" w:hAnsi="宋体"/>
          <w:sz w:val="21"/>
          <w:szCs w:val="21"/>
        </w:rPr>
        <w:t>合同</w:t>
      </w:r>
      <w:r>
        <w:rPr>
          <w:rFonts w:hint="eastAsia" w:ascii="宋体" w:hAnsi="宋体"/>
          <w:sz w:val="21"/>
          <w:szCs w:val="21"/>
        </w:rPr>
        <w:fldChar w:fldCharType="end"/>
      </w:r>
    </w:p>
    <w:p w14:paraId="3FC0742D">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招标项目需求及技术要求</w:t>
      </w:r>
    </w:p>
    <w:p w14:paraId="3F4417DC">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投标文件资格审查文件通用格式</w:t>
      </w:r>
    </w:p>
    <w:p w14:paraId="1A8EC207">
      <w:pPr>
        <w:pStyle w:val="19"/>
        <w:numPr>
          <w:ilvl w:val="0"/>
          <w:numId w:val="11"/>
        </w:numPr>
        <w:tabs>
          <w:tab w:val="left" w:pos="1080"/>
        </w:tabs>
        <w:spacing w:line="360" w:lineRule="auto"/>
        <w:rPr>
          <w:rFonts w:hint="eastAsia" w:ascii="宋体" w:hAnsi="宋体"/>
          <w:sz w:val="21"/>
          <w:szCs w:val="21"/>
        </w:rPr>
      </w:pPr>
      <w:r>
        <w:rPr>
          <w:rFonts w:hint="eastAsia" w:ascii="宋体" w:hAnsi="宋体"/>
          <w:sz w:val="21"/>
          <w:szCs w:val="21"/>
        </w:rPr>
        <w:t>投标文件通用格式</w:t>
      </w:r>
    </w:p>
    <w:p w14:paraId="7EC67598">
      <w:pPr>
        <w:pStyle w:val="28"/>
        <w:numPr>
          <w:ilvl w:val="1"/>
          <w:numId w:val="10"/>
        </w:numPr>
        <w:tabs>
          <w:tab w:val="left" w:pos="720"/>
          <w:tab w:val="clear" w:pos="360"/>
        </w:tabs>
        <w:spacing w:line="360" w:lineRule="auto"/>
        <w:ind w:left="720" w:hanging="720"/>
        <w:rPr>
          <w:rFonts w:hint="eastAsia" w:ascii="宋体" w:hAnsi="宋体" w:eastAsia="宋体"/>
          <w:sz w:val="21"/>
          <w:szCs w:val="21"/>
        </w:rPr>
      </w:pPr>
      <w:r>
        <w:rPr>
          <w:rFonts w:hint="eastAsia" w:ascii="宋体" w:hAnsi="宋体" w:eastAsia="宋体"/>
          <w:sz w:val="21"/>
          <w:szCs w:val="21"/>
        </w:rPr>
        <w:t>投标人应仔细阅读招标文件中投标人须知、合同条款的所有事项、格式要求和技术规范，按招标文件的要求提供投标文件，并保证所提供的全部资料的真实性，以使其投标对招标文件做出实质性响应，否则，将承担其投标被拒绝或认定为投标无效的风险。</w:t>
      </w:r>
    </w:p>
    <w:p w14:paraId="54CE58A1">
      <w:pPr>
        <w:pStyle w:val="28"/>
        <w:numPr>
          <w:ilvl w:val="1"/>
          <w:numId w:val="10"/>
        </w:numPr>
        <w:tabs>
          <w:tab w:val="left" w:pos="720"/>
          <w:tab w:val="clear" w:pos="360"/>
        </w:tabs>
        <w:spacing w:line="360" w:lineRule="auto"/>
        <w:ind w:left="720" w:hanging="720"/>
        <w:rPr>
          <w:rFonts w:hint="eastAsia" w:ascii="宋体" w:hAnsi="宋体" w:eastAsia="宋体"/>
          <w:sz w:val="21"/>
          <w:szCs w:val="21"/>
        </w:rPr>
      </w:pPr>
      <w:r>
        <w:rPr>
          <w:rFonts w:hint="eastAsia" w:ascii="宋体" w:hAnsi="宋体" w:eastAsia="宋体"/>
          <w:sz w:val="21"/>
          <w:szCs w:val="21"/>
        </w:rPr>
        <w:t>未按规定签署的投标文件将导致投标无效。</w:t>
      </w:r>
    </w:p>
    <w:p w14:paraId="3346125E">
      <w:pPr>
        <w:pStyle w:val="28"/>
        <w:numPr>
          <w:ilvl w:val="1"/>
          <w:numId w:val="10"/>
        </w:numPr>
        <w:tabs>
          <w:tab w:val="left" w:pos="720"/>
          <w:tab w:val="clear" w:pos="360"/>
        </w:tabs>
        <w:spacing w:line="360" w:lineRule="auto"/>
        <w:ind w:left="720" w:hanging="720"/>
        <w:rPr>
          <w:rFonts w:hint="eastAsia" w:ascii="宋体" w:hAnsi="宋体" w:eastAsia="宋体"/>
          <w:sz w:val="21"/>
          <w:szCs w:val="21"/>
        </w:rPr>
      </w:pPr>
      <w:r>
        <w:rPr>
          <w:rFonts w:hint="eastAsia" w:ascii="宋体" w:hAnsi="宋体" w:eastAsia="宋体"/>
          <w:sz w:val="21"/>
          <w:szCs w:val="21"/>
        </w:rPr>
        <w:t>招标文件包含八个章节，投标人制作投标文件时应充分完整理解招标文件的整体要求。</w:t>
      </w:r>
    </w:p>
    <w:p w14:paraId="2FF18164">
      <w:pPr>
        <w:numPr>
          <w:ilvl w:val="0"/>
          <w:numId w:val="10"/>
        </w:numPr>
        <w:spacing w:line="360" w:lineRule="auto"/>
        <w:ind w:left="720" w:hanging="720"/>
        <w:rPr>
          <w:rFonts w:hint="eastAsia" w:ascii="宋体" w:hAnsi="宋体"/>
          <w:b/>
          <w:szCs w:val="21"/>
        </w:rPr>
      </w:pPr>
      <w:r>
        <w:rPr>
          <w:rFonts w:hint="eastAsia" w:ascii="宋体" w:hAnsi="宋体"/>
          <w:b/>
          <w:szCs w:val="21"/>
        </w:rPr>
        <w:t>现场考察或答疑会</w:t>
      </w:r>
    </w:p>
    <w:p w14:paraId="721C03F8">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现场考察：见招标项目资料表。</w:t>
      </w:r>
    </w:p>
    <w:p w14:paraId="7CED9942">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答疑会：见招标项目资料表。</w:t>
      </w:r>
    </w:p>
    <w:p w14:paraId="1128FFFB">
      <w:pPr>
        <w:numPr>
          <w:ilvl w:val="0"/>
          <w:numId w:val="10"/>
        </w:numPr>
        <w:spacing w:line="360" w:lineRule="auto"/>
        <w:ind w:left="720" w:hanging="720"/>
        <w:rPr>
          <w:rFonts w:hint="eastAsia" w:ascii="宋体" w:hAnsi="宋体"/>
          <w:b/>
          <w:szCs w:val="21"/>
        </w:rPr>
      </w:pPr>
      <w:r>
        <w:rPr>
          <w:rFonts w:hint="eastAsia" w:ascii="宋体" w:hAnsi="宋体"/>
          <w:b/>
          <w:szCs w:val="21"/>
        </w:rPr>
        <w:t>分包</w:t>
      </w:r>
    </w:p>
    <w:p w14:paraId="04B75E01">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0BC038D2">
      <w:pPr>
        <w:numPr>
          <w:ilvl w:val="0"/>
          <w:numId w:val="10"/>
        </w:numPr>
        <w:spacing w:line="360" w:lineRule="auto"/>
        <w:ind w:left="720" w:hanging="720"/>
        <w:rPr>
          <w:rFonts w:hint="eastAsia" w:ascii="宋体" w:hAnsi="宋体"/>
          <w:b/>
          <w:szCs w:val="21"/>
        </w:rPr>
      </w:pPr>
      <w:r>
        <w:rPr>
          <w:rFonts w:hint="eastAsia" w:ascii="宋体" w:hAnsi="宋体"/>
          <w:b/>
          <w:szCs w:val="21"/>
        </w:rPr>
        <w:t>招标文件的澄清</w:t>
      </w:r>
    </w:p>
    <w:p w14:paraId="77905AAE">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cs="宋体"/>
        </w:rPr>
        <w:t>投标人应仔细阅读和检查招标文件的全部内容。如发现缺页或附件不全，应及时将问题向采购人提出，以便补齐。</w:t>
      </w:r>
    </w:p>
    <w:p w14:paraId="64384FE2">
      <w:pPr>
        <w:numPr>
          <w:ilvl w:val="1"/>
          <w:numId w:val="10"/>
        </w:numPr>
        <w:tabs>
          <w:tab w:val="left" w:pos="720"/>
          <w:tab w:val="left" w:pos="1904"/>
          <w:tab w:val="clear" w:pos="360"/>
        </w:tabs>
        <w:spacing w:line="360" w:lineRule="auto"/>
        <w:ind w:left="720" w:hanging="720"/>
      </w:pPr>
      <w:r>
        <w:rPr>
          <w:rFonts w:hint="eastAsia" w:ascii="宋体" w:hAnsi="宋体" w:cs="宋体"/>
        </w:rPr>
        <w:t>招标文件的澄清将在投标人须知前附表规定的投标截止时间15天前发给所有购买招标文件的投标人，但不指明澄清问题的来源。如果澄清发出的时间距投标截止时间不足15天，相应延长投标截止时间。</w:t>
      </w:r>
    </w:p>
    <w:p w14:paraId="55B22A77">
      <w:pPr>
        <w:numPr>
          <w:ilvl w:val="0"/>
          <w:numId w:val="10"/>
        </w:numPr>
        <w:spacing w:line="360" w:lineRule="auto"/>
        <w:ind w:left="720" w:hanging="720"/>
        <w:rPr>
          <w:rFonts w:hint="eastAsia" w:ascii="宋体" w:hAnsi="宋体"/>
          <w:b/>
          <w:szCs w:val="21"/>
        </w:rPr>
      </w:pPr>
      <w:r>
        <w:rPr>
          <w:rFonts w:hint="eastAsia" w:ascii="宋体" w:hAnsi="宋体"/>
          <w:b/>
          <w:szCs w:val="21"/>
        </w:rPr>
        <w:t>招标文件的修改</w:t>
      </w:r>
    </w:p>
    <w:p w14:paraId="04EB83F5">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1DF613E">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澄清或者修改的内容可能影响投标文件编制的，采购人或者采购代理机构应当在投标截止时间至少15日前，通知所有获取招标文件的潜在投标人；不足15日的，采购人或者采购代理机构应当顺延提交投标文件的截止时间。</w:t>
      </w:r>
    </w:p>
    <w:p w14:paraId="39EFBAA4">
      <w:pPr>
        <w:numPr>
          <w:ilvl w:val="1"/>
          <w:numId w:val="10"/>
        </w:numPr>
        <w:tabs>
          <w:tab w:val="left" w:pos="720"/>
          <w:tab w:val="left" w:pos="1904"/>
          <w:tab w:val="clear" w:pos="360"/>
        </w:tabs>
        <w:spacing w:line="360" w:lineRule="auto"/>
        <w:ind w:left="720" w:hanging="720"/>
        <w:rPr>
          <w:rFonts w:hint="eastAsia" w:ascii="宋体" w:hAnsi="宋体" w:cs="宋体"/>
          <w:szCs w:val="21"/>
        </w:rPr>
      </w:pPr>
      <w:r>
        <w:rPr>
          <w:rFonts w:hint="eastAsia" w:ascii="宋体" w:hAnsi="宋体"/>
          <w:szCs w:val="21"/>
        </w:rPr>
        <w:t>投标人在收到上述通知后，应立即向采购代理机构回函确认，否则视为已接收，并同意通知（或修改、澄清）内容。</w:t>
      </w:r>
    </w:p>
    <w:p w14:paraId="42A9A81F">
      <w:pPr>
        <w:numPr>
          <w:ilvl w:val="0"/>
          <w:numId w:val="10"/>
        </w:numPr>
        <w:tabs>
          <w:tab w:val="left" w:pos="1904"/>
        </w:tabs>
        <w:spacing w:line="360" w:lineRule="auto"/>
        <w:rPr>
          <w:rFonts w:hint="eastAsia" w:ascii="宋体" w:hAnsi="宋体"/>
          <w:b/>
          <w:szCs w:val="21"/>
        </w:rPr>
      </w:pPr>
      <w:r>
        <w:rPr>
          <w:rFonts w:hint="eastAsia" w:ascii="宋体" w:hAnsi="宋体"/>
          <w:b/>
          <w:szCs w:val="21"/>
        </w:rPr>
        <w:t>样品</w:t>
      </w:r>
    </w:p>
    <w:p w14:paraId="67E41D72">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要求投标人提供样品的，应当在招标文件中明确规定样品制作的标准和要求、是否需要随样品提交相关检测报告、样品的评审方法以及评审标准。需要随样品提交检测报告的，还应当规定检测机构的要求、检测内容等。采购活动结束后，对于未中标人提供的样品，应当及时退还或者经未中标人同意后自行处理；对于中标人提供的样品，应当按照招标文件的规定进行保管、封存，并作为履约验收的参考。</w:t>
      </w:r>
    </w:p>
    <w:p w14:paraId="1329AE31">
      <w:pPr>
        <w:tabs>
          <w:tab w:val="left" w:pos="1904"/>
        </w:tabs>
        <w:spacing w:line="360" w:lineRule="auto"/>
        <w:rPr>
          <w:rFonts w:hint="eastAsia" w:ascii="宋体" w:hAnsi="宋体"/>
          <w:b/>
          <w:szCs w:val="21"/>
        </w:rPr>
      </w:pPr>
    </w:p>
    <w:p w14:paraId="46C4EA60">
      <w:pPr>
        <w:pStyle w:val="3"/>
        <w:numPr>
          <w:ilvl w:val="3"/>
          <w:numId w:val="6"/>
        </w:numPr>
        <w:tabs>
          <w:tab w:val="left" w:pos="721"/>
          <w:tab w:val="left" w:pos="2880"/>
          <w:tab w:val="left" w:pos="3780"/>
          <w:tab w:val="clear" w:pos="1980"/>
        </w:tabs>
        <w:spacing w:before="0" w:after="0" w:line="360" w:lineRule="auto"/>
        <w:ind w:firstLine="1620"/>
        <w:jc w:val="both"/>
        <w:rPr>
          <w:rFonts w:hint="eastAsia" w:ascii="宋体" w:hAnsi="宋体" w:eastAsia="宋体"/>
          <w:sz w:val="24"/>
        </w:rPr>
      </w:pPr>
      <w:bookmarkStart w:id="16" w:name="_Toc312133545"/>
      <w:bookmarkStart w:id="17" w:name="_Toc29444"/>
      <w:r>
        <w:rPr>
          <w:rFonts w:hint="eastAsia" w:ascii="宋体" w:hAnsi="宋体" w:eastAsia="宋体"/>
          <w:sz w:val="24"/>
        </w:rPr>
        <w:t>投标文件的编写</w:t>
      </w:r>
      <w:bookmarkEnd w:id="16"/>
      <w:bookmarkEnd w:id="17"/>
    </w:p>
    <w:p w14:paraId="6A4F420B">
      <w:pPr>
        <w:numPr>
          <w:ilvl w:val="0"/>
          <w:numId w:val="10"/>
        </w:numPr>
        <w:tabs>
          <w:tab w:val="left" w:pos="1904"/>
        </w:tabs>
        <w:spacing w:line="360" w:lineRule="auto"/>
        <w:rPr>
          <w:rFonts w:hint="eastAsia" w:ascii="宋体" w:hAnsi="宋体"/>
          <w:b/>
          <w:szCs w:val="21"/>
        </w:rPr>
      </w:pPr>
      <w:r>
        <w:rPr>
          <w:rFonts w:hint="eastAsia" w:ascii="宋体" w:hAnsi="宋体"/>
          <w:b/>
          <w:szCs w:val="21"/>
        </w:rPr>
        <w:t>投标语言</w:t>
      </w:r>
    </w:p>
    <w:p w14:paraId="37E7B980">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投标文件以及投标人所有与采购人及采购代理机构就投标来往的函电均使用中文。投标人提供的外文资料应附有相应的中文译本，并以中文译本为准。除国外第三方出具的证明文件、专用术语外，与招标有关的投标文件语言文字均应使用中文。必须使用他国语言文字时，证明文件、专用术语应附有中文注释和翻译文件。投标文件中因使用他国语言文字发生歧义时，以中文为准。</w:t>
      </w:r>
    </w:p>
    <w:p w14:paraId="7245BCE2">
      <w:pPr>
        <w:numPr>
          <w:ilvl w:val="0"/>
          <w:numId w:val="10"/>
        </w:numPr>
        <w:tabs>
          <w:tab w:val="left" w:pos="1904"/>
        </w:tabs>
        <w:spacing w:line="360" w:lineRule="auto"/>
        <w:rPr>
          <w:rFonts w:hint="eastAsia" w:ascii="宋体" w:hAnsi="宋体"/>
          <w:b/>
          <w:szCs w:val="21"/>
        </w:rPr>
      </w:pPr>
      <w:r>
        <w:rPr>
          <w:rFonts w:hint="eastAsia" w:ascii="宋体" w:hAnsi="宋体"/>
          <w:b/>
          <w:szCs w:val="21"/>
        </w:rPr>
        <w:t>投标文件计量单位</w:t>
      </w:r>
    </w:p>
    <w:p w14:paraId="3124DDB5">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除在招标文件的技术文件中另有规定外，计量单位均使用中华人民共和国法定计量标准单位。</w:t>
      </w:r>
    </w:p>
    <w:p w14:paraId="737772DA">
      <w:pPr>
        <w:numPr>
          <w:ilvl w:val="0"/>
          <w:numId w:val="10"/>
        </w:numPr>
        <w:tabs>
          <w:tab w:val="left" w:pos="1904"/>
        </w:tabs>
        <w:spacing w:line="360" w:lineRule="auto"/>
        <w:rPr>
          <w:rFonts w:hint="eastAsia" w:ascii="宋体" w:hAnsi="宋体"/>
          <w:b/>
          <w:szCs w:val="21"/>
        </w:rPr>
      </w:pPr>
      <w:r>
        <w:rPr>
          <w:rFonts w:hint="eastAsia" w:ascii="宋体" w:hAnsi="宋体"/>
          <w:b/>
          <w:szCs w:val="21"/>
        </w:rPr>
        <w:t>投标文件的组成</w:t>
      </w:r>
    </w:p>
    <w:p w14:paraId="0FC35A21">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投标文件包括下列部分：</w:t>
      </w:r>
    </w:p>
    <w:p w14:paraId="48CCAA8F">
      <w:pPr>
        <w:tabs>
          <w:tab w:val="left" w:pos="720"/>
        </w:tabs>
        <w:spacing w:line="360" w:lineRule="auto"/>
        <w:rPr>
          <w:rFonts w:hint="eastAsia" w:ascii="宋体" w:hAnsi="宋体"/>
          <w:szCs w:val="21"/>
        </w:rPr>
      </w:pPr>
      <w:r>
        <w:rPr>
          <w:rFonts w:hint="eastAsia" w:ascii="宋体" w:hAnsi="宋体"/>
          <w:szCs w:val="21"/>
        </w:rPr>
        <w:t>投标文件资格审查文件册组成</w:t>
      </w:r>
    </w:p>
    <w:p w14:paraId="7E3AFFDC">
      <w:pPr>
        <w:tabs>
          <w:tab w:val="left" w:pos="1080"/>
        </w:tabs>
        <w:spacing w:line="360" w:lineRule="auto"/>
        <w:rPr>
          <w:rFonts w:hint="eastAsia" w:ascii="宋体" w:hAnsi="宋体"/>
          <w:szCs w:val="21"/>
        </w:rPr>
      </w:pPr>
      <w:r>
        <w:rPr>
          <w:rFonts w:hint="eastAsia" w:ascii="宋体" w:hAnsi="宋体"/>
          <w:szCs w:val="21"/>
        </w:rPr>
        <w:t>（1）投标人资格声明函</w:t>
      </w:r>
    </w:p>
    <w:p w14:paraId="1EC7C9AE">
      <w:pPr>
        <w:tabs>
          <w:tab w:val="left" w:pos="1080"/>
        </w:tabs>
        <w:spacing w:line="360" w:lineRule="auto"/>
        <w:rPr>
          <w:rFonts w:hint="eastAsia" w:ascii="宋体" w:hAnsi="宋体"/>
          <w:szCs w:val="21"/>
        </w:rPr>
      </w:pPr>
      <w:r>
        <w:rPr>
          <w:rFonts w:hint="eastAsia" w:ascii="宋体" w:hAnsi="宋体"/>
          <w:szCs w:val="21"/>
        </w:rPr>
        <w:t>（2）投标人基本情况</w:t>
      </w:r>
    </w:p>
    <w:p w14:paraId="012DB6BB">
      <w:pPr>
        <w:tabs>
          <w:tab w:val="left" w:pos="1080"/>
        </w:tabs>
        <w:spacing w:line="360" w:lineRule="auto"/>
        <w:rPr>
          <w:rFonts w:hint="eastAsia" w:ascii="宋体" w:hAnsi="宋体"/>
          <w:szCs w:val="21"/>
        </w:rPr>
      </w:pPr>
      <w:r>
        <w:rPr>
          <w:rFonts w:hint="eastAsia" w:ascii="宋体" w:hAnsi="宋体"/>
          <w:szCs w:val="21"/>
        </w:rPr>
        <w:t>（3）投标人资格证明文件</w:t>
      </w:r>
    </w:p>
    <w:p w14:paraId="6890673C">
      <w:pPr>
        <w:tabs>
          <w:tab w:val="left" w:pos="720"/>
        </w:tabs>
        <w:spacing w:line="360" w:lineRule="auto"/>
        <w:rPr>
          <w:rFonts w:hint="eastAsia" w:ascii="宋体" w:hAnsi="宋体"/>
          <w:szCs w:val="21"/>
        </w:rPr>
      </w:pPr>
      <w:r>
        <w:rPr>
          <w:rFonts w:hint="eastAsia" w:ascii="宋体" w:hAnsi="宋体"/>
          <w:szCs w:val="21"/>
        </w:rPr>
        <w:t>投标文件组成</w:t>
      </w:r>
    </w:p>
    <w:p w14:paraId="6C833F1F">
      <w:pPr>
        <w:spacing w:line="360" w:lineRule="auto"/>
        <w:rPr>
          <w:rFonts w:hint="eastAsia" w:ascii="宋体" w:hAnsi="宋体"/>
          <w:szCs w:val="21"/>
        </w:rPr>
      </w:pPr>
      <w:r>
        <w:rPr>
          <w:rFonts w:hint="eastAsia" w:ascii="宋体" w:hAnsi="宋体"/>
          <w:szCs w:val="21"/>
        </w:rPr>
        <w:t>（1）自查表</w:t>
      </w:r>
    </w:p>
    <w:p w14:paraId="59A5C598">
      <w:pPr>
        <w:spacing w:line="360" w:lineRule="auto"/>
        <w:rPr>
          <w:rFonts w:hint="eastAsia" w:ascii="宋体" w:hAnsi="宋体"/>
          <w:szCs w:val="21"/>
        </w:rPr>
      </w:pPr>
      <w:r>
        <w:rPr>
          <w:rFonts w:hint="eastAsia" w:ascii="宋体" w:hAnsi="宋体"/>
          <w:szCs w:val="21"/>
        </w:rPr>
        <w:t>（2）法定代表人授权书</w:t>
      </w:r>
    </w:p>
    <w:p w14:paraId="225FAB7C">
      <w:pPr>
        <w:spacing w:line="360" w:lineRule="auto"/>
        <w:rPr>
          <w:rFonts w:hint="eastAsia" w:ascii="宋体" w:hAnsi="宋体"/>
          <w:szCs w:val="21"/>
        </w:rPr>
      </w:pPr>
      <w:r>
        <w:rPr>
          <w:rFonts w:hint="eastAsia" w:ascii="宋体" w:hAnsi="宋体"/>
          <w:szCs w:val="21"/>
        </w:rPr>
        <w:t>（</w:t>
      </w:r>
      <w:r>
        <w:rPr>
          <w:rFonts w:ascii="宋体" w:hAnsi="宋体"/>
          <w:szCs w:val="21"/>
        </w:rPr>
        <w:t>3</w:t>
      </w:r>
      <w:r>
        <w:rPr>
          <w:rFonts w:hint="eastAsia" w:ascii="宋体" w:hAnsi="宋体"/>
          <w:szCs w:val="21"/>
        </w:rPr>
        <w:t>）投标书</w:t>
      </w:r>
    </w:p>
    <w:p w14:paraId="36AEAA08">
      <w:pPr>
        <w:spacing w:line="360" w:lineRule="auto"/>
        <w:rPr>
          <w:rFonts w:hint="eastAsia" w:ascii="宋体" w:hAnsi="宋体"/>
          <w:szCs w:val="21"/>
        </w:rPr>
      </w:pPr>
      <w:r>
        <w:rPr>
          <w:rFonts w:hint="eastAsia" w:ascii="宋体" w:hAnsi="宋体"/>
          <w:szCs w:val="21"/>
        </w:rPr>
        <w:t>（</w:t>
      </w:r>
      <w:r>
        <w:rPr>
          <w:rFonts w:ascii="宋体" w:hAnsi="宋体"/>
          <w:szCs w:val="21"/>
        </w:rPr>
        <w:t>4</w:t>
      </w:r>
      <w:r>
        <w:rPr>
          <w:rFonts w:hint="eastAsia" w:ascii="宋体" w:hAnsi="宋体"/>
          <w:szCs w:val="21"/>
        </w:rPr>
        <w:t>）投标报价表格</w:t>
      </w:r>
    </w:p>
    <w:p w14:paraId="4260ED3C">
      <w:pPr>
        <w:spacing w:line="360" w:lineRule="auto"/>
        <w:rPr>
          <w:rFonts w:hint="eastAsia" w:ascii="宋体" w:hAnsi="宋体"/>
          <w:szCs w:val="21"/>
        </w:rPr>
      </w:pPr>
      <w:r>
        <w:rPr>
          <w:rFonts w:hint="eastAsia" w:ascii="宋体" w:hAnsi="宋体"/>
          <w:szCs w:val="21"/>
        </w:rPr>
        <w:t>（</w:t>
      </w:r>
      <w:r>
        <w:rPr>
          <w:rFonts w:ascii="宋体" w:hAnsi="宋体"/>
          <w:szCs w:val="21"/>
        </w:rPr>
        <w:t>5</w:t>
      </w:r>
      <w:r>
        <w:rPr>
          <w:rFonts w:hint="eastAsia" w:ascii="宋体" w:hAnsi="宋体"/>
          <w:szCs w:val="21"/>
        </w:rPr>
        <w:t>）技术规格和商务偏差表</w:t>
      </w:r>
    </w:p>
    <w:p w14:paraId="79EA6BE6">
      <w:pPr>
        <w:spacing w:line="360" w:lineRule="auto"/>
        <w:rPr>
          <w:rFonts w:hint="eastAsia" w:ascii="宋体" w:hAnsi="宋体"/>
          <w:szCs w:val="21"/>
        </w:rPr>
      </w:pPr>
      <w:r>
        <w:rPr>
          <w:rFonts w:hint="eastAsia" w:ascii="宋体" w:hAnsi="宋体"/>
          <w:szCs w:val="21"/>
        </w:rPr>
        <w:t>（</w:t>
      </w:r>
      <w:r>
        <w:rPr>
          <w:rFonts w:ascii="宋体" w:hAnsi="宋体"/>
          <w:szCs w:val="21"/>
        </w:rPr>
        <w:t>6</w:t>
      </w:r>
      <w:r>
        <w:rPr>
          <w:rFonts w:hint="eastAsia" w:ascii="宋体" w:hAnsi="宋体"/>
          <w:szCs w:val="21"/>
        </w:rPr>
        <w:t>）投标人及投标产品简介</w:t>
      </w:r>
    </w:p>
    <w:p w14:paraId="0FFDDCE1">
      <w:pPr>
        <w:spacing w:line="360" w:lineRule="auto"/>
        <w:rPr>
          <w:rFonts w:hint="eastAsia" w:ascii="宋体" w:hAnsi="宋体"/>
          <w:szCs w:val="21"/>
        </w:rPr>
      </w:pPr>
      <w:r>
        <w:rPr>
          <w:rFonts w:hint="eastAsia" w:ascii="宋体" w:hAnsi="宋体"/>
          <w:szCs w:val="21"/>
        </w:rPr>
        <w:t>（</w:t>
      </w:r>
      <w:r>
        <w:rPr>
          <w:rFonts w:ascii="宋体" w:hAnsi="宋体"/>
          <w:szCs w:val="21"/>
        </w:rPr>
        <w:t>7</w:t>
      </w:r>
      <w:r>
        <w:rPr>
          <w:rFonts w:hint="eastAsia" w:ascii="宋体" w:hAnsi="宋体"/>
          <w:szCs w:val="21"/>
        </w:rPr>
        <w:t>）技术部分</w:t>
      </w:r>
    </w:p>
    <w:p w14:paraId="71149424">
      <w:pPr>
        <w:spacing w:line="360" w:lineRule="auto"/>
        <w:rPr>
          <w:rFonts w:hint="eastAsia" w:ascii="宋体" w:hAnsi="宋体"/>
          <w:szCs w:val="21"/>
        </w:rPr>
      </w:pPr>
      <w:r>
        <w:rPr>
          <w:rFonts w:hint="eastAsia" w:ascii="宋体" w:hAnsi="宋体"/>
          <w:szCs w:val="21"/>
        </w:rPr>
        <w:t>（</w:t>
      </w:r>
      <w:r>
        <w:rPr>
          <w:rFonts w:ascii="宋体" w:hAnsi="宋体"/>
          <w:szCs w:val="21"/>
        </w:rPr>
        <w:t>8</w:t>
      </w:r>
      <w:r>
        <w:rPr>
          <w:rFonts w:hint="eastAsia" w:ascii="宋体" w:hAnsi="宋体"/>
          <w:szCs w:val="21"/>
        </w:rPr>
        <w:t>）商务部分</w:t>
      </w:r>
    </w:p>
    <w:p w14:paraId="63984A85">
      <w:pPr>
        <w:spacing w:line="360" w:lineRule="auto"/>
        <w:rPr>
          <w:rFonts w:hint="eastAsia" w:ascii="宋体" w:hAnsi="宋体"/>
          <w:szCs w:val="21"/>
        </w:rPr>
      </w:pPr>
      <w:r>
        <w:rPr>
          <w:rFonts w:hint="eastAsia" w:ascii="宋体" w:hAnsi="宋体"/>
          <w:szCs w:val="21"/>
        </w:rPr>
        <w:t>（</w:t>
      </w:r>
      <w:r>
        <w:rPr>
          <w:rFonts w:ascii="宋体" w:hAnsi="宋体"/>
          <w:szCs w:val="21"/>
        </w:rPr>
        <w:t>9</w:t>
      </w:r>
      <w:r>
        <w:rPr>
          <w:rFonts w:hint="eastAsia" w:ascii="宋体" w:hAnsi="宋体"/>
          <w:szCs w:val="21"/>
        </w:rPr>
        <w:t>）反商业贿赂承诺书</w:t>
      </w:r>
    </w:p>
    <w:p w14:paraId="1C5017D4">
      <w:pPr>
        <w:spacing w:line="360" w:lineRule="auto"/>
        <w:rPr>
          <w:rFonts w:hint="eastAsia" w:ascii="宋体" w:hAnsi="宋体"/>
          <w:szCs w:val="21"/>
        </w:rPr>
      </w:pPr>
      <w:r>
        <w:rPr>
          <w:rFonts w:hint="eastAsia" w:ascii="宋体" w:hAnsi="宋体"/>
          <w:szCs w:val="21"/>
        </w:rPr>
        <w:t>（</w:t>
      </w:r>
      <w:r>
        <w:rPr>
          <w:rFonts w:ascii="宋体" w:hAnsi="宋体"/>
          <w:szCs w:val="21"/>
        </w:rPr>
        <w:t>10</w:t>
      </w:r>
      <w:r>
        <w:rPr>
          <w:rFonts w:hint="eastAsia" w:ascii="宋体" w:hAnsi="宋体"/>
          <w:szCs w:val="21"/>
        </w:rPr>
        <w:t>）</w:t>
      </w:r>
      <w:r>
        <w:rPr>
          <w:rFonts w:hint="eastAsia"/>
        </w:rPr>
        <w:t>小微企业声明函</w:t>
      </w:r>
    </w:p>
    <w:p w14:paraId="29CD3877">
      <w:pPr>
        <w:pStyle w:val="10"/>
        <w:rPr>
          <w:rFonts w:hint="eastAsia" w:ascii="宋体" w:hAnsi="宋体"/>
          <w:szCs w:val="21"/>
        </w:rPr>
      </w:pPr>
      <w:r>
        <w:rPr>
          <w:rFonts w:hint="eastAsia" w:ascii="宋体" w:hAnsi="宋体"/>
          <w:szCs w:val="21"/>
        </w:rPr>
        <w:t>（11）</w:t>
      </w:r>
      <w:r>
        <w:rPr>
          <w:rFonts w:hint="eastAsia" w:ascii="宋体" w:hAnsi="宋体"/>
          <w:szCs w:val="21"/>
          <w:lang w:val="en-GB"/>
        </w:rPr>
        <w:t>节能产品、环境标志产品明细表</w:t>
      </w:r>
    </w:p>
    <w:p w14:paraId="44E8C5CB">
      <w:pPr>
        <w:spacing w:line="360" w:lineRule="auto"/>
        <w:rPr>
          <w:rFonts w:hint="eastAsia" w:ascii="宋体" w:hAnsi="宋体"/>
          <w:szCs w:val="21"/>
        </w:rPr>
      </w:pPr>
      <w:r>
        <w:rPr>
          <w:rFonts w:hint="eastAsia" w:ascii="宋体" w:hAnsi="宋体"/>
          <w:szCs w:val="21"/>
        </w:rPr>
        <w:t>（12）招标文件要求的其他资料</w:t>
      </w:r>
    </w:p>
    <w:p w14:paraId="1B165C2A">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投标文件应与招标文件的投标文件格式次序一一对应。</w:t>
      </w:r>
    </w:p>
    <w:p w14:paraId="1453A44C">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招标文件中的每个分包，是项目招标不可拆分的最小投标单元，投标人必须按此分包编制投标文件，提交相应的文件资料，拆包投标将视为漏项或非实质性响应予以认定为投标无效。</w:t>
      </w:r>
    </w:p>
    <w:p w14:paraId="37C5F3FA">
      <w:pPr>
        <w:numPr>
          <w:ilvl w:val="0"/>
          <w:numId w:val="10"/>
        </w:numPr>
        <w:tabs>
          <w:tab w:val="left" w:pos="1904"/>
        </w:tabs>
        <w:spacing w:line="360" w:lineRule="auto"/>
        <w:rPr>
          <w:rFonts w:hint="eastAsia" w:ascii="宋体" w:hAnsi="宋体"/>
          <w:b/>
          <w:szCs w:val="21"/>
        </w:rPr>
      </w:pPr>
      <w:r>
        <w:rPr>
          <w:rFonts w:hint="eastAsia" w:ascii="宋体" w:hAnsi="宋体"/>
          <w:b/>
          <w:szCs w:val="21"/>
        </w:rPr>
        <w:t>投标格式</w:t>
      </w:r>
    </w:p>
    <w:p w14:paraId="3C0241B6">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投标人应按照招标文件中提供的格式完整地填写投标文件资格审查文件册、投标文件。</w:t>
      </w:r>
    </w:p>
    <w:p w14:paraId="646D80DE">
      <w:pPr>
        <w:numPr>
          <w:ilvl w:val="0"/>
          <w:numId w:val="10"/>
        </w:numPr>
        <w:tabs>
          <w:tab w:val="left" w:pos="1904"/>
        </w:tabs>
        <w:spacing w:line="360" w:lineRule="auto"/>
        <w:rPr>
          <w:rFonts w:hint="eastAsia" w:ascii="宋体" w:hAnsi="宋体"/>
          <w:b/>
          <w:szCs w:val="21"/>
        </w:rPr>
      </w:pPr>
      <w:r>
        <w:rPr>
          <w:rFonts w:hint="eastAsia" w:ascii="宋体" w:hAnsi="宋体"/>
          <w:b/>
          <w:szCs w:val="21"/>
        </w:rPr>
        <w:t>投标报价</w:t>
      </w:r>
    </w:p>
    <w:p w14:paraId="12132BD2">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应按照招标文件提供的投标报价表格式填写提供各项货物或服务的单价、分项总价和总投标价。投标报价一览表是将总报价进行分解，各项报价应准确填入投标报价一览表相应栏内。未填入报价项目评标委员会可以认定为已包含在总报价，也可能做出对投标人不利的判断，后果由投标人自行承担。</w:t>
      </w:r>
    </w:p>
    <w:p w14:paraId="43964B3A">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投标人根据上述规定所作分项报价的目的只是为了评标时对投标文件进行比较的方便，但并不限制采购人订立合同的权力。</w:t>
      </w:r>
    </w:p>
    <w:p w14:paraId="5A0733D1">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投标报价应完全包括招标文件规定的全部货物和服务范围，不得任意分割或合并所规定的货物或服务分项。</w:t>
      </w:r>
    </w:p>
    <w:p w14:paraId="3E4005FC">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napToGrid w:val="0"/>
          <w:kern w:val="0"/>
          <w:szCs w:val="21"/>
        </w:rPr>
        <w:t>投标人对每种货物或服务只允许有一个报价，采购人和采购代理机构不接受有任何选择报价的投标。</w:t>
      </w:r>
    </w:p>
    <w:p w14:paraId="17D9F1C2">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不得以任何理由在开标后对投标报价予以修改，报价在投标有效期内是固定的，不因任何原因而改变。任何包含价格调整要求和条件的投标，将被视为非实质性响应投标而予以拒绝。最低投标报价并不意味着一定中标。</w:t>
      </w:r>
    </w:p>
    <w:p w14:paraId="6F38DC4D">
      <w:pPr>
        <w:numPr>
          <w:ilvl w:val="0"/>
          <w:numId w:val="10"/>
        </w:numPr>
        <w:spacing w:line="360" w:lineRule="auto"/>
        <w:ind w:left="720" w:hanging="720"/>
        <w:rPr>
          <w:rFonts w:hint="eastAsia" w:ascii="宋体" w:hAnsi="宋体"/>
          <w:b/>
          <w:snapToGrid w:val="0"/>
          <w:kern w:val="0"/>
          <w:szCs w:val="21"/>
        </w:rPr>
      </w:pPr>
      <w:r>
        <w:rPr>
          <w:rFonts w:hint="eastAsia" w:ascii="宋体" w:hAnsi="宋体"/>
          <w:b/>
          <w:snapToGrid w:val="0"/>
          <w:kern w:val="0"/>
          <w:szCs w:val="21"/>
        </w:rPr>
        <w:t>投标货币</w:t>
      </w:r>
    </w:p>
    <w:p w14:paraId="14E48C7E">
      <w:pPr>
        <w:pStyle w:val="19"/>
        <w:numPr>
          <w:ilvl w:val="1"/>
          <w:numId w:val="10"/>
        </w:numPr>
        <w:tabs>
          <w:tab w:val="left" w:pos="720"/>
          <w:tab w:val="clear" w:pos="360"/>
        </w:tabs>
        <w:spacing w:line="360" w:lineRule="auto"/>
        <w:ind w:left="720" w:hanging="720"/>
        <w:rPr>
          <w:rFonts w:hint="eastAsia" w:ascii="宋体" w:hAnsi="宋体"/>
          <w:sz w:val="21"/>
          <w:szCs w:val="21"/>
        </w:rPr>
      </w:pPr>
      <w:r>
        <w:rPr>
          <w:rFonts w:hint="eastAsia" w:ascii="宋体" w:hAnsi="宋体"/>
          <w:snapToGrid w:val="0"/>
          <w:sz w:val="21"/>
          <w:szCs w:val="21"/>
        </w:rPr>
        <w:t>除非另有规定，投标人提供的所有货物和服务</w:t>
      </w:r>
      <w:r>
        <w:rPr>
          <w:rFonts w:hint="eastAsia" w:ascii="宋体" w:hAnsi="宋体"/>
          <w:sz w:val="21"/>
          <w:szCs w:val="21"/>
        </w:rPr>
        <w:t>用人民币报价。</w:t>
      </w:r>
    </w:p>
    <w:p w14:paraId="7B27CBE2">
      <w:pPr>
        <w:pStyle w:val="19"/>
        <w:numPr>
          <w:ilvl w:val="1"/>
          <w:numId w:val="10"/>
        </w:numPr>
        <w:tabs>
          <w:tab w:val="left" w:pos="720"/>
          <w:tab w:val="clear" w:pos="360"/>
        </w:tabs>
        <w:spacing w:line="360" w:lineRule="auto"/>
        <w:ind w:left="720" w:hanging="720"/>
        <w:rPr>
          <w:rFonts w:hint="eastAsia" w:ascii="宋体" w:hAnsi="宋体"/>
          <w:sz w:val="21"/>
          <w:szCs w:val="21"/>
        </w:rPr>
      </w:pPr>
      <w:r>
        <w:rPr>
          <w:rFonts w:hint="eastAsia" w:ascii="宋体" w:hAnsi="宋体"/>
          <w:snapToGrid w:val="0"/>
          <w:sz w:val="21"/>
          <w:szCs w:val="21"/>
        </w:rPr>
        <w:t>投标人提供从中华人民共和国境外取得的货物和服务应同时提供相应的</w:t>
      </w:r>
      <w:r>
        <w:rPr>
          <w:rFonts w:ascii="宋体" w:hAnsi="宋体"/>
          <w:snapToGrid w:val="0"/>
          <w:sz w:val="21"/>
          <w:szCs w:val="21"/>
        </w:rPr>
        <w:t>CIF/CIP</w:t>
      </w:r>
      <w:r>
        <w:rPr>
          <w:rFonts w:hint="eastAsia" w:ascii="宋体" w:hAnsi="宋体"/>
          <w:snapToGrid w:val="0"/>
          <w:sz w:val="21"/>
          <w:szCs w:val="21"/>
        </w:rPr>
        <w:t xml:space="preserve">美元价格，该价格在任何情况下都不对约定投标货币产生影响。 </w:t>
      </w:r>
    </w:p>
    <w:p w14:paraId="3CEFE886">
      <w:pPr>
        <w:numPr>
          <w:ilvl w:val="0"/>
          <w:numId w:val="10"/>
        </w:numPr>
        <w:spacing w:line="360" w:lineRule="auto"/>
        <w:ind w:left="540" w:hanging="540"/>
        <w:rPr>
          <w:rFonts w:hint="eastAsia" w:ascii="宋体" w:hAnsi="宋体"/>
          <w:b/>
          <w:szCs w:val="21"/>
        </w:rPr>
      </w:pPr>
      <w:r>
        <w:rPr>
          <w:rFonts w:hint="eastAsia" w:ascii="宋体" w:hAnsi="宋体"/>
          <w:b/>
          <w:szCs w:val="21"/>
        </w:rPr>
        <w:t>投标人资格的证明文件</w:t>
      </w:r>
    </w:p>
    <w:p w14:paraId="3E220C58">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依据“投标项目资料表”中的要求提交相应的资格证明文件，作为投标文件资格审查册的一部分，以证明其有资格进行投标和有能力履行合同。如果投标人是联合体，则联合体各方应分别提交资格审查文件册、以及联合体协议，联合体协议应标明主办人。</w:t>
      </w:r>
    </w:p>
    <w:p w14:paraId="662D12CC">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投标人具有履行合同所需的财务、技术和生产能力的证明文件。</w:t>
      </w:r>
    </w:p>
    <w:p w14:paraId="11273806">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投标人有能力履行招标文件中规定的保养、修理、供应备件和培训等其它技术服务的义务的证明文件。</w:t>
      </w:r>
    </w:p>
    <w:p w14:paraId="5864AE4F">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投标人满足招标文件规定的其他证明文件。</w:t>
      </w:r>
    </w:p>
    <w:p w14:paraId="0C5BAEC3">
      <w:pPr>
        <w:numPr>
          <w:ilvl w:val="0"/>
          <w:numId w:val="10"/>
        </w:numPr>
        <w:spacing w:line="360" w:lineRule="auto"/>
        <w:ind w:left="540" w:hanging="540"/>
        <w:rPr>
          <w:rFonts w:hint="eastAsia" w:ascii="宋体" w:hAnsi="宋体"/>
          <w:b/>
          <w:szCs w:val="21"/>
        </w:rPr>
      </w:pPr>
      <w:bookmarkStart w:id="18" w:name="_Hlk86612564"/>
      <w:r>
        <w:rPr>
          <w:rFonts w:hint="eastAsia" w:ascii="宋体" w:hAnsi="宋体"/>
          <w:b/>
          <w:szCs w:val="21"/>
        </w:rPr>
        <w:t>投标货物技术要求</w:t>
      </w:r>
    </w:p>
    <w:bookmarkEnd w:id="18"/>
    <w:p w14:paraId="4BAC77BA">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投标人应提交证明其拟供货物符合招标文件规定的技术响应文件，作为投标文件的一部分。</w:t>
      </w:r>
    </w:p>
    <w:p w14:paraId="2D5CB906">
      <w:pPr>
        <w:numPr>
          <w:ilvl w:val="1"/>
          <w:numId w:val="10"/>
        </w:numPr>
        <w:tabs>
          <w:tab w:val="left" w:pos="720"/>
          <w:tab w:val="clear" w:pos="360"/>
        </w:tabs>
        <w:spacing w:line="360" w:lineRule="auto"/>
        <w:ind w:left="720" w:hanging="720"/>
        <w:rPr>
          <w:rFonts w:hint="eastAsia" w:ascii="宋体" w:hAnsi="宋体"/>
          <w:szCs w:val="21"/>
        </w:rPr>
      </w:pPr>
      <w:bookmarkStart w:id="19" w:name="_Hlk86751364"/>
      <w:r>
        <w:rPr>
          <w:rFonts w:hint="eastAsia" w:ascii="宋体" w:hAnsi="宋体"/>
          <w:szCs w:val="21"/>
        </w:rPr>
        <w:t>在货物分项报价一览表中应说明货物的品牌型号、规格参数、制造商及原产地等，交货时出具原产地证明及合格出厂证明。</w:t>
      </w:r>
    </w:p>
    <w:bookmarkEnd w:id="19"/>
    <w:p w14:paraId="73B27214">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招标文件中为简述货物品质、基本性能而标示的规格型号仅供投标人选择货物在质量、水平上的比照参考，不具有限制性。投标人可提供品质相同或优于同类产品的货物。</w:t>
      </w:r>
    </w:p>
    <w:p w14:paraId="35555169">
      <w:pPr>
        <w:numPr>
          <w:ilvl w:val="0"/>
          <w:numId w:val="10"/>
        </w:numPr>
        <w:spacing w:line="360" w:lineRule="auto"/>
        <w:ind w:left="720" w:hanging="720"/>
        <w:rPr>
          <w:rFonts w:hint="eastAsia" w:ascii="宋体" w:hAnsi="宋体"/>
          <w:b/>
          <w:szCs w:val="21"/>
        </w:rPr>
      </w:pPr>
      <w:r>
        <w:rPr>
          <w:rFonts w:hint="eastAsia" w:ascii="宋体" w:hAnsi="宋体"/>
          <w:b/>
          <w:szCs w:val="21"/>
        </w:rPr>
        <w:t>投标保证金（本项目不适用）</w:t>
      </w:r>
    </w:p>
    <w:p w14:paraId="0B962D2C">
      <w:pPr>
        <w:numPr>
          <w:ilvl w:val="0"/>
          <w:numId w:val="10"/>
        </w:numPr>
        <w:spacing w:line="360" w:lineRule="auto"/>
        <w:ind w:left="540" w:hanging="540"/>
        <w:rPr>
          <w:rFonts w:hint="eastAsia" w:ascii="宋体" w:hAnsi="宋体"/>
          <w:b/>
          <w:szCs w:val="21"/>
        </w:rPr>
      </w:pPr>
      <w:r>
        <w:rPr>
          <w:rFonts w:hint="eastAsia" w:ascii="宋体" w:hAnsi="宋体"/>
          <w:b/>
          <w:szCs w:val="21"/>
        </w:rPr>
        <w:t>投标有效期</w:t>
      </w:r>
    </w:p>
    <w:p w14:paraId="020A99F3">
      <w:pPr>
        <w:numPr>
          <w:ilvl w:val="1"/>
          <w:numId w:val="10"/>
        </w:numPr>
        <w:tabs>
          <w:tab w:val="left" w:pos="720"/>
          <w:tab w:val="left" w:pos="1904"/>
          <w:tab w:val="clear" w:pos="360"/>
        </w:tabs>
        <w:spacing w:line="360" w:lineRule="auto"/>
        <w:ind w:left="720" w:hanging="720"/>
        <w:rPr>
          <w:rFonts w:hint="eastAsia" w:ascii="宋体" w:hAnsi="宋体"/>
          <w:szCs w:val="21"/>
        </w:rPr>
      </w:pPr>
      <w:r>
        <w:rPr>
          <w:rFonts w:hint="eastAsia" w:ascii="宋体" w:hAnsi="宋体"/>
          <w:szCs w:val="21"/>
        </w:rPr>
        <w:t>投标有效期从提交投标文件的截止之日起算。投标文件中承诺的投标有效期应当不少于招标文件中载明的投标有效期。</w:t>
      </w:r>
    </w:p>
    <w:p w14:paraId="2F0BF87C">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投标文件应自投标规定的开标日起，在“招标项目资料表”规定的时间内保持有效。投标有效期不足的将被视为非响应投标而予以拒绝。</w:t>
      </w:r>
    </w:p>
    <w:p w14:paraId="6FA2751B">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在特殊情况下，在原投标有效期截止之前，采购人和采购代理机构可征求投标人同意延长投标有效期。这种要求与答复均应以书面形式提交。投标人可以拒绝这种要求，其投标保证金不会被没收。同意延期的投标人将不会被要求也不允许修改其投标，但可要求其相应延长投标保证金的有效期。第18条有关退还和不予退还投标保证金的规定在投标有效期的延长期内继续有效。</w:t>
      </w:r>
    </w:p>
    <w:p w14:paraId="0733AAF7">
      <w:pPr>
        <w:numPr>
          <w:ilvl w:val="0"/>
          <w:numId w:val="10"/>
        </w:numPr>
        <w:spacing w:line="360" w:lineRule="auto"/>
        <w:ind w:left="720" w:hanging="720"/>
        <w:rPr>
          <w:rFonts w:hint="eastAsia" w:ascii="宋体" w:hAnsi="宋体"/>
          <w:b/>
          <w:szCs w:val="21"/>
        </w:rPr>
      </w:pPr>
      <w:r>
        <w:rPr>
          <w:rFonts w:hint="eastAsia" w:ascii="宋体" w:hAnsi="宋体"/>
          <w:b/>
          <w:szCs w:val="21"/>
        </w:rPr>
        <w:t>投标文件的式样和文件签署</w:t>
      </w:r>
    </w:p>
    <w:p w14:paraId="0CAD3628">
      <w:pPr>
        <w:numPr>
          <w:ilvl w:val="1"/>
          <w:numId w:val="10"/>
        </w:numPr>
        <w:tabs>
          <w:tab w:val="left" w:pos="720"/>
          <w:tab w:val="clear" w:pos="360"/>
        </w:tabs>
        <w:spacing w:line="360" w:lineRule="auto"/>
        <w:ind w:left="720" w:hanging="720"/>
        <w:rPr>
          <w:rFonts w:hint="eastAsia" w:ascii="宋体" w:hAnsi="宋体"/>
          <w:szCs w:val="21"/>
        </w:rPr>
      </w:pPr>
      <w:r>
        <w:rPr>
          <w:rFonts w:hint="eastAsia" w:ascii="宋体" w:hAnsi="宋体"/>
          <w:szCs w:val="21"/>
        </w:rPr>
        <w:t>本项目为电子标，电报、电传和传真投标文件一律不接受。</w:t>
      </w:r>
    </w:p>
    <w:p w14:paraId="4B3E6744">
      <w:pPr>
        <w:pStyle w:val="3"/>
        <w:numPr>
          <w:ilvl w:val="3"/>
          <w:numId w:val="6"/>
        </w:numPr>
        <w:tabs>
          <w:tab w:val="left" w:pos="721"/>
          <w:tab w:val="left" w:pos="2880"/>
          <w:tab w:val="left" w:pos="3780"/>
          <w:tab w:val="clear" w:pos="1980"/>
        </w:tabs>
        <w:spacing w:before="0" w:after="0" w:line="360" w:lineRule="auto"/>
        <w:ind w:firstLine="1620"/>
        <w:jc w:val="both"/>
        <w:rPr>
          <w:rFonts w:hint="eastAsia" w:ascii="宋体" w:hAnsi="宋体" w:eastAsia="宋体"/>
          <w:sz w:val="24"/>
        </w:rPr>
      </w:pPr>
      <w:bookmarkStart w:id="20" w:name="_Toc312133546"/>
      <w:bookmarkStart w:id="21" w:name="_Toc16014"/>
      <w:r>
        <w:rPr>
          <w:rFonts w:hint="eastAsia" w:ascii="宋体" w:hAnsi="宋体" w:eastAsia="宋体"/>
          <w:sz w:val="24"/>
        </w:rPr>
        <w:t>投标文件的递交</w:t>
      </w:r>
      <w:bookmarkEnd w:id="20"/>
      <w:bookmarkEnd w:id="21"/>
    </w:p>
    <w:p w14:paraId="4318A21B">
      <w:pPr>
        <w:numPr>
          <w:ilvl w:val="0"/>
          <w:numId w:val="10"/>
        </w:numPr>
        <w:tabs>
          <w:tab w:val="left" w:pos="720"/>
        </w:tabs>
        <w:spacing w:line="360" w:lineRule="auto"/>
        <w:ind w:left="720" w:hanging="720"/>
        <w:rPr>
          <w:rFonts w:hint="eastAsia" w:ascii="宋体" w:hAnsi="宋体"/>
          <w:b/>
          <w:szCs w:val="21"/>
        </w:rPr>
      </w:pPr>
      <w:r>
        <w:rPr>
          <w:rFonts w:hint="eastAsia" w:ascii="宋体" w:hAnsi="宋体"/>
          <w:b/>
          <w:szCs w:val="21"/>
        </w:rPr>
        <w:t xml:space="preserve">投标文件的密封和标记      </w:t>
      </w:r>
    </w:p>
    <w:p w14:paraId="67EE5E15">
      <w:pPr>
        <w:tabs>
          <w:tab w:val="left" w:pos="720"/>
        </w:tabs>
        <w:spacing w:line="360" w:lineRule="auto"/>
        <w:ind w:firstLine="422" w:firstLineChars="200"/>
        <w:rPr>
          <w:rFonts w:hint="eastAsia" w:ascii="宋体" w:hAnsi="宋体"/>
          <w:b/>
          <w:szCs w:val="21"/>
        </w:rPr>
      </w:pPr>
      <w:r>
        <w:rPr>
          <w:rFonts w:hint="eastAsia" w:ascii="宋体" w:hAnsi="宋体"/>
          <w:b/>
          <w:szCs w:val="21"/>
        </w:rPr>
        <w:t>本项目为不见面服务，招标文件中如另有要求，按其要求密封。</w:t>
      </w:r>
    </w:p>
    <w:p w14:paraId="3B894C50">
      <w:pPr>
        <w:numPr>
          <w:ilvl w:val="0"/>
          <w:numId w:val="10"/>
        </w:numPr>
        <w:tabs>
          <w:tab w:val="left" w:pos="720"/>
        </w:tabs>
        <w:spacing w:line="360" w:lineRule="auto"/>
        <w:ind w:left="720" w:hanging="720"/>
        <w:rPr>
          <w:rFonts w:hint="eastAsia" w:ascii="宋体" w:hAnsi="宋体"/>
          <w:b/>
          <w:szCs w:val="21"/>
        </w:rPr>
      </w:pPr>
      <w:r>
        <w:rPr>
          <w:rFonts w:hint="eastAsia" w:ascii="宋体" w:hAnsi="宋体"/>
          <w:b/>
          <w:szCs w:val="21"/>
        </w:rPr>
        <w:t>投标截止期</w:t>
      </w:r>
    </w:p>
    <w:p w14:paraId="05C17169">
      <w:pPr>
        <w:numPr>
          <w:ilvl w:val="1"/>
          <w:numId w:val="10"/>
        </w:numPr>
        <w:tabs>
          <w:tab w:val="left" w:pos="720"/>
          <w:tab w:val="left" w:pos="1185"/>
        </w:tabs>
        <w:spacing w:line="360" w:lineRule="auto"/>
        <w:ind w:left="720" w:hanging="720"/>
        <w:rPr>
          <w:rFonts w:hint="eastAsia" w:ascii="宋体" w:hAnsi="宋体"/>
          <w:szCs w:val="21"/>
        </w:rPr>
      </w:pPr>
      <w:r>
        <w:rPr>
          <w:rFonts w:hint="eastAsia" w:ascii="宋体" w:hAnsi="宋体"/>
          <w:szCs w:val="21"/>
        </w:rPr>
        <w:t>投标人应在不迟于“招标项目资料表”中规定的截止日期和时间将投标文件按照“招标项目资料表”中载明的方式递交。</w:t>
      </w:r>
    </w:p>
    <w:p w14:paraId="241302CC">
      <w:pPr>
        <w:numPr>
          <w:ilvl w:val="1"/>
          <w:numId w:val="10"/>
        </w:numPr>
        <w:tabs>
          <w:tab w:val="left" w:pos="720"/>
          <w:tab w:val="left" w:pos="1185"/>
        </w:tabs>
        <w:spacing w:line="360" w:lineRule="auto"/>
        <w:ind w:left="720" w:hanging="720"/>
        <w:rPr>
          <w:rFonts w:hint="eastAsia" w:ascii="宋体" w:hAnsi="宋体"/>
          <w:szCs w:val="21"/>
        </w:rPr>
      </w:pPr>
      <w:r>
        <w:rPr>
          <w:rFonts w:hint="eastAsia" w:ascii="宋体" w:hAnsi="宋体"/>
          <w:szCs w:val="21"/>
        </w:rPr>
        <w:t>采购人和采购代理机构可以按第8条规定，通过修改招标文件自行决定酌情延长投标截止期限。在此情况下，采购人、采购代理机构和投标人受投标截止期制约的所有权利和义务均应延长至新的截止日期。</w:t>
      </w:r>
    </w:p>
    <w:p w14:paraId="40B4A254">
      <w:pPr>
        <w:numPr>
          <w:ilvl w:val="0"/>
          <w:numId w:val="10"/>
        </w:numPr>
        <w:spacing w:line="360" w:lineRule="auto"/>
        <w:ind w:left="540" w:hanging="540"/>
        <w:rPr>
          <w:rFonts w:hint="eastAsia" w:ascii="宋体" w:hAnsi="宋体"/>
          <w:b/>
          <w:szCs w:val="21"/>
        </w:rPr>
      </w:pPr>
      <w:r>
        <w:rPr>
          <w:rFonts w:hint="eastAsia" w:ascii="宋体" w:hAnsi="宋体"/>
          <w:b/>
          <w:szCs w:val="21"/>
        </w:rPr>
        <w:t>迟交的投标文件</w:t>
      </w:r>
    </w:p>
    <w:p w14:paraId="7921099A">
      <w:pPr>
        <w:pStyle w:val="10"/>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采购代理机构将拒绝不按规定时间上传和解密的任何投标文件。</w:t>
      </w:r>
    </w:p>
    <w:p w14:paraId="129D7829">
      <w:pPr>
        <w:pStyle w:val="3"/>
        <w:tabs>
          <w:tab w:val="left" w:pos="721"/>
        </w:tabs>
        <w:spacing w:before="0" w:after="0" w:line="360" w:lineRule="auto"/>
        <w:ind w:left="-2" w:leftChars="-1" w:firstLine="1"/>
        <w:rPr>
          <w:rFonts w:hint="eastAsia" w:ascii="宋体" w:hAnsi="宋体" w:eastAsia="宋体"/>
          <w:sz w:val="24"/>
        </w:rPr>
      </w:pPr>
      <w:bookmarkStart w:id="22" w:name="_Toc10446"/>
      <w:bookmarkStart w:id="23" w:name="_Toc312133547"/>
      <w:r>
        <w:rPr>
          <w:rFonts w:hint="eastAsia" w:ascii="宋体" w:hAnsi="宋体" w:eastAsia="宋体"/>
          <w:sz w:val="24"/>
        </w:rPr>
        <w:t>五、开标、资格审查与评标</w:t>
      </w:r>
      <w:bookmarkEnd w:id="22"/>
      <w:bookmarkEnd w:id="23"/>
    </w:p>
    <w:p w14:paraId="446E5B6A">
      <w:pPr>
        <w:numPr>
          <w:ilvl w:val="0"/>
          <w:numId w:val="10"/>
        </w:numPr>
        <w:tabs>
          <w:tab w:val="left" w:pos="720"/>
        </w:tabs>
        <w:spacing w:line="360" w:lineRule="auto"/>
        <w:ind w:left="720" w:hanging="720"/>
        <w:rPr>
          <w:rFonts w:hint="eastAsia" w:ascii="宋体" w:hAnsi="宋体"/>
          <w:b/>
          <w:szCs w:val="21"/>
        </w:rPr>
      </w:pPr>
      <w:r>
        <w:rPr>
          <w:rFonts w:hint="eastAsia" w:ascii="宋体" w:hAnsi="宋体"/>
          <w:b/>
          <w:szCs w:val="21"/>
        </w:rPr>
        <w:t>开标</w:t>
      </w:r>
    </w:p>
    <w:p w14:paraId="00F6D56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采购代理机构在“招标项目资料表”中规定的日期、时间和地点组织公开开标。</w:t>
      </w:r>
      <w:r>
        <w:rPr>
          <w:rFonts w:hint="eastAsia" w:ascii="宋体" w:hAnsi="宋体" w:cs="宋体"/>
          <w:szCs w:val="21"/>
        </w:rPr>
        <w:t>开标由采购代理机构主持</w:t>
      </w:r>
      <w:r>
        <w:rPr>
          <w:rFonts w:hint="eastAsia" w:ascii="宋体" w:hAnsi="宋体"/>
          <w:szCs w:val="21"/>
        </w:rPr>
        <w:t>。</w:t>
      </w:r>
    </w:p>
    <w:p w14:paraId="027E3535">
      <w:pPr>
        <w:numPr>
          <w:ilvl w:val="1"/>
          <w:numId w:val="10"/>
        </w:numPr>
        <w:tabs>
          <w:tab w:val="left" w:pos="720"/>
        </w:tabs>
        <w:spacing w:line="360" w:lineRule="auto"/>
        <w:ind w:left="720" w:hanging="720"/>
        <w:rPr>
          <w:rFonts w:hint="eastAsia" w:ascii="宋体" w:hAnsi="宋体" w:cs="宋体"/>
        </w:rPr>
      </w:pPr>
      <w:r>
        <w:rPr>
          <w:rFonts w:hint="eastAsia" w:ascii="宋体" w:hAnsi="宋体"/>
          <w:szCs w:val="21"/>
        </w:rPr>
        <w:t>开标程序：</w:t>
      </w:r>
      <w:r>
        <w:rPr>
          <w:rFonts w:hint="eastAsia" w:ascii="宋体" w:hAnsi="宋体" w:cs="宋体"/>
        </w:rPr>
        <w:t>本</w:t>
      </w:r>
      <w:r>
        <w:rPr>
          <w:rFonts w:hint="eastAsia" w:ascii="宋体" w:hAnsi="宋体" w:cs="宋体"/>
          <w:lang w:val="en-US" w:eastAsia="zh-CN"/>
        </w:rPr>
        <w:t>项目</w:t>
      </w:r>
      <w:r>
        <w:rPr>
          <w:rFonts w:hint="eastAsia" w:ascii="宋体" w:hAnsi="宋体" w:cs="宋体"/>
        </w:rPr>
        <w:t>采用电子开标。到投标截止时间止，各投标人对电子投标文件进行解密。解密完成后各投标人的电子投标文件的实质性内容将自动显示在网页中。投标人在投标截止时间前未上传电子投标文件的将视为放弃投标。</w:t>
      </w:r>
    </w:p>
    <w:p w14:paraId="778A4AFD">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投标人代表对开标过程和开标记录有疑义，应按系统规定的形式和时间提出。</w:t>
      </w:r>
    </w:p>
    <w:p w14:paraId="5B65DB42">
      <w:pPr>
        <w:numPr>
          <w:ilvl w:val="1"/>
          <w:numId w:val="10"/>
        </w:numPr>
        <w:tabs>
          <w:tab w:val="left" w:pos="720"/>
        </w:tabs>
        <w:spacing w:line="360" w:lineRule="auto"/>
        <w:ind w:left="720" w:hanging="720"/>
        <w:rPr>
          <w:rFonts w:hint="eastAsia" w:ascii="宋体" w:hAnsi="宋体"/>
          <w:szCs w:val="21"/>
        </w:rPr>
      </w:pPr>
      <w:r>
        <w:rPr>
          <w:rFonts w:hint="eastAsia" w:ascii="宋体" w:hAnsi="宋体" w:cs="宋体"/>
          <w:szCs w:val="21"/>
        </w:rPr>
        <w:t>投标人未参加开标的，视同认可开标结果。</w:t>
      </w:r>
    </w:p>
    <w:p w14:paraId="690EBC77">
      <w:pPr>
        <w:numPr>
          <w:ilvl w:val="0"/>
          <w:numId w:val="10"/>
        </w:numPr>
        <w:tabs>
          <w:tab w:val="left" w:pos="720"/>
        </w:tabs>
        <w:spacing w:line="360" w:lineRule="auto"/>
        <w:ind w:left="720" w:hanging="720"/>
        <w:rPr>
          <w:rFonts w:hint="eastAsia" w:ascii="宋体" w:hAnsi="宋体"/>
          <w:b/>
          <w:szCs w:val="21"/>
        </w:rPr>
      </w:pPr>
      <w:r>
        <w:rPr>
          <w:rFonts w:hint="eastAsia" w:ascii="宋体" w:hAnsi="宋体"/>
          <w:b/>
          <w:szCs w:val="21"/>
        </w:rPr>
        <w:t>资格审查工作</w:t>
      </w:r>
    </w:p>
    <w:p w14:paraId="0B3AC5CB">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采购代理机构将根据招标内容和特点按规定组建资格审查小组，其成员由采购人代表或（和）采购代理机构专职人员共1人（含）以上单数组成，资格审查小组负责对投标人资格进行审查。</w:t>
      </w:r>
    </w:p>
    <w:p w14:paraId="5DA48376">
      <w:pPr>
        <w:numPr>
          <w:ilvl w:val="0"/>
          <w:numId w:val="10"/>
        </w:numPr>
        <w:tabs>
          <w:tab w:val="left" w:pos="720"/>
        </w:tabs>
        <w:spacing w:line="360" w:lineRule="auto"/>
        <w:ind w:left="720" w:hanging="720"/>
        <w:rPr>
          <w:rFonts w:hint="eastAsia" w:ascii="宋体" w:hAnsi="宋体"/>
          <w:b/>
          <w:szCs w:val="21"/>
        </w:rPr>
      </w:pPr>
      <w:r>
        <w:rPr>
          <w:rFonts w:hint="eastAsia" w:ascii="宋体" w:hAnsi="宋体"/>
          <w:b/>
          <w:szCs w:val="21"/>
        </w:rPr>
        <w:t>评标工作</w:t>
      </w:r>
    </w:p>
    <w:p w14:paraId="17B13AFF">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评标委员会</w:t>
      </w:r>
    </w:p>
    <w:p w14:paraId="7A4FA8D0">
      <w:pPr>
        <w:tabs>
          <w:tab w:val="left" w:pos="720"/>
          <w:tab w:val="left" w:pos="1185"/>
        </w:tabs>
        <w:spacing w:line="360" w:lineRule="auto"/>
        <w:ind w:firstLine="420" w:firstLineChars="200"/>
        <w:rPr>
          <w:rFonts w:hint="eastAsia" w:ascii="宋体" w:hAnsi="宋体"/>
          <w:szCs w:val="21"/>
        </w:rPr>
      </w:pPr>
      <w:r>
        <w:rPr>
          <w:rFonts w:hint="eastAsia" w:ascii="宋体" w:hAnsi="宋体"/>
          <w:szCs w:val="21"/>
        </w:rPr>
        <w:t>（1） 评标工作由评标委员会（下称评委会）对所有投标人的投标文件进行审评，并按综合评分由高到低的顺序推荐出“招标项目资料表”中载明数量的中标候选人。</w:t>
      </w:r>
    </w:p>
    <w:p w14:paraId="3F22C302">
      <w:pPr>
        <w:tabs>
          <w:tab w:val="left" w:pos="720"/>
          <w:tab w:val="left" w:pos="1185"/>
        </w:tabs>
        <w:spacing w:line="360" w:lineRule="auto"/>
        <w:ind w:firstLine="420" w:firstLineChars="200"/>
        <w:rPr>
          <w:rFonts w:hint="eastAsia" w:ascii="宋体" w:hAnsi="宋体"/>
          <w:szCs w:val="21"/>
        </w:rPr>
      </w:pPr>
      <w:r>
        <w:rPr>
          <w:rFonts w:hint="eastAsia" w:ascii="宋体" w:hAnsi="宋体"/>
          <w:szCs w:val="21"/>
        </w:rPr>
        <w:t>（2） 评标委员会由采购人代表和评审专家组成，成员人数应当为5人以上单数，其中评审专家不得少于成员总数的三分之二。</w:t>
      </w:r>
    </w:p>
    <w:p w14:paraId="14FB9A21">
      <w:pPr>
        <w:tabs>
          <w:tab w:val="left" w:pos="720"/>
          <w:tab w:val="left" w:pos="1185"/>
        </w:tabs>
        <w:spacing w:line="360" w:lineRule="auto"/>
        <w:ind w:firstLine="420" w:firstLineChars="200"/>
        <w:rPr>
          <w:rFonts w:hint="eastAsia" w:ascii="宋体" w:hAnsi="宋体"/>
          <w:szCs w:val="21"/>
        </w:rPr>
      </w:pPr>
      <w:r>
        <w:rPr>
          <w:rFonts w:hint="eastAsia" w:ascii="宋体" w:hAnsi="宋体"/>
          <w:szCs w:val="21"/>
        </w:rPr>
        <w:t>（3） 评审专家对本单位的采购项目只能作为采购人代表参与评标，对技术复杂、专业性强的采购项目，通过随机方式难以确定合适评审专家的情形除外。</w:t>
      </w:r>
    </w:p>
    <w:p w14:paraId="7CF364F3">
      <w:pPr>
        <w:tabs>
          <w:tab w:val="left" w:pos="720"/>
          <w:tab w:val="left" w:pos="1185"/>
        </w:tabs>
        <w:spacing w:line="360" w:lineRule="auto"/>
        <w:ind w:firstLine="420" w:firstLineChars="200"/>
        <w:rPr>
          <w:rFonts w:hint="eastAsia" w:ascii="宋体" w:hAnsi="宋体"/>
          <w:szCs w:val="21"/>
        </w:rPr>
      </w:pPr>
      <w:r>
        <w:rPr>
          <w:rFonts w:hint="eastAsia" w:ascii="宋体" w:hAnsi="宋体"/>
          <w:szCs w:val="21"/>
        </w:rPr>
        <w:t>（4） 采购代理机构工作人员不得参加由本机构代理的政府采购项目的评标。</w:t>
      </w:r>
    </w:p>
    <w:p w14:paraId="3CDFC718">
      <w:pPr>
        <w:tabs>
          <w:tab w:val="left" w:pos="720"/>
          <w:tab w:val="left" w:pos="1185"/>
        </w:tabs>
        <w:spacing w:line="360" w:lineRule="auto"/>
        <w:ind w:firstLine="420" w:firstLineChars="200"/>
        <w:rPr>
          <w:rFonts w:hint="eastAsia" w:ascii="宋体" w:hAnsi="宋体"/>
          <w:szCs w:val="21"/>
        </w:rPr>
      </w:pPr>
      <w:r>
        <w:rPr>
          <w:rFonts w:hint="eastAsia" w:ascii="宋体" w:hAnsi="宋体"/>
          <w:szCs w:val="21"/>
        </w:rPr>
        <w:t>（5） 评标委员会成员名单在评标结果公告前应当保密。</w:t>
      </w:r>
    </w:p>
    <w:p w14:paraId="0CBEB367">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评标委员会及其成员不得有下列行为：</w:t>
      </w:r>
    </w:p>
    <w:p w14:paraId="6E305FD9">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（1）</w:t>
      </w:r>
      <w:r>
        <w:rPr>
          <w:rFonts w:hint="eastAsia" w:ascii="宋体" w:hAnsi="宋体" w:cs="宋体"/>
          <w:sz w:val="21"/>
          <w:szCs w:val="21"/>
        </w:rPr>
        <w:t>确定参与评标至评标结束前私自接触投标人；</w:t>
      </w:r>
    </w:p>
    <w:p w14:paraId="0FE974F9">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（2）</w:t>
      </w:r>
      <w:r>
        <w:rPr>
          <w:rFonts w:hint="eastAsia" w:ascii="宋体" w:hAnsi="宋体" w:cs="宋体"/>
          <w:sz w:val="21"/>
          <w:szCs w:val="21"/>
        </w:rPr>
        <w:t>接受投标人提出的与投标文件不一致的澄清或者说明（对于投标文件中含义不明确、同类问题表述不一致或者有明显文字和计算错误的内容，评标委员会以书面形式要求投标人作出必要的澄清、说明或者补正的除外）。</w:t>
      </w:r>
    </w:p>
    <w:p w14:paraId="2ABC59E9">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（3）</w:t>
      </w:r>
      <w:r>
        <w:rPr>
          <w:rFonts w:hint="eastAsia" w:ascii="宋体" w:hAnsi="宋体" w:cs="宋体"/>
          <w:sz w:val="21"/>
          <w:szCs w:val="21"/>
        </w:rPr>
        <w:t>违反评标纪律发表倾向性意见或者征询采购人的倾向性意见；</w:t>
      </w:r>
    </w:p>
    <w:p w14:paraId="4EFB7889">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（4）</w:t>
      </w:r>
      <w:r>
        <w:rPr>
          <w:rFonts w:hint="eastAsia" w:ascii="宋体" w:hAnsi="宋体" w:cs="宋体"/>
          <w:sz w:val="21"/>
          <w:szCs w:val="21"/>
        </w:rPr>
        <w:t>对需要专业判断的主观评审因素协商评分；</w:t>
      </w:r>
    </w:p>
    <w:p w14:paraId="248F56CD">
      <w:pPr>
        <w:pStyle w:val="32"/>
        <w:widowControl/>
        <w:spacing w:before="0" w:beforeAutospacing="0" w:after="0" w:afterAutospacing="0" w:line="360" w:lineRule="auto"/>
        <w:jc w:val="both"/>
        <w:rPr>
          <w:sz w:val="21"/>
          <w:szCs w:val="21"/>
        </w:rPr>
      </w:pPr>
      <w:r>
        <w:rPr>
          <w:rFonts w:hint="eastAsia" w:ascii="宋体" w:hAnsi="宋体" w:cs="宋体"/>
          <w:sz w:val="21"/>
          <w:szCs w:val="21"/>
        </w:rPr>
        <w:t xml:space="preserve">　  </w:t>
      </w:r>
      <w:r>
        <w:rPr>
          <w:rFonts w:hint="eastAsia" w:ascii="宋体" w:hAnsi="宋体"/>
          <w:kern w:val="2"/>
          <w:sz w:val="21"/>
          <w:szCs w:val="21"/>
        </w:rPr>
        <w:t>（5）</w:t>
      </w:r>
      <w:r>
        <w:rPr>
          <w:rFonts w:hint="eastAsia" w:ascii="宋体" w:hAnsi="宋体" w:cs="宋体"/>
          <w:sz w:val="21"/>
          <w:szCs w:val="21"/>
        </w:rPr>
        <w:t>在评标过程中擅离职守，影响评标程序正常进行的；</w:t>
      </w:r>
    </w:p>
    <w:p w14:paraId="0ECBBBF2">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（6）</w:t>
      </w:r>
      <w:r>
        <w:rPr>
          <w:rFonts w:hint="eastAsia" w:ascii="宋体" w:hAnsi="宋体" w:cs="宋体"/>
          <w:sz w:val="21"/>
          <w:szCs w:val="21"/>
        </w:rPr>
        <w:t>记录、复制或者带走任何评标资料；</w:t>
      </w:r>
    </w:p>
    <w:p w14:paraId="5D58DF77">
      <w:pPr>
        <w:pStyle w:val="32"/>
        <w:widowControl/>
        <w:spacing w:before="0" w:beforeAutospacing="0" w:after="0" w:afterAutospacing="0" w:line="360" w:lineRule="auto"/>
        <w:jc w:val="both"/>
        <w:rPr>
          <w:sz w:val="21"/>
          <w:szCs w:val="21"/>
        </w:rPr>
      </w:pPr>
      <w:r>
        <w:rPr>
          <w:rFonts w:hint="eastAsia" w:ascii="宋体" w:hAnsi="宋体" w:cs="宋体"/>
          <w:sz w:val="21"/>
          <w:szCs w:val="21"/>
        </w:rPr>
        <w:t>　　</w:t>
      </w:r>
      <w:r>
        <w:rPr>
          <w:rFonts w:hint="eastAsia" w:ascii="宋体" w:hAnsi="宋体"/>
          <w:kern w:val="2"/>
          <w:sz w:val="21"/>
          <w:szCs w:val="21"/>
        </w:rPr>
        <w:t>（7）</w:t>
      </w:r>
      <w:r>
        <w:rPr>
          <w:rFonts w:hint="eastAsia" w:ascii="宋体" w:hAnsi="宋体" w:cs="宋体"/>
          <w:sz w:val="21"/>
          <w:szCs w:val="21"/>
        </w:rPr>
        <w:t>其他不遵守评标纪律的行为。</w:t>
      </w:r>
    </w:p>
    <w:p w14:paraId="4804028B">
      <w:pPr>
        <w:tabs>
          <w:tab w:val="left" w:pos="720"/>
        </w:tabs>
        <w:spacing w:line="360" w:lineRule="auto"/>
        <w:ind w:firstLine="420" w:firstLineChars="200"/>
        <w:rPr>
          <w:rFonts w:hint="eastAsia" w:ascii="宋体" w:hAnsi="宋体"/>
          <w:szCs w:val="21"/>
        </w:rPr>
      </w:pPr>
      <w:r>
        <w:rPr>
          <w:rFonts w:hint="eastAsia" w:ascii="宋体" w:hAnsi="宋体"/>
          <w:szCs w:val="21"/>
        </w:rPr>
        <w:t>评标委员会成员有前款第一至五项行为之一的，其评审意见无效，并不得获取评审劳务报酬和报销异地评审差旅费。</w:t>
      </w:r>
    </w:p>
    <w:p w14:paraId="6EF27B8C">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评标委员会成员对需要共同认定的事项存在争议的，应当按照少数服从多数的原则作出结论。持不同意见的评标委员会成员应当在评标报告上签署不同意见及理由，否则视为同意评标报告。</w:t>
      </w:r>
    </w:p>
    <w:p w14:paraId="670738A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评标</w:t>
      </w:r>
    </w:p>
    <w:p w14:paraId="35C504CC">
      <w:pPr>
        <w:pStyle w:val="32"/>
        <w:widowControl/>
        <w:spacing w:before="0" w:beforeAutospacing="0" w:after="0" w:afterAutospacing="0" w:line="360" w:lineRule="auto"/>
        <w:ind w:firstLine="420" w:firstLineChars="200"/>
        <w:jc w:val="both"/>
        <w:rPr>
          <w:rFonts w:hint="eastAsia" w:ascii="宋体" w:hAnsi="宋体"/>
          <w:kern w:val="2"/>
          <w:sz w:val="21"/>
          <w:szCs w:val="21"/>
        </w:rPr>
      </w:pPr>
      <w:r>
        <w:rPr>
          <w:rFonts w:hint="eastAsia" w:ascii="宋体" w:hAnsi="宋体"/>
          <w:kern w:val="2"/>
          <w:sz w:val="21"/>
          <w:szCs w:val="21"/>
        </w:rPr>
        <w:t>（1）评标委员会按照第四章“评标办法”规定的方法、评审因素、标准和程序对投标文件进行评审。第四章“评标办法”没有规定的方法、评审因素和标准，不作为评标依据。</w:t>
      </w:r>
    </w:p>
    <w:p w14:paraId="01C118C4">
      <w:pPr>
        <w:pStyle w:val="32"/>
        <w:widowControl/>
        <w:spacing w:before="0" w:beforeAutospacing="0" w:after="0" w:afterAutospacing="0" w:line="360" w:lineRule="auto"/>
        <w:ind w:firstLine="420" w:firstLineChars="200"/>
        <w:jc w:val="both"/>
        <w:rPr>
          <w:rFonts w:hint="eastAsia" w:ascii="宋体" w:hAnsi="宋体"/>
          <w:kern w:val="2"/>
          <w:sz w:val="21"/>
          <w:szCs w:val="21"/>
        </w:rPr>
      </w:pPr>
      <w:r>
        <w:rPr>
          <w:rFonts w:hint="eastAsia" w:ascii="宋体" w:hAnsi="宋体"/>
          <w:kern w:val="2"/>
          <w:sz w:val="21"/>
          <w:szCs w:val="21"/>
        </w:rPr>
        <w:t>（2）评标完成后，评标委员会应当向采购人提交书面评标报告和中标候选人名单。评标委员会推荐中标候选人的人数见“投标项目资料表”。</w:t>
      </w:r>
    </w:p>
    <w:p w14:paraId="4FC35733">
      <w:pPr>
        <w:numPr>
          <w:ilvl w:val="0"/>
          <w:numId w:val="10"/>
        </w:numPr>
        <w:spacing w:line="360" w:lineRule="auto"/>
        <w:ind w:left="540" w:hanging="540"/>
        <w:rPr>
          <w:rFonts w:hint="eastAsia" w:ascii="宋体" w:hAnsi="宋体"/>
          <w:b/>
          <w:szCs w:val="21"/>
        </w:rPr>
      </w:pPr>
      <w:r>
        <w:rPr>
          <w:rFonts w:hint="eastAsia" w:ascii="宋体" w:hAnsi="宋体"/>
          <w:b/>
          <w:szCs w:val="21"/>
        </w:rPr>
        <w:t>保密及其它注意事项</w:t>
      </w:r>
    </w:p>
    <w:p w14:paraId="28598DFE">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评标是招标工作的重要环节，评标工作在评委会内独立进行。</w:t>
      </w:r>
    </w:p>
    <w:p w14:paraId="285D029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评委会将遵照规定的评标方法，公正、平等地对待所有投标人。</w:t>
      </w:r>
    </w:p>
    <w:p w14:paraId="653FC4CC">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在开标、评标期间，投标人不得向评委询问评标情况，不得进行旨在影响评标结果的活动。否则其投标可能被拒绝。</w:t>
      </w:r>
    </w:p>
    <w:p w14:paraId="6D015480">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为保证评标的公正性，开标后直至授予投标人合同，评委不得与投标人私下交换意见。</w:t>
      </w:r>
    </w:p>
    <w:p w14:paraId="71C57C1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在评标工作结束后，凡与评标情况有接触的任何人不得擅自将评标情况扩散出评标人员之外。</w:t>
      </w:r>
    </w:p>
    <w:p w14:paraId="5D0D1EC3">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评委会和采购代理机构不退还投标文件。</w:t>
      </w:r>
    </w:p>
    <w:p w14:paraId="002128FB">
      <w:pPr>
        <w:pStyle w:val="3"/>
        <w:numPr>
          <w:ilvl w:val="0"/>
          <w:numId w:val="12"/>
        </w:numPr>
        <w:tabs>
          <w:tab w:val="left" w:pos="721"/>
        </w:tabs>
        <w:spacing w:before="0" w:after="0" w:line="360" w:lineRule="auto"/>
        <w:ind w:hanging="1710"/>
        <w:rPr>
          <w:rFonts w:hint="eastAsia" w:ascii="宋体" w:hAnsi="宋体" w:eastAsia="宋体"/>
          <w:sz w:val="24"/>
        </w:rPr>
      </w:pPr>
      <w:bookmarkStart w:id="24" w:name="_Toc15529"/>
      <w:bookmarkStart w:id="25" w:name="_Toc312133548"/>
      <w:r>
        <w:rPr>
          <w:rFonts w:hint="eastAsia" w:ascii="宋体" w:hAnsi="宋体" w:eastAsia="宋体"/>
          <w:sz w:val="24"/>
        </w:rPr>
        <w:t>授予合同</w:t>
      </w:r>
      <w:bookmarkEnd w:id="24"/>
      <w:bookmarkEnd w:id="25"/>
    </w:p>
    <w:p w14:paraId="50D8AEB8">
      <w:pPr>
        <w:numPr>
          <w:ilvl w:val="0"/>
          <w:numId w:val="10"/>
        </w:numPr>
        <w:spacing w:line="360" w:lineRule="auto"/>
        <w:ind w:left="540" w:hanging="540"/>
        <w:rPr>
          <w:rFonts w:hint="eastAsia" w:ascii="宋体" w:hAnsi="宋体"/>
          <w:b/>
          <w:szCs w:val="21"/>
        </w:rPr>
      </w:pPr>
      <w:r>
        <w:rPr>
          <w:rFonts w:hint="eastAsia" w:ascii="宋体" w:hAnsi="宋体"/>
          <w:b/>
          <w:szCs w:val="21"/>
        </w:rPr>
        <w:t>合同授予标准</w:t>
      </w:r>
    </w:p>
    <w:p w14:paraId="385DE59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除第32条的规定之外，采购代理机构将把合同授予被确定为实质上响应招标文件要求并有履行合同能力的综合评分最高的投标人。</w:t>
      </w:r>
    </w:p>
    <w:p w14:paraId="6486A977">
      <w:pPr>
        <w:numPr>
          <w:ilvl w:val="0"/>
          <w:numId w:val="10"/>
        </w:numPr>
        <w:spacing w:line="360" w:lineRule="auto"/>
        <w:ind w:left="540" w:hanging="540"/>
        <w:rPr>
          <w:rFonts w:hint="eastAsia" w:ascii="宋体" w:hAnsi="宋体"/>
          <w:b/>
          <w:szCs w:val="21"/>
        </w:rPr>
      </w:pPr>
      <w:r>
        <w:rPr>
          <w:rFonts w:hint="eastAsia" w:ascii="宋体" w:hAnsi="宋体"/>
          <w:b/>
          <w:szCs w:val="21"/>
        </w:rPr>
        <w:t>授标时更改采购货物和服务数量的权力</w:t>
      </w:r>
    </w:p>
    <w:p w14:paraId="144F2E5A">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采购代理机构和采购人在授予合同时有权在“招标项目资料表”规定的范围内，对“招标项目需求及技术要求”中规定的设备和服务的数量予以增加或减少，但不得对货物、单价或其它的条款和条件做任何改变。</w:t>
      </w:r>
    </w:p>
    <w:p w14:paraId="2F4DAA6D">
      <w:pPr>
        <w:numPr>
          <w:ilvl w:val="0"/>
          <w:numId w:val="10"/>
        </w:numPr>
        <w:spacing w:line="360" w:lineRule="auto"/>
        <w:ind w:left="540" w:hanging="540"/>
        <w:rPr>
          <w:rFonts w:hint="eastAsia" w:ascii="宋体" w:hAnsi="宋体"/>
          <w:b/>
          <w:szCs w:val="21"/>
        </w:rPr>
      </w:pPr>
      <w:r>
        <w:rPr>
          <w:rFonts w:hint="eastAsia" w:ascii="宋体" w:hAnsi="宋体"/>
          <w:b/>
          <w:szCs w:val="21"/>
        </w:rPr>
        <w:t>评标结果的公告</w:t>
      </w:r>
    </w:p>
    <w:p w14:paraId="417FBA44">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应当在评标结束后2个工作日内将评标报告送采购人。采购人应当在收到评标报告之日起5个工作日内，按照评标报告中推荐的中标候选人顺序确定中标人。中标候选人并列的，由采购人采取随机抽取的方式确定中标人。</w:t>
      </w:r>
    </w:p>
    <w:p w14:paraId="7B6455A8">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采购代理机构应当自中标人确定之日起2个工作日内，在省级以上财政部门指定的媒体上公告中标结果，招标文件应当随中标结果同时公告，公告期1个工作日。</w:t>
      </w:r>
    </w:p>
    <w:p w14:paraId="053CC19F">
      <w:pPr>
        <w:numPr>
          <w:ilvl w:val="1"/>
          <w:numId w:val="10"/>
        </w:numPr>
        <w:tabs>
          <w:tab w:val="left" w:pos="720"/>
        </w:tabs>
        <w:spacing w:line="360" w:lineRule="auto"/>
        <w:ind w:left="720" w:hanging="720"/>
        <w:rPr>
          <w:rFonts w:hint="eastAsia" w:ascii="宋体" w:hAnsi="宋体"/>
          <w:szCs w:val="21"/>
        </w:rPr>
      </w:pPr>
      <w:r>
        <w:rPr>
          <w:rFonts w:hint="eastAsia" w:ascii="宋体" w:hAnsi="宋体" w:cs="宋体"/>
          <w:szCs w:val="21"/>
        </w:rPr>
        <w:t>在公告中标结果的同时，采购人或者采购代理机构应当向中标人发出中标通知书；对未通过资格审查的投标人，应当告知其未通过的原因；采用综合评分法评审的，还应当告知未中标人本人的评审得分与排序。</w:t>
      </w:r>
      <w:r>
        <w:rPr>
          <w:rFonts w:hint="eastAsia" w:ascii="宋体" w:hAnsi="宋体"/>
          <w:szCs w:val="21"/>
        </w:rPr>
        <w:t>中标通知书发出后，采购人不得违法改变中标结果，中标人无正当理由不得放弃中标。</w:t>
      </w:r>
    </w:p>
    <w:p w14:paraId="46D70E68">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中标人为残疾人福利性单位的，采购代理机构将随中标结果同时公告其《残疾人福利性单位声明函》，接受社会监督。</w:t>
      </w:r>
    </w:p>
    <w:p w14:paraId="7B490DD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各有关当事人对中标结果有异议的，可以在成交结果公告期限届满之日起七个工作日内，以书面形式同时向采购人和采购代理机构提出质疑(加盖单位公章且法人签字)，由法定代表人或其授权代表携带企业营业执照复印件（加盖公章）及本人身份证件（原件）一并提交（邮寄、传真件不予受理），并以质疑函接收日期作为受理时间。逾期提交或未按照要求提交的质疑函将不予受理。</w:t>
      </w:r>
    </w:p>
    <w:p w14:paraId="2E63F344">
      <w:pPr>
        <w:numPr>
          <w:ilvl w:val="0"/>
          <w:numId w:val="10"/>
        </w:numPr>
        <w:spacing w:line="360" w:lineRule="auto"/>
        <w:ind w:left="540" w:hanging="540"/>
        <w:rPr>
          <w:rFonts w:hint="eastAsia" w:ascii="宋体" w:hAnsi="宋体"/>
          <w:b/>
          <w:szCs w:val="21"/>
        </w:rPr>
      </w:pPr>
      <w:r>
        <w:rPr>
          <w:rFonts w:hint="eastAsia" w:ascii="宋体" w:hAnsi="宋体"/>
          <w:b/>
          <w:szCs w:val="21"/>
        </w:rPr>
        <w:t>接受和拒绝任何或所有投标的权利</w:t>
      </w:r>
    </w:p>
    <w:p w14:paraId="046B344C">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如出现重大变故，采购任务取消情况，采购代理机构和采购人保留因此原因在授标之前任何时候接受或拒绝任何投标、以及宣布招标无效或拒绝所有投标的权力，对受影响的投标人不承担任何责任。</w:t>
      </w:r>
    </w:p>
    <w:p w14:paraId="5F9AA8FF">
      <w:pPr>
        <w:numPr>
          <w:ilvl w:val="0"/>
          <w:numId w:val="10"/>
        </w:numPr>
        <w:spacing w:line="360" w:lineRule="auto"/>
        <w:ind w:left="540" w:hanging="540"/>
        <w:rPr>
          <w:rFonts w:hint="eastAsia" w:ascii="宋体" w:hAnsi="宋体"/>
          <w:b/>
          <w:szCs w:val="21"/>
        </w:rPr>
      </w:pPr>
      <w:r>
        <w:rPr>
          <w:rFonts w:hint="eastAsia" w:ascii="宋体" w:hAnsi="宋体"/>
          <w:b/>
          <w:szCs w:val="21"/>
        </w:rPr>
        <w:t>中标通知书</w:t>
      </w:r>
    </w:p>
    <w:p w14:paraId="75EA9B52">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中标通知书将作为进行合同谈判和签订合同的依据。</w:t>
      </w:r>
    </w:p>
    <w:p w14:paraId="28E200E0">
      <w:pPr>
        <w:numPr>
          <w:ilvl w:val="0"/>
          <w:numId w:val="10"/>
        </w:numPr>
        <w:spacing w:line="360" w:lineRule="auto"/>
        <w:ind w:left="540" w:hanging="540"/>
        <w:rPr>
          <w:rFonts w:hint="eastAsia" w:ascii="宋体" w:hAnsi="宋体"/>
          <w:b/>
          <w:szCs w:val="21"/>
        </w:rPr>
      </w:pPr>
      <w:r>
        <w:rPr>
          <w:rFonts w:hint="eastAsia" w:ascii="宋体" w:hAnsi="宋体"/>
          <w:b/>
          <w:szCs w:val="21"/>
        </w:rPr>
        <w:t>签订合同</w:t>
      </w:r>
    </w:p>
    <w:p w14:paraId="672888B3">
      <w:pPr>
        <w:numPr>
          <w:ilvl w:val="1"/>
          <w:numId w:val="10"/>
        </w:numPr>
        <w:tabs>
          <w:tab w:val="left" w:pos="720"/>
        </w:tabs>
        <w:spacing w:line="360" w:lineRule="auto"/>
        <w:ind w:left="720" w:hanging="720"/>
        <w:rPr>
          <w:rFonts w:hint="eastAsia" w:ascii="宋体" w:hAnsi="宋体"/>
          <w:szCs w:val="21"/>
        </w:rPr>
      </w:pPr>
      <w:r>
        <w:rPr>
          <w:rFonts w:hint="eastAsia" w:ascii="宋体" w:hAnsi="宋体" w:cs="宋体"/>
          <w:szCs w:val="21"/>
        </w:rPr>
        <w:t>采购人应当自中标通知书发出之日起30日内，按照招标文件和中标人投标文件的规定，与中标人签订书面合同。所签订的合同不得对招标文件确定的事项和中标人投标文件作实质性修改。</w:t>
      </w:r>
    </w:p>
    <w:p w14:paraId="62AC30AD">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招标文件、中标人的投标文件和澄清文件等，均应作为签约的合同文本的基础。</w:t>
      </w:r>
    </w:p>
    <w:p w14:paraId="5A3EEC26">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如采购人或中标人拒签合同，则按违约处理。对违约方收取中标金额2%的违约金。</w:t>
      </w:r>
    </w:p>
    <w:p w14:paraId="4BB91299">
      <w:pPr>
        <w:numPr>
          <w:ilvl w:val="1"/>
          <w:numId w:val="10"/>
        </w:numPr>
        <w:tabs>
          <w:tab w:val="left" w:pos="720"/>
        </w:tabs>
        <w:spacing w:line="360" w:lineRule="auto"/>
        <w:ind w:left="720" w:hanging="720"/>
        <w:rPr>
          <w:rFonts w:hint="eastAsia" w:ascii="宋体" w:hAnsi="宋体"/>
          <w:szCs w:val="21"/>
        </w:rPr>
      </w:pPr>
      <w:r>
        <w:rPr>
          <w:rFonts w:hint="eastAsia" w:ascii="宋体" w:hAnsi="宋体" w:cs="宋体"/>
          <w:szCs w:val="21"/>
        </w:rPr>
        <w:t>政府采购合同应当包括采购人与中标人的名称和住所、标的、数量、质量、价款或者报酬、履行期限及地点和方式、验收要求、违约责任、解决争议的方法等内容。</w:t>
      </w:r>
    </w:p>
    <w:p w14:paraId="02C27F22">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如中标人不按第33.1条约定签订合同，采购人将取消其中标决定，并没收其投标保证金。采购人可在中标候选人中重新选定中标人或者重新招标。</w:t>
      </w:r>
    </w:p>
    <w:p w14:paraId="4868C1E6">
      <w:pPr>
        <w:numPr>
          <w:ilvl w:val="0"/>
          <w:numId w:val="10"/>
        </w:numPr>
        <w:spacing w:line="360" w:lineRule="auto"/>
        <w:ind w:left="540" w:hanging="540"/>
        <w:rPr>
          <w:rFonts w:hint="eastAsia" w:ascii="宋体" w:hAnsi="宋体"/>
          <w:b/>
          <w:szCs w:val="21"/>
        </w:rPr>
      </w:pPr>
      <w:r>
        <w:rPr>
          <w:rFonts w:hint="eastAsia" w:ascii="宋体" w:hAnsi="宋体"/>
          <w:b/>
          <w:szCs w:val="21"/>
        </w:rPr>
        <w:t>履约保证金（无）</w:t>
      </w:r>
    </w:p>
    <w:p w14:paraId="3ADE1B56">
      <w:pPr>
        <w:numPr>
          <w:ilvl w:val="0"/>
          <w:numId w:val="10"/>
        </w:numPr>
        <w:spacing w:line="360" w:lineRule="auto"/>
        <w:ind w:left="540" w:hanging="540"/>
        <w:rPr>
          <w:rFonts w:hint="eastAsia" w:ascii="宋体" w:hAnsi="宋体"/>
          <w:b/>
          <w:szCs w:val="21"/>
        </w:rPr>
      </w:pPr>
      <w:r>
        <w:rPr>
          <w:rFonts w:hint="eastAsia" w:ascii="宋体" w:hAnsi="宋体"/>
          <w:b/>
          <w:szCs w:val="21"/>
        </w:rPr>
        <w:t>信用记录</w:t>
      </w:r>
    </w:p>
    <w:p w14:paraId="5D4A37F4">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根据《关于在政府采购活动中查询及使用信用记录有关问题的通知》 (财库[2016]125 号)和豫财购[2016]15 号的规定，对列入失信被执行人、重大税收违法失信主体名单、政府采购严重违法失信行为记录名单的企业， 拒绝参与本项目政府采购活动（查询渠道： 信用中国网站（www.credi tchina.gov.cn） 查询： 失信被执行人、重大税收违法失信主体名单； 中国政府采购网（www.ccgp.g ov.cn） ：政府采购严重违法失信行为记录名单） 注： 采购代理机构在开标当天将对所有参与本项目投标的供应商的信用情况（失信被执行人、重大税收违法失信主体、政府采购严重违法失信行为记录名单）进行查询、打印留存 。若在开标当天查询到供应商有相关负面信息的，则该供应商为无效供应商。</w:t>
      </w:r>
    </w:p>
    <w:p w14:paraId="34822A09">
      <w:pPr>
        <w:numPr>
          <w:ilvl w:val="0"/>
          <w:numId w:val="10"/>
        </w:numPr>
        <w:spacing w:line="360" w:lineRule="auto"/>
        <w:ind w:left="540" w:hanging="540"/>
        <w:rPr>
          <w:rFonts w:hint="eastAsia" w:ascii="宋体" w:hAnsi="宋体"/>
          <w:b/>
          <w:szCs w:val="21"/>
        </w:rPr>
      </w:pPr>
      <w:r>
        <w:rPr>
          <w:rFonts w:hint="eastAsia" w:ascii="宋体" w:hAnsi="宋体"/>
          <w:b/>
          <w:szCs w:val="21"/>
        </w:rPr>
        <w:t>政府采购政策</w:t>
      </w:r>
    </w:p>
    <w:p w14:paraId="5C4A2B7C">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投标人所投产品如被列入财政部与国家主管部门颁发的节能产品或环境标志产品品目清单或无线局域网产品清单，应提供处于有效期之内认证证书等相关证明，在评标时予以优先采购，具体优先采购办法见第4章评标办法。</w:t>
      </w:r>
    </w:p>
    <w:p w14:paraId="437275FA">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如采购人所采购产品为政府强制采购的产品，投标人所投产品应属于品目清单的强制采购部分。投标人应提供有效期内的认证证书，否则其投标将被认定为投标无效。</w:t>
      </w:r>
    </w:p>
    <w:p w14:paraId="05AD58EB">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如采购人所采购产品属于信息安全产品的，投标人所投产品应为经国家认证的信息安全产品，并提供由中国信息安全认证中心按国家标准认证颁发的有效认证证书，否则其投标将被认定为投标无效。</w:t>
      </w:r>
    </w:p>
    <w:p w14:paraId="7ED8E24C">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关于计算机办公设备，必须执行国家版权局、信息产业部、财政部等部门规定，投标人所投货物必须是国家信息部、版权局、商务部等部门认可的预装正版操作系统软件的计算机产品。</w:t>
      </w:r>
    </w:p>
    <w:p w14:paraId="281D6F2F">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采购货物为国家强制性认证产品的，必须符合强制性标准并提供国家及相关部门的认证证书等相关证明。</w:t>
      </w:r>
    </w:p>
    <w:p w14:paraId="58AF6F25">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优先采购本国产品。</w:t>
      </w:r>
    </w:p>
    <w:p w14:paraId="7FE69397">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采购信息安全产品的，应当采购经国家认证的信息安全产品，投标人应提供由中国信息安全认证中心按国家标准颁发的有效认证证书。</w:t>
      </w:r>
    </w:p>
    <w:p w14:paraId="5F1EAE43">
      <w:pPr>
        <w:numPr>
          <w:ilvl w:val="1"/>
          <w:numId w:val="10"/>
        </w:numPr>
        <w:tabs>
          <w:tab w:val="left" w:pos="720"/>
        </w:tabs>
        <w:spacing w:line="360" w:lineRule="auto"/>
        <w:ind w:left="720" w:hanging="720"/>
        <w:rPr>
          <w:rFonts w:hint="eastAsia" w:ascii="宋体" w:hAnsi="宋体"/>
          <w:szCs w:val="21"/>
        </w:rPr>
      </w:pPr>
      <w:r>
        <w:rPr>
          <w:rFonts w:hint="eastAsia" w:ascii="宋体" w:hAnsi="宋体"/>
          <w:szCs w:val="21"/>
        </w:rPr>
        <w:t>鼓励创新，首购和订购的产品具有首创和自主研发性质，属于自主创新产品的，必须执行《自主创新产品政府收购和订购管理办法》。</w:t>
      </w:r>
    </w:p>
    <w:p w14:paraId="050E88CF">
      <w:pPr>
        <w:spacing w:line="360" w:lineRule="auto"/>
        <w:ind w:left="630" w:hanging="630" w:hangingChars="300"/>
        <w:rPr>
          <w:rFonts w:hint="eastAsia" w:ascii="宋体" w:hAnsi="宋体"/>
          <w:bCs/>
          <w:szCs w:val="21"/>
        </w:rPr>
      </w:pPr>
      <w:r>
        <w:rPr>
          <w:rFonts w:hint="eastAsia" w:ascii="宋体" w:hAnsi="宋体"/>
          <w:bCs/>
          <w:szCs w:val="21"/>
        </w:rPr>
        <w:t>36.9  为贯彻落实财库〔2020〕46号《关于印发&lt;政府采购促进中小企业发展管理办法&gt;的通知》、豫财购[2013]14号《河南省财政厅、河南省工业和信息化厅关于政府采购促进小型微型企业发展的实施意见》等相关文件，本项目鼓励中小企业参与投标。在政府采购活动中支持中小企业发展，投标人符合财库〔2020〕46号的规定，可享受中小企业扶持政策，对小微型企业的价格给予10%的价格扣除，用扣除后的价格参与评审。(专门面向中小企业采购的项目或者采购包，不再执行价格评审优惠的扶持政策。)</w:t>
      </w:r>
    </w:p>
    <w:p w14:paraId="1D31DC44">
      <w:pPr>
        <w:spacing w:line="360" w:lineRule="auto"/>
        <w:ind w:left="630" w:hanging="630" w:hangingChars="300"/>
        <w:rPr>
          <w:rFonts w:hint="eastAsia" w:ascii="宋体" w:hAnsi="宋体"/>
          <w:bCs/>
          <w:szCs w:val="21"/>
        </w:rPr>
      </w:pPr>
      <w:r>
        <w:rPr>
          <w:rFonts w:hint="eastAsia" w:ascii="宋体" w:hAnsi="宋体"/>
          <w:bCs/>
          <w:szCs w:val="21"/>
        </w:rPr>
        <w:t>36.10  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w:t>
      </w:r>
    </w:p>
    <w:p w14:paraId="6000F504">
      <w:pPr>
        <w:spacing w:line="360" w:lineRule="auto"/>
        <w:ind w:left="630" w:hanging="630" w:hangingChars="300"/>
        <w:rPr>
          <w:rFonts w:hint="eastAsia" w:ascii="宋体" w:hAnsi="宋体"/>
          <w:bCs/>
          <w:szCs w:val="21"/>
        </w:rPr>
      </w:pPr>
      <w:r>
        <w:rPr>
          <w:rFonts w:hint="eastAsia" w:ascii="宋体" w:hAnsi="宋体"/>
          <w:bCs/>
          <w:szCs w:val="21"/>
        </w:rPr>
        <w:t>36.11  残疾人福利性单位视同小型、微型企业。按照关于促进残疾人就业政府采购政策的通知财库〔2017〕141号要求提供《残疾人福利性单位声明函》等有效证明材料，并对声明的真实性负责，否则不予认可。</w:t>
      </w:r>
    </w:p>
    <w:p w14:paraId="2BC83CA8">
      <w:pPr>
        <w:spacing w:line="360" w:lineRule="auto"/>
        <w:rPr>
          <w:rFonts w:hint="eastAsia" w:ascii="宋体" w:hAnsi="宋体"/>
          <w:bCs/>
          <w:szCs w:val="21"/>
        </w:rPr>
      </w:pPr>
      <w:r>
        <w:rPr>
          <w:rFonts w:hint="eastAsia" w:ascii="宋体" w:hAnsi="宋体"/>
          <w:bCs/>
          <w:szCs w:val="21"/>
        </w:rPr>
        <w:t>37    需补充的其他内容</w:t>
      </w:r>
    </w:p>
    <w:p w14:paraId="68B3D5D6">
      <w:pPr>
        <w:tabs>
          <w:tab w:val="left" w:pos="720"/>
        </w:tabs>
        <w:spacing w:line="360" w:lineRule="auto"/>
        <w:ind w:firstLine="630" w:firstLineChars="300"/>
        <w:rPr>
          <w:rFonts w:hint="eastAsia" w:ascii="宋体" w:hAnsi="宋体"/>
          <w:szCs w:val="21"/>
        </w:rPr>
      </w:pPr>
      <w:r>
        <w:rPr>
          <w:rFonts w:hint="eastAsia" w:ascii="宋体" w:hAnsi="宋体"/>
          <w:szCs w:val="21"/>
        </w:rPr>
        <w:t xml:space="preserve"> 详见招标项目资料表</w:t>
      </w:r>
    </w:p>
    <w:p w14:paraId="36B5359A">
      <w:pPr>
        <w:pStyle w:val="2"/>
        <w:rPr>
          <w:rFonts w:hint="eastAsia" w:ascii="宋体" w:hAnsi="宋体" w:eastAsia="宋体"/>
          <w:sz w:val="32"/>
          <w:szCs w:val="32"/>
        </w:rPr>
      </w:pPr>
      <w:r>
        <w:rPr>
          <w:rFonts w:hint="eastAsia" w:ascii="宋体" w:hAnsi="宋体" w:eastAsia="宋体"/>
          <w:sz w:val="32"/>
          <w:szCs w:val="32"/>
        </w:rPr>
        <w:br w:type="page"/>
      </w:r>
      <w:bookmarkStart w:id="26" w:name="_Toc7609"/>
      <w:r>
        <w:rPr>
          <w:rFonts w:hint="eastAsia" w:ascii="宋体" w:hAnsi="宋体" w:eastAsia="宋体"/>
          <w:sz w:val="32"/>
          <w:szCs w:val="32"/>
        </w:rPr>
        <w:t>第四章  评标办法（综合评分法）</w:t>
      </w:r>
      <w:bookmarkEnd w:id="26"/>
    </w:p>
    <w:p w14:paraId="323B1214">
      <w:pPr>
        <w:pStyle w:val="56"/>
        <w:numPr>
          <w:ilvl w:val="0"/>
          <w:numId w:val="13"/>
        </w:numPr>
        <w:ind w:firstLineChars="0"/>
        <w:jc w:val="center"/>
        <w:rPr>
          <w:rFonts w:hint="eastAsia" w:ascii="宋体" w:hAnsi="宋体"/>
          <w:b/>
          <w:sz w:val="24"/>
        </w:rPr>
      </w:pPr>
      <w:bookmarkStart w:id="27" w:name="_Hlk86612858"/>
      <w:bookmarkStart w:id="28" w:name="_Hlk86751704"/>
      <w:r>
        <w:rPr>
          <w:rFonts w:hint="eastAsia" w:ascii="宋体" w:hAnsi="宋体"/>
          <w:b/>
          <w:sz w:val="24"/>
        </w:rPr>
        <w:t>资格审查、符合性审查表</w:t>
      </w:r>
      <w:bookmarkEnd w:id="27"/>
      <w:r>
        <w:rPr>
          <w:rFonts w:hint="eastAsia" w:ascii="宋体" w:hAnsi="宋体"/>
          <w:b/>
          <w:sz w:val="24"/>
        </w:rPr>
        <w:t xml:space="preserve"> </w:t>
      </w:r>
      <w:bookmarkEnd w:id="28"/>
      <w:r>
        <w:rPr>
          <w:rFonts w:hint="eastAsia" w:ascii="宋体" w:hAnsi="宋体"/>
          <w:b/>
          <w:sz w:val="24"/>
        </w:rPr>
        <w:t xml:space="preserve"> </w:t>
      </w:r>
    </w:p>
    <w:p w14:paraId="03F95C9D">
      <w:pPr>
        <w:ind w:left="482"/>
        <w:rPr>
          <w:rFonts w:hint="eastAsia" w:ascii="宋体" w:hAnsi="宋体"/>
          <w:b/>
          <w:sz w:val="24"/>
        </w:rPr>
      </w:pPr>
    </w:p>
    <w:tbl>
      <w:tblPr>
        <w:tblStyle w:val="3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0"/>
        <w:gridCol w:w="2342"/>
        <w:gridCol w:w="5029"/>
      </w:tblGrid>
      <w:tr w14:paraId="5C33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0" w:type="dxa"/>
            <w:vAlign w:val="center"/>
          </w:tcPr>
          <w:p w14:paraId="0D615FB3">
            <w:pPr>
              <w:widowControl/>
              <w:jc w:val="center"/>
              <w:rPr>
                <w:rFonts w:hint="eastAsia" w:ascii="宋体" w:hAnsi="宋体" w:cs="宋体"/>
                <w:kern w:val="0"/>
                <w:szCs w:val="21"/>
              </w:rPr>
            </w:pPr>
            <w:r>
              <w:rPr>
                <w:rFonts w:hint="eastAsia" w:ascii="宋体" w:hAnsi="宋体" w:cs="宋体"/>
                <w:kern w:val="0"/>
                <w:szCs w:val="21"/>
              </w:rPr>
              <w:t>审查主体</w:t>
            </w:r>
          </w:p>
        </w:tc>
        <w:tc>
          <w:tcPr>
            <w:tcW w:w="850" w:type="dxa"/>
            <w:vAlign w:val="center"/>
          </w:tcPr>
          <w:p w14:paraId="52A4CA9F">
            <w:pPr>
              <w:widowControl/>
              <w:jc w:val="center"/>
              <w:rPr>
                <w:rFonts w:hint="eastAsia" w:ascii="宋体" w:hAnsi="宋体" w:cs="宋体"/>
                <w:kern w:val="0"/>
                <w:szCs w:val="21"/>
              </w:rPr>
            </w:pPr>
            <w:r>
              <w:rPr>
                <w:rFonts w:hint="eastAsia" w:ascii="宋体" w:hAnsi="宋体" w:cs="宋体"/>
                <w:kern w:val="0"/>
                <w:szCs w:val="21"/>
              </w:rPr>
              <w:t>条款</w:t>
            </w:r>
          </w:p>
        </w:tc>
        <w:tc>
          <w:tcPr>
            <w:tcW w:w="2342" w:type="dxa"/>
            <w:vAlign w:val="center"/>
          </w:tcPr>
          <w:p w14:paraId="340C91A3">
            <w:pPr>
              <w:widowControl/>
              <w:jc w:val="center"/>
              <w:rPr>
                <w:rFonts w:hint="eastAsia" w:ascii="宋体" w:hAnsi="宋体" w:cs="宋体"/>
                <w:kern w:val="0"/>
                <w:szCs w:val="21"/>
              </w:rPr>
            </w:pPr>
            <w:r>
              <w:rPr>
                <w:rFonts w:hint="eastAsia" w:ascii="宋体" w:hAnsi="宋体" w:cs="宋体"/>
                <w:kern w:val="0"/>
                <w:szCs w:val="21"/>
              </w:rPr>
              <w:t>评审因素</w:t>
            </w:r>
          </w:p>
        </w:tc>
        <w:tc>
          <w:tcPr>
            <w:tcW w:w="5029" w:type="dxa"/>
            <w:vAlign w:val="center"/>
          </w:tcPr>
          <w:p w14:paraId="731FCB9B">
            <w:pPr>
              <w:widowControl/>
              <w:jc w:val="center"/>
              <w:rPr>
                <w:rFonts w:hint="eastAsia" w:ascii="宋体" w:hAnsi="宋体" w:cs="宋体"/>
                <w:kern w:val="0"/>
                <w:szCs w:val="21"/>
              </w:rPr>
            </w:pPr>
            <w:r>
              <w:rPr>
                <w:rFonts w:hint="eastAsia" w:ascii="宋体" w:hAnsi="宋体" w:cs="宋体"/>
                <w:kern w:val="0"/>
                <w:szCs w:val="21"/>
              </w:rPr>
              <w:t>评审标准</w:t>
            </w:r>
          </w:p>
        </w:tc>
      </w:tr>
      <w:tr w14:paraId="3B0B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130" w:type="dxa"/>
            <w:vMerge w:val="restart"/>
            <w:vAlign w:val="center"/>
          </w:tcPr>
          <w:p w14:paraId="1C747EA5">
            <w:pPr>
              <w:widowControl/>
              <w:jc w:val="center"/>
              <w:rPr>
                <w:rFonts w:hint="eastAsia" w:ascii="宋体" w:hAnsi="宋体" w:cs="宋体"/>
                <w:kern w:val="0"/>
                <w:szCs w:val="21"/>
              </w:rPr>
            </w:pPr>
            <w:r>
              <w:rPr>
                <w:rFonts w:hint="eastAsia" w:ascii="宋体" w:hAnsi="宋体" w:cs="宋体"/>
                <w:kern w:val="0"/>
                <w:szCs w:val="21"/>
              </w:rPr>
              <w:t>评标委员会</w:t>
            </w:r>
          </w:p>
        </w:tc>
        <w:tc>
          <w:tcPr>
            <w:tcW w:w="850" w:type="dxa"/>
            <w:vMerge w:val="restart"/>
            <w:vAlign w:val="center"/>
          </w:tcPr>
          <w:p w14:paraId="6AFB2328">
            <w:pPr>
              <w:widowControl/>
              <w:jc w:val="center"/>
              <w:rPr>
                <w:rFonts w:hint="eastAsia" w:ascii="宋体" w:hAnsi="宋体" w:cs="宋体"/>
                <w:kern w:val="0"/>
                <w:szCs w:val="21"/>
              </w:rPr>
            </w:pPr>
            <w:r>
              <w:rPr>
                <w:rFonts w:hint="eastAsia" w:ascii="宋体" w:hAnsi="宋体" w:cs="宋体"/>
                <w:kern w:val="0"/>
                <w:szCs w:val="21"/>
              </w:rPr>
              <w:t>形式审查标准</w:t>
            </w:r>
          </w:p>
        </w:tc>
        <w:tc>
          <w:tcPr>
            <w:tcW w:w="2342" w:type="dxa"/>
            <w:vAlign w:val="center"/>
          </w:tcPr>
          <w:p w14:paraId="751D8277">
            <w:pPr>
              <w:widowControl/>
              <w:jc w:val="center"/>
              <w:rPr>
                <w:rFonts w:hint="eastAsia" w:ascii="宋体" w:hAnsi="宋体" w:cs="宋体"/>
                <w:kern w:val="0"/>
                <w:szCs w:val="21"/>
              </w:rPr>
            </w:pPr>
            <w:r>
              <w:rPr>
                <w:rFonts w:hint="eastAsia" w:ascii="宋体" w:hAnsi="宋体" w:cs="宋体"/>
                <w:kern w:val="0"/>
                <w:szCs w:val="21"/>
              </w:rPr>
              <w:t>投标人名称</w:t>
            </w:r>
          </w:p>
        </w:tc>
        <w:tc>
          <w:tcPr>
            <w:tcW w:w="5029" w:type="dxa"/>
            <w:vAlign w:val="center"/>
          </w:tcPr>
          <w:p w14:paraId="505666DA">
            <w:pPr>
              <w:widowControl/>
              <w:jc w:val="center"/>
              <w:rPr>
                <w:rFonts w:hint="eastAsia" w:ascii="宋体" w:hAnsi="宋体" w:cs="宋体"/>
                <w:kern w:val="0"/>
                <w:szCs w:val="21"/>
              </w:rPr>
            </w:pPr>
            <w:r>
              <w:rPr>
                <w:rFonts w:hint="eastAsia" w:ascii="宋体" w:hAnsi="宋体" w:cs="宋体"/>
                <w:kern w:val="0"/>
                <w:szCs w:val="21"/>
              </w:rPr>
              <w:t>与营业执照一致</w:t>
            </w:r>
          </w:p>
        </w:tc>
      </w:tr>
      <w:tr w14:paraId="024D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130" w:type="dxa"/>
            <w:vMerge w:val="continue"/>
            <w:vAlign w:val="center"/>
          </w:tcPr>
          <w:p w14:paraId="38C81B60">
            <w:pPr>
              <w:widowControl/>
              <w:jc w:val="center"/>
              <w:rPr>
                <w:rFonts w:hint="eastAsia" w:ascii="宋体" w:hAnsi="宋体" w:cs="宋体"/>
                <w:kern w:val="0"/>
                <w:szCs w:val="21"/>
              </w:rPr>
            </w:pPr>
          </w:p>
        </w:tc>
        <w:tc>
          <w:tcPr>
            <w:tcW w:w="850" w:type="dxa"/>
            <w:vMerge w:val="continue"/>
            <w:vAlign w:val="center"/>
          </w:tcPr>
          <w:p w14:paraId="62BD141E">
            <w:pPr>
              <w:widowControl/>
              <w:jc w:val="center"/>
              <w:rPr>
                <w:rFonts w:hint="eastAsia" w:ascii="宋体" w:hAnsi="宋体" w:cs="宋体"/>
                <w:szCs w:val="21"/>
              </w:rPr>
            </w:pPr>
          </w:p>
        </w:tc>
        <w:tc>
          <w:tcPr>
            <w:tcW w:w="2342" w:type="dxa"/>
            <w:vAlign w:val="center"/>
          </w:tcPr>
          <w:p w14:paraId="71D72113">
            <w:pPr>
              <w:widowControl/>
              <w:jc w:val="center"/>
              <w:rPr>
                <w:rFonts w:hint="eastAsia" w:ascii="宋体" w:hAnsi="宋体" w:cs="宋体"/>
                <w:kern w:val="0"/>
                <w:szCs w:val="21"/>
              </w:rPr>
            </w:pPr>
            <w:r>
              <w:rPr>
                <w:rFonts w:hint="eastAsia" w:ascii="宋体" w:hAnsi="宋体" w:cs="宋体"/>
                <w:kern w:val="0"/>
                <w:szCs w:val="21"/>
              </w:rPr>
              <w:t>投标文件签字盖章</w:t>
            </w:r>
          </w:p>
        </w:tc>
        <w:tc>
          <w:tcPr>
            <w:tcW w:w="5029" w:type="dxa"/>
            <w:vAlign w:val="center"/>
          </w:tcPr>
          <w:p w14:paraId="3C939CCF">
            <w:pPr>
              <w:widowControl/>
              <w:jc w:val="center"/>
              <w:rPr>
                <w:rFonts w:hint="eastAsia" w:ascii="宋体" w:hAnsi="宋体" w:cs="宋体"/>
                <w:kern w:val="0"/>
                <w:szCs w:val="21"/>
              </w:rPr>
            </w:pPr>
            <w:r>
              <w:rPr>
                <w:rFonts w:hint="eastAsia" w:ascii="宋体" w:hAnsi="宋体" w:cs="宋体"/>
                <w:szCs w:val="21"/>
              </w:rPr>
              <w:t>投标文件按招标文件要求签署、盖章的</w:t>
            </w:r>
          </w:p>
        </w:tc>
      </w:tr>
      <w:tr w14:paraId="5D54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130" w:type="dxa"/>
            <w:vMerge w:val="continue"/>
            <w:vAlign w:val="center"/>
          </w:tcPr>
          <w:p w14:paraId="2D9025EE">
            <w:pPr>
              <w:widowControl/>
              <w:jc w:val="center"/>
              <w:rPr>
                <w:rFonts w:hint="eastAsia" w:ascii="宋体" w:hAnsi="宋体" w:cs="宋体"/>
                <w:kern w:val="0"/>
                <w:szCs w:val="21"/>
              </w:rPr>
            </w:pPr>
          </w:p>
        </w:tc>
        <w:tc>
          <w:tcPr>
            <w:tcW w:w="850" w:type="dxa"/>
            <w:vMerge w:val="continue"/>
            <w:vAlign w:val="center"/>
          </w:tcPr>
          <w:p w14:paraId="3DDCBD84">
            <w:pPr>
              <w:widowControl/>
              <w:jc w:val="center"/>
              <w:rPr>
                <w:rFonts w:hint="eastAsia" w:ascii="宋体" w:hAnsi="宋体" w:cs="宋体"/>
                <w:szCs w:val="21"/>
              </w:rPr>
            </w:pPr>
          </w:p>
        </w:tc>
        <w:tc>
          <w:tcPr>
            <w:tcW w:w="2342" w:type="dxa"/>
            <w:vAlign w:val="center"/>
          </w:tcPr>
          <w:p w14:paraId="3D4CCAB2">
            <w:pPr>
              <w:widowControl/>
              <w:jc w:val="center"/>
              <w:rPr>
                <w:rFonts w:hint="eastAsia" w:ascii="宋体" w:hAnsi="宋体" w:cs="宋体"/>
                <w:kern w:val="0"/>
                <w:szCs w:val="21"/>
              </w:rPr>
            </w:pPr>
            <w:r>
              <w:rPr>
                <w:rFonts w:hint="eastAsia" w:ascii="宋体" w:hAnsi="宋体" w:cs="宋体"/>
                <w:kern w:val="0"/>
                <w:szCs w:val="21"/>
              </w:rPr>
              <w:t>投标报价</w:t>
            </w:r>
          </w:p>
        </w:tc>
        <w:tc>
          <w:tcPr>
            <w:tcW w:w="5029" w:type="dxa"/>
            <w:vAlign w:val="center"/>
          </w:tcPr>
          <w:p w14:paraId="70513603">
            <w:pPr>
              <w:widowControl/>
              <w:jc w:val="center"/>
              <w:rPr>
                <w:rFonts w:hint="eastAsia" w:ascii="宋体" w:hAnsi="宋体" w:cs="宋体"/>
                <w:kern w:val="0"/>
                <w:szCs w:val="21"/>
              </w:rPr>
            </w:pPr>
            <w:r>
              <w:rPr>
                <w:rFonts w:hint="eastAsia" w:ascii="宋体" w:hAnsi="宋体" w:cs="宋体"/>
                <w:kern w:val="0"/>
                <w:szCs w:val="21"/>
              </w:rPr>
              <w:t>只能有一个有效报价，且未超过招标文件中规定的最高限价</w:t>
            </w:r>
          </w:p>
        </w:tc>
      </w:tr>
      <w:tr w14:paraId="0462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1130" w:type="dxa"/>
            <w:vMerge w:val="restart"/>
            <w:vAlign w:val="center"/>
          </w:tcPr>
          <w:p w14:paraId="0CE9488F">
            <w:pPr>
              <w:widowControl/>
              <w:jc w:val="center"/>
              <w:rPr>
                <w:rFonts w:hint="eastAsia" w:ascii="宋体" w:hAnsi="宋体" w:cs="宋体"/>
                <w:kern w:val="0"/>
                <w:szCs w:val="21"/>
              </w:rPr>
            </w:pPr>
            <w:r>
              <w:rPr>
                <w:rFonts w:hint="eastAsia" w:ascii="宋体" w:hAnsi="宋体" w:cs="宋体"/>
                <w:kern w:val="0"/>
                <w:szCs w:val="21"/>
              </w:rPr>
              <w:t>资格审查小组</w:t>
            </w:r>
          </w:p>
        </w:tc>
        <w:tc>
          <w:tcPr>
            <w:tcW w:w="850" w:type="dxa"/>
            <w:vMerge w:val="restart"/>
            <w:vAlign w:val="center"/>
          </w:tcPr>
          <w:p w14:paraId="3E92D7A7">
            <w:pPr>
              <w:widowControl/>
              <w:jc w:val="center"/>
              <w:rPr>
                <w:rFonts w:hint="eastAsia" w:ascii="宋体" w:hAnsi="宋体" w:cs="宋体"/>
                <w:szCs w:val="21"/>
              </w:rPr>
            </w:pPr>
            <w:r>
              <w:rPr>
                <w:rFonts w:hint="eastAsia" w:ascii="宋体" w:hAnsi="宋体" w:cs="宋体"/>
                <w:szCs w:val="21"/>
              </w:rPr>
              <w:t>资格审查</w:t>
            </w:r>
            <w:r>
              <w:rPr>
                <w:rFonts w:hint="eastAsia" w:ascii="宋体" w:hAnsi="宋体" w:cs="宋体"/>
                <w:kern w:val="0"/>
                <w:szCs w:val="21"/>
              </w:rPr>
              <w:t>标准</w:t>
            </w:r>
          </w:p>
        </w:tc>
        <w:tc>
          <w:tcPr>
            <w:tcW w:w="2342" w:type="dxa"/>
            <w:vAlign w:val="center"/>
          </w:tcPr>
          <w:p w14:paraId="4F355AE8">
            <w:pPr>
              <w:widowControl/>
              <w:jc w:val="center"/>
              <w:rPr>
                <w:rFonts w:hint="eastAsia" w:ascii="宋体" w:hAnsi="宋体" w:cs="宋体"/>
                <w:kern w:val="0"/>
                <w:szCs w:val="21"/>
              </w:rPr>
            </w:pPr>
            <w:r>
              <w:rPr>
                <w:rFonts w:hint="eastAsia" w:ascii="宋体" w:hAnsi="宋体" w:cs="宋体"/>
                <w:kern w:val="0"/>
                <w:szCs w:val="21"/>
              </w:rPr>
              <w:t>具有独立承担民事责任的能力</w:t>
            </w:r>
          </w:p>
        </w:tc>
        <w:tc>
          <w:tcPr>
            <w:tcW w:w="5029" w:type="dxa"/>
            <w:vAlign w:val="center"/>
          </w:tcPr>
          <w:p w14:paraId="393BB12F">
            <w:pPr>
              <w:widowControl/>
              <w:jc w:val="center"/>
              <w:rPr>
                <w:rFonts w:hint="eastAsia" w:ascii="宋体" w:hAnsi="宋体" w:cs="宋体"/>
                <w:kern w:val="0"/>
                <w:szCs w:val="21"/>
              </w:rPr>
            </w:pPr>
            <w:r>
              <w:rPr>
                <w:rFonts w:hint="eastAsia" w:ascii="宋体" w:hAnsi="宋体" w:cs="宋体"/>
                <w:kern w:val="0"/>
                <w:szCs w:val="21"/>
              </w:rPr>
              <w:t>具备有效的营业执照</w:t>
            </w:r>
          </w:p>
        </w:tc>
      </w:tr>
      <w:tr w14:paraId="67AC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exact"/>
          <w:jc w:val="center"/>
        </w:trPr>
        <w:tc>
          <w:tcPr>
            <w:tcW w:w="1130" w:type="dxa"/>
            <w:vMerge w:val="continue"/>
            <w:vAlign w:val="center"/>
          </w:tcPr>
          <w:p w14:paraId="1B41A8FE">
            <w:pPr>
              <w:widowControl/>
              <w:jc w:val="center"/>
              <w:rPr>
                <w:rFonts w:hint="eastAsia" w:ascii="宋体" w:hAnsi="宋体" w:cs="宋体"/>
                <w:kern w:val="0"/>
                <w:szCs w:val="21"/>
              </w:rPr>
            </w:pPr>
          </w:p>
        </w:tc>
        <w:tc>
          <w:tcPr>
            <w:tcW w:w="850" w:type="dxa"/>
            <w:vMerge w:val="continue"/>
            <w:vAlign w:val="center"/>
          </w:tcPr>
          <w:p w14:paraId="2619F3ED">
            <w:pPr>
              <w:widowControl/>
              <w:jc w:val="center"/>
              <w:rPr>
                <w:rFonts w:hint="eastAsia" w:ascii="宋体" w:hAnsi="宋体" w:cs="宋体"/>
                <w:kern w:val="0"/>
                <w:szCs w:val="21"/>
              </w:rPr>
            </w:pPr>
          </w:p>
        </w:tc>
        <w:tc>
          <w:tcPr>
            <w:tcW w:w="2342" w:type="dxa"/>
            <w:vAlign w:val="center"/>
          </w:tcPr>
          <w:p w14:paraId="141F7EE3">
            <w:pPr>
              <w:widowControl/>
              <w:jc w:val="center"/>
              <w:rPr>
                <w:rFonts w:hint="eastAsia" w:ascii="宋体" w:hAnsi="宋体" w:cs="宋体"/>
                <w:kern w:val="0"/>
                <w:szCs w:val="21"/>
              </w:rPr>
            </w:pPr>
            <w:r>
              <w:rPr>
                <w:rFonts w:hint="eastAsia" w:ascii="宋体" w:hAnsi="宋体" w:cs="宋体"/>
                <w:kern w:val="0"/>
                <w:szCs w:val="21"/>
              </w:rPr>
              <w:t>具有良好的商业信誉和健全的财务会计制度；</w:t>
            </w:r>
          </w:p>
        </w:tc>
        <w:tc>
          <w:tcPr>
            <w:tcW w:w="5029" w:type="dxa"/>
            <w:vAlign w:val="center"/>
          </w:tcPr>
          <w:p w14:paraId="7C824239">
            <w:pPr>
              <w:widowControl/>
              <w:jc w:val="center"/>
              <w:rPr>
                <w:rFonts w:hint="eastAsia" w:ascii="宋体" w:hAnsi="宋体" w:cs="宋体"/>
                <w:kern w:val="0"/>
                <w:szCs w:val="21"/>
              </w:rPr>
            </w:pPr>
            <w:r>
              <w:rPr>
                <w:rFonts w:hint="eastAsia" w:ascii="宋体" w:hAnsi="宋体" w:cs="宋体"/>
                <w:kern w:val="0"/>
                <w:szCs w:val="21"/>
              </w:rPr>
              <w:t>符合招标文件要求</w:t>
            </w:r>
          </w:p>
        </w:tc>
      </w:tr>
      <w:tr w14:paraId="1C4C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1130" w:type="dxa"/>
            <w:vMerge w:val="continue"/>
            <w:vAlign w:val="center"/>
          </w:tcPr>
          <w:p w14:paraId="09258871">
            <w:pPr>
              <w:widowControl/>
              <w:jc w:val="center"/>
              <w:rPr>
                <w:rFonts w:hint="eastAsia" w:ascii="宋体" w:hAnsi="宋体" w:cs="宋体"/>
                <w:kern w:val="0"/>
                <w:szCs w:val="21"/>
              </w:rPr>
            </w:pPr>
          </w:p>
        </w:tc>
        <w:tc>
          <w:tcPr>
            <w:tcW w:w="850" w:type="dxa"/>
            <w:vMerge w:val="continue"/>
            <w:vAlign w:val="center"/>
          </w:tcPr>
          <w:p w14:paraId="57021AF8">
            <w:pPr>
              <w:widowControl/>
              <w:jc w:val="center"/>
              <w:rPr>
                <w:rFonts w:hint="eastAsia" w:ascii="宋体" w:hAnsi="宋体" w:cs="宋体"/>
                <w:kern w:val="0"/>
                <w:szCs w:val="21"/>
              </w:rPr>
            </w:pPr>
          </w:p>
        </w:tc>
        <w:tc>
          <w:tcPr>
            <w:tcW w:w="2342" w:type="dxa"/>
            <w:vAlign w:val="center"/>
          </w:tcPr>
          <w:p w14:paraId="47AC5481">
            <w:pPr>
              <w:widowControl/>
              <w:jc w:val="center"/>
              <w:rPr>
                <w:rFonts w:hint="eastAsia" w:ascii="宋体" w:hAnsi="宋体" w:cs="宋体"/>
                <w:kern w:val="0"/>
                <w:szCs w:val="21"/>
              </w:rPr>
            </w:pPr>
            <w:r>
              <w:rPr>
                <w:rFonts w:hint="eastAsia" w:ascii="宋体" w:hAnsi="宋体" w:cs="宋体"/>
                <w:kern w:val="0"/>
                <w:szCs w:val="21"/>
              </w:rPr>
              <w:t>具有履行合同所必需的设备和专业技术能力；</w:t>
            </w:r>
          </w:p>
          <w:p w14:paraId="2E700D5F">
            <w:pPr>
              <w:widowControl/>
              <w:jc w:val="center"/>
              <w:rPr>
                <w:rFonts w:hint="eastAsia" w:ascii="宋体" w:hAnsi="宋体" w:cs="宋体"/>
                <w:kern w:val="0"/>
                <w:szCs w:val="21"/>
              </w:rPr>
            </w:pPr>
          </w:p>
        </w:tc>
        <w:tc>
          <w:tcPr>
            <w:tcW w:w="5029" w:type="dxa"/>
            <w:vAlign w:val="center"/>
          </w:tcPr>
          <w:p w14:paraId="0C5EBA11">
            <w:pPr>
              <w:widowControl/>
              <w:jc w:val="center"/>
              <w:rPr>
                <w:rFonts w:hint="eastAsia" w:ascii="宋体" w:hAnsi="宋体" w:cs="宋体"/>
                <w:kern w:val="0"/>
                <w:szCs w:val="21"/>
              </w:rPr>
            </w:pPr>
            <w:r>
              <w:rPr>
                <w:rFonts w:hint="eastAsia" w:ascii="宋体" w:hAnsi="宋体" w:cs="宋体"/>
                <w:kern w:val="0"/>
                <w:szCs w:val="21"/>
              </w:rPr>
              <w:t>符合招标文件要求</w:t>
            </w:r>
          </w:p>
        </w:tc>
      </w:tr>
      <w:tr w14:paraId="4265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130" w:type="dxa"/>
            <w:vMerge w:val="continue"/>
            <w:vAlign w:val="center"/>
          </w:tcPr>
          <w:p w14:paraId="21DC3754">
            <w:pPr>
              <w:widowControl/>
              <w:jc w:val="center"/>
              <w:rPr>
                <w:rFonts w:hint="eastAsia" w:ascii="宋体" w:hAnsi="宋体" w:cs="宋体"/>
                <w:kern w:val="0"/>
                <w:szCs w:val="21"/>
              </w:rPr>
            </w:pPr>
          </w:p>
        </w:tc>
        <w:tc>
          <w:tcPr>
            <w:tcW w:w="850" w:type="dxa"/>
            <w:vMerge w:val="continue"/>
            <w:vAlign w:val="center"/>
          </w:tcPr>
          <w:p w14:paraId="520A11AC">
            <w:pPr>
              <w:widowControl/>
              <w:jc w:val="center"/>
              <w:rPr>
                <w:rFonts w:hint="eastAsia" w:ascii="宋体" w:hAnsi="宋体" w:cs="宋体"/>
                <w:kern w:val="0"/>
                <w:szCs w:val="21"/>
              </w:rPr>
            </w:pPr>
          </w:p>
        </w:tc>
        <w:tc>
          <w:tcPr>
            <w:tcW w:w="2342" w:type="dxa"/>
            <w:vAlign w:val="center"/>
          </w:tcPr>
          <w:p w14:paraId="0996B031">
            <w:pPr>
              <w:widowControl/>
              <w:jc w:val="center"/>
              <w:rPr>
                <w:rFonts w:hint="eastAsia" w:ascii="宋体" w:hAnsi="宋体" w:cs="宋体"/>
                <w:kern w:val="0"/>
                <w:szCs w:val="21"/>
              </w:rPr>
            </w:pPr>
            <w:r>
              <w:rPr>
                <w:rFonts w:hint="eastAsia" w:ascii="宋体" w:hAnsi="宋体" w:cs="宋体"/>
                <w:kern w:val="0"/>
                <w:szCs w:val="21"/>
              </w:rPr>
              <w:t>有依法缴纳税收和社会保障资金的良好记录；</w:t>
            </w:r>
          </w:p>
        </w:tc>
        <w:tc>
          <w:tcPr>
            <w:tcW w:w="5029" w:type="dxa"/>
            <w:vAlign w:val="center"/>
          </w:tcPr>
          <w:p w14:paraId="35C264BC">
            <w:pPr>
              <w:widowControl/>
              <w:jc w:val="center"/>
              <w:rPr>
                <w:rFonts w:hint="eastAsia" w:ascii="宋体" w:hAnsi="宋体" w:cs="宋体"/>
                <w:kern w:val="0"/>
                <w:szCs w:val="21"/>
              </w:rPr>
            </w:pPr>
            <w:r>
              <w:rPr>
                <w:rFonts w:hint="eastAsia" w:ascii="宋体" w:hAnsi="宋体" w:cs="宋体"/>
                <w:kern w:val="0"/>
                <w:szCs w:val="21"/>
              </w:rPr>
              <w:t>符合招标文件要求</w:t>
            </w:r>
          </w:p>
        </w:tc>
      </w:tr>
      <w:tr w14:paraId="05EF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1130" w:type="dxa"/>
            <w:vMerge w:val="continue"/>
            <w:vAlign w:val="center"/>
          </w:tcPr>
          <w:p w14:paraId="4512D357">
            <w:pPr>
              <w:widowControl/>
              <w:jc w:val="center"/>
              <w:rPr>
                <w:rFonts w:hint="eastAsia" w:ascii="宋体" w:hAnsi="宋体" w:cs="宋体"/>
                <w:kern w:val="0"/>
                <w:szCs w:val="21"/>
              </w:rPr>
            </w:pPr>
          </w:p>
        </w:tc>
        <w:tc>
          <w:tcPr>
            <w:tcW w:w="850" w:type="dxa"/>
            <w:vMerge w:val="continue"/>
            <w:vAlign w:val="center"/>
          </w:tcPr>
          <w:p w14:paraId="2BA70A6D">
            <w:pPr>
              <w:widowControl/>
              <w:jc w:val="center"/>
              <w:rPr>
                <w:rFonts w:hint="eastAsia" w:ascii="宋体" w:hAnsi="宋体" w:cs="宋体"/>
                <w:kern w:val="0"/>
                <w:szCs w:val="21"/>
              </w:rPr>
            </w:pPr>
          </w:p>
        </w:tc>
        <w:tc>
          <w:tcPr>
            <w:tcW w:w="2342" w:type="dxa"/>
            <w:vAlign w:val="center"/>
          </w:tcPr>
          <w:p w14:paraId="369FA460">
            <w:pPr>
              <w:widowControl/>
              <w:jc w:val="center"/>
              <w:rPr>
                <w:rFonts w:hint="eastAsia" w:ascii="宋体" w:hAnsi="宋体" w:cs="宋体"/>
                <w:kern w:val="0"/>
                <w:szCs w:val="21"/>
              </w:rPr>
            </w:pPr>
            <w:r>
              <w:rPr>
                <w:rFonts w:hint="eastAsia" w:ascii="宋体" w:hAnsi="宋体" w:cs="宋体"/>
                <w:kern w:val="0"/>
                <w:szCs w:val="21"/>
              </w:rPr>
              <w:t>参加政府采购活动前三年内，在经营活动中没有重大违法记录；</w:t>
            </w:r>
          </w:p>
        </w:tc>
        <w:tc>
          <w:tcPr>
            <w:tcW w:w="5029" w:type="dxa"/>
            <w:vAlign w:val="center"/>
          </w:tcPr>
          <w:p w14:paraId="7BB7C0BB">
            <w:pPr>
              <w:widowControl/>
              <w:jc w:val="center"/>
              <w:rPr>
                <w:rFonts w:hint="eastAsia" w:ascii="宋体" w:hAnsi="宋体" w:cs="宋体"/>
                <w:kern w:val="0"/>
                <w:szCs w:val="21"/>
              </w:rPr>
            </w:pPr>
            <w:r>
              <w:rPr>
                <w:rFonts w:hint="eastAsia" w:ascii="宋体" w:hAnsi="宋体" w:cs="宋体"/>
                <w:kern w:val="0"/>
                <w:szCs w:val="21"/>
              </w:rPr>
              <w:t>符合招标文件要求</w:t>
            </w:r>
          </w:p>
        </w:tc>
      </w:tr>
      <w:tr w14:paraId="2A28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exact"/>
          <w:jc w:val="center"/>
        </w:trPr>
        <w:tc>
          <w:tcPr>
            <w:tcW w:w="1130" w:type="dxa"/>
            <w:vMerge w:val="continue"/>
            <w:vAlign w:val="center"/>
          </w:tcPr>
          <w:p w14:paraId="5590698C">
            <w:pPr>
              <w:widowControl/>
              <w:jc w:val="center"/>
              <w:rPr>
                <w:rFonts w:hint="eastAsia" w:ascii="宋体" w:hAnsi="宋体" w:cs="宋体"/>
                <w:kern w:val="0"/>
                <w:szCs w:val="21"/>
              </w:rPr>
            </w:pPr>
          </w:p>
        </w:tc>
        <w:tc>
          <w:tcPr>
            <w:tcW w:w="850" w:type="dxa"/>
            <w:vMerge w:val="continue"/>
            <w:vAlign w:val="center"/>
          </w:tcPr>
          <w:p w14:paraId="5F891D4B">
            <w:pPr>
              <w:widowControl/>
              <w:jc w:val="center"/>
              <w:rPr>
                <w:rFonts w:hint="eastAsia" w:ascii="宋体" w:hAnsi="宋体" w:cs="宋体"/>
                <w:kern w:val="0"/>
                <w:szCs w:val="21"/>
              </w:rPr>
            </w:pPr>
          </w:p>
        </w:tc>
        <w:tc>
          <w:tcPr>
            <w:tcW w:w="2342" w:type="dxa"/>
            <w:vAlign w:val="center"/>
          </w:tcPr>
          <w:p w14:paraId="34DA7947">
            <w:pPr>
              <w:widowControl/>
              <w:jc w:val="center"/>
              <w:rPr>
                <w:rFonts w:hint="eastAsia" w:ascii="宋体" w:hAnsi="宋体" w:cs="宋体"/>
                <w:kern w:val="0"/>
                <w:szCs w:val="21"/>
              </w:rPr>
            </w:pPr>
            <w:r>
              <w:rPr>
                <w:rFonts w:hint="eastAsia" w:ascii="宋体" w:hAnsi="宋体" w:cs="宋体"/>
                <w:kern w:val="0"/>
                <w:szCs w:val="21"/>
              </w:rPr>
              <w:t>单位负责人为同一人或者存在控股、管理关系的不同单位，不得参加同一项目投标</w:t>
            </w:r>
          </w:p>
        </w:tc>
        <w:tc>
          <w:tcPr>
            <w:tcW w:w="5029" w:type="dxa"/>
            <w:vAlign w:val="center"/>
          </w:tcPr>
          <w:p w14:paraId="70711910">
            <w:pPr>
              <w:widowControl/>
              <w:jc w:val="center"/>
              <w:rPr>
                <w:rFonts w:hint="eastAsia" w:ascii="宋体" w:hAnsi="宋体" w:cs="宋体"/>
                <w:kern w:val="0"/>
                <w:szCs w:val="21"/>
              </w:rPr>
            </w:pPr>
            <w:r>
              <w:rPr>
                <w:rFonts w:hint="eastAsia" w:ascii="宋体" w:hAnsi="宋体" w:cs="宋体"/>
                <w:kern w:val="0"/>
                <w:szCs w:val="21"/>
              </w:rPr>
              <w:t>符</w:t>
            </w:r>
            <w:r>
              <w:rPr>
                <w:rFonts w:hint="eastAsia" w:ascii="宋体" w:hAnsi="宋体" w:cs="宋体"/>
                <w:szCs w:val="21"/>
              </w:rPr>
              <w:t>合第二章“供应商须知”第2.9项规定</w:t>
            </w:r>
          </w:p>
        </w:tc>
      </w:tr>
      <w:tr w14:paraId="069E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130" w:type="dxa"/>
            <w:vMerge w:val="continue"/>
            <w:vAlign w:val="center"/>
          </w:tcPr>
          <w:p w14:paraId="5563DCED">
            <w:pPr>
              <w:widowControl/>
              <w:jc w:val="center"/>
              <w:rPr>
                <w:rFonts w:hint="eastAsia" w:ascii="宋体" w:hAnsi="宋体" w:cs="宋体"/>
                <w:kern w:val="0"/>
                <w:szCs w:val="21"/>
              </w:rPr>
            </w:pPr>
          </w:p>
        </w:tc>
        <w:tc>
          <w:tcPr>
            <w:tcW w:w="850" w:type="dxa"/>
            <w:vMerge w:val="continue"/>
            <w:vAlign w:val="center"/>
          </w:tcPr>
          <w:p w14:paraId="69847E88">
            <w:pPr>
              <w:widowControl/>
              <w:jc w:val="center"/>
              <w:rPr>
                <w:rFonts w:hint="eastAsia" w:ascii="宋体" w:hAnsi="宋体" w:cs="宋体"/>
                <w:kern w:val="0"/>
                <w:szCs w:val="21"/>
              </w:rPr>
            </w:pPr>
          </w:p>
        </w:tc>
        <w:tc>
          <w:tcPr>
            <w:tcW w:w="2342" w:type="dxa"/>
            <w:vAlign w:val="center"/>
          </w:tcPr>
          <w:p w14:paraId="6C8C43F0">
            <w:pPr>
              <w:widowControl/>
              <w:jc w:val="center"/>
              <w:rPr>
                <w:rFonts w:hint="eastAsia" w:ascii="宋体" w:hAnsi="宋体" w:cs="宋体"/>
                <w:kern w:val="0"/>
                <w:szCs w:val="21"/>
              </w:rPr>
            </w:pPr>
            <w:r>
              <w:rPr>
                <w:rFonts w:hint="eastAsia" w:ascii="宋体" w:hAnsi="宋体" w:cs="宋体"/>
                <w:szCs w:val="21"/>
              </w:rPr>
              <w:t>信誉要求</w:t>
            </w:r>
          </w:p>
        </w:tc>
        <w:tc>
          <w:tcPr>
            <w:tcW w:w="5029" w:type="dxa"/>
            <w:vAlign w:val="center"/>
          </w:tcPr>
          <w:p w14:paraId="302DAC5F">
            <w:pPr>
              <w:widowControl/>
              <w:jc w:val="center"/>
              <w:rPr>
                <w:rFonts w:hint="eastAsia" w:ascii="宋体" w:hAnsi="宋体" w:cs="宋体"/>
                <w:kern w:val="0"/>
                <w:szCs w:val="21"/>
              </w:rPr>
            </w:pPr>
            <w:r>
              <w:rPr>
                <w:rFonts w:hint="eastAsia" w:ascii="宋体" w:hAnsi="宋体" w:cs="宋体"/>
                <w:kern w:val="0"/>
                <w:szCs w:val="21"/>
              </w:rPr>
              <w:t>符</w:t>
            </w:r>
            <w:r>
              <w:rPr>
                <w:rFonts w:hint="eastAsia" w:ascii="宋体" w:hAnsi="宋体" w:cs="宋体"/>
                <w:szCs w:val="21"/>
              </w:rPr>
              <w:t>合第二章“供应商须知”第2.9项规定</w:t>
            </w:r>
          </w:p>
        </w:tc>
      </w:tr>
      <w:tr w14:paraId="06E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130" w:type="dxa"/>
            <w:vMerge w:val="restart"/>
            <w:vAlign w:val="center"/>
          </w:tcPr>
          <w:p w14:paraId="61F3823B">
            <w:pPr>
              <w:widowControl/>
              <w:jc w:val="center"/>
              <w:rPr>
                <w:rFonts w:hint="eastAsia" w:ascii="宋体" w:hAnsi="宋体" w:cs="宋体"/>
                <w:kern w:val="0"/>
                <w:szCs w:val="21"/>
              </w:rPr>
            </w:pPr>
            <w:r>
              <w:rPr>
                <w:rFonts w:hint="eastAsia" w:ascii="宋体" w:hAnsi="宋体" w:cs="宋体"/>
                <w:kern w:val="0"/>
                <w:szCs w:val="21"/>
              </w:rPr>
              <w:t>评标委员会</w:t>
            </w:r>
          </w:p>
        </w:tc>
        <w:tc>
          <w:tcPr>
            <w:tcW w:w="850" w:type="dxa"/>
            <w:vMerge w:val="restart"/>
            <w:vAlign w:val="center"/>
          </w:tcPr>
          <w:p w14:paraId="4F35807B">
            <w:pPr>
              <w:widowControl/>
              <w:jc w:val="center"/>
              <w:rPr>
                <w:rFonts w:hint="eastAsia" w:ascii="宋体" w:hAnsi="宋体" w:cs="宋体"/>
                <w:kern w:val="0"/>
                <w:szCs w:val="21"/>
              </w:rPr>
            </w:pPr>
            <w:r>
              <w:rPr>
                <w:rFonts w:hint="eastAsia" w:ascii="宋体" w:hAnsi="宋体" w:cs="宋体"/>
                <w:szCs w:val="21"/>
              </w:rPr>
              <w:t>符合性审查</w:t>
            </w:r>
            <w:r>
              <w:rPr>
                <w:rFonts w:hint="eastAsia" w:ascii="宋体" w:hAnsi="宋体" w:cs="宋体"/>
                <w:kern w:val="0"/>
                <w:szCs w:val="21"/>
              </w:rPr>
              <w:t>标准</w:t>
            </w:r>
          </w:p>
        </w:tc>
        <w:tc>
          <w:tcPr>
            <w:tcW w:w="2342" w:type="dxa"/>
            <w:vAlign w:val="center"/>
          </w:tcPr>
          <w:p w14:paraId="172CDA88">
            <w:pPr>
              <w:widowControl/>
              <w:jc w:val="center"/>
              <w:rPr>
                <w:rFonts w:hint="eastAsia" w:ascii="宋体" w:hAnsi="宋体" w:cs="宋体"/>
                <w:kern w:val="0"/>
                <w:szCs w:val="21"/>
              </w:rPr>
            </w:pPr>
            <w:r>
              <w:rPr>
                <w:rFonts w:hint="eastAsia" w:ascii="宋体" w:hAnsi="宋体" w:cs="宋体"/>
                <w:kern w:val="0"/>
                <w:szCs w:val="21"/>
              </w:rPr>
              <w:t>标书雷同性分析</w:t>
            </w:r>
          </w:p>
        </w:tc>
        <w:tc>
          <w:tcPr>
            <w:tcW w:w="5029" w:type="dxa"/>
            <w:vAlign w:val="center"/>
          </w:tcPr>
          <w:p w14:paraId="68E84170">
            <w:pPr>
              <w:widowControl/>
              <w:ind w:firstLine="420" w:firstLineChars="200"/>
              <w:rPr>
                <w:rFonts w:hint="eastAsia" w:ascii="宋体" w:hAnsi="宋体" w:cs="宋体"/>
                <w:kern w:val="0"/>
                <w:szCs w:val="21"/>
              </w:rPr>
            </w:pPr>
            <w:r>
              <w:rPr>
                <w:rFonts w:hint="eastAsia" w:ascii="宋体" w:hAnsi="宋体" w:cs="宋体"/>
                <w:kern w:val="0"/>
                <w:szCs w:val="21"/>
              </w:rPr>
              <w:t>投标（响应）文件制作机器码不能一致</w:t>
            </w:r>
          </w:p>
        </w:tc>
      </w:tr>
      <w:tr w14:paraId="780B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130" w:type="dxa"/>
            <w:vMerge w:val="continue"/>
            <w:vAlign w:val="center"/>
          </w:tcPr>
          <w:p w14:paraId="2C2E09B4">
            <w:pPr>
              <w:widowControl/>
              <w:jc w:val="center"/>
              <w:rPr>
                <w:rFonts w:hint="eastAsia" w:ascii="宋体" w:hAnsi="宋体" w:cs="宋体"/>
                <w:kern w:val="0"/>
                <w:szCs w:val="21"/>
              </w:rPr>
            </w:pPr>
          </w:p>
        </w:tc>
        <w:tc>
          <w:tcPr>
            <w:tcW w:w="850" w:type="dxa"/>
            <w:vMerge w:val="continue"/>
            <w:vAlign w:val="center"/>
          </w:tcPr>
          <w:p w14:paraId="16E63F5A">
            <w:pPr>
              <w:widowControl/>
              <w:jc w:val="center"/>
              <w:rPr>
                <w:rFonts w:hint="eastAsia" w:ascii="宋体" w:hAnsi="宋体" w:cs="宋体"/>
                <w:kern w:val="0"/>
                <w:szCs w:val="21"/>
              </w:rPr>
            </w:pPr>
          </w:p>
        </w:tc>
        <w:tc>
          <w:tcPr>
            <w:tcW w:w="2342" w:type="dxa"/>
            <w:vAlign w:val="center"/>
          </w:tcPr>
          <w:p w14:paraId="3D8B8573">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交货期</w:t>
            </w:r>
          </w:p>
        </w:tc>
        <w:tc>
          <w:tcPr>
            <w:tcW w:w="5029" w:type="dxa"/>
            <w:vAlign w:val="center"/>
          </w:tcPr>
          <w:p w14:paraId="528C3F2D">
            <w:pPr>
              <w:widowControl/>
              <w:jc w:val="center"/>
              <w:rPr>
                <w:rFonts w:hint="eastAsia" w:ascii="宋体" w:hAnsi="宋体" w:cs="宋体"/>
                <w:kern w:val="0"/>
                <w:szCs w:val="21"/>
              </w:rPr>
            </w:pPr>
            <w:r>
              <w:rPr>
                <w:rFonts w:hint="eastAsia" w:ascii="宋体" w:hAnsi="宋体" w:cs="宋体"/>
                <w:kern w:val="0"/>
                <w:szCs w:val="21"/>
              </w:rPr>
              <w:t>符合第二章“招标项目资料表”第2.5项规定</w:t>
            </w:r>
          </w:p>
        </w:tc>
      </w:tr>
      <w:tr w14:paraId="22C8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1130" w:type="dxa"/>
            <w:vMerge w:val="continue"/>
            <w:vAlign w:val="center"/>
          </w:tcPr>
          <w:p w14:paraId="464D8A4F">
            <w:pPr>
              <w:widowControl/>
              <w:jc w:val="center"/>
              <w:rPr>
                <w:rFonts w:hint="eastAsia" w:ascii="宋体" w:hAnsi="宋体" w:cs="宋体"/>
                <w:kern w:val="0"/>
                <w:szCs w:val="21"/>
              </w:rPr>
            </w:pPr>
          </w:p>
        </w:tc>
        <w:tc>
          <w:tcPr>
            <w:tcW w:w="850" w:type="dxa"/>
            <w:vMerge w:val="continue"/>
            <w:vAlign w:val="center"/>
          </w:tcPr>
          <w:p w14:paraId="16FA8A42">
            <w:pPr>
              <w:widowControl/>
              <w:jc w:val="center"/>
              <w:rPr>
                <w:rFonts w:hint="eastAsia" w:ascii="宋体" w:hAnsi="宋体" w:cs="宋体"/>
                <w:kern w:val="0"/>
                <w:szCs w:val="21"/>
              </w:rPr>
            </w:pPr>
          </w:p>
        </w:tc>
        <w:tc>
          <w:tcPr>
            <w:tcW w:w="2342" w:type="dxa"/>
            <w:vAlign w:val="center"/>
          </w:tcPr>
          <w:p w14:paraId="4C8A3E25">
            <w:pPr>
              <w:widowControl/>
              <w:jc w:val="center"/>
              <w:rPr>
                <w:rFonts w:hint="eastAsia" w:ascii="宋体" w:hAnsi="宋体" w:cs="宋体"/>
                <w:kern w:val="0"/>
                <w:szCs w:val="21"/>
              </w:rPr>
            </w:pPr>
            <w:r>
              <w:rPr>
                <w:rFonts w:hint="eastAsia" w:ascii="宋体" w:hAnsi="宋体" w:cs="宋体"/>
                <w:kern w:val="0"/>
                <w:szCs w:val="21"/>
              </w:rPr>
              <w:t>交货地点</w:t>
            </w:r>
          </w:p>
        </w:tc>
        <w:tc>
          <w:tcPr>
            <w:tcW w:w="5029" w:type="dxa"/>
            <w:vAlign w:val="center"/>
          </w:tcPr>
          <w:p w14:paraId="0E1C962D">
            <w:pPr>
              <w:widowControl/>
              <w:jc w:val="center"/>
              <w:rPr>
                <w:rFonts w:hint="eastAsia" w:ascii="宋体" w:hAnsi="宋体" w:cs="宋体"/>
                <w:kern w:val="0"/>
                <w:szCs w:val="21"/>
              </w:rPr>
            </w:pPr>
            <w:r>
              <w:rPr>
                <w:rFonts w:hint="eastAsia" w:ascii="宋体" w:hAnsi="宋体" w:cs="宋体"/>
                <w:kern w:val="0"/>
                <w:szCs w:val="21"/>
              </w:rPr>
              <w:t>符合第二章“招标项目资料表”第2.6项规定</w:t>
            </w:r>
          </w:p>
        </w:tc>
      </w:tr>
      <w:tr w14:paraId="0129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1130" w:type="dxa"/>
            <w:vMerge w:val="continue"/>
            <w:vAlign w:val="center"/>
          </w:tcPr>
          <w:p w14:paraId="391DAA6C">
            <w:pPr>
              <w:widowControl/>
              <w:jc w:val="center"/>
              <w:rPr>
                <w:rFonts w:hint="eastAsia" w:ascii="宋体" w:hAnsi="宋体" w:cs="宋体"/>
                <w:kern w:val="0"/>
                <w:szCs w:val="21"/>
              </w:rPr>
            </w:pPr>
          </w:p>
        </w:tc>
        <w:tc>
          <w:tcPr>
            <w:tcW w:w="850" w:type="dxa"/>
            <w:vMerge w:val="continue"/>
            <w:vAlign w:val="center"/>
          </w:tcPr>
          <w:p w14:paraId="430B8C38">
            <w:pPr>
              <w:widowControl/>
              <w:jc w:val="center"/>
              <w:rPr>
                <w:rFonts w:hint="eastAsia" w:ascii="宋体" w:hAnsi="宋体" w:cs="宋体"/>
                <w:kern w:val="0"/>
                <w:szCs w:val="21"/>
              </w:rPr>
            </w:pPr>
          </w:p>
        </w:tc>
        <w:tc>
          <w:tcPr>
            <w:tcW w:w="2342" w:type="dxa"/>
            <w:vAlign w:val="center"/>
          </w:tcPr>
          <w:p w14:paraId="5DB83D0D">
            <w:pPr>
              <w:widowControl/>
              <w:jc w:val="center"/>
              <w:rPr>
                <w:rFonts w:hint="eastAsia" w:ascii="宋体" w:hAnsi="宋体" w:cs="宋体"/>
                <w:kern w:val="0"/>
                <w:szCs w:val="21"/>
              </w:rPr>
            </w:pPr>
            <w:r>
              <w:rPr>
                <w:rFonts w:hint="eastAsia"/>
                <w:lang w:bidi="ar"/>
              </w:rPr>
              <w:t>质量保证期</w:t>
            </w:r>
          </w:p>
        </w:tc>
        <w:tc>
          <w:tcPr>
            <w:tcW w:w="5029" w:type="dxa"/>
            <w:vAlign w:val="center"/>
          </w:tcPr>
          <w:p w14:paraId="31F57D62">
            <w:pPr>
              <w:widowControl/>
              <w:jc w:val="center"/>
              <w:rPr>
                <w:rFonts w:hint="eastAsia" w:ascii="宋体" w:hAnsi="宋体" w:cs="宋体"/>
                <w:kern w:val="0"/>
                <w:szCs w:val="21"/>
              </w:rPr>
            </w:pPr>
            <w:r>
              <w:rPr>
                <w:rFonts w:hint="eastAsia" w:ascii="宋体" w:hAnsi="宋体" w:cs="宋体"/>
                <w:kern w:val="0"/>
                <w:szCs w:val="21"/>
              </w:rPr>
              <w:t>符合第二章“招标项目资料表”第2.7项规定</w:t>
            </w:r>
          </w:p>
        </w:tc>
      </w:tr>
      <w:tr w14:paraId="1516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30" w:type="dxa"/>
            <w:vMerge w:val="continue"/>
            <w:vAlign w:val="center"/>
          </w:tcPr>
          <w:p w14:paraId="56EB59E3">
            <w:pPr>
              <w:widowControl/>
              <w:jc w:val="center"/>
              <w:rPr>
                <w:rFonts w:hint="eastAsia" w:ascii="宋体" w:hAnsi="宋体" w:cs="宋体"/>
                <w:kern w:val="0"/>
                <w:szCs w:val="21"/>
              </w:rPr>
            </w:pPr>
          </w:p>
        </w:tc>
        <w:tc>
          <w:tcPr>
            <w:tcW w:w="850" w:type="dxa"/>
            <w:vMerge w:val="continue"/>
            <w:vAlign w:val="center"/>
          </w:tcPr>
          <w:p w14:paraId="32F7A5E2">
            <w:pPr>
              <w:widowControl/>
              <w:jc w:val="center"/>
              <w:rPr>
                <w:rFonts w:hint="eastAsia" w:ascii="宋体" w:hAnsi="宋体" w:cs="宋体"/>
                <w:kern w:val="0"/>
                <w:szCs w:val="21"/>
              </w:rPr>
            </w:pPr>
          </w:p>
        </w:tc>
        <w:tc>
          <w:tcPr>
            <w:tcW w:w="2342" w:type="dxa"/>
            <w:vAlign w:val="center"/>
          </w:tcPr>
          <w:p w14:paraId="1A06BE09">
            <w:pPr>
              <w:widowControl/>
              <w:jc w:val="center"/>
              <w:rPr>
                <w:rFonts w:hint="eastAsia" w:ascii="宋体" w:hAnsi="宋体" w:cs="宋体"/>
                <w:kern w:val="0"/>
                <w:szCs w:val="21"/>
              </w:rPr>
            </w:pPr>
            <w:r>
              <w:rPr>
                <w:rFonts w:hint="eastAsia" w:ascii="宋体" w:hAnsi="宋体" w:cs="宋体"/>
                <w:kern w:val="0"/>
                <w:szCs w:val="21"/>
              </w:rPr>
              <w:t>质量要求</w:t>
            </w:r>
          </w:p>
        </w:tc>
        <w:tc>
          <w:tcPr>
            <w:tcW w:w="5029" w:type="dxa"/>
            <w:vAlign w:val="center"/>
          </w:tcPr>
          <w:p w14:paraId="7761AD29">
            <w:pPr>
              <w:widowControl/>
              <w:jc w:val="center"/>
              <w:rPr>
                <w:rFonts w:hint="eastAsia" w:ascii="宋体" w:hAnsi="宋体" w:cs="宋体"/>
                <w:kern w:val="0"/>
                <w:szCs w:val="21"/>
              </w:rPr>
            </w:pPr>
            <w:r>
              <w:rPr>
                <w:rFonts w:hint="eastAsia" w:ascii="宋体" w:hAnsi="宋体" w:cs="宋体"/>
                <w:kern w:val="0"/>
                <w:szCs w:val="21"/>
              </w:rPr>
              <w:t>符合第二章“招标项目资料表”第2.8项规定</w:t>
            </w:r>
          </w:p>
        </w:tc>
      </w:tr>
      <w:tr w14:paraId="4E9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30" w:type="dxa"/>
            <w:vMerge w:val="continue"/>
            <w:vAlign w:val="center"/>
          </w:tcPr>
          <w:p w14:paraId="32D28B7E">
            <w:pPr>
              <w:widowControl/>
              <w:jc w:val="center"/>
              <w:rPr>
                <w:rFonts w:hint="eastAsia" w:ascii="宋体" w:hAnsi="宋体" w:cs="宋体"/>
                <w:kern w:val="0"/>
                <w:szCs w:val="21"/>
              </w:rPr>
            </w:pPr>
          </w:p>
        </w:tc>
        <w:tc>
          <w:tcPr>
            <w:tcW w:w="850" w:type="dxa"/>
            <w:vMerge w:val="continue"/>
            <w:vAlign w:val="center"/>
          </w:tcPr>
          <w:p w14:paraId="280153C0">
            <w:pPr>
              <w:widowControl/>
              <w:jc w:val="center"/>
              <w:rPr>
                <w:rFonts w:hint="eastAsia" w:ascii="宋体" w:hAnsi="宋体" w:cs="宋体"/>
                <w:kern w:val="0"/>
                <w:szCs w:val="21"/>
              </w:rPr>
            </w:pPr>
          </w:p>
        </w:tc>
        <w:tc>
          <w:tcPr>
            <w:tcW w:w="2342" w:type="dxa"/>
            <w:vAlign w:val="center"/>
          </w:tcPr>
          <w:p w14:paraId="7A28E00E">
            <w:pPr>
              <w:widowControl/>
              <w:jc w:val="center"/>
              <w:rPr>
                <w:rFonts w:hint="eastAsia" w:ascii="宋体" w:hAnsi="宋体" w:cs="宋体"/>
                <w:kern w:val="0"/>
                <w:szCs w:val="21"/>
              </w:rPr>
            </w:pPr>
            <w:r>
              <w:rPr>
                <w:rFonts w:hint="eastAsia" w:ascii="宋体" w:hAnsi="宋体"/>
                <w:szCs w:val="21"/>
              </w:rPr>
              <w:t>投标有效期</w:t>
            </w:r>
          </w:p>
        </w:tc>
        <w:tc>
          <w:tcPr>
            <w:tcW w:w="5029" w:type="dxa"/>
            <w:vAlign w:val="center"/>
          </w:tcPr>
          <w:p w14:paraId="2B23B338">
            <w:pPr>
              <w:widowControl/>
              <w:ind w:firstLine="210" w:firstLineChars="100"/>
              <w:rPr>
                <w:rFonts w:hint="eastAsia" w:ascii="宋体" w:hAnsi="宋体" w:cs="宋体"/>
                <w:kern w:val="0"/>
                <w:szCs w:val="21"/>
              </w:rPr>
            </w:pPr>
            <w:r>
              <w:rPr>
                <w:rFonts w:hint="eastAsia" w:ascii="宋体" w:hAnsi="宋体" w:cs="宋体"/>
                <w:kern w:val="0"/>
                <w:szCs w:val="21"/>
              </w:rPr>
              <w:t>符合第二章“招标项目资料表”第19.1项规定</w:t>
            </w:r>
          </w:p>
        </w:tc>
      </w:tr>
    </w:tbl>
    <w:p w14:paraId="6BB5D4C3">
      <w:pPr>
        <w:pStyle w:val="56"/>
        <w:numPr>
          <w:ilvl w:val="0"/>
          <w:numId w:val="13"/>
        </w:numPr>
        <w:ind w:firstLineChars="0"/>
        <w:jc w:val="center"/>
        <w:rPr>
          <w:rFonts w:hint="eastAsia" w:ascii="宋体" w:hAnsi="宋体"/>
          <w:b/>
          <w:sz w:val="24"/>
        </w:rPr>
      </w:pPr>
      <w:r>
        <w:rPr>
          <w:rFonts w:hint="eastAsia" w:ascii="宋体" w:hAnsi="宋体"/>
          <w:b/>
          <w:sz w:val="24"/>
        </w:rPr>
        <w:t>评标方法</w:t>
      </w:r>
    </w:p>
    <w:p w14:paraId="563076C7">
      <w:pPr>
        <w:pStyle w:val="56"/>
        <w:ind w:left="1202" w:firstLine="0" w:firstLineChars="0"/>
        <w:rPr>
          <w:rFonts w:hint="eastAsia" w:ascii="宋体" w:hAnsi="宋体"/>
          <w:b/>
          <w:sz w:val="24"/>
        </w:rPr>
      </w:pPr>
    </w:p>
    <w:p w14:paraId="6B6DCA26">
      <w:pPr>
        <w:pStyle w:val="32"/>
        <w:widowControl/>
        <w:numPr>
          <w:ilvl w:val="0"/>
          <w:numId w:val="14"/>
        </w:numPr>
        <w:spacing w:before="0" w:beforeAutospacing="0" w:after="0" w:afterAutospacing="0" w:line="360" w:lineRule="auto"/>
        <w:ind w:firstLine="420" w:firstLineChars="200"/>
        <w:jc w:val="both"/>
        <w:rPr>
          <w:sz w:val="21"/>
          <w:szCs w:val="21"/>
        </w:rPr>
      </w:pPr>
      <w:r>
        <w:rPr>
          <w:rFonts w:hint="eastAsia" w:ascii="宋体" w:hAnsi="宋体" w:cs="宋体"/>
          <w:sz w:val="21"/>
          <w:szCs w:val="21"/>
        </w:rPr>
        <w:t>提供相同品牌产品且通过资格审查、符合性审查的不同投标人参加同一包下投标的，按一家投标人计算，评审后得分最高的同品牌投标人获得中标人推荐资格；评审得分相同的，以投标报价低者获得中标人推荐资格，其他同品牌投标人不作为中标候选人。</w:t>
      </w:r>
    </w:p>
    <w:p w14:paraId="7DC156D0">
      <w:pPr>
        <w:pStyle w:val="32"/>
        <w:widowControl/>
        <w:spacing w:before="0" w:beforeAutospacing="0" w:after="0" w:afterAutospacing="0" w:line="360" w:lineRule="auto"/>
        <w:ind w:firstLine="420" w:firstLineChars="200"/>
        <w:jc w:val="both"/>
        <w:rPr>
          <w:rFonts w:hint="eastAsia" w:ascii="宋体" w:hAnsi="宋体" w:cs="宋体"/>
          <w:sz w:val="21"/>
          <w:szCs w:val="21"/>
        </w:rPr>
      </w:pPr>
      <w:r>
        <w:rPr>
          <w:rFonts w:hint="eastAsia" w:ascii="宋体" w:hAnsi="宋体" w:cs="宋体"/>
          <w:sz w:val="21"/>
          <w:szCs w:val="21"/>
        </w:rPr>
        <w:t>非单一产品采购项目，招标文件中在</w:t>
      </w:r>
      <w:r>
        <w:rPr>
          <w:rFonts w:hint="eastAsia" w:ascii="宋体" w:hAnsi="宋体" w:cs="宋体"/>
          <w:bCs/>
          <w:sz w:val="21"/>
          <w:szCs w:val="21"/>
        </w:rPr>
        <w:t>第六章</w:t>
      </w:r>
      <w:r>
        <w:rPr>
          <w:rFonts w:hint="eastAsia" w:ascii="宋体" w:hAnsi="宋体" w:cs="宋体"/>
          <w:sz w:val="21"/>
          <w:szCs w:val="21"/>
        </w:rPr>
        <w:t>中载明了核心产品，核心产品提供相同品牌产品且通过资格审查、符合性审查的不同投标人参加同一包投标的，按一家投标人计算，评审后得分最高的同品牌投标人获得中标人推荐资格；评审得分相同的，以投标报价低者获得中标人推荐资格，其他同品牌投标人不作为中标候选人。</w:t>
      </w:r>
    </w:p>
    <w:p w14:paraId="6BFE6E35">
      <w:pPr>
        <w:pStyle w:val="32"/>
        <w:widowControl/>
        <w:spacing w:before="0" w:beforeAutospacing="0" w:after="0" w:afterAutospacing="0" w:line="360" w:lineRule="auto"/>
        <w:ind w:firstLine="420" w:firstLineChars="200"/>
        <w:jc w:val="both"/>
        <w:rPr>
          <w:rFonts w:hint="eastAsia" w:ascii="宋体" w:hAnsi="宋体" w:cs="宋体"/>
          <w:sz w:val="21"/>
          <w:szCs w:val="21"/>
        </w:rPr>
      </w:pPr>
      <w:r>
        <w:rPr>
          <w:rFonts w:hint="eastAsia" w:ascii="宋体" w:hAnsi="宋体" w:cs="宋体"/>
          <w:sz w:val="21"/>
          <w:szCs w:val="21"/>
        </w:rPr>
        <w:t>多家投标人提供的核心产品品牌相同的，按前两款规定处理。</w:t>
      </w:r>
    </w:p>
    <w:p w14:paraId="6061A79C">
      <w:pPr>
        <w:pStyle w:val="32"/>
        <w:widowControl/>
        <w:numPr>
          <w:ilvl w:val="0"/>
          <w:numId w:val="14"/>
        </w:numPr>
        <w:spacing w:before="0" w:beforeAutospacing="0" w:after="0" w:afterAutospacing="0" w:line="360" w:lineRule="auto"/>
        <w:ind w:firstLine="420" w:firstLineChars="200"/>
        <w:jc w:val="both"/>
        <w:rPr>
          <w:rFonts w:ascii="宋体" w:hAnsi="宋体" w:cs="宋体"/>
          <w:sz w:val="21"/>
          <w:szCs w:val="21"/>
        </w:rPr>
      </w:pPr>
      <w:r>
        <w:rPr>
          <w:rFonts w:hint="eastAsia" w:ascii="宋体" w:hAnsi="宋体" w:cs="宋体"/>
          <w:sz w:val="21"/>
          <w:szCs w:val="21"/>
        </w:rPr>
        <w:t>本次招标采用综合评分法评标，投标文件满足招标文件全部实质性要求，且按照评审因素的量化指标评审得分最高的投标人为中标候选人的评标方法。</w:t>
      </w:r>
    </w:p>
    <w:p w14:paraId="5104F037">
      <w:pPr>
        <w:pStyle w:val="32"/>
        <w:widowControl/>
        <w:spacing w:before="0" w:beforeAutospacing="0" w:after="0" w:afterAutospacing="0" w:line="360" w:lineRule="auto"/>
        <w:jc w:val="center"/>
        <w:rPr>
          <w:rFonts w:ascii="宋体" w:hAnsi="宋体" w:cs="宋体"/>
          <w:sz w:val="21"/>
          <w:szCs w:val="21"/>
        </w:rPr>
      </w:pPr>
    </w:p>
    <w:p w14:paraId="431AB1E5">
      <w:pPr>
        <w:pStyle w:val="32"/>
        <w:widowControl/>
        <w:spacing w:before="0" w:beforeAutospacing="0" w:after="0" w:afterAutospacing="0" w:line="360" w:lineRule="auto"/>
        <w:jc w:val="center"/>
        <w:rPr>
          <w:rFonts w:ascii="宋体" w:hAnsi="宋体" w:cs="宋体"/>
          <w:b/>
          <w:bCs/>
        </w:rPr>
      </w:pPr>
      <w:r>
        <w:rPr>
          <w:rFonts w:ascii="宋体" w:hAnsi="宋体" w:cs="宋体"/>
          <w:b/>
          <w:bCs/>
        </w:rPr>
        <w:t>《商务/技术评审表》</w:t>
      </w:r>
    </w:p>
    <w:tbl>
      <w:tblPr>
        <w:tblStyle w:val="37"/>
        <w:tblpPr w:leftFromText="181" w:rightFromText="181" w:vertAnchor="text" w:horzAnchor="page" w:tblpX="1458" w:tblpY="1"/>
        <w:tblOverlap w:val="never"/>
        <w:tblW w:w="92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Layout w:type="fixed"/>
        <w:tblCellMar>
          <w:top w:w="0" w:type="dxa"/>
          <w:left w:w="108" w:type="dxa"/>
          <w:bottom w:w="0" w:type="dxa"/>
          <w:right w:w="108" w:type="dxa"/>
        </w:tblCellMar>
      </w:tblPr>
      <w:tblGrid>
        <w:gridCol w:w="909"/>
        <w:gridCol w:w="1928"/>
        <w:gridCol w:w="701"/>
        <w:gridCol w:w="5740"/>
      </w:tblGrid>
      <w:tr w14:paraId="786E7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727" w:hRule="atLeast"/>
        </w:trPr>
        <w:tc>
          <w:tcPr>
            <w:tcW w:w="2837" w:type="dxa"/>
            <w:gridSpan w:val="2"/>
            <w:shd w:val="clear" w:color="auto" w:fill="FFFFFF"/>
            <w:tcMar>
              <w:top w:w="15" w:type="dxa"/>
              <w:left w:w="15" w:type="dxa"/>
              <w:bottom w:w="15" w:type="dxa"/>
              <w:right w:w="15" w:type="dxa"/>
            </w:tcMar>
            <w:vAlign w:val="center"/>
          </w:tcPr>
          <w:p w14:paraId="7F870FF1">
            <w:pPr>
              <w:widowControl/>
              <w:jc w:val="center"/>
              <w:textAlignment w:val="center"/>
              <w:rPr>
                <w:rFonts w:hint="eastAsia" w:ascii="宋体" w:hAnsi="宋体" w:cs="宋体"/>
                <w:szCs w:val="21"/>
              </w:rPr>
            </w:pPr>
            <w:r>
              <w:rPr>
                <w:rFonts w:hint="eastAsia" w:ascii="宋体" w:hAnsi="宋体" w:cs="宋体"/>
                <w:szCs w:val="21"/>
                <w:lang w:bidi="ar"/>
              </w:rPr>
              <w:t>计分项目</w:t>
            </w:r>
          </w:p>
        </w:tc>
        <w:tc>
          <w:tcPr>
            <w:tcW w:w="701" w:type="dxa"/>
            <w:shd w:val="clear" w:color="auto" w:fill="FFFFFF"/>
            <w:tcMar>
              <w:top w:w="15" w:type="dxa"/>
              <w:left w:w="15" w:type="dxa"/>
              <w:bottom w:w="15" w:type="dxa"/>
              <w:right w:w="15" w:type="dxa"/>
            </w:tcMar>
            <w:vAlign w:val="center"/>
          </w:tcPr>
          <w:p w14:paraId="20A64C9B">
            <w:pPr>
              <w:widowControl/>
              <w:jc w:val="center"/>
              <w:textAlignment w:val="center"/>
              <w:rPr>
                <w:rFonts w:hint="eastAsia" w:ascii="宋体" w:hAnsi="宋体" w:cs="宋体"/>
                <w:szCs w:val="21"/>
              </w:rPr>
            </w:pPr>
            <w:r>
              <w:rPr>
                <w:rFonts w:hint="eastAsia" w:ascii="宋体" w:hAnsi="宋体" w:cs="宋体"/>
                <w:szCs w:val="21"/>
                <w:lang w:bidi="ar"/>
              </w:rPr>
              <w:t>分值</w:t>
            </w:r>
          </w:p>
        </w:tc>
        <w:tc>
          <w:tcPr>
            <w:tcW w:w="5740" w:type="dxa"/>
            <w:shd w:val="clear" w:color="auto" w:fill="FFFFFF"/>
            <w:tcMar>
              <w:top w:w="15" w:type="dxa"/>
              <w:left w:w="15" w:type="dxa"/>
              <w:bottom w:w="15" w:type="dxa"/>
              <w:right w:w="15" w:type="dxa"/>
            </w:tcMar>
            <w:vAlign w:val="center"/>
          </w:tcPr>
          <w:p w14:paraId="65009E12">
            <w:pPr>
              <w:widowControl/>
              <w:jc w:val="center"/>
              <w:textAlignment w:val="center"/>
              <w:rPr>
                <w:rFonts w:hint="eastAsia" w:ascii="宋体" w:hAnsi="宋体" w:cs="宋体"/>
                <w:szCs w:val="21"/>
              </w:rPr>
            </w:pPr>
            <w:r>
              <w:rPr>
                <w:rFonts w:hint="eastAsia" w:ascii="宋体" w:hAnsi="宋体" w:cs="宋体"/>
                <w:szCs w:val="21"/>
                <w:lang w:bidi="ar"/>
              </w:rPr>
              <w:t>计分标准依据</w:t>
            </w:r>
          </w:p>
        </w:tc>
      </w:tr>
      <w:tr w14:paraId="6ED86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5" w:hRule="atLeast"/>
        </w:trPr>
        <w:tc>
          <w:tcPr>
            <w:tcW w:w="2837" w:type="dxa"/>
            <w:gridSpan w:val="2"/>
            <w:shd w:val="clear" w:color="auto" w:fill="FFFFFF"/>
            <w:tcMar>
              <w:top w:w="15" w:type="dxa"/>
              <w:left w:w="15" w:type="dxa"/>
              <w:bottom w:w="15" w:type="dxa"/>
              <w:right w:w="15" w:type="dxa"/>
            </w:tcMar>
            <w:vAlign w:val="center"/>
          </w:tcPr>
          <w:p w14:paraId="541F76BF">
            <w:pPr>
              <w:numPr>
                <w:ilvl w:val="0"/>
                <w:numId w:val="15"/>
              </w:numPr>
              <w:tabs>
                <w:tab w:val="left" w:pos="1834"/>
              </w:tabs>
              <w:jc w:val="center"/>
            </w:pPr>
            <w:r>
              <w:rPr>
                <w:rFonts w:hint="eastAsia"/>
              </w:rPr>
              <w:t>价格部分</w:t>
            </w:r>
          </w:p>
          <w:p w14:paraId="4C437F3A">
            <w:pPr>
              <w:pStyle w:val="35"/>
              <w:ind w:firstLine="0"/>
              <w:jc w:val="center"/>
            </w:pPr>
            <w:r>
              <w:rPr>
                <w:rFonts w:hint="eastAsia" w:ascii="宋体" w:hAnsi="宋体" w:cs="宋体"/>
                <w:sz w:val="21"/>
                <w:szCs w:val="21"/>
                <w:lang w:bidi="ar"/>
              </w:rPr>
              <w:t>（30分）</w:t>
            </w:r>
          </w:p>
        </w:tc>
        <w:tc>
          <w:tcPr>
            <w:tcW w:w="701" w:type="dxa"/>
            <w:shd w:val="clear" w:color="auto" w:fill="FFFFFF"/>
            <w:tcMar>
              <w:top w:w="15" w:type="dxa"/>
              <w:left w:w="15" w:type="dxa"/>
              <w:bottom w:w="15" w:type="dxa"/>
              <w:right w:w="15" w:type="dxa"/>
            </w:tcMar>
            <w:vAlign w:val="center"/>
          </w:tcPr>
          <w:p w14:paraId="293926FA">
            <w:pPr>
              <w:tabs>
                <w:tab w:val="left" w:pos="1834"/>
              </w:tabs>
              <w:jc w:val="center"/>
              <w:rPr>
                <w:rFonts w:hint="eastAsia" w:ascii="宋体" w:hAnsi="宋体" w:cs="宋体"/>
                <w:szCs w:val="21"/>
              </w:rPr>
            </w:pPr>
            <w:r>
              <w:rPr>
                <w:rFonts w:hint="eastAsia" w:ascii="宋体" w:hAnsi="宋体" w:cs="宋体"/>
                <w:szCs w:val="21"/>
                <w:lang w:bidi="ar"/>
              </w:rPr>
              <w:t>30分</w:t>
            </w:r>
          </w:p>
        </w:tc>
        <w:tc>
          <w:tcPr>
            <w:tcW w:w="5740" w:type="dxa"/>
            <w:shd w:val="clear" w:color="auto" w:fill="FFFFFF"/>
            <w:tcMar>
              <w:top w:w="15" w:type="dxa"/>
              <w:left w:w="15" w:type="dxa"/>
              <w:bottom w:w="15" w:type="dxa"/>
              <w:right w:w="15" w:type="dxa"/>
            </w:tcMar>
            <w:vAlign w:val="center"/>
          </w:tcPr>
          <w:p w14:paraId="6EF6D5F4">
            <w:pPr>
              <w:spacing w:line="360" w:lineRule="auto"/>
              <w:ind w:firstLine="422" w:firstLineChars="200"/>
              <w:jc w:val="left"/>
              <w:rPr>
                <w:rFonts w:hint="eastAsia" w:ascii="宋体" w:hAnsi="宋体" w:cs="宋体"/>
                <w:b/>
                <w:szCs w:val="21"/>
                <w:lang w:bidi="ar"/>
              </w:rPr>
            </w:pPr>
            <w:r>
              <w:rPr>
                <w:rFonts w:hint="eastAsia" w:ascii="宋体" w:hAnsi="宋体" w:cs="宋体"/>
                <w:b/>
                <w:szCs w:val="21"/>
                <w:lang w:bidi="ar"/>
              </w:rPr>
              <w:t>价格分采用低价优先法计算，</w:t>
            </w:r>
            <w:r>
              <w:rPr>
                <w:rFonts w:hint="eastAsia" w:ascii="宋体" w:hAnsi="宋体" w:cs="宋体"/>
                <w:szCs w:val="21"/>
                <w:lang w:bidi="ar"/>
              </w:rPr>
              <w:t>即满足招标文件要求且评标报价最低的评标报价为评标基准价，其价格分为满分。其他投标人的价格分统一按照下列公式计算：</w:t>
            </w:r>
            <w:r>
              <w:rPr>
                <w:rFonts w:hint="eastAsia" w:ascii="宋体" w:hAnsi="宋体" w:cs="宋体"/>
                <w:b/>
                <w:szCs w:val="21"/>
                <w:lang w:bidi="ar"/>
              </w:rPr>
              <w:t>投标报价得分=(评标基准价／评标报价)×30</w:t>
            </w:r>
          </w:p>
          <w:p w14:paraId="66780CD0">
            <w:pPr>
              <w:spacing w:line="360" w:lineRule="auto"/>
              <w:ind w:firstLine="420" w:firstLineChars="200"/>
              <w:jc w:val="left"/>
              <w:rPr>
                <w:rFonts w:hint="eastAsia" w:ascii="宋体" w:hAnsi="宋体" w:cs="宋体"/>
                <w:szCs w:val="21"/>
              </w:rPr>
            </w:pPr>
            <w:r>
              <w:rPr>
                <w:rFonts w:hint="eastAsia" w:ascii="宋体" w:hAnsi="宋体" w:cs="宋体"/>
                <w:bCs/>
                <w:szCs w:val="21"/>
              </w:rPr>
              <w:t>注：（对于小微型企业、监狱企业和残福企业产品的价格给予10%的扣除，并用扣除后的价格参与评审，即评审报价=最后报价-所投小微（监狱、残疾人福利性）企业投标价格×10%；参加政府采购活动的小微型企业应提供中小企业声明函，否则不予认可。同一供应商，小微企业、监狱、残疾人福利性企业同一产品价格扣除优惠只享受一次，不得重复享受。）</w:t>
            </w:r>
          </w:p>
        </w:tc>
      </w:tr>
      <w:tr w14:paraId="1062D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top w:w="0" w:type="dxa"/>
            <w:left w:w="108" w:type="dxa"/>
            <w:bottom w:w="0" w:type="dxa"/>
            <w:right w:w="108" w:type="dxa"/>
          </w:tblCellMar>
        </w:tblPrEx>
        <w:trPr>
          <w:trHeight w:val="1141" w:hRule="atLeast"/>
        </w:trPr>
        <w:tc>
          <w:tcPr>
            <w:tcW w:w="909" w:type="dxa"/>
            <w:vMerge w:val="restart"/>
            <w:shd w:val="clear" w:color="auto" w:fill="FFFFFF"/>
            <w:tcMar>
              <w:top w:w="15" w:type="dxa"/>
              <w:left w:w="15" w:type="dxa"/>
              <w:bottom w:w="15" w:type="dxa"/>
              <w:right w:w="15" w:type="dxa"/>
            </w:tcMar>
            <w:vAlign w:val="center"/>
          </w:tcPr>
          <w:p w14:paraId="2E1FE242">
            <w:pPr>
              <w:tabs>
                <w:tab w:val="left" w:pos="1834"/>
              </w:tabs>
              <w:jc w:val="center"/>
              <w:rPr>
                <w:rFonts w:hint="eastAsia" w:ascii="宋体" w:hAnsi="宋体" w:cs="宋体"/>
                <w:szCs w:val="21"/>
                <w:lang w:bidi="ar"/>
              </w:rPr>
            </w:pPr>
            <w:r>
              <w:rPr>
                <w:rFonts w:hint="eastAsia" w:ascii="宋体" w:hAnsi="宋体" w:cs="宋体"/>
                <w:szCs w:val="21"/>
                <w:lang w:bidi="ar"/>
              </w:rPr>
              <w:t>二、商务部分</w:t>
            </w:r>
          </w:p>
          <w:p w14:paraId="2AA496E4">
            <w:pPr>
              <w:tabs>
                <w:tab w:val="left" w:pos="1834"/>
              </w:tabs>
              <w:jc w:val="center"/>
              <w:rPr>
                <w:rFonts w:hint="eastAsia" w:ascii="宋体" w:hAnsi="宋体" w:cs="宋体"/>
                <w:szCs w:val="21"/>
              </w:rPr>
            </w:pPr>
            <w:r>
              <w:rPr>
                <w:rFonts w:hint="eastAsia" w:ascii="宋体" w:hAnsi="宋体" w:cs="宋体"/>
                <w:szCs w:val="21"/>
                <w:lang w:bidi="ar"/>
              </w:rPr>
              <w:t>（</w:t>
            </w:r>
            <w:r>
              <w:rPr>
                <w:rFonts w:hint="eastAsia" w:ascii="宋体" w:hAnsi="宋体" w:cs="宋体"/>
                <w:szCs w:val="21"/>
                <w:lang w:val="en-US" w:eastAsia="zh-CN" w:bidi="ar"/>
              </w:rPr>
              <w:t>19.5</w:t>
            </w:r>
            <w:r>
              <w:rPr>
                <w:rFonts w:hint="eastAsia" w:ascii="宋体" w:hAnsi="宋体" w:cs="宋体"/>
                <w:szCs w:val="21"/>
                <w:lang w:bidi="ar"/>
              </w:rPr>
              <w:t>分）</w:t>
            </w:r>
          </w:p>
        </w:tc>
        <w:tc>
          <w:tcPr>
            <w:tcW w:w="1928" w:type="dxa"/>
            <w:shd w:val="clear" w:color="auto" w:fill="FFFFFF"/>
            <w:tcMar>
              <w:top w:w="15" w:type="dxa"/>
              <w:left w:w="15" w:type="dxa"/>
              <w:bottom w:w="15" w:type="dxa"/>
              <w:right w:w="15" w:type="dxa"/>
            </w:tcMar>
            <w:vAlign w:val="center"/>
          </w:tcPr>
          <w:p w14:paraId="38287369">
            <w:pPr>
              <w:spacing w:line="360" w:lineRule="exact"/>
              <w:jc w:val="center"/>
              <w:rPr>
                <w:rFonts w:hint="eastAsia" w:ascii="宋体" w:hAnsi="宋体" w:cs="宋体"/>
                <w:kern w:val="0"/>
                <w:szCs w:val="21"/>
              </w:rPr>
            </w:pPr>
            <w:r>
              <w:rPr>
                <w:rFonts w:hint="eastAsia"/>
                <w:szCs w:val="21"/>
              </w:rPr>
              <w:t>投标人</w:t>
            </w:r>
            <w:r>
              <w:rPr>
                <w:szCs w:val="21"/>
              </w:rPr>
              <w:t>类似项目业绩</w:t>
            </w:r>
          </w:p>
        </w:tc>
        <w:tc>
          <w:tcPr>
            <w:tcW w:w="701" w:type="dxa"/>
            <w:shd w:val="clear" w:color="auto" w:fill="FFFFFF"/>
            <w:tcMar>
              <w:top w:w="15" w:type="dxa"/>
              <w:left w:w="15" w:type="dxa"/>
              <w:bottom w:w="15" w:type="dxa"/>
              <w:right w:w="15" w:type="dxa"/>
            </w:tcMar>
            <w:vAlign w:val="center"/>
          </w:tcPr>
          <w:p w14:paraId="6AA19A34">
            <w:pPr>
              <w:jc w:val="center"/>
              <w:rPr>
                <w:rFonts w:hint="eastAsia" w:ascii="宋体" w:hAnsi="宋体" w:cs="宋体"/>
                <w:szCs w:val="21"/>
              </w:rPr>
            </w:pPr>
            <w:r>
              <w:rPr>
                <w:rFonts w:hint="eastAsia" w:ascii="宋体" w:hAnsi="宋体" w:cs="宋体"/>
                <w:szCs w:val="21"/>
                <w:lang w:bidi="ar"/>
              </w:rPr>
              <w:t>6分</w:t>
            </w:r>
          </w:p>
        </w:tc>
        <w:tc>
          <w:tcPr>
            <w:tcW w:w="5740" w:type="dxa"/>
            <w:shd w:val="clear" w:color="auto" w:fill="FFFFFF"/>
            <w:tcMar>
              <w:top w:w="15" w:type="dxa"/>
              <w:left w:w="15" w:type="dxa"/>
              <w:bottom w:w="15" w:type="dxa"/>
              <w:right w:w="15" w:type="dxa"/>
            </w:tcMar>
            <w:vAlign w:val="center"/>
          </w:tcPr>
          <w:p w14:paraId="76AB10A1">
            <w:pPr>
              <w:spacing w:line="360" w:lineRule="exact"/>
              <w:rPr>
                <w:rFonts w:hint="eastAsia" w:ascii="宋体" w:hAnsi="宋体" w:cs="宋体"/>
                <w:szCs w:val="21"/>
                <w:lang w:bidi="ar"/>
              </w:rPr>
            </w:pPr>
            <w:r>
              <w:rPr>
                <w:rFonts w:hint="eastAsia"/>
                <w:szCs w:val="21"/>
              </w:rPr>
              <w:t>投标人自202</w:t>
            </w:r>
            <w:r>
              <w:rPr>
                <w:rFonts w:hint="eastAsia"/>
                <w:szCs w:val="21"/>
                <w:lang w:val="en-US" w:eastAsia="zh-CN"/>
              </w:rPr>
              <w:t>3</w:t>
            </w:r>
            <w:r>
              <w:rPr>
                <w:rFonts w:hint="eastAsia"/>
                <w:szCs w:val="21"/>
              </w:rPr>
              <w:t>年1月1日以来承接的类似项目业绩（需提供合同关键页），每提供1份得2分，满分6分。</w:t>
            </w:r>
          </w:p>
        </w:tc>
      </w:tr>
      <w:tr w14:paraId="24666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1" w:hRule="atLeast"/>
        </w:trPr>
        <w:tc>
          <w:tcPr>
            <w:tcW w:w="909" w:type="dxa"/>
            <w:vMerge w:val="continue"/>
            <w:shd w:val="clear" w:color="auto" w:fill="FFFFFF"/>
            <w:tcMar>
              <w:top w:w="15" w:type="dxa"/>
              <w:left w:w="15" w:type="dxa"/>
              <w:bottom w:w="15" w:type="dxa"/>
              <w:right w:w="15" w:type="dxa"/>
            </w:tcMar>
            <w:vAlign w:val="center"/>
          </w:tcPr>
          <w:p w14:paraId="3219F132">
            <w:pPr>
              <w:tabs>
                <w:tab w:val="left" w:pos="1834"/>
              </w:tabs>
              <w:jc w:val="center"/>
              <w:rPr>
                <w:rFonts w:hint="eastAsia" w:ascii="宋体" w:hAnsi="宋体" w:cs="宋体"/>
                <w:szCs w:val="21"/>
                <w:lang w:bidi="ar"/>
              </w:rPr>
            </w:pPr>
          </w:p>
        </w:tc>
        <w:tc>
          <w:tcPr>
            <w:tcW w:w="1928" w:type="dxa"/>
            <w:shd w:val="clear" w:color="auto" w:fill="FFFFFF"/>
            <w:tcMar>
              <w:top w:w="15" w:type="dxa"/>
              <w:left w:w="15" w:type="dxa"/>
              <w:bottom w:w="15" w:type="dxa"/>
              <w:right w:w="15" w:type="dxa"/>
            </w:tcMar>
            <w:vAlign w:val="center"/>
          </w:tcPr>
          <w:p w14:paraId="4BC8113C">
            <w:pPr>
              <w:widowControl/>
              <w:tabs>
                <w:tab w:val="left" w:pos="1834"/>
              </w:tabs>
              <w:jc w:val="center"/>
              <w:textAlignment w:val="center"/>
              <w:rPr>
                <w:rFonts w:hint="eastAsia" w:ascii="宋体" w:hAnsi="宋体" w:cs="宋体"/>
                <w:szCs w:val="21"/>
                <w:lang w:bidi="ar"/>
              </w:rPr>
            </w:pPr>
            <w:r>
              <w:rPr>
                <w:rFonts w:hint="eastAsia"/>
              </w:rPr>
              <w:t>售后服务</w:t>
            </w:r>
          </w:p>
        </w:tc>
        <w:tc>
          <w:tcPr>
            <w:tcW w:w="701" w:type="dxa"/>
            <w:shd w:val="clear" w:color="auto" w:fill="FFFFFF"/>
            <w:tcMar>
              <w:top w:w="15" w:type="dxa"/>
              <w:left w:w="15" w:type="dxa"/>
              <w:bottom w:w="15" w:type="dxa"/>
              <w:right w:w="15" w:type="dxa"/>
            </w:tcMar>
            <w:vAlign w:val="center"/>
          </w:tcPr>
          <w:p w14:paraId="59BC3FA3">
            <w:pPr>
              <w:widowControl/>
              <w:jc w:val="center"/>
              <w:textAlignment w:val="center"/>
              <w:rPr>
                <w:rFonts w:hint="eastAsia" w:ascii="宋体" w:hAnsi="宋体" w:cs="宋体"/>
                <w:szCs w:val="21"/>
                <w:lang w:bidi="ar"/>
              </w:rPr>
            </w:pPr>
            <w:r>
              <w:rPr>
                <w:rFonts w:hint="eastAsia" w:ascii="宋体" w:hAnsi="宋体" w:cs="宋体"/>
                <w:szCs w:val="21"/>
                <w:lang w:bidi="ar"/>
              </w:rPr>
              <w:t>7</w:t>
            </w:r>
            <w:r>
              <w:rPr>
                <w:rFonts w:hint="eastAsia"/>
              </w:rPr>
              <w:t>分</w:t>
            </w:r>
          </w:p>
        </w:tc>
        <w:tc>
          <w:tcPr>
            <w:tcW w:w="5740" w:type="dxa"/>
            <w:shd w:val="clear" w:color="auto" w:fill="FFFFFF"/>
            <w:tcMar>
              <w:top w:w="15" w:type="dxa"/>
              <w:left w:w="15" w:type="dxa"/>
              <w:bottom w:w="15" w:type="dxa"/>
              <w:right w:w="15" w:type="dxa"/>
            </w:tcMar>
            <w:vAlign w:val="center"/>
          </w:tcPr>
          <w:p w14:paraId="58151740">
            <w:pPr>
              <w:spacing w:line="360" w:lineRule="exact"/>
              <w:jc w:val="left"/>
              <w:rPr>
                <w:rFonts w:hint="eastAsia" w:ascii="宋体" w:hAnsi="宋体"/>
                <w:szCs w:val="21"/>
              </w:rPr>
            </w:pPr>
            <w:r>
              <w:rPr>
                <w:rFonts w:hint="eastAsia" w:ascii="宋体" w:hAnsi="宋体"/>
                <w:szCs w:val="21"/>
              </w:rPr>
              <w:t>根据投标人制定的售后服务方案（服务内容承诺、服务体系、响应方式、响应时间、服务质量、备机服务）的完整性、可靠性以及服务承诺的合理性、可行性等进行综合评价：</w:t>
            </w:r>
          </w:p>
          <w:p w14:paraId="2D50A420">
            <w:pPr>
              <w:spacing w:line="360" w:lineRule="exact"/>
              <w:jc w:val="left"/>
              <w:rPr>
                <w:szCs w:val="21"/>
              </w:rPr>
            </w:pPr>
            <w:r>
              <w:rPr>
                <w:rFonts w:hint="eastAsia"/>
                <w:szCs w:val="21"/>
              </w:rPr>
              <w:t>售</w:t>
            </w:r>
            <w:r>
              <w:rPr>
                <w:szCs w:val="21"/>
              </w:rPr>
              <w:t>后服务方案非常合理成熟、先进可靠，服务承诺内容非常齐全，可控性、可行性强，对招标文件的响应程度高，得</w:t>
            </w:r>
            <w:r>
              <w:rPr>
                <w:rFonts w:hint="eastAsia"/>
                <w:szCs w:val="21"/>
              </w:rPr>
              <w:t>7</w:t>
            </w:r>
            <w:r>
              <w:rPr>
                <w:szCs w:val="21"/>
              </w:rPr>
              <w:t>分；售后服务方案合理，服务承诺内容完整、可行性较强，对招标文件的响应程度较高，得4分；售后服务方案、服务承诺，对招标文件的对招标文件的响应程度较低，得2分。内容缺项按0分计。</w:t>
            </w:r>
          </w:p>
        </w:tc>
      </w:tr>
      <w:tr w14:paraId="285CA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91" w:hRule="atLeast"/>
        </w:trPr>
        <w:tc>
          <w:tcPr>
            <w:tcW w:w="909" w:type="dxa"/>
            <w:vMerge w:val="continue"/>
            <w:shd w:val="clear" w:color="auto" w:fill="FFFFFF"/>
            <w:tcMar>
              <w:top w:w="15" w:type="dxa"/>
              <w:left w:w="15" w:type="dxa"/>
              <w:bottom w:w="15" w:type="dxa"/>
              <w:right w:w="15" w:type="dxa"/>
            </w:tcMar>
            <w:vAlign w:val="center"/>
          </w:tcPr>
          <w:p w14:paraId="71D3E5AD"/>
        </w:tc>
        <w:tc>
          <w:tcPr>
            <w:tcW w:w="1928" w:type="dxa"/>
            <w:shd w:val="clear" w:color="auto" w:fill="FFFFFF"/>
            <w:tcMar>
              <w:top w:w="15" w:type="dxa"/>
              <w:left w:w="15" w:type="dxa"/>
              <w:bottom w:w="15" w:type="dxa"/>
              <w:right w:w="15" w:type="dxa"/>
            </w:tcMar>
            <w:vAlign w:val="center"/>
          </w:tcPr>
          <w:p w14:paraId="3BC30079">
            <w:pPr>
              <w:widowControl/>
              <w:tabs>
                <w:tab w:val="left" w:pos="1834"/>
              </w:tabs>
              <w:jc w:val="center"/>
              <w:textAlignment w:val="center"/>
              <w:rPr>
                <w:rFonts w:hint="eastAsia" w:ascii="宋体" w:hAnsi="宋体"/>
                <w:szCs w:val="21"/>
              </w:rPr>
            </w:pPr>
            <w:r>
              <w:rPr>
                <w:rFonts w:hint="eastAsia"/>
              </w:rPr>
              <w:t>培训计划</w:t>
            </w:r>
          </w:p>
        </w:tc>
        <w:tc>
          <w:tcPr>
            <w:tcW w:w="701" w:type="dxa"/>
            <w:shd w:val="clear" w:color="auto" w:fill="FFFFFF"/>
            <w:tcMar>
              <w:top w:w="15" w:type="dxa"/>
              <w:left w:w="15" w:type="dxa"/>
              <w:bottom w:w="15" w:type="dxa"/>
              <w:right w:w="15" w:type="dxa"/>
            </w:tcMar>
            <w:vAlign w:val="center"/>
          </w:tcPr>
          <w:p w14:paraId="55A5F5D0">
            <w:pPr>
              <w:widowControl/>
              <w:jc w:val="center"/>
              <w:textAlignment w:val="center"/>
              <w:rPr>
                <w:rFonts w:hint="eastAsia" w:ascii="宋体" w:hAnsi="宋体"/>
              </w:rPr>
            </w:pPr>
            <w:r>
              <w:rPr>
                <w:rFonts w:hint="eastAsia" w:ascii="宋体" w:hAnsi="宋体" w:cs="宋体"/>
                <w:szCs w:val="21"/>
                <w:lang w:bidi="ar"/>
              </w:rPr>
              <w:t>5</w:t>
            </w:r>
            <w:r>
              <w:rPr>
                <w:rFonts w:hint="eastAsia"/>
              </w:rPr>
              <w:t>分</w:t>
            </w:r>
          </w:p>
        </w:tc>
        <w:tc>
          <w:tcPr>
            <w:tcW w:w="5740" w:type="dxa"/>
            <w:shd w:val="clear" w:color="auto" w:fill="FFFFFF"/>
            <w:tcMar>
              <w:top w:w="15" w:type="dxa"/>
              <w:left w:w="15" w:type="dxa"/>
              <w:bottom w:w="15" w:type="dxa"/>
              <w:right w:w="15" w:type="dxa"/>
            </w:tcMar>
            <w:vAlign w:val="center"/>
          </w:tcPr>
          <w:p w14:paraId="137C4F18">
            <w:pPr>
              <w:spacing w:line="360" w:lineRule="exact"/>
              <w:jc w:val="left"/>
            </w:pPr>
            <w:r>
              <w:t>根据投标人提供的培训方案，包括（从培训责任、培训目标、培训时间进度关键控制点、培训对象、培训计划、培训内容、培训方式、培训讲师安排、培训地点等方面）进行综合评价：</w:t>
            </w:r>
          </w:p>
          <w:p w14:paraId="54FA2378">
            <w:pPr>
              <w:spacing w:line="360" w:lineRule="exact"/>
              <w:jc w:val="left"/>
            </w:pPr>
            <w:r>
              <w:t>人员培训方案完整、详细、合理、可行，能够保证相关人员快速学习相关设备维护使用，被评标委员会充分认可，得5分；培训方案较完整、较详细、可行性较强，基本保证相关人员学习相关设备维护使用，响应程度较好，得3分；培训方案对招标文件的响应程度较低，得1分。内容缺项按0分计。</w:t>
            </w:r>
          </w:p>
        </w:tc>
      </w:tr>
      <w:tr w14:paraId="04A3F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70" w:hRule="atLeast"/>
        </w:trPr>
        <w:tc>
          <w:tcPr>
            <w:tcW w:w="909" w:type="dxa"/>
            <w:vMerge w:val="continue"/>
            <w:shd w:val="clear" w:color="auto" w:fill="FFFFFF"/>
            <w:tcMar>
              <w:top w:w="15" w:type="dxa"/>
              <w:left w:w="15" w:type="dxa"/>
              <w:bottom w:w="15" w:type="dxa"/>
              <w:right w:w="15" w:type="dxa"/>
            </w:tcMar>
            <w:vAlign w:val="center"/>
          </w:tcPr>
          <w:p w14:paraId="2D34794E"/>
        </w:tc>
        <w:tc>
          <w:tcPr>
            <w:tcW w:w="1928" w:type="dxa"/>
            <w:shd w:val="clear" w:color="auto" w:fill="FFFFFF"/>
            <w:tcMar>
              <w:top w:w="15" w:type="dxa"/>
              <w:left w:w="15" w:type="dxa"/>
              <w:bottom w:w="15" w:type="dxa"/>
              <w:right w:w="15" w:type="dxa"/>
            </w:tcMar>
            <w:vAlign w:val="center"/>
          </w:tcPr>
          <w:p w14:paraId="34509902">
            <w:pPr>
              <w:widowControl/>
              <w:tabs>
                <w:tab w:val="left" w:pos="1834"/>
              </w:tabs>
              <w:jc w:val="center"/>
              <w:textAlignment w:val="center"/>
              <w:rPr>
                <w:rFonts w:hint="eastAsia" w:ascii="宋体" w:hAnsi="宋体" w:cs="宋体"/>
                <w:szCs w:val="21"/>
                <w:lang w:bidi="ar"/>
              </w:rPr>
            </w:pPr>
            <w:r>
              <w:rPr>
                <w:rFonts w:hint="eastAsia" w:ascii="宋体" w:hAnsi="宋体" w:cs="宋体"/>
                <w:szCs w:val="21"/>
                <w:lang w:bidi="ar"/>
              </w:rPr>
              <w:t>快递包装</w:t>
            </w:r>
          </w:p>
        </w:tc>
        <w:tc>
          <w:tcPr>
            <w:tcW w:w="701" w:type="dxa"/>
            <w:shd w:val="clear" w:color="auto" w:fill="FFFFFF"/>
            <w:tcMar>
              <w:top w:w="15" w:type="dxa"/>
              <w:left w:w="15" w:type="dxa"/>
              <w:bottom w:w="15" w:type="dxa"/>
              <w:right w:w="15" w:type="dxa"/>
            </w:tcMar>
            <w:vAlign w:val="center"/>
          </w:tcPr>
          <w:p w14:paraId="53D9DD9C">
            <w:pPr>
              <w:widowControl/>
              <w:jc w:val="center"/>
              <w:textAlignment w:val="center"/>
              <w:rPr>
                <w:rFonts w:hint="eastAsia" w:ascii="宋体" w:hAnsi="宋体" w:cs="宋体"/>
                <w:szCs w:val="21"/>
                <w:lang w:bidi="ar"/>
              </w:rPr>
            </w:pPr>
            <w:r>
              <w:rPr>
                <w:rFonts w:hint="eastAsia" w:ascii="宋体" w:hAnsi="宋体" w:cs="宋体"/>
                <w:szCs w:val="21"/>
                <w:lang w:val="en-US" w:eastAsia="zh-CN" w:bidi="ar"/>
              </w:rPr>
              <w:t>0.5</w:t>
            </w:r>
            <w:r>
              <w:rPr>
                <w:rFonts w:hint="eastAsia" w:ascii="宋体" w:hAnsi="宋体" w:cs="宋体"/>
                <w:szCs w:val="21"/>
                <w:lang w:bidi="ar"/>
              </w:rPr>
              <w:t>分</w:t>
            </w:r>
          </w:p>
        </w:tc>
        <w:tc>
          <w:tcPr>
            <w:tcW w:w="5740" w:type="dxa"/>
            <w:shd w:val="clear" w:color="auto" w:fill="FFFFFF"/>
            <w:tcMar>
              <w:top w:w="15" w:type="dxa"/>
              <w:left w:w="15" w:type="dxa"/>
              <w:bottom w:w="15" w:type="dxa"/>
              <w:right w:w="15" w:type="dxa"/>
            </w:tcMar>
            <w:vAlign w:val="center"/>
          </w:tcPr>
          <w:p w14:paraId="5350FAED">
            <w:pPr>
              <w:spacing w:line="360" w:lineRule="exact"/>
              <w:jc w:val="left"/>
            </w:pPr>
            <w:r>
              <w:t>投标人承诺商品包装符合《商品包装政府采购需求标准（试行）》且快递包装符合《快递包 装政府采购需求标准（试行）》，得</w:t>
            </w:r>
            <w:r>
              <w:rPr>
                <w:rFonts w:hint="eastAsia"/>
                <w:lang w:val="en-US" w:eastAsia="zh-CN"/>
              </w:rPr>
              <w:t>0.5</w:t>
            </w:r>
            <w:r>
              <w:t>分。</w:t>
            </w:r>
          </w:p>
        </w:tc>
      </w:tr>
      <w:tr w14:paraId="54D1A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69" w:hRule="atLeast"/>
        </w:trPr>
        <w:tc>
          <w:tcPr>
            <w:tcW w:w="909" w:type="dxa"/>
            <w:vMerge w:val="continue"/>
            <w:shd w:val="clear" w:color="auto" w:fill="FFFFFF"/>
            <w:tcMar>
              <w:top w:w="15" w:type="dxa"/>
              <w:left w:w="15" w:type="dxa"/>
              <w:bottom w:w="15" w:type="dxa"/>
              <w:right w:w="15" w:type="dxa"/>
            </w:tcMar>
            <w:vAlign w:val="center"/>
          </w:tcPr>
          <w:p w14:paraId="7FBC10CC"/>
        </w:tc>
        <w:tc>
          <w:tcPr>
            <w:tcW w:w="1928" w:type="dxa"/>
            <w:shd w:val="clear" w:color="auto" w:fill="FFFFFF"/>
            <w:tcMar>
              <w:top w:w="15" w:type="dxa"/>
              <w:left w:w="15" w:type="dxa"/>
              <w:bottom w:w="15" w:type="dxa"/>
              <w:right w:w="15" w:type="dxa"/>
            </w:tcMar>
            <w:vAlign w:val="center"/>
          </w:tcPr>
          <w:p w14:paraId="1ADC5AC2">
            <w:pPr>
              <w:widowControl/>
              <w:tabs>
                <w:tab w:val="left" w:pos="1834"/>
              </w:tabs>
              <w:jc w:val="center"/>
              <w:textAlignment w:val="center"/>
              <w:rPr>
                <w:rFonts w:hint="eastAsia" w:ascii="宋体" w:hAnsi="宋体" w:cs="宋体"/>
                <w:szCs w:val="21"/>
                <w:lang w:bidi="ar"/>
              </w:rPr>
            </w:pPr>
            <w:r>
              <w:rPr>
                <w:rFonts w:hint="eastAsia" w:ascii="宋体" w:hAnsi="宋体" w:cs="宋体"/>
                <w:szCs w:val="21"/>
                <w:lang w:bidi="ar"/>
              </w:rPr>
              <w:t>节能环保</w:t>
            </w:r>
          </w:p>
          <w:p w14:paraId="1CE81916">
            <w:pPr>
              <w:widowControl/>
              <w:tabs>
                <w:tab w:val="left" w:pos="1834"/>
              </w:tabs>
              <w:jc w:val="center"/>
              <w:textAlignment w:val="center"/>
              <w:rPr>
                <w:rFonts w:hint="eastAsia" w:ascii="宋体" w:hAnsi="宋体" w:cs="宋体"/>
                <w:szCs w:val="21"/>
                <w:lang w:bidi="ar"/>
              </w:rPr>
            </w:pPr>
            <w:r>
              <w:rPr>
                <w:rFonts w:hint="eastAsia" w:ascii="宋体" w:hAnsi="宋体" w:cs="宋体"/>
                <w:szCs w:val="21"/>
                <w:lang w:bidi="ar"/>
              </w:rPr>
              <w:t>相关认证</w:t>
            </w:r>
          </w:p>
        </w:tc>
        <w:tc>
          <w:tcPr>
            <w:tcW w:w="701" w:type="dxa"/>
            <w:shd w:val="clear" w:color="auto" w:fill="FFFFFF"/>
            <w:tcMar>
              <w:top w:w="15" w:type="dxa"/>
              <w:left w:w="15" w:type="dxa"/>
              <w:bottom w:w="15" w:type="dxa"/>
              <w:right w:w="15" w:type="dxa"/>
            </w:tcMar>
            <w:vAlign w:val="center"/>
          </w:tcPr>
          <w:p w14:paraId="2D75E547">
            <w:pPr>
              <w:widowControl/>
              <w:jc w:val="center"/>
              <w:textAlignment w:val="center"/>
              <w:rPr>
                <w:rFonts w:hint="eastAsia" w:ascii="宋体" w:hAnsi="宋体" w:cs="宋体"/>
                <w:szCs w:val="21"/>
                <w:lang w:bidi="ar"/>
              </w:rPr>
            </w:pPr>
            <w:r>
              <w:rPr>
                <w:rFonts w:hint="eastAsia" w:ascii="宋体" w:hAnsi="宋体" w:cs="宋体"/>
                <w:szCs w:val="21"/>
                <w:lang w:bidi="ar"/>
              </w:rPr>
              <w:t>1分</w:t>
            </w:r>
          </w:p>
        </w:tc>
        <w:tc>
          <w:tcPr>
            <w:tcW w:w="5740" w:type="dxa"/>
            <w:shd w:val="clear" w:color="auto" w:fill="FFFFFF"/>
            <w:tcMar>
              <w:top w:w="15" w:type="dxa"/>
              <w:left w:w="15" w:type="dxa"/>
              <w:bottom w:w="15" w:type="dxa"/>
              <w:right w:w="15" w:type="dxa"/>
            </w:tcMar>
            <w:vAlign w:val="center"/>
          </w:tcPr>
          <w:p w14:paraId="297F136E">
            <w:pPr>
              <w:spacing w:line="360" w:lineRule="exact"/>
              <w:jc w:val="left"/>
            </w:pPr>
            <w:r>
              <w:t>若含有节能产品、环境标志产品政府采购品目清单内政府优先采购产品，应提供国家确定的认证机构出具的处于有效期之内的节能产品、环境标志产品认证证书。每个证书</w:t>
            </w:r>
            <w:r>
              <w:rPr>
                <w:rFonts w:hint="eastAsia"/>
              </w:rPr>
              <w:t>0.5</w:t>
            </w:r>
            <w:r>
              <w:t>分，最多得</w:t>
            </w:r>
            <w:r>
              <w:rPr>
                <w:rFonts w:hint="eastAsia"/>
              </w:rPr>
              <w:t>1</w:t>
            </w:r>
            <w:r>
              <w:t xml:space="preserve"> 分。</w:t>
            </w:r>
          </w:p>
        </w:tc>
      </w:tr>
      <w:tr w14:paraId="3D5EE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5" w:hRule="exact"/>
        </w:trPr>
        <w:tc>
          <w:tcPr>
            <w:tcW w:w="909" w:type="dxa"/>
            <w:vMerge w:val="restart"/>
            <w:shd w:val="clear" w:color="auto" w:fill="FFFFFF"/>
            <w:tcMar>
              <w:top w:w="15" w:type="dxa"/>
              <w:left w:w="15" w:type="dxa"/>
              <w:bottom w:w="15" w:type="dxa"/>
              <w:right w:w="15" w:type="dxa"/>
            </w:tcMar>
            <w:vAlign w:val="center"/>
          </w:tcPr>
          <w:p w14:paraId="093F28B5">
            <w:pPr>
              <w:pStyle w:val="10"/>
              <w:jc w:val="center"/>
            </w:pPr>
            <w:r>
              <w:rPr>
                <w:rFonts w:hint="eastAsia"/>
              </w:rPr>
              <w:t>三、技术部分(50</w:t>
            </w:r>
            <w:r>
              <w:rPr>
                <w:rFonts w:hint="eastAsia"/>
                <w:lang w:val="en-US" w:eastAsia="zh-CN"/>
              </w:rPr>
              <w:t>.5</w:t>
            </w:r>
            <w:r>
              <w:rPr>
                <w:rFonts w:hint="eastAsia"/>
              </w:rPr>
              <w:t>分）</w:t>
            </w:r>
          </w:p>
        </w:tc>
        <w:tc>
          <w:tcPr>
            <w:tcW w:w="1928" w:type="dxa"/>
            <w:shd w:val="clear" w:color="auto" w:fill="FFFFFF"/>
            <w:tcMar>
              <w:top w:w="15" w:type="dxa"/>
              <w:left w:w="15" w:type="dxa"/>
              <w:bottom w:w="15" w:type="dxa"/>
              <w:right w:w="15" w:type="dxa"/>
            </w:tcMar>
            <w:vAlign w:val="center"/>
          </w:tcPr>
          <w:p w14:paraId="3896BB4F">
            <w:pPr>
              <w:widowControl/>
              <w:jc w:val="center"/>
              <w:textAlignment w:val="center"/>
              <w:rPr>
                <w:rFonts w:hint="eastAsia" w:ascii="宋体" w:hAnsi="宋体"/>
                <w:lang w:bidi="ar"/>
              </w:rPr>
            </w:pPr>
            <w:r>
              <w:rPr>
                <w:rFonts w:hint="eastAsia" w:ascii="宋体" w:hAnsi="宋体"/>
                <w:lang w:bidi="ar"/>
              </w:rPr>
              <w:t>设备参数</w:t>
            </w:r>
          </w:p>
        </w:tc>
        <w:tc>
          <w:tcPr>
            <w:tcW w:w="701" w:type="dxa"/>
            <w:shd w:val="clear" w:color="auto" w:fill="FFFFFF"/>
            <w:tcMar>
              <w:top w:w="15" w:type="dxa"/>
              <w:left w:w="15" w:type="dxa"/>
              <w:bottom w:w="15" w:type="dxa"/>
              <w:right w:w="15" w:type="dxa"/>
            </w:tcMar>
            <w:vAlign w:val="center"/>
          </w:tcPr>
          <w:p w14:paraId="1BB40433">
            <w:pPr>
              <w:widowControl/>
              <w:jc w:val="center"/>
              <w:textAlignment w:val="center"/>
              <w:rPr>
                <w:rFonts w:hint="eastAsia" w:ascii="宋体" w:hAnsi="宋体" w:cs="宋体"/>
                <w:szCs w:val="21"/>
                <w:lang w:bidi="ar"/>
              </w:rPr>
            </w:pPr>
            <w:r>
              <w:rPr>
                <w:rFonts w:hint="eastAsia" w:ascii="宋体" w:hAnsi="宋体" w:cs="宋体"/>
                <w:szCs w:val="21"/>
                <w:lang w:bidi="ar"/>
              </w:rPr>
              <w:t>13</w:t>
            </w:r>
            <w:r>
              <w:rPr>
                <w:rFonts w:hint="eastAsia" w:ascii="宋体" w:hAnsi="宋体" w:cs="宋体"/>
                <w:szCs w:val="21"/>
                <w:lang w:val="en-US" w:eastAsia="zh-CN" w:bidi="ar"/>
              </w:rPr>
              <w:t>.5</w:t>
            </w:r>
            <w:r>
              <w:rPr>
                <w:rFonts w:hint="eastAsia" w:ascii="宋体" w:hAnsi="宋体" w:cs="宋体"/>
                <w:szCs w:val="21"/>
                <w:lang w:bidi="ar"/>
              </w:rPr>
              <w:t>分</w:t>
            </w:r>
          </w:p>
        </w:tc>
        <w:tc>
          <w:tcPr>
            <w:tcW w:w="5740" w:type="dxa"/>
            <w:shd w:val="clear" w:color="auto" w:fill="FFFFFF"/>
            <w:tcMar>
              <w:top w:w="15" w:type="dxa"/>
              <w:left w:w="15" w:type="dxa"/>
              <w:bottom w:w="15" w:type="dxa"/>
              <w:right w:w="15" w:type="dxa"/>
            </w:tcMar>
            <w:vAlign w:val="center"/>
          </w:tcPr>
          <w:p w14:paraId="5F09C971">
            <w:pPr>
              <w:spacing w:line="360" w:lineRule="exact"/>
              <w:jc w:val="left"/>
            </w:pPr>
            <w:r>
              <w:rPr>
                <w:rFonts w:hint="eastAsia"/>
              </w:rPr>
              <w:t>评标委员会根据投标文件和相关证明材料对招标文件的响应情况，对照判断所投产品是否满足招标文件的要求，投标人可提供技术参数满足或优于招标文件要求的产品：</w:t>
            </w:r>
          </w:p>
          <w:p w14:paraId="38FC75AF">
            <w:pPr>
              <w:spacing w:line="360" w:lineRule="exact"/>
              <w:jc w:val="left"/>
            </w:pPr>
            <w:r>
              <w:rPr>
                <w:rFonts w:hint="eastAsia"/>
              </w:rPr>
              <w:t>投标货物技术参数完全符合招标文件要求得</w:t>
            </w:r>
            <w:r>
              <w:rPr>
                <w:rFonts w:hint="eastAsia"/>
                <w:lang w:val="en-US" w:eastAsia="zh-CN"/>
              </w:rPr>
              <w:t>13.5</w:t>
            </w:r>
            <w:r>
              <w:rPr>
                <w:rFonts w:hint="eastAsia"/>
              </w:rPr>
              <w:t>分；</w:t>
            </w:r>
          </w:p>
          <w:p w14:paraId="507E1A46">
            <w:pPr>
              <w:spacing w:line="360" w:lineRule="exact"/>
              <w:jc w:val="left"/>
              <w:rPr>
                <w:rFonts w:hint="eastAsia" w:ascii="宋体" w:hAnsi="宋体" w:cs="宋体"/>
                <w:kern w:val="0"/>
                <w:szCs w:val="21"/>
              </w:rPr>
            </w:pPr>
            <w:r>
              <w:rPr>
                <w:rFonts w:hint="eastAsia" w:ascii="宋体" w:hAnsi="宋体" w:cs="宋体"/>
                <w:kern w:val="0"/>
                <w:szCs w:val="21"/>
              </w:rPr>
              <w:t>加★项技术参数指标共4</w:t>
            </w:r>
            <w:r>
              <w:rPr>
                <w:rFonts w:hint="eastAsia" w:ascii="宋体" w:hAnsi="宋体" w:cs="宋体"/>
                <w:kern w:val="0"/>
                <w:szCs w:val="21"/>
                <w:lang w:val="en"/>
              </w:rPr>
              <w:t>项，共</w:t>
            </w:r>
            <w:r>
              <w:rPr>
                <w:rFonts w:hint="eastAsia" w:ascii="宋体" w:hAnsi="宋体" w:cs="宋体"/>
                <w:kern w:val="0"/>
                <w:szCs w:val="21"/>
              </w:rPr>
              <w:t>10</w:t>
            </w:r>
            <w:r>
              <w:rPr>
                <w:rFonts w:hint="eastAsia" w:ascii="宋体" w:hAnsi="宋体" w:cs="宋体"/>
                <w:kern w:val="0"/>
                <w:szCs w:val="21"/>
                <w:lang w:val="en"/>
              </w:rPr>
              <w:t>分</w:t>
            </w:r>
            <w:r>
              <w:rPr>
                <w:rFonts w:hint="eastAsia" w:ascii="宋体" w:hAnsi="宋体" w:cs="宋体"/>
                <w:kern w:val="0"/>
                <w:szCs w:val="21"/>
              </w:rPr>
              <w:t>，每有一条不满足扣</w:t>
            </w:r>
            <w:r>
              <w:rPr>
                <w:rFonts w:hint="eastAsia" w:ascii="宋体" w:hAnsi="宋体" w:cs="宋体"/>
                <w:kern w:val="0"/>
                <w:szCs w:val="21"/>
                <w:lang w:val="en"/>
              </w:rPr>
              <w:t>2.5</w:t>
            </w:r>
            <w:r>
              <w:rPr>
                <w:rFonts w:hint="eastAsia" w:ascii="宋体" w:hAnsi="宋体" w:cs="宋体"/>
                <w:kern w:val="0"/>
                <w:szCs w:val="21"/>
              </w:rPr>
              <w:t>分（小计10分）</w:t>
            </w:r>
          </w:p>
          <w:p w14:paraId="5A6FF16D">
            <w:pPr>
              <w:spacing w:line="360" w:lineRule="exact"/>
              <w:jc w:val="left"/>
              <w:rPr>
                <w:rFonts w:hint="eastAsia" w:ascii="宋体" w:hAnsi="宋体" w:cs="宋体"/>
                <w:kern w:val="0"/>
                <w:szCs w:val="21"/>
              </w:rPr>
            </w:pPr>
            <w:r>
              <w:rPr>
                <w:rFonts w:hint="eastAsia" w:ascii="宋体" w:hAnsi="宋体" w:cs="宋体"/>
                <w:kern w:val="0"/>
                <w:szCs w:val="21"/>
              </w:rPr>
              <w:t>加☆项技术参数指标共3</w:t>
            </w:r>
            <w:r>
              <w:rPr>
                <w:rFonts w:hint="eastAsia" w:ascii="宋体" w:hAnsi="宋体" w:cs="宋体"/>
                <w:kern w:val="0"/>
                <w:szCs w:val="21"/>
                <w:lang w:val="en"/>
              </w:rPr>
              <w:t>项，共</w:t>
            </w:r>
            <w:r>
              <w:rPr>
                <w:rFonts w:hint="eastAsia" w:ascii="宋体" w:hAnsi="宋体" w:cs="宋体"/>
                <w:kern w:val="0"/>
                <w:szCs w:val="21"/>
              </w:rPr>
              <w:t>3</w:t>
            </w:r>
            <w:r>
              <w:rPr>
                <w:rFonts w:hint="eastAsia" w:ascii="宋体" w:hAnsi="宋体" w:cs="宋体"/>
                <w:kern w:val="0"/>
                <w:szCs w:val="21"/>
                <w:lang w:val="en"/>
              </w:rPr>
              <w:t>分</w:t>
            </w:r>
            <w:r>
              <w:rPr>
                <w:rFonts w:hint="eastAsia" w:ascii="宋体" w:hAnsi="宋体" w:cs="宋体"/>
                <w:kern w:val="0"/>
                <w:szCs w:val="21"/>
              </w:rPr>
              <w:t>，每有一条不满足扣1分（小计3分）；</w:t>
            </w:r>
          </w:p>
          <w:p w14:paraId="1FD8EBE0">
            <w:pPr>
              <w:spacing w:line="360" w:lineRule="exact"/>
              <w:jc w:val="left"/>
            </w:pPr>
            <w:r>
              <w:rPr>
                <w:rFonts w:hint="eastAsia"/>
                <w:color w:val="auto"/>
                <w:lang w:eastAsia="zh-CN"/>
              </w:rPr>
              <w:t>非</w:t>
            </w:r>
            <w:r>
              <w:rPr>
                <w:rFonts w:hint="eastAsia"/>
                <w:color w:val="auto"/>
                <w:lang w:val="en-US" w:eastAsia="zh-CN"/>
              </w:rPr>
              <w:t>加★</w:t>
            </w:r>
            <w:r>
              <w:rPr>
                <w:rFonts w:hint="eastAsia" w:ascii="宋体" w:hAnsi="宋体" w:cs="宋体"/>
                <w:color w:val="auto"/>
                <w:kern w:val="0"/>
                <w:szCs w:val="21"/>
              </w:rPr>
              <w:t>☆</w:t>
            </w:r>
            <w:r>
              <w:rPr>
                <w:rFonts w:hint="eastAsia"/>
                <w:color w:val="auto"/>
                <w:lang w:val="en-US" w:eastAsia="zh-CN"/>
              </w:rPr>
              <w:t>项参数1</w:t>
            </w:r>
            <w:r>
              <w:rPr>
                <w:rFonts w:hint="eastAsia"/>
                <w:color w:val="auto"/>
                <w:lang w:val="en" w:eastAsia="zh-CN"/>
              </w:rPr>
              <w:t>项，</w:t>
            </w:r>
            <w:r>
              <w:rPr>
                <w:rFonts w:hint="eastAsia"/>
                <w:color w:val="auto"/>
                <w:lang w:val="en-US" w:eastAsia="zh-CN"/>
              </w:rPr>
              <w:t>每有一条不满足扣</w:t>
            </w:r>
            <w:r>
              <w:rPr>
                <w:rFonts w:hint="eastAsia"/>
                <w:color w:val="auto"/>
                <w:lang w:val="en" w:eastAsia="zh-CN"/>
              </w:rPr>
              <w:t>0.</w:t>
            </w:r>
            <w:r>
              <w:rPr>
                <w:rFonts w:hint="eastAsia"/>
                <w:color w:val="auto"/>
                <w:lang w:val="en-US" w:eastAsia="zh-CN"/>
              </w:rPr>
              <w:t>5分。</w:t>
            </w:r>
          </w:p>
        </w:tc>
      </w:tr>
      <w:tr w14:paraId="6B23F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92" w:hRule="exact"/>
        </w:trPr>
        <w:tc>
          <w:tcPr>
            <w:tcW w:w="909" w:type="dxa"/>
            <w:vMerge w:val="continue"/>
            <w:shd w:val="clear" w:color="auto" w:fill="FFFFFF"/>
            <w:tcMar>
              <w:top w:w="15" w:type="dxa"/>
              <w:left w:w="15" w:type="dxa"/>
              <w:bottom w:w="15" w:type="dxa"/>
              <w:right w:w="15" w:type="dxa"/>
            </w:tcMar>
            <w:vAlign w:val="center"/>
          </w:tcPr>
          <w:p w14:paraId="2BB4DB57">
            <w:pPr>
              <w:pStyle w:val="10"/>
              <w:jc w:val="center"/>
            </w:pPr>
          </w:p>
        </w:tc>
        <w:tc>
          <w:tcPr>
            <w:tcW w:w="1928" w:type="dxa"/>
            <w:shd w:val="clear" w:color="auto" w:fill="FFFFFF"/>
            <w:tcMar>
              <w:top w:w="15" w:type="dxa"/>
              <w:left w:w="15" w:type="dxa"/>
              <w:bottom w:w="15" w:type="dxa"/>
              <w:right w:w="15" w:type="dxa"/>
            </w:tcMar>
            <w:vAlign w:val="center"/>
          </w:tcPr>
          <w:p w14:paraId="64B3DFD8">
            <w:pPr>
              <w:widowControl/>
              <w:jc w:val="center"/>
              <w:textAlignment w:val="center"/>
              <w:rPr>
                <w:rFonts w:hint="eastAsia" w:ascii="宋体" w:hAnsi="宋体"/>
                <w:lang w:bidi="ar"/>
              </w:rPr>
            </w:pPr>
            <w:r>
              <w:rPr>
                <w:rFonts w:hint="eastAsia" w:ascii="宋体" w:hAnsi="宋体" w:cs="宋体"/>
                <w:kern w:val="0"/>
                <w:szCs w:val="21"/>
              </w:rPr>
              <w:t>扩容服务技术方案</w:t>
            </w:r>
          </w:p>
        </w:tc>
        <w:tc>
          <w:tcPr>
            <w:tcW w:w="701" w:type="dxa"/>
            <w:shd w:val="clear" w:color="auto" w:fill="FFFFFF"/>
            <w:tcMar>
              <w:top w:w="15" w:type="dxa"/>
              <w:left w:w="15" w:type="dxa"/>
              <w:bottom w:w="15" w:type="dxa"/>
              <w:right w:w="15" w:type="dxa"/>
            </w:tcMar>
            <w:vAlign w:val="center"/>
          </w:tcPr>
          <w:p w14:paraId="51F8AEF5">
            <w:pPr>
              <w:widowControl/>
              <w:jc w:val="center"/>
              <w:textAlignment w:val="center"/>
              <w:rPr>
                <w:rFonts w:hint="eastAsia" w:ascii="宋体" w:hAnsi="宋体" w:cs="宋体"/>
                <w:szCs w:val="21"/>
                <w:highlight w:val="yellow"/>
                <w:lang w:bidi="ar"/>
              </w:rPr>
            </w:pPr>
            <w:r>
              <w:rPr>
                <w:rFonts w:ascii="宋体" w:hAnsi="宋体" w:cs="宋体"/>
                <w:szCs w:val="21"/>
                <w:lang w:bidi="ar"/>
              </w:rPr>
              <w:t>25</w:t>
            </w:r>
            <w:r>
              <w:rPr>
                <w:rFonts w:hint="eastAsia" w:ascii="宋体" w:hAnsi="宋体" w:cs="宋体"/>
                <w:szCs w:val="21"/>
                <w:lang w:bidi="ar"/>
              </w:rPr>
              <w:t>分</w:t>
            </w:r>
          </w:p>
        </w:tc>
        <w:tc>
          <w:tcPr>
            <w:tcW w:w="5740" w:type="dxa"/>
            <w:shd w:val="clear" w:color="auto" w:fill="FFFFFF"/>
            <w:tcMar>
              <w:top w:w="15" w:type="dxa"/>
              <w:left w:w="15" w:type="dxa"/>
              <w:bottom w:w="15" w:type="dxa"/>
              <w:right w:w="15" w:type="dxa"/>
            </w:tcMar>
            <w:vAlign w:val="center"/>
          </w:tcPr>
          <w:p w14:paraId="624255AF">
            <w:pPr>
              <w:spacing w:line="360" w:lineRule="exact"/>
              <w:jc w:val="left"/>
            </w:pPr>
            <w:r>
              <w:rPr>
                <w:rFonts w:hint="eastAsia"/>
              </w:rPr>
              <w:t>扩容服务技术方案应包括以下内容：</w:t>
            </w:r>
          </w:p>
          <w:p w14:paraId="2A136E73">
            <w:pPr>
              <w:pStyle w:val="59"/>
              <w:numPr>
                <w:ilvl w:val="0"/>
                <w:numId w:val="16"/>
              </w:numPr>
              <w:spacing w:line="360" w:lineRule="exact"/>
              <w:ind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具有扩容设备配置方案；</w:t>
            </w:r>
          </w:p>
          <w:p w14:paraId="665D645F">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扩容设备配置方案完全满足切合性强得5分；</w:t>
            </w:r>
          </w:p>
          <w:p w14:paraId="1922BE5C">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扩容设备配置方案基本满足、基本可行得3分；</w:t>
            </w:r>
          </w:p>
          <w:p w14:paraId="1E1B5926">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扩容设备配置方案不全面、不合理或缺项按1分计；</w:t>
            </w:r>
          </w:p>
          <w:p w14:paraId="0B32D782">
            <w:pPr>
              <w:pStyle w:val="59"/>
              <w:numPr>
                <w:ilvl w:val="0"/>
                <w:numId w:val="16"/>
              </w:numPr>
              <w:spacing w:line="360" w:lineRule="exact"/>
              <w:ind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具有系统集成方案；</w:t>
            </w:r>
          </w:p>
          <w:p w14:paraId="1E45ADE2">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系统集成方案完全满足切合性强得5分；</w:t>
            </w:r>
          </w:p>
          <w:p w14:paraId="7E82FA63">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系统集成方案基本满足、基本可行得3分；</w:t>
            </w:r>
          </w:p>
          <w:p w14:paraId="1F29B365">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系统集成方案不全面、不合理或缺项按1分计；</w:t>
            </w:r>
          </w:p>
          <w:p w14:paraId="4B09AE7E">
            <w:pPr>
              <w:pStyle w:val="59"/>
              <w:numPr>
                <w:ilvl w:val="0"/>
                <w:numId w:val="16"/>
              </w:numPr>
              <w:spacing w:line="360" w:lineRule="exact"/>
              <w:ind w:firstLineChars="0"/>
              <w:jc w:val="left"/>
            </w:pPr>
            <w:r>
              <w:rPr>
                <w:rFonts w:hint="eastAsia" w:asciiTheme="minorEastAsia" w:hAnsiTheme="minorEastAsia" w:eastAsiaTheme="minorEastAsia" w:cstheme="minorEastAsia"/>
              </w:rPr>
              <w:t>具有软件功能调整方案；</w:t>
            </w:r>
          </w:p>
          <w:p w14:paraId="39697CAA">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软件功能调整方案完全满足切合性强得15分；</w:t>
            </w:r>
          </w:p>
          <w:p w14:paraId="6AD19745">
            <w:pPr>
              <w:pStyle w:val="59"/>
              <w:spacing w:line="360" w:lineRule="exact"/>
              <w:ind w:left="420"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软件功能调整方案基本满足、基本可行得10分；</w:t>
            </w:r>
          </w:p>
          <w:p w14:paraId="6A09B18A">
            <w:pPr>
              <w:pStyle w:val="10"/>
              <w:ind w:firstLine="420" w:firstLineChars="200"/>
            </w:pPr>
            <w:r>
              <w:rPr>
                <w:rFonts w:hint="eastAsia" w:asciiTheme="minorEastAsia" w:hAnsiTheme="minorEastAsia" w:eastAsiaTheme="minorEastAsia" w:cstheme="minorEastAsia"/>
              </w:rPr>
              <w:t>软件功能调整方案不全面、不合理或缺项按5分计；</w:t>
            </w:r>
          </w:p>
        </w:tc>
      </w:tr>
      <w:tr w14:paraId="70DFA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57" w:hRule="exact"/>
        </w:trPr>
        <w:tc>
          <w:tcPr>
            <w:tcW w:w="909" w:type="dxa"/>
            <w:vMerge w:val="continue"/>
            <w:shd w:val="clear" w:color="auto" w:fill="FFFFFF"/>
            <w:tcMar>
              <w:top w:w="15" w:type="dxa"/>
              <w:left w:w="15" w:type="dxa"/>
              <w:bottom w:w="15" w:type="dxa"/>
              <w:right w:w="15" w:type="dxa"/>
            </w:tcMar>
            <w:vAlign w:val="center"/>
          </w:tcPr>
          <w:p w14:paraId="592CEC08">
            <w:pPr>
              <w:pStyle w:val="10"/>
              <w:jc w:val="center"/>
            </w:pPr>
          </w:p>
        </w:tc>
        <w:tc>
          <w:tcPr>
            <w:tcW w:w="1928" w:type="dxa"/>
            <w:shd w:val="clear" w:color="auto" w:fill="FFFFFF"/>
            <w:tcMar>
              <w:top w:w="15" w:type="dxa"/>
              <w:left w:w="15" w:type="dxa"/>
              <w:bottom w:w="15" w:type="dxa"/>
              <w:right w:w="15" w:type="dxa"/>
            </w:tcMar>
            <w:vAlign w:val="center"/>
          </w:tcPr>
          <w:p w14:paraId="0A14D641">
            <w:pPr>
              <w:widowControl/>
              <w:jc w:val="center"/>
              <w:textAlignment w:val="center"/>
              <w:rPr>
                <w:rFonts w:hint="eastAsia" w:ascii="宋体" w:hAnsi="宋体" w:cs="宋体"/>
                <w:kern w:val="0"/>
                <w:szCs w:val="21"/>
              </w:rPr>
            </w:pPr>
            <w:r>
              <w:rPr>
                <w:rFonts w:hint="eastAsia" w:ascii="宋体" w:hAnsi="宋体" w:cs="宋体"/>
                <w:kern w:val="0"/>
                <w:szCs w:val="21"/>
              </w:rPr>
              <w:t>网络流量的应用类型和应用协议</w:t>
            </w:r>
          </w:p>
        </w:tc>
        <w:tc>
          <w:tcPr>
            <w:tcW w:w="701" w:type="dxa"/>
            <w:shd w:val="clear" w:color="auto" w:fill="FFFFFF"/>
            <w:tcMar>
              <w:top w:w="15" w:type="dxa"/>
              <w:left w:w="15" w:type="dxa"/>
              <w:bottom w:w="15" w:type="dxa"/>
              <w:right w:w="15" w:type="dxa"/>
            </w:tcMar>
            <w:vAlign w:val="center"/>
          </w:tcPr>
          <w:p w14:paraId="71DE1623">
            <w:pPr>
              <w:widowControl/>
              <w:jc w:val="center"/>
              <w:textAlignment w:val="center"/>
              <w:rPr>
                <w:rFonts w:hint="eastAsia" w:ascii="宋体" w:hAnsi="宋体" w:cs="宋体"/>
                <w:szCs w:val="21"/>
                <w:lang w:bidi="ar"/>
              </w:rPr>
            </w:pPr>
            <w:r>
              <w:rPr>
                <w:rFonts w:ascii="宋体" w:hAnsi="宋体" w:cs="宋体"/>
                <w:szCs w:val="21"/>
                <w:lang w:bidi="ar"/>
              </w:rPr>
              <w:t>6</w:t>
            </w:r>
            <w:r>
              <w:rPr>
                <w:rFonts w:hint="eastAsia" w:ascii="宋体" w:hAnsi="宋体" w:cs="宋体"/>
                <w:szCs w:val="21"/>
                <w:lang w:bidi="ar"/>
              </w:rPr>
              <w:t>分</w:t>
            </w:r>
          </w:p>
        </w:tc>
        <w:tc>
          <w:tcPr>
            <w:tcW w:w="5740" w:type="dxa"/>
            <w:shd w:val="clear" w:color="auto" w:fill="FFFFFF"/>
            <w:tcMar>
              <w:top w:w="15" w:type="dxa"/>
              <w:left w:w="15" w:type="dxa"/>
              <w:bottom w:w="15" w:type="dxa"/>
              <w:right w:w="15" w:type="dxa"/>
            </w:tcMar>
            <w:vAlign w:val="center"/>
          </w:tcPr>
          <w:p w14:paraId="58D09440">
            <w:pPr>
              <w:spacing w:line="360" w:lineRule="exact"/>
              <w:jc w:val="left"/>
            </w:pPr>
            <w:r>
              <w:rPr>
                <w:rFonts w:hint="eastAsia"/>
              </w:rPr>
              <w:t>投标人提供的设备针对网络流量的应用类型和应用协议，应具备不低于</w:t>
            </w:r>
            <w:r>
              <w:t>20</w:t>
            </w:r>
            <w:r>
              <w:rPr>
                <w:rFonts w:hint="eastAsia"/>
              </w:rPr>
              <w:t>00种主流协议的识别能力，至少包括HTTP、eMail、IM、各类视频及P2P应用等，满足要求得3分；主流协议识别能力每增加200种加</w:t>
            </w:r>
            <w:r>
              <w:t>1</w:t>
            </w:r>
            <w:r>
              <w:rPr>
                <w:rFonts w:hint="eastAsia"/>
              </w:rPr>
              <w:t>.5分。</w:t>
            </w:r>
          </w:p>
          <w:p w14:paraId="74FCD4F6">
            <w:pPr>
              <w:spacing w:line="360" w:lineRule="exact"/>
              <w:jc w:val="left"/>
            </w:pPr>
            <w:r>
              <w:t>投标人提供设备可识别的网络流量的应用类型和应用协议列表文件，格式自拟，加盖投标人公章</w:t>
            </w:r>
            <w:r>
              <w:rPr>
                <w:rFonts w:hint="eastAsia"/>
              </w:rPr>
              <w:t>。</w:t>
            </w:r>
          </w:p>
        </w:tc>
      </w:tr>
      <w:tr w14:paraId="46CF6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3" w:hRule="exact"/>
        </w:trPr>
        <w:tc>
          <w:tcPr>
            <w:tcW w:w="909" w:type="dxa"/>
            <w:vMerge w:val="continue"/>
            <w:shd w:val="clear" w:color="auto" w:fill="FFFFFF"/>
            <w:tcMar>
              <w:top w:w="15" w:type="dxa"/>
              <w:left w:w="15" w:type="dxa"/>
              <w:bottom w:w="15" w:type="dxa"/>
              <w:right w:w="15" w:type="dxa"/>
            </w:tcMar>
            <w:vAlign w:val="center"/>
          </w:tcPr>
          <w:p w14:paraId="42FB1963">
            <w:pPr>
              <w:pStyle w:val="10"/>
              <w:jc w:val="center"/>
            </w:pPr>
          </w:p>
        </w:tc>
        <w:tc>
          <w:tcPr>
            <w:tcW w:w="1928" w:type="dxa"/>
            <w:shd w:val="clear" w:color="auto" w:fill="FFFFFF"/>
            <w:tcMar>
              <w:top w:w="15" w:type="dxa"/>
              <w:left w:w="15" w:type="dxa"/>
              <w:bottom w:w="15" w:type="dxa"/>
              <w:right w:w="15" w:type="dxa"/>
            </w:tcMar>
            <w:vAlign w:val="center"/>
          </w:tcPr>
          <w:p w14:paraId="097DDC14">
            <w:pPr>
              <w:widowControl/>
              <w:jc w:val="center"/>
              <w:textAlignment w:val="center"/>
              <w:rPr>
                <w:rFonts w:hint="eastAsia" w:ascii="宋体" w:hAnsi="宋体" w:cs="宋体"/>
                <w:kern w:val="0"/>
                <w:szCs w:val="21"/>
              </w:rPr>
            </w:pPr>
            <w:r>
              <w:rPr>
                <w:rFonts w:hint="eastAsia" w:ascii="宋体" w:hAnsi="宋体" w:cs="宋体"/>
                <w:kern w:val="0"/>
                <w:szCs w:val="21"/>
              </w:rPr>
              <w:t>移动互联网网络流量的应用类型和应用协议</w:t>
            </w:r>
          </w:p>
        </w:tc>
        <w:tc>
          <w:tcPr>
            <w:tcW w:w="701" w:type="dxa"/>
            <w:shd w:val="clear" w:color="auto" w:fill="FFFFFF"/>
            <w:tcMar>
              <w:top w:w="15" w:type="dxa"/>
              <w:left w:w="15" w:type="dxa"/>
              <w:bottom w:w="15" w:type="dxa"/>
              <w:right w:w="15" w:type="dxa"/>
            </w:tcMar>
            <w:vAlign w:val="center"/>
          </w:tcPr>
          <w:p w14:paraId="023154FF">
            <w:pPr>
              <w:widowControl/>
              <w:jc w:val="center"/>
              <w:textAlignment w:val="center"/>
              <w:rPr>
                <w:rFonts w:hint="eastAsia" w:ascii="宋体" w:hAnsi="宋体" w:cs="宋体"/>
                <w:szCs w:val="21"/>
                <w:lang w:bidi="ar"/>
              </w:rPr>
            </w:pPr>
            <w:r>
              <w:rPr>
                <w:rFonts w:ascii="宋体" w:hAnsi="宋体" w:cs="宋体"/>
                <w:szCs w:val="21"/>
                <w:lang w:bidi="ar"/>
              </w:rPr>
              <w:t>6</w:t>
            </w:r>
            <w:r>
              <w:rPr>
                <w:rFonts w:hint="eastAsia" w:ascii="宋体" w:hAnsi="宋体" w:cs="宋体"/>
                <w:szCs w:val="21"/>
                <w:lang w:bidi="ar"/>
              </w:rPr>
              <w:t>分</w:t>
            </w:r>
          </w:p>
        </w:tc>
        <w:tc>
          <w:tcPr>
            <w:tcW w:w="5740" w:type="dxa"/>
            <w:shd w:val="clear" w:color="auto" w:fill="FFFFFF"/>
            <w:tcMar>
              <w:top w:w="15" w:type="dxa"/>
              <w:left w:w="15" w:type="dxa"/>
              <w:bottom w:w="15" w:type="dxa"/>
              <w:right w:w="15" w:type="dxa"/>
            </w:tcMar>
            <w:vAlign w:val="center"/>
          </w:tcPr>
          <w:p w14:paraId="03783E72">
            <w:pPr>
              <w:spacing w:line="360" w:lineRule="exact"/>
              <w:jc w:val="left"/>
            </w:pPr>
            <w:r>
              <w:rPr>
                <w:rFonts w:hint="eastAsia"/>
              </w:rPr>
              <w:t>投标人提供的设备针对移动互联网网络流量的应用类型和应用协议，应具备不低于</w:t>
            </w:r>
            <w:r>
              <w:t>10</w:t>
            </w:r>
            <w:r>
              <w:rPr>
                <w:rFonts w:hint="eastAsia"/>
              </w:rPr>
              <w:t>00种主流移动互联网应用协议的识别能力，满足要求得3分；主流移动互联网网络流量协议识别能力每增加200种加</w:t>
            </w:r>
            <w:r>
              <w:t>1</w:t>
            </w:r>
            <w:r>
              <w:rPr>
                <w:rFonts w:hint="eastAsia"/>
              </w:rPr>
              <w:t>.5分。</w:t>
            </w:r>
          </w:p>
          <w:p w14:paraId="62CAF93A">
            <w:pPr>
              <w:spacing w:line="360" w:lineRule="exact"/>
              <w:jc w:val="left"/>
            </w:pPr>
            <w:r>
              <w:t>投标人提供设备可识别的网络流量的应用类型和应用协议列表文件，格式自拟，加盖投标人公章</w:t>
            </w:r>
            <w:r>
              <w:rPr>
                <w:rFonts w:hint="eastAsia"/>
              </w:rPr>
              <w:t>。</w:t>
            </w:r>
          </w:p>
        </w:tc>
      </w:tr>
    </w:tbl>
    <w:p w14:paraId="7383CAAA">
      <w:pPr>
        <w:pStyle w:val="32"/>
        <w:widowControl/>
        <w:spacing w:before="0" w:beforeAutospacing="0" w:after="0" w:afterAutospacing="0" w:line="360" w:lineRule="auto"/>
        <w:jc w:val="center"/>
        <w:rPr>
          <w:rFonts w:hint="eastAsia" w:ascii="宋体" w:hAnsi="宋体" w:cs="宋体"/>
          <w:b/>
          <w:bCs/>
        </w:rPr>
      </w:pPr>
    </w:p>
    <w:p w14:paraId="6F9E4E25">
      <w:pPr>
        <w:rPr>
          <w:rFonts w:hint="eastAsia" w:ascii="宋体" w:hAnsi="宋体"/>
          <w:b/>
          <w:sz w:val="24"/>
        </w:rPr>
      </w:pPr>
      <w:r>
        <w:rPr>
          <w:rFonts w:hint="eastAsia" w:ascii="宋体" w:hAnsi="宋体"/>
          <w:b/>
          <w:sz w:val="24"/>
        </w:rPr>
        <w:br w:type="page"/>
      </w:r>
    </w:p>
    <w:p w14:paraId="11DE08A0">
      <w:pPr>
        <w:pStyle w:val="56"/>
        <w:numPr>
          <w:ilvl w:val="0"/>
          <w:numId w:val="13"/>
        </w:numPr>
        <w:ind w:firstLineChars="0"/>
        <w:jc w:val="center"/>
        <w:rPr>
          <w:rFonts w:hint="eastAsia" w:ascii="宋体" w:hAnsi="宋体"/>
          <w:b/>
          <w:sz w:val="24"/>
        </w:rPr>
      </w:pPr>
      <w:r>
        <w:rPr>
          <w:rFonts w:hint="eastAsia" w:ascii="宋体" w:hAnsi="宋体"/>
          <w:b/>
          <w:sz w:val="24"/>
        </w:rPr>
        <w:t>评审标准</w:t>
      </w:r>
    </w:p>
    <w:p w14:paraId="2557B27A">
      <w:pPr>
        <w:pStyle w:val="56"/>
        <w:ind w:left="1202" w:firstLine="0" w:firstLineChars="0"/>
        <w:rPr>
          <w:rFonts w:hint="eastAsia" w:ascii="宋体" w:hAnsi="宋体"/>
          <w:b/>
          <w:sz w:val="24"/>
        </w:rPr>
      </w:pPr>
    </w:p>
    <w:p w14:paraId="068B0DEB">
      <w:pPr>
        <w:autoSpaceDE w:val="0"/>
        <w:autoSpaceDN w:val="0"/>
        <w:adjustRightInd w:val="0"/>
        <w:spacing w:line="360" w:lineRule="auto"/>
        <w:ind w:left="237" w:right="-20"/>
        <w:jc w:val="left"/>
        <w:rPr>
          <w:rFonts w:hint="eastAsia" w:ascii="宋体" w:hAnsi="宋体" w:cs="微软雅黑"/>
          <w:b/>
          <w:kern w:val="0"/>
          <w:szCs w:val="21"/>
        </w:rPr>
      </w:pPr>
      <w:r>
        <w:rPr>
          <w:rFonts w:hint="eastAsia" w:ascii="宋体" w:hAnsi="宋体"/>
          <w:b/>
          <w:spacing w:val="1"/>
          <w:kern w:val="0"/>
          <w:szCs w:val="21"/>
        </w:rPr>
        <w:t>3</w:t>
      </w:r>
      <w:r>
        <w:rPr>
          <w:rFonts w:ascii="宋体" w:hAnsi="宋体"/>
          <w:b/>
          <w:kern w:val="0"/>
          <w:szCs w:val="21"/>
        </w:rPr>
        <w:t>.1</w:t>
      </w:r>
      <w:r>
        <w:rPr>
          <w:rFonts w:ascii="宋体" w:hAnsi="宋体"/>
          <w:b/>
          <w:spacing w:val="68"/>
          <w:kern w:val="0"/>
          <w:szCs w:val="21"/>
        </w:rPr>
        <w:t xml:space="preserve"> </w:t>
      </w:r>
      <w:r>
        <w:rPr>
          <w:rFonts w:hint="eastAsia" w:ascii="宋体" w:hAnsi="宋体"/>
          <w:b/>
          <w:szCs w:val="21"/>
        </w:rPr>
        <w:t>资格审查、符合性审查</w:t>
      </w:r>
      <w:r>
        <w:rPr>
          <w:rFonts w:hint="eastAsia" w:ascii="宋体" w:hAnsi="宋体" w:cs="微软雅黑"/>
          <w:b/>
          <w:spacing w:val="-3"/>
          <w:kern w:val="0"/>
          <w:szCs w:val="21"/>
        </w:rPr>
        <w:t>标</w:t>
      </w:r>
      <w:r>
        <w:rPr>
          <w:rFonts w:hint="eastAsia" w:ascii="宋体" w:hAnsi="宋体" w:cs="微软雅黑"/>
          <w:b/>
          <w:kern w:val="0"/>
          <w:szCs w:val="21"/>
        </w:rPr>
        <w:t>准</w:t>
      </w:r>
    </w:p>
    <w:p w14:paraId="3F5E07D7">
      <w:pPr>
        <w:autoSpaceDE w:val="0"/>
        <w:autoSpaceDN w:val="0"/>
        <w:adjustRightInd w:val="0"/>
        <w:spacing w:line="360" w:lineRule="auto"/>
        <w:ind w:left="520" w:right="-20"/>
        <w:jc w:val="left"/>
        <w:rPr>
          <w:rFonts w:hint="eastAsia" w:ascii="宋体" w:hAnsi="宋体" w:cs="微软雅黑"/>
          <w:kern w:val="0"/>
          <w:szCs w:val="21"/>
        </w:rPr>
      </w:pPr>
      <w:r>
        <w:rPr>
          <w:rFonts w:hint="eastAsia" w:ascii="宋体" w:hAnsi="宋体" w:cs="微软雅黑"/>
          <w:kern w:val="0"/>
          <w:szCs w:val="21"/>
        </w:rPr>
        <w:t>3</w:t>
      </w:r>
      <w:r>
        <w:rPr>
          <w:rFonts w:ascii="宋体" w:hAnsi="宋体" w:cs="微软雅黑"/>
          <w:kern w:val="0"/>
          <w:szCs w:val="21"/>
        </w:rPr>
        <w:t xml:space="preserve">.1.1 </w:t>
      </w:r>
      <w:r>
        <w:rPr>
          <w:rFonts w:hint="eastAsia" w:ascii="宋体" w:hAnsi="宋体" w:cs="微软雅黑"/>
          <w:kern w:val="0"/>
          <w:szCs w:val="21"/>
        </w:rPr>
        <w:t>资格审查标准：见资格审查、符合性审查表。</w:t>
      </w:r>
    </w:p>
    <w:p w14:paraId="7726C734">
      <w:pPr>
        <w:autoSpaceDE w:val="0"/>
        <w:autoSpaceDN w:val="0"/>
        <w:adjustRightInd w:val="0"/>
        <w:spacing w:line="360" w:lineRule="auto"/>
        <w:ind w:left="520" w:right="-20"/>
        <w:jc w:val="left"/>
        <w:rPr>
          <w:rFonts w:hint="eastAsia" w:ascii="宋体" w:hAnsi="宋体" w:cs="微软雅黑"/>
          <w:kern w:val="0"/>
          <w:szCs w:val="21"/>
        </w:rPr>
      </w:pPr>
      <w:r>
        <w:rPr>
          <w:rFonts w:hint="eastAsia" w:ascii="宋体" w:hAnsi="宋体" w:cs="微软雅黑"/>
          <w:kern w:val="0"/>
          <w:szCs w:val="21"/>
        </w:rPr>
        <w:t>3</w:t>
      </w:r>
      <w:r>
        <w:rPr>
          <w:rFonts w:ascii="宋体" w:hAnsi="宋体" w:cs="微软雅黑"/>
          <w:kern w:val="0"/>
          <w:szCs w:val="21"/>
        </w:rPr>
        <w:t xml:space="preserve">.1.2 </w:t>
      </w:r>
      <w:r>
        <w:rPr>
          <w:rFonts w:hint="eastAsia" w:ascii="宋体" w:hAnsi="宋体" w:cs="微软雅黑"/>
          <w:kern w:val="0"/>
          <w:szCs w:val="21"/>
        </w:rPr>
        <w:t>符合性审查标准：见资格审查、符合性审查表。</w:t>
      </w:r>
    </w:p>
    <w:p w14:paraId="67D56EF0">
      <w:pPr>
        <w:autoSpaceDE w:val="0"/>
        <w:autoSpaceDN w:val="0"/>
        <w:adjustRightInd w:val="0"/>
        <w:spacing w:line="360" w:lineRule="auto"/>
        <w:ind w:left="237" w:right="-20"/>
        <w:jc w:val="left"/>
        <w:rPr>
          <w:rFonts w:hint="eastAsia" w:ascii="宋体" w:hAnsi="宋体" w:cs="微软雅黑"/>
          <w:b/>
          <w:kern w:val="0"/>
          <w:szCs w:val="21"/>
        </w:rPr>
      </w:pPr>
      <w:r>
        <w:rPr>
          <w:rFonts w:hint="eastAsia" w:ascii="宋体" w:hAnsi="宋体"/>
          <w:b w:val="0"/>
          <w:bCs/>
          <w:spacing w:val="1"/>
          <w:kern w:val="0"/>
          <w:szCs w:val="21"/>
        </w:rPr>
        <w:t>3</w:t>
      </w:r>
      <w:r>
        <w:rPr>
          <w:rFonts w:ascii="宋体" w:hAnsi="宋体"/>
          <w:b w:val="0"/>
          <w:bCs/>
          <w:kern w:val="0"/>
          <w:szCs w:val="21"/>
        </w:rPr>
        <w:t>.2</w:t>
      </w:r>
      <w:r>
        <w:rPr>
          <w:rFonts w:ascii="宋体" w:hAnsi="宋体"/>
          <w:b/>
          <w:spacing w:val="68"/>
          <w:kern w:val="0"/>
          <w:szCs w:val="21"/>
        </w:rPr>
        <w:t xml:space="preserve"> </w:t>
      </w:r>
      <w:r>
        <w:rPr>
          <w:rFonts w:hint="eastAsia" w:ascii="宋体" w:hAnsi="宋体" w:cs="微软雅黑"/>
          <w:b/>
          <w:kern w:val="0"/>
          <w:szCs w:val="21"/>
        </w:rPr>
        <w:t>分值构成</w:t>
      </w:r>
      <w:r>
        <w:rPr>
          <w:rFonts w:hint="eastAsia" w:ascii="宋体" w:hAnsi="宋体" w:cs="微软雅黑"/>
          <w:b/>
          <w:spacing w:val="-3"/>
          <w:kern w:val="0"/>
          <w:szCs w:val="21"/>
        </w:rPr>
        <w:t>与</w:t>
      </w:r>
      <w:r>
        <w:rPr>
          <w:rFonts w:hint="eastAsia" w:ascii="宋体" w:hAnsi="宋体" w:cs="微软雅黑"/>
          <w:b/>
          <w:kern w:val="0"/>
          <w:szCs w:val="21"/>
        </w:rPr>
        <w:t>评</w:t>
      </w:r>
      <w:r>
        <w:rPr>
          <w:rFonts w:hint="eastAsia" w:ascii="宋体" w:hAnsi="宋体" w:cs="微软雅黑"/>
          <w:b/>
          <w:spacing w:val="-3"/>
          <w:kern w:val="0"/>
          <w:szCs w:val="21"/>
        </w:rPr>
        <w:t>分</w:t>
      </w:r>
      <w:r>
        <w:rPr>
          <w:rFonts w:hint="eastAsia" w:ascii="宋体" w:hAnsi="宋体" w:cs="微软雅黑"/>
          <w:b/>
          <w:kern w:val="0"/>
          <w:szCs w:val="21"/>
        </w:rPr>
        <w:t>标准</w:t>
      </w:r>
    </w:p>
    <w:p w14:paraId="0C8F0FE3">
      <w:pPr>
        <w:autoSpaceDE w:val="0"/>
        <w:autoSpaceDN w:val="0"/>
        <w:adjustRightInd w:val="0"/>
        <w:spacing w:line="360" w:lineRule="auto"/>
        <w:ind w:left="520" w:right="-20"/>
        <w:jc w:val="left"/>
        <w:rPr>
          <w:rFonts w:hint="eastAsia" w:ascii="宋体" w:hAnsi="宋体" w:cs="微软雅黑"/>
          <w:kern w:val="0"/>
          <w:szCs w:val="21"/>
        </w:rPr>
      </w:pPr>
      <w:r>
        <w:rPr>
          <w:rFonts w:hint="eastAsia" w:ascii="宋体" w:hAnsi="宋体"/>
          <w:kern w:val="0"/>
          <w:szCs w:val="21"/>
        </w:rPr>
        <w:t>3</w:t>
      </w:r>
      <w:r>
        <w:rPr>
          <w:rFonts w:ascii="宋体" w:hAnsi="宋体"/>
          <w:kern w:val="0"/>
          <w:szCs w:val="21"/>
        </w:rPr>
        <w:t>.2.1</w:t>
      </w:r>
      <w:r>
        <w:rPr>
          <w:rFonts w:ascii="宋体" w:hAnsi="宋体"/>
          <w:spacing w:val="51"/>
          <w:kern w:val="0"/>
          <w:szCs w:val="21"/>
        </w:rPr>
        <w:t xml:space="preserve"> </w:t>
      </w:r>
      <w:r>
        <w:rPr>
          <w:rFonts w:hint="eastAsia" w:ascii="宋体" w:hAnsi="宋体" w:cs="微软雅黑"/>
          <w:kern w:val="0"/>
          <w:szCs w:val="21"/>
        </w:rPr>
        <w:t>分</w:t>
      </w:r>
      <w:r>
        <w:rPr>
          <w:rFonts w:hint="eastAsia" w:ascii="宋体" w:hAnsi="宋体" w:cs="微软雅黑"/>
          <w:spacing w:val="-2"/>
          <w:kern w:val="0"/>
          <w:szCs w:val="21"/>
        </w:rPr>
        <w:t>值</w:t>
      </w:r>
      <w:r>
        <w:rPr>
          <w:rFonts w:hint="eastAsia" w:ascii="宋体" w:hAnsi="宋体" w:cs="微软雅黑"/>
          <w:kern w:val="0"/>
          <w:szCs w:val="21"/>
        </w:rPr>
        <w:t>构成</w:t>
      </w:r>
    </w:p>
    <w:p w14:paraId="6C986B2E">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1</w:t>
      </w:r>
      <w:r>
        <w:rPr>
          <w:rFonts w:hint="eastAsia" w:ascii="宋体" w:hAnsi="宋体" w:cs="微软雅黑"/>
          <w:spacing w:val="-2"/>
          <w:kern w:val="0"/>
          <w:szCs w:val="21"/>
        </w:rPr>
        <w:t>）价格部分</w:t>
      </w:r>
      <w:r>
        <w:rPr>
          <w:rFonts w:hint="eastAsia" w:ascii="宋体" w:hAnsi="宋体" w:cs="微软雅黑"/>
          <w:kern w:val="0"/>
          <w:szCs w:val="21"/>
        </w:rPr>
        <w:t>：</w:t>
      </w:r>
      <w:r>
        <w:rPr>
          <w:rFonts w:hint="eastAsia" w:ascii="宋体" w:hAnsi="宋体" w:cs="微软雅黑"/>
          <w:spacing w:val="-2"/>
          <w:kern w:val="0"/>
          <w:szCs w:val="21"/>
        </w:rPr>
        <w:t>见</w:t>
      </w:r>
      <w:r>
        <w:rPr>
          <w:rFonts w:hint="eastAsia" w:ascii="宋体" w:hAnsi="宋体" w:cs="微软雅黑"/>
          <w:kern w:val="0"/>
          <w:szCs w:val="21"/>
        </w:rPr>
        <w:t>评</w:t>
      </w:r>
      <w:r>
        <w:rPr>
          <w:rFonts w:hint="eastAsia" w:ascii="宋体" w:hAnsi="宋体" w:cs="微软雅黑"/>
          <w:spacing w:val="-2"/>
          <w:kern w:val="0"/>
          <w:szCs w:val="21"/>
        </w:rPr>
        <w:t>标办</w:t>
      </w:r>
      <w:r>
        <w:rPr>
          <w:rFonts w:hint="eastAsia" w:ascii="宋体" w:hAnsi="宋体" w:cs="微软雅黑"/>
          <w:kern w:val="0"/>
          <w:szCs w:val="21"/>
        </w:rPr>
        <w:t>法；</w:t>
      </w:r>
    </w:p>
    <w:p w14:paraId="53DBE938">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2</w:t>
      </w:r>
      <w:r>
        <w:rPr>
          <w:rFonts w:hint="eastAsia" w:ascii="宋体" w:hAnsi="宋体" w:cs="微软雅黑"/>
          <w:spacing w:val="-2"/>
          <w:kern w:val="0"/>
          <w:szCs w:val="21"/>
        </w:rPr>
        <w:t>）</w:t>
      </w:r>
      <w:r>
        <w:rPr>
          <w:rFonts w:hint="eastAsia" w:ascii="宋体" w:hAnsi="宋体" w:cs="微软雅黑"/>
          <w:kern w:val="0"/>
          <w:szCs w:val="21"/>
        </w:rPr>
        <w:t>商</w:t>
      </w:r>
      <w:r>
        <w:rPr>
          <w:rFonts w:hint="eastAsia" w:ascii="宋体" w:hAnsi="宋体" w:cs="微软雅黑"/>
          <w:spacing w:val="-2"/>
          <w:kern w:val="0"/>
          <w:szCs w:val="21"/>
        </w:rPr>
        <w:t>务</w:t>
      </w:r>
      <w:r>
        <w:rPr>
          <w:rFonts w:hint="eastAsia" w:ascii="宋体" w:hAnsi="宋体" w:cs="微软雅黑"/>
          <w:kern w:val="0"/>
          <w:szCs w:val="21"/>
        </w:rPr>
        <w:t>部</w:t>
      </w:r>
      <w:r>
        <w:rPr>
          <w:rFonts w:hint="eastAsia" w:ascii="宋体" w:hAnsi="宋体" w:cs="微软雅黑"/>
          <w:spacing w:val="-2"/>
          <w:kern w:val="0"/>
          <w:szCs w:val="21"/>
        </w:rPr>
        <w:t>分</w:t>
      </w:r>
      <w:r>
        <w:rPr>
          <w:rFonts w:hint="eastAsia" w:ascii="宋体" w:hAnsi="宋体" w:cs="微软雅黑"/>
          <w:kern w:val="0"/>
          <w:szCs w:val="21"/>
        </w:rPr>
        <w:t>：</w:t>
      </w:r>
      <w:r>
        <w:rPr>
          <w:rFonts w:hint="eastAsia" w:ascii="宋体" w:hAnsi="宋体" w:cs="微软雅黑"/>
          <w:spacing w:val="-2"/>
          <w:kern w:val="0"/>
          <w:szCs w:val="21"/>
        </w:rPr>
        <w:t>见</w:t>
      </w:r>
      <w:r>
        <w:rPr>
          <w:rFonts w:hint="eastAsia" w:ascii="宋体" w:hAnsi="宋体" w:cs="微软雅黑"/>
          <w:kern w:val="0"/>
          <w:szCs w:val="21"/>
        </w:rPr>
        <w:t>评</w:t>
      </w:r>
      <w:r>
        <w:rPr>
          <w:rFonts w:hint="eastAsia" w:ascii="宋体" w:hAnsi="宋体" w:cs="微软雅黑"/>
          <w:spacing w:val="-2"/>
          <w:kern w:val="0"/>
          <w:szCs w:val="21"/>
        </w:rPr>
        <w:t>标办</w:t>
      </w:r>
      <w:r>
        <w:rPr>
          <w:rFonts w:hint="eastAsia" w:ascii="宋体" w:hAnsi="宋体" w:cs="微软雅黑"/>
          <w:kern w:val="0"/>
          <w:szCs w:val="21"/>
        </w:rPr>
        <w:t>法；</w:t>
      </w:r>
    </w:p>
    <w:p w14:paraId="0760C96B">
      <w:pPr>
        <w:autoSpaceDE w:val="0"/>
        <w:autoSpaceDN w:val="0"/>
        <w:adjustRightInd w:val="0"/>
        <w:spacing w:before="40"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3</w:t>
      </w:r>
      <w:r>
        <w:rPr>
          <w:rFonts w:hint="eastAsia" w:ascii="宋体" w:hAnsi="宋体" w:cs="微软雅黑"/>
          <w:spacing w:val="-2"/>
          <w:kern w:val="0"/>
          <w:szCs w:val="21"/>
        </w:rPr>
        <w:t>）</w:t>
      </w:r>
      <w:r>
        <w:rPr>
          <w:rFonts w:hint="eastAsia" w:ascii="宋体" w:hAnsi="宋体" w:cs="微软雅黑"/>
          <w:kern w:val="0"/>
          <w:szCs w:val="21"/>
        </w:rPr>
        <w:t>技</w:t>
      </w:r>
      <w:r>
        <w:rPr>
          <w:rFonts w:hint="eastAsia" w:ascii="宋体" w:hAnsi="宋体" w:cs="微软雅黑"/>
          <w:spacing w:val="-2"/>
          <w:kern w:val="0"/>
          <w:szCs w:val="21"/>
        </w:rPr>
        <w:t>术</w:t>
      </w:r>
      <w:r>
        <w:rPr>
          <w:rFonts w:hint="eastAsia" w:ascii="宋体" w:hAnsi="宋体" w:cs="微软雅黑"/>
          <w:kern w:val="0"/>
          <w:szCs w:val="21"/>
        </w:rPr>
        <w:t>部</w:t>
      </w:r>
      <w:r>
        <w:rPr>
          <w:rFonts w:hint="eastAsia" w:ascii="宋体" w:hAnsi="宋体" w:cs="微软雅黑"/>
          <w:spacing w:val="-2"/>
          <w:kern w:val="0"/>
          <w:szCs w:val="21"/>
        </w:rPr>
        <w:t>分</w:t>
      </w:r>
      <w:r>
        <w:rPr>
          <w:rFonts w:hint="eastAsia" w:ascii="宋体" w:hAnsi="宋体" w:cs="微软雅黑"/>
          <w:kern w:val="0"/>
          <w:szCs w:val="21"/>
        </w:rPr>
        <w:t>：</w:t>
      </w:r>
      <w:r>
        <w:rPr>
          <w:rFonts w:hint="eastAsia" w:ascii="宋体" w:hAnsi="宋体" w:cs="微软雅黑"/>
          <w:spacing w:val="-2"/>
          <w:kern w:val="0"/>
          <w:szCs w:val="21"/>
        </w:rPr>
        <w:t>见</w:t>
      </w:r>
      <w:r>
        <w:rPr>
          <w:rFonts w:hint="eastAsia" w:ascii="宋体" w:hAnsi="宋体" w:cs="微软雅黑"/>
          <w:kern w:val="0"/>
          <w:szCs w:val="21"/>
        </w:rPr>
        <w:t>评</w:t>
      </w:r>
      <w:r>
        <w:rPr>
          <w:rFonts w:hint="eastAsia" w:ascii="宋体" w:hAnsi="宋体" w:cs="微软雅黑"/>
          <w:spacing w:val="-2"/>
          <w:kern w:val="0"/>
          <w:szCs w:val="21"/>
        </w:rPr>
        <w:t>标办</w:t>
      </w:r>
      <w:r>
        <w:rPr>
          <w:rFonts w:hint="eastAsia" w:ascii="宋体" w:hAnsi="宋体" w:cs="微软雅黑"/>
          <w:kern w:val="0"/>
          <w:szCs w:val="21"/>
        </w:rPr>
        <w:t>法；</w:t>
      </w:r>
    </w:p>
    <w:p w14:paraId="4FCBDB9C">
      <w:pPr>
        <w:autoSpaceDE w:val="0"/>
        <w:autoSpaceDN w:val="0"/>
        <w:adjustRightInd w:val="0"/>
        <w:spacing w:before="7" w:line="360" w:lineRule="auto"/>
        <w:ind w:left="520" w:right="-20"/>
        <w:jc w:val="left"/>
        <w:rPr>
          <w:rFonts w:hint="eastAsia" w:ascii="宋体" w:hAnsi="宋体" w:cs="微软雅黑"/>
          <w:kern w:val="0"/>
          <w:szCs w:val="21"/>
        </w:rPr>
      </w:pPr>
      <w:r>
        <w:rPr>
          <w:rFonts w:hint="eastAsia" w:ascii="宋体" w:hAnsi="宋体"/>
          <w:kern w:val="0"/>
          <w:szCs w:val="21"/>
        </w:rPr>
        <w:t>3</w:t>
      </w:r>
      <w:r>
        <w:rPr>
          <w:rFonts w:ascii="宋体" w:hAnsi="宋体"/>
          <w:kern w:val="0"/>
          <w:szCs w:val="21"/>
        </w:rPr>
        <w:t>.2.</w:t>
      </w:r>
      <w:r>
        <w:rPr>
          <w:rFonts w:hint="eastAsia" w:ascii="宋体" w:hAnsi="宋体"/>
          <w:kern w:val="0"/>
          <w:szCs w:val="21"/>
        </w:rPr>
        <w:t>2</w:t>
      </w:r>
      <w:r>
        <w:rPr>
          <w:rFonts w:ascii="宋体" w:hAnsi="宋体"/>
          <w:spacing w:val="51"/>
          <w:kern w:val="0"/>
          <w:szCs w:val="21"/>
        </w:rPr>
        <w:t xml:space="preserve"> </w:t>
      </w:r>
      <w:r>
        <w:rPr>
          <w:rFonts w:hint="eastAsia" w:ascii="宋体" w:hAnsi="宋体" w:cs="微软雅黑"/>
          <w:kern w:val="0"/>
          <w:szCs w:val="21"/>
        </w:rPr>
        <w:t>评</w:t>
      </w:r>
      <w:r>
        <w:rPr>
          <w:rFonts w:hint="eastAsia" w:ascii="宋体" w:hAnsi="宋体" w:cs="微软雅黑"/>
          <w:spacing w:val="-2"/>
          <w:kern w:val="0"/>
          <w:szCs w:val="21"/>
        </w:rPr>
        <w:t>分</w:t>
      </w:r>
      <w:r>
        <w:rPr>
          <w:rFonts w:hint="eastAsia" w:ascii="宋体" w:hAnsi="宋体" w:cs="微软雅黑"/>
          <w:kern w:val="0"/>
          <w:szCs w:val="21"/>
        </w:rPr>
        <w:t>标准</w:t>
      </w:r>
    </w:p>
    <w:p w14:paraId="52033303">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1</w:t>
      </w:r>
      <w:r>
        <w:rPr>
          <w:rFonts w:hint="eastAsia" w:ascii="宋体" w:hAnsi="宋体" w:cs="微软雅黑"/>
          <w:spacing w:val="-2"/>
          <w:kern w:val="0"/>
          <w:szCs w:val="21"/>
        </w:rPr>
        <w:t>）投标报价评分标准</w:t>
      </w:r>
      <w:r>
        <w:rPr>
          <w:rFonts w:hint="eastAsia" w:ascii="宋体" w:hAnsi="宋体" w:cs="微软雅黑"/>
          <w:kern w:val="0"/>
          <w:szCs w:val="21"/>
        </w:rPr>
        <w:t>：</w:t>
      </w:r>
      <w:r>
        <w:rPr>
          <w:rFonts w:hint="eastAsia" w:ascii="宋体" w:hAnsi="宋体" w:cs="微软雅黑"/>
          <w:spacing w:val="-2"/>
          <w:kern w:val="0"/>
          <w:szCs w:val="21"/>
        </w:rPr>
        <w:t>见评</w:t>
      </w:r>
      <w:r>
        <w:rPr>
          <w:rFonts w:hint="eastAsia" w:ascii="宋体" w:hAnsi="宋体" w:cs="微软雅黑"/>
          <w:kern w:val="0"/>
          <w:szCs w:val="21"/>
        </w:rPr>
        <w:t>标办</w:t>
      </w:r>
      <w:r>
        <w:rPr>
          <w:rFonts w:hint="eastAsia" w:ascii="宋体" w:hAnsi="宋体" w:cs="微软雅黑"/>
          <w:spacing w:val="-2"/>
          <w:kern w:val="0"/>
          <w:szCs w:val="21"/>
        </w:rPr>
        <w:t>法</w:t>
      </w:r>
      <w:r>
        <w:rPr>
          <w:rFonts w:hint="eastAsia" w:ascii="宋体" w:hAnsi="宋体" w:cs="微软雅黑"/>
          <w:kern w:val="0"/>
          <w:szCs w:val="21"/>
        </w:rPr>
        <w:t>；</w:t>
      </w:r>
    </w:p>
    <w:p w14:paraId="76A664A8">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2</w:t>
      </w:r>
      <w:r>
        <w:rPr>
          <w:rFonts w:hint="eastAsia" w:ascii="宋体" w:hAnsi="宋体" w:cs="微软雅黑"/>
          <w:spacing w:val="-2"/>
          <w:kern w:val="0"/>
          <w:szCs w:val="21"/>
        </w:rPr>
        <w:t>）</w:t>
      </w:r>
      <w:r>
        <w:rPr>
          <w:rFonts w:hint="eastAsia" w:ascii="宋体" w:hAnsi="宋体" w:cs="微软雅黑"/>
          <w:kern w:val="0"/>
          <w:szCs w:val="21"/>
        </w:rPr>
        <w:t>商</w:t>
      </w:r>
      <w:r>
        <w:rPr>
          <w:rFonts w:hint="eastAsia" w:ascii="宋体" w:hAnsi="宋体" w:cs="微软雅黑"/>
          <w:spacing w:val="-2"/>
          <w:kern w:val="0"/>
          <w:szCs w:val="21"/>
        </w:rPr>
        <w:t>务</w:t>
      </w:r>
      <w:r>
        <w:rPr>
          <w:rFonts w:hint="eastAsia" w:ascii="宋体" w:hAnsi="宋体" w:cs="微软雅黑"/>
          <w:kern w:val="0"/>
          <w:szCs w:val="21"/>
        </w:rPr>
        <w:t>评</w:t>
      </w:r>
      <w:r>
        <w:rPr>
          <w:rFonts w:hint="eastAsia" w:ascii="宋体" w:hAnsi="宋体" w:cs="微软雅黑"/>
          <w:spacing w:val="-2"/>
          <w:kern w:val="0"/>
          <w:szCs w:val="21"/>
        </w:rPr>
        <w:t>分</w:t>
      </w:r>
      <w:r>
        <w:rPr>
          <w:rFonts w:hint="eastAsia" w:ascii="宋体" w:hAnsi="宋体" w:cs="微软雅黑"/>
          <w:kern w:val="0"/>
          <w:szCs w:val="21"/>
        </w:rPr>
        <w:t>标</w:t>
      </w:r>
      <w:r>
        <w:rPr>
          <w:rFonts w:hint="eastAsia" w:ascii="宋体" w:hAnsi="宋体" w:cs="微软雅黑"/>
          <w:spacing w:val="-2"/>
          <w:kern w:val="0"/>
          <w:szCs w:val="21"/>
        </w:rPr>
        <w:t>准</w:t>
      </w:r>
      <w:r>
        <w:rPr>
          <w:rFonts w:hint="eastAsia" w:ascii="宋体" w:hAnsi="宋体" w:cs="微软雅黑"/>
          <w:kern w:val="0"/>
          <w:szCs w:val="21"/>
        </w:rPr>
        <w:t>：</w:t>
      </w:r>
      <w:r>
        <w:rPr>
          <w:rFonts w:hint="eastAsia" w:ascii="宋体" w:hAnsi="宋体" w:cs="微软雅黑"/>
          <w:spacing w:val="-2"/>
          <w:kern w:val="0"/>
          <w:szCs w:val="21"/>
        </w:rPr>
        <w:t>见评</w:t>
      </w:r>
      <w:r>
        <w:rPr>
          <w:rFonts w:hint="eastAsia" w:ascii="宋体" w:hAnsi="宋体" w:cs="微软雅黑"/>
          <w:kern w:val="0"/>
          <w:szCs w:val="21"/>
        </w:rPr>
        <w:t>标办</w:t>
      </w:r>
      <w:r>
        <w:rPr>
          <w:rFonts w:hint="eastAsia" w:ascii="宋体" w:hAnsi="宋体" w:cs="微软雅黑"/>
          <w:spacing w:val="-2"/>
          <w:kern w:val="0"/>
          <w:szCs w:val="21"/>
        </w:rPr>
        <w:t>法</w:t>
      </w:r>
      <w:r>
        <w:rPr>
          <w:rFonts w:hint="eastAsia" w:ascii="宋体" w:hAnsi="宋体" w:cs="微软雅黑"/>
          <w:kern w:val="0"/>
          <w:szCs w:val="21"/>
        </w:rPr>
        <w:t>；</w:t>
      </w:r>
    </w:p>
    <w:p w14:paraId="1F6F9DEA">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（3）</w:t>
      </w:r>
      <w:r>
        <w:rPr>
          <w:rFonts w:hint="eastAsia" w:ascii="宋体" w:hAnsi="宋体" w:cs="微软雅黑"/>
          <w:kern w:val="0"/>
          <w:szCs w:val="21"/>
        </w:rPr>
        <w:t>技</w:t>
      </w:r>
      <w:r>
        <w:rPr>
          <w:rFonts w:hint="eastAsia" w:ascii="宋体" w:hAnsi="宋体" w:cs="微软雅黑"/>
          <w:spacing w:val="-2"/>
          <w:kern w:val="0"/>
          <w:szCs w:val="21"/>
        </w:rPr>
        <w:t>术</w:t>
      </w:r>
      <w:r>
        <w:rPr>
          <w:rFonts w:hint="eastAsia" w:ascii="宋体" w:hAnsi="宋体" w:cs="微软雅黑"/>
          <w:kern w:val="0"/>
          <w:szCs w:val="21"/>
        </w:rPr>
        <w:t>评</w:t>
      </w:r>
      <w:r>
        <w:rPr>
          <w:rFonts w:hint="eastAsia" w:ascii="宋体" w:hAnsi="宋体" w:cs="微软雅黑"/>
          <w:spacing w:val="-2"/>
          <w:kern w:val="0"/>
          <w:szCs w:val="21"/>
        </w:rPr>
        <w:t>分</w:t>
      </w:r>
      <w:r>
        <w:rPr>
          <w:rFonts w:hint="eastAsia" w:ascii="宋体" w:hAnsi="宋体" w:cs="微软雅黑"/>
          <w:kern w:val="0"/>
          <w:szCs w:val="21"/>
        </w:rPr>
        <w:t>标</w:t>
      </w:r>
      <w:r>
        <w:rPr>
          <w:rFonts w:hint="eastAsia" w:ascii="宋体" w:hAnsi="宋体" w:cs="微软雅黑"/>
          <w:spacing w:val="-2"/>
          <w:kern w:val="0"/>
          <w:szCs w:val="21"/>
        </w:rPr>
        <w:t>准：见评标办法；</w:t>
      </w:r>
    </w:p>
    <w:p w14:paraId="0338E05F">
      <w:pPr>
        <w:autoSpaceDE w:val="0"/>
        <w:autoSpaceDN w:val="0"/>
        <w:adjustRightInd w:val="0"/>
        <w:spacing w:before="40" w:line="360" w:lineRule="auto"/>
        <w:ind w:left="520" w:right="-20"/>
        <w:jc w:val="left"/>
        <w:rPr>
          <w:rFonts w:hint="eastAsia" w:ascii="宋体" w:hAnsi="宋体" w:cs="微软雅黑"/>
          <w:b/>
          <w:bCs/>
          <w:spacing w:val="-2"/>
          <w:kern w:val="0"/>
          <w:szCs w:val="21"/>
        </w:rPr>
      </w:pPr>
      <w:r>
        <w:rPr>
          <w:rFonts w:hint="eastAsia" w:ascii="宋体" w:hAnsi="宋体" w:cs="微软雅黑"/>
          <w:b/>
          <w:bCs/>
          <w:spacing w:val="-2"/>
          <w:kern w:val="0"/>
          <w:szCs w:val="21"/>
          <w:lang w:val="en-US" w:eastAsia="zh-CN"/>
        </w:rPr>
        <w:t xml:space="preserve">3.3   </w:t>
      </w:r>
      <w:r>
        <w:rPr>
          <w:rFonts w:hint="eastAsia" w:ascii="宋体" w:hAnsi="宋体" w:cs="微软雅黑"/>
          <w:b/>
          <w:bCs/>
          <w:spacing w:val="-2"/>
          <w:kern w:val="0"/>
          <w:szCs w:val="21"/>
        </w:rPr>
        <w:t>关于异常低价审查的说明</w:t>
      </w:r>
    </w:p>
    <w:p w14:paraId="031ABA1E">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lang w:val="en-US" w:eastAsia="zh-CN"/>
        </w:rPr>
        <w:t>3.3.1</w:t>
      </w:r>
      <w:r>
        <w:rPr>
          <w:rFonts w:hint="eastAsia" w:ascii="宋体" w:hAnsi="宋体" w:cs="微软雅黑"/>
          <w:spacing w:val="-2"/>
          <w:kern w:val="0"/>
          <w:szCs w:val="21"/>
        </w:rPr>
        <w:t>评审中出现下列情形之一的，评审委员会应当启动异常低价投标（响应）审查程序：</w:t>
      </w:r>
    </w:p>
    <w:p w14:paraId="5B74F511">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（1）投标（响应）报价低于全部通过符合性审查供应商投标（响应）报价平均值50%的，即投标（响应）报价&lt;全部通过符合性审查供应商投标（响应）报价平均值×50%；</w:t>
      </w:r>
    </w:p>
    <w:p w14:paraId="01E0D082">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（2）投标（响应）报价低于通过符合性审查的次低报价供应商投标（响应）报价50%的，即投标（响应）报价&lt;通过符合性审查的次低报价供应商投标（响应）报价×50%；</w:t>
      </w:r>
    </w:p>
    <w:p w14:paraId="76412348">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（3）投标（响应）报价低于采购项目最高限价45%的，即投标（响应）报价&lt;采购项目最高限价×45%；</w:t>
      </w:r>
    </w:p>
    <w:p w14:paraId="42ABA495">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（4）评审委员会基于专业判断，认为供应商报价过低，有可能影响产品质量或者不能诚信履约的其他情形。</w:t>
      </w:r>
    </w:p>
    <w:p w14:paraId="096C08BE">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lang w:val="en-US" w:eastAsia="zh-CN"/>
        </w:rPr>
        <w:t>3.3.</w:t>
      </w:r>
      <w:r>
        <w:rPr>
          <w:rFonts w:hint="eastAsia" w:ascii="宋体" w:hAnsi="宋体" w:cs="微软雅黑"/>
          <w:spacing w:val="-2"/>
          <w:kern w:val="0"/>
          <w:szCs w:val="21"/>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1FF0BC1">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94D3CDD">
      <w:pPr>
        <w:autoSpaceDE w:val="0"/>
        <w:autoSpaceDN w:val="0"/>
        <w:adjustRightInd w:val="0"/>
        <w:spacing w:before="40" w:line="360" w:lineRule="auto"/>
        <w:ind w:left="520" w:right="-20"/>
        <w:jc w:val="left"/>
        <w:rPr>
          <w:rFonts w:hint="eastAsia" w:ascii="宋体" w:hAnsi="宋体" w:cs="微软雅黑"/>
          <w:spacing w:val="-2"/>
          <w:kern w:val="0"/>
          <w:szCs w:val="21"/>
        </w:rPr>
      </w:pPr>
      <w:r>
        <w:rPr>
          <w:rFonts w:hint="eastAsia" w:ascii="宋体" w:hAnsi="宋体" w:cs="微软雅黑"/>
          <w:spacing w:val="-2"/>
          <w:kern w:val="0"/>
          <w:szCs w:val="21"/>
        </w:rPr>
        <w:t>3.异常低价投标（响应）审查的启动原因、审查意见和审查结果应当在评审报告中记录，并随供应商提供的相关书面说明及证明材料，以及评审委员会有关互联网浏览、查询历史一并归档。</w:t>
      </w:r>
    </w:p>
    <w:p w14:paraId="1BE4CCD0">
      <w:pPr>
        <w:pStyle w:val="56"/>
        <w:numPr>
          <w:ilvl w:val="0"/>
          <w:numId w:val="13"/>
        </w:numPr>
        <w:ind w:firstLineChars="0"/>
        <w:jc w:val="center"/>
        <w:rPr>
          <w:rFonts w:hint="eastAsia" w:ascii="宋体" w:hAnsi="宋体"/>
          <w:b/>
          <w:sz w:val="24"/>
        </w:rPr>
      </w:pPr>
      <w:r>
        <w:rPr>
          <w:rFonts w:hint="eastAsia" w:ascii="宋体" w:hAnsi="宋体"/>
          <w:b/>
          <w:sz w:val="24"/>
        </w:rPr>
        <w:t>评标程序</w:t>
      </w:r>
    </w:p>
    <w:p w14:paraId="496398B5">
      <w:pPr>
        <w:pStyle w:val="56"/>
        <w:ind w:left="1202" w:firstLine="0" w:firstLineChars="0"/>
        <w:rPr>
          <w:rFonts w:hint="eastAsia" w:ascii="宋体" w:hAnsi="宋体"/>
          <w:b/>
          <w:sz w:val="24"/>
        </w:rPr>
      </w:pPr>
    </w:p>
    <w:p w14:paraId="0FF97D61">
      <w:pPr>
        <w:autoSpaceDE w:val="0"/>
        <w:autoSpaceDN w:val="0"/>
        <w:adjustRightInd w:val="0"/>
        <w:spacing w:line="360" w:lineRule="auto"/>
        <w:ind w:right="40" w:firstLine="203" w:firstLineChars="98"/>
        <w:jc w:val="left"/>
        <w:rPr>
          <w:rFonts w:hint="eastAsia" w:ascii="宋体" w:hAnsi="宋体" w:cs="微软雅黑"/>
          <w:b/>
          <w:spacing w:val="-2"/>
          <w:kern w:val="0"/>
          <w:szCs w:val="21"/>
        </w:rPr>
      </w:pPr>
      <w:r>
        <w:rPr>
          <w:rFonts w:hint="eastAsia" w:ascii="宋体" w:hAnsi="宋体" w:cs="微软雅黑"/>
          <w:b/>
          <w:spacing w:val="-2"/>
          <w:kern w:val="0"/>
          <w:szCs w:val="21"/>
        </w:rPr>
        <w:t>4</w:t>
      </w:r>
      <w:r>
        <w:rPr>
          <w:rFonts w:ascii="宋体" w:hAnsi="宋体" w:cs="微软雅黑"/>
          <w:b/>
          <w:spacing w:val="-2"/>
          <w:kern w:val="0"/>
          <w:szCs w:val="21"/>
        </w:rPr>
        <w:t>.1</w:t>
      </w:r>
      <w:r>
        <w:rPr>
          <w:rFonts w:hint="eastAsia" w:ascii="宋体" w:hAnsi="宋体" w:cs="微软雅黑"/>
          <w:b/>
          <w:spacing w:val="-2"/>
          <w:kern w:val="0"/>
          <w:szCs w:val="21"/>
        </w:rPr>
        <w:t xml:space="preserve"> 资格审查</w:t>
      </w:r>
    </w:p>
    <w:p w14:paraId="67910144">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spacing w:val="-2"/>
          <w:kern w:val="0"/>
          <w:szCs w:val="21"/>
        </w:rPr>
        <w:t>资格审查小组依</w:t>
      </w:r>
      <w:r>
        <w:rPr>
          <w:rFonts w:hint="eastAsia" w:ascii="宋体" w:hAnsi="宋体" w:cs="微软雅黑"/>
          <w:kern w:val="0"/>
          <w:szCs w:val="21"/>
        </w:rPr>
        <w:t>据本</w:t>
      </w:r>
      <w:r>
        <w:rPr>
          <w:rFonts w:hint="eastAsia" w:ascii="宋体" w:hAnsi="宋体" w:cs="微软雅黑"/>
          <w:spacing w:val="-2"/>
          <w:kern w:val="0"/>
          <w:szCs w:val="21"/>
        </w:rPr>
        <w:t>章</w:t>
      </w:r>
      <w:r>
        <w:rPr>
          <w:rFonts w:hint="eastAsia" w:ascii="宋体" w:hAnsi="宋体" w:cs="微软雅黑"/>
          <w:kern w:val="0"/>
          <w:szCs w:val="21"/>
        </w:rPr>
        <w:t>资格审查表</w:t>
      </w:r>
      <w:r>
        <w:rPr>
          <w:rFonts w:hint="eastAsia" w:ascii="宋体" w:hAnsi="宋体" w:cs="微软雅黑"/>
          <w:spacing w:val="-2"/>
          <w:kern w:val="0"/>
          <w:szCs w:val="21"/>
        </w:rPr>
        <w:t>规</w:t>
      </w:r>
      <w:r>
        <w:rPr>
          <w:rFonts w:hint="eastAsia" w:ascii="宋体" w:hAnsi="宋体" w:cs="微软雅黑"/>
          <w:kern w:val="0"/>
          <w:szCs w:val="21"/>
        </w:rPr>
        <w:t>定</w:t>
      </w:r>
      <w:r>
        <w:rPr>
          <w:rFonts w:hint="eastAsia" w:ascii="宋体" w:hAnsi="宋体" w:cs="微软雅黑"/>
          <w:spacing w:val="-2"/>
          <w:kern w:val="0"/>
          <w:szCs w:val="21"/>
        </w:rPr>
        <w:t>的标</w:t>
      </w:r>
      <w:r>
        <w:rPr>
          <w:rFonts w:hint="eastAsia" w:ascii="宋体" w:hAnsi="宋体" w:cs="微软雅黑"/>
          <w:kern w:val="0"/>
          <w:szCs w:val="21"/>
        </w:rPr>
        <w:t>准对</w:t>
      </w:r>
      <w:r>
        <w:rPr>
          <w:rFonts w:hint="eastAsia" w:ascii="宋体" w:hAnsi="宋体" w:cs="微软雅黑"/>
          <w:spacing w:val="-2"/>
          <w:kern w:val="0"/>
          <w:szCs w:val="21"/>
        </w:rPr>
        <w:t>投</w:t>
      </w:r>
      <w:r>
        <w:rPr>
          <w:rFonts w:hint="eastAsia" w:ascii="宋体" w:hAnsi="宋体" w:cs="微软雅黑"/>
          <w:kern w:val="0"/>
          <w:szCs w:val="21"/>
        </w:rPr>
        <w:t>标</w:t>
      </w:r>
      <w:r>
        <w:rPr>
          <w:rFonts w:hint="eastAsia" w:ascii="宋体" w:hAnsi="宋体" w:cs="微软雅黑"/>
          <w:spacing w:val="-2"/>
          <w:kern w:val="0"/>
          <w:szCs w:val="21"/>
        </w:rPr>
        <w:t>文</w:t>
      </w:r>
      <w:r>
        <w:rPr>
          <w:rFonts w:hint="eastAsia" w:ascii="宋体" w:hAnsi="宋体" w:cs="微软雅黑"/>
          <w:kern w:val="0"/>
          <w:szCs w:val="21"/>
        </w:rPr>
        <w:t>件</w:t>
      </w:r>
      <w:r>
        <w:rPr>
          <w:rFonts w:hint="eastAsia" w:ascii="宋体" w:hAnsi="宋体" w:cs="微软雅黑"/>
          <w:spacing w:val="-2"/>
          <w:kern w:val="0"/>
          <w:szCs w:val="21"/>
        </w:rPr>
        <w:t>进</w:t>
      </w:r>
      <w:r>
        <w:rPr>
          <w:rFonts w:hint="eastAsia" w:ascii="宋体" w:hAnsi="宋体" w:cs="微软雅黑"/>
          <w:kern w:val="0"/>
          <w:szCs w:val="21"/>
        </w:rPr>
        <w:t>行</w:t>
      </w:r>
      <w:r>
        <w:rPr>
          <w:rFonts w:hint="eastAsia" w:ascii="宋体" w:hAnsi="宋体" w:cs="微软雅黑"/>
          <w:spacing w:val="-2"/>
          <w:kern w:val="0"/>
          <w:szCs w:val="21"/>
        </w:rPr>
        <w:t>资</w:t>
      </w:r>
      <w:r>
        <w:rPr>
          <w:rFonts w:hint="eastAsia" w:ascii="宋体" w:hAnsi="宋体" w:cs="微软雅黑"/>
          <w:kern w:val="0"/>
          <w:szCs w:val="21"/>
        </w:rPr>
        <w:t>格审查，以确定投标人是否具备投标资格，有一项不符合评审标准的，资格审查小组应当认定其投标无效，合格投标人不足3家的，不得评标。</w:t>
      </w:r>
    </w:p>
    <w:p w14:paraId="1E6A4585">
      <w:pPr>
        <w:autoSpaceDE w:val="0"/>
        <w:autoSpaceDN w:val="0"/>
        <w:adjustRightInd w:val="0"/>
        <w:spacing w:line="360" w:lineRule="auto"/>
        <w:ind w:right="40" w:firstLine="203" w:firstLineChars="98"/>
        <w:jc w:val="left"/>
        <w:rPr>
          <w:rFonts w:hint="eastAsia" w:ascii="宋体" w:hAnsi="宋体" w:cs="微软雅黑"/>
          <w:b/>
          <w:spacing w:val="-2"/>
          <w:kern w:val="0"/>
          <w:szCs w:val="21"/>
        </w:rPr>
      </w:pPr>
      <w:r>
        <w:rPr>
          <w:rFonts w:hint="eastAsia" w:ascii="宋体" w:hAnsi="宋体" w:cs="微软雅黑"/>
          <w:b/>
          <w:spacing w:val="-2"/>
          <w:kern w:val="0"/>
          <w:szCs w:val="21"/>
        </w:rPr>
        <w:t>4.2 符合性审查</w:t>
      </w:r>
    </w:p>
    <w:p w14:paraId="365E5EF0">
      <w:pPr>
        <w:autoSpaceDE w:val="0"/>
        <w:autoSpaceDN w:val="0"/>
        <w:adjustRightInd w:val="0"/>
        <w:spacing w:line="360" w:lineRule="auto"/>
        <w:ind w:left="100" w:right="40" w:firstLine="420"/>
        <w:jc w:val="left"/>
        <w:rPr>
          <w:rFonts w:hint="eastAsia" w:ascii="宋体" w:hAnsi="宋体" w:cs="微软雅黑"/>
          <w:b/>
          <w:spacing w:val="-2"/>
          <w:kern w:val="0"/>
          <w:szCs w:val="21"/>
        </w:rPr>
      </w:pP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依</w:t>
      </w:r>
      <w:r>
        <w:rPr>
          <w:rFonts w:hint="eastAsia" w:ascii="宋体" w:hAnsi="宋体" w:cs="微软雅黑"/>
          <w:kern w:val="0"/>
          <w:szCs w:val="21"/>
        </w:rPr>
        <w:t>据本</w:t>
      </w:r>
      <w:r>
        <w:rPr>
          <w:rFonts w:hint="eastAsia" w:ascii="宋体" w:hAnsi="宋体" w:cs="微软雅黑"/>
          <w:spacing w:val="-2"/>
          <w:kern w:val="0"/>
          <w:szCs w:val="21"/>
        </w:rPr>
        <w:t>章</w:t>
      </w:r>
      <w:r>
        <w:rPr>
          <w:rFonts w:hint="eastAsia" w:ascii="宋体" w:hAnsi="宋体" w:cs="微软雅黑"/>
          <w:kern w:val="0"/>
          <w:szCs w:val="21"/>
        </w:rPr>
        <w:t>符合性审查表</w:t>
      </w:r>
      <w:r>
        <w:rPr>
          <w:rFonts w:hint="eastAsia" w:ascii="宋体" w:hAnsi="宋体" w:cs="微软雅黑"/>
          <w:spacing w:val="-2"/>
          <w:kern w:val="0"/>
          <w:szCs w:val="21"/>
        </w:rPr>
        <w:t>规</w:t>
      </w:r>
      <w:r>
        <w:rPr>
          <w:rFonts w:hint="eastAsia" w:ascii="宋体" w:hAnsi="宋体" w:cs="微软雅黑"/>
          <w:kern w:val="0"/>
          <w:szCs w:val="21"/>
        </w:rPr>
        <w:t>定</w:t>
      </w:r>
      <w:r>
        <w:rPr>
          <w:rFonts w:hint="eastAsia" w:ascii="宋体" w:hAnsi="宋体" w:cs="微软雅黑"/>
          <w:spacing w:val="-2"/>
          <w:kern w:val="0"/>
          <w:szCs w:val="21"/>
        </w:rPr>
        <w:t>的标</w:t>
      </w:r>
      <w:r>
        <w:rPr>
          <w:rFonts w:hint="eastAsia" w:ascii="宋体" w:hAnsi="宋体" w:cs="微软雅黑"/>
          <w:kern w:val="0"/>
          <w:szCs w:val="21"/>
        </w:rPr>
        <w:t>准，对</w:t>
      </w:r>
      <w:r>
        <w:rPr>
          <w:rFonts w:hint="eastAsia" w:ascii="宋体" w:hAnsi="宋体" w:cs="微软雅黑"/>
          <w:spacing w:val="-2"/>
          <w:kern w:val="0"/>
          <w:szCs w:val="21"/>
        </w:rPr>
        <w:t>符合资格的投标人的投标文件进行符合性审查，以确定其是否满足招标文件的实质性要求</w:t>
      </w:r>
      <w:r>
        <w:rPr>
          <w:rFonts w:hint="eastAsia" w:ascii="宋体" w:hAnsi="宋体" w:cs="微软雅黑"/>
          <w:kern w:val="0"/>
          <w:szCs w:val="21"/>
        </w:rPr>
        <w:t>，</w:t>
      </w:r>
      <w:r>
        <w:rPr>
          <w:rFonts w:hint="eastAsia" w:ascii="宋体" w:hAnsi="宋体" w:cs="微软雅黑"/>
          <w:spacing w:val="-2"/>
          <w:kern w:val="0"/>
          <w:szCs w:val="21"/>
        </w:rPr>
        <w:t>有</w:t>
      </w:r>
      <w:r>
        <w:rPr>
          <w:rFonts w:hint="eastAsia" w:ascii="宋体" w:hAnsi="宋体" w:cs="微软雅黑"/>
          <w:kern w:val="0"/>
          <w:szCs w:val="21"/>
        </w:rPr>
        <w:t>一</w:t>
      </w:r>
      <w:r>
        <w:rPr>
          <w:rFonts w:hint="eastAsia" w:ascii="宋体" w:hAnsi="宋体" w:cs="微软雅黑"/>
          <w:spacing w:val="-2"/>
          <w:kern w:val="0"/>
          <w:szCs w:val="21"/>
        </w:rPr>
        <w:t>项</w:t>
      </w:r>
      <w:r>
        <w:rPr>
          <w:rFonts w:hint="eastAsia" w:ascii="宋体" w:hAnsi="宋体" w:cs="微软雅黑"/>
          <w:kern w:val="0"/>
          <w:szCs w:val="21"/>
        </w:rPr>
        <w:t>不</w:t>
      </w:r>
      <w:r>
        <w:rPr>
          <w:rFonts w:hint="eastAsia" w:ascii="宋体" w:hAnsi="宋体" w:cs="微软雅黑"/>
          <w:spacing w:val="-2"/>
          <w:kern w:val="0"/>
          <w:szCs w:val="21"/>
        </w:rPr>
        <w:t>符</w:t>
      </w:r>
      <w:r>
        <w:rPr>
          <w:rFonts w:hint="eastAsia" w:ascii="宋体" w:hAnsi="宋体" w:cs="微软雅黑"/>
          <w:kern w:val="0"/>
          <w:szCs w:val="21"/>
        </w:rPr>
        <w:t>合评审</w:t>
      </w:r>
      <w:r>
        <w:rPr>
          <w:rFonts w:hint="eastAsia" w:ascii="宋体" w:hAnsi="宋体" w:cs="微软雅黑"/>
          <w:spacing w:val="-2"/>
          <w:kern w:val="0"/>
          <w:szCs w:val="21"/>
        </w:rPr>
        <w:t>标</w:t>
      </w:r>
      <w:r>
        <w:rPr>
          <w:rFonts w:hint="eastAsia" w:ascii="宋体" w:hAnsi="宋体" w:cs="微软雅黑"/>
          <w:kern w:val="0"/>
          <w:szCs w:val="21"/>
        </w:rPr>
        <w:t>准</w:t>
      </w:r>
      <w:r>
        <w:rPr>
          <w:rFonts w:hint="eastAsia" w:ascii="宋体" w:hAnsi="宋体" w:cs="微软雅黑"/>
          <w:spacing w:val="-2"/>
          <w:kern w:val="0"/>
          <w:szCs w:val="21"/>
        </w:rPr>
        <w:t>的</w:t>
      </w:r>
      <w:r>
        <w:rPr>
          <w:rFonts w:hint="eastAsia" w:ascii="宋体" w:hAnsi="宋体" w:cs="微软雅黑"/>
          <w:kern w:val="0"/>
          <w:szCs w:val="21"/>
        </w:rPr>
        <w:t>，</w:t>
      </w:r>
      <w:r>
        <w:rPr>
          <w:rFonts w:hint="eastAsia" w:ascii="宋体" w:hAnsi="宋体" w:cs="微软雅黑"/>
          <w:spacing w:val="-2"/>
          <w:kern w:val="0"/>
          <w:szCs w:val="21"/>
        </w:rPr>
        <w:t>评</w:t>
      </w:r>
      <w:r>
        <w:rPr>
          <w:rFonts w:hint="eastAsia" w:ascii="宋体" w:hAnsi="宋体" w:cs="微软雅黑"/>
          <w:kern w:val="0"/>
          <w:szCs w:val="21"/>
        </w:rPr>
        <w:t>标</w:t>
      </w:r>
      <w:r>
        <w:rPr>
          <w:rFonts w:hint="eastAsia" w:ascii="宋体" w:hAnsi="宋体" w:cs="微软雅黑"/>
          <w:spacing w:val="-2"/>
          <w:kern w:val="0"/>
          <w:szCs w:val="21"/>
        </w:rPr>
        <w:t>委</w:t>
      </w:r>
      <w:r>
        <w:rPr>
          <w:rFonts w:hint="eastAsia" w:ascii="宋体" w:hAnsi="宋体" w:cs="微软雅黑"/>
          <w:kern w:val="0"/>
          <w:szCs w:val="21"/>
        </w:rPr>
        <w:t>员</w:t>
      </w:r>
      <w:r>
        <w:rPr>
          <w:rFonts w:hint="eastAsia" w:ascii="宋体" w:hAnsi="宋体" w:cs="微软雅黑"/>
          <w:spacing w:val="-2"/>
          <w:kern w:val="0"/>
          <w:szCs w:val="21"/>
        </w:rPr>
        <w:t>会</w:t>
      </w:r>
      <w:r>
        <w:rPr>
          <w:rFonts w:hint="eastAsia" w:ascii="宋体" w:hAnsi="宋体" w:cs="微软雅黑"/>
          <w:kern w:val="0"/>
          <w:szCs w:val="21"/>
        </w:rPr>
        <w:t>应当</w:t>
      </w:r>
      <w:r>
        <w:rPr>
          <w:rFonts w:hint="eastAsia" w:ascii="宋体" w:hAnsi="宋体" w:cs="宋体"/>
          <w:szCs w:val="21"/>
        </w:rPr>
        <w:t>认定其投标无效</w:t>
      </w:r>
      <w:r>
        <w:rPr>
          <w:rFonts w:hint="eastAsia" w:ascii="宋体" w:hAnsi="宋体" w:cs="微软雅黑"/>
          <w:spacing w:val="-2"/>
          <w:kern w:val="0"/>
          <w:szCs w:val="21"/>
        </w:rPr>
        <w:t>。</w:t>
      </w:r>
    </w:p>
    <w:p w14:paraId="103A44CC">
      <w:pPr>
        <w:autoSpaceDE w:val="0"/>
        <w:autoSpaceDN w:val="0"/>
        <w:adjustRightInd w:val="0"/>
        <w:spacing w:before="40" w:line="360" w:lineRule="auto"/>
        <w:ind w:left="65" w:leftChars="31" w:right="140" w:firstLine="207" w:firstLineChars="98"/>
        <w:jc w:val="left"/>
        <w:rPr>
          <w:rFonts w:hint="eastAsia" w:ascii="宋体" w:hAnsi="宋体" w:cs="微软雅黑"/>
          <w:b/>
          <w:kern w:val="0"/>
          <w:szCs w:val="21"/>
        </w:rPr>
      </w:pPr>
      <w:r>
        <w:rPr>
          <w:rFonts w:hint="eastAsia" w:ascii="宋体" w:hAnsi="宋体"/>
          <w:b/>
          <w:kern w:val="0"/>
          <w:szCs w:val="21"/>
        </w:rPr>
        <w:t>4</w:t>
      </w:r>
      <w:r>
        <w:rPr>
          <w:rFonts w:ascii="宋体" w:hAnsi="宋体"/>
          <w:b/>
          <w:kern w:val="0"/>
          <w:szCs w:val="21"/>
        </w:rPr>
        <w:t>.3</w:t>
      </w:r>
      <w:r>
        <w:rPr>
          <w:rFonts w:ascii="宋体" w:hAnsi="宋体"/>
          <w:b/>
          <w:spacing w:val="51"/>
          <w:kern w:val="0"/>
          <w:szCs w:val="21"/>
        </w:rPr>
        <w:t xml:space="preserve"> </w:t>
      </w:r>
      <w:r>
        <w:rPr>
          <w:rFonts w:hint="eastAsia" w:ascii="宋体" w:hAnsi="宋体" w:cs="微软雅黑"/>
          <w:b/>
          <w:kern w:val="0"/>
          <w:szCs w:val="21"/>
        </w:rPr>
        <w:t>投</w:t>
      </w:r>
      <w:r>
        <w:rPr>
          <w:rFonts w:hint="eastAsia" w:ascii="宋体" w:hAnsi="宋体" w:cs="微软雅黑"/>
          <w:b/>
          <w:spacing w:val="-2"/>
          <w:kern w:val="0"/>
          <w:szCs w:val="21"/>
        </w:rPr>
        <w:t>标</w:t>
      </w:r>
      <w:r>
        <w:rPr>
          <w:rFonts w:hint="eastAsia" w:ascii="宋体" w:hAnsi="宋体" w:cs="微软雅黑"/>
          <w:b/>
          <w:kern w:val="0"/>
          <w:szCs w:val="21"/>
        </w:rPr>
        <w:t>报</w:t>
      </w:r>
      <w:r>
        <w:rPr>
          <w:rFonts w:hint="eastAsia" w:ascii="宋体" w:hAnsi="宋体" w:cs="微软雅黑"/>
          <w:b/>
          <w:spacing w:val="-2"/>
          <w:kern w:val="0"/>
          <w:szCs w:val="21"/>
        </w:rPr>
        <w:t>价</w:t>
      </w:r>
      <w:r>
        <w:rPr>
          <w:rFonts w:hint="eastAsia" w:ascii="宋体" w:hAnsi="宋体" w:cs="微软雅黑"/>
          <w:b/>
          <w:kern w:val="0"/>
          <w:szCs w:val="21"/>
        </w:rPr>
        <w:t>有</w:t>
      </w:r>
      <w:r>
        <w:rPr>
          <w:rFonts w:hint="eastAsia" w:ascii="宋体" w:hAnsi="宋体" w:cs="微软雅黑"/>
          <w:b/>
          <w:spacing w:val="-2"/>
          <w:kern w:val="0"/>
          <w:szCs w:val="21"/>
        </w:rPr>
        <w:t>算</w:t>
      </w:r>
      <w:r>
        <w:rPr>
          <w:rFonts w:hint="eastAsia" w:ascii="宋体" w:hAnsi="宋体" w:cs="微软雅黑"/>
          <w:b/>
          <w:kern w:val="0"/>
          <w:szCs w:val="21"/>
        </w:rPr>
        <w:t>术</w:t>
      </w:r>
      <w:r>
        <w:rPr>
          <w:rFonts w:hint="eastAsia" w:ascii="宋体" w:hAnsi="宋体" w:cs="微软雅黑"/>
          <w:b/>
          <w:spacing w:val="-2"/>
          <w:kern w:val="0"/>
          <w:szCs w:val="21"/>
        </w:rPr>
        <w:t>错误</w:t>
      </w:r>
      <w:r>
        <w:rPr>
          <w:rFonts w:hint="eastAsia" w:ascii="宋体" w:hAnsi="宋体" w:cs="微软雅黑"/>
          <w:b/>
          <w:kern w:val="0"/>
          <w:szCs w:val="21"/>
        </w:rPr>
        <w:t>及其</w:t>
      </w:r>
      <w:r>
        <w:rPr>
          <w:rFonts w:hint="eastAsia" w:ascii="宋体" w:hAnsi="宋体" w:cs="微软雅黑"/>
          <w:b/>
          <w:spacing w:val="-2"/>
          <w:kern w:val="0"/>
          <w:szCs w:val="21"/>
        </w:rPr>
        <w:t>他</w:t>
      </w:r>
      <w:r>
        <w:rPr>
          <w:rFonts w:hint="eastAsia" w:ascii="宋体" w:hAnsi="宋体" w:cs="微软雅黑"/>
          <w:b/>
          <w:kern w:val="0"/>
          <w:szCs w:val="21"/>
        </w:rPr>
        <w:t>错</w:t>
      </w:r>
      <w:r>
        <w:rPr>
          <w:rFonts w:hint="eastAsia" w:ascii="宋体" w:hAnsi="宋体" w:cs="微软雅黑"/>
          <w:b/>
          <w:spacing w:val="-2"/>
          <w:kern w:val="0"/>
          <w:szCs w:val="21"/>
        </w:rPr>
        <w:t>误的</w:t>
      </w:r>
      <w:r>
        <w:rPr>
          <w:rFonts w:hint="eastAsia" w:ascii="宋体" w:hAnsi="宋体" w:cs="微软雅黑"/>
          <w:b/>
          <w:spacing w:val="-74"/>
          <w:kern w:val="0"/>
          <w:szCs w:val="21"/>
        </w:rPr>
        <w:t>，</w:t>
      </w:r>
      <w:r>
        <w:rPr>
          <w:rFonts w:hint="eastAsia" w:ascii="宋体" w:hAnsi="宋体" w:cs="微软雅黑"/>
          <w:b/>
          <w:spacing w:val="-2"/>
          <w:kern w:val="0"/>
          <w:szCs w:val="21"/>
        </w:rPr>
        <w:t>评</w:t>
      </w:r>
      <w:r>
        <w:rPr>
          <w:rFonts w:hint="eastAsia" w:ascii="宋体" w:hAnsi="宋体" w:cs="微软雅黑"/>
          <w:b/>
          <w:kern w:val="0"/>
          <w:szCs w:val="21"/>
        </w:rPr>
        <w:t>标</w:t>
      </w:r>
      <w:r>
        <w:rPr>
          <w:rFonts w:hint="eastAsia" w:ascii="宋体" w:hAnsi="宋体" w:cs="微软雅黑"/>
          <w:b/>
          <w:spacing w:val="-2"/>
          <w:kern w:val="0"/>
          <w:szCs w:val="21"/>
        </w:rPr>
        <w:t>委</w:t>
      </w:r>
      <w:r>
        <w:rPr>
          <w:rFonts w:hint="eastAsia" w:ascii="宋体" w:hAnsi="宋体" w:cs="微软雅黑"/>
          <w:b/>
          <w:kern w:val="0"/>
          <w:szCs w:val="21"/>
        </w:rPr>
        <w:t>员</w:t>
      </w:r>
      <w:r>
        <w:rPr>
          <w:rFonts w:hint="eastAsia" w:ascii="宋体" w:hAnsi="宋体" w:cs="微软雅黑"/>
          <w:b/>
          <w:spacing w:val="-2"/>
          <w:kern w:val="0"/>
          <w:szCs w:val="21"/>
        </w:rPr>
        <w:t>会</w:t>
      </w:r>
      <w:r>
        <w:rPr>
          <w:rFonts w:hint="eastAsia" w:ascii="宋体" w:hAnsi="宋体" w:cs="微软雅黑"/>
          <w:b/>
          <w:kern w:val="0"/>
          <w:szCs w:val="21"/>
        </w:rPr>
        <w:t>按以</w:t>
      </w:r>
      <w:r>
        <w:rPr>
          <w:rFonts w:hint="eastAsia" w:ascii="宋体" w:hAnsi="宋体" w:cs="微软雅黑"/>
          <w:b/>
          <w:spacing w:val="-2"/>
          <w:kern w:val="0"/>
          <w:szCs w:val="21"/>
        </w:rPr>
        <w:t>下</w:t>
      </w:r>
      <w:r>
        <w:rPr>
          <w:rFonts w:hint="eastAsia" w:ascii="宋体" w:hAnsi="宋体" w:cs="微软雅黑"/>
          <w:b/>
          <w:kern w:val="0"/>
          <w:szCs w:val="21"/>
        </w:rPr>
        <w:t>原</w:t>
      </w:r>
      <w:r>
        <w:rPr>
          <w:rFonts w:hint="eastAsia" w:ascii="宋体" w:hAnsi="宋体" w:cs="微软雅黑"/>
          <w:b/>
          <w:spacing w:val="-2"/>
          <w:kern w:val="0"/>
          <w:szCs w:val="21"/>
        </w:rPr>
        <w:t>则</w:t>
      </w:r>
      <w:r>
        <w:rPr>
          <w:rFonts w:hint="eastAsia" w:ascii="宋体" w:hAnsi="宋体" w:cs="微软雅黑"/>
          <w:b/>
          <w:kern w:val="0"/>
          <w:szCs w:val="21"/>
        </w:rPr>
        <w:t>要</w:t>
      </w:r>
      <w:r>
        <w:rPr>
          <w:rFonts w:hint="eastAsia" w:ascii="宋体" w:hAnsi="宋体" w:cs="微软雅黑"/>
          <w:b/>
          <w:spacing w:val="-2"/>
          <w:kern w:val="0"/>
          <w:szCs w:val="21"/>
        </w:rPr>
        <w:t>求</w:t>
      </w:r>
      <w:r>
        <w:rPr>
          <w:rFonts w:hint="eastAsia" w:ascii="宋体" w:hAnsi="宋体" w:cs="微软雅黑"/>
          <w:b/>
          <w:kern w:val="0"/>
          <w:szCs w:val="21"/>
        </w:rPr>
        <w:t>投</w:t>
      </w:r>
      <w:r>
        <w:rPr>
          <w:rFonts w:hint="eastAsia" w:ascii="宋体" w:hAnsi="宋体" w:cs="微软雅黑"/>
          <w:b/>
          <w:spacing w:val="-2"/>
          <w:kern w:val="0"/>
          <w:szCs w:val="21"/>
        </w:rPr>
        <w:t>标</w:t>
      </w:r>
      <w:r>
        <w:rPr>
          <w:rFonts w:hint="eastAsia" w:ascii="宋体" w:hAnsi="宋体" w:cs="微软雅黑"/>
          <w:b/>
          <w:kern w:val="0"/>
          <w:szCs w:val="21"/>
        </w:rPr>
        <w:t>人</w:t>
      </w:r>
      <w:r>
        <w:rPr>
          <w:rFonts w:hint="eastAsia" w:ascii="宋体" w:hAnsi="宋体" w:cs="微软雅黑"/>
          <w:b/>
          <w:spacing w:val="-2"/>
          <w:kern w:val="0"/>
          <w:szCs w:val="21"/>
        </w:rPr>
        <w:t>对</w:t>
      </w:r>
      <w:r>
        <w:rPr>
          <w:rFonts w:hint="eastAsia" w:ascii="宋体" w:hAnsi="宋体" w:cs="微软雅黑"/>
          <w:b/>
          <w:kern w:val="0"/>
          <w:szCs w:val="21"/>
        </w:rPr>
        <w:t>投标</w:t>
      </w:r>
      <w:r>
        <w:rPr>
          <w:rFonts w:hint="eastAsia" w:ascii="宋体" w:hAnsi="宋体" w:cs="微软雅黑"/>
          <w:b/>
          <w:spacing w:val="-2"/>
          <w:kern w:val="0"/>
          <w:szCs w:val="21"/>
        </w:rPr>
        <w:t>报</w:t>
      </w:r>
      <w:r>
        <w:rPr>
          <w:rFonts w:hint="eastAsia" w:ascii="宋体" w:hAnsi="宋体" w:cs="微软雅黑"/>
          <w:b/>
          <w:kern w:val="0"/>
          <w:szCs w:val="21"/>
        </w:rPr>
        <w:t>价进行修</w:t>
      </w:r>
      <w:r>
        <w:rPr>
          <w:rFonts w:hint="eastAsia" w:ascii="宋体" w:hAnsi="宋体" w:cs="微软雅黑"/>
          <w:b/>
          <w:spacing w:val="-2"/>
          <w:kern w:val="0"/>
          <w:szCs w:val="21"/>
        </w:rPr>
        <w:t>正</w:t>
      </w:r>
    </w:p>
    <w:p w14:paraId="7A24C54D">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kern w:val="0"/>
          <w:szCs w:val="21"/>
        </w:rPr>
        <w:t>4.3.1 投标文件中开标一览表（报价表）内容与投标文件中相应内容不一致的，以开标一览表（报价表）为准；</w:t>
      </w:r>
    </w:p>
    <w:p w14:paraId="14EE5BDE">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kern w:val="0"/>
          <w:szCs w:val="21"/>
        </w:rPr>
        <w:t>4.3.2 大写金额和小写金额不一致的，以大写金额为准；</w:t>
      </w:r>
    </w:p>
    <w:p w14:paraId="1BBD5AA4">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kern w:val="0"/>
          <w:szCs w:val="21"/>
        </w:rPr>
        <w:t>4.3.3 单价金额小数点或者百分比有明显错位的，以开标一览表的总价为准，并修改单价；</w:t>
      </w:r>
    </w:p>
    <w:p w14:paraId="513CA907">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kern w:val="0"/>
          <w:szCs w:val="21"/>
        </w:rPr>
        <w:t>4.3.4 总价金额与按单价汇总金额不一致的，以单价金额计算结果为准。</w:t>
      </w:r>
    </w:p>
    <w:p w14:paraId="62EF6C4F">
      <w:pPr>
        <w:autoSpaceDE w:val="0"/>
        <w:autoSpaceDN w:val="0"/>
        <w:adjustRightInd w:val="0"/>
        <w:spacing w:line="360" w:lineRule="auto"/>
        <w:ind w:left="100" w:right="40" w:firstLine="420"/>
        <w:jc w:val="left"/>
        <w:rPr>
          <w:rFonts w:hint="eastAsia" w:ascii="宋体" w:hAnsi="宋体" w:cs="微软雅黑"/>
          <w:kern w:val="0"/>
          <w:szCs w:val="21"/>
        </w:rPr>
      </w:pPr>
      <w:r>
        <w:rPr>
          <w:rFonts w:hint="eastAsia" w:ascii="宋体" w:hAnsi="宋体" w:cs="微软雅黑"/>
          <w:kern w:val="0"/>
          <w:szCs w:val="21"/>
        </w:rPr>
        <w:t>同时出现两种以上不一致的，按照前款规定的顺序修正。修正后的报价应当采用书面形式，并加盖公章，或者由法定代表人或其授权的代表签字，投标人不确认的，其投标无效。</w:t>
      </w:r>
    </w:p>
    <w:p w14:paraId="34B29293">
      <w:pPr>
        <w:autoSpaceDE w:val="0"/>
        <w:autoSpaceDN w:val="0"/>
        <w:adjustRightInd w:val="0"/>
        <w:spacing w:line="360" w:lineRule="auto"/>
        <w:ind w:right="40" w:firstLine="203" w:firstLineChars="98"/>
        <w:jc w:val="left"/>
        <w:rPr>
          <w:rFonts w:hint="eastAsia" w:ascii="宋体" w:hAnsi="宋体" w:cs="微软雅黑"/>
          <w:b/>
          <w:spacing w:val="-2"/>
          <w:kern w:val="0"/>
          <w:szCs w:val="21"/>
        </w:rPr>
      </w:pPr>
      <w:r>
        <w:rPr>
          <w:rFonts w:hint="eastAsia" w:ascii="宋体" w:hAnsi="宋体" w:cs="微软雅黑"/>
          <w:b/>
          <w:spacing w:val="-2"/>
          <w:kern w:val="0"/>
          <w:szCs w:val="21"/>
        </w:rPr>
        <w:t>4.4 详细评审</w:t>
      </w:r>
    </w:p>
    <w:p w14:paraId="42DB2189">
      <w:pPr>
        <w:autoSpaceDE w:val="0"/>
        <w:autoSpaceDN w:val="0"/>
        <w:adjustRightInd w:val="0"/>
        <w:spacing w:line="360" w:lineRule="auto"/>
        <w:ind w:left="520" w:right="-20"/>
        <w:jc w:val="left"/>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4</w:t>
      </w:r>
      <w:r>
        <w:rPr>
          <w:rFonts w:ascii="宋体" w:hAnsi="宋体"/>
          <w:kern w:val="0"/>
          <w:szCs w:val="21"/>
        </w:rPr>
        <w:t>.1</w:t>
      </w:r>
      <w:r>
        <w:rPr>
          <w:rFonts w:ascii="宋体" w:hAnsi="宋体"/>
          <w:spacing w:val="51"/>
          <w:kern w:val="0"/>
          <w:szCs w:val="21"/>
        </w:rPr>
        <w:t xml:space="preserve"> </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按</w:t>
      </w:r>
      <w:r>
        <w:rPr>
          <w:rFonts w:hint="eastAsia" w:ascii="宋体" w:hAnsi="宋体" w:cs="微软雅黑"/>
          <w:kern w:val="0"/>
          <w:szCs w:val="21"/>
        </w:rPr>
        <w:t>本</w:t>
      </w:r>
      <w:r>
        <w:rPr>
          <w:rFonts w:hint="eastAsia" w:ascii="宋体" w:hAnsi="宋体" w:cs="微软雅黑"/>
          <w:spacing w:val="-2"/>
          <w:kern w:val="0"/>
          <w:szCs w:val="21"/>
        </w:rPr>
        <w:t>章</w:t>
      </w:r>
      <w:r>
        <w:rPr>
          <w:rFonts w:hint="eastAsia" w:ascii="宋体" w:hAnsi="宋体" w:cs="微软雅黑"/>
          <w:kern w:val="0"/>
          <w:szCs w:val="21"/>
        </w:rPr>
        <w:t>评标方法规</w:t>
      </w:r>
      <w:r>
        <w:rPr>
          <w:rFonts w:hint="eastAsia" w:ascii="宋体" w:hAnsi="宋体" w:cs="微软雅黑"/>
          <w:spacing w:val="-2"/>
          <w:kern w:val="0"/>
          <w:szCs w:val="21"/>
        </w:rPr>
        <w:t>定</w:t>
      </w:r>
      <w:r>
        <w:rPr>
          <w:rFonts w:hint="eastAsia" w:ascii="宋体" w:hAnsi="宋体" w:cs="微软雅黑"/>
          <w:kern w:val="0"/>
          <w:szCs w:val="21"/>
        </w:rPr>
        <w:t>的</w:t>
      </w:r>
      <w:r>
        <w:rPr>
          <w:rFonts w:hint="eastAsia" w:ascii="宋体" w:hAnsi="宋体" w:cs="微软雅黑"/>
          <w:spacing w:val="-2"/>
          <w:kern w:val="0"/>
          <w:szCs w:val="21"/>
        </w:rPr>
        <w:t>量</w:t>
      </w:r>
      <w:r>
        <w:rPr>
          <w:rFonts w:hint="eastAsia" w:ascii="宋体" w:hAnsi="宋体" w:cs="微软雅黑"/>
          <w:kern w:val="0"/>
          <w:szCs w:val="21"/>
        </w:rPr>
        <w:t>化</w:t>
      </w:r>
      <w:r>
        <w:rPr>
          <w:rFonts w:hint="eastAsia" w:ascii="宋体" w:hAnsi="宋体" w:cs="微软雅黑"/>
          <w:spacing w:val="-2"/>
          <w:kern w:val="0"/>
          <w:szCs w:val="21"/>
        </w:rPr>
        <w:t>因</w:t>
      </w:r>
      <w:r>
        <w:rPr>
          <w:rFonts w:hint="eastAsia" w:ascii="宋体" w:hAnsi="宋体" w:cs="微软雅黑"/>
          <w:kern w:val="0"/>
          <w:szCs w:val="21"/>
        </w:rPr>
        <w:t>素</w:t>
      </w:r>
      <w:r>
        <w:rPr>
          <w:rFonts w:hint="eastAsia" w:ascii="宋体" w:hAnsi="宋体" w:cs="微软雅黑"/>
          <w:spacing w:val="-2"/>
          <w:kern w:val="0"/>
          <w:szCs w:val="21"/>
        </w:rPr>
        <w:t>和</w:t>
      </w:r>
      <w:r>
        <w:rPr>
          <w:rFonts w:hint="eastAsia" w:ascii="宋体" w:hAnsi="宋体" w:cs="微软雅黑"/>
          <w:kern w:val="0"/>
          <w:szCs w:val="21"/>
        </w:rPr>
        <w:t>分值</w:t>
      </w:r>
      <w:r>
        <w:rPr>
          <w:rFonts w:hint="eastAsia" w:ascii="宋体" w:hAnsi="宋体" w:cs="微软雅黑"/>
          <w:spacing w:val="-2"/>
          <w:kern w:val="0"/>
          <w:szCs w:val="21"/>
        </w:rPr>
        <w:t>进</w:t>
      </w:r>
      <w:r>
        <w:rPr>
          <w:rFonts w:hint="eastAsia" w:ascii="宋体" w:hAnsi="宋体" w:cs="微软雅黑"/>
          <w:kern w:val="0"/>
          <w:szCs w:val="21"/>
        </w:rPr>
        <w:t>行</w:t>
      </w:r>
      <w:r>
        <w:rPr>
          <w:rFonts w:hint="eastAsia" w:ascii="宋体" w:hAnsi="宋体" w:cs="微软雅黑"/>
          <w:spacing w:val="-2"/>
          <w:kern w:val="0"/>
          <w:szCs w:val="21"/>
        </w:rPr>
        <w:t>打</w:t>
      </w:r>
      <w:r>
        <w:rPr>
          <w:rFonts w:hint="eastAsia" w:ascii="宋体" w:hAnsi="宋体" w:cs="微软雅黑"/>
          <w:kern w:val="0"/>
          <w:szCs w:val="21"/>
        </w:rPr>
        <w:t>分</w:t>
      </w:r>
      <w:r>
        <w:rPr>
          <w:rFonts w:hint="eastAsia" w:ascii="宋体" w:hAnsi="宋体" w:cs="微软雅黑"/>
          <w:spacing w:val="-108"/>
          <w:kern w:val="0"/>
          <w:szCs w:val="21"/>
        </w:rPr>
        <w:t>，</w:t>
      </w:r>
      <w:r>
        <w:rPr>
          <w:rFonts w:hint="eastAsia" w:ascii="宋体" w:hAnsi="宋体" w:cs="微软雅黑"/>
          <w:kern w:val="0"/>
          <w:szCs w:val="21"/>
        </w:rPr>
        <w:t>并</w:t>
      </w:r>
      <w:r>
        <w:rPr>
          <w:rFonts w:hint="eastAsia" w:ascii="宋体" w:hAnsi="宋体" w:cs="微软雅黑"/>
          <w:spacing w:val="-2"/>
          <w:kern w:val="0"/>
          <w:szCs w:val="21"/>
        </w:rPr>
        <w:t>计</w:t>
      </w:r>
      <w:r>
        <w:rPr>
          <w:rFonts w:hint="eastAsia" w:ascii="宋体" w:hAnsi="宋体" w:cs="微软雅黑"/>
          <w:kern w:val="0"/>
          <w:szCs w:val="21"/>
        </w:rPr>
        <w:t>算</w:t>
      </w:r>
      <w:r>
        <w:rPr>
          <w:rFonts w:hint="eastAsia" w:ascii="宋体" w:hAnsi="宋体" w:cs="微软雅黑"/>
          <w:spacing w:val="-2"/>
          <w:kern w:val="0"/>
          <w:szCs w:val="21"/>
        </w:rPr>
        <w:t>出综</w:t>
      </w:r>
      <w:r>
        <w:rPr>
          <w:rFonts w:hint="eastAsia" w:ascii="宋体" w:hAnsi="宋体" w:cs="微软雅黑"/>
          <w:kern w:val="0"/>
          <w:szCs w:val="21"/>
        </w:rPr>
        <w:t>合评</w:t>
      </w:r>
      <w:r>
        <w:rPr>
          <w:rFonts w:hint="eastAsia" w:ascii="宋体" w:hAnsi="宋体" w:cs="微软雅黑"/>
          <w:spacing w:val="-2"/>
          <w:kern w:val="0"/>
          <w:szCs w:val="21"/>
        </w:rPr>
        <w:t>估</w:t>
      </w:r>
      <w:r>
        <w:rPr>
          <w:rFonts w:hint="eastAsia" w:ascii="宋体" w:hAnsi="宋体" w:cs="微软雅黑"/>
          <w:kern w:val="0"/>
          <w:szCs w:val="21"/>
        </w:rPr>
        <w:t>得</w:t>
      </w:r>
      <w:r>
        <w:rPr>
          <w:rFonts w:hint="eastAsia" w:ascii="宋体" w:hAnsi="宋体" w:cs="微软雅黑"/>
          <w:spacing w:val="-2"/>
          <w:kern w:val="0"/>
          <w:szCs w:val="21"/>
        </w:rPr>
        <w:t>分</w:t>
      </w:r>
      <w:r>
        <w:rPr>
          <w:rFonts w:hint="eastAsia" w:ascii="宋体" w:hAnsi="宋体" w:cs="微软雅黑"/>
          <w:kern w:val="0"/>
          <w:szCs w:val="21"/>
        </w:rPr>
        <w:t>。</w:t>
      </w:r>
    </w:p>
    <w:p w14:paraId="0A3E029F">
      <w:pPr>
        <w:autoSpaceDE w:val="0"/>
        <w:autoSpaceDN w:val="0"/>
        <w:adjustRightInd w:val="0"/>
        <w:spacing w:before="40"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1</w:t>
      </w:r>
      <w:r>
        <w:rPr>
          <w:rFonts w:hint="eastAsia" w:ascii="宋体" w:hAnsi="宋体" w:cs="微软雅黑"/>
          <w:spacing w:val="-2"/>
          <w:kern w:val="0"/>
          <w:szCs w:val="21"/>
        </w:rPr>
        <w:t>）</w:t>
      </w:r>
      <w:r>
        <w:rPr>
          <w:rFonts w:hint="eastAsia" w:ascii="宋体" w:hAnsi="宋体" w:cs="微软雅黑"/>
          <w:kern w:val="0"/>
          <w:szCs w:val="21"/>
        </w:rPr>
        <w:t>按评标方法规</w:t>
      </w:r>
      <w:r>
        <w:rPr>
          <w:rFonts w:hint="eastAsia" w:ascii="宋体" w:hAnsi="宋体" w:cs="微软雅黑"/>
          <w:spacing w:val="-2"/>
          <w:kern w:val="0"/>
          <w:szCs w:val="21"/>
        </w:rPr>
        <w:t>定</w:t>
      </w:r>
      <w:r>
        <w:rPr>
          <w:rFonts w:hint="eastAsia" w:ascii="宋体" w:hAnsi="宋体" w:cs="微软雅黑"/>
          <w:kern w:val="0"/>
          <w:szCs w:val="21"/>
        </w:rPr>
        <w:t>的</w:t>
      </w:r>
      <w:r>
        <w:rPr>
          <w:rFonts w:hint="eastAsia" w:ascii="宋体" w:hAnsi="宋体" w:cs="微软雅黑"/>
          <w:spacing w:val="-2"/>
          <w:kern w:val="0"/>
          <w:szCs w:val="21"/>
        </w:rPr>
        <w:t>评</w:t>
      </w:r>
      <w:r>
        <w:rPr>
          <w:rFonts w:hint="eastAsia" w:ascii="宋体" w:hAnsi="宋体" w:cs="微软雅黑"/>
          <w:kern w:val="0"/>
          <w:szCs w:val="21"/>
        </w:rPr>
        <w:t>审</w:t>
      </w:r>
      <w:r>
        <w:rPr>
          <w:rFonts w:hint="eastAsia" w:ascii="宋体" w:hAnsi="宋体" w:cs="微软雅黑"/>
          <w:spacing w:val="-2"/>
          <w:kern w:val="0"/>
          <w:szCs w:val="21"/>
        </w:rPr>
        <w:t>因</w:t>
      </w:r>
      <w:r>
        <w:rPr>
          <w:rFonts w:hint="eastAsia" w:ascii="宋体" w:hAnsi="宋体" w:cs="微软雅黑"/>
          <w:kern w:val="0"/>
          <w:szCs w:val="21"/>
        </w:rPr>
        <w:t>素</w:t>
      </w:r>
      <w:r>
        <w:rPr>
          <w:rFonts w:hint="eastAsia" w:ascii="宋体" w:hAnsi="宋体" w:cs="微软雅黑"/>
          <w:spacing w:val="-2"/>
          <w:kern w:val="0"/>
          <w:szCs w:val="21"/>
        </w:rPr>
        <w:t>和</w:t>
      </w:r>
      <w:r>
        <w:rPr>
          <w:rFonts w:hint="eastAsia" w:ascii="宋体" w:hAnsi="宋体" w:cs="微软雅黑"/>
          <w:kern w:val="0"/>
          <w:szCs w:val="21"/>
        </w:rPr>
        <w:t>分</w:t>
      </w:r>
      <w:r>
        <w:rPr>
          <w:rFonts w:hint="eastAsia" w:ascii="宋体" w:hAnsi="宋体" w:cs="微软雅黑"/>
          <w:spacing w:val="-2"/>
          <w:kern w:val="0"/>
          <w:szCs w:val="21"/>
        </w:rPr>
        <w:t>值</w:t>
      </w:r>
      <w:r>
        <w:rPr>
          <w:rFonts w:hint="eastAsia" w:ascii="宋体" w:hAnsi="宋体" w:cs="微软雅黑"/>
          <w:kern w:val="0"/>
          <w:szCs w:val="21"/>
        </w:rPr>
        <w:t>对投</w:t>
      </w:r>
      <w:r>
        <w:rPr>
          <w:rFonts w:hint="eastAsia" w:ascii="宋体" w:hAnsi="宋体" w:cs="微软雅黑"/>
          <w:spacing w:val="-2"/>
          <w:kern w:val="0"/>
          <w:szCs w:val="21"/>
        </w:rPr>
        <w:t>标</w:t>
      </w:r>
      <w:r>
        <w:rPr>
          <w:rFonts w:hint="eastAsia" w:ascii="宋体" w:hAnsi="宋体" w:cs="微软雅黑"/>
          <w:kern w:val="0"/>
          <w:szCs w:val="21"/>
        </w:rPr>
        <w:t>报</w:t>
      </w:r>
      <w:r>
        <w:rPr>
          <w:rFonts w:hint="eastAsia" w:ascii="宋体" w:hAnsi="宋体" w:cs="微软雅黑"/>
          <w:spacing w:val="-2"/>
          <w:kern w:val="0"/>
          <w:szCs w:val="21"/>
        </w:rPr>
        <w:t>价</w:t>
      </w:r>
      <w:r>
        <w:rPr>
          <w:rFonts w:hint="eastAsia" w:ascii="宋体" w:hAnsi="宋体" w:cs="微软雅黑"/>
          <w:kern w:val="0"/>
          <w:szCs w:val="21"/>
        </w:rPr>
        <w:t>计</w:t>
      </w:r>
      <w:r>
        <w:rPr>
          <w:rFonts w:hint="eastAsia" w:ascii="宋体" w:hAnsi="宋体" w:cs="微软雅黑"/>
          <w:spacing w:val="-2"/>
          <w:kern w:val="0"/>
          <w:szCs w:val="21"/>
        </w:rPr>
        <w:t>算</w:t>
      </w:r>
      <w:r>
        <w:rPr>
          <w:rFonts w:hint="eastAsia" w:ascii="宋体" w:hAnsi="宋体" w:cs="微软雅黑"/>
          <w:kern w:val="0"/>
          <w:szCs w:val="21"/>
        </w:rPr>
        <w:t>出</w:t>
      </w:r>
      <w:r>
        <w:rPr>
          <w:rFonts w:hint="eastAsia" w:ascii="宋体" w:hAnsi="宋体" w:cs="微软雅黑"/>
          <w:spacing w:val="-2"/>
          <w:kern w:val="0"/>
          <w:szCs w:val="21"/>
        </w:rPr>
        <w:t>得</w:t>
      </w:r>
      <w:r>
        <w:rPr>
          <w:rFonts w:hint="eastAsia" w:ascii="宋体" w:hAnsi="宋体" w:cs="微软雅黑"/>
          <w:kern w:val="0"/>
          <w:szCs w:val="21"/>
        </w:rPr>
        <w:t>分</w:t>
      </w:r>
      <w:r>
        <w:rPr>
          <w:rFonts w:ascii="宋体" w:hAnsi="宋体"/>
          <w:spacing w:val="-1"/>
          <w:kern w:val="0"/>
          <w:szCs w:val="21"/>
        </w:rPr>
        <w:t>A</w:t>
      </w:r>
      <w:r>
        <w:rPr>
          <w:rFonts w:hint="eastAsia" w:ascii="宋体" w:hAnsi="宋体" w:cs="微软雅黑"/>
          <w:kern w:val="0"/>
          <w:szCs w:val="21"/>
        </w:rPr>
        <w:t>；</w:t>
      </w:r>
    </w:p>
    <w:p w14:paraId="08D49DF0">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2</w:t>
      </w:r>
      <w:r>
        <w:rPr>
          <w:rFonts w:hint="eastAsia" w:ascii="宋体" w:hAnsi="宋体" w:cs="微软雅黑"/>
          <w:spacing w:val="-2"/>
          <w:kern w:val="0"/>
          <w:szCs w:val="21"/>
        </w:rPr>
        <w:t>）</w:t>
      </w:r>
      <w:r>
        <w:rPr>
          <w:rFonts w:hint="eastAsia" w:ascii="宋体" w:hAnsi="宋体" w:cs="微软雅黑"/>
          <w:kern w:val="0"/>
          <w:szCs w:val="21"/>
        </w:rPr>
        <w:t>按评标方法规</w:t>
      </w:r>
      <w:r>
        <w:rPr>
          <w:rFonts w:hint="eastAsia" w:ascii="宋体" w:hAnsi="宋体" w:cs="微软雅黑"/>
          <w:spacing w:val="-2"/>
          <w:kern w:val="0"/>
          <w:szCs w:val="21"/>
        </w:rPr>
        <w:t>定</w:t>
      </w:r>
      <w:r>
        <w:rPr>
          <w:rFonts w:hint="eastAsia" w:ascii="宋体" w:hAnsi="宋体" w:cs="微软雅黑"/>
          <w:kern w:val="0"/>
          <w:szCs w:val="21"/>
        </w:rPr>
        <w:t>的</w:t>
      </w:r>
      <w:r>
        <w:rPr>
          <w:rFonts w:hint="eastAsia" w:ascii="宋体" w:hAnsi="宋体" w:cs="微软雅黑"/>
          <w:spacing w:val="-2"/>
          <w:kern w:val="0"/>
          <w:szCs w:val="21"/>
        </w:rPr>
        <w:t>评</w:t>
      </w:r>
      <w:r>
        <w:rPr>
          <w:rFonts w:hint="eastAsia" w:ascii="宋体" w:hAnsi="宋体" w:cs="微软雅黑"/>
          <w:kern w:val="0"/>
          <w:szCs w:val="21"/>
        </w:rPr>
        <w:t>审</w:t>
      </w:r>
      <w:r>
        <w:rPr>
          <w:rFonts w:hint="eastAsia" w:ascii="宋体" w:hAnsi="宋体" w:cs="微软雅黑"/>
          <w:spacing w:val="-2"/>
          <w:kern w:val="0"/>
          <w:szCs w:val="21"/>
        </w:rPr>
        <w:t>因</w:t>
      </w:r>
      <w:r>
        <w:rPr>
          <w:rFonts w:hint="eastAsia" w:ascii="宋体" w:hAnsi="宋体" w:cs="微软雅黑"/>
          <w:kern w:val="0"/>
          <w:szCs w:val="21"/>
        </w:rPr>
        <w:t>素</w:t>
      </w:r>
      <w:r>
        <w:rPr>
          <w:rFonts w:hint="eastAsia" w:ascii="宋体" w:hAnsi="宋体" w:cs="微软雅黑"/>
          <w:spacing w:val="-2"/>
          <w:kern w:val="0"/>
          <w:szCs w:val="21"/>
        </w:rPr>
        <w:t>和</w:t>
      </w:r>
      <w:r>
        <w:rPr>
          <w:rFonts w:hint="eastAsia" w:ascii="宋体" w:hAnsi="宋体" w:cs="微软雅黑"/>
          <w:kern w:val="0"/>
          <w:szCs w:val="21"/>
        </w:rPr>
        <w:t>分</w:t>
      </w:r>
      <w:r>
        <w:rPr>
          <w:rFonts w:hint="eastAsia" w:ascii="宋体" w:hAnsi="宋体" w:cs="微软雅黑"/>
          <w:spacing w:val="-2"/>
          <w:kern w:val="0"/>
          <w:szCs w:val="21"/>
        </w:rPr>
        <w:t>值</w:t>
      </w:r>
      <w:r>
        <w:rPr>
          <w:rFonts w:hint="eastAsia" w:ascii="宋体" w:hAnsi="宋体" w:cs="微软雅黑"/>
          <w:kern w:val="0"/>
          <w:szCs w:val="21"/>
        </w:rPr>
        <w:t>对商</w:t>
      </w:r>
      <w:r>
        <w:rPr>
          <w:rFonts w:hint="eastAsia" w:ascii="宋体" w:hAnsi="宋体" w:cs="微软雅黑"/>
          <w:spacing w:val="-2"/>
          <w:kern w:val="0"/>
          <w:szCs w:val="21"/>
        </w:rPr>
        <w:t>务</w:t>
      </w:r>
      <w:r>
        <w:rPr>
          <w:rFonts w:hint="eastAsia" w:ascii="宋体" w:hAnsi="宋体" w:cs="微软雅黑"/>
          <w:kern w:val="0"/>
          <w:szCs w:val="21"/>
        </w:rPr>
        <w:t>部</w:t>
      </w:r>
      <w:r>
        <w:rPr>
          <w:rFonts w:hint="eastAsia" w:ascii="宋体" w:hAnsi="宋体" w:cs="微软雅黑"/>
          <w:spacing w:val="-2"/>
          <w:kern w:val="0"/>
          <w:szCs w:val="21"/>
        </w:rPr>
        <w:t>分</w:t>
      </w:r>
      <w:r>
        <w:rPr>
          <w:rFonts w:hint="eastAsia" w:ascii="宋体" w:hAnsi="宋体" w:cs="微软雅黑"/>
          <w:kern w:val="0"/>
          <w:szCs w:val="21"/>
        </w:rPr>
        <w:t>计</w:t>
      </w:r>
      <w:r>
        <w:rPr>
          <w:rFonts w:hint="eastAsia" w:ascii="宋体" w:hAnsi="宋体" w:cs="微软雅黑"/>
          <w:spacing w:val="-2"/>
          <w:kern w:val="0"/>
          <w:szCs w:val="21"/>
        </w:rPr>
        <w:t>算</w:t>
      </w:r>
      <w:r>
        <w:rPr>
          <w:rFonts w:hint="eastAsia" w:ascii="宋体" w:hAnsi="宋体" w:cs="微软雅黑"/>
          <w:kern w:val="0"/>
          <w:szCs w:val="21"/>
        </w:rPr>
        <w:t>出</w:t>
      </w:r>
      <w:r>
        <w:rPr>
          <w:rFonts w:hint="eastAsia" w:ascii="宋体" w:hAnsi="宋体" w:cs="微软雅黑"/>
          <w:spacing w:val="-2"/>
          <w:kern w:val="0"/>
          <w:szCs w:val="21"/>
        </w:rPr>
        <w:t>得</w:t>
      </w:r>
      <w:r>
        <w:rPr>
          <w:rFonts w:hint="eastAsia" w:ascii="宋体" w:hAnsi="宋体" w:cs="微软雅黑"/>
          <w:kern w:val="0"/>
          <w:szCs w:val="21"/>
        </w:rPr>
        <w:t>分</w:t>
      </w:r>
      <w:r>
        <w:rPr>
          <w:rFonts w:ascii="宋体" w:hAnsi="宋体"/>
          <w:spacing w:val="-2"/>
          <w:kern w:val="0"/>
          <w:szCs w:val="21"/>
        </w:rPr>
        <w:t>B</w:t>
      </w:r>
      <w:r>
        <w:rPr>
          <w:rFonts w:hint="eastAsia" w:ascii="宋体" w:hAnsi="宋体" w:cs="微软雅黑"/>
          <w:kern w:val="0"/>
          <w:szCs w:val="21"/>
        </w:rPr>
        <w:t>；</w:t>
      </w:r>
    </w:p>
    <w:p w14:paraId="57F282B0">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cs="微软雅黑"/>
          <w:kern w:val="0"/>
          <w:szCs w:val="21"/>
        </w:rPr>
        <w:t>（</w:t>
      </w:r>
      <w:r>
        <w:rPr>
          <w:rFonts w:ascii="宋体" w:hAnsi="宋体"/>
          <w:kern w:val="0"/>
          <w:szCs w:val="21"/>
        </w:rPr>
        <w:t>3</w:t>
      </w:r>
      <w:r>
        <w:rPr>
          <w:rFonts w:hint="eastAsia" w:ascii="宋体" w:hAnsi="宋体" w:cs="微软雅黑"/>
          <w:spacing w:val="-2"/>
          <w:kern w:val="0"/>
          <w:szCs w:val="21"/>
        </w:rPr>
        <w:t>）</w:t>
      </w:r>
      <w:r>
        <w:rPr>
          <w:rFonts w:hint="eastAsia" w:ascii="宋体" w:hAnsi="宋体" w:cs="微软雅黑"/>
          <w:kern w:val="0"/>
          <w:szCs w:val="21"/>
        </w:rPr>
        <w:t>按评标方法规</w:t>
      </w:r>
      <w:r>
        <w:rPr>
          <w:rFonts w:hint="eastAsia" w:ascii="宋体" w:hAnsi="宋体" w:cs="微软雅黑"/>
          <w:spacing w:val="-2"/>
          <w:kern w:val="0"/>
          <w:szCs w:val="21"/>
        </w:rPr>
        <w:t>定</w:t>
      </w:r>
      <w:r>
        <w:rPr>
          <w:rFonts w:hint="eastAsia" w:ascii="宋体" w:hAnsi="宋体" w:cs="微软雅黑"/>
          <w:kern w:val="0"/>
          <w:szCs w:val="21"/>
        </w:rPr>
        <w:t>的</w:t>
      </w:r>
      <w:r>
        <w:rPr>
          <w:rFonts w:hint="eastAsia" w:ascii="宋体" w:hAnsi="宋体" w:cs="微软雅黑"/>
          <w:spacing w:val="-2"/>
          <w:kern w:val="0"/>
          <w:szCs w:val="21"/>
        </w:rPr>
        <w:t>评</w:t>
      </w:r>
      <w:r>
        <w:rPr>
          <w:rFonts w:hint="eastAsia" w:ascii="宋体" w:hAnsi="宋体" w:cs="微软雅黑"/>
          <w:kern w:val="0"/>
          <w:szCs w:val="21"/>
        </w:rPr>
        <w:t>审</w:t>
      </w:r>
      <w:r>
        <w:rPr>
          <w:rFonts w:hint="eastAsia" w:ascii="宋体" w:hAnsi="宋体" w:cs="微软雅黑"/>
          <w:spacing w:val="-2"/>
          <w:kern w:val="0"/>
          <w:szCs w:val="21"/>
        </w:rPr>
        <w:t>因</w:t>
      </w:r>
      <w:r>
        <w:rPr>
          <w:rFonts w:hint="eastAsia" w:ascii="宋体" w:hAnsi="宋体" w:cs="微软雅黑"/>
          <w:kern w:val="0"/>
          <w:szCs w:val="21"/>
        </w:rPr>
        <w:t>素</w:t>
      </w:r>
      <w:r>
        <w:rPr>
          <w:rFonts w:hint="eastAsia" w:ascii="宋体" w:hAnsi="宋体" w:cs="微软雅黑"/>
          <w:spacing w:val="-2"/>
          <w:kern w:val="0"/>
          <w:szCs w:val="21"/>
        </w:rPr>
        <w:t>和</w:t>
      </w:r>
      <w:r>
        <w:rPr>
          <w:rFonts w:hint="eastAsia" w:ascii="宋体" w:hAnsi="宋体" w:cs="微软雅黑"/>
          <w:kern w:val="0"/>
          <w:szCs w:val="21"/>
        </w:rPr>
        <w:t>分</w:t>
      </w:r>
      <w:r>
        <w:rPr>
          <w:rFonts w:hint="eastAsia" w:ascii="宋体" w:hAnsi="宋体" w:cs="微软雅黑"/>
          <w:spacing w:val="-2"/>
          <w:kern w:val="0"/>
          <w:szCs w:val="21"/>
        </w:rPr>
        <w:t>值</w:t>
      </w:r>
      <w:r>
        <w:rPr>
          <w:rFonts w:hint="eastAsia" w:ascii="宋体" w:hAnsi="宋体" w:cs="微软雅黑"/>
          <w:kern w:val="0"/>
          <w:szCs w:val="21"/>
        </w:rPr>
        <w:t>对技</w:t>
      </w:r>
      <w:r>
        <w:rPr>
          <w:rFonts w:hint="eastAsia" w:ascii="宋体" w:hAnsi="宋体" w:cs="微软雅黑"/>
          <w:spacing w:val="-2"/>
          <w:kern w:val="0"/>
          <w:szCs w:val="21"/>
        </w:rPr>
        <w:t>术</w:t>
      </w:r>
      <w:r>
        <w:rPr>
          <w:rFonts w:hint="eastAsia" w:ascii="宋体" w:hAnsi="宋体" w:cs="微软雅黑"/>
          <w:kern w:val="0"/>
          <w:szCs w:val="21"/>
        </w:rPr>
        <w:t>部</w:t>
      </w:r>
      <w:r>
        <w:rPr>
          <w:rFonts w:hint="eastAsia" w:ascii="宋体" w:hAnsi="宋体" w:cs="微软雅黑"/>
          <w:spacing w:val="-2"/>
          <w:kern w:val="0"/>
          <w:szCs w:val="21"/>
        </w:rPr>
        <w:t>分</w:t>
      </w:r>
      <w:r>
        <w:rPr>
          <w:rFonts w:hint="eastAsia" w:ascii="宋体" w:hAnsi="宋体" w:cs="微软雅黑"/>
          <w:kern w:val="0"/>
          <w:szCs w:val="21"/>
        </w:rPr>
        <w:t>计</w:t>
      </w:r>
      <w:r>
        <w:rPr>
          <w:rFonts w:hint="eastAsia" w:ascii="宋体" w:hAnsi="宋体" w:cs="微软雅黑"/>
          <w:spacing w:val="-2"/>
          <w:kern w:val="0"/>
          <w:szCs w:val="21"/>
        </w:rPr>
        <w:t>算</w:t>
      </w:r>
      <w:r>
        <w:rPr>
          <w:rFonts w:hint="eastAsia" w:ascii="宋体" w:hAnsi="宋体" w:cs="微软雅黑"/>
          <w:kern w:val="0"/>
          <w:szCs w:val="21"/>
        </w:rPr>
        <w:t>出</w:t>
      </w:r>
      <w:r>
        <w:rPr>
          <w:rFonts w:hint="eastAsia" w:ascii="宋体" w:hAnsi="宋体" w:cs="微软雅黑"/>
          <w:spacing w:val="-2"/>
          <w:kern w:val="0"/>
          <w:szCs w:val="21"/>
        </w:rPr>
        <w:t>得</w:t>
      </w:r>
      <w:r>
        <w:rPr>
          <w:rFonts w:hint="eastAsia" w:ascii="宋体" w:hAnsi="宋体" w:cs="微软雅黑"/>
          <w:kern w:val="0"/>
          <w:szCs w:val="21"/>
        </w:rPr>
        <w:t>分</w:t>
      </w:r>
      <w:r>
        <w:rPr>
          <w:rFonts w:ascii="宋体" w:hAnsi="宋体"/>
          <w:spacing w:val="-2"/>
          <w:kern w:val="0"/>
          <w:szCs w:val="21"/>
        </w:rPr>
        <w:t>C</w:t>
      </w:r>
      <w:r>
        <w:rPr>
          <w:rFonts w:hint="eastAsia" w:ascii="宋体" w:hAnsi="宋体" w:cs="微软雅黑"/>
          <w:kern w:val="0"/>
          <w:szCs w:val="21"/>
        </w:rPr>
        <w:t>。</w:t>
      </w:r>
    </w:p>
    <w:p w14:paraId="47F29880">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4</w:t>
      </w:r>
      <w:r>
        <w:rPr>
          <w:rFonts w:ascii="宋体" w:hAnsi="宋体"/>
          <w:kern w:val="0"/>
          <w:szCs w:val="21"/>
        </w:rPr>
        <w:t>.2</w:t>
      </w:r>
      <w:r>
        <w:rPr>
          <w:rFonts w:ascii="宋体" w:hAnsi="宋体"/>
          <w:spacing w:val="51"/>
          <w:kern w:val="0"/>
          <w:szCs w:val="21"/>
        </w:rPr>
        <w:t xml:space="preserve"> </w:t>
      </w:r>
      <w:r>
        <w:rPr>
          <w:rFonts w:hint="eastAsia" w:ascii="宋体" w:hAnsi="宋体" w:cs="微软雅黑"/>
          <w:kern w:val="0"/>
          <w:szCs w:val="21"/>
        </w:rPr>
        <w:t>评</w:t>
      </w:r>
      <w:r>
        <w:rPr>
          <w:rFonts w:hint="eastAsia" w:ascii="宋体" w:hAnsi="宋体" w:cs="微软雅黑"/>
          <w:spacing w:val="-2"/>
          <w:kern w:val="0"/>
          <w:szCs w:val="21"/>
        </w:rPr>
        <w:t>分</w:t>
      </w:r>
      <w:r>
        <w:rPr>
          <w:rFonts w:hint="eastAsia" w:ascii="宋体" w:hAnsi="宋体" w:cs="微软雅黑"/>
          <w:kern w:val="0"/>
          <w:szCs w:val="21"/>
        </w:rPr>
        <w:t>分</w:t>
      </w:r>
      <w:r>
        <w:rPr>
          <w:rFonts w:hint="eastAsia" w:ascii="宋体" w:hAnsi="宋体" w:cs="微软雅黑"/>
          <w:spacing w:val="-2"/>
          <w:kern w:val="0"/>
          <w:szCs w:val="21"/>
        </w:rPr>
        <w:t>值</w:t>
      </w:r>
      <w:r>
        <w:rPr>
          <w:rFonts w:hint="eastAsia" w:ascii="宋体" w:hAnsi="宋体" w:cs="微软雅黑"/>
          <w:kern w:val="0"/>
          <w:szCs w:val="21"/>
        </w:rPr>
        <w:t>计</w:t>
      </w:r>
      <w:r>
        <w:rPr>
          <w:rFonts w:hint="eastAsia" w:ascii="宋体" w:hAnsi="宋体" w:cs="微软雅黑"/>
          <w:spacing w:val="-2"/>
          <w:kern w:val="0"/>
          <w:szCs w:val="21"/>
        </w:rPr>
        <w:t>算</w:t>
      </w:r>
      <w:r>
        <w:rPr>
          <w:rFonts w:hint="eastAsia" w:ascii="宋体" w:hAnsi="宋体" w:cs="微软雅黑"/>
          <w:kern w:val="0"/>
          <w:szCs w:val="21"/>
        </w:rPr>
        <w:t>保</w:t>
      </w:r>
      <w:r>
        <w:rPr>
          <w:rFonts w:hint="eastAsia" w:ascii="宋体" w:hAnsi="宋体" w:cs="微软雅黑"/>
          <w:spacing w:val="-2"/>
          <w:kern w:val="0"/>
          <w:szCs w:val="21"/>
        </w:rPr>
        <w:t>留小</w:t>
      </w:r>
      <w:r>
        <w:rPr>
          <w:rFonts w:hint="eastAsia" w:ascii="宋体" w:hAnsi="宋体" w:cs="微软雅黑"/>
          <w:kern w:val="0"/>
          <w:szCs w:val="21"/>
        </w:rPr>
        <w:t>数点</w:t>
      </w:r>
      <w:r>
        <w:rPr>
          <w:rFonts w:hint="eastAsia" w:ascii="宋体" w:hAnsi="宋体" w:cs="微软雅黑"/>
          <w:spacing w:val="-2"/>
          <w:kern w:val="0"/>
          <w:szCs w:val="21"/>
        </w:rPr>
        <w:t>后</w:t>
      </w:r>
      <w:r>
        <w:rPr>
          <w:rFonts w:hint="eastAsia" w:ascii="宋体" w:hAnsi="宋体" w:cs="微软雅黑"/>
          <w:kern w:val="0"/>
          <w:szCs w:val="21"/>
        </w:rPr>
        <w:t>两</w:t>
      </w:r>
      <w:r>
        <w:rPr>
          <w:rFonts w:hint="eastAsia" w:ascii="宋体" w:hAnsi="宋体" w:cs="微软雅黑"/>
          <w:spacing w:val="-2"/>
          <w:kern w:val="0"/>
          <w:szCs w:val="21"/>
        </w:rPr>
        <w:t>位</w:t>
      </w:r>
      <w:r>
        <w:rPr>
          <w:rFonts w:hint="eastAsia" w:ascii="宋体" w:hAnsi="宋体" w:cs="微软雅黑"/>
          <w:kern w:val="0"/>
          <w:szCs w:val="21"/>
        </w:rPr>
        <w:t>，</w:t>
      </w:r>
      <w:r>
        <w:rPr>
          <w:rFonts w:hint="eastAsia" w:ascii="宋体" w:hAnsi="宋体" w:cs="微软雅黑"/>
          <w:spacing w:val="-2"/>
          <w:kern w:val="0"/>
          <w:szCs w:val="21"/>
        </w:rPr>
        <w:t>小</w:t>
      </w:r>
      <w:r>
        <w:rPr>
          <w:rFonts w:hint="eastAsia" w:ascii="宋体" w:hAnsi="宋体" w:cs="微软雅黑"/>
          <w:kern w:val="0"/>
          <w:szCs w:val="21"/>
        </w:rPr>
        <w:t>数</w:t>
      </w:r>
      <w:r>
        <w:rPr>
          <w:rFonts w:hint="eastAsia" w:ascii="宋体" w:hAnsi="宋体" w:cs="微软雅黑"/>
          <w:spacing w:val="-2"/>
          <w:kern w:val="0"/>
          <w:szCs w:val="21"/>
        </w:rPr>
        <w:t>点</w:t>
      </w:r>
      <w:r>
        <w:rPr>
          <w:rFonts w:hint="eastAsia" w:ascii="宋体" w:hAnsi="宋体" w:cs="微软雅黑"/>
          <w:kern w:val="0"/>
          <w:szCs w:val="21"/>
        </w:rPr>
        <w:t>后</w:t>
      </w:r>
      <w:r>
        <w:rPr>
          <w:rFonts w:hint="eastAsia" w:ascii="宋体" w:hAnsi="宋体" w:cs="微软雅黑"/>
          <w:spacing w:val="-2"/>
          <w:kern w:val="0"/>
          <w:szCs w:val="21"/>
        </w:rPr>
        <w:t>第</w:t>
      </w:r>
      <w:r>
        <w:rPr>
          <w:rFonts w:hint="eastAsia" w:ascii="宋体" w:hAnsi="宋体" w:cs="微软雅黑"/>
          <w:kern w:val="0"/>
          <w:szCs w:val="21"/>
        </w:rPr>
        <w:t>三位</w:t>
      </w:r>
      <w:r>
        <w:rPr>
          <w:rFonts w:ascii="宋体" w:hAnsi="宋体"/>
          <w:spacing w:val="-3"/>
          <w:kern w:val="0"/>
          <w:szCs w:val="21"/>
        </w:rPr>
        <w:t>“</w:t>
      </w:r>
      <w:r>
        <w:rPr>
          <w:rFonts w:hint="eastAsia" w:ascii="宋体" w:hAnsi="宋体" w:cs="微软雅黑"/>
          <w:kern w:val="0"/>
          <w:szCs w:val="21"/>
        </w:rPr>
        <w:t>四</w:t>
      </w:r>
      <w:r>
        <w:rPr>
          <w:rFonts w:hint="eastAsia" w:ascii="宋体" w:hAnsi="宋体" w:cs="微软雅黑"/>
          <w:spacing w:val="-2"/>
          <w:kern w:val="0"/>
          <w:szCs w:val="21"/>
        </w:rPr>
        <w:t>舍</w:t>
      </w:r>
      <w:r>
        <w:rPr>
          <w:rFonts w:hint="eastAsia" w:ascii="宋体" w:hAnsi="宋体" w:cs="微软雅黑"/>
          <w:kern w:val="0"/>
          <w:szCs w:val="21"/>
        </w:rPr>
        <w:t>五入</w:t>
      </w:r>
      <w:r>
        <w:rPr>
          <w:rFonts w:ascii="宋体" w:hAnsi="宋体"/>
          <w:spacing w:val="-3"/>
          <w:kern w:val="0"/>
          <w:szCs w:val="21"/>
        </w:rPr>
        <w:t>”</w:t>
      </w:r>
      <w:r>
        <w:rPr>
          <w:rFonts w:hint="eastAsia" w:ascii="宋体" w:hAnsi="宋体" w:cs="微软雅黑"/>
          <w:kern w:val="0"/>
          <w:szCs w:val="21"/>
        </w:rPr>
        <w:t>。</w:t>
      </w:r>
    </w:p>
    <w:p w14:paraId="2FA70502">
      <w:pPr>
        <w:autoSpaceDE w:val="0"/>
        <w:autoSpaceDN w:val="0"/>
        <w:adjustRightInd w:val="0"/>
        <w:spacing w:before="42" w:line="360" w:lineRule="auto"/>
        <w:ind w:left="520" w:right="-20"/>
        <w:jc w:val="left"/>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4</w:t>
      </w:r>
      <w:r>
        <w:rPr>
          <w:rFonts w:ascii="宋体" w:hAnsi="宋体"/>
          <w:kern w:val="0"/>
          <w:szCs w:val="21"/>
        </w:rPr>
        <w:t>.3</w:t>
      </w:r>
      <w:r>
        <w:rPr>
          <w:rFonts w:ascii="宋体" w:hAnsi="宋体"/>
          <w:spacing w:val="51"/>
          <w:kern w:val="0"/>
          <w:szCs w:val="21"/>
        </w:rPr>
        <w:t xml:space="preserve"> </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人</w:t>
      </w:r>
      <w:r>
        <w:rPr>
          <w:rFonts w:hint="eastAsia" w:ascii="宋体" w:hAnsi="宋体" w:cs="微软雅黑"/>
          <w:spacing w:val="-2"/>
          <w:kern w:val="0"/>
          <w:szCs w:val="21"/>
        </w:rPr>
        <w:t>得</w:t>
      </w:r>
      <w:r>
        <w:rPr>
          <w:rFonts w:hint="eastAsia" w:ascii="宋体" w:hAnsi="宋体" w:cs="微软雅黑"/>
          <w:kern w:val="0"/>
          <w:szCs w:val="21"/>
        </w:rPr>
        <w:t>分</w:t>
      </w:r>
      <w:r>
        <w:rPr>
          <w:rFonts w:ascii="宋体" w:hAnsi="宋体"/>
          <w:spacing w:val="-1"/>
          <w:kern w:val="0"/>
          <w:szCs w:val="21"/>
        </w:rPr>
        <w:t>=A</w:t>
      </w:r>
      <w:r>
        <w:rPr>
          <w:rFonts w:ascii="宋体" w:hAnsi="宋体"/>
          <w:spacing w:val="1"/>
          <w:kern w:val="0"/>
          <w:szCs w:val="21"/>
        </w:rPr>
        <w:t>+</w:t>
      </w:r>
      <w:r>
        <w:rPr>
          <w:rFonts w:ascii="宋体" w:hAnsi="宋体"/>
          <w:spacing w:val="-2"/>
          <w:kern w:val="0"/>
          <w:szCs w:val="21"/>
        </w:rPr>
        <w:t>B</w:t>
      </w:r>
      <w:r>
        <w:rPr>
          <w:rFonts w:ascii="宋体" w:hAnsi="宋体"/>
          <w:spacing w:val="-1"/>
          <w:kern w:val="0"/>
          <w:szCs w:val="21"/>
        </w:rPr>
        <w:t>+</w:t>
      </w:r>
      <w:r>
        <w:rPr>
          <w:rFonts w:ascii="宋体" w:hAnsi="宋体"/>
          <w:spacing w:val="-2"/>
          <w:kern w:val="0"/>
          <w:szCs w:val="21"/>
        </w:rPr>
        <w:t>C</w:t>
      </w:r>
      <w:r>
        <w:rPr>
          <w:rFonts w:hint="eastAsia" w:ascii="宋体" w:hAnsi="宋体" w:cs="微软雅黑"/>
          <w:kern w:val="0"/>
          <w:szCs w:val="21"/>
        </w:rPr>
        <w:t>。</w:t>
      </w:r>
    </w:p>
    <w:p w14:paraId="258704F8">
      <w:pPr>
        <w:autoSpaceDE w:val="0"/>
        <w:autoSpaceDN w:val="0"/>
        <w:adjustRightInd w:val="0"/>
        <w:spacing w:before="40" w:line="360" w:lineRule="auto"/>
        <w:ind w:left="100" w:right="140" w:firstLine="420"/>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4</w:t>
      </w:r>
      <w:r>
        <w:rPr>
          <w:rFonts w:ascii="宋体" w:hAnsi="宋体"/>
          <w:kern w:val="0"/>
          <w:szCs w:val="21"/>
        </w:rPr>
        <w:t>.4</w:t>
      </w:r>
      <w:r>
        <w:rPr>
          <w:rFonts w:hint="eastAsia" w:ascii="宋体" w:hAnsi="宋体"/>
          <w:kern w:val="0"/>
          <w:szCs w:val="21"/>
        </w:rPr>
        <w:t xml:space="preserve">  </w:t>
      </w:r>
      <w:r>
        <w:rPr>
          <w:rFonts w:hint="eastAsia" w:ascii="宋体" w:hAnsi="宋体" w:cs="微软雅黑"/>
          <w:kern w:val="0"/>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B605EC5">
      <w:pPr>
        <w:autoSpaceDE w:val="0"/>
        <w:autoSpaceDN w:val="0"/>
        <w:adjustRightInd w:val="0"/>
        <w:spacing w:before="40" w:line="360" w:lineRule="auto"/>
        <w:ind w:right="140" w:firstLine="211" w:firstLineChars="100"/>
        <w:rPr>
          <w:rFonts w:hint="eastAsia" w:ascii="宋体" w:hAnsi="宋体"/>
          <w:b/>
          <w:kern w:val="0"/>
          <w:szCs w:val="21"/>
        </w:rPr>
      </w:pPr>
      <w:r>
        <w:rPr>
          <w:rFonts w:hint="eastAsia" w:ascii="宋体" w:hAnsi="宋体"/>
          <w:b/>
          <w:kern w:val="0"/>
          <w:szCs w:val="21"/>
        </w:rPr>
        <w:t>4</w:t>
      </w:r>
      <w:r>
        <w:rPr>
          <w:rFonts w:ascii="宋体" w:hAnsi="宋体"/>
          <w:b/>
          <w:kern w:val="0"/>
          <w:szCs w:val="21"/>
        </w:rPr>
        <w:t>.</w:t>
      </w:r>
      <w:r>
        <w:rPr>
          <w:rFonts w:hint="eastAsia" w:ascii="宋体" w:hAnsi="宋体"/>
          <w:b/>
          <w:kern w:val="0"/>
          <w:szCs w:val="21"/>
        </w:rPr>
        <w:t>5</w:t>
      </w:r>
      <w:r>
        <w:rPr>
          <w:rFonts w:ascii="宋体" w:hAnsi="宋体"/>
          <w:b/>
          <w:kern w:val="0"/>
          <w:szCs w:val="21"/>
        </w:rPr>
        <w:t xml:space="preserve"> </w:t>
      </w:r>
      <w:r>
        <w:rPr>
          <w:rFonts w:hint="eastAsia" w:ascii="宋体" w:hAnsi="宋体"/>
          <w:b/>
          <w:kern w:val="0"/>
          <w:szCs w:val="21"/>
        </w:rPr>
        <w:t>投标文件的澄清</w:t>
      </w:r>
    </w:p>
    <w:p w14:paraId="49C41B10">
      <w:pPr>
        <w:autoSpaceDE w:val="0"/>
        <w:autoSpaceDN w:val="0"/>
        <w:adjustRightInd w:val="0"/>
        <w:spacing w:line="360" w:lineRule="auto"/>
        <w:ind w:left="100" w:right="139" w:firstLine="420"/>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5</w:t>
      </w:r>
      <w:r>
        <w:rPr>
          <w:rFonts w:ascii="宋体" w:hAnsi="宋体"/>
          <w:kern w:val="0"/>
          <w:szCs w:val="21"/>
        </w:rPr>
        <w:t xml:space="preserve">.1 </w:t>
      </w:r>
      <w:r>
        <w:rPr>
          <w:rFonts w:hint="eastAsia" w:ascii="宋体" w:hAnsi="宋体" w:cs="微软雅黑"/>
          <w:kern w:val="0"/>
          <w:szCs w:val="21"/>
        </w:rPr>
        <w:t>在</w:t>
      </w:r>
      <w:r>
        <w:rPr>
          <w:rFonts w:hint="eastAsia" w:ascii="宋体" w:hAnsi="宋体" w:cs="微软雅黑"/>
          <w:spacing w:val="-2"/>
          <w:kern w:val="0"/>
          <w:szCs w:val="21"/>
        </w:rPr>
        <w:t>评</w:t>
      </w:r>
      <w:r>
        <w:rPr>
          <w:rFonts w:hint="eastAsia" w:ascii="宋体" w:hAnsi="宋体" w:cs="微软雅黑"/>
          <w:kern w:val="0"/>
          <w:szCs w:val="21"/>
        </w:rPr>
        <w:t>标</w:t>
      </w:r>
      <w:r>
        <w:rPr>
          <w:rFonts w:hint="eastAsia" w:ascii="宋体" w:hAnsi="宋体" w:cs="微软雅黑"/>
          <w:spacing w:val="-2"/>
          <w:kern w:val="0"/>
          <w:szCs w:val="21"/>
        </w:rPr>
        <w:t>过</w:t>
      </w:r>
      <w:r>
        <w:rPr>
          <w:rFonts w:hint="eastAsia" w:ascii="宋体" w:hAnsi="宋体" w:cs="微软雅黑"/>
          <w:kern w:val="0"/>
          <w:szCs w:val="21"/>
        </w:rPr>
        <w:t>程中</w:t>
      </w:r>
      <w:r>
        <w:rPr>
          <w:rFonts w:hint="eastAsia" w:ascii="宋体" w:hAnsi="宋体" w:cs="微软雅黑"/>
          <w:spacing w:val="-41"/>
          <w:kern w:val="0"/>
          <w:szCs w:val="21"/>
        </w:rPr>
        <w:t>，</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委员</w:t>
      </w:r>
      <w:r>
        <w:rPr>
          <w:rFonts w:hint="eastAsia" w:ascii="宋体" w:hAnsi="宋体" w:cs="微软雅黑"/>
          <w:spacing w:val="-2"/>
          <w:kern w:val="0"/>
          <w:szCs w:val="21"/>
        </w:rPr>
        <w:t>会</w:t>
      </w:r>
      <w:r>
        <w:rPr>
          <w:rFonts w:hint="eastAsia" w:ascii="宋体" w:hAnsi="宋体" w:cs="微软雅黑"/>
          <w:kern w:val="0"/>
          <w:szCs w:val="21"/>
        </w:rPr>
        <w:t>可</w:t>
      </w:r>
      <w:r>
        <w:rPr>
          <w:rFonts w:hint="eastAsia" w:ascii="宋体" w:hAnsi="宋体" w:cs="微软雅黑"/>
          <w:spacing w:val="-2"/>
          <w:kern w:val="0"/>
          <w:szCs w:val="21"/>
        </w:rPr>
        <w:t>以</w:t>
      </w:r>
      <w:r>
        <w:rPr>
          <w:rFonts w:hint="eastAsia" w:ascii="宋体" w:hAnsi="宋体" w:cs="微软雅黑"/>
          <w:kern w:val="0"/>
          <w:szCs w:val="21"/>
        </w:rPr>
        <w:t>书</w:t>
      </w:r>
      <w:r>
        <w:rPr>
          <w:rFonts w:hint="eastAsia" w:ascii="宋体" w:hAnsi="宋体" w:cs="微软雅黑"/>
          <w:spacing w:val="-2"/>
          <w:kern w:val="0"/>
          <w:szCs w:val="21"/>
        </w:rPr>
        <w:t>面</w:t>
      </w:r>
      <w:r>
        <w:rPr>
          <w:rFonts w:hint="eastAsia" w:ascii="宋体" w:hAnsi="宋体" w:cs="微软雅黑"/>
          <w:kern w:val="0"/>
          <w:szCs w:val="21"/>
        </w:rPr>
        <w:t>形</w:t>
      </w:r>
      <w:r>
        <w:rPr>
          <w:rFonts w:hint="eastAsia" w:ascii="宋体" w:hAnsi="宋体" w:cs="微软雅黑"/>
          <w:spacing w:val="-2"/>
          <w:kern w:val="0"/>
          <w:szCs w:val="21"/>
        </w:rPr>
        <w:t>式</w:t>
      </w:r>
      <w:r>
        <w:rPr>
          <w:rFonts w:hint="eastAsia" w:ascii="宋体" w:hAnsi="宋体" w:cs="微软雅黑"/>
          <w:kern w:val="0"/>
          <w:szCs w:val="21"/>
        </w:rPr>
        <w:t>要</w:t>
      </w:r>
      <w:r>
        <w:rPr>
          <w:rFonts w:hint="eastAsia" w:ascii="宋体" w:hAnsi="宋体" w:cs="微软雅黑"/>
          <w:spacing w:val="-2"/>
          <w:kern w:val="0"/>
          <w:szCs w:val="21"/>
        </w:rPr>
        <w:t>求</w:t>
      </w:r>
      <w:r>
        <w:rPr>
          <w:rFonts w:hint="eastAsia" w:ascii="宋体" w:hAnsi="宋体" w:cs="微软雅黑"/>
          <w:kern w:val="0"/>
          <w:szCs w:val="21"/>
        </w:rPr>
        <w:t>投标</w:t>
      </w:r>
      <w:r>
        <w:rPr>
          <w:rFonts w:hint="eastAsia" w:ascii="宋体" w:hAnsi="宋体" w:cs="微软雅黑"/>
          <w:spacing w:val="-2"/>
          <w:kern w:val="0"/>
          <w:szCs w:val="21"/>
        </w:rPr>
        <w:t>人</w:t>
      </w:r>
      <w:r>
        <w:rPr>
          <w:rFonts w:hint="eastAsia" w:ascii="宋体" w:hAnsi="宋体" w:cs="微软雅黑"/>
          <w:kern w:val="0"/>
          <w:szCs w:val="21"/>
        </w:rPr>
        <w:t>对</w:t>
      </w:r>
      <w:r>
        <w:rPr>
          <w:rFonts w:hint="eastAsia" w:ascii="宋体" w:hAnsi="宋体" w:cs="微软雅黑"/>
          <w:spacing w:val="-2"/>
          <w:kern w:val="0"/>
          <w:szCs w:val="21"/>
        </w:rPr>
        <w:t>投</w:t>
      </w:r>
      <w:r>
        <w:rPr>
          <w:rFonts w:hint="eastAsia" w:ascii="宋体" w:hAnsi="宋体" w:cs="微软雅黑"/>
          <w:kern w:val="0"/>
          <w:szCs w:val="21"/>
        </w:rPr>
        <w:t>标</w:t>
      </w:r>
      <w:r>
        <w:rPr>
          <w:rFonts w:hint="eastAsia" w:ascii="宋体" w:hAnsi="宋体" w:cs="微软雅黑"/>
          <w:spacing w:val="-2"/>
          <w:kern w:val="0"/>
          <w:szCs w:val="21"/>
        </w:rPr>
        <w:t>文</w:t>
      </w:r>
      <w:r>
        <w:rPr>
          <w:rFonts w:hint="eastAsia" w:ascii="宋体" w:hAnsi="宋体" w:cs="微软雅黑"/>
          <w:kern w:val="0"/>
          <w:szCs w:val="21"/>
        </w:rPr>
        <w:t>件</w:t>
      </w:r>
      <w:r>
        <w:rPr>
          <w:rFonts w:hint="eastAsia" w:ascii="宋体" w:hAnsi="宋体" w:cs="微软雅黑"/>
          <w:spacing w:val="-2"/>
          <w:kern w:val="0"/>
          <w:szCs w:val="21"/>
        </w:rPr>
        <w:t>中</w:t>
      </w:r>
      <w:r>
        <w:rPr>
          <w:rFonts w:hint="eastAsia" w:ascii="宋体" w:hAnsi="宋体" w:cs="微软雅黑"/>
          <w:kern w:val="0"/>
          <w:szCs w:val="21"/>
        </w:rPr>
        <w:t>含</w:t>
      </w:r>
      <w:r>
        <w:rPr>
          <w:rFonts w:hint="eastAsia" w:ascii="宋体" w:hAnsi="宋体" w:cs="微软雅黑"/>
          <w:spacing w:val="-2"/>
          <w:kern w:val="0"/>
          <w:szCs w:val="21"/>
        </w:rPr>
        <w:t>义</w:t>
      </w:r>
      <w:r>
        <w:rPr>
          <w:rFonts w:hint="eastAsia" w:ascii="宋体" w:hAnsi="宋体" w:cs="微软雅黑"/>
          <w:kern w:val="0"/>
          <w:szCs w:val="21"/>
        </w:rPr>
        <w:t>不明</w:t>
      </w:r>
      <w:r>
        <w:rPr>
          <w:rFonts w:hint="eastAsia" w:ascii="宋体" w:hAnsi="宋体" w:cs="微软雅黑"/>
          <w:spacing w:val="-2"/>
          <w:kern w:val="0"/>
          <w:szCs w:val="21"/>
        </w:rPr>
        <w:t>确</w:t>
      </w:r>
      <w:r>
        <w:rPr>
          <w:rFonts w:hint="eastAsia" w:ascii="宋体" w:hAnsi="宋体" w:cs="微软雅黑"/>
          <w:spacing w:val="-38"/>
          <w:kern w:val="0"/>
          <w:szCs w:val="21"/>
        </w:rPr>
        <w:t>、</w:t>
      </w:r>
      <w:r>
        <w:rPr>
          <w:rFonts w:hint="eastAsia" w:ascii="宋体" w:hAnsi="宋体" w:cs="微软雅黑"/>
          <w:spacing w:val="-2"/>
          <w:kern w:val="0"/>
          <w:szCs w:val="21"/>
        </w:rPr>
        <w:t>对</w:t>
      </w:r>
      <w:r>
        <w:rPr>
          <w:rFonts w:hint="eastAsia" w:ascii="宋体" w:hAnsi="宋体" w:cs="微软雅黑"/>
          <w:kern w:val="0"/>
          <w:szCs w:val="21"/>
        </w:rPr>
        <w:t>同类问题表述不一</w:t>
      </w:r>
      <w:r>
        <w:rPr>
          <w:rFonts w:hint="eastAsia" w:ascii="宋体" w:hAnsi="宋体" w:cs="微软雅黑"/>
          <w:spacing w:val="-2"/>
          <w:kern w:val="0"/>
          <w:szCs w:val="21"/>
        </w:rPr>
        <w:t>致</w:t>
      </w:r>
      <w:r>
        <w:rPr>
          <w:rFonts w:hint="eastAsia" w:ascii="宋体" w:hAnsi="宋体" w:cs="微软雅黑"/>
          <w:kern w:val="0"/>
          <w:szCs w:val="21"/>
        </w:rPr>
        <w:t>或者</w:t>
      </w:r>
      <w:r>
        <w:rPr>
          <w:rFonts w:hint="eastAsia" w:ascii="宋体" w:hAnsi="宋体" w:cs="微软雅黑"/>
          <w:spacing w:val="-2"/>
          <w:kern w:val="0"/>
          <w:szCs w:val="21"/>
        </w:rPr>
        <w:t>有</w:t>
      </w:r>
      <w:r>
        <w:rPr>
          <w:rFonts w:hint="eastAsia" w:ascii="宋体" w:hAnsi="宋体" w:cs="微软雅黑"/>
          <w:kern w:val="0"/>
          <w:szCs w:val="21"/>
        </w:rPr>
        <w:t>明显文字和计算</w:t>
      </w:r>
      <w:r>
        <w:rPr>
          <w:rFonts w:hint="eastAsia" w:ascii="宋体" w:hAnsi="宋体" w:cs="微软雅黑"/>
          <w:spacing w:val="-2"/>
          <w:kern w:val="0"/>
          <w:szCs w:val="21"/>
        </w:rPr>
        <w:t>错</w:t>
      </w:r>
      <w:r>
        <w:rPr>
          <w:rFonts w:hint="eastAsia" w:ascii="宋体" w:hAnsi="宋体" w:cs="微软雅黑"/>
          <w:kern w:val="0"/>
          <w:szCs w:val="21"/>
        </w:rPr>
        <w:t>误的</w:t>
      </w:r>
      <w:r>
        <w:rPr>
          <w:rFonts w:hint="eastAsia" w:ascii="宋体" w:hAnsi="宋体" w:cs="微软雅黑"/>
          <w:spacing w:val="-2"/>
          <w:kern w:val="0"/>
          <w:szCs w:val="21"/>
        </w:rPr>
        <w:t>内</w:t>
      </w:r>
      <w:r>
        <w:rPr>
          <w:rFonts w:hint="eastAsia" w:ascii="宋体" w:hAnsi="宋体" w:cs="微软雅黑"/>
          <w:kern w:val="0"/>
          <w:szCs w:val="21"/>
        </w:rPr>
        <w:t>容作必要的澄</w:t>
      </w:r>
      <w:r>
        <w:rPr>
          <w:rFonts w:hint="eastAsia" w:ascii="宋体" w:hAnsi="宋体" w:cs="微软雅黑"/>
          <w:spacing w:val="1"/>
          <w:kern w:val="0"/>
          <w:szCs w:val="21"/>
        </w:rPr>
        <w:t>清</w:t>
      </w:r>
      <w:r>
        <w:rPr>
          <w:rFonts w:hint="eastAsia" w:ascii="宋体" w:hAnsi="宋体" w:cs="微软雅黑"/>
          <w:spacing w:val="-2"/>
          <w:kern w:val="0"/>
          <w:szCs w:val="21"/>
        </w:rPr>
        <w:t>、</w:t>
      </w:r>
      <w:r>
        <w:rPr>
          <w:rFonts w:hint="eastAsia" w:ascii="宋体" w:hAnsi="宋体" w:cs="微软雅黑"/>
          <w:kern w:val="0"/>
          <w:szCs w:val="21"/>
        </w:rPr>
        <w:t>说明</w:t>
      </w:r>
      <w:r>
        <w:rPr>
          <w:rFonts w:hint="eastAsia" w:ascii="宋体" w:hAnsi="宋体" w:cs="微软雅黑"/>
          <w:spacing w:val="-2"/>
          <w:kern w:val="0"/>
          <w:szCs w:val="21"/>
        </w:rPr>
        <w:t>或</w:t>
      </w:r>
      <w:r>
        <w:rPr>
          <w:rFonts w:hint="eastAsia" w:ascii="宋体" w:hAnsi="宋体" w:cs="微软雅黑"/>
          <w:kern w:val="0"/>
          <w:szCs w:val="21"/>
        </w:rPr>
        <w:t>补正。澄</w:t>
      </w:r>
      <w:r>
        <w:rPr>
          <w:rFonts w:hint="eastAsia" w:ascii="宋体" w:hAnsi="宋体" w:cs="微软雅黑"/>
          <w:spacing w:val="1"/>
          <w:kern w:val="0"/>
          <w:szCs w:val="21"/>
        </w:rPr>
        <w:t>清</w:t>
      </w:r>
      <w:r>
        <w:rPr>
          <w:rFonts w:hint="eastAsia" w:ascii="宋体" w:hAnsi="宋体" w:cs="微软雅黑"/>
          <w:kern w:val="0"/>
          <w:szCs w:val="21"/>
        </w:rPr>
        <w:t>、</w:t>
      </w:r>
      <w:r>
        <w:rPr>
          <w:rFonts w:hint="eastAsia" w:ascii="宋体" w:hAnsi="宋体" w:cs="微软雅黑"/>
          <w:spacing w:val="-2"/>
          <w:kern w:val="0"/>
          <w:szCs w:val="21"/>
        </w:rPr>
        <w:t>说</w:t>
      </w:r>
      <w:r>
        <w:rPr>
          <w:rFonts w:hint="eastAsia" w:ascii="宋体" w:hAnsi="宋体" w:cs="微软雅黑"/>
          <w:kern w:val="0"/>
          <w:szCs w:val="21"/>
        </w:rPr>
        <w:t>明或补</w:t>
      </w:r>
      <w:r>
        <w:rPr>
          <w:rFonts w:hint="eastAsia" w:ascii="宋体" w:hAnsi="宋体" w:cs="微软雅黑"/>
          <w:spacing w:val="-2"/>
          <w:kern w:val="0"/>
          <w:szCs w:val="21"/>
        </w:rPr>
        <w:t>正</w:t>
      </w:r>
      <w:r>
        <w:rPr>
          <w:rFonts w:hint="eastAsia" w:ascii="宋体" w:hAnsi="宋体" w:cs="微软雅黑"/>
          <w:kern w:val="0"/>
          <w:szCs w:val="21"/>
        </w:rPr>
        <w:t>应</w:t>
      </w:r>
      <w:r>
        <w:rPr>
          <w:rFonts w:hint="eastAsia" w:ascii="宋体" w:hAnsi="宋体" w:cs="微软雅黑"/>
          <w:spacing w:val="-2"/>
          <w:kern w:val="0"/>
          <w:szCs w:val="21"/>
        </w:rPr>
        <w:t>以</w:t>
      </w:r>
      <w:r>
        <w:rPr>
          <w:rFonts w:hint="eastAsia" w:ascii="宋体" w:hAnsi="宋体" w:cs="微软雅黑"/>
          <w:kern w:val="0"/>
          <w:szCs w:val="21"/>
        </w:rPr>
        <w:t>书</w:t>
      </w:r>
      <w:r>
        <w:rPr>
          <w:rFonts w:hint="eastAsia" w:ascii="宋体" w:hAnsi="宋体" w:cs="微软雅黑"/>
          <w:spacing w:val="-2"/>
          <w:kern w:val="0"/>
          <w:szCs w:val="21"/>
        </w:rPr>
        <w:t>面</w:t>
      </w:r>
      <w:r>
        <w:rPr>
          <w:rFonts w:hint="eastAsia" w:ascii="宋体" w:hAnsi="宋体" w:cs="微软雅黑"/>
          <w:kern w:val="0"/>
          <w:szCs w:val="21"/>
        </w:rPr>
        <w:t>方</w:t>
      </w:r>
      <w:r>
        <w:rPr>
          <w:rFonts w:hint="eastAsia" w:ascii="宋体" w:hAnsi="宋体" w:cs="微软雅黑"/>
          <w:spacing w:val="-2"/>
          <w:kern w:val="0"/>
          <w:szCs w:val="21"/>
        </w:rPr>
        <w:t>式</w:t>
      </w:r>
      <w:r>
        <w:rPr>
          <w:rFonts w:hint="eastAsia" w:ascii="宋体" w:hAnsi="宋体" w:cs="微软雅黑"/>
          <w:kern w:val="0"/>
          <w:szCs w:val="21"/>
        </w:rPr>
        <w:t>进</w:t>
      </w:r>
      <w:r>
        <w:rPr>
          <w:rFonts w:hint="eastAsia" w:ascii="宋体" w:hAnsi="宋体" w:cs="微软雅黑"/>
          <w:spacing w:val="-2"/>
          <w:kern w:val="0"/>
          <w:szCs w:val="21"/>
        </w:rPr>
        <w:t>行</w:t>
      </w:r>
      <w:r>
        <w:rPr>
          <w:rFonts w:hint="eastAsia" w:ascii="宋体" w:hAnsi="宋体" w:cs="宋体"/>
          <w:szCs w:val="21"/>
        </w:rPr>
        <w:t>，并加盖公章，或者由法定代表人或其授权的代表签字</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不</w:t>
      </w:r>
      <w:r>
        <w:rPr>
          <w:rFonts w:hint="eastAsia" w:ascii="宋体" w:hAnsi="宋体" w:cs="微软雅黑"/>
          <w:kern w:val="0"/>
          <w:szCs w:val="21"/>
        </w:rPr>
        <w:t>接</w:t>
      </w:r>
      <w:r>
        <w:rPr>
          <w:rFonts w:hint="eastAsia" w:ascii="宋体" w:hAnsi="宋体" w:cs="微软雅黑"/>
          <w:spacing w:val="-2"/>
          <w:kern w:val="0"/>
          <w:szCs w:val="21"/>
        </w:rPr>
        <w:t>受</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人主</w:t>
      </w:r>
      <w:r>
        <w:rPr>
          <w:rFonts w:hint="eastAsia" w:ascii="宋体" w:hAnsi="宋体" w:cs="微软雅黑"/>
          <w:spacing w:val="-2"/>
          <w:kern w:val="0"/>
          <w:szCs w:val="21"/>
        </w:rPr>
        <w:t>动</w:t>
      </w:r>
      <w:r>
        <w:rPr>
          <w:rFonts w:hint="eastAsia" w:ascii="宋体" w:hAnsi="宋体" w:cs="微软雅黑"/>
          <w:kern w:val="0"/>
          <w:szCs w:val="21"/>
        </w:rPr>
        <w:t>提</w:t>
      </w:r>
      <w:r>
        <w:rPr>
          <w:rFonts w:hint="eastAsia" w:ascii="宋体" w:hAnsi="宋体" w:cs="微软雅黑"/>
          <w:spacing w:val="-2"/>
          <w:kern w:val="0"/>
          <w:szCs w:val="21"/>
        </w:rPr>
        <w:t>出</w:t>
      </w:r>
      <w:r>
        <w:rPr>
          <w:rFonts w:hint="eastAsia" w:ascii="宋体" w:hAnsi="宋体" w:cs="微软雅黑"/>
          <w:kern w:val="0"/>
          <w:szCs w:val="21"/>
        </w:rPr>
        <w:t>的</w:t>
      </w:r>
      <w:r>
        <w:rPr>
          <w:rFonts w:hint="eastAsia" w:ascii="宋体" w:hAnsi="宋体" w:cs="微软雅黑"/>
          <w:spacing w:val="-2"/>
          <w:kern w:val="0"/>
          <w:szCs w:val="21"/>
        </w:rPr>
        <w:t>澄</w:t>
      </w:r>
      <w:r>
        <w:rPr>
          <w:rFonts w:hint="eastAsia" w:ascii="宋体" w:hAnsi="宋体" w:cs="微软雅黑"/>
          <w:kern w:val="0"/>
          <w:szCs w:val="21"/>
        </w:rPr>
        <w:t>清</w:t>
      </w:r>
      <w:r>
        <w:rPr>
          <w:rFonts w:hint="eastAsia" w:ascii="宋体" w:hAnsi="宋体" w:cs="微软雅黑"/>
          <w:spacing w:val="-2"/>
          <w:kern w:val="0"/>
          <w:szCs w:val="21"/>
        </w:rPr>
        <w:t>、</w:t>
      </w:r>
      <w:r>
        <w:rPr>
          <w:rFonts w:hint="eastAsia" w:ascii="宋体" w:hAnsi="宋体" w:cs="微软雅黑"/>
          <w:kern w:val="0"/>
          <w:szCs w:val="21"/>
        </w:rPr>
        <w:t>说</w:t>
      </w:r>
      <w:r>
        <w:rPr>
          <w:rFonts w:hint="eastAsia" w:ascii="宋体" w:hAnsi="宋体" w:cs="微软雅黑"/>
          <w:spacing w:val="-2"/>
          <w:kern w:val="0"/>
          <w:szCs w:val="21"/>
        </w:rPr>
        <w:t>明</w:t>
      </w:r>
      <w:r>
        <w:rPr>
          <w:rFonts w:hint="eastAsia" w:ascii="宋体" w:hAnsi="宋体" w:cs="微软雅黑"/>
          <w:kern w:val="0"/>
          <w:szCs w:val="21"/>
        </w:rPr>
        <w:t>或补</w:t>
      </w:r>
      <w:r>
        <w:rPr>
          <w:rFonts w:hint="eastAsia" w:ascii="宋体" w:hAnsi="宋体" w:cs="微软雅黑"/>
          <w:spacing w:val="-2"/>
          <w:kern w:val="0"/>
          <w:szCs w:val="21"/>
        </w:rPr>
        <w:t>正</w:t>
      </w:r>
      <w:r>
        <w:rPr>
          <w:rFonts w:hint="eastAsia" w:ascii="宋体" w:hAnsi="宋体" w:cs="微软雅黑"/>
          <w:kern w:val="0"/>
          <w:szCs w:val="21"/>
        </w:rPr>
        <w:t>。</w:t>
      </w:r>
    </w:p>
    <w:p w14:paraId="4E70E907">
      <w:pPr>
        <w:autoSpaceDE w:val="0"/>
        <w:autoSpaceDN w:val="0"/>
        <w:adjustRightInd w:val="0"/>
        <w:spacing w:before="10" w:line="360" w:lineRule="auto"/>
        <w:ind w:left="100" w:right="139" w:firstLine="420"/>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5</w:t>
      </w:r>
      <w:r>
        <w:rPr>
          <w:rFonts w:ascii="宋体" w:hAnsi="宋体"/>
          <w:kern w:val="0"/>
          <w:szCs w:val="21"/>
        </w:rPr>
        <w:t xml:space="preserve">.2 </w:t>
      </w:r>
      <w:r>
        <w:rPr>
          <w:rFonts w:hint="eastAsia" w:ascii="宋体" w:hAnsi="宋体" w:cs="微软雅黑"/>
          <w:kern w:val="0"/>
          <w:szCs w:val="21"/>
        </w:rPr>
        <w:t>澄清</w:t>
      </w:r>
      <w:r>
        <w:rPr>
          <w:rFonts w:hint="eastAsia" w:ascii="宋体" w:hAnsi="宋体" w:cs="微软雅黑"/>
          <w:spacing w:val="-41"/>
          <w:kern w:val="0"/>
          <w:szCs w:val="21"/>
        </w:rPr>
        <w:t>、</w:t>
      </w:r>
      <w:r>
        <w:rPr>
          <w:rFonts w:hint="eastAsia" w:ascii="宋体" w:hAnsi="宋体" w:cs="微软雅黑"/>
          <w:kern w:val="0"/>
          <w:szCs w:val="21"/>
        </w:rPr>
        <w:t>说</w:t>
      </w:r>
      <w:r>
        <w:rPr>
          <w:rFonts w:hint="eastAsia" w:ascii="宋体" w:hAnsi="宋体" w:cs="微软雅黑"/>
          <w:spacing w:val="-2"/>
          <w:kern w:val="0"/>
          <w:szCs w:val="21"/>
        </w:rPr>
        <w:t>明</w:t>
      </w:r>
      <w:r>
        <w:rPr>
          <w:rFonts w:hint="eastAsia" w:ascii="宋体" w:hAnsi="宋体" w:cs="微软雅黑"/>
          <w:kern w:val="0"/>
          <w:szCs w:val="21"/>
        </w:rPr>
        <w:t>或</w:t>
      </w:r>
      <w:r>
        <w:rPr>
          <w:rFonts w:hint="eastAsia" w:ascii="宋体" w:hAnsi="宋体" w:cs="微软雅黑"/>
          <w:spacing w:val="-2"/>
          <w:kern w:val="0"/>
          <w:szCs w:val="21"/>
        </w:rPr>
        <w:t>补</w:t>
      </w:r>
      <w:r>
        <w:rPr>
          <w:rFonts w:hint="eastAsia" w:ascii="宋体" w:hAnsi="宋体" w:cs="微软雅黑"/>
          <w:kern w:val="0"/>
          <w:szCs w:val="21"/>
        </w:rPr>
        <w:t>正</w:t>
      </w:r>
      <w:r>
        <w:rPr>
          <w:rFonts w:hint="eastAsia" w:ascii="宋体" w:hAnsi="宋体" w:cs="微软雅黑"/>
          <w:spacing w:val="-2"/>
          <w:kern w:val="0"/>
          <w:szCs w:val="21"/>
        </w:rPr>
        <w:t>不</w:t>
      </w:r>
      <w:r>
        <w:rPr>
          <w:rFonts w:hint="eastAsia" w:ascii="宋体" w:hAnsi="宋体" w:cs="微软雅黑"/>
          <w:kern w:val="0"/>
          <w:szCs w:val="21"/>
        </w:rPr>
        <w:t>得超</w:t>
      </w:r>
      <w:r>
        <w:rPr>
          <w:rFonts w:hint="eastAsia" w:ascii="宋体" w:hAnsi="宋体" w:cs="微软雅黑"/>
          <w:spacing w:val="-2"/>
          <w:kern w:val="0"/>
          <w:szCs w:val="21"/>
        </w:rPr>
        <w:t>出</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文</w:t>
      </w:r>
      <w:r>
        <w:rPr>
          <w:rFonts w:hint="eastAsia" w:ascii="宋体" w:hAnsi="宋体" w:cs="微软雅黑"/>
          <w:spacing w:val="-2"/>
          <w:kern w:val="0"/>
          <w:szCs w:val="21"/>
        </w:rPr>
        <w:t>件</w:t>
      </w:r>
      <w:r>
        <w:rPr>
          <w:rFonts w:hint="eastAsia" w:ascii="宋体" w:hAnsi="宋体" w:cs="微软雅黑"/>
          <w:kern w:val="0"/>
          <w:szCs w:val="21"/>
        </w:rPr>
        <w:t>的</w:t>
      </w:r>
      <w:r>
        <w:rPr>
          <w:rFonts w:hint="eastAsia" w:ascii="宋体" w:hAnsi="宋体" w:cs="微软雅黑"/>
          <w:spacing w:val="-2"/>
          <w:kern w:val="0"/>
          <w:szCs w:val="21"/>
        </w:rPr>
        <w:t>范</w:t>
      </w:r>
      <w:r>
        <w:rPr>
          <w:rFonts w:hint="eastAsia" w:ascii="宋体" w:hAnsi="宋体" w:cs="微软雅黑"/>
          <w:kern w:val="0"/>
          <w:szCs w:val="21"/>
        </w:rPr>
        <w:t>围</w:t>
      </w:r>
      <w:r>
        <w:rPr>
          <w:rFonts w:hint="eastAsia" w:ascii="宋体" w:hAnsi="宋体" w:cs="微软雅黑"/>
          <w:spacing w:val="-2"/>
          <w:kern w:val="0"/>
          <w:szCs w:val="21"/>
        </w:rPr>
        <w:t>且</w:t>
      </w:r>
      <w:r>
        <w:rPr>
          <w:rFonts w:hint="eastAsia" w:ascii="宋体" w:hAnsi="宋体" w:cs="微软雅黑"/>
          <w:kern w:val="0"/>
          <w:szCs w:val="21"/>
        </w:rPr>
        <w:t>不得</w:t>
      </w:r>
      <w:r>
        <w:rPr>
          <w:rFonts w:hint="eastAsia" w:ascii="宋体" w:hAnsi="宋体" w:cs="微软雅黑"/>
          <w:spacing w:val="-2"/>
          <w:kern w:val="0"/>
          <w:szCs w:val="21"/>
        </w:rPr>
        <w:t>改</w:t>
      </w:r>
      <w:r>
        <w:rPr>
          <w:rFonts w:hint="eastAsia" w:ascii="宋体" w:hAnsi="宋体" w:cs="微软雅黑"/>
          <w:kern w:val="0"/>
          <w:szCs w:val="21"/>
        </w:rPr>
        <w:t>变</w:t>
      </w:r>
      <w:r>
        <w:rPr>
          <w:rFonts w:hint="eastAsia" w:ascii="宋体" w:hAnsi="宋体" w:cs="微软雅黑"/>
          <w:spacing w:val="-2"/>
          <w:kern w:val="0"/>
          <w:szCs w:val="21"/>
        </w:rPr>
        <w:t>投</w:t>
      </w:r>
      <w:r>
        <w:rPr>
          <w:rFonts w:hint="eastAsia" w:ascii="宋体" w:hAnsi="宋体" w:cs="微软雅黑"/>
          <w:kern w:val="0"/>
          <w:szCs w:val="21"/>
        </w:rPr>
        <w:t>标</w:t>
      </w:r>
      <w:r>
        <w:rPr>
          <w:rFonts w:hint="eastAsia" w:ascii="宋体" w:hAnsi="宋体" w:cs="微软雅黑"/>
          <w:spacing w:val="-2"/>
          <w:kern w:val="0"/>
          <w:szCs w:val="21"/>
        </w:rPr>
        <w:t>文</w:t>
      </w:r>
      <w:r>
        <w:rPr>
          <w:rFonts w:hint="eastAsia" w:ascii="宋体" w:hAnsi="宋体" w:cs="微软雅黑"/>
          <w:kern w:val="0"/>
          <w:szCs w:val="21"/>
        </w:rPr>
        <w:t>件</w:t>
      </w:r>
      <w:r>
        <w:rPr>
          <w:rFonts w:hint="eastAsia" w:ascii="宋体" w:hAnsi="宋体" w:cs="微软雅黑"/>
          <w:spacing w:val="-2"/>
          <w:kern w:val="0"/>
          <w:szCs w:val="21"/>
        </w:rPr>
        <w:t>的</w:t>
      </w:r>
      <w:r>
        <w:rPr>
          <w:rFonts w:hint="eastAsia" w:ascii="宋体" w:hAnsi="宋体" w:cs="微软雅黑"/>
          <w:kern w:val="0"/>
          <w:szCs w:val="21"/>
        </w:rPr>
        <w:t>实</w:t>
      </w:r>
      <w:r>
        <w:rPr>
          <w:rFonts w:hint="eastAsia" w:ascii="宋体" w:hAnsi="宋体" w:cs="微软雅黑"/>
          <w:spacing w:val="-2"/>
          <w:kern w:val="0"/>
          <w:szCs w:val="21"/>
        </w:rPr>
        <w:t>质</w:t>
      </w:r>
      <w:r>
        <w:rPr>
          <w:rFonts w:hint="eastAsia" w:ascii="宋体" w:hAnsi="宋体" w:cs="微软雅黑"/>
          <w:kern w:val="0"/>
          <w:szCs w:val="21"/>
        </w:rPr>
        <w:t>性内</w:t>
      </w:r>
      <w:r>
        <w:rPr>
          <w:rFonts w:hint="eastAsia" w:ascii="宋体" w:hAnsi="宋体" w:cs="微软雅黑"/>
          <w:spacing w:val="-2"/>
          <w:kern w:val="0"/>
          <w:szCs w:val="21"/>
        </w:rPr>
        <w:t>容</w:t>
      </w:r>
      <w:r>
        <w:rPr>
          <w:rFonts w:hint="eastAsia" w:ascii="宋体" w:hAnsi="宋体" w:cs="微软雅黑"/>
          <w:spacing w:val="-38"/>
          <w:kern w:val="0"/>
          <w:szCs w:val="21"/>
        </w:rPr>
        <w:t>，</w:t>
      </w:r>
      <w:r>
        <w:rPr>
          <w:rFonts w:hint="eastAsia" w:ascii="宋体" w:hAnsi="宋体" w:cs="微软雅黑"/>
          <w:spacing w:val="-2"/>
          <w:kern w:val="0"/>
          <w:szCs w:val="21"/>
        </w:rPr>
        <w:t>并</w:t>
      </w:r>
      <w:r>
        <w:rPr>
          <w:rFonts w:hint="eastAsia" w:ascii="宋体" w:hAnsi="宋体" w:cs="微软雅黑"/>
          <w:kern w:val="0"/>
          <w:szCs w:val="21"/>
        </w:rPr>
        <w:t>构成投</w:t>
      </w:r>
      <w:r>
        <w:rPr>
          <w:rFonts w:hint="eastAsia" w:ascii="宋体" w:hAnsi="宋体" w:cs="微软雅黑"/>
          <w:spacing w:val="-2"/>
          <w:kern w:val="0"/>
          <w:szCs w:val="21"/>
        </w:rPr>
        <w:t>标</w:t>
      </w:r>
      <w:r>
        <w:rPr>
          <w:rFonts w:hint="eastAsia" w:ascii="宋体" w:hAnsi="宋体" w:cs="微软雅黑"/>
          <w:kern w:val="0"/>
          <w:szCs w:val="21"/>
        </w:rPr>
        <w:t>文</w:t>
      </w:r>
      <w:r>
        <w:rPr>
          <w:rFonts w:hint="eastAsia" w:ascii="宋体" w:hAnsi="宋体" w:cs="微软雅黑"/>
          <w:spacing w:val="-2"/>
          <w:kern w:val="0"/>
          <w:szCs w:val="21"/>
        </w:rPr>
        <w:t>件</w:t>
      </w:r>
      <w:r>
        <w:rPr>
          <w:rFonts w:hint="eastAsia" w:ascii="宋体" w:hAnsi="宋体" w:cs="微软雅黑"/>
          <w:kern w:val="0"/>
          <w:szCs w:val="21"/>
        </w:rPr>
        <w:t>的</w:t>
      </w:r>
      <w:r>
        <w:rPr>
          <w:rFonts w:hint="eastAsia" w:ascii="宋体" w:hAnsi="宋体" w:cs="微软雅黑"/>
          <w:spacing w:val="-2"/>
          <w:kern w:val="0"/>
          <w:szCs w:val="21"/>
        </w:rPr>
        <w:t>组</w:t>
      </w:r>
      <w:r>
        <w:rPr>
          <w:rFonts w:hint="eastAsia" w:ascii="宋体" w:hAnsi="宋体" w:cs="微软雅黑"/>
          <w:kern w:val="0"/>
          <w:szCs w:val="21"/>
        </w:rPr>
        <w:t>成</w:t>
      </w:r>
      <w:r>
        <w:rPr>
          <w:rFonts w:hint="eastAsia" w:ascii="宋体" w:hAnsi="宋体" w:cs="微软雅黑"/>
          <w:spacing w:val="-2"/>
          <w:kern w:val="0"/>
          <w:szCs w:val="21"/>
        </w:rPr>
        <w:t>部</w:t>
      </w:r>
      <w:r>
        <w:rPr>
          <w:rFonts w:hint="eastAsia" w:ascii="宋体" w:hAnsi="宋体" w:cs="微软雅黑"/>
          <w:kern w:val="0"/>
          <w:szCs w:val="21"/>
        </w:rPr>
        <w:t>分。</w:t>
      </w:r>
    </w:p>
    <w:p w14:paraId="726A335E">
      <w:pPr>
        <w:autoSpaceDE w:val="0"/>
        <w:autoSpaceDN w:val="0"/>
        <w:adjustRightInd w:val="0"/>
        <w:spacing w:before="11" w:line="360" w:lineRule="auto"/>
        <w:ind w:left="100" w:right="34" w:firstLine="420"/>
        <w:jc w:val="left"/>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5</w:t>
      </w:r>
      <w:r>
        <w:rPr>
          <w:rFonts w:ascii="宋体" w:hAnsi="宋体"/>
          <w:kern w:val="0"/>
          <w:szCs w:val="21"/>
        </w:rPr>
        <w:t>.3</w:t>
      </w:r>
      <w:r>
        <w:rPr>
          <w:rFonts w:ascii="宋体" w:hAnsi="宋体"/>
          <w:spacing w:val="51"/>
          <w:kern w:val="0"/>
          <w:szCs w:val="21"/>
        </w:rPr>
        <w:t xml:space="preserve"> </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对</w:t>
      </w:r>
      <w:r>
        <w:rPr>
          <w:rFonts w:hint="eastAsia" w:ascii="宋体" w:hAnsi="宋体" w:cs="微软雅黑"/>
          <w:kern w:val="0"/>
          <w:szCs w:val="21"/>
        </w:rPr>
        <w:t>投</w:t>
      </w:r>
      <w:r>
        <w:rPr>
          <w:rFonts w:hint="eastAsia" w:ascii="宋体" w:hAnsi="宋体" w:cs="微软雅黑"/>
          <w:spacing w:val="-2"/>
          <w:kern w:val="0"/>
          <w:szCs w:val="21"/>
        </w:rPr>
        <w:t>标人</w:t>
      </w:r>
      <w:r>
        <w:rPr>
          <w:rFonts w:hint="eastAsia" w:ascii="宋体" w:hAnsi="宋体" w:cs="微软雅黑"/>
          <w:kern w:val="0"/>
          <w:szCs w:val="21"/>
        </w:rPr>
        <w:t>提交</w:t>
      </w:r>
      <w:r>
        <w:rPr>
          <w:rFonts w:hint="eastAsia" w:ascii="宋体" w:hAnsi="宋体" w:cs="微软雅黑"/>
          <w:spacing w:val="-2"/>
          <w:kern w:val="0"/>
          <w:szCs w:val="21"/>
        </w:rPr>
        <w:t>的</w:t>
      </w:r>
      <w:r>
        <w:rPr>
          <w:rFonts w:hint="eastAsia" w:ascii="宋体" w:hAnsi="宋体" w:cs="微软雅黑"/>
          <w:kern w:val="0"/>
          <w:szCs w:val="21"/>
        </w:rPr>
        <w:t>澄清</w:t>
      </w:r>
      <w:r>
        <w:rPr>
          <w:rFonts w:hint="eastAsia" w:ascii="宋体" w:hAnsi="宋体" w:cs="微软雅黑"/>
          <w:spacing w:val="-94"/>
          <w:kern w:val="0"/>
          <w:szCs w:val="21"/>
        </w:rPr>
        <w:t>、</w:t>
      </w:r>
      <w:r>
        <w:rPr>
          <w:rFonts w:hint="eastAsia" w:ascii="宋体" w:hAnsi="宋体" w:cs="微软雅黑"/>
          <w:kern w:val="0"/>
          <w:szCs w:val="21"/>
        </w:rPr>
        <w:t>说</w:t>
      </w:r>
      <w:r>
        <w:rPr>
          <w:rFonts w:hint="eastAsia" w:ascii="宋体" w:hAnsi="宋体" w:cs="微软雅黑"/>
          <w:spacing w:val="-2"/>
          <w:kern w:val="0"/>
          <w:szCs w:val="21"/>
        </w:rPr>
        <w:t>明</w:t>
      </w:r>
      <w:r>
        <w:rPr>
          <w:rFonts w:hint="eastAsia" w:ascii="宋体" w:hAnsi="宋体" w:cs="微软雅黑"/>
          <w:kern w:val="0"/>
          <w:szCs w:val="21"/>
        </w:rPr>
        <w:t>或</w:t>
      </w:r>
      <w:r>
        <w:rPr>
          <w:rFonts w:hint="eastAsia" w:ascii="宋体" w:hAnsi="宋体" w:cs="微软雅黑"/>
          <w:spacing w:val="-2"/>
          <w:kern w:val="0"/>
          <w:szCs w:val="21"/>
        </w:rPr>
        <w:t>补</w:t>
      </w:r>
      <w:r>
        <w:rPr>
          <w:rFonts w:hint="eastAsia" w:ascii="宋体" w:hAnsi="宋体" w:cs="微软雅黑"/>
          <w:kern w:val="0"/>
          <w:szCs w:val="21"/>
        </w:rPr>
        <w:t>正</w:t>
      </w:r>
      <w:r>
        <w:rPr>
          <w:rFonts w:hint="eastAsia" w:ascii="宋体" w:hAnsi="宋体" w:cs="微软雅黑"/>
          <w:spacing w:val="-2"/>
          <w:kern w:val="0"/>
          <w:szCs w:val="21"/>
        </w:rPr>
        <w:t>有</w:t>
      </w:r>
      <w:r>
        <w:rPr>
          <w:rFonts w:hint="eastAsia" w:ascii="宋体" w:hAnsi="宋体" w:cs="微软雅黑"/>
          <w:kern w:val="0"/>
          <w:szCs w:val="21"/>
        </w:rPr>
        <w:t>疑问的</w:t>
      </w:r>
      <w:r>
        <w:rPr>
          <w:rFonts w:hint="eastAsia" w:ascii="宋体" w:hAnsi="宋体" w:cs="宋体"/>
          <w:szCs w:val="21"/>
        </w:rPr>
        <w:t>，</w:t>
      </w:r>
      <w:r>
        <w:rPr>
          <w:rFonts w:hint="eastAsia" w:ascii="宋体" w:hAnsi="宋体" w:cs="微软雅黑"/>
          <w:kern w:val="0"/>
          <w:szCs w:val="21"/>
        </w:rPr>
        <w:t>可</w:t>
      </w:r>
      <w:r>
        <w:rPr>
          <w:rFonts w:hint="eastAsia" w:ascii="宋体" w:hAnsi="宋体" w:cs="微软雅黑"/>
          <w:spacing w:val="-2"/>
          <w:kern w:val="0"/>
          <w:szCs w:val="21"/>
        </w:rPr>
        <w:t>以</w:t>
      </w:r>
      <w:r>
        <w:rPr>
          <w:rFonts w:hint="eastAsia" w:ascii="宋体" w:hAnsi="宋体" w:cs="微软雅黑"/>
          <w:kern w:val="0"/>
          <w:szCs w:val="21"/>
        </w:rPr>
        <w:t>要</w:t>
      </w:r>
      <w:r>
        <w:rPr>
          <w:rFonts w:hint="eastAsia" w:ascii="宋体" w:hAnsi="宋体" w:cs="微软雅黑"/>
          <w:spacing w:val="-2"/>
          <w:kern w:val="0"/>
          <w:szCs w:val="21"/>
        </w:rPr>
        <w:t>求</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人</w:t>
      </w:r>
      <w:r>
        <w:rPr>
          <w:rFonts w:hint="eastAsia" w:ascii="宋体" w:hAnsi="宋体" w:cs="微软雅黑"/>
          <w:spacing w:val="-2"/>
          <w:kern w:val="0"/>
          <w:szCs w:val="21"/>
        </w:rPr>
        <w:t>进</w:t>
      </w:r>
      <w:r>
        <w:rPr>
          <w:rFonts w:hint="eastAsia" w:ascii="宋体" w:hAnsi="宋体" w:cs="微软雅黑"/>
          <w:kern w:val="0"/>
          <w:szCs w:val="21"/>
        </w:rPr>
        <w:t>一步</w:t>
      </w:r>
      <w:r>
        <w:rPr>
          <w:rFonts w:hint="eastAsia" w:ascii="宋体" w:hAnsi="宋体" w:cs="微软雅黑"/>
          <w:spacing w:val="-2"/>
          <w:kern w:val="0"/>
          <w:szCs w:val="21"/>
        </w:rPr>
        <w:t>澄</w:t>
      </w:r>
      <w:r>
        <w:rPr>
          <w:rFonts w:hint="eastAsia" w:ascii="宋体" w:hAnsi="宋体" w:cs="微软雅黑"/>
          <w:kern w:val="0"/>
          <w:szCs w:val="21"/>
        </w:rPr>
        <w:t>清、说明</w:t>
      </w:r>
      <w:r>
        <w:rPr>
          <w:rFonts w:hint="eastAsia" w:ascii="宋体" w:hAnsi="宋体" w:cs="微软雅黑"/>
          <w:spacing w:val="-2"/>
          <w:kern w:val="0"/>
          <w:szCs w:val="21"/>
        </w:rPr>
        <w:t>或</w:t>
      </w:r>
      <w:r>
        <w:rPr>
          <w:rFonts w:hint="eastAsia" w:ascii="宋体" w:hAnsi="宋体" w:cs="微软雅黑"/>
          <w:kern w:val="0"/>
          <w:szCs w:val="21"/>
        </w:rPr>
        <w:t>补</w:t>
      </w:r>
      <w:r>
        <w:rPr>
          <w:rFonts w:hint="eastAsia" w:ascii="宋体" w:hAnsi="宋体" w:cs="微软雅黑"/>
          <w:spacing w:val="-3"/>
          <w:kern w:val="0"/>
          <w:szCs w:val="21"/>
        </w:rPr>
        <w:t>正</w:t>
      </w:r>
      <w:r>
        <w:rPr>
          <w:rFonts w:hint="eastAsia" w:ascii="宋体" w:hAnsi="宋体" w:cs="微软雅黑"/>
          <w:kern w:val="0"/>
          <w:szCs w:val="21"/>
        </w:rPr>
        <w:t>，</w:t>
      </w:r>
      <w:r>
        <w:rPr>
          <w:rFonts w:hint="eastAsia" w:ascii="宋体" w:hAnsi="宋体" w:cs="微软雅黑"/>
          <w:spacing w:val="-2"/>
          <w:kern w:val="0"/>
          <w:szCs w:val="21"/>
        </w:rPr>
        <w:t>直</w:t>
      </w:r>
      <w:r>
        <w:rPr>
          <w:rFonts w:hint="eastAsia" w:ascii="宋体" w:hAnsi="宋体" w:cs="微软雅黑"/>
          <w:kern w:val="0"/>
          <w:szCs w:val="21"/>
        </w:rPr>
        <w:t>至</w:t>
      </w:r>
      <w:r>
        <w:rPr>
          <w:rFonts w:hint="eastAsia" w:ascii="宋体" w:hAnsi="宋体" w:cs="微软雅黑"/>
          <w:spacing w:val="-2"/>
          <w:kern w:val="0"/>
          <w:szCs w:val="21"/>
        </w:rPr>
        <w:t>满</w:t>
      </w:r>
      <w:r>
        <w:rPr>
          <w:rFonts w:hint="eastAsia" w:ascii="宋体" w:hAnsi="宋体" w:cs="微软雅黑"/>
          <w:kern w:val="0"/>
          <w:szCs w:val="21"/>
        </w:rPr>
        <w:t>足</w:t>
      </w:r>
      <w:r>
        <w:rPr>
          <w:rFonts w:hint="eastAsia" w:ascii="宋体" w:hAnsi="宋体" w:cs="微软雅黑"/>
          <w:spacing w:val="-2"/>
          <w:kern w:val="0"/>
          <w:szCs w:val="21"/>
        </w:rPr>
        <w:t>评</w:t>
      </w:r>
      <w:r>
        <w:rPr>
          <w:rFonts w:hint="eastAsia" w:ascii="宋体" w:hAnsi="宋体" w:cs="微软雅黑"/>
          <w:kern w:val="0"/>
          <w:szCs w:val="21"/>
        </w:rPr>
        <w:t>标委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的</w:t>
      </w:r>
      <w:r>
        <w:rPr>
          <w:rFonts w:hint="eastAsia" w:ascii="宋体" w:hAnsi="宋体" w:cs="微软雅黑"/>
          <w:kern w:val="0"/>
          <w:szCs w:val="21"/>
        </w:rPr>
        <w:t>要</w:t>
      </w:r>
      <w:r>
        <w:rPr>
          <w:rFonts w:hint="eastAsia" w:ascii="宋体" w:hAnsi="宋体" w:cs="微软雅黑"/>
          <w:spacing w:val="-2"/>
          <w:kern w:val="0"/>
          <w:szCs w:val="21"/>
        </w:rPr>
        <w:t>求</w:t>
      </w:r>
      <w:r>
        <w:rPr>
          <w:rFonts w:hint="eastAsia" w:ascii="宋体" w:hAnsi="宋体" w:cs="微软雅黑"/>
          <w:kern w:val="0"/>
          <w:szCs w:val="21"/>
        </w:rPr>
        <w:t>。</w:t>
      </w:r>
    </w:p>
    <w:p w14:paraId="2CCF234B">
      <w:pPr>
        <w:autoSpaceDE w:val="0"/>
        <w:autoSpaceDN w:val="0"/>
        <w:adjustRightInd w:val="0"/>
        <w:spacing w:before="40" w:line="360" w:lineRule="auto"/>
        <w:ind w:right="140" w:firstLine="310" w:firstLineChars="147"/>
        <w:rPr>
          <w:rFonts w:hint="eastAsia" w:ascii="宋体" w:hAnsi="宋体"/>
          <w:b/>
          <w:kern w:val="0"/>
          <w:szCs w:val="21"/>
        </w:rPr>
      </w:pPr>
      <w:r>
        <w:rPr>
          <w:rFonts w:hint="eastAsia" w:ascii="宋体" w:hAnsi="宋体"/>
          <w:b/>
          <w:kern w:val="0"/>
          <w:szCs w:val="21"/>
        </w:rPr>
        <w:t>4</w:t>
      </w:r>
      <w:r>
        <w:rPr>
          <w:rFonts w:ascii="宋体" w:hAnsi="宋体"/>
          <w:b/>
          <w:kern w:val="0"/>
          <w:szCs w:val="21"/>
        </w:rPr>
        <w:t>.</w:t>
      </w:r>
      <w:r>
        <w:rPr>
          <w:rFonts w:hint="eastAsia" w:ascii="宋体" w:hAnsi="宋体"/>
          <w:b/>
          <w:kern w:val="0"/>
          <w:szCs w:val="21"/>
        </w:rPr>
        <w:t>6</w:t>
      </w:r>
      <w:r>
        <w:rPr>
          <w:rFonts w:ascii="宋体" w:hAnsi="宋体"/>
          <w:b/>
          <w:kern w:val="0"/>
          <w:szCs w:val="21"/>
        </w:rPr>
        <w:t xml:space="preserve"> </w:t>
      </w:r>
      <w:r>
        <w:rPr>
          <w:rFonts w:hint="eastAsia" w:ascii="宋体" w:hAnsi="宋体"/>
          <w:b/>
          <w:kern w:val="0"/>
          <w:szCs w:val="21"/>
        </w:rPr>
        <w:t>评标结果</w:t>
      </w:r>
    </w:p>
    <w:p w14:paraId="5FA76F41">
      <w:pPr>
        <w:autoSpaceDE w:val="0"/>
        <w:autoSpaceDN w:val="0"/>
        <w:adjustRightInd w:val="0"/>
        <w:spacing w:line="360" w:lineRule="auto"/>
        <w:ind w:left="100" w:right="142" w:firstLine="420"/>
        <w:rPr>
          <w:rFonts w:hint="eastAsia" w:ascii="宋体" w:hAnsi="宋体" w:cs="微软雅黑"/>
          <w:kern w:val="0"/>
          <w:szCs w:val="21"/>
        </w:rPr>
      </w:pPr>
      <w:r>
        <w:rPr>
          <w:rFonts w:hint="eastAsia" w:ascii="宋体" w:hAnsi="宋体"/>
          <w:kern w:val="0"/>
          <w:szCs w:val="21"/>
        </w:rPr>
        <w:t>4</w:t>
      </w:r>
      <w:r>
        <w:rPr>
          <w:rFonts w:ascii="宋体" w:hAnsi="宋体"/>
          <w:kern w:val="0"/>
          <w:szCs w:val="21"/>
        </w:rPr>
        <w:t>.</w:t>
      </w:r>
      <w:r>
        <w:rPr>
          <w:rFonts w:hint="eastAsia" w:ascii="宋体" w:hAnsi="宋体"/>
          <w:kern w:val="0"/>
          <w:szCs w:val="21"/>
        </w:rPr>
        <w:t>6</w:t>
      </w:r>
      <w:r>
        <w:rPr>
          <w:rFonts w:ascii="宋体" w:hAnsi="宋体"/>
          <w:kern w:val="0"/>
          <w:szCs w:val="21"/>
        </w:rPr>
        <w:t xml:space="preserve">.1 </w:t>
      </w:r>
      <w:r>
        <w:rPr>
          <w:rFonts w:hint="eastAsia" w:ascii="宋体" w:hAnsi="宋体" w:cs="微软雅黑"/>
          <w:kern w:val="0"/>
          <w:szCs w:val="21"/>
        </w:rPr>
        <w:t>除</w:t>
      </w:r>
      <w:r>
        <w:rPr>
          <w:rFonts w:hint="eastAsia" w:ascii="宋体" w:hAnsi="宋体" w:cs="微软雅黑"/>
          <w:spacing w:val="-2"/>
          <w:kern w:val="0"/>
          <w:szCs w:val="21"/>
        </w:rPr>
        <w:t>采购人</w:t>
      </w:r>
      <w:r>
        <w:rPr>
          <w:rFonts w:hint="eastAsia" w:ascii="宋体" w:hAnsi="宋体" w:cs="微软雅黑"/>
          <w:kern w:val="0"/>
          <w:szCs w:val="21"/>
        </w:rPr>
        <w:t>授</w:t>
      </w:r>
      <w:r>
        <w:rPr>
          <w:rFonts w:hint="eastAsia" w:ascii="宋体" w:hAnsi="宋体" w:cs="微软雅黑"/>
          <w:spacing w:val="-2"/>
          <w:kern w:val="0"/>
          <w:szCs w:val="21"/>
        </w:rPr>
        <w:t>权</w:t>
      </w:r>
      <w:r>
        <w:rPr>
          <w:rFonts w:hint="eastAsia" w:ascii="宋体" w:hAnsi="宋体" w:cs="微软雅黑"/>
          <w:kern w:val="0"/>
          <w:szCs w:val="21"/>
        </w:rPr>
        <w:t>直</w:t>
      </w:r>
      <w:r>
        <w:rPr>
          <w:rFonts w:hint="eastAsia" w:ascii="宋体" w:hAnsi="宋体" w:cs="微软雅黑"/>
          <w:spacing w:val="-2"/>
          <w:kern w:val="0"/>
          <w:szCs w:val="21"/>
        </w:rPr>
        <w:t>接</w:t>
      </w:r>
      <w:r>
        <w:rPr>
          <w:rFonts w:hint="eastAsia" w:ascii="宋体" w:hAnsi="宋体" w:cs="微软雅黑"/>
          <w:kern w:val="0"/>
          <w:szCs w:val="21"/>
        </w:rPr>
        <w:t>确</w:t>
      </w:r>
      <w:r>
        <w:rPr>
          <w:rFonts w:hint="eastAsia" w:ascii="宋体" w:hAnsi="宋体" w:cs="微软雅黑"/>
          <w:spacing w:val="-2"/>
          <w:kern w:val="0"/>
          <w:szCs w:val="21"/>
        </w:rPr>
        <w:t>定中</w:t>
      </w:r>
      <w:r>
        <w:rPr>
          <w:rFonts w:hint="eastAsia" w:ascii="宋体" w:hAnsi="宋体" w:cs="微软雅黑"/>
          <w:kern w:val="0"/>
          <w:szCs w:val="21"/>
        </w:rPr>
        <w:t>标人</w:t>
      </w:r>
      <w:r>
        <w:rPr>
          <w:rFonts w:hint="eastAsia" w:ascii="宋体" w:hAnsi="宋体" w:cs="微软雅黑"/>
          <w:spacing w:val="-2"/>
          <w:kern w:val="0"/>
          <w:szCs w:val="21"/>
        </w:rPr>
        <w:t>外</w:t>
      </w:r>
      <w:r>
        <w:rPr>
          <w:rFonts w:hint="eastAsia" w:ascii="宋体" w:hAnsi="宋体" w:cs="微软雅黑"/>
          <w:spacing w:val="-53"/>
          <w:kern w:val="0"/>
          <w:szCs w:val="21"/>
        </w:rPr>
        <w:t>，</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按照</w:t>
      </w:r>
      <w:r>
        <w:rPr>
          <w:rFonts w:hint="eastAsia" w:ascii="宋体" w:hAnsi="宋体" w:cs="微软雅黑"/>
          <w:kern w:val="0"/>
          <w:szCs w:val="21"/>
        </w:rPr>
        <w:t>得分</w:t>
      </w:r>
      <w:r>
        <w:rPr>
          <w:rFonts w:hint="eastAsia" w:ascii="宋体" w:hAnsi="宋体" w:cs="微软雅黑"/>
          <w:spacing w:val="-2"/>
          <w:kern w:val="0"/>
          <w:szCs w:val="21"/>
        </w:rPr>
        <w:t>由</w:t>
      </w:r>
      <w:r>
        <w:rPr>
          <w:rFonts w:hint="eastAsia" w:ascii="宋体" w:hAnsi="宋体" w:cs="微软雅黑"/>
          <w:kern w:val="0"/>
          <w:szCs w:val="21"/>
        </w:rPr>
        <w:t>高</w:t>
      </w:r>
      <w:r>
        <w:rPr>
          <w:rFonts w:hint="eastAsia" w:ascii="宋体" w:hAnsi="宋体" w:cs="微软雅黑"/>
          <w:spacing w:val="-2"/>
          <w:kern w:val="0"/>
          <w:szCs w:val="21"/>
        </w:rPr>
        <w:t>到</w:t>
      </w:r>
      <w:r>
        <w:rPr>
          <w:rFonts w:hint="eastAsia" w:ascii="宋体" w:hAnsi="宋体" w:cs="微软雅黑"/>
          <w:kern w:val="0"/>
          <w:szCs w:val="21"/>
        </w:rPr>
        <w:t>低的顺</w:t>
      </w:r>
      <w:r>
        <w:rPr>
          <w:rFonts w:hint="eastAsia" w:ascii="宋体" w:hAnsi="宋体" w:cs="微软雅黑"/>
          <w:spacing w:val="-2"/>
          <w:kern w:val="0"/>
          <w:szCs w:val="21"/>
        </w:rPr>
        <w:t>序</w:t>
      </w:r>
      <w:r>
        <w:rPr>
          <w:rFonts w:hint="eastAsia" w:ascii="宋体" w:hAnsi="宋体" w:cs="微软雅黑"/>
          <w:kern w:val="0"/>
          <w:szCs w:val="21"/>
        </w:rPr>
        <w:t>推</w:t>
      </w:r>
      <w:r>
        <w:rPr>
          <w:rFonts w:hint="eastAsia" w:ascii="宋体" w:hAnsi="宋体" w:cs="微软雅黑"/>
          <w:spacing w:val="-2"/>
          <w:kern w:val="0"/>
          <w:szCs w:val="21"/>
        </w:rPr>
        <w:t>荐</w:t>
      </w:r>
      <w:r>
        <w:rPr>
          <w:rFonts w:hint="eastAsia" w:ascii="宋体" w:hAnsi="宋体" w:cs="微软雅黑"/>
          <w:kern w:val="0"/>
          <w:szCs w:val="21"/>
        </w:rPr>
        <w:t>中</w:t>
      </w:r>
      <w:r>
        <w:rPr>
          <w:rFonts w:hint="eastAsia" w:ascii="宋体" w:hAnsi="宋体" w:cs="微软雅黑"/>
          <w:spacing w:val="-2"/>
          <w:kern w:val="0"/>
          <w:szCs w:val="21"/>
        </w:rPr>
        <w:t>标</w:t>
      </w:r>
      <w:r>
        <w:rPr>
          <w:rFonts w:hint="eastAsia" w:ascii="宋体" w:hAnsi="宋体" w:cs="微软雅黑"/>
          <w:kern w:val="0"/>
          <w:szCs w:val="21"/>
        </w:rPr>
        <w:t>候</w:t>
      </w:r>
      <w:r>
        <w:rPr>
          <w:rFonts w:hint="eastAsia" w:ascii="宋体" w:hAnsi="宋体" w:cs="微软雅黑"/>
          <w:spacing w:val="-2"/>
          <w:kern w:val="0"/>
          <w:szCs w:val="21"/>
        </w:rPr>
        <w:t>选</w:t>
      </w:r>
      <w:r>
        <w:rPr>
          <w:rFonts w:hint="eastAsia" w:ascii="宋体" w:hAnsi="宋体" w:cs="微软雅黑"/>
          <w:kern w:val="0"/>
          <w:szCs w:val="21"/>
        </w:rPr>
        <w:t>人</w:t>
      </w:r>
      <w:r>
        <w:rPr>
          <w:rFonts w:hint="eastAsia" w:ascii="宋体" w:hAnsi="宋体" w:cs="微软雅黑"/>
          <w:spacing w:val="-2"/>
          <w:kern w:val="0"/>
          <w:szCs w:val="21"/>
        </w:rPr>
        <w:t>，</w:t>
      </w:r>
      <w:r>
        <w:rPr>
          <w:rFonts w:hint="eastAsia" w:ascii="宋体" w:hAnsi="宋体" w:cs="宋体"/>
          <w:szCs w:val="21"/>
        </w:rPr>
        <w:t>投标文件满足招标文件全部实质性要求，且按照评审因素的量化指标评审得分最高的投标人为排名第一的中标候选人。得分相同的，按投标报价由低到高顺序排列。得分且投标报价均相同的，按技术部分得分由高到低排列。</w:t>
      </w:r>
    </w:p>
    <w:p w14:paraId="506CC8E2">
      <w:pPr>
        <w:autoSpaceDE w:val="0"/>
        <w:autoSpaceDN w:val="0"/>
        <w:adjustRightInd w:val="0"/>
        <w:spacing w:before="40" w:line="360" w:lineRule="auto"/>
        <w:ind w:left="100" w:right="140" w:firstLine="420"/>
        <w:rPr>
          <w:rFonts w:hint="eastAsia" w:ascii="宋体" w:hAnsi="宋体" w:cs="微软雅黑"/>
          <w:kern w:val="0"/>
          <w:szCs w:val="21"/>
        </w:rPr>
        <w:sectPr>
          <w:footerReference r:id="rId9" w:type="first"/>
          <w:footerReference r:id="rId8" w:type="default"/>
          <w:pgSz w:w="12240" w:h="15840"/>
          <w:pgMar w:top="1304" w:right="1797" w:bottom="1304" w:left="1797" w:header="850" w:footer="720" w:gutter="0"/>
          <w:pgNumType w:fmt="decimal" w:start="1"/>
          <w:cols w:space="720" w:num="1"/>
          <w:titlePg/>
        </w:sectPr>
      </w:pPr>
      <w:r>
        <w:rPr>
          <w:rFonts w:hint="eastAsia" w:ascii="宋体" w:hAnsi="宋体"/>
          <w:kern w:val="0"/>
          <w:szCs w:val="21"/>
        </w:rPr>
        <w:t>4</w:t>
      </w:r>
      <w:r>
        <w:rPr>
          <w:rFonts w:ascii="宋体" w:hAnsi="宋体"/>
          <w:kern w:val="0"/>
          <w:szCs w:val="21"/>
        </w:rPr>
        <w:t>.</w:t>
      </w:r>
      <w:r>
        <w:rPr>
          <w:rFonts w:hint="eastAsia" w:ascii="宋体" w:hAnsi="宋体"/>
          <w:kern w:val="0"/>
          <w:szCs w:val="21"/>
        </w:rPr>
        <w:t>6</w:t>
      </w:r>
      <w:r>
        <w:rPr>
          <w:rFonts w:ascii="宋体" w:hAnsi="宋体"/>
          <w:kern w:val="0"/>
          <w:szCs w:val="21"/>
        </w:rPr>
        <w:t>.2</w:t>
      </w:r>
      <w:r>
        <w:rPr>
          <w:rFonts w:ascii="宋体" w:hAnsi="宋体"/>
          <w:spacing w:val="51"/>
          <w:kern w:val="0"/>
          <w:szCs w:val="21"/>
        </w:rPr>
        <w:t xml:space="preserve"> </w:t>
      </w:r>
      <w:r>
        <w:rPr>
          <w:rFonts w:hint="eastAsia" w:ascii="宋体" w:hAnsi="宋体" w:cs="微软雅黑"/>
          <w:kern w:val="0"/>
          <w:szCs w:val="21"/>
        </w:rPr>
        <w:t>评</w:t>
      </w:r>
      <w:r>
        <w:rPr>
          <w:rFonts w:hint="eastAsia" w:ascii="宋体" w:hAnsi="宋体" w:cs="微软雅黑"/>
          <w:spacing w:val="-2"/>
          <w:kern w:val="0"/>
          <w:szCs w:val="21"/>
        </w:rPr>
        <w:t>标</w:t>
      </w:r>
      <w:r>
        <w:rPr>
          <w:rFonts w:hint="eastAsia" w:ascii="宋体" w:hAnsi="宋体" w:cs="微软雅黑"/>
          <w:kern w:val="0"/>
          <w:szCs w:val="21"/>
        </w:rPr>
        <w:t>委</w:t>
      </w:r>
      <w:r>
        <w:rPr>
          <w:rFonts w:hint="eastAsia" w:ascii="宋体" w:hAnsi="宋体" w:cs="微软雅黑"/>
          <w:spacing w:val="-2"/>
          <w:kern w:val="0"/>
          <w:szCs w:val="21"/>
        </w:rPr>
        <w:t>员</w:t>
      </w:r>
      <w:r>
        <w:rPr>
          <w:rFonts w:hint="eastAsia" w:ascii="宋体" w:hAnsi="宋体" w:cs="微软雅黑"/>
          <w:kern w:val="0"/>
          <w:szCs w:val="21"/>
        </w:rPr>
        <w:t>会</w:t>
      </w:r>
      <w:r>
        <w:rPr>
          <w:rFonts w:hint="eastAsia" w:ascii="宋体" w:hAnsi="宋体" w:cs="微软雅黑"/>
          <w:spacing w:val="-2"/>
          <w:kern w:val="0"/>
          <w:szCs w:val="21"/>
        </w:rPr>
        <w:t>完</w:t>
      </w:r>
      <w:r>
        <w:rPr>
          <w:rFonts w:hint="eastAsia" w:ascii="宋体" w:hAnsi="宋体" w:cs="微软雅黑"/>
          <w:kern w:val="0"/>
          <w:szCs w:val="21"/>
        </w:rPr>
        <w:t>成</w:t>
      </w:r>
      <w:r>
        <w:rPr>
          <w:rFonts w:hint="eastAsia" w:ascii="宋体" w:hAnsi="宋体" w:cs="微软雅黑"/>
          <w:spacing w:val="-2"/>
          <w:kern w:val="0"/>
          <w:szCs w:val="21"/>
        </w:rPr>
        <w:t>评标</w:t>
      </w:r>
      <w:r>
        <w:rPr>
          <w:rFonts w:hint="eastAsia" w:ascii="宋体" w:hAnsi="宋体" w:cs="微软雅黑"/>
          <w:kern w:val="0"/>
          <w:szCs w:val="21"/>
        </w:rPr>
        <w:t>后，</w:t>
      </w:r>
      <w:r>
        <w:rPr>
          <w:rFonts w:hint="eastAsia" w:ascii="宋体" w:hAnsi="宋体" w:cs="微软雅黑"/>
          <w:spacing w:val="-2"/>
          <w:kern w:val="0"/>
          <w:szCs w:val="21"/>
        </w:rPr>
        <w:t>应</w:t>
      </w:r>
      <w:r>
        <w:rPr>
          <w:rFonts w:hint="eastAsia" w:ascii="宋体" w:hAnsi="宋体" w:cs="微软雅黑"/>
          <w:kern w:val="0"/>
          <w:szCs w:val="21"/>
        </w:rPr>
        <w:t>当</w:t>
      </w:r>
      <w:r>
        <w:rPr>
          <w:rFonts w:hint="eastAsia" w:ascii="宋体" w:hAnsi="宋体" w:cs="微软雅黑"/>
          <w:spacing w:val="-2"/>
          <w:kern w:val="0"/>
          <w:szCs w:val="21"/>
        </w:rPr>
        <w:t>向</w:t>
      </w:r>
      <w:r>
        <w:rPr>
          <w:rFonts w:hint="eastAsia" w:ascii="宋体" w:hAnsi="宋体" w:cs="微软雅黑"/>
          <w:kern w:val="0"/>
          <w:szCs w:val="21"/>
        </w:rPr>
        <w:t>采购人</w:t>
      </w:r>
      <w:r>
        <w:rPr>
          <w:rFonts w:hint="eastAsia" w:ascii="宋体" w:hAnsi="宋体" w:cs="微软雅黑"/>
          <w:spacing w:val="-2"/>
          <w:kern w:val="0"/>
          <w:szCs w:val="21"/>
        </w:rPr>
        <w:t>提</w:t>
      </w:r>
      <w:r>
        <w:rPr>
          <w:rFonts w:hint="eastAsia" w:ascii="宋体" w:hAnsi="宋体" w:cs="微软雅黑"/>
          <w:kern w:val="0"/>
          <w:szCs w:val="21"/>
        </w:rPr>
        <w:t>交</w:t>
      </w:r>
      <w:r>
        <w:rPr>
          <w:rFonts w:hint="eastAsia" w:ascii="宋体" w:hAnsi="宋体" w:cs="微软雅黑"/>
          <w:spacing w:val="-2"/>
          <w:kern w:val="0"/>
          <w:szCs w:val="21"/>
        </w:rPr>
        <w:t>书</w:t>
      </w:r>
      <w:r>
        <w:rPr>
          <w:rFonts w:hint="eastAsia" w:ascii="宋体" w:hAnsi="宋体" w:cs="微软雅黑"/>
          <w:kern w:val="0"/>
          <w:szCs w:val="21"/>
        </w:rPr>
        <w:t>面评</w:t>
      </w:r>
      <w:r>
        <w:rPr>
          <w:rFonts w:hint="eastAsia" w:ascii="宋体" w:hAnsi="宋体" w:cs="微软雅黑"/>
          <w:spacing w:val="-2"/>
          <w:kern w:val="0"/>
          <w:szCs w:val="21"/>
        </w:rPr>
        <w:t>标</w:t>
      </w:r>
      <w:r>
        <w:rPr>
          <w:rFonts w:hint="eastAsia" w:ascii="宋体" w:hAnsi="宋体" w:cs="微软雅黑"/>
          <w:kern w:val="0"/>
          <w:szCs w:val="21"/>
        </w:rPr>
        <w:t>报</w:t>
      </w:r>
      <w:r>
        <w:rPr>
          <w:rFonts w:hint="eastAsia" w:ascii="宋体" w:hAnsi="宋体" w:cs="微软雅黑"/>
          <w:spacing w:val="-2"/>
          <w:kern w:val="0"/>
          <w:szCs w:val="21"/>
        </w:rPr>
        <w:t>告</w:t>
      </w:r>
      <w:r>
        <w:rPr>
          <w:rFonts w:hint="eastAsia" w:ascii="宋体" w:hAnsi="宋体" w:cs="微软雅黑"/>
          <w:kern w:val="0"/>
          <w:szCs w:val="21"/>
        </w:rPr>
        <w:t>和</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候</w:t>
      </w:r>
      <w:r>
        <w:rPr>
          <w:rFonts w:hint="eastAsia" w:ascii="宋体" w:hAnsi="宋体" w:cs="微软雅黑"/>
          <w:kern w:val="0"/>
          <w:szCs w:val="21"/>
        </w:rPr>
        <w:t>选</w:t>
      </w:r>
      <w:r>
        <w:rPr>
          <w:rFonts w:hint="eastAsia" w:ascii="宋体" w:hAnsi="宋体" w:cs="微软雅黑"/>
          <w:spacing w:val="-2"/>
          <w:kern w:val="0"/>
          <w:szCs w:val="21"/>
        </w:rPr>
        <w:t>人</w:t>
      </w:r>
      <w:r>
        <w:rPr>
          <w:rFonts w:hint="eastAsia" w:ascii="宋体" w:hAnsi="宋体" w:cs="微软雅黑"/>
          <w:kern w:val="0"/>
          <w:szCs w:val="21"/>
        </w:rPr>
        <w:t>名单。</w:t>
      </w:r>
    </w:p>
    <w:p w14:paraId="7F92A0EB">
      <w:pPr>
        <w:pStyle w:val="2"/>
        <w:numPr>
          <w:ilvl w:val="0"/>
          <w:numId w:val="17"/>
        </w:numPr>
        <w:rPr>
          <w:rFonts w:hint="eastAsia" w:ascii="宋体" w:hAnsi="宋体" w:eastAsia="宋体"/>
          <w:sz w:val="32"/>
          <w:szCs w:val="32"/>
        </w:rPr>
      </w:pPr>
      <w:bookmarkStart w:id="29" w:name="_Toc312133549"/>
      <w:r>
        <w:rPr>
          <w:rFonts w:hint="eastAsia" w:ascii="宋体" w:hAnsi="宋体" w:eastAsia="宋体"/>
          <w:sz w:val="32"/>
          <w:szCs w:val="32"/>
        </w:rPr>
        <w:t xml:space="preserve">  </w:t>
      </w:r>
      <w:bookmarkStart w:id="30" w:name="_Toc10070"/>
      <w:r>
        <w:rPr>
          <w:rFonts w:hint="eastAsia" w:ascii="宋体" w:hAnsi="宋体" w:eastAsia="宋体"/>
          <w:sz w:val="32"/>
          <w:szCs w:val="32"/>
        </w:rPr>
        <w:t>合同</w:t>
      </w:r>
      <w:bookmarkEnd w:id="30"/>
    </w:p>
    <w:p w14:paraId="0AFFBD4F">
      <w:pPr>
        <w:jc w:val="center"/>
      </w:pPr>
      <w:r>
        <w:rPr>
          <w:rFonts w:hint="eastAsia"/>
          <w:sz w:val="28"/>
          <w:szCs w:val="28"/>
        </w:rPr>
        <w:t>本章为合同主要条款内容，签订合同时可补充有关条款。</w:t>
      </w:r>
    </w:p>
    <w:bookmarkEnd w:id="29"/>
    <w:tbl>
      <w:tblPr>
        <w:tblStyle w:val="37"/>
        <w:tblW w:w="86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00"/>
      </w:tblGrid>
      <w:tr w14:paraId="2EEA7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29" w:hRule="atLeast"/>
          <w:jc w:val="center"/>
        </w:trPr>
        <w:tc>
          <w:tcPr>
            <w:tcW w:w="8600" w:type="dxa"/>
            <w:tcBorders>
              <w:top w:val="single" w:color="auto" w:sz="4" w:space="0"/>
              <w:left w:val="single" w:color="auto" w:sz="4" w:space="0"/>
              <w:bottom w:val="single" w:color="auto" w:sz="4" w:space="0"/>
              <w:right w:val="single" w:color="auto" w:sz="4" w:space="0"/>
            </w:tcBorders>
          </w:tcPr>
          <w:p w14:paraId="4B30A03B">
            <w:pPr>
              <w:spacing w:line="360" w:lineRule="auto"/>
              <w:rPr>
                <w:rFonts w:hint="eastAsia" w:ascii="宋体" w:hAnsi="宋体"/>
              </w:rPr>
            </w:pPr>
          </w:p>
          <w:p w14:paraId="12A705D4">
            <w:pPr>
              <w:spacing w:line="360" w:lineRule="auto"/>
              <w:rPr>
                <w:rFonts w:hint="eastAsia" w:ascii="宋体" w:hAnsi="宋体"/>
                <w:szCs w:val="20"/>
              </w:rPr>
            </w:pPr>
            <w:r>
              <w:rPr>
                <w:rFonts w:ascii="宋体" w:hAnsi="宋体"/>
              </w:rPr>
              <w:t> </w:t>
            </w:r>
          </w:p>
          <w:p w14:paraId="4193DF45">
            <w:pPr>
              <w:spacing w:line="360" w:lineRule="auto"/>
              <w:rPr>
                <w:rFonts w:hint="eastAsia" w:ascii="宋体" w:hAnsi="宋体"/>
                <w:szCs w:val="20"/>
              </w:rPr>
            </w:pPr>
            <w:r>
              <w:rPr>
                <w:rFonts w:ascii="宋体" w:hAnsi="宋体"/>
              </w:rPr>
              <w:t> </w:t>
            </w:r>
          </w:p>
          <w:p w14:paraId="0AE3C2D7">
            <w:pPr>
              <w:spacing w:line="360" w:lineRule="auto"/>
              <w:rPr>
                <w:rFonts w:hint="eastAsia" w:ascii="宋体" w:hAnsi="宋体"/>
                <w:szCs w:val="20"/>
              </w:rPr>
            </w:pPr>
            <w:r>
              <w:rPr>
                <w:rFonts w:ascii="宋体" w:hAnsi="宋体"/>
              </w:rPr>
              <w:t> </w:t>
            </w:r>
          </w:p>
          <w:p w14:paraId="4BA2E9CA">
            <w:pPr>
              <w:pStyle w:val="33"/>
              <w:spacing w:line="360" w:lineRule="auto"/>
              <w:rPr>
                <w:rFonts w:hint="eastAsia" w:ascii="宋体" w:hAnsi="宋体"/>
                <w:sz w:val="44"/>
              </w:rPr>
            </w:pPr>
            <w:bookmarkStart w:id="31" w:name="_Toc15366"/>
            <w:r>
              <w:rPr>
                <w:rFonts w:hint="eastAsia" w:ascii="宋体" w:hAnsi="宋体"/>
                <w:sz w:val="44"/>
              </w:rPr>
              <w:t>XXXX项目名称</w:t>
            </w:r>
            <w:bookmarkEnd w:id="31"/>
            <w:r>
              <w:rPr>
                <w:rFonts w:hint="eastAsia" w:ascii="宋体" w:hAnsi="宋体"/>
                <w:sz w:val="44"/>
              </w:rPr>
              <w:t xml:space="preserve"> </w:t>
            </w:r>
          </w:p>
          <w:p w14:paraId="05E942F9">
            <w:pPr>
              <w:pStyle w:val="33"/>
              <w:spacing w:line="360" w:lineRule="auto"/>
              <w:rPr>
                <w:rFonts w:hint="eastAsia" w:ascii="宋体" w:hAnsi="宋体"/>
                <w:sz w:val="44"/>
              </w:rPr>
            </w:pPr>
            <w:bookmarkStart w:id="32" w:name="_Toc396"/>
            <w:r>
              <w:rPr>
                <w:rFonts w:hint="eastAsia" w:ascii="宋体" w:hAnsi="宋体"/>
                <w:sz w:val="44"/>
                <w:szCs w:val="24"/>
              </w:rPr>
              <w:t>合同书</w:t>
            </w:r>
            <w:bookmarkEnd w:id="32"/>
          </w:p>
          <w:p w14:paraId="1F0910A3">
            <w:pPr>
              <w:pStyle w:val="33"/>
              <w:spacing w:line="360" w:lineRule="auto"/>
              <w:jc w:val="both"/>
              <w:rPr>
                <w:rFonts w:hint="eastAsia" w:ascii="宋体" w:hAnsi="宋体"/>
                <w:sz w:val="36"/>
              </w:rPr>
            </w:pPr>
          </w:p>
          <w:p w14:paraId="2FD632A4">
            <w:pPr>
              <w:snapToGrid w:val="0"/>
              <w:spacing w:line="360" w:lineRule="auto"/>
              <w:ind w:right="720"/>
              <w:jc w:val="center"/>
              <w:rPr>
                <w:rFonts w:hint="eastAsia" w:ascii="宋体" w:hAnsi="宋体"/>
                <w:sz w:val="24"/>
              </w:rPr>
            </w:pPr>
            <w:r>
              <w:rPr>
                <w:rFonts w:hint="eastAsia" w:ascii="宋体" w:hAnsi="宋体"/>
                <w:sz w:val="24"/>
              </w:rPr>
              <w:t>合同编号：</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14:paraId="68C37730">
            <w:pPr>
              <w:spacing w:line="360" w:lineRule="auto"/>
              <w:jc w:val="center"/>
              <w:rPr>
                <w:rFonts w:hint="eastAsia" w:ascii="宋体" w:hAnsi="宋体"/>
                <w:szCs w:val="20"/>
              </w:rPr>
            </w:pPr>
          </w:p>
          <w:p w14:paraId="7C857C5A">
            <w:pPr>
              <w:spacing w:line="360" w:lineRule="auto"/>
              <w:rPr>
                <w:rFonts w:hint="eastAsia" w:ascii="宋体" w:hAnsi="宋体"/>
                <w:szCs w:val="20"/>
              </w:rPr>
            </w:pPr>
            <w:r>
              <w:rPr>
                <w:rFonts w:ascii="宋体" w:hAnsi="宋体"/>
              </w:rPr>
              <w:t> </w:t>
            </w:r>
          </w:p>
          <w:p w14:paraId="218E7A85">
            <w:pPr>
              <w:spacing w:line="360" w:lineRule="auto"/>
              <w:rPr>
                <w:rFonts w:hint="eastAsia" w:ascii="宋体" w:hAnsi="宋体"/>
                <w:szCs w:val="20"/>
              </w:rPr>
            </w:pPr>
            <w:r>
              <w:rPr>
                <w:rFonts w:ascii="宋体" w:hAnsi="宋体"/>
              </w:rPr>
              <w:t> </w:t>
            </w:r>
          </w:p>
          <w:p w14:paraId="1BF55D5F">
            <w:pPr>
              <w:spacing w:line="360" w:lineRule="auto"/>
              <w:rPr>
                <w:rFonts w:hint="eastAsia" w:ascii="宋体" w:hAnsi="宋体"/>
                <w:szCs w:val="20"/>
              </w:rPr>
            </w:pPr>
            <w:r>
              <w:rPr>
                <w:rFonts w:ascii="宋体" w:hAnsi="宋体"/>
              </w:rPr>
              <w:t> </w:t>
            </w:r>
          </w:p>
          <w:p w14:paraId="0C7446A0">
            <w:pPr>
              <w:spacing w:line="360" w:lineRule="auto"/>
              <w:rPr>
                <w:rFonts w:hint="eastAsia" w:ascii="宋体" w:hAnsi="宋体"/>
                <w:szCs w:val="20"/>
              </w:rPr>
            </w:pPr>
            <w:r>
              <w:rPr>
                <w:rFonts w:ascii="宋体" w:hAnsi="宋体"/>
              </w:rPr>
              <w:t> </w:t>
            </w:r>
          </w:p>
          <w:p w14:paraId="18378387">
            <w:pPr>
              <w:spacing w:line="360" w:lineRule="auto"/>
              <w:rPr>
                <w:rFonts w:hint="eastAsia" w:ascii="宋体" w:hAnsi="宋体"/>
                <w:szCs w:val="20"/>
              </w:rPr>
            </w:pPr>
            <w:r>
              <w:rPr>
                <w:rFonts w:ascii="宋体" w:hAnsi="宋体"/>
              </w:rPr>
              <w:t> </w:t>
            </w:r>
          </w:p>
          <w:p w14:paraId="33FB7BF3">
            <w:pPr>
              <w:spacing w:line="360" w:lineRule="auto"/>
              <w:rPr>
                <w:rFonts w:hint="eastAsia" w:ascii="宋体" w:hAnsi="宋体"/>
                <w:szCs w:val="20"/>
              </w:rPr>
            </w:pPr>
            <w:r>
              <w:rPr>
                <w:rFonts w:ascii="宋体" w:hAnsi="宋体"/>
              </w:rPr>
              <w:t> </w:t>
            </w:r>
          </w:p>
          <w:p w14:paraId="3DC300AC">
            <w:pPr>
              <w:spacing w:line="360" w:lineRule="auto"/>
              <w:rPr>
                <w:rFonts w:hint="eastAsia" w:ascii="宋体" w:hAnsi="宋体"/>
                <w:szCs w:val="20"/>
              </w:rPr>
            </w:pPr>
            <w:r>
              <w:rPr>
                <w:rFonts w:ascii="宋体" w:hAnsi="宋体"/>
              </w:rPr>
              <w:t> </w:t>
            </w:r>
          </w:p>
          <w:p w14:paraId="4AF8A29D">
            <w:pPr>
              <w:spacing w:line="360" w:lineRule="auto"/>
              <w:ind w:firstLine="1928"/>
              <w:rPr>
                <w:rFonts w:hint="eastAsia" w:ascii="宋体" w:hAnsi="宋体"/>
                <w:sz w:val="24"/>
              </w:rPr>
            </w:pPr>
            <w:r>
              <w:rPr>
                <w:rFonts w:hint="eastAsia" w:ascii="宋体" w:hAnsi="宋体"/>
                <w:sz w:val="24"/>
              </w:rPr>
              <w:t>需</w:t>
            </w:r>
            <w:r>
              <w:rPr>
                <w:rFonts w:ascii="宋体" w:hAnsi="宋体"/>
                <w:sz w:val="24"/>
              </w:rPr>
              <w:t xml:space="preserve">    </w:t>
            </w:r>
            <w:r>
              <w:rPr>
                <w:rFonts w:hint="eastAsia" w:ascii="宋体" w:hAnsi="宋体"/>
                <w:sz w:val="24"/>
              </w:rPr>
              <w:t>方</w:t>
            </w:r>
            <w:r>
              <w:rPr>
                <w:rFonts w:ascii="宋体" w:hAnsi="宋体"/>
                <w:sz w:val="24"/>
              </w:rPr>
              <w:t>：</w:t>
            </w:r>
            <w:r>
              <w:rPr>
                <w:rFonts w:hint="eastAsia" w:ascii="宋体" w:hAnsi="宋体"/>
                <w:sz w:val="24"/>
                <w:u w:val="single"/>
              </w:rPr>
              <w:t xml:space="preserve">                              </w:t>
            </w:r>
          </w:p>
          <w:p w14:paraId="6D0E94D6">
            <w:pPr>
              <w:spacing w:line="360" w:lineRule="auto"/>
              <w:ind w:firstLine="1928"/>
              <w:rPr>
                <w:rFonts w:hint="eastAsia" w:ascii="宋体" w:hAnsi="宋体"/>
                <w:sz w:val="24"/>
                <w:szCs w:val="20"/>
              </w:rPr>
            </w:pPr>
            <w:r>
              <w:rPr>
                <w:rFonts w:hint="eastAsia" w:ascii="宋体" w:hAnsi="宋体"/>
                <w:sz w:val="24"/>
              </w:rPr>
              <w:t>供</w:t>
            </w:r>
            <w:r>
              <w:rPr>
                <w:rFonts w:ascii="宋体" w:hAnsi="宋体"/>
                <w:sz w:val="24"/>
              </w:rPr>
              <w:t xml:space="preserve">    </w:t>
            </w:r>
            <w:r>
              <w:rPr>
                <w:rFonts w:hint="eastAsia" w:ascii="宋体" w:hAnsi="宋体"/>
                <w:sz w:val="24"/>
              </w:rPr>
              <w:t>方</w:t>
            </w:r>
            <w:r>
              <w:rPr>
                <w:rFonts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719AD3E">
            <w:pPr>
              <w:spacing w:line="360" w:lineRule="auto"/>
              <w:ind w:firstLine="1928"/>
              <w:rPr>
                <w:rFonts w:hint="eastAsia" w:ascii="宋体" w:hAnsi="宋体"/>
                <w:sz w:val="24"/>
                <w:u w:val="single"/>
              </w:rPr>
            </w:pPr>
            <w:r>
              <w:rPr>
                <w:rFonts w:hint="eastAsia" w:ascii="宋体" w:hAnsi="宋体"/>
                <w:sz w:val="24"/>
              </w:rPr>
              <w:t>签约时间：</w:t>
            </w:r>
            <w:r>
              <w:rPr>
                <w:rFonts w:hint="eastAsia" w:ascii="宋体" w:hAnsi="宋体"/>
                <w:sz w:val="24"/>
                <w:u w:val="single"/>
              </w:rPr>
              <w:t xml:space="preserve">       年</w:t>
            </w:r>
            <w:r>
              <w:rPr>
                <w:rFonts w:ascii="宋体" w:hAnsi="宋体"/>
                <w:sz w:val="24"/>
                <w:u w:val="single"/>
              </w:rPr>
              <w:t xml:space="preserve">    </w:t>
            </w:r>
            <w:r>
              <w:rPr>
                <w:rFonts w:hint="eastAsia" w:ascii="宋体" w:hAnsi="宋体"/>
                <w:sz w:val="24"/>
                <w:u w:val="single"/>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日         </w:t>
            </w:r>
          </w:p>
          <w:p w14:paraId="6B5ECD2D">
            <w:pPr>
              <w:spacing w:line="360" w:lineRule="auto"/>
              <w:ind w:firstLine="1928"/>
              <w:rPr>
                <w:rFonts w:hint="eastAsia" w:ascii="宋体" w:hAnsi="宋体"/>
                <w:sz w:val="24"/>
                <w:szCs w:val="20"/>
                <w:u w:val="single"/>
              </w:rPr>
            </w:pPr>
            <w:r>
              <w:rPr>
                <w:rFonts w:hint="eastAsia" w:ascii="宋体" w:hAnsi="宋体"/>
                <w:sz w:val="24"/>
              </w:rPr>
              <w:t>签约地点</w:t>
            </w:r>
            <w:r>
              <w:rPr>
                <w:rFonts w:ascii="宋体" w:hAnsi="宋体"/>
                <w:sz w:val="24"/>
              </w:rPr>
              <w:t>：</w:t>
            </w:r>
            <w:r>
              <w:rPr>
                <w:rFonts w:hint="eastAsia" w:ascii="宋体" w:hAnsi="宋体"/>
                <w:sz w:val="24"/>
                <w:u w:val="single"/>
              </w:rPr>
              <w:t xml:space="preserve">                              </w:t>
            </w:r>
          </w:p>
          <w:p w14:paraId="4ECA7D89">
            <w:pPr>
              <w:spacing w:line="360" w:lineRule="auto"/>
              <w:rPr>
                <w:rFonts w:hint="eastAsia" w:ascii="宋体" w:hAnsi="宋体"/>
                <w:szCs w:val="20"/>
              </w:rPr>
            </w:pPr>
            <w:r>
              <w:rPr>
                <w:rFonts w:ascii="宋体" w:hAnsi="宋体"/>
              </w:rPr>
              <w:t> </w:t>
            </w:r>
          </w:p>
        </w:tc>
      </w:tr>
    </w:tbl>
    <w:p w14:paraId="79AFF3BA">
      <w:pPr>
        <w:spacing w:line="360" w:lineRule="auto"/>
        <w:ind w:firstLine="422" w:firstLineChars="200"/>
        <w:rPr>
          <w:rFonts w:hint="eastAsia" w:ascii="宋体" w:hAnsi="宋体"/>
          <w:b/>
          <w:szCs w:val="21"/>
        </w:rPr>
      </w:pPr>
      <w:r>
        <w:rPr>
          <w:rFonts w:ascii="宋体" w:hAnsi="宋体"/>
          <w:b/>
          <w:szCs w:val="21"/>
        </w:rPr>
        <w:br w:type="page"/>
      </w:r>
    </w:p>
    <w:p w14:paraId="6CC7F020">
      <w:pPr>
        <w:tabs>
          <w:tab w:val="left" w:pos="180"/>
        </w:tabs>
        <w:snapToGrid w:val="0"/>
        <w:spacing w:line="360" w:lineRule="auto"/>
        <w:rPr>
          <w:rFonts w:hint="eastAsia" w:ascii="宋体" w:hAnsi="宋体" w:cs="宋体"/>
          <w:szCs w:val="21"/>
        </w:rPr>
      </w:pPr>
    </w:p>
    <w:p w14:paraId="30D0A3AB">
      <w:pPr>
        <w:widowControl/>
        <w:spacing w:line="360" w:lineRule="auto"/>
        <w:jc w:val="left"/>
        <w:rPr>
          <w:rFonts w:hint="eastAsia" w:ascii="宋体" w:hAnsi="宋体"/>
          <w:szCs w:val="21"/>
        </w:rPr>
      </w:pPr>
      <w:r>
        <w:rPr>
          <w:rFonts w:hint="eastAsia" w:ascii="宋体" w:hAnsi="宋体"/>
          <w:szCs w:val="21"/>
        </w:rPr>
        <w:t>需方：</w:t>
      </w:r>
      <w:r>
        <w:rPr>
          <w:rFonts w:ascii="宋体" w:hAnsi="宋体"/>
          <w:szCs w:val="21"/>
        </w:rPr>
        <w:t xml:space="preserve"> </w:t>
      </w:r>
    </w:p>
    <w:p w14:paraId="76A0D484">
      <w:pPr>
        <w:spacing w:line="360" w:lineRule="auto"/>
        <w:jc w:val="left"/>
        <w:rPr>
          <w:rFonts w:hint="eastAsia" w:ascii="宋体" w:hAnsi="宋体"/>
          <w:b/>
          <w:szCs w:val="21"/>
        </w:rPr>
      </w:pPr>
      <w:r>
        <w:rPr>
          <w:rFonts w:hint="eastAsia" w:ascii="宋体" w:hAnsi="宋体"/>
          <w:szCs w:val="21"/>
        </w:rPr>
        <w:t>供方：</w:t>
      </w:r>
      <w:r>
        <w:rPr>
          <w:rFonts w:ascii="宋体" w:hAnsi="宋体"/>
          <w:b/>
          <w:szCs w:val="21"/>
        </w:rPr>
        <w:t xml:space="preserve"> </w:t>
      </w:r>
    </w:p>
    <w:p w14:paraId="66DA3F38">
      <w:pPr>
        <w:spacing w:line="360" w:lineRule="auto"/>
        <w:ind w:firstLine="540"/>
        <w:jc w:val="left"/>
        <w:rPr>
          <w:rFonts w:hint="eastAsia" w:ascii="宋体" w:hAnsi="宋体"/>
          <w:szCs w:val="21"/>
        </w:rPr>
      </w:pPr>
      <w:r>
        <w:rPr>
          <w:rFonts w:hint="eastAsia" w:ascii="宋体" w:hAnsi="宋体"/>
          <w:szCs w:val="21"/>
        </w:rPr>
        <w:t>本合同于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日由需方和供方按下述条款签署。</w:t>
      </w:r>
    </w:p>
    <w:p w14:paraId="20532B09">
      <w:pPr>
        <w:spacing w:line="360" w:lineRule="auto"/>
        <w:ind w:firstLine="540"/>
        <w:jc w:val="left"/>
        <w:rPr>
          <w:rFonts w:hint="eastAsia" w:ascii="宋体" w:hAnsi="宋体"/>
          <w:szCs w:val="21"/>
        </w:rPr>
      </w:pPr>
      <w:r>
        <w:rPr>
          <w:rFonts w:hint="eastAsia" w:ascii="宋体" w:hAnsi="宋体"/>
          <w:szCs w:val="21"/>
        </w:rPr>
        <w:t>在需方为获得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货物和伴随服务，邀请供方参加了该项目公开招标，并接受了供方以总金额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（以下简称“合同价”）的投标。</w:t>
      </w:r>
    </w:p>
    <w:p w14:paraId="192C1819">
      <w:pPr>
        <w:spacing w:line="360" w:lineRule="auto"/>
        <w:ind w:firstLine="540"/>
        <w:jc w:val="left"/>
        <w:rPr>
          <w:rFonts w:hint="eastAsia" w:ascii="宋体" w:hAnsi="宋体"/>
          <w:szCs w:val="21"/>
        </w:rPr>
      </w:pPr>
      <w:r>
        <w:rPr>
          <w:rFonts w:hint="eastAsia" w:ascii="宋体" w:hAnsi="宋体"/>
          <w:szCs w:val="21"/>
        </w:rPr>
        <w:t>其中：扩容设备金额共计</w:t>
      </w:r>
      <w:r>
        <w:rPr>
          <w:rFonts w:ascii="宋体" w:hAnsi="宋体"/>
          <w:szCs w:val="21"/>
          <w:u w:val="single"/>
        </w:rPr>
        <w:t xml:space="preserve">         </w:t>
      </w:r>
      <w:r>
        <w:rPr>
          <w:rFonts w:hint="eastAsia" w:ascii="宋体" w:hAnsi="宋体"/>
          <w:szCs w:val="21"/>
        </w:rPr>
        <w:t>元（适用于13%税率），系统集成及主系统运维服务金额共计</w:t>
      </w:r>
      <w:r>
        <w:rPr>
          <w:rFonts w:ascii="宋体" w:hAnsi="宋体"/>
          <w:szCs w:val="21"/>
          <w:u w:val="single"/>
        </w:rPr>
        <w:t xml:space="preserve">         </w:t>
      </w:r>
      <w:r>
        <w:rPr>
          <w:rFonts w:hint="eastAsia" w:ascii="宋体" w:hAnsi="宋体"/>
          <w:szCs w:val="21"/>
        </w:rPr>
        <w:t>元（适用于6%税率），软件功能调整金额共计</w:t>
      </w:r>
      <w:r>
        <w:rPr>
          <w:rFonts w:ascii="宋体" w:hAnsi="宋体"/>
          <w:szCs w:val="21"/>
          <w:u w:val="single"/>
        </w:rPr>
        <w:t xml:space="preserve">         </w:t>
      </w:r>
      <w:r>
        <w:rPr>
          <w:rFonts w:hint="eastAsia" w:ascii="宋体" w:hAnsi="宋体"/>
          <w:szCs w:val="21"/>
        </w:rPr>
        <w:t>元（适用于6%税率）。</w:t>
      </w:r>
    </w:p>
    <w:p w14:paraId="2B5B9D14">
      <w:pPr>
        <w:spacing w:line="360" w:lineRule="auto"/>
        <w:ind w:firstLine="420" w:firstLineChars="200"/>
        <w:jc w:val="left"/>
        <w:rPr>
          <w:rFonts w:hint="eastAsia" w:ascii="宋体" w:hAnsi="宋体"/>
          <w:szCs w:val="21"/>
          <w:u w:val="single"/>
        </w:rPr>
      </w:pPr>
      <w:r>
        <w:rPr>
          <w:rFonts w:hint="eastAsia" w:ascii="宋体" w:hAnsi="宋体"/>
          <w:szCs w:val="21"/>
        </w:rPr>
        <w:t>双方以上述事实为基础，签订本合同。</w:t>
      </w:r>
    </w:p>
    <w:p w14:paraId="5A5A9701">
      <w:pPr>
        <w:spacing w:line="360" w:lineRule="auto"/>
        <w:ind w:firstLine="420" w:firstLineChars="200"/>
        <w:jc w:val="left"/>
        <w:rPr>
          <w:rFonts w:hint="eastAsia" w:ascii="宋体" w:hAnsi="宋体"/>
          <w:szCs w:val="21"/>
          <w:u w:val="single"/>
        </w:rPr>
      </w:pPr>
      <w:r>
        <w:rPr>
          <w:rFonts w:hint="eastAsia" w:ascii="宋体" w:hAnsi="宋体"/>
          <w:szCs w:val="21"/>
        </w:rPr>
        <w:t>本合同在此声明如下：</w:t>
      </w:r>
    </w:p>
    <w:p w14:paraId="01A01682">
      <w:pPr>
        <w:tabs>
          <w:tab w:val="left" w:pos="720"/>
        </w:tabs>
        <w:spacing w:line="360" w:lineRule="auto"/>
        <w:ind w:firstLine="420" w:firstLineChars="200"/>
        <w:jc w:val="left"/>
        <w:rPr>
          <w:rFonts w:hint="eastAsia" w:ascii="宋体" w:hAnsi="宋体"/>
          <w:szCs w:val="21"/>
        </w:rPr>
      </w:pPr>
      <w:r>
        <w:rPr>
          <w:rFonts w:hint="eastAsia" w:ascii="宋体" w:hAnsi="宋体"/>
          <w:szCs w:val="21"/>
        </w:rPr>
        <w:t>本合同中的词语和术语的含义与合同条款中定义的相同。</w:t>
      </w:r>
    </w:p>
    <w:p w14:paraId="6C105966">
      <w:pPr>
        <w:tabs>
          <w:tab w:val="left" w:pos="900"/>
        </w:tabs>
        <w:spacing w:line="360" w:lineRule="auto"/>
        <w:ind w:firstLine="420" w:firstLineChars="200"/>
        <w:jc w:val="left"/>
        <w:rPr>
          <w:rFonts w:hint="eastAsia" w:ascii="宋体" w:hAnsi="宋体"/>
          <w:szCs w:val="21"/>
        </w:rPr>
      </w:pPr>
      <w:r>
        <w:rPr>
          <w:rFonts w:hint="eastAsia" w:ascii="宋体" w:hAnsi="宋体"/>
          <w:szCs w:val="21"/>
        </w:rPr>
        <w:t>下述文件作为合同签订的基础，是构成本合同的主要组成部分</w:t>
      </w:r>
      <w:r>
        <w:rPr>
          <w:rFonts w:ascii="宋体" w:hAnsi="宋体"/>
          <w:szCs w:val="21"/>
        </w:rPr>
        <w:t>,</w:t>
      </w:r>
      <w:r>
        <w:rPr>
          <w:rFonts w:hint="eastAsia" w:ascii="宋体" w:hAnsi="宋体"/>
          <w:szCs w:val="21"/>
        </w:rPr>
        <w:t>并与本合同一起阅读和解释</w:t>
      </w:r>
      <w:r>
        <w:rPr>
          <w:rFonts w:ascii="宋体" w:hAnsi="宋体"/>
          <w:szCs w:val="21"/>
        </w:rPr>
        <w:t>:</w:t>
      </w:r>
    </w:p>
    <w:p w14:paraId="591C708F">
      <w:pPr>
        <w:numPr>
          <w:ilvl w:val="0"/>
          <w:numId w:val="18"/>
        </w:numPr>
        <w:spacing w:line="360" w:lineRule="auto"/>
        <w:jc w:val="left"/>
        <w:rPr>
          <w:rFonts w:hint="eastAsia" w:ascii="宋体" w:hAnsi="宋体"/>
          <w:szCs w:val="21"/>
        </w:rPr>
      </w:pPr>
      <w:r>
        <w:rPr>
          <w:rFonts w:hint="eastAsia" w:ascii="宋体" w:hAnsi="宋体"/>
          <w:szCs w:val="21"/>
        </w:rPr>
        <w:t>合同条款</w:t>
      </w:r>
    </w:p>
    <w:p w14:paraId="588146A1">
      <w:pPr>
        <w:numPr>
          <w:ilvl w:val="0"/>
          <w:numId w:val="18"/>
        </w:numPr>
        <w:spacing w:line="360" w:lineRule="auto"/>
        <w:jc w:val="left"/>
        <w:rPr>
          <w:rFonts w:hint="eastAsia" w:ascii="宋体" w:hAnsi="宋体"/>
          <w:szCs w:val="21"/>
        </w:rPr>
      </w:pPr>
      <w:r>
        <w:rPr>
          <w:rFonts w:hint="eastAsia" w:ascii="宋体" w:hAnsi="宋体"/>
          <w:szCs w:val="21"/>
        </w:rPr>
        <w:t>合同附件</w:t>
      </w:r>
    </w:p>
    <w:p w14:paraId="6B00E8D0">
      <w:pPr>
        <w:numPr>
          <w:ilvl w:val="0"/>
          <w:numId w:val="18"/>
        </w:numPr>
        <w:spacing w:line="360" w:lineRule="auto"/>
        <w:jc w:val="left"/>
        <w:rPr>
          <w:rFonts w:hint="eastAsia" w:ascii="宋体" w:hAnsi="宋体"/>
          <w:szCs w:val="21"/>
        </w:rPr>
      </w:pPr>
      <w:r>
        <w:rPr>
          <w:rFonts w:hint="eastAsia" w:ascii="宋体" w:hAnsi="宋体"/>
          <w:szCs w:val="21"/>
        </w:rPr>
        <w:t>中标通知书</w:t>
      </w:r>
    </w:p>
    <w:p w14:paraId="12352A58">
      <w:pPr>
        <w:tabs>
          <w:tab w:val="left" w:pos="360"/>
        </w:tabs>
        <w:spacing w:line="360" w:lineRule="auto"/>
        <w:ind w:firstLine="472" w:firstLineChars="225"/>
        <w:jc w:val="left"/>
        <w:rPr>
          <w:rFonts w:hint="eastAsia" w:ascii="宋体" w:hAnsi="宋体"/>
          <w:szCs w:val="21"/>
        </w:rPr>
      </w:pPr>
      <w:r>
        <w:rPr>
          <w:rFonts w:hint="eastAsia" w:ascii="宋体" w:hAnsi="宋体"/>
          <w:szCs w:val="21"/>
        </w:rPr>
        <w:t>供方在此保证全部按照合同规定向需方提供货物和服务</w:t>
      </w:r>
      <w:r>
        <w:rPr>
          <w:rFonts w:ascii="宋体" w:hAnsi="宋体"/>
          <w:szCs w:val="21"/>
        </w:rPr>
        <w:t>,</w:t>
      </w:r>
      <w:r>
        <w:rPr>
          <w:rFonts w:hint="eastAsia" w:ascii="宋体" w:hAnsi="宋体"/>
          <w:szCs w:val="21"/>
        </w:rPr>
        <w:t>并负责可能的弥补缺陷。</w:t>
      </w:r>
    </w:p>
    <w:p w14:paraId="2205BE32">
      <w:pPr>
        <w:tabs>
          <w:tab w:val="left" w:pos="360"/>
        </w:tabs>
        <w:spacing w:line="360" w:lineRule="auto"/>
        <w:ind w:firstLine="472" w:firstLineChars="225"/>
        <w:jc w:val="left"/>
        <w:rPr>
          <w:rFonts w:hint="eastAsia" w:ascii="宋体" w:hAnsi="宋体"/>
          <w:szCs w:val="21"/>
        </w:rPr>
      </w:pPr>
      <w:r>
        <w:rPr>
          <w:rFonts w:hint="eastAsia" w:ascii="宋体" w:hAnsi="宋体"/>
          <w:szCs w:val="21"/>
        </w:rPr>
        <w:t>需方在此保证全部按照合同规定的时间和方式向供方支付合同价或其它按合同规定应支付的金额。</w:t>
      </w:r>
    </w:p>
    <w:p w14:paraId="14EA8C60">
      <w:pPr>
        <w:tabs>
          <w:tab w:val="left" w:pos="360"/>
        </w:tabs>
        <w:spacing w:line="360" w:lineRule="auto"/>
        <w:ind w:firstLine="472" w:firstLineChars="225"/>
        <w:jc w:val="left"/>
        <w:rPr>
          <w:rFonts w:hint="eastAsia" w:ascii="宋体" w:hAnsi="宋体"/>
          <w:szCs w:val="21"/>
        </w:rPr>
      </w:pPr>
      <w:r>
        <w:rPr>
          <w:rFonts w:hint="eastAsia" w:ascii="宋体" w:hAnsi="宋体"/>
          <w:szCs w:val="21"/>
        </w:rPr>
        <w:t>双方在上述日期签署本合同，合同一式六份，双方各执三份。</w:t>
      </w:r>
    </w:p>
    <w:p w14:paraId="17D7F519">
      <w:pPr>
        <w:pStyle w:val="10"/>
      </w:pPr>
    </w:p>
    <w:tbl>
      <w:tblPr>
        <w:tblStyle w:val="37"/>
        <w:tblW w:w="0" w:type="auto"/>
        <w:tblInd w:w="-108" w:type="dxa"/>
        <w:tblLayout w:type="fixed"/>
        <w:tblCellMar>
          <w:top w:w="0" w:type="dxa"/>
          <w:left w:w="108" w:type="dxa"/>
          <w:bottom w:w="0" w:type="dxa"/>
          <w:right w:w="108" w:type="dxa"/>
        </w:tblCellMar>
      </w:tblPr>
      <w:tblGrid>
        <w:gridCol w:w="4148"/>
        <w:gridCol w:w="5174"/>
      </w:tblGrid>
      <w:tr w14:paraId="63E73B84">
        <w:tblPrEx>
          <w:tblCellMar>
            <w:top w:w="0" w:type="dxa"/>
            <w:left w:w="108" w:type="dxa"/>
            <w:bottom w:w="0" w:type="dxa"/>
            <w:right w:w="108" w:type="dxa"/>
          </w:tblCellMar>
        </w:tblPrEx>
        <w:tc>
          <w:tcPr>
            <w:tcW w:w="4148" w:type="dxa"/>
          </w:tcPr>
          <w:p w14:paraId="34F02277">
            <w:pPr>
              <w:spacing w:line="360" w:lineRule="auto"/>
              <w:jc w:val="left"/>
              <w:rPr>
                <w:rFonts w:hint="eastAsia" w:ascii="宋体" w:hAnsi="宋体"/>
                <w:szCs w:val="21"/>
              </w:rPr>
            </w:pPr>
            <w:r>
              <w:rPr>
                <w:rFonts w:hint="eastAsia" w:ascii="宋体" w:hAnsi="宋体"/>
                <w:szCs w:val="21"/>
                <w:lang w:val="en-GB"/>
              </w:rPr>
              <w:t>供方：</w:t>
            </w:r>
            <w:r>
              <w:rPr>
                <w:rFonts w:ascii="宋体" w:hAnsi="宋体"/>
                <w:szCs w:val="21"/>
                <w:lang w:val="en-GB"/>
              </w:rPr>
              <w:t>&lt;</w:t>
            </w:r>
            <w:r>
              <w:rPr>
                <w:rFonts w:hint="eastAsia" w:ascii="宋体" w:hAnsi="宋体"/>
                <w:szCs w:val="21"/>
                <w:lang w:val="en-GB"/>
              </w:rPr>
              <w:t>盖章</w:t>
            </w:r>
            <w:r>
              <w:rPr>
                <w:rFonts w:ascii="宋体" w:hAnsi="宋体"/>
                <w:szCs w:val="21"/>
                <w:lang w:val="en-GB"/>
              </w:rPr>
              <w:t>&gt;</w:t>
            </w:r>
          </w:p>
        </w:tc>
        <w:tc>
          <w:tcPr>
            <w:tcW w:w="5174" w:type="dxa"/>
          </w:tcPr>
          <w:p w14:paraId="4E942076">
            <w:pPr>
              <w:spacing w:line="360" w:lineRule="auto"/>
              <w:ind w:firstLine="315" w:firstLineChars="150"/>
              <w:jc w:val="left"/>
              <w:rPr>
                <w:rFonts w:hint="eastAsia" w:ascii="宋体" w:hAnsi="宋体"/>
                <w:szCs w:val="21"/>
              </w:rPr>
            </w:pPr>
            <w:r>
              <w:rPr>
                <w:rFonts w:hint="eastAsia" w:ascii="宋体" w:hAnsi="宋体"/>
                <w:szCs w:val="21"/>
                <w:lang w:val="en-GB"/>
              </w:rPr>
              <w:t>需方：</w:t>
            </w:r>
            <w:r>
              <w:rPr>
                <w:rFonts w:ascii="宋体" w:hAnsi="宋体"/>
                <w:szCs w:val="21"/>
              </w:rPr>
              <w:t xml:space="preserve"> </w:t>
            </w:r>
          </w:p>
        </w:tc>
      </w:tr>
      <w:tr w14:paraId="448E4FA9">
        <w:tblPrEx>
          <w:tblCellMar>
            <w:top w:w="0" w:type="dxa"/>
            <w:left w:w="108" w:type="dxa"/>
            <w:bottom w:w="0" w:type="dxa"/>
            <w:right w:w="108" w:type="dxa"/>
          </w:tblCellMar>
        </w:tblPrEx>
        <w:tc>
          <w:tcPr>
            <w:tcW w:w="4148" w:type="dxa"/>
          </w:tcPr>
          <w:p w14:paraId="60BDA0ED">
            <w:pPr>
              <w:spacing w:line="360" w:lineRule="auto"/>
              <w:jc w:val="left"/>
              <w:rPr>
                <w:rFonts w:hint="eastAsia" w:ascii="宋体" w:hAnsi="宋体"/>
                <w:szCs w:val="21"/>
                <w:lang w:val="en-GB"/>
              </w:rPr>
            </w:pPr>
            <w:r>
              <w:rPr>
                <w:rFonts w:hint="eastAsia" w:ascii="宋体" w:hAnsi="宋体"/>
                <w:szCs w:val="21"/>
                <w:lang w:val="en-GB"/>
              </w:rPr>
              <w:t>法定代表人：</w:t>
            </w:r>
          </w:p>
        </w:tc>
        <w:tc>
          <w:tcPr>
            <w:tcW w:w="5174" w:type="dxa"/>
          </w:tcPr>
          <w:p w14:paraId="37E8D507">
            <w:pPr>
              <w:spacing w:line="360" w:lineRule="auto"/>
              <w:ind w:firstLine="315" w:firstLineChars="150"/>
              <w:jc w:val="left"/>
              <w:rPr>
                <w:rFonts w:hint="eastAsia" w:ascii="宋体" w:hAnsi="宋体"/>
                <w:szCs w:val="21"/>
              </w:rPr>
            </w:pPr>
            <w:r>
              <w:rPr>
                <w:rFonts w:hint="eastAsia" w:ascii="宋体" w:hAnsi="宋体"/>
                <w:szCs w:val="21"/>
                <w:lang w:val="en-GB"/>
              </w:rPr>
              <w:t>法定代表人：</w:t>
            </w:r>
            <w:r>
              <w:rPr>
                <w:rFonts w:hint="eastAsia" w:ascii="宋体" w:hAnsi="宋体"/>
                <w:szCs w:val="21"/>
              </w:rPr>
              <w:t xml:space="preserve"> </w:t>
            </w:r>
          </w:p>
        </w:tc>
      </w:tr>
      <w:tr w14:paraId="0D38CF00">
        <w:tblPrEx>
          <w:tblCellMar>
            <w:top w:w="0" w:type="dxa"/>
            <w:left w:w="108" w:type="dxa"/>
            <w:bottom w:w="0" w:type="dxa"/>
            <w:right w:w="108" w:type="dxa"/>
          </w:tblCellMar>
        </w:tblPrEx>
        <w:tc>
          <w:tcPr>
            <w:tcW w:w="4148" w:type="dxa"/>
          </w:tcPr>
          <w:p w14:paraId="52BA9DB9">
            <w:pPr>
              <w:spacing w:line="360" w:lineRule="auto"/>
              <w:jc w:val="left"/>
              <w:rPr>
                <w:rFonts w:hint="eastAsia" w:ascii="宋体" w:hAnsi="宋体"/>
                <w:szCs w:val="21"/>
                <w:lang w:val="en-GB"/>
              </w:rPr>
            </w:pPr>
            <w:r>
              <w:rPr>
                <w:rFonts w:hint="eastAsia" w:ascii="宋体" w:hAnsi="宋体"/>
                <w:szCs w:val="21"/>
                <w:lang w:val="en-GB"/>
              </w:rPr>
              <w:t>委托代理人：</w:t>
            </w:r>
          </w:p>
        </w:tc>
        <w:tc>
          <w:tcPr>
            <w:tcW w:w="5174" w:type="dxa"/>
          </w:tcPr>
          <w:p w14:paraId="1BECB471">
            <w:pPr>
              <w:spacing w:line="360" w:lineRule="auto"/>
              <w:ind w:firstLine="315" w:firstLineChars="150"/>
              <w:jc w:val="left"/>
              <w:rPr>
                <w:rFonts w:hint="eastAsia" w:ascii="宋体" w:hAnsi="宋体"/>
                <w:szCs w:val="21"/>
              </w:rPr>
            </w:pPr>
            <w:r>
              <w:rPr>
                <w:rFonts w:hint="eastAsia" w:ascii="宋体" w:hAnsi="宋体"/>
                <w:szCs w:val="21"/>
                <w:lang w:val="en-GB"/>
              </w:rPr>
              <w:t>委托代理人：</w:t>
            </w:r>
          </w:p>
        </w:tc>
      </w:tr>
      <w:tr w14:paraId="0DDAB359">
        <w:tblPrEx>
          <w:tblCellMar>
            <w:top w:w="0" w:type="dxa"/>
            <w:left w:w="108" w:type="dxa"/>
            <w:bottom w:w="0" w:type="dxa"/>
            <w:right w:w="108" w:type="dxa"/>
          </w:tblCellMar>
        </w:tblPrEx>
        <w:tc>
          <w:tcPr>
            <w:tcW w:w="4148" w:type="dxa"/>
          </w:tcPr>
          <w:p w14:paraId="36E93E52">
            <w:pPr>
              <w:spacing w:line="360" w:lineRule="auto"/>
              <w:jc w:val="left"/>
              <w:rPr>
                <w:rFonts w:hint="eastAsia" w:ascii="宋体" w:hAnsi="宋体"/>
                <w:szCs w:val="21"/>
              </w:rPr>
            </w:pPr>
            <w:r>
              <w:rPr>
                <w:rFonts w:hint="eastAsia" w:ascii="宋体" w:hAnsi="宋体"/>
                <w:szCs w:val="21"/>
                <w:lang w:val="en-GB"/>
              </w:rPr>
              <w:t>电话：</w:t>
            </w:r>
            <w:r>
              <w:rPr>
                <w:rFonts w:ascii="宋体" w:hAnsi="宋体"/>
                <w:szCs w:val="21"/>
              </w:rPr>
              <w:t xml:space="preserve"> </w:t>
            </w:r>
          </w:p>
        </w:tc>
        <w:tc>
          <w:tcPr>
            <w:tcW w:w="5174" w:type="dxa"/>
          </w:tcPr>
          <w:p w14:paraId="5C199C1C">
            <w:pPr>
              <w:spacing w:line="360" w:lineRule="auto"/>
              <w:ind w:firstLine="315" w:firstLineChars="150"/>
              <w:jc w:val="left"/>
              <w:rPr>
                <w:rFonts w:hint="eastAsia" w:ascii="宋体" w:hAnsi="宋体"/>
                <w:szCs w:val="21"/>
              </w:rPr>
            </w:pPr>
            <w:r>
              <w:rPr>
                <w:rFonts w:hint="eastAsia" w:ascii="宋体" w:hAnsi="宋体"/>
                <w:szCs w:val="21"/>
                <w:lang w:val="en-GB"/>
              </w:rPr>
              <w:t>电话：</w:t>
            </w:r>
          </w:p>
        </w:tc>
      </w:tr>
      <w:tr w14:paraId="3A46DBB1">
        <w:tblPrEx>
          <w:tblCellMar>
            <w:top w:w="0" w:type="dxa"/>
            <w:left w:w="108" w:type="dxa"/>
            <w:bottom w:w="0" w:type="dxa"/>
            <w:right w:w="108" w:type="dxa"/>
          </w:tblCellMar>
        </w:tblPrEx>
        <w:tc>
          <w:tcPr>
            <w:tcW w:w="4148" w:type="dxa"/>
          </w:tcPr>
          <w:p w14:paraId="177867CA">
            <w:pPr>
              <w:spacing w:line="360" w:lineRule="auto"/>
              <w:jc w:val="left"/>
              <w:rPr>
                <w:rFonts w:hint="eastAsia" w:ascii="宋体" w:hAnsi="宋体"/>
                <w:spacing w:val="-20"/>
                <w:szCs w:val="21"/>
              </w:rPr>
            </w:pPr>
            <w:r>
              <w:rPr>
                <w:rFonts w:hint="eastAsia" w:ascii="宋体" w:hAnsi="宋体"/>
                <w:spacing w:val="-20"/>
                <w:szCs w:val="21"/>
                <w:lang w:val="en-GB"/>
              </w:rPr>
              <w:t>开户银行：</w:t>
            </w:r>
            <w:r>
              <w:rPr>
                <w:rFonts w:ascii="宋体" w:hAnsi="宋体"/>
                <w:spacing w:val="-20"/>
                <w:szCs w:val="21"/>
              </w:rPr>
              <w:t xml:space="preserve"> </w:t>
            </w:r>
          </w:p>
        </w:tc>
        <w:tc>
          <w:tcPr>
            <w:tcW w:w="5174" w:type="dxa"/>
          </w:tcPr>
          <w:p w14:paraId="1EAE6FA0">
            <w:pPr>
              <w:spacing w:line="360" w:lineRule="auto"/>
              <w:ind w:firstLine="315" w:firstLineChars="150"/>
              <w:jc w:val="left"/>
              <w:rPr>
                <w:rFonts w:hint="eastAsia" w:ascii="宋体" w:hAnsi="宋体"/>
                <w:szCs w:val="21"/>
              </w:rPr>
            </w:pPr>
            <w:r>
              <w:rPr>
                <w:rFonts w:hint="eastAsia" w:ascii="宋体" w:hAnsi="宋体"/>
                <w:szCs w:val="21"/>
                <w:lang w:val="en-GB"/>
              </w:rPr>
              <w:t>开户银行：</w:t>
            </w:r>
            <w:r>
              <w:rPr>
                <w:rFonts w:ascii="宋体" w:hAnsi="宋体"/>
                <w:szCs w:val="21"/>
              </w:rPr>
              <w:t xml:space="preserve"> </w:t>
            </w:r>
          </w:p>
        </w:tc>
      </w:tr>
      <w:tr w14:paraId="2E7FB42F">
        <w:tblPrEx>
          <w:tblCellMar>
            <w:top w:w="0" w:type="dxa"/>
            <w:left w:w="108" w:type="dxa"/>
            <w:bottom w:w="0" w:type="dxa"/>
            <w:right w:w="108" w:type="dxa"/>
          </w:tblCellMar>
        </w:tblPrEx>
        <w:tc>
          <w:tcPr>
            <w:tcW w:w="4148" w:type="dxa"/>
          </w:tcPr>
          <w:p w14:paraId="2B923986">
            <w:pPr>
              <w:spacing w:line="360" w:lineRule="auto"/>
              <w:jc w:val="left"/>
              <w:rPr>
                <w:rFonts w:hint="eastAsia" w:ascii="宋体" w:hAnsi="宋体"/>
                <w:szCs w:val="21"/>
              </w:rPr>
            </w:pPr>
            <w:r>
              <w:rPr>
                <w:rFonts w:hint="eastAsia" w:ascii="宋体" w:hAnsi="宋体"/>
                <w:szCs w:val="21"/>
                <w:lang w:val="en-GB"/>
              </w:rPr>
              <w:t>账号：</w:t>
            </w:r>
          </w:p>
        </w:tc>
        <w:tc>
          <w:tcPr>
            <w:tcW w:w="5174" w:type="dxa"/>
          </w:tcPr>
          <w:p w14:paraId="5C126677">
            <w:pPr>
              <w:spacing w:line="360" w:lineRule="auto"/>
              <w:ind w:firstLine="315" w:firstLineChars="150"/>
              <w:jc w:val="left"/>
              <w:rPr>
                <w:rFonts w:hint="eastAsia" w:ascii="宋体" w:hAnsi="宋体"/>
                <w:szCs w:val="21"/>
              </w:rPr>
            </w:pPr>
            <w:r>
              <w:rPr>
                <w:rFonts w:hint="eastAsia" w:ascii="宋体" w:hAnsi="宋体"/>
                <w:szCs w:val="21"/>
                <w:lang w:val="en-GB"/>
              </w:rPr>
              <w:t>账号：</w:t>
            </w:r>
          </w:p>
        </w:tc>
      </w:tr>
    </w:tbl>
    <w:p w14:paraId="1844666E">
      <w:pPr>
        <w:spacing w:line="360" w:lineRule="auto"/>
        <w:jc w:val="left"/>
        <w:rPr>
          <w:rFonts w:hint="eastAsia" w:ascii="宋体" w:hAnsi="宋体"/>
          <w:szCs w:val="21"/>
        </w:rPr>
      </w:pPr>
    </w:p>
    <w:p w14:paraId="55B1F143">
      <w:pPr>
        <w:widowControl/>
        <w:spacing w:line="360" w:lineRule="auto"/>
        <w:jc w:val="left"/>
        <w:rPr>
          <w:rFonts w:hint="eastAsia" w:ascii="宋体" w:hAnsi="宋体"/>
          <w:b/>
          <w:szCs w:val="21"/>
        </w:rPr>
      </w:pPr>
      <w:r>
        <w:rPr>
          <w:rFonts w:ascii="宋体" w:hAnsi="宋体"/>
          <w:szCs w:val="21"/>
        </w:rPr>
        <w:br w:type="page"/>
      </w:r>
      <w:bookmarkStart w:id="33" w:name="_Toc465070947"/>
      <w:bookmarkStart w:id="34" w:name="_Toc464751793"/>
      <w:bookmarkStart w:id="35" w:name="_Toc436034952"/>
      <w:r>
        <w:rPr>
          <w:rFonts w:hint="eastAsia" w:ascii="宋体" w:hAnsi="宋体"/>
          <w:b/>
          <w:szCs w:val="21"/>
        </w:rPr>
        <w:t>1） 合同条款</w:t>
      </w:r>
      <w:bookmarkEnd w:id="33"/>
      <w:bookmarkEnd w:id="34"/>
      <w:bookmarkEnd w:id="35"/>
    </w:p>
    <w:p w14:paraId="5BC1344F">
      <w:pPr>
        <w:widowControl/>
        <w:spacing w:line="360" w:lineRule="auto"/>
        <w:jc w:val="left"/>
        <w:rPr>
          <w:rFonts w:hint="eastAsia" w:ascii="宋体" w:hAnsi="宋体"/>
          <w:b/>
          <w:szCs w:val="21"/>
        </w:rPr>
      </w:pPr>
      <w:bookmarkStart w:id="36" w:name="_Toc227057923"/>
      <w:bookmarkStart w:id="37" w:name="_Toc343260956"/>
      <w:bookmarkStart w:id="38" w:name="_Toc226969317"/>
      <w:r>
        <w:rPr>
          <w:rFonts w:hint="eastAsia" w:ascii="宋体" w:hAnsi="宋体"/>
          <w:b/>
          <w:szCs w:val="21"/>
        </w:rPr>
        <w:t>合同条款前附表</w:t>
      </w:r>
      <w:bookmarkEnd w:id="36"/>
      <w:bookmarkEnd w:id="37"/>
      <w:bookmarkEnd w:id="38"/>
    </w:p>
    <w:p w14:paraId="3B7187EF">
      <w:pPr>
        <w:spacing w:line="360" w:lineRule="auto"/>
        <w:ind w:firstLine="420"/>
        <w:jc w:val="left"/>
        <w:rPr>
          <w:rFonts w:hint="eastAsia" w:ascii="宋体" w:hAnsi="宋体"/>
          <w:szCs w:val="21"/>
        </w:rPr>
      </w:pPr>
      <w:r>
        <w:rPr>
          <w:rFonts w:hint="eastAsia" w:ascii="宋体" w:hAnsi="宋体"/>
          <w:szCs w:val="21"/>
        </w:rPr>
        <w:t>本表关于要采购的货物的具体资料是对合同条款的具体补充和修改，如有矛盾，应以本前附表为准。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740"/>
      </w:tblGrid>
      <w:tr w14:paraId="70D7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80" w:type="dxa"/>
            <w:tcBorders>
              <w:top w:val="double" w:color="auto" w:sz="4" w:space="0"/>
              <w:left w:val="double" w:color="auto" w:sz="4" w:space="0"/>
            </w:tcBorders>
            <w:vAlign w:val="center"/>
          </w:tcPr>
          <w:p w14:paraId="5CFF6C67">
            <w:pPr>
              <w:spacing w:line="360" w:lineRule="auto"/>
              <w:jc w:val="center"/>
              <w:rPr>
                <w:rFonts w:hint="eastAsia" w:ascii="宋体" w:hAnsi="宋体"/>
                <w:b/>
                <w:bCs/>
                <w:szCs w:val="21"/>
              </w:rPr>
            </w:pPr>
            <w:r>
              <w:rPr>
                <w:rFonts w:hint="eastAsia" w:ascii="宋体" w:hAnsi="宋体"/>
                <w:b/>
                <w:bCs/>
                <w:szCs w:val="21"/>
              </w:rPr>
              <w:t>序号</w:t>
            </w:r>
          </w:p>
        </w:tc>
        <w:tc>
          <w:tcPr>
            <w:tcW w:w="7740" w:type="dxa"/>
            <w:tcBorders>
              <w:top w:val="double" w:color="auto" w:sz="4" w:space="0"/>
              <w:right w:val="double" w:color="auto" w:sz="4" w:space="0"/>
            </w:tcBorders>
            <w:vAlign w:val="center"/>
          </w:tcPr>
          <w:p w14:paraId="6D6EDDB4">
            <w:pPr>
              <w:spacing w:line="360" w:lineRule="auto"/>
              <w:jc w:val="left"/>
              <w:rPr>
                <w:rFonts w:hint="eastAsia" w:ascii="宋体" w:hAnsi="宋体"/>
                <w:b/>
                <w:bCs/>
                <w:szCs w:val="21"/>
              </w:rPr>
            </w:pPr>
            <w:r>
              <w:rPr>
                <w:rFonts w:hint="eastAsia" w:ascii="宋体" w:hAnsi="宋体"/>
                <w:b/>
                <w:bCs/>
                <w:szCs w:val="21"/>
              </w:rPr>
              <w:t>内容</w:t>
            </w:r>
          </w:p>
        </w:tc>
      </w:tr>
      <w:tr w14:paraId="3698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left w:val="double" w:color="auto" w:sz="4" w:space="0"/>
            </w:tcBorders>
            <w:vAlign w:val="center"/>
          </w:tcPr>
          <w:p w14:paraId="24F8EF04">
            <w:pPr>
              <w:spacing w:line="360" w:lineRule="auto"/>
              <w:jc w:val="center"/>
              <w:rPr>
                <w:rFonts w:hint="eastAsia" w:ascii="宋体" w:hAnsi="宋体" w:cs="宋体"/>
                <w:szCs w:val="21"/>
              </w:rPr>
            </w:pPr>
            <w:r>
              <w:rPr>
                <w:rFonts w:hint="eastAsia" w:ascii="宋体" w:hAnsi="宋体" w:cs="宋体"/>
                <w:szCs w:val="21"/>
              </w:rPr>
              <w:t>1</w:t>
            </w:r>
          </w:p>
        </w:tc>
        <w:tc>
          <w:tcPr>
            <w:tcW w:w="7740" w:type="dxa"/>
            <w:tcBorders>
              <w:right w:val="double" w:color="auto" w:sz="4" w:space="0"/>
            </w:tcBorders>
            <w:vAlign w:val="center"/>
          </w:tcPr>
          <w:p w14:paraId="3D9E24B7">
            <w:pPr>
              <w:spacing w:line="360" w:lineRule="auto"/>
              <w:jc w:val="left"/>
              <w:rPr>
                <w:rFonts w:hint="eastAsia" w:ascii="宋体" w:hAnsi="宋体" w:cs="宋体"/>
                <w:szCs w:val="21"/>
              </w:rPr>
            </w:pPr>
            <w:r>
              <w:rPr>
                <w:rFonts w:hint="eastAsia" w:ascii="宋体" w:hAnsi="宋体" w:cs="宋体"/>
                <w:szCs w:val="21"/>
              </w:rPr>
              <w:t>需方名称：河南省通信管理局</w:t>
            </w:r>
          </w:p>
          <w:p w14:paraId="75C98454">
            <w:pPr>
              <w:pStyle w:val="74"/>
              <w:widowControl w:val="0"/>
              <w:pBdr>
                <w:bottom w:val="none" w:color="auto" w:sz="0" w:space="0"/>
                <w:right w:val="none" w:color="auto" w:sz="0" w:space="0"/>
              </w:pBdr>
              <w:spacing w:before="0" w:beforeAutospacing="0" w:after="0" w:afterAutospacing="0" w:line="360" w:lineRule="auto"/>
              <w:jc w:val="left"/>
              <w:rPr>
                <w:rFonts w:hint="eastAsia" w:ascii="宋体" w:hAnsi="宋体" w:cs="宋体"/>
              </w:rPr>
            </w:pPr>
            <w:r>
              <w:rPr>
                <w:rFonts w:hint="eastAsia" w:ascii="宋体" w:hAnsi="宋体" w:cs="宋体"/>
                <w:kern w:val="2"/>
              </w:rPr>
              <w:t>需方地址：河南省郑州市</w:t>
            </w:r>
          </w:p>
        </w:tc>
      </w:tr>
      <w:tr w14:paraId="0F01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80" w:type="dxa"/>
            <w:tcBorders>
              <w:left w:val="double" w:color="auto" w:sz="4" w:space="0"/>
            </w:tcBorders>
            <w:vAlign w:val="center"/>
          </w:tcPr>
          <w:p w14:paraId="5087E8FA">
            <w:pPr>
              <w:spacing w:line="360" w:lineRule="auto"/>
              <w:jc w:val="center"/>
              <w:rPr>
                <w:rFonts w:hint="eastAsia" w:ascii="宋体" w:hAnsi="宋体" w:cs="宋体"/>
                <w:szCs w:val="21"/>
              </w:rPr>
            </w:pPr>
            <w:r>
              <w:rPr>
                <w:rFonts w:hint="eastAsia" w:ascii="宋体" w:hAnsi="宋体" w:cs="宋体"/>
                <w:szCs w:val="21"/>
              </w:rPr>
              <w:t>2</w:t>
            </w:r>
          </w:p>
        </w:tc>
        <w:tc>
          <w:tcPr>
            <w:tcW w:w="7740" w:type="dxa"/>
            <w:tcBorders>
              <w:right w:val="double" w:color="auto" w:sz="4" w:space="0"/>
            </w:tcBorders>
            <w:vAlign w:val="center"/>
          </w:tcPr>
          <w:p w14:paraId="22F0C294">
            <w:pPr>
              <w:spacing w:line="360" w:lineRule="auto"/>
              <w:jc w:val="left"/>
              <w:rPr>
                <w:rFonts w:hint="eastAsia" w:ascii="宋体" w:hAnsi="宋体" w:cs="宋体"/>
                <w:b/>
                <w:szCs w:val="21"/>
              </w:rPr>
            </w:pPr>
            <w:r>
              <w:rPr>
                <w:rFonts w:hint="eastAsia" w:ascii="宋体" w:hAnsi="宋体" w:cs="宋体"/>
                <w:b/>
                <w:szCs w:val="21"/>
              </w:rPr>
              <w:t>履约保证金金额及货币：</w:t>
            </w:r>
            <w:r>
              <w:rPr>
                <w:rFonts w:ascii="宋体" w:hAnsi="宋体" w:cs="宋体"/>
                <w:b/>
                <w:szCs w:val="21"/>
              </w:rPr>
              <w:t xml:space="preserve"> </w:t>
            </w:r>
            <w:r>
              <w:rPr>
                <w:rFonts w:hint="eastAsia" w:ascii="宋体" w:hAnsi="宋体" w:cs="宋体"/>
                <w:b/>
                <w:szCs w:val="21"/>
              </w:rPr>
              <w:t>/</w:t>
            </w:r>
          </w:p>
        </w:tc>
      </w:tr>
      <w:tr w14:paraId="0285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left w:val="double" w:color="auto" w:sz="4" w:space="0"/>
            </w:tcBorders>
            <w:vAlign w:val="center"/>
          </w:tcPr>
          <w:p w14:paraId="38041A5B">
            <w:pPr>
              <w:spacing w:line="360" w:lineRule="auto"/>
              <w:jc w:val="center"/>
              <w:rPr>
                <w:rFonts w:hint="eastAsia" w:ascii="宋体" w:hAnsi="宋体" w:cs="宋体"/>
                <w:szCs w:val="21"/>
              </w:rPr>
            </w:pPr>
            <w:r>
              <w:rPr>
                <w:rFonts w:hint="eastAsia" w:ascii="宋体" w:hAnsi="宋体" w:cs="宋体"/>
                <w:szCs w:val="21"/>
              </w:rPr>
              <w:t>3</w:t>
            </w:r>
          </w:p>
        </w:tc>
        <w:tc>
          <w:tcPr>
            <w:tcW w:w="7740" w:type="dxa"/>
            <w:tcBorders>
              <w:right w:val="double" w:color="auto" w:sz="4" w:space="0"/>
            </w:tcBorders>
            <w:vAlign w:val="center"/>
          </w:tcPr>
          <w:p w14:paraId="78048D48">
            <w:pPr>
              <w:pStyle w:val="7"/>
              <w:tabs>
                <w:tab w:val="left" w:pos="432"/>
              </w:tabs>
              <w:spacing w:line="360" w:lineRule="auto"/>
              <w:ind w:firstLine="0"/>
              <w:jc w:val="left"/>
              <w:rPr>
                <w:rFonts w:hint="eastAsia" w:ascii="宋体" w:hAnsi="宋体" w:cs="宋体"/>
                <w:szCs w:val="21"/>
              </w:rPr>
            </w:pPr>
            <w:r>
              <w:rPr>
                <w:rFonts w:hint="eastAsia" w:ascii="宋体" w:hAnsi="宋体" w:cs="宋体"/>
                <w:b/>
                <w:szCs w:val="21"/>
              </w:rPr>
              <w:t>合同完成时间要求</w:t>
            </w:r>
            <w:r>
              <w:rPr>
                <w:rFonts w:hint="eastAsia" w:ascii="宋体" w:hAnsi="宋体" w:cs="宋体"/>
                <w:szCs w:val="21"/>
              </w:rPr>
              <w:t>：</w:t>
            </w:r>
          </w:p>
          <w:p w14:paraId="5D442D47">
            <w:pPr>
              <w:pStyle w:val="7"/>
              <w:spacing w:line="360" w:lineRule="auto"/>
              <w:ind w:firstLine="0"/>
              <w:jc w:val="left"/>
              <w:rPr>
                <w:rFonts w:hint="eastAsia" w:ascii="宋体" w:hAnsi="宋体" w:cs="宋体"/>
                <w:szCs w:val="21"/>
              </w:rPr>
            </w:pPr>
            <w:r>
              <w:rPr>
                <w:rFonts w:hint="eastAsia" w:ascii="宋体" w:hAnsi="宋体" w:cs="宋体"/>
                <w:szCs w:val="21"/>
              </w:rPr>
              <w:t>供方需要在合同签订后30日历天内完成全部项目建设内容，否则需方有权利终止合同</w:t>
            </w:r>
          </w:p>
        </w:tc>
      </w:tr>
      <w:tr w14:paraId="5EDA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left w:val="double" w:color="auto" w:sz="4" w:space="0"/>
            </w:tcBorders>
            <w:vAlign w:val="center"/>
          </w:tcPr>
          <w:p w14:paraId="4978E1A6">
            <w:pPr>
              <w:spacing w:line="360" w:lineRule="auto"/>
              <w:jc w:val="center"/>
              <w:rPr>
                <w:rFonts w:hint="eastAsia" w:ascii="宋体" w:hAnsi="宋体" w:cs="宋体"/>
                <w:szCs w:val="21"/>
              </w:rPr>
            </w:pPr>
            <w:r>
              <w:rPr>
                <w:rFonts w:hint="eastAsia" w:ascii="宋体" w:hAnsi="宋体" w:cs="宋体"/>
                <w:szCs w:val="21"/>
              </w:rPr>
              <w:t>4</w:t>
            </w:r>
          </w:p>
        </w:tc>
        <w:tc>
          <w:tcPr>
            <w:tcW w:w="7740" w:type="dxa"/>
            <w:tcBorders>
              <w:right w:val="double" w:color="auto" w:sz="4" w:space="0"/>
            </w:tcBorders>
            <w:vAlign w:val="center"/>
          </w:tcPr>
          <w:p w14:paraId="167D6FC9">
            <w:pPr>
              <w:spacing w:line="360" w:lineRule="auto"/>
              <w:jc w:val="left"/>
              <w:rPr>
                <w:rFonts w:hint="eastAsia" w:ascii="宋体" w:hAnsi="宋体" w:cs="宋体"/>
                <w:b/>
                <w:szCs w:val="21"/>
              </w:rPr>
            </w:pPr>
            <w:r>
              <w:rPr>
                <w:rFonts w:hint="eastAsia" w:ascii="宋体" w:hAnsi="宋体" w:cs="宋体"/>
                <w:b/>
                <w:szCs w:val="21"/>
              </w:rPr>
              <w:t>装运条件</w:t>
            </w:r>
          </w:p>
          <w:p w14:paraId="67D3FE09">
            <w:pPr>
              <w:spacing w:line="360" w:lineRule="auto"/>
              <w:jc w:val="left"/>
              <w:rPr>
                <w:rFonts w:hint="eastAsia" w:ascii="宋体" w:hAnsi="宋体" w:cs="宋体"/>
                <w:szCs w:val="21"/>
              </w:rPr>
            </w:pPr>
            <w:r>
              <w:rPr>
                <w:rFonts w:hint="eastAsia" w:ascii="宋体" w:hAnsi="宋体" w:cs="宋体"/>
                <w:szCs w:val="21"/>
              </w:rPr>
              <w:t>合同货物：</w:t>
            </w:r>
          </w:p>
          <w:p w14:paraId="28A52A5B">
            <w:pPr>
              <w:numPr>
                <w:ilvl w:val="0"/>
                <w:numId w:val="19"/>
              </w:numPr>
              <w:tabs>
                <w:tab w:val="left" w:pos="435"/>
                <w:tab w:val="clear" w:pos="720"/>
              </w:tabs>
              <w:spacing w:line="360" w:lineRule="auto"/>
              <w:ind w:left="432" w:hanging="432"/>
              <w:jc w:val="left"/>
              <w:rPr>
                <w:rFonts w:hint="eastAsia" w:ascii="宋体" w:hAnsi="宋体" w:cs="宋体"/>
                <w:szCs w:val="21"/>
              </w:rPr>
            </w:pPr>
            <w:r>
              <w:rPr>
                <w:rFonts w:hint="eastAsia" w:ascii="宋体" w:hAnsi="宋体" w:cs="宋体"/>
                <w:szCs w:val="21"/>
              </w:rPr>
              <w:t>运输条件和保险、运费支付：汽车运输，运保费卖方支付；</w:t>
            </w:r>
          </w:p>
          <w:p w14:paraId="4DFB0FE2">
            <w:pPr>
              <w:numPr>
                <w:ilvl w:val="0"/>
                <w:numId w:val="19"/>
              </w:numPr>
              <w:tabs>
                <w:tab w:val="left" w:pos="435"/>
                <w:tab w:val="clear" w:pos="720"/>
              </w:tabs>
              <w:spacing w:line="360" w:lineRule="auto"/>
              <w:ind w:left="432" w:hanging="432"/>
              <w:jc w:val="left"/>
              <w:rPr>
                <w:rFonts w:hint="eastAsia" w:ascii="宋体" w:hAnsi="宋体" w:cs="宋体"/>
                <w:szCs w:val="21"/>
              </w:rPr>
            </w:pPr>
            <w:r>
              <w:rPr>
                <w:rFonts w:hint="eastAsia" w:ascii="宋体" w:hAnsi="宋体" w:cs="宋体"/>
                <w:szCs w:val="21"/>
              </w:rPr>
              <w:t>项目现场：河南省郑州市金水区民航路8号</w:t>
            </w:r>
          </w:p>
        </w:tc>
      </w:tr>
      <w:tr w14:paraId="7D40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1080" w:type="dxa"/>
            <w:tcBorders>
              <w:left w:val="double" w:color="auto" w:sz="4" w:space="0"/>
            </w:tcBorders>
            <w:vAlign w:val="center"/>
          </w:tcPr>
          <w:p w14:paraId="2BEC3BCC">
            <w:pPr>
              <w:spacing w:line="360" w:lineRule="auto"/>
              <w:jc w:val="center"/>
              <w:rPr>
                <w:rFonts w:hint="eastAsia" w:ascii="宋体" w:hAnsi="宋体" w:cs="宋体"/>
                <w:szCs w:val="21"/>
              </w:rPr>
            </w:pPr>
            <w:r>
              <w:rPr>
                <w:rFonts w:hint="eastAsia" w:ascii="宋体" w:hAnsi="宋体" w:cs="宋体"/>
                <w:szCs w:val="21"/>
              </w:rPr>
              <w:t>5</w:t>
            </w:r>
          </w:p>
        </w:tc>
        <w:tc>
          <w:tcPr>
            <w:tcW w:w="7740" w:type="dxa"/>
            <w:tcBorders>
              <w:right w:val="double" w:color="auto" w:sz="4" w:space="0"/>
            </w:tcBorders>
            <w:vAlign w:val="center"/>
          </w:tcPr>
          <w:p w14:paraId="3EC56630">
            <w:pPr>
              <w:pStyle w:val="17"/>
              <w:spacing w:line="360" w:lineRule="auto"/>
              <w:jc w:val="left"/>
              <w:rPr>
                <w:rFonts w:hint="eastAsia" w:hAnsi="宋体" w:cs="宋体"/>
                <w:b/>
              </w:rPr>
            </w:pPr>
            <w:r>
              <w:rPr>
                <w:rFonts w:hint="eastAsia" w:hAnsi="宋体" w:cs="宋体"/>
                <w:b/>
              </w:rPr>
              <w:t>伴随服务：</w:t>
            </w:r>
          </w:p>
          <w:p w14:paraId="40E78F53">
            <w:pPr>
              <w:pStyle w:val="17"/>
              <w:spacing w:line="360" w:lineRule="auto"/>
              <w:jc w:val="left"/>
              <w:rPr>
                <w:rFonts w:hint="eastAsia" w:hAnsi="宋体" w:cs="宋体"/>
              </w:rPr>
            </w:pPr>
            <w:r>
              <w:rPr>
                <w:rFonts w:hint="eastAsia" w:hAnsi="宋体" w:cs="宋体"/>
              </w:rPr>
              <w:t>供方应提供以下伴随服务：</w:t>
            </w:r>
          </w:p>
          <w:p w14:paraId="64786326">
            <w:pPr>
              <w:pStyle w:val="17"/>
              <w:numPr>
                <w:ilvl w:val="0"/>
                <w:numId w:val="20"/>
              </w:numPr>
              <w:tabs>
                <w:tab w:val="left" w:pos="432"/>
              </w:tabs>
              <w:spacing w:line="360" w:lineRule="auto"/>
              <w:jc w:val="left"/>
              <w:rPr>
                <w:rFonts w:hint="eastAsia" w:hAnsi="宋体" w:cs="宋体"/>
              </w:rPr>
            </w:pPr>
            <w:r>
              <w:rPr>
                <w:rFonts w:hint="eastAsia" w:hAnsi="宋体" w:cs="宋体"/>
              </w:rPr>
              <w:t>实施或监督所供货物的现场组装和试运行；</w:t>
            </w:r>
          </w:p>
          <w:p w14:paraId="4B1009AE">
            <w:pPr>
              <w:pStyle w:val="17"/>
              <w:numPr>
                <w:ilvl w:val="0"/>
                <w:numId w:val="20"/>
              </w:numPr>
              <w:tabs>
                <w:tab w:val="left" w:pos="432"/>
              </w:tabs>
              <w:spacing w:line="360" w:lineRule="auto"/>
              <w:jc w:val="left"/>
              <w:rPr>
                <w:rFonts w:hint="eastAsia" w:hAnsi="宋体" w:cs="宋体"/>
              </w:rPr>
            </w:pPr>
            <w:r>
              <w:rPr>
                <w:rFonts w:hint="eastAsia" w:hAnsi="宋体" w:cs="宋体"/>
              </w:rPr>
              <w:t>提供货物组装和／或维修所需的工具；</w:t>
            </w:r>
          </w:p>
          <w:p w14:paraId="7BD5F5F0">
            <w:pPr>
              <w:pStyle w:val="17"/>
              <w:numPr>
                <w:ilvl w:val="0"/>
                <w:numId w:val="20"/>
              </w:numPr>
              <w:tabs>
                <w:tab w:val="left" w:pos="432"/>
              </w:tabs>
              <w:spacing w:line="360" w:lineRule="auto"/>
              <w:jc w:val="left"/>
              <w:rPr>
                <w:rFonts w:hint="eastAsia" w:hAnsi="宋体" w:cs="宋体"/>
              </w:rPr>
            </w:pPr>
            <w:r>
              <w:rPr>
                <w:rFonts w:hint="eastAsia" w:hAnsi="宋体" w:cs="宋体"/>
              </w:rPr>
              <w:t>为所供货物的每一适当的单台设备提供详细的操作和维护手册；</w:t>
            </w:r>
          </w:p>
          <w:p w14:paraId="2862297D">
            <w:pPr>
              <w:pStyle w:val="17"/>
              <w:numPr>
                <w:ilvl w:val="0"/>
                <w:numId w:val="20"/>
              </w:numPr>
              <w:tabs>
                <w:tab w:val="left" w:pos="432"/>
              </w:tabs>
              <w:spacing w:line="360" w:lineRule="auto"/>
              <w:jc w:val="left"/>
              <w:rPr>
                <w:rFonts w:hint="eastAsia" w:hAnsi="宋体" w:cs="宋体"/>
              </w:rPr>
            </w:pPr>
            <w:r>
              <w:rPr>
                <w:rFonts w:hint="eastAsia" w:hAnsi="宋体" w:cs="宋体"/>
              </w:rPr>
              <w:t>在双方商定的一定期限内对所供货物实施运行或监督或维护或修理，但前提条件是该服务并不能免除供方在合同保证期内所承担的义务；</w:t>
            </w:r>
          </w:p>
          <w:p w14:paraId="15571F89">
            <w:pPr>
              <w:pStyle w:val="17"/>
              <w:numPr>
                <w:ilvl w:val="0"/>
                <w:numId w:val="20"/>
              </w:numPr>
              <w:tabs>
                <w:tab w:val="left" w:pos="432"/>
              </w:tabs>
              <w:spacing w:line="360" w:lineRule="auto"/>
              <w:jc w:val="left"/>
              <w:rPr>
                <w:rFonts w:hint="eastAsia" w:hAnsi="宋体" w:cs="宋体"/>
              </w:rPr>
            </w:pPr>
            <w:r>
              <w:rPr>
                <w:rFonts w:hint="eastAsia" w:hAnsi="宋体" w:cs="宋体"/>
              </w:rPr>
              <w:t>在供方厂家和／或在项目现场就所供货物的组装、试运行、运行、维护和／或修理对需方人员进行培训；</w:t>
            </w:r>
          </w:p>
          <w:p w14:paraId="74BAE52B">
            <w:pPr>
              <w:pStyle w:val="17"/>
              <w:numPr>
                <w:ilvl w:val="0"/>
                <w:numId w:val="20"/>
              </w:numPr>
              <w:tabs>
                <w:tab w:val="left" w:pos="432"/>
              </w:tabs>
              <w:spacing w:line="360" w:lineRule="auto"/>
              <w:jc w:val="left"/>
              <w:rPr>
                <w:rFonts w:hint="eastAsia" w:hAnsi="宋体" w:cs="宋体"/>
              </w:rPr>
            </w:pPr>
            <w:r>
              <w:rPr>
                <w:rFonts w:hint="eastAsia" w:hAnsi="宋体" w:cs="宋体"/>
              </w:rPr>
              <w:t>技术规格规定的其它附加服务。</w:t>
            </w:r>
          </w:p>
        </w:tc>
      </w:tr>
      <w:tr w14:paraId="6C15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0" w:type="dxa"/>
            <w:tcBorders>
              <w:left w:val="double" w:color="auto" w:sz="4" w:space="0"/>
            </w:tcBorders>
            <w:vAlign w:val="center"/>
          </w:tcPr>
          <w:p w14:paraId="06B9334D">
            <w:pPr>
              <w:spacing w:line="360" w:lineRule="auto"/>
              <w:jc w:val="center"/>
              <w:rPr>
                <w:rFonts w:hint="eastAsia" w:ascii="宋体" w:hAnsi="宋体" w:cs="宋体"/>
                <w:szCs w:val="21"/>
              </w:rPr>
            </w:pPr>
            <w:r>
              <w:rPr>
                <w:rFonts w:hint="eastAsia" w:ascii="宋体" w:hAnsi="宋体" w:cs="宋体"/>
                <w:szCs w:val="21"/>
              </w:rPr>
              <w:t>6</w:t>
            </w:r>
          </w:p>
        </w:tc>
        <w:tc>
          <w:tcPr>
            <w:tcW w:w="7740" w:type="dxa"/>
            <w:tcBorders>
              <w:right w:val="double" w:color="auto" w:sz="4" w:space="0"/>
            </w:tcBorders>
            <w:vAlign w:val="center"/>
          </w:tcPr>
          <w:p w14:paraId="6B88F641">
            <w:pPr>
              <w:pStyle w:val="7"/>
              <w:spacing w:line="360" w:lineRule="auto"/>
              <w:ind w:firstLine="0"/>
              <w:jc w:val="left"/>
              <w:rPr>
                <w:rFonts w:hint="eastAsia" w:ascii="宋体" w:hAnsi="宋体" w:cs="宋体"/>
                <w:b/>
                <w:bCs/>
                <w:szCs w:val="21"/>
              </w:rPr>
            </w:pPr>
            <w:r>
              <w:rPr>
                <w:rFonts w:hint="eastAsia" w:ascii="宋体" w:hAnsi="宋体" w:cs="宋体"/>
                <w:b/>
                <w:bCs/>
                <w:szCs w:val="21"/>
              </w:rPr>
              <w:t>备件：</w:t>
            </w:r>
          </w:p>
          <w:p w14:paraId="362BCD0D">
            <w:pPr>
              <w:pStyle w:val="7"/>
              <w:spacing w:line="360" w:lineRule="auto"/>
              <w:ind w:firstLine="0"/>
              <w:jc w:val="left"/>
              <w:rPr>
                <w:rFonts w:hint="eastAsia" w:ascii="宋体" w:hAnsi="宋体" w:cs="宋体"/>
                <w:szCs w:val="21"/>
              </w:rPr>
            </w:pPr>
            <w:r>
              <w:rPr>
                <w:rFonts w:hint="eastAsia" w:ascii="宋体" w:hAnsi="宋体" w:cs="宋体"/>
                <w:bCs/>
                <w:szCs w:val="21"/>
              </w:rPr>
              <w:t>随机</w:t>
            </w:r>
            <w:r>
              <w:rPr>
                <w:rFonts w:hint="eastAsia" w:ascii="宋体" w:hAnsi="宋体" w:cs="宋体"/>
                <w:szCs w:val="21"/>
              </w:rPr>
              <w:t>提供质保期内所需的备品备件。</w:t>
            </w:r>
          </w:p>
          <w:p w14:paraId="66DCE714">
            <w:pPr>
              <w:spacing w:line="360" w:lineRule="auto"/>
              <w:ind w:right="115" w:rightChars="55"/>
              <w:jc w:val="left"/>
              <w:rPr>
                <w:rFonts w:hint="eastAsia" w:ascii="宋体" w:hAnsi="宋体" w:cs="宋体"/>
                <w:spacing w:val="2"/>
                <w:szCs w:val="21"/>
              </w:rPr>
            </w:pPr>
            <w:r>
              <w:rPr>
                <w:rFonts w:hint="eastAsia" w:ascii="宋体" w:hAnsi="宋体" w:cs="宋体"/>
                <w:spacing w:val="2"/>
                <w:szCs w:val="21"/>
              </w:rPr>
              <w:t>备品备件要求：除随机必备的备件外，提供</w:t>
            </w:r>
            <w:r>
              <w:rPr>
                <w:rFonts w:hint="eastAsia" w:ascii="宋体" w:hAnsi="宋体" w:cs="宋体"/>
                <w:bCs/>
                <w:szCs w:val="21"/>
              </w:rPr>
              <w:t>3年内所需的备品备件。</w:t>
            </w:r>
          </w:p>
        </w:tc>
      </w:tr>
      <w:tr w14:paraId="700A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80" w:type="dxa"/>
            <w:tcBorders>
              <w:left w:val="double" w:color="auto" w:sz="4" w:space="0"/>
            </w:tcBorders>
            <w:vAlign w:val="center"/>
          </w:tcPr>
          <w:p w14:paraId="7C30E647">
            <w:pPr>
              <w:spacing w:line="360" w:lineRule="auto"/>
              <w:jc w:val="center"/>
              <w:rPr>
                <w:rFonts w:hint="eastAsia" w:ascii="宋体" w:hAnsi="宋体" w:cs="宋体"/>
                <w:szCs w:val="21"/>
              </w:rPr>
            </w:pPr>
            <w:r>
              <w:rPr>
                <w:rFonts w:hint="eastAsia" w:ascii="宋体" w:hAnsi="宋体" w:cs="宋体"/>
                <w:szCs w:val="21"/>
              </w:rPr>
              <w:t>7</w:t>
            </w:r>
          </w:p>
        </w:tc>
        <w:tc>
          <w:tcPr>
            <w:tcW w:w="7740" w:type="dxa"/>
            <w:tcBorders>
              <w:right w:val="double" w:color="auto" w:sz="4" w:space="0"/>
            </w:tcBorders>
            <w:vAlign w:val="center"/>
          </w:tcPr>
          <w:p w14:paraId="1125EF8F">
            <w:pPr>
              <w:pStyle w:val="7"/>
              <w:spacing w:line="360" w:lineRule="auto"/>
              <w:ind w:firstLine="0"/>
              <w:jc w:val="left"/>
              <w:rPr>
                <w:rFonts w:hint="eastAsia" w:ascii="宋体" w:hAnsi="宋体" w:cs="宋体"/>
                <w:b/>
                <w:bCs/>
                <w:szCs w:val="21"/>
              </w:rPr>
            </w:pPr>
            <w:r>
              <w:rPr>
                <w:rFonts w:hint="eastAsia" w:ascii="宋体" w:hAnsi="宋体" w:cs="宋体"/>
                <w:b/>
                <w:bCs/>
                <w:szCs w:val="21"/>
              </w:rPr>
              <w:t>保证：</w:t>
            </w:r>
          </w:p>
          <w:p w14:paraId="3B3B3612">
            <w:pPr>
              <w:pStyle w:val="7"/>
              <w:spacing w:line="360" w:lineRule="auto"/>
              <w:ind w:firstLine="0"/>
              <w:jc w:val="left"/>
              <w:rPr>
                <w:rFonts w:hint="eastAsia" w:ascii="宋体" w:hAnsi="宋体" w:cs="宋体"/>
                <w:szCs w:val="21"/>
              </w:rPr>
            </w:pPr>
            <w:r>
              <w:rPr>
                <w:rFonts w:hint="eastAsia" w:ascii="宋体" w:hAnsi="宋体" w:cs="宋体"/>
                <w:szCs w:val="21"/>
              </w:rPr>
              <w:t>质量保证期：本期新增采购硬件为项目验收合格之日起3年，系统集成及主系统运维服务为项目验收合格之日起1年，软件功能调整服务为项目验收合格之日起1年。</w:t>
            </w:r>
          </w:p>
          <w:p w14:paraId="1E0F254D">
            <w:pPr>
              <w:spacing w:line="360" w:lineRule="auto"/>
              <w:ind w:left="42" w:leftChars="20" w:right="115" w:rightChars="55"/>
              <w:jc w:val="left"/>
              <w:rPr>
                <w:rFonts w:hint="eastAsia" w:ascii="宋体" w:hAnsi="宋体" w:cs="宋体"/>
                <w:bCs/>
                <w:szCs w:val="21"/>
              </w:rPr>
            </w:pPr>
            <w:r>
              <w:rPr>
                <w:rFonts w:hint="eastAsia" w:ascii="宋体" w:hAnsi="宋体" w:cs="宋体"/>
                <w:bCs/>
                <w:szCs w:val="21"/>
              </w:rPr>
              <w:t>技术服务：</w:t>
            </w:r>
          </w:p>
          <w:p w14:paraId="66BDF2F4">
            <w:pPr>
              <w:spacing w:line="360" w:lineRule="auto"/>
              <w:ind w:left="42" w:leftChars="20" w:right="115" w:rightChars="55"/>
              <w:jc w:val="left"/>
              <w:rPr>
                <w:rFonts w:hint="eastAsia" w:ascii="宋体" w:hAnsi="宋体" w:cs="宋体"/>
                <w:bCs/>
                <w:szCs w:val="21"/>
              </w:rPr>
            </w:pPr>
            <w:r>
              <w:rPr>
                <w:rFonts w:hint="eastAsia" w:ascii="宋体" w:hAnsi="宋体" w:cs="宋体"/>
                <w:bCs/>
                <w:szCs w:val="21"/>
              </w:rPr>
              <w:t>（1）提供中文说明书、操作手册及维修手册；</w:t>
            </w:r>
          </w:p>
          <w:p w14:paraId="7B89782F">
            <w:pPr>
              <w:spacing w:line="360" w:lineRule="auto"/>
              <w:ind w:left="42" w:leftChars="20" w:right="115" w:rightChars="55"/>
              <w:jc w:val="left"/>
              <w:rPr>
                <w:rFonts w:hint="eastAsia" w:ascii="宋体" w:hAnsi="宋体" w:cs="宋体"/>
                <w:bCs/>
                <w:szCs w:val="21"/>
              </w:rPr>
            </w:pPr>
            <w:r>
              <w:rPr>
                <w:rFonts w:hint="eastAsia" w:ascii="宋体" w:hAnsi="宋体" w:cs="宋体"/>
                <w:bCs/>
                <w:szCs w:val="21"/>
              </w:rPr>
              <w:t>（2）提供原厂商现场安装调试，按标书中的指标验收；</w:t>
            </w:r>
          </w:p>
          <w:p w14:paraId="0D9DC487">
            <w:pPr>
              <w:spacing w:line="360" w:lineRule="auto"/>
              <w:ind w:left="42" w:leftChars="20" w:right="115" w:rightChars="55"/>
              <w:jc w:val="left"/>
              <w:rPr>
                <w:rFonts w:hint="eastAsia" w:ascii="宋体" w:hAnsi="宋体" w:cs="宋体"/>
                <w:bCs/>
                <w:szCs w:val="21"/>
              </w:rPr>
            </w:pPr>
            <w:r>
              <w:rPr>
                <w:rFonts w:hint="eastAsia" w:ascii="宋体" w:hAnsi="宋体" w:cs="宋体"/>
                <w:bCs/>
                <w:szCs w:val="21"/>
              </w:rPr>
              <w:t>（3）全免费培训不少于3人10天及现场安装培训和维护人员培训；</w:t>
            </w:r>
          </w:p>
          <w:p w14:paraId="1CB6C9FA">
            <w:pPr>
              <w:spacing w:line="360" w:lineRule="auto"/>
              <w:ind w:left="42" w:leftChars="20" w:right="115" w:rightChars="55"/>
              <w:jc w:val="left"/>
              <w:rPr>
                <w:rFonts w:hint="eastAsia" w:ascii="宋体" w:hAnsi="宋体" w:cs="宋体"/>
                <w:szCs w:val="21"/>
              </w:rPr>
            </w:pPr>
            <w:r>
              <w:rPr>
                <w:rFonts w:hint="eastAsia" w:ascii="宋体" w:hAnsi="宋体" w:cs="宋体"/>
                <w:bCs/>
                <w:szCs w:val="21"/>
              </w:rPr>
              <w:t>（4）</w:t>
            </w:r>
            <w:r>
              <w:rPr>
                <w:rFonts w:hint="eastAsia" w:ascii="宋体" w:hAnsi="宋体" w:cs="宋体"/>
                <w:szCs w:val="21"/>
              </w:rPr>
              <w:t>免费提供技术咨询、软件升级。</w:t>
            </w:r>
          </w:p>
          <w:p w14:paraId="5CC3B4A2">
            <w:pPr>
              <w:spacing w:line="360" w:lineRule="auto"/>
              <w:ind w:left="42" w:leftChars="20" w:right="115" w:rightChars="55"/>
              <w:jc w:val="left"/>
              <w:rPr>
                <w:rFonts w:hint="eastAsia" w:ascii="宋体" w:hAnsi="宋体" w:cs="宋体"/>
                <w:szCs w:val="21"/>
              </w:rPr>
            </w:pPr>
            <w:r>
              <w:rPr>
                <w:rFonts w:hint="eastAsia" w:ascii="宋体" w:hAnsi="宋体" w:cs="宋体"/>
                <w:szCs w:val="21"/>
              </w:rPr>
              <w:t>在服务期内，如系统发生故障，供方须在1小时内派技术人员到现场进行维护，10个工作日内完成维修及更换有缺陷的货物或部件。每季度对系统作定期免费检查一次，并提交检测报告。</w:t>
            </w:r>
          </w:p>
        </w:tc>
      </w:tr>
      <w:tr w14:paraId="3A70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jc w:val="center"/>
        </w:trPr>
        <w:tc>
          <w:tcPr>
            <w:tcW w:w="1080" w:type="dxa"/>
            <w:tcBorders>
              <w:left w:val="double" w:color="auto" w:sz="4" w:space="0"/>
              <w:bottom w:val="double" w:color="auto" w:sz="4" w:space="0"/>
            </w:tcBorders>
            <w:vAlign w:val="center"/>
          </w:tcPr>
          <w:p w14:paraId="36E73E83">
            <w:pPr>
              <w:spacing w:line="360" w:lineRule="auto"/>
              <w:jc w:val="center"/>
              <w:rPr>
                <w:rFonts w:hint="eastAsia" w:ascii="宋体" w:hAnsi="宋体" w:cs="宋体"/>
                <w:szCs w:val="21"/>
              </w:rPr>
            </w:pPr>
            <w:r>
              <w:rPr>
                <w:rFonts w:hint="eastAsia" w:ascii="宋体" w:hAnsi="宋体" w:cs="宋体"/>
                <w:szCs w:val="21"/>
              </w:rPr>
              <w:t>8</w:t>
            </w:r>
          </w:p>
        </w:tc>
        <w:tc>
          <w:tcPr>
            <w:tcW w:w="7740" w:type="dxa"/>
            <w:tcBorders>
              <w:bottom w:val="double" w:color="auto" w:sz="4" w:space="0"/>
              <w:right w:val="double" w:color="auto" w:sz="4" w:space="0"/>
            </w:tcBorders>
            <w:vAlign w:val="center"/>
          </w:tcPr>
          <w:p w14:paraId="7B85A2E0">
            <w:pPr>
              <w:spacing w:line="360" w:lineRule="auto"/>
              <w:jc w:val="left"/>
              <w:rPr>
                <w:rFonts w:hint="eastAsia" w:ascii="宋体" w:hAnsi="宋体" w:cs="宋体"/>
                <w:b/>
                <w:szCs w:val="21"/>
              </w:rPr>
            </w:pPr>
            <w:r>
              <w:rPr>
                <w:rFonts w:hint="eastAsia" w:ascii="宋体" w:hAnsi="宋体" w:cs="宋体"/>
                <w:b/>
                <w:szCs w:val="21"/>
              </w:rPr>
              <w:t>付款方式：</w:t>
            </w:r>
          </w:p>
          <w:p w14:paraId="4232CFF7">
            <w:pPr>
              <w:spacing w:line="360" w:lineRule="auto"/>
              <w:jc w:val="left"/>
              <w:rPr>
                <w:rFonts w:hint="eastAsia" w:ascii="宋体" w:hAnsi="宋体"/>
                <w:szCs w:val="21"/>
              </w:rPr>
            </w:pPr>
            <w:r>
              <w:rPr>
                <w:rFonts w:hint="eastAsia" w:ascii="宋体" w:hAnsi="宋体"/>
                <w:szCs w:val="21"/>
              </w:rPr>
              <w:t>供应商完成合同所需硬件设备到货且验收合格，完成硬件部署，系统能够平稳运行后，采购人根据供应商开具的载明合同总金额的正式发票启动付款流程，支付金额为合同总金额的1</w:t>
            </w:r>
            <w:r>
              <w:rPr>
                <w:rFonts w:ascii="宋体" w:hAnsi="宋体"/>
                <w:szCs w:val="21"/>
              </w:rPr>
              <w:t>00</w:t>
            </w:r>
            <w:r>
              <w:rPr>
                <w:rFonts w:hint="eastAsia" w:ascii="宋体" w:hAnsi="宋体"/>
                <w:szCs w:val="21"/>
              </w:rPr>
              <w:t>%。</w:t>
            </w:r>
          </w:p>
        </w:tc>
      </w:tr>
    </w:tbl>
    <w:p w14:paraId="25547FB3">
      <w:pPr>
        <w:spacing w:line="360" w:lineRule="auto"/>
        <w:jc w:val="left"/>
        <w:rPr>
          <w:rFonts w:hint="eastAsia" w:ascii="宋体" w:hAnsi="宋体"/>
          <w:szCs w:val="21"/>
        </w:rPr>
      </w:pPr>
    </w:p>
    <w:p w14:paraId="5E726D87">
      <w:pPr>
        <w:spacing w:line="360" w:lineRule="auto"/>
        <w:jc w:val="left"/>
        <w:rPr>
          <w:rFonts w:hint="eastAsia" w:ascii="宋体" w:hAnsi="宋体"/>
          <w:szCs w:val="21"/>
        </w:rPr>
      </w:pPr>
      <w:r>
        <w:rPr>
          <w:rFonts w:ascii="宋体" w:hAnsi="宋体"/>
          <w:szCs w:val="21"/>
        </w:rPr>
        <w:br w:type="page"/>
      </w:r>
    </w:p>
    <w:p w14:paraId="0A6C79F7">
      <w:pPr>
        <w:spacing w:line="360" w:lineRule="auto"/>
        <w:jc w:val="left"/>
        <w:rPr>
          <w:rFonts w:hint="eastAsia" w:ascii="宋体" w:hAnsi="宋体"/>
          <w:b/>
          <w:szCs w:val="21"/>
        </w:rPr>
      </w:pPr>
      <w:r>
        <w:rPr>
          <w:rFonts w:hint="eastAsia" w:ascii="宋体" w:hAnsi="宋体"/>
          <w:b/>
          <w:szCs w:val="21"/>
        </w:rPr>
        <w:t>合同一般条款</w:t>
      </w:r>
    </w:p>
    <w:p w14:paraId="2F104E39">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39" w:name="_Toc337396758"/>
      <w:bookmarkStart w:id="40" w:name="_Toc465070948"/>
      <w:bookmarkStart w:id="41" w:name="_Toc464751794"/>
      <w:bookmarkStart w:id="42" w:name="_Toc436639468"/>
      <w:bookmarkStart w:id="43" w:name="_Toc436034953"/>
      <w:r>
        <w:rPr>
          <w:rFonts w:hint="eastAsia" w:ascii="宋体" w:hAnsi="宋体" w:eastAsia="宋体" w:cs="宋体"/>
          <w:sz w:val="21"/>
          <w:szCs w:val="21"/>
        </w:rPr>
        <w:t>适用性</w:t>
      </w:r>
      <w:bookmarkEnd w:id="39"/>
      <w:bookmarkEnd w:id="40"/>
      <w:bookmarkEnd w:id="41"/>
      <w:bookmarkEnd w:id="42"/>
      <w:bookmarkEnd w:id="43"/>
    </w:p>
    <w:p w14:paraId="59C66D7C">
      <w:pPr>
        <w:pStyle w:val="10"/>
        <w:ind w:firstLine="840" w:firstLineChars="400"/>
        <w:rPr>
          <w:rFonts w:hint="eastAsia" w:ascii="宋体" w:hAnsi="宋体" w:cs="宋体"/>
          <w:szCs w:val="21"/>
        </w:rPr>
      </w:pPr>
      <w:bookmarkStart w:id="44" w:name="_Toc436639469"/>
      <w:bookmarkStart w:id="45" w:name="_Toc436034954"/>
      <w:bookmarkStart w:id="46" w:name="_Toc464751795"/>
      <w:bookmarkStart w:id="47" w:name="_Toc436037728"/>
      <w:bookmarkStart w:id="48" w:name="_Toc436035650"/>
      <w:bookmarkStart w:id="49" w:name="_Toc436037548"/>
      <w:bookmarkStart w:id="50" w:name="_Toc337396759"/>
      <w:bookmarkStart w:id="51" w:name="_Toc465070949"/>
      <w:r>
        <w:rPr>
          <w:rFonts w:hint="eastAsia"/>
        </w:rPr>
        <w:t>1</w:t>
      </w:r>
      <w:r>
        <w:t xml:space="preserve">.1 </w:t>
      </w:r>
      <w:r>
        <w:rPr>
          <w:rFonts w:hint="eastAsia"/>
        </w:rPr>
        <w:t>本合同</w:t>
      </w:r>
      <w:r>
        <w:rPr>
          <w:rFonts w:hint="eastAsia" w:ascii="宋体" w:hAnsi="宋体" w:cs="宋体"/>
          <w:szCs w:val="21"/>
        </w:rPr>
        <w:t>条款适用于需方</w:t>
      </w:r>
      <w:r>
        <w:rPr>
          <w:rFonts w:ascii="宋体" w:hAnsi="宋体" w:cs="宋体"/>
          <w:szCs w:val="21"/>
        </w:rPr>
        <w:t>和供方在合同协议书上签字生效所包含的所有内容。</w:t>
      </w:r>
      <w:bookmarkEnd w:id="44"/>
      <w:bookmarkEnd w:id="45"/>
      <w:bookmarkEnd w:id="46"/>
      <w:bookmarkEnd w:id="47"/>
      <w:bookmarkEnd w:id="48"/>
      <w:bookmarkEnd w:id="49"/>
      <w:bookmarkEnd w:id="50"/>
      <w:bookmarkEnd w:id="51"/>
    </w:p>
    <w:p w14:paraId="5ED63521">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52" w:name="_Toc436034955"/>
      <w:bookmarkStart w:id="53" w:name="_Toc464751796"/>
      <w:bookmarkStart w:id="54" w:name="_Toc337396760"/>
      <w:bookmarkStart w:id="55" w:name="_Toc465070950"/>
      <w:bookmarkStart w:id="56" w:name="_Toc436639470"/>
      <w:r>
        <w:rPr>
          <w:rFonts w:hint="eastAsia" w:ascii="宋体" w:hAnsi="宋体" w:eastAsia="宋体" w:cs="宋体"/>
          <w:sz w:val="21"/>
          <w:szCs w:val="21"/>
        </w:rPr>
        <w:t>定义</w:t>
      </w:r>
      <w:bookmarkEnd w:id="52"/>
      <w:bookmarkEnd w:id="53"/>
      <w:bookmarkEnd w:id="54"/>
      <w:bookmarkEnd w:id="55"/>
      <w:bookmarkEnd w:id="56"/>
    </w:p>
    <w:p w14:paraId="0E984162">
      <w:pPr>
        <w:pStyle w:val="3"/>
        <w:numPr>
          <w:ilvl w:val="1"/>
          <w:numId w:val="22"/>
        </w:numPr>
        <w:tabs>
          <w:tab w:val="left" w:pos="1500"/>
        </w:tabs>
        <w:spacing w:before="0" w:after="0" w:line="360" w:lineRule="auto"/>
        <w:ind w:left="1500" w:hanging="360"/>
        <w:jc w:val="left"/>
        <w:rPr>
          <w:rFonts w:hint="eastAsia" w:ascii="宋体" w:hAnsi="宋体" w:eastAsia="宋体" w:cs="宋体"/>
          <w:b w:val="0"/>
          <w:sz w:val="21"/>
          <w:szCs w:val="21"/>
        </w:rPr>
      </w:pPr>
      <w:bookmarkStart w:id="57" w:name="_Toc436037550"/>
      <w:bookmarkStart w:id="58" w:name="_Toc464751797"/>
      <w:bookmarkStart w:id="59" w:name="_Toc337396761"/>
      <w:bookmarkStart w:id="60" w:name="_Toc436034956"/>
      <w:bookmarkStart w:id="61" w:name="_Toc436037730"/>
      <w:bookmarkStart w:id="62" w:name="_Toc436035652"/>
      <w:bookmarkStart w:id="63" w:name="_Toc436639471"/>
      <w:bookmarkStart w:id="64" w:name="_Toc465070951"/>
      <w:r>
        <w:rPr>
          <w:rFonts w:hint="eastAsia" w:ascii="宋体" w:hAnsi="宋体" w:eastAsia="宋体" w:cs="宋体"/>
          <w:b w:val="0"/>
          <w:sz w:val="21"/>
          <w:szCs w:val="21"/>
        </w:rPr>
        <w:t>本文件和附件中所用下列名词的含义在此予以确定。</w:t>
      </w:r>
      <w:bookmarkEnd w:id="57"/>
      <w:bookmarkEnd w:id="58"/>
      <w:bookmarkEnd w:id="59"/>
      <w:bookmarkEnd w:id="60"/>
      <w:bookmarkEnd w:id="61"/>
      <w:bookmarkEnd w:id="62"/>
      <w:bookmarkEnd w:id="63"/>
      <w:bookmarkEnd w:id="64"/>
    </w:p>
    <w:p w14:paraId="28DB3E7B">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“需方”是指“合同条款前附表”中指明的采购需要货物和服务的单位，包括该法人的法定代表人、法人的继任方和法人的受让方。</w:t>
      </w:r>
    </w:p>
    <w:p w14:paraId="2BA987A8">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“供方”是指提供本合同项下货物和服务的公司或其它实体，包括该法人的法定代表人、法人的继任方和法人的受让方。</w:t>
      </w:r>
    </w:p>
    <w:p w14:paraId="00B4793B">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“付款人”是指在本合同项下向供方支付合同货物资金款的票据抬头单位或部门。</w:t>
      </w:r>
    </w:p>
    <w:p w14:paraId="6D2059C5">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“合同”是指供需双方签署的、合同格式中载明的供需双方所达成的协议，包括所有的附件、附录和上述文件中提到的构成合同的所有文件。</w:t>
      </w:r>
    </w:p>
    <w:p w14:paraId="79B10146">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“合同价格”是指根据本合同规定供方在正确地完全履行合同义务后需方应支付给供方的价款。合同价格在合同有效期内为固定价格。</w:t>
      </w:r>
    </w:p>
    <w:p w14:paraId="27B5370B">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“货物”系指供方按合同要求，须向需方提供的所有设备、材料、机械、仪表、备品备件、工具、手册及其它技术资料和其它材料。</w:t>
      </w:r>
    </w:p>
    <w:p w14:paraId="67EA8533">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“服务”是指根据本合同规定由供方提供的与本合同货物有关的伴随服务，包括系统集成及主系统运维服务、软件功能调整服务。</w:t>
      </w:r>
    </w:p>
    <w:p w14:paraId="4C3CC34C">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技术资料”是指合同货物及其相关的设计、制造、检验、安装、调试、验收、性能验收试验和技术指导及合格证、产品质量证明书等文件(包括图纸、各种文字说明、标准、各种软件)，和用于合同项目正确运行和维护的文件。</w:t>
      </w:r>
    </w:p>
    <w:p w14:paraId="58F994CC">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“初步验收”是指需方按照合同及附件规定的技术规范及标准对合同货物进行的初步测试和验证。</w:t>
      </w:r>
    </w:p>
    <w:p w14:paraId="01C3681F">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“最终验收”是指需方按照合同及附件规定的技术规范及标准对合同货物进行的最终测试和验证。</w:t>
      </w:r>
    </w:p>
    <w:p w14:paraId="4042FE44">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“备品备件”是指根据本合同提供的合同货物备用部件，包括随机备品备件和足够按“合同条款前附表”中要求保证所提供设备正常运行使用的备品备件。</w:t>
      </w:r>
    </w:p>
    <w:p w14:paraId="611A5825">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“试运行”是指单机、整机或各系统和设备在调试和项目试运行阶段进行的运行。</w:t>
      </w:r>
    </w:p>
    <w:p w14:paraId="4CA4A146">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“书面文件”是指任何手稿、打字或印刷的有签字和印章及日期的文件。</w:t>
      </w:r>
    </w:p>
    <w:p w14:paraId="11D7F218">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“分包商”或“分供货商”是指由供方将合同供货范围内任何部分的供货分包给其它的法人及该法人的继任方和该法人允许的受让方。</w:t>
      </w:r>
    </w:p>
    <w:p w14:paraId="678FBA46">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“最后一批交货”是指该批货物交付后，使得合同设备的已交付的货物总价值达到合同设备价格98％以上，并且余下未交的货物不影响合同货物的安装、调试和性能验收试验。</w:t>
      </w:r>
    </w:p>
    <w:p w14:paraId="573E4E00">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“设备缺陷”是指供方因设计、制造错误或疏忽所引起的本合同设备（包括部件、原材料、铸锻件、原器件等）达不到本合同规定的性能、质量标准要求的情形。</w:t>
      </w:r>
    </w:p>
    <w:p w14:paraId="1DD116AF">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“运杂费”是指合同货物从供方始发站（车上）/码头（船上）到需方指定地点所发生的公路、水路、铁路、航空运费，保险费及运输过程中发生的各种费用。</w:t>
      </w:r>
    </w:p>
    <w:p w14:paraId="605167A9">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“合同条款”是指本合同条款。</w:t>
      </w:r>
    </w:p>
    <w:p w14:paraId="66734B9F">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“项目现场”是指本合同项下货物的安装、运行的现场，其名称在合同条款前附表中指明。</w:t>
      </w:r>
    </w:p>
    <w:p w14:paraId="73414ECD">
      <w:pPr>
        <w:numPr>
          <w:ilvl w:val="0"/>
          <w:numId w:val="23"/>
        </w:numPr>
        <w:tabs>
          <w:tab w:val="left" w:pos="1260"/>
          <w:tab w:val="clear" w:pos="890"/>
        </w:tabs>
        <w:spacing w:line="360" w:lineRule="auto"/>
        <w:ind w:left="1260" w:hanging="540"/>
        <w:jc w:val="left"/>
        <w:rPr>
          <w:rFonts w:hint="eastAsia" w:ascii="宋体" w:hAnsi="宋体" w:cs="宋体"/>
          <w:szCs w:val="21"/>
        </w:rPr>
      </w:pPr>
      <w:r>
        <w:rPr>
          <w:rFonts w:hint="eastAsia" w:ascii="宋体" w:hAnsi="宋体" w:cs="宋体"/>
          <w:szCs w:val="21"/>
        </w:rPr>
        <w:t>“日、月、年”是指公历的日、月、年；“天”是指24小时；“周”是指7天。</w:t>
      </w:r>
    </w:p>
    <w:p w14:paraId="36E9A64B">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65" w:name="_Toc464751798"/>
      <w:bookmarkStart w:id="66" w:name="_Toc436034957"/>
      <w:bookmarkStart w:id="67" w:name="_Toc436639472"/>
      <w:bookmarkStart w:id="68" w:name="_Toc337396762"/>
      <w:bookmarkStart w:id="69" w:name="_Toc465070952"/>
      <w:r>
        <w:rPr>
          <w:rFonts w:hint="eastAsia" w:ascii="宋体" w:hAnsi="宋体" w:eastAsia="宋体" w:cs="宋体"/>
          <w:sz w:val="21"/>
          <w:szCs w:val="21"/>
        </w:rPr>
        <w:t>原产地</w:t>
      </w:r>
      <w:bookmarkEnd w:id="65"/>
      <w:bookmarkEnd w:id="66"/>
      <w:bookmarkEnd w:id="67"/>
      <w:bookmarkEnd w:id="68"/>
      <w:bookmarkEnd w:id="69"/>
    </w:p>
    <w:p w14:paraId="0E666A46">
      <w:pPr>
        <w:pStyle w:val="3"/>
        <w:numPr>
          <w:ilvl w:val="1"/>
          <w:numId w:val="24"/>
        </w:numPr>
        <w:spacing w:before="0" w:after="0" w:line="360" w:lineRule="auto"/>
        <w:ind w:left="1322" w:hanging="420"/>
        <w:jc w:val="left"/>
        <w:rPr>
          <w:rFonts w:hint="eastAsia" w:ascii="宋体" w:hAnsi="宋体" w:eastAsia="宋体" w:cs="宋体"/>
          <w:b w:val="0"/>
          <w:sz w:val="21"/>
          <w:szCs w:val="21"/>
        </w:rPr>
      </w:pPr>
      <w:bookmarkStart w:id="70" w:name="_Toc436034958"/>
      <w:bookmarkStart w:id="71" w:name="_Toc464751799"/>
      <w:bookmarkStart w:id="72" w:name="_Toc436037552"/>
      <w:bookmarkStart w:id="73" w:name="_Toc246848065"/>
      <w:bookmarkStart w:id="74" w:name="_Toc337396763"/>
      <w:bookmarkStart w:id="75" w:name="_Toc436037732"/>
      <w:bookmarkStart w:id="76" w:name="_Toc436639473"/>
      <w:bookmarkStart w:id="77" w:name="_Toc465070953"/>
      <w:bookmarkStart w:id="78" w:name="_Toc436035654"/>
      <w:r>
        <w:rPr>
          <w:rFonts w:hint="eastAsia" w:ascii="宋体" w:hAnsi="宋体" w:eastAsia="宋体" w:cs="宋体"/>
          <w:b w:val="0"/>
          <w:sz w:val="21"/>
          <w:szCs w:val="21"/>
        </w:rPr>
        <w:t>合同项下所提供的货物及服务均应来自于中华人民共和国或是与中华人民共和国有正常贸易往来的国家和地区(以下简称“合格来源国”)。</w:t>
      </w:r>
      <w:bookmarkEnd w:id="70"/>
      <w:bookmarkEnd w:id="71"/>
      <w:bookmarkEnd w:id="72"/>
      <w:bookmarkEnd w:id="73"/>
      <w:bookmarkEnd w:id="74"/>
      <w:bookmarkEnd w:id="75"/>
      <w:bookmarkEnd w:id="76"/>
      <w:bookmarkEnd w:id="77"/>
      <w:bookmarkEnd w:id="78"/>
    </w:p>
    <w:p w14:paraId="21FCD2E6">
      <w:pPr>
        <w:pStyle w:val="3"/>
        <w:numPr>
          <w:ilvl w:val="1"/>
          <w:numId w:val="24"/>
        </w:numPr>
        <w:spacing w:before="0" w:after="0" w:line="360" w:lineRule="auto"/>
        <w:ind w:left="1322" w:hanging="420"/>
        <w:jc w:val="left"/>
        <w:rPr>
          <w:rFonts w:hint="eastAsia" w:ascii="宋体" w:hAnsi="宋体" w:eastAsia="宋体" w:cs="宋体"/>
          <w:b w:val="0"/>
          <w:sz w:val="21"/>
          <w:szCs w:val="21"/>
        </w:rPr>
      </w:pPr>
      <w:bookmarkStart w:id="79" w:name="_Toc464751800"/>
      <w:bookmarkStart w:id="80" w:name="_Toc436034959"/>
      <w:bookmarkStart w:id="81" w:name="_Toc436035655"/>
      <w:bookmarkStart w:id="82" w:name="_Toc436037553"/>
      <w:bookmarkStart w:id="83" w:name="_Toc436639474"/>
      <w:bookmarkStart w:id="84" w:name="_Toc337396764"/>
      <w:bookmarkStart w:id="85" w:name="_Toc246848066"/>
      <w:bookmarkStart w:id="86" w:name="_Toc465070954"/>
      <w:bookmarkStart w:id="87" w:name="_Toc436037733"/>
      <w:r>
        <w:rPr>
          <w:rFonts w:hint="eastAsia" w:ascii="宋体" w:hAnsi="宋体" w:eastAsia="宋体" w:cs="宋体"/>
          <w:b w:val="0"/>
          <w:sz w:val="21"/>
          <w:szCs w:val="21"/>
        </w:rPr>
        <w:t>本款所述的“原产地”是指货物开采、生长或生产或提供有关服务的来源地。所述的“货物”是指通过制造、加工或用重要的和主要元部件装配而成的，其基本特性、功能或效用应是商业上公认的与元部件有着实质性区别的产品。</w:t>
      </w:r>
      <w:bookmarkEnd w:id="79"/>
      <w:bookmarkEnd w:id="80"/>
      <w:bookmarkEnd w:id="81"/>
      <w:bookmarkEnd w:id="82"/>
      <w:bookmarkEnd w:id="83"/>
      <w:bookmarkEnd w:id="84"/>
      <w:bookmarkEnd w:id="85"/>
      <w:bookmarkEnd w:id="86"/>
      <w:bookmarkEnd w:id="87"/>
    </w:p>
    <w:p w14:paraId="4C1B2F7D">
      <w:pPr>
        <w:pStyle w:val="3"/>
        <w:numPr>
          <w:ilvl w:val="1"/>
          <w:numId w:val="24"/>
        </w:numPr>
        <w:spacing w:before="0" w:after="0" w:line="360" w:lineRule="auto"/>
        <w:ind w:left="1322" w:hanging="420"/>
        <w:jc w:val="left"/>
        <w:rPr>
          <w:rFonts w:hint="eastAsia" w:ascii="宋体" w:hAnsi="宋体" w:eastAsia="宋体" w:cs="宋体"/>
          <w:b w:val="0"/>
          <w:sz w:val="21"/>
          <w:szCs w:val="21"/>
        </w:rPr>
      </w:pPr>
      <w:bookmarkStart w:id="88" w:name="_Toc436034960"/>
      <w:bookmarkStart w:id="89" w:name="_Toc436037734"/>
      <w:bookmarkStart w:id="90" w:name="_Toc436639475"/>
      <w:bookmarkStart w:id="91" w:name="_Toc436037554"/>
      <w:bookmarkStart w:id="92" w:name="_Toc465070955"/>
      <w:bookmarkStart w:id="93" w:name="_Toc337396765"/>
      <w:bookmarkStart w:id="94" w:name="_Toc464751801"/>
      <w:bookmarkStart w:id="95" w:name="_Toc436035656"/>
      <w:bookmarkStart w:id="96" w:name="_Toc246848067"/>
      <w:r>
        <w:rPr>
          <w:rFonts w:hint="eastAsia" w:ascii="宋体" w:hAnsi="宋体" w:eastAsia="宋体" w:cs="宋体"/>
          <w:b w:val="0"/>
          <w:sz w:val="21"/>
          <w:szCs w:val="21"/>
        </w:rPr>
        <w:t>货物和服务的原产地有别于供方的法定注册地或国籍。</w:t>
      </w:r>
      <w:bookmarkEnd w:id="88"/>
      <w:bookmarkEnd w:id="89"/>
      <w:bookmarkEnd w:id="90"/>
      <w:bookmarkEnd w:id="91"/>
      <w:bookmarkEnd w:id="92"/>
      <w:bookmarkEnd w:id="93"/>
      <w:bookmarkEnd w:id="94"/>
      <w:bookmarkEnd w:id="95"/>
      <w:bookmarkEnd w:id="96"/>
    </w:p>
    <w:p w14:paraId="0C7B9D57">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97" w:name="_Toc436639476"/>
      <w:bookmarkStart w:id="98" w:name="_Toc337396766"/>
      <w:bookmarkStart w:id="99" w:name="_Toc465070956"/>
      <w:bookmarkStart w:id="100" w:name="_Toc464751802"/>
      <w:bookmarkStart w:id="101" w:name="_Toc436034961"/>
      <w:r>
        <w:rPr>
          <w:rFonts w:hint="eastAsia" w:ascii="宋体" w:hAnsi="宋体" w:eastAsia="宋体" w:cs="宋体"/>
          <w:sz w:val="21"/>
          <w:szCs w:val="21"/>
        </w:rPr>
        <w:t>标准</w:t>
      </w:r>
      <w:bookmarkEnd w:id="97"/>
      <w:bookmarkEnd w:id="98"/>
      <w:bookmarkEnd w:id="99"/>
      <w:bookmarkEnd w:id="100"/>
      <w:bookmarkEnd w:id="101"/>
    </w:p>
    <w:p w14:paraId="7261A895">
      <w:pPr>
        <w:pStyle w:val="17"/>
        <w:numPr>
          <w:ilvl w:val="1"/>
          <w:numId w:val="25"/>
        </w:numPr>
        <w:spacing w:line="360" w:lineRule="auto"/>
        <w:ind w:firstLine="560"/>
        <w:jc w:val="left"/>
        <w:rPr>
          <w:rFonts w:hint="eastAsia" w:hAnsi="宋体" w:cs="宋体"/>
        </w:rPr>
      </w:pPr>
      <w:r>
        <w:rPr>
          <w:rFonts w:hint="eastAsia" w:hAnsi="宋体" w:cs="宋体"/>
        </w:rPr>
        <w:t>本合同项下交付的货物应符合技术规格所述的标准。如果没有提及适用标准，则应符合货物来源国适用的官方标准。这些标准必须是有关机构发布的最新版本的标准。</w:t>
      </w:r>
    </w:p>
    <w:p w14:paraId="6E0C2E08">
      <w:pPr>
        <w:pStyle w:val="17"/>
        <w:numPr>
          <w:ilvl w:val="1"/>
          <w:numId w:val="25"/>
        </w:numPr>
        <w:spacing w:line="360" w:lineRule="auto"/>
        <w:ind w:firstLine="560"/>
        <w:jc w:val="left"/>
        <w:rPr>
          <w:rFonts w:hint="eastAsia" w:hAnsi="宋体" w:cs="宋体"/>
        </w:rPr>
      </w:pPr>
      <w:r>
        <w:rPr>
          <w:rFonts w:hint="eastAsia" w:hAnsi="宋体" w:cs="宋体"/>
        </w:rPr>
        <w:t>除非技术规格中另有规定，计量单位均采用中华人民共和国法定计量单位。</w:t>
      </w:r>
    </w:p>
    <w:p w14:paraId="0A497F7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02" w:name="_Toc436639477"/>
      <w:bookmarkStart w:id="103" w:name="_Toc337396767"/>
      <w:bookmarkStart w:id="104" w:name="_Toc465070957"/>
      <w:bookmarkStart w:id="105" w:name="_Toc464751803"/>
      <w:bookmarkStart w:id="106" w:name="_Toc436034962"/>
      <w:r>
        <w:rPr>
          <w:rFonts w:hint="eastAsia" w:ascii="宋体" w:hAnsi="宋体" w:eastAsia="宋体" w:cs="宋体"/>
          <w:sz w:val="21"/>
          <w:szCs w:val="21"/>
        </w:rPr>
        <w:t>使用合同文件和资料</w:t>
      </w:r>
      <w:bookmarkEnd w:id="102"/>
      <w:bookmarkEnd w:id="103"/>
      <w:bookmarkEnd w:id="104"/>
      <w:bookmarkEnd w:id="105"/>
      <w:bookmarkEnd w:id="106"/>
    </w:p>
    <w:p w14:paraId="425E31A2">
      <w:pPr>
        <w:pStyle w:val="17"/>
        <w:numPr>
          <w:ilvl w:val="1"/>
          <w:numId w:val="26"/>
        </w:numPr>
        <w:spacing w:line="360" w:lineRule="auto"/>
        <w:ind w:firstLine="560"/>
        <w:jc w:val="left"/>
        <w:rPr>
          <w:rFonts w:hint="eastAsia" w:hAnsi="宋体" w:cs="宋体"/>
        </w:rPr>
      </w:pPr>
      <w:r>
        <w:rPr>
          <w:rFonts w:hint="eastAsia" w:hAnsi="宋体" w:cs="宋体"/>
        </w:rPr>
        <w:t>没有需方事先书面同意，供方不得将由需方或代表需方提供的有关合同或任何合同条文、规格、计划、图纸、模型、样品或资料提供给与履行本合同无关的任何其它人。即使向与履行本合同有关的人员提供，也应注意保密并限于履行合同必须的范围。</w:t>
      </w:r>
    </w:p>
    <w:p w14:paraId="32652723">
      <w:pPr>
        <w:pStyle w:val="17"/>
        <w:numPr>
          <w:ilvl w:val="1"/>
          <w:numId w:val="26"/>
        </w:numPr>
        <w:spacing w:line="360" w:lineRule="auto"/>
        <w:ind w:firstLine="560"/>
        <w:jc w:val="left"/>
        <w:rPr>
          <w:rFonts w:hint="eastAsia" w:hAnsi="宋体" w:cs="宋体"/>
        </w:rPr>
      </w:pPr>
      <w:r>
        <w:rPr>
          <w:rFonts w:hint="eastAsia" w:hAnsi="宋体" w:cs="宋体"/>
        </w:rPr>
        <w:t>没有需方事先书面同意，除了履行本合同之外，供方不应使用合同条款第5.1条所列举的任何文件和资料。</w:t>
      </w:r>
    </w:p>
    <w:p w14:paraId="17BC1352">
      <w:pPr>
        <w:pStyle w:val="17"/>
        <w:numPr>
          <w:ilvl w:val="1"/>
          <w:numId w:val="26"/>
        </w:numPr>
        <w:spacing w:line="360" w:lineRule="auto"/>
        <w:ind w:firstLine="560"/>
        <w:jc w:val="left"/>
        <w:rPr>
          <w:rFonts w:hint="eastAsia" w:hAnsi="宋体" w:cs="宋体"/>
        </w:rPr>
      </w:pPr>
      <w:r>
        <w:rPr>
          <w:rFonts w:hint="eastAsia" w:hAnsi="宋体" w:cs="宋体"/>
        </w:rPr>
        <w:t>除了合同本身以外，合同条款第5.1条所列举的任何文件是需方的财产。如果需方有要求，供方在完成合同后应将这些文件及全部复制件还给需方。</w:t>
      </w:r>
    </w:p>
    <w:p w14:paraId="6FB8B922">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07" w:name="_Toc465070958"/>
      <w:bookmarkStart w:id="108" w:name="_Toc464751804"/>
      <w:bookmarkStart w:id="109" w:name="_Toc436034963"/>
      <w:bookmarkStart w:id="110" w:name="_Toc436639478"/>
      <w:bookmarkStart w:id="111" w:name="_Toc337396768"/>
      <w:r>
        <w:rPr>
          <w:rFonts w:hint="eastAsia" w:ascii="宋体" w:hAnsi="宋体" w:eastAsia="宋体" w:cs="宋体"/>
          <w:sz w:val="21"/>
          <w:szCs w:val="21"/>
        </w:rPr>
        <w:t>专利权</w:t>
      </w:r>
      <w:bookmarkEnd w:id="107"/>
      <w:bookmarkEnd w:id="108"/>
      <w:bookmarkEnd w:id="109"/>
      <w:bookmarkEnd w:id="110"/>
      <w:bookmarkEnd w:id="111"/>
    </w:p>
    <w:p w14:paraId="11D6A832">
      <w:pPr>
        <w:pStyle w:val="17"/>
        <w:numPr>
          <w:ilvl w:val="1"/>
          <w:numId w:val="27"/>
        </w:numPr>
        <w:spacing w:line="360" w:lineRule="auto"/>
        <w:ind w:firstLine="560"/>
        <w:jc w:val="left"/>
        <w:rPr>
          <w:rFonts w:hint="eastAsia" w:hAnsi="宋体" w:cs="宋体"/>
        </w:rPr>
      </w:pPr>
      <w:r>
        <w:rPr>
          <w:rFonts w:hint="eastAsia" w:hAnsi="宋体" w:cs="宋体"/>
        </w:rPr>
        <w:t>供方应保证，需方在使用该货物或货物的任何一部分时，免受第三方提出的侵犯其专利权、商标权、著作权或其它知识产权的起诉。</w:t>
      </w:r>
    </w:p>
    <w:p w14:paraId="1403439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12" w:name="_Toc464751805"/>
      <w:bookmarkStart w:id="113" w:name="_Toc436639479"/>
      <w:bookmarkStart w:id="114" w:name="_Toc436034964"/>
      <w:bookmarkStart w:id="115" w:name="_Toc465070959"/>
      <w:bookmarkStart w:id="116" w:name="_Toc337396769"/>
      <w:r>
        <w:rPr>
          <w:rFonts w:hint="eastAsia" w:ascii="宋体" w:hAnsi="宋体" w:eastAsia="宋体" w:cs="宋体"/>
          <w:sz w:val="21"/>
          <w:szCs w:val="21"/>
        </w:rPr>
        <w:t>履约保证金</w:t>
      </w:r>
      <w:bookmarkEnd w:id="112"/>
      <w:bookmarkEnd w:id="113"/>
      <w:bookmarkEnd w:id="114"/>
      <w:bookmarkEnd w:id="115"/>
      <w:bookmarkEnd w:id="116"/>
      <w:r>
        <w:rPr>
          <w:rFonts w:hint="eastAsia" w:ascii="宋体" w:hAnsi="宋体" w:eastAsia="宋体" w:cs="宋体"/>
          <w:sz w:val="21"/>
          <w:szCs w:val="21"/>
        </w:rPr>
        <w:t>（无）</w:t>
      </w:r>
    </w:p>
    <w:p w14:paraId="2F94F7EE">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17" w:name="_Toc436639480"/>
      <w:bookmarkStart w:id="118" w:name="_Toc337396770"/>
      <w:bookmarkStart w:id="119" w:name="_Toc436034965"/>
      <w:bookmarkStart w:id="120" w:name="_Toc465070960"/>
      <w:bookmarkStart w:id="121" w:name="_Toc464751806"/>
      <w:r>
        <w:rPr>
          <w:rFonts w:hint="eastAsia" w:ascii="宋体" w:hAnsi="宋体" w:eastAsia="宋体" w:cs="宋体"/>
          <w:sz w:val="21"/>
          <w:szCs w:val="21"/>
        </w:rPr>
        <w:t>检验和测试</w:t>
      </w:r>
      <w:bookmarkEnd w:id="117"/>
      <w:bookmarkEnd w:id="118"/>
      <w:bookmarkEnd w:id="119"/>
      <w:bookmarkEnd w:id="120"/>
      <w:bookmarkEnd w:id="121"/>
    </w:p>
    <w:p w14:paraId="1C58152B">
      <w:pPr>
        <w:pStyle w:val="17"/>
        <w:numPr>
          <w:ilvl w:val="1"/>
          <w:numId w:val="28"/>
        </w:numPr>
        <w:spacing w:line="360" w:lineRule="auto"/>
        <w:ind w:firstLine="560"/>
        <w:jc w:val="left"/>
        <w:rPr>
          <w:rFonts w:hint="eastAsia" w:hAnsi="宋体" w:cs="宋体"/>
        </w:rPr>
      </w:pPr>
      <w:r>
        <w:rPr>
          <w:rFonts w:hint="eastAsia" w:hAnsi="宋体" w:cs="宋体"/>
        </w:rPr>
        <w:t>需方或其代表应有权检验和／或测试货物，以确认货物是否符合合同规格的要求。“合同条款前附表”中和货物技术规格将说明需方要求进行的检验和测试，以及在何处进行这些检验和测试。需方将及时以书面形式把进行检验和／或需方测试代表的身份通知供方。</w:t>
      </w:r>
    </w:p>
    <w:p w14:paraId="7B6E2D97">
      <w:pPr>
        <w:pStyle w:val="17"/>
        <w:numPr>
          <w:ilvl w:val="1"/>
          <w:numId w:val="28"/>
        </w:numPr>
        <w:spacing w:line="360" w:lineRule="auto"/>
        <w:ind w:firstLine="560"/>
        <w:jc w:val="left"/>
        <w:rPr>
          <w:rFonts w:hint="eastAsia" w:hAnsi="宋体" w:cs="宋体"/>
        </w:rPr>
      </w:pPr>
      <w:r>
        <w:rPr>
          <w:rFonts w:hint="eastAsia" w:hAnsi="宋体" w:cs="宋体"/>
        </w:rPr>
        <w:t>检验和测试可以在供方或其分包人的驻地、交货地点和／或货物的最终目的地进行。如果在供方或其分包人的驻地进行，检测人员应能得到全部合理的设施和协助。</w:t>
      </w:r>
    </w:p>
    <w:p w14:paraId="14F5DA3A">
      <w:pPr>
        <w:pStyle w:val="17"/>
        <w:numPr>
          <w:ilvl w:val="1"/>
          <w:numId w:val="28"/>
        </w:numPr>
        <w:spacing w:line="360" w:lineRule="auto"/>
        <w:ind w:firstLine="560"/>
        <w:jc w:val="left"/>
        <w:rPr>
          <w:rFonts w:hint="eastAsia" w:hAnsi="宋体" w:cs="宋体"/>
        </w:rPr>
      </w:pPr>
      <w:r>
        <w:rPr>
          <w:rFonts w:hint="eastAsia" w:hAnsi="宋体" w:cs="宋体"/>
        </w:rPr>
        <w:t>如果任何被检验或测试的货物不能满足规格的要求，需方可以拒绝接受该货物，供方应更换被拒绝的货物，或者在需方认同下免费进行必要的修改以满足规格的要求。</w:t>
      </w:r>
    </w:p>
    <w:p w14:paraId="3E3CBECF">
      <w:pPr>
        <w:pStyle w:val="17"/>
        <w:numPr>
          <w:ilvl w:val="1"/>
          <w:numId w:val="28"/>
        </w:numPr>
        <w:spacing w:line="360" w:lineRule="auto"/>
        <w:ind w:firstLine="560"/>
        <w:jc w:val="left"/>
        <w:rPr>
          <w:rFonts w:hint="eastAsia" w:hAnsi="宋体" w:cs="宋体"/>
        </w:rPr>
      </w:pPr>
      <w:r>
        <w:rPr>
          <w:rFonts w:hint="eastAsia" w:hAnsi="宋体" w:cs="宋体"/>
        </w:rPr>
        <w:t>需方在货物到达目的港和／或现场后对货物进行检验、测试及必要时拒绝接受货物的权力将不会因为货物在从来源地（国）启运前通过了需方或其代表的检验、测试和认可而受到限制或放弃。</w:t>
      </w:r>
    </w:p>
    <w:p w14:paraId="7DA4C3BC">
      <w:pPr>
        <w:pStyle w:val="17"/>
        <w:numPr>
          <w:ilvl w:val="1"/>
          <w:numId w:val="28"/>
        </w:numPr>
        <w:spacing w:line="360" w:lineRule="auto"/>
        <w:ind w:firstLine="560"/>
        <w:jc w:val="left"/>
        <w:rPr>
          <w:rFonts w:hint="eastAsia" w:hAnsi="宋体" w:cs="宋体"/>
        </w:rPr>
      </w:pPr>
      <w:r>
        <w:rPr>
          <w:rFonts w:hint="eastAsia" w:hAnsi="宋体" w:cs="宋体"/>
        </w:rPr>
        <w:t>在交货前，供方应让制造商对货物的质量、规格、性能、数量和重量等进行详细而全面的检验，并出具一份证明货物符合合同规定的检验证书。制造商检验的结果和细节应附在质量检验证书后面。</w:t>
      </w:r>
    </w:p>
    <w:p w14:paraId="19ECF1D0">
      <w:pPr>
        <w:pStyle w:val="17"/>
        <w:numPr>
          <w:ilvl w:val="1"/>
          <w:numId w:val="28"/>
        </w:numPr>
        <w:spacing w:line="360" w:lineRule="auto"/>
        <w:ind w:firstLine="560"/>
        <w:jc w:val="left"/>
        <w:rPr>
          <w:rFonts w:hint="eastAsia" w:hAnsi="宋体" w:cs="宋体"/>
        </w:rPr>
      </w:pPr>
      <w:r>
        <w:rPr>
          <w:rFonts w:hint="eastAsia" w:hAnsi="宋体" w:cs="宋体"/>
        </w:rPr>
        <w:t>货物抵达目的港和／或现场后，由需方或政府管理机构指定检验部门（第三方）对货物的质量、规格、数量和重量进行检验，如果发现规格、数量或两者有与合同规定不一致的地方，需方有权在货物到达现场后九十(90)天内向供方提出索赔。</w:t>
      </w:r>
    </w:p>
    <w:p w14:paraId="188634A4">
      <w:pPr>
        <w:pStyle w:val="17"/>
        <w:numPr>
          <w:ilvl w:val="1"/>
          <w:numId w:val="28"/>
        </w:numPr>
        <w:spacing w:line="360" w:lineRule="auto"/>
        <w:ind w:firstLine="560"/>
        <w:jc w:val="left"/>
        <w:rPr>
          <w:rFonts w:hint="eastAsia" w:hAnsi="宋体" w:cs="宋体"/>
        </w:rPr>
      </w:pPr>
      <w:r>
        <w:rPr>
          <w:rFonts w:hint="eastAsia" w:hAnsi="宋体" w:cs="宋体"/>
        </w:rPr>
        <w:t>如果在合同条款第l 8条规定的保证期内，发现货物的质量或规格与合同要求不符，或货物被证实有缺陷，包括潜在的缺陷或使用不合适的材料，需方有权随时向供方提出索赔。</w:t>
      </w:r>
    </w:p>
    <w:p w14:paraId="57E17BD4">
      <w:pPr>
        <w:pStyle w:val="17"/>
        <w:numPr>
          <w:ilvl w:val="1"/>
          <w:numId w:val="28"/>
        </w:numPr>
        <w:spacing w:line="360" w:lineRule="auto"/>
        <w:ind w:firstLine="560"/>
        <w:jc w:val="left"/>
        <w:rPr>
          <w:rFonts w:hint="eastAsia" w:hAnsi="宋体" w:cs="宋体"/>
        </w:rPr>
      </w:pPr>
      <w:r>
        <w:rPr>
          <w:rFonts w:hint="eastAsia" w:hAnsi="宋体" w:cs="宋体"/>
        </w:rPr>
        <w:t>所有上述的检验和测试不论在何处发生，一切费用均由供方承担。对第三方参与的检验所发生的费用，供方直接支付给检验部门。检验和测试的相关内容和要求见“合同条款前附表”。</w:t>
      </w:r>
    </w:p>
    <w:p w14:paraId="511CFC34">
      <w:pPr>
        <w:pStyle w:val="17"/>
        <w:numPr>
          <w:ilvl w:val="1"/>
          <w:numId w:val="28"/>
        </w:numPr>
        <w:spacing w:line="360" w:lineRule="auto"/>
        <w:ind w:firstLine="560"/>
        <w:jc w:val="left"/>
        <w:rPr>
          <w:rFonts w:hint="eastAsia" w:hAnsi="宋体" w:cs="宋体"/>
        </w:rPr>
      </w:pPr>
      <w:r>
        <w:rPr>
          <w:rFonts w:hint="eastAsia" w:hAnsi="宋体" w:cs="宋体"/>
        </w:rPr>
        <w:t>合同条款第8条的规定不能免除供方在本合同项下的保证义务或其它义务。</w:t>
      </w:r>
    </w:p>
    <w:p w14:paraId="7B48194E">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22" w:name="_Toc436639481"/>
      <w:bookmarkStart w:id="123" w:name="_Toc465070961"/>
      <w:bookmarkStart w:id="124" w:name="_Toc464751807"/>
      <w:bookmarkStart w:id="125" w:name="_Toc337396771"/>
      <w:bookmarkStart w:id="126" w:name="_Toc436034966"/>
      <w:r>
        <w:rPr>
          <w:rFonts w:hint="eastAsia" w:ascii="宋体" w:hAnsi="宋体" w:eastAsia="宋体" w:cs="宋体"/>
          <w:sz w:val="21"/>
          <w:szCs w:val="21"/>
        </w:rPr>
        <w:t>包装</w:t>
      </w:r>
      <w:bookmarkEnd w:id="122"/>
      <w:bookmarkEnd w:id="123"/>
      <w:bookmarkEnd w:id="124"/>
      <w:bookmarkEnd w:id="125"/>
      <w:bookmarkEnd w:id="126"/>
    </w:p>
    <w:p w14:paraId="01A53416">
      <w:pPr>
        <w:pStyle w:val="31"/>
        <w:numPr>
          <w:ilvl w:val="1"/>
          <w:numId w:val="29"/>
        </w:numPr>
        <w:spacing w:after="0" w:line="360" w:lineRule="auto"/>
        <w:ind w:firstLine="560"/>
        <w:jc w:val="left"/>
        <w:rPr>
          <w:rFonts w:hint="eastAsia" w:ascii="宋体" w:hAnsi="宋体" w:cs="宋体"/>
          <w:szCs w:val="21"/>
        </w:rPr>
      </w:pPr>
      <w:r>
        <w:rPr>
          <w:rFonts w:hint="eastAsia" w:ascii="宋体" w:hAnsi="宋体" w:cs="宋体"/>
          <w:szCs w:val="21"/>
        </w:rPr>
        <w:t>供方应提供货物运至合同规定的最终目的地所需要的包装，以防止货物在转运中损坏或变质。这类包装应采取防潮、防晒、防锈、防腐蚀、防震动及防止其它损坏的必要保护措施，从而保护货物能够经受多次搬运、装卸及海运、水运和陆地的长途运输。供方应承担由于其包装或其防护措施不妥而引起货物锈蚀、损坏和丢失的任何损失的责任或费用。</w:t>
      </w:r>
    </w:p>
    <w:p w14:paraId="23711E70">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27" w:name="_Toc436639482"/>
      <w:bookmarkStart w:id="128" w:name="_Toc465070962"/>
      <w:bookmarkStart w:id="129" w:name="_Toc436034967"/>
      <w:bookmarkStart w:id="130" w:name="_Toc337396772"/>
      <w:bookmarkStart w:id="131" w:name="_Toc464751808"/>
      <w:r>
        <w:rPr>
          <w:rFonts w:hint="eastAsia" w:ascii="宋体" w:hAnsi="宋体" w:eastAsia="宋体" w:cs="宋体"/>
          <w:sz w:val="21"/>
          <w:szCs w:val="21"/>
        </w:rPr>
        <w:t>装运标记</w:t>
      </w:r>
      <w:bookmarkEnd w:id="127"/>
      <w:bookmarkEnd w:id="128"/>
      <w:bookmarkEnd w:id="129"/>
      <w:bookmarkEnd w:id="130"/>
      <w:bookmarkEnd w:id="131"/>
    </w:p>
    <w:p w14:paraId="38B11050">
      <w:pPr>
        <w:pStyle w:val="17"/>
        <w:numPr>
          <w:ilvl w:val="1"/>
          <w:numId w:val="30"/>
        </w:numPr>
        <w:spacing w:line="360" w:lineRule="auto"/>
        <w:ind w:firstLine="560"/>
        <w:jc w:val="left"/>
        <w:rPr>
          <w:rFonts w:hint="eastAsia" w:hAnsi="宋体" w:cs="宋体"/>
        </w:rPr>
      </w:pPr>
      <w:r>
        <w:rPr>
          <w:rFonts w:hint="eastAsia" w:hAnsi="宋体" w:cs="宋体"/>
        </w:rPr>
        <w:t>供方应在每一包装箱相邻的四面用不可擦除的油漆和明显的约定的字样做出以下标记：</w:t>
      </w:r>
    </w:p>
    <w:p w14:paraId="2907E314">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收货人</w:t>
      </w:r>
    </w:p>
    <w:p w14:paraId="690371F2">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合同号</w:t>
      </w:r>
    </w:p>
    <w:p w14:paraId="53F691C6">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发货标记(唛头)</w:t>
      </w:r>
    </w:p>
    <w:p w14:paraId="58E92AB7">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收货人编号</w:t>
      </w:r>
    </w:p>
    <w:p w14:paraId="13CC55FB">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目的地（港）</w:t>
      </w:r>
    </w:p>
    <w:p w14:paraId="70730D0B">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货物名称、品目号和箱号</w:t>
      </w:r>
    </w:p>
    <w:p w14:paraId="0BCDCEE0">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毛重／净重(用kg表示)</w:t>
      </w:r>
    </w:p>
    <w:p w14:paraId="1658D919">
      <w:pPr>
        <w:pStyle w:val="17"/>
        <w:numPr>
          <w:ilvl w:val="0"/>
          <w:numId w:val="31"/>
        </w:numPr>
        <w:tabs>
          <w:tab w:val="left" w:pos="1440"/>
          <w:tab w:val="clear" w:pos="1140"/>
        </w:tabs>
        <w:spacing w:line="360" w:lineRule="auto"/>
        <w:ind w:left="1440" w:firstLine="560"/>
        <w:jc w:val="left"/>
        <w:rPr>
          <w:rFonts w:hint="eastAsia" w:hAnsi="宋体" w:cs="宋体"/>
        </w:rPr>
      </w:pPr>
      <w:r>
        <w:rPr>
          <w:rFonts w:hint="eastAsia" w:hAnsi="宋体" w:cs="宋体"/>
        </w:rPr>
        <w:t>尺寸(长×宽×高用cm表示)</w:t>
      </w:r>
    </w:p>
    <w:p w14:paraId="1BFDB720">
      <w:pPr>
        <w:pStyle w:val="17"/>
        <w:numPr>
          <w:ilvl w:val="1"/>
          <w:numId w:val="30"/>
        </w:numPr>
        <w:spacing w:line="360" w:lineRule="auto"/>
        <w:ind w:firstLine="560"/>
        <w:jc w:val="left"/>
        <w:rPr>
          <w:rFonts w:hint="eastAsia" w:hAnsi="宋体" w:cs="宋体"/>
        </w:rPr>
      </w:pPr>
      <w:r>
        <w:rPr>
          <w:rFonts w:hint="eastAsia" w:hAnsi="宋体" w:cs="宋体"/>
        </w:rPr>
        <w:t>如果单件包装箱的重量在2吨或2吨以上，供方应在包装箱两侧用文字和国际贸易通用的运输标记（适用进口货物）标注“重心”和“起吊点”以便装卸和搬运。根据货物的特点和运输的不同要求，供方应在包装箱上清楚地标注“小心轻放”、“此端朝上，请勿倒置”、“保持干燥”等字样和其它国际贸易中使用的适当标记（适用进口货物）。</w:t>
      </w:r>
    </w:p>
    <w:p w14:paraId="67E0E54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32" w:name="_Toc465070963"/>
      <w:bookmarkStart w:id="133" w:name="_Toc436034968"/>
      <w:bookmarkStart w:id="134" w:name="_Toc436639483"/>
      <w:bookmarkStart w:id="135" w:name="_Toc337396773"/>
      <w:bookmarkStart w:id="136" w:name="_Toc464751809"/>
      <w:r>
        <w:rPr>
          <w:rFonts w:hint="eastAsia" w:ascii="宋体" w:hAnsi="宋体" w:eastAsia="宋体" w:cs="宋体"/>
          <w:sz w:val="21"/>
          <w:szCs w:val="21"/>
        </w:rPr>
        <w:t>装运条件</w:t>
      </w:r>
      <w:bookmarkEnd w:id="132"/>
      <w:bookmarkEnd w:id="133"/>
      <w:bookmarkEnd w:id="134"/>
      <w:bookmarkEnd w:id="135"/>
      <w:bookmarkEnd w:id="136"/>
    </w:p>
    <w:p w14:paraId="642129A2">
      <w:pPr>
        <w:pStyle w:val="17"/>
        <w:numPr>
          <w:ilvl w:val="1"/>
          <w:numId w:val="32"/>
        </w:numPr>
        <w:spacing w:line="360" w:lineRule="auto"/>
        <w:ind w:firstLine="560"/>
        <w:jc w:val="left"/>
        <w:rPr>
          <w:rFonts w:hint="eastAsia" w:hAnsi="宋体" w:cs="宋体"/>
          <w:iCs/>
        </w:rPr>
      </w:pPr>
      <w:r>
        <w:rPr>
          <w:rFonts w:hint="eastAsia" w:hAnsi="宋体" w:cs="宋体"/>
          <w:iCs/>
        </w:rPr>
        <w:t>合同货物的：</w:t>
      </w:r>
    </w:p>
    <w:p w14:paraId="33B44BDD">
      <w:pPr>
        <w:pStyle w:val="17"/>
        <w:numPr>
          <w:ilvl w:val="0"/>
          <w:numId w:val="33"/>
        </w:numPr>
        <w:tabs>
          <w:tab w:val="left" w:pos="1440"/>
        </w:tabs>
        <w:spacing w:line="360" w:lineRule="auto"/>
        <w:ind w:left="1440" w:firstLine="560"/>
        <w:jc w:val="left"/>
        <w:rPr>
          <w:rFonts w:hint="eastAsia" w:hAnsi="宋体" w:cs="宋体"/>
          <w:iCs/>
        </w:rPr>
      </w:pPr>
      <w:r>
        <w:rPr>
          <w:rFonts w:hint="eastAsia" w:hAnsi="宋体" w:cs="宋体"/>
          <w:iCs/>
        </w:rPr>
        <w:t>运输条件和保险、运费支付；</w:t>
      </w:r>
    </w:p>
    <w:p w14:paraId="42FBF8BF">
      <w:pPr>
        <w:pStyle w:val="17"/>
        <w:numPr>
          <w:ilvl w:val="0"/>
          <w:numId w:val="33"/>
        </w:numPr>
        <w:tabs>
          <w:tab w:val="left" w:pos="1440"/>
        </w:tabs>
        <w:spacing w:line="360" w:lineRule="auto"/>
        <w:ind w:left="1440" w:firstLine="560"/>
        <w:jc w:val="left"/>
        <w:rPr>
          <w:rFonts w:hint="eastAsia" w:hAnsi="宋体" w:cs="宋体"/>
          <w:iCs/>
        </w:rPr>
      </w:pPr>
      <w:r>
        <w:rPr>
          <w:rFonts w:hint="eastAsia" w:hAnsi="宋体" w:cs="宋体"/>
          <w:iCs/>
        </w:rPr>
        <w:t>交货日期认定；</w:t>
      </w:r>
    </w:p>
    <w:p w14:paraId="2C3D2AE2">
      <w:pPr>
        <w:pStyle w:val="17"/>
        <w:numPr>
          <w:ilvl w:val="0"/>
          <w:numId w:val="33"/>
        </w:numPr>
        <w:tabs>
          <w:tab w:val="left" w:pos="1440"/>
        </w:tabs>
        <w:spacing w:line="360" w:lineRule="auto"/>
        <w:ind w:left="1440" w:firstLine="560"/>
        <w:jc w:val="left"/>
        <w:rPr>
          <w:rFonts w:hint="eastAsia" w:hAnsi="宋体" w:cs="宋体"/>
          <w:iCs/>
        </w:rPr>
      </w:pPr>
      <w:r>
        <w:rPr>
          <w:rFonts w:hint="eastAsia" w:hAnsi="宋体" w:cs="宋体"/>
          <w:iCs/>
        </w:rPr>
        <w:t>目的港／项目现场；</w:t>
      </w:r>
    </w:p>
    <w:p w14:paraId="441C9171">
      <w:pPr>
        <w:pStyle w:val="17"/>
        <w:tabs>
          <w:tab w:val="left" w:pos="1260"/>
        </w:tabs>
        <w:spacing w:line="360" w:lineRule="auto"/>
        <w:ind w:left="720" w:firstLine="560"/>
        <w:jc w:val="left"/>
        <w:rPr>
          <w:rFonts w:hint="eastAsia" w:hAnsi="宋体" w:cs="宋体"/>
          <w:iCs/>
        </w:rPr>
      </w:pPr>
      <w:r>
        <w:rPr>
          <w:rFonts w:hint="eastAsia" w:hAnsi="宋体" w:cs="宋体"/>
          <w:iCs/>
        </w:rPr>
        <w:t>按“合同条款前附表”中规定。</w:t>
      </w:r>
    </w:p>
    <w:p w14:paraId="41A4D3A0">
      <w:pPr>
        <w:pStyle w:val="17"/>
        <w:numPr>
          <w:ilvl w:val="1"/>
          <w:numId w:val="32"/>
        </w:numPr>
        <w:spacing w:line="360" w:lineRule="auto"/>
        <w:ind w:firstLine="560"/>
        <w:jc w:val="left"/>
        <w:rPr>
          <w:rFonts w:hint="eastAsia" w:hAnsi="宋体" w:cs="宋体"/>
          <w:iCs/>
        </w:rPr>
      </w:pPr>
      <w:r>
        <w:rPr>
          <w:rFonts w:hint="eastAsia" w:hAnsi="宋体" w:cs="宋体"/>
          <w:iCs/>
        </w:rPr>
        <w:t>供方装运的货物不应超过合同规定的数量或重量。否则，需方对由此产生的一切费用和后果不承担责任。</w:t>
      </w:r>
    </w:p>
    <w:p w14:paraId="52FB10B7">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37" w:name="_Toc464751810"/>
      <w:bookmarkStart w:id="138" w:name="_Toc337396774"/>
      <w:bookmarkStart w:id="139" w:name="_Toc465070964"/>
      <w:bookmarkStart w:id="140" w:name="_Toc436034969"/>
      <w:bookmarkStart w:id="141" w:name="_Toc436639484"/>
      <w:r>
        <w:rPr>
          <w:rFonts w:hint="eastAsia" w:ascii="宋体" w:hAnsi="宋体" w:eastAsia="宋体" w:cs="宋体"/>
          <w:sz w:val="21"/>
          <w:szCs w:val="21"/>
        </w:rPr>
        <w:t>装运通知</w:t>
      </w:r>
      <w:bookmarkEnd w:id="137"/>
      <w:bookmarkEnd w:id="138"/>
      <w:bookmarkEnd w:id="139"/>
      <w:bookmarkEnd w:id="140"/>
      <w:bookmarkEnd w:id="141"/>
    </w:p>
    <w:p w14:paraId="73A18CFF">
      <w:pPr>
        <w:pStyle w:val="17"/>
        <w:numPr>
          <w:ilvl w:val="1"/>
          <w:numId w:val="34"/>
        </w:numPr>
        <w:spacing w:line="360" w:lineRule="auto"/>
        <w:ind w:firstLine="560"/>
        <w:jc w:val="left"/>
        <w:rPr>
          <w:rFonts w:hint="eastAsia" w:hAnsi="宋体" w:cs="宋体"/>
          <w:iCs/>
        </w:rPr>
      </w:pPr>
      <w:r>
        <w:rPr>
          <w:rFonts w:hint="eastAsia" w:hAnsi="宋体" w:cs="宋体"/>
          <w:iCs/>
        </w:rPr>
        <w:t>供方应在预计的装运日期之前，即海运前三十(30)天或铁路／公路／水运前二十一(21)天或空运前七(7)天以电报或电传或传真形式将货物合同号、名称、数量、箱数、总毛重、总体积(用m</w:t>
      </w:r>
      <w:r>
        <w:rPr>
          <w:rFonts w:hint="eastAsia" w:hAnsi="宋体" w:cs="宋体"/>
          <w:iCs/>
          <w:vertAlign w:val="superscript"/>
        </w:rPr>
        <w:t>3</w:t>
      </w:r>
      <w:r>
        <w:rPr>
          <w:rFonts w:hint="eastAsia" w:hAnsi="宋体" w:cs="宋体"/>
          <w:iCs/>
        </w:rPr>
        <w:t>表示)和在装运地备妥待运日期通知需方，同时，供方把详细的货物清单一式三(3)份，包括货物合同号、名称、规格、数量、总体积(用m</w:t>
      </w:r>
      <w:r>
        <w:rPr>
          <w:rFonts w:hint="eastAsia" w:hAnsi="宋体" w:cs="宋体"/>
          <w:iCs/>
          <w:vertAlign w:val="superscript"/>
        </w:rPr>
        <w:t>3</w:t>
      </w:r>
      <w:r>
        <w:rPr>
          <w:rFonts w:hint="eastAsia" w:hAnsi="宋体" w:cs="宋体"/>
          <w:iCs/>
        </w:rPr>
        <w:t>表示)、每箱尺寸(长×宽×高)、单价、总金额、启运地（或口岸）、备妥待运日期和货物在储存中的特殊要求和注意事项等寄给需方。</w:t>
      </w:r>
    </w:p>
    <w:p w14:paraId="15C277FD">
      <w:pPr>
        <w:pStyle w:val="17"/>
        <w:numPr>
          <w:ilvl w:val="1"/>
          <w:numId w:val="34"/>
        </w:numPr>
        <w:spacing w:line="360" w:lineRule="auto"/>
        <w:ind w:firstLine="560"/>
        <w:jc w:val="left"/>
        <w:rPr>
          <w:rFonts w:hint="eastAsia" w:hAnsi="宋体" w:cs="宋体"/>
          <w:iCs/>
        </w:rPr>
      </w:pPr>
      <w:r>
        <w:rPr>
          <w:rFonts w:hint="eastAsia" w:hAnsi="宋体" w:cs="宋体"/>
          <w:iCs/>
        </w:rPr>
        <w:t>供方应在货物装运完成后二十四(24)小时之内以电报或电传或传真形式将货物合同号、名称、数量、毛重、体积(用m3表示)、发票金额、运输工具名称及启运日期通知需方。如果每个包装箱的重量超过20吨(t)或体积达到或超过长12米(m)、宽2.7米(m)和高3米(m)，供方应将每个包装箱的重量和体积通知需方，易燃品或危险品的细节还应另行注明。</w:t>
      </w:r>
    </w:p>
    <w:p w14:paraId="273E534B">
      <w:pPr>
        <w:pStyle w:val="17"/>
        <w:numPr>
          <w:ilvl w:val="1"/>
          <w:numId w:val="34"/>
        </w:numPr>
        <w:spacing w:line="360" w:lineRule="auto"/>
        <w:ind w:firstLine="560"/>
        <w:jc w:val="left"/>
        <w:rPr>
          <w:rFonts w:hint="eastAsia" w:hAnsi="宋体" w:cs="宋体"/>
          <w:iCs/>
        </w:rPr>
      </w:pPr>
      <w:r>
        <w:rPr>
          <w:rFonts w:hint="eastAsia" w:hAnsi="宋体" w:cs="宋体"/>
          <w:iCs/>
        </w:rPr>
        <w:t>如果是因为供方延误不能将上述内容通知需方，使需方不能及时做好有关准备或办理相关手续，由此而造成的全部损失应由供方负责。</w:t>
      </w:r>
    </w:p>
    <w:p w14:paraId="32324561">
      <w:pPr>
        <w:pStyle w:val="17"/>
        <w:spacing w:line="360" w:lineRule="auto"/>
        <w:ind w:left="420" w:firstLine="298" w:firstLineChars="142"/>
        <w:jc w:val="left"/>
        <w:rPr>
          <w:rFonts w:hint="eastAsia" w:hAnsi="宋体" w:cs="宋体"/>
          <w:iCs/>
        </w:rPr>
      </w:pPr>
      <w:r>
        <w:rPr>
          <w:rFonts w:hint="eastAsia" w:hAnsi="宋体" w:cs="宋体"/>
          <w:iCs/>
        </w:rPr>
        <w:t>此条款的适用对象见“合同条款前附表”。</w:t>
      </w:r>
    </w:p>
    <w:p w14:paraId="4347EB45">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42" w:name="_Toc464751811"/>
      <w:bookmarkStart w:id="143" w:name="_Toc436639485"/>
      <w:bookmarkStart w:id="144" w:name="_Toc465070965"/>
      <w:bookmarkStart w:id="145" w:name="_Toc436034970"/>
      <w:bookmarkStart w:id="146" w:name="_Toc337396775"/>
      <w:r>
        <w:rPr>
          <w:rFonts w:hint="eastAsia" w:ascii="宋体" w:hAnsi="宋体" w:eastAsia="宋体" w:cs="宋体"/>
          <w:sz w:val="21"/>
          <w:szCs w:val="21"/>
        </w:rPr>
        <w:t>交货和单据</w:t>
      </w:r>
      <w:bookmarkEnd w:id="142"/>
      <w:bookmarkEnd w:id="143"/>
      <w:bookmarkEnd w:id="144"/>
      <w:bookmarkEnd w:id="145"/>
      <w:bookmarkEnd w:id="146"/>
    </w:p>
    <w:p w14:paraId="0EFB45CE">
      <w:pPr>
        <w:pStyle w:val="17"/>
        <w:numPr>
          <w:ilvl w:val="1"/>
          <w:numId w:val="35"/>
        </w:numPr>
        <w:spacing w:line="360" w:lineRule="auto"/>
        <w:ind w:firstLine="560"/>
        <w:jc w:val="left"/>
        <w:rPr>
          <w:rFonts w:hint="eastAsia" w:hAnsi="宋体" w:cs="宋体"/>
          <w:iCs/>
        </w:rPr>
      </w:pPr>
      <w:r>
        <w:rPr>
          <w:rFonts w:hint="eastAsia" w:hAnsi="宋体" w:cs="宋体"/>
          <w:iCs/>
        </w:rPr>
        <w:t>供方应按照“货物需求一览表”规定的条件交货。供方应提供的装运细节和／或要求见合同条款第9、10、11、12条规定。</w:t>
      </w:r>
    </w:p>
    <w:p w14:paraId="304C7FE1">
      <w:pPr>
        <w:pStyle w:val="17"/>
        <w:numPr>
          <w:ilvl w:val="1"/>
          <w:numId w:val="35"/>
        </w:numPr>
        <w:spacing w:line="360" w:lineRule="auto"/>
        <w:ind w:firstLine="560"/>
        <w:jc w:val="left"/>
        <w:rPr>
          <w:rFonts w:hint="eastAsia" w:hAnsi="宋体" w:cs="宋体"/>
          <w:iCs/>
        </w:rPr>
      </w:pPr>
      <w:r>
        <w:rPr>
          <w:rFonts w:hint="eastAsia" w:hAnsi="宋体" w:cs="宋体"/>
          <w:iCs/>
        </w:rPr>
        <w:t>为合同支付的需要，供方还应根据本合同条款第20条的规定，向需方寄交或通过供方银行转交该条款规定的相关“支付单据”。</w:t>
      </w:r>
    </w:p>
    <w:p w14:paraId="3DF55F61">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47" w:name="_Toc464751812"/>
      <w:bookmarkStart w:id="148" w:name="_Toc465070966"/>
      <w:bookmarkStart w:id="149" w:name="_Toc436639486"/>
      <w:bookmarkStart w:id="150" w:name="_Toc337396776"/>
      <w:bookmarkStart w:id="151" w:name="_Toc436034971"/>
      <w:r>
        <w:rPr>
          <w:rFonts w:hint="eastAsia" w:ascii="宋体" w:hAnsi="宋体" w:eastAsia="宋体" w:cs="宋体"/>
          <w:sz w:val="21"/>
          <w:szCs w:val="21"/>
        </w:rPr>
        <w:t>保险</w:t>
      </w:r>
      <w:bookmarkEnd w:id="147"/>
      <w:bookmarkEnd w:id="148"/>
      <w:bookmarkEnd w:id="149"/>
      <w:bookmarkEnd w:id="150"/>
      <w:bookmarkEnd w:id="151"/>
    </w:p>
    <w:p w14:paraId="0D1BE8BD">
      <w:pPr>
        <w:pStyle w:val="17"/>
        <w:numPr>
          <w:ilvl w:val="1"/>
          <w:numId w:val="36"/>
        </w:numPr>
        <w:spacing w:line="360" w:lineRule="auto"/>
        <w:ind w:firstLine="560"/>
        <w:jc w:val="left"/>
        <w:rPr>
          <w:rFonts w:hint="eastAsia" w:hAnsi="宋体" w:cs="宋体"/>
          <w:iCs/>
        </w:rPr>
      </w:pPr>
      <w:r>
        <w:rPr>
          <w:rFonts w:hint="eastAsia" w:hAnsi="宋体" w:cs="宋体"/>
          <w:iCs/>
        </w:rPr>
        <w:t>供方在本合同下提供的货物应对其在制造、购置、运输、存放及交货过程中的丢失或损坏按本条款规定的方式，进行全面保险。</w:t>
      </w:r>
    </w:p>
    <w:p w14:paraId="122DDA01">
      <w:pPr>
        <w:pStyle w:val="17"/>
        <w:numPr>
          <w:ilvl w:val="1"/>
          <w:numId w:val="36"/>
        </w:numPr>
        <w:spacing w:line="360" w:lineRule="auto"/>
        <w:ind w:firstLine="560"/>
        <w:jc w:val="left"/>
        <w:rPr>
          <w:rFonts w:hint="eastAsia" w:hAnsi="宋体" w:cs="宋体"/>
          <w:iCs/>
        </w:rPr>
      </w:pPr>
      <w:r>
        <w:rPr>
          <w:rFonts w:hint="eastAsia" w:hAnsi="宋体" w:cs="宋体"/>
          <w:iCs/>
        </w:rPr>
        <w:t>根据需方在“招标项目资料表”中要求的报价条件交货，如由供方负责办理、支付货物保险，供方应用一种可以自由兑换的货币办理以发票金额百分之一百一十(110％)投保的一切险和战争险，并以需方为受益人。</w:t>
      </w:r>
    </w:p>
    <w:p w14:paraId="1BF2F2D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52" w:name="_Toc464751813"/>
      <w:bookmarkStart w:id="153" w:name="_Toc436034972"/>
      <w:bookmarkStart w:id="154" w:name="_Toc465070967"/>
      <w:bookmarkStart w:id="155" w:name="_Toc337396777"/>
      <w:bookmarkStart w:id="156" w:name="_Toc436639487"/>
      <w:r>
        <w:rPr>
          <w:rFonts w:hint="eastAsia" w:ascii="宋体" w:hAnsi="宋体" w:eastAsia="宋体" w:cs="宋体"/>
          <w:sz w:val="21"/>
          <w:szCs w:val="21"/>
        </w:rPr>
        <w:t>运输</w:t>
      </w:r>
      <w:bookmarkEnd w:id="152"/>
      <w:bookmarkEnd w:id="153"/>
      <w:bookmarkEnd w:id="154"/>
      <w:bookmarkEnd w:id="155"/>
      <w:bookmarkEnd w:id="156"/>
    </w:p>
    <w:p w14:paraId="098F7EB8">
      <w:pPr>
        <w:pStyle w:val="17"/>
        <w:numPr>
          <w:ilvl w:val="1"/>
          <w:numId w:val="37"/>
        </w:numPr>
        <w:spacing w:line="360" w:lineRule="auto"/>
        <w:ind w:firstLine="560"/>
        <w:jc w:val="left"/>
        <w:rPr>
          <w:rFonts w:hint="eastAsia" w:hAnsi="宋体" w:cs="宋体"/>
          <w:iCs/>
        </w:rPr>
      </w:pPr>
      <w:r>
        <w:rPr>
          <w:rFonts w:hint="eastAsia" w:hAnsi="宋体" w:cs="宋体"/>
          <w:iCs/>
        </w:rPr>
        <w:t>根据需方在“招标项目资料表”中要求的报价条件交货，供方应负责办理相应的运输、仓储、保管等事项，相关费用包括在合同价中。</w:t>
      </w:r>
    </w:p>
    <w:p w14:paraId="17AA747E">
      <w:pPr>
        <w:pStyle w:val="17"/>
        <w:numPr>
          <w:ilvl w:val="1"/>
          <w:numId w:val="37"/>
        </w:numPr>
        <w:spacing w:line="360" w:lineRule="auto"/>
        <w:ind w:firstLine="560"/>
        <w:jc w:val="left"/>
        <w:rPr>
          <w:rFonts w:hint="eastAsia" w:hAnsi="宋体" w:cs="宋体"/>
          <w:iCs/>
        </w:rPr>
      </w:pPr>
      <w:r>
        <w:rPr>
          <w:rFonts w:hint="eastAsia" w:hAnsi="宋体" w:cs="宋体"/>
          <w:iCs/>
        </w:rPr>
        <w:t>如果合同中有进口货物，供方所选择承运人事先应获需方同意或使用需方指定的承运人。</w:t>
      </w:r>
    </w:p>
    <w:p w14:paraId="768E7FEB">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57" w:name="_Toc464751814"/>
      <w:bookmarkStart w:id="158" w:name="_Toc436639488"/>
      <w:bookmarkStart w:id="159" w:name="_Toc436034973"/>
      <w:bookmarkStart w:id="160" w:name="_Toc465070968"/>
      <w:bookmarkStart w:id="161" w:name="_Toc337396778"/>
      <w:r>
        <w:rPr>
          <w:rFonts w:hint="eastAsia" w:ascii="宋体" w:hAnsi="宋体" w:eastAsia="宋体" w:cs="宋体"/>
          <w:sz w:val="21"/>
          <w:szCs w:val="21"/>
        </w:rPr>
        <w:t>伴随服务</w:t>
      </w:r>
      <w:bookmarkEnd w:id="157"/>
      <w:bookmarkEnd w:id="158"/>
      <w:bookmarkEnd w:id="159"/>
      <w:bookmarkEnd w:id="160"/>
      <w:bookmarkEnd w:id="161"/>
    </w:p>
    <w:p w14:paraId="73EAA7F3">
      <w:pPr>
        <w:pStyle w:val="17"/>
        <w:numPr>
          <w:ilvl w:val="1"/>
          <w:numId w:val="38"/>
        </w:numPr>
        <w:spacing w:line="360" w:lineRule="auto"/>
        <w:ind w:firstLine="560"/>
        <w:jc w:val="left"/>
        <w:rPr>
          <w:rFonts w:hint="eastAsia" w:hAnsi="宋体" w:cs="宋体"/>
        </w:rPr>
      </w:pPr>
      <w:r>
        <w:rPr>
          <w:rFonts w:hint="eastAsia" w:hAnsi="宋体" w:cs="宋体"/>
        </w:rPr>
        <w:t>供方可能被要求提供下列服务中的任一项或所有服务，包括“合同条款前附表”与技术规格规定的附加服务(如果有的话)：</w:t>
      </w:r>
    </w:p>
    <w:p w14:paraId="0156CB13">
      <w:pPr>
        <w:pStyle w:val="17"/>
        <w:numPr>
          <w:ilvl w:val="0"/>
          <w:numId w:val="39"/>
        </w:numPr>
        <w:tabs>
          <w:tab w:val="left" w:pos="1440"/>
        </w:tabs>
        <w:spacing w:line="360" w:lineRule="auto"/>
        <w:ind w:left="1440" w:firstLine="560"/>
        <w:jc w:val="left"/>
        <w:rPr>
          <w:rFonts w:hint="eastAsia" w:hAnsi="宋体" w:cs="宋体"/>
        </w:rPr>
      </w:pPr>
      <w:r>
        <w:rPr>
          <w:rFonts w:hint="eastAsia" w:hAnsi="宋体" w:cs="宋体"/>
        </w:rPr>
        <w:t>实施或监督所供货物的现场组装和试运行；</w:t>
      </w:r>
    </w:p>
    <w:p w14:paraId="387D1CD6">
      <w:pPr>
        <w:pStyle w:val="17"/>
        <w:numPr>
          <w:ilvl w:val="0"/>
          <w:numId w:val="39"/>
        </w:numPr>
        <w:tabs>
          <w:tab w:val="left" w:pos="1440"/>
        </w:tabs>
        <w:spacing w:line="360" w:lineRule="auto"/>
        <w:ind w:left="1440" w:firstLine="560"/>
        <w:jc w:val="left"/>
        <w:rPr>
          <w:rFonts w:hint="eastAsia" w:hAnsi="宋体" w:cs="宋体"/>
        </w:rPr>
      </w:pPr>
      <w:r>
        <w:rPr>
          <w:rFonts w:hint="eastAsia" w:hAnsi="宋体" w:cs="宋体"/>
        </w:rPr>
        <w:t>提供货物组装和／或维修所需的工具；</w:t>
      </w:r>
    </w:p>
    <w:p w14:paraId="553CBB4E">
      <w:pPr>
        <w:pStyle w:val="17"/>
        <w:numPr>
          <w:ilvl w:val="0"/>
          <w:numId w:val="39"/>
        </w:numPr>
        <w:tabs>
          <w:tab w:val="left" w:pos="1440"/>
        </w:tabs>
        <w:spacing w:line="360" w:lineRule="auto"/>
        <w:ind w:left="1440" w:firstLine="560"/>
        <w:jc w:val="left"/>
        <w:rPr>
          <w:rFonts w:hint="eastAsia" w:hAnsi="宋体" w:cs="宋体"/>
        </w:rPr>
      </w:pPr>
      <w:r>
        <w:rPr>
          <w:rFonts w:hint="eastAsia" w:hAnsi="宋体" w:cs="宋体"/>
        </w:rPr>
        <w:t>为所供货物的每一适当的单台设备提供详细的操作和维护手册；</w:t>
      </w:r>
    </w:p>
    <w:p w14:paraId="5D83CD53">
      <w:pPr>
        <w:pStyle w:val="17"/>
        <w:numPr>
          <w:ilvl w:val="0"/>
          <w:numId w:val="39"/>
        </w:numPr>
        <w:tabs>
          <w:tab w:val="left" w:pos="1440"/>
        </w:tabs>
        <w:spacing w:line="360" w:lineRule="auto"/>
        <w:ind w:left="1440" w:firstLine="560"/>
        <w:jc w:val="left"/>
        <w:rPr>
          <w:rFonts w:hint="eastAsia" w:hAnsi="宋体" w:cs="宋体"/>
        </w:rPr>
      </w:pPr>
      <w:r>
        <w:rPr>
          <w:rFonts w:hint="eastAsia" w:hAnsi="宋体" w:cs="宋体"/>
        </w:rPr>
        <w:t>在双方商定的一定期限内对所供货物实施运行或监督或维护或修理，但前提条件是该服务并不能免除供方在合同保证期内所承担的义务；</w:t>
      </w:r>
    </w:p>
    <w:p w14:paraId="6808991F">
      <w:pPr>
        <w:pStyle w:val="17"/>
        <w:numPr>
          <w:ilvl w:val="0"/>
          <w:numId w:val="39"/>
        </w:numPr>
        <w:tabs>
          <w:tab w:val="left" w:pos="1440"/>
        </w:tabs>
        <w:spacing w:line="360" w:lineRule="auto"/>
        <w:ind w:left="1440" w:firstLine="560"/>
        <w:jc w:val="left"/>
        <w:rPr>
          <w:rFonts w:hint="eastAsia" w:hAnsi="宋体" w:cs="宋体"/>
        </w:rPr>
      </w:pPr>
      <w:r>
        <w:rPr>
          <w:rFonts w:hint="eastAsia" w:hAnsi="宋体" w:cs="宋体"/>
        </w:rPr>
        <w:t>在供方厂家和／或在项目现场就所供货物的组装、试运行、运行、维护和／或修理对需方人员进行培训。</w:t>
      </w:r>
    </w:p>
    <w:p w14:paraId="48E95E91">
      <w:pPr>
        <w:pStyle w:val="17"/>
        <w:numPr>
          <w:ilvl w:val="1"/>
          <w:numId w:val="38"/>
        </w:numPr>
        <w:spacing w:line="360" w:lineRule="auto"/>
        <w:ind w:firstLine="560"/>
        <w:jc w:val="left"/>
        <w:rPr>
          <w:rFonts w:hint="eastAsia" w:hAnsi="宋体" w:cs="宋体"/>
        </w:rPr>
      </w:pPr>
      <w:r>
        <w:rPr>
          <w:rFonts w:hint="eastAsia" w:hAnsi="宋体" w:cs="宋体"/>
        </w:rPr>
        <w:t>供方应提供“合同条款前附表”／技术规格中规定的所有服务。为履行要求的伴随服务的报价或双方商定的费用均应包括在合同价中。</w:t>
      </w:r>
    </w:p>
    <w:p w14:paraId="7DD6D17A">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62" w:name="_Toc465070969"/>
      <w:bookmarkStart w:id="163" w:name="_Toc436034974"/>
      <w:bookmarkStart w:id="164" w:name="_Toc436639489"/>
      <w:bookmarkStart w:id="165" w:name="_Toc337396779"/>
      <w:bookmarkStart w:id="166" w:name="_Toc464751815"/>
      <w:r>
        <w:rPr>
          <w:rFonts w:hint="eastAsia" w:ascii="宋体" w:hAnsi="宋体" w:eastAsia="宋体" w:cs="宋体"/>
          <w:sz w:val="21"/>
          <w:szCs w:val="21"/>
        </w:rPr>
        <w:t>备件</w:t>
      </w:r>
      <w:bookmarkEnd w:id="162"/>
      <w:bookmarkEnd w:id="163"/>
      <w:bookmarkEnd w:id="164"/>
      <w:bookmarkEnd w:id="165"/>
      <w:bookmarkEnd w:id="166"/>
    </w:p>
    <w:p w14:paraId="2C1CB47E">
      <w:pPr>
        <w:pStyle w:val="17"/>
        <w:numPr>
          <w:ilvl w:val="1"/>
          <w:numId w:val="40"/>
        </w:numPr>
        <w:spacing w:line="360" w:lineRule="auto"/>
        <w:ind w:firstLine="560"/>
        <w:jc w:val="left"/>
        <w:rPr>
          <w:rFonts w:hint="eastAsia" w:hAnsi="宋体" w:cs="宋体"/>
        </w:rPr>
      </w:pPr>
      <w:r>
        <w:rPr>
          <w:rFonts w:hint="eastAsia" w:hAnsi="宋体" w:cs="宋体"/>
        </w:rPr>
        <w:t>供方可能被要求提供下列与备件有关的材料、通知和资料：</w:t>
      </w:r>
    </w:p>
    <w:p w14:paraId="1A1E886E">
      <w:pPr>
        <w:pStyle w:val="17"/>
        <w:numPr>
          <w:ilvl w:val="0"/>
          <w:numId w:val="41"/>
        </w:numPr>
        <w:tabs>
          <w:tab w:val="left" w:pos="1440"/>
        </w:tabs>
        <w:spacing w:line="360" w:lineRule="auto"/>
        <w:ind w:left="1440" w:firstLine="560"/>
        <w:jc w:val="left"/>
        <w:rPr>
          <w:rFonts w:hint="eastAsia" w:hAnsi="宋体" w:cs="宋体"/>
        </w:rPr>
      </w:pPr>
      <w:r>
        <w:rPr>
          <w:rFonts w:hint="eastAsia" w:hAnsi="宋体" w:cs="宋体"/>
        </w:rPr>
        <w:t>需方从供方选购备件，但前提条件是该选择并不能免除供方在合同保证期内所承担的义务；</w:t>
      </w:r>
    </w:p>
    <w:p w14:paraId="28974415">
      <w:pPr>
        <w:pStyle w:val="17"/>
        <w:numPr>
          <w:ilvl w:val="0"/>
          <w:numId w:val="41"/>
        </w:numPr>
        <w:tabs>
          <w:tab w:val="left" w:pos="1440"/>
        </w:tabs>
        <w:spacing w:line="360" w:lineRule="auto"/>
        <w:ind w:left="1440" w:firstLine="560"/>
        <w:jc w:val="left"/>
        <w:rPr>
          <w:rFonts w:hint="eastAsia" w:hAnsi="宋体" w:cs="宋体"/>
        </w:rPr>
      </w:pPr>
      <w:r>
        <w:rPr>
          <w:rFonts w:hint="eastAsia" w:hAnsi="宋体" w:cs="宋体"/>
        </w:rPr>
        <w:t>在备件停止生产的情况下，供方应事先将要停止生产的计划通知需方，以便需方有足够的时间采购所需的备件；</w:t>
      </w:r>
    </w:p>
    <w:p w14:paraId="62825284">
      <w:pPr>
        <w:pStyle w:val="17"/>
        <w:numPr>
          <w:ilvl w:val="0"/>
          <w:numId w:val="41"/>
        </w:numPr>
        <w:tabs>
          <w:tab w:val="left" w:pos="1440"/>
          <w:tab w:val="clear" w:pos="660"/>
        </w:tabs>
        <w:spacing w:line="360" w:lineRule="auto"/>
        <w:ind w:left="1440" w:firstLine="560"/>
        <w:jc w:val="left"/>
        <w:rPr>
          <w:rFonts w:hint="eastAsia" w:hAnsi="宋体" w:cs="宋体"/>
        </w:rPr>
      </w:pPr>
      <w:r>
        <w:rPr>
          <w:rFonts w:hint="eastAsia" w:hAnsi="宋体" w:cs="宋体"/>
        </w:rPr>
        <w:t>在备件停止生产后，如果需方要求，供方应免费向需方提供备件的蓝图、图纸和规格。</w:t>
      </w:r>
    </w:p>
    <w:p w14:paraId="30AA924B">
      <w:pPr>
        <w:pStyle w:val="17"/>
        <w:numPr>
          <w:ilvl w:val="1"/>
          <w:numId w:val="40"/>
        </w:numPr>
        <w:spacing w:line="360" w:lineRule="auto"/>
        <w:ind w:firstLine="560"/>
        <w:jc w:val="left"/>
        <w:rPr>
          <w:rFonts w:hint="eastAsia" w:hAnsi="宋体" w:cs="宋体"/>
        </w:rPr>
      </w:pPr>
      <w:r>
        <w:rPr>
          <w:rFonts w:hint="eastAsia" w:hAnsi="宋体" w:cs="宋体"/>
        </w:rPr>
        <w:t>供方应按照“合同条款前附表”／技术规格中的规定提供所需的备件。</w:t>
      </w:r>
    </w:p>
    <w:p w14:paraId="637EB8F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167" w:name="_Toc465070970"/>
      <w:bookmarkStart w:id="168" w:name="_Toc436034975"/>
      <w:bookmarkStart w:id="169" w:name="_Toc436639490"/>
      <w:bookmarkStart w:id="170" w:name="_Toc464751816"/>
      <w:bookmarkStart w:id="171" w:name="_Toc337396780"/>
      <w:r>
        <w:rPr>
          <w:rFonts w:hint="eastAsia" w:ascii="宋体" w:hAnsi="宋体" w:eastAsia="宋体" w:cs="宋体"/>
          <w:sz w:val="21"/>
          <w:szCs w:val="21"/>
        </w:rPr>
        <w:t>保证</w:t>
      </w:r>
      <w:bookmarkEnd w:id="167"/>
      <w:bookmarkEnd w:id="168"/>
      <w:bookmarkEnd w:id="169"/>
      <w:bookmarkEnd w:id="170"/>
      <w:bookmarkEnd w:id="171"/>
    </w:p>
    <w:p w14:paraId="77DF3FF5">
      <w:pPr>
        <w:pStyle w:val="3"/>
        <w:numPr>
          <w:ilvl w:val="1"/>
          <w:numId w:val="42"/>
        </w:numPr>
        <w:spacing w:before="0" w:after="0" w:line="360" w:lineRule="auto"/>
        <w:ind w:left="794" w:hanging="794"/>
        <w:jc w:val="left"/>
        <w:rPr>
          <w:rFonts w:hint="eastAsia" w:ascii="宋体" w:hAnsi="宋体" w:eastAsia="宋体" w:cs="宋体"/>
          <w:b w:val="0"/>
          <w:sz w:val="21"/>
          <w:szCs w:val="21"/>
        </w:rPr>
      </w:pPr>
      <w:bookmarkStart w:id="172" w:name="_Toc246848083"/>
      <w:bookmarkStart w:id="173" w:name="_Toc436037570"/>
      <w:bookmarkStart w:id="174" w:name="_Toc436034976"/>
      <w:bookmarkStart w:id="175" w:name="_Toc464751817"/>
      <w:bookmarkStart w:id="176" w:name="_Toc337396781"/>
      <w:bookmarkStart w:id="177" w:name="_Toc465070971"/>
      <w:bookmarkStart w:id="178" w:name="_Toc436639491"/>
      <w:bookmarkStart w:id="179" w:name="_Toc436035336"/>
      <w:bookmarkStart w:id="180" w:name="_Toc436035672"/>
      <w:bookmarkStart w:id="181" w:name="_Toc436037750"/>
      <w:r>
        <w:rPr>
          <w:rFonts w:hint="eastAsia" w:ascii="宋体" w:hAnsi="宋体" w:eastAsia="宋体" w:cs="宋体"/>
          <w:b w:val="0"/>
          <w:iCs/>
          <w:sz w:val="21"/>
          <w:szCs w:val="21"/>
        </w:rPr>
        <w:t>供方应保证合</w:t>
      </w:r>
      <w:r>
        <w:rPr>
          <w:rFonts w:hint="eastAsia" w:ascii="宋体" w:hAnsi="宋体" w:eastAsia="宋体" w:cs="宋体"/>
          <w:b w:val="0"/>
          <w:sz w:val="21"/>
          <w:szCs w:val="21"/>
        </w:rPr>
        <w:t>同下所供货物的全部组成是全新的、未使用过的一级正品，除非合同另有规定，货物应含有设计上和材料上的全部最新改进。供方还应保证，合同项下提供的全部货物没有设计、材料或工艺上的缺陷(由于按需方的要求设计或按需方的规格提供的材料所产生的缺陷除外)，或者没有因供方的行为或疏忽而产生的缺陷，这些缺陷项目是工作现场现行条件下正常使用可能产生的。</w:t>
      </w:r>
      <w:bookmarkEnd w:id="172"/>
      <w:bookmarkEnd w:id="173"/>
      <w:bookmarkEnd w:id="174"/>
      <w:bookmarkEnd w:id="175"/>
      <w:bookmarkEnd w:id="176"/>
      <w:bookmarkEnd w:id="177"/>
      <w:bookmarkEnd w:id="178"/>
      <w:bookmarkEnd w:id="179"/>
      <w:bookmarkEnd w:id="180"/>
      <w:bookmarkEnd w:id="181"/>
    </w:p>
    <w:p w14:paraId="025E772D">
      <w:pPr>
        <w:pStyle w:val="3"/>
        <w:numPr>
          <w:ilvl w:val="1"/>
          <w:numId w:val="42"/>
        </w:numPr>
        <w:spacing w:before="0" w:after="0" w:line="360" w:lineRule="auto"/>
        <w:ind w:left="794" w:hanging="794"/>
        <w:jc w:val="left"/>
        <w:rPr>
          <w:rFonts w:hint="eastAsia" w:ascii="宋体" w:hAnsi="宋体" w:eastAsia="宋体" w:cs="宋体"/>
          <w:b w:val="0"/>
          <w:sz w:val="21"/>
          <w:szCs w:val="21"/>
        </w:rPr>
      </w:pPr>
      <w:bookmarkStart w:id="182" w:name="_Toc436035337"/>
      <w:bookmarkStart w:id="183" w:name="_Toc436035673"/>
      <w:bookmarkStart w:id="184" w:name="_Toc436639492"/>
      <w:bookmarkStart w:id="185" w:name="_Toc465070972"/>
      <w:bookmarkStart w:id="186" w:name="_Toc436034977"/>
      <w:bookmarkStart w:id="187" w:name="_Toc436037751"/>
      <w:bookmarkStart w:id="188" w:name="_Toc337396782"/>
      <w:bookmarkStart w:id="189" w:name="_Toc246848084"/>
      <w:bookmarkStart w:id="190" w:name="_Toc436037571"/>
      <w:bookmarkStart w:id="191" w:name="_Toc464751818"/>
      <w:r>
        <w:rPr>
          <w:rFonts w:hint="eastAsia" w:ascii="宋体" w:hAnsi="宋体" w:eastAsia="宋体" w:cs="宋体"/>
          <w:b w:val="0"/>
          <w:sz w:val="21"/>
          <w:szCs w:val="21"/>
        </w:rPr>
        <w:t>本保证应在合同货物最终验收后的一定期限内保持有效，或在最后一批合同货物到达目的地后的一定期限内保持有效(上述期限见“合同条款前附表”)，以先发生的为准。</w:t>
      </w:r>
      <w:bookmarkEnd w:id="182"/>
      <w:bookmarkEnd w:id="183"/>
      <w:bookmarkEnd w:id="184"/>
      <w:bookmarkEnd w:id="185"/>
      <w:bookmarkEnd w:id="186"/>
      <w:bookmarkEnd w:id="187"/>
      <w:bookmarkEnd w:id="188"/>
      <w:bookmarkEnd w:id="189"/>
      <w:bookmarkEnd w:id="190"/>
      <w:bookmarkEnd w:id="191"/>
    </w:p>
    <w:p w14:paraId="4387AB7B">
      <w:pPr>
        <w:pStyle w:val="3"/>
        <w:numPr>
          <w:ilvl w:val="1"/>
          <w:numId w:val="42"/>
        </w:numPr>
        <w:spacing w:before="0" w:after="0" w:line="360" w:lineRule="auto"/>
        <w:ind w:left="794" w:hanging="794"/>
        <w:jc w:val="left"/>
        <w:rPr>
          <w:rFonts w:hint="eastAsia" w:ascii="宋体" w:hAnsi="宋体" w:eastAsia="宋体" w:cs="宋体"/>
          <w:b w:val="0"/>
          <w:sz w:val="21"/>
          <w:szCs w:val="21"/>
        </w:rPr>
      </w:pPr>
      <w:bookmarkStart w:id="192" w:name="_Toc465070973"/>
      <w:bookmarkStart w:id="193" w:name="_Toc246848085"/>
      <w:bookmarkStart w:id="194" w:name="_Toc436035674"/>
      <w:bookmarkStart w:id="195" w:name="_Toc436037752"/>
      <w:bookmarkStart w:id="196" w:name="_Toc337396783"/>
      <w:bookmarkStart w:id="197" w:name="_Toc436034978"/>
      <w:bookmarkStart w:id="198" w:name="_Toc436035338"/>
      <w:bookmarkStart w:id="199" w:name="_Toc436639493"/>
      <w:bookmarkStart w:id="200" w:name="_Toc436037572"/>
      <w:bookmarkStart w:id="201" w:name="_Toc464751819"/>
      <w:r>
        <w:rPr>
          <w:rFonts w:hint="eastAsia" w:ascii="宋体" w:hAnsi="宋体" w:eastAsia="宋体" w:cs="宋体"/>
          <w:b w:val="0"/>
          <w:sz w:val="21"/>
          <w:szCs w:val="21"/>
        </w:rPr>
        <w:t>需方应尽快以书面形式通知供方保证期内所发现的货物的缺陷。</w:t>
      </w:r>
      <w:bookmarkEnd w:id="192"/>
      <w:bookmarkEnd w:id="193"/>
      <w:bookmarkEnd w:id="194"/>
      <w:bookmarkEnd w:id="195"/>
      <w:bookmarkEnd w:id="196"/>
      <w:bookmarkEnd w:id="197"/>
      <w:bookmarkEnd w:id="198"/>
      <w:bookmarkEnd w:id="199"/>
      <w:bookmarkEnd w:id="200"/>
      <w:bookmarkEnd w:id="201"/>
    </w:p>
    <w:p w14:paraId="716EAB45">
      <w:pPr>
        <w:pStyle w:val="3"/>
        <w:numPr>
          <w:ilvl w:val="1"/>
          <w:numId w:val="42"/>
        </w:numPr>
        <w:spacing w:before="0" w:after="0" w:line="360" w:lineRule="auto"/>
        <w:ind w:left="794" w:hanging="794"/>
        <w:jc w:val="left"/>
        <w:rPr>
          <w:rFonts w:hint="eastAsia" w:ascii="宋体" w:hAnsi="宋体" w:eastAsia="宋体" w:cs="宋体"/>
          <w:b w:val="0"/>
          <w:sz w:val="21"/>
          <w:szCs w:val="21"/>
        </w:rPr>
      </w:pPr>
      <w:bookmarkStart w:id="202" w:name="_Toc436035675"/>
      <w:bookmarkStart w:id="203" w:name="_Toc436034979"/>
      <w:bookmarkStart w:id="204" w:name="_Toc436037753"/>
      <w:bookmarkStart w:id="205" w:name="_Toc464751820"/>
      <w:bookmarkStart w:id="206" w:name="_Toc246848086"/>
      <w:bookmarkStart w:id="207" w:name="_Toc337396784"/>
      <w:bookmarkStart w:id="208" w:name="_Toc436639494"/>
      <w:bookmarkStart w:id="209" w:name="_Toc465070974"/>
      <w:bookmarkStart w:id="210" w:name="_Toc436035339"/>
      <w:bookmarkStart w:id="211" w:name="_Toc436037573"/>
      <w:r>
        <w:rPr>
          <w:rFonts w:hint="eastAsia" w:ascii="宋体" w:hAnsi="宋体" w:eastAsia="宋体" w:cs="宋体"/>
          <w:b w:val="0"/>
          <w:sz w:val="21"/>
          <w:szCs w:val="21"/>
        </w:rPr>
        <w:t>供方收到通知后应在“合同条款前附表”规定的时间内以合理的速度免费维修或更换有缺陷的货物或部件，并对维修的货物或部件延长3个月的质量保质期，对更换的货物或部件提供更换之日起三年的质量保质期。</w:t>
      </w:r>
      <w:bookmarkEnd w:id="202"/>
      <w:bookmarkEnd w:id="203"/>
      <w:bookmarkEnd w:id="204"/>
      <w:bookmarkEnd w:id="205"/>
      <w:bookmarkEnd w:id="206"/>
      <w:bookmarkEnd w:id="207"/>
      <w:bookmarkEnd w:id="208"/>
      <w:bookmarkEnd w:id="209"/>
      <w:bookmarkEnd w:id="210"/>
      <w:bookmarkEnd w:id="211"/>
    </w:p>
    <w:p w14:paraId="46B9F4BB">
      <w:pPr>
        <w:pStyle w:val="3"/>
        <w:numPr>
          <w:ilvl w:val="1"/>
          <w:numId w:val="42"/>
        </w:numPr>
        <w:spacing w:before="0" w:after="0" w:line="360" w:lineRule="auto"/>
        <w:ind w:left="794" w:hanging="794"/>
        <w:jc w:val="left"/>
        <w:rPr>
          <w:rFonts w:hint="eastAsia" w:ascii="宋体" w:hAnsi="宋体" w:eastAsia="宋体" w:cs="宋体"/>
          <w:b w:val="0"/>
          <w:sz w:val="21"/>
          <w:szCs w:val="21"/>
        </w:rPr>
      </w:pPr>
      <w:bookmarkStart w:id="212" w:name="_Toc436035340"/>
      <w:bookmarkStart w:id="213" w:name="_Toc337396785"/>
      <w:bookmarkStart w:id="214" w:name="_Toc436034980"/>
      <w:bookmarkStart w:id="215" w:name="_Toc436639495"/>
      <w:bookmarkStart w:id="216" w:name="_Toc436037574"/>
      <w:bookmarkStart w:id="217" w:name="_Toc436035676"/>
      <w:bookmarkStart w:id="218" w:name="_Toc246848087"/>
      <w:bookmarkStart w:id="219" w:name="_Toc436037754"/>
      <w:bookmarkStart w:id="220" w:name="_Toc465070975"/>
      <w:bookmarkStart w:id="221" w:name="_Toc464751821"/>
      <w:r>
        <w:rPr>
          <w:rFonts w:hint="eastAsia" w:ascii="宋体" w:hAnsi="宋体" w:eastAsia="宋体" w:cs="宋体"/>
          <w:b w:val="0"/>
          <w:sz w:val="21"/>
          <w:szCs w:val="21"/>
        </w:rPr>
        <w:t>如果供方收到通知后在合同规定的时间内没有以合理的速度弥补缺陷，需方可采取必要的补救措施，但其风险和费用将由供方承担，需方根据合同规定对供方行使的其它权力不受影响。</w:t>
      </w:r>
      <w:bookmarkEnd w:id="212"/>
      <w:bookmarkEnd w:id="213"/>
      <w:bookmarkEnd w:id="214"/>
      <w:bookmarkEnd w:id="215"/>
      <w:bookmarkEnd w:id="216"/>
      <w:bookmarkEnd w:id="217"/>
      <w:bookmarkEnd w:id="218"/>
      <w:bookmarkEnd w:id="219"/>
      <w:bookmarkEnd w:id="220"/>
      <w:bookmarkEnd w:id="221"/>
    </w:p>
    <w:p w14:paraId="71D4E715">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22" w:name="_Toc337396786"/>
      <w:bookmarkStart w:id="223" w:name="_Toc464751822"/>
      <w:bookmarkStart w:id="224" w:name="_Toc436639496"/>
      <w:bookmarkStart w:id="225" w:name="_Toc436034981"/>
      <w:bookmarkStart w:id="226" w:name="_Toc465070976"/>
      <w:r>
        <w:rPr>
          <w:rFonts w:hint="eastAsia" w:ascii="宋体" w:hAnsi="宋体" w:eastAsia="宋体" w:cs="宋体"/>
          <w:sz w:val="21"/>
          <w:szCs w:val="21"/>
        </w:rPr>
        <w:t>索赔</w:t>
      </w:r>
      <w:bookmarkEnd w:id="222"/>
      <w:bookmarkEnd w:id="223"/>
      <w:bookmarkEnd w:id="224"/>
      <w:bookmarkEnd w:id="225"/>
      <w:bookmarkEnd w:id="226"/>
    </w:p>
    <w:p w14:paraId="69005B85">
      <w:pPr>
        <w:pStyle w:val="17"/>
        <w:numPr>
          <w:ilvl w:val="1"/>
          <w:numId w:val="43"/>
        </w:numPr>
        <w:spacing w:line="360" w:lineRule="auto"/>
        <w:ind w:firstLine="560"/>
        <w:jc w:val="left"/>
        <w:rPr>
          <w:rFonts w:hint="eastAsia" w:hAnsi="宋体" w:cs="宋体"/>
        </w:rPr>
      </w:pPr>
      <w:r>
        <w:rPr>
          <w:rFonts w:hint="eastAsia" w:hAnsi="宋体" w:cs="宋体"/>
        </w:rPr>
        <w:t>如果供方对货物的偏差负有责任，而需方在合同条款第18条或合同的其它条款规定的检验、安装、调试、验收和质量保证期内提出了索赔，供方应按照需方同意的下列一种或几种方式结合起来解决索赔事宜：</w:t>
      </w:r>
    </w:p>
    <w:p w14:paraId="208D7116">
      <w:pPr>
        <w:pStyle w:val="17"/>
        <w:numPr>
          <w:ilvl w:val="0"/>
          <w:numId w:val="44"/>
        </w:numPr>
        <w:tabs>
          <w:tab w:val="left" w:pos="1260"/>
          <w:tab w:val="clear" w:pos="930"/>
        </w:tabs>
        <w:spacing w:line="360" w:lineRule="auto"/>
        <w:ind w:left="1260" w:firstLine="560"/>
        <w:jc w:val="left"/>
        <w:rPr>
          <w:rFonts w:hint="eastAsia" w:hAnsi="宋体" w:cs="宋体"/>
        </w:rPr>
      </w:pPr>
      <w:r>
        <w:rPr>
          <w:rFonts w:hint="eastAsia" w:hAnsi="宋体" w:cs="宋体"/>
        </w:rPr>
        <w:t>供方同意退货并用合同规定的货币将货款退还给需方，并承担由此发生的一切损失和费用，包括利息、银行手续费、运费、保险费、检验费、仓储费、装卸费以及为看管和保护退回货物所需的其它必要费用。</w:t>
      </w:r>
    </w:p>
    <w:p w14:paraId="319E5E8C">
      <w:pPr>
        <w:pStyle w:val="17"/>
        <w:numPr>
          <w:ilvl w:val="0"/>
          <w:numId w:val="44"/>
        </w:numPr>
        <w:tabs>
          <w:tab w:val="left" w:pos="1260"/>
          <w:tab w:val="clear" w:pos="930"/>
        </w:tabs>
        <w:spacing w:line="360" w:lineRule="auto"/>
        <w:ind w:left="1260" w:firstLine="560"/>
        <w:jc w:val="left"/>
        <w:rPr>
          <w:rFonts w:hint="eastAsia" w:hAnsi="宋体" w:cs="宋体"/>
        </w:rPr>
      </w:pPr>
      <w:r>
        <w:rPr>
          <w:rFonts w:hint="eastAsia" w:hAnsi="宋体" w:cs="宋体"/>
        </w:rPr>
        <w:t>根据货物的偏差情况、损坏程度以及需方所遭受损失的金额，经需供双方商定降低货物的价格。</w:t>
      </w:r>
    </w:p>
    <w:p w14:paraId="79DBB842">
      <w:pPr>
        <w:pStyle w:val="17"/>
        <w:numPr>
          <w:ilvl w:val="0"/>
          <w:numId w:val="44"/>
        </w:numPr>
        <w:tabs>
          <w:tab w:val="left" w:pos="1260"/>
          <w:tab w:val="clear" w:pos="930"/>
        </w:tabs>
        <w:spacing w:line="360" w:lineRule="auto"/>
        <w:ind w:left="1260" w:firstLine="560"/>
        <w:jc w:val="left"/>
        <w:rPr>
          <w:rFonts w:hint="eastAsia" w:hAnsi="宋体" w:cs="宋体"/>
        </w:rPr>
      </w:pPr>
      <w:r>
        <w:rPr>
          <w:rFonts w:hint="eastAsia" w:hAnsi="宋体" w:cs="宋体"/>
        </w:rPr>
        <w:t>用符合合同规定的规格、质量和性能要求的新零件、部件和／或设备来更换有缺陷的部分和／或修补缺陷部分，供方应承担一切费用和风险并负担需方蒙受的全部直接损失费用。同时，供方应按合同条款第l 8条规定，相应延长所更换货物的质量保证期。</w:t>
      </w:r>
    </w:p>
    <w:p w14:paraId="5BB4592D">
      <w:pPr>
        <w:pStyle w:val="17"/>
        <w:numPr>
          <w:ilvl w:val="1"/>
          <w:numId w:val="43"/>
        </w:numPr>
        <w:spacing w:line="360" w:lineRule="auto"/>
        <w:ind w:firstLine="560"/>
        <w:jc w:val="left"/>
        <w:rPr>
          <w:rFonts w:hint="eastAsia" w:hAnsi="宋体" w:cs="宋体"/>
        </w:rPr>
      </w:pPr>
      <w:r>
        <w:rPr>
          <w:rFonts w:hint="eastAsia" w:hAnsi="宋体" w:cs="宋体"/>
        </w:rPr>
        <w:t>如果在需方发出索赔通知后三十(30)天内，供方未作答复，上述索赔应视为已被供方接受。</w:t>
      </w:r>
    </w:p>
    <w:p w14:paraId="72A75489">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27" w:name="_Toc436034982"/>
      <w:bookmarkStart w:id="228" w:name="_Toc464751823"/>
      <w:bookmarkStart w:id="229" w:name="_Toc337396787"/>
      <w:bookmarkStart w:id="230" w:name="_Toc465070977"/>
      <w:bookmarkStart w:id="231" w:name="_Toc436639497"/>
      <w:r>
        <w:rPr>
          <w:rFonts w:hint="eastAsia" w:ascii="宋体" w:hAnsi="宋体" w:eastAsia="宋体" w:cs="宋体"/>
          <w:sz w:val="21"/>
          <w:szCs w:val="21"/>
        </w:rPr>
        <w:t>付款</w:t>
      </w:r>
      <w:bookmarkEnd w:id="227"/>
      <w:bookmarkEnd w:id="228"/>
      <w:bookmarkEnd w:id="229"/>
      <w:bookmarkEnd w:id="230"/>
      <w:bookmarkEnd w:id="231"/>
    </w:p>
    <w:p w14:paraId="59B00910">
      <w:pPr>
        <w:pStyle w:val="17"/>
        <w:numPr>
          <w:ilvl w:val="1"/>
          <w:numId w:val="45"/>
        </w:numPr>
        <w:spacing w:line="360" w:lineRule="auto"/>
        <w:ind w:firstLine="560"/>
        <w:jc w:val="left"/>
        <w:rPr>
          <w:rFonts w:hint="eastAsia" w:hAnsi="宋体" w:cs="宋体"/>
        </w:rPr>
      </w:pPr>
      <w:r>
        <w:rPr>
          <w:rFonts w:hint="eastAsia" w:hAnsi="宋体" w:cs="宋体"/>
        </w:rPr>
        <w:t>本合同项下的付款方法和条件在“合同条款前附表”中规定。</w:t>
      </w:r>
    </w:p>
    <w:p w14:paraId="1BAD57AC">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32" w:name="_Toc337396788"/>
      <w:bookmarkStart w:id="233" w:name="_Toc436034983"/>
      <w:bookmarkStart w:id="234" w:name="_Toc464751824"/>
      <w:bookmarkStart w:id="235" w:name="_Toc436639498"/>
      <w:bookmarkStart w:id="236" w:name="_Toc465070978"/>
      <w:r>
        <w:rPr>
          <w:rFonts w:hint="eastAsia" w:ascii="宋体" w:hAnsi="宋体" w:eastAsia="宋体" w:cs="宋体"/>
          <w:sz w:val="21"/>
          <w:szCs w:val="21"/>
        </w:rPr>
        <w:t>价格</w:t>
      </w:r>
      <w:bookmarkEnd w:id="232"/>
      <w:bookmarkEnd w:id="233"/>
      <w:bookmarkEnd w:id="234"/>
      <w:bookmarkEnd w:id="235"/>
      <w:bookmarkEnd w:id="236"/>
    </w:p>
    <w:p w14:paraId="5A72D10A">
      <w:pPr>
        <w:pStyle w:val="17"/>
        <w:numPr>
          <w:ilvl w:val="1"/>
          <w:numId w:val="46"/>
        </w:numPr>
        <w:spacing w:line="360" w:lineRule="auto"/>
        <w:ind w:firstLine="560"/>
        <w:jc w:val="left"/>
        <w:rPr>
          <w:rFonts w:hint="eastAsia" w:hAnsi="宋体" w:cs="宋体"/>
        </w:rPr>
      </w:pPr>
      <w:r>
        <w:rPr>
          <w:rFonts w:hint="eastAsia" w:hAnsi="宋体" w:cs="宋体"/>
        </w:rPr>
        <w:t>供方在本合同项下提交货物和履行服务的价格在合同中给出。</w:t>
      </w:r>
    </w:p>
    <w:p w14:paraId="43CDB805">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37" w:name="_Toc436034984"/>
      <w:bookmarkStart w:id="238" w:name="_Toc465070979"/>
      <w:bookmarkStart w:id="239" w:name="_Toc337396789"/>
      <w:bookmarkStart w:id="240" w:name="_Toc464751825"/>
      <w:bookmarkStart w:id="241" w:name="_Toc436639499"/>
      <w:r>
        <w:rPr>
          <w:rFonts w:hint="eastAsia" w:ascii="宋体" w:hAnsi="宋体" w:eastAsia="宋体" w:cs="宋体"/>
          <w:sz w:val="21"/>
          <w:szCs w:val="21"/>
        </w:rPr>
        <w:t>变更指令</w:t>
      </w:r>
      <w:bookmarkEnd w:id="237"/>
      <w:bookmarkEnd w:id="238"/>
      <w:bookmarkEnd w:id="239"/>
      <w:bookmarkEnd w:id="240"/>
      <w:bookmarkEnd w:id="241"/>
    </w:p>
    <w:p w14:paraId="27524CA5">
      <w:pPr>
        <w:pStyle w:val="17"/>
        <w:numPr>
          <w:ilvl w:val="1"/>
          <w:numId w:val="47"/>
        </w:numPr>
        <w:spacing w:line="360" w:lineRule="auto"/>
        <w:ind w:firstLine="560"/>
        <w:jc w:val="left"/>
        <w:rPr>
          <w:rFonts w:hint="eastAsia" w:hAnsi="宋体" w:cs="宋体"/>
        </w:rPr>
      </w:pPr>
      <w:r>
        <w:rPr>
          <w:rFonts w:hint="eastAsia" w:hAnsi="宋体" w:cs="宋体"/>
        </w:rPr>
        <w:t>根据合同条款第35条的规定，需方可以在任何时候书面向供方发出指令，在本合同的一般范围内变更下述一项或几项：</w:t>
      </w:r>
    </w:p>
    <w:p w14:paraId="4FE185B6">
      <w:pPr>
        <w:pStyle w:val="17"/>
        <w:numPr>
          <w:ilvl w:val="0"/>
          <w:numId w:val="48"/>
        </w:numPr>
        <w:tabs>
          <w:tab w:val="left" w:pos="1260"/>
          <w:tab w:val="clear" w:pos="1080"/>
        </w:tabs>
        <w:spacing w:line="360" w:lineRule="auto"/>
        <w:ind w:left="1260" w:firstLine="560"/>
        <w:jc w:val="left"/>
        <w:rPr>
          <w:rFonts w:hint="eastAsia" w:hAnsi="宋体" w:cs="宋体"/>
        </w:rPr>
      </w:pPr>
      <w:r>
        <w:rPr>
          <w:rFonts w:hint="eastAsia" w:hAnsi="宋体" w:cs="宋体"/>
        </w:rPr>
        <w:t>本合同项下提供的货物是专为需方制造时，变更图纸、设计或规格；</w:t>
      </w:r>
    </w:p>
    <w:p w14:paraId="76FCDB62">
      <w:pPr>
        <w:pStyle w:val="17"/>
        <w:numPr>
          <w:ilvl w:val="0"/>
          <w:numId w:val="48"/>
        </w:numPr>
        <w:tabs>
          <w:tab w:val="left" w:pos="1260"/>
          <w:tab w:val="clear" w:pos="1080"/>
        </w:tabs>
        <w:spacing w:line="360" w:lineRule="auto"/>
        <w:ind w:left="1260" w:firstLine="560"/>
        <w:jc w:val="left"/>
        <w:rPr>
          <w:rFonts w:hint="eastAsia" w:hAnsi="宋体" w:cs="宋体"/>
        </w:rPr>
      </w:pPr>
      <w:r>
        <w:rPr>
          <w:rFonts w:hint="eastAsia" w:hAnsi="宋体" w:cs="宋体"/>
        </w:rPr>
        <w:t>运输或包装的方法；</w:t>
      </w:r>
    </w:p>
    <w:p w14:paraId="234145E5">
      <w:pPr>
        <w:pStyle w:val="17"/>
        <w:numPr>
          <w:ilvl w:val="0"/>
          <w:numId w:val="48"/>
        </w:numPr>
        <w:tabs>
          <w:tab w:val="left" w:pos="1260"/>
          <w:tab w:val="clear" w:pos="1080"/>
        </w:tabs>
        <w:spacing w:line="360" w:lineRule="auto"/>
        <w:ind w:left="1260" w:firstLine="560"/>
        <w:jc w:val="left"/>
        <w:rPr>
          <w:rFonts w:hint="eastAsia" w:hAnsi="宋体" w:cs="宋体"/>
        </w:rPr>
      </w:pPr>
      <w:r>
        <w:rPr>
          <w:rFonts w:hint="eastAsia" w:hAnsi="宋体" w:cs="宋体"/>
        </w:rPr>
        <w:t>交货地点；</w:t>
      </w:r>
    </w:p>
    <w:p w14:paraId="5B21B518">
      <w:pPr>
        <w:pStyle w:val="17"/>
        <w:numPr>
          <w:ilvl w:val="0"/>
          <w:numId w:val="48"/>
        </w:numPr>
        <w:tabs>
          <w:tab w:val="left" w:pos="1260"/>
          <w:tab w:val="clear" w:pos="1080"/>
        </w:tabs>
        <w:spacing w:line="360" w:lineRule="auto"/>
        <w:ind w:left="1260" w:firstLine="560"/>
        <w:jc w:val="left"/>
        <w:rPr>
          <w:rFonts w:hint="eastAsia" w:hAnsi="宋体" w:cs="宋体"/>
        </w:rPr>
      </w:pPr>
      <w:r>
        <w:rPr>
          <w:rFonts w:hint="eastAsia" w:hAnsi="宋体" w:cs="宋体"/>
        </w:rPr>
        <w:t>供方提供的服务。</w:t>
      </w:r>
    </w:p>
    <w:p w14:paraId="4BF0F826">
      <w:pPr>
        <w:pStyle w:val="17"/>
        <w:numPr>
          <w:ilvl w:val="1"/>
          <w:numId w:val="47"/>
        </w:numPr>
        <w:spacing w:line="360" w:lineRule="auto"/>
        <w:ind w:firstLine="560"/>
        <w:jc w:val="left"/>
        <w:rPr>
          <w:rFonts w:hint="eastAsia" w:hAnsi="宋体" w:cs="宋体"/>
        </w:rPr>
      </w:pPr>
      <w:r>
        <w:rPr>
          <w:rFonts w:hint="eastAsia" w:hAnsi="宋体" w:cs="宋体"/>
        </w:rPr>
        <w:t>如果上述变更使供方履行合同义务的费用或时间增加或减少，将对合同价或交货时间或两者进行公平的调整，同时相应修改合同。供方根据本条进行调整的要求必须在收到需方的变更指令后三十(30)天内提出。</w:t>
      </w:r>
    </w:p>
    <w:p w14:paraId="5881A9A0">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42" w:name="_Toc436639500"/>
      <w:bookmarkStart w:id="243" w:name="_Toc465070980"/>
      <w:bookmarkStart w:id="244" w:name="_Toc436034985"/>
      <w:bookmarkStart w:id="245" w:name="_Toc464751826"/>
      <w:bookmarkStart w:id="246" w:name="_Toc337396790"/>
      <w:r>
        <w:rPr>
          <w:rFonts w:hint="eastAsia" w:ascii="宋体" w:hAnsi="宋体" w:eastAsia="宋体" w:cs="宋体"/>
          <w:sz w:val="21"/>
          <w:szCs w:val="21"/>
        </w:rPr>
        <w:t>合同修改</w:t>
      </w:r>
      <w:bookmarkEnd w:id="242"/>
      <w:bookmarkEnd w:id="243"/>
      <w:bookmarkEnd w:id="244"/>
      <w:bookmarkEnd w:id="245"/>
      <w:bookmarkEnd w:id="246"/>
    </w:p>
    <w:p w14:paraId="125A1C71">
      <w:pPr>
        <w:pStyle w:val="17"/>
        <w:numPr>
          <w:ilvl w:val="1"/>
          <w:numId w:val="49"/>
        </w:numPr>
        <w:spacing w:line="360" w:lineRule="auto"/>
        <w:ind w:firstLine="560"/>
        <w:jc w:val="left"/>
        <w:rPr>
          <w:rFonts w:hint="eastAsia" w:hAnsi="宋体" w:cs="宋体"/>
        </w:rPr>
      </w:pPr>
      <w:r>
        <w:rPr>
          <w:rFonts w:hint="eastAsia" w:hAnsi="宋体" w:cs="宋体"/>
        </w:rPr>
        <w:t>除了合同条款第22条的情况，任何一方不应对合同条款进行任何变更或修改，除非双方协商同意并签订书面的合同修改书。</w:t>
      </w:r>
    </w:p>
    <w:p w14:paraId="6B833BA5">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47" w:name="_Toc465070981"/>
      <w:bookmarkStart w:id="248" w:name="_Toc464751827"/>
      <w:bookmarkStart w:id="249" w:name="_Toc436639501"/>
      <w:bookmarkStart w:id="250" w:name="_Toc337396791"/>
      <w:bookmarkStart w:id="251" w:name="_Toc436034986"/>
      <w:r>
        <w:rPr>
          <w:rFonts w:hint="eastAsia" w:ascii="宋体" w:hAnsi="宋体" w:eastAsia="宋体" w:cs="宋体"/>
          <w:sz w:val="21"/>
          <w:szCs w:val="21"/>
        </w:rPr>
        <w:t>转让</w:t>
      </w:r>
      <w:bookmarkEnd w:id="247"/>
      <w:bookmarkEnd w:id="248"/>
      <w:bookmarkEnd w:id="249"/>
      <w:bookmarkEnd w:id="250"/>
      <w:bookmarkEnd w:id="251"/>
    </w:p>
    <w:p w14:paraId="0B76787C">
      <w:pPr>
        <w:pStyle w:val="17"/>
        <w:numPr>
          <w:ilvl w:val="1"/>
          <w:numId w:val="50"/>
        </w:numPr>
        <w:spacing w:line="360" w:lineRule="auto"/>
        <w:ind w:firstLine="560"/>
        <w:jc w:val="left"/>
        <w:rPr>
          <w:rFonts w:hint="eastAsia" w:hAnsi="宋体" w:cs="宋体"/>
        </w:rPr>
      </w:pPr>
      <w:r>
        <w:rPr>
          <w:rFonts w:hint="eastAsia" w:hAnsi="宋体" w:cs="宋体"/>
        </w:rPr>
        <w:t>除特殊情况下并经需方事先书面同意外，供方所应履行的合同义务的任何一部分均不得向其他方转让。</w:t>
      </w:r>
    </w:p>
    <w:p w14:paraId="37D9A400">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52" w:name="_Toc337396792"/>
      <w:bookmarkStart w:id="253" w:name="_Toc465070982"/>
      <w:bookmarkStart w:id="254" w:name="_Toc436034987"/>
      <w:bookmarkStart w:id="255" w:name="_Toc464751828"/>
      <w:bookmarkStart w:id="256" w:name="_Toc436639502"/>
      <w:r>
        <w:rPr>
          <w:rFonts w:hint="eastAsia" w:ascii="宋体" w:hAnsi="宋体" w:eastAsia="宋体" w:cs="宋体"/>
          <w:sz w:val="21"/>
          <w:szCs w:val="21"/>
        </w:rPr>
        <w:t>分包</w:t>
      </w:r>
      <w:bookmarkEnd w:id="252"/>
      <w:bookmarkEnd w:id="253"/>
      <w:bookmarkEnd w:id="254"/>
      <w:bookmarkEnd w:id="255"/>
      <w:bookmarkEnd w:id="256"/>
    </w:p>
    <w:p w14:paraId="6E16DC18">
      <w:pPr>
        <w:pStyle w:val="17"/>
        <w:numPr>
          <w:ilvl w:val="1"/>
          <w:numId w:val="51"/>
        </w:numPr>
        <w:spacing w:line="360" w:lineRule="auto"/>
        <w:ind w:firstLine="560"/>
        <w:jc w:val="left"/>
        <w:rPr>
          <w:rFonts w:hint="eastAsia" w:hAnsi="宋体" w:cs="宋体"/>
        </w:rPr>
      </w:pPr>
      <w:r>
        <w:rPr>
          <w:rFonts w:hint="eastAsia" w:hAnsi="宋体" w:cs="宋体"/>
        </w:rPr>
        <w:t>由需方确认的分包货物，供方应书面通知需方其在本合同中所分包的全部分包合同，但此分包通知并不能解除供方履行本合同的责任和义务。</w:t>
      </w:r>
    </w:p>
    <w:p w14:paraId="18E50ECC">
      <w:pPr>
        <w:pStyle w:val="17"/>
        <w:numPr>
          <w:ilvl w:val="1"/>
          <w:numId w:val="51"/>
        </w:numPr>
        <w:spacing w:line="360" w:lineRule="auto"/>
        <w:ind w:firstLine="560"/>
        <w:jc w:val="left"/>
        <w:rPr>
          <w:rFonts w:hint="eastAsia" w:hAnsi="宋体" w:cs="宋体"/>
        </w:rPr>
      </w:pPr>
      <w:r>
        <w:rPr>
          <w:rFonts w:hint="eastAsia" w:hAnsi="宋体" w:cs="宋体"/>
        </w:rPr>
        <w:t>分包必须符合合同条款第3条的规定。</w:t>
      </w:r>
    </w:p>
    <w:p w14:paraId="2C83DF0C">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57" w:name="_Toc337396793"/>
      <w:bookmarkStart w:id="258" w:name="_Toc465070983"/>
      <w:bookmarkStart w:id="259" w:name="_Toc436034988"/>
      <w:bookmarkStart w:id="260" w:name="_Toc436639503"/>
      <w:bookmarkStart w:id="261" w:name="_Toc464751829"/>
      <w:r>
        <w:rPr>
          <w:rFonts w:hint="eastAsia" w:ascii="宋体" w:hAnsi="宋体" w:eastAsia="宋体" w:cs="宋体"/>
          <w:sz w:val="21"/>
          <w:szCs w:val="21"/>
        </w:rPr>
        <w:t>供方履约延误</w:t>
      </w:r>
      <w:bookmarkEnd w:id="257"/>
      <w:bookmarkEnd w:id="258"/>
      <w:bookmarkEnd w:id="259"/>
      <w:bookmarkEnd w:id="260"/>
      <w:bookmarkEnd w:id="261"/>
    </w:p>
    <w:p w14:paraId="426AE8DA">
      <w:pPr>
        <w:pStyle w:val="17"/>
        <w:numPr>
          <w:ilvl w:val="1"/>
          <w:numId w:val="52"/>
        </w:numPr>
        <w:spacing w:line="360" w:lineRule="auto"/>
        <w:ind w:firstLine="560"/>
        <w:jc w:val="left"/>
        <w:rPr>
          <w:rFonts w:hint="eastAsia" w:hAnsi="宋体" w:cs="宋体"/>
        </w:rPr>
      </w:pPr>
      <w:r>
        <w:rPr>
          <w:rFonts w:hint="eastAsia" w:hAnsi="宋体" w:cs="宋体"/>
        </w:rPr>
        <w:t>供方应按照“货物需求一览表”中需方规定的时间表交货和提供服务。在履行合同过程中，如果供方及其分包人遇到妨碍按时交货和提供服务的情况时，应及时以书面形式将拖延的事实、可能拖延的时间和原因通知需方。需方在收到供方通知后，应尽快对情况进行评价，并确定是否同意延长交货时间以及是否收取误期赔偿费。延期应通过修改合同的方式由双方认可。</w:t>
      </w:r>
    </w:p>
    <w:p w14:paraId="2F5AD3D5">
      <w:pPr>
        <w:pStyle w:val="17"/>
        <w:numPr>
          <w:ilvl w:val="1"/>
          <w:numId w:val="52"/>
        </w:numPr>
        <w:spacing w:line="360" w:lineRule="auto"/>
        <w:ind w:firstLine="560"/>
        <w:jc w:val="left"/>
        <w:rPr>
          <w:rFonts w:hint="eastAsia" w:hAnsi="宋体" w:cs="宋体"/>
        </w:rPr>
      </w:pPr>
      <w:r>
        <w:rPr>
          <w:rFonts w:hint="eastAsia" w:hAnsi="宋体" w:cs="宋体"/>
        </w:rPr>
        <w:t>除了合同条款第29条的情况外，除非拖延是根据合同条款第26.2条的规定取得同意而不收取误期赔偿费之外，供方延误交货，将按合同条款第27条的规定被收取误期赔偿费。</w:t>
      </w:r>
    </w:p>
    <w:p w14:paraId="5BE55D89">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62" w:name="_Toc436034989"/>
      <w:bookmarkStart w:id="263" w:name="_Toc337396794"/>
      <w:bookmarkStart w:id="264" w:name="_Toc436639504"/>
      <w:bookmarkStart w:id="265" w:name="_Toc465070984"/>
      <w:bookmarkStart w:id="266" w:name="_Toc464751830"/>
      <w:r>
        <w:rPr>
          <w:rFonts w:hint="eastAsia" w:ascii="宋体" w:hAnsi="宋体" w:eastAsia="宋体" w:cs="宋体"/>
          <w:sz w:val="21"/>
          <w:szCs w:val="21"/>
        </w:rPr>
        <w:t>误期赔偿费</w:t>
      </w:r>
      <w:bookmarkEnd w:id="262"/>
      <w:bookmarkEnd w:id="263"/>
      <w:bookmarkEnd w:id="264"/>
      <w:bookmarkEnd w:id="265"/>
      <w:bookmarkEnd w:id="266"/>
    </w:p>
    <w:p w14:paraId="4F174C76">
      <w:pPr>
        <w:pStyle w:val="17"/>
        <w:numPr>
          <w:ilvl w:val="1"/>
          <w:numId w:val="53"/>
        </w:numPr>
        <w:spacing w:line="360" w:lineRule="auto"/>
        <w:ind w:firstLine="560"/>
        <w:jc w:val="left"/>
        <w:rPr>
          <w:rFonts w:hint="eastAsia" w:hAnsi="宋体" w:cs="宋体"/>
        </w:rPr>
      </w:pPr>
      <w:r>
        <w:rPr>
          <w:rFonts w:hint="eastAsia" w:hAnsi="宋体" w:cs="宋体"/>
        </w:rPr>
        <w:t>除合同条款第29条规定的情况外，如果供方没有按照合同规定的时间交货和提供服务，需方应在不影响合同项下的其它补救措施的情况下，从合同价中扣除误期赔偿费。每延误一周的赔偿费按迟交货物交货价或未提供服务的服务费用的百分之零点五(O.5％)计收，直至交货或提供服务为止。误期赔偿费的最高限额为合同价格的百分之五(5％)。一旦达到误期赔偿最高限额，需方可考虑根据合同条款第28条的规定终止合同。</w:t>
      </w:r>
    </w:p>
    <w:p w14:paraId="5AD1E5EA">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67" w:name="_Toc436034990"/>
      <w:bookmarkStart w:id="268" w:name="_Toc436639505"/>
      <w:bookmarkStart w:id="269" w:name="_Toc464751831"/>
      <w:bookmarkStart w:id="270" w:name="_Toc337396795"/>
      <w:bookmarkStart w:id="271" w:name="_Toc465070985"/>
      <w:r>
        <w:rPr>
          <w:rFonts w:hint="eastAsia" w:ascii="宋体" w:hAnsi="宋体" w:eastAsia="宋体" w:cs="宋体"/>
          <w:sz w:val="21"/>
          <w:szCs w:val="21"/>
        </w:rPr>
        <w:t>违约终止合同</w:t>
      </w:r>
      <w:bookmarkEnd w:id="267"/>
      <w:bookmarkEnd w:id="268"/>
      <w:bookmarkEnd w:id="269"/>
      <w:bookmarkEnd w:id="270"/>
      <w:bookmarkEnd w:id="271"/>
    </w:p>
    <w:p w14:paraId="22043D00">
      <w:pPr>
        <w:pStyle w:val="17"/>
        <w:numPr>
          <w:ilvl w:val="1"/>
          <w:numId w:val="54"/>
        </w:numPr>
        <w:spacing w:line="360" w:lineRule="auto"/>
        <w:ind w:firstLine="560"/>
        <w:jc w:val="left"/>
        <w:rPr>
          <w:rFonts w:hint="eastAsia" w:hAnsi="宋体" w:cs="宋体"/>
        </w:rPr>
      </w:pPr>
      <w:r>
        <w:rPr>
          <w:rFonts w:hint="eastAsia" w:hAnsi="宋体" w:cs="宋体"/>
        </w:rPr>
        <w:t>在需方对供方违约而采取的任何补救措施不受影响的情况下，需方可向供方发出书面违约通知书，提出终止部分或全部合同：</w:t>
      </w:r>
    </w:p>
    <w:p w14:paraId="54413855">
      <w:pPr>
        <w:pStyle w:val="17"/>
        <w:numPr>
          <w:ilvl w:val="0"/>
          <w:numId w:val="55"/>
        </w:numPr>
        <w:tabs>
          <w:tab w:val="left" w:pos="1260"/>
          <w:tab w:val="clear" w:pos="1050"/>
        </w:tabs>
        <w:spacing w:line="360" w:lineRule="auto"/>
        <w:ind w:left="1260" w:firstLine="560"/>
        <w:jc w:val="left"/>
        <w:rPr>
          <w:rFonts w:hint="eastAsia" w:hAnsi="宋体" w:cs="宋体"/>
        </w:rPr>
      </w:pPr>
      <w:r>
        <w:rPr>
          <w:rFonts w:hint="eastAsia" w:hAnsi="宋体" w:cs="宋体"/>
        </w:rPr>
        <w:t>如果供方未能在合同规定的期限内或需方根据合同条款第26条的规定同意延长的期限内提供部分或全部货物；</w:t>
      </w:r>
    </w:p>
    <w:p w14:paraId="0E9C703B">
      <w:pPr>
        <w:pStyle w:val="17"/>
        <w:numPr>
          <w:ilvl w:val="0"/>
          <w:numId w:val="55"/>
        </w:numPr>
        <w:tabs>
          <w:tab w:val="left" w:pos="1260"/>
          <w:tab w:val="clear" w:pos="1050"/>
        </w:tabs>
        <w:spacing w:line="360" w:lineRule="auto"/>
        <w:ind w:left="1260" w:firstLine="560"/>
        <w:jc w:val="left"/>
        <w:rPr>
          <w:rFonts w:hint="eastAsia" w:hAnsi="宋体" w:cs="宋体"/>
        </w:rPr>
      </w:pPr>
      <w:r>
        <w:rPr>
          <w:rFonts w:hint="eastAsia" w:hAnsi="宋体" w:cs="宋体"/>
        </w:rPr>
        <w:t>如果供方未能履行合同规定的其它任何项义务。</w:t>
      </w:r>
    </w:p>
    <w:p w14:paraId="02DA97CB">
      <w:pPr>
        <w:pStyle w:val="17"/>
        <w:numPr>
          <w:ilvl w:val="0"/>
          <w:numId w:val="55"/>
        </w:numPr>
        <w:tabs>
          <w:tab w:val="left" w:pos="1260"/>
          <w:tab w:val="clear" w:pos="1050"/>
        </w:tabs>
        <w:spacing w:line="360" w:lineRule="auto"/>
        <w:ind w:left="1260" w:firstLine="560"/>
        <w:jc w:val="left"/>
        <w:rPr>
          <w:rFonts w:hint="eastAsia" w:hAnsi="宋体" w:cs="宋体"/>
        </w:rPr>
      </w:pPr>
      <w:r>
        <w:rPr>
          <w:rFonts w:hint="eastAsia" w:hAnsi="宋体" w:cs="宋体"/>
        </w:rPr>
        <w:t>如果需方认为供方在本合同的竞争和实施过程中有腐败和欺诈行为。其定义如下：</w:t>
      </w:r>
    </w:p>
    <w:p w14:paraId="4579C216">
      <w:pPr>
        <w:pStyle w:val="17"/>
        <w:numPr>
          <w:ilvl w:val="2"/>
          <w:numId w:val="21"/>
        </w:numPr>
        <w:tabs>
          <w:tab w:val="left" w:pos="1800"/>
          <w:tab w:val="clear" w:pos="1260"/>
        </w:tabs>
        <w:spacing w:line="360" w:lineRule="auto"/>
        <w:ind w:left="1797" w:leftChars="599" w:hanging="539" w:hangingChars="257"/>
        <w:jc w:val="left"/>
        <w:rPr>
          <w:rFonts w:hint="eastAsia" w:hAnsi="宋体" w:cs="宋体"/>
        </w:rPr>
      </w:pPr>
      <w:r>
        <w:rPr>
          <w:rFonts w:hint="eastAsia" w:hAnsi="宋体" w:cs="宋体"/>
        </w:rPr>
        <w:t>腐败行为：是指提供、给予、接受或索取任何有价值的物品来影响需方在采购过程或合同实施过程中的行为。</w:t>
      </w:r>
    </w:p>
    <w:p w14:paraId="758D4934">
      <w:pPr>
        <w:pStyle w:val="17"/>
        <w:numPr>
          <w:ilvl w:val="2"/>
          <w:numId w:val="21"/>
        </w:numPr>
        <w:tabs>
          <w:tab w:val="left" w:pos="1800"/>
          <w:tab w:val="clear" w:pos="1260"/>
        </w:tabs>
        <w:spacing w:line="360" w:lineRule="auto"/>
        <w:ind w:left="1797" w:leftChars="599" w:hanging="539" w:hangingChars="257"/>
        <w:jc w:val="left"/>
        <w:rPr>
          <w:rFonts w:hint="eastAsia" w:hAnsi="宋体" w:cs="宋体"/>
        </w:rPr>
      </w:pPr>
      <w:r>
        <w:rPr>
          <w:rFonts w:hint="eastAsia" w:hAnsi="宋体" w:cs="宋体"/>
        </w:rPr>
        <w:t>欺诈行为：是指为了影响采购过程或合同实施过程而谎报或隐瞒事实，提供不满足合同要求的货物，损害需方利益的行为。</w:t>
      </w:r>
    </w:p>
    <w:p w14:paraId="4711ABE6">
      <w:pPr>
        <w:pStyle w:val="17"/>
        <w:numPr>
          <w:ilvl w:val="1"/>
          <w:numId w:val="54"/>
        </w:numPr>
        <w:spacing w:line="360" w:lineRule="auto"/>
        <w:ind w:firstLine="560"/>
        <w:jc w:val="left"/>
        <w:rPr>
          <w:rFonts w:hint="eastAsia" w:hAnsi="宋体" w:cs="宋体"/>
        </w:rPr>
      </w:pPr>
      <w:r>
        <w:rPr>
          <w:rFonts w:hint="eastAsia" w:hAnsi="宋体" w:cs="宋体"/>
        </w:rPr>
        <w:t>如果需方根据上述第28.1条的规定，终止了全部或部分合同，需方可以依其认为适当的条件和方法购买与末交货物类似的货物或服务，供方应承担需方因购买类似货物或服务而产生的额外支出。但是，供方应继续执行合同中未终止的部分。</w:t>
      </w:r>
    </w:p>
    <w:p w14:paraId="72A99C00">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72" w:name="_Toc465070986"/>
      <w:bookmarkStart w:id="273" w:name="_Toc337396796"/>
      <w:bookmarkStart w:id="274" w:name="_Toc464751832"/>
      <w:bookmarkStart w:id="275" w:name="_Toc436034991"/>
      <w:bookmarkStart w:id="276" w:name="_Toc436639506"/>
      <w:r>
        <w:rPr>
          <w:rFonts w:hint="eastAsia" w:ascii="宋体" w:hAnsi="宋体" w:eastAsia="宋体" w:cs="宋体"/>
          <w:sz w:val="21"/>
          <w:szCs w:val="21"/>
        </w:rPr>
        <w:t>不可抗力</w:t>
      </w:r>
      <w:bookmarkEnd w:id="272"/>
      <w:bookmarkEnd w:id="273"/>
      <w:bookmarkEnd w:id="274"/>
      <w:bookmarkEnd w:id="275"/>
      <w:bookmarkEnd w:id="276"/>
    </w:p>
    <w:p w14:paraId="7DD5DDE2">
      <w:pPr>
        <w:pStyle w:val="17"/>
        <w:numPr>
          <w:ilvl w:val="1"/>
          <w:numId w:val="56"/>
        </w:numPr>
        <w:spacing w:line="360" w:lineRule="auto"/>
        <w:ind w:firstLine="560"/>
        <w:jc w:val="left"/>
        <w:rPr>
          <w:rFonts w:hint="eastAsia" w:hAnsi="宋体" w:cs="宋体"/>
        </w:rPr>
      </w:pPr>
      <w:r>
        <w:rPr>
          <w:rFonts w:hint="eastAsia" w:hAnsi="宋体" w:cs="宋体"/>
        </w:rPr>
        <w:t>签约双方任何一方由于不可抗力事件的影响而不能执行合同时，履行合同的期限应予以延长，其延长的期限应相当于事件所影响的时间。不可抗力事件系指需供双方在缔结合同时所不能预见的，并且它的发生及其后果是无法避免和无法克服的事件，诸如战争、严重火灾、洪水、台风、地震等。</w:t>
      </w:r>
    </w:p>
    <w:p w14:paraId="366774EA">
      <w:pPr>
        <w:pStyle w:val="17"/>
        <w:numPr>
          <w:ilvl w:val="1"/>
          <w:numId w:val="56"/>
        </w:numPr>
        <w:spacing w:line="360" w:lineRule="auto"/>
        <w:ind w:firstLine="560"/>
        <w:jc w:val="left"/>
        <w:rPr>
          <w:rFonts w:hint="eastAsia" w:hAnsi="宋体" w:cs="宋体"/>
        </w:rPr>
      </w:pPr>
      <w:r>
        <w:rPr>
          <w:rFonts w:hint="eastAsia" w:hAnsi="宋体" w:cs="宋体"/>
        </w:rPr>
        <w:t>受阻一方应在不可抗力事件发生后尽快用电报、传真或电传通知对方，并于时间发生后十四(14)天内将有关当局出具的证明文件用特快专递或挂号信寄结对方审阅确认。一旦不可抗力事件的影响持续一百二十天(120)天以上，双方应通过友好协商在合理的时间内达成进一步履行合同的协议。</w:t>
      </w:r>
    </w:p>
    <w:p w14:paraId="43AB956B">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77" w:name="_Toc465070987"/>
      <w:bookmarkStart w:id="278" w:name="_Toc337396797"/>
      <w:bookmarkStart w:id="279" w:name="_Toc464751833"/>
      <w:bookmarkStart w:id="280" w:name="_Toc436034992"/>
      <w:bookmarkStart w:id="281" w:name="_Toc436639507"/>
      <w:r>
        <w:rPr>
          <w:rFonts w:hint="eastAsia" w:ascii="宋体" w:hAnsi="宋体" w:eastAsia="宋体" w:cs="宋体"/>
          <w:sz w:val="21"/>
          <w:szCs w:val="21"/>
        </w:rPr>
        <w:t>因破产而终止合同</w:t>
      </w:r>
      <w:bookmarkEnd w:id="277"/>
      <w:bookmarkEnd w:id="278"/>
      <w:bookmarkEnd w:id="279"/>
      <w:bookmarkEnd w:id="280"/>
      <w:bookmarkEnd w:id="281"/>
    </w:p>
    <w:p w14:paraId="3D329238">
      <w:pPr>
        <w:pStyle w:val="17"/>
        <w:numPr>
          <w:ilvl w:val="1"/>
          <w:numId w:val="57"/>
        </w:numPr>
        <w:spacing w:line="360" w:lineRule="auto"/>
        <w:ind w:firstLine="560"/>
        <w:jc w:val="left"/>
        <w:rPr>
          <w:rFonts w:hint="eastAsia" w:hAnsi="宋体" w:cs="宋体"/>
        </w:rPr>
      </w:pPr>
      <w:r>
        <w:rPr>
          <w:rFonts w:hint="eastAsia" w:hAnsi="宋体" w:cs="宋体"/>
        </w:rPr>
        <w:t>如果供方破产或无清偿能力，需方可在任何时候以书面形式通知供方，提出终止合同而不给供方补偿。该合同的终止将不损害或影响需方已经采取或将要采取的任何行动或补救措施的权力。</w:t>
      </w:r>
    </w:p>
    <w:p w14:paraId="4A6EF73A">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82" w:name="_Toc337396798"/>
      <w:bookmarkStart w:id="283" w:name="_Toc436034993"/>
      <w:bookmarkStart w:id="284" w:name="_Toc436639508"/>
      <w:bookmarkStart w:id="285" w:name="_Toc465070988"/>
      <w:bookmarkStart w:id="286" w:name="_Toc464751834"/>
      <w:r>
        <w:rPr>
          <w:rFonts w:hint="eastAsia" w:ascii="宋体" w:hAnsi="宋体" w:eastAsia="宋体" w:cs="宋体"/>
          <w:sz w:val="21"/>
          <w:szCs w:val="21"/>
        </w:rPr>
        <w:t>因需方的便利而终止合同</w:t>
      </w:r>
      <w:bookmarkEnd w:id="282"/>
      <w:bookmarkEnd w:id="283"/>
      <w:bookmarkEnd w:id="284"/>
      <w:bookmarkEnd w:id="285"/>
      <w:bookmarkEnd w:id="286"/>
    </w:p>
    <w:p w14:paraId="0B2973E8">
      <w:pPr>
        <w:pStyle w:val="17"/>
        <w:numPr>
          <w:ilvl w:val="1"/>
          <w:numId w:val="58"/>
        </w:numPr>
        <w:spacing w:line="360" w:lineRule="auto"/>
        <w:ind w:firstLine="560"/>
        <w:jc w:val="left"/>
        <w:rPr>
          <w:rFonts w:hint="eastAsia" w:hAnsi="宋体" w:cs="宋体"/>
        </w:rPr>
      </w:pPr>
      <w:r>
        <w:rPr>
          <w:rFonts w:hint="eastAsia" w:hAnsi="宋体" w:cs="宋体"/>
        </w:rPr>
        <w:t>需方可在任何时候出于自身的便利向供方发出书面通知全部或部分终止合同，终止通知应明确该终止合同是出于需方的便利，并明确合同终止的程度，以及终止的生效日期。</w:t>
      </w:r>
    </w:p>
    <w:p w14:paraId="0623C14B">
      <w:pPr>
        <w:pStyle w:val="17"/>
        <w:numPr>
          <w:ilvl w:val="1"/>
          <w:numId w:val="58"/>
        </w:numPr>
        <w:spacing w:line="360" w:lineRule="auto"/>
        <w:ind w:firstLine="560"/>
        <w:jc w:val="left"/>
        <w:rPr>
          <w:rFonts w:hint="eastAsia" w:hAnsi="宋体" w:cs="宋体"/>
        </w:rPr>
      </w:pPr>
      <w:r>
        <w:rPr>
          <w:rFonts w:hint="eastAsia" w:hAnsi="宋体" w:cs="宋体"/>
        </w:rPr>
        <w:t>对供方在收到终止通知后二十(20)天内已完成并准备装运的货物，需方应按原合同价格和条款予以接收，对于剩下的货物，需方可：</w:t>
      </w:r>
    </w:p>
    <w:p w14:paraId="57A76D80">
      <w:pPr>
        <w:pStyle w:val="17"/>
        <w:numPr>
          <w:ilvl w:val="0"/>
          <w:numId w:val="59"/>
        </w:numPr>
        <w:tabs>
          <w:tab w:val="left" w:pos="1260"/>
          <w:tab w:val="clear" w:pos="1080"/>
        </w:tabs>
        <w:spacing w:line="360" w:lineRule="auto"/>
        <w:ind w:left="1260" w:firstLine="560"/>
        <w:jc w:val="left"/>
        <w:rPr>
          <w:rFonts w:hint="eastAsia" w:hAnsi="宋体" w:cs="宋体"/>
        </w:rPr>
      </w:pPr>
      <w:r>
        <w:rPr>
          <w:rFonts w:hint="eastAsia" w:hAnsi="宋体" w:cs="宋体"/>
        </w:rPr>
        <w:t>仅对部分货物按照原来的合同价格和条款予以接受；或</w:t>
      </w:r>
    </w:p>
    <w:p w14:paraId="42CC514C">
      <w:pPr>
        <w:pStyle w:val="17"/>
        <w:numPr>
          <w:ilvl w:val="0"/>
          <w:numId w:val="59"/>
        </w:numPr>
        <w:tabs>
          <w:tab w:val="left" w:pos="1260"/>
          <w:tab w:val="clear" w:pos="1080"/>
        </w:tabs>
        <w:spacing w:line="360" w:lineRule="auto"/>
        <w:ind w:left="1260" w:firstLine="560"/>
        <w:jc w:val="left"/>
        <w:rPr>
          <w:rFonts w:hint="eastAsia" w:hAnsi="宋体" w:cs="宋体"/>
        </w:rPr>
      </w:pPr>
      <w:r>
        <w:rPr>
          <w:rFonts w:hint="eastAsia" w:hAnsi="宋体" w:cs="宋体"/>
        </w:rPr>
        <w:t>取消对所剩货物的采购，并按双方商定的金额向供方支付部分完成的货物和服务以及供方以前已采购的材料和部件的费用。</w:t>
      </w:r>
    </w:p>
    <w:p w14:paraId="477B6B60">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87" w:name="_Toc436034994"/>
      <w:bookmarkStart w:id="288" w:name="_Toc337396799"/>
      <w:bookmarkStart w:id="289" w:name="_Toc464751835"/>
      <w:bookmarkStart w:id="290" w:name="_Toc465070989"/>
      <w:bookmarkStart w:id="291" w:name="_Toc436639509"/>
      <w:r>
        <w:rPr>
          <w:rFonts w:hint="eastAsia" w:ascii="宋体" w:hAnsi="宋体" w:eastAsia="宋体" w:cs="宋体"/>
          <w:sz w:val="21"/>
          <w:szCs w:val="21"/>
        </w:rPr>
        <w:t>争端的解决</w:t>
      </w:r>
      <w:bookmarkEnd w:id="287"/>
      <w:bookmarkEnd w:id="288"/>
      <w:bookmarkEnd w:id="289"/>
      <w:bookmarkEnd w:id="290"/>
      <w:bookmarkEnd w:id="291"/>
    </w:p>
    <w:p w14:paraId="4E895D79">
      <w:pPr>
        <w:pStyle w:val="17"/>
        <w:numPr>
          <w:ilvl w:val="1"/>
          <w:numId w:val="60"/>
        </w:numPr>
        <w:spacing w:line="360" w:lineRule="auto"/>
        <w:ind w:firstLine="560"/>
        <w:jc w:val="left"/>
        <w:rPr>
          <w:rFonts w:hint="eastAsia" w:hAnsi="宋体" w:cs="宋体"/>
        </w:rPr>
      </w:pPr>
      <w:r>
        <w:rPr>
          <w:rFonts w:hint="eastAsia" w:hAnsi="宋体" w:cs="宋体"/>
        </w:rPr>
        <w:t>合同实施或与合同有关的一切争端应通过双方协商解决。如果协商开始后三十(30) 天还不能解决，争端应提交郑州仲裁委员会按有关规则和程序进行仲裁。</w:t>
      </w:r>
    </w:p>
    <w:p w14:paraId="7BFB5AA5">
      <w:pPr>
        <w:pStyle w:val="17"/>
        <w:numPr>
          <w:ilvl w:val="1"/>
          <w:numId w:val="60"/>
        </w:numPr>
        <w:spacing w:line="360" w:lineRule="auto"/>
        <w:ind w:firstLine="560"/>
        <w:jc w:val="left"/>
        <w:rPr>
          <w:rFonts w:hint="eastAsia" w:hAnsi="宋体" w:cs="宋体"/>
        </w:rPr>
      </w:pPr>
      <w:r>
        <w:rPr>
          <w:rFonts w:hint="eastAsia" w:hAnsi="宋体" w:cs="宋体"/>
        </w:rPr>
        <w:t>仲裁机关裁决应为最终裁决，对双方均具有约束力。</w:t>
      </w:r>
    </w:p>
    <w:p w14:paraId="575EC4FB">
      <w:pPr>
        <w:pStyle w:val="17"/>
        <w:numPr>
          <w:ilvl w:val="1"/>
          <w:numId w:val="60"/>
        </w:numPr>
        <w:spacing w:line="360" w:lineRule="auto"/>
        <w:ind w:firstLine="560"/>
        <w:jc w:val="left"/>
        <w:rPr>
          <w:rFonts w:hint="eastAsia" w:hAnsi="宋体" w:cs="宋体"/>
        </w:rPr>
      </w:pPr>
      <w:r>
        <w:rPr>
          <w:rFonts w:hint="eastAsia" w:hAnsi="宋体" w:cs="宋体"/>
        </w:rPr>
        <w:t>仲裁费除仲裁机关另有裁决外均应由败诉方负担。</w:t>
      </w:r>
    </w:p>
    <w:p w14:paraId="374AADA2">
      <w:pPr>
        <w:pStyle w:val="17"/>
        <w:numPr>
          <w:ilvl w:val="1"/>
          <w:numId w:val="60"/>
        </w:numPr>
        <w:spacing w:line="360" w:lineRule="auto"/>
        <w:ind w:firstLine="560"/>
        <w:jc w:val="left"/>
        <w:rPr>
          <w:rFonts w:hint="eastAsia" w:hAnsi="宋体" w:cs="宋体"/>
        </w:rPr>
      </w:pPr>
      <w:r>
        <w:rPr>
          <w:rFonts w:hint="eastAsia" w:hAnsi="宋体" w:cs="宋体"/>
        </w:rPr>
        <w:t>在仲裁期间，除正在进行仲裁的部分外，本合同其它部分应继续执行。</w:t>
      </w:r>
    </w:p>
    <w:p w14:paraId="7555F56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92" w:name="_Toc465070990"/>
      <w:bookmarkStart w:id="293" w:name="_Toc464751836"/>
      <w:bookmarkStart w:id="294" w:name="_Toc436034995"/>
      <w:bookmarkStart w:id="295" w:name="_Toc337396800"/>
      <w:bookmarkStart w:id="296" w:name="_Toc436639510"/>
      <w:r>
        <w:rPr>
          <w:rFonts w:hint="eastAsia" w:ascii="宋体" w:hAnsi="宋体" w:eastAsia="宋体" w:cs="宋体"/>
          <w:sz w:val="21"/>
          <w:szCs w:val="21"/>
        </w:rPr>
        <w:t>合同语言</w:t>
      </w:r>
      <w:bookmarkEnd w:id="292"/>
      <w:bookmarkEnd w:id="293"/>
      <w:bookmarkEnd w:id="294"/>
      <w:bookmarkEnd w:id="295"/>
      <w:bookmarkEnd w:id="296"/>
    </w:p>
    <w:p w14:paraId="49E6414B">
      <w:pPr>
        <w:pStyle w:val="59"/>
        <w:numPr>
          <w:ilvl w:val="0"/>
          <w:numId w:val="61"/>
        </w:numPr>
        <w:spacing w:line="360" w:lineRule="auto"/>
        <w:ind w:firstLineChars="0"/>
        <w:jc w:val="left"/>
        <w:rPr>
          <w:rFonts w:hint="eastAsia" w:ascii="宋体" w:hAnsi="宋体" w:cs="宋体"/>
          <w:vanish/>
          <w:szCs w:val="21"/>
        </w:rPr>
      </w:pPr>
    </w:p>
    <w:p w14:paraId="2BF23B3C">
      <w:pPr>
        <w:pStyle w:val="17"/>
        <w:numPr>
          <w:ilvl w:val="1"/>
          <w:numId w:val="61"/>
        </w:numPr>
        <w:spacing w:line="360" w:lineRule="auto"/>
        <w:ind w:firstLine="560"/>
        <w:jc w:val="left"/>
        <w:rPr>
          <w:rFonts w:hint="eastAsia" w:hAnsi="宋体" w:cs="宋体"/>
        </w:rPr>
      </w:pPr>
      <w:r>
        <w:rPr>
          <w:rFonts w:hint="eastAsia" w:hAnsi="宋体" w:cs="宋体"/>
        </w:rPr>
        <w:t>除非双方另行同意，本合同语言为汉语。双方交换的与合同有关的信函应用合同语言书写。</w:t>
      </w:r>
    </w:p>
    <w:p w14:paraId="5E78A1D9">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297" w:name="_Toc436639511"/>
      <w:bookmarkStart w:id="298" w:name="_Toc464751837"/>
      <w:bookmarkStart w:id="299" w:name="_Toc465070991"/>
      <w:bookmarkStart w:id="300" w:name="_Toc436034996"/>
      <w:bookmarkStart w:id="301" w:name="_Toc337396801"/>
      <w:r>
        <w:rPr>
          <w:rFonts w:hint="eastAsia" w:ascii="宋体" w:hAnsi="宋体" w:eastAsia="宋体" w:cs="宋体"/>
          <w:sz w:val="21"/>
          <w:szCs w:val="21"/>
        </w:rPr>
        <w:t>适用法律</w:t>
      </w:r>
      <w:bookmarkEnd w:id="297"/>
      <w:bookmarkEnd w:id="298"/>
      <w:bookmarkEnd w:id="299"/>
      <w:bookmarkEnd w:id="300"/>
      <w:bookmarkEnd w:id="301"/>
    </w:p>
    <w:p w14:paraId="1247802B">
      <w:pPr>
        <w:pStyle w:val="59"/>
        <w:numPr>
          <w:ilvl w:val="0"/>
          <w:numId w:val="62"/>
        </w:numPr>
        <w:spacing w:line="360" w:lineRule="auto"/>
        <w:ind w:firstLineChars="0"/>
        <w:jc w:val="left"/>
        <w:rPr>
          <w:rFonts w:hint="eastAsia" w:ascii="宋体" w:hAnsi="宋体" w:cs="宋体"/>
          <w:vanish/>
          <w:szCs w:val="21"/>
        </w:rPr>
      </w:pPr>
      <w:bookmarkStart w:id="302" w:name="_Toc337396802"/>
      <w:bookmarkStart w:id="303" w:name="_Toc436034997"/>
    </w:p>
    <w:p w14:paraId="2E21B3FA">
      <w:pPr>
        <w:pStyle w:val="59"/>
        <w:numPr>
          <w:ilvl w:val="0"/>
          <w:numId w:val="62"/>
        </w:numPr>
        <w:spacing w:line="360" w:lineRule="auto"/>
        <w:ind w:firstLineChars="0"/>
        <w:jc w:val="left"/>
        <w:rPr>
          <w:rFonts w:hint="eastAsia" w:ascii="宋体" w:hAnsi="宋体" w:cs="宋体"/>
          <w:vanish/>
          <w:szCs w:val="21"/>
        </w:rPr>
      </w:pPr>
    </w:p>
    <w:p w14:paraId="075C96AB">
      <w:pPr>
        <w:pStyle w:val="59"/>
        <w:numPr>
          <w:ilvl w:val="0"/>
          <w:numId w:val="62"/>
        </w:numPr>
        <w:spacing w:line="360" w:lineRule="auto"/>
        <w:ind w:firstLineChars="0"/>
        <w:jc w:val="left"/>
        <w:rPr>
          <w:rFonts w:hint="eastAsia" w:ascii="宋体" w:hAnsi="宋体" w:cs="宋体"/>
          <w:vanish/>
          <w:szCs w:val="21"/>
        </w:rPr>
      </w:pPr>
    </w:p>
    <w:p w14:paraId="49CA3FF6">
      <w:pPr>
        <w:pStyle w:val="17"/>
        <w:numPr>
          <w:ilvl w:val="1"/>
          <w:numId w:val="62"/>
        </w:numPr>
        <w:spacing w:line="360" w:lineRule="auto"/>
        <w:ind w:firstLine="560"/>
        <w:jc w:val="left"/>
        <w:rPr>
          <w:rFonts w:hint="eastAsia" w:hAnsi="宋体" w:cs="宋体"/>
        </w:rPr>
      </w:pPr>
      <w:r>
        <w:rPr>
          <w:rFonts w:hint="eastAsia" w:hAnsi="宋体" w:cs="宋体"/>
        </w:rPr>
        <w:t>本合同应按照中华人民共和国的法律进行解释。</w:t>
      </w:r>
      <w:bookmarkEnd w:id="302"/>
      <w:bookmarkEnd w:id="303"/>
    </w:p>
    <w:p w14:paraId="7B72E6FC">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304" w:name="_Toc465070992"/>
      <w:bookmarkStart w:id="305" w:name="_Toc436034998"/>
      <w:bookmarkStart w:id="306" w:name="_Toc436639512"/>
      <w:bookmarkStart w:id="307" w:name="_Toc464751838"/>
      <w:bookmarkStart w:id="308" w:name="_Toc337396803"/>
      <w:r>
        <w:rPr>
          <w:rFonts w:hint="eastAsia" w:ascii="宋体" w:hAnsi="宋体" w:eastAsia="宋体" w:cs="宋体"/>
          <w:sz w:val="21"/>
          <w:szCs w:val="21"/>
        </w:rPr>
        <w:t>通知</w:t>
      </w:r>
      <w:bookmarkEnd w:id="304"/>
      <w:bookmarkEnd w:id="305"/>
      <w:bookmarkEnd w:id="306"/>
      <w:bookmarkEnd w:id="307"/>
      <w:bookmarkEnd w:id="308"/>
    </w:p>
    <w:p w14:paraId="48238B9F">
      <w:pPr>
        <w:numPr>
          <w:ilvl w:val="0"/>
          <w:numId w:val="63"/>
        </w:numPr>
        <w:tabs>
          <w:tab w:val="left" w:pos="720"/>
        </w:tabs>
        <w:spacing w:line="360" w:lineRule="auto"/>
        <w:ind w:left="714" w:leftChars="-2" w:hanging="718" w:hangingChars="342"/>
        <w:jc w:val="left"/>
        <w:rPr>
          <w:rFonts w:hint="eastAsia" w:ascii="宋体" w:hAnsi="宋体" w:cs="宋体"/>
          <w:szCs w:val="21"/>
        </w:rPr>
      </w:pPr>
      <w:r>
        <w:rPr>
          <w:rFonts w:hint="eastAsia" w:ascii="宋体" w:hAnsi="宋体" w:cs="宋体"/>
          <w:szCs w:val="21"/>
        </w:rPr>
        <w:t>本合同一方给对方的通知应用书面形式或电报、电传或传真送到“合同条款前附表”中规定的对方的地址。电报、电传或传真要经书面确认。</w:t>
      </w:r>
    </w:p>
    <w:p w14:paraId="01AA320F">
      <w:pPr>
        <w:numPr>
          <w:ilvl w:val="0"/>
          <w:numId w:val="63"/>
        </w:numPr>
        <w:tabs>
          <w:tab w:val="left" w:pos="720"/>
        </w:tabs>
        <w:spacing w:line="360" w:lineRule="auto"/>
        <w:ind w:left="714" w:leftChars="-2" w:hanging="718" w:hangingChars="342"/>
        <w:jc w:val="left"/>
        <w:rPr>
          <w:rFonts w:hint="eastAsia" w:ascii="宋体" w:hAnsi="宋体" w:cs="宋体"/>
          <w:szCs w:val="21"/>
        </w:rPr>
      </w:pPr>
      <w:r>
        <w:rPr>
          <w:rFonts w:hint="eastAsia" w:ascii="宋体" w:hAnsi="宋体" w:cs="宋体"/>
          <w:szCs w:val="21"/>
        </w:rPr>
        <w:t>通知以送到日期或通知书的生效日期为生效日期，两者中以晚的一个日期为准。</w:t>
      </w:r>
    </w:p>
    <w:p w14:paraId="17ED381F">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309" w:name="_Toc436639513"/>
      <w:bookmarkStart w:id="310" w:name="_Toc464751839"/>
      <w:bookmarkStart w:id="311" w:name="_Toc436034999"/>
      <w:bookmarkStart w:id="312" w:name="_Toc465070993"/>
      <w:bookmarkStart w:id="313" w:name="_Toc337396804"/>
      <w:r>
        <w:rPr>
          <w:rFonts w:hint="eastAsia" w:ascii="宋体" w:hAnsi="宋体" w:eastAsia="宋体" w:cs="宋体"/>
          <w:sz w:val="21"/>
          <w:szCs w:val="21"/>
        </w:rPr>
        <w:t>税和关税</w:t>
      </w:r>
      <w:bookmarkEnd w:id="309"/>
      <w:bookmarkEnd w:id="310"/>
      <w:bookmarkEnd w:id="311"/>
      <w:bookmarkEnd w:id="312"/>
      <w:bookmarkEnd w:id="313"/>
    </w:p>
    <w:p w14:paraId="41992E4F">
      <w:pPr>
        <w:pStyle w:val="17"/>
        <w:numPr>
          <w:ilvl w:val="1"/>
          <w:numId w:val="64"/>
        </w:numPr>
        <w:spacing w:line="360" w:lineRule="auto"/>
        <w:ind w:firstLine="560"/>
        <w:jc w:val="left"/>
        <w:rPr>
          <w:rFonts w:hint="eastAsia" w:hAnsi="宋体" w:cs="宋体"/>
          <w:iCs/>
        </w:rPr>
      </w:pPr>
      <w:r>
        <w:rPr>
          <w:rFonts w:hint="eastAsia" w:hAnsi="宋体" w:cs="宋体"/>
          <w:iCs/>
        </w:rPr>
        <w:t>在本合同项下提供的货物及实施与本合同有关的伴随服务，则根据中华人民共和国现行税法对供方征收的与本合同有关的一切税费均应由供方负担。</w:t>
      </w:r>
    </w:p>
    <w:p w14:paraId="086DBBF6">
      <w:pPr>
        <w:pStyle w:val="17"/>
        <w:numPr>
          <w:ilvl w:val="1"/>
          <w:numId w:val="64"/>
        </w:numPr>
        <w:spacing w:line="360" w:lineRule="auto"/>
        <w:ind w:firstLine="560"/>
        <w:jc w:val="left"/>
        <w:rPr>
          <w:rFonts w:hint="eastAsia" w:hAnsi="宋体" w:cs="宋体"/>
          <w:iCs/>
        </w:rPr>
      </w:pPr>
      <w:r>
        <w:rPr>
          <w:rFonts w:hint="eastAsia" w:hAnsi="宋体" w:cs="宋体"/>
          <w:iCs/>
        </w:rPr>
        <w:t>对于进口货物在中国境外发生的与本合同执行有关的一切税费均应由供方负担。</w:t>
      </w:r>
    </w:p>
    <w:p w14:paraId="1D5BD408">
      <w:pPr>
        <w:pStyle w:val="3"/>
        <w:numPr>
          <w:ilvl w:val="0"/>
          <w:numId w:val="21"/>
        </w:numPr>
        <w:tabs>
          <w:tab w:val="left" w:pos="720"/>
          <w:tab w:val="clear" w:pos="420"/>
        </w:tabs>
        <w:spacing w:before="0" w:after="0" w:line="360" w:lineRule="auto"/>
        <w:ind w:left="720" w:hanging="720"/>
        <w:jc w:val="left"/>
        <w:rPr>
          <w:rFonts w:hint="eastAsia" w:ascii="宋体" w:hAnsi="宋体" w:eastAsia="宋体" w:cs="宋体"/>
          <w:sz w:val="21"/>
          <w:szCs w:val="21"/>
        </w:rPr>
      </w:pPr>
      <w:bookmarkStart w:id="314" w:name="_Toc436035000"/>
      <w:bookmarkStart w:id="315" w:name="_Toc465070994"/>
      <w:bookmarkStart w:id="316" w:name="_Toc337396805"/>
      <w:bookmarkStart w:id="317" w:name="_Toc436639514"/>
      <w:bookmarkStart w:id="318" w:name="_Toc464751840"/>
      <w:r>
        <w:rPr>
          <w:rFonts w:hint="eastAsia" w:ascii="宋体" w:hAnsi="宋体" w:eastAsia="宋体" w:cs="宋体"/>
          <w:sz w:val="21"/>
          <w:szCs w:val="21"/>
        </w:rPr>
        <w:t>合同生效及其它</w:t>
      </w:r>
      <w:bookmarkEnd w:id="314"/>
      <w:bookmarkEnd w:id="315"/>
      <w:bookmarkEnd w:id="316"/>
      <w:bookmarkEnd w:id="317"/>
      <w:bookmarkEnd w:id="318"/>
    </w:p>
    <w:p w14:paraId="42EB93A1">
      <w:pPr>
        <w:pStyle w:val="17"/>
        <w:numPr>
          <w:ilvl w:val="1"/>
          <w:numId w:val="65"/>
        </w:numPr>
        <w:spacing w:line="360" w:lineRule="auto"/>
        <w:ind w:firstLine="560"/>
        <w:jc w:val="left"/>
        <w:rPr>
          <w:rFonts w:hint="eastAsia" w:hAnsi="宋体" w:cs="宋体"/>
        </w:rPr>
      </w:pPr>
      <w:r>
        <w:rPr>
          <w:rFonts w:hint="eastAsia" w:hAnsi="宋体" w:cs="宋体"/>
        </w:rPr>
        <w:t>本合同应在双方签字并经有关部门审核备案后生效。</w:t>
      </w:r>
    </w:p>
    <w:p w14:paraId="0AB65EC5">
      <w:pPr>
        <w:pStyle w:val="17"/>
        <w:numPr>
          <w:ilvl w:val="1"/>
          <w:numId w:val="65"/>
        </w:numPr>
        <w:spacing w:line="360" w:lineRule="auto"/>
        <w:ind w:firstLine="560"/>
        <w:jc w:val="left"/>
        <w:rPr>
          <w:rFonts w:hint="eastAsia" w:hAnsi="宋体" w:cs="宋体"/>
        </w:rPr>
      </w:pPr>
      <w:r>
        <w:rPr>
          <w:rFonts w:hint="eastAsia" w:hAnsi="宋体" w:cs="宋体"/>
        </w:rPr>
        <w:t>如果本合同中的非中华人民共和国境内生产的货物需要进出口许可证，应由供方负责办理，费用自理。</w:t>
      </w:r>
    </w:p>
    <w:p w14:paraId="370CAD06">
      <w:pPr>
        <w:pStyle w:val="17"/>
        <w:numPr>
          <w:ilvl w:val="1"/>
          <w:numId w:val="65"/>
        </w:numPr>
        <w:spacing w:line="360" w:lineRule="auto"/>
        <w:ind w:firstLine="560"/>
        <w:jc w:val="left"/>
        <w:rPr>
          <w:rFonts w:hint="eastAsia" w:hAnsi="宋体" w:cs="宋体"/>
        </w:rPr>
      </w:pPr>
      <w:r>
        <w:rPr>
          <w:rFonts w:hint="eastAsia" w:hAnsi="宋体" w:cs="宋体"/>
        </w:rPr>
        <w:t>下述合同附件为本合同不可分割的部分并与本合同具有同等效力：</w:t>
      </w:r>
    </w:p>
    <w:p w14:paraId="41DE6675">
      <w:pPr>
        <w:pStyle w:val="17"/>
        <w:numPr>
          <w:ilvl w:val="0"/>
          <w:numId w:val="66"/>
        </w:numPr>
        <w:tabs>
          <w:tab w:val="left" w:pos="1260"/>
          <w:tab w:val="clear" w:pos="1200"/>
        </w:tabs>
        <w:spacing w:line="360" w:lineRule="auto"/>
        <w:ind w:left="1260" w:firstLine="560"/>
        <w:jc w:val="left"/>
        <w:rPr>
          <w:rFonts w:hint="eastAsia" w:hAnsi="宋体" w:cs="宋体"/>
        </w:rPr>
      </w:pPr>
      <w:r>
        <w:rPr>
          <w:rFonts w:hint="eastAsia" w:hAnsi="宋体" w:cs="宋体"/>
        </w:rPr>
        <w:t>供货范围及分项价格表</w:t>
      </w:r>
    </w:p>
    <w:p w14:paraId="372C3540">
      <w:pPr>
        <w:pStyle w:val="17"/>
        <w:numPr>
          <w:ilvl w:val="0"/>
          <w:numId w:val="66"/>
        </w:numPr>
        <w:tabs>
          <w:tab w:val="left" w:pos="1260"/>
          <w:tab w:val="clear" w:pos="1200"/>
        </w:tabs>
        <w:spacing w:line="360" w:lineRule="auto"/>
        <w:ind w:left="1260" w:firstLine="560"/>
        <w:jc w:val="left"/>
        <w:rPr>
          <w:rFonts w:hint="eastAsia" w:hAnsi="宋体" w:cs="宋体"/>
        </w:rPr>
      </w:pPr>
      <w:r>
        <w:rPr>
          <w:rFonts w:hint="eastAsia" w:hAnsi="宋体" w:cs="宋体"/>
        </w:rPr>
        <w:t>技术规格</w:t>
      </w:r>
    </w:p>
    <w:p w14:paraId="27805255">
      <w:pPr>
        <w:pStyle w:val="17"/>
        <w:numPr>
          <w:ilvl w:val="0"/>
          <w:numId w:val="66"/>
        </w:numPr>
        <w:tabs>
          <w:tab w:val="left" w:pos="1260"/>
          <w:tab w:val="clear" w:pos="1200"/>
        </w:tabs>
        <w:spacing w:line="360" w:lineRule="auto"/>
        <w:ind w:left="1260" w:firstLine="560"/>
        <w:jc w:val="left"/>
        <w:rPr>
          <w:rFonts w:hint="eastAsia" w:hAnsi="宋体" w:cs="宋体"/>
        </w:rPr>
      </w:pPr>
      <w:r>
        <w:rPr>
          <w:rFonts w:hint="eastAsia" w:hAnsi="宋体" w:cs="宋体"/>
        </w:rPr>
        <w:t>交货计划</w:t>
      </w:r>
    </w:p>
    <w:p w14:paraId="62356D76">
      <w:pPr>
        <w:pStyle w:val="10"/>
      </w:pPr>
    </w:p>
    <w:p w14:paraId="781B3072">
      <w:pPr>
        <w:tabs>
          <w:tab w:val="left" w:pos="180"/>
        </w:tabs>
        <w:snapToGrid w:val="0"/>
        <w:spacing w:line="360" w:lineRule="auto"/>
        <w:rPr>
          <w:rFonts w:hint="eastAsia" w:ascii="宋体" w:hAnsi="宋体" w:cs="宋体"/>
          <w:szCs w:val="21"/>
        </w:rPr>
      </w:pPr>
    </w:p>
    <w:p w14:paraId="4D65CD7D">
      <w:pPr>
        <w:tabs>
          <w:tab w:val="left" w:pos="180"/>
        </w:tabs>
        <w:snapToGrid w:val="0"/>
        <w:spacing w:line="360" w:lineRule="auto"/>
        <w:rPr>
          <w:rFonts w:hint="eastAsia" w:ascii="宋体" w:hAnsi="宋体" w:cs="宋体"/>
          <w:szCs w:val="21"/>
        </w:rPr>
      </w:pPr>
    </w:p>
    <w:p w14:paraId="664BF008">
      <w:pPr>
        <w:tabs>
          <w:tab w:val="left" w:pos="180"/>
        </w:tabs>
        <w:snapToGrid w:val="0"/>
        <w:spacing w:line="360" w:lineRule="auto"/>
        <w:rPr>
          <w:rFonts w:hint="eastAsia" w:ascii="宋体" w:hAnsi="宋体" w:cs="宋体"/>
          <w:szCs w:val="21"/>
        </w:rPr>
      </w:pPr>
    </w:p>
    <w:p w14:paraId="52F9B157">
      <w:pPr>
        <w:tabs>
          <w:tab w:val="left" w:pos="180"/>
        </w:tabs>
        <w:snapToGrid w:val="0"/>
        <w:spacing w:line="360" w:lineRule="auto"/>
        <w:rPr>
          <w:rFonts w:hint="eastAsia" w:ascii="宋体" w:hAnsi="宋体" w:cs="宋体"/>
          <w:szCs w:val="21"/>
        </w:rPr>
      </w:pPr>
    </w:p>
    <w:p w14:paraId="23D11B9F">
      <w:pPr>
        <w:pStyle w:val="2"/>
        <w:numPr>
          <w:ilvl w:val="0"/>
          <w:numId w:val="17"/>
        </w:numPr>
        <w:rPr>
          <w:rFonts w:hint="eastAsia" w:ascii="宋体" w:hAnsi="宋体" w:eastAsia="宋体"/>
          <w:sz w:val="32"/>
          <w:szCs w:val="32"/>
        </w:rPr>
      </w:pPr>
      <w:bookmarkStart w:id="319" w:name="_Toc7589"/>
      <w:r>
        <w:rPr>
          <w:rStyle w:val="57"/>
          <w:rFonts w:hint="eastAsia" w:asciiTheme="minorEastAsia" w:hAnsiTheme="minorEastAsia" w:eastAsiaTheme="minorEastAsia" w:cstheme="minorEastAsia"/>
          <w:b/>
          <w:sz w:val="32"/>
          <w:szCs w:val="32"/>
        </w:rPr>
        <w:t>招标项目需求及技术要求</w:t>
      </w:r>
      <w:bookmarkEnd w:id="319"/>
    </w:p>
    <w:p w14:paraId="0B9D5A0D">
      <w:pPr>
        <w:pStyle w:val="2"/>
        <w:spacing w:line="240" w:lineRule="auto"/>
        <w:jc w:val="both"/>
        <w:rPr>
          <w:rFonts w:hint="eastAsia" w:ascii="宋体" w:hAnsi="宋体" w:eastAsia="宋体" w:cs="宋体"/>
          <w:sz w:val="21"/>
          <w:szCs w:val="21"/>
        </w:rPr>
      </w:pPr>
      <w:bookmarkStart w:id="320" w:name="_Toc360528397"/>
      <w:bookmarkStart w:id="321" w:name="_Toc465071018"/>
      <w:bookmarkStart w:id="322" w:name="_Toc464751863"/>
      <w:r>
        <w:rPr>
          <w:rFonts w:hint="eastAsia" w:ascii="宋体" w:hAnsi="宋体" w:eastAsia="宋体" w:cs="宋体"/>
          <w:sz w:val="21"/>
          <w:szCs w:val="21"/>
        </w:rPr>
        <w:t>一、建设项目</w:t>
      </w:r>
      <w:bookmarkEnd w:id="320"/>
      <w:r>
        <w:rPr>
          <w:rFonts w:hint="eastAsia" w:ascii="宋体" w:hAnsi="宋体" w:eastAsia="宋体" w:cs="宋体"/>
          <w:sz w:val="21"/>
          <w:szCs w:val="21"/>
        </w:rPr>
        <w:t>概况</w:t>
      </w:r>
      <w:bookmarkEnd w:id="321"/>
      <w:bookmarkEnd w:id="322"/>
    </w:p>
    <w:tbl>
      <w:tblPr>
        <w:tblStyle w:val="37"/>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121"/>
        <w:gridCol w:w="1611"/>
        <w:gridCol w:w="2275"/>
        <w:gridCol w:w="1090"/>
      </w:tblGrid>
      <w:tr w14:paraId="5768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A5777ED">
            <w:pPr>
              <w:pStyle w:val="11"/>
              <w:ind w:left="0"/>
              <w:jc w:val="center"/>
              <w:outlineLvl w:val="0"/>
              <w:rPr>
                <w:rFonts w:hint="eastAsia" w:ascii="宋体" w:hAnsi="宋体" w:eastAsia="宋体" w:cs="宋体"/>
                <w:b/>
                <w:sz w:val="21"/>
                <w:szCs w:val="21"/>
              </w:rPr>
            </w:pPr>
            <w:bookmarkStart w:id="323" w:name="_Toc464751864"/>
            <w:bookmarkStart w:id="324" w:name="_Toc465071019"/>
            <w:r>
              <w:rPr>
                <w:rFonts w:hint="eastAsia" w:ascii="宋体" w:hAnsi="宋体" w:eastAsia="宋体" w:cs="宋体"/>
                <w:b/>
                <w:sz w:val="21"/>
                <w:szCs w:val="21"/>
              </w:rPr>
              <w:t>分包号</w:t>
            </w:r>
            <w:bookmarkEnd w:id="323"/>
            <w:bookmarkEnd w:id="324"/>
          </w:p>
        </w:tc>
        <w:tc>
          <w:tcPr>
            <w:tcW w:w="3121" w:type="dxa"/>
            <w:vAlign w:val="center"/>
          </w:tcPr>
          <w:p w14:paraId="5553C1F9">
            <w:pPr>
              <w:pStyle w:val="11"/>
              <w:ind w:left="0"/>
              <w:jc w:val="center"/>
              <w:outlineLvl w:val="0"/>
              <w:rPr>
                <w:rFonts w:hint="eastAsia" w:ascii="宋体" w:hAnsi="宋体" w:eastAsia="宋体" w:cs="宋体"/>
                <w:b/>
                <w:sz w:val="21"/>
                <w:szCs w:val="21"/>
              </w:rPr>
            </w:pPr>
            <w:bookmarkStart w:id="325" w:name="_Toc464751865"/>
            <w:bookmarkStart w:id="326" w:name="_Toc465071020"/>
            <w:r>
              <w:rPr>
                <w:rFonts w:hint="eastAsia" w:ascii="宋体" w:hAnsi="宋体" w:eastAsia="宋体" w:cs="宋体"/>
                <w:b/>
                <w:sz w:val="21"/>
                <w:szCs w:val="21"/>
              </w:rPr>
              <w:t>分包名称</w:t>
            </w:r>
            <w:bookmarkEnd w:id="325"/>
            <w:bookmarkEnd w:id="326"/>
          </w:p>
        </w:tc>
        <w:tc>
          <w:tcPr>
            <w:tcW w:w="1611" w:type="dxa"/>
          </w:tcPr>
          <w:p w14:paraId="2C04EE73">
            <w:pPr>
              <w:pStyle w:val="11"/>
              <w:ind w:left="0"/>
              <w:jc w:val="center"/>
              <w:outlineLvl w:val="0"/>
              <w:rPr>
                <w:rFonts w:hint="eastAsia" w:ascii="宋体" w:hAnsi="宋体" w:eastAsia="宋体" w:cs="宋体"/>
                <w:b/>
                <w:sz w:val="21"/>
                <w:szCs w:val="21"/>
              </w:rPr>
            </w:pPr>
            <w:bookmarkStart w:id="327" w:name="_Toc465071021"/>
            <w:bookmarkStart w:id="328" w:name="_Toc464751866"/>
            <w:r>
              <w:rPr>
                <w:rFonts w:hint="eastAsia" w:ascii="宋体" w:hAnsi="宋体" w:eastAsia="宋体" w:cs="宋体"/>
                <w:b/>
                <w:sz w:val="21"/>
                <w:szCs w:val="21"/>
              </w:rPr>
              <w:t>项目预算价</w:t>
            </w:r>
            <w:bookmarkEnd w:id="327"/>
            <w:bookmarkEnd w:id="328"/>
          </w:p>
          <w:p w14:paraId="2EAFE697">
            <w:pPr>
              <w:pStyle w:val="11"/>
              <w:ind w:left="0"/>
              <w:jc w:val="center"/>
              <w:outlineLvl w:val="0"/>
              <w:rPr>
                <w:rFonts w:hint="eastAsia" w:ascii="宋体" w:hAnsi="宋体" w:eastAsia="宋体" w:cs="宋体"/>
                <w:b/>
                <w:sz w:val="21"/>
                <w:szCs w:val="21"/>
              </w:rPr>
            </w:pPr>
            <w:bookmarkStart w:id="329" w:name="_Toc464751867"/>
            <w:bookmarkStart w:id="330" w:name="_Toc465071022"/>
            <w:r>
              <w:rPr>
                <w:rFonts w:hint="eastAsia" w:ascii="宋体" w:hAnsi="宋体" w:eastAsia="宋体" w:cs="宋体"/>
                <w:b/>
                <w:sz w:val="21"/>
                <w:szCs w:val="21"/>
              </w:rPr>
              <w:t>（万元）</w:t>
            </w:r>
            <w:bookmarkEnd w:id="329"/>
            <w:bookmarkEnd w:id="330"/>
          </w:p>
        </w:tc>
        <w:tc>
          <w:tcPr>
            <w:tcW w:w="2275" w:type="dxa"/>
            <w:vAlign w:val="center"/>
          </w:tcPr>
          <w:p w14:paraId="151EBF13">
            <w:pPr>
              <w:pStyle w:val="11"/>
              <w:ind w:left="0"/>
              <w:jc w:val="center"/>
              <w:outlineLvl w:val="0"/>
              <w:rPr>
                <w:rFonts w:hint="eastAsia" w:ascii="宋体" w:hAnsi="宋体" w:eastAsia="宋体" w:cs="宋体"/>
                <w:b/>
                <w:sz w:val="21"/>
                <w:szCs w:val="21"/>
              </w:rPr>
            </w:pPr>
            <w:r>
              <w:rPr>
                <w:rFonts w:hint="eastAsia" w:ascii="宋体" w:hAnsi="宋体" w:eastAsia="宋体" w:cs="宋体"/>
                <w:b/>
                <w:sz w:val="21"/>
                <w:szCs w:val="21"/>
              </w:rPr>
              <w:t>质量保证期</w:t>
            </w:r>
          </w:p>
        </w:tc>
        <w:tc>
          <w:tcPr>
            <w:tcW w:w="1090" w:type="dxa"/>
            <w:vAlign w:val="center"/>
          </w:tcPr>
          <w:p w14:paraId="48530017">
            <w:pPr>
              <w:pStyle w:val="11"/>
              <w:ind w:left="0"/>
              <w:jc w:val="center"/>
              <w:outlineLvl w:val="0"/>
              <w:rPr>
                <w:rFonts w:hint="eastAsia" w:ascii="宋体" w:hAnsi="宋体" w:eastAsia="宋体" w:cs="宋体"/>
                <w:b/>
                <w:sz w:val="21"/>
                <w:szCs w:val="21"/>
                <w:lang w:eastAsia="zh-CN"/>
              </w:rPr>
            </w:pPr>
            <w:r>
              <w:rPr>
                <w:rFonts w:hint="eastAsia" w:ascii="宋体" w:hAnsi="宋体" w:eastAsia="宋体" w:cs="宋体"/>
                <w:b/>
                <w:sz w:val="21"/>
                <w:szCs w:val="21"/>
                <w:lang w:eastAsia="zh-CN"/>
              </w:rPr>
              <w:t>交货期</w:t>
            </w:r>
          </w:p>
        </w:tc>
      </w:tr>
      <w:tr w14:paraId="69F6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50" w:type="dxa"/>
            <w:vAlign w:val="center"/>
          </w:tcPr>
          <w:p w14:paraId="2C54423F">
            <w:pPr>
              <w:pStyle w:val="7"/>
              <w:ind w:firstLine="0"/>
              <w:jc w:val="center"/>
              <w:outlineLvl w:val="0"/>
              <w:rPr>
                <w:rFonts w:hint="eastAsia" w:ascii="宋体" w:hAnsi="宋体" w:cs="宋体"/>
                <w:szCs w:val="21"/>
              </w:rPr>
            </w:pPr>
            <w:bookmarkStart w:id="331" w:name="_Toc464751870"/>
            <w:bookmarkStart w:id="332" w:name="_Toc465071025"/>
            <w:r>
              <w:rPr>
                <w:rFonts w:hint="eastAsia" w:ascii="宋体" w:hAnsi="宋体" w:cs="宋体"/>
                <w:szCs w:val="21"/>
              </w:rPr>
              <w:t>1</w:t>
            </w:r>
            <w:bookmarkEnd w:id="331"/>
            <w:bookmarkEnd w:id="332"/>
          </w:p>
        </w:tc>
        <w:tc>
          <w:tcPr>
            <w:tcW w:w="3121" w:type="dxa"/>
            <w:vAlign w:val="center"/>
          </w:tcPr>
          <w:p w14:paraId="204A15D2">
            <w:pPr>
              <w:pStyle w:val="11"/>
              <w:ind w:left="0"/>
              <w:outlineLvl w:val="0"/>
              <w:rPr>
                <w:rFonts w:hint="eastAsia" w:ascii="宋体" w:hAnsi="宋体" w:eastAsia="宋体" w:cs="宋体"/>
                <w:sz w:val="21"/>
                <w:szCs w:val="21"/>
              </w:rPr>
            </w:pPr>
            <w:r>
              <w:rPr>
                <w:rFonts w:hint="eastAsia" w:ascii="宋体" w:hAnsi="宋体" w:eastAsia="宋体" w:cs="宋体"/>
                <w:sz w:val="21"/>
                <w:szCs w:val="21"/>
              </w:rPr>
              <w:t>河南省通信管理局郑州直联点监测系统维护设备货物采购及伴随服务（2026年）项目</w:t>
            </w:r>
          </w:p>
        </w:tc>
        <w:tc>
          <w:tcPr>
            <w:tcW w:w="1611" w:type="dxa"/>
            <w:vAlign w:val="center"/>
          </w:tcPr>
          <w:p w14:paraId="39173610">
            <w:pPr>
              <w:pStyle w:val="11"/>
              <w:ind w:left="0"/>
              <w:jc w:val="center"/>
              <w:outlineLvl w:val="0"/>
              <w:rPr>
                <w:rFonts w:hint="eastAsia" w:ascii="宋体" w:hAnsi="宋体" w:eastAsia="宋体" w:cs="宋体"/>
                <w:sz w:val="21"/>
                <w:szCs w:val="21"/>
              </w:rPr>
            </w:pPr>
            <w:r>
              <w:rPr>
                <w:rFonts w:hint="eastAsia" w:ascii="宋体" w:hAnsi="宋体" w:eastAsia="宋体" w:cs="宋体"/>
                <w:sz w:val="21"/>
                <w:szCs w:val="21"/>
              </w:rPr>
              <w:t>178</w:t>
            </w:r>
          </w:p>
        </w:tc>
        <w:tc>
          <w:tcPr>
            <w:tcW w:w="2275" w:type="dxa"/>
            <w:vAlign w:val="center"/>
          </w:tcPr>
          <w:p w14:paraId="64FCEAB1">
            <w:pPr>
              <w:pStyle w:val="11"/>
              <w:ind w:left="0"/>
              <w:jc w:val="center"/>
              <w:outlineLvl w:val="0"/>
              <w:rPr>
                <w:rFonts w:hint="eastAsia" w:ascii="宋体" w:hAnsi="宋体" w:eastAsia="宋体" w:cs="宋体"/>
                <w:sz w:val="21"/>
                <w:szCs w:val="21"/>
              </w:rPr>
            </w:pPr>
            <w:r>
              <w:rPr>
                <w:rFonts w:hint="eastAsia" w:ascii="宋体" w:hAnsi="宋体" w:eastAsia="宋体" w:cs="宋体"/>
                <w:sz w:val="21"/>
                <w:szCs w:val="21"/>
              </w:rPr>
              <w:t>本期新增采购硬件为项目验收合格之日起3年，系统集成及主系统运维服务为项目验收合格之日起1年，软件功能调整服务为项目验收合格之日起1年。</w:t>
            </w:r>
          </w:p>
        </w:tc>
        <w:tc>
          <w:tcPr>
            <w:tcW w:w="1090" w:type="dxa"/>
            <w:vAlign w:val="center"/>
          </w:tcPr>
          <w:p w14:paraId="6C337D18">
            <w:pPr>
              <w:pStyle w:val="7"/>
              <w:ind w:firstLine="0"/>
              <w:jc w:val="center"/>
              <w:outlineLvl w:val="0"/>
              <w:rPr>
                <w:rFonts w:hint="eastAsia" w:ascii="宋体" w:hAnsi="宋体" w:cs="宋体"/>
                <w:szCs w:val="21"/>
              </w:rPr>
            </w:pPr>
            <w:r>
              <w:rPr>
                <w:rFonts w:hint="eastAsia" w:ascii="宋体" w:hAnsi="宋体" w:cs="宋体"/>
                <w:szCs w:val="21"/>
              </w:rPr>
              <w:t>合同签订后30日历天内完成</w:t>
            </w:r>
          </w:p>
        </w:tc>
      </w:tr>
    </w:tbl>
    <w:p w14:paraId="48501254">
      <w:pPr>
        <w:pStyle w:val="2"/>
        <w:spacing w:line="240" w:lineRule="auto"/>
        <w:jc w:val="both"/>
        <w:rPr>
          <w:rFonts w:hint="eastAsia" w:ascii="宋体" w:hAnsi="宋体" w:eastAsia="宋体" w:cs="宋体"/>
          <w:sz w:val="21"/>
          <w:szCs w:val="21"/>
        </w:rPr>
      </w:pPr>
      <w:bookmarkStart w:id="333" w:name="_Toc21829"/>
      <w:bookmarkStart w:id="334" w:name="_Toc464751875"/>
      <w:bookmarkStart w:id="335" w:name="_Toc465071030"/>
      <w:r>
        <w:rPr>
          <w:rFonts w:hint="eastAsia" w:ascii="宋体" w:hAnsi="宋体" w:eastAsia="宋体" w:cs="宋体"/>
          <w:sz w:val="21"/>
          <w:szCs w:val="21"/>
        </w:rPr>
        <w:t>二、建设项目具体内容一览表</w:t>
      </w:r>
      <w:bookmarkEnd w:id="333"/>
      <w:bookmarkEnd w:id="334"/>
      <w:bookmarkEnd w:id="335"/>
    </w:p>
    <w:tbl>
      <w:tblPr>
        <w:tblStyle w:val="37"/>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5747"/>
        <w:gridCol w:w="1444"/>
        <w:gridCol w:w="991"/>
      </w:tblGrid>
      <w:tr w14:paraId="30C2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4" w:type="dxa"/>
            <w:vAlign w:val="center"/>
          </w:tcPr>
          <w:p w14:paraId="61681CBC">
            <w:pPr>
              <w:pStyle w:val="11"/>
              <w:ind w:left="0"/>
              <w:jc w:val="center"/>
              <w:outlineLvl w:val="0"/>
              <w:rPr>
                <w:rFonts w:hint="eastAsia" w:ascii="宋体" w:hAnsi="宋体" w:eastAsia="宋体" w:cs="宋体"/>
                <w:sz w:val="21"/>
                <w:szCs w:val="21"/>
              </w:rPr>
            </w:pPr>
            <w:bookmarkStart w:id="336" w:name="_Toc465071031"/>
            <w:bookmarkStart w:id="337" w:name="_Toc464751876"/>
            <w:r>
              <w:rPr>
                <w:rFonts w:hint="eastAsia" w:ascii="宋体" w:hAnsi="宋体" w:eastAsia="宋体" w:cs="宋体"/>
                <w:sz w:val="21"/>
                <w:szCs w:val="21"/>
              </w:rPr>
              <w:t>序号</w:t>
            </w:r>
            <w:bookmarkEnd w:id="336"/>
            <w:bookmarkEnd w:id="337"/>
          </w:p>
        </w:tc>
        <w:tc>
          <w:tcPr>
            <w:tcW w:w="5747" w:type="dxa"/>
            <w:vAlign w:val="center"/>
          </w:tcPr>
          <w:p w14:paraId="1518281C">
            <w:pPr>
              <w:pStyle w:val="11"/>
              <w:ind w:left="0"/>
              <w:jc w:val="center"/>
              <w:outlineLvl w:val="0"/>
              <w:rPr>
                <w:rFonts w:hint="eastAsia" w:ascii="宋体" w:hAnsi="宋体" w:eastAsia="宋体" w:cs="宋体"/>
                <w:sz w:val="21"/>
                <w:szCs w:val="21"/>
              </w:rPr>
            </w:pPr>
            <w:bookmarkStart w:id="338" w:name="_Toc465071032"/>
            <w:bookmarkStart w:id="339" w:name="_Toc464751877"/>
            <w:r>
              <w:rPr>
                <w:rFonts w:hint="eastAsia" w:ascii="宋体" w:hAnsi="宋体" w:eastAsia="宋体" w:cs="宋体"/>
                <w:sz w:val="21"/>
                <w:szCs w:val="21"/>
              </w:rPr>
              <w:t>名称</w:t>
            </w:r>
            <w:bookmarkEnd w:id="338"/>
            <w:bookmarkEnd w:id="339"/>
          </w:p>
        </w:tc>
        <w:tc>
          <w:tcPr>
            <w:tcW w:w="1444" w:type="dxa"/>
            <w:vAlign w:val="center"/>
          </w:tcPr>
          <w:p w14:paraId="0A3DFC18">
            <w:pPr>
              <w:pStyle w:val="11"/>
              <w:ind w:left="0"/>
              <w:jc w:val="center"/>
              <w:outlineLvl w:val="0"/>
              <w:rPr>
                <w:rFonts w:hint="eastAsia" w:ascii="宋体" w:hAnsi="宋体" w:eastAsia="宋体" w:cs="宋体"/>
                <w:sz w:val="21"/>
                <w:szCs w:val="21"/>
              </w:rPr>
            </w:pPr>
            <w:bookmarkStart w:id="340" w:name="_Toc464751878"/>
            <w:bookmarkStart w:id="341" w:name="_Toc465071033"/>
            <w:r>
              <w:rPr>
                <w:rFonts w:hint="eastAsia" w:ascii="宋体" w:hAnsi="宋体" w:eastAsia="宋体" w:cs="宋体"/>
                <w:sz w:val="21"/>
                <w:szCs w:val="21"/>
              </w:rPr>
              <w:t>数量/单位</w:t>
            </w:r>
            <w:bookmarkEnd w:id="340"/>
            <w:bookmarkEnd w:id="341"/>
          </w:p>
        </w:tc>
        <w:tc>
          <w:tcPr>
            <w:tcW w:w="991" w:type="dxa"/>
            <w:vAlign w:val="center"/>
          </w:tcPr>
          <w:p w14:paraId="328EB6C2">
            <w:pPr>
              <w:pStyle w:val="11"/>
              <w:ind w:left="0"/>
              <w:jc w:val="center"/>
              <w:outlineLvl w:val="0"/>
              <w:rPr>
                <w:rFonts w:hint="eastAsia" w:ascii="宋体" w:hAnsi="宋体" w:eastAsia="宋体" w:cs="宋体"/>
                <w:sz w:val="21"/>
                <w:szCs w:val="21"/>
              </w:rPr>
            </w:pPr>
            <w:bookmarkStart w:id="342" w:name="_Toc464751879"/>
            <w:bookmarkStart w:id="343" w:name="_Toc465071034"/>
            <w:r>
              <w:rPr>
                <w:rFonts w:hint="eastAsia" w:ascii="宋体" w:hAnsi="宋体" w:eastAsia="宋体" w:cs="宋体"/>
                <w:sz w:val="21"/>
                <w:szCs w:val="21"/>
              </w:rPr>
              <w:t>备注</w:t>
            </w:r>
            <w:bookmarkEnd w:id="342"/>
            <w:bookmarkEnd w:id="343"/>
          </w:p>
        </w:tc>
      </w:tr>
      <w:tr w14:paraId="5F36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4" w:type="dxa"/>
            <w:vAlign w:val="center"/>
          </w:tcPr>
          <w:p w14:paraId="19F437EA">
            <w:pPr>
              <w:pStyle w:val="11"/>
              <w:ind w:left="0"/>
              <w:jc w:val="center"/>
              <w:outlineLvl w:val="0"/>
              <w:rPr>
                <w:rFonts w:hint="eastAsia" w:ascii="宋体" w:hAnsi="宋体" w:eastAsia="宋体" w:cs="宋体"/>
                <w:color w:val="auto"/>
                <w:sz w:val="21"/>
                <w:szCs w:val="21"/>
              </w:rPr>
            </w:pPr>
            <w:bookmarkStart w:id="344" w:name="_Toc464751880"/>
            <w:bookmarkStart w:id="345" w:name="_Toc465071035"/>
            <w:r>
              <w:rPr>
                <w:rFonts w:hint="eastAsia" w:ascii="宋体" w:hAnsi="宋体" w:eastAsia="宋体" w:cs="宋体"/>
                <w:color w:val="auto"/>
                <w:sz w:val="21"/>
                <w:szCs w:val="21"/>
              </w:rPr>
              <w:t>1</w:t>
            </w:r>
            <w:bookmarkEnd w:id="344"/>
            <w:bookmarkEnd w:id="345"/>
          </w:p>
        </w:tc>
        <w:tc>
          <w:tcPr>
            <w:tcW w:w="5747" w:type="dxa"/>
            <w:vAlign w:val="center"/>
          </w:tcPr>
          <w:p w14:paraId="1F284EB7">
            <w:pPr>
              <w:pStyle w:val="11"/>
              <w:ind w:left="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rPr>
              <w:t>扩容设备采购</w:t>
            </w:r>
          </w:p>
        </w:tc>
        <w:tc>
          <w:tcPr>
            <w:tcW w:w="1444" w:type="dxa"/>
            <w:vAlign w:val="center"/>
          </w:tcPr>
          <w:p w14:paraId="437C90C4">
            <w:pPr>
              <w:pStyle w:val="11"/>
              <w:ind w:left="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rPr>
              <w:t>4台</w:t>
            </w:r>
          </w:p>
        </w:tc>
        <w:tc>
          <w:tcPr>
            <w:tcW w:w="991" w:type="dxa"/>
            <w:vMerge w:val="restart"/>
            <w:vAlign w:val="center"/>
          </w:tcPr>
          <w:p w14:paraId="348BDC54">
            <w:pPr>
              <w:pStyle w:val="11"/>
              <w:ind w:left="0"/>
              <w:jc w:val="center"/>
              <w:outlineLvl w:val="0"/>
              <w:rPr>
                <w:rFonts w:hint="eastAsia" w:ascii="宋体" w:hAnsi="宋体" w:eastAsia="宋体" w:cs="宋体"/>
                <w:sz w:val="21"/>
                <w:szCs w:val="21"/>
              </w:rPr>
            </w:pPr>
          </w:p>
        </w:tc>
      </w:tr>
      <w:tr w14:paraId="7440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4" w:type="dxa"/>
            <w:vAlign w:val="center"/>
          </w:tcPr>
          <w:p w14:paraId="61CD657C">
            <w:pPr>
              <w:pStyle w:val="11"/>
              <w:ind w:left="0"/>
              <w:jc w:val="center"/>
              <w:outlineLvl w:val="0"/>
              <w:rPr>
                <w:rFonts w:hint="eastAsia" w:ascii="宋体" w:hAnsi="宋体" w:eastAsia="宋体" w:cs="宋体"/>
                <w:sz w:val="21"/>
                <w:szCs w:val="21"/>
              </w:rPr>
            </w:pPr>
            <w:bookmarkStart w:id="346" w:name="_Toc464751883"/>
            <w:bookmarkStart w:id="347" w:name="_Toc465071038"/>
            <w:r>
              <w:rPr>
                <w:rFonts w:hint="eastAsia" w:ascii="宋体" w:hAnsi="宋体" w:eastAsia="宋体" w:cs="宋体"/>
                <w:sz w:val="21"/>
                <w:szCs w:val="21"/>
              </w:rPr>
              <w:t>2</w:t>
            </w:r>
            <w:bookmarkEnd w:id="346"/>
            <w:bookmarkEnd w:id="347"/>
          </w:p>
        </w:tc>
        <w:tc>
          <w:tcPr>
            <w:tcW w:w="5747" w:type="dxa"/>
            <w:vAlign w:val="center"/>
          </w:tcPr>
          <w:p w14:paraId="2C1D10C8">
            <w:pPr>
              <w:pStyle w:val="11"/>
              <w:ind w:left="0"/>
              <w:jc w:val="center"/>
              <w:outlineLvl w:val="0"/>
              <w:rPr>
                <w:rFonts w:hint="eastAsia" w:ascii="宋体" w:hAnsi="宋体" w:eastAsia="宋体" w:cs="宋体"/>
                <w:sz w:val="21"/>
                <w:szCs w:val="21"/>
              </w:rPr>
            </w:pPr>
            <w:r>
              <w:rPr>
                <w:rFonts w:hint="eastAsia" w:ascii="宋体" w:hAnsi="宋体" w:eastAsia="宋体" w:cs="宋体"/>
                <w:sz w:val="21"/>
                <w:szCs w:val="21"/>
              </w:rPr>
              <w:t>系统集成及主系统运维服务</w:t>
            </w:r>
          </w:p>
        </w:tc>
        <w:tc>
          <w:tcPr>
            <w:tcW w:w="1444" w:type="dxa"/>
            <w:vAlign w:val="center"/>
          </w:tcPr>
          <w:p w14:paraId="04FB23D2">
            <w:pPr>
              <w:jc w:val="center"/>
              <w:rPr>
                <w:rFonts w:hint="eastAsia" w:ascii="宋体" w:hAnsi="宋体" w:cs="宋体"/>
                <w:szCs w:val="21"/>
              </w:rPr>
            </w:pPr>
            <w:r>
              <w:rPr>
                <w:rFonts w:hint="eastAsia" w:ascii="宋体" w:hAnsi="宋体" w:cs="宋体"/>
                <w:szCs w:val="21"/>
              </w:rPr>
              <w:t>1套</w:t>
            </w:r>
          </w:p>
        </w:tc>
        <w:tc>
          <w:tcPr>
            <w:tcW w:w="991" w:type="dxa"/>
            <w:vMerge w:val="continue"/>
            <w:vAlign w:val="center"/>
          </w:tcPr>
          <w:p w14:paraId="1E019401">
            <w:pPr>
              <w:pStyle w:val="11"/>
              <w:ind w:left="0"/>
              <w:jc w:val="center"/>
              <w:outlineLvl w:val="0"/>
              <w:rPr>
                <w:rFonts w:hint="eastAsia" w:ascii="宋体" w:hAnsi="宋体" w:eastAsia="宋体" w:cs="宋体"/>
                <w:sz w:val="21"/>
                <w:szCs w:val="21"/>
              </w:rPr>
            </w:pPr>
          </w:p>
        </w:tc>
      </w:tr>
      <w:tr w14:paraId="31B5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04" w:type="dxa"/>
            <w:vAlign w:val="center"/>
          </w:tcPr>
          <w:p w14:paraId="7979B80E">
            <w:pPr>
              <w:pStyle w:val="11"/>
              <w:ind w:left="0"/>
              <w:jc w:val="center"/>
              <w:outlineLvl w:val="0"/>
              <w:rPr>
                <w:rFonts w:hint="eastAsia" w:ascii="宋体" w:hAnsi="宋体" w:eastAsia="宋体" w:cs="宋体"/>
                <w:sz w:val="21"/>
                <w:szCs w:val="21"/>
              </w:rPr>
            </w:pPr>
            <w:bookmarkStart w:id="348" w:name="_Toc465071040"/>
            <w:bookmarkStart w:id="349" w:name="_Toc464751885"/>
            <w:r>
              <w:rPr>
                <w:rFonts w:hint="eastAsia" w:ascii="宋体" w:hAnsi="宋体" w:eastAsia="宋体" w:cs="宋体"/>
                <w:sz w:val="21"/>
                <w:szCs w:val="21"/>
              </w:rPr>
              <w:t>3</w:t>
            </w:r>
            <w:bookmarkEnd w:id="348"/>
            <w:bookmarkEnd w:id="349"/>
          </w:p>
        </w:tc>
        <w:tc>
          <w:tcPr>
            <w:tcW w:w="5747" w:type="dxa"/>
            <w:vAlign w:val="center"/>
          </w:tcPr>
          <w:p w14:paraId="2B0D4DB9">
            <w:pPr>
              <w:pStyle w:val="11"/>
              <w:ind w:left="0"/>
              <w:jc w:val="center"/>
              <w:outlineLvl w:val="0"/>
              <w:rPr>
                <w:rFonts w:hint="eastAsia" w:ascii="宋体" w:hAnsi="宋体" w:eastAsia="宋体" w:cs="宋体"/>
                <w:sz w:val="21"/>
                <w:szCs w:val="21"/>
              </w:rPr>
            </w:pPr>
            <w:r>
              <w:rPr>
                <w:rFonts w:hint="eastAsia" w:ascii="宋体" w:hAnsi="宋体" w:eastAsia="宋体" w:cs="宋体"/>
                <w:sz w:val="21"/>
                <w:szCs w:val="21"/>
              </w:rPr>
              <w:t>软件功能调整服务</w:t>
            </w:r>
          </w:p>
        </w:tc>
        <w:tc>
          <w:tcPr>
            <w:tcW w:w="1444" w:type="dxa"/>
            <w:vAlign w:val="center"/>
          </w:tcPr>
          <w:p w14:paraId="6D53342F">
            <w:pPr>
              <w:jc w:val="center"/>
              <w:rPr>
                <w:rFonts w:hint="eastAsia" w:ascii="宋体" w:hAnsi="宋体" w:cs="宋体"/>
                <w:szCs w:val="21"/>
              </w:rPr>
            </w:pPr>
            <w:r>
              <w:rPr>
                <w:rFonts w:hint="eastAsia" w:ascii="宋体" w:hAnsi="宋体" w:cs="宋体"/>
                <w:szCs w:val="21"/>
              </w:rPr>
              <w:t>1套</w:t>
            </w:r>
          </w:p>
        </w:tc>
        <w:tc>
          <w:tcPr>
            <w:tcW w:w="991" w:type="dxa"/>
            <w:vMerge w:val="continue"/>
            <w:vAlign w:val="center"/>
          </w:tcPr>
          <w:p w14:paraId="7E11D29E">
            <w:pPr>
              <w:pStyle w:val="11"/>
              <w:ind w:left="0"/>
              <w:jc w:val="center"/>
              <w:outlineLvl w:val="0"/>
              <w:rPr>
                <w:rFonts w:hint="eastAsia" w:ascii="宋体" w:hAnsi="宋体" w:eastAsia="宋体" w:cs="宋体"/>
                <w:sz w:val="21"/>
                <w:szCs w:val="21"/>
              </w:rPr>
            </w:pPr>
          </w:p>
        </w:tc>
      </w:tr>
    </w:tbl>
    <w:p w14:paraId="0D4DEBCF">
      <w:pPr>
        <w:pStyle w:val="2"/>
        <w:spacing w:line="240" w:lineRule="auto"/>
        <w:jc w:val="both"/>
        <w:rPr>
          <w:rFonts w:hint="eastAsia" w:ascii="宋体" w:hAnsi="宋体" w:eastAsia="宋体" w:cs="宋体"/>
          <w:sz w:val="21"/>
          <w:szCs w:val="21"/>
        </w:rPr>
      </w:pPr>
      <w:bookmarkStart w:id="350" w:name="_Toc464751887"/>
      <w:bookmarkStart w:id="351" w:name="_Toc465071042"/>
      <w:r>
        <w:rPr>
          <w:rFonts w:hint="eastAsia" w:ascii="宋体" w:hAnsi="宋体" w:eastAsia="宋体" w:cs="宋体"/>
          <w:sz w:val="21"/>
          <w:szCs w:val="21"/>
        </w:rPr>
        <w:t>三、建设项目需求</w:t>
      </w:r>
      <w:bookmarkEnd w:id="350"/>
      <w:bookmarkEnd w:id="351"/>
    </w:p>
    <w:p w14:paraId="250D0A8C">
      <w:pPr>
        <w:pStyle w:val="65"/>
        <w:numPr>
          <w:ilvl w:val="1"/>
          <w:numId w:val="67"/>
        </w:numPr>
        <w:spacing w:line="240" w:lineRule="auto"/>
        <w:ind w:leftChars="0"/>
        <w:rPr>
          <w:rFonts w:hint="eastAsia" w:cs="宋体"/>
          <w:sz w:val="21"/>
          <w:szCs w:val="21"/>
        </w:rPr>
      </w:pPr>
      <w:bookmarkStart w:id="352" w:name="_Toc459516916"/>
      <w:bookmarkStart w:id="353" w:name="_Toc464751888"/>
      <w:bookmarkStart w:id="354" w:name="_Toc465071043"/>
      <w:bookmarkStart w:id="355" w:name="_Toc357179259"/>
      <w:r>
        <w:rPr>
          <w:rFonts w:hint="eastAsia" w:cs="宋体"/>
          <w:sz w:val="21"/>
          <w:szCs w:val="21"/>
        </w:rPr>
        <w:t>总则</w:t>
      </w:r>
      <w:bookmarkEnd w:id="352"/>
      <w:bookmarkEnd w:id="353"/>
      <w:bookmarkEnd w:id="354"/>
    </w:p>
    <w:p w14:paraId="3DBB07FD">
      <w:pPr>
        <w:pStyle w:val="66"/>
        <w:numPr>
          <w:ilvl w:val="2"/>
          <w:numId w:val="67"/>
        </w:numPr>
        <w:spacing w:line="240" w:lineRule="auto"/>
        <w:ind w:left="987" w:hanging="567"/>
        <w:rPr>
          <w:rFonts w:hint="eastAsia" w:cs="宋体"/>
          <w:sz w:val="21"/>
          <w:szCs w:val="21"/>
        </w:rPr>
      </w:pPr>
      <w:bookmarkStart w:id="356" w:name="_Toc465071044"/>
      <w:bookmarkStart w:id="357" w:name="_Toc464751889"/>
      <w:bookmarkStart w:id="358" w:name="_Toc459516917"/>
      <w:r>
        <w:rPr>
          <w:rFonts w:hint="eastAsia" w:cs="宋体"/>
          <w:sz w:val="21"/>
          <w:szCs w:val="21"/>
        </w:rPr>
        <w:t>概述</w:t>
      </w:r>
      <w:bookmarkEnd w:id="356"/>
      <w:bookmarkEnd w:id="357"/>
      <w:bookmarkEnd w:id="358"/>
    </w:p>
    <w:p w14:paraId="3CE13F85">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1、本文件为业主单位（以下简称业主）对郑州直联点监测系统（以下简称监测系统）扩容服务提出的主要技术要求，供投标人编写投标文件/应答文件和报价之用。</w:t>
      </w:r>
    </w:p>
    <w:p w14:paraId="56A84FFB">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2、投标人在投标文件/应答文件中，对本规范书中所提各项要求能否实现与满足，应逐项予以答复和说明。对本规范书各条目的应答为“满足”、“不满足”、“部分满足”。在答复中，对有必要详细答复的问题要求明确满足程度，并做出总结性的详细解释，不得仅有应答而无解释。说明中有“详见”、“参见”的，应指明参见文档中的具体章节和页码。</w:t>
      </w:r>
    </w:p>
    <w:p w14:paraId="78386CDC">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3、投标人投标文件/应答文件的内容格式应符合本规范书的要求。</w:t>
      </w:r>
    </w:p>
    <w:p w14:paraId="5576D69E">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4、本技术规范书应视为保证工程运行所需的最低要求。如有遗漏，投标人应予以补充，否则将认为投标人认同遗漏部分并免费提供。</w:t>
      </w:r>
    </w:p>
    <w:p w14:paraId="21408178">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5、业主有权单独向设备厂商或其代理商采购本项目中使用的设备。投标人应承诺不论业主所采购的设备是哪个厂家、何种型号的产品，投标人都要根据业主需求进行系统集成。</w:t>
      </w:r>
    </w:p>
    <w:p w14:paraId="058C1D96">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6、投标人应具备从事系统集成经验，具备相关行业经验，具备相关资信。</w:t>
      </w:r>
    </w:p>
    <w:p w14:paraId="32CBABB5">
      <w:pPr>
        <w:pStyle w:val="67"/>
        <w:numPr>
          <w:ilvl w:val="0"/>
          <w:numId w:val="0"/>
        </w:numPr>
        <w:spacing w:line="240" w:lineRule="auto"/>
        <w:ind w:left="-420"/>
        <w:rPr>
          <w:rFonts w:hint="eastAsia" w:ascii="宋体" w:hAnsi="宋体" w:cs="宋体"/>
          <w:sz w:val="21"/>
          <w:szCs w:val="21"/>
        </w:rPr>
      </w:pPr>
      <w:r>
        <w:rPr>
          <w:rFonts w:hint="eastAsia" w:ascii="宋体" w:hAnsi="宋体" w:cs="宋体"/>
          <w:sz w:val="21"/>
          <w:szCs w:val="21"/>
        </w:rPr>
        <w:t>7、业主保留对本文件的解释和修改权。</w:t>
      </w:r>
    </w:p>
    <w:p w14:paraId="2D64F3DA">
      <w:pPr>
        <w:pStyle w:val="65"/>
        <w:numPr>
          <w:ilvl w:val="1"/>
          <w:numId w:val="67"/>
        </w:numPr>
        <w:spacing w:line="240" w:lineRule="auto"/>
        <w:ind w:left="987" w:hanging="567"/>
        <w:rPr>
          <w:rFonts w:hint="eastAsia" w:cs="宋体"/>
          <w:sz w:val="21"/>
          <w:szCs w:val="21"/>
        </w:rPr>
      </w:pPr>
      <w:bookmarkStart w:id="359" w:name="_Toc464751890"/>
      <w:bookmarkStart w:id="360" w:name="_Toc459516918"/>
      <w:bookmarkStart w:id="361" w:name="_Toc465071045"/>
      <w:r>
        <w:rPr>
          <w:rFonts w:hint="eastAsia" w:cs="宋体"/>
          <w:sz w:val="21"/>
          <w:szCs w:val="21"/>
        </w:rPr>
        <w:t>本项目建设方案</w:t>
      </w:r>
      <w:bookmarkEnd w:id="359"/>
      <w:bookmarkEnd w:id="360"/>
      <w:bookmarkEnd w:id="361"/>
    </w:p>
    <w:p w14:paraId="0CC20E71">
      <w:pPr>
        <w:pStyle w:val="66"/>
        <w:numPr>
          <w:ilvl w:val="2"/>
          <w:numId w:val="67"/>
        </w:numPr>
        <w:spacing w:line="240" w:lineRule="auto"/>
        <w:ind w:left="987" w:hanging="567"/>
        <w:rPr>
          <w:rFonts w:hint="eastAsia" w:cs="宋体"/>
          <w:sz w:val="21"/>
          <w:szCs w:val="21"/>
        </w:rPr>
      </w:pPr>
      <w:bookmarkStart w:id="362" w:name="_Toc464751891"/>
      <w:bookmarkStart w:id="363" w:name="_Toc459516919"/>
      <w:bookmarkStart w:id="364" w:name="_Toc465071046"/>
      <w:r>
        <w:rPr>
          <w:rFonts w:hint="eastAsia" w:cs="宋体"/>
          <w:sz w:val="21"/>
          <w:szCs w:val="21"/>
        </w:rPr>
        <w:t>建设总体要求</w:t>
      </w:r>
      <w:bookmarkEnd w:id="362"/>
      <w:bookmarkEnd w:id="363"/>
      <w:bookmarkEnd w:id="364"/>
    </w:p>
    <w:p w14:paraId="348BE415">
      <w:pPr>
        <w:pStyle w:val="67"/>
        <w:numPr>
          <w:ilvl w:val="0"/>
          <w:numId w:val="0"/>
        </w:numPr>
        <w:spacing w:line="240" w:lineRule="auto"/>
        <w:rPr>
          <w:rFonts w:hint="eastAsia" w:ascii="宋体" w:hAnsi="宋体" w:cs="宋体"/>
          <w:sz w:val="21"/>
          <w:szCs w:val="21"/>
          <w:highlight w:val="yellow"/>
        </w:rPr>
      </w:pPr>
      <w:r>
        <w:rPr>
          <w:rFonts w:hint="eastAsia" w:ascii="宋体" w:hAnsi="宋体" w:cs="宋体"/>
          <w:sz w:val="21"/>
          <w:szCs w:val="21"/>
        </w:rPr>
        <w:t>1、集成工作涉及相关设计院的配合工作，投标人在制定方案时需与有关设计院相关人员认真沟通，具体联系人是：</w:t>
      </w:r>
      <w:r>
        <w:rPr>
          <w:rFonts w:hint="eastAsia" w:ascii="宋体" w:hAnsi="宋体" w:cs="宋体"/>
          <w:sz w:val="21"/>
          <w:szCs w:val="21"/>
          <w:highlight w:val="none"/>
        </w:rPr>
        <w:t>齐先生，电话：0371-65951196。</w:t>
      </w:r>
    </w:p>
    <w:p w14:paraId="2F3BD2B2">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2、如施工涉及监测系统在线业务的联调工作，投标人提出的技术方案和项目实施策略要积极稳妥，调整的每一步都应具备相应的回退措施，以尽量减少对现有业务的影响。</w:t>
      </w:r>
    </w:p>
    <w:p w14:paraId="481F431E">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3、若本项目实施中涉及对在线系统旧设备进行升级替换的，在升级替换中要求做到平滑过渡，且对现有系统的运行不造成任何影响。</w:t>
      </w:r>
    </w:p>
    <w:bookmarkEnd w:id="355"/>
    <w:p w14:paraId="0258133B">
      <w:pPr>
        <w:pStyle w:val="65"/>
        <w:numPr>
          <w:ilvl w:val="1"/>
          <w:numId w:val="67"/>
        </w:numPr>
        <w:spacing w:line="240" w:lineRule="auto"/>
        <w:ind w:left="987" w:hanging="567"/>
        <w:rPr>
          <w:rFonts w:hint="eastAsia" w:cs="宋体"/>
          <w:sz w:val="21"/>
          <w:szCs w:val="21"/>
        </w:rPr>
      </w:pPr>
      <w:bookmarkStart w:id="365" w:name="_Toc464751892"/>
      <w:bookmarkStart w:id="366" w:name="_Toc459516920"/>
      <w:bookmarkStart w:id="367" w:name="_Toc465071047"/>
      <w:r>
        <w:rPr>
          <w:rFonts w:hint="eastAsia" w:cs="宋体"/>
          <w:sz w:val="21"/>
          <w:szCs w:val="21"/>
        </w:rPr>
        <w:t>扩容设备采购要求</w:t>
      </w:r>
      <w:bookmarkEnd w:id="365"/>
      <w:bookmarkEnd w:id="366"/>
      <w:bookmarkEnd w:id="367"/>
    </w:p>
    <w:p w14:paraId="1658F011">
      <w:pPr>
        <w:pStyle w:val="66"/>
        <w:numPr>
          <w:ilvl w:val="2"/>
          <w:numId w:val="67"/>
        </w:numPr>
        <w:spacing w:line="240" w:lineRule="auto"/>
        <w:ind w:left="987" w:hanging="567"/>
        <w:rPr>
          <w:rFonts w:hint="eastAsia" w:cs="宋体"/>
          <w:sz w:val="21"/>
          <w:szCs w:val="21"/>
        </w:rPr>
      </w:pPr>
      <w:bookmarkStart w:id="368" w:name="_Toc464751893"/>
      <w:bookmarkStart w:id="369" w:name="_Toc459516921"/>
      <w:bookmarkStart w:id="370" w:name="_Toc465071048"/>
      <w:r>
        <w:rPr>
          <w:rFonts w:hint="eastAsia" w:cs="宋体"/>
          <w:sz w:val="21"/>
          <w:szCs w:val="21"/>
        </w:rPr>
        <w:t>一般设备要求</w:t>
      </w:r>
      <w:bookmarkEnd w:id="368"/>
      <w:bookmarkEnd w:id="369"/>
      <w:bookmarkEnd w:id="370"/>
    </w:p>
    <w:p w14:paraId="33D21641">
      <w:pPr>
        <w:ind w:left="480"/>
        <w:rPr>
          <w:rFonts w:hint="eastAsia" w:ascii="宋体" w:hAnsi="宋体" w:cs="宋体"/>
          <w:szCs w:val="21"/>
        </w:rPr>
      </w:pPr>
      <w:r>
        <w:rPr>
          <w:rFonts w:hint="eastAsia" w:ascii="宋体" w:hAnsi="宋体" w:cs="宋体"/>
          <w:szCs w:val="21"/>
        </w:rPr>
        <w:t>本项目采购设备的一般性硬件技术要求如下：</w:t>
      </w:r>
    </w:p>
    <w:p w14:paraId="6E13BBA5">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1、所有设备必须是最新开发的产品并有过应用且性能稳定，并保证所提供产品的数量、质量，特别是接口的兼容性。</w:t>
      </w:r>
    </w:p>
    <w:p w14:paraId="4EC8B94B">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2、所有设备要选用高质量元器件，生产过程中进行严格质量控制，出厂前要经过严格测试和检查，确保设备长期稳定、可靠地运行。</w:t>
      </w:r>
    </w:p>
    <w:p w14:paraId="0811CE21">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3、采用节能设计。</w:t>
      </w:r>
    </w:p>
    <w:p w14:paraId="1EC7A0B1">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4、应采用模块式的硬件结构，便于扩充，并能容纳新业务和新技术。</w:t>
      </w:r>
    </w:p>
    <w:p w14:paraId="7EEDF5F6">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5、系统构成应具有冗余和容错等安全措施，设备应采用功能分担、分布式多处理机结构主要模块冗余度为1+1，易于扩容和维护。</w:t>
      </w:r>
    </w:p>
    <w:p w14:paraId="7743CC5C">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6、当软件升级时，应不影响硬件结构。</w:t>
      </w:r>
    </w:p>
    <w:p w14:paraId="4355FDE5">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7、应具有网络故障和硬件故障告警功能。</w:t>
      </w:r>
    </w:p>
    <w:p w14:paraId="5E1783F2">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8、主要设备能在不中断通信的情况下，可带电进行插拨操作。</w:t>
      </w:r>
    </w:p>
    <w:p w14:paraId="2583C346">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9、设备厂商应提供设备的具体电磁兼容指标、测试方法和测试数据。</w:t>
      </w:r>
    </w:p>
    <w:p w14:paraId="785251EB">
      <w:pPr>
        <w:pStyle w:val="66"/>
        <w:numPr>
          <w:ilvl w:val="2"/>
          <w:numId w:val="67"/>
        </w:numPr>
        <w:spacing w:line="240" w:lineRule="auto"/>
        <w:ind w:left="987" w:hanging="567"/>
        <w:rPr>
          <w:rFonts w:hint="eastAsia" w:cs="宋体"/>
          <w:color w:val="auto"/>
          <w:sz w:val="21"/>
          <w:szCs w:val="21"/>
        </w:rPr>
      </w:pPr>
      <w:bookmarkStart w:id="371" w:name="_Toc465071049"/>
      <w:bookmarkStart w:id="372" w:name="_Toc464751894"/>
      <w:bookmarkStart w:id="373" w:name="_Toc459516922"/>
      <w:r>
        <w:rPr>
          <w:rFonts w:hint="eastAsia" w:cs="宋体"/>
          <w:color w:val="auto"/>
          <w:sz w:val="21"/>
          <w:szCs w:val="21"/>
        </w:rPr>
        <w:t>设备类型及配置要求</w:t>
      </w:r>
      <w:bookmarkEnd w:id="371"/>
      <w:bookmarkEnd w:id="372"/>
      <w:bookmarkEnd w:id="373"/>
    </w:p>
    <w:tbl>
      <w:tblPr>
        <w:tblStyle w:val="37"/>
        <w:tblW w:w="8965" w:type="dxa"/>
        <w:jc w:val="center"/>
        <w:tblLayout w:type="fixed"/>
        <w:tblCellMar>
          <w:top w:w="0" w:type="dxa"/>
          <w:left w:w="108" w:type="dxa"/>
          <w:bottom w:w="0" w:type="dxa"/>
          <w:right w:w="108" w:type="dxa"/>
        </w:tblCellMar>
      </w:tblPr>
      <w:tblGrid>
        <w:gridCol w:w="1066"/>
        <w:gridCol w:w="700"/>
        <w:gridCol w:w="650"/>
        <w:gridCol w:w="5683"/>
        <w:gridCol w:w="866"/>
      </w:tblGrid>
      <w:tr w14:paraId="2B861646">
        <w:tblPrEx>
          <w:tblCellMar>
            <w:top w:w="0" w:type="dxa"/>
            <w:left w:w="108" w:type="dxa"/>
            <w:bottom w:w="0" w:type="dxa"/>
            <w:right w:w="108" w:type="dxa"/>
          </w:tblCellMar>
        </w:tblPrEx>
        <w:trPr>
          <w:trHeight w:val="285" w:hRule="atLeast"/>
          <w:tblHeader/>
          <w:jc w:val="center"/>
        </w:trPr>
        <w:tc>
          <w:tcPr>
            <w:tcW w:w="1066" w:type="dxa"/>
            <w:tcBorders>
              <w:top w:val="single" w:color="auto" w:sz="8" w:space="0"/>
              <w:left w:val="single" w:color="auto" w:sz="8" w:space="0"/>
              <w:bottom w:val="single" w:color="auto" w:sz="8" w:space="0"/>
              <w:right w:val="single" w:color="auto" w:sz="8" w:space="0"/>
            </w:tcBorders>
            <w:shd w:val="clear" w:color="000000" w:fill="FFFFFF"/>
            <w:vAlign w:val="center"/>
          </w:tcPr>
          <w:p w14:paraId="0DDF6023">
            <w:pPr>
              <w:widowControl/>
              <w:jc w:val="center"/>
              <w:rPr>
                <w:rFonts w:hint="eastAsia" w:ascii="宋体" w:hAnsi="宋体" w:cs="宋体"/>
                <w:color w:val="auto"/>
                <w:szCs w:val="21"/>
              </w:rPr>
            </w:pPr>
            <w:r>
              <w:rPr>
                <w:rFonts w:hint="eastAsia" w:ascii="宋体" w:hAnsi="宋体" w:cs="宋体"/>
                <w:color w:val="auto"/>
                <w:szCs w:val="21"/>
              </w:rPr>
              <w:t>设备名称</w:t>
            </w:r>
          </w:p>
        </w:tc>
        <w:tc>
          <w:tcPr>
            <w:tcW w:w="700" w:type="dxa"/>
            <w:tcBorders>
              <w:top w:val="single" w:color="auto" w:sz="8" w:space="0"/>
              <w:left w:val="nil"/>
              <w:bottom w:val="single" w:color="auto" w:sz="8" w:space="0"/>
              <w:right w:val="single" w:color="auto" w:sz="8" w:space="0"/>
            </w:tcBorders>
            <w:shd w:val="clear" w:color="000000" w:fill="FFFFFF"/>
            <w:vAlign w:val="center"/>
          </w:tcPr>
          <w:p w14:paraId="7BF6B79A">
            <w:pPr>
              <w:widowControl/>
              <w:jc w:val="left"/>
              <w:rPr>
                <w:rFonts w:hint="eastAsia" w:ascii="宋体" w:hAnsi="宋体" w:cs="宋体"/>
                <w:color w:val="auto"/>
                <w:szCs w:val="21"/>
              </w:rPr>
            </w:pPr>
            <w:r>
              <w:rPr>
                <w:rFonts w:hint="eastAsia" w:ascii="宋体" w:hAnsi="宋体" w:cs="宋体"/>
                <w:color w:val="auto"/>
                <w:szCs w:val="21"/>
              </w:rPr>
              <w:t>数量</w:t>
            </w:r>
          </w:p>
        </w:tc>
        <w:tc>
          <w:tcPr>
            <w:tcW w:w="650" w:type="dxa"/>
            <w:tcBorders>
              <w:top w:val="single" w:color="auto" w:sz="8" w:space="0"/>
              <w:left w:val="nil"/>
              <w:bottom w:val="single" w:color="auto" w:sz="8" w:space="0"/>
              <w:right w:val="single" w:color="auto" w:sz="8" w:space="0"/>
            </w:tcBorders>
            <w:shd w:val="clear" w:color="000000" w:fill="FFFFFF"/>
            <w:vAlign w:val="center"/>
          </w:tcPr>
          <w:p w14:paraId="443080F6">
            <w:pPr>
              <w:widowControl/>
              <w:jc w:val="left"/>
              <w:rPr>
                <w:rFonts w:hint="eastAsia" w:ascii="宋体" w:hAnsi="宋体" w:cs="宋体"/>
                <w:color w:val="auto"/>
                <w:szCs w:val="21"/>
              </w:rPr>
            </w:pPr>
            <w:r>
              <w:rPr>
                <w:rFonts w:hint="eastAsia" w:ascii="宋体" w:hAnsi="宋体" w:cs="宋体"/>
                <w:color w:val="auto"/>
                <w:szCs w:val="21"/>
              </w:rPr>
              <w:t>单位</w:t>
            </w:r>
          </w:p>
        </w:tc>
        <w:tc>
          <w:tcPr>
            <w:tcW w:w="5683" w:type="dxa"/>
            <w:tcBorders>
              <w:top w:val="single" w:color="auto" w:sz="8" w:space="0"/>
              <w:left w:val="nil"/>
              <w:bottom w:val="single" w:color="auto" w:sz="8" w:space="0"/>
              <w:right w:val="single" w:color="auto" w:sz="8" w:space="0"/>
            </w:tcBorders>
            <w:shd w:val="clear" w:color="000000" w:fill="FFFFFF"/>
            <w:vAlign w:val="center"/>
          </w:tcPr>
          <w:p w14:paraId="44CDE17D">
            <w:pPr>
              <w:widowControl/>
              <w:jc w:val="left"/>
              <w:rPr>
                <w:rFonts w:hint="eastAsia" w:ascii="宋体" w:hAnsi="宋体" w:cs="宋体"/>
                <w:color w:val="auto"/>
                <w:szCs w:val="21"/>
              </w:rPr>
            </w:pPr>
            <w:r>
              <w:rPr>
                <w:rFonts w:hint="eastAsia" w:ascii="宋体" w:hAnsi="宋体" w:cs="宋体"/>
                <w:color w:val="auto"/>
                <w:szCs w:val="21"/>
              </w:rPr>
              <w:t>设备配置要求</w:t>
            </w:r>
          </w:p>
        </w:tc>
        <w:tc>
          <w:tcPr>
            <w:tcW w:w="866" w:type="dxa"/>
            <w:tcBorders>
              <w:top w:val="single" w:color="auto" w:sz="8" w:space="0"/>
              <w:left w:val="nil"/>
              <w:bottom w:val="single" w:color="auto" w:sz="8" w:space="0"/>
              <w:right w:val="single" w:color="auto" w:sz="8" w:space="0"/>
            </w:tcBorders>
            <w:shd w:val="clear" w:color="000000" w:fill="FFFFFF"/>
            <w:vAlign w:val="center"/>
          </w:tcPr>
          <w:p w14:paraId="127D6216">
            <w:pPr>
              <w:widowControl/>
              <w:jc w:val="left"/>
              <w:rPr>
                <w:rFonts w:hint="eastAsia" w:ascii="宋体" w:hAnsi="宋体" w:cs="宋体"/>
                <w:color w:val="auto"/>
                <w:szCs w:val="21"/>
              </w:rPr>
            </w:pPr>
            <w:r>
              <w:rPr>
                <w:rFonts w:hint="eastAsia" w:ascii="宋体" w:hAnsi="宋体" w:cs="宋体"/>
                <w:color w:val="auto"/>
                <w:szCs w:val="21"/>
              </w:rPr>
              <w:t>地点</w:t>
            </w:r>
          </w:p>
        </w:tc>
      </w:tr>
      <w:tr w14:paraId="3CFA243B">
        <w:tblPrEx>
          <w:tblCellMar>
            <w:top w:w="0" w:type="dxa"/>
            <w:left w:w="108" w:type="dxa"/>
            <w:bottom w:w="0" w:type="dxa"/>
            <w:right w:w="108" w:type="dxa"/>
          </w:tblCellMar>
        </w:tblPrEx>
        <w:trPr>
          <w:trHeight w:val="285" w:hRule="atLeast"/>
          <w:jc w:val="center"/>
        </w:trPr>
        <w:tc>
          <w:tcPr>
            <w:tcW w:w="1066" w:type="dxa"/>
            <w:tcBorders>
              <w:top w:val="nil"/>
              <w:left w:val="single" w:color="auto" w:sz="8" w:space="0"/>
              <w:bottom w:val="single" w:color="auto" w:sz="8" w:space="0"/>
              <w:right w:val="single" w:color="auto" w:sz="8" w:space="0"/>
            </w:tcBorders>
            <w:shd w:val="clear" w:color="000000" w:fill="FFFFFF"/>
            <w:vAlign w:val="center"/>
          </w:tcPr>
          <w:p w14:paraId="2E27BA1A">
            <w:pPr>
              <w:widowControl/>
              <w:jc w:val="center"/>
              <w:rPr>
                <w:rFonts w:hint="eastAsia" w:ascii="宋体" w:hAnsi="宋体" w:cs="宋体"/>
                <w:color w:val="auto"/>
                <w:szCs w:val="21"/>
              </w:rPr>
            </w:pPr>
            <w:r>
              <w:rPr>
                <w:rFonts w:hint="eastAsia" w:ascii="宋体" w:hAnsi="宋体" w:cs="宋体"/>
                <w:color w:val="auto"/>
                <w:szCs w:val="21"/>
              </w:rPr>
              <w:t>被动监测设备（核心产品）</w:t>
            </w:r>
          </w:p>
        </w:tc>
        <w:tc>
          <w:tcPr>
            <w:tcW w:w="700" w:type="dxa"/>
            <w:tcBorders>
              <w:top w:val="nil"/>
              <w:left w:val="nil"/>
              <w:bottom w:val="single" w:color="auto" w:sz="8" w:space="0"/>
              <w:right w:val="single" w:color="auto" w:sz="8" w:space="0"/>
            </w:tcBorders>
            <w:vAlign w:val="center"/>
          </w:tcPr>
          <w:p w14:paraId="6320D533">
            <w:pPr>
              <w:widowControl/>
              <w:jc w:val="center"/>
              <w:rPr>
                <w:rFonts w:hint="eastAsia" w:ascii="宋体" w:hAnsi="宋体" w:cs="宋体"/>
                <w:color w:val="auto"/>
                <w:szCs w:val="21"/>
              </w:rPr>
            </w:pPr>
            <w:r>
              <w:rPr>
                <w:rFonts w:hint="eastAsia" w:ascii="宋体" w:hAnsi="宋体" w:cs="宋体"/>
                <w:color w:val="auto"/>
                <w:szCs w:val="21"/>
              </w:rPr>
              <w:t>4</w:t>
            </w:r>
          </w:p>
        </w:tc>
        <w:tc>
          <w:tcPr>
            <w:tcW w:w="650" w:type="dxa"/>
            <w:tcBorders>
              <w:top w:val="nil"/>
              <w:left w:val="nil"/>
              <w:bottom w:val="single" w:color="auto" w:sz="8" w:space="0"/>
              <w:right w:val="single" w:color="auto" w:sz="8" w:space="0"/>
            </w:tcBorders>
            <w:vAlign w:val="center"/>
          </w:tcPr>
          <w:p w14:paraId="3A11C6F2">
            <w:pPr>
              <w:widowControl/>
              <w:jc w:val="left"/>
              <w:rPr>
                <w:rFonts w:hint="eastAsia" w:ascii="宋体" w:hAnsi="宋体" w:cs="宋体"/>
                <w:color w:val="auto"/>
                <w:szCs w:val="21"/>
              </w:rPr>
            </w:pPr>
            <w:r>
              <w:rPr>
                <w:rFonts w:hint="eastAsia" w:ascii="宋体" w:hAnsi="宋体" w:cs="宋体"/>
                <w:color w:val="auto"/>
                <w:szCs w:val="21"/>
              </w:rPr>
              <w:t>台</w:t>
            </w:r>
          </w:p>
        </w:tc>
        <w:tc>
          <w:tcPr>
            <w:tcW w:w="5683" w:type="dxa"/>
            <w:tcBorders>
              <w:top w:val="nil"/>
              <w:left w:val="nil"/>
              <w:bottom w:val="single" w:color="auto" w:sz="8" w:space="0"/>
              <w:right w:val="single" w:color="auto" w:sz="8" w:space="0"/>
            </w:tcBorders>
            <w:shd w:val="clear" w:color="000000" w:fill="FFFFFF"/>
            <w:vAlign w:val="center"/>
          </w:tcPr>
          <w:p w14:paraId="1B4DAEFB">
            <w:pPr>
              <w:widowControl/>
              <w:jc w:val="left"/>
              <w:rPr>
                <w:rFonts w:hint="eastAsia" w:ascii="宋体" w:hAnsi="宋体" w:cs="宋体"/>
                <w:color w:val="auto"/>
                <w:szCs w:val="21"/>
              </w:rPr>
            </w:pPr>
            <w:r>
              <w:rPr>
                <w:rFonts w:hint="eastAsia" w:ascii="宋体" w:hAnsi="宋体" w:cs="宋体"/>
                <w:color w:val="auto"/>
                <w:szCs w:val="21"/>
              </w:rPr>
              <w:t>1、★具备分析200G互联带宽数据流量的能力(流量负载按峰值带宽利用率的80%测算)。</w:t>
            </w:r>
          </w:p>
          <w:p w14:paraId="00EE074A">
            <w:pPr>
              <w:widowControl/>
              <w:jc w:val="left"/>
              <w:rPr>
                <w:rFonts w:hint="eastAsia" w:ascii="宋体" w:hAnsi="宋体" w:cs="宋体"/>
                <w:color w:val="auto"/>
                <w:szCs w:val="21"/>
              </w:rPr>
            </w:pPr>
            <w:r>
              <w:rPr>
                <w:rFonts w:hint="eastAsia" w:ascii="宋体" w:hAnsi="宋体" w:cs="宋体"/>
                <w:color w:val="auto"/>
                <w:szCs w:val="21"/>
              </w:rPr>
              <w:t>2、采用DPDK高性能无锁网络并行处理架构，单台满足80Gbps流量处理。</w:t>
            </w:r>
          </w:p>
          <w:p w14:paraId="4E7E48DE">
            <w:pPr>
              <w:widowControl/>
              <w:jc w:val="left"/>
              <w:rPr>
                <w:rFonts w:hint="eastAsia" w:ascii="宋体" w:hAnsi="宋体" w:cs="宋体"/>
                <w:color w:val="auto"/>
                <w:szCs w:val="21"/>
              </w:rPr>
            </w:pPr>
            <w:r>
              <w:rPr>
                <w:rFonts w:hint="eastAsia" w:ascii="宋体" w:hAnsi="宋体" w:cs="宋体"/>
                <w:color w:val="auto"/>
                <w:szCs w:val="21"/>
              </w:rPr>
              <w:t>3、☆支持不低于5万条IPv4灵活五元组规则，不低于5万条IPv6灵活五元组规则。</w:t>
            </w:r>
          </w:p>
          <w:p w14:paraId="788521EF">
            <w:pPr>
              <w:widowControl/>
              <w:jc w:val="left"/>
              <w:rPr>
                <w:rFonts w:hint="eastAsia" w:ascii="宋体" w:hAnsi="宋体" w:cs="宋体"/>
                <w:color w:val="auto"/>
                <w:szCs w:val="21"/>
              </w:rPr>
            </w:pPr>
            <w:r>
              <w:rPr>
                <w:rFonts w:hint="eastAsia" w:ascii="宋体" w:hAnsi="宋体" w:cs="宋体"/>
                <w:color w:val="auto"/>
                <w:szCs w:val="21"/>
              </w:rPr>
              <w:t>4、☆支持不低于3万条IPv4掩码五元组规则，不低于2万条IPv6掩码五元组规则。</w:t>
            </w:r>
          </w:p>
          <w:p w14:paraId="682BE740">
            <w:pPr>
              <w:widowControl/>
              <w:jc w:val="left"/>
              <w:rPr>
                <w:rFonts w:hint="eastAsia" w:ascii="宋体" w:hAnsi="宋体" w:cs="宋体"/>
                <w:color w:val="auto"/>
                <w:szCs w:val="21"/>
              </w:rPr>
            </w:pPr>
            <w:r>
              <w:rPr>
                <w:rFonts w:hint="eastAsia" w:ascii="宋体" w:hAnsi="宋体" w:cs="宋体"/>
                <w:color w:val="auto"/>
                <w:szCs w:val="21"/>
              </w:rPr>
              <w:t>5、★支持不低于2000种主流业务协议的识别，至少包括HTTP、eMail、IM、各类视频及P2P应用等。</w:t>
            </w:r>
          </w:p>
          <w:p w14:paraId="5B4C1745">
            <w:pPr>
              <w:widowControl/>
              <w:jc w:val="left"/>
              <w:rPr>
                <w:rFonts w:hint="eastAsia" w:ascii="宋体" w:hAnsi="宋体" w:cs="宋体"/>
                <w:color w:val="auto"/>
                <w:szCs w:val="21"/>
              </w:rPr>
            </w:pPr>
            <w:r>
              <w:rPr>
                <w:rFonts w:hint="eastAsia" w:ascii="宋体" w:hAnsi="宋体" w:cs="宋体"/>
                <w:color w:val="auto"/>
                <w:szCs w:val="21"/>
              </w:rPr>
              <w:t>6、★支持不低于1000种主流移动互联网应用协议的识别能力。</w:t>
            </w:r>
          </w:p>
          <w:p w14:paraId="305A8953">
            <w:pPr>
              <w:widowControl/>
              <w:jc w:val="left"/>
              <w:rPr>
                <w:rFonts w:hint="eastAsia" w:ascii="宋体" w:hAnsi="宋体" w:cs="宋体"/>
                <w:color w:val="auto"/>
                <w:szCs w:val="21"/>
              </w:rPr>
            </w:pPr>
            <w:r>
              <w:rPr>
                <w:rFonts w:hint="eastAsia" w:ascii="宋体" w:hAnsi="宋体" w:cs="宋体"/>
                <w:color w:val="auto"/>
                <w:szCs w:val="21"/>
              </w:rPr>
              <w:t>7、☆支持网络流量并行处理，通过IPv4/IPv6双栈流量分析引擎为网络数据中的每一条连接建立一条会话表条目，建立会话表项后可以对这条会话的连接进行流量统计、网络质量分析、应用协议识别等处理。</w:t>
            </w:r>
          </w:p>
          <w:p w14:paraId="2CF236F8">
            <w:pPr>
              <w:widowControl/>
              <w:jc w:val="left"/>
              <w:rPr>
                <w:rFonts w:hint="eastAsia" w:ascii="宋体" w:hAnsi="宋体" w:cs="宋体"/>
                <w:color w:val="auto"/>
                <w:szCs w:val="21"/>
              </w:rPr>
            </w:pPr>
            <w:r>
              <w:rPr>
                <w:rFonts w:hint="eastAsia" w:ascii="宋体" w:hAnsi="宋体" w:cs="宋体"/>
                <w:color w:val="auto"/>
                <w:szCs w:val="21"/>
              </w:rPr>
              <w:t>8、★支持全量输出流量日志（包含URL/DNS访问日志），同时还支持根据各监测任务要求，对微观、细粒度的流量日志数据进行在线多维统计聚合计算，输出各类监测日志。</w:t>
            </w:r>
          </w:p>
        </w:tc>
        <w:tc>
          <w:tcPr>
            <w:tcW w:w="866" w:type="dxa"/>
            <w:tcBorders>
              <w:top w:val="nil"/>
              <w:left w:val="nil"/>
              <w:bottom w:val="single" w:color="auto" w:sz="8" w:space="0"/>
              <w:right w:val="single" w:color="auto" w:sz="8" w:space="0"/>
            </w:tcBorders>
            <w:vAlign w:val="center"/>
          </w:tcPr>
          <w:p w14:paraId="01FC7703">
            <w:pPr>
              <w:widowControl/>
              <w:jc w:val="center"/>
              <w:rPr>
                <w:rFonts w:hint="eastAsia" w:ascii="宋体" w:hAnsi="宋体" w:cs="宋体"/>
                <w:color w:val="auto"/>
                <w:szCs w:val="21"/>
              </w:rPr>
            </w:pPr>
            <w:r>
              <w:rPr>
                <w:rFonts w:hint="eastAsia" w:ascii="宋体" w:hAnsi="宋体" w:cs="宋体"/>
                <w:color w:val="auto"/>
                <w:szCs w:val="21"/>
              </w:rPr>
              <w:t>河南省通信管理局某机房</w:t>
            </w:r>
          </w:p>
        </w:tc>
      </w:tr>
    </w:tbl>
    <w:p w14:paraId="7F7DF2B3">
      <w:pPr>
        <w:pStyle w:val="67"/>
        <w:numPr>
          <w:ilvl w:val="0"/>
          <w:numId w:val="0"/>
        </w:numPr>
        <w:spacing w:line="240" w:lineRule="auto"/>
        <w:ind w:left="980"/>
        <w:rPr>
          <w:rFonts w:hint="eastAsia" w:ascii="宋体" w:hAnsi="宋体" w:cs="宋体"/>
          <w:sz w:val="21"/>
          <w:szCs w:val="21"/>
        </w:rPr>
      </w:pPr>
      <w:r>
        <w:rPr>
          <w:rFonts w:hint="eastAsia" w:ascii="宋体" w:hAnsi="宋体" w:cs="宋体"/>
          <w:sz w:val="21"/>
          <w:szCs w:val="21"/>
        </w:rPr>
        <w:t>说明：设备采集分析后的日志文件应能与现有监测系统无缝衔接。</w:t>
      </w:r>
    </w:p>
    <w:p w14:paraId="04803C8E">
      <w:pPr>
        <w:pStyle w:val="66"/>
        <w:numPr>
          <w:ilvl w:val="2"/>
          <w:numId w:val="67"/>
        </w:numPr>
        <w:spacing w:line="240" w:lineRule="auto"/>
        <w:ind w:left="987" w:hanging="567"/>
        <w:rPr>
          <w:rFonts w:hint="eastAsia" w:cs="宋体"/>
          <w:sz w:val="21"/>
          <w:szCs w:val="21"/>
        </w:rPr>
      </w:pPr>
      <w:bookmarkStart w:id="374" w:name="_Toc464751895"/>
      <w:bookmarkStart w:id="375" w:name="_Toc459516923"/>
      <w:bookmarkStart w:id="376" w:name="_Toc465071050"/>
      <w:bookmarkStart w:id="377" w:name="_Toc360528416"/>
      <w:r>
        <w:rPr>
          <w:rFonts w:hint="eastAsia" w:cs="宋体"/>
          <w:sz w:val="21"/>
          <w:szCs w:val="21"/>
        </w:rPr>
        <w:t>设备验收</w:t>
      </w:r>
      <w:bookmarkEnd w:id="374"/>
      <w:bookmarkEnd w:id="375"/>
      <w:bookmarkEnd w:id="376"/>
    </w:p>
    <w:p w14:paraId="256986B3">
      <w:pPr>
        <w:pStyle w:val="68"/>
        <w:snapToGrid w:val="0"/>
        <w:ind w:left="600" w:firstLine="0" w:firstLineChars="0"/>
        <w:rPr>
          <w:rFonts w:hint="eastAsia" w:ascii="宋体" w:hAnsi="宋体" w:cs="宋体"/>
          <w:szCs w:val="21"/>
        </w:rPr>
      </w:pPr>
      <w:r>
        <w:rPr>
          <w:rFonts w:hint="eastAsia" w:ascii="宋体" w:hAnsi="宋体" w:cs="宋体"/>
          <w:szCs w:val="21"/>
        </w:rPr>
        <w:t>设备到货后需进行到货点交并签署货物点交单，业主单位或业主单位指定的第三方、集成商和中标人开箱验收并进行加电测试，测试合格后签署到货验收单（签署到货验收单后不免除投标人对设备隐蔽瑕疵的担保责任）。设备到货验收后需试运行，设备发现质量问题的，投标人负责免费修理、更换或退货，更换新设备的应重新进行验收。</w:t>
      </w:r>
    </w:p>
    <w:p w14:paraId="65CCE6E0">
      <w:pPr>
        <w:pStyle w:val="66"/>
        <w:numPr>
          <w:ilvl w:val="2"/>
          <w:numId w:val="67"/>
        </w:numPr>
        <w:spacing w:line="240" w:lineRule="auto"/>
        <w:ind w:left="987" w:hanging="567"/>
        <w:rPr>
          <w:rFonts w:hint="eastAsia" w:cs="宋体"/>
          <w:sz w:val="21"/>
          <w:szCs w:val="21"/>
        </w:rPr>
      </w:pPr>
      <w:bookmarkStart w:id="378" w:name="_Toc465071051"/>
      <w:bookmarkStart w:id="379" w:name="_Toc459516924"/>
      <w:bookmarkStart w:id="380" w:name="_Toc464751896"/>
      <w:r>
        <w:rPr>
          <w:rFonts w:hint="eastAsia" w:cs="宋体"/>
          <w:sz w:val="21"/>
          <w:szCs w:val="21"/>
        </w:rPr>
        <w:t>保修与维修</w:t>
      </w:r>
      <w:bookmarkEnd w:id="378"/>
      <w:bookmarkEnd w:id="379"/>
      <w:bookmarkEnd w:id="380"/>
    </w:p>
    <w:p w14:paraId="745E0C9B">
      <w:pPr>
        <w:pStyle w:val="68"/>
        <w:snapToGrid w:val="0"/>
        <w:ind w:left="600" w:firstLine="0" w:firstLineChars="0"/>
        <w:rPr>
          <w:rFonts w:hint="eastAsia" w:ascii="宋体" w:hAnsi="宋体" w:cs="宋体"/>
          <w:bCs/>
          <w:szCs w:val="21"/>
        </w:rPr>
      </w:pPr>
      <w:r>
        <w:rPr>
          <w:rFonts w:hint="eastAsia" w:ascii="宋体" w:hAnsi="宋体" w:cs="宋体"/>
          <w:szCs w:val="21"/>
        </w:rPr>
        <w:t>投标人应提供至少两年以上的免费原厂保修（投标人需保证备品备件先行），期间投标人要保修除消耗品以外的所有设备，修改和补充软件出现的问题，并负责在五年内保证备品备件的稳定供应。设备的保修期自设备到货验收合格后开始计算，无论设备制造厂商如何计算所出厂设备的质量保修期，投标人在本项目中提供的设备原厂保修服务期均以本条约定为准。</w:t>
      </w:r>
    </w:p>
    <w:p w14:paraId="19466A38">
      <w:pPr>
        <w:pStyle w:val="65"/>
        <w:numPr>
          <w:ilvl w:val="1"/>
          <w:numId w:val="67"/>
        </w:numPr>
        <w:spacing w:line="240" w:lineRule="auto"/>
        <w:ind w:left="987" w:hanging="567"/>
        <w:rPr>
          <w:rFonts w:hint="eastAsia" w:cs="宋体"/>
          <w:sz w:val="21"/>
          <w:szCs w:val="21"/>
        </w:rPr>
      </w:pPr>
      <w:bookmarkStart w:id="381" w:name="_Toc459516925"/>
      <w:bookmarkStart w:id="382" w:name="_Toc465071052"/>
      <w:bookmarkStart w:id="383" w:name="_Toc464751897"/>
      <w:r>
        <w:rPr>
          <w:rFonts w:hint="eastAsia" w:cs="宋体"/>
          <w:sz w:val="21"/>
          <w:szCs w:val="21"/>
        </w:rPr>
        <w:t>集成工作及验收</w:t>
      </w:r>
      <w:bookmarkEnd w:id="381"/>
      <w:bookmarkEnd w:id="382"/>
      <w:bookmarkEnd w:id="383"/>
    </w:p>
    <w:p w14:paraId="2FDAC552">
      <w:pPr>
        <w:pStyle w:val="66"/>
        <w:numPr>
          <w:ilvl w:val="2"/>
          <w:numId w:val="67"/>
        </w:numPr>
        <w:spacing w:line="240" w:lineRule="auto"/>
        <w:ind w:left="987" w:hanging="567"/>
        <w:rPr>
          <w:rFonts w:hint="eastAsia" w:cs="宋体"/>
          <w:sz w:val="21"/>
          <w:szCs w:val="21"/>
        </w:rPr>
      </w:pPr>
      <w:r>
        <w:rPr>
          <w:rFonts w:hint="eastAsia" w:cs="宋体"/>
          <w:sz w:val="21"/>
          <w:szCs w:val="21"/>
        </w:rPr>
        <w:t>集成范围和集成工作内容</w:t>
      </w:r>
    </w:p>
    <w:p w14:paraId="09967170">
      <w:pPr>
        <w:pStyle w:val="69"/>
        <w:numPr>
          <w:ilvl w:val="3"/>
          <w:numId w:val="67"/>
        </w:numPr>
        <w:tabs>
          <w:tab w:val="left" w:pos="1276"/>
          <w:tab w:val="clear" w:pos="1680"/>
        </w:tabs>
        <w:spacing w:line="240" w:lineRule="auto"/>
        <w:ind w:left="1129" w:hanging="709"/>
        <w:rPr>
          <w:rFonts w:hint="eastAsia" w:eastAsia="宋体" w:cs="宋体"/>
          <w:sz w:val="21"/>
          <w:szCs w:val="21"/>
        </w:rPr>
      </w:pPr>
      <w:bookmarkStart w:id="384" w:name="_Toc459516927"/>
      <w:r>
        <w:rPr>
          <w:rFonts w:hint="eastAsia" w:eastAsia="宋体" w:cs="宋体"/>
          <w:sz w:val="21"/>
          <w:szCs w:val="21"/>
        </w:rPr>
        <w:t>集成范围</w:t>
      </w:r>
      <w:bookmarkEnd w:id="384"/>
    </w:p>
    <w:p w14:paraId="0DE75383">
      <w:pPr>
        <w:ind w:left="480"/>
        <w:rPr>
          <w:rFonts w:hint="eastAsia" w:ascii="宋体" w:hAnsi="宋体" w:cs="宋体"/>
          <w:szCs w:val="21"/>
        </w:rPr>
      </w:pPr>
      <w:r>
        <w:rPr>
          <w:rFonts w:hint="eastAsia" w:ascii="宋体" w:hAnsi="宋体" w:cs="宋体"/>
          <w:szCs w:val="21"/>
        </w:rPr>
        <w:t>投标人负责集成的范围包括以下第【1、2、4】项：</w:t>
      </w:r>
    </w:p>
    <w:p w14:paraId="284697BA">
      <w:pPr>
        <w:ind w:left="480"/>
        <w:rPr>
          <w:rFonts w:hint="eastAsia" w:ascii="宋体" w:hAnsi="宋体" w:cs="宋体"/>
          <w:szCs w:val="21"/>
        </w:rPr>
      </w:pPr>
      <w:r>
        <w:rPr>
          <w:rFonts w:hint="eastAsia" w:ascii="宋体" w:hAnsi="宋体" w:cs="宋体"/>
          <w:szCs w:val="21"/>
        </w:rPr>
        <w:t>1、本项目要求由投标人采购的硬件和系统软件；2、业主自行采购的硬件和系统软件,以及业主利旧的硬件和系统软件；3、业主委托投标人或第三方开发的应用软件；4、业主原有的与本项目相关的计算机信息系统。</w:t>
      </w:r>
    </w:p>
    <w:p w14:paraId="2DFC07AB">
      <w:pPr>
        <w:pStyle w:val="69"/>
        <w:numPr>
          <w:ilvl w:val="3"/>
          <w:numId w:val="67"/>
        </w:numPr>
        <w:tabs>
          <w:tab w:val="left" w:pos="1276"/>
          <w:tab w:val="clear" w:pos="1680"/>
          <w:tab w:val="clear" w:pos="420"/>
        </w:tabs>
        <w:spacing w:line="240" w:lineRule="auto"/>
        <w:ind w:left="1129" w:leftChars="200" w:hanging="709"/>
        <w:rPr>
          <w:rFonts w:hint="eastAsia" w:eastAsia="宋体" w:cs="宋体"/>
          <w:sz w:val="21"/>
          <w:szCs w:val="21"/>
        </w:rPr>
      </w:pPr>
      <w:bookmarkStart w:id="385" w:name="_Toc459516928"/>
      <w:r>
        <w:rPr>
          <w:rFonts w:hint="eastAsia" w:eastAsia="宋体" w:cs="宋体"/>
          <w:sz w:val="21"/>
          <w:szCs w:val="21"/>
        </w:rPr>
        <w:t>集成工作内容</w:t>
      </w:r>
      <w:bookmarkEnd w:id="385"/>
    </w:p>
    <w:p w14:paraId="0C1E4273">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投标人应提供施工图设计。</w:t>
      </w:r>
    </w:p>
    <w:p w14:paraId="5DE6A3AB">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制定设备到货安排计划，协调设备供货商发货，组织设备到货点交和验收。</w:t>
      </w:r>
    </w:p>
    <w:p w14:paraId="5DD5A3FA">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查勘施工现场，出具勘察报告和施工现场环境核对表，报业主审核。</w:t>
      </w:r>
    </w:p>
    <w:p w14:paraId="559DB95C">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制定施工方案、施工作业指导书，报业主审核。</w:t>
      </w:r>
    </w:p>
    <w:p w14:paraId="49EA1DF5">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负责设备安装调试，按业主要求做好设备标签。</w:t>
      </w:r>
    </w:p>
    <w:p w14:paraId="3CF422FF">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进行网络调试，完成网络参数、访问控制参数、设备参数等配置工作。</w:t>
      </w:r>
    </w:p>
    <w:p w14:paraId="2C6743F5">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安装系统软件、数据库软件等第三方软件。</w:t>
      </w:r>
    </w:p>
    <w:p w14:paraId="6D717F62">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按照应用软件开发商提出的系统环境配置要求搭建应用系统运行环境，配合应用软件开发商进行应用系统安装部署。</w:t>
      </w:r>
    </w:p>
    <w:p w14:paraId="1EBC738E">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配合业主完成所集成的系统验收。</w:t>
      </w:r>
    </w:p>
    <w:p w14:paraId="69186AFD">
      <w:pPr>
        <w:pStyle w:val="67"/>
        <w:numPr>
          <w:ilvl w:val="0"/>
          <w:numId w:val="68"/>
        </w:numPr>
        <w:spacing w:line="240" w:lineRule="auto"/>
        <w:ind w:left="985"/>
        <w:rPr>
          <w:rFonts w:hint="eastAsia" w:ascii="宋体" w:hAnsi="宋体" w:cs="宋体"/>
          <w:sz w:val="21"/>
          <w:szCs w:val="21"/>
        </w:rPr>
      </w:pPr>
      <w:r>
        <w:rPr>
          <w:rFonts w:hint="eastAsia" w:ascii="宋体" w:hAnsi="宋体" w:cs="宋体"/>
          <w:sz w:val="21"/>
          <w:szCs w:val="21"/>
        </w:rPr>
        <w:t>其他业主委托的工作内容。</w:t>
      </w:r>
    </w:p>
    <w:p w14:paraId="114FE2AC">
      <w:pPr>
        <w:pStyle w:val="66"/>
        <w:numPr>
          <w:ilvl w:val="2"/>
          <w:numId w:val="67"/>
        </w:numPr>
        <w:spacing w:line="240" w:lineRule="auto"/>
        <w:ind w:left="987" w:hanging="567"/>
        <w:rPr>
          <w:rFonts w:hint="eastAsia" w:cs="宋体"/>
          <w:sz w:val="21"/>
          <w:szCs w:val="21"/>
        </w:rPr>
      </w:pPr>
      <w:bookmarkStart w:id="386" w:name="_Toc465071054"/>
      <w:bookmarkStart w:id="387" w:name="_Toc459516929"/>
      <w:bookmarkStart w:id="388" w:name="_Toc464751899"/>
      <w:r>
        <w:rPr>
          <w:rFonts w:hint="eastAsia" w:cs="宋体"/>
          <w:sz w:val="21"/>
          <w:szCs w:val="21"/>
        </w:rPr>
        <w:t>实施建议、进度及人员安排</w:t>
      </w:r>
      <w:bookmarkEnd w:id="386"/>
      <w:bookmarkEnd w:id="387"/>
      <w:bookmarkEnd w:id="388"/>
    </w:p>
    <w:p w14:paraId="40849750">
      <w:pPr>
        <w:ind w:left="480"/>
        <w:rPr>
          <w:rFonts w:hint="eastAsia" w:ascii="宋体" w:hAnsi="宋体" w:cs="宋体"/>
          <w:szCs w:val="21"/>
        </w:rPr>
      </w:pPr>
      <w:r>
        <w:rPr>
          <w:rFonts w:hint="eastAsia" w:ascii="宋体" w:hAnsi="宋体" w:cs="宋体"/>
          <w:szCs w:val="21"/>
        </w:rPr>
        <w:t>投标人应在投标文件/应答文件中提出合理、具体的项目实施建议，以及详细的进度和人员安排说明。</w:t>
      </w:r>
    </w:p>
    <w:p w14:paraId="7F146A4D">
      <w:pPr>
        <w:pStyle w:val="66"/>
        <w:numPr>
          <w:ilvl w:val="2"/>
          <w:numId w:val="67"/>
        </w:numPr>
        <w:spacing w:line="240" w:lineRule="auto"/>
        <w:ind w:left="987" w:hanging="567"/>
        <w:rPr>
          <w:rFonts w:hint="eastAsia" w:cs="宋体"/>
          <w:sz w:val="21"/>
          <w:szCs w:val="21"/>
        </w:rPr>
      </w:pPr>
      <w:bookmarkStart w:id="389" w:name="_Toc465071055"/>
      <w:bookmarkStart w:id="390" w:name="_Toc464751900"/>
      <w:bookmarkStart w:id="391" w:name="_Toc459516930"/>
      <w:r>
        <w:rPr>
          <w:rFonts w:hint="eastAsia" w:cs="宋体"/>
          <w:sz w:val="21"/>
          <w:szCs w:val="21"/>
        </w:rPr>
        <w:t>安装和调试</w:t>
      </w:r>
      <w:bookmarkEnd w:id="389"/>
      <w:bookmarkEnd w:id="390"/>
      <w:bookmarkEnd w:id="391"/>
    </w:p>
    <w:p w14:paraId="228F9F7C">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1、投标人负责本项目全部相关设备的安装和调测，包括设备上架、加固、模块安装、加电、网络调测、相关软件调测等，直至与该工程相关的信息系统可以正常运行。</w:t>
      </w:r>
    </w:p>
    <w:p w14:paraId="12F01FB9">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2、投标人负责对施工地点进行现场勘察，提供工程施工和相关安装资料。</w:t>
      </w:r>
    </w:p>
    <w:p w14:paraId="34F663DF">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3、投标人负责提供安装调测时所需使用的各类仪器、工具、设备和安装材料，安装材料应包括电力电缆、通信电缆、光纤及相关的接头等。</w:t>
      </w:r>
    </w:p>
    <w:p w14:paraId="08B7237B">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4、投标人调试前应提出完整的调试计划并经业主确认，投标人有责任对业主提出的问题做出解答。</w:t>
      </w:r>
    </w:p>
    <w:p w14:paraId="6931A8CE">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5、投标人负责施工时的现场安全管理。</w:t>
      </w:r>
    </w:p>
    <w:p w14:paraId="4B9773F1">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6、投标人每一步施工都应符合行业规范和业主工程管理规范，并提供符合业主工程管理规范的文档。</w:t>
      </w:r>
    </w:p>
    <w:p w14:paraId="2480398F">
      <w:pPr>
        <w:pStyle w:val="66"/>
        <w:numPr>
          <w:ilvl w:val="2"/>
          <w:numId w:val="67"/>
        </w:numPr>
        <w:spacing w:line="240" w:lineRule="auto"/>
        <w:ind w:left="987" w:hanging="567"/>
        <w:rPr>
          <w:rFonts w:hint="eastAsia" w:cs="宋体"/>
          <w:sz w:val="21"/>
          <w:szCs w:val="21"/>
        </w:rPr>
      </w:pPr>
      <w:bookmarkStart w:id="392" w:name="_Toc465071056"/>
      <w:bookmarkStart w:id="393" w:name="_Toc459516931"/>
      <w:bookmarkStart w:id="394" w:name="_Toc464751901"/>
      <w:r>
        <w:rPr>
          <w:rFonts w:hint="eastAsia" w:cs="宋体"/>
          <w:sz w:val="21"/>
          <w:szCs w:val="21"/>
        </w:rPr>
        <w:t>系统验收</w:t>
      </w:r>
      <w:bookmarkEnd w:id="392"/>
      <w:bookmarkEnd w:id="393"/>
      <w:bookmarkEnd w:id="394"/>
    </w:p>
    <w:p w14:paraId="4E822E8B">
      <w:pPr>
        <w:snapToGrid w:val="0"/>
        <w:ind w:firstLine="420" w:firstLineChars="200"/>
        <w:rPr>
          <w:rFonts w:hint="eastAsia" w:ascii="宋体" w:hAnsi="宋体" w:cs="宋体"/>
          <w:szCs w:val="21"/>
        </w:rPr>
      </w:pPr>
      <w:r>
        <w:rPr>
          <w:rFonts w:hint="eastAsia" w:ascii="宋体" w:hAnsi="宋体"/>
          <w:szCs w:val="21"/>
        </w:rPr>
        <w:t>供应商完成合同所需硬件设备到货且验收合格，完成硬件部署，系统能够平稳运行后，采购人及供应商</w:t>
      </w:r>
      <w:r>
        <w:rPr>
          <w:rFonts w:hint="eastAsia" w:ascii="宋体" w:hAnsi="宋体" w:cs="宋体"/>
          <w:szCs w:val="21"/>
        </w:rPr>
        <w:t>双方共同对系统进行验收，并对系统运行情况进行总结，全部达到要求时,双方签署验收文件。</w:t>
      </w:r>
    </w:p>
    <w:p w14:paraId="3F06A2B4">
      <w:pPr>
        <w:pStyle w:val="66"/>
        <w:numPr>
          <w:ilvl w:val="2"/>
          <w:numId w:val="67"/>
        </w:numPr>
        <w:spacing w:line="240" w:lineRule="auto"/>
        <w:ind w:left="987" w:hanging="567"/>
        <w:rPr>
          <w:rFonts w:hint="eastAsia" w:cs="宋体"/>
          <w:sz w:val="21"/>
          <w:szCs w:val="21"/>
        </w:rPr>
      </w:pPr>
      <w:r>
        <w:rPr>
          <w:rFonts w:hint="eastAsia" w:cs="宋体"/>
          <w:sz w:val="21"/>
          <w:szCs w:val="21"/>
        </w:rPr>
        <w:t>主系统运维服务</w:t>
      </w:r>
    </w:p>
    <w:p w14:paraId="2449E718">
      <w:pPr>
        <w:pStyle w:val="69"/>
        <w:numPr>
          <w:ilvl w:val="3"/>
          <w:numId w:val="67"/>
        </w:numPr>
        <w:tabs>
          <w:tab w:val="left" w:pos="1276"/>
          <w:tab w:val="clear" w:pos="1680"/>
        </w:tabs>
        <w:spacing w:line="240" w:lineRule="auto"/>
        <w:ind w:left="1129" w:hanging="709"/>
        <w:rPr>
          <w:rFonts w:hint="eastAsia" w:eastAsia="宋体" w:cs="宋体"/>
          <w:sz w:val="21"/>
          <w:szCs w:val="21"/>
        </w:rPr>
      </w:pPr>
      <w:r>
        <w:rPr>
          <w:rFonts w:hint="eastAsia" w:eastAsia="宋体" w:cs="宋体"/>
          <w:sz w:val="21"/>
          <w:szCs w:val="21"/>
        </w:rPr>
        <w:t>系统硬件维护</w:t>
      </w:r>
    </w:p>
    <w:p w14:paraId="29240B82">
      <w:pPr>
        <w:pStyle w:val="67"/>
        <w:numPr>
          <w:ilvl w:val="0"/>
          <w:numId w:val="0"/>
        </w:numPr>
        <w:spacing w:line="240" w:lineRule="auto"/>
        <w:ind w:firstLine="420" w:firstLineChars="200"/>
        <w:rPr>
          <w:rFonts w:hint="eastAsia" w:ascii="宋体" w:hAnsi="宋体" w:cs="宋体"/>
          <w:sz w:val="21"/>
          <w:szCs w:val="21"/>
        </w:rPr>
      </w:pPr>
      <w:r>
        <w:rPr>
          <w:rFonts w:hint="eastAsia" w:ascii="宋体" w:hAnsi="宋体" w:cs="宋体"/>
          <w:sz w:val="21"/>
          <w:szCs w:val="21"/>
        </w:rPr>
        <w:t>1.被动监测系统、监控分析中心系统、企业数据采集系统服务器；数据存储设备；网络及安全等设备运维；</w:t>
      </w:r>
    </w:p>
    <w:p w14:paraId="2DFB40A9">
      <w:pPr>
        <w:pStyle w:val="67"/>
        <w:numPr>
          <w:ilvl w:val="0"/>
          <w:numId w:val="0"/>
        </w:numPr>
        <w:spacing w:line="240" w:lineRule="auto"/>
        <w:ind w:firstLine="420" w:firstLineChars="200"/>
        <w:rPr>
          <w:rFonts w:hint="eastAsia" w:ascii="宋体" w:hAnsi="宋体" w:cs="宋体"/>
          <w:sz w:val="21"/>
          <w:szCs w:val="21"/>
        </w:rPr>
      </w:pPr>
      <w:r>
        <w:rPr>
          <w:rFonts w:hint="eastAsia" w:ascii="宋体" w:hAnsi="宋体" w:cs="宋体"/>
          <w:sz w:val="21"/>
          <w:szCs w:val="21"/>
        </w:rPr>
        <w:t>2.系统硬件环境巡检；</w:t>
      </w:r>
    </w:p>
    <w:p w14:paraId="6ED2B5FF">
      <w:pPr>
        <w:pStyle w:val="67"/>
        <w:numPr>
          <w:ilvl w:val="0"/>
          <w:numId w:val="0"/>
        </w:numPr>
        <w:spacing w:line="240" w:lineRule="auto"/>
        <w:ind w:firstLine="420" w:firstLineChars="200"/>
        <w:rPr>
          <w:rFonts w:hint="eastAsia" w:ascii="宋体" w:hAnsi="宋体" w:cs="宋体"/>
          <w:sz w:val="21"/>
          <w:szCs w:val="21"/>
        </w:rPr>
      </w:pPr>
      <w:r>
        <w:rPr>
          <w:rFonts w:hint="eastAsia" w:ascii="宋体" w:hAnsi="宋体" w:cs="宋体"/>
          <w:sz w:val="21"/>
          <w:szCs w:val="21"/>
        </w:rPr>
        <w:t>3.备品备件。</w:t>
      </w:r>
    </w:p>
    <w:p w14:paraId="54572161">
      <w:pPr>
        <w:ind w:firstLine="422" w:firstLineChars="200"/>
        <w:jc w:val="center"/>
        <w:rPr>
          <w:b/>
          <w:bCs/>
        </w:rPr>
      </w:pPr>
      <w:r>
        <w:rPr>
          <w:rFonts w:hint="eastAsia"/>
          <w:b/>
          <w:bCs/>
        </w:rPr>
        <w:t>系统硬件维护清单如下：</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4402"/>
        <w:gridCol w:w="939"/>
        <w:gridCol w:w="952"/>
      </w:tblGrid>
      <w:tr w14:paraId="41CC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C7C06B6">
            <w:pPr>
              <w:jc w:val="center"/>
              <w:rPr>
                <w:b/>
                <w:bCs/>
              </w:rPr>
            </w:pPr>
            <w:r>
              <w:rPr>
                <w:rFonts w:hint="eastAsia"/>
                <w:b/>
                <w:bCs/>
              </w:rPr>
              <w:t>序号</w:t>
            </w:r>
          </w:p>
        </w:tc>
        <w:tc>
          <w:tcPr>
            <w:tcW w:w="4402" w:type="dxa"/>
            <w:vAlign w:val="center"/>
          </w:tcPr>
          <w:p w14:paraId="64DC61C6">
            <w:pPr>
              <w:jc w:val="center"/>
              <w:rPr>
                <w:b/>
                <w:bCs/>
              </w:rPr>
            </w:pPr>
            <w:r>
              <w:rPr>
                <w:rFonts w:hint="eastAsia"/>
                <w:b/>
                <w:bCs/>
              </w:rPr>
              <w:t>货物名称</w:t>
            </w:r>
          </w:p>
        </w:tc>
        <w:tc>
          <w:tcPr>
            <w:tcW w:w="939" w:type="dxa"/>
            <w:vAlign w:val="center"/>
          </w:tcPr>
          <w:p w14:paraId="4B7A8E7F">
            <w:pPr>
              <w:jc w:val="center"/>
              <w:rPr>
                <w:b/>
                <w:bCs/>
              </w:rPr>
            </w:pPr>
            <w:r>
              <w:rPr>
                <w:rFonts w:hint="eastAsia"/>
                <w:b/>
                <w:bCs/>
              </w:rPr>
              <w:t>单位</w:t>
            </w:r>
          </w:p>
        </w:tc>
        <w:tc>
          <w:tcPr>
            <w:tcW w:w="952" w:type="dxa"/>
            <w:vAlign w:val="center"/>
          </w:tcPr>
          <w:p w14:paraId="17DC334A">
            <w:pPr>
              <w:jc w:val="center"/>
              <w:rPr>
                <w:b/>
                <w:bCs/>
              </w:rPr>
            </w:pPr>
            <w:r>
              <w:rPr>
                <w:rFonts w:hint="eastAsia"/>
                <w:b/>
                <w:bCs/>
              </w:rPr>
              <w:t>数量</w:t>
            </w:r>
          </w:p>
        </w:tc>
      </w:tr>
      <w:tr w14:paraId="689E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08BED6D7">
            <w:pPr>
              <w:jc w:val="center"/>
            </w:pPr>
            <w:r>
              <w:rPr>
                <w:rFonts w:hint="eastAsia"/>
              </w:rPr>
              <w:t>1</w:t>
            </w:r>
          </w:p>
        </w:tc>
        <w:tc>
          <w:tcPr>
            <w:tcW w:w="4402" w:type="dxa"/>
            <w:vAlign w:val="center"/>
          </w:tcPr>
          <w:p w14:paraId="63ACA857">
            <w:pPr>
              <w:jc w:val="center"/>
            </w:pPr>
            <w:r>
              <w:rPr>
                <w:rFonts w:hint="eastAsia"/>
              </w:rPr>
              <w:t>被动监测设备</w:t>
            </w:r>
          </w:p>
        </w:tc>
        <w:tc>
          <w:tcPr>
            <w:tcW w:w="939" w:type="dxa"/>
            <w:vAlign w:val="center"/>
          </w:tcPr>
          <w:p w14:paraId="43202FCB">
            <w:pPr>
              <w:jc w:val="center"/>
            </w:pPr>
            <w:r>
              <w:rPr>
                <w:rFonts w:hint="eastAsia"/>
              </w:rPr>
              <w:t>套</w:t>
            </w:r>
          </w:p>
        </w:tc>
        <w:tc>
          <w:tcPr>
            <w:tcW w:w="952" w:type="dxa"/>
            <w:vAlign w:val="center"/>
          </w:tcPr>
          <w:p w14:paraId="7648BF61">
            <w:pPr>
              <w:jc w:val="center"/>
            </w:pPr>
            <w:r>
              <w:rPr>
                <w:rFonts w:hint="eastAsia"/>
              </w:rPr>
              <w:t>1</w:t>
            </w:r>
          </w:p>
        </w:tc>
      </w:tr>
      <w:tr w14:paraId="4855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7C1E202">
            <w:pPr>
              <w:jc w:val="center"/>
            </w:pPr>
            <w:r>
              <w:rPr>
                <w:rFonts w:hint="eastAsia"/>
              </w:rPr>
              <w:t>2</w:t>
            </w:r>
          </w:p>
        </w:tc>
        <w:tc>
          <w:tcPr>
            <w:tcW w:w="4402" w:type="dxa"/>
            <w:vAlign w:val="center"/>
          </w:tcPr>
          <w:p w14:paraId="6141D897">
            <w:pPr>
              <w:jc w:val="center"/>
            </w:pPr>
            <w:r>
              <w:rPr>
                <w:rFonts w:hint="eastAsia"/>
              </w:rPr>
              <w:t>数据库服务器</w:t>
            </w:r>
          </w:p>
        </w:tc>
        <w:tc>
          <w:tcPr>
            <w:tcW w:w="939" w:type="dxa"/>
            <w:vAlign w:val="center"/>
          </w:tcPr>
          <w:p w14:paraId="7F59AA8D">
            <w:pPr>
              <w:jc w:val="center"/>
            </w:pPr>
            <w:r>
              <w:rPr>
                <w:rFonts w:hint="eastAsia"/>
              </w:rPr>
              <w:t>台</w:t>
            </w:r>
          </w:p>
        </w:tc>
        <w:tc>
          <w:tcPr>
            <w:tcW w:w="952" w:type="dxa"/>
            <w:vAlign w:val="center"/>
          </w:tcPr>
          <w:p w14:paraId="3BAE3072">
            <w:pPr>
              <w:jc w:val="center"/>
            </w:pPr>
            <w:r>
              <w:rPr>
                <w:rFonts w:hint="eastAsia"/>
              </w:rPr>
              <w:t>5</w:t>
            </w:r>
          </w:p>
        </w:tc>
      </w:tr>
      <w:tr w14:paraId="543F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2CEF9B1E">
            <w:pPr>
              <w:jc w:val="center"/>
            </w:pPr>
            <w:r>
              <w:rPr>
                <w:rFonts w:hint="eastAsia"/>
              </w:rPr>
              <w:t>3</w:t>
            </w:r>
          </w:p>
        </w:tc>
        <w:tc>
          <w:tcPr>
            <w:tcW w:w="4402" w:type="dxa"/>
            <w:vAlign w:val="center"/>
          </w:tcPr>
          <w:p w14:paraId="0E442FC2">
            <w:pPr>
              <w:jc w:val="center"/>
            </w:pPr>
            <w:r>
              <w:rPr>
                <w:rFonts w:hint="eastAsia"/>
              </w:rPr>
              <w:t>综合分析WEB服务器</w:t>
            </w:r>
          </w:p>
        </w:tc>
        <w:tc>
          <w:tcPr>
            <w:tcW w:w="939" w:type="dxa"/>
            <w:vAlign w:val="center"/>
          </w:tcPr>
          <w:p w14:paraId="66C45F76">
            <w:pPr>
              <w:jc w:val="center"/>
            </w:pPr>
            <w:r>
              <w:rPr>
                <w:rFonts w:hint="eastAsia"/>
              </w:rPr>
              <w:t>台</w:t>
            </w:r>
          </w:p>
        </w:tc>
        <w:tc>
          <w:tcPr>
            <w:tcW w:w="952" w:type="dxa"/>
            <w:vAlign w:val="center"/>
          </w:tcPr>
          <w:p w14:paraId="5B6BB21D">
            <w:pPr>
              <w:jc w:val="center"/>
            </w:pPr>
            <w:r>
              <w:rPr>
                <w:rFonts w:hint="eastAsia"/>
              </w:rPr>
              <w:t>1</w:t>
            </w:r>
          </w:p>
        </w:tc>
      </w:tr>
      <w:tr w14:paraId="3067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70237222">
            <w:pPr>
              <w:jc w:val="center"/>
            </w:pPr>
            <w:r>
              <w:rPr>
                <w:rFonts w:hint="eastAsia"/>
              </w:rPr>
              <w:t>4</w:t>
            </w:r>
          </w:p>
        </w:tc>
        <w:tc>
          <w:tcPr>
            <w:tcW w:w="4402" w:type="dxa"/>
            <w:vAlign w:val="center"/>
          </w:tcPr>
          <w:p w14:paraId="1D2CEB09">
            <w:pPr>
              <w:jc w:val="center"/>
            </w:pPr>
            <w:r>
              <w:rPr>
                <w:rFonts w:hint="eastAsia"/>
              </w:rPr>
              <w:t>综合分析服务器</w:t>
            </w:r>
          </w:p>
        </w:tc>
        <w:tc>
          <w:tcPr>
            <w:tcW w:w="939" w:type="dxa"/>
            <w:vAlign w:val="center"/>
          </w:tcPr>
          <w:p w14:paraId="7B98AA6B">
            <w:pPr>
              <w:jc w:val="center"/>
            </w:pPr>
            <w:r>
              <w:rPr>
                <w:rFonts w:hint="eastAsia"/>
              </w:rPr>
              <w:t>台</w:t>
            </w:r>
          </w:p>
        </w:tc>
        <w:tc>
          <w:tcPr>
            <w:tcW w:w="952" w:type="dxa"/>
            <w:vAlign w:val="center"/>
          </w:tcPr>
          <w:p w14:paraId="15550031">
            <w:pPr>
              <w:jc w:val="center"/>
            </w:pPr>
            <w:r>
              <w:rPr>
                <w:rFonts w:hint="eastAsia"/>
              </w:rPr>
              <w:t>3</w:t>
            </w:r>
          </w:p>
        </w:tc>
      </w:tr>
      <w:tr w14:paraId="2674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1ED049BA">
            <w:pPr>
              <w:jc w:val="center"/>
            </w:pPr>
            <w:r>
              <w:rPr>
                <w:rFonts w:hint="eastAsia"/>
              </w:rPr>
              <w:t>5</w:t>
            </w:r>
          </w:p>
        </w:tc>
        <w:tc>
          <w:tcPr>
            <w:tcW w:w="4402" w:type="dxa"/>
            <w:vAlign w:val="center"/>
          </w:tcPr>
          <w:p w14:paraId="4E35E125">
            <w:pPr>
              <w:jc w:val="center"/>
            </w:pPr>
            <w:r>
              <w:rPr>
                <w:rFonts w:hint="eastAsia"/>
              </w:rPr>
              <w:t>被动接口服务器</w:t>
            </w:r>
          </w:p>
        </w:tc>
        <w:tc>
          <w:tcPr>
            <w:tcW w:w="939" w:type="dxa"/>
            <w:vAlign w:val="center"/>
          </w:tcPr>
          <w:p w14:paraId="674ADDF0">
            <w:pPr>
              <w:jc w:val="center"/>
            </w:pPr>
            <w:r>
              <w:rPr>
                <w:rFonts w:hint="eastAsia"/>
              </w:rPr>
              <w:t>台</w:t>
            </w:r>
          </w:p>
        </w:tc>
        <w:tc>
          <w:tcPr>
            <w:tcW w:w="952" w:type="dxa"/>
            <w:vAlign w:val="center"/>
          </w:tcPr>
          <w:p w14:paraId="358CABB3">
            <w:pPr>
              <w:jc w:val="center"/>
            </w:pPr>
            <w:r>
              <w:rPr>
                <w:rFonts w:hint="eastAsia"/>
              </w:rPr>
              <w:t>6</w:t>
            </w:r>
          </w:p>
        </w:tc>
      </w:tr>
      <w:tr w14:paraId="4B1B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11F0C712">
            <w:pPr>
              <w:jc w:val="center"/>
            </w:pPr>
            <w:r>
              <w:rPr>
                <w:rFonts w:hint="eastAsia"/>
              </w:rPr>
              <w:t>6</w:t>
            </w:r>
          </w:p>
        </w:tc>
        <w:tc>
          <w:tcPr>
            <w:tcW w:w="4402" w:type="dxa"/>
            <w:vAlign w:val="center"/>
          </w:tcPr>
          <w:p w14:paraId="25199A6E">
            <w:pPr>
              <w:jc w:val="center"/>
            </w:pPr>
            <w:r>
              <w:rPr>
                <w:rFonts w:hint="eastAsia"/>
              </w:rPr>
              <w:t>运行监控数据库服务器</w:t>
            </w:r>
          </w:p>
        </w:tc>
        <w:tc>
          <w:tcPr>
            <w:tcW w:w="939" w:type="dxa"/>
            <w:vAlign w:val="center"/>
          </w:tcPr>
          <w:p w14:paraId="3F0A17B8">
            <w:pPr>
              <w:jc w:val="center"/>
            </w:pPr>
            <w:r>
              <w:rPr>
                <w:rFonts w:hint="eastAsia"/>
              </w:rPr>
              <w:t>台</w:t>
            </w:r>
          </w:p>
        </w:tc>
        <w:tc>
          <w:tcPr>
            <w:tcW w:w="952" w:type="dxa"/>
            <w:vAlign w:val="center"/>
          </w:tcPr>
          <w:p w14:paraId="66836323">
            <w:pPr>
              <w:jc w:val="center"/>
            </w:pPr>
            <w:r>
              <w:rPr>
                <w:rFonts w:hint="eastAsia"/>
              </w:rPr>
              <w:t>1</w:t>
            </w:r>
          </w:p>
        </w:tc>
      </w:tr>
      <w:tr w14:paraId="5377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1C176AE2">
            <w:pPr>
              <w:jc w:val="center"/>
            </w:pPr>
            <w:r>
              <w:rPr>
                <w:rFonts w:hint="eastAsia"/>
              </w:rPr>
              <w:t>7</w:t>
            </w:r>
          </w:p>
        </w:tc>
        <w:tc>
          <w:tcPr>
            <w:tcW w:w="4402" w:type="dxa"/>
            <w:vAlign w:val="center"/>
          </w:tcPr>
          <w:p w14:paraId="4648472A">
            <w:pPr>
              <w:jc w:val="center"/>
            </w:pPr>
            <w:r>
              <w:rPr>
                <w:rFonts w:hint="eastAsia"/>
              </w:rPr>
              <w:t>运行监控服务器</w:t>
            </w:r>
          </w:p>
        </w:tc>
        <w:tc>
          <w:tcPr>
            <w:tcW w:w="939" w:type="dxa"/>
            <w:vAlign w:val="center"/>
          </w:tcPr>
          <w:p w14:paraId="38C82FBD">
            <w:pPr>
              <w:jc w:val="center"/>
            </w:pPr>
            <w:r>
              <w:rPr>
                <w:rFonts w:hint="eastAsia"/>
              </w:rPr>
              <w:t>台</w:t>
            </w:r>
          </w:p>
        </w:tc>
        <w:tc>
          <w:tcPr>
            <w:tcW w:w="952" w:type="dxa"/>
            <w:vAlign w:val="center"/>
          </w:tcPr>
          <w:p w14:paraId="60D57270">
            <w:pPr>
              <w:jc w:val="center"/>
            </w:pPr>
            <w:r>
              <w:rPr>
                <w:rFonts w:hint="eastAsia"/>
              </w:rPr>
              <w:t>1</w:t>
            </w:r>
          </w:p>
        </w:tc>
      </w:tr>
      <w:tr w14:paraId="1132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776F04D3">
            <w:pPr>
              <w:jc w:val="center"/>
            </w:pPr>
            <w:r>
              <w:rPr>
                <w:rFonts w:hint="eastAsia"/>
              </w:rPr>
              <w:t>8</w:t>
            </w:r>
          </w:p>
        </w:tc>
        <w:tc>
          <w:tcPr>
            <w:tcW w:w="4402" w:type="dxa"/>
            <w:vAlign w:val="center"/>
          </w:tcPr>
          <w:p w14:paraId="70D1A25C">
            <w:pPr>
              <w:jc w:val="center"/>
            </w:pPr>
            <w:r>
              <w:rPr>
                <w:rFonts w:hint="eastAsia"/>
              </w:rPr>
              <w:t>磁盘阵列</w:t>
            </w:r>
          </w:p>
        </w:tc>
        <w:tc>
          <w:tcPr>
            <w:tcW w:w="939" w:type="dxa"/>
            <w:vAlign w:val="center"/>
          </w:tcPr>
          <w:p w14:paraId="2E4A27AD">
            <w:pPr>
              <w:jc w:val="center"/>
            </w:pPr>
            <w:r>
              <w:rPr>
                <w:rFonts w:hint="eastAsia"/>
              </w:rPr>
              <w:t>台</w:t>
            </w:r>
          </w:p>
        </w:tc>
        <w:tc>
          <w:tcPr>
            <w:tcW w:w="952" w:type="dxa"/>
            <w:vAlign w:val="center"/>
          </w:tcPr>
          <w:p w14:paraId="09CA7B5B">
            <w:pPr>
              <w:jc w:val="center"/>
            </w:pPr>
            <w:r>
              <w:rPr>
                <w:rFonts w:hint="eastAsia"/>
              </w:rPr>
              <w:t>2</w:t>
            </w:r>
          </w:p>
        </w:tc>
      </w:tr>
      <w:tr w14:paraId="1A98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2303ECE2">
            <w:pPr>
              <w:jc w:val="center"/>
            </w:pPr>
            <w:r>
              <w:rPr>
                <w:rFonts w:hint="eastAsia"/>
              </w:rPr>
              <w:t>9</w:t>
            </w:r>
          </w:p>
        </w:tc>
        <w:tc>
          <w:tcPr>
            <w:tcW w:w="4402" w:type="dxa"/>
            <w:vAlign w:val="center"/>
          </w:tcPr>
          <w:p w14:paraId="28722253">
            <w:pPr>
              <w:jc w:val="center"/>
            </w:pPr>
            <w:r>
              <w:rPr>
                <w:rFonts w:hint="eastAsia"/>
              </w:rPr>
              <w:t>路由器</w:t>
            </w:r>
          </w:p>
        </w:tc>
        <w:tc>
          <w:tcPr>
            <w:tcW w:w="939" w:type="dxa"/>
            <w:vAlign w:val="center"/>
          </w:tcPr>
          <w:p w14:paraId="7D7F87A3">
            <w:pPr>
              <w:jc w:val="center"/>
            </w:pPr>
            <w:r>
              <w:rPr>
                <w:rFonts w:hint="eastAsia"/>
              </w:rPr>
              <w:t>台</w:t>
            </w:r>
          </w:p>
        </w:tc>
        <w:tc>
          <w:tcPr>
            <w:tcW w:w="952" w:type="dxa"/>
            <w:vAlign w:val="center"/>
          </w:tcPr>
          <w:p w14:paraId="1B8FE21C">
            <w:pPr>
              <w:jc w:val="center"/>
            </w:pPr>
            <w:r>
              <w:rPr>
                <w:rFonts w:hint="eastAsia"/>
              </w:rPr>
              <w:t>2</w:t>
            </w:r>
          </w:p>
        </w:tc>
      </w:tr>
      <w:tr w14:paraId="021D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9B5D39E">
            <w:pPr>
              <w:jc w:val="center"/>
            </w:pPr>
            <w:r>
              <w:rPr>
                <w:rFonts w:hint="eastAsia"/>
              </w:rPr>
              <w:t>10</w:t>
            </w:r>
          </w:p>
        </w:tc>
        <w:tc>
          <w:tcPr>
            <w:tcW w:w="4402" w:type="dxa"/>
            <w:vAlign w:val="center"/>
          </w:tcPr>
          <w:p w14:paraId="3B4422D2">
            <w:pPr>
              <w:jc w:val="center"/>
            </w:pPr>
            <w:r>
              <w:rPr>
                <w:rFonts w:hint="eastAsia"/>
              </w:rPr>
              <w:t>网络交换机</w:t>
            </w:r>
          </w:p>
        </w:tc>
        <w:tc>
          <w:tcPr>
            <w:tcW w:w="939" w:type="dxa"/>
            <w:vAlign w:val="center"/>
          </w:tcPr>
          <w:p w14:paraId="4654E0F5">
            <w:pPr>
              <w:jc w:val="center"/>
            </w:pPr>
            <w:r>
              <w:rPr>
                <w:rFonts w:hint="eastAsia"/>
              </w:rPr>
              <w:t>台</w:t>
            </w:r>
          </w:p>
        </w:tc>
        <w:tc>
          <w:tcPr>
            <w:tcW w:w="952" w:type="dxa"/>
            <w:vAlign w:val="center"/>
          </w:tcPr>
          <w:p w14:paraId="281F0EFC">
            <w:pPr>
              <w:jc w:val="center"/>
            </w:pPr>
            <w:r>
              <w:rPr>
                <w:rFonts w:hint="eastAsia"/>
              </w:rPr>
              <w:t>6</w:t>
            </w:r>
          </w:p>
        </w:tc>
      </w:tr>
      <w:tr w14:paraId="536D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D22040E">
            <w:pPr>
              <w:jc w:val="center"/>
            </w:pPr>
            <w:r>
              <w:rPr>
                <w:rFonts w:hint="eastAsia"/>
              </w:rPr>
              <w:t>11</w:t>
            </w:r>
          </w:p>
        </w:tc>
        <w:tc>
          <w:tcPr>
            <w:tcW w:w="4402" w:type="dxa"/>
            <w:vAlign w:val="center"/>
          </w:tcPr>
          <w:p w14:paraId="43AB8250">
            <w:pPr>
              <w:jc w:val="center"/>
            </w:pPr>
            <w:r>
              <w:rPr>
                <w:rFonts w:hint="eastAsia"/>
              </w:rPr>
              <w:t>管理接入交换机</w:t>
            </w:r>
          </w:p>
        </w:tc>
        <w:tc>
          <w:tcPr>
            <w:tcW w:w="939" w:type="dxa"/>
            <w:vAlign w:val="center"/>
          </w:tcPr>
          <w:p w14:paraId="63EA9B92">
            <w:pPr>
              <w:jc w:val="center"/>
            </w:pPr>
            <w:r>
              <w:rPr>
                <w:rFonts w:hint="eastAsia"/>
              </w:rPr>
              <w:t>台</w:t>
            </w:r>
          </w:p>
        </w:tc>
        <w:tc>
          <w:tcPr>
            <w:tcW w:w="952" w:type="dxa"/>
            <w:vAlign w:val="center"/>
          </w:tcPr>
          <w:p w14:paraId="53273920">
            <w:pPr>
              <w:jc w:val="center"/>
            </w:pPr>
            <w:r>
              <w:rPr>
                <w:rFonts w:hint="eastAsia"/>
              </w:rPr>
              <w:t>2</w:t>
            </w:r>
          </w:p>
        </w:tc>
      </w:tr>
      <w:tr w14:paraId="7127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2662CB08">
            <w:pPr>
              <w:jc w:val="center"/>
            </w:pPr>
            <w:r>
              <w:rPr>
                <w:rFonts w:hint="eastAsia"/>
              </w:rPr>
              <w:t>12</w:t>
            </w:r>
          </w:p>
        </w:tc>
        <w:tc>
          <w:tcPr>
            <w:tcW w:w="4402" w:type="dxa"/>
            <w:vAlign w:val="center"/>
          </w:tcPr>
          <w:p w14:paraId="458D4AD4">
            <w:pPr>
              <w:jc w:val="center"/>
            </w:pPr>
            <w:r>
              <w:rPr>
                <w:rFonts w:hint="eastAsia"/>
              </w:rPr>
              <w:t>IPMI交换机</w:t>
            </w:r>
          </w:p>
        </w:tc>
        <w:tc>
          <w:tcPr>
            <w:tcW w:w="939" w:type="dxa"/>
            <w:vAlign w:val="center"/>
          </w:tcPr>
          <w:p w14:paraId="43D0A6CC">
            <w:pPr>
              <w:jc w:val="center"/>
            </w:pPr>
            <w:r>
              <w:rPr>
                <w:rFonts w:hint="eastAsia"/>
              </w:rPr>
              <w:t>台</w:t>
            </w:r>
          </w:p>
        </w:tc>
        <w:tc>
          <w:tcPr>
            <w:tcW w:w="952" w:type="dxa"/>
            <w:vAlign w:val="center"/>
          </w:tcPr>
          <w:p w14:paraId="6581F3C4">
            <w:pPr>
              <w:jc w:val="center"/>
            </w:pPr>
            <w:r>
              <w:rPr>
                <w:rFonts w:hint="eastAsia"/>
              </w:rPr>
              <w:t>1</w:t>
            </w:r>
          </w:p>
        </w:tc>
      </w:tr>
      <w:tr w14:paraId="1F4B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474C9560">
            <w:pPr>
              <w:jc w:val="center"/>
            </w:pPr>
            <w:r>
              <w:rPr>
                <w:rFonts w:hint="eastAsia"/>
              </w:rPr>
              <w:t>13</w:t>
            </w:r>
          </w:p>
        </w:tc>
        <w:tc>
          <w:tcPr>
            <w:tcW w:w="4402" w:type="dxa"/>
            <w:vAlign w:val="center"/>
          </w:tcPr>
          <w:p w14:paraId="6B183FA1">
            <w:pPr>
              <w:jc w:val="center"/>
            </w:pPr>
            <w:r>
              <w:rPr>
                <w:rFonts w:hint="eastAsia"/>
              </w:rPr>
              <w:t>光纤交换机</w:t>
            </w:r>
          </w:p>
        </w:tc>
        <w:tc>
          <w:tcPr>
            <w:tcW w:w="939" w:type="dxa"/>
            <w:vAlign w:val="center"/>
          </w:tcPr>
          <w:p w14:paraId="434D9FF6">
            <w:pPr>
              <w:jc w:val="center"/>
            </w:pPr>
            <w:r>
              <w:rPr>
                <w:rFonts w:hint="eastAsia"/>
              </w:rPr>
              <w:t>台</w:t>
            </w:r>
          </w:p>
        </w:tc>
        <w:tc>
          <w:tcPr>
            <w:tcW w:w="952" w:type="dxa"/>
            <w:vAlign w:val="center"/>
          </w:tcPr>
          <w:p w14:paraId="2057D2C8">
            <w:pPr>
              <w:jc w:val="center"/>
            </w:pPr>
            <w:r>
              <w:rPr>
                <w:rFonts w:hint="eastAsia"/>
              </w:rPr>
              <w:t>2</w:t>
            </w:r>
          </w:p>
        </w:tc>
      </w:tr>
      <w:tr w14:paraId="112A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3B928DE7">
            <w:pPr>
              <w:jc w:val="center"/>
            </w:pPr>
            <w:r>
              <w:rPr>
                <w:rFonts w:hint="eastAsia"/>
              </w:rPr>
              <w:t>14</w:t>
            </w:r>
          </w:p>
        </w:tc>
        <w:tc>
          <w:tcPr>
            <w:tcW w:w="4402" w:type="dxa"/>
            <w:vAlign w:val="center"/>
          </w:tcPr>
          <w:p w14:paraId="4BAEE5EF">
            <w:pPr>
              <w:jc w:val="center"/>
            </w:pPr>
            <w:r>
              <w:rPr>
                <w:rFonts w:hint="eastAsia"/>
              </w:rPr>
              <w:t>防火墙</w:t>
            </w:r>
          </w:p>
        </w:tc>
        <w:tc>
          <w:tcPr>
            <w:tcW w:w="939" w:type="dxa"/>
            <w:vAlign w:val="center"/>
          </w:tcPr>
          <w:p w14:paraId="66E0A420">
            <w:pPr>
              <w:jc w:val="center"/>
            </w:pPr>
            <w:r>
              <w:rPr>
                <w:rFonts w:hint="eastAsia"/>
              </w:rPr>
              <w:t>台</w:t>
            </w:r>
          </w:p>
        </w:tc>
        <w:tc>
          <w:tcPr>
            <w:tcW w:w="952" w:type="dxa"/>
            <w:vAlign w:val="center"/>
          </w:tcPr>
          <w:p w14:paraId="38B27A6A">
            <w:pPr>
              <w:jc w:val="center"/>
            </w:pPr>
            <w:r>
              <w:rPr>
                <w:rFonts w:hint="eastAsia"/>
              </w:rPr>
              <w:t>2</w:t>
            </w:r>
          </w:p>
        </w:tc>
      </w:tr>
      <w:tr w14:paraId="7A38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253D24DB">
            <w:pPr>
              <w:jc w:val="center"/>
            </w:pPr>
            <w:r>
              <w:rPr>
                <w:rFonts w:hint="eastAsia"/>
              </w:rPr>
              <w:t>15</w:t>
            </w:r>
          </w:p>
        </w:tc>
        <w:tc>
          <w:tcPr>
            <w:tcW w:w="4402" w:type="dxa"/>
            <w:vAlign w:val="center"/>
          </w:tcPr>
          <w:p w14:paraId="537B1DFE">
            <w:pPr>
              <w:jc w:val="center"/>
            </w:pPr>
            <w:r>
              <w:rPr>
                <w:rFonts w:hint="eastAsia"/>
              </w:rPr>
              <w:t>入侵检测系统</w:t>
            </w:r>
          </w:p>
        </w:tc>
        <w:tc>
          <w:tcPr>
            <w:tcW w:w="939" w:type="dxa"/>
            <w:vAlign w:val="center"/>
          </w:tcPr>
          <w:p w14:paraId="11CA7769">
            <w:pPr>
              <w:jc w:val="center"/>
            </w:pPr>
            <w:r>
              <w:rPr>
                <w:rFonts w:hint="eastAsia"/>
              </w:rPr>
              <w:t>台</w:t>
            </w:r>
          </w:p>
        </w:tc>
        <w:tc>
          <w:tcPr>
            <w:tcW w:w="952" w:type="dxa"/>
            <w:vAlign w:val="center"/>
          </w:tcPr>
          <w:p w14:paraId="3F51BA69">
            <w:pPr>
              <w:jc w:val="center"/>
            </w:pPr>
            <w:r>
              <w:rPr>
                <w:rFonts w:hint="eastAsia"/>
              </w:rPr>
              <w:t>1</w:t>
            </w:r>
          </w:p>
        </w:tc>
      </w:tr>
      <w:tr w14:paraId="6EEE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19" w:type="dxa"/>
            <w:vAlign w:val="center"/>
          </w:tcPr>
          <w:p w14:paraId="3A9FCD1D">
            <w:pPr>
              <w:jc w:val="center"/>
            </w:pPr>
            <w:r>
              <w:rPr>
                <w:rFonts w:hint="eastAsia"/>
              </w:rPr>
              <w:t>16</w:t>
            </w:r>
          </w:p>
        </w:tc>
        <w:tc>
          <w:tcPr>
            <w:tcW w:w="4402" w:type="dxa"/>
            <w:vAlign w:val="center"/>
          </w:tcPr>
          <w:p w14:paraId="63A5BB86">
            <w:pPr>
              <w:jc w:val="center"/>
            </w:pPr>
            <w:r>
              <w:rPr>
                <w:rFonts w:hint="eastAsia"/>
              </w:rPr>
              <w:t>时钟同步设备</w:t>
            </w:r>
          </w:p>
        </w:tc>
        <w:tc>
          <w:tcPr>
            <w:tcW w:w="939" w:type="dxa"/>
            <w:vAlign w:val="center"/>
          </w:tcPr>
          <w:p w14:paraId="5FCB946A">
            <w:pPr>
              <w:jc w:val="center"/>
            </w:pPr>
            <w:r>
              <w:rPr>
                <w:rFonts w:hint="eastAsia"/>
              </w:rPr>
              <w:t>台</w:t>
            </w:r>
          </w:p>
        </w:tc>
        <w:tc>
          <w:tcPr>
            <w:tcW w:w="952" w:type="dxa"/>
            <w:vAlign w:val="center"/>
          </w:tcPr>
          <w:p w14:paraId="02B7C0F2">
            <w:pPr>
              <w:jc w:val="center"/>
            </w:pPr>
            <w:r>
              <w:rPr>
                <w:rFonts w:hint="eastAsia"/>
              </w:rPr>
              <w:t>1</w:t>
            </w:r>
          </w:p>
        </w:tc>
      </w:tr>
    </w:tbl>
    <w:p w14:paraId="2577F84B"/>
    <w:p w14:paraId="28EA0FCF">
      <w:pPr>
        <w:ind w:firstLine="420" w:firstLineChars="200"/>
        <w:rPr>
          <w:rFonts w:cs="宋体"/>
          <w:szCs w:val="21"/>
        </w:rPr>
      </w:pPr>
    </w:p>
    <w:p w14:paraId="18D349FA">
      <w:pPr>
        <w:pStyle w:val="69"/>
        <w:numPr>
          <w:ilvl w:val="3"/>
          <w:numId w:val="67"/>
        </w:numPr>
        <w:tabs>
          <w:tab w:val="left" w:pos="1276"/>
          <w:tab w:val="clear" w:pos="1680"/>
        </w:tabs>
        <w:spacing w:line="240" w:lineRule="auto"/>
        <w:ind w:left="1129" w:hanging="709"/>
        <w:rPr>
          <w:rFonts w:hint="eastAsia" w:eastAsia="宋体" w:cs="宋体"/>
          <w:sz w:val="21"/>
          <w:szCs w:val="21"/>
        </w:rPr>
      </w:pPr>
      <w:r>
        <w:rPr>
          <w:rFonts w:hint="eastAsia" w:eastAsia="宋体" w:cs="宋体"/>
          <w:sz w:val="21"/>
          <w:szCs w:val="21"/>
        </w:rPr>
        <w:t>系统软件维护</w:t>
      </w:r>
    </w:p>
    <w:p w14:paraId="46189CE5">
      <w:pPr>
        <w:pStyle w:val="67"/>
        <w:numPr>
          <w:ilvl w:val="0"/>
          <w:numId w:val="0"/>
        </w:numPr>
        <w:spacing w:line="240" w:lineRule="auto"/>
        <w:ind w:firstLine="420" w:firstLineChars="200"/>
        <w:rPr>
          <w:rFonts w:hint="eastAsia" w:ascii="宋体" w:hAnsi="宋体" w:cs="宋体"/>
          <w:sz w:val="21"/>
          <w:szCs w:val="21"/>
        </w:rPr>
      </w:pPr>
      <w:r>
        <w:rPr>
          <w:rFonts w:hint="eastAsia" w:ascii="宋体" w:hAnsi="宋体" w:cs="宋体"/>
          <w:sz w:val="21"/>
          <w:szCs w:val="21"/>
        </w:rPr>
        <w:t>1.基础软件、数据库中间件、应用软件、数据资源等运维；</w:t>
      </w:r>
    </w:p>
    <w:p w14:paraId="112BFD65">
      <w:pPr>
        <w:pStyle w:val="67"/>
        <w:numPr>
          <w:ilvl w:val="0"/>
          <w:numId w:val="0"/>
        </w:numPr>
        <w:spacing w:line="240" w:lineRule="auto"/>
        <w:ind w:firstLine="420" w:firstLineChars="200"/>
        <w:rPr>
          <w:rFonts w:hint="eastAsia" w:ascii="宋体" w:hAnsi="宋体" w:cs="宋体"/>
          <w:sz w:val="21"/>
          <w:szCs w:val="21"/>
        </w:rPr>
      </w:pPr>
      <w:r>
        <w:rPr>
          <w:rFonts w:hint="eastAsia" w:ascii="宋体" w:hAnsi="宋体" w:cs="宋体"/>
          <w:sz w:val="21"/>
          <w:szCs w:val="21"/>
        </w:rPr>
        <w:t>2.被动监测系统软件、监控分析中心软件、企业数据采集软件运维。</w:t>
      </w:r>
    </w:p>
    <w:p w14:paraId="0EF58ABC">
      <w:pPr>
        <w:pStyle w:val="55"/>
      </w:pPr>
    </w:p>
    <w:p w14:paraId="0B6BBB9A">
      <w:pPr>
        <w:pStyle w:val="65"/>
        <w:numPr>
          <w:ilvl w:val="1"/>
          <w:numId w:val="67"/>
        </w:numPr>
        <w:spacing w:line="240" w:lineRule="auto"/>
        <w:ind w:left="987" w:hanging="567"/>
        <w:rPr>
          <w:rFonts w:hint="eastAsia" w:cs="宋体"/>
          <w:color w:val="auto"/>
          <w:sz w:val="21"/>
          <w:szCs w:val="21"/>
        </w:rPr>
      </w:pPr>
      <w:bookmarkStart w:id="395" w:name="_Toc465071057"/>
      <w:bookmarkStart w:id="396" w:name="_Toc459516932"/>
      <w:bookmarkStart w:id="397" w:name="_Toc464751902"/>
      <w:r>
        <w:rPr>
          <w:rFonts w:hint="eastAsia" w:cs="宋体"/>
          <w:color w:val="auto"/>
          <w:sz w:val="21"/>
          <w:szCs w:val="21"/>
        </w:rPr>
        <w:t>软件功能调整要求</w:t>
      </w:r>
    </w:p>
    <w:p w14:paraId="677D83F7">
      <w:pPr>
        <w:ind w:firstLine="420" w:firstLineChars="200"/>
        <w:rPr>
          <w:rFonts w:hint="eastAsia" w:ascii="宋体" w:hAnsi="宋体" w:cs="宋体"/>
          <w:color w:val="auto"/>
          <w:szCs w:val="21"/>
        </w:rPr>
      </w:pPr>
      <w:r>
        <w:rPr>
          <w:rFonts w:hint="eastAsia" w:ascii="宋体" w:hAnsi="宋体" w:cs="宋体"/>
          <w:color w:val="auto"/>
          <w:szCs w:val="21"/>
        </w:rPr>
        <w:t>投标人负责本次监测系统扩容后对应的软件功能调整，并必须确保如下要求：</w:t>
      </w:r>
    </w:p>
    <w:p w14:paraId="68471AC0">
      <w:pPr>
        <w:ind w:firstLine="420" w:firstLineChars="200"/>
        <w:rPr>
          <w:rFonts w:hint="eastAsia" w:ascii="宋体" w:hAnsi="宋体" w:cs="宋体"/>
          <w:color w:val="auto"/>
          <w:szCs w:val="21"/>
        </w:rPr>
      </w:pPr>
      <w:r>
        <w:rPr>
          <w:rFonts w:hint="eastAsia" w:ascii="宋体" w:hAnsi="宋体" w:cs="宋体"/>
          <w:color w:val="auto"/>
          <w:szCs w:val="21"/>
        </w:rPr>
        <w:t>1、本次软件功能调整须确保为无缝升级，实现数据接入、数据传输和存储与原系统兼容；</w:t>
      </w:r>
    </w:p>
    <w:p w14:paraId="6196E000">
      <w:pPr>
        <w:ind w:firstLine="420" w:firstLineChars="200"/>
        <w:rPr>
          <w:rFonts w:hint="eastAsia" w:ascii="宋体" w:hAnsi="宋体" w:cs="宋体"/>
          <w:color w:val="auto"/>
          <w:szCs w:val="21"/>
        </w:rPr>
      </w:pPr>
      <w:r>
        <w:rPr>
          <w:rFonts w:hint="eastAsia" w:ascii="宋体" w:hAnsi="宋体" w:cs="宋体"/>
          <w:color w:val="auto"/>
          <w:szCs w:val="21"/>
        </w:rPr>
        <w:t>2、本次扩容纳入监测的数据分析展示周期与当前系统保持一致，实现新旧数据融合治理；</w:t>
      </w:r>
    </w:p>
    <w:p w14:paraId="4CD24CA4">
      <w:pPr>
        <w:ind w:firstLine="420" w:firstLineChars="200"/>
        <w:rPr>
          <w:rFonts w:hint="eastAsia" w:ascii="宋体" w:hAnsi="宋体" w:cs="宋体"/>
          <w:color w:val="auto"/>
          <w:szCs w:val="21"/>
        </w:rPr>
      </w:pPr>
      <w:r>
        <w:rPr>
          <w:rFonts w:hint="eastAsia" w:ascii="宋体" w:hAnsi="宋体" w:cs="宋体"/>
          <w:color w:val="auto"/>
          <w:szCs w:val="21"/>
        </w:rPr>
        <w:t>3、本次软件功能调整的内容须与系统当前的界面风格保持一致，实现统一的视图呈现；</w:t>
      </w:r>
    </w:p>
    <w:p w14:paraId="52BBB5ED">
      <w:pPr>
        <w:ind w:left="480"/>
        <w:rPr>
          <w:rFonts w:hint="eastAsia" w:ascii="宋体" w:hAnsi="宋体" w:cs="宋体"/>
          <w:szCs w:val="21"/>
        </w:rPr>
      </w:pPr>
    </w:p>
    <w:p w14:paraId="13622B0F">
      <w:pPr>
        <w:pStyle w:val="65"/>
        <w:numPr>
          <w:ilvl w:val="1"/>
          <w:numId w:val="67"/>
        </w:numPr>
        <w:spacing w:line="240" w:lineRule="auto"/>
        <w:ind w:left="987" w:hanging="567"/>
        <w:rPr>
          <w:rFonts w:hint="eastAsia" w:cs="宋体"/>
          <w:sz w:val="21"/>
          <w:szCs w:val="21"/>
        </w:rPr>
      </w:pPr>
      <w:r>
        <w:rPr>
          <w:rFonts w:hint="eastAsia" w:cs="宋体"/>
          <w:sz w:val="21"/>
          <w:szCs w:val="21"/>
        </w:rPr>
        <w:t>技术服务和技术培训</w:t>
      </w:r>
      <w:bookmarkEnd w:id="395"/>
      <w:bookmarkEnd w:id="396"/>
      <w:bookmarkEnd w:id="397"/>
    </w:p>
    <w:p w14:paraId="654F39D3">
      <w:pPr>
        <w:pStyle w:val="66"/>
        <w:numPr>
          <w:ilvl w:val="2"/>
          <w:numId w:val="67"/>
        </w:numPr>
        <w:spacing w:line="240" w:lineRule="auto"/>
        <w:ind w:left="987" w:hanging="567"/>
        <w:rPr>
          <w:rFonts w:hint="eastAsia" w:cs="宋体"/>
          <w:sz w:val="21"/>
          <w:szCs w:val="21"/>
        </w:rPr>
      </w:pPr>
      <w:bookmarkStart w:id="398" w:name="_Toc459516933"/>
      <w:bookmarkStart w:id="399" w:name="_Toc465071058"/>
      <w:bookmarkStart w:id="400" w:name="_Toc464751903"/>
      <w:r>
        <w:rPr>
          <w:rFonts w:hint="eastAsia" w:cs="宋体"/>
          <w:sz w:val="21"/>
          <w:szCs w:val="21"/>
        </w:rPr>
        <w:t>技术服务</w:t>
      </w:r>
      <w:bookmarkEnd w:id="398"/>
      <w:bookmarkEnd w:id="399"/>
      <w:bookmarkEnd w:id="400"/>
    </w:p>
    <w:p w14:paraId="5E760181">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1、投标人应提供设备安装调试时所需的工程资料，投标人有责任在保证安全和质量的前提下提供技术服务，包括：技术咨询、技术资料等。</w:t>
      </w:r>
    </w:p>
    <w:p w14:paraId="6F7B1319">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2、在网络安装和系统调测期间，业主有权派出技术人员参加，投标人有义务对其进行指导。</w:t>
      </w:r>
    </w:p>
    <w:p w14:paraId="157D4D50">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3、投标人应派有经验的专业人员进行项目实施的项目管理。投标人应详细描述其提供的项目管理内容。</w:t>
      </w:r>
    </w:p>
    <w:p w14:paraId="352F430B">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4、在系统试运行期间，根据需要投标人有责任派技术人员到现场指导维护工作。如因甲方提供的硬件设备、软件等原因或其他非乙方原因，导致系统在试运行期间出现故障或问题，乙方应作为该类故障的第一响应方，及时受理甲方的故障申告、进行应急处置以及协调相应供货厂商共同排除故障或处理问题。</w:t>
      </w:r>
    </w:p>
    <w:p w14:paraId="0CD07E0C">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5、投标人应说明在项目所在地的工程技术维护机构、人员规模及服务模式等。</w:t>
      </w:r>
    </w:p>
    <w:p w14:paraId="55189A67">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6、技术服务期从系统试运行期满至所属工程通过竣工验收，在技术服务期间应提供7×24小时的技术支持。投标人应说明提供技术服务的方式以及设备出现故障后的处理流程、响应时间、解决时间。</w:t>
      </w:r>
    </w:p>
    <w:p w14:paraId="35AEA5C9">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7、在技术支持服务期间，投标人应承诺在系统发生故障的情况下，派技术人员赶赴现场。在技术支持服务期间，乙方是系统故障（包括乙方集成范围内的硬件设备、系统软件、应用软件等所有可能影响系统正常运行的故障）的第一响应方，向甲方提供一揽子的保修与维护服务。一旦系统发生故障，无论该故障是否因乙方原因引起，乙方均有义务第一时间响应甲方的故障申告，组织硬件设备厂商、应用软件开发单位等共同解决故障。</w:t>
      </w:r>
    </w:p>
    <w:p w14:paraId="49F64D18">
      <w:pPr>
        <w:pStyle w:val="66"/>
        <w:numPr>
          <w:ilvl w:val="2"/>
          <w:numId w:val="67"/>
        </w:numPr>
        <w:spacing w:line="240" w:lineRule="auto"/>
        <w:ind w:left="987" w:hanging="567"/>
        <w:rPr>
          <w:rFonts w:hint="eastAsia" w:cs="宋体"/>
          <w:sz w:val="21"/>
          <w:szCs w:val="21"/>
        </w:rPr>
      </w:pPr>
      <w:bookmarkStart w:id="401" w:name="_Toc464751904"/>
      <w:bookmarkStart w:id="402" w:name="_Toc459516934"/>
      <w:bookmarkStart w:id="403" w:name="_Toc465071059"/>
      <w:r>
        <w:rPr>
          <w:rFonts w:hint="eastAsia" w:cs="宋体"/>
          <w:sz w:val="21"/>
          <w:szCs w:val="21"/>
        </w:rPr>
        <w:t>技术培训</w:t>
      </w:r>
      <w:bookmarkEnd w:id="401"/>
      <w:bookmarkEnd w:id="402"/>
      <w:bookmarkEnd w:id="403"/>
    </w:p>
    <w:p w14:paraId="30576664">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1、人员培训为现场培训，由投标人负责。培训具体形式应至少包括集中的基础理论培训和现场的实践技能培训两种。对于提供的所有培训，投标人必须保证师资力量，主要培训教员应有相应的专业资格和实际工作经历。所有培训必须使用中文教学，否则投标人必须免费提供相应的翻译。</w:t>
      </w:r>
    </w:p>
    <w:p w14:paraId="76C41F28">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2、投标人应根据实际情况，详细制定人员培训方案，培训方案应包括培训目的、培训时间安排、人数、次数、教材（列出培训教材基本内容）、培训课程（包括课程介绍）、培训师资情况（包括教师简历、培训组织方式等）。</w:t>
      </w:r>
    </w:p>
    <w:p w14:paraId="3F530CB0">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3、本项目需提供现场技术培训或技术讲座，根据实际需要培训次数可分为多次（至少3次），培训目标是使业主受培训人员或业主指定的人员能够了解集成施工的相关情况，技术培训和技术讲座一般情况下在业主的办公地点举行。</w:t>
      </w:r>
    </w:p>
    <w:p w14:paraId="081075D1">
      <w:pPr>
        <w:pStyle w:val="67"/>
        <w:numPr>
          <w:ilvl w:val="0"/>
          <w:numId w:val="0"/>
        </w:numPr>
        <w:spacing w:line="240" w:lineRule="auto"/>
        <w:rPr>
          <w:rFonts w:hint="eastAsia" w:ascii="宋体" w:hAnsi="宋体" w:cs="宋体"/>
          <w:sz w:val="21"/>
          <w:szCs w:val="21"/>
        </w:rPr>
      </w:pPr>
      <w:r>
        <w:rPr>
          <w:rFonts w:hint="eastAsia" w:ascii="宋体" w:hAnsi="宋体" w:cs="宋体"/>
          <w:sz w:val="21"/>
          <w:szCs w:val="21"/>
        </w:rPr>
        <w:t>4、业主有权对投标人的培训形式、培训内容进行选择。投标人提供现场培训，内容限定在合同内采购的设备及有关系统维护的相关知识，主要解决日常的配置、使用、维护等工作需要。</w:t>
      </w:r>
    </w:p>
    <w:p w14:paraId="314986D3">
      <w:pPr>
        <w:pStyle w:val="66"/>
        <w:numPr>
          <w:ilvl w:val="2"/>
          <w:numId w:val="67"/>
        </w:numPr>
        <w:spacing w:line="240" w:lineRule="auto"/>
        <w:ind w:left="987" w:hanging="567"/>
        <w:rPr>
          <w:rFonts w:hint="eastAsia" w:cs="宋体"/>
          <w:sz w:val="21"/>
          <w:szCs w:val="21"/>
        </w:rPr>
      </w:pPr>
      <w:bookmarkStart w:id="404" w:name="_Toc464751905"/>
      <w:bookmarkStart w:id="405" w:name="_Toc459516935"/>
      <w:bookmarkStart w:id="406" w:name="_Toc465071060"/>
      <w:r>
        <w:rPr>
          <w:rFonts w:hint="eastAsia" w:cs="宋体"/>
          <w:sz w:val="21"/>
          <w:szCs w:val="21"/>
        </w:rPr>
        <w:t>技术文件</w:t>
      </w:r>
      <w:bookmarkEnd w:id="404"/>
      <w:bookmarkEnd w:id="405"/>
      <w:bookmarkEnd w:id="406"/>
    </w:p>
    <w:p w14:paraId="1E34E85E">
      <w:pPr>
        <w:ind w:left="480"/>
        <w:rPr>
          <w:rFonts w:hint="eastAsia" w:ascii="宋体" w:hAnsi="宋体" w:cs="宋体"/>
          <w:szCs w:val="21"/>
        </w:rPr>
      </w:pPr>
      <w:r>
        <w:rPr>
          <w:rFonts w:hint="eastAsia" w:ascii="宋体" w:hAnsi="宋体" w:cs="宋体"/>
          <w:szCs w:val="21"/>
        </w:rPr>
        <w:t>投标人提供的技术资料应能满足确保系统正常运行所需的管理、运营及维护有关的全套文件。投标人提供的技术文件至少应包括（但不限于）：</w:t>
      </w:r>
    </w:p>
    <w:p w14:paraId="11215A1D">
      <w:pPr>
        <w:pStyle w:val="59"/>
        <w:numPr>
          <w:ilvl w:val="0"/>
          <w:numId w:val="69"/>
        </w:numPr>
        <w:ind w:firstLineChars="0"/>
        <w:rPr>
          <w:rFonts w:hint="eastAsia" w:ascii="宋体" w:hAnsi="宋体" w:cs="宋体"/>
          <w:szCs w:val="21"/>
        </w:rPr>
      </w:pPr>
      <w:r>
        <w:rPr>
          <w:rFonts w:hint="eastAsia" w:ascii="宋体" w:hAnsi="宋体" w:cs="宋体"/>
          <w:szCs w:val="21"/>
        </w:rPr>
        <w:t>系统实施方案（施工预案）</w:t>
      </w:r>
    </w:p>
    <w:p w14:paraId="67B234AA">
      <w:pPr>
        <w:pStyle w:val="59"/>
        <w:numPr>
          <w:ilvl w:val="0"/>
          <w:numId w:val="69"/>
        </w:numPr>
        <w:ind w:firstLineChars="0"/>
        <w:rPr>
          <w:rFonts w:hint="eastAsia" w:ascii="宋体" w:hAnsi="宋体" w:cs="宋体"/>
          <w:szCs w:val="21"/>
        </w:rPr>
      </w:pPr>
      <w:r>
        <w:rPr>
          <w:rFonts w:hint="eastAsia" w:ascii="宋体" w:hAnsi="宋体" w:cs="宋体"/>
          <w:szCs w:val="21"/>
        </w:rPr>
        <w:t>施工日志</w:t>
      </w:r>
    </w:p>
    <w:p w14:paraId="6990BDC7">
      <w:pPr>
        <w:pStyle w:val="59"/>
        <w:numPr>
          <w:ilvl w:val="0"/>
          <w:numId w:val="69"/>
        </w:numPr>
        <w:ind w:firstLineChars="0"/>
        <w:rPr>
          <w:rFonts w:hint="eastAsia" w:ascii="宋体" w:hAnsi="宋体" w:cs="宋体"/>
          <w:szCs w:val="21"/>
        </w:rPr>
      </w:pPr>
      <w:r>
        <w:rPr>
          <w:rFonts w:hint="eastAsia" w:ascii="宋体" w:hAnsi="宋体" w:cs="宋体"/>
          <w:szCs w:val="21"/>
        </w:rPr>
        <w:t>系统验收、测试方案</w:t>
      </w:r>
    </w:p>
    <w:p w14:paraId="13A808D6">
      <w:pPr>
        <w:pStyle w:val="59"/>
        <w:numPr>
          <w:ilvl w:val="0"/>
          <w:numId w:val="69"/>
        </w:numPr>
        <w:ind w:firstLineChars="0"/>
        <w:rPr>
          <w:rFonts w:hint="eastAsia" w:ascii="宋体" w:hAnsi="宋体" w:cs="宋体"/>
          <w:szCs w:val="21"/>
        </w:rPr>
      </w:pPr>
      <w:r>
        <w:rPr>
          <w:rFonts w:hint="eastAsia" w:ascii="宋体" w:hAnsi="宋体" w:cs="宋体"/>
          <w:szCs w:val="21"/>
        </w:rPr>
        <w:t>完工报告</w:t>
      </w:r>
    </w:p>
    <w:p w14:paraId="42FC7D23">
      <w:pPr>
        <w:pStyle w:val="59"/>
        <w:numPr>
          <w:ilvl w:val="0"/>
          <w:numId w:val="69"/>
        </w:numPr>
        <w:ind w:firstLineChars="0"/>
        <w:rPr>
          <w:rFonts w:hint="eastAsia" w:ascii="宋体" w:hAnsi="宋体" w:cs="宋体"/>
          <w:szCs w:val="21"/>
        </w:rPr>
      </w:pPr>
      <w:r>
        <w:rPr>
          <w:rFonts w:hint="eastAsia" w:ascii="宋体" w:hAnsi="宋体" w:cs="宋体"/>
          <w:szCs w:val="21"/>
        </w:rPr>
        <w:t>竣工图</w:t>
      </w:r>
    </w:p>
    <w:p w14:paraId="6D1EB3BA">
      <w:pPr>
        <w:pStyle w:val="59"/>
        <w:numPr>
          <w:ilvl w:val="0"/>
          <w:numId w:val="69"/>
        </w:numPr>
        <w:ind w:firstLineChars="0"/>
        <w:rPr>
          <w:rFonts w:hint="eastAsia" w:ascii="宋体" w:hAnsi="宋体" w:cs="宋体"/>
          <w:szCs w:val="21"/>
        </w:rPr>
      </w:pPr>
      <w:r>
        <w:rPr>
          <w:rFonts w:hint="eastAsia" w:ascii="宋体" w:hAnsi="宋体" w:cs="宋体"/>
          <w:szCs w:val="21"/>
        </w:rPr>
        <w:t>维护手册</w:t>
      </w:r>
    </w:p>
    <w:p w14:paraId="60154E1E">
      <w:pPr>
        <w:snapToGrid w:val="0"/>
        <w:ind w:firstLine="420" w:firstLineChars="200"/>
        <w:rPr>
          <w:rFonts w:hint="eastAsia" w:ascii="宋体" w:hAnsi="宋体" w:cs="宋体"/>
          <w:bCs/>
          <w:szCs w:val="21"/>
        </w:rPr>
      </w:pPr>
      <w:r>
        <w:rPr>
          <w:rFonts w:hint="eastAsia" w:ascii="宋体" w:hAnsi="宋体" w:cs="宋体"/>
          <w:szCs w:val="21"/>
        </w:rPr>
        <w:t>其他业主工程管理规范所包含的文档</w:t>
      </w:r>
      <w:bookmarkEnd w:id="377"/>
    </w:p>
    <w:p w14:paraId="37712ACF">
      <w:pPr>
        <w:pStyle w:val="31"/>
        <w:rPr>
          <w:rFonts w:hint="eastAsia" w:ascii="宋体" w:hAnsi="宋体"/>
          <w:sz w:val="32"/>
          <w:szCs w:val="32"/>
        </w:rPr>
      </w:pPr>
    </w:p>
    <w:p w14:paraId="77AC35C1">
      <w:pPr>
        <w:pStyle w:val="31"/>
        <w:rPr>
          <w:rFonts w:hint="eastAsia" w:ascii="宋体" w:hAnsi="宋体"/>
          <w:sz w:val="32"/>
          <w:szCs w:val="32"/>
        </w:rPr>
      </w:pPr>
    </w:p>
    <w:p w14:paraId="701D1FE0">
      <w:pPr>
        <w:pStyle w:val="2"/>
        <w:rPr>
          <w:rFonts w:hint="eastAsia" w:ascii="宋体" w:hAnsi="宋体" w:eastAsia="宋体"/>
          <w:sz w:val="32"/>
          <w:szCs w:val="32"/>
        </w:rPr>
      </w:pPr>
      <w:r>
        <w:rPr>
          <w:rFonts w:ascii="宋体" w:hAnsi="宋体"/>
          <w:sz w:val="32"/>
          <w:szCs w:val="32"/>
        </w:rPr>
        <w:br w:type="page"/>
      </w:r>
      <w:bookmarkStart w:id="407" w:name="_Toc2363"/>
      <w:r>
        <w:rPr>
          <w:rFonts w:hint="eastAsia" w:ascii="宋体" w:hAnsi="宋体" w:eastAsia="宋体"/>
          <w:sz w:val="32"/>
          <w:szCs w:val="32"/>
        </w:rPr>
        <w:t>第七章  投标文件资格审查文件册通用格式</w:t>
      </w:r>
      <w:bookmarkEnd w:id="407"/>
    </w:p>
    <w:p w14:paraId="2A167628">
      <w:pPr>
        <w:pStyle w:val="17"/>
        <w:spacing w:before="312" w:beforeLines="100" w:after="312" w:afterLines="100" w:line="600" w:lineRule="exact"/>
        <w:rPr>
          <w:b/>
          <w:sz w:val="52"/>
          <w:szCs w:val="52"/>
        </w:rPr>
      </w:pPr>
    </w:p>
    <w:p w14:paraId="7D3A1D96">
      <w:pPr>
        <w:pStyle w:val="17"/>
        <w:spacing w:before="312" w:beforeLines="100" w:after="312" w:afterLines="100" w:line="600" w:lineRule="exact"/>
        <w:jc w:val="center"/>
        <w:rPr>
          <w:b/>
          <w:bCs/>
          <w:sz w:val="32"/>
          <w:u w:val="single"/>
        </w:rPr>
      </w:pPr>
      <w:r>
        <w:rPr>
          <w:rFonts w:hint="eastAsia"/>
          <w:b/>
          <w:sz w:val="44"/>
          <w:szCs w:val="44"/>
          <w:u w:val="single"/>
        </w:rPr>
        <w:t xml:space="preserve">                    </w:t>
      </w:r>
      <w:r>
        <w:rPr>
          <w:rFonts w:hint="eastAsia"/>
          <w:b/>
          <w:sz w:val="44"/>
          <w:szCs w:val="44"/>
        </w:rPr>
        <w:t>项目</w:t>
      </w:r>
    </w:p>
    <w:p w14:paraId="7FCCAFD7">
      <w:pPr>
        <w:pStyle w:val="17"/>
        <w:spacing w:before="312" w:beforeLines="100" w:after="312" w:afterLines="100"/>
        <w:jc w:val="center"/>
        <w:rPr>
          <w:b/>
          <w:bCs/>
          <w:sz w:val="84"/>
          <w:szCs w:val="84"/>
        </w:rPr>
      </w:pPr>
      <w:r>
        <w:rPr>
          <w:rFonts w:hint="eastAsia"/>
          <w:b/>
          <w:bCs/>
          <w:sz w:val="84"/>
          <w:szCs w:val="84"/>
        </w:rPr>
        <w:t>投标文件</w:t>
      </w:r>
    </w:p>
    <w:p w14:paraId="09BB6583">
      <w:pPr>
        <w:pStyle w:val="17"/>
        <w:spacing w:before="312" w:beforeLines="100" w:after="312" w:afterLines="100"/>
        <w:jc w:val="center"/>
        <w:rPr>
          <w:b/>
          <w:bCs/>
          <w:sz w:val="84"/>
          <w:szCs w:val="84"/>
        </w:rPr>
      </w:pPr>
      <w:r>
        <w:rPr>
          <w:rFonts w:hint="eastAsia"/>
          <w:b/>
          <w:bCs/>
          <w:sz w:val="84"/>
          <w:szCs w:val="84"/>
        </w:rPr>
        <w:t>资格审查文件册</w:t>
      </w:r>
    </w:p>
    <w:p w14:paraId="5AAC5F6C">
      <w:pPr>
        <w:pStyle w:val="17"/>
        <w:spacing w:before="312" w:beforeLines="100" w:after="312" w:afterLines="100" w:line="600" w:lineRule="exact"/>
        <w:jc w:val="center"/>
        <w:rPr>
          <w:b/>
          <w:bCs/>
          <w:sz w:val="32"/>
        </w:rPr>
      </w:pPr>
      <w:r>
        <w:rPr>
          <w:rFonts w:hint="eastAsia"/>
          <w:b/>
          <w:bCs/>
          <w:sz w:val="32"/>
        </w:rPr>
        <w:t>（封面）</w:t>
      </w:r>
    </w:p>
    <w:p w14:paraId="1E686141">
      <w:pPr>
        <w:pStyle w:val="17"/>
        <w:spacing w:before="312" w:beforeLines="100" w:after="312" w:afterLines="100" w:line="600" w:lineRule="exact"/>
        <w:rPr>
          <w:b/>
          <w:bCs/>
          <w:sz w:val="32"/>
          <w:u w:val="single"/>
        </w:rPr>
      </w:pPr>
    </w:p>
    <w:p w14:paraId="160E7588">
      <w:pPr>
        <w:pStyle w:val="17"/>
        <w:spacing w:before="312" w:beforeLines="100" w:after="312" w:afterLines="100" w:line="600" w:lineRule="exact"/>
        <w:rPr>
          <w:b/>
          <w:bCs/>
          <w:sz w:val="32"/>
          <w:u w:val="single"/>
        </w:rPr>
      </w:pPr>
    </w:p>
    <w:p w14:paraId="3BB90FF0">
      <w:pPr>
        <w:pStyle w:val="17"/>
        <w:spacing w:before="312" w:beforeLines="100" w:after="312" w:afterLines="100" w:line="600" w:lineRule="exact"/>
        <w:jc w:val="center"/>
        <w:rPr>
          <w:b/>
          <w:bCs/>
          <w:sz w:val="32"/>
          <w:u w:val="single"/>
        </w:rPr>
      </w:pPr>
    </w:p>
    <w:p w14:paraId="480AC6E5">
      <w:pPr>
        <w:pStyle w:val="17"/>
        <w:spacing w:before="312" w:beforeLines="100" w:after="312" w:afterLines="100" w:line="600" w:lineRule="exact"/>
        <w:jc w:val="center"/>
        <w:rPr>
          <w:b/>
          <w:bCs/>
          <w:sz w:val="32"/>
          <w:u w:val="single"/>
        </w:rPr>
      </w:pPr>
      <w:r>
        <w:rPr>
          <w:rFonts w:hint="eastAsia"/>
          <w:b/>
          <w:bCs/>
          <w:sz w:val="32"/>
        </w:rPr>
        <w:t>投标人：</w:t>
      </w:r>
      <w:r>
        <w:rPr>
          <w:rFonts w:hint="eastAsia"/>
          <w:b/>
          <w:bCs/>
          <w:sz w:val="32"/>
          <w:u w:val="single"/>
        </w:rPr>
        <w:t xml:space="preserve">                  </w:t>
      </w:r>
      <w:r>
        <w:rPr>
          <w:rFonts w:hint="eastAsia"/>
          <w:b/>
          <w:bCs/>
          <w:sz w:val="32"/>
        </w:rPr>
        <w:t>（</w:t>
      </w:r>
      <w:r>
        <w:rPr>
          <w:sz w:val="32"/>
          <w:szCs w:val="32"/>
        </w:rPr>
        <w:t>企业电子签章</w:t>
      </w:r>
      <w:r>
        <w:rPr>
          <w:rFonts w:hint="eastAsia"/>
          <w:b/>
          <w:bCs/>
          <w:sz w:val="32"/>
          <w:szCs w:val="32"/>
        </w:rPr>
        <w:t>）</w:t>
      </w:r>
    </w:p>
    <w:p w14:paraId="15CACF78">
      <w:pPr>
        <w:pStyle w:val="17"/>
        <w:spacing w:before="312" w:beforeLines="100" w:after="312" w:afterLines="100" w:line="600" w:lineRule="exact"/>
        <w:rPr>
          <w:b/>
          <w:bCs/>
          <w:sz w:val="30"/>
          <w:szCs w:val="30"/>
        </w:rPr>
      </w:pPr>
      <w:r>
        <w:rPr>
          <w:rFonts w:hint="eastAsia"/>
          <w:b/>
          <w:bCs/>
          <w:sz w:val="30"/>
          <w:szCs w:val="30"/>
        </w:rPr>
        <w:t>法定代表人：</w:t>
      </w:r>
      <w:r>
        <w:rPr>
          <w:rFonts w:hint="eastAsia"/>
          <w:b/>
          <w:bCs/>
          <w:sz w:val="30"/>
          <w:szCs w:val="30"/>
          <w:u w:val="single"/>
        </w:rPr>
        <w:t xml:space="preserve">                     </w:t>
      </w:r>
      <w:r>
        <w:rPr>
          <w:rFonts w:hint="eastAsia"/>
          <w:b/>
          <w:bCs/>
          <w:sz w:val="30"/>
          <w:szCs w:val="30"/>
        </w:rPr>
        <w:t>（</w:t>
      </w:r>
      <w:r>
        <w:rPr>
          <w:sz w:val="32"/>
          <w:szCs w:val="32"/>
        </w:rPr>
        <w:t>个人电子签章</w:t>
      </w:r>
      <w:r>
        <w:rPr>
          <w:rFonts w:hint="eastAsia"/>
          <w:b/>
          <w:bCs/>
          <w:sz w:val="30"/>
          <w:szCs w:val="30"/>
        </w:rPr>
        <w:t>）</w:t>
      </w:r>
    </w:p>
    <w:p w14:paraId="3AE086C7">
      <w:pPr>
        <w:pStyle w:val="13"/>
        <w:spacing w:line="500" w:lineRule="exact"/>
        <w:ind w:left="0" w:leftChars="0" w:firstLine="2129" w:firstLineChars="707"/>
        <w:rPr>
          <w:b/>
          <w:bCs/>
          <w:sz w:val="30"/>
          <w:szCs w:val="30"/>
        </w:rPr>
      </w:pPr>
      <w:r>
        <w:rPr>
          <w:rFonts w:hint="eastAsia"/>
          <w:b/>
          <w:bCs/>
          <w:sz w:val="30"/>
          <w:szCs w:val="30"/>
        </w:rPr>
        <w:t>日      期：       年    月    日</w:t>
      </w:r>
    </w:p>
    <w:p w14:paraId="3BC5B11F">
      <w:pPr>
        <w:jc w:val="center"/>
        <w:rPr>
          <w:b/>
          <w:sz w:val="28"/>
          <w:szCs w:val="28"/>
        </w:rPr>
      </w:pPr>
      <w:r>
        <w:rPr>
          <w:rFonts w:hint="eastAsia"/>
          <w:b/>
          <w:sz w:val="28"/>
          <w:szCs w:val="28"/>
        </w:rPr>
        <w:br w:type="page"/>
      </w:r>
      <w:r>
        <w:rPr>
          <w:rFonts w:hint="eastAsia"/>
          <w:b/>
          <w:sz w:val="28"/>
          <w:szCs w:val="28"/>
        </w:rPr>
        <w:t>资格审查文件目录</w:t>
      </w:r>
    </w:p>
    <w:p w14:paraId="31376829">
      <w:pPr>
        <w:jc w:val="center"/>
        <w:rPr>
          <w:b/>
          <w:sz w:val="28"/>
          <w:szCs w:val="28"/>
        </w:rPr>
      </w:pPr>
    </w:p>
    <w:p w14:paraId="2C875FFF">
      <w:pPr>
        <w:numPr>
          <w:ilvl w:val="0"/>
          <w:numId w:val="70"/>
        </w:numPr>
        <w:tabs>
          <w:tab w:val="left" w:pos="1080"/>
        </w:tabs>
        <w:spacing w:line="360" w:lineRule="auto"/>
        <w:rPr>
          <w:rFonts w:hint="eastAsia" w:ascii="宋体" w:hAnsi="宋体"/>
          <w:szCs w:val="21"/>
        </w:rPr>
      </w:pPr>
      <w:r>
        <w:rPr>
          <w:rFonts w:hint="eastAsia" w:ascii="宋体" w:hAnsi="宋体"/>
          <w:szCs w:val="21"/>
        </w:rPr>
        <w:t>投标人资格声明函</w:t>
      </w:r>
    </w:p>
    <w:p w14:paraId="27AD5EC8">
      <w:pPr>
        <w:numPr>
          <w:ilvl w:val="0"/>
          <w:numId w:val="70"/>
        </w:numPr>
        <w:tabs>
          <w:tab w:val="left" w:pos="1080"/>
        </w:tabs>
        <w:spacing w:line="360" w:lineRule="auto"/>
        <w:rPr>
          <w:rFonts w:hint="eastAsia" w:ascii="宋体" w:hAnsi="宋体"/>
          <w:szCs w:val="21"/>
        </w:rPr>
      </w:pPr>
      <w:r>
        <w:rPr>
          <w:rFonts w:hint="eastAsia" w:ascii="宋体" w:hAnsi="宋体"/>
          <w:szCs w:val="21"/>
        </w:rPr>
        <w:t>投标人基本情况</w:t>
      </w:r>
    </w:p>
    <w:p w14:paraId="7E9557B7">
      <w:pPr>
        <w:numPr>
          <w:ilvl w:val="0"/>
          <w:numId w:val="70"/>
        </w:numPr>
        <w:tabs>
          <w:tab w:val="left" w:pos="1080"/>
        </w:tabs>
        <w:spacing w:line="360" w:lineRule="auto"/>
        <w:rPr>
          <w:rFonts w:hint="eastAsia" w:ascii="宋体" w:hAnsi="宋体"/>
          <w:szCs w:val="21"/>
        </w:rPr>
      </w:pPr>
      <w:r>
        <w:rPr>
          <w:rFonts w:hint="eastAsia" w:ascii="宋体" w:hAnsi="宋体"/>
          <w:szCs w:val="21"/>
        </w:rPr>
        <w:t>投标人资格证明文件</w:t>
      </w:r>
    </w:p>
    <w:p w14:paraId="2D2C0ABD">
      <w:pPr>
        <w:tabs>
          <w:tab w:val="left" w:pos="1080"/>
        </w:tabs>
        <w:spacing w:line="360" w:lineRule="auto"/>
        <w:jc w:val="center"/>
        <w:rPr>
          <w:rFonts w:hint="eastAsia" w:ascii="宋体" w:hAnsi="宋体"/>
          <w:szCs w:val="21"/>
        </w:rPr>
      </w:pPr>
    </w:p>
    <w:p w14:paraId="75AD5B20">
      <w:pPr>
        <w:tabs>
          <w:tab w:val="left" w:pos="1080"/>
        </w:tabs>
        <w:spacing w:line="360" w:lineRule="auto"/>
        <w:rPr>
          <w:rFonts w:hint="eastAsia" w:ascii="宋体" w:hAnsi="宋体"/>
          <w:szCs w:val="21"/>
        </w:rPr>
      </w:pPr>
    </w:p>
    <w:p w14:paraId="1A5C7E80">
      <w:pPr>
        <w:tabs>
          <w:tab w:val="left" w:pos="1080"/>
        </w:tabs>
        <w:spacing w:line="360" w:lineRule="auto"/>
        <w:rPr>
          <w:rFonts w:hint="eastAsia" w:ascii="宋体" w:hAnsi="宋体"/>
          <w:szCs w:val="21"/>
        </w:rPr>
      </w:pPr>
    </w:p>
    <w:p w14:paraId="71BD5BDD">
      <w:pPr>
        <w:tabs>
          <w:tab w:val="left" w:pos="1080"/>
        </w:tabs>
        <w:spacing w:line="360" w:lineRule="auto"/>
        <w:rPr>
          <w:rFonts w:hint="eastAsia" w:ascii="宋体" w:hAnsi="宋体"/>
          <w:szCs w:val="21"/>
        </w:rPr>
      </w:pPr>
    </w:p>
    <w:p w14:paraId="3188194C">
      <w:pPr>
        <w:tabs>
          <w:tab w:val="left" w:pos="1080"/>
        </w:tabs>
        <w:spacing w:line="360" w:lineRule="auto"/>
        <w:rPr>
          <w:rFonts w:hint="eastAsia" w:ascii="宋体" w:hAnsi="宋体"/>
          <w:szCs w:val="21"/>
        </w:rPr>
      </w:pPr>
    </w:p>
    <w:p w14:paraId="266A69E9">
      <w:pPr>
        <w:tabs>
          <w:tab w:val="left" w:pos="1080"/>
        </w:tabs>
        <w:spacing w:line="360" w:lineRule="auto"/>
        <w:rPr>
          <w:rFonts w:hint="eastAsia" w:ascii="宋体" w:hAnsi="宋体"/>
          <w:szCs w:val="21"/>
        </w:rPr>
      </w:pPr>
    </w:p>
    <w:p w14:paraId="0ED8E928">
      <w:pPr>
        <w:tabs>
          <w:tab w:val="left" w:pos="1080"/>
        </w:tabs>
        <w:spacing w:line="360" w:lineRule="auto"/>
        <w:rPr>
          <w:rFonts w:hint="eastAsia" w:ascii="宋体" w:hAnsi="宋体"/>
          <w:szCs w:val="21"/>
        </w:rPr>
      </w:pPr>
    </w:p>
    <w:p w14:paraId="5A3E3635">
      <w:pPr>
        <w:tabs>
          <w:tab w:val="left" w:pos="1080"/>
        </w:tabs>
        <w:spacing w:line="360" w:lineRule="auto"/>
        <w:rPr>
          <w:rFonts w:hint="eastAsia" w:ascii="宋体" w:hAnsi="宋体"/>
          <w:szCs w:val="21"/>
        </w:rPr>
      </w:pPr>
    </w:p>
    <w:p w14:paraId="030CBE85">
      <w:pPr>
        <w:tabs>
          <w:tab w:val="left" w:pos="1080"/>
        </w:tabs>
        <w:spacing w:line="360" w:lineRule="auto"/>
        <w:rPr>
          <w:rFonts w:hint="eastAsia" w:ascii="宋体" w:hAnsi="宋体"/>
          <w:szCs w:val="21"/>
        </w:rPr>
      </w:pPr>
    </w:p>
    <w:p w14:paraId="7D8FA970">
      <w:pPr>
        <w:tabs>
          <w:tab w:val="left" w:pos="1080"/>
        </w:tabs>
        <w:spacing w:line="360" w:lineRule="auto"/>
        <w:rPr>
          <w:rFonts w:hint="eastAsia" w:ascii="宋体" w:hAnsi="宋体"/>
          <w:szCs w:val="21"/>
        </w:rPr>
      </w:pPr>
    </w:p>
    <w:p w14:paraId="3A02EFCC">
      <w:pPr>
        <w:tabs>
          <w:tab w:val="left" w:pos="1080"/>
        </w:tabs>
        <w:spacing w:line="360" w:lineRule="auto"/>
        <w:rPr>
          <w:rFonts w:hint="eastAsia" w:ascii="宋体" w:hAnsi="宋体"/>
          <w:szCs w:val="21"/>
        </w:rPr>
      </w:pPr>
    </w:p>
    <w:p w14:paraId="577FF721">
      <w:pPr>
        <w:tabs>
          <w:tab w:val="left" w:pos="1080"/>
        </w:tabs>
        <w:spacing w:line="360" w:lineRule="auto"/>
        <w:rPr>
          <w:rFonts w:hint="eastAsia" w:ascii="宋体" w:hAnsi="宋体"/>
          <w:szCs w:val="21"/>
        </w:rPr>
      </w:pPr>
    </w:p>
    <w:p w14:paraId="61C1032A">
      <w:pPr>
        <w:tabs>
          <w:tab w:val="left" w:pos="1080"/>
        </w:tabs>
        <w:spacing w:line="360" w:lineRule="auto"/>
        <w:rPr>
          <w:rFonts w:hint="eastAsia" w:ascii="宋体" w:hAnsi="宋体"/>
          <w:szCs w:val="21"/>
        </w:rPr>
      </w:pPr>
    </w:p>
    <w:p w14:paraId="20FF3F80">
      <w:pPr>
        <w:tabs>
          <w:tab w:val="left" w:pos="1080"/>
        </w:tabs>
        <w:spacing w:line="360" w:lineRule="auto"/>
        <w:rPr>
          <w:rFonts w:hint="eastAsia" w:ascii="宋体" w:hAnsi="宋体"/>
          <w:szCs w:val="21"/>
        </w:rPr>
      </w:pPr>
    </w:p>
    <w:p w14:paraId="29A633E6">
      <w:pPr>
        <w:tabs>
          <w:tab w:val="left" w:pos="1080"/>
        </w:tabs>
        <w:spacing w:line="360" w:lineRule="auto"/>
        <w:rPr>
          <w:rFonts w:hint="eastAsia" w:ascii="宋体" w:hAnsi="宋体"/>
          <w:szCs w:val="21"/>
        </w:rPr>
      </w:pPr>
    </w:p>
    <w:p w14:paraId="2B8A761C">
      <w:pPr>
        <w:tabs>
          <w:tab w:val="left" w:pos="1080"/>
        </w:tabs>
        <w:spacing w:line="360" w:lineRule="auto"/>
        <w:rPr>
          <w:rFonts w:hint="eastAsia" w:ascii="宋体" w:hAnsi="宋体"/>
          <w:szCs w:val="21"/>
        </w:rPr>
      </w:pPr>
    </w:p>
    <w:p w14:paraId="28B7DF56">
      <w:pPr>
        <w:tabs>
          <w:tab w:val="left" w:pos="1080"/>
        </w:tabs>
        <w:spacing w:line="360" w:lineRule="auto"/>
        <w:rPr>
          <w:rFonts w:hint="eastAsia" w:ascii="宋体" w:hAnsi="宋体"/>
          <w:szCs w:val="21"/>
        </w:rPr>
      </w:pPr>
    </w:p>
    <w:p w14:paraId="25780ECB">
      <w:pPr>
        <w:tabs>
          <w:tab w:val="left" w:pos="1080"/>
        </w:tabs>
        <w:spacing w:line="360" w:lineRule="auto"/>
        <w:rPr>
          <w:rFonts w:hint="eastAsia" w:ascii="宋体" w:hAnsi="宋体"/>
          <w:szCs w:val="21"/>
        </w:rPr>
      </w:pPr>
    </w:p>
    <w:p w14:paraId="7995D9C3">
      <w:pPr>
        <w:tabs>
          <w:tab w:val="left" w:pos="1080"/>
        </w:tabs>
        <w:spacing w:line="360" w:lineRule="auto"/>
        <w:rPr>
          <w:rFonts w:hint="eastAsia" w:ascii="宋体" w:hAnsi="宋体"/>
          <w:szCs w:val="21"/>
        </w:rPr>
      </w:pPr>
    </w:p>
    <w:p w14:paraId="15335DEB">
      <w:pPr>
        <w:tabs>
          <w:tab w:val="left" w:pos="1080"/>
        </w:tabs>
        <w:spacing w:line="360" w:lineRule="auto"/>
        <w:rPr>
          <w:rFonts w:hint="eastAsia" w:ascii="宋体" w:hAnsi="宋体"/>
          <w:szCs w:val="21"/>
        </w:rPr>
      </w:pPr>
    </w:p>
    <w:p w14:paraId="3913859D">
      <w:pPr>
        <w:tabs>
          <w:tab w:val="left" w:pos="1080"/>
        </w:tabs>
        <w:spacing w:line="360" w:lineRule="auto"/>
        <w:rPr>
          <w:rFonts w:hint="eastAsia" w:ascii="宋体" w:hAnsi="宋体"/>
          <w:szCs w:val="21"/>
        </w:rPr>
      </w:pPr>
    </w:p>
    <w:p w14:paraId="583D32FB">
      <w:pPr>
        <w:tabs>
          <w:tab w:val="left" w:pos="1080"/>
        </w:tabs>
        <w:spacing w:line="360" w:lineRule="auto"/>
        <w:rPr>
          <w:rFonts w:hint="eastAsia" w:ascii="宋体" w:hAnsi="宋体"/>
          <w:szCs w:val="21"/>
        </w:rPr>
      </w:pPr>
    </w:p>
    <w:p w14:paraId="7BA18BAB">
      <w:pPr>
        <w:tabs>
          <w:tab w:val="left" w:pos="1080"/>
        </w:tabs>
        <w:spacing w:line="360" w:lineRule="auto"/>
        <w:rPr>
          <w:rFonts w:hint="eastAsia" w:ascii="宋体" w:hAnsi="宋体"/>
          <w:szCs w:val="21"/>
        </w:rPr>
      </w:pPr>
    </w:p>
    <w:p w14:paraId="2FB017D7">
      <w:pPr>
        <w:tabs>
          <w:tab w:val="left" w:pos="1080"/>
        </w:tabs>
        <w:spacing w:line="360" w:lineRule="auto"/>
        <w:rPr>
          <w:rFonts w:hint="eastAsia" w:ascii="宋体" w:hAnsi="宋体"/>
          <w:szCs w:val="21"/>
        </w:rPr>
      </w:pPr>
    </w:p>
    <w:p w14:paraId="6F27D562">
      <w:pPr>
        <w:pStyle w:val="10"/>
      </w:pPr>
    </w:p>
    <w:p w14:paraId="639FD856">
      <w:pPr>
        <w:pStyle w:val="3"/>
        <w:numPr>
          <w:ilvl w:val="0"/>
          <w:numId w:val="71"/>
        </w:numPr>
        <w:rPr>
          <w:rFonts w:hint="eastAsia" w:ascii="宋体" w:hAnsi="宋体" w:eastAsia="宋体"/>
          <w:sz w:val="24"/>
        </w:rPr>
      </w:pPr>
      <w:bookmarkStart w:id="408" w:name="_Toc3048"/>
      <w:r>
        <w:rPr>
          <w:rFonts w:hint="eastAsia" w:ascii="宋体" w:hAnsi="宋体" w:eastAsia="宋体"/>
          <w:sz w:val="24"/>
        </w:rPr>
        <w:t>投标人资格声明函</w:t>
      </w:r>
      <w:bookmarkEnd w:id="408"/>
    </w:p>
    <w:p w14:paraId="76CEA691">
      <w:pPr>
        <w:spacing w:line="360" w:lineRule="auto"/>
        <w:rPr>
          <w:rFonts w:hint="eastAsia" w:ascii="宋体" w:hAnsi="宋体" w:cs="宋体"/>
          <w:bCs/>
          <w:szCs w:val="21"/>
        </w:rPr>
      </w:pPr>
    </w:p>
    <w:p w14:paraId="21A27F8A">
      <w:pPr>
        <w:spacing w:line="360" w:lineRule="auto"/>
      </w:pPr>
      <w:r>
        <w:rPr>
          <w:rFonts w:hint="eastAsia"/>
          <w:u w:val="single"/>
        </w:rPr>
        <w:t>致（采购人或采购代理机构名称）</w:t>
      </w:r>
      <w:r>
        <w:rPr>
          <w:rFonts w:hint="eastAsia"/>
        </w:rPr>
        <w:t>：</w:t>
      </w:r>
    </w:p>
    <w:p w14:paraId="22A01723">
      <w:pPr>
        <w:spacing w:line="360" w:lineRule="auto"/>
        <w:ind w:firstLine="450"/>
        <w:rPr>
          <w:rFonts w:hint="eastAsia" w:ascii="宋体" w:hAnsi="宋体" w:cs="宋体"/>
          <w:szCs w:val="21"/>
        </w:rPr>
      </w:pPr>
      <w:r>
        <w:rPr>
          <w:rFonts w:hint="eastAsia" w:ascii="宋体" w:hAnsi="宋体" w:cs="宋体"/>
          <w:szCs w:val="21"/>
        </w:rPr>
        <w:t>关于（项目名称）（</w:t>
      </w:r>
      <w:r>
        <w:rPr>
          <w:rFonts w:hint="eastAsia" w:ascii="宋体" w:hAnsi="宋体" w:cs="宋体"/>
          <w:szCs w:val="21"/>
          <w:lang w:val="en-US" w:eastAsia="zh-CN"/>
        </w:rPr>
        <w:t>招标</w:t>
      </w:r>
      <w:r>
        <w:rPr>
          <w:rFonts w:hint="eastAsia" w:ascii="宋体" w:hAnsi="宋体" w:cs="宋体"/>
          <w:szCs w:val="21"/>
        </w:rPr>
        <w:t>编号：     ）的</w:t>
      </w:r>
      <w:r>
        <w:rPr>
          <w:rFonts w:hint="eastAsia" w:ascii="宋体" w:hAnsi="宋体" w:cs="宋体"/>
          <w:szCs w:val="21"/>
          <w:lang w:val="en-US" w:eastAsia="zh-CN"/>
        </w:rPr>
        <w:t>招标</w:t>
      </w:r>
      <w:r>
        <w:rPr>
          <w:rFonts w:hint="eastAsia" w:ascii="宋体" w:hAnsi="宋体" w:cs="宋体"/>
          <w:szCs w:val="21"/>
        </w:rPr>
        <w:t>公告，本公司愿意参加投标，本公司愿意参加投标，提供招标内容中规定的服务，并声明提交的下列文件是准确的和真实的。</w:t>
      </w:r>
    </w:p>
    <w:p w14:paraId="11147339">
      <w:pPr>
        <w:spacing w:line="360" w:lineRule="auto"/>
        <w:ind w:firstLine="420" w:firstLineChars="200"/>
        <w:rPr>
          <w:rFonts w:hint="eastAsia" w:ascii="宋体" w:hAnsi="宋体" w:cs="宋体"/>
          <w:szCs w:val="21"/>
        </w:rPr>
      </w:pPr>
      <w:r>
        <w:rPr>
          <w:rFonts w:hint="eastAsia" w:ascii="宋体" w:hAnsi="宋体" w:cs="宋体"/>
          <w:bCs/>
          <w:szCs w:val="21"/>
        </w:rPr>
        <w:t>1.</w:t>
      </w:r>
      <w:r>
        <w:rPr>
          <w:rFonts w:hint="eastAsia" w:ascii="宋体" w:hAnsi="宋体" w:cs="宋体"/>
          <w:szCs w:val="21"/>
        </w:rPr>
        <w:t>投标人基本情况</w:t>
      </w:r>
    </w:p>
    <w:p w14:paraId="50B62284">
      <w:pPr>
        <w:spacing w:line="360" w:lineRule="auto"/>
        <w:ind w:firstLine="420" w:firstLineChars="200"/>
        <w:rPr>
          <w:rFonts w:hint="eastAsia" w:ascii="宋体" w:hAnsi="宋体" w:cs="宋体"/>
          <w:szCs w:val="21"/>
        </w:rPr>
      </w:pPr>
      <w:r>
        <w:rPr>
          <w:rFonts w:hint="eastAsia" w:ascii="宋体" w:hAnsi="宋体" w:cs="宋体"/>
          <w:szCs w:val="21"/>
        </w:rPr>
        <w:t>2.投标人资格证明文件</w:t>
      </w:r>
    </w:p>
    <w:p w14:paraId="4D4170D8">
      <w:pPr>
        <w:spacing w:line="360" w:lineRule="auto"/>
        <w:ind w:firstLine="420" w:firstLineChars="200"/>
        <w:rPr>
          <w:rFonts w:hint="eastAsia" w:ascii="宋体" w:hAnsi="宋体" w:cs="宋体"/>
          <w:szCs w:val="21"/>
        </w:rPr>
      </w:pPr>
      <w:r>
        <w:rPr>
          <w:rFonts w:hint="eastAsia" w:ascii="宋体" w:hAnsi="宋体" w:cs="宋体"/>
          <w:szCs w:val="21"/>
        </w:rPr>
        <w:t>我方在此声明：</w:t>
      </w:r>
    </w:p>
    <w:p w14:paraId="1C2937DA">
      <w:pPr>
        <w:spacing w:line="360" w:lineRule="auto"/>
        <w:ind w:firstLine="420" w:firstLineChars="200"/>
        <w:rPr>
          <w:rFonts w:hint="eastAsia" w:ascii="宋体" w:hAnsi="宋体" w:cs="宋体"/>
          <w:szCs w:val="21"/>
        </w:rPr>
      </w:pPr>
      <w:r>
        <w:rPr>
          <w:rFonts w:hint="eastAsia" w:ascii="宋体" w:hAnsi="宋体" w:cs="宋体"/>
          <w:szCs w:val="21"/>
        </w:rPr>
        <w:t>（1）我方具备并满足《中华人民共和国政府采购法》二十二条及实施条例第十七条所规定的投标人的条件；</w:t>
      </w:r>
    </w:p>
    <w:p w14:paraId="26C6741F">
      <w:pPr>
        <w:spacing w:line="360" w:lineRule="auto"/>
        <w:ind w:firstLine="420" w:firstLineChars="200"/>
        <w:rPr>
          <w:rFonts w:hint="eastAsia" w:ascii="宋体" w:hAnsi="宋体" w:cs="宋体"/>
          <w:szCs w:val="21"/>
        </w:rPr>
      </w:pPr>
      <w:r>
        <w:rPr>
          <w:rFonts w:hint="eastAsia" w:ascii="宋体" w:hAnsi="宋体" w:cs="宋体"/>
          <w:szCs w:val="21"/>
        </w:rPr>
        <w:t>（2）我方未被列入失信被执行人、重大税收违法失信主体、政府采购严重违法失信行为记录名单及其他不符合《中华人民共和国政府采购法》第二十二条规定条件的供应商。</w:t>
      </w:r>
    </w:p>
    <w:p w14:paraId="560B5CAC">
      <w:pPr>
        <w:spacing w:line="360" w:lineRule="auto"/>
        <w:rPr>
          <w:rFonts w:hint="eastAsia" w:ascii="宋体" w:hAnsi="宋体" w:cs="宋体"/>
          <w:szCs w:val="21"/>
        </w:rPr>
      </w:pPr>
    </w:p>
    <w:p w14:paraId="3A1EAFC5">
      <w:pPr>
        <w:rPr>
          <w:rFonts w:hint="eastAsia" w:ascii="宋体" w:hAnsi="宋体"/>
          <w:szCs w:val="21"/>
        </w:rPr>
      </w:pPr>
    </w:p>
    <w:p w14:paraId="0FBF405B">
      <w:pPr>
        <w:pStyle w:val="10"/>
      </w:pPr>
    </w:p>
    <w:p w14:paraId="24A4BFB6">
      <w:pPr>
        <w:spacing w:before="100" w:beforeAutospacing="1" w:after="100" w:afterAutospacing="1" w:line="360" w:lineRule="auto"/>
        <w:rPr>
          <w:szCs w:val="21"/>
        </w:rPr>
      </w:pPr>
      <w:r>
        <w:rPr>
          <w:szCs w:val="21"/>
        </w:rPr>
        <w:t>投标人（企业电子签章）：</w:t>
      </w:r>
    </w:p>
    <w:p w14:paraId="4EBB0625">
      <w:pPr>
        <w:spacing w:before="100" w:beforeAutospacing="1" w:after="100" w:afterAutospacing="1" w:line="360" w:lineRule="auto"/>
        <w:rPr>
          <w:szCs w:val="21"/>
        </w:rPr>
      </w:pPr>
      <w:r>
        <w:rPr>
          <w:szCs w:val="21"/>
        </w:rPr>
        <w:t>法定代表人（个人电子签章）：</w:t>
      </w:r>
    </w:p>
    <w:p w14:paraId="6E52C180">
      <w:pPr>
        <w:spacing w:before="100" w:beforeAutospacing="1" w:after="100" w:afterAutospacing="1" w:line="360" w:lineRule="auto"/>
        <w:rPr>
          <w:szCs w:val="21"/>
        </w:rPr>
      </w:pPr>
      <w:r>
        <w:rPr>
          <w:szCs w:val="21"/>
        </w:rPr>
        <w:t>日期：   年   月   日</w:t>
      </w:r>
    </w:p>
    <w:p w14:paraId="4BB2E998">
      <w:pPr>
        <w:pStyle w:val="31"/>
      </w:pPr>
    </w:p>
    <w:p w14:paraId="308A291D">
      <w:pPr>
        <w:pStyle w:val="7"/>
        <w:rPr>
          <w:rFonts w:hint="eastAsia" w:ascii="仿宋" w:hAnsi="仿宋" w:eastAsia="仿宋"/>
          <w:sz w:val="24"/>
        </w:rPr>
      </w:pPr>
    </w:p>
    <w:p w14:paraId="235F8E39">
      <w:r>
        <w:rPr>
          <w:rFonts w:hint="eastAsia"/>
        </w:rPr>
        <w:br w:type="page"/>
      </w:r>
    </w:p>
    <w:p w14:paraId="4CD23149">
      <w:pPr>
        <w:pStyle w:val="3"/>
        <w:numPr>
          <w:ilvl w:val="0"/>
          <w:numId w:val="71"/>
        </w:numPr>
        <w:rPr>
          <w:rFonts w:hint="eastAsia" w:ascii="宋体" w:hAnsi="宋体" w:eastAsia="宋体"/>
          <w:sz w:val="24"/>
        </w:rPr>
      </w:pPr>
      <w:bookmarkStart w:id="409" w:name="_Toc29682"/>
      <w:r>
        <w:rPr>
          <w:rFonts w:hint="eastAsia" w:ascii="宋体" w:hAnsi="宋体" w:eastAsia="宋体"/>
          <w:sz w:val="24"/>
        </w:rPr>
        <w:t>投标人基本情况</w:t>
      </w:r>
      <w:bookmarkEnd w:id="409"/>
    </w:p>
    <w:p w14:paraId="3D925F29">
      <w:pPr>
        <w:rPr>
          <w:rFonts w:hint="eastAsia" w:ascii="仿宋" w:hAnsi="仿宋" w:eastAsia="仿宋"/>
          <w:sz w:val="24"/>
        </w:rPr>
      </w:pPr>
    </w:p>
    <w:p w14:paraId="5E422349">
      <w:pPr>
        <w:spacing w:line="360" w:lineRule="auto"/>
        <w:rPr>
          <w:rFonts w:hint="eastAsia" w:ascii="宋体" w:hAnsi="宋体" w:cs="宋体"/>
          <w:b/>
          <w:szCs w:val="21"/>
        </w:rPr>
      </w:pPr>
      <w:r>
        <w:rPr>
          <w:rFonts w:hint="eastAsia" w:ascii="宋体" w:hAnsi="宋体" w:cs="宋体"/>
          <w:b/>
          <w:szCs w:val="21"/>
        </w:rPr>
        <w:t>1.投标人概况</w:t>
      </w:r>
    </w:p>
    <w:p w14:paraId="37F48CA6">
      <w:pPr>
        <w:spacing w:line="360" w:lineRule="auto"/>
        <w:rPr>
          <w:rFonts w:hint="eastAsia" w:ascii="宋体" w:hAnsi="宋体" w:cs="宋体"/>
          <w:szCs w:val="21"/>
          <w:u w:val="single"/>
        </w:rPr>
      </w:pPr>
      <w:r>
        <w:rPr>
          <w:rFonts w:hint="eastAsia" w:ascii="宋体" w:hAnsi="宋体" w:cs="宋体"/>
          <w:szCs w:val="21"/>
        </w:rPr>
        <w:t>（1）投标人名称：</w:t>
      </w:r>
    </w:p>
    <w:p w14:paraId="351DE876">
      <w:pPr>
        <w:spacing w:line="360" w:lineRule="auto"/>
        <w:rPr>
          <w:rFonts w:hint="eastAsia" w:ascii="宋体" w:hAnsi="宋体" w:cs="宋体"/>
          <w:szCs w:val="21"/>
          <w:u w:val="single"/>
        </w:rPr>
      </w:pPr>
      <w:r>
        <w:rPr>
          <w:rFonts w:hint="eastAsia" w:ascii="宋体" w:hAnsi="宋体" w:cs="宋体"/>
          <w:szCs w:val="21"/>
        </w:rPr>
        <w:t>（2）注册地址：</w:t>
      </w:r>
    </w:p>
    <w:p w14:paraId="50EDFB32">
      <w:pPr>
        <w:spacing w:line="360" w:lineRule="auto"/>
        <w:rPr>
          <w:rFonts w:hint="eastAsia" w:ascii="宋体" w:hAnsi="宋体" w:cs="宋体"/>
          <w:szCs w:val="21"/>
          <w:u w:val="single"/>
        </w:rPr>
      </w:pPr>
      <w:r>
        <w:rPr>
          <w:rFonts w:hint="eastAsia" w:ascii="宋体" w:hAnsi="宋体" w:cs="宋体"/>
          <w:szCs w:val="21"/>
        </w:rPr>
        <w:t>（3）成立或注册日期：</w:t>
      </w:r>
    </w:p>
    <w:p w14:paraId="0F298D6B">
      <w:pPr>
        <w:spacing w:line="360" w:lineRule="auto"/>
        <w:rPr>
          <w:rFonts w:hint="eastAsia" w:ascii="宋体" w:hAnsi="宋体" w:cs="宋体"/>
          <w:szCs w:val="21"/>
        </w:rPr>
      </w:pPr>
      <w:r>
        <w:rPr>
          <w:rFonts w:hint="eastAsia" w:ascii="宋体" w:hAnsi="宋体" w:cs="宋体"/>
          <w:szCs w:val="21"/>
        </w:rPr>
        <w:t>（4）法定代表人（姓名、职务）：</w:t>
      </w:r>
    </w:p>
    <w:p w14:paraId="772E2C6C">
      <w:pPr>
        <w:spacing w:line="360" w:lineRule="auto"/>
        <w:rPr>
          <w:rFonts w:hint="eastAsia" w:ascii="宋体" w:hAnsi="宋体" w:cs="宋体"/>
          <w:szCs w:val="21"/>
        </w:rPr>
      </w:pPr>
      <w:r>
        <w:rPr>
          <w:rFonts w:hint="eastAsia" w:ascii="宋体" w:hAnsi="宋体" w:cs="宋体"/>
          <w:szCs w:val="21"/>
        </w:rPr>
        <w:t>（5）注册资本：</w:t>
      </w:r>
      <w:r>
        <w:rPr>
          <w:rFonts w:hint="eastAsia" w:ascii="宋体" w:hAnsi="宋体" w:cs="宋体"/>
          <w:szCs w:val="21"/>
          <w:u w:val="single"/>
        </w:rPr>
        <w:t xml:space="preserve">          </w:t>
      </w:r>
      <w:r>
        <w:rPr>
          <w:rFonts w:hint="eastAsia" w:ascii="宋体" w:hAnsi="宋体" w:cs="宋体"/>
          <w:szCs w:val="21"/>
        </w:rPr>
        <w:t>万元</w:t>
      </w:r>
    </w:p>
    <w:p w14:paraId="25052976">
      <w:pPr>
        <w:spacing w:line="360" w:lineRule="auto"/>
        <w:rPr>
          <w:rFonts w:hint="eastAsia" w:ascii="宋体" w:hAnsi="宋体" w:cs="宋体"/>
          <w:b/>
          <w:szCs w:val="21"/>
        </w:rPr>
      </w:pPr>
    </w:p>
    <w:p w14:paraId="0AB659A2">
      <w:pPr>
        <w:pStyle w:val="10"/>
      </w:pPr>
    </w:p>
    <w:p w14:paraId="66951990">
      <w:pPr>
        <w:rPr>
          <w:rFonts w:hint="eastAsia" w:ascii="宋体" w:hAnsi="宋体"/>
          <w:szCs w:val="21"/>
        </w:rPr>
      </w:pPr>
    </w:p>
    <w:p w14:paraId="386D0D99">
      <w:pPr>
        <w:spacing w:before="100" w:beforeAutospacing="1" w:after="100" w:afterAutospacing="1" w:line="360" w:lineRule="auto"/>
        <w:rPr>
          <w:szCs w:val="21"/>
        </w:rPr>
      </w:pPr>
      <w:r>
        <w:rPr>
          <w:szCs w:val="21"/>
        </w:rPr>
        <w:t>投标人（企业电子签章）：</w:t>
      </w:r>
    </w:p>
    <w:p w14:paraId="564C4919">
      <w:pPr>
        <w:spacing w:before="100" w:beforeAutospacing="1" w:after="100" w:afterAutospacing="1" w:line="360" w:lineRule="auto"/>
        <w:rPr>
          <w:szCs w:val="21"/>
        </w:rPr>
      </w:pPr>
      <w:r>
        <w:rPr>
          <w:szCs w:val="21"/>
        </w:rPr>
        <w:t>法定代表人（个人电子签章）：</w:t>
      </w:r>
    </w:p>
    <w:p w14:paraId="4075CBBF">
      <w:pPr>
        <w:spacing w:before="100" w:beforeAutospacing="1" w:after="100" w:afterAutospacing="1" w:line="360" w:lineRule="auto"/>
        <w:rPr>
          <w:szCs w:val="21"/>
        </w:rPr>
      </w:pPr>
      <w:r>
        <w:rPr>
          <w:szCs w:val="21"/>
        </w:rPr>
        <w:t>日期：   年   月   日</w:t>
      </w:r>
    </w:p>
    <w:p w14:paraId="5B39BEEE">
      <w:pPr>
        <w:rPr>
          <w:rFonts w:hint="eastAsia" w:ascii="宋体" w:hAnsi="宋体"/>
          <w:sz w:val="24"/>
        </w:rPr>
      </w:pPr>
    </w:p>
    <w:p w14:paraId="2C0494D2">
      <w:pPr>
        <w:rPr>
          <w:rFonts w:hint="eastAsia" w:ascii="宋体" w:hAnsi="宋体"/>
          <w:sz w:val="24"/>
        </w:rPr>
      </w:pPr>
    </w:p>
    <w:p w14:paraId="7232B677">
      <w:pPr>
        <w:pStyle w:val="10"/>
        <w:rPr>
          <w:rFonts w:hint="eastAsia" w:ascii="宋体" w:hAnsi="宋体"/>
          <w:sz w:val="24"/>
        </w:rPr>
      </w:pPr>
    </w:p>
    <w:p w14:paraId="2E2FD0F0">
      <w:pPr>
        <w:pStyle w:val="31"/>
        <w:rPr>
          <w:rFonts w:hint="eastAsia" w:ascii="宋体" w:hAnsi="宋体"/>
          <w:sz w:val="24"/>
        </w:rPr>
      </w:pPr>
    </w:p>
    <w:p w14:paraId="00E32EA1">
      <w:pPr>
        <w:pStyle w:val="31"/>
        <w:rPr>
          <w:rFonts w:hint="eastAsia" w:ascii="宋体" w:hAnsi="宋体"/>
          <w:sz w:val="24"/>
        </w:rPr>
      </w:pPr>
    </w:p>
    <w:p w14:paraId="378B4B09">
      <w:pPr>
        <w:pStyle w:val="31"/>
        <w:rPr>
          <w:rFonts w:hint="eastAsia" w:ascii="宋体" w:hAnsi="宋体"/>
          <w:sz w:val="24"/>
        </w:rPr>
      </w:pPr>
    </w:p>
    <w:p w14:paraId="2088AAB5">
      <w:pPr>
        <w:pStyle w:val="31"/>
        <w:rPr>
          <w:rFonts w:hint="eastAsia" w:ascii="宋体" w:hAnsi="宋体"/>
          <w:sz w:val="24"/>
        </w:rPr>
      </w:pPr>
    </w:p>
    <w:p w14:paraId="4AE4EA05">
      <w:pPr>
        <w:pStyle w:val="31"/>
        <w:rPr>
          <w:rFonts w:hint="eastAsia" w:ascii="宋体" w:hAnsi="宋体"/>
          <w:sz w:val="24"/>
        </w:rPr>
      </w:pPr>
    </w:p>
    <w:p w14:paraId="35B92C72">
      <w:pPr>
        <w:rPr>
          <w:rFonts w:hint="eastAsia" w:ascii="宋体" w:hAnsi="宋体"/>
          <w:sz w:val="24"/>
        </w:rPr>
      </w:pPr>
    </w:p>
    <w:p w14:paraId="2CB90D60">
      <w:pPr>
        <w:pStyle w:val="3"/>
        <w:numPr>
          <w:ilvl w:val="0"/>
          <w:numId w:val="71"/>
        </w:numPr>
        <w:rPr>
          <w:rFonts w:hint="eastAsia" w:ascii="宋体" w:hAnsi="宋体" w:eastAsia="宋体"/>
          <w:sz w:val="24"/>
        </w:rPr>
      </w:pPr>
      <w:bookmarkStart w:id="410" w:name="_Toc22546"/>
      <w:r>
        <w:rPr>
          <w:rFonts w:hint="eastAsia" w:ascii="宋体" w:hAnsi="宋体" w:eastAsia="宋体"/>
          <w:sz w:val="24"/>
        </w:rPr>
        <w:t>投标人资格证明文件</w:t>
      </w:r>
      <w:bookmarkEnd w:id="410"/>
    </w:p>
    <w:p w14:paraId="3F1A87A6">
      <w:pPr>
        <w:pStyle w:val="7"/>
      </w:pPr>
    </w:p>
    <w:p w14:paraId="02C9CD85">
      <w:pPr>
        <w:pStyle w:val="55"/>
        <w:spacing w:line="480" w:lineRule="exact"/>
        <w:ind w:left="425"/>
        <w:jc w:val="center"/>
        <w:rPr>
          <w:rFonts w:hint="eastAsia" w:hAnsi="宋体" w:cs="黑体"/>
          <w:b/>
          <w:color w:val="auto"/>
          <w:sz w:val="28"/>
          <w:szCs w:val="28"/>
        </w:rPr>
      </w:pPr>
      <w:bookmarkStart w:id="411" w:name="_Toc454788099"/>
      <w:bookmarkStart w:id="412" w:name="_Toc480385614"/>
      <w:bookmarkStart w:id="413" w:name="_Toc462934384"/>
      <w:bookmarkStart w:id="414" w:name="_Toc428351719"/>
      <w:bookmarkStart w:id="415" w:name="_Toc481092974"/>
      <w:bookmarkStart w:id="416" w:name="_Toc480226503"/>
      <w:bookmarkStart w:id="417" w:name="_Toc455678211"/>
      <w:bookmarkStart w:id="418" w:name="_Toc463011363"/>
      <w:bookmarkStart w:id="419" w:name="_Toc428276628"/>
      <w:r>
        <w:rPr>
          <w:rFonts w:hint="eastAsia" w:hAnsi="宋体" w:cs="黑体"/>
          <w:b/>
          <w:color w:val="auto"/>
          <w:sz w:val="28"/>
          <w:szCs w:val="28"/>
        </w:rPr>
        <w:t>3.1具有独立承担民事责任的能力</w:t>
      </w:r>
    </w:p>
    <w:bookmarkEnd w:id="411"/>
    <w:bookmarkEnd w:id="412"/>
    <w:bookmarkEnd w:id="413"/>
    <w:bookmarkEnd w:id="414"/>
    <w:bookmarkEnd w:id="415"/>
    <w:bookmarkEnd w:id="416"/>
    <w:bookmarkEnd w:id="417"/>
    <w:bookmarkEnd w:id="418"/>
    <w:bookmarkEnd w:id="419"/>
    <w:p w14:paraId="09E0D089">
      <w:pPr>
        <w:pStyle w:val="55"/>
        <w:spacing w:line="480" w:lineRule="exact"/>
        <w:jc w:val="center"/>
        <w:rPr>
          <w:rFonts w:hint="eastAsia" w:hAnsi="宋体"/>
          <w:color w:val="auto"/>
        </w:rPr>
      </w:pPr>
    </w:p>
    <w:p w14:paraId="06D27C70">
      <w:pPr>
        <w:pStyle w:val="55"/>
        <w:spacing w:line="480" w:lineRule="exact"/>
        <w:jc w:val="center"/>
        <w:rPr>
          <w:rFonts w:hint="eastAsia" w:hAnsi="宋体"/>
          <w:color w:val="auto"/>
        </w:rPr>
      </w:pPr>
      <w:r>
        <w:rPr>
          <w:rFonts w:hint="eastAsia" w:hAnsi="宋体"/>
          <w:color w:val="auto"/>
        </w:rPr>
        <w:br w:type="page"/>
      </w:r>
    </w:p>
    <w:p w14:paraId="158572C6">
      <w:pPr>
        <w:pStyle w:val="55"/>
        <w:spacing w:line="480" w:lineRule="exact"/>
        <w:jc w:val="center"/>
        <w:rPr>
          <w:rFonts w:hint="eastAsia" w:hAnsi="宋体"/>
          <w:color w:val="auto"/>
        </w:rPr>
      </w:pPr>
    </w:p>
    <w:p w14:paraId="18885E14">
      <w:pPr>
        <w:pStyle w:val="55"/>
        <w:spacing w:line="480" w:lineRule="exact"/>
        <w:ind w:left="425"/>
        <w:jc w:val="center"/>
        <w:rPr>
          <w:rFonts w:hint="eastAsia" w:hAnsi="宋体" w:cs="黑体"/>
          <w:b/>
          <w:color w:val="auto"/>
          <w:sz w:val="28"/>
          <w:szCs w:val="28"/>
        </w:rPr>
      </w:pPr>
      <w:r>
        <w:rPr>
          <w:rFonts w:hint="eastAsia" w:hAnsi="宋体" w:cs="黑体"/>
          <w:b/>
          <w:color w:val="auto"/>
          <w:sz w:val="28"/>
          <w:szCs w:val="28"/>
        </w:rPr>
        <w:t>3.2参加政府采购活动前3年在经营活动中没有重大</w:t>
      </w:r>
    </w:p>
    <w:p w14:paraId="5A5B4552">
      <w:pPr>
        <w:pStyle w:val="55"/>
        <w:spacing w:line="480" w:lineRule="exact"/>
        <w:ind w:left="425"/>
        <w:jc w:val="center"/>
        <w:rPr>
          <w:rFonts w:hint="eastAsia" w:hAnsi="宋体" w:cs="黑体"/>
          <w:b/>
          <w:color w:val="auto"/>
          <w:sz w:val="28"/>
          <w:szCs w:val="28"/>
        </w:rPr>
      </w:pPr>
      <w:r>
        <w:rPr>
          <w:rFonts w:hint="eastAsia" w:hAnsi="宋体" w:cs="黑体"/>
          <w:b/>
          <w:color w:val="auto"/>
          <w:sz w:val="28"/>
          <w:szCs w:val="28"/>
        </w:rPr>
        <w:t>违法记录的书面声明</w:t>
      </w:r>
    </w:p>
    <w:p w14:paraId="61DA770C">
      <w:pPr>
        <w:spacing w:before="156" w:beforeLines="50" w:after="156" w:afterLines="50" w:line="440" w:lineRule="exact"/>
        <w:ind w:left="687" w:leftChars="227" w:hanging="210" w:hangingChars="100"/>
        <w:rPr>
          <w:rFonts w:hint="eastAsia" w:ascii="宋体" w:hAnsi="宋体" w:cs="宋体"/>
          <w:szCs w:val="21"/>
        </w:rPr>
      </w:pPr>
      <w:r>
        <w:rPr>
          <w:rFonts w:hint="eastAsia" w:ascii="宋体" w:hAnsi="宋体" w:cs="宋体"/>
          <w:szCs w:val="21"/>
          <w:u w:val="single"/>
          <w:lang w:bidi="ar"/>
        </w:rPr>
        <w:t>采购人名称</w:t>
      </w:r>
      <w:r>
        <w:rPr>
          <w:rFonts w:hint="eastAsia" w:ascii="宋体" w:hAnsi="宋体" w:cs="宋体"/>
          <w:szCs w:val="21"/>
          <w:lang w:bidi="ar"/>
        </w:rPr>
        <w:t>：</w:t>
      </w:r>
    </w:p>
    <w:p w14:paraId="4BFA05B7">
      <w:pPr>
        <w:spacing w:before="156" w:beforeLines="50" w:after="156" w:afterLines="50" w:line="440" w:lineRule="exact"/>
        <w:ind w:left="689" w:leftChars="328" w:firstLine="210" w:firstLineChars="100"/>
        <w:rPr>
          <w:rFonts w:hint="eastAsia" w:ascii="宋体" w:hAnsi="宋体" w:cs="宋体"/>
          <w:szCs w:val="21"/>
        </w:rPr>
      </w:pPr>
      <w:r>
        <w:rPr>
          <w:rFonts w:hint="eastAsia" w:ascii="宋体" w:hAnsi="宋体" w:cs="宋体"/>
          <w:szCs w:val="21"/>
          <w:lang w:bidi="ar"/>
        </w:rPr>
        <w:t>我单位在参加本次政府采购活动前3年在经营活动中没有重大违法记录，特此声明。</w:t>
      </w:r>
    </w:p>
    <w:p w14:paraId="68B3B24F">
      <w:pPr>
        <w:spacing w:before="156" w:beforeLines="50" w:after="156" w:afterLines="50" w:line="440" w:lineRule="exact"/>
        <w:ind w:left="687" w:leftChars="227" w:hanging="210" w:hangingChars="100"/>
        <w:rPr>
          <w:rFonts w:hint="eastAsia" w:ascii="宋体" w:hAnsi="宋体" w:cs="宋体"/>
          <w:szCs w:val="21"/>
        </w:rPr>
      </w:pPr>
    </w:p>
    <w:p w14:paraId="1094B54C">
      <w:pPr>
        <w:spacing w:before="156" w:beforeLines="50" w:after="156" w:afterLines="50" w:line="440" w:lineRule="exact"/>
        <w:ind w:left="687" w:leftChars="227" w:hanging="210" w:hangingChars="100"/>
        <w:rPr>
          <w:rFonts w:hint="eastAsia" w:ascii="宋体" w:hAnsi="宋体" w:cs="宋体"/>
          <w:szCs w:val="21"/>
        </w:rPr>
      </w:pPr>
    </w:p>
    <w:p w14:paraId="00EF6703">
      <w:pPr>
        <w:spacing w:before="156" w:beforeLines="50" w:after="156" w:afterLines="50" w:line="440" w:lineRule="exact"/>
        <w:rPr>
          <w:rFonts w:hint="eastAsia" w:ascii="宋体" w:hAnsi="宋体" w:cs="宋体"/>
          <w:szCs w:val="21"/>
        </w:rPr>
      </w:pPr>
    </w:p>
    <w:p w14:paraId="3F2E6C86">
      <w:pPr>
        <w:spacing w:before="100" w:beforeAutospacing="1" w:after="100" w:afterAutospacing="1" w:line="360" w:lineRule="auto"/>
        <w:rPr>
          <w:szCs w:val="21"/>
        </w:rPr>
      </w:pPr>
      <w:r>
        <w:rPr>
          <w:szCs w:val="21"/>
        </w:rPr>
        <w:t>投标人（企业电子签章）：</w:t>
      </w:r>
    </w:p>
    <w:p w14:paraId="74733530">
      <w:pPr>
        <w:spacing w:before="100" w:beforeAutospacing="1" w:after="100" w:afterAutospacing="1" w:line="360" w:lineRule="auto"/>
        <w:rPr>
          <w:szCs w:val="21"/>
        </w:rPr>
      </w:pPr>
      <w:r>
        <w:rPr>
          <w:szCs w:val="21"/>
        </w:rPr>
        <w:t>法定代表人（个人电子签章）：</w:t>
      </w:r>
    </w:p>
    <w:p w14:paraId="56FDBD36">
      <w:pPr>
        <w:spacing w:before="100" w:beforeAutospacing="1" w:after="100" w:afterAutospacing="1" w:line="360" w:lineRule="auto"/>
        <w:rPr>
          <w:szCs w:val="21"/>
        </w:rPr>
      </w:pPr>
      <w:r>
        <w:rPr>
          <w:szCs w:val="21"/>
        </w:rPr>
        <w:t>日期：   年   月   日</w:t>
      </w:r>
    </w:p>
    <w:p w14:paraId="02288D08">
      <w:pPr>
        <w:spacing w:before="156" w:beforeLines="50" w:after="156" w:afterLines="50" w:line="440" w:lineRule="exact"/>
        <w:rPr>
          <w:rFonts w:hint="eastAsia" w:ascii="宋体" w:hAnsi="宋体" w:cs="宋体"/>
          <w:szCs w:val="21"/>
          <w:lang w:bidi="ar"/>
        </w:rPr>
      </w:pPr>
      <w:r>
        <w:rPr>
          <w:rFonts w:hint="eastAsia" w:ascii="宋体" w:hAnsi="宋体" w:cs="宋体"/>
          <w:szCs w:val="21"/>
          <w:lang w:bidi="ar"/>
        </w:rPr>
        <w:br w:type="page"/>
      </w:r>
    </w:p>
    <w:p w14:paraId="674AB090">
      <w:pPr>
        <w:pStyle w:val="55"/>
        <w:spacing w:line="480" w:lineRule="exact"/>
        <w:jc w:val="center"/>
        <w:rPr>
          <w:rFonts w:hint="eastAsia" w:hAnsi="宋体" w:cs="黑体"/>
          <w:b/>
          <w:color w:val="auto"/>
          <w:sz w:val="28"/>
          <w:szCs w:val="28"/>
        </w:rPr>
      </w:pPr>
      <w:r>
        <w:rPr>
          <w:rFonts w:hint="eastAsia" w:hAnsi="宋体" w:cs="黑体"/>
          <w:b/>
          <w:color w:val="auto"/>
          <w:sz w:val="28"/>
          <w:szCs w:val="28"/>
        </w:rPr>
        <w:t>3.3具备履行合同所必需的设备和专业技术能力的声明</w:t>
      </w:r>
    </w:p>
    <w:p w14:paraId="634E1C53">
      <w:pPr>
        <w:pStyle w:val="55"/>
        <w:spacing w:line="480" w:lineRule="exact"/>
        <w:ind w:left="425"/>
        <w:jc w:val="center"/>
        <w:rPr>
          <w:rFonts w:hint="eastAsia" w:hAnsi="宋体" w:cs="黑体"/>
          <w:b/>
          <w:color w:val="auto"/>
          <w:sz w:val="28"/>
          <w:szCs w:val="28"/>
        </w:rPr>
      </w:pPr>
    </w:p>
    <w:p w14:paraId="4956AD15">
      <w:pPr>
        <w:spacing w:before="156" w:beforeLines="50" w:after="156" w:afterLines="50" w:line="440" w:lineRule="exact"/>
        <w:ind w:left="687" w:leftChars="227" w:hanging="210" w:hangingChars="100"/>
        <w:rPr>
          <w:rFonts w:hint="eastAsia" w:ascii="宋体" w:hAnsi="宋体" w:cs="宋体"/>
          <w:szCs w:val="21"/>
        </w:rPr>
      </w:pPr>
      <w:r>
        <w:rPr>
          <w:rFonts w:hint="eastAsia" w:ascii="宋体" w:hAnsi="宋体" w:cs="宋体"/>
          <w:szCs w:val="21"/>
          <w:u w:val="single"/>
          <w:lang w:bidi="ar"/>
        </w:rPr>
        <w:t>采购人名称</w:t>
      </w:r>
      <w:r>
        <w:rPr>
          <w:rFonts w:hint="eastAsia" w:ascii="宋体" w:hAnsi="宋体" w:cs="宋体"/>
          <w:szCs w:val="21"/>
          <w:lang w:bidi="ar"/>
        </w:rPr>
        <w:t>：</w:t>
      </w:r>
    </w:p>
    <w:p w14:paraId="3B446F45">
      <w:pPr>
        <w:spacing w:before="156" w:beforeLines="50" w:after="156" w:afterLines="50" w:line="440" w:lineRule="exact"/>
        <w:ind w:left="689" w:leftChars="328" w:firstLine="210" w:firstLineChars="100"/>
        <w:rPr>
          <w:rFonts w:hint="eastAsia" w:ascii="宋体" w:hAnsi="宋体" w:cs="宋体"/>
          <w:szCs w:val="21"/>
        </w:rPr>
      </w:pPr>
      <w:r>
        <w:rPr>
          <w:rFonts w:hint="eastAsia" w:ascii="宋体" w:hAnsi="宋体" w:cs="宋体"/>
          <w:szCs w:val="21"/>
          <w:lang w:bidi="ar"/>
        </w:rPr>
        <w:t>我单位具备履行合同所必需的设备和专业技术能力，特此声明。</w:t>
      </w:r>
    </w:p>
    <w:p w14:paraId="23A34E02">
      <w:pPr>
        <w:spacing w:before="156" w:beforeLines="50" w:after="156" w:afterLines="50" w:line="440" w:lineRule="exact"/>
        <w:ind w:left="687" w:leftChars="227" w:hanging="210" w:hangingChars="100"/>
        <w:rPr>
          <w:rFonts w:hint="eastAsia" w:ascii="宋体" w:hAnsi="宋体" w:cs="宋体"/>
          <w:szCs w:val="21"/>
        </w:rPr>
      </w:pPr>
    </w:p>
    <w:p w14:paraId="7F25D166">
      <w:pPr>
        <w:spacing w:before="156" w:beforeLines="50" w:after="156" w:afterLines="50" w:line="440" w:lineRule="exact"/>
        <w:ind w:left="687" w:leftChars="227" w:hanging="210" w:hangingChars="100"/>
        <w:rPr>
          <w:rFonts w:hint="eastAsia" w:ascii="宋体" w:hAnsi="宋体" w:cs="宋体"/>
          <w:szCs w:val="21"/>
        </w:rPr>
      </w:pPr>
    </w:p>
    <w:p w14:paraId="0E9D8E0A">
      <w:pPr>
        <w:spacing w:before="156" w:beforeLines="50" w:after="156" w:afterLines="50" w:line="440" w:lineRule="exact"/>
        <w:ind w:left="687" w:leftChars="227" w:hanging="210" w:hangingChars="100"/>
        <w:rPr>
          <w:rFonts w:hint="eastAsia" w:ascii="宋体" w:hAnsi="宋体" w:cs="宋体"/>
          <w:szCs w:val="21"/>
        </w:rPr>
      </w:pPr>
    </w:p>
    <w:p w14:paraId="31690662">
      <w:pPr>
        <w:spacing w:before="156" w:beforeLines="50" w:after="156" w:afterLines="50" w:line="440" w:lineRule="exact"/>
        <w:ind w:left="687" w:leftChars="227" w:hanging="210" w:hangingChars="100"/>
        <w:rPr>
          <w:rFonts w:hint="eastAsia" w:ascii="宋体" w:hAnsi="宋体" w:cs="宋体"/>
          <w:szCs w:val="21"/>
        </w:rPr>
      </w:pPr>
    </w:p>
    <w:p w14:paraId="6A7992BC">
      <w:pPr>
        <w:spacing w:before="156" w:beforeLines="50" w:after="156" w:afterLines="50" w:line="440" w:lineRule="exact"/>
        <w:ind w:left="687" w:leftChars="227" w:hanging="210" w:hangingChars="100"/>
        <w:rPr>
          <w:rFonts w:hint="eastAsia" w:ascii="宋体" w:hAnsi="宋体" w:cs="宋体"/>
          <w:szCs w:val="21"/>
        </w:rPr>
      </w:pPr>
    </w:p>
    <w:p w14:paraId="36CBA613">
      <w:pPr>
        <w:spacing w:before="100" w:beforeAutospacing="1" w:after="100" w:afterAutospacing="1" w:line="360" w:lineRule="auto"/>
        <w:rPr>
          <w:szCs w:val="21"/>
        </w:rPr>
      </w:pPr>
      <w:r>
        <w:rPr>
          <w:szCs w:val="21"/>
        </w:rPr>
        <w:t>投标人（企业电子签章）：</w:t>
      </w:r>
    </w:p>
    <w:p w14:paraId="1C30ABCE">
      <w:pPr>
        <w:spacing w:before="100" w:beforeAutospacing="1" w:after="100" w:afterAutospacing="1" w:line="360" w:lineRule="auto"/>
        <w:rPr>
          <w:szCs w:val="21"/>
        </w:rPr>
      </w:pPr>
      <w:r>
        <w:rPr>
          <w:szCs w:val="21"/>
        </w:rPr>
        <w:t>法定代表人（个人电子签章）：</w:t>
      </w:r>
    </w:p>
    <w:p w14:paraId="3F3135F3">
      <w:pPr>
        <w:spacing w:before="100" w:beforeAutospacing="1" w:after="100" w:afterAutospacing="1" w:line="360" w:lineRule="auto"/>
        <w:rPr>
          <w:szCs w:val="21"/>
        </w:rPr>
      </w:pPr>
      <w:r>
        <w:rPr>
          <w:szCs w:val="21"/>
        </w:rPr>
        <w:t>日期：   年   月   日</w:t>
      </w:r>
    </w:p>
    <w:p w14:paraId="47C839FD">
      <w:pPr>
        <w:spacing w:before="156" w:beforeLines="50" w:after="156" w:afterLines="50" w:line="440" w:lineRule="exact"/>
        <w:ind w:left="687" w:leftChars="227" w:hanging="210" w:hangingChars="100"/>
        <w:rPr>
          <w:rFonts w:hint="eastAsia" w:ascii="宋体" w:hAnsi="宋体" w:cs="宋体"/>
          <w:szCs w:val="21"/>
        </w:rPr>
      </w:pPr>
    </w:p>
    <w:p w14:paraId="3C4D54DC">
      <w:pPr>
        <w:spacing w:before="156" w:beforeLines="50" w:after="156" w:afterLines="50" w:line="440" w:lineRule="exact"/>
        <w:rPr>
          <w:rFonts w:hint="eastAsia" w:ascii="宋体" w:hAnsi="宋体" w:cs="宋体"/>
          <w:szCs w:val="21"/>
        </w:rPr>
      </w:pPr>
      <w:r>
        <w:rPr>
          <w:rFonts w:hint="eastAsia" w:ascii="宋体" w:hAnsi="宋体" w:cs="宋体"/>
          <w:szCs w:val="21"/>
        </w:rPr>
        <w:br w:type="page"/>
      </w:r>
    </w:p>
    <w:p w14:paraId="014A0A46">
      <w:pPr>
        <w:spacing w:line="360" w:lineRule="auto"/>
        <w:jc w:val="center"/>
        <w:rPr>
          <w:rFonts w:hint="eastAsia" w:ascii="宋体" w:hAnsi="宋体" w:cs="宋体"/>
          <w:b/>
          <w:bCs/>
          <w:sz w:val="32"/>
          <w:szCs w:val="32"/>
        </w:rPr>
      </w:pPr>
      <w:r>
        <w:rPr>
          <w:rFonts w:hint="eastAsia" w:ascii="宋体" w:hAnsi="宋体" w:cs="宋体"/>
          <w:b/>
          <w:bCs/>
          <w:sz w:val="32"/>
          <w:szCs w:val="32"/>
        </w:rPr>
        <w:t>3.4有依法缴纳税收和社会保障资金的良好记录</w:t>
      </w:r>
    </w:p>
    <w:p w14:paraId="444D6EA9">
      <w:pPr>
        <w:spacing w:line="360" w:lineRule="auto"/>
        <w:ind w:firstLine="480" w:firstLineChars="200"/>
        <w:jc w:val="left"/>
        <w:outlineLvl w:val="1"/>
        <w:rPr>
          <w:rFonts w:hint="eastAsia" w:ascii="宋体" w:hAnsi="宋体" w:cs="宋体"/>
          <w:bCs/>
          <w:sz w:val="24"/>
        </w:rPr>
      </w:pPr>
      <w:r>
        <w:rPr>
          <w:rFonts w:hint="eastAsia" w:ascii="宋体" w:hAnsi="宋体" w:cs="宋体"/>
          <w:bCs/>
          <w:sz w:val="24"/>
        </w:rPr>
        <w:t>提供</w:t>
      </w:r>
      <w:r>
        <w:rPr>
          <w:rFonts w:ascii="宋体" w:hAnsi="宋体" w:cs="宋体"/>
          <w:bCs/>
          <w:sz w:val="24"/>
        </w:rPr>
        <w:t>2026年</w:t>
      </w:r>
      <w:r>
        <w:rPr>
          <w:rFonts w:hint="eastAsia" w:ascii="宋体" w:hAnsi="宋体" w:cs="宋体"/>
          <w:bCs/>
          <w:sz w:val="24"/>
        </w:rPr>
        <w:t>1月1日以来任意一个月及以上完税证明及缴纳社会保险的凭据(专用收据或社会保险缴纳清单),依法免税或不交税的供应商及依法不需要缴纳社会保障资金的供应商，应提供相应文件证明；或提供依法缴纳税收和社会保障资金的承诺（格式自拟）.</w:t>
      </w:r>
    </w:p>
    <w:p w14:paraId="42D1CD91">
      <w:pPr>
        <w:spacing w:before="156" w:beforeLines="50" w:after="156" w:afterLines="50" w:line="440" w:lineRule="exact"/>
        <w:rPr>
          <w:rFonts w:hint="eastAsia" w:ascii="宋体" w:hAnsi="宋体" w:cs="宋体"/>
          <w:szCs w:val="21"/>
        </w:rPr>
      </w:pPr>
    </w:p>
    <w:p w14:paraId="6437D8E7">
      <w:pPr>
        <w:spacing w:before="156" w:beforeLines="50" w:after="156" w:afterLines="50" w:line="440" w:lineRule="exact"/>
        <w:rPr>
          <w:rFonts w:hint="eastAsia" w:ascii="宋体" w:hAnsi="宋体" w:cs="宋体"/>
          <w:szCs w:val="21"/>
        </w:rPr>
      </w:pPr>
    </w:p>
    <w:p w14:paraId="5DB24DD9">
      <w:pPr>
        <w:spacing w:before="156" w:beforeLines="50" w:after="156" w:afterLines="50" w:line="440" w:lineRule="exact"/>
        <w:rPr>
          <w:rFonts w:hint="eastAsia" w:ascii="宋体" w:hAnsi="宋体" w:cs="宋体"/>
          <w:szCs w:val="21"/>
        </w:rPr>
      </w:pPr>
    </w:p>
    <w:p w14:paraId="40B49210">
      <w:pPr>
        <w:spacing w:before="156" w:beforeLines="50" w:after="156" w:afterLines="50" w:line="440" w:lineRule="exact"/>
        <w:rPr>
          <w:rFonts w:hint="eastAsia" w:ascii="宋体" w:hAnsi="宋体" w:cs="宋体"/>
          <w:szCs w:val="21"/>
        </w:rPr>
      </w:pPr>
    </w:p>
    <w:p w14:paraId="690DA5ED">
      <w:pPr>
        <w:rPr>
          <w:rFonts w:hint="eastAsia" w:ascii="宋体" w:hAnsi="宋体"/>
        </w:rPr>
      </w:pPr>
    </w:p>
    <w:p w14:paraId="31964FE6">
      <w:pPr>
        <w:pStyle w:val="55"/>
        <w:spacing w:line="480" w:lineRule="exact"/>
        <w:rPr>
          <w:rFonts w:hint="eastAsia" w:hAnsi="宋体"/>
          <w:color w:val="auto"/>
        </w:rPr>
      </w:pPr>
    </w:p>
    <w:p w14:paraId="2C79E7F2">
      <w:pPr>
        <w:spacing w:before="156" w:beforeLines="50" w:after="156" w:afterLines="50" w:line="440" w:lineRule="exact"/>
        <w:rPr>
          <w:rFonts w:hint="eastAsia" w:ascii="宋体" w:hAnsi="宋体" w:cs="宋体"/>
          <w:szCs w:val="21"/>
        </w:rPr>
      </w:pPr>
    </w:p>
    <w:p w14:paraId="077FC811">
      <w:pPr>
        <w:spacing w:before="156" w:beforeLines="50" w:after="156" w:afterLines="50" w:line="440" w:lineRule="exact"/>
        <w:rPr>
          <w:rFonts w:hint="eastAsia" w:ascii="宋体" w:hAnsi="宋体" w:cs="宋体"/>
          <w:szCs w:val="21"/>
        </w:rPr>
      </w:pPr>
    </w:p>
    <w:p w14:paraId="42931374">
      <w:pPr>
        <w:spacing w:before="156" w:beforeLines="50" w:after="156" w:afterLines="50" w:line="440" w:lineRule="exact"/>
        <w:rPr>
          <w:rFonts w:hint="eastAsia" w:ascii="宋体" w:hAnsi="宋体" w:cs="宋体"/>
          <w:szCs w:val="21"/>
        </w:rPr>
      </w:pPr>
    </w:p>
    <w:p w14:paraId="4DA6E454">
      <w:pPr>
        <w:rPr>
          <w:rFonts w:hint="eastAsia" w:ascii="宋体" w:hAnsi="宋体"/>
        </w:rPr>
      </w:pPr>
    </w:p>
    <w:p w14:paraId="63830F7F">
      <w:pPr>
        <w:pStyle w:val="55"/>
        <w:spacing w:line="480" w:lineRule="exact"/>
        <w:rPr>
          <w:rFonts w:hint="eastAsia" w:hAnsi="宋体"/>
          <w:color w:val="auto"/>
        </w:rPr>
      </w:pPr>
    </w:p>
    <w:p w14:paraId="782B9714">
      <w:pPr>
        <w:pStyle w:val="55"/>
        <w:spacing w:line="480" w:lineRule="exact"/>
        <w:rPr>
          <w:rFonts w:hint="eastAsia" w:hAnsi="宋体"/>
          <w:color w:val="auto"/>
        </w:rPr>
      </w:pPr>
    </w:p>
    <w:p w14:paraId="52A7683C">
      <w:pPr>
        <w:pStyle w:val="55"/>
        <w:spacing w:line="480" w:lineRule="exact"/>
        <w:rPr>
          <w:rFonts w:hint="eastAsia" w:hAnsi="宋体"/>
          <w:color w:val="auto"/>
        </w:rPr>
      </w:pPr>
    </w:p>
    <w:p w14:paraId="4890ECBC">
      <w:pPr>
        <w:pStyle w:val="55"/>
        <w:spacing w:line="480" w:lineRule="exact"/>
        <w:jc w:val="center"/>
        <w:rPr>
          <w:rFonts w:hint="eastAsia" w:hAnsi="宋体"/>
          <w:color w:val="auto"/>
        </w:rPr>
      </w:pPr>
    </w:p>
    <w:p w14:paraId="1A55AB77">
      <w:pPr>
        <w:pStyle w:val="55"/>
        <w:spacing w:line="480" w:lineRule="exact"/>
        <w:jc w:val="center"/>
        <w:rPr>
          <w:rFonts w:hint="eastAsia" w:hAnsi="宋体"/>
          <w:color w:val="auto"/>
        </w:rPr>
      </w:pPr>
      <w:r>
        <w:rPr>
          <w:rFonts w:hint="eastAsia" w:hAnsi="宋体"/>
          <w:color w:val="auto"/>
        </w:rPr>
        <w:br w:type="page"/>
      </w:r>
    </w:p>
    <w:p w14:paraId="6C0A6A1A">
      <w:pPr>
        <w:spacing w:line="360" w:lineRule="auto"/>
        <w:jc w:val="center"/>
        <w:rPr>
          <w:rFonts w:hint="eastAsia" w:ascii="宋体" w:hAnsi="宋体" w:cs="宋体"/>
          <w:b/>
          <w:bCs/>
          <w:sz w:val="32"/>
          <w:szCs w:val="32"/>
        </w:rPr>
      </w:pPr>
      <w:r>
        <w:rPr>
          <w:rFonts w:hint="eastAsia" w:ascii="宋体" w:hAnsi="宋体" w:cs="宋体"/>
          <w:b/>
          <w:bCs/>
          <w:sz w:val="32"/>
          <w:szCs w:val="32"/>
        </w:rPr>
        <w:t>3.5具有良好的商业信誉和健全的财务会计制度</w:t>
      </w:r>
    </w:p>
    <w:p w14:paraId="62943BC6">
      <w:pPr>
        <w:spacing w:line="360" w:lineRule="auto"/>
        <w:ind w:firstLine="480" w:firstLineChars="200"/>
        <w:jc w:val="left"/>
        <w:outlineLvl w:val="1"/>
        <w:rPr>
          <w:rFonts w:hint="eastAsia" w:ascii="宋体" w:hAnsi="宋体" w:cs="宋体"/>
          <w:bCs/>
          <w:sz w:val="24"/>
        </w:rPr>
      </w:pPr>
      <w:r>
        <w:rPr>
          <w:rFonts w:hint="eastAsia" w:ascii="宋体" w:hAnsi="宋体" w:cs="宋体"/>
          <w:bCs/>
          <w:sz w:val="24"/>
        </w:rPr>
        <w:t>提供202</w:t>
      </w:r>
      <w:r>
        <w:rPr>
          <w:rFonts w:hint="eastAsia" w:ascii="宋体" w:hAnsi="宋体" w:cs="宋体"/>
          <w:bCs/>
          <w:sz w:val="24"/>
          <w:lang w:val="en-US" w:eastAsia="zh-CN"/>
        </w:rPr>
        <w:t>5</w:t>
      </w:r>
      <w:r>
        <w:rPr>
          <w:rFonts w:hint="eastAsia" w:ascii="宋体" w:hAnsi="宋体" w:cs="宋体"/>
          <w:bCs/>
          <w:sz w:val="24"/>
        </w:rPr>
        <w:t>年度经审计的财务报告或其基本开户银行出具的资信证明，或提供具有良好的商业信誉和健全的财务会计制度的承诺函。</w:t>
      </w:r>
    </w:p>
    <w:p w14:paraId="1F1F7553">
      <w:pPr>
        <w:rPr>
          <w:rFonts w:hint="eastAsia" w:ascii="宋体" w:hAnsi="宋体" w:cs="宋体"/>
        </w:rPr>
      </w:pPr>
    </w:p>
    <w:p w14:paraId="0573B75C">
      <w:pPr>
        <w:pStyle w:val="7"/>
        <w:rPr>
          <w:rFonts w:hint="eastAsia" w:hAnsi="宋体" w:cs="黑体"/>
          <w:b/>
          <w:sz w:val="28"/>
          <w:szCs w:val="28"/>
        </w:rPr>
      </w:pPr>
    </w:p>
    <w:p w14:paraId="43D1E462">
      <w:pPr>
        <w:pStyle w:val="7"/>
        <w:rPr>
          <w:rFonts w:hint="eastAsia" w:hAnsi="宋体" w:cs="黑体"/>
          <w:b/>
          <w:sz w:val="28"/>
          <w:szCs w:val="28"/>
        </w:rPr>
      </w:pPr>
    </w:p>
    <w:p w14:paraId="4AFDF3D0">
      <w:pPr>
        <w:pStyle w:val="7"/>
        <w:rPr>
          <w:rFonts w:hint="eastAsia" w:hAnsi="宋体" w:cs="黑体"/>
          <w:b/>
          <w:sz w:val="28"/>
          <w:szCs w:val="28"/>
        </w:rPr>
      </w:pPr>
      <w:r>
        <w:rPr>
          <w:rFonts w:hint="eastAsia" w:hAnsi="宋体" w:cs="黑体"/>
          <w:b/>
          <w:sz w:val="28"/>
          <w:szCs w:val="28"/>
        </w:rPr>
        <w:br w:type="page"/>
      </w:r>
    </w:p>
    <w:p w14:paraId="5BBBF743">
      <w:pPr>
        <w:pStyle w:val="55"/>
        <w:spacing w:line="480" w:lineRule="exact"/>
        <w:ind w:left="425"/>
        <w:jc w:val="center"/>
        <w:rPr>
          <w:rFonts w:hint="eastAsia" w:hAnsi="宋体" w:cs="黑体"/>
          <w:b/>
          <w:color w:val="auto"/>
          <w:sz w:val="28"/>
          <w:szCs w:val="28"/>
        </w:rPr>
      </w:pPr>
      <w:r>
        <w:rPr>
          <w:rFonts w:hint="eastAsia" w:hAnsi="宋体" w:cs="黑体"/>
          <w:b/>
          <w:color w:val="auto"/>
          <w:sz w:val="28"/>
          <w:szCs w:val="28"/>
        </w:rPr>
        <w:t>3.6 能证明投标人资格的其他资料</w:t>
      </w:r>
    </w:p>
    <w:p w14:paraId="325E28F4">
      <w:pPr>
        <w:pStyle w:val="55"/>
        <w:spacing w:line="480" w:lineRule="exact"/>
        <w:ind w:left="425"/>
        <w:jc w:val="center"/>
        <w:rPr>
          <w:rFonts w:hint="eastAsia" w:hAnsi="宋体" w:cs="黑体"/>
          <w:b/>
          <w:color w:val="auto"/>
          <w:sz w:val="28"/>
          <w:szCs w:val="28"/>
        </w:rPr>
      </w:pPr>
    </w:p>
    <w:p w14:paraId="2BE234AA">
      <w:pPr>
        <w:spacing w:line="360" w:lineRule="auto"/>
        <w:ind w:firstLine="480" w:firstLineChars="200"/>
        <w:jc w:val="left"/>
        <w:outlineLvl w:val="1"/>
        <w:rPr>
          <w:rFonts w:hint="eastAsia" w:ascii="宋体" w:hAnsi="宋体" w:cs="宋体"/>
          <w:bCs/>
          <w:sz w:val="24"/>
        </w:rPr>
      </w:pPr>
      <w:bookmarkStart w:id="420" w:name="_Toc17154"/>
      <w:r>
        <w:rPr>
          <w:rFonts w:hint="eastAsia" w:ascii="宋体" w:hAnsi="宋体" w:cs="宋体"/>
          <w:bCs/>
          <w:sz w:val="24"/>
        </w:rPr>
        <w:t>1 单位负责人为同一人或者存在直接控股、管理关系的不同供应商，不得参加同一合同项下的政府采购活动；【提供在“ 国家企业信用信息公示系统 ”中查询打印的相关材料（包含公司基本信息、股东信息及股权变更信息（如有）等）】。</w:t>
      </w:r>
    </w:p>
    <w:p w14:paraId="6FBC03D5">
      <w:pPr>
        <w:spacing w:line="360" w:lineRule="auto"/>
        <w:ind w:firstLine="480" w:firstLineChars="200"/>
        <w:jc w:val="left"/>
        <w:outlineLvl w:val="1"/>
        <w:rPr>
          <w:rFonts w:hint="eastAsia" w:ascii="宋体" w:hAnsi="宋体" w:cs="宋体"/>
          <w:bCs/>
          <w:sz w:val="24"/>
        </w:rPr>
      </w:pPr>
      <w:r>
        <w:rPr>
          <w:rFonts w:hint="eastAsia" w:ascii="宋体" w:hAnsi="宋体" w:cs="宋体"/>
          <w:bCs/>
          <w:sz w:val="24"/>
        </w:rPr>
        <w:t xml:space="preserve">2根据《关于在政府采购活动中查询及使用信用记录有关问题的通知》 (财库[2016]125 号)和豫财购[2016]15 号的规定，对列入失信被执行人、重大税收违法失信主体名单、政府采购严重违法失信行为记录名单的企业， 拒绝参与本项目政府采购活动（查询渠道： 信用中国网站（www.credi tchina.gov.cn） 查询： 失信被执行人、重大税收违法失信主体名单； 中国政府采购网（www.ccgp.g ov.cn） ：政府采购严重违法失信行为记录名单） 注：采购代理机构在开标当天将对所有参与本项目投标的供应商的信用情况（失信被执行人、重大税收违法失信主体、政府采购严重违法失信行为记录名单）进行查询、打印留存。若在开标当天查询到供应商有相关负面信息的，则该供应商为无效供应商。 </w:t>
      </w:r>
      <w:r>
        <w:rPr>
          <w:rFonts w:hint="eastAsia" w:ascii="宋体" w:hAnsi="宋体" w:cs="宋体"/>
          <w:bCs/>
          <w:sz w:val="24"/>
        </w:rPr>
        <w:br w:type="page"/>
      </w:r>
    </w:p>
    <w:p w14:paraId="0A8D6978">
      <w:pPr>
        <w:pStyle w:val="2"/>
        <w:rPr>
          <w:rFonts w:hint="eastAsia" w:ascii="宋体" w:hAnsi="宋体" w:eastAsia="宋体"/>
          <w:sz w:val="32"/>
          <w:szCs w:val="32"/>
        </w:rPr>
      </w:pPr>
      <w:r>
        <w:rPr>
          <w:rFonts w:hint="eastAsia" w:ascii="宋体" w:hAnsi="宋体" w:eastAsia="宋体"/>
          <w:sz w:val="32"/>
          <w:szCs w:val="32"/>
        </w:rPr>
        <w:t>第八章  投标文件通用格式</w:t>
      </w:r>
      <w:bookmarkEnd w:id="420"/>
    </w:p>
    <w:p w14:paraId="3893FE17">
      <w:pPr>
        <w:jc w:val="right"/>
        <w:rPr>
          <w:rFonts w:hint="eastAsia" w:ascii="宋体" w:hAnsi="宋体"/>
          <w:sz w:val="32"/>
          <w:szCs w:val="32"/>
        </w:rPr>
      </w:pPr>
    </w:p>
    <w:p w14:paraId="1180E05E">
      <w:pPr>
        <w:pStyle w:val="17"/>
        <w:spacing w:before="312" w:beforeLines="100" w:after="312" w:afterLines="100" w:line="600" w:lineRule="exact"/>
        <w:jc w:val="center"/>
        <w:rPr>
          <w:b/>
          <w:sz w:val="52"/>
          <w:szCs w:val="52"/>
        </w:rPr>
      </w:pPr>
    </w:p>
    <w:p w14:paraId="29BAD4C2">
      <w:pPr>
        <w:pStyle w:val="17"/>
        <w:spacing w:before="312" w:beforeLines="100" w:after="312" w:afterLines="100" w:line="600" w:lineRule="exact"/>
        <w:jc w:val="center"/>
        <w:rPr>
          <w:b/>
          <w:bCs/>
          <w:sz w:val="32"/>
          <w:u w:val="single"/>
        </w:rPr>
      </w:pPr>
      <w:r>
        <w:rPr>
          <w:rFonts w:hint="eastAsia"/>
          <w:b/>
          <w:sz w:val="44"/>
          <w:szCs w:val="44"/>
          <w:u w:val="single"/>
        </w:rPr>
        <w:t xml:space="preserve">                    </w:t>
      </w:r>
      <w:r>
        <w:rPr>
          <w:rFonts w:hint="eastAsia"/>
          <w:b/>
          <w:sz w:val="44"/>
          <w:szCs w:val="44"/>
        </w:rPr>
        <w:t>项目</w:t>
      </w:r>
    </w:p>
    <w:p w14:paraId="1CE474CE">
      <w:pPr>
        <w:pStyle w:val="17"/>
        <w:spacing w:before="312" w:beforeLines="100" w:after="312" w:afterLines="100"/>
        <w:jc w:val="center"/>
        <w:rPr>
          <w:b/>
          <w:bCs/>
          <w:sz w:val="84"/>
          <w:szCs w:val="84"/>
        </w:rPr>
      </w:pPr>
      <w:r>
        <w:rPr>
          <w:rFonts w:hint="eastAsia"/>
          <w:b/>
          <w:bCs/>
          <w:sz w:val="84"/>
          <w:szCs w:val="84"/>
        </w:rPr>
        <w:t>投标文件</w:t>
      </w:r>
    </w:p>
    <w:p w14:paraId="40B61C98">
      <w:pPr>
        <w:pStyle w:val="17"/>
        <w:spacing w:before="312" w:beforeLines="100" w:after="312" w:afterLines="100" w:line="600" w:lineRule="exact"/>
        <w:jc w:val="center"/>
        <w:rPr>
          <w:bCs/>
          <w:sz w:val="32"/>
        </w:rPr>
      </w:pPr>
      <w:r>
        <w:rPr>
          <w:rFonts w:hint="eastAsia"/>
          <w:bCs/>
          <w:sz w:val="32"/>
        </w:rPr>
        <w:t>（项目编号：）</w:t>
      </w:r>
    </w:p>
    <w:p w14:paraId="7B9A6DAA">
      <w:pPr>
        <w:pStyle w:val="17"/>
        <w:spacing w:before="312" w:beforeLines="100" w:after="312" w:afterLines="100" w:line="600" w:lineRule="exact"/>
        <w:jc w:val="center"/>
        <w:rPr>
          <w:b/>
          <w:bCs/>
          <w:sz w:val="32"/>
          <w:u w:val="single"/>
        </w:rPr>
      </w:pPr>
    </w:p>
    <w:p w14:paraId="376168A0">
      <w:pPr>
        <w:pStyle w:val="17"/>
        <w:spacing w:before="312" w:beforeLines="100" w:after="312" w:afterLines="100" w:line="600" w:lineRule="exact"/>
        <w:jc w:val="center"/>
        <w:rPr>
          <w:b/>
          <w:bCs/>
          <w:sz w:val="32"/>
          <w:u w:val="single"/>
        </w:rPr>
      </w:pPr>
    </w:p>
    <w:p w14:paraId="74AC2989">
      <w:pPr>
        <w:pStyle w:val="17"/>
        <w:spacing w:before="312" w:beforeLines="100" w:after="312" w:afterLines="100" w:line="600" w:lineRule="exact"/>
        <w:rPr>
          <w:b/>
          <w:bCs/>
          <w:sz w:val="32"/>
          <w:u w:val="single"/>
        </w:rPr>
      </w:pPr>
    </w:p>
    <w:p w14:paraId="5C00B2D8">
      <w:pPr>
        <w:pStyle w:val="17"/>
        <w:spacing w:before="312" w:beforeLines="100" w:after="312" w:afterLines="100" w:line="600" w:lineRule="exact"/>
        <w:jc w:val="center"/>
        <w:rPr>
          <w:b/>
          <w:bCs/>
          <w:sz w:val="32"/>
          <w:u w:val="single"/>
        </w:rPr>
      </w:pPr>
    </w:p>
    <w:p w14:paraId="7E053B34">
      <w:pPr>
        <w:pStyle w:val="17"/>
        <w:spacing w:before="312" w:beforeLines="100" w:after="312" w:afterLines="100" w:line="600" w:lineRule="exact"/>
        <w:jc w:val="center"/>
        <w:rPr>
          <w:b/>
          <w:bCs/>
          <w:sz w:val="32"/>
          <w:u w:val="single"/>
        </w:rPr>
      </w:pPr>
      <w:r>
        <w:rPr>
          <w:rFonts w:hint="eastAsia"/>
          <w:b/>
          <w:bCs/>
          <w:sz w:val="32"/>
        </w:rPr>
        <w:t xml:space="preserve">    投  标  人：</w:t>
      </w:r>
      <w:r>
        <w:rPr>
          <w:rFonts w:hint="eastAsia"/>
          <w:b/>
          <w:bCs/>
          <w:sz w:val="32"/>
          <w:u w:val="single"/>
        </w:rPr>
        <w:t xml:space="preserve">               </w:t>
      </w:r>
      <w:r>
        <w:rPr>
          <w:rFonts w:hint="eastAsia"/>
          <w:b/>
          <w:bCs/>
          <w:sz w:val="32"/>
        </w:rPr>
        <w:t>（</w:t>
      </w:r>
      <w:r>
        <w:rPr>
          <w:sz w:val="24"/>
        </w:rPr>
        <w:t>企业电子签章</w:t>
      </w:r>
      <w:r>
        <w:rPr>
          <w:rFonts w:hint="eastAsia"/>
          <w:b/>
          <w:bCs/>
          <w:sz w:val="32"/>
        </w:rPr>
        <w:t>）</w:t>
      </w:r>
    </w:p>
    <w:p w14:paraId="420288AD">
      <w:pPr>
        <w:pStyle w:val="17"/>
        <w:spacing w:before="312" w:beforeLines="100" w:after="312" w:afterLines="100" w:line="600" w:lineRule="exact"/>
        <w:ind w:firstLine="1199" w:firstLineChars="398"/>
        <w:rPr>
          <w:b/>
          <w:bCs/>
          <w:sz w:val="30"/>
          <w:szCs w:val="30"/>
        </w:rPr>
      </w:pPr>
      <w:r>
        <w:rPr>
          <w:rFonts w:hint="eastAsia"/>
          <w:b/>
          <w:bCs/>
          <w:sz w:val="30"/>
          <w:szCs w:val="30"/>
        </w:rPr>
        <w:t>法定代表人：</w:t>
      </w:r>
      <w:r>
        <w:rPr>
          <w:rFonts w:hint="eastAsia"/>
          <w:b/>
          <w:bCs/>
          <w:sz w:val="30"/>
          <w:szCs w:val="30"/>
          <w:u w:val="single"/>
        </w:rPr>
        <w:t xml:space="preserve">                     </w:t>
      </w:r>
      <w:r>
        <w:rPr>
          <w:rFonts w:hint="eastAsia"/>
          <w:b/>
          <w:bCs/>
          <w:sz w:val="30"/>
          <w:szCs w:val="30"/>
        </w:rPr>
        <w:t>（</w:t>
      </w:r>
      <w:r>
        <w:rPr>
          <w:sz w:val="24"/>
        </w:rPr>
        <w:t>个人电子签章</w:t>
      </w:r>
      <w:r>
        <w:rPr>
          <w:rFonts w:hint="eastAsia"/>
          <w:b/>
          <w:bCs/>
          <w:sz w:val="30"/>
          <w:szCs w:val="30"/>
        </w:rPr>
        <w:t>）</w:t>
      </w:r>
    </w:p>
    <w:p w14:paraId="48AD7E15">
      <w:pPr>
        <w:pStyle w:val="13"/>
        <w:spacing w:line="500" w:lineRule="exact"/>
        <w:ind w:left="1016" w:leftChars="484" w:firstLine="301" w:firstLineChars="100"/>
        <w:rPr>
          <w:b/>
          <w:bCs/>
          <w:sz w:val="30"/>
          <w:szCs w:val="30"/>
        </w:rPr>
      </w:pPr>
      <w:r>
        <w:rPr>
          <w:rFonts w:hint="eastAsia"/>
          <w:b/>
          <w:bCs/>
          <w:sz w:val="30"/>
          <w:szCs w:val="30"/>
        </w:rPr>
        <w:t>日      期：       年    月    日</w:t>
      </w:r>
    </w:p>
    <w:p w14:paraId="6DA93484">
      <w:pPr>
        <w:pStyle w:val="13"/>
        <w:spacing w:line="500" w:lineRule="exact"/>
        <w:ind w:left="0" w:leftChars="0" w:firstLine="2129" w:firstLineChars="707"/>
        <w:rPr>
          <w:b/>
          <w:bCs/>
          <w:sz w:val="30"/>
          <w:szCs w:val="30"/>
        </w:rPr>
      </w:pPr>
    </w:p>
    <w:p w14:paraId="47AE50E1">
      <w:pPr>
        <w:jc w:val="center"/>
        <w:rPr>
          <w:rFonts w:hint="eastAsia" w:ascii="宋体" w:hAnsi="宋体"/>
          <w:b/>
          <w:sz w:val="24"/>
        </w:rPr>
      </w:pPr>
      <w:r>
        <w:rPr>
          <w:rFonts w:hint="eastAsia" w:ascii="宋体" w:hAnsi="宋体"/>
          <w:b/>
          <w:sz w:val="24"/>
        </w:rPr>
        <w:br w:type="page"/>
      </w:r>
    </w:p>
    <w:p w14:paraId="784CDA19">
      <w:pPr>
        <w:jc w:val="center"/>
        <w:rPr>
          <w:b/>
          <w:sz w:val="28"/>
          <w:szCs w:val="28"/>
        </w:rPr>
      </w:pPr>
      <w:r>
        <w:rPr>
          <w:rFonts w:hint="eastAsia"/>
          <w:b/>
          <w:sz w:val="28"/>
          <w:szCs w:val="28"/>
        </w:rPr>
        <w:t>投标文件目录</w:t>
      </w:r>
    </w:p>
    <w:p w14:paraId="4C3FC5D6">
      <w:pPr>
        <w:jc w:val="center"/>
        <w:rPr>
          <w:rFonts w:hint="eastAsia" w:ascii="宋体" w:hAnsi="宋体"/>
          <w:b/>
          <w:sz w:val="24"/>
        </w:rPr>
      </w:pPr>
    </w:p>
    <w:p w14:paraId="7A68336F">
      <w:pPr>
        <w:numPr>
          <w:ilvl w:val="0"/>
          <w:numId w:val="72"/>
        </w:numPr>
        <w:spacing w:line="360" w:lineRule="auto"/>
        <w:rPr>
          <w:rFonts w:hint="eastAsia" w:ascii="宋体" w:hAnsi="宋体"/>
          <w:szCs w:val="21"/>
        </w:rPr>
      </w:pPr>
      <w:r>
        <w:rPr>
          <w:rFonts w:hint="eastAsia" w:ascii="宋体" w:hAnsi="宋体"/>
          <w:szCs w:val="21"/>
        </w:rPr>
        <w:t>自查表</w:t>
      </w:r>
    </w:p>
    <w:p w14:paraId="41DA0BFF">
      <w:pPr>
        <w:numPr>
          <w:ilvl w:val="0"/>
          <w:numId w:val="72"/>
        </w:numPr>
        <w:spacing w:line="360" w:lineRule="auto"/>
        <w:rPr>
          <w:rFonts w:hint="eastAsia" w:ascii="宋体" w:hAnsi="宋体"/>
          <w:szCs w:val="21"/>
        </w:rPr>
      </w:pPr>
      <w:r>
        <w:rPr>
          <w:rFonts w:hint="eastAsia" w:ascii="宋体" w:hAnsi="宋体"/>
          <w:szCs w:val="21"/>
        </w:rPr>
        <w:t>法定代表人授权书</w:t>
      </w:r>
    </w:p>
    <w:p w14:paraId="3FE43557">
      <w:pPr>
        <w:numPr>
          <w:ilvl w:val="0"/>
          <w:numId w:val="72"/>
        </w:numPr>
        <w:spacing w:line="360" w:lineRule="auto"/>
        <w:rPr>
          <w:rFonts w:hint="eastAsia" w:ascii="宋体" w:hAnsi="宋体"/>
          <w:szCs w:val="21"/>
        </w:rPr>
      </w:pPr>
      <w:r>
        <w:rPr>
          <w:rFonts w:hint="eastAsia" w:ascii="宋体" w:hAnsi="宋体"/>
          <w:szCs w:val="21"/>
        </w:rPr>
        <w:t>投标书</w:t>
      </w:r>
    </w:p>
    <w:p w14:paraId="6047F308">
      <w:pPr>
        <w:numPr>
          <w:ilvl w:val="0"/>
          <w:numId w:val="72"/>
        </w:numPr>
        <w:spacing w:line="360" w:lineRule="auto"/>
        <w:rPr>
          <w:rFonts w:hint="eastAsia" w:ascii="宋体" w:hAnsi="宋体"/>
          <w:szCs w:val="21"/>
        </w:rPr>
      </w:pPr>
      <w:r>
        <w:rPr>
          <w:rFonts w:hint="eastAsia" w:ascii="宋体" w:hAnsi="宋体"/>
          <w:szCs w:val="21"/>
        </w:rPr>
        <w:t>投标报价表格</w:t>
      </w:r>
    </w:p>
    <w:p w14:paraId="624665BC">
      <w:pPr>
        <w:numPr>
          <w:ilvl w:val="0"/>
          <w:numId w:val="72"/>
        </w:numPr>
        <w:spacing w:line="360" w:lineRule="auto"/>
        <w:rPr>
          <w:rFonts w:hint="eastAsia" w:ascii="宋体" w:hAnsi="宋体"/>
          <w:szCs w:val="21"/>
        </w:rPr>
      </w:pPr>
      <w:r>
        <w:rPr>
          <w:rFonts w:hint="eastAsia" w:ascii="宋体" w:hAnsi="宋体"/>
          <w:szCs w:val="21"/>
        </w:rPr>
        <w:t>技术规格和商务偏差表</w:t>
      </w:r>
    </w:p>
    <w:p w14:paraId="4315CD4B">
      <w:pPr>
        <w:numPr>
          <w:ilvl w:val="0"/>
          <w:numId w:val="72"/>
        </w:numPr>
        <w:spacing w:line="360" w:lineRule="auto"/>
        <w:rPr>
          <w:rFonts w:hint="eastAsia" w:ascii="宋体" w:hAnsi="宋体"/>
          <w:szCs w:val="21"/>
        </w:rPr>
      </w:pPr>
      <w:r>
        <w:rPr>
          <w:rFonts w:hint="eastAsia" w:ascii="宋体" w:hAnsi="宋体"/>
          <w:szCs w:val="21"/>
        </w:rPr>
        <w:t>投标货物技术规格一览表</w:t>
      </w:r>
    </w:p>
    <w:p w14:paraId="5B4379B6">
      <w:pPr>
        <w:numPr>
          <w:ilvl w:val="0"/>
          <w:numId w:val="72"/>
        </w:numPr>
        <w:spacing w:line="360" w:lineRule="auto"/>
        <w:rPr>
          <w:rFonts w:hint="eastAsia" w:ascii="宋体" w:hAnsi="宋体"/>
          <w:szCs w:val="21"/>
        </w:rPr>
      </w:pPr>
      <w:r>
        <w:rPr>
          <w:rFonts w:hint="eastAsia" w:ascii="宋体" w:hAnsi="宋体"/>
          <w:szCs w:val="21"/>
        </w:rPr>
        <w:t>技术部分</w:t>
      </w:r>
    </w:p>
    <w:p w14:paraId="723AAF56">
      <w:pPr>
        <w:numPr>
          <w:ilvl w:val="0"/>
          <w:numId w:val="72"/>
        </w:numPr>
        <w:spacing w:line="360" w:lineRule="auto"/>
        <w:rPr>
          <w:rFonts w:hint="eastAsia" w:ascii="宋体" w:hAnsi="宋体"/>
          <w:szCs w:val="21"/>
        </w:rPr>
      </w:pPr>
      <w:r>
        <w:rPr>
          <w:rFonts w:hint="eastAsia" w:ascii="宋体" w:hAnsi="宋体"/>
          <w:szCs w:val="21"/>
        </w:rPr>
        <w:t>商务部分</w:t>
      </w:r>
    </w:p>
    <w:p w14:paraId="01C10A30">
      <w:pPr>
        <w:numPr>
          <w:ilvl w:val="0"/>
          <w:numId w:val="72"/>
        </w:numPr>
        <w:spacing w:line="360" w:lineRule="auto"/>
        <w:rPr>
          <w:rFonts w:hint="eastAsia" w:ascii="宋体" w:hAnsi="宋体"/>
          <w:szCs w:val="21"/>
        </w:rPr>
      </w:pPr>
      <w:r>
        <w:rPr>
          <w:rFonts w:hint="eastAsia" w:ascii="宋体" w:hAnsi="宋体"/>
          <w:szCs w:val="21"/>
        </w:rPr>
        <w:t>反商业贿赂承诺书</w:t>
      </w:r>
    </w:p>
    <w:p w14:paraId="0170010F">
      <w:pPr>
        <w:numPr>
          <w:ilvl w:val="0"/>
          <w:numId w:val="72"/>
        </w:numPr>
        <w:spacing w:line="360" w:lineRule="auto"/>
        <w:rPr>
          <w:rFonts w:hint="eastAsia" w:ascii="宋体" w:hAnsi="宋体"/>
          <w:szCs w:val="21"/>
        </w:rPr>
      </w:pPr>
      <w:r>
        <w:rPr>
          <w:rFonts w:hint="eastAsia" w:ascii="宋体" w:hAnsi="宋体"/>
          <w:szCs w:val="21"/>
        </w:rPr>
        <w:t>小微企业声明函（格式）</w:t>
      </w:r>
    </w:p>
    <w:p w14:paraId="78612691">
      <w:pPr>
        <w:numPr>
          <w:ilvl w:val="0"/>
          <w:numId w:val="72"/>
        </w:numPr>
        <w:spacing w:line="360" w:lineRule="auto"/>
        <w:rPr>
          <w:rFonts w:hint="eastAsia" w:ascii="宋体" w:hAnsi="宋体"/>
          <w:szCs w:val="21"/>
          <w:lang w:val="en-GB"/>
        </w:rPr>
      </w:pPr>
      <w:r>
        <w:rPr>
          <w:rFonts w:hint="eastAsia" w:ascii="宋体" w:hAnsi="宋体"/>
          <w:szCs w:val="21"/>
          <w:lang w:val="en-GB"/>
        </w:rPr>
        <w:t>节能产品、环境标志产品明细表</w:t>
      </w:r>
    </w:p>
    <w:p w14:paraId="7ECC58E8">
      <w:pPr>
        <w:numPr>
          <w:ilvl w:val="0"/>
          <w:numId w:val="72"/>
        </w:numPr>
        <w:spacing w:line="360" w:lineRule="auto"/>
        <w:rPr>
          <w:rFonts w:hint="eastAsia" w:ascii="宋体" w:hAnsi="宋体"/>
          <w:szCs w:val="21"/>
          <w:lang w:val="en-GB"/>
        </w:rPr>
      </w:pPr>
      <w:r>
        <w:rPr>
          <w:rFonts w:hint="eastAsia" w:ascii="宋体" w:hAnsi="宋体"/>
          <w:szCs w:val="21"/>
          <w:lang w:val="en-GB"/>
        </w:rPr>
        <w:t>招标文件要求的其他资料</w:t>
      </w:r>
    </w:p>
    <w:p w14:paraId="03CAEE0D">
      <w:pPr>
        <w:pStyle w:val="10"/>
        <w:rPr>
          <w:lang w:val="en-GB"/>
        </w:rPr>
      </w:pPr>
    </w:p>
    <w:p w14:paraId="4B00C580">
      <w:pPr>
        <w:widowControl/>
        <w:jc w:val="left"/>
        <w:rPr>
          <w:lang w:val="en-GB"/>
        </w:rPr>
      </w:pPr>
      <w:r>
        <w:rPr>
          <w:lang w:val="en-GB"/>
        </w:rPr>
        <w:br w:type="page"/>
      </w:r>
    </w:p>
    <w:p w14:paraId="6876FC6E">
      <w:pPr>
        <w:pStyle w:val="3"/>
        <w:numPr>
          <w:ilvl w:val="0"/>
          <w:numId w:val="73"/>
        </w:numPr>
        <w:rPr>
          <w:rFonts w:hint="eastAsia" w:ascii="宋体" w:hAnsi="宋体" w:eastAsia="宋体"/>
          <w:sz w:val="24"/>
        </w:rPr>
      </w:pPr>
      <w:r>
        <w:rPr>
          <w:rFonts w:hint="eastAsia" w:ascii="宋体" w:hAnsi="宋体" w:eastAsia="宋体"/>
          <w:sz w:val="24"/>
        </w:rPr>
        <w:t>自查表</w:t>
      </w:r>
    </w:p>
    <w:p w14:paraId="5ABBE883"/>
    <w:p w14:paraId="352B3947">
      <w:pPr>
        <w:pStyle w:val="4"/>
        <w:numPr>
          <w:ilvl w:val="2"/>
          <w:numId w:val="74"/>
        </w:numPr>
        <w:spacing w:before="120" w:after="120" w:line="240" w:lineRule="auto"/>
        <w:rPr>
          <w:rFonts w:hint="eastAsia" w:ascii="宋体" w:hAnsi="宋体"/>
          <w:bCs/>
          <w:kern w:val="0"/>
          <w:sz w:val="28"/>
          <w:szCs w:val="28"/>
        </w:rPr>
      </w:pPr>
      <w:r>
        <w:rPr>
          <w:rFonts w:hint="eastAsia" w:ascii="宋体" w:hAnsi="宋体"/>
          <w:bCs/>
          <w:sz w:val="28"/>
          <w:szCs w:val="28"/>
        </w:rPr>
        <w:t>（一）资格、符合性自查表</w:t>
      </w:r>
    </w:p>
    <w:tbl>
      <w:tblPr>
        <w:tblStyle w:val="37"/>
        <w:tblW w:w="92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0"/>
        <w:gridCol w:w="4883"/>
        <w:gridCol w:w="2132"/>
        <w:gridCol w:w="1244"/>
      </w:tblGrid>
      <w:tr w14:paraId="72FF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980" w:type="dxa"/>
            <w:tcBorders>
              <w:top w:val="single" w:color="auto" w:sz="4" w:space="0"/>
              <w:left w:val="single" w:color="auto" w:sz="4" w:space="0"/>
              <w:bottom w:val="single" w:color="auto" w:sz="4" w:space="0"/>
              <w:right w:val="single" w:color="auto" w:sz="4" w:space="0"/>
            </w:tcBorders>
            <w:vAlign w:val="center"/>
          </w:tcPr>
          <w:p w14:paraId="7229BD61">
            <w:pPr>
              <w:ind w:left="-171"/>
              <w:jc w:val="center"/>
              <w:rPr>
                <w:bCs/>
                <w:color w:val="000000"/>
                <w:szCs w:val="21"/>
              </w:rPr>
            </w:pPr>
            <w:r>
              <w:rPr>
                <w:bCs/>
                <w:color w:val="000000"/>
                <w:szCs w:val="21"/>
              </w:rPr>
              <w:t xml:space="preserve"> </w:t>
            </w:r>
            <w:r>
              <w:rPr>
                <w:rFonts w:hint="eastAsia"/>
                <w:bCs/>
                <w:color w:val="000000"/>
                <w:szCs w:val="21"/>
              </w:rPr>
              <w:t>评审内容</w:t>
            </w:r>
          </w:p>
        </w:tc>
        <w:tc>
          <w:tcPr>
            <w:tcW w:w="4883" w:type="dxa"/>
            <w:tcBorders>
              <w:top w:val="single" w:color="auto" w:sz="4" w:space="0"/>
              <w:left w:val="single" w:color="auto" w:sz="4" w:space="0"/>
              <w:bottom w:val="single" w:color="auto" w:sz="4" w:space="0"/>
              <w:right w:val="single" w:color="auto" w:sz="4" w:space="0"/>
            </w:tcBorders>
            <w:vAlign w:val="center"/>
          </w:tcPr>
          <w:p w14:paraId="1EB61B70">
            <w:pPr>
              <w:ind w:left="40" w:leftChars="19"/>
              <w:jc w:val="center"/>
              <w:rPr>
                <w:rFonts w:hint="eastAsia" w:ascii="宋体" w:hAnsi="宋体"/>
                <w:color w:val="000000"/>
                <w:szCs w:val="21"/>
              </w:rPr>
            </w:pPr>
            <w:r>
              <w:rPr>
                <w:rFonts w:hint="eastAsia"/>
                <w:bCs/>
                <w:color w:val="000000"/>
                <w:szCs w:val="21"/>
              </w:rPr>
              <w:t>招标文件要求</w:t>
            </w:r>
          </w:p>
          <w:p w14:paraId="4730CBAC">
            <w:pPr>
              <w:ind w:left="-171"/>
              <w:jc w:val="center"/>
              <w:rPr>
                <w:bCs/>
                <w:color w:val="000000"/>
                <w:szCs w:val="21"/>
              </w:rPr>
            </w:pPr>
            <w:r>
              <w:rPr>
                <w:rFonts w:hint="eastAsia" w:ascii="宋体" w:hAnsi="宋体"/>
                <w:color w:val="000000"/>
                <w:szCs w:val="21"/>
              </w:rPr>
              <w:t>（详见《资格审查、符合性审查表》各项）</w:t>
            </w:r>
          </w:p>
        </w:tc>
        <w:tc>
          <w:tcPr>
            <w:tcW w:w="2132" w:type="dxa"/>
            <w:tcBorders>
              <w:top w:val="single" w:color="auto" w:sz="4" w:space="0"/>
              <w:left w:val="single" w:color="auto" w:sz="4" w:space="0"/>
              <w:bottom w:val="single" w:color="auto" w:sz="4" w:space="0"/>
              <w:right w:val="single" w:color="auto" w:sz="4" w:space="0"/>
            </w:tcBorders>
            <w:vAlign w:val="center"/>
          </w:tcPr>
          <w:p w14:paraId="16B0B5BB">
            <w:pPr>
              <w:ind w:left="-171"/>
              <w:jc w:val="center"/>
              <w:rPr>
                <w:bCs/>
                <w:color w:val="000000"/>
                <w:szCs w:val="21"/>
              </w:rPr>
            </w:pPr>
            <w:r>
              <w:rPr>
                <w:rFonts w:hint="eastAsia"/>
                <w:bCs/>
                <w:color w:val="000000"/>
                <w:szCs w:val="21"/>
              </w:rPr>
              <w:t>自查结论</w:t>
            </w:r>
          </w:p>
        </w:tc>
        <w:tc>
          <w:tcPr>
            <w:tcW w:w="1244" w:type="dxa"/>
            <w:tcBorders>
              <w:top w:val="single" w:color="auto" w:sz="4" w:space="0"/>
              <w:left w:val="single" w:color="auto" w:sz="4" w:space="0"/>
              <w:bottom w:val="single" w:color="auto" w:sz="4" w:space="0"/>
              <w:right w:val="single" w:color="auto" w:sz="4" w:space="0"/>
            </w:tcBorders>
            <w:vAlign w:val="center"/>
          </w:tcPr>
          <w:p w14:paraId="31E16852">
            <w:pPr>
              <w:ind w:left="-171"/>
              <w:jc w:val="center"/>
              <w:rPr>
                <w:bCs/>
                <w:color w:val="000000"/>
                <w:szCs w:val="21"/>
              </w:rPr>
            </w:pPr>
            <w:r>
              <w:rPr>
                <w:rFonts w:hint="eastAsia"/>
                <w:bCs/>
                <w:color w:val="000000"/>
                <w:szCs w:val="21"/>
              </w:rPr>
              <w:t>证明资料</w:t>
            </w:r>
          </w:p>
        </w:tc>
      </w:tr>
      <w:tr w14:paraId="7152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980" w:type="dxa"/>
            <w:vMerge w:val="restart"/>
            <w:tcBorders>
              <w:top w:val="single" w:color="auto" w:sz="4" w:space="0"/>
              <w:left w:val="single" w:color="auto" w:sz="4" w:space="0"/>
              <w:bottom w:val="single" w:color="auto" w:sz="4" w:space="0"/>
              <w:right w:val="single" w:color="auto" w:sz="4" w:space="0"/>
            </w:tcBorders>
            <w:vAlign w:val="center"/>
          </w:tcPr>
          <w:p w14:paraId="73D4776C">
            <w:pPr>
              <w:ind w:left="40" w:leftChars="19"/>
              <w:jc w:val="center"/>
              <w:rPr>
                <w:color w:val="000000"/>
              </w:rPr>
            </w:pPr>
            <w:r>
              <w:rPr>
                <w:rFonts w:hint="eastAsia"/>
                <w:color w:val="000000"/>
              </w:rPr>
              <w:t>资格、符合性审查</w:t>
            </w:r>
          </w:p>
        </w:tc>
        <w:tc>
          <w:tcPr>
            <w:tcW w:w="4883" w:type="dxa"/>
            <w:tcBorders>
              <w:top w:val="single" w:color="auto" w:sz="4" w:space="0"/>
              <w:left w:val="single" w:color="auto" w:sz="4" w:space="0"/>
              <w:bottom w:val="single" w:color="auto" w:sz="4" w:space="0"/>
              <w:right w:val="single" w:color="auto" w:sz="4" w:space="0"/>
            </w:tcBorders>
            <w:vAlign w:val="center"/>
          </w:tcPr>
          <w:p w14:paraId="087C5659">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735710B5">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21C28BC9">
            <w:pPr>
              <w:spacing w:line="260" w:lineRule="exact"/>
              <w:ind w:left="40" w:leftChars="19"/>
              <w:jc w:val="center"/>
              <w:rPr>
                <w:color w:val="000000"/>
              </w:rPr>
            </w:pPr>
            <w:r>
              <w:rPr>
                <w:rFonts w:hint="eastAsia"/>
                <w:color w:val="000000"/>
              </w:rPr>
              <w:t>见投标文件第（）页</w:t>
            </w:r>
          </w:p>
        </w:tc>
      </w:tr>
      <w:tr w14:paraId="581F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6ADA300D">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22FB4D72">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5070AE60">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594360D6">
            <w:pPr>
              <w:spacing w:line="260" w:lineRule="exact"/>
              <w:ind w:left="40" w:leftChars="19"/>
              <w:jc w:val="center"/>
              <w:rPr>
                <w:color w:val="000000"/>
              </w:rPr>
            </w:pPr>
            <w:r>
              <w:rPr>
                <w:rFonts w:hint="eastAsia"/>
                <w:color w:val="000000"/>
              </w:rPr>
              <w:t>见投标文件第（）页</w:t>
            </w:r>
          </w:p>
        </w:tc>
      </w:tr>
      <w:tr w14:paraId="6072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4F3DBEEC">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6071642D">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5DD1A8B6">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6B95359A">
            <w:pPr>
              <w:spacing w:line="260" w:lineRule="exact"/>
              <w:ind w:left="40" w:leftChars="19"/>
              <w:jc w:val="center"/>
              <w:rPr>
                <w:color w:val="000000"/>
              </w:rPr>
            </w:pPr>
            <w:r>
              <w:rPr>
                <w:rFonts w:hint="eastAsia"/>
                <w:color w:val="000000"/>
              </w:rPr>
              <w:t>见投标文件第（）页</w:t>
            </w:r>
          </w:p>
        </w:tc>
      </w:tr>
      <w:tr w14:paraId="6F1E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3C4C1936">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5E8B792B">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2D4F24A8">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13B3BFB1">
            <w:pPr>
              <w:spacing w:line="260" w:lineRule="exact"/>
              <w:ind w:left="40" w:leftChars="19"/>
              <w:jc w:val="center"/>
              <w:rPr>
                <w:color w:val="000000"/>
              </w:rPr>
            </w:pPr>
            <w:r>
              <w:rPr>
                <w:rFonts w:hint="eastAsia"/>
                <w:color w:val="000000"/>
              </w:rPr>
              <w:t>见投标文件第（）页</w:t>
            </w:r>
          </w:p>
        </w:tc>
      </w:tr>
      <w:tr w14:paraId="67AB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437DF662">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36B283E1">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3A20F65B">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3246C4BB">
            <w:pPr>
              <w:spacing w:line="260" w:lineRule="exact"/>
              <w:ind w:left="40" w:leftChars="19"/>
              <w:jc w:val="center"/>
              <w:rPr>
                <w:color w:val="000000"/>
              </w:rPr>
            </w:pPr>
            <w:r>
              <w:rPr>
                <w:rFonts w:hint="eastAsia"/>
                <w:color w:val="000000"/>
              </w:rPr>
              <w:t>见投标文件第（）页</w:t>
            </w:r>
          </w:p>
        </w:tc>
      </w:tr>
      <w:tr w14:paraId="14F6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196906A6">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4229DC39">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1A571BA7">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7B8FD763">
            <w:pPr>
              <w:spacing w:line="260" w:lineRule="exact"/>
              <w:ind w:left="40" w:leftChars="19"/>
              <w:jc w:val="center"/>
              <w:rPr>
                <w:color w:val="000000"/>
              </w:rPr>
            </w:pPr>
            <w:r>
              <w:rPr>
                <w:rFonts w:hint="eastAsia"/>
                <w:color w:val="000000"/>
              </w:rPr>
              <w:t>见投标文件第（）页</w:t>
            </w:r>
          </w:p>
        </w:tc>
      </w:tr>
      <w:tr w14:paraId="2FC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7FA51902">
            <w:pPr>
              <w:widowControl/>
              <w:jc w:val="left"/>
              <w:rPr>
                <w:color w:val="000000"/>
              </w:rPr>
            </w:pPr>
          </w:p>
        </w:tc>
        <w:tc>
          <w:tcPr>
            <w:tcW w:w="4883" w:type="dxa"/>
            <w:tcBorders>
              <w:top w:val="single" w:color="auto" w:sz="4" w:space="0"/>
              <w:left w:val="single" w:color="auto" w:sz="4" w:space="0"/>
              <w:bottom w:val="single" w:color="auto" w:sz="4" w:space="0"/>
              <w:right w:val="single" w:color="auto" w:sz="4" w:space="0"/>
            </w:tcBorders>
            <w:vAlign w:val="center"/>
          </w:tcPr>
          <w:p w14:paraId="3D1C6B79">
            <w:pPr>
              <w:ind w:left="40" w:leftChars="19"/>
              <w:rPr>
                <w:color w:val="000000"/>
                <w:szCs w:val="21"/>
              </w:rPr>
            </w:pPr>
          </w:p>
        </w:tc>
        <w:tc>
          <w:tcPr>
            <w:tcW w:w="2132" w:type="dxa"/>
            <w:tcBorders>
              <w:top w:val="single" w:color="auto" w:sz="4" w:space="0"/>
              <w:left w:val="single" w:color="auto" w:sz="4" w:space="0"/>
              <w:bottom w:val="single" w:color="auto" w:sz="4" w:space="0"/>
              <w:right w:val="single" w:color="auto" w:sz="4" w:space="0"/>
            </w:tcBorders>
            <w:vAlign w:val="center"/>
          </w:tcPr>
          <w:p w14:paraId="57EC78F6">
            <w:pPr>
              <w:ind w:left="-171"/>
              <w:jc w:val="center"/>
              <w:rPr>
                <w:color w:val="000000"/>
              </w:rPr>
            </w:pPr>
            <w:r>
              <w:rPr>
                <w:rFonts w:hint="eastAsia"/>
                <w:color w:val="000000"/>
              </w:rPr>
              <w:t>□通过</w:t>
            </w:r>
            <w:r>
              <w:rPr>
                <w:color w:val="000000"/>
              </w:rPr>
              <w:t xml:space="preserve">    </w:t>
            </w:r>
            <w:r>
              <w:rPr>
                <w:rFonts w:hint="eastAsia"/>
                <w:color w:val="000000"/>
              </w:rPr>
              <w:t>□不通过</w:t>
            </w:r>
          </w:p>
        </w:tc>
        <w:tc>
          <w:tcPr>
            <w:tcW w:w="1244" w:type="dxa"/>
            <w:tcBorders>
              <w:top w:val="single" w:color="auto" w:sz="4" w:space="0"/>
              <w:left w:val="single" w:color="auto" w:sz="4" w:space="0"/>
              <w:bottom w:val="single" w:color="auto" w:sz="4" w:space="0"/>
              <w:right w:val="single" w:color="auto" w:sz="4" w:space="0"/>
            </w:tcBorders>
            <w:vAlign w:val="center"/>
          </w:tcPr>
          <w:p w14:paraId="5501FE72">
            <w:pPr>
              <w:spacing w:line="260" w:lineRule="exact"/>
              <w:ind w:left="40" w:leftChars="19"/>
              <w:jc w:val="center"/>
              <w:rPr>
                <w:color w:val="000000"/>
              </w:rPr>
            </w:pPr>
            <w:r>
              <w:rPr>
                <w:rFonts w:hint="eastAsia"/>
                <w:color w:val="000000"/>
              </w:rPr>
              <w:t>见投标文件第（）页</w:t>
            </w:r>
          </w:p>
        </w:tc>
      </w:tr>
    </w:tbl>
    <w:p w14:paraId="226BB131">
      <w:pPr>
        <w:rPr>
          <w:color w:val="000000"/>
        </w:rPr>
      </w:pPr>
    </w:p>
    <w:p w14:paraId="2970BA4C">
      <w:pPr>
        <w:pStyle w:val="9"/>
        <w:spacing w:after="0" w:line="360" w:lineRule="auto"/>
        <w:rPr>
          <w:color w:val="000000"/>
          <w:sz w:val="21"/>
          <w:szCs w:val="21"/>
        </w:rPr>
      </w:pPr>
      <w:r>
        <w:rPr>
          <w:rFonts w:hint="eastAsia"/>
          <w:color w:val="000000"/>
          <w:sz w:val="21"/>
          <w:szCs w:val="21"/>
        </w:rPr>
        <w:t>注：投标人根据招标文件第四章中《资格审查、符合性审查表》的各项内容填写此表。</w:t>
      </w:r>
    </w:p>
    <w:p w14:paraId="3930514B">
      <w:pPr>
        <w:adjustRightInd w:val="0"/>
        <w:snapToGrid w:val="0"/>
        <w:spacing w:line="360" w:lineRule="auto"/>
        <w:rPr>
          <w:color w:val="000000"/>
          <w:szCs w:val="21"/>
        </w:rPr>
      </w:pPr>
    </w:p>
    <w:p w14:paraId="47BFA45B">
      <w:pPr>
        <w:pStyle w:val="9"/>
        <w:spacing w:after="0" w:line="360" w:lineRule="auto"/>
        <w:rPr>
          <w:color w:val="000000"/>
          <w:sz w:val="21"/>
          <w:szCs w:val="21"/>
        </w:rPr>
      </w:pPr>
      <w:r>
        <w:rPr>
          <w:rFonts w:hint="eastAsia"/>
          <w:color w:val="000000"/>
          <w:sz w:val="21"/>
          <w:szCs w:val="21"/>
        </w:rPr>
        <w:t>投标人（企业电子签章）：</w:t>
      </w:r>
    </w:p>
    <w:p w14:paraId="43DCAEA8">
      <w:pPr>
        <w:pStyle w:val="9"/>
        <w:spacing w:after="0" w:line="360" w:lineRule="auto"/>
        <w:rPr>
          <w:color w:val="000000"/>
          <w:sz w:val="21"/>
          <w:szCs w:val="21"/>
        </w:rPr>
      </w:pPr>
      <w:r>
        <w:rPr>
          <w:rFonts w:hint="eastAsia"/>
          <w:color w:val="000000"/>
          <w:sz w:val="21"/>
          <w:szCs w:val="21"/>
        </w:rPr>
        <w:t>法定代表人（个人电子签章）：</w:t>
      </w:r>
    </w:p>
    <w:p w14:paraId="182C13F4">
      <w:pPr>
        <w:pStyle w:val="9"/>
        <w:spacing w:after="0" w:line="360" w:lineRule="auto"/>
        <w:rPr>
          <w:color w:val="000000"/>
          <w:sz w:val="21"/>
          <w:szCs w:val="21"/>
        </w:rPr>
      </w:pPr>
      <w:r>
        <w:rPr>
          <w:rFonts w:hint="eastAsia"/>
          <w:color w:val="000000"/>
          <w:sz w:val="21"/>
          <w:szCs w:val="21"/>
        </w:rPr>
        <w:t>日期：   年   月   日</w:t>
      </w:r>
    </w:p>
    <w:p w14:paraId="773635F6">
      <w:pPr>
        <w:pStyle w:val="9"/>
        <w:spacing w:after="0" w:line="360" w:lineRule="auto"/>
        <w:rPr>
          <w:color w:val="000000"/>
          <w:sz w:val="21"/>
          <w:szCs w:val="21"/>
        </w:rPr>
      </w:pPr>
    </w:p>
    <w:p w14:paraId="49640173">
      <w:pPr>
        <w:pStyle w:val="9"/>
        <w:spacing w:after="0" w:line="360" w:lineRule="auto"/>
        <w:rPr>
          <w:color w:val="000000"/>
          <w:sz w:val="21"/>
          <w:szCs w:val="21"/>
        </w:rPr>
      </w:pPr>
    </w:p>
    <w:p w14:paraId="6CA6049E">
      <w:pPr>
        <w:pStyle w:val="9"/>
        <w:spacing w:after="0" w:line="360" w:lineRule="auto"/>
        <w:rPr>
          <w:color w:val="000000"/>
          <w:sz w:val="21"/>
          <w:szCs w:val="21"/>
        </w:rPr>
      </w:pPr>
    </w:p>
    <w:p w14:paraId="7D9D08CD"/>
    <w:p w14:paraId="44A5BCC1"/>
    <w:p w14:paraId="712C2542">
      <w:pPr>
        <w:pStyle w:val="4"/>
      </w:pPr>
      <w:r>
        <w:rPr>
          <w:kern w:val="0"/>
        </w:rPr>
        <w:br w:type="page"/>
      </w:r>
      <w:bookmarkStart w:id="421" w:name="_Toc28470"/>
      <w:bookmarkStart w:id="422" w:name="_Toc490661014"/>
      <w:r>
        <w:rPr>
          <w:rFonts w:hint="eastAsia"/>
        </w:rPr>
        <w:t>（二）商务技术评审自查表</w:t>
      </w:r>
      <w:bookmarkEnd w:id="421"/>
      <w:bookmarkEnd w:id="422"/>
    </w:p>
    <w:tbl>
      <w:tblPr>
        <w:tblStyle w:val="37"/>
        <w:tblW w:w="9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643"/>
        <w:gridCol w:w="4390"/>
        <w:gridCol w:w="2316"/>
      </w:tblGrid>
      <w:tr w14:paraId="4F06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0BB05515">
            <w:pPr>
              <w:jc w:val="center"/>
              <w:rPr>
                <w:rFonts w:hint="eastAsia" w:ascii="宋体" w:hAnsi="宋体"/>
                <w:color w:val="000000"/>
                <w:szCs w:val="21"/>
              </w:rPr>
            </w:pPr>
            <w:r>
              <w:rPr>
                <w:rFonts w:hint="eastAsia" w:ascii="宋体" w:hAnsi="宋体"/>
                <w:color w:val="000000"/>
                <w:szCs w:val="21"/>
              </w:rPr>
              <w:t>序号</w:t>
            </w:r>
          </w:p>
        </w:tc>
        <w:tc>
          <w:tcPr>
            <w:tcW w:w="1643" w:type="dxa"/>
            <w:tcBorders>
              <w:top w:val="single" w:color="auto" w:sz="4" w:space="0"/>
              <w:left w:val="single" w:color="auto" w:sz="4" w:space="0"/>
              <w:bottom w:val="single" w:color="auto" w:sz="4" w:space="0"/>
              <w:right w:val="single" w:color="auto" w:sz="4" w:space="0"/>
            </w:tcBorders>
            <w:vAlign w:val="center"/>
          </w:tcPr>
          <w:p w14:paraId="07112F8F">
            <w:pPr>
              <w:jc w:val="center"/>
              <w:rPr>
                <w:rFonts w:hint="eastAsia" w:ascii="宋体" w:hAnsi="宋体"/>
                <w:color w:val="000000"/>
                <w:szCs w:val="21"/>
              </w:rPr>
            </w:pPr>
            <w:r>
              <w:rPr>
                <w:rFonts w:hint="eastAsia" w:ascii="宋体" w:hAnsi="宋体"/>
                <w:color w:val="000000"/>
                <w:szCs w:val="21"/>
              </w:rPr>
              <w:t>计分项目</w:t>
            </w:r>
          </w:p>
        </w:tc>
        <w:tc>
          <w:tcPr>
            <w:tcW w:w="4390" w:type="dxa"/>
            <w:tcBorders>
              <w:top w:val="single" w:color="auto" w:sz="4" w:space="0"/>
              <w:left w:val="single" w:color="auto" w:sz="4" w:space="0"/>
              <w:bottom w:val="single" w:color="auto" w:sz="4" w:space="0"/>
              <w:right w:val="single" w:color="auto" w:sz="4" w:space="0"/>
            </w:tcBorders>
            <w:vAlign w:val="center"/>
          </w:tcPr>
          <w:p w14:paraId="581C8ADF">
            <w:pPr>
              <w:jc w:val="center"/>
              <w:rPr>
                <w:rFonts w:hint="eastAsia" w:ascii="宋体" w:hAnsi="宋体"/>
                <w:color w:val="000000"/>
                <w:szCs w:val="21"/>
              </w:rPr>
            </w:pPr>
            <w:r>
              <w:rPr>
                <w:rFonts w:hint="eastAsia" w:ascii="宋体" w:hAnsi="宋体"/>
                <w:color w:val="000000"/>
                <w:szCs w:val="21"/>
              </w:rPr>
              <w:t>计分标准依据</w:t>
            </w:r>
          </w:p>
        </w:tc>
        <w:tc>
          <w:tcPr>
            <w:tcW w:w="2316" w:type="dxa"/>
            <w:tcBorders>
              <w:top w:val="single" w:color="auto" w:sz="4" w:space="0"/>
              <w:left w:val="single" w:color="auto" w:sz="4" w:space="0"/>
              <w:bottom w:val="single" w:color="auto" w:sz="4" w:space="0"/>
              <w:right w:val="single" w:color="auto" w:sz="4" w:space="0"/>
            </w:tcBorders>
            <w:vAlign w:val="center"/>
          </w:tcPr>
          <w:p w14:paraId="7743F209">
            <w:pPr>
              <w:jc w:val="center"/>
              <w:rPr>
                <w:rFonts w:hint="eastAsia" w:ascii="宋体" w:hAnsi="宋体"/>
                <w:color w:val="000000"/>
                <w:szCs w:val="21"/>
              </w:rPr>
            </w:pPr>
            <w:r>
              <w:rPr>
                <w:rFonts w:hint="eastAsia" w:ascii="宋体" w:hAnsi="宋体"/>
                <w:color w:val="000000"/>
                <w:szCs w:val="21"/>
              </w:rPr>
              <w:t>证明文件（如有）</w:t>
            </w:r>
          </w:p>
        </w:tc>
      </w:tr>
      <w:tr w14:paraId="7F07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30A12373">
            <w:pPr>
              <w:jc w:val="center"/>
              <w:rPr>
                <w:rFonts w:hint="eastAsia" w:ascii="宋体" w:hAnsi="宋体"/>
                <w:color w:val="000000"/>
                <w:szCs w:val="21"/>
              </w:rPr>
            </w:pPr>
            <w:r>
              <w:rPr>
                <w:rFonts w:hint="eastAsia" w:ascii="宋体" w:hAnsi="宋体"/>
                <w:color w:val="000000"/>
                <w:szCs w:val="21"/>
              </w:rPr>
              <w:t>1</w:t>
            </w:r>
          </w:p>
        </w:tc>
        <w:tc>
          <w:tcPr>
            <w:tcW w:w="1643" w:type="dxa"/>
            <w:tcBorders>
              <w:top w:val="single" w:color="auto" w:sz="4" w:space="0"/>
              <w:left w:val="single" w:color="auto" w:sz="4" w:space="0"/>
              <w:bottom w:val="single" w:color="auto" w:sz="4" w:space="0"/>
              <w:right w:val="single" w:color="auto" w:sz="4" w:space="0"/>
            </w:tcBorders>
            <w:vAlign w:val="center"/>
          </w:tcPr>
          <w:p w14:paraId="47FAFE32">
            <w:pPr>
              <w:pStyle w:val="71"/>
              <w:jc w:val="both"/>
              <w:rPr>
                <w:color w:val="000000"/>
                <w:sz w:val="21"/>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716B24E1">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6B5D14CF">
            <w:pPr>
              <w:pStyle w:val="24"/>
              <w:ind w:left="840" w:hanging="420"/>
              <w:rPr>
                <w:color w:val="000000"/>
                <w:szCs w:val="21"/>
              </w:rPr>
            </w:pPr>
            <w:r>
              <w:rPr>
                <w:rFonts w:hint="eastAsia"/>
                <w:color w:val="000000"/>
              </w:rPr>
              <w:t>见投标文件第（）页</w:t>
            </w:r>
          </w:p>
        </w:tc>
      </w:tr>
      <w:tr w14:paraId="3181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4AA746AB">
            <w:pPr>
              <w:jc w:val="center"/>
              <w:rPr>
                <w:rFonts w:hint="eastAsia" w:ascii="宋体" w:hAnsi="宋体"/>
                <w:color w:val="000000"/>
                <w:szCs w:val="21"/>
              </w:rPr>
            </w:pPr>
            <w:r>
              <w:rPr>
                <w:rFonts w:hint="eastAsia" w:ascii="宋体" w:hAnsi="宋体"/>
                <w:color w:val="000000"/>
                <w:szCs w:val="21"/>
              </w:rPr>
              <w:t>2</w:t>
            </w:r>
          </w:p>
        </w:tc>
        <w:tc>
          <w:tcPr>
            <w:tcW w:w="1643" w:type="dxa"/>
            <w:tcBorders>
              <w:top w:val="single" w:color="auto" w:sz="4" w:space="0"/>
              <w:left w:val="single" w:color="auto" w:sz="4" w:space="0"/>
              <w:bottom w:val="single" w:color="auto" w:sz="4" w:space="0"/>
              <w:right w:val="single" w:color="auto" w:sz="4" w:space="0"/>
            </w:tcBorders>
            <w:vAlign w:val="center"/>
          </w:tcPr>
          <w:p w14:paraId="6F255AFB">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4BA19489">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2842EB19">
            <w:pPr>
              <w:pStyle w:val="24"/>
              <w:ind w:left="840" w:hanging="420"/>
              <w:rPr>
                <w:color w:val="000000"/>
                <w:szCs w:val="21"/>
              </w:rPr>
            </w:pPr>
            <w:r>
              <w:rPr>
                <w:rFonts w:hint="eastAsia"/>
                <w:color w:val="000000"/>
              </w:rPr>
              <w:t>见投标文件第（）页</w:t>
            </w:r>
          </w:p>
        </w:tc>
      </w:tr>
      <w:tr w14:paraId="09FF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59A20F3C">
            <w:pPr>
              <w:jc w:val="center"/>
              <w:rPr>
                <w:rFonts w:hint="eastAsia" w:ascii="宋体" w:hAnsi="宋体"/>
                <w:color w:val="000000"/>
                <w:szCs w:val="21"/>
              </w:rPr>
            </w:pPr>
            <w:r>
              <w:rPr>
                <w:rFonts w:hint="eastAsia" w:ascii="宋体" w:hAnsi="宋体"/>
                <w:color w:val="000000"/>
                <w:szCs w:val="21"/>
              </w:rPr>
              <w:t>3</w:t>
            </w:r>
          </w:p>
        </w:tc>
        <w:tc>
          <w:tcPr>
            <w:tcW w:w="1643" w:type="dxa"/>
            <w:tcBorders>
              <w:top w:val="single" w:color="auto" w:sz="4" w:space="0"/>
              <w:left w:val="single" w:color="auto" w:sz="4" w:space="0"/>
              <w:bottom w:val="single" w:color="auto" w:sz="4" w:space="0"/>
              <w:right w:val="single" w:color="auto" w:sz="4" w:space="0"/>
            </w:tcBorders>
            <w:vAlign w:val="center"/>
          </w:tcPr>
          <w:p w14:paraId="3E5D5CB9">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476C1513">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6157A1B4">
            <w:pPr>
              <w:pStyle w:val="24"/>
              <w:ind w:left="840" w:hanging="420"/>
              <w:rPr>
                <w:color w:val="000000"/>
                <w:szCs w:val="21"/>
              </w:rPr>
            </w:pPr>
            <w:r>
              <w:rPr>
                <w:rFonts w:hint="eastAsia"/>
                <w:color w:val="000000"/>
              </w:rPr>
              <w:t>见投标文件第（）页</w:t>
            </w:r>
          </w:p>
        </w:tc>
      </w:tr>
      <w:tr w14:paraId="66E4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4B7E354E">
            <w:pPr>
              <w:jc w:val="center"/>
              <w:rPr>
                <w:rFonts w:hint="eastAsia" w:ascii="宋体" w:hAnsi="宋体"/>
                <w:color w:val="000000"/>
                <w:szCs w:val="21"/>
              </w:rPr>
            </w:pPr>
            <w:r>
              <w:rPr>
                <w:rFonts w:hint="eastAsia" w:ascii="宋体" w:hAnsi="宋体"/>
                <w:color w:val="000000"/>
                <w:szCs w:val="21"/>
              </w:rPr>
              <w:t>4</w:t>
            </w:r>
          </w:p>
        </w:tc>
        <w:tc>
          <w:tcPr>
            <w:tcW w:w="1643" w:type="dxa"/>
            <w:tcBorders>
              <w:top w:val="single" w:color="auto" w:sz="4" w:space="0"/>
              <w:left w:val="single" w:color="auto" w:sz="4" w:space="0"/>
              <w:bottom w:val="single" w:color="auto" w:sz="4" w:space="0"/>
              <w:right w:val="single" w:color="auto" w:sz="4" w:space="0"/>
            </w:tcBorders>
            <w:vAlign w:val="center"/>
          </w:tcPr>
          <w:p w14:paraId="132BD2CC">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7D24A9F5">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0E816D7A">
            <w:pPr>
              <w:pStyle w:val="24"/>
              <w:ind w:left="840" w:hanging="420"/>
              <w:rPr>
                <w:color w:val="000000"/>
                <w:szCs w:val="21"/>
              </w:rPr>
            </w:pPr>
            <w:r>
              <w:rPr>
                <w:rFonts w:hint="eastAsia"/>
                <w:color w:val="000000"/>
              </w:rPr>
              <w:t>见投标文件第（）页</w:t>
            </w:r>
          </w:p>
        </w:tc>
      </w:tr>
      <w:tr w14:paraId="6505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13B1E403">
            <w:pPr>
              <w:jc w:val="center"/>
              <w:rPr>
                <w:rFonts w:hint="eastAsia" w:ascii="宋体" w:hAnsi="宋体"/>
                <w:color w:val="000000"/>
                <w:szCs w:val="21"/>
              </w:rPr>
            </w:pPr>
            <w:r>
              <w:rPr>
                <w:rFonts w:hint="eastAsia" w:ascii="宋体" w:hAnsi="宋体"/>
                <w:color w:val="000000"/>
                <w:szCs w:val="21"/>
              </w:rPr>
              <w:t>5</w:t>
            </w:r>
          </w:p>
        </w:tc>
        <w:tc>
          <w:tcPr>
            <w:tcW w:w="1643" w:type="dxa"/>
            <w:tcBorders>
              <w:top w:val="single" w:color="auto" w:sz="4" w:space="0"/>
              <w:left w:val="single" w:color="auto" w:sz="4" w:space="0"/>
              <w:bottom w:val="single" w:color="auto" w:sz="4" w:space="0"/>
              <w:right w:val="single" w:color="auto" w:sz="4" w:space="0"/>
            </w:tcBorders>
            <w:vAlign w:val="center"/>
          </w:tcPr>
          <w:p w14:paraId="7052DBAD">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32147CBF">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4E9128CB">
            <w:pPr>
              <w:pStyle w:val="24"/>
              <w:ind w:left="840" w:hanging="420"/>
              <w:rPr>
                <w:color w:val="000000"/>
                <w:szCs w:val="21"/>
              </w:rPr>
            </w:pPr>
            <w:r>
              <w:rPr>
                <w:rFonts w:hint="eastAsia"/>
                <w:color w:val="000000"/>
              </w:rPr>
              <w:t>见投标文件第（）页</w:t>
            </w:r>
          </w:p>
        </w:tc>
      </w:tr>
      <w:tr w14:paraId="241C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66598D20">
            <w:pPr>
              <w:jc w:val="center"/>
              <w:rPr>
                <w:rFonts w:hint="eastAsia" w:ascii="宋体" w:hAnsi="宋体"/>
                <w:color w:val="000000"/>
                <w:szCs w:val="21"/>
              </w:rPr>
            </w:pPr>
            <w:r>
              <w:rPr>
                <w:rFonts w:hint="eastAsia" w:ascii="宋体" w:hAnsi="宋体"/>
                <w:color w:val="000000"/>
                <w:szCs w:val="21"/>
              </w:rPr>
              <w:t>6</w:t>
            </w:r>
          </w:p>
        </w:tc>
        <w:tc>
          <w:tcPr>
            <w:tcW w:w="1643" w:type="dxa"/>
            <w:tcBorders>
              <w:top w:val="single" w:color="auto" w:sz="4" w:space="0"/>
              <w:left w:val="single" w:color="auto" w:sz="4" w:space="0"/>
              <w:bottom w:val="single" w:color="auto" w:sz="4" w:space="0"/>
              <w:right w:val="single" w:color="auto" w:sz="4" w:space="0"/>
            </w:tcBorders>
            <w:vAlign w:val="center"/>
          </w:tcPr>
          <w:p w14:paraId="5592791E">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3B4C3908">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569A9B68">
            <w:pPr>
              <w:pStyle w:val="24"/>
              <w:ind w:left="840" w:hanging="420"/>
              <w:rPr>
                <w:color w:val="000000"/>
                <w:szCs w:val="21"/>
              </w:rPr>
            </w:pPr>
            <w:r>
              <w:rPr>
                <w:rFonts w:hint="eastAsia"/>
                <w:color w:val="000000"/>
              </w:rPr>
              <w:t>见投标文件第（）页</w:t>
            </w:r>
          </w:p>
        </w:tc>
      </w:tr>
      <w:tr w14:paraId="1CEF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567B4046">
            <w:pPr>
              <w:jc w:val="center"/>
              <w:rPr>
                <w:rFonts w:hint="eastAsia" w:ascii="宋体" w:hAnsi="宋体"/>
                <w:color w:val="000000"/>
                <w:szCs w:val="21"/>
              </w:rPr>
            </w:pPr>
            <w:r>
              <w:rPr>
                <w:rFonts w:hint="eastAsia" w:ascii="宋体" w:hAnsi="宋体"/>
                <w:color w:val="000000"/>
                <w:szCs w:val="21"/>
              </w:rPr>
              <w:t>7</w:t>
            </w:r>
          </w:p>
        </w:tc>
        <w:tc>
          <w:tcPr>
            <w:tcW w:w="1643" w:type="dxa"/>
            <w:tcBorders>
              <w:top w:val="single" w:color="auto" w:sz="4" w:space="0"/>
              <w:left w:val="single" w:color="auto" w:sz="4" w:space="0"/>
              <w:bottom w:val="single" w:color="auto" w:sz="4" w:space="0"/>
              <w:right w:val="single" w:color="auto" w:sz="4" w:space="0"/>
            </w:tcBorders>
            <w:vAlign w:val="center"/>
          </w:tcPr>
          <w:p w14:paraId="53F39BB8">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3E3D1D73">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6547B501">
            <w:pPr>
              <w:pStyle w:val="24"/>
              <w:ind w:left="840" w:hanging="420"/>
              <w:rPr>
                <w:color w:val="000000"/>
                <w:szCs w:val="21"/>
              </w:rPr>
            </w:pPr>
            <w:r>
              <w:rPr>
                <w:rFonts w:hint="eastAsia"/>
                <w:color w:val="000000"/>
              </w:rPr>
              <w:t>见投标文件第（）页</w:t>
            </w:r>
          </w:p>
        </w:tc>
      </w:tr>
      <w:tr w14:paraId="76C9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58D2AD83">
            <w:pPr>
              <w:jc w:val="center"/>
              <w:rPr>
                <w:rFonts w:hint="eastAsia" w:ascii="宋体" w:hAnsi="宋体"/>
                <w:color w:val="000000"/>
                <w:szCs w:val="21"/>
              </w:rPr>
            </w:pPr>
            <w:r>
              <w:rPr>
                <w:rFonts w:hint="eastAsia" w:ascii="宋体" w:hAnsi="宋体"/>
                <w:color w:val="000000"/>
                <w:szCs w:val="21"/>
              </w:rPr>
              <w:t>8</w:t>
            </w:r>
          </w:p>
        </w:tc>
        <w:tc>
          <w:tcPr>
            <w:tcW w:w="1643" w:type="dxa"/>
            <w:tcBorders>
              <w:top w:val="single" w:color="auto" w:sz="4" w:space="0"/>
              <w:left w:val="single" w:color="auto" w:sz="4" w:space="0"/>
              <w:bottom w:val="single" w:color="auto" w:sz="4" w:space="0"/>
              <w:right w:val="single" w:color="auto" w:sz="4" w:space="0"/>
            </w:tcBorders>
            <w:vAlign w:val="center"/>
          </w:tcPr>
          <w:p w14:paraId="4D60259F">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6A248A4E">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7E727BE1">
            <w:pPr>
              <w:jc w:val="center"/>
              <w:rPr>
                <w:color w:val="000000"/>
              </w:rPr>
            </w:pPr>
            <w:r>
              <w:rPr>
                <w:rFonts w:hint="eastAsia"/>
                <w:color w:val="000000"/>
              </w:rPr>
              <w:t>见投标文件第（）页</w:t>
            </w:r>
          </w:p>
        </w:tc>
      </w:tr>
      <w:tr w14:paraId="5E02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2BA23BAA">
            <w:pPr>
              <w:jc w:val="center"/>
              <w:rPr>
                <w:rFonts w:hint="eastAsia" w:ascii="宋体" w:hAnsi="宋体"/>
                <w:color w:val="000000"/>
                <w:szCs w:val="21"/>
              </w:rPr>
            </w:pPr>
            <w:r>
              <w:rPr>
                <w:rFonts w:hint="eastAsia" w:ascii="宋体" w:hAnsi="宋体"/>
                <w:color w:val="000000"/>
                <w:szCs w:val="21"/>
              </w:rPr>
              <w:t>9</w:t>
            </w:r>
          </w:p>
        </w:tc>
        <w:tc>
          <w:tcPr>
            <w:tcW w:w="1643" w:type="dxa"/>
            <w:tcBorders>
              <w:top w:val="single" w:color="auto" w:sz="4" w:space="0"/>
              <w:left w:val="single" w:color="auto" w:sz="4" w:space="0"/>
              <w:bottom w:val="single" w:color="auto" w:sz="4" w:space="0"/>
              <w:right w:val="single" w:color="auto" w:sz="4" w:space="0"/>
            </w:tcBorders>
            <w:vAlign w:val="center"/>
          </w:tcPr>
          <w:p w14:paraId="0E2F326D">
            <w:pP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641C1DCD">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650423B3">
            <w:pPr>
              <w:jc w:val="center"/>
              <w:rPr>
                <w:color w:val="000000"/>
              </w:rPr>
            </w:pPr>
            <w:r>
              <w:rPr>
                <w:rFonts w:hint="eastAsia"/>
                <w:color w:val="000000"/>
              </w:rPr>
              <w:t>见投标文件第（）页</w:t>
            </w:r>
          </w:p>
        </w:tc>
      </w:tr>
      <w:tr w14:paraId="21EC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35" w:type="dxa"/>
            <w:tcBorders>
              <w:top w:val="single" w:color="auto" w:sz="4" w:space="0"/>
              <w:left w:val="single" w:color="auto" w:sz="4" w:space="0"/>
              <w:bottom w:val="single" w:color="auto" w:sz="4" w:space="0"/>
              <w:right w:val="single" w:color="auto" w:sz="4" w:space="0"/>
            </w:tcBorders>
            <w:vAlign w:val="center"/>
          </w:tcPr>
          <w:p w14:paraId="44562215">
            <w:pPr>
              <w:jc w:val="center"/>
              <w:rPr>
                <w:rFonts w:hint="eastAsia" w:ascii="宋体" w:hAnsi="宋体"/>
                <w:color w:val="000000"/>
                <w:szCs w:val="21"/>
              </w:rPr>
            </w:pPr>
            <w:r>
              <w:rPr>
                <w:rFonts w:hint="eastAsia" w:ascii="宋体" w:hAnsi="宋体"/>
                <w:color w:val="000000"/>
                <w:szCs w:val="21"/>
              </w:rPr>
              <w:t>…</w:t>
            </w:r>
          </w:p>
        </w:tc>
        <w:tc>
          <w:tcPr>
            <w:tcW w:w="1643" w:type="dxa"/>
            <w:tcBorders>
              <w:top w:val="single" w:color="auto" w:sz="4" w:space="0"/>
              <w:left w:val="single" w:color="auto" w:sz="4" w:space="0"/>
              <w:bottom w:val="single" w:color="auto" w:sz="4" w:space="0"/>
              <w:right w:val="single" w:color="auto" w:sz="4" w:space="0"/>
            </w:tcBorders>
            <w:vAlign w:val="center"/>
          </w:tcPr>
          <w:p w14:paraId="2230041B">
            <w:pPr>
              <w:jc w:val="center"/>
              <w:rPr>
                <w:color w:val="000000"/>
                <w:szCs w:val="21"/>
              </w:rPr>
            </w:pPr>
          </w:p>
        </w:tc>
        <w:tc>
          <w:tcPr>
            <w:tcW w:w="4390" w:type="dxa"/>
            <w:tcBorders>
              <w:top w:val="single" w:color="auto" w:sz="4" w:space="0"/>
              <w:left w:val="single" w:color="auto" w:sz="4" w:space="0"/>
              <w:bottom w:val="single" w:color="auto" w:sz="4" w:space="0"/>
              <w:right w:val="single" w:color="auto" w:sz="4" w:space="0"/>
            </w:tcBorders>
            <w:vAlign w:val="center"/>
          </w:tcPr>
          <w:p w14:paraId="57911D97">
            <w:pPr>
              <w:pStyle w:val="24"/>
              <w:ind w:left="840" w:hanging="420"/>
              <w:rPr>
                <w:color w:val="000000"/>
                <w:szCs w:val="21"/>
              </w:rPr>
            </w:pPr>
          </w:p>
        </w:tc>
        <w:tc>
          <w:tcPr>
            <w:tcW w:w="2316" w:type="dxa"/>
            <w:tcBorders>
              <w:top w:val="single" w:color="auto" w:sz="4" w:space="0"/>
              <w:left w:val="single" w:color="auto" w:sz="4" w:space="0"/>
              <w:bottom w:val="single" w:color="auto" w:sz="4" w:space="0"/>
              <w:right w:val="single" w:color="auto" w:sz="4" w:space="0"/>
            </w:tcBorders>
            <w:vAlign w:val="center"/>
          </w:tcPr>
          <w:p w14:paraId="017F4E3F">
            <w:pPr>
              <w:pStyle w:val="24"/>
              <w:ind w:left="840" w:hanging="420"/>
              <w:rPr>
                <w:color w:val="000000"/>
                <w:szCs w:val="21"/>
              </w:rPr>
            </w:pPr>
            <w:r>
              <w:rPr>
                <w:rFonts w:hint="eastAsia"/>
                <w:color w:val="000000"/>
              </w:rPr>
              <w:t>见投标文件第（）页</w:t>
            </w:r>
          </w:p>
        </w:tc>
      </w:tr>
    </w:tbl>
    <w:p w14:paraId="28F9EDB9">
      <w:pPr>
        <w:pStyle w:val="9"/>
        <w:spacing w:after="0"/>
        <w:ind w:left="424" w:hanging="424" w:hangingChars="202"/>
        <w:rPr>
          <w:rFonts w:hint="eastAsia" w:ascii="宋体" w:hAnsi="宋体"/>
          <w:color w:val="000000"/>
          <w:sz w:val="21"/>
          <w:szCs w:val="21"/>
          <w:lang w:val="en-GB"/>
        </w:rPr>
      </w:pPr>
      <w:r>
        <w:rPr>
          <w:rFonts w:hint="eastAsia" w:ascii="宋体" w:hAnsi="宋体"/>
          <w:color w:val="000000"/>
          <w:sz w:val="21"/>
          <w:szCs w:val="21"/>
          <w:lang w:val="en-GB"/>
        </w:rPr>
        <w:t>注：</w:t>
      </w:r>
      <w:r>
        <w:rPr>
          <w:rFonts w:hint="eastAsia"/>
          <w:color w:val="000000"/>
          <w:sz w:val="21"/>
          <w:szCs w:val="21"/>
        </w:rPr>
        <w:t>投标人根据招标文件第四章中</w:t>
      </w:r>
      <w:r>
        <w:rPr>
          <w:rFonts w:hint="eastAsia" w:ascii="宋体" w:hAnsi="宋体"/>
          <w:color w:val="000000"/>
          <w:sz w:val="21"/>
          <w:szCs w:val="21"/>
        </w:rPr>
        <w:t>《商务/技术评审表》的各项内容填写此表</w:t>
      </w:r>
      <w:r>
        <w:rPr>
          <w:rFonts w:hint="eastAsia" w:ascii="宋体" w:hAnsi="宋体"/>
          <w:color w:val="000000"/>
          <w:sz w:val="21"/>
          <w:szCs w:val="21"/>
          <w:lang w:val="en-GB"/>
        </w:rPr>
        <w:t>。</w:t>
      </w:r>
    </w:p>
    <w:p w14:paraId="7F8B99D9">
      <w:pPr>
        <w:adjustRightInd w:val="0"/>
        <w:snapToGrid w:val="0"/>
        <w:spacing w:before="312" w:beforeLines="100" w:line="360" w:lineRule="auto"/>
        <w:rPr>
          <w:color w:val="000000"/>
          <w:szCs w:val="21"/>
        </w:rPr>
      </w:pPr>
    </w:p>
    <w:p w14:paraId="211C092C">
      <w:pPr>
        <w:pStyle w:val="9"/>
        <w:spacing w:after="0" w:line="360" w:lineRule="auto"/>
        <w:rPr>
          <w:color w:val="000000"/>
          <w:sz w:val="21"/>
          <w:szCs w:val="21"/>
        </w:rPr>
      </w:pPr>
      <w:r>
        <w:rPr>
          <w:rFonts w:hint="eastAsia"/>
          <w:color w:val="000000"/>
          <w:sz w:val="21"/>
          <w:szCs w:val="21"/>
        </w:rPr>
        <w:t>投标人（企业电子签章）：</w:t>
      </w:r>
    </w:p>
    <w:p w14:paraId="12F1F8D7">
      <w:pPr>
        <w:pStyle w:val="9"/>
        <w:spacing w:after="0" w:line="360" w:lineRule="auto"/>
        <w:rPr>
          <w:color w:val="000000"/>
          <w:sz w:val="21"/>
          <w:szCs w:val="21"/>
        </w:rPr>
      </w:pPr>
      <w:r>
        <w:rPr>
          <w:rFonts w:hint="eastAsia"/>
          <w:color w:val="000000"/>
          <w:sz w:val="21"/>
          <w:szCs w:val="21"/>
        </w:rPr>
        <w:t>法定代表人（个人电子签章）：</w:t>
      </w:r>
    </w:p>
    <w:p w14:paraId="60B8D602">
      <w:pPr>
        <w:pStyle w:val="10"/>
      </w:pPr>
      <w:r>
        <w:rPr>
          <w:rFonts w:hint="eastAsia"/>
          <w:color w:val="000000"/>
          <w:szCs w:val="21"/>
        </w:rPr>
        <w:t>日期：   年   月   日</w:t>
      </w:r>
    </w:p>
    <w:p w14:paraId="6DCDDCA5">
      <w:pPr>
        <w:pStyle w:val="3"/>
        <w:numPr>
          <w:ilvl w:val="0"/>
          <w:numId w:val="73"/>
        </w:numPr>
        <w:rPr>
          <w:rFonts w:hint="eastAsia" w:ascii="宋体" w:hAnsi="宋体" w:eastAsia="宋体"/>
          <w:sz w:val="24"/>
        </w:rPr>
      </w:pPr>
      <w:r>
        <w:rPr>
          <w:rFonts w:ascii="宋体" w:hAnsi="宋体" w:eastAsia="宋体"/>
          <w:sz w:val="36"/>
        </w:rPr>
        <w:br w:type="page"/>
      </w:r>
      <w:bookmarkStart w:id="423" w:name="_Toc312133589"/>
      <w:bookmarkStart w:id="424" w:name="_Toc9432"/>
      <w:bookmarkStart w:id="425" w:name="_Toc17421"/>
      <w:r>
        <w:rPr>
          <w:rFonts w:hint="eastAsia" w:ascii="宋体" w:hAnsi="宋体" w:eastAsia="宋体"/>
          <w:sz w:val="24"/>
        </w:rPr>
        <w:t>法定代表人授权书</w:t>
      </w:r>
      <w:bookmarkEnd w:id="423"/>
      <w:bookmarkEnd w:id="424"/>
      <w:bookmarkEnd w:id="425"/>
    </w:p>
    <w:p w14:paraId="68F0D63C">
      <w:pPr>
        <w:spacing w:line="500" w:lineRule="exact"/>
        <w:rPr>
          <w:rFonts w:hint="eastAsia" w:ascii="宋体" w:hAnsi="宋体"/>
          <w:szCs w:val="21"/>
        </w:rPr>
      </w:pPr>
      <w:r>
        <w:rPr>
          <w:rFonts w:hint="eastAsia" w:ascii="宋体" w:hAnsi="宋体"/>
          <w:szCs w:val="21"/>
        </w:rPr>
        <w:t xml:space="preserve">    本授权书声明：注册于（</w:t>
      </w:r>
      <w:r>
        <w:rPr>
          <w:rFonts w:hint="eastAsia" w:ascii="宋体" w:hAnsi="宋体"/>
          <w:szCs w:val="21"/>
          <w:u w:val="single"/>
        </w:rPr>
        <w:t>注册地址名称</w:t>
      </w:r>
      <w:r>
        <w:rPr>
          <w:rFonts w:hint="eastAsia" w:ascii="宋体" w:hAnsi="宋体"/>
          <w:szCs w:val="21"/>
        </w:rPr>
        <w:t>）的(</w:t>
      </w:r>
      <w:r>
        <w:rPr>
          <w:rFonts w:hint="eastAsia" w:ascii="宋体" w:hAnsi="宋体"/>
          <w:szCs w:val="21"/>
          <w:u w:val="single"/>
        </w:rPr>
        <w:t>投标人全名</w:t>
      </w:r>
      <w:r>
        <w:rPr>
          <w:rFonts w:hint="eastAsia" w:ascii="宋体" w:hAnsi="宋体"/>
          <w:szCs w:val="21"/>
        </w:rPr>
        <w:t>)的在下面签字的</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法定代表人姓名、职务</w:t>
      </w:r>
      <w:r>
        <w:rPr>
          <w:rFonts w:hint="eastAsia" w:ascii="宋体" w:hAnsi="宋体"/>
          <w:szCs w:val="21"/>
        </w:rPr>
        <w:t>)代表本公司授权（</w:t>
      </w:r>
      <w:r>
        <w:rPr>
          <w:rFonts w:hint="eastAsia" w:ascii="宋体" w:hAnsi="宋体"/>
          <w:szCs w:val="21"/>
          <w:u w:val="single"/>
        </w:rPr>
        <w:t>单位名称</w:t>
      </w:r>
      <w:r>
        <w:rPr>
          <w:rFonts w:hint="eastAsia" w:ascii="宋体" w:hAnsi="宋体"/>
          <w:szCs w:val="21"/>
        </w:rPr>
        <w:t>）的</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被授权人的姓名、职务</w:t>
      </w:r>
      <w:r>
        <w:rPr>
          <w:rFonts w:hint="eastAsia" w:ascii="宋体" w:hAnsi="宋体"/>
          <w:szCs w:val="21"/>
        </w:rPr>
        <w:t xml:space="preserve">）为本公司的合法代理人，就 </w:t>
      </w:r>
      <w:r>
        <w:rPr>
          <w:rFonts w:hint="eastAsia" w:ascii="宋体" w:hAnsi="宋体"/>
          <w:szCs w:val="21"/>
          <w:u w:val="single"/>
        </w:rPr>
        <w:t xml:space="preserve">    项目名称        （</w:t>
      </w:r>
      <w:r>
        <w:rPr>
          <w:rFonts w:hint="eastAsia" w:ascii="宋体" w:hAnsi="宋体"/>
          <w:szCs w:val="21"/>
          <w:lang w:eastAsia="zh-CN"/>
        </w:rPr>
        <w:t>招标编号</w:t>
      </w:r>
      <w:r>
        <w:rPr>
          <w:rFonts w:hint="eastAsia" w:ascii="宋体" w:hAnsi="宋体"/>
          <w:szCs w:val="21"/>
        </w:rPr>
        <w:t>为</w:t>
      </w:r>
      <w:r>
        <w:rPr>
          <w:rFonts w:hint="eastAsia" w:ascii="宋体" w:hAnsi="宋体"/>
          <w:szCs w:val="21"/>
          <w:u w:val="single"/>
        </w:rPr>
        <w:t xml:space="preserve">               号：    ）</w:t>
      </w:r>
      <w:r>
        <w:rPr>
          <w:rFonts w:hint="eastAsia" w:ascii="宋体" w:hAnsi="宋体"/>
          <w:szCs w:val="21"/>
        </w:rPr>
        <w:t>的投标及合同执行，以本公司名义处理一切与之有关的事务。</w:t>
      </w:r>
    </w:p>
    <w:p w14:paraId="0788573D">
      <w:pPr>
        <w:spacing w:line="500" w:lineRule="exact"/>
        <w:rPr>
          <w:rFonts w:hint="eastAsia" w:ascii="宋体" w:hAnsi="宋体"/>
          <w:szCs w:val="21"/>
        </w:rPr>
      </w:pPr>
      <w:r>
        <w:rPr>
          <w:rFonts w:hint="eastAsia" w:ascii="宋体" w:hAnsi="宋体"/>
          <w:szCs w:val="21"/>
        </w:rPr>
        <w:t xml:space="preserve">    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7028F8D1">
      <w:pPr>
        <w:spacing w:line="500" w:lineRule="exact"/>
        <w:rPr>
          <w:rFonts w:hint="eastAsia" w:ascii="宋体" w:hAnsi="宋体"/>
          <w:szCs w:val="21"/>
        </w:rPr>
      </w:pPr>
    </w:p>
    <w:p w14:paraId="0401827D">
      <w:pPr>
        <w:spacing w:after="312" w:afterLines="100" w:line="500" w:lineRule="exact"/>
        <w:ind w:firstLine="420" w:firstLineChars="200"/>
        <w:rPr>
          <w:rFonts w:hint="eastAsia" w:ascii="宋体" w:hAnsi="宋体"/>
          <w:szCs w:val="21"/>
        </w:rPr>
      </w:pPr>
      <w:r>
        <w:rPr>
          <w:rFonts w:hint="eastAsia" w:ascii="宋体" w:hAnsi="宋体"/>
          <w:szCs w:val="21"/>
        </w:rPr>
        <w:t>附：法定代表人身份证明及被授权人身份证明</w:t>
      </w:r>
    </w:p>
    <w:p w14:paraId="00BADA4D">
      <w:pPr>
        <w:rPr>
          <w:rFonts w:hint="eastAsia" w:ascii="宋体" w:hAnsi="宋体"/>
          <w:bCs/>
          <w:strike/>
          <w:szCs w:val="21"/>
        </w:rPr>
      </w:pPr>
    </w:p>
    <w:p w14:paraId="3B9E5735">
      <w:pPr>
        <w:rPr>
          <w:rFonts w:hint="eastAsia" w:ascii="宋体" w:hAnsi="宋体"/>
          <w:bCs/>
          <w:szCs w:val="21"/>
        </w:rPr>
      </w:pPr>
    </w:p>
    <w:p w14:paraId="037B9B38">
      <w:pPr>
        <w:spacing w:line="500" w:lineRule="exact"/>
        <w:rPr>
          <w:rFonts w:hint="eastAsia" w:ascii="宋体" w:hAnsi="宋体"/>
          <w:szCs w:val="21"/>
        </w:rPr>
      </w:pPr>
      <w:r>
        <w:rPr>
          <w:rFonts w:hint="eastAsia" w:ascii="宋体" w:hAnsi="宋体"/>
          <w:szCs w:val="21"/>
        </w:rPr>
        <w:t>投标人（企业电子签章）：</w:t>
      </w:r>
    </w:p>
    <w:p w14:paraId="503F9AE8">
      <w:pPr>
        <w:spacing w:line="500" w:lineRule="exact"/>
        <w:rPr>
          <w:rFonts w:hint="eastAsia" w:ascii="宋体" w:hAnsi="宋体"/>
          <w:szCs w:val="21"/>
        </w:rPr>
      </w:pPr>
      <w:r>
        <w:rPr>
          <w:rFonts w:hint="eastAsia" w:ascii="宋体" w:hAnsi="宋体"/>
          <w:szCs w:val="21"/>
        </w:rPr>
        <w:t>法定代表人（个人电子签章）：</w:t>
      </w:r>
    </w:p>
    <w:p w14:paraId="3AAE7176">
      <w:pPr>
        <w:spacing w:line="500" w:lineRule="exact"/>
        <w:rPr>
          <w:rFonts w:hint="eastAsia" w:ascii="宋体" w:hAnsi="宋体"/>
          <w:szCs w:val="21"/>
        </w:rPr>
      </w:pPr>
      <w:r>
        <w:rPr>
          <w:rFonts w:hint="eastAsia" w:ascii="宋体" w:hAnsi="宋体"/>
          <w:szCs w:val="21"/>
        </w:rPr>
        <w:t>日期：   年   月   日</w:t>
      </w:r>
    </w:p>
    <w:p w14:paraId="6F96B5C1">
      <w:pPr>
        <w:rPr>
          <w:rFonts w:hint="eastAsia" w:ascii="宋体" w:hAnsi="宋体"/>
          <w:b/>
          <w:sz w:val="24"/>
        </w:rPr>
      </w:pPr>
      <w:r>
        <w:rPr>
          <w:rFonts w:ascii="宋体" w:hAnsi="宋体"/>
          <w:bCs/>
          <w:szCs w:val="21"/>
        </w:rPr>
        <w:br w:type="page"/>
      </w:r>
    </w:p>
    <w:p w14:paraId="08BECED6">
      <w:pPr>
        <w:pStyle w:val="3"/>
        <w:numPr>
          <w:ilvl w:val="0"/>
          <w:numId w:val="73"/>
        </w:numPr>
        <w:rPr>
          <w:rFonts w:hint="eastAsia" w:ascii="宋体" w:hAnsi="宋体" w:eastAsia="宋体"/>
          <w:sz w:val="24"/>
        </w:rPr>
      </w:pPr>
      <w:bookmarkStart w:id="426" w:name="_Toc11519"/>
      <w:bookmarkStart w:id="427" w:name="_Toc1118"/>
      <w:r>
        <w:rPr>
          <w:rFonts w:hint="eastAsia" w:ascii="宋体" w:hAnsi="宋体" w:eastAsia="宋体"/>
          <w:sz w:val="24"/>
        </w:rPr>
        <w:t>投标书</w:t>
      </w:r>
      <w:bookmarkEnd w:id="426"/>
      <w:bookmarkEnd w:id="427"/>
    </w:p>
    <w:p w14:paraId="2794628D">
      <w:pPr>
        <w:spacing w:line="440" w:lineRule="exact"/>
        <w:rPr>
          <w:rFonts w:hint="eastAsia" w:ascii="宋体" w:hAnsi="宋体"/>
          <w:szCs w:val="21"/>
        </w:rPr>
      </w:pPr>
      <w:r>
        <w:rPr>
          <w:rFonts w:hint="eastAsia" w:ascii="宋体" w:hAnsi="宋体"/>
          <w:szCs w:val="21"/>
        </w:rPr>
        <w:t>致：（</w:t>
      </w:r>
      <w:r>
        <w:rPr>
          <w:rFonts w:hint="eastAsia" w:ascii="宋体" w:hAnsi="宋体"/>
          <w:szCs w:val="21"/>
          <w:u w:val="single"/>
        </w:rPr>
        <w:t>采购人或采购代理机构名称</w:t>
      </w:r>
      <w:r>
        <w:rPr>
          <w:rFonts w:hint="eastAsia" w:ascii="宋体" w:hAnsi="宋体"/>
          <w:szCs w:val="21"/>
        </w:rPr>
        <w:t>）</w:t>
      </w:r>
    </w:p>
    <w:p w14:paraId="4F9A11E3">
      <w:pPr>
        <w:pStyle w:val="26"/>
        <w:spacing w:line="440" w:lineRule="exact"/>
        <w:ind w:firstLine="0"/>
        <w:rPr>
          <w:rFonts w:hint="eastAsia" w:ascii="宋体" w:hAnsi="宋体" w:eastAsia="宋体"/>
          <w:sz w:val="21"/>
          <w:szCs w:val="21"/>
        </w:rPr>
      </w:pPr>
      <w:r>
        <w:rPr>
          <w:rFonts w:ascii="宋体" w:hAnsi="宋体" w:eastAsia="宋体"/>
          <w:sz w:val="21"/>
          <w:szCs w:val="21"/>
        </w:rPr>
        <w:t xml:space="preserve">    </w:t>
      </w:r>
      <w:r>
        <w:rPr>
          <w:rFonts w:hint="eastAsia" w:ascii="宋体" w:hAnsi="宋体" w:eastAsia="宋体"/>
          <w:sz w:val="21"/>
          <w:szCs w:val="21"/>
        </w:rPr>
        <w:t>根据贵方的</w:t>
      </w:r>
      <w:r>
        <w:rPr>
          <w:rFonts w:hint="eastAsia" w:ascii="宋体" w:hAnsi="宋体" w:eastAsia="宋体"/>
          <w:sz w:val="21"/>
          <w:szCs w:val="21"/>
          <w:lang w:val="en-US" w:eastAsia="zh-CN"/>
        </w:rPr>
        <w:t>招标文件</w:t>
      </w:r>
      <w:r>
        <w:rPr>
          <w:rFonts w:hint="eastAsia" w:ascii="宋体" w:hAnsi="宋体" w:eastAsia="宋体"/>
          <w:sz w:val="21"/>
          <w:szCs w:val="21"/>
          <w:u w:val="single"/>
        </w:rPr>
        <w:t>（项目名称及</w:t>
      </w:r>
      <w:r>
        <w:rPr>
          <w:rFonts w:hint="eastAsia" w:ascii="宋体" w:hAnsi="宋体" w:eastAsia="宋体"/>
          <w:sz w:val="21"/>
          <w:szCs w:val="21"/>
          <w:u w:val="single"/>
          <w:lang w:eastAsia="zh-CN"/>
        </w:rPr>
        <w:t>招标编号</w:t>
      </w:r>
      <w:r>
        <w:rPr>
          <w:rFonts w:hint="eastAsia" w:ascii="宋体" w:hAnsi="宋体" w:eastAsia="宋体"/>
          <w:sz w:val="21"/>
          <w:szCs w:val="21"/>
          <w:u w:val="single"/>
        </w:rPr>
        <w:t>）</w:t>
      </w:r>
      <w:r>
        <w:rPr>
          <w:rFonts w:hint="eastAsia" w:ascii="宋体" w:hAnsi="宋体" w:eastAsia="宋体"/>
          <w:sz w:val="21"/>
          <w:szCs w:val="21"/>
        </w:rPr>
        <w:t>，签字代表（</w:t>
      </w:r>
      <w:r>
        <w:rPr>
          <w:rFonts w:hint="eastAsia" w:ascii="宋体" w:hAnsi="宋体" w:eastAsia="宋体"/>
          <w:sz w:val="21"/>
          <w:szCs w:val="21"/>
          <w:u w:val="single"/>
        </w:rPr>
        <w:t>全名、职务</w:t>
      </w:r>
      <w:r>
        <w:rPr>
          <w:rFonts w:hint="eastAsia" w:ascii="宋体" w:hAnsi="宋体" w:eastAsia="宋体"/>
          <w:sz w:val="21"/>
          <w:szCs w:val="21"/>
        </w:rPr>
        <w:t>）经正式授权并代表投标人（</w:t>
      </w:r>
      <w:r>
        <w:rPr>
          <w:rFonts w:hint="eastAsia" w:ascii="宋体" w:hAnsi="宋体" w:eastAsia="宋体"/>
          <w:sz w:val="21"/>
          <w:szCs w:val="21"/>
          <w:u w:val="single"/>
        </w:rPr>
        <w:t>投标人名称、地址</w:t>
      </w:r>
      <w:r>
        <w:rPr>
          <w:rFonts w:hint="eastAsia" w:ascii="宋体" w:hAnsi="宋体" w:eastAsia="宋体"/>
          <w:sz w:val="21"/>
          <w:szCs w:val="21"/>
        </w:rPr>
        <w:t>）提交下述文件，并对之负法律责任。</w:t>
      </w:r>
    </w:p>
    <w:p w14:paraId="0A773765">
      <w:pPr>
        <w:spacing w:line="440" w:lineRule="exact"/>
        <w:rPr>
          <w:rFonts w:hint="eastAsia" w:ascii="宋体" w:hAnsi="宋体"/>
          <w:szCs w:val="21"/>
        </w:rPr>
      </w:pPr>
      <w:r>
        <w:rPr>
          <w:rFonts w:hint="eastAsia" w:ascii="宋体" w:hAnsi="宋体"/>
          <w:szCs w:val="21"/>
        </w:rPr>
        <w:t>据此函，签字代表宣布同意如下：</w:t>
      </w:r>
    </w:p>
    <w:p w14:paraId="5EFD91A5">
      <w:pPr>
        <w:pStyle w:val="14"/>
        <w:numPr>
          <w:ilvl w:val="0"/>
          <w:numId w:val="75"/>
        </w:numPr>
        <w:tabs>
          <w:tab w:val="left" w:pos="0"/>
          <w:tab w:val="clear" w:pos="420"/>
        </w:tabs>
        <w:spacing w:after="0" w:line="440" w:lineRule="exact"/>
        <w:ind w:left="0" w:firstLine="360"/>
        <w:rPr>
          <w:rFonts w:hint="eastAsia" w:ascii="宋体" w:hAnsi="宋体" w:eastAsia="宋体"/>
          <w:sz w:val="21"/>
          <w:szCs w:val="21"/>
        </w:rPr>
      </w:pPr>
      <w:r>
        <w:rPr>
          <w:rFonts w:hint="eastAsia" w:ascii="宋体" w:hAnsi="宋体" w:eastAsia="宋体"/>
          <w:sz w:val="21"/>
          <w:szCs w:val="21"/>
        </w:rPr>
        <w:t>所附投标报价表中规定的应提供的项目投标总价为人民币</w:t>
      </w:r>
      <w:r>
        <w:rPr>
          <w:rFonts w:hint="eastAsia" w:ascii="宋体" w:hAnsi="宋体" w:eastAsia="宋体"/>
          <w:sz w:val="21"/>
          <w:szCs w:val="21"/>
          <w:u w:val="single"/>
        </w:rPr>
        <w:t xml:space="preserve">      </w:t>
      </w:r>
      <w:r>
        <w:rPr>
          <w:rFonts w:hint="eastAsia" w:ascii="宋体" w:hAnsi="宋体" w:eastAsia="宋体"/>
          <w:sz w:val="21"/>
          <w:szCs w:val="21"/>
        </w:rPr>
        <w:t>，（大写）</w:t>
      </w:r>
      <w:r>
        <w:rPr>
          <w:rFonts w:hint="eastAsia" w:ascii="宋体" w:hAnsi="宋体" w:eastAsia="宋体"/>
          <w:sz w:val="21"/>
          <w:szCs w:val="21"/>
          <w:u w:val="single"/>
        </w:rPr>
        <w:t xml:space="preserve">           </w:t>
      </w:r>
      <w:r>
        <w:rPr>
          <w:rFonts w:hint="eastAsia" w:ascii="宋体" w:hAnsi="宋体" w:eastAsia="宋体"/>
          <w:sz w:val="21"/>
          <w:szCs w:val="21"/>
        </w:rPr>
        <w:t>。我方承诺，投标总价包含招标文件“第六章招标项目需求及技术要求”全部采购范围。</w:t>
      </w:r>
    </w:p>
    <w:p w14:paraId="3506A9E9">
      <w:pPr>
        <w:pStyle w:val="14"/>
        <w:numPr>
          <w:ilvl w:val="0"/>
          <w:numId w:val="75"/>
        </w:numPr>
        <w:tabs>
          <w:tab w:val="left" w:pos="0"/>
          <w:tab w:val="clear" w:pos="420"/>
        </w:tabs>
        <w:spacing w:after="0" w:line="440" w:lineRule="exact"/>
        <w:ind w:left="0" w:firstLine="315" w:firstLineChars="150"/>
        <w:jc w:val="left"/>
        <w:rPr>
          <w:rFonts w:hint="eastAsia" w:ascii="宋体" w:hAnsi="宋体" w:eastAsia="宋体"/>
          <w:sz w:val="21"/>
          <w:szCs w:val="21"/>
        </w:rPr>
      </w:pPr>
      <w:r>
        <w:rPr>
          <w:rFonts w:hint="eastAsia" w:ascii="宋体" w:hAnsi="宋体" w:eastAsia="宋体"/>
          <w:sz w:val="21"/>
          <w:szCs w:val="21"/>
        </w:rPr>
        <w:t>如果我方中标，我方将按招标文件的规定签订并严格履行合同中的责任和义务，在签订合同时不向你方提出附加条件，在合同约定的期限内完成合同规定的全部内容。</w:t>
      </w:r>
    </w:p>
    <w:p w14:paraId="03A058AC">
      <w:pPr>
        <w:pStyle w:val="14"/>
        <w:numPr>
          <w:ilvl w:val="0"/>
          <w:numId w:val="75"/>
        </w:numPr>
        <w:tabs>
          <w:tab w:val="left" w:pos="720"/>
          <w:tab w:val="clear" w:pos="420"/>
        </w:tabs>
        <w:spacing w:after="0" w:line="440" w:lineRule="exact"/>
        <w:ind w:left="0" w:firstLine="315" w:firstLineChars="150"/>
        <w:rPr>
          <w:rFonts w:hint="eastAsia" w:ascii="宋体" w:hAnsi="宋体" w:eastAsia="宋体"/>
          <w:sz w:val="21"/>
          <w:szCs w:val="21"/>
        </w:rPr>
      </w:pPr>
      <w:r>
        <w:rPr>
          <w:rFonts w:hint="eastAsia" w:ascii="宋体" w:hAnsi="宋体" w:eastAsia="宋体"/>
          <w:sz w:val="21"/>
          <w:szCs w:val="21"/>
        </w:rPr>
        <w:t>我方已详细审查全部招标文件，包括修改文件以及全部参考资料和有关附件。我们完全理解并同意放弃对这方面有不明及误解的权力。</w:t>
      </w:r>
    </w:p>
    <w:p w14:paraId="7938B30D">
      <w:pPr>
        <w:pStyle w:val="14"/>
        <w:numPr>
          <w:ilvl w:val="0"/>
          <w:numId w:val="75"/>
        </w:numPr>
        <w:tabs>
          <w:tab w:val="left" w:pos="720"/>
          <w:tab w:val="clear" w:pos="420"/>
        </w:tabs>
        <w:spacing w:after="0" w:line="440" w:lineRule="exact"/>
        <w:ind w:hanging="60"/>
        <w:rPr>
          <w:rFonts w:hint="eastAsia" w:ascii="宋体" w:hAnsi="宋体" w:eastAsia="宋体"/>
          <w:sz w:val="21"/>
          <w:szCs w:val="21"/>
        </w:rPr>
      </w:pPr>
      <w:r>
        <w:rPr>
          <w:rFonts w:hint="eastAsia" w:ascii="宋体" w:hAnsi="宋体" w:eastAsia="宋体"/>
          <w:sz w:val="21"/>
          <w:szCs w:val="21"/>
        </w:rPr>
        <w:t>投标有效期为提交投标文件的截止之日起</w:t>
      </w:r>
      <w:r>
        <w:rPr>
          <w:rFonts w:hint="eastAsia" w:ascii="宋体" w:hAnsi="宋体" w:eastAsia="宋体"/>
          <w:sz w:val="21"/>
          <w:szCs w:val="21"/>
          <w:u w:val="single"/>
        </w:rPr>
        <w:t xml:space="preserve">  90  </w:t>
      </w:r>
      <w:r>
        <w:rPr>
          <w:rFonts w:hint="eastAsia" w:ascii="宋体" w:hAnsi="宋体" w:eastAsia="宋体"/>
          <w:sz w:val="21"/>
          <w:szCs w:val="21"/>
        </w:rPr>
        <w:t>日历天。</w:t>
      </w:r>
    </w:p>
    <w:p w14:paraId="3C95BDAA">
      <w:pPr>
        <w:pStyle w:val="14"/>
        <w:numPr>
          <w:ilvl w:val="0"/>
          <w:numId w:val="75"/>
        </w:numPr>
        <w:tabs>
          <w:tab w:val="left" w:pos="720"/>
          <w:tab w:val="clear" w:pos="420"/>
        </w:tabs>
        <w:spacing w:after="0" w:line="440" w:lineRule="exact"/>
        <w:ind w:left="0" w:firstLine="360"/>
        <w:rPr>
          <w:rFonts w:hint="eastAsia" w:ascii="宋体" w:hAnsi="宋体" w:eastAsia="宋体"/>
          <w:sz w:val="21"/>
          <w:szCs w:val="21"/>
        </w:rPr>
      </w:pPr>
      <w:r>
        <w:rPr>
          <w:rFonts w:hint="eastAsia" w:ascii="宋体" w:hAnsi="宋体" w:eastAsia="宋体"/>
          <w:sz w:val="21"/>
          <w:szCs w:val="21"/>
        </w:rPr>
        <w:t>我方承诺除商务和技术偏差表列出的偏差外，我方响应招标文件的全部要求。</w:t>
      </w:r>
    </w:p>
    <w:p w14:paraId="5813618A">
      <w:pPr>
        <w:pStyle w:val="14"/>
        <w:numPr>
          <w:ilvl w:val="0"/>
          <w:numId w:val="75"/>
        </w:numPr>
        <w:tabs>
          <w:tab w:val="left" w:pos="720"/>
          <w:tab w:val="clear" w:pos="420"/>
        </w:tabs>
        <w:spacing w:after="0" w:line="440" w:lineRule="exact"/>
        <w:ind w:left="0" w:firstLine="360"/>
        <w:rPr>
          <w:rFonts w:hint="eastAsia" w:ascii="宋体" w:hAnsi="宋体" w:eastAsia="宋体"/>
          <w:sz w:val="21"/>
          <w:szCs w:val="21"/>
        </w:rPr>
      </w:pPr>
      <w:r>
        <w:rPr>
          <w:rFonts w:hint="eastAsia" w:ascii="宋体" w:hAnsi="宋体" w:eastAsia="宋体"/>
          <w:sz w:val="21"/>
          <w:szCs w:val="21"/>
        </w:rPr>
        <w:t>我方承诺，与招标方聘请的为此项目提供咨询服务及任何附属机构均无关联，非招标方的附属机构，不存在第三章“投标人须知”第2.10项规定的任何一种情形。</w:t>
      </w:r>
    </w:p>
    <w:p w14:paraId="1A966B33">
      <w:pPr>
        <w:pStyle w:val="14"/>
        <w:numPr>
          <w:ilvl w:val="0"/>
          <w:numId w:val="75"/>
        </w:numPr>
        <w:tabs>
          <w:tab w:val="left" w:pos="720"/>
          <w:tab w:val="clear" w:pos="420"/>
        </w:tabs>
        <w:spacing w:after="0" w:line="440" w:lineRule="exact"/>
        <w:ind w:left="0" w:firstLine="360"/>
        <w:rPr>
          <w:rFonts w:hint="eastAsia" w:ascii="宋体" w:hAnsi="宋体" w:eastAsia="宋体"/>
          <w:sz w:val="21"/>
          <w:szCs w:val="21"/>
        </w:rPr>
      </w:pPr>
      <w:r>
        <w:rPr>
          <w:rFonts w:hint="eastAsia" w:ascii="宋体" w:hAnsi="宋体" w:eastAsia="宋体"/>
          <w:sz w:val="21"/>
          <w:szCs w:val="21"/>
        </w:rPr>
        <w:t>我方同意提供按照贵方可能要求的与其投标有关的一切数据或资料，完全理解贵方不一定接受最低价的投标或收到的任何投标。</w:t>
      </w:r>
    </w:p>
    <w:p w14:paraId="1C2C8A04">
      <w:pPr>
        <w:pStyle w:val="14"/>
        <w:tabs>
          <w:tab w:val="left" w:pos="720"/>
        </w:tabs>
        <w:spacing w:after="0" w:line="440" w:lineRule="exact"/>
        <w:ind w:left="360"/>
        <w:rPr>
          <w:rFonts w:hint="eastAsia" w:ascii="宋体" w:hAnsi="宋体" w:eastAsia="宋体"/>
          <w:sz w:val="21"/>
          <w:szCs w:val="21"/>
        </w:rPr>
      </w:pPr>
    </w:p>
    <w:p w14:paraId="5A9807A4">
      <w:pPr>
        <w:spacing w:line="440" w:lineRule="exact"/>
        <w:rPr>
          <w:rFonts w:hint="eastAsia" w:ascii="宋体" w:hAnsi="宋体"/>
          <w:szCs w:val="21"/>
        </w:rPr>
      </w:pPr>
      <w:r>
        <w:rPr>
          <w:rFonts w:hint="eastAsia" w:ascii="宋体" w:hAnsi="宋体"/>
          <w:szCs w:val="21"/>
        </w:rPr>
        <w:t>地址：　　　　　　　              投标人（企业电子签章）：</w:t>
      </w:r>
    </w:p>
    <w:p w14:paraId="4D418B69">
      <w:pPr>
        <w:spacing w:line="500" w:lineRule="exact"/>
        <w:rPr>
          <w:sz w:val="24"/>
        </w:rPr>
      </w:pPr>
      <w:r>
        <w:rPr>
          <w:rFonts w:hint="eastAsia" w:ascii="宋体" w:hAnsi="宋体"/>
          <w:szCs w:val="21"/>
        </w:rPr>
        <w:t>邮政编码：                        法定代表人（个人电子签章）：</w:t>
      </w:r>
    </w:p>
    <w:p w14:paraId="3EB2F0DB">
      <w:pPr>
        <w:spacing w:line="440" w:lineRule="exact"/>
        <w:rPr>
          <w:rFonts w:hint="eastAsia" w:ascii="宋体" w:hAnsi="宋体"/>
          <w:szCs w:val="21"/>
        </w:rPr>
      </w:pPr>
      <w:r>
        <w:rPr>
          <w:rFonts w:hint="eastAsia" w:ascii="宋体" w:hAnsi="宋体"/>
          <w:szCs w:val="21"/>
        </w:rPr>
        <w:t>电话：　　　                      日期：</w:t>
      </w:r>
    </w:p>
    <w:p w14:paraId="21AA5A06">
      <w:pPr>
        <w:spacing w:line="440" w:lineRule="exact"/>
        <w:rPr>
          <w:rFonts w:hint="eastAsia" w:ascii="宋体" w:hAnsi="宋体"/>
          <w:szCs w:val="21"/>
        </w:rPr>
      </w:pPr>
      <w:r>
        <w:rPr>
          <w:rFonts w:hint="eastAsia" w:ascii="宋体" w:hAnsi="宋体"/>
          <w:szCs w:val="21"/>
        </w:rPr>
        <w:t xml:space="preserve">   </w:t>
      </w:r>
    </w:p>
    <w:p w14:paraId="0FAF90C0">
      <w:pPr>
        <w:spacing w:line="360" w:lineRule="auto"/>
        <w:ind w:left="840"/>
        <w:rPr>
          <w:rFonts w:hint="eastAsia" w:ascii="宋体" w:hAnsi="宋体"/>
          <w:szCs w:val="21"/>
        </w:rPr>
      </w:pPr>
    </w:p>
    <w:p w14:paraId="1D4C380B">
      <w:pPr>
        <w:spacing w:line="360" w:lineRule="auto"/>
        <w:ind w:left="840"/>
        <w:rPr>
          <w:rFonts w:hint="eastAsia" w:ascii="宋体" w:hAnsi="宋体"/>
          <w:szCs w:val="21"/>
        </w:rPr>
      </w:pPr>
    </w:p>
    <w:p w14:paraId="39FA27ED">
      <w:pPr>
        <w:spacing w:line="360" w:lineRule="auto"/>
        <w:ind w:left="840"/>
        <w:rPr>
          <w:rFonts w:hint="eastAsia" w:ascii="宋体" w:hAnsi="宋体"/>
          <w:szCs w:val="21"/>
        </w:rPr>
      </w:pPr>
    </w:p>
    <w:p w14:paraId="7EF8993E">
      <w:pPr>
        <w:pStyle w:val="7"/>
      </w:pPr>
      <w:bookmarkStart w:id="428" w:name="_Toc312133598"/>
    </w:p>
    <w:bookmarkEnd w:id="428"/>
    <w:p w14:paraId="7B2E8640">
      <w:pPr>
        <w:pStyle w:val="7"/>
        <w:numPr>
          <w:ilvl w:val="0"/>
          <w:numId w:val="73"/>
        </w:numPr>
        <w:tabs>
          <w:tab w:val="clear" w:pos="420"/>
        </w:tabs>
        <w:jc w:val="center"/>
        <w:outlineLvl w:val="1"/>
        <w:rPr>
          <w:rFonts w:hint="eastAsia" w:ascii="宋体" w:hAnsi="宋体"/>
          <w:b/>
          <w:bCs/>
          <w:sz w:val="24"/>
          <w:szCs w:val="24"/>
        </w:rPr>
      </w:pPr>
      <w:bookmarkStart w:id="429" w:name="_Toc25545"/>
      <w:r>
        <w:rPr>
          <w:rFonts w:hint="eastAsia" w:ascii="宋体" w:hAnsi="宋体"/>
          <w:b/>
          <w:szCs w:val="21"/>
        </w:rPr>
        <w:br w:type="page"/>
      </w:r>
      <w:bookmarkStart w:id="430" w:name="_Toc23874"/>
      <w:r>
        <w:rPr>
          <w:rFonts w:hint="eastAsia" w:ascii="宋体" w:hAnsi="宋体"/>
          <w:b/>
          <w:sz w:val="24"/>
          <w:szCs w:val="24"/>
        </w:rPr>
        <w:t>投标报价表格</w:t>
      </w:r>
      <w:bookmarkEnd w:id="429"/>
      <w:bookmarkEnd w:id="430"/>
    </w:p>
    <w:p w14:paraId="68D5DCA2">
      <w:pPr>
        <w:pStyle w:val="4"/>
        <w:ind w:left="420"/>
        <w:jc w:val="center"/>
        <w:rPr>
          <w:rFonts w:hint="eastAsia" w:ascii="宋体" w:hAnsi="宋体"/>
          <w:sz w:val="21"/>
          <w:szCs w:val="21"/>
        </w:rPr>
      </w:pPr>
      <w:bookmarkStart w:id="431" w:name="_Toc4072"/>
      <w:bookmarkStart w:id="432" w:name="_Toc15687"/>
      <w:bookmarkStart w:id="433" w:name="_Toc463003910"/>
      <w:bookmarkStart w:id="434" w:name="_Toc495304002"/>
      <w:r>
        <w:rPr>
          <w:rFonts w:hint="eastAsia" w:ascii="宋体" w:hAnsi="宋体"/>
          <w:sz w:val="21"/>
          <w:szCs w:val="21"/>
        </w:rPr>
        <w:t>（一）开标一览表</w:t>
      </w:r>
      <w:bookmarkEnd w:id="431"/>
      <w:bookmarkEnd w:id="432"/>
      <w:bookmarkEnd w:id="433"/>
      <w:bookmarkEnd w:id="434"/>
    </w:p>
    <w:tbl>
      <w:tblPr>
        <w:tblStyle w:val="3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0"/>
        <w:gridCol w:w="2342"/>
        <w:gridCol w:w="6138"/>
      </w:tblGrid>
      <w:tr w14:paraId="2A68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Mar>
              <w:top w:w="15" w:type="dxa"/>
              <w:left w:w="15" w:type="dxa"/>
              <w:bottom w:w="0" w:type="dxa"/>
              <w:right w:w="15" w:type="dxa"/>
            </w:tcMar>
            <w:vAlign w:val="center"/>
          </w:tcPr>
          <w:p w14:paraId="5B061BF1">
            <w:pPr>
              <w:spacing w:line="360" w:lineRule="exact"/>
              <w:jc w:val="center"/>
              <w:rPr>
                <w:rFonts w:hint="eastAsia" w:ascii="宋体" w:hAnsi="宋体" w:cs="宋体"/>
                <w:bCs/>
                <w:szCs w:val="21"/>
              </w:rPr>
            </w:pPr>
            <w:r>
              <w:rPr>
                <w:rFonts w:hint="eastAsia" w:ascii="宋体" w:hAnsi="宋体" w:cs="宋体"/>
                <w:bCs/>
                <w:szCs w:val="21"/>
              </w:rPr>
              <w:t>项目名称</w:t>
            </w:r>
          </w:p>
        </w:tc>
        <w:tc>
          <w:tcPr>
            <w:tcW w:w="6138" w:type="dxa"/>
            <w:tcMar>
              <w:top w:w="15" w:type="dxa"/>
              <w:left w:w="15" w:type="dxa"/>
              <w:bottom w:w="0" w:type="dxa"/>
              <w:right w:w="15" w:type="dxa"/>
            </w:tcMar>
            <w:vAlign w:val="center"/>
          </w:tcPr>
          <w:p w14:paraId="11960D37">
            <w:pPr>
              <w:spacing w:line="360" w:lineRule="exact"/>
              <w:jc w:val="center"/>
              <w:rPr>
                <w:rFonts w:hint="eastAsia" w:ascii="宋体" w:hAnsi="宋体" w:cs="宋体"/>
                <w:bCs/>
                <w:szCs w:val="21"/>
              </w:rPr>
            </w:pPr>
          </w:p>
        </w:tc>
      </w:tr>
      <w:tr w14:paraId="5D3C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Mar>
              <w:top w:w="15" w:type="dxa"/>
              <w:left w:w="15" w:type="dxa"/>
              <w:bottom w:w="0" w:type="dxa"/>
              <w:right w:w="15" w:type="dxa"/>
            </w:tcMar>
            <w:vAlign w:val="center"/>
          </w:tcPr>
          <w:p w14:paraId="50250687">
            <w:pPr>
              <w:spacing w:line="360" w:lineRule="exact"/>
              <w:jc w:val="center"/>
              <w:rPr>
                <w:rFonts w:hint="eastAsia" w:ascii="宋体" w:hAnsi="宋体" w:cs="宋体"/>
                <w:bCs/>
                <w:szCs w:val="21"/>
              </w:rPr>
            </w:pPr>
            <w:r>
              <w:rPr>
                <w:rFonts w:hint="eastAsia" w:ascii="宋体" w:hAnsi="宋体" w:cs="宋体"/>
                <w:bCs/>
                <w:szCs w:val="21"/>
              </w:rPr>
              <w:t>投标人名称</w:t>
            </w:r>
          </w:p>
        </w:tc>
        <w:tc>
          <w:tcPr>
            <w:tcW w:w="6138" w:type="dxa"/>
            <w:tcMar>
              <w:top w:w="15" w:type="dxa"/>
              <w:left w:w="15" w:type="dxa"/>
              <w:bottom w:w="0" w:type="dxa"/>
              <w:right w:w="15" w:type="dxa"/>
            </w:tcMar>
            <w:vAlign w:val="center"/>
          </w:tcPr>
          <w:p w14:paraId="4134E871">
            <w:pPr>
              <w:spacing w:line="360" w:lineRule="exact"/>
              <w:jc w:val="center"/>
              <w:rPr>
                <w:rFonts w:hint="eastAsia" w:ascii="宋体" w:hAnsi="宋体" w:cs="宋体"/>
                <w:bCs/>
                <w:szCs w:val="21"/>
              </w:rPr>
            </w:pPr>
          </w:p>
        </w:tc>
      </w:tr>
      <w:tr w14:paraId="528A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2922" w:type="dxa"/>
            <w:gridSpan w:val="2"/>
            <w:vMerge w:val="restart"/>
            <w:tcMar>
              <w:top w:w="15" w:type="dxa"/>
              <w:left w:w="15" w:type="dxa"/>
              <w:bottom w:w="0" w:type="dxa"/>
              <w:right w:w="15" w:type="dxa"/>
            </w:tcMar>
            <w:vAlign w:val="center"/>
          </w:tcPr>
          <w:p w14:paraId="02908FE1">
            <w:pPr>
              <w:spacing w:line="360" w:lineRule="exact"/>
              <w:jc w:val="center"/>
              <w:rPr>
                <w:rFonts w:hint="eastAsia" w:ascii="宋体" w:hAnsi="宋体" w:cs="宋体"/>
                <w:bCs/>
                <w:szCs w:val="21"/>
              </w:rPr>
            </w:pPr>
            <w:r>
              <w:rPr>
                <w:rFonts w:hint="eastAsia" w:ascii="宋体" w:hAnsi="宋体" w:cs="宋体"/>
                <w:bCs/>
                <w:szCs w:val="21"/>
              </w:rPr>
              <w:t>投标报价</w:t>
            </w:r>
          </w:p>
        </w:tc>
        <w:tc>
          <w:tcPr>
            <w:tcW w:w="6138" w:type="dxa"/>
            <w:tcBorders>
              <w:bottom w:val="single" w:color="auto" w:sz="4" w:space="0"/>
            </w:tcBorders>
            <w:tcMar>
              <w:top w:w="15" w:type="dxa"/>
              <w:left w:w="15" w:type="dxa"/>
              <w:bottom w:w="0" w:type="dxa"/>
              <w:right w:w="15" w:type="dxa"/>
            </w:tcMar>
            <w:vAlign w:val="center"/>
          </w:tcPr>
          <w:p w14:paraId="39ADCBD5">
            <w:pPr>
              <w:spacing w:line="360" w:lineRule="exact"/>
              <w:rPr>
                <w:rFonts w:hint="eastAsia" w:ascii="宋体" w:hAnsi="宋体" w:cs="宋体"/>
                <w:bCs/>
                <w:szCs w:val="21"/>
              </w:rPr>
            </w:pPr>
            <w:r>
              <w:rPr>
                <w:rFonts w:hint="eastAsia" w:ascii="宋体" w:hAnsi="宋体" w:cs="宋体"/>
                <w:bCs/>
                <w:szCs w:val="21"/>
              </w:rPr>
              <w:t>小写：</w:t>
            </w:r>
            <w:r>
              <w:rPr>
                <w:rFonts w:hint="eastAsia" w:ascii="宋体" w:hAnsi="宋体"/>
                <w:szCs w:val="21"/>
              </w:rPr>
              <w:t>¥</w:t>
            </w:r>
            <w:r>
              <w:rPr>
                <w:rFonts w:hint="eastAsia" w:ascii="宋体" w:hAnsi="宋体" w:cs="宋体"/>
                <w:bCs/>
                <w:szCs w:val="21"/>
                <w:u w:val="single"/>
              </w:rPr>
              <w:t xml:space="preserve">                 </w:t>
            </w:r>
          </w:p>
        </w:tc>
      </w:tr>
      <w:tr w14:paraId="0F22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922" w:type="dxa"/>
            <w:gridSpan w:val="2"/>
            <w:vMerge w:val="continue"/>
            <w:tcBorders>
              <w:bottom w:val="single" w:color="auto" w:sz="4" w:space="0"/>
            </w:tcBorders>
            <w:tcMar>
              <w:top w:w="15" w:type="dxa"/>
              <w:left w:w="15" w:type="dxa"/>
              <w:bottom w:w="0" w:type="dxa"/>
              <w:right w:w="15" w:type="dxa"/>
            </w:tcMar>
            <w:vAlign w:val="center"/>
          </w:tcPr>
          <w:p w14:paraId="078E3C5F">
            <w:pPr>
              <w:spacing w:line="360" w:lineRule="exact"/>
              <w:jc w:val="center"/>
              <w:rPr>
                <w:rFonts w:hint="eastAsia" w:ascii="宋体" w:hAnsi="宋体" w:cs="宋体"/>
                <w:bCs/>
                <w:szCs w:val="21"/>
              </w:rPr>
            </w:pPr>
          </w:p>
        </w:tc>
        <w:tc>
          <w:tcPr>
            <w:tcW w:w="6138" w:type="dxa"/>
            <w:tcBorders>
              <w:bottom w:val="single" w:color="auto" w:sz="4" w:space="0"/>
            </w:tcBorders>
            <w:tcMar>
              <w:top w:w="15" w:type="dxa"/>
              <w:left w:w="15" w:type="dxa"/>
              <w:bottom w:w="0" w:type="dxa"/>
              <w:right w:w="15" w:type="dxa"/>
            </w:tcMar>
            <w:vAlign w:val="center"/>
          </w:tcPr>
          <w:p w14:paraId="522A1F87">
            <w:pPr>
              <w:spacing w:line="360" w:lineRule="exact"/>
              <w:rPr>
                <w:rFonts w:hint="eastAsia" w:ascii="宋体" w:hAnsi="宋体" w:cs="宋体"/>
                <w:bCs/>
                <w:szCs w:val="21"/>
              </w:rPr>
            </w:pPr>
            <w:r>
              <w:rPr>
                <w:rFonts w:hint="eastAsia" w:ascii="宋体" w:hAnsi="宋体" w:cs="宋体"/>
                <w:bCs/>
                <w:szCs w:val="21"/>
              </w:rPr>
              <w:t xml:space="preserve">大写： </w:t>
            </w:r>
            <w:r>
              <w:rPr>
                <w:rFonts w:hint="eastAsia" w:ascii="宋体" w:hAnsi="宋体" w:cs="宋体"/>
                <w:bCs/>
                <w:szCs w:val="21"/>
                <w:u w:val="single"/>
              </w:rPr>
              <w:t xml:space="preserve">                 </w:t>
            </w:r>
          </w:p>
        </w:tc>
      </w:tr>
      <w:tr w14:paraId="1105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06F68C24">
            <w:pPr>
              <w:widowControl/>
              <w:jc w:val="center"/>
              <w:rPr>
                <w:rFonts w:hint="eastAsia" w:ascii="宋体" w:hAnsi="宋体" w:eastAsia="宋体" w:cs="宋体"/>
                <w:bCs/>
                <w:szCs w:val="21"/>
                <w:lang w:eastAsia="zh-CN"/>
              </w:rPr>
            </w:pPr>
            <w:r>
              <w:rPr>
                <w:rFonts w:hint="eastAsia" w:ascii="宋体" w:hAnsi="宋体" w:cs="宋体"/>
                <w:kern w:val="0"/>
                <w:szCs w:val="21"/>
                <w:lang w:eastAsia="zh-CN"/>
              </w:rPr>
              <w:t>交货期</w:t>
            </w:r>
          </w:p>
        </w:tc>
        <w:tc>
          <w:tcPr>
            <w:tcW w:w="6138" w:type="dxa"/>
            <w:tcBorders>
              <w:bottom w:val="single" w:color="auto" w:sz="4" w:space="0"/>
            </w:tcBorders>
            <w:tcMar>
              <w:top w:w="15" w:type="dxa"/>
              <w:left w:w="15" w:type="dxa"/>
              <w:bottom w:w="0" w:type="dxa"/>
              <w:right w:w="15" w:type="dxa"/>
            </w:tcMar>
            <w:vAlign w:val="center"/>
          </w:tcPr>
          <w:p w14:paraId="60531B31">
            <w:pPr>
              <w:spacing w:line="360" w:lineRule="exact"/>
              <w:rPr>
                <w:rFonts w:hint="eastAsia" w:ascii="宋体" w:hAnsi="宋体" w:cs="宋体"/>
                <w:bCs/>
                <w:szCs w:val="21"/>
              </w:rPr>
            </w:pPr>
          </w:p>
        </w:tc>
      </w:tr>
      <w:tr w14:paraId="1FE8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677301F2">
            <w:pPr>
              <w:widowControl/>
              <w:jc w:val="center"/>
              <w:rPr>
                <w:rFonts w:hint="eastAsia" w:ascii="宋体" w:hAnsi="宋体" w:cs="宋体"/>
                <w:kern w:val="0"/>
                <w:szCs w:val="21"/>
              </w:rPr>
            </w:pPr>
            <w:r>
              <w:rPr>
                <w:rFonts w:hint="eastAsia" w:ascii="宋体" w:hAnsi="宋体" w:cs="宋体"/>
                <w:kern w:val="0"/>
                <w:szCs w:val="21"/>
              </w:rPr>
              <w:t>交货地点</w:t>
            </w:r>
          </w:p>
        </w:tc>
        <w:tc>
          <w:tcPr>
            <w:tcW w:w="6138" w:type="dxa"/>
            <w:tcBorders>
              <w:bottom w:val="single" w:color="auto" w:sz="4" w:space="0"/>
            </w:tcBorders>
            <w:tcMar>
              <w:top w:w="15" w:type="dxa"/>
              <w:left w:w="15" w:type="dxa"/>
              <w:bottom w:w="0" w:type="dxa"/>
              <w:right w:w="15" w:type="dxa"/>
            </w:tcMar>
            <w:vAlign w:val="center"/>
          </w:tcPr>
          <w:p w14:paraId="166775E9">
            <w:pPr>
              <w:spacing w:line="360" w:lineRule="exact"/>
              <w:rPr>
                <w:rFonts w:hint="eastAsia" w:ascii="宋体" w:hAnsi="宋体" w:cs="宋体"/>
                <w:bCs/>
                <w:szCs w:val="21"/>
              </w:rPr>
            </w:pPr>
          </w:p>
        </w:tc>
      </w:tr>
      <w:tr w14:paraId="4608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789A7CEA">
            <w:pPr>
              <w:widowControl/>
              <w:jc w:val="center"/>
              <w:rPr>
                <w:rFonts w:hint="eastAsia" w:ascii="宋体" w:hAnsi="宋体" w:cs="宋体"/>
                <w:bCs/>
                <w:szCs w:val="21"/>
              </w:rPr>
            </w:pPr>
            <w:r>
              <w:rPr>
                <w:rFonts w:hint="eastAsia"/>
                <w:lang w:bidi="ar"/>
              </w:rPr>
              <w:t>质量保证期</w:t>
            </w:r>
          </w:p>
        </w:tc>
        <w:tc>
          <w:tcPr>
            <w:tcW w:w="6138" w:type="dxa"/>
            <w:tcBorders>
              <w:bottom w:val="single" w:color="auto" w:sz="4" w:space="0"/>
            </w:tcBorders>
            <w:tcMar>
              <w:top w:w="15" w:type="dxa"/>
              <w:left w:w="15" w:type="dxa"/>
              <w:bottom w:w="0" w:type="dxa"/>
              <w:right w:w="15" w:type="dxa"/>
            </w:tcMar>
            <w:vAlign w:val="center"/>
          </w:tcPr>
          <w:p w14:paraId="75173B26">
            <w:pPr>
              <w:spacing w:line="360" w:lineRule="exact"/>
              <w:rPr>
                <w:rFonts w:hint="eastAsia" w:ascii="宋体" w:hAnsi="宋体" w:cs="宋体"/>
                <w:bCs/>
                <w:szCs w:val="21"/>
              </w:rPr>
            </w:pPr>
          </w:p>
        </w:tc>
      </w:tr>
      <w:tr w14:paraId="1F85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54037DC4">
            <w:pPr>
              <w:widowControl/>
              <w:jc w:val="center"/>
              <w:rPr>
                <w:lang w:bidi="ar"/>
              </w:rPr>
            </w:pPr>
            <w:r>
              <w:rPr>
                <w:rFonts w:hint="eastAsia" w:ascii="宋体" w:hAnsi="宋体" w:cs="宋体"/>
                <w:kern w:val="0"/>
                <w:szCs w:val="21"/>
              </w:rPr>
              <w:t>质量要求</w:t>
            </w:r>
          </w:p>
        </w:tc>
        <w:tc>
          <w:tcPr>
            <w:tcW w:w="6138" w:type="dxa"/>
            <w:tcBorders>
              <w:bottom w:val="single" w:color="auto" w:sz="4" w:space="0"/>
            </w:tcBorders>
            <w:tcMar>
              <w:top w:w="15" w:type="dxa"/>
              <w:left w:w="15" w:type="dxa"/>
              <w:bottom w:w="0" w:type="dxa"/>
              <w:right w:w="15" w:type="dxa"/>
            </w:tcMar>
            <w:vAlign w:val="center"/>
          </w:tcPr>
          <w:p w14:paraId="21F1AC66">
            <w:pPr>
              <w:spacing w:line="360" w:lineRule="exact"/>
              <w:rPr>
                <w:rFonts w:hint="eastAsia" w:ascii="宋体" w:hAnsi="宋体" w:cs="宋体"/>
                <w:bCs/>
                <w:szCs w:val="21"/>
              </w:rPr>
            </w:pPr>
          </w:p>
        </w:tc>
      </w:tr>
      <w:tr w14:paraId="052B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2D9D9965">
            <w:pPr>
              <w:spacing w:line="360" w:lineRule="exact"/>
              <w:jc w:val="center"/>
              <w:rPr>
                <w:rFonts w:hint="eastAsia" w:ascii="宋体" w:hAnsi="宋体" w:cs="宋体"/>
                <w:bCs/>
                <w:szCs w:val="21"/>
              </w:rPr>
            </w:pPr>
            <w:r>
              <w:rPr>
                <w:rFonts w:hint="eastAsia" w:ascii="宋体" w:hAnsi="宋体" w:cs="宋体"/>
                <w:bCs/>
                <w:szCs w:val="21"/>
              </w:rPr>
              <w:t>投标有效期</w:t>
            </w:r>
          </w:p>
        </w:tc>
        <w:tc>
          <w:tcPr>
            <w:tcW w:w="6138" w:type="dxa"/>
            <w:tcBorders>
              <w:bottom w:val="single" w:color="auto" w:sz="4" w:space="0"/>
            </w:tcBorders>
            <w:tcMar>
              <w:top w:w="15" w:type="dxa"/>
              <w:left w:w="15" w:type="dxa"/>
              <w:bottom w:w="0" w:type="dxa"/>
              <w:right w:w="15" w:type="dxa"/>
            </w:tcMar>
            <w:vAlign w:val="center"/>
          </w:tcPr>
          <w:p w14:paraId="58DB3CD2">
            <w:pPr>
              <w:spacing w:line="360" w:lineRule="exact"/>
              <w:jc w:val="center"/>
              <w:rPr>
                <w:rFonts w:hint="eastAsia" w:ascii="宋体" w:hAnsi="宋体" w:cs="宋体"/>
                <w:kern w:val="0"/>
                <w:szCs w:val="21"/>
              </w:rPr>
            </w:pPr>
          </w:p>
        </w:tc>
      </w:tr>
      <w:tr w14:paraId="7F71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jc w:val="center"/>
        </w:trPr>
        <w:tc>
          <w:tcPr>
            <w:tcW w:w="2922" w:type="dxa"/>
            <w:gridSpan w:val="2"/>
            <w:tcBorders>
              <w:bottom w:val="single" w:color="auto" w:sz="4" w:space="0"/>
            </w:tcBorders>
            <w:tcMar>
              <w:top w:w="15" w:type="dxa"/>
              <w:left w:w="15" w:type="dxa"/>
              <w:bottom w:w="0" w:type="dxa"/>
              <w:right w:w="15" w:type="dxa"/>
            </w:tcMar>
            <w:vAlign w:val="center"/>
          </w:tcPr>
          <w:p w14:paraId="0BFC090F">
            <w:pPr>
              <w:spacing w:line="360" w:lineRule="exact"/>
              <w:jc w:val="center"/>
              <w:rPr>
                <w:rFonts w:hint="eastAsia" w:ascii="宋体" w:hAnsi="宋体" w:cs="宋体"/>
                <w:bCs/>
                <w:szCs w:val="21"/>
              </w:rPr>
            </w:pPr>
            <w:r>
              <w:rPr>
                <w:rFonts w:hint="eastAsia" w:ascii="宋体" w:hAnsi="宋体" w:cs="宋体"/>
                <w:bCs/>
                <w:szCs w:val="21"/>
              </w:rPr>
              <w:t>其他声明</w:t>
            </w:r>
          </w:p>
        </w:tc>
        <w:tc>
          <w:tcPr>
            <w:tcW w:w="6138" w:type="dxa"/>
            <w:tcBorders>
              <w:bottom w:val="single" w:color="auto" w:sz="4" w:space="0"/>
            </w:tcBorders>
            <w:tcMar>
              <w:top w:w="15" w:type="dxa"/>
              <w:left w:w="15" w:type="dxa"/>
              <w:bottom w:w="0" w:type="dxa"/>
              <w:right w:w="15" w:type="dxa"/>
            </w:tcMar>
            <w:vAlign w:val="center"/>
          </w:tcPr>
          <w:p w14:paraId="4E0B694E">
            <w:pPr>
              <w:spacing w:line="360" w:lineRule="exact"/>
              <w:rPr>
                <w:rFonts w:hint="eastAsia" w:ascii="宋体" w:hAnsi="宋体" w:cs="宋体"/>
                <w:bCs/>
                <w:szCs w:val="21"/>
              </w:rPr>
            </w:pPr>
          </w:p>
        </w:tc>
      </w:tr>
      <w:tr w14:paraId="4FCA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80" w:type="dxa"/>
            <w:tcBorders>
              <w:top w:val="single" w:color="auto" w:sz="4" w:space="0"/>
              <w:left w:val="nil"/>
              <w:bottom w:val="nil"/>
              <w:right w:val="nil"/>
            </w:tcBorders>
            <w:tcMar>
              <w:top w:w="15" w:type="dxa"/>
              <w:left w:w="15" w:type="dxa"/>
              <w:bottom w:w="0" w:type="dxa"/>
              <w:right w:w="15" w:type="dxa"/>
            </w:tcMar>
            <w:vAlign w:val="center"/>
          </w:tcPr>
          <w:p w14:paraId="08FB283A">
            <w:pPr>
              <w:spacing w:line="360" w:lineRule="exact"/>
              <w:jc w:val="center"/>
              <w:rPr>
                <w:rFonts w:hint="eastAsia" w:ascii="宋体" w:hAnsi="宋体"/>
                <w:szCs w:val="21"/>
              </w:rPr>
            </w:pPr>
            <w:r>
              <w:rPr>
                <w:rFonts w:hint="eastAsia" w:ascii="宋体" w:hAnsi="宋体"/>
                <w:szCs w:val="21"/>
              </w:rPr>
              <w:t>说明：</w:t>
            </w:r>
          </w:p>
        </w:tc>
        <w:tc>
          <w:tcPr>
            <w:tcW w:w="8480" w:type="dxa"/>
            <w:gridSpan w:val="2"/>
            <w:tcBorders>
              <w:top w:val="single" w:color="auto" w:sz="4" w:space="0"/>
              <w:left w:val="nil"/>
              <w:bottom w:val="nil"/>
              <w:right w:val="nil"/>
            </w:tcBorders>
            <w:tcMar>
              <w:top w:w="15" w:type="dxa"/>
              <w:left w:w="15" w:type="dxa"/>
              <w:bottom w:w="0" w:type="dxa"/>
              <w:right w:w="15" w:type="dxa"/>
            </w:tcMar>
            <w:vAlign w:val="center"/>
          </w:tcPr>
          <w:p w14:paraId="25FC8A10">
            <w:pPr>
              <w:spacing w:line="360" w:lineRule="exact"/>
              <w:ind w:firstLine="210" w:firstLineChars="100"/>
              <w:rPr>
                <w:rFonts w:hint="eastAsia" w:ascii="宋体" w:hAnsi="宋体" w:cs="宋体"/>
                <w:bCs/>
                <w:szCs w:val="21"/>
              </w:rPr>
            </w:pPr>
            <w:r>
              <w:rPr>
                <w:rFonts w:ascii="宋体" w:hAnsi="宋体" w:cs="宋体"/>
                <w:bCs/>
                <w:szCs w:val="21"/>
              </w:rPr>
              <w:t>1</w:t>
            </w:r>
            <w:r>
              <w:rPr>
                <w:rFonts w:hint="eastAsia" w:ascii="宋体" w:hAnsi="宋体" w:cs="宋体"/>
                <w:bCs/>
                <w:szCs w:val="21"/>
              </w:rPr>
              <w:t>. 本表投标总价应与投标文件中投标报价一览表的总报价一致。</w:t>
            </w:r>
          </w:p>
        </w:tc>
      </w:tr>
    </w:tbl>
    <w:p w14:paraId="55B5F093">
      <w:pPr>
        <w:tabs>
          <w:tab w:val="left" w:pos="5380"/>
          <w:tab w:val="left" w:pos="6520"/>
          <w:tab w:val="left" w:pos="7680"/>
        </w:tabs>
        <w:autoSpaceDE w:val="0"/>
        <w:autoSpaceDN w:val="0"/>
        <w:adjustRightInd w:val="0"/>
        <w:ind w:right="-20" w:firstLine="1050" w:firstLineChars="500"/>
        <w:jc w:val="left"/>
        <w:rPr>
          <w:rFonts w:hint="eastAsia" w:ascii="宋体" w:hAnsi="宋体" w:cs="宋体"/>
          <w:strike/>
          <w:kern w:val="0"/>
          <w:szCs w:val="21"/>
        </w:rPr>
      </w:pPr>
    </w:p>
    <w:p w14:paraId="1AD8B94A">
      <w:pPr>
        <w:spacing w:line="500" w:lineRule="exact"/>
        <w:rPr>
          <w:rFonts w:hint="eastAsia" w:ascii="宋体" w:hAnsi="宋体"/>
          <w:szCs w:val="21"/>
        </w:rPr>
      </w:pPr>
      <w:r>
        <w:rPr>
          <w:rFonts w:hint="eastAsia" w:ascii="宋体" w:hAnsi="宋体"/>
          <w:szCs w:val="21"/>
        </w:rPr>
        <w:t>投标人（企业电子签章）：</w:t>
      </w:r>
    </w:p>
    <w:p w14:paraId="520B1506">
      <w:pPr>
        <w:spacing w:line="500" w:lineRule="exact"/>
        <w:rPr>
          <w:rFonts w:hint="eastAsia" w:ascii="宋体" w:hAnsi="宋体"/>
          <w:szCs w:val="21"/>
        </w:rPr>
      </w:pPr>
      <w:r>
        <w:rPr>
          <w:rFonts w:hint="eastAsia" w:ascii="宋体" w:hAnsi="宋体"/>
          <w:szCs w:val="21"/>
        </w:rPr>
        <w:t>法定代表人（个人电子签章）：</w:t>
      </w:r>
    </w:p>
    <w:p w14:paraId="222BD600">
      <w:pPr>
        <w:spacing w:line="500" w:lineRule="exact"/>
        <w:rPr>
          <w:rFonts w:hint="eastAsia" w:ascii="宋体" w:hAnsi="宋体"/>
          <w:szCs w:val="21"/>
        </w:rPr>
      </w:pPr>
      <w:r>
        <w:rPr>
          <w:rFonts w:hint="eastAsia" w:ascii="宋体" w:hAnsi="宋体"/>
          <w:szCs w:val="21"/>
        </w:rPr>
        <w:t>日期：   年   月   日</w:t>
      </w:r>
    </w:p>
    <w:p w14:paraId="1508E83B">
      <w:pPr>
        <w:spacing w:line="300" w:lineRule="exact"/>
        <w:rPr>
          <w:rFonts w:hint="eastAsia" w:ascii="宋体" w:hAnsi="宋体"/>
        </w:rPr>
      </w:pPr>
    </w:p>
    <w:p w14:paraId="2425B3EA">
      <w:pPr>
        <w:rPr>
          <w:rFonts w:hint="eastAsia" w:ascii="宋体" w:hAnsi="宋体"/>
        </w:rPr>
      </w:pPr>
      <w:r>
        <w:rPr>
          <w:rFonts w:hint="eastAsia" w:ascii="宋体" w:hAnsi="宋体"/>
        </w:rPr>
        <w:t xml:space="preserve"> </w:t>
      </w:r>
    </w:p>
    <w:p w14:paraId="6244970C">
      <w:pPr>
        <w:rPr>
          <w:rFonts w:hint="eastAsia" w:ascii="宋体" w:hAnsi="宋体"/>
        </w:rPr>
      </w:pPr>
      <w:r>
        <w:rPr>
          <w:rFonts w:hint="eastAsia" w:ascii="宋体" w:hAnsi="宋体"/>
        </w:rPr>
        <w:t xml:space="preserve"> </w:t>
      </w:r>
    </w:p>
    <w:p w14:paraId="5C716351">
      <w:pPr>
        <w:jc w:val="center"/>
        <w:rPr>
          <w:rFonts w:hint="eastAsia" w:ascii="宋体" w:hAnsi="宋体"/>
        </w:rPr>
      </w:pPr>
    </w:p>
    <w:p w14:paraId="29B97851">
      <w:pPr>
        <w:pStyle w:val="4"/>
        <w:ind w:left="420"/>
        <w:jc w:val="center"/>
        <w:rPr>
          <w:rFonts w:hint="eastAsia" w:ascii="宋体" w:hAnsi="宋体"/>
          <w:b w:val="0"/>
          <w:bCs/>
          <w:sz w:val="24"/>
        </w:rPr>
      </w:pPr>
      <w:r>
        <w:rPr>
          <w:rFonts w:hint="eastAsia" w:ascii="宋体" w:hAnsi="宋体"/>
        </w:rPr>
        <w:br w:type="page"/>
      </w:r>
      <w:r>
        <w:rPr>
          <w:rFonts w:hint="eastAsia" w:ascii="宋体" w:hAnsi="宋体"/>
          <w:sz w:val="21"/>
          <w:szCs w:val="21"/>
        </w:rPr>
        <w:t>（二）分项报价一览表</w:t>
      </w:r>
    </w:p>
    <w:p w14:paraId="2C1AF3E4">
      <w:pPr>
        <w:widowControl/>
        <w:spacing w:line="360" w:lineRule="auto"/>
        <w:ind w:firstLine="480" w:firstLineChars="200"/>
        <w:jc w:val="left"/>
        <w:textAlignment w:val="center"/>
        <w:rPr>
          <w:rFonts w:hint="eastAsia" w:ascii="宋体" w:hAnsi="宋体" w:cs="宋体"/>
          <w:kern w:val="0"/>
          <w:sz w:val="24"/>
          <w:lang w:bidi="ar"/>
        </w:rPr>
      </w:pPr>
    </w:p>
    <w:p w14:paraId="3E725CDF">
      <w:pPr>
        <w:widowControl/>
        <w:spacing w:line="360" w:lineRule="auto"/>
        <w:ind w:firstLine="480" w:firstLineChars="200"/>
        <w:jc w:val="left"/>
        <w:textAlignment w:val="center"/>
        <w:rPr>
          <w:rFonts w:hint="eastAsia" w:ascii="宋体" w:hAnsi="宋体" w:cs="宋体"/>
          <w:kern w:val="0"/>
          <w:sz w:val="24"/>
          <w:lang w:bidi="ar"/>
        </w:rPr>
      </w:pPr>
      <w:r>
        <w:rPr>
          <w:rFonts w:hint="eastAsia" w:ascii="宋体" w:hAnsi="宋体" w:cs="宋体"/>
          <w:kern w:val="0"/>
          <w:sz w:val="24"/>
          <w:lang w:bidi="ar"/>
        </w:rPr>
        <w:t>按照第六章“招标项目需求及技术要求”中的内容进行报价，并由投标人和法定代表人电子签章。</w:t>
      </w:r>
    </w:p>
    <w:p w14:paraId="019D0E64">
      <w:pPr>
        <w:pStyle w:val="10"/>
        <w:rPr>
          <w:lang w:bidi="ar"/>
        </w:rPr>
      </w:pPr>
    </w:p>
    <w:tbl>
      <w:tblPr>
        <w:tblStyle w:val="37"/>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231"/>
        <w:gridCol w:w="1354"/>
        <w:gridCol w:w="705"/>
        <w:gridCol w:w="709"/>
        <w:gridCol w:w="992"/>
        <w:gridCol w:w="992"/>
        <w:gridCol w:w="1489"/>
        <w:gridCol w:w="1489"/>
      </w:tblGrid>
      <w:tr w14:paraId="6D0E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674A45BC">
            <w:pPr>
              <w:spacing w:line="360" w:lineRule="auto"/>
              <w:jc w:val="center"/>
            </w:pPr>
            <w:r>
              <w:rPr>
                <w:rFonts w:hint="eastAsia"/>
              </w:rPr>
              <w:t>序号</w:t>
            </w:r>
          </w:p>
        </w:tc>
        <w:tc>
          <w:tcPr>
            <w:tcW w:w="1231" w:type="dxa"/>
            <w:vAlign w:val="center"/>
          </w:tcPr>
          <w:p w14:paraId="4DCF92EF">
            <w:pPr>
              <w:spacing w:line="360" w:lineRule="auto"/>
              <w:jc w:val="center"/>
            </w:pPr>
            <w:r>
              <w:rPr>
                <w:rFonts w:hint="eastAsia" w:cs="宋体"/>
              </w:rPr>
              <w:t>货物或服务名称</w:t>
            </w:r>
          </w:p>
        </w:tc>
        <w:tc>
          <w:tcPr>
            <w:tcW w:w="1354" w:type="dxa"/>
            <w:vAlign w:val="center"/>
          </w:tcPr>
          <w:p w14:paraId="3A7664E4">
            <w:pPr>
              <w:spacing w:line="360" w:lineRule="auto"/>
              <w:jc w:val="center"/>
            </w:pPr>
            <w:r>
              <w:rPr>
                <w:rFonts w:hint="eastAsia"/>
              </w:rPr>
              <w:t>型号或规格</w:t>
            </w:r>
          </w:p>
        </w:tc>
        <w:tc>
          <w:tcPr>
            <w:tcW w:w="705" w:type="dxa"/>
            <w:vAlign w:val="center"/>
          </w:tcPr>
          <w:p w14:paraId="3F46E8E9">
            <w:pPr>
              <w:spacing w:line="360" w:lineRule="auto"/>
              <w:jc w:val="center"/>
            </w:pPr>
            <w:r>
              <w:rPr>
                <w:rFonts w:hint="eastAsia"/>
              </w:rPr>
              <w:t>单位</w:t>
            </w:r>
          </w:p>
        </w:tc>
        <w:tc>
          <w:tcPr>
            <w:tcW w:w="709" w:type="dxa"/>
            <w:vAlign w:val="center"/>
          </w:tcPr>
          <w:p w14:paraId="56CF5C8F">
            <w:pPr>
              <w:spacing w:line="360" w:lineRule="auto"/>
              <w:jc w:val="center"/>
            </w:pPr>
            <w:r>
              <w:rPr>
                <w:rFonts w:hint="eastAsia"/>
              </w:rPr>
              <w:t>数量</w:t>
            </w:r>
          </w:p>
        </w:tc>
        <w:tc>
          <w:tcPr>
            <w:tcW w:w="992" w:type="dxa"/>
            <w:vAlign w:val="center"/>
          </w:tcPr>
          <w:p w14:paraId="14669637">
            <w:pPr>
              <w:spacing w:line="360" w:lineRule="auto"/>
              <w:jc w:val="center"/>
            </w:pPr>
            <w:r>
              <w:rPr>
                <w:rFonts w:hint="eastAsia"/>
              </w:rPr>
              <w:t>单价（元）</w:t>
            </w:r>
          </w:p>
        </w:tc>
        <w:tc>
          <w:tcPr>
            <w:tcW w:w="992" w:type="dxa"/>
            <w:vAlign w:val="center"/>
          </w:tcPr>
          <w:p w14:paraId="0B60DE38">
            <w:pPr>
              <w:spacing w:line="360" w:lineRule="auto"/>
              <w:jc w:val="center"/>
            </w:pPr>
            <w:r>
              <w:rPr>
                <w:rFonts w:hint="eastAsia"/>
              </w:rPr>
              <w:t>总价（元）</w:t>
            </w:r>
          </w:p>
        </w:tc>
        <w:tc>
          <w:tcPr>
            <w:tcW w:w="1489" w:type="dxa"/>
            <w:vAlign w:val="center"/>
          </w:tcPr>
          <w:p w14:paraId="65D2EB81">
            <w:pPr>
              <w:spacing w:line="360" w:lineRule="auto"/>
              <w:jc w:val="center"/>
            </w:pPr>
            <w:r>
              <w:rPr>
                <w:rFonts w:hint="eastAsia"/>
              </w:rPr>
              <w:t>原产地</w:t>
            </w:r>
          </w:p>
        </w:tc>
        <w:tc>
          <w:tcPr>
            <w:tcW w:w="1489" w:type="dxa"/>
            <w:vAlign w:val="center"/>
          </w:tcPr>
          <w:p w14:paraId="470E72B9">
            <w:pPr>
              <w:spacing w:line="360" w:lineRule="auto"/>
              <w:jc w:val="center"/>
            </w:pPr>
            <w:r>
              <w:rPr>
                <w:rFonts w:hint="eastAsia"/>
              </w:rPr>
              <w:t>制造商</w:t>
            </w:r>
          </w:p>
        </w:tc>
      </w:tr>
      <w:tr w14:paraId="4CDC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36C9F810">
            <w:pPr>
              <w:spacing w:line="360" w:lineRule="auto"/>
              <w:jc w:val="center"/>
            </w:pPr>
            <w:r>
              <w:rPr>
                <w:rFonts w:hint="eastAsia"/>
              </w:rPr>
              <w:t>1</w:t>
            </w:r>
          </w:p>
        </w:tc>
        <w:tc>
          <w:tcPr>
            <w:tcW w:w="1231" w:type="dxa"/>
            <w:vAlign w:val="center"/>
          </w:tcPr>
          <w:p w14:paraId="58758F67">
            <w:pPr>
              <w:spacing w:line="360" w:lineRule="auto"/>
              <w:jc w:val="center"/>
            </w:pPr>
          </w:p>
        </w:tc>
        <w:tc>
          <w:tcPr>
            <w:tcW w:w="1354" w:type="dxa"/>
            <w:vAlign w:val="center"/>
          </w:tcPr>
          <w:p w14:paraId="2D37089D">
            <w:pPr>
              <w:spacing w:line="360" w:lineRule="auto"/>
              <w:jc w:val="center"/>
            </w:pPr>
          </w:p>
        </w:tc>
        <w:tc>
          <w:tcPr>
            <w:tcW w:w="705" w:type="dxa"/>
            <w:vAlign w:val="center"/>
          </w:tcPr>
          <w:p w14:paraId="37DB73B2">
            <w:pPr>
              <w:spacing w:line="360" w:lineRule="auto"/>
              <w:jc w:val="center"/>
            </w:pPr>
          </w:p>
        </w:tc>
        <w:tc>
          <w:tcPr>
            <w:tcW w:w="709" w:type="dxa"/>
            <w:vAlign w:val="center"/>
          </w:tcPr>
          <w:p w14:paraId="58638A1D">
            <w:pPr>
              <w:spacing w:line="360" w:lineRule="auto"/>
              <w:jc w:val="center"/>
            </w:pPr>
          </w:p>
        </w:tc>
        <w:tc>
          <w:tcPr>
            <w:tcW w:w="992" w:type="dxa"/>
            <w:vAlign w:val="center"/>
          </w:tcPr>
          <w:p w14:paraId="40666D46">
            <w:pPr>
              <w:spacing w:line="360" w:lineRule="auto"/>
              <w:jc w:val="center"/>
            </w:pPr>
          </w:p>
        </w:tc>
        <w:tc>
          <w:tcPr>
            <w:tcW w:w="992" w:type="dxa"/>
            <w:vAlign w:val="center"/>
          </w:tcPr>
          <w:p w14:paraId="51F1EF12">
            <w:pPr>
              <w:spacing w:line="360" w:lineRule="auto"/>
              <w:jc w:val="center"/>
            </w:pPr>
          </w:p>
        </w:tc>
        <w:tc>
          <w:tcPr>
            <w:tcW w:w="1489" w:type="dxa"/>
            <w:vAlign w:val="center"/>
          </w:tcPr>
          <w:p w14:paraId="285369DB">
            <w:pPr>
              <w:spacing w:line="360" w:lineRule="auto"/>
              <w:jc w:val="center"/>
            </w:pPr>
          </w:p>
        </w:tc>
        <w:tc>
          <w:tcPr>
            <w:tcW w:w="1489" w:type="dxa"/>
            <w:vAlign w:val="center"/>
          </w:tcPr>
          <w:p w14:paraId="35FAC7C8">
            <w:pPr>
              <w:spacing w:line="360" w:lineRule="auto"/>
              <w:jc w:val="center"/>
            </w:pPr>
          </w:p>
        </w:tc>
      </w:tr>
      <w:tr w14:paraId="5053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057E9B81">
            <w:pPr>
              <w:spacing w:line="360" w:lineRule="auto"/>
              <w:jc w:val="center"/>
            </w:pPr>
            <w:r>
              <w:rPr>
                <w:rFonts w:hint="eastAsia"/>
              </w:rPr>
              <w:t>2</w:t>
            </w:r>
          </w:p>
        </w:tc>
        <w:tc>
          <w:tcPr>
            <w:tcW w:w="1231" w:type="dxa"/>
            <w:vAlign w:val="center"/>
          </w:tcPr>
          <w:p w14:paraId="61C94C3C">
            <w:pPr>
              <w:spacing w:line="360" w:lineRule="auto"/>
              <w:jc w:val="center"/>
            </w:pPr>
          </w:p>
        </w:tc>
        <w:tc>
          <w:tcPr>
            <w:tcW w:w="1354" w:type="dxa"/>
            <w:vAlign w:val="center"/>
          </w:tcPr>
          <w:p w14:paraId="2C0B5723">
            <w:pPr>
              <w:spacing w:line="360" w:lineRule="auto"/>
              <w:jc w:val="center"/>
            </w:pPr>
          </w:p>
        </w:tc>
        <w:tc>
          <w:tcPr>
            <w:tcW w:w="705" w:type="dxa"/>
            <w:vAlign w:val="center"/>
          </w:tcPr>
          <w:p w14:paraId="125FD222">
            <w:pPr>
              <w:spacing w:line="360" w:lineRule="auto"/>
              <w:jc w:val="center"/>
            </w:pPr>
          </w:p>
        </w:tc>
        <w:tc>
          <w:tcPr>
            <w:tcW w:w="709" w:type="dxa"/>
            <w:vAlign w:val="center"/>
          </w:tcPr>
          <w:p w14:paraId="7B6FA0ED">
            <w:pPr>
              <w:spacing w:line="360" w:lineRule="auto"/>
              <w:jc w:val="center"/>
            </w:pPr>
          </w:p>
        </w:tc>
        <w:tc>
          <w:tcPr>
            <w:tcW w:w="992" w:type="dxa"/>
            <w:vAlign w:val="center"/>
          </w:tcPr>
          <w:p w14:paraId="154F2C0A">
            <w:pPr>
              <w:spacing w:line="360" w:lineRule="auto"/>
              <w:jc w:val="center"/>
            </w:pPr>
          </w:p>
        </w:tc>
        <w:tc>
          <w:tcPr>
            <w:tcW w:w="992" w:type="dxa"/>
            <w:vAlign w:val="center"/>
          </w:tcPr>
          <w:p w14:paraId="53B4E3C3">
            <w:pPr>
              <w:spacing w:line="360" w:lineRule="auto"/>
              <w:jc w:val="center"/>
            </w:pPr>
          </w:p>
        </w:tc>
        <w:tc>
          <w:tcPr>
            <w:tcW w:w="1489" w:type="dxa"/>
            <w:vAlign w:val="center"/>
          </w:tcPr>
          <w:p w14:paraId="1E44D218">
            <w:pPr>
              <w:spacing w:line="360" w:lineRule="auto"/>
              <w:jc w:val="center"/>
            </w:pPr>
          </w:p>
        </w:tc>
        <w:tc>
          <w:tcPr>
            <w:tcW w:w="1489" w:type="dxa"/>
            <w:vAlign w:val="center"/>
          </w:tcPr>
          <w:p w14:paraId="6CE987E2">
            <w:pPr>
              <w:spacing w:line="360" w:lineRule="auto"/>
              <w:jc w:val="center"/>
            </w:pPr>
          </w:p>
        </w:tc>
      </w:tr>
      <w:tr w14:paraId="7BA5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3A658576">
            <w:pPr>
              <w:spacing w:line="360" w:lineRule="auto"/>
              <w:jc w:val="center"/>
            </w:pPr>
            <w:r>
              <w:rPr>
                <w:rFonts w:hint="eastAsia"/>
              </w:rPr>
              <w:t>3</w:t>
            </w:r>
          </w:p>
        </w:tc>
        <w:tc>
          <w:tcPr>
            <w:tcW w:w="1231" w:type="dxa"/>
            <w:vAlign w:val="center"/>
          </w:tcPr>
          <w:p w14:paraId="519DAA0B">
            <w:pPr>
              <w:spacing w:line="360" w:lineRule="auto"/>
              <w:jc w:val="center"/>
            </w:pPr>
          </w:p>
        </w:tc>
        <w:tc>
          <w:tcPr>
            <w:tcW w:w="1354" w:type="dxa"/>
            <w:vAlign w:val="center"/>
          </w:tcPr>
          <w:p w14:paraId="64E315F1">
            <w:pPr>
              <w:spacing w:line="360" w:lineRule="auto"/>
              <w:jc w:val="center"/>
            </w:pPr>
          </w:p>
        </w:tc>
        <w:tc>
          <w:tcPr>
            <w:tcW w:w="705" w:type="dxa"/>
            <w:vAlign w:val="center"/>
          </w:tcPr>
          <w:p w14:paraId="0013FE2E">
            <w:pPr>
              <w:spacing w:line="360" w:lineRule="auto"/>
              <w:jc w:val="center"/>
            </w:pPr>
          </w:p>
        </w:tc>
        <w:tc>
          <w:tcPr>
            <w:tcW w:w="709" w:type="dxa"/>
            <w:vAlign w:val="center"/>
          </w:tcPr>
          <w:p w14:paraId="1117244C">
            <w:pPr>
              <w:spacing w:line="360" w:lineRule="auto"/>
              <w:jc w:val="center"/>
            </w:pPr>
          </w:p>
        </w:tc>
        <w:tc>
          <w:tcPr>
            <w:tcW w:w="992" w:type="dxa"/>
            <w:vAlign w:val="center"/>
          </w:tcPr>
          <w:p w14:paraId="5293C420">
            <w:pPr>
              <w:spacing w:line="360" w:lineRule="auto"/>
              <w:jc w:val="center"/>
            </w:pPr>
          </w:p>
        </w:tc>
        <w:tc>
          <w:tcPr>
            <w:tcW w:w="992" w:type="dxa"/>
            <w:vAlign w:val="center"/>
          </w:tcPr>
          <w:p w14:paraId="79250183">
            <w:pPr>
              <w:spacing w:line="360" w:lineRule="auto"/>
              <w:jc w:val="center"/>
            </w:pPr>
          </w:p>
        </w:tc>
        <w:tc>
          <w:tcPr>
            <w:tcW w:w="1489" w:type="dxa"/>
            <w:vAlign w:val="center"/>
          </w:tcPr>
          <w:p w14:paraId="75CFCFF2">
            <w:pPr>
              <w:spacing w:line="360" w:lineRule="auto"/>
              <w:jc w:val="center"/>
            </w:pPr>
          </w:p>
        </w:tc>
        <w:tc>
          <w:tcPr>
            <w:tcW w:w="1489" w:type="dxa"/>
            <w:vAlign w:val="center"/>
          </w:tcPr>
          <w:p w14:paraId="55DC82D3">
            <w:pPr>
              <w:spacing w:line="360" w:lineRule="auto"/>
              <w:jc w:val="center"/>
            </w:pPr>
          </w:p>
        </w:tc>
      </w:tr>
      <w:tr w14:paraId="12C9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5A0E8C22">
            <w:pPr>
              <w:spacing w:line="360" w:lineRule="auto"/>
              <w:jc w:val="center"/>
            </w:pPr>
            <w:r>
              <w:rPr>
                <w:rFonts w:hint="eastAsia"/>
              </w:rPr>
              <w:t>4</w:t>
            </w:r>
          </w:p>
        </w:tc>
        <w:tc>
          <w:tcPr>
            <w:tcW w:w="1231" w:type="dxa"/>
            <w:vAlign w:val="center"/>
          </w:tcPr>
          <w:p w14:paraId="16EA3672">
            <w:pPr>
              <w:spacing w:line="360" w:lineRule="auto"/>
              <w:jc w:val="center"/>
            </w:pPr>
          </w:p>
        </w:tc>
        <w:tc>
          <w:tcPr>
            <w:tcW w:w="1354" w:type="dxa"/>
            <w:vAlign w:val="center"/>
          </w:tcPr>
          <w:p w14:paraId="5A0A2387">
            <w:pPr>
              <w:spacing w:line="360" w:lineRule="auto"/>
              <w:jc w:val="center"/>
            </w:pPr>
          </w:p>
        </w:tc>
        <w:tc>
          <w:tcPr>
            <w:tcW w:w="705" w:type="dxa"/>
            <w:vAlign w:val="center"/>
          </w:tcPr>
          <w:p w14:paraId="5807C811">
            <w:pPr>
              <w:spacing w:line="360" w:lineRule="auto"/>
              <w:jc w:val="center"/>
            </w:pPr>
          </w:p>
        </w:tc>
        <w:tc>
          <w:tcPr>
            <w:tcW w:w="709" w:type="dxa"/>
            <w:vAlign w:val="center"/>
          </w:tcPr>
          <w:p w14:paraId="606C3787">
            <w:pPr>
              <w:spacing w:line="360" w:lineRule="auto"/>
              <w:jc w:val="center"/>
            </w:pPr>
          </w:p>
        </w:tc>
        <w:tc>
          <w:tcPr>
            <w:tcW w:w="992" w:type="dxa"/>
            <w:vAlign w:val="center"/>
          </w:tcPr>
          <w:p w14:paraId="7E316511">
            <w:pPr>
              <w:spacing w:line="360" w:lineRule="auto"/>
              <w:jc w:val="center"/>
            </w:pPr>
          </w:p>
        </w:tc>
        <w:tc>
          <w:tcPr>
            <w:tcW w:w="992" w:type="dxa"/>
            <w:vAlign w:val="center"/>
          </w:tcPr>
          <w:p w14:paraId="328EA807">
            <w:pPr>
              <w:spacing w:line="360" w:lineRule="auto"/>
              <w:jc w:val="center"/>
            </w:pPr>
          </w:p>
        </w:tc>
        <w:tc>
          <w:tcPr>
            <w:tcW w:w="1489" w:type="dxa"/>
            <w:vAlign w:val="center"/>
          </w:tcPr>
          <w:p w14:paraId="2B5FE8A8">
            <w:pPr>
              <w:spacing w:line="360" w:lineRule="auto"/>
              <w:jc w:val="center"/>
            </w:pPr>
          </w:p>
        </w:tc>
        <w:tc>
          <w:tcPr>
            <w:tcW w:w="1489" w:type="dxa"/>
            <w:vAlign w:val="center"/>
          </w:tcPr>
          <w:p w14:paraId="3EF0DDAB">
            <w:pPr>
              <w:spacing w:line="360" w:lineRule="auto"/>
              <w:jc w:val="center"/>
            </w:pPr>
          </w:p>
        </w:tc>
      </w:tr>
      <w:tr w14:paraId="4789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708104E0">
            <w:pPr>
              <w:spacing w:line="360" w:lineRule="auto"/>
              <w:jc w:val="center"/>
            </w:pPr>
            <w:r>
              <w:rPr>
                <w:rFonts w:hint="eastAsia"/>
              </w:rPr>
              <w:t>5</w:t>
            </w:r>
          </w:p>
        </w:tc>
        <w:tc>
          <w:tcPr>
            <w:tcW w:w="1231" w:type="dxa"/>
            <w:vAlign w:val="center"/>
          </w:tcPr>
          <w:p w14:paraId="08A8D56E">
            <w:pPr>
              <w:spacing w:line="360" w:lineRule="auto"/>
              <w:jc w:val="center"/>
            </w:pPr>
          </w:p>
        </w:tc>
        <w:tc>
          <w:tcPr>
            <w:tcW w:w="1354" w:type="dxa"/>
            <w:vAlign w:val="center"/>
          </w:tcPr>
          <w:p w14:paraId="03D7B469">
            <w:pPr>
              <w:spacing w:line="360" w:lineRule="auto"/>
              <w:jc w:val="center"/>
            </w:pPr>
          </w:p>
        </w:tc>
        <w:tc>
          <w:tcPr>
            <w:tcW w:w="705" w:type="dxa"/>
            <w:vAlign w:val="center"/>
          </w:tcPr>
          <w:p w14:paraId="00D513D5">
            <w:pPr>
              <w:spacing w:line="360" w:lineRule="auto"/>
              <w:jc w:val="center"/>
            </w:pPr>
          </w:p>
        </w:tc>
        <w:tc>
          <w:tcPr>
            <w:tcW w:w="709" w:type="dxa"/>
            <w:vAlign w:val="center"/>
          </w:tcPr>
          <w:p w14:paraId="5F937333">
            <w:pPr>
              <w:spacing w:line="360" w:lineRule="auto"/>
              <w:jc w:val="center"/>
            </w:pPr>
          </w:p>
        </w:tc>
        <w:tc>
          <w:tcPr>
            <w:tcW w:w="992" w:type="dxa"/>
            <w:vAlign w:val="center"/>
          </w:tcPr>
          <w:p w14:paraId="76B8FF1B">
            <w:pPr>
              <w:spacing w:line="360" w:lineRule="auto"/>
              <w:jc w:val="center"/>
            </w:pPr>
          </w:p>
        </w:tc>
        <w:tc>
          <w:tcPr>
            <w:tcW w:w="992" w:type="dxa"/>
            <w:vAlign w:val="center"/>
          </w:tcPr>
          <w:p w14:paraId="48EDAD86">
            <w:pPr>
              <w:spacing w:line="360" w:lineRule="auto"/>
              <w:jc w:val="center"/>
            </w:pPr>
          </w:p>
        </w:tc>
        <w:tc>
          <w:tcPr>
            <w:tcW w:w="1489" w:type="dxa"/>
            <w:vAlign w:val="center"/>
          </w:tcPr>
          <w:p w14:paraId="6A5C5504">
            <w:pPr>
              <w:spacing w:line="360" w:lineRule="auto"/>
              <w:jc w:val="center"/>
            </w:pPr>
          </w:p>
        </w:tc>
        <w:tc>
          <w:tcPr>
            <w:tcW w:w="1489" w:type="dxa"/>
            <w:vAlign w:val="center"/>
          </w:tcPr>
          <w:p w14:paraId="222CBA58">
            <w:pPr>
              <w:spacing w:line="360" w:lineRule="auto"/>
              <w:jc w:val="center"/>
            </w:pPr>
          </w:p>
        </w:tc>
      </w:tr>
      <w:tr w14:paraId="4DA5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0B108346">
            <w:pPr>
              <w:spacing w:line="360" w:lineRule="auto"/>
              <w:jc w:val="center"/>
            </w:pPr>
            <w:r>
              <w:rPr>
                <w:rFonts w:hint="eastAsia"/>
              </w:rPr>
              <w:t>6</w:t>
            </w:r>
          </w:p>
        </w:tc>
        <w:tc>
          <w:tcPr>
            <w:tcW w:w="1231" w:type="dxa"/>
            <w:vAlign w:val="center"/>
          </w:tcPr>
          <w:p w14:paraId="440B241C">
            <w:pPr>
              <w:spacing w:line="360" w:lineRule="auto"/>
              <w:jc w:val="center"/>
            </w:pPr>
          </w:p>
        </w:tc>
        <w:tc>
          <w:tcPr>
            <w:tcW w:w="1354" w:type="dxa"/>
            <w:vAlign w:val="center"/>
          </w:tcPr>
          <w:p w14:paraId="1EBFDC0F">
            <w:pPr>
              <w:spacing w:line="360" w:lineRule="auto"/>
              <w:jc w:val="center"/>
            </w:pPr>
          </w:p>
        </w:tc>
        <w:tc>
          <w:tcPr>
            <w:tcW w:w="705" w:type="dxa"/>
            <w:vAlign w:val="center"/>
          </w:tcPr>
          <w:p w14:paraId="4399D5DC">
            <w:pPr>
              <w:spacing w:line="360" w:lineRule="auto"/>
              <w:jc w:val="center"/>
            </w:pPr>
          </w:p>
        </w:tc>
        <w:tc>
          <w:tcPr>
            <w:tcW w:w="709" w:type="dxa"/>
            <w:vAlign w:val="center"/>
          </w:tcPr>
          <w:p w14:paraId="13928F14">
            <w:pPr>
              <w:spacing w:line="360" w:lineRule="auto"/>
              <w:jc w:val="center"/>
            </w:pPr>
          </w:p>
        </w:tc>
        <w:tc>
          <w:tcPr>
            <w:tcW w:w="992" w:type="dxa"/>
            <w:vAlign w:val="center"/>
          </w:tcPr>
          <w:p w14:paraId="536A1196">
            <w:pPr>
              <w:spacing w:line="360" w:lineRule="auto"/>
              <w:jc w:val="center"/>
            </w:pPr>
          </w:p>
        </w:tc>
        <w:tc>
          <w:tcPr>
            <w:tcW w:w="992" w:type="dxa"/>
            <w:vAlign w:val="center"/>
          </w:tcPr>
          <w:p w14:paraId="530B42F0">
            <w:pPr>
              <w:spacing w:line="360" w:lineRule="auto"/>
              <w:jc w:val="center"/>
            </w:pPr>
          </w:p>
        </w:tc>
        <w:tc>
          <w:tcPr>
            <w:tcW w:w="1489" w:type="dxa"/>
            <w:vAlign w:val="center"/>
          </w:tcPr>
          <w:p w14:paraId="5DAB9481">
            <w:pPr>
              <w:spacing w:line="360" w:lineRule="auto"/>
              <w:jc w:val="center"/>
            </w:pPr>
          </w:p>
        </w:tc>
        <w:tc>
          <w:tcPr>
            <w:tcW w:w="1489" w:type="dxa"/>
            <w:vAlign w:val="center"/>
          </w:tcPr>
          <w:p w14:paraId="1E8A9B4A">
            <w:pPr>
              <w:spacing w:line="360" w:lineRule="auto"/>
              <w:jc w:val="center"/>
            </w:pPr>
          </w:p>
        </w:tc>
      </w:tr>
      <w:tr w14:paraId="4E2A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2DA25EF5">
            <w:pPr>
              <w:spacing w:line="360" w:lineRule="auto"/>
              <w:jc w:val="center"/>
            </w:pPr>
            <w:r>
              <w:t>…</w:t>
            </w:r>
          </w:p>
        </w:tc>
        <w:tc>
          <w:tcPr>
            <w:tcW w:w="1231" w:type="dxa"/>
            <w:vAlign w:val="center"/>
          </w:tcPr>
          <w:p w14:paraId="3FE576AE">
            <w:pPr>
              <w:spacing w:line="360" w:lineRule="auto"/>
              <w:jc w:val="center"/>
            </w:pPr>
          </w:p>
        </w:tc>
        <w:tc>
          <w:tcPr>
            <w:tcW w:w="1354" w:type="dxa"/>
            <w:vAlign w:val="center"/>
          </w:tcPr>
          <w:p w14:paraId="2545CADE">
            <w:pPr>
              <w:spacing w:line="360" w:lineRule="auto"/>
              <w:jc w:val="center"/>
            </w:pPr>
          </w:p>
        </w:tc>
        <w:tc>
          <w:tcPr>
            <w:tcW w:w="705" w:type="dxa"/>
            <w:vAlign w:val="center"/>
          </w:tcPr>
          <w:p w14:paraId="7CF5061A">
            <w:pPr>
              <w:spacing w:line="360" w:lineRule="auto"/>
              <w:jc w:val="center"/>
            </w:pPr>
          </w:p>
        </w:tc>
        <w:tc>
          <w:tcPr>
            <w:tcW w:w="709" w:type="dxa"/>
            <w:vAlign w:val="center"/>
          </w:tcPr>
          <w:p w14:paraId="5D1E07FD">
            <w:pPr>
              <w:spacing w:line="360" w:lineRule="auto"/>
              <w:jc w:val="center"/>
            </w:pPr>
          </w:p>
        </w:tc>
        <w:tc>
          <w:tcPr>
            <w:tcW w:w="992" w:type="dxa"/>
            <w:vAlign w:val="center"/>
          </w:tcPr>
          <w:p w14:paraId="77D313AC">
            <w:pPr>
              <w:spacing w:line="360" w:lineRule="auto"/>
              <w:jc w:val="center"/>
            </w:pPr>
          </w:p>
        </w:tc>
        <w:tc>
          <w:tcPr>
            <w:tcW w:w="992" w:type="dxa"/>
            <w:vAlign w:val="center"/>
          </w:tcPr>
          <w:p w14:paraId="6A2A2994">
            <w:pPr>
              <w:spacing w:line="360" w:lineRule="auto"/>
              <w:jc w:val="center"/>
            </w:pPr>
          </w:p>
        </w:tc>
        <w:tc>
          <w:tcPr>
            <w:tcW w:w="1489" w:type="dxa"/>
            <w:vAlign w:val="center"/>
          </w:tcPr>
          <w:p w14:paraId="6DD653AE">
            <w:pPr>
              <w:spacing w:line="360" w:lineRule="auto"/>
              <w:jc w:val="center"/>
            </w:pPr>
          </w:p>
        </w:tc>
        <w:tc>
          <w:tcPr>
            <w:tcW w:w="1489" w:type="dxa"/>
            <w:vAlign w:val="center"/>
          </w:tcPr>
          <w:p w14:paraId="3E482D90">
            <w:pPr>
              <w:spacing w:line="360" w:lineRule="auto"/>
              <w:jc w:val="center"/>
            </w:pPr>
          </w:p>
        </w:tc>
      </w:tr>
      <w:tr w14:paraId="12F5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69" w:type="dxa"/>
            <w:gridSpan w:val="3"/>
            <w:vAlign w:val="center"/>
          </w:tcPr>
          <w:p w14:paraId="2D4E943E">
            <w:pPr>
              <w:spacing w:line="360" w:lineRule="auto"/>
              <w:jc w:val="center"/>
            </w:pPr>
            <w:r>
              <w:rPr>
                <w:rFonts w:hint="eastAsia"/>
              </w:rPr>
              <w:t>总价：</w:t>
            </w:r>
          </w:p>
        </w:tc>
        <w:tc>
          <w:tcPr>
            <w:tcW w:w="4887" w:type="dxa"/>
            <w:gridSpan w:val="5"/>
            <w:vAlign w:val="center"/>
          </w:tcPr>
          <w:p w14:paraId="56982F89">
            <w:pPr>
              <w:spacing w:line="360" w:lineRule="auto"/>
              <w:jc w:val="center"/>
            </w:pPr>
          </w:p>
        </w:tc>
        <w:tc>
          <w:tcPr>
            <w:tcW w:w="1489" w:type="dxa"/>
            <w:vAlign w:val="center"/>
          </w:tcPr>
          <w:p w14:paraId="3DD281AB">
            <w:pPr>
              <w:spacing w:line="360" w:lineRule="auto"/>
              <w:jc w:val="center"/>
            </w:pPr>
          </w:p>
        </w:tc>
      </w:tr>
    </w:tbl>
    <w:p w14:paraId="6489E815">
      <w:pPr>
        <w:pStyle w:val="31"/>
        <w:rPr>
          <w:lang w:bidi="ar"/>
        </w:rPr>
      </w:pPr>
    </w:p>
    <w:p w14:paraId="4B980320">
      <w:pPr>
        <w:spacing w:line="500" w:lineRule="exact"/>
        <w:rPr>
          <w:rFonts w:hint="eastAsia" w:ascii="宋体" w:hAnsi="宋体"/>
          <w:szCs w:val="21"/>
        </w:rPr>
      </w:pPr>
      <w:r>
        <w:rPr>
          <w:rFonts w:hint="eastAsia" w:ascii="宋体" w:hAnsi="宋体"/>
          <w:szCs w:val="21"/>
        </w:rPr>
        <w:t>投标人（企业电子签章）：</w:t>
      </w:r>
    </w:p>
    <w:p w14:paraId="550C87A2">
      <w:pPr>
        <w:spacing w:line="500" w:lineRule="exact"/>
        <w:rPr>
          <w:rFonts w:hint="eastAsia" w:ascii="宋体" w:hAnsi="宋体"/>
          <w:szCs w:val="21"/>
        </w:rPr>
      </w:pPr>
      <w:r>
        <w:rPr>
          <w:rFonts w:hint="eastAsia" w:ascii="宋体" w:hAnsi="宋体"/>
          <w:szCs w:val="21"/>
        </w:rPr>
        <w:t>法定代表人（个人电子签章）：</w:t>
      </w:r>
    </w:p>
    <w:p w14:paraId="2882DA5D">
      <w:pPr>
        <w:spacing w:line="500" w:lineRule="exact"/>
        <w:rPr>
          <w:rFonts w:hint="eastAsia" w:ascii="宋体" w:hAnsi="宋体"/>
          <w:szCs w:val="21"/>
        </w:rPr>
      </w:pPr>
      <w:r>
        <w:rPr>
          <w:rFonts w:hint="eastAsia" w:ascii="宋体" w:hAnsi="宋体"/>
          <w:szCs w:val="21"/>
        </w:rPr>
        <w:t>日期：   年   月   日</w:t>
      </w:r>
    </w:p>
    <w:p w14:paraId="169A7FE7">
      <w:pPr>
        <w:pStyle w:val="31"/>
        <w:rPr>
          <w:lang w:bidi="ar"/>
        </w:rPr>
      </w:pPr>
    </w:p>
    <w:p w14:paraId="03E8C45E">
      <w:pPr>
        <w:spacing w:before="100" w:beforeAutospacing="1" w:after="100" w:afterAutospacing="1" w:line="360" w:lineRule="auto"/>
        <w:rPr>
          <w:szCs w:val="21"/>
        </w:rPr>
      </w:pPr>
    </w:p>
    <w:p w14:paraId="4654A648">
      <w:pPr>
        <w:rPr>
          <w:rFonts w:hint="eastAsia" w:ascii="宋体" w:hAnsi="宋体"/>
          <w:szCs w:val="21"/>
        </w:rPr>
      </w:pPr>
      <w:r>
        <w:rPr>
          <w:rFonts w:hint="eastAsia" w:ascii="宋体" w:hAnsi="宋体"/>
          <w:szCs w:val="21"/>
        </w:rPr>
        <w:br w:type="page"/>
      </w:r>
    </w:p>
    <w:p w14:paraId="0E1A6F87">
      <w:pPr>
        <w:pStyle w:val="3"/>
        <w:numPr>
          <w:ilvl w:val="0"/>
          <w:numId w:val="73"/>
        </w:numPr>
        <w:rPr>
          <w:rFonts w:hint="eastAsia" w:ascii="宋体" w:hAnsi="宋体" w:eastAsia="宋体"/>
          <w:sz w:val="24"/>
        </w:rPr>
      </w:pPr>
      <w:bookmarkStart w:id="435" w:name="_Toc10749"/>
      <w:bookmarkStart w:id="436" w:name="_Toc312133599"/>
      <w:bookmarkStart w:id="437" w:name="_Toc15545"/>
      <w:r>
        <w:rPr>
          <w:rFonts w:hint="eastAsia" w:ascii="宋体" w:hAnsi="宋体" w:eastAsia="宋体"/>
          <w:sz w:val="24"/>
        </w:rPr>
        <w:t>技术规格和商务条款偏差表</w:t>
      </w:r>
      <w:bookmarkEnd w:id="435"/>
      <w:bookmarkEnd w:id="436"/>
      <w:bookmarkEnd w:id="437"/>
      <w:r>
        <w:rPr>
          <w:rFonts w:hint="eastAsia" w:ascii="宋体" w:hAnsi="宋体" w:eastAsia="宋体"/>
          <w:sz w:val="24"/>
        </w:rPr>
        <w:t xml:space="preserve">   </w:t>
      </w:r>
    </w:p>
    <w:p w14:paraId="517351C2">
      <w:pPr>
        <w:autoSpaceDE w:val="0"/>
        <w:autoSpaceDN w:val="0"/>
        <w:adjustRightInd w:val="0"/>
        <w:spacing w:line="200" w:lineRule="exact"/>
        <w:jc w:val="left"/>
        <w:rPr>
          <w:rFonts w:ascii="微软雅黑" w:eastAsia="微软雅黑" w:cs="微软雅黑"/>
          <w:kern w:val="0"/>
          <w:sz w:val="20"/>
          <w:szCs w:val="20"/>
        </w:rPr>
      </w:pPr>
    </w:p>
    <w:p w14:paraId="1B3D1603">
      <w:pPr>
        <w:autoSpaceDE w:val="0"/>
        <w:autoSpaceDN w:val="0"/>
        <w:adjustRightInd w:val="0"/>
        <w:spacing w:before="5" w:line="200" w:lineRule="exact"/>
        <w:jc w:val="left"/>
        <w:rPr>
          <w:rFonts w:ascii="微软雅黑" w:eastAsia="微软雅黑" w:cs="微软雅黑"/>
          <w:kern w:val="0"/>
          <w:sz w:val="20"/>
          <w:szCs w:val="20"/>
        </w:rPr>
      </w:pPr>
    </w:p>
    <w:tbl>
      <w:tblPr>
        <w:tblStyle w:val="37"/>
        <w:tblW w:w="0" w:type="auto"/>
        <w:jc w:val="center"/>
        <w:tblLayout w:type="fixed"/>
        <w:tblCellMar>
          <w:top w:w="0" w:type="dxa"/>
          <w:left w:w="0" w:type="dxa"/>
          <w:bottom w:w="0" w:type="dxa"/>
          <w:right w:w="0" w:type="dxa"/>
        </w:tblCellMar>
      </w:tblPr>
      <w:tblGrid>
        <w:gridCol w:w="926"/>
        <w:gridCol w:w="2693"/>
        <w:gridCol w:w="2979"/>
        <w:gridCol w:w="2479"/>
      </w:tblGrid>
      <w:tr w14:paraId="4CB08147">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2EF1FE85">
            <w:pPr>
              <w:autoSpaceDE w:val="0"/>
              <w:autoSpaceDN w:val="0"/>
              <w:adjustRightInd w:val="0"/>
              <w:spacing w:before="79"/>
              <w:ind w:left="244" w:right="-20"/>
              <w:jc w:val="center"/>
              <w:rPr>
                <w:rFonts w:hint="eastAsia" w:ascii="宋体" w:hAnsi="宋体"/>
                <w:kern w:val="0"/>
                <w:sz w:val="24"/>
              </w:rPr>
            </w:pPr>
            <w:r>
              <w:rPr>
                <w:rFonts w:hint="eastAsia" w:ascii="宋体" w:hAnsi="宋体" w:cs="微软雅黑"/>
                <w:kern w:val="0"/>
                <w:szCs w:val="21"/>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14:paraId="3BAEDD3D">
            <w:pPr>
              <w:autoSpaceDE w:val="0"/>
              <w:autoSpaceDN w:val="0"/>
              <w:adjustRightInd w:val="0"/>
              <w:spacing w:before="79"/>
              <w:ind w:left="285" w:right="-20"/>
              <w:jc w:val="center"/>
              <w:rPr>
                <w:rFonts w:hint="eastAsia" w:ascii="宋体" w:hAnsi="宋体"/>
                <w:kern w:val="0"/>
                <w:sz w:val="24"/>
              </w:rPr>
            </w:pPr>
            <w:r>
              <w:rPr>
                <w:rFonts w:hint="eastAsia" w:ascii="宋体" w:hAnsi="宋体" w:cs="微软雅黑"/>
                <w:kern w:val="0"/>
                <w:szCs w:val="21"/>
              </w:rPr>
              <w:t>招标文件章节及条</w:t>
            </w:r>
            <w:r>
              <w:rPr>
                <w:rFonts w:hint="eastAsia" w:ascii="宋体" w:hAnsi="宋体" w:cs="微软雅黑"/>
                <w:spacing w:val="-2"/>
                <w:kern w:val="0"/>
                <w:szCs w:val="21"/>
              </w:rPr>
              <w:t>款</w:t>
            </w:r>
            <w:r>
              <w:rPr>
                <w:rFonts w:hint="eastAsia" w:ascii="宋体" w:hAnsi="宋体" w:cs="微软雅黑"/>
                <w:kern w:val="0"/>
                <w:szCs w:val="21"/>
              </w:rPr>
              <w:t>号</w:t>
            </w:r>
          </w:p>
        </w:tc>
        <w:tc>
          <w:tcPr>
            <w:tcW w:w="2979" w:type="dxa"/>
            <w:tcBorders>
              <w:top w:val="single" w:color="000000" w:sz="4" w:space="0"/>
              <w:left w:val="single" w:color="000000" w:sz="4" w:space="0"/>
              <w:bottom w:val="single" w:color="000000" w:sz="4" w:space="0"/>
              <w:right w:val="single" w:color="000000" w:sz="4" w:space="0"/>
            </w:tcBorders>
            <w:vAlign w:val="center"/>
          </w:tcPr>
          <w:p w14:paraId="04A8B9BD">
            <w:pPr>
              <w:autoSpaceDE w:val="0"/>
              <w:autoSpaceDN w:val="0"/>
              <w:adjustRightInd w:val="0"/>
              <w:spacing w:before="79"/>
              <w:ind w:left="429" w:right="-20"/>
              <w:jc w:val="center"/>
              <w:rPr>
                <w:rFonts w:hint="eastAsia" w:ascii="宋体" w:hAnsi="宋体"/>
                <w:kern w:val="0"/>
                <w:sz w:val="24"/>
              </w:rPr>
            </w:pPr>
            <w:r>
              <w:rPr>
                <w:rFonts w:hint="eastAsia" w:ascii="宋体" w:hAnsi="宋体" w:cs="微软雅黑"/>
                <w:kern w:val="0"/>
                <w:szCs w:val="21"/>
              </w:rPr>
              <w:t>投标文件章节及条</w:t>
            </w:r>
            <w:r>
              <w:rPr>
                <w:rFonts w:hint="eastAsia" w:ascii="宋体" w:hAnsi="宋体" w:cs="微软雅黑"/>
                <w:spacing w:val="-2"/>
                <w:kern w:val="0"/>
                <w:szCs w:val="21"/>
              </w:rPr>
              <w:t>款</w:t>
            </w:r>
            <w:r>
              <w:rPr>
                <w:rFonts w:hint="eastAsia" w:ascii="宋体" w:hAnsi="宋体" w:cs="微软雅黑"/>
                <w:kern w:val="0"/>
                <w:szCs w:val="21"/>
              </w:rPr>
              <w:t>号</w:t>
            </w:r>
          </w:p>
        </w:tc>
        <w:tc>
          <w:tcPr>
            <w:tcW w:w="2479" w:type="dxa"/>
            <w:tcBorders>
              <w:top w:val="single" w:color="000000" w:sz="4" w:space="0"/>
              <w:left w:val="single" w:color="000000" w:sz="4" w:space="0"/>
              <w:bottom w:val="single" w:color="000000" w:sz="4" w:space="0"/>
              <w:right w:val="single" w:color="000000" w:sz="4" w:space="0"/>
            </w:tcBorders>
            <w:vAlign w:val="center"/>
          </w:tcPr>
          <w:p w14:paraId="14939609">
            <w:pPr>
              <w:autoSpaceDE w:val="0"/>
              <w:autoSpaceDN w:val="0"/>
              <w:adjustRightInd w:val="0"/>
              <w:spacing w:before="79"/>
              <w:ind w:left="385" w:right="-20"/>
              <w:jc w:val="center"/>
              <w:rPr>
                <w:rFonts w:hint="eastAsia" w:ascii="宋体" w:hAnsi="宋体"/>
                <w:kern w:val="0"/>
                <w:sz w:val="24"/>
              </w:rPr>
            </w:pPr>
            <w:r>
              <w:rPr>
                <w:rFonts w:hint="eastAsia" w:ascii="宋体" w:hAnsi="宋体" w:cs="微软雅黑"/>
                <w:kern w:val="0"/>
                <w:szCs w:val="21"/>
              </w:rPr>
              <w:t>偏差说明</w:t>
            </w:r>
          </w:p>
        </w:tc>
      </w:tr>
      <w:tr w14:paraId="247EA8FC">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784AA9F1">
            <w:pPr>
              <w:autoSpaceDE w:val="0"/>
              <w:autoSpaceDN w:val="0"/>
              <w:adjustRightInd w:val="0"/>
              <w:ind w:left="366" w:right="351"/>
              <w:jc w:val="center"/>
              <w:rPr>
                <w:rFonts w:hint="eastAsia" w:ascii="宋体" w:hAnsi="宋体"/>
                <w:kern w:val="0"/>
                <w:sz w:val="24"/>
              </w:rPr>
            </w:pPr>
            <w:r>
              <w:rPr>
                <w:rFonts w:ascii="宋体" w:hAnsi="宋体"/>
                <w:kern w:val="0"/>
                <w:szCs w:val="21"/>
              </w:rPr>
              <w:t>1</w:t>
            </w:r>
          </w:p>
        </w:tc>
        <w:tc>
          <w:tcPr>
            <w:tcW w:w="2693" w:type="dxa"/>
            <w:tcBorders>
              <w:top w:val="single" w:color="000000" w:sz="4" w:space="0"/>
              <w:left w:val="single" w:color="000000" w:sz="4" w:space="0"/>
              <w:bottom w:val="single" w:color="000000" w:sz="4" w:space="0"/>
              <w:right w:val="single" w:color="000000" w:sz="4" w:space="0"/>
            </w:tcBorders>
            <w:vAlign w:val="center"/>
          </w:tcPr>
          <w:p w14:paraId="3B4D98D1">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239977CF">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06B6F391">
            <w:pPr>
              <w:autoSpaceDE w:val="0"/>
              <w:autoSpaceDN w:val="0"/>
              <w:adjustRightInd w:val="0"/>
              <w:jc w:val="center"/>
              <w:rPr>
                <w:rFonts w:hint="eastAsia" w:ascii="宋体" w:hAnsi="宋体"/>
                <w:kern w:val="0"/>
                <w:sz w:val="24"/>
              </w:rPr>
            </w:pPr>
          </w:p>
        </w:tc>
      </w:tr>
      <w:tr w14:paraId="2312453C">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254B862E">
            <w:pPr>
              <w:autoSpaceDE w:val="0"/>
              <w:autoSpaceDN w:val="0"/>
              <w:adjustRightInd w:val="0"/>
              <w:ind w:left="366" w:right="351"/>
              <w:jc w:val="center"/>
              <w:rPr>
                <w:rFonts w:hint="eastAsia" w:ascii="宋体" w:hAnsi="宋体"/>
                <w:kern w:val="0"/>
                <w:sz w:val="24"/>
              </w:rPr>
            </w:pPr>
            <w:r>
              <w:rPr>
                <w:rFonts w:ascii="宋体" w:hAnsi="宋体"/>
                <w:kern w:val="0"/>
                <w:szCs w:val="21"/>
              </w:rPr>
              <w:t>2</w:t>
            </w:r>
          </w:p>
        </w:tc>
        <w:tc>
          <w:tcPr>
            <w:tcW w:w="2693" w:type="dxa"/>
            <w:tcBorders>
              <w:top w:val="single" w:color="000000" w:sz="4" w:space="0"/>
              <w:left w:val="single" w:color="000000" w:sz="4" w:space="0"/>
              <w:bottom w:val="single" w:color="000000" w:sz="4" w:space="0"/>
              <w:right w:val="single" w:color="000000" w:sz="4" w:space="0"/>
            </w:tcBorders>
            <w:vAlign w:val="center"/>
          </w:tcPr>
          <w:p w14:paraId="13A39F0C">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4F692545">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0495D875">
            <w:pPr>
              <w:autoSpaceDE w:val="0"/>
              <w:autoSpaceDN w:val="0"/>
              <w:adjustRightInd w:val="0"/>
              <w:jc w:val="center"/>
              <w:rPr>
                <w:rFonts w:hint="eastAsia" w:ascii="宋体" w:hAnsi="宋体"/>
                <w:kern w:val="0"/>
                <w:sz w:val="24"/>
              </w:rPr>
            </w:pPr>
          </w:p>
        </w:tc>
      </w:tr>
      <w:tr w14:paraId="1A06B429">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1FFDE5F7">
            <w:pPr>
              <w:autoSpaceDE w:val="0"/>
              <w:autoSpaceDN w:val="0"/>
              <w:adjustRightInd w:val="0"/>
              <w:ind w:left="366" w:right="351"/>
              <w:jc w:val="center"/>
              <w:rPr>
                <w:rFonts w:hint="eastAsia" w:ascii="宋体" w:hAnsi="宋体"/>
                <w:kern w:val="0"/>
                <w:sz w:val="24"/>
              </w:rPr>
            </w:pPr>
            <w:r>
              <w:rPr>
                <w:rFonts w:ascii="宋体" w:hAnsi="宋体"/>
                <w:kern w:val="0"/>
                <w:szCs w:val="21"/>
              </w:rPr>
              <w:t>3</w:t>
            </w:r>
          </w:p>
        </w:tc>
        <w:tc>
          <w:tcPr>
            <w:tcW w:w="2693" w:type="dxa"/>
            <w:tcBorders>
              <w:top w:val="single" w:color="000000" w:sz="4" w:space="0"/>
              <w:left w:val="single" w:color="000000" w:sz="4" w:space="0"/>
              <w:bottom w:val="single" w:color="000000" w:sz="4" w:space="0"/>
              <w:right w:val="single" w:color="000000" w:sz="4" w:space="0"/>
            </w:tcBorders>
            <w:vAlign w:val="center"/>
          </w:tcPr>
          <w:p w14:paraId="7FA831FF">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15CB870B">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3263F5B5">
            <w:pPr>
              <w:autoSpaceDE w:val="0"/>
              <w:autoSpaceDN w:val="0"/>
              <w:adjustRightInd w:val="0"/>
              <w:jc w:val="center"/>
              <w:rPr>
                <w:rFonts w:hint="eastAsia" w:ascii="宋体" w:hAnsi="宋体"/>
                <w:kern w:val="0"/>
                <w:sz w:val="24"/>
              </w:rPr>
            </w:pPr>
          </w:p>
        </w:tc>
      </w:tr>
      <w:tr w14:paraId="73195020">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3D2927F6">
            <w:pPr>
              <w:autoSpaceDE w:val="0"/>
              <w:autoSpaceDN w:val="0"/>
              <w:adjustRightInd w:val="0"/>
              <w:ind w:left="366" w:right="351"/>
              <w:jc w:val="center"/>
              <w:rPr>
                <w:rFonts w:hint="eastAsia" w:ascii="宋体" w:hAnsi="宋体"/>
                <w:kern w:val="0"/>
                <w:sz w:val="24"/>
              </w:rPr>
            </w:pPr>
            <w:r>
              <w:rPr>
                <w:rFonts w:ascii="宋体" w:hAnsi="宋体"/>
                <w:kern w:val="0"/>
                <w:szCs w:val="21"/>
              </w:rPr>
              <w:t>4</w:t>
            </w:r>
          </w:p>
        </w:tc>
        <w:tc>
          <w:tcPr>
            <w:tcW w:w="2693" w:type="dxa"/>
            <w:tcBorders>
              <w:top w:val="single" w:color="000000" w:sz="4" w:space="0"/>
              <w:left w:val="single" w:color="000000" w:sz="4" w:space="0"/>
              <w:bottom w:val="single" w:color="000000" w:sz="4" w:space="0"/>
              <w:right w:val="single" w:color="000000" w:sz="4" w:space="0"/>
            </w:tcBorders>
            <w:vAlign w:val="center"/>
          </w:tcPr>
          <w:p w14:paraId="30968EEA">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6A29AA7B">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0E2098AA">
            <w:pPr>
              <w:autoSpaceDE w:val="0"/>
              <w:autoSpaceDN w:val="0"/>
              <w:adjustRightInd w:val="0"/>
              <w:jc w:val="center"/>
              <w:rPr>
                <w:rFonts w:hint="eastAsia" w:ascii="宋体" w:hAnsi="宋体"/>
                <w:kern w:val="0"/>
                <w:sz w:val="24"/>
              </w:rPr>
            </w:pPr>
          </w:p>
        </w:tc>
      </w:tr>
      <w:tr w14:paraId="4212B60E">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06CA2978">
            <w:pPr>
              <w:autoSpaceDE w:val="0"/>
              <w:autoSpaceDN w:val="0"/>
              <w:adjustRightInd w:val="0"/>
              <w:ind w:left="366" w:right="351"/>
              <w:jc w:val="center"/>
              <w:rPr>
                <w:rFonts w:hint="eastAsia" w:ascii="宋体" w:hAnsi="宋体"/>
                <w:kern w:val="0"/>
                <w:sz w:val="24"/>
              </w:rPr>
            </w:pPr>
            <w:r>
              <w:rPr>
                <w:rFonts w:ascii="宋体" w:hAnsi="宋体"/>
                <w:kern w:val="0"/>
                <w:szCs w:val="21"/>
              </w:rPr>
              <w:t>5</w:t>
            </w:r>
          </w:p>
        </w:tc>
        <w:tc>
          <w:tcPr>
            <w:tcW w:w="2693" w:type="dxa"/>
            <w:tcBorders>
              <w:top w:val="single" w:color="000000" w:sz="4" w:space="0"/>
              <w:left w:val="single" w:color="000000" w:sz="4" w:space="0"/>
              <w:bottom w:val="single" w:color="000000" w:sz="4" w:space="0"/>
              <w:right w:val="single" w:color="000000" w:sz="4" w:space="0"/>
            </w:tcBorders>
            <w:vAlign w:val="center"/>
          </w:tcPr>
          <w:p w14:paraId="17AA9AE0">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6C870F8A">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61BF1A14">
            <w:pPr>
              <w:autoSpaceDE w:val="0"/>
              <w:autoSpaceDN w:val="0"/>
              <w:adjustRightInd w:val="0"/>
              <w:jc w:val="center"/>
              <w:rPr>
                <w:rFonts w:hint="eastAsia" w:ascii="宋体" w:hAnsi="宋体"/>
                <w:kern w:val="0"/>
                <w:sz w:val="24"/>
              </w:rPr>
            </w:pPr>
          </w:p>
        </w:tc>
      </w:tr>
      <w:tr w14:paraId="336FB4CF">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14:paraId="2F634993">
            <w:pPr>
              <w:autoSpaceDE w:val="0"/>
              <w:autoSpaceDN w:val="0"/>
              <w:adjustRightInd w:val="0"/>
              <w:spacing w:before="7" w:line="190" w:lineRule="exact"/>
              <w:jc w:val="center"/>
              <w:rPr>
                <w:rFonts w:hint="eastAsia" w:ascii="宋体" w:hAnsi="宋体"/>
                <w:kern w:val="0"/>
                <w:sz w:val="19"/>
                <w:szCs w:val="19"/>
              </w:rPr>
            </w:pPr>
          </w:p>
          <w:p w14:paraId="56B49A83">
            <w:pPr>
              <w:autoSpaceDE w:val="0"/>
              <w:autoSpaceDN w:val="0"/>
              <w:adjustRightInd w:val="0"/>
              <w:ind w:left="246" w:right="-20"/>
              <w:jc w:val="center"/>
              <w:rPr>
                <w:rFonts w:hint="eastAsia" w:ascii="宋体" w:hAnsi="宋体"/>
                <w:kern w:val="0"/>
                <w:sz w:val="24"/>
              </w:rPr>
            </w:pPr>
            <w:r>
              <w:rPr>
                <w:rFonts w:ascii="宋体" w:hAnsi="宋体"/>
                <w:kern w:val="0"/>
                <w:szCs w:val="21"/>
              </w:rPr>
              <w:t>……</w:t>
            </w:r>
          </w:p>
        </w:tc>
        <w:tc>
          <w:tcPr>
            <w:tcW w:w="2693" w:type="dxa"/>
            <w:tcBorders>
              <w:top w:val="single" w:color="000000" w:sz="4" w:space="0"/>
              <w:left w:val="single" w:color="000000" w:sz="4" w:space="0"/>
              <w:bottom w:val="single" w:color="000000" w:sz="4" w:space="0"/>
              <w:right w:val="single" w:color="000000" w:sz="4" w:space="0"/>
            </w:tcBorders>
            <w:vAlign w:val="center"/>
          </w:tcPr>
          <w:p w14:paraId="6FECB0D0">
            <w:pPr>
              <w:autoSpaceDE w:val="0"/>
              <w:autoSpaceDN w:val="0"/>
              <w:adjustRightInd w:val="0"/>
              <w:jc w:val="center"/>
              <w:rPr>
                <w:rFonts w:hint="eastAsia" w:ascii="宋体" w:hAnsi="宋体"/>
                <w:kern w:val="0"/>
                <w:sz w:val="24"/>
              </w:rPr>
            </w:pPr>
          </w:p>
        </w:tc>
        <w:tc>
          <w:tcPr>
            <w:tcW w:w="2979" w:type="dxa"/>
            <w:tcBorders>
              <w:top w:val="single" w:color="000000" w:sz="4" w:space="0"/>
              <w:left w:val="single" w:color="000000" w:sz="4" w:space="0"/>
              <w:bottom w:val="single" w:color="000000" w:sz="4" w:space="0"/>
              <w:right w:val="single" w:color="000000" w:sz="4" w:space="0"/>
            </w:tcBorders>
            <w:vAlign w:val="center"/>
          </w:tcPr>
          <w:p w14:paraId="02FD92AB">
            <w:pPr>
              <w:autoSpaceDE w:val="0"/>
              <w:autoSpaceDN w:val="0"/>
              <w:adjustRightInd w:val="0"/>
              <w:jc w:val="center"/>
              <w:rPr>
                <w:rFonts w:hint="eastAsia" w:ascii="宋体" w:hAnsi="宋体"/>
                <w:kern w:val="0"/>
                <w:sz w:val="24"/>
              </w:rPr>
            </w:pPr>
          </w:p>
        </w:tc>
        <w:tc>
          <w:tcPr>
            <w:tcW w:w="2479" w:type="dxa"/>
            <w:tcBorders>
              <w:top w:val="single" w:color="000000" w:sz="4" w:space="0"/>
              <w:left w:val="single" w:color="000000" w:sz="4" w:space="0"/>
              <w:bottom w:val="single" w:color="000000" w:sz="4" w:space="0"/>
              <w:right w:val="single" w:color="000000" w:sz="4" w:space="0"/>
            </w:tcBorders>
            <w:vAlign w:val="center"/>
          </w:tcPr>
          <w:p w14:paraId="4AE21171">
            <w:pPr>
              <w:autoSpaceDE w:val="0"/>
              <w:autoSpaceDN w:val="0"/>
              <w:adjustRightInd w:val="0"/>
              <w:jc w:val="center"/>
              <w:rPr>
                <w:rFonts w:hint="eastAsia" w:ascii="宋体" w:hAnsi="宋体"/>
                <w:kern w:val="0"/>
                <w:sz w:val="24"/>
              </w:rPr>
            </w:pPr>
          </w:p>
        </w:tc>
      </w:tr>
    </w:tbl>
    <w:p w14:paraId="1B4BC335">
      <w:pPr>
        <w:autoSpaceDE w:val="0"/>
        <w:autoSpaceDN w:val="0"/>
        <w:adjustRightInd w:val="0"/>
        <w:spacing w:line="110" w:lineRule="exact"/>
        <w:jc w:val="left"/>
        <w:rPr>
          <w:bCs/>
          <w:kern w:val="0"/>
          <w:sz w:val="11"/>
          <w:szCs w:val="11"/>
        </w:rPr>
      </w:pPr>
    </w:p>
    <w:p w14:paraId="2CD86002">
      <w:pPr>
        <w:autoSpaceDE w:val="0"/>
        <w:autoSpaceDN w:val="0"/>
        <w:adjustRightInd w:val="0"/>
        <w:spacing w:before="79"/>
        <w:ind w:left="285" w:right="-20"/>
        <w:jc w:val="left"/>
        <w:rPr>
          <w:rFonts w:hint="eastAsia" w:ascii="宋体" w:hAnsi="宋体" w:cs="微软雅黑"/>
          <w:bCs/>
          <w:kern w:val="0"/>
          <w:szCs w:val="21"/>
        </w:rPr>
      </w:pPr>
      <w:r>
        <w:rPr>
          <w:rFonts w:hint="eastAsia" w:ascii="宋体" w:hAnsi="宋体" w:cs="微软雅黑"/>
          <w:bCs/>
          <w:kern w:val="0"/>
          <w:szCs w:val="21"/>
        </w:rPr>
        <w:t>注：未特别要求的无需提供证明材料，仅对条款内容进行响应即可。</w:t>
      </w:r>
    </w:p>
    <w:p w14:paraId="13B15870">
      <w:pPr>
        <w:autoSpaceDE w:val="0"/>
        <w:autoSpaceDN w:val="0"/>
        <w:adjustRightInd w:val="0"/>
        <w:spacing w:before="79"/>
        <w:ind w:left="285" w:right="-20"/>
        <w:jc w:val="left"/>
        <w:rPr>
          <w:rFonts w:hint="eastAsia" w:ascii="宋体" w:hAnsi="宋体" w:cs="微软雅黑"/>
          <w:b/>
          <w:kern w:val="0"/>
          <w:szCs w:val="21"/>
        </w:rPr>
      </w:pPr>
      <w:r>
        <w:rPr>
          <w:rFonts w:hint="eastAsia" w:ascii="宋体" w:hAnsi="宋体" w:cs="微软雅黑"/>
          <w:b/>
          <w:kern w:val="0"/>
          <w:szCs w:val="21"/>
        </w:rPr>
        <w:t>投标人保证：除技术规格和商务条款偏差表列出的偏差外，投标人响应招标文件的全部要求。</w:t>
      </w:r>
    </w:p>
    <w:p w14:paraId="7A228A54">
      <w:pPr>
        <w:pStyle w:val="7"/>
      </w:pPr>
    </w:p>
    <w:p w14:paraId="1CF64715">
      <w:pPr>
        <w:pStyle w:val="7"/>
      </w:pPr>
    </w:p>
    <w:p w14:paraId="448E5825">
      <w:pPr>
        <w:pStyle w:val="7"/>
      </w:pPr>
    </w:p>
    <w:p w14:paraId="7EC48BDC">
      <w:pPr>
        <w:spacing w:line="500" w:lineRule="exact"/>
        <w:rPr>
          <w:rFonts w:hint="eastAsia" w:ascii="宋体" w:hAnsi="宋体"/>
          <w:szCs w:val="21"/>
        </w:rPr>
      </w:pPr>
      <w:r>
        <w:rPr>
          <w:rFonts w:hint="eastAsia" w:ascii="宋体" w:hAnsi="宋体"/>
          <w:szCs w:val="21"/>
        </w:rPr>
        <w:t>投标人（企业电子签章）：</w:t>
      </w:r>
    </w:p>
    <w:p w14:paraId="0F2C7546">
      <w:pPr>
        <w:spacing w:line="500" w:lineRule="exact"/>
        <w:rPr>
          <w:rFonts w:hint="eastAsia" w:ascii="宋体" w:hAnsi="宋体"/>
          <w:szCs w:val="21"/>
        </w:rPr>
      </w:pPr>
      <w:r>
        <w:rPr>
          <w:rFonts w:hint="eastAsia" w:ascii="宋体" w:hAnsi="宋体"/>
          <w:szCs w:val="21"/>
        </w:rPr>
        <w:t>法定代表人（个人电子签章）：</w:t>
      </w:r>
    </w:p>
    <w:p w14:paraId="5880E4FB">
      <w:pPr>
        <w:spacing w:line="500" w:lineRule="exact"/>
        <w:rPr>
          <w:rFonts w:hint="eastAsia" w:ascii="宋体" w:hAnsi="宋体"/>
          <w:szCs w:val="21"/>
        </w:rPr>
      </w:pPr>
      <w:r>
        <w:rPr>
          <w:rFonts w:hint="eastAsia" w:ascii="宋体" w:hAnsi="宋体"/>
          <w:szCs w:val="21"/>
        </w:rPr>
        <w:t>日期：   年   月   日</w:t>
      </w:r>
    </w:p>
    <w:p w14:paraId="0920ECB2">
      <w:pPr>
        <w:spacing w:line="360" w:lineRule="auto"/>
        <w:rPr>
          <w:rFonts w:hint="eastAsia" w:ascii="宋体" w:hAnsi="宋体"/>
          <w:szCs w:val="21"/>
        </w:rPr>
      </w:pPr>
    </w:p>
    <w:p w14:paraId="20DB3E22">
      <w:pPr>
        <w:tabs>
          <w:tab w:val="left" w:pos="840"/>
        </w:tabs>
        <w:autoSpaceDE w:val="0"/>
        <w:autoSpaceDN w:val="0"/>
        <w:adjustRightInd w:val="0"/>
        <w:spacing w:line="360" w:lineRule="auto"/>
        <w:jc w:val="left"/>
        <w:rPr>
          <w:rFonts w:hint="eastAsia" w:ascii="宋体" w:hAnsi="宋体"/>
          <w:spacing w:val="10"/>
          <w:kern w:val="0"/>
          <w:szCs w:val="21"/>
        </w:rPr>
      </w:pPr>
      <w:r>
        <w:rPr>
          <w:rFonts w:ascii="宋体" w:hAnsi="宋体"/>
          <w:szCs w:val="21"/>
        </w:rPr>
        <w:br w:type="page"/>
      </w:r>
    </w:p>
    <w:p w14:paraId="6E82F2F1">
      <w:pPr>
        <w:pStyle w:val="3"/>
        <w:numPr>
          <w:ilvl w:val="0"/>
          <w:numId w:val="73"/>
        </w:numPr>
        <w:rPr>
          <w:rFonts w:hint="eastAsia" w:ascii="宋体" w:hAnsi="宋体" w:eastAsia="宋体"/>
          <w:sz w:val="24"/>
        </w:rPr>
      </w:pPr>
      <w:bookmarkStart w:id="438" w:name="_Toc24570"/>
      <w:r>
        <w:rPr>
          <w:rFonts w:hint="eastAsia" w:ascii="宋体" w:hAnsi="宋体" w:eastAsia="宋体"/>
          <w:sz w:val="24"/>
        </w:rPr>
        <w:t>投标货物技术</w:t>
      </w:r>
      <w:bookmarkEnd w:id="438"/>
      <w:r>
        <w:rPr>
          <w:rFonts w:hint="eastAsia" w:ascii="宋体" w:hAnsi="宋体" w:eastAsia="宋体"/>
          <w:sz w:val="24"/>
        </w:rPr>
        <w:t>规格一览表</w:t>
      </w:r>
    </w:p>
    <w:p w14:paraId="15BA863A">
      <w:pPr>
        <w:spacing w:line="360" w:lineRule="auto"/>
        <w:jc w:val="left"/>
        <w:rPr>
          <w:b/>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231"/>
        <w:gridCol w:w="1354"/>
        <w:gridCol w:w="1842"/>
        <w:gridCol w:w="1276"/>
        <w:gridCol w:w="1176"/>
        <w:gridCol w:w="859"/>
      </w:tblGrid>
      <w:tr w14:paraId="3BD5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6D9F7A35">
            <w:pPr>
              <w:spacing w:line="360" w:lineRule="auto"/>
              <w:jc w:val="center"/>
            </w:pPr>
            <w:r>
              <w:rPr>
                <w:rFonts w:hint="eastAsia"/>
              </w:rPr>
              <w:t>序号</w:t>
            </w:r>
          </w:p>
        </w:tc>
        <w:tc>
          <w:tcPr>
            <w:tcW w:w="1231" w:type="dxa"/>
            <w:vAlign w:val="center"/>
          </w:tcPr>
          <w:p w14:paraId="51E89051">
            <w:pPr>
              <w:spacing w:line="360" w:lineRule="auto"/>
              <w:jc w:val="center"/>
            </w:pPr>
            <w:r>
              <w:rPr>
                <w:rFonts w:hint="eastAsia" w:cs="宋体"/>
              </w:rPr>
              <w:t>货物或服务名称</w:t>
            </w:r>
          </w:p>
        </w:tc>
        <w:tc>
          <w:tcPr>
            <w:tcW w:w="1354" w:type="dxa"/>
            <w:vAlign w:val="center"/>
          </w:tcPr>
          <w:p w14:paraId="27B37423">
            <w:pPr>
              <w:spacing w:line="360" w:lineRule="auto"/>
              <w:jc w:val="center"/>
            </w:pPr>
            <w:r>
              <w:rPr>
                <w:rFonts w:hint="eastAsia"/>
              </w:rPr>
              <w:t>型号或规格</w:t>
            </w:r>
          </w:p>
        </w:tc>
        <w:tc>
          <w:tcPr>
            <w:tcW w:w="1842" w:type="dxa"/>
            <w:vAlign w:val="center"/>
          </w:tcPr>
          <w:p w14:paraId="11991BE7">
            <w:pPr>
              <w:spacing w:line="360" w:lineRule="auto"/>
              <w:jc w:val="center"/>
            </w:pPr>
            <w:r>
              <w:rPr>
                <w:rFonts w:hint="eastAsia"/>
              </w:rPr>
              <w:t>技术参数描述</w:t>
            </w:r>
          </w:p>
        </w:tc>
        <w:tc>
          <w:tcPr>
            <w:tcW w:w="1276" w:type="dxa"/>
            <w:vAlign w:val="center"/>
          </w:tcPr>
          <w:p w14:paraId="00EDAFC8">
            <w:pPr>
              <w:spacing w:line="360" w:lineRule="auto"/>
              <w:jc w:val="center"/>
            </w:pPr>
            <w:r>
              <w:rPr>
                <w:rFonts w:hint="eastAsia"/>
              </w:rPr>
              <w:t>数量</w:t>
            </w:r>
          </w:p>
        </w:tc>
        <w:tc>
          <w:tcPr>
            <w:tcW w:w="1176" w:type="dxa"/>
            <w:vAlign w:val="center"/>
          </w:tcPr>
          <w:p w14:paraId="7A622568">
            <w:pPr>
              <w:spacing w:line="360" w:lineRule="auto"/>
              <w:jc w:val="center"/>
            </w:pPr>
            <w:r>
              <w:rPr>
                <w:rFonts w:hint="eastAsia"/>
              </w:rPr>
              <w:t>品牌/厂家</w:t>
            </w:r>
          </w:p>
        </w:tc>
        <w:tc>
          <w:tcPr>
            <w:tcW w:w="859" w:type="dxa"/>
            <w:vAlign w:val="center"/>
          </w:tcPr>
          <w:p w14:paraId="712D2BFD">
            <w:pPr>
              <w:spacing w:line="360" w:lineRule="auto"/>
              <w:jc w:val="center"/>
            </w:pPr>
            <w:r>
              <w:rPr>
                <w:rFonts w:hint="eastAsia"/>
              </w:rPr>
              <w:t>备注</w:t>
            </w:r>
          </w:p>
        </w:tc>
      </w:tr>
      <w:tr w14:paraId="42F5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343AAC27">
            <w:pPr>
              <w:spacing w:line="360" w:lineRule="auto"/>
              <w:jc w:val="center"/>
            </w:pPr>
            <w:r>
              <w:rPr>
                <w:rFonts w:hint="eastAsia"/>
              </w:rPr>
              <w:t>1</w:t>
            </w:r>
          </w:p>
        </w:tc>
        <w:tc>
          <w:tcPr>
            <w:tcW w:w="1231" w:type="dxa"/>
            <w:vAlign w:val="center"/>
          </w:tcPr>
          <w:p w14:paraId="384076D4">
            <w:pPr>
              <w:spacing w:line="360" w:lineRule="auto"/>
              <w:jc w:val="center"/>
            </w:pPr>
          </w:p>
        </w:tc>
        <w:tc>
          <w:tcPr>
            <w:tcW w:w="1354" w:type="dxa"/>
            <w:vAlign w:val="center"/>
          </w:tcPr>
          <w:p w14:paraId="26D5A0C6">
            <w:pPr>
              <w:spacing w:line="360" w:lineRule="auto"/>
              <w:jc w:val="center"/>
            </w:pPr>
          </w:p>
        </w:tc>
        <w:tc>
          <w:tcPr>
            <w:tcW w:w="1842" w:type="dxa"/>
            <w:vAlign w:val="center"/>
          </w:tcPr>
          <w:p w14:paraId="5FAB3FAB">
            <w:pPr>
              <w:spacing w:line="360" w:lineRule="auto"/>
              <w:jc w:val="center"/>
            </w:pPr>
          </w:p>
        </w:tc>
        <w:tc>
          <w:tcPr>
            <w:tcW w:w="1276" w:type="dxa"/>
            <w:vAlign w:val="center"/>
          </w:tcPr>
          <w:p w14:paraId="1F0E6C9A">
            <w:pPr>
              <w:spacing w:line="360" w:lineRule="auto"/>
              <w:jc w:val="center"/>
            </w:pPr>
          </w:p>
        </w:tc>
        <w:tc>
          <w:tcPr>
            <w:tcW w:w="1176" w:type="dxa"/>
            <w:vAlign w:val="center"/>
          </w:tcPr>
          <w:p w14:paraId="79F0CF44">
            <w:pPr>
              <w:spacing w:line="360" w:lineRule="auto"/>
              <w:jc w:val="center"/>
            </w:pPr>
          </w:p>
        </w:tc>
        <w:tc>
          <w:tcPr>
            <w:tcW w:w="859" w:type="dxa"/>
            <w:vAlign w:val="center"/>
          </w:tcPr>
          <w:p w14:paraId="248086C0">
            <w:pPr>
              <w:spacing w:line="360" w:lineRule="auto"/>
              <w:jc w:val="center"/>
            </w:pPr>
          </w:p>
        </w:tc>
      </w:tr>
      <w:tr w14:paraId="5077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7134200D">
            <w:pPr>
              <w:spacing w:line="360" w:lineRule="auto"/>
              <w:jc w:val="center"/>
            </w:pPr>
            <w:r>
              <w:rPr>
                <w:rFonts w:hint="eastAsia"/>
              </w:rPr>
              <w:t>2</w:t>
            </w:r>
          </w:p>
        </w:tc>
        <w:tc>
          <w:tcPr>
            <w:tcW w:w="1231" w:type="dxa"/>
            <w:vAlign w:val="center"/>
          </w:tcPr>
          <w:p w14:paraId="134BBF3E">
            <w:pPr>
              <w:spacing w:line="360" w:lineRule="auto"/>
              <w:jc w:val="center"/>
            </w:pPr>
          </w:p>
        </w:tc>
        <w:tc>
          <w:tcPr>
            <w:tcW w:w="1354" w:type="dxa"/>
            <w:vAlign w:val="center"/>
          </w:tcPr>
          <w:p w14:paraId="1F864F33">
            <w:pPr>
              <w:spacing w:line="360" w:lineRule="auto"/>
              <w:jc w:val="center"/>
            </w:pPr>
          </w:p>
        </w:tc>
        <w:tc>
          <w:tcPr>
            <w:tcW w:w="1842" w:type="dxa"/>
            <w:vAlign w:val="center"/>
          </w:tcPr>
          <w:p w14:paraId="74F96676">
            <w:pPr>
              <w:spacing w:line="360" w:lineRule="auto"/>
              <w:jc w:val="center"/>
            </w:pPr>
          </w:p>
        </w:tc>
        <w:tc>
          <w:tcPr>
            <w:tcW w:w="1276" w:type="dxa"/>
            <w:vAlign w:val="center"/>
          </w:tcPr>
          <w:p w14:paraId="4AFAA1D2">
            <w:pPr>
              <w:spacing w:line="360" w:lineRule="auto"/>
              <w:jc w:val="center"/>
            </w:pPr>
          </w:p>
        </w:tc>
        <w:tc>
          <w:tcPr>
            <w:tcW w:w="1176" w:type="dxa"/>
            <w:vAlign w:val="center"/>
          </w:tcPr>
          <w:p w14:paraId="67E7C9BB">
            <w:pPr>
              <w:spacing w:line="360" w:lineRule="auto"/>
              <w:jc w:val="center"/>
            </w:pPr>
          </w:p>
        </w:tc>
        <w:tc>
          <w:tcPr>
            <w:tcW w:w="859" w:type="dxa"/>
            <w:vAlign w:val="center"/>
          </w:tcPr>
          <w:p w14:paraId="54A3863E">
            <w:pPr>
              <w:spacing w:line="360" w:lineRule="auto"/>
              <w:jc w:val="center"/>
            </w:pPr>
          </w:p>
        </w:tc>
      </w:tr>
      <w:tr w14:paraId="37DE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78122FBB">
            <w:pPr>
              <w:spacing w:line="360" w:lineRule="auto"/>
              <w:jc w:val="center"/>
            </w:pPr>
            <w:r>
              <w:rPr>
                <w:rFonts w:hint="eastAsia"/>
              </w:rPr>
              <w:t>3</w:t>
            </w:r>
          </w:p>
        </w:tc>
        <w:tc>
          <w:tcPr>
            <w:tcW w:w="1231" w:type="dxa"/>
            <w:vAlign w:val="center"/>
          </w:tcPr>
          <w:p w14:paraId="6D03558D">
            <w:pPr>
              <w:spacing w:line="360" w:lineRule="auto"/>
              <w:jc w:val="center"/>
            </w:pPr>
          </w:p>
        </w:tc>
        <w:tc>
          <w:tcPr>
            <w:tcW w:w="1354" w:type="dxa"/>
            <w:vAlign w:val="center"/>
          </w:tcPr>
          <w:p w14:paraId="2598DB16">
            <w:pPr>
              <w:spacing w:line="360" w:lineRule="auto"/>
              <w:jc w:val="center"/>
            </w:pPr>
          </w:p>
        </w:tc>
        <w:tc>
          <w:tcPr>
            <w:tcW w:w="1842" w:type="dxa"/>
            <w:vAlign w:val="center"/>
          </w:tcPr>
          <w:p w14:paraId="7B4D469B">
            <w:pPr>
              <w:spacing w:line="360" w:lineRule="auto"/>
              <w:jc w:val="center"/>
            </w:pPr>
          </w:p>
        </w:tc>
        <w:tc>
          <w:tcPr>
            <w:tcW w:w="1276" w:type="dxa"/>
            <w:vAlign w:val="center"/>
          </w:tcPr>
          <w:p w14:paraId="6A0D382C">
            <w:pPr>
              <w:spacing w:line="360" w:lineRule="auto"/>
              <w:jc w:val="center"/>
            </w:pPr>
          </w:p>
        </w:tc>
        <w:tc>
          <w:tcPr>
            <w:tcW w:w="1176" w:type="dxa"/>
            <w:vAlign w:val="center"/>
          </w:tcPr>
          <w:p w14:paraId="04E8FED9">
            <w:pPr>
              <w:spacing w:line="360" w:lineRule="auto"/>
              <w:jc w:val="center"/>
            </w:pPr>
          </w:p>
        </w:tc>
        <w:tc>
          <w:tcPr>
            <w:tcW w:w="859" w:type="dxa"/>
            <w:vAlign w:val="center"/>
          </w:tcPr>
          <w:p w14:paraId="0BF8AC53">
            <w:pPr>
              <w:spacing w:line="360" w:lineRule="auto"/>
              <w:jc w:val="center"/>
            </w:pPr>
          </w:p>
        </w:tc>
      </w:tr>
      <w:tr w14:paraId="6B59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3D972DD0">
            <w:pPr>
              <w:spacing w:line="360" w:lineRule="auto"/>
              <w:jc w:val="center"/>
            </w:pPr>
            <w:r>
              <w:rPr>
                <w:rFonts w:hint="eastAsia"/>
              </w:rPr>
              <w:t>4</w:t>
            </w:r>
          </w:p>
        </w:tc>
        <w:tc>
          <w:tcPr>
            <w:tcW w:w="1231" w:type="dxa"/>
            <w:vAlign w:val="center"/>
          </w:tcPr>
          <w:p w14:paraId="6F1937EE">
            <w:pPr>
              <w:spacing w:line="360" w:lineRule="auto"/>
              <w:jc w:val="center"/>
            </w:pPr>
          </w:p>
        </w:tc>
        <w:tc>
          <w:tcPr>
            <w:tcW w:w="1354" w:type="dxa"/>
            <w:vAlign w:val="center"/>
          </w:tcPr>
          <w:p w14:paraId="799B350F">
            <w:pPr>
              <w:spacing w:line="360" w:lineRule="auto"/>
              <w:jc w:val="center"/>
            </w:pPr>
          </w:p>
        </w:tc>
        <w:tc>
          <w:tcPr>
            <w:tcW w:w="1842" w:type="dxa"/>
            <w:vAlign w:val="center"/>
          </w:tcPr>
          <w:p w14:paraId="3FCF6E0F">
            <w:pPr>
              <w:spacing w:line="360" w:lineRule="auto"/>
              <w:jc w:val="center"/>
            </w:pPr>
          </w:p>
        </w:tc>
        <w:tc>
          <w:tcPr>
            <w:tcW w:w="1276" w:type="dxa"/>
            <w:vAlign w:val="center"/>
          </w:tcPr>
          <w:p w14:paraId="56DE063B">
            <w:pPr>
              <w:spacing w:line="360" w:lineRule="auto"/>
              <w:jc w:val="center"/>
            </w:pPr>
          </w:p>
        </w:tc>
        <w:tc>
          <w:tcPr>
            <w:tcW w:w="1176" w:type="dxa"/>
            <w:vAlign w:val="center"/>
          </w:tcPr>
          <w:p w14:paraId="0390CAB0">
            <w:pPr>
              <w:spacing w:line="360" w:lineRule="auto"/>
              <w:jc w:val="center"/>
            </w:pPr>
          </w:p>
        </w:tc>
        <w:tc>
          <w:tcPr>
            <w:tcW w:w="859" w:type="dxa"/>
            <w:vAlign w:val="center"/>
          </w:tcPr>
          <w:p w14:paraId="4E09DE95">
            <w:pPr>
              <w:spacing w:line="360" w:lineRule="auto"/>
              <w:jc w:val="center"/>
            </w:pPr>
          </w:p>
        </w:tc>
      </w:tr>
      <w:tr w14:paraId="22E3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3AE18098">
            <w:pPr>
              <w:spacing w:line="360" w:lineRule="auto"/>
              <w:jc w:val="center"/>
            </w:pPr>
            <w:r>
              <w:rPr>
                <w:rFonts w:hint="eastAsia"/>
              </w:rPr>
              <w:t>5</w:t>
            </w:r>
          </w:p>
        </w:tc>
        <w:tc>
          <w:tcPr>
            <w:tcW w:w="1231" w:type="dxa"/>
            <w:vAlign w:val="center"/>
          </w:tcPr>
          <w:p w14:paraId="4489A5DF">
            <w:pPr>
              <w:spacing w:line="360" w:lineRule="auto"/>
              <w:jc w:val="center"/>
            </w:pPr>
          </w:p>
        </w:tc>
        <w:tc>
          <w:tcPr>
            <w:tcW w:w="1354" w:type="dxa"/>
            <w:vAlign w:val="center"/>
          </w:tcPr>
          <w:p w14:paraId="364C65A7">
            <w:pPr>
              <w:spacing w:line="360" w:lineRule="auto"/>
              <w:jc w:val="center"/>
            </w:pPr>
          </w:p>
        </w:tc>
        <w:tc>
          <w:tcPr>
            <w:tcW w:w="1842" w:type="dxa"/>
            <w:vAlign w:val="center"/>
          </w:tcPr>
          <w:p w14:paraId="72BD7038">
            <w:pPr>
              <w:spacing w:line="360" w:lineRule="auto"/>
              <w:jc w:val="center"/>
            </w:pPr>
          </w:p>
        </w:tc>
        <w:tc>
          <w:tcPr>
            <w:tcW w:w="1276" w:type="dxa"/>
            <w:vAlign w:val="center"/>
          </w:tcPr>
          <w:p w14:paraId="0468406D">
            <w:pPr>
              <w:spacing w:line="360" w:lineRule="auto"/>
              <w:jc w:val="center"/>
            </w:pPr>
          </w:p>
        </w:tc>
        <w:tc>
          <w:tcPr>
            <w:tcW w:w="1176" w:type="dxa"/>
            <w:vAlign w:val="center"/>
          </w:tcPr>
          <w:p w14:paraId="36B29A35">
            <w:pPr>
              <w:spacing w:line="360" w:lineRule="auto"/>
              <w:jc w:val="center"/>
            </w:pPr>
          </w:p>
        </w:tc>
        <w:tc>
          <w:tcPr>
            <w:tcW w:w="859" w:type="dxa"/>
            <w:vAlign w:val="center"/>
          </w:tcPr>
          <w:p w14:paraId="64FB710C">
            <w:pPr>
              <w:spacing w:line="360" w:lineRule="auto"/>
              <w:jc w:val="center"/>
            </w:pPr>
          </w:p>
        </w:tc>
      </w:tr>
      <w:tr w14:paraId="7229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2C91604E">
            <w:pPr>
              <w:spacing w:line="360" w:lineRule="auto"/>
              <w:jc w:val="center"/>
            </w:pPr>
            <w:r>
              <w:rPr>
                <w:rFonts w:hint="eastAsia"/>
              </w:rPr>
              <w:t>6</w:t>
            </w:r>
          </w:p>
        </w:tc>
        <w:tc>
          <w:tcPr>
            <w:tcW w:w="1231" w:type="dxa"/>
            <w:vAlign w:val="center"/>
          </w:tcPr>
          <w:p w14:paraId="27497579">
            <w:pPr>
              <w:spacing w:line="360" w:lineRule="auto"/>
              <w:jc w:val="center"/>
            </w:pPr>
          </w:p>
        </w:tc>
        <w:tc>
          <w:tcPr>
            <w:tcW w:w="1354" w:type="dxa"/>
            <w:vAlign w:val="center"/>
          </w:tcPr>
          <w:p w14:paraId="085302AF">
            <w:pPr>
              <w:spacing w:line="360" w:lineRule="auto"/>
              <w:jc w:val="center"/>
            </w:pPr>
          </w:p>
        </w:tc>
        <w:tc>
          <w:tcPr>
            <w:tcW w:w="1842" w:type="dxa"/>
            <w:vAlign w:val="center"/>
          </w:tcPr>
          <w:p w14:paraId="2D8D6567">
            <w:pPr>
              <w:spacing w:line="360" w:lineRule="auto"/>
              <w:jc w:val="center"/>
            </w:pPr>
          </w:p>
        </w:tc>
        <w:tc>
          <w:tcPr>
            <w:tcW w:w="1276" w:type="dxa"/>
            <w:vAlign w:val="center"/>
          </w:tcPr>
          <w:p w14:paraId="0BB4CF1F">
            <w:pPr>
              <w:spacing w:line="360" w:lineRule="auto"/>
              <w:jc w:val="center"/>
            </w:pPr>
          </w:p>
        </w:tc>
        <w:tc>
          <w:tcPr>
            <w:tcW w:w="1176" w:type="dxa"/>
            <w:vAlign w:val="center"/>
          </w:tcPr>
          <w:p w14:paraId="005EC095">
            <w:pPr>
              <w:spacing w:line="360" w:lineRule="auto"/>
              <w:jc w:val="center"/>
            </w:pPr>
          </w:p>
        </w:tc>
        <w:tc>
          <w:tcPr>
            <w:tcW w:w="859" w:type="dxa"/>
            <w:vAlign w:val="center"/>
          </w:tcPr>
          <w:p w14:paraId="3C6AA2B3">
            <w:pPr>
              <w:spacing w:line="360" w:lineRule="auto"/>
              <w:jc w:val="center"/>
            </w:pPr>
          </w:p>
        </w:tc>
      </w:tr>
      <w:tr w14:paraId="5691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68288891">
            <w:pPr>
              <w:spacing w:line="360" w:lineRule="auto"/>
              <w:jc w:val="center"/>
            </w:pPr>
          </w:p>
        </w:tc>
        <w:tc>
          <w:tcPr>
            <w:tcW w:w="1231" w:type="dxa"/>
            <w:vAlign w:val="center"/>
          </w:tcPr>
          <w:p w14:paraId="0C551983">
            <w:pPr>
              <w:spacing w:line="360" w:lineRule="auto"/>
              <w:jc w:val="center"/>
            </w:pPr>
          </w:p>
        </w:tc>
        <w:tc>
          <w:tcPr>
            <w:tcW w:w="1354" w:type="dxa"/>
            <w:vAlign w:val="center"/>
          </w:tcPr>
          <w:p w14:paraId="54A35A9C">
            <w:pPr>
              <w:spacing w:line="360" w:lineRule="auto"/>
              <w:jc w:val="center"/>
            </w:pPr>
          </w:p>
        </w:tc>
        <w:tc>
          <w:tcPr>
            <w:tcW w:w="1842" w:type="dxa"/>
            <w:vAlign w:val="center"/>
          </w:tcPr>
          <w:p w14:paraId="1ECF91F3">
            <w:pPr>
              <w:spacing w:line="360" w:lineRule="auto"/>
              <w:jc w:val="center"/>
            </w:pPr>
          </w:p>
        </w:tc>
        <w:tc>
          <w:tcPr>
            <w:tcW w:w="1276" w:type="dxa"/>
            <w:vAlign w:val="center"/>
          </w:tcPr>
          <w:p w14:paraId="4411EED1">
            <w:pPr>
              <w:spacing w:line="360" w:lineRule="auto"/>
              <w:jc w:val="center"/>
            </w:pPr>
          </w:p>
        </w:tc>
        <w:tc>
          <w:tcPr>
            <w:tcW w:w="1176" w:type="dxa"/>
            <w:vAlign w:val="center"/>
          </w:tcPr>
          <w:p w14:paraId="060756AA">
            <w:pPr>
              <w:spacing w:line="360" w:lineRule="auto"/>
              <w:jc w:val="center"/>
            </w:pPr>
          </w:p>
        </w:tc>
        <w:tc>
          <w:tcPr>
            <w:tcW w:w="859" w:type="dxa"/>
            <w:vAlign w:val="center"/>
          </w:tcPr>
          <w:p w14:paraId="0536E0C9">
            <w:pPr>
              <w:spacing w:line="360" w:lineRule="auto"/>
              <w:jc w:val="center"/>
            </w:pPr>
          </w:p>
        </w:tc>
      </w:tr>
      <w:tr w14:paraId="5211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4" w:type="dxa"/>
            <w:vAlign w:val="center"/>
          </w:tcPr>
          <w:p w14:paraId="77AEF7B7">
            <w:pPr>
              <w:spacing w:line="360" w:lineRule="auto"/>
              <w:jc w:val="center"/>
            </w:pPr>
          </w:p>
        </w:tc>
        <w:tc>
          <w:tcPr>
            <w:tcW w:w="1231" w:type="dxa"/>
            <w:vAlign w:val="center"/>
          </w:tcPr>
          <w:p w14:paraId="7F4A4D9D">
            <w:pPr>
              <w:spacing w:line="360" w:lineRule="auto"/>
              <w:jc w:val="center"/>
            </w:pPr>
          </w:p>
        </w:tc>
        <w:tc>
          <w:tcPr>
            <w:tcW w:w="1354" w:type="dxa"/>
            <w:vAlign w:val="center"/>
          </w:tcPr>
          <w:p w14:paraId="401369A3">
            <w:pPr>
              <w:spacing w:line="360" w:lineRule="auto"/>
              <w:jc w:val="center"/>
            </w:pPr>
          </w:p>
        </w:tc>
        <w:tc>
          <w:tcPr>
            <w:tcW w:w="1842" w:type="dxa"/>
            <w:vAlign w:val="center"/>
          </w:tcPr>
          <w:p w14:paraId="12ECD9D1">
            <w:pPr>
              <w:spacing w:line="360" w:lineRule="auto"/>
              <w:jc w:val="center"/>
            </w:pPr>
          </w:p>
        </w:tc>
        <w:tc>
          <w:tcPr>
            <w:tcW w:w="1276" w:type="dxa"/>
            <w:vAlign w:val="center"/>
          </w:tcPr>
          <w:p w14:paraId="59421F9C">
            <w:pPr>
              <w:spacing w:line="360" w:lineRule="auto"/>
              <w:jc w:val="center"/>
            </w:pPr>
          </w:p>
        </w:tc>
        <w:tc>
          <w:tcPr>
            <w:tcW w:w="1176" w:type="dxa"/>
            <w:vAlign w:val="center"/>
          </w:tcPr>
          <w:p w14:paraId="76ED7D0C">
            <w:pPr>
              <w:spacing w:line="360" w:lineRule="auto"/>
              <w:jc w:val="center"/>
            </w:pPr>
          </w:p>
        </w:tc>
        <w:tc>
          <w:tcPr>
            <w:tcW w:w="859" w:type="dxa"/>
            <w:vAlign w:val="center"/>
          </w:tcPr>
          <w:p w14:paraId="5FB7453A">
            <w:pPr>
              <w:spacing w:line="360" w:lineRule="auto"/>
              <w:jc w:val="center"/>
            </w:pPr>
          </w:p>
        </w:tc>
      </w:tr>
    </w:tbl>
    <w:p w14:paraId="74DEBBCC">
      <w:pPr>
        <w:spacing w:line="360" w:lineRule="auto"/>
        <w:rPr>
          <w:rFonts w:hint="eastAsia" w:ascii="宋体" w:hAnsi="宋体"/>
          <w:b/>
        </w:rPr>
      </w:pPr>
    </w:p>
    <w:p w14:paraId="51B40A39">
      <w:pPr>
        <w:autoSpaceDE w:val="0"/>
        <w:autoSpaceDN w:val="0"/>
        <w:adjustRightInd w:val="0"/>
        <w:spacing w:line="560" w:lineRule="atLeast"/>
        <w:ind w:left="210" w:leftChars="100"/>
        <w:rPr>
          <w:rFonts w:hint="eastAsia" w:ascii="宋体" w:hAnsi="宋体"/>
          <w:b/>
          <w:spacing w:val="10"/>
          <w:kern w:val="0"/>
          <w:szCs w:val="21"/>
        </w:rPr>
      </w:pPr>
    </w:p>
    <w:p w14:paraId="2D84A805">
      <w:pPr>
        <w:tabs>
          <w:tab w:val="left" w:pos="840"/>
        </w:tabs>
        <w:autoSpaceDE w:val="0"/>
        <w:autoSpaceDN w:val="0"/>
        <w:adjustRightInd w:val="0"/>
        <w:spacing w:line="360" w:lineRule="auto"/>
        <w:jc w:val="left"/>
        <w:rPr>
          <w:rFonts w:hint="eastAsia" w:ascii="宋体" w:hAnsi="宋体"/>
          <w:spacing w:val="10"/>
          <w:kern w:val="0"/>
          <w:szCs w:val="21"/>
        </w:rPr>
      </w:pPr>
    </w:p>
    <w:p w14:paraId="76840443">
      <w:pPr>
        <w:tabs>
          <w:tab w:val="left" w:pos="840"/>
        </w:tabs>
        <w:autoSpaceDE w:val="0"/>
        <w:autoSpaceDN w:val="0"/>
        <w:adjustRightInd w:val="0"/>
        <w:spacing w:line="360" w:lineRule="auto"/>
        <w:jc w:val="left"/>
        <w:rPr>
          <w:rFonts w:hint="eastAsia" w:ascii="宋体" w:hAnsi="宋体"/>
          <w:spacing w:val="10"/>
          <w:kern w:val="0"/>
          <w:szCs w:val="21"/>
        </w:rPr>
      </w:pPr>
    </w:p>
    <w:p w14:paraId="57631E47">
      <w:pPr>
        <w:tabs>
          <w:tab w:val="left" w:pos="840"/>
        </w:tabs>
        <w:autoSpaceDE w:val="0"/>
        <w:autoSpaceDN w:val="0"/>
        <w:adjustRightInd w:val="0"/>
        <w:spacing w:line="360" w:lineRule="auto"/>
        <w:jc w:val="left"/>
        <w:rPr>
          <w:rFonts w:hint="eastAsia" w:ascii="宋体" w:hAnsi="宋体"/>
          <w:spacing w:val="10"/>
          <w:kern w:val="0"/>
          <w:szCs w:val="21"/>
        </w:rPr>
      </w:pPr>
    </w:p>
    <w:p w14:paraId="663017FD">
      <w:pPr>
        <w:tabs>
          <w:tab w:val="left" w:pos="840"/>
        </w:tabs>
        <w:autoSpaceDE w:val="0"/>
        <w:autoSpaceDN w:val="0"/>
        <w:adjustRightInd w:val="0"/>
        <w:spacing w:line="360" w:lineRule="auto"/>
        <w:jc w:val="left"/>
        <w:rPr>
          <w:rFonts w:hint="eastAsia" w:ascii="宋体" w:hAnsi="宋体"/>
          <w:spacing w:val="10"/>
          <w:kern w:val="0"/>
          <w:szCs w:val="21"/>
        </w:rPr>
      </w:pPr>
    </w:p>
    <w:p w14:paraId="77E58798">
      <w:pPr>
        <w:tabs>
          <w:tab w:val="left" w:pos="840"/>
        </w:tabs>
        <w:autoSpaceDE w:val="0"/>
        <w:autoSpaceDN w:val="0"/>
        <w:adjustRightInd w:val="0"/>
        <w:spacing w:line="360" w:lineRule="auto"/>
        <w:jc w:val="left"/>
        <w:rPr>
          <w:rFonts w:hint="eastAsia" w:ascii="宋体" w:hAnsi="宋体"/>
          <w:spacing w:val="10"/>
          <w:kern w:val="0"/>
          <w:szCs w:val="21"/>
        </w:rPr>
      </w:pPr>
    </w:p>
    <w:p w14:paraId="0382E3C0">
      <w:pPr>
        <w:rPr>
          <w:rFonts w:hint="eastAsia" w:ascii="宋体" w:hAnsi="宋体"/>
          <w:szCs w:val="21"/>
        </w:rPr>
      </w:pPr>
    </w:p>
    <w:p w14:paraId="69FA190E">
      <w:pPr>
        <w:rPr>
          <w:rFonts w:hint="eastAsia" w:ascii="宋体" w:hAnsi="宋体"/>
          <w:szCs w:val="21"/>
        </w:rPr>
      </w:pPr>
    </w:p>
    <w:p w14:paraId="58DEE556">
      <w:pPr>
        <w:rPr>
          <w:rFonts w:hint="eastAsia" w:ascii="宋体" w:hAnsi="宋体"/>
          <w:szCs w:val="21"/>
        </w:rPr>
      </w:pPr>
    </w:p>
    <w:p w14:paraId="20F0ECEC">
      <w:pPr>
        <w:rPr>
          <w:rFonts w:hint="eastAsia" w:ascii="宋体" w:hAnsi="宋体"/>
          <w:szCs w:val="21"/>
        </w:rPr>
      </w:pPr>
    </w:p>
    <w:p w14:paraId="03EB6933">
      <w:pPr>
        <w:rPr>
          <w:rFonts w:hint="eastAsia" w:ascii="宋体" w:hAnsi="宋体"/>
          <w:szCs w:val="21"/>
        </w:rPr>
      </w:pPr>
    </w:p>
    <w:p w14:paraId="1EC12766">
      <w:pPr>
        <w:rPr>
          <w:rFonts w:hint="eastAsia" w:ascii="宋体" w:hAnsi="宋体"/>
          <w:szCs w:val="21"/>
        </w:rPr>
      </w:pPr>
    </w:p>
    <w:p w14:paraId="63D2FC46">
      <w:pPr>
        <w:pStyle w:val="3"/>
        <w:numPr>
          <w:ilvl w:val="0"/>
          <w:numId w:val="73"/>
        </w:numPr>
        <w:rPr>
          <w:rFonts w:hint="eastAsia" w:ascii="宋体" w:hAnsi="宋体" w:eastAsia="宋体"/>
          <w:sz w:val="24"/>
        </w:rPr>
      </w:pPr>
      <w:bookmarkStart w:id="439" w:name="_Toc8791"/>
      <w:bookmarkStart w:id="440" w:name="_Toc339972631"/>
      <w:bookmarkStart w:id="441" w:name="_Toc4165"/>
      <w:bookmarkStart w:id="442" w:name="_Toc355809724"/>
      <w:r>
        <w:rPr>
          <w:rFonts w:hint="eastAsia" w:ascii="宋体" w:hAnsi="宋体" w:eastAsia="宋体"/>
          <w:sz w:val="24"/>
        </w:rPr>
        <w:t>技术部分</w:t>
      </w:r>
      <w:bookmarkEnd w:id="439"/>
      <w:bookmarkEnd w:id="440"/>
      <w:bookmarkEnd w:id="441"/>
      <w:bookmarkEnd w:id="442"/>
    </w:p>
    <w:p w14:paraId="017DCC5E">
      <w:pPr>
        <w:pStyle w:val="10"/>
        <w:spacing w:line="360" w:lineRule="auto"/>
        <w:rPr>
          <w:rFonts w:hint="eastAsia" w:ascii="宋体" w:hAnsi="宋体"/>
          <w:spacing w:val="10"/>
          <w:kern w:val="0"/>
          <w:szCs w:val="21"/>
        </w:rPr>
      </w:pPr>
      <w:r>
        <w:rPr>
          <w:rFonts w:hint="eastAsia" w:ascii="宋体" w:hAnsi="宋体"/>
          <w:spacing w:val="10"/>
          <w:kern w:val="0"/>
          <w:szCs w:val="21"/>
        </w:rPr>
        <w:t>投标人针对招标文件“第六章 招标项目需求及技术要求”进行逐条点对点应答，并根据需要提供对应详细的技术方案。</w:t>
      </w:r>
    </w:p>
    <w:p w14:paraId="427831D1">
      <w:pPr>
        <w:pStyle w:val="10"/>
        <w:rPr>
          <w:rFonts w:hint="eastAsia" w:ascii="宋体" w:hAnsi="宋体"/>
          <w:spacing w:val="10"/>
          <w:kern w:val="0"/>
          <w:szCs w:val="21"/>
        </w:rPr>
      </w:pPr>
    </w:p>
    <w:p w14:paraId="0AC7200A">
      <w:pPr>
        <w:pStyle w:val="31"/>
        <w:rPr>
          <w:rFonts w:hint="eastAsia" w:ascii="宋体" w:hAnsi="宋体"/>
          <w:spacing w:val="10"/>
          <w:kern w:val="0"/>
          <w:szCs w:val="21"/>
        </w:rPr>
      </w:pPr>
    </w:p>
    <w:p w14:paraId="3E07DBB7">
      <w:pPr>
        <w:pStyle w:val="31"/>
        <w:rPr>
          <w:rFonts w:hint="eastAsia" w:ascii="宋体" w:hAnsi="宋体"/>
          <w:spacing w:val="10"/>
          <w:kern w:val="0"/>
          <w:szCs w:val="21"/>
        </w:rPr>
      </w:pPr>
    </w:p>
    <w:p w14:paraId="4B3D402D">
      <w:pPr>
        <w:pStyle w:val="3"/>
        <w:numPr>
          <w:ilvl w:val="0"/>
          <w:numId w:val="73"/>
        </w:numPr>
        <w:rPr>
          <w:rFonts w:hint="eastAsia" w:ascii="宋体" w:hAnsi="宋体" w:eastAsia="宋体"/>
          <w:sz w:val="24"/>
        </w:rPr>
      </w:pPr>
      <w:bookmarkStart w:id="443" w:name="_Toc25650"/>
      <w:r>
        <w:rPr>
          <w:rFonts w:hint="eastAsia" w:ascii="宋体" w:hAnsi="宋体" w:eastAsia="宋体"/>
          <w:sz w:val="24"/>
        </w:rPr>
        <w:t>商务部分</w:t>
      </w:r>
      <w:bookmarkEnd w:id="443"/>
    </w:p>
    <w:p w14:paraId="2516BAFC">
      <w:pPr>
        <w:pStyle w:val="10"/>
        <w:rPr>
          <w:rFonts w:hint="eastAsia" w:ascii="宋体" w:hAnsi="宋体"/>
          <w:spacing w:val="10"/>
          <w:kern w:val="0"/>
          <w:szCs w:val="21"/>
        </w:rPr>
      </w:pPr>
    </w:p>
    <w:p w14:paraId="26A682D6">
      <w:pPr>
        <w:tabs>
          <w:tab w:val="left" w:pos="840"/>
        </w:tabs>
        <w:autoSpaceDE w:val="0"/>
        <w:autoSpaceDN w:val="0"/>
        <w:adjustRightInd w:val="0"/>
        <w:spacing w:line="480" w:lineRule="exact"/>
        <w:ind w:firstLine="115" w:firstLineChars="50"/>
        <w:jc w:val="left"/>
        <w:rPr>
          <w:rFonts w:hint="eastAsia" w:ascii="宋体" w:hAnsi="宋体"/>
          <w:spacing w:val="10"/>
          <w:kern w:val="0"/>
          <w:szCs w:val="21"/>
        </w:rPr>
      </w:pPr>
      <w:r>
        <w:rPr>
          <w:rFonts w:hint="eastAsia" w:ascii="宋体" w:hAnsi="宋体"/>
          <w:spacing w:val="10"/>
          <w:kern w:val="0"/>
          <w:szCs w:val="21"/>
        </w:rPr>
        <w:t>投标人针对招标文件及自身情况编制，格式自拟，为便于评审查找，建议投标文件编制过程中层次清晰，编制标题及目录。包括以下内容：</w:t>
      </w:r>
    </w:p>
    <w:p w14:paraId="32161C78">
      <w:pPr>
        <w:tabs>
          <w:tab w:val="left" w:pos="840"/>
        </w:tabs>
        <w:autoSpaceDE w:val="0"/>
        <w:autoSpaceDN w:val="0"/>
        <w:adjustRightInd w:val="0"/>
        <w:spacing w:line="480" w:lineRule="exact"/>
        <w:ind w:firstLine="115" w:firstLineChars="50"/>
        <w:jc w:val="left"/>
        <w:rPr>
          <w:rFonts w:hint="eastAsia" w:ascii="宋体" w:hAnsi="宋体"/>
          <w:spacing w:val="10"/>
          <w:kern w:val="0"/>
          <w:szCs w:val="21"/>
        </w:rPr>
      </w:pPr>
      <w:r>
        <w:rPr>
          <w:rFonts w:hint="eastAsia" w:ascii="宋体" w:hAnsi="宋体"/>
          <w:spacing w:val="10"/>
          <w:kern w:val="0"/>
          <w:szCs w:val="21"/>
        </w:rPr>
        <w:t>1.投标人类似项目业绩</w:t>
      </w:r>
    </w:p>
    <w:p w14:paraId="33449595">
      <w:pPr>
        <w:tabs>
          <w:tab w:val="left" w:pos="840"/>
        </w:tabs>
        <w:autoSpaceDE w:val="0"/>
        <w:autoSpaceDN w:val="0"/>
        <w:adjustRightInd w:val="0"/>
        <w:spacing w:line="480" w:lineRule="exact"/>
        <w:ind w:firstLine="115" w:firstLineChars="50"/>
        <w:jc w:val="left"/>
        <w:rPr>
          <w:rFonts w:hint="eastAsia" w:ascii="宋体" w:hAnsi="宋体"/>
          <w:spacing w:val="10"/>
          <w:kern w:val="0"/>
          <w:szCs w:val="21"/>
        </w:rPr>
      </w:pPr>
      <w:r>
        <w:rPr>
          <w:rFonts w:hint="eastAsia" w:ascii="宋体" w:hAnsi="宋体"/>
          <w:spacing w:val="10"/>
          <w:kern w:val="0"/>
          <w:szCs w:val="21"/>
        </w:rPr>
        <w:t>2.售后服务</w:t>
      </w:r>
    </w:p>
    <w:p w14:paraId="36FA6E1C">
      <w:pPr>
        <w:tabs>
          <w:tab w:val="left" w:pos="840"/>
        </w:tabs>
        <w:autoSpaceDE w:val="0"/>
        <w:autoSpaceDN w:val="0"/>
        <w:adjustRightInd w:val="0"/>
        <w:spacing w:line="480" w:lineRule="exact"/>
        <w:ind w:firstLine="115" w:firstLineChars="50"/>
        <w:jc w:val="left"/>
        <w:rPr>
          <w:rFonts w:hint="eastAsia" w:ascii="宋体" w:hAnsi="宋体"/>
          <w:spacing w:val="10"/>
          <w:kern w:val="0"/>
          <w:szCs w:val="21"/>
        </w:rPr>
      </w:pPr>
      <w:r>
        <w:rPr>
          <w:rFonts w:hint="eastAsia" w:ascii="宋体" w:hAnsi="宋体"/>
          <w:spacing w:val="10"/>
          <w:kern w:val="0"/>
          <w:szCs w:val="21"/>
        </w:rPr>
        <w:t>3.培训计划</w:t>
      </w:r>
    </w:p>
    <w:p w14:paraId="0571F057">
      <w:pPr>
        <w:tabs>
          <w:tab w:val="left" w:pos="840"/>
        </w:tabs>
        <w:autoSpaceDE w:val="0"/>
        <w:autoSpaceDN w:val="0"/>
        <w:adjustRightInd w:val="0"/>
        <w:spacing w:line="480" w:lineRule="exact"/>
        <w:ind w:firstLine="115" w:firstLineChars="50"/>
        <w:jc w:val="left"/>
        <w:rPr>
          <w:rFonts w:hint="eastAsia" w:ascii="宋体" w:hAnsi="宋体"/>
          <w:spacing w:val="10"/>
          <w:kern w:val="0"/>
          <w:szCs w:val="21"/>
        </w:rPr>
      </w:pPr>
      <w:r>
        <w:rPr>
          <w:rFonts w:hint="eastAsia" w:ascii="宋体" w:hAnsi="宋体"/>
          <w:spacing w:val="10"/>
          <w:kern w:val="0"/>
          <w:szCs w:val="21"/>
        </w:rPr>
        <w:t>4.评审办法中要求的其他材料</w:t>
      </w:r>
    </w:p>
    <w:p w14:paraId="4CB3AA59">
      <w:pPr>
        <w:pStyle w:val="10"/>
        <w:rPr>
          <w:rFonts w:hint="eastAsia" w:ascii="宋体" w:hAnsi="宋体"/>
          <w:spacing w:val="10"/>
          <w:kern w:val="0"/>
          <w:szCs w:val="21"/>
        </w:rPr>
      </w:pPr>
    </w:p>
    <w:p w14:paraId="52F33DB0">
      <w:pPr>
        <w:pStyle w:val="7"/>
        <w:spacing w:line="480" w:lineRule="exact"/>
        <w:rPr>
          <w:rFonts w:hint="eastAsia" w:ascii="宋体" w:hAnsi="宋体"/>
          <w:spacing w:val="10"/>
          <w:kern w:val="0"/>
          <w:szCs w:val="21"/>
        </w:rPr>
      </w:pPr>
    </w:p>
    <w:p w14:paraId="147FEFF4">
      <w:pPr>
        <w:pStyle w:val="7"/>
        <w:spacing w:line="480" w:lineRule="exact"/>
        <w:rPr>
          <w:rFonts w:hint="eastAsia" w:ascii="宋体" w:hAnsi="宋体"/>
          <w:spacing w:val="10"/>
          <w:kern w:val="0"/>
          <w:szCs w:val="21"/>
        </w:rPr>
      </w:pPr>
    </w:p>
    <w:p w14:paraId="264BE4F0">
      <w:pPr>
        <w:pStyle w:val="7"/>
        <w:spacing w:line="480" w:lineRule="exact"/>
        <w:rPr>
          <w:rFonts w:hint="eastAsia" w:ascii="宋体" w:hAnsi="宋体"/>
          <w:spacing w:val="10"/>
          <w:kern w:val="0"/>
          <w:szCs w:val="21"/>
        </w:rPr>
      </w:pPr>
    </w:p>
    <w:p w14:paraId="7F537B23">
      <w:pPr>
        <w:pStyle w:val="7"/>
        <w:spacing w:line="480" w:lineRule="exact"/>
        <w:rPr>
          <w:rFonts w:hint="eastAsia" w:ascii="宋体" w:hAnsi="宋体"/>
          <w:spacing w:val="10"/>
          <w:kern w:val="0"/>
          <w:szCs w:val="21"/>
        </w:rPr>
      </w:pPr>
    </w:p>
    <w:p w14:paraId="717BD2CA">
      <w:pPr>
        <w:pStyle w:val="7"/>
        <w:spacing w:line="480" w:lineRule="exact"/>
        <w:ind w:firstLine="0"/>
        <w:rPr>
          <w:rFonts w:hint="eastAsia" w:ascii="宋体" w:hAnsi="宋体"/>
          <w:spacing w:val="10"/>
          <w:kern w:val="0"/>
          <w:szCs w:val="21"/>
        </w:rPr>
      </w:pPr>
    </w:p>
    <w:p w14:paraId="2F741559">
      <w:pPr>
        <w:pStyle w:val="3"/>
        <w:numPr>
          <w:ilvl w:val="0"/>
          <w:numId w:val="73"/>
        </w:numPr>
        <w:rPr>
          <w:rFonts w:hint="eastAsia" w:ascii="宋体" w:hAnsi="宋体" w:eastAsia="宋体"/>
          <w:sz w:val="24"/>
        </w:rPr>
      </w:pPr>
      <w:bookmarkStart w:id="444" w:name="_Toc275795959"/>
      <w:r>
        <w:rPr>
          <w:rFonts w:ascii="宋体" w:hAnsi="宋体" w:eastAsia="宋体"/>
          <w:szCs w:val="21"/>
        </w:rPr>
        <w:br w:type="page"/>
      </w:r>
      <w:bookmarkStart w:id="445" w:name="_Toc8701"/>
      <w:bookmarkStart w:id="446" w:name="_Toc9044"/>
      <w:bookmarkStart w:id="447" w:name="_Toc339972632"/>
      <w:bookmarkStart w:id="448" w:name="_Toc355809725"/>
      <w:r>
        <w:rPr>
          <w:rFonts w:hint="eastAsia" w:ascii="宋体" w:hAnsi="宋体" w:eastAsia="宋体"/>
          <w:sz w:val="24"/>
        </w:rPr>
        <w:t>反商业贿赂承诺书</w:t>
      </w:r>
      <w:bookmarkEnd w:id="444"/>
      <w:bookmarkEnd w:id="445"/>
      <w:bookmarkEnd w:id="446"/>
      <w:bookmarkEnd w:id="447"/>
      <w:bookmarkEnd w:id="448"/>
    </w:p>
    <w:p w14:paraId="75F4B922">
      <w:pPr>
        <w:spacing w:line="480" w:lineRule="exact"/>
        <w:rPr>
          <w:rFonts w:hint="eastAsia" w:ascii="宋体" w:hAnsi="宋体"/>
          <w:szCs w:val="21"/>
        </w:rPr>
      </w:pPr>
      <w:r>
        <w:rPr>
          <w:rFonts w:hint="eastAsia" w:ascii="宋体" w:hAnsi="宋体"/>
          <w:szCs w:val="21"/>
        </w:rPr>
        <w:t>我公司承诺：</w:t>
      </w:r>
    </w:p>
    <w:p w14:paraId="445F53AD">
      <w:pPr>
        <w:spacing w:line="480" w:lineRule="exact"/>
        <w:ind w:firstLine="555"/>
        <w:rPr>
          <w:rFonts w:hint="eastAsia" w:ascii="宋体" w:hAnsi="宋体"/>
          <w:szCs w:val="21"/>
        </w:rPr>
      </w:pPr>
      <w:r>
        <w:rPr>
          <w:rFonts w:hint="eastAsia" w:ascii="宋体" w:hAnsi="宋体"/>
          <w:szCs w:val="21"/>
        </w:rPr>
        <w:t>在</w:t>
      </w:r>
      <w:r>
        <w:rPr>
          <w:rFonts w:hint="eastAsia" w:ascii="宋体" w:hAnsi="宋体"/>
          <w:szCs w:val="21"/>
          <w:u w:val="single"/>
        </w:rPr>
        <w:t xml:space="preserve"> （采购项目名称）</w:t>
      </w:r>
      <w:r>
        <w:rPr>
          <w:rFonts w:hint="eastAsia" w:ascii="宋体" w:hAnsi="宋体"/>
          <w:szCs w:val="21"/>
        </w:rPr>
        <w:t>采购活动中，我公司保证做到：</w:t>
      </w:r>
    </w:p>
    <w:p w14:paraId="3ADF6839">
      <w:pPr>
        <w:spacing w:line="480" w:lineRule="exact"/>
        <w:ind w:firstLine="555"/>
        <w:rPr>
          <w:rFonts w:hint="eastAsia" w:ascii="宋体" w:hAnsi="宋体"/>
          <w:szCs w:val="21"/>
        </w:rPr>
      </w:pPr>
      <w:r>
        <w:rPr>
          <w:rFonts w:hint="eastAsia" w:ascii="宋体" w:hAnsi="宋体"/>
          <w:szCs w:val="21"/>
        </w:rPr>
        <w:t>1. 公平竞争参加本次采购活动。</w:t>
      </w:r>
    </w:p>
    <w:p w14:paraId="6CD05BF3">
      <w:pPr>
        <w:spacing w:line="480" w:lineRule="exact"/>
        <w:ind w:firstLine="556"/>
        <w:rPr>
          <w:rFonts w:hint="eastAsia" w:ascii="宋体" w:hAnsi="宋体"/>
          <w:szCs w:val="21"/>
        </w:rPr>
      </w:pPr>
      <w:r>
        <w:rPr>
          <w:rFonts w:hint="eastAsia" w:ascii="宋体" w:hAnsi="宋体"/>
          <w:szCs w:val="21"/>
        </w:rPr>
        <w:t>2. 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B29AB2B">
      <w:pPr>
        <w:spacing w:line="480" w:lineRule="exact"/>
        <w:ind w:firstLine="556"/>
        <w:rPr>
          <w:rFonts w:hint="eastAsia" w:ascii="宋体" w:hAnsi="宋体"/>
          <w:szCs w:val="21"/>
        </w:rPr>
      </w:pPr>
      <w:r>
        <w:rPr>
          <w:rFonts w:hint="eastAsia" w:ascii="宋体" w:hAnsi="宋体"/>
          <w:szCs w:val="21"/>
        </w:rPr>
        <w:t>3. 若出现上述行为，我公司及参与投标的工作人员愿意接受按照国家法律法规等有关规定给予的处罚。</w:t>
      </w:r>
    </w:p>
    <w:p w14:paraId="2329FC36">
      <w:pPr>
        <w:spacing w:line="480" w:lineRule="exact"/>
        <w:ind w:firstLine="555"/>
        <w:rPr>
          <w:rFonts w:hint="eastAsia" w:ascii="宋体" w:hAnsi="宋体"/>
          <w:szCs w:val="21"/>
        </w:rPr>
      </w:pPr>
    </w:p>
    <w:p w14:paraId="5EE02C60">
      <w:pPr>
        <w:spacing w:line="500" w:lineRule="exact"/>
        <w:rPr>
          <w:rFonts w:hint="eastAsia" w:ascii="宋体" w:hAnsi="宋体"/>
          <w:szCs w:val="21"/>
        </w:rPr>
      </w:pPr>
      <w:r>
        <w:rPr>
          <w:rFonts w:hint="eastAsia" w:ascii="宋体" w:hAnsi="宋体"/>
          <w:szCs w:val="21"/>
        </w:rPr>
        <w:t>投标人（企业电子签章）：</w:t>
      </w:r>
    </w:p>
    <w:p w14:paraId="718C7112">
      <w:pPr>
        <w:spacing w:line="500" w:lineRule="exact"/>
        <w:rPr>
          <w:rFonts w:hint="eastAsia" w:ascii="宋体" w:hAnsi="宋体"/>
          <w:szCs w:val="21"/>
        </w:rPr>
      </w:pPr>
      <w:r>
        <w:rPr>
          <w:rFonts w:hint="eastAsia" w:ascii="宋体" w:hAnsi="宋体"/>
          <w:szCs w:val="21"/>
        </w:rPr>
        <w:t>法定代表人（个人电子签章）：</w:t>
      </w:r>
    </w:p>
    <w:p w14:paraId="248E6231">
      <w:pPr>
        <w:spacing w:line="500" w:lineRule="exact"/>
        <w:rPr>
          <w:rFonts w:hint="eastAsia" w:ascii="宋体" w:hAnsi="宋体"/>
          <w:szCs w:val="21"/>
        </w:rPr>
      </w:pPr>
      <w:r>
        <w:rPr>
          <w:rFonts w:hint="eastAsia" w:ascii="宋体" w:hAnsi="宋体"/>
          <w:szCs w:val="21"/>
        </w:rPr>
        <w:t>日期：   年   月   日</w:t>
      </w:r>
    </w:p>
    <w:p w14:paraId="19BCCD1C">
      <w:pPr>
        <w:rPr>
          <w:rFonts w:hint="eastAsia" w:ascii="宋体" w:hAnsi="宋体"/>
          <w:szCs w:val="21"/>
        </w:rPr>
      </w:pPr>
    </w:p>
    <w:p w14:paraId="2865E24B">
      <w:pPr>
        <w:pStyle w:val="3"/>
        <w:ind w:left="420" w:firstLine="0"/>
        <w:rPr>
          <w:rFonts w:hint="eastAsia" w:ascii="宋体" w:hAnsi="宋体" w:eastAsia="宋体" w:cs="宋体"/>
          <w:sz w:val="28"/>
          <w:szCs w:val="28"/>
        </w:rPr>
      </w:pPr>
      <w:r>
        <w:rPr>
          <w:rFonts w:ascii="宋体" w:hAnsi="宋体" w:eastAsia="宋体"/>
          <w:szCs w:val="21"/>
        </w:rPr>
        <w:br w:type="page"/>
      </w:r>
      <w:bookmarkStart w:id="449" w:name="_Toc22280"/>
      <w:bookmarkStart w:id="450" w:name="_Toc11543"/>
      <w:r>
        <w:rPr>
          <w:rFonts w:hint="eastAsia" w:ascii="宋体" w:hAnsi="宋体" w:eastAsia="宋体"/>
          <w:szCs w:val="21"/>
        </w:rPr>
        <w:t>十、</w:t>
      </w:r>
      <w:r>
        <w:rPr>
          <w:rFonts w:hint="eastAsia" w:ascii="宋体" w:hAnsi="宋体" w:eastAsia="宋体" w:cs="宋体"/>
          <w:sz w:val="28"/>
          <w:szCs w:val="28"/>
        </w:rPr>
        <w:t>中小微企业声明函</w:t>
      </w:r>
    </w:p>
    <w:p w14:paraId="1B4F33CF">
      <w:pPr>
        <w:jc w:val="center"/>
        <w:rPr>
          <w:rFonts w:hint="eastAsia" w:ascii="宋体" w:hAnsi="宋体" w:cs="宋体"/>
          <w:sz w:val="24"/>
        </w:rPr>
      </w:pPr>
      <w:r>
        <w:rPr>
          <w:rFonts w:hint="eastAsia"/>
        </w:rPr>
        <w:t xml:space="preserve">    </w:t>
      </w:r>
      <w:bookmarkStart w:id="451" w:name="_Toc497920545"/>
      <w:bookmarkStart w:id="452" w:name="_Toc21018"/>
      <w:bookmarkStart w:id="453" w:name="_Toc500170706"/>
      <w:bookmarkStart w:id="454" w:name="_Hlk492844196"/>
      <w:r>
        <w:rPr>
          <w:rFonts w:hint="eastAsia" w:ascii="宋体" w:hAnsi="宋体" w:cs="宋体"/>
          <w:sz w:val="24"/>
        </w:rPr>
        <w:t>（属于的填写，不属于的无需填写或不提供此项内容）</w:t>
      </w:r>
    </w:p>
    <w:p w14:paraId="51A60AFA">
      <w:pPr>
        <w:jc w:val="center"/>
        <w:rPr>
          <w:rFonts w:hint="eastAsia" w:ascii="宋体" w:hAnsi="宋体" w:cs="宋体"/>
          <w:bCs/>
          <w:szCs w:val="21"/>
        </w:rPr>
      </w:pPr>
    </w:p>
    <w:p w14:paraId="1E5AF9B1">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本公司（联合体）郑重声明，根据《政府采购促进中小企业发展管理办法》（财库﹝2022﹞46 号）的规定，本公司 （联合体）参加</w:t>
      </w:r>
      <w:r>
        <w:rPr>
          <w:rFonts w:hint="eastAsia" w:ascii="宋体" w:hAnsi="宋体" w:cs="宋体"/>
          <w:bCs/>
          <w:kern w:val="0"/>
          <w:szCs w:val="21"/>
          <w:u w:val="single"/>
          <w:lang w:bidi="ar"/>
        </w:rPr>
        <w:t>（单位名称）</w:t>
      </w:r>
      <w:r>
        <w:rPr>
          <w:rFonts w:hint="eastAsia" w:ascii="宋体" w:hAnsi="宋体" w:cs="宋体"/>
          <w:bCs/>
          <w:kern w:val="0"/>
          <w:szCs w:val="21"/>
          <w:lang w:bidi="ar"/>
        </w:rPr>
        <w:t>的</w:t>
      </w:r>
      <w:r>
        <w:rPr>
          <w:rFonts w:hint="eastAsia" w:ascii="宋体" w:hAnsi="宋体" w:cs="宋体"/>
          <w:bCs/>
          <w:kern w:val="0"/>
          <w:szCs w:val="21"/>
          <w:u w:val="single"/>
          <w:lang w:bidi="ar"/>
        </w:rPr>
        <w:t>（项目名称）</w:t>
      </w:r>
      <w:r>
        <w:rPr>
          <w:rFonts w:hint="eastAsia" w:ascii="宋体" w:hAnsi="宋体" w:cs="宋体"/>
          <w:bCs/>
          <w:kern w:val="0"/>
          <w:szCs w:val="21"/>
          <w:lang w:bidi="ar"/>
        </w:rPr>
        <w:t xml:space="preserve">采购活动，提供的货物全部由符合政策要求的中小企业制造。相关企业 （含联合体中的中小企业、签订分包意向协议的中小企业） 的具体情况如下： </w:t>
      </w:r>
    </w:p>
    <w:p w14:paraId="1A87A748">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1.</w:t>
      </w:r>
      <w:r>
        <w:rPr>
          <w:rFonts w:hint="eastAsia" w:ascii="宋体" w:hAnsi="宋体" w:cs="宋体"/>
          <w:bCs/>
          <w:kern w:val="0"/>
          <w:szCs w:val="21"/>
          <w:u w:val="single"/>
          <w:lang w:bidi="ar"/>
        </w:rPr>
        <w:t xml:space="preserve"> （标的名称） </w:t>
      </w:r>
      <w:r>
        <w:rPr>
          <w:rFonts w:hint="eastAsia" w:ascii="宋体" w:hAnsi="宋体" w:cs="宋体"/>
          <w:bCs/>
          <w:kern w:val="0"/>
          <w:szCs w:val="21"/>
          <w:lang w:bidi="ar"/>
        </w:rPr>
        <w:t>，属于</w:t>
      </w:r>
      <w:r>
        <w:rPr>
          <w:rFonts w:hint="eastAsia" w:ascii="宋体" w:hAnsi="宋体" w:cs="宋体"/>
          <w:bCs/>
          <w:kern w:val="0"/>
          <w:szCs w:val="21"/>
          <w:u w:val="single"/>
          <w:lang w:bidi="ar"/>
        </w:rPr>
        <w:t>（采购文件中明确的所属行业）</w:t>
      </w:r>
      <w:r>
        <w:rPr>
          <w:rFonts w:hint="eastAsia" w:ascii="宋体" w:hAnsi="宋体" w:cs="宋体"/>
          <w:bCs/>
          <w:kern w:val="0"/>
          <w:szCs w:val="21"/>
          <w:lang w:bidi="ar"/>
        </w:rPr>
        <w:t>行业；制造商为</w:t>
      </w:r>
      <w:r>
        <w:rPr>
          <w:rFonts w:hint="eastAsia" w:ascii="宋体" w:hAnsi="宋体" w:cs="宋体"/>
          <w:bCs/>
          <w:kern w:val="0"/>
          <w:szCs w:val="21"/>
          <w:u w:val="single"/>
          <w:lang w:bidi="ar"/>
        </w:rPr>
        <w:t>（企业名称）</w:t>
      </w:r>
      <w:r>
        <w:rPr>
          <w:rFonts w:hint="eastAsia" w:ascii="宋体" w:hAnsi="宋体" w:cs="宋体"/>
          <w:bCs/>
          <w:kern w:val="0"/>
          <w:szCs w:val="21"/>
          <w:lang w:bidi="ar"/>
        </w:rPr>
        <w:t>，从业人员</w:t>
      </w:r>
      <w:r>
        <w:rPr>
          <w:rFonts w:hint="eastAsia" w:ascii="宋体" w:hAnsi="宋体" w:cs="宋体"/>
          <w:bCs/>
          <w:kern w:val="0"/>
          <w:szCs w:val="21"/>
          <w:u w:val="single"/>
          <w:lang w:bidi="ar"/>
        </w:rPr>
        <w:t xml:space="preserve">    </w:t>
      </w:r>
      <w:r>
        <w:rPr>
          <w:rFonts w:hint="eastAsia" w:ascii="宋体" w:hAnsi="宋体" w:cs="宋体"/>
          <w:bCs/>
          <w:kern w:val="0"/>
          <w:szCs w:val="21"/>
          <w:lang w:bidi="ar"/>
        </w:rPr>
        <w:t>人，营业收入为</w:t>
      </w:r>
      <w:r>
        <w:rPr>
          <w:rFonts w:hint="eastAsia" w:ascii="宋体" w:hAnsi="宋体" w:cs="宋体"/>
          <w:bCs/>
          <w:kern w:val="0"/>
          <w:szCs w:val="21"/>
          <w:u w:val="single"/>
          <w:lang w:bidi="ar"/>
        </w:rPr>
        <w:t xml:space="preserve">    </w:t>
      </w:r>
      <w:r>
        <w:rPr>
          <w:rFonts w:hint="eastAsia" w:ascii="宋体" w:hAnsi="宋体" w:cs="宋体"/>
          <w:bCs/>
          <w:kern w:val="0"/>
          <w:szCs w:val="21"/>
          <w:lang w:bidi="ar"/>
        </w:rPr>
        <w:t>万元，资产总额为</w:t>
      </w:r>
      <w:r>
        <w:rPr>
          <w:rFonts w:hint="eastAsia" w:ascii="宋体" w:hAnsi="宋体" w:cs="宋体"/>
          <w:bCs/>
          <w:kern w:val="0"/>
          <w:szCs w:val="21"/>
          <w:u w:val="single"/>
          <w:lang w:bidi="ar"/>
        </w:rPr>
        <w:t xml:space="preserve">    </w:t>
      </w:r>
      <w:r>
        <w:rPr>
          <w:rFonts w:hint="eastAsia" w:ascii="宋体" w:hAnsi="宋体" w:cs="宋体"/>
          <w:bCs/>
          <w:kern w:val="0"/>
          <w:szCs w:val="21"/>
          <w:lang w:bidi="ar"/>
        </w:rPr>
        <w:t>万元，属于</w:t>
      </w:r>
      <w:r>
        <w:rPr>
          <w:rFonts w:hint="eastAsia" w:ascii="宋体" w:hAnsi="宋体" w:cs="宋体"/>
          <w:bCs/>
          <w:kern w:val="0"/>
          <w:szCs w:val="21"/>
          <w:u w:val="single"/>
          <w:lang w:bidi="ar"/>
        </w:rPr>
        <w:t>（中型企业、小型企业、微型企业）</w:t>
      </w:r>
      <w:r>
        <w:rPr>
          <w:rFonts w:hint="eastAsia" w:ascii="宋体" w:hAnsi="宋体" w:cs="宋体"/>
          <w:bCs/>
          <w:kern w:val="0"/>
          <w:szCs w:val="21"/>
          <w:lang w:bidi="ar"/>
        </w:rPr>
        <w:t xml:space="preserve">； </w:t>
      </w:r>
    </w:p>
    <w:p w14:paraId="71EFC757">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 xml:space="preserve">2. </w:t>
      </w:r>
      <w:r>
        <w:rPr>
          <w:rFonts w:hint="eastAsia" w:ascii="宋体" w:hAnsi="宋体" w:cs="宋体"/>
          <w:bCs/>
          <w:kern w:val="0"/>
          <w:szCs w:val="21"/>
          <w:u w:val="single"/>
          <w:lang w:bidi="ar"/>
        </w:rPr>
        <w:t xml:space="preserve">（标的名称） </w:t>
      </w:r>
      <w:r>
        <w:rPr>
          <w:rFonts w:hint="eastAsia" w:ascii="宋体" w:hAnsi="宋体" w:cs="宋体"/>
          <w:bCs/>
          <w:kern w:val="0"/>
          <w:szCs w:val="21"/>
          <w:lang w:bidi="ar"/>
        </w:rPr>
        <w:t>，属于</w:t>
      </w:r>
      <w:r>
        <w:rPr>
          <w:rFonts w:hint="eastAsia" w:ascii="宋体" w:hAnsi="宋体" w:cs="宋体"/>
          <w:bCs/>
          <w:kern w:val="0"/>
          <w:szCs w:val="21"/>
          <w:u w:val="single"/>
          <w:lang w:bidi="ar"/>
        </w:rPr>
        <w:t>（采购文件中明确的所属行业）</w:t>
      </w:r>
      <w:r>
        <w:rPr>
          <w:rFonts w:hint="eastAsia" w:ascii="宋体" w:hAnsi="宋体" w:cs="宋体"/>
          <w:bCs/>
          <w:kern w:val="0"/>
          <w:szCs w:val="21"/>
          <w:lang w:bidi="ar"/>
        </w:rPr>
        <w:t xml:space="preserve"> 行业；制造商为</w:t>
      </w:r>
      <w:r>
        <w:rPr>
          <w:rFonts w:hint="eastAsia" w:ascii="宋体" w:hAnsi="宋体" w:cs="宋体"/>
          <w:bCs/>
          <w:kern w:val="0"/>
          <w:szCs w:val="21"/>
          <w:u w:val="single"/>
          <w:lang w:bidi="ar"/>
        </w:rPr>
        <w:t>（企业名称）</w:t>
      </w:r>
      <w:r>
        <w:rPr>
          <w:rFonts w:hint="eastAsia" w:ascii="宋体" w:hAnsi="宋体" w:cs="宋体"/>
          <w:bCs/>
          <w:kern w:val="0"/>
          <w:szCs w:val="21"/>
          <w:lang w:bidi="ar"/>
        </w:rPr>
        <w:t>，从业人员</w:t>
      </w:r>
      <w:r>
        <w:rPr>
          <w:rFonts w:hint="eastAsia" w:ascii="宋体" w:hAnsi="宋体" w:cs="宋体"/>
          <w:bCs/>
          <w:kern w:val="0"/>
          <w:szCs w:val="21"/>
          <w:u w:val="single"/>
          <w:lang w:bidi="ar"/>
        </w:rPr>
        <w:t xml:space="preserve">    </w:t>
      </w:r>
      <w:r>
        <w:rPr>
          <w:rFonts w:hint="eastAsia" w:ascii="宋体" w:hAnsi="宋体" w:cs="宋体"/>
          <w:bCs/>
          <w:kern w:val="0"/>
          <w:szCs w:val="21"/>
          <w:lang w:bidi="ar"/>
        </w:rPr>
        <w:t>人，营业收入为</w:t>
      </w:r>
      <w:r>
        <w:rPr>
          <w:rFonts w:hint="eastAsia" w:ascii="宋体" w:hAnsi="宋体" w:cs="宋体"/>
          <w:bCs/>
          <w:kern w:val="0"/>
          <w:szCs w:val="21"/>
          <w:u w:val="single"/>
          <w:lang w:bidi="ar"/>
        </w:rPr>
        <w:t xml:space="preserve">    </w:t>
      </w:r>
      <w:r>
        <w:rPr>
          <w:rFonts w:hint="eastAsia" w:ascii="宋体" w:hAnsi="宋体" w:cs="宋体"/>
          <w:bCs/>
          <w:kern w:val="0"/>
          <w:szCs w:val="21"/>
          <w:lang w:bidi="ar"/>
        </w:rPr>
        <w:t>万元，资产总额为</w:t>
      </w:r>
      <w:r>
        <w:rPr>
          <w:rFonts w:hint="eastAsia" w:ascii="宋体" w:hAnsi="宋体" w:cs="宋体"/>
          <w:bCs/>
          <w:kern w:val="0"/>
          <w:szCs w:val="21"/>
          <w:u w:val="single"/>
          <w:lang w:bidi="ar"/>
        </w:rPr>
        <w:t xml:space="preserve">    </w:t>
      </w:r>
      <w:r>
        <w:rPr>
          <w:rFonts w:hint="eastAsia" w:ascii="宋体" w:hAnsi="宋体" w:cs="宋体"/>
          <w:bCs/>
          <w:kern w:val="0"/>
          <w:szCs w:val="21"/>
          <w:lang w:bidi="ar"/>
        </w:rPr>
        <w:t>万元，属于</w:t>
      </w:r>
      <w:r>
        <w:rPr>
          <w:rFonts w:hint="eastAsia" w:ascii="宋体" w:hAnsi="宋体" w:cs="宋体"/>
          <w:bCs/>
          <w:kern w:val="0"/>
          <w:szCs w:val="21"/>
          <w:u w:val="single"/>
          <w:lang w:bidi="ar"/>
        </w:rPr>
        <w:t>（中型企业、小型企业、微型企业）</w:t>
      </w:r>
      <w:r>
        <w:rPr>
          <w:rFonts w:hint="eastAsia" w:ascii="宋体" w:hAnsi="宋体" w:cs="宋体"/>
          <w:bCs/>
          <w:kern w:val="0"/>
          <w:szCs w:val="21"/>
          <w:lang w:bidi="ar"/>
        </w:rPr>
        <w:t xml:space="preserve">； </w:t>
      </w:r>
    </w:p>
    <w:p w14:paraId="6805E479">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以上企业，不属于大企业的分支机构，不存在控股股东为大企业的情形，也不存在与大企业的负责人为同一人的情形。</w:t>
      </w:r>
    </w:p>
    <w:p w14:paraId="0AD9E107">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本企业对上述声明内容的真实性负责。如有虚假，将依法承担相应责任。</w:t>
      </w:r>
    </w:p>
    <w:p w14:paraId="796BD397">
      <w:pPr>
        <w:widowControl/>
        <w:spacing w:line="360" w:lineRule="auto"/>
        <w:ind w:firstLine="420" w:firstLineChars="200"/>
        <w:jc w:val="left"/>
        <w:rPr>
          <w:rFonts w:hint="eastAsia" w:ascii="宋体" w:hAnsi="宋体" w:cs="宋体"/>
          <w:bCs/>
          <w:kern w:val="0"/>
          <w:szCs w:val="21"/>
          <w:lang w:bidi="ar"/>
        </w:rPr>
      </w:pPr>
      <w:r>
        <w:rPr>
          <w:rFonts w:hint="eastAsia" w:ascii="宋体" w:hAnsi="宋体" w:cs="宋体"/>
          <w:bCs/>
          <w:kern w:val="0"/>
          <w:szCs w:val="21"/>
          <w:lang w:bidi="ar"/>
        </w:rPr>
        <w:t xml:space="preserve"> </w:t>
      </w:r>
    </w:p>
    <w:p w14:paraId="0E244110">
      <w:pPr>
        <w:widowControl/>
        <w:spacing w:line="360" w:lineRule="auto"/>
        <w:jc w:val="center"/>
        <w:rPr>
          <w:rFonts w:hint="eastAsia" w:ascii="宋体" w:hAnsi="宋体" w:cs="宋体"/>
          <w:bCs/>
          <w:kern w:val="0"/>
          <w:szCs w:val="21"/>
          <w:lang w:bidi="ar"/>
        </w:rPr>
      </w:pPr>
      <w:r>
        <w:rPr>
          <w:rFonts w:hint="eastAsia" w:ascii="宋体" w:hAnsi="宋体" w:cs="宋体"/>
          <w:bCs/>
          <w:kern w:val="0"/>
          <w:szCs w:val="21"/>
          <w:lang w:bidi="ar"/>
        </w:rPr>
        <w:t xml:space="preserve">                                           企业名称（盖章）： </w:t>
      </w:r>
    </w:p>
    <w:p w14:paraId="02797818">
      <w:pPr>
        <w:pStyle w:val="75"/>
        <w:ind w:firstLine="480"/>
      </w:pPr>
    </w:p>
    <w:p w14:paraId="6B170E30">
      <w:pPr>
        <w:pStyle w:val="7"/>
        <w:spacing w:line="400" w:lineRule="exact"/>
        <w:jc w:val="center"/>
        <w:rPr>
          <w:rFonts w:hint="eastAsia" w:ascii="宋体" w:hAnsi="宋体" w:cs="宋体"/>
          <w:bCs/>
          <w:sz w:val="24"/>
          <w:szCs w:val="24"/>
        </w:rPr>
      </w:pPr>
      <w:r>
        <w:rPr>
          <w:rFonts w:hint="eastAsia" w:ascii="宋体" w:hAnsi="宋体" w:cs="宋体"/>
          <w:bCs/>
          <w:kern w:val="0"/>
          <w:szCs w:val="21"/>
          <w:lang w:bidi="ar"/>
        </w:rPr>
        <w:t xml:space="preserve">                                       </w:t>
      </w:r>
      <w:r>
        <w:rPr>
          <w:rFonts w:hint="eastAsia" w:ascii="宋体" w:hAnsi="宋体"/>
          <w:kern w:val="0"/>
          <w:sz w:val="24"/>
        </w:rPr>
        <w:t>年    月    日</w:t>
      </w:r>
    </w:p>
    <w:p w14:paraId="250DD9E5">
      <w:pPr>
        <w:pStyle w:val="3"/>
        <w:ind w:left="420" w:firstLine="0"/>
        <w:jc w:val="both"/>
        <w:rPr>
          <w:rFonts w:hint="eastAsia" w:ascii="宋体" w:hAnsi="宋体" w:eastAsia="宋体" w:cs="宋体"/>
          <w:sz w:val="28"/>
          <w:szCs w:val="28"/>
        </w:rPr>
      </w:pPr>
      <w:r>
        <w:rPr>
          <w:rFonts w:hint="eastAsia" w:ascii="宋体" w:hAnsi="宋体" w:cs="宋体"/>
          <w:b w:val="0"/>
          <w:bCs/>
          <w:sz w:val="24"/>
        </w:rPr>
        <w:t>注：本项目采购的货物属于软件和信息技术服务业。</w:t>
      </w:r>
      <w:r>
        <w:rPr>
          <w:rFonts w:hint="eastAsia" w:ascii="宋体" w:hAnsi="宋体" w:cs="宋体"/>
          <w:b w:val="0"/>
          <w:bCs/>
          <w:sz w:val="24"/>
        </w:rPr>
        <w:br w:type="page"/>
      </w:r>
      <w:r>
        <w:rPr>
          <w:rFonts w:hint="eastAsia" w:ascii="宋体" w:hAnsi="宋体" w:cs="宋体"/>
          <w:b w:val="0"/>
          <w:bCs/>
          <w:sz w:val="24"/>
        </w:rPr>
        <w:t xml:space="preserve">                   </w:t>
      </w:r>
      <w:r>
        <w:rPr>
          <w:rFonts w:hint="eastAsia" w:ascii="宋体" w:hAnsi="宋体" w:eastAsia="宋体" w:cs="宋体"/>
          <w:sz w:val="28"/>
          <w:szCs w:val="28"/>
        </w:rPr>
        <w:t>残疾人福利企业声明函</w:t>
      </w:r>
      <w:bookmarkEnd w:id="451"/>
      <w:bookmarkEnd w:id="452"/>
      <w:bookmarkEnd w:id="453"/>
    </w:p>
    <w:p w14:paraId="0AD34C5F">
      <w:pPr>
        <w:jc w:val="center"/>
        <w:rPr>
          <w:rFonts w:hint="eastAsia" w:ascii="宋体" w:hAnsi="宋体" w:cs="宋体"/>
          <w:sz w:val="24"/>
        </w:rPr>
      </w:pPr>
      <w:r>
        <w:rPr>
          <w:rFonts w:hint="eastAsia" w:ascii="宋体" w:hAnsi="宋体" w:cs="宋体"/>
          <w:sz w:val="24"/>
        </w:rPr>
        <w:t>（属于的填写，不属于的无需填写或不提供此项内容）</w:t>
      </w:r>
    </w:p>
    <w:p w14:paraId="47DD451F">
      <w:pPr>
        <w:rPr>
          <w:rFonts w:ascii="Verdana" w:hAnsi="Verdana"/>
          <w:kern w:val="0"/>
          <w:sz w:val="20"/>
          <w:szCs w:val="20"/>
        </w:rPr>
      </w:pPr>
    </w:p>
    <w:bookmarkEnd w:id="454"/>
    <w:p w14:paraId="4C2ADB38">
      <w:pPr>
        <w:pStyle w:val="7"/>
        <w:spacing w:line="360" w:lineRule="auto"/>
        <w:rPr>
          <w:rFonts w:hint="eastAsia" w:ascii="宋体" w:hAnsi="宋体" w:cs="宋体"/>
          <w:b/>
          <w:sz w:val="24"/>
          <w:szCs w:val="24"/>
        </w:rPr>
      </w:pPr>
    </w:p>
    <w:p w14:paraId="4C507581">
      <w:pPr>
        <w:spacing w:line="360" w:lineRule="auto"/>
        <w:ind w:firstLine="444" w:firstLineChars="200"/>
        <w:rPr>
          <w:bCs/>
          <w:spacing w:val="6"/>
          <w:szCs w:val="21"/>
        </w:rPr>
      </w:pPr>
      <w:r>
        <w:rPr>
          <w:bCs/>
          <w:spacing w:val="6"/>
          <w:szCs w:val="21"/>
        </w:rPr>
        <w:t>本单位郑重声明，根据《财政部 民政部 中国残疾人联合会关于促进残疾人就业政府采购政策的通知》（财库</w:t>
      </w:r>
      <w:r>
        <w:rPr>
          <w:bCs/>
          <w:szCs w:val="21"/>
        </w:rPr>
        <w:t>〔2017〕 141</w:t>
      </w:r>
      <w:r>
        <w:rPr>
          <w:bCs/>
          <w:spacing w:val="6"/>
          <w:szCs w:val="21"/>
        </w:rPr>
        <w:t>号）的规定，本单位为符合条件的残疾人福利性单位，本单位为______项目采购活动提供本单位制造的货物（不包括使用非残疾人福利性单位注册商标的货物）。</w:t>
      </w:r>
    </w:p>
    <w:p w14:paraId="48B34EE2">
      <w:pPr>
        <w:spacing w:line="360" w:lineRule="auto"/>
        <w:ind w:firstLine="444" w:firstLineChars="200"/>
        <w:rPr>
          <w:bCs/>
          <w:spacing w:val="6"/>
          <w:szCs w:val="21"/>
        </w:rPr>
      </w:pPr>
      <w:r>
        <w:rPr>
          <w:bCs/>
          <w:spacing w:val="6"/>
          <w:szCs w:val="21"/>
        </w:rPr>
        <w:t>本单位对上述声明的真实性负责。如有虚假，将依法承担相应责任。</w:t>
      </w:r>
    </w:p>
    <w:p w14:paraId="1164997C">
      <w:pPr>
        <w:spacing w:line="360" w:lineRule="auto"/>
        <w:ind w:firstLine="444" w:firstLineChars="200"/>
        <w:rPr>
          <w:bCs/>
          <w:spacing w:val="6"/>
          <w:szCs w:val="21"/>
        </w:rPr>
      </w:pPr>
    </w:p>
    <w:p w14:paraId="44A0F214">
      <w:pPr>
        <w:spacing w:line="360" w:lineRule="auto"/>
        <w:ind w:firstLine="444" w:firstLineChars="200"/>
        <w:rPr>
          <w:bCs/>
          <w:spacing w:val="6"/>
          <w:szCs w:val="21"/>
        </w:rPr>
      </w:pPr>
    </w:p>
    <w:p w14:paraId="51B59C74">
      <w:pPr>
        <w:spacing w:line="480" w:lineRule="auto"/>
        <w:rPr>
          <w:bCs/>
          <w:szCs w:val="21"/>
        </w:rPr>
      </w:pPr>
      <w:r>
        <w:rPr>
          <w:bCs/>
          <w:spacing w:val="6"/>
          <w:szCs w:val="21"/>
        </w:rPr>
        <w:t xml:space="preserve">                    </w:t>
      </w:r>
      <w:r>
        <w:rPr>
          <w:rFonts w:hint="eastAsia"/>
          <w:bCs/>
          <w:szCs w:val="21"/>
        </w:rPr>
        <w:t>供应商</w:t>
      </w:r>
      <w:r>
        <w:rPr>
          <w:bCs/>
          <w:szCs w:val="21"/>
        </w:rPr>
        <w:t>（</w:t>
      </w:r>
      <w:r>
        <w:rPr>
          <w:rFonts w:hint="eastAsia"/>
          <w:bCs/>
          <w:szCs w:val="21"/>
        </w:rPr>
        <w:t>盖</w:t>
      </w:r>
      <w:r>
        <w:rPr>
          <w:bCs/>
          <w:szCs w:val="21"/>
        </w:rPr>
        <w:t xml:space="preserve">章）： </w:t>
      </w:r>
      <w:r>
        <w:rPr>
          <w:bCs/>
          <w:szCs w:val="21"/>
          <w:u w:val="single"/>
        </w:rPr>
        <w:t xml:space="preserve">                       </w:t>
      </w:r>
      <w:r>
        <w:rPr>
          <w:bCs/>
          <w:szCs w:val="21"/>
        </w:rPr>
        <w:t xml:space="preserve">               </w:t>
      </w:r>
    </w:p>
    <w:p w14:paraId="66F14167">
      <w:pPr>
        <w:tabs>
          <w:tab w:val="left" w:pos="4860"/>
        </w:tabs>
        <w:spacing w:line="360" w:lineRule="auto"/>
        <w:ind w:right="1560" w:firstLine="420" w:firstLineChars="200"/>
        <w:jc w:val="right"/>
        <w:rPr>
          <w:bCs/>
          <w:spacing w:val="6"/>
          <w:szCs w:val="21"/>
        </w:rPr>
      </w:pPr>
      <w:r>
        <w:rPr>
          <w:bCs/>
          <w:szCs w:val="21"/>
          <w:u w:val="single"/>
        </w:rPr>
        <w:t xml:space="preserve">                  </w:t>
      </w:r>
    </w:p>
    <w:p w14:paraId="69D9F196">
      <w:pPr>
        <w:tabs>
          <w:tab w:val="left" w:pos="4860"/>
        </w:tabs>
        <w:spacing w:line="360" w:lineRule="auto"/>
        <w:ind w:right="1560" w:firstLine="444" w:firstLineChars="200"/>
        <w:jc w:val="center"/>
        <w:rPr>
          <w:bCs/>
          <w:spacing w:val="6"/>
          <w:szCs w:val="21"/>
        </w:rPr>
      </w:pPr>
      <w:r>
        <w:rPr>
          <w:bCs/>
          <w:spacing w:val="6"/>
          <w:szCs w:val="21"/>
        </w:rPr>
        <w:t xml:space="preserve">  </w:t>
      </w:r>
      <w:r>
        <w:rPr>
          <w:rFonts w:hint="eastAsia"/>
          <w:bCs/>
          <w:spacing w:val="6"/>
          <w:szCs w:val="21"/>
        </w:rPr>
        <w:t xml:space="preserve">          </w:t>
      </w:r>
      <w:r>
        <w:rPr>
          <w:bCs/>
          <w:spacing w:val="6"/>
          <w:szCs w:val="21"/>
        </w:rPr>
        <w:t xml:space="preserve"> </w:t>
      </w:r>
      <w:r>
        <w:rPr>
          <w:rFonts w:hint="eastAsia" w:ascii="宋体" w:hAnsi="宋体"/>
          <w:kern w:val="0"/>
          <w:sz w:val="24"/>
        </w:rPr>
        <w:t>年    月    日</w:t>
      </w:r>
    </w:p>
    <w:p w14:paraId="5625D87E">
      <w:pPr>
        <w:spacing w:line="360" w:lineRule="auto"/>
        <w:ind w:firstLine="444" w:firstLineChars="200"/>
        <w:rPr>
          <w:bCs/>
          <w:spacing w:val="6"/>
          <w:szCs w:val="21"/>
        </w:rPr>
      </w:pPr>
    </w:p>
    <w:p w14:paraId="2EE5D262">
      <w:pPr>
        <w:spacing w:line="360" w:lineRule="auto"/>
        <w:ind w:firstLine="444" w:firstLineChars="200"/>
        <w:rPr>
          <w:bCs/>
          <w:spacing w:val="6"/>
          <w:szCs w:val="21"/>
        </w:rPr>
      </w:pPr>
    </w:p>
    <w:p w14:paraId="7F1B0717">
      <w:pPr>
        <w:spacing w:line="360" w:lineRule="auto"/>
        <w:ind w:firstLine="444" w:firstLineChars="200"/>
        <w:rPr>
          <w:bCs/>
          <w:spacing w:val="6"/>
          <w:szCs w:val="21"/>
        </w:rPr>
      </w:pPr>
      <w:r>
        <w:rPr>
          <w:bCs/>
          <w:spacing w:val="6"/>
          <w:szCs w:val="21"/>
        </w:rPr>
        <w:t>备注：</w:t>
      </w:r>
    </w:p>
    <w:p w14:paraId="7D12559C">
      <w:pPr>
        <w:spacing w:line="360" w:lineRule="auto"/>
        <w:ind w:firstLine="444" w:firstLineChars="200"/>
        <w:rPr>
          <w:bCs/>
          <w:spacing w:val="6"/>
          <w:szCs w:val="21"/>
        </w:rPr>
      </w:pPr>
      <w:r>
        <w:rPr>
          <w:bCs/>
          <w:spacing w:val="6"/>
          <w:szCs w:val="21"/>
        </w:rPr>
        <w:t>1、中标、成交供应商为代理商且为残疾人福利性单位的，随中标、成交结果同时公告制造商的《残疾人福利性单位声明函》，接受社会监督。</w:t>
      </w:r>
    </w:p>
    <w:p w14:paraId="701C09F8">
      <w:pPr>
        <w:pStyle w:val="7"/>
        <w:spacing w:line="360" w:lineRule="auto"/>
        <w:rPr>
          <w:rFonts w:hint="eastAsia" w:ascii="宋体" w:hAnsi="宋体" w:cs="宋体"/>
          <w:bCs/>
          <w:sz w:val="24"/>
          <w:szCs w:val="24"/>
        </w:rPr>
      </w:pPr>
      <w:r>
        <w:rPr>
          <w:bCs/>
          <w:spacing w:val="6"/>
          <w:szCs w:val="21"/>
        </w:rPr>
        <w:t>2、供应商提供的《残疾人福利性单位声明函》与事实不符的，依照《政府采购法》第七十七条第一款的规定追究法律责任。</w:t>
      </w:r>
    </w:p>
    <w:p w14:paraId="09DA4E54">
      <w:pPr>
        <w:pStyle w:val="7"/>
        <w:spacing w:line="360" w:lineRule="auto"/>
        <w:rPr>
          <w:rFonts w:hint="eastAsia" w:ascii="宋体" w:hAnsi="宋体" w:cs="宋体"/>
          <w:sz w:val="24"/>
          <w:szCs w:val="24"/>
        </w:rPr>
      </w:pPr>
    </w:p>
    <w:p w14:paraId="2E8B8A45">
      <w:pPr>
        <w:pStyle w:val="7"/>
        <w:spacing w:line="360" w:lineRule="auto"/>
        <w:rPr>
          <w:rFonts w:hint="eastAsia" w:ascii="宋体" w:hAnsi="宋体" w:cs="宋体"/>
          <w:sz w:val="24"/>
          <w:szCs w:val="24"/>
        </w:rPr>
      </w:pPr>
    </w:p>
    <w:p w14:paraId="04AD4DC7">
      <w:pPr>
        <w:spacing w:line="360" w:lineRule="auto"/>
        <w:jc w:val="center"/>
        <w:rPr>
          <w:bCs/>
          <w:sz w:val="28"/>
          <w:szCs w:val="28"/>
        </w:rPr>
      </w:pPr>
    </w:p>
    <w:p w14:paraId="315E23A6">
      <w:pPr>
        <w:spacing w:line="360" w:lineRule="auto"/>
        <w:jc w:val="center"/>
        <w:rPr>
          <w:bCs/>
          <w:sz w:val="28"/>
          <w:szCs w:val="28"/>
        </w:rPr>
      </w:pPr>
    </w:p>
    <w:p w14:paraId="05898F05">
      <w:pPr>
        <w:spacing w:line="360" w:lineRule="auto"/>
        <w:jc w:val="center"/>
        <w:rPr>
          <w:bCs/>
          <w:sz w:val="28"/>
          <w:szCs w:val="28"/>
        </w:rPr>
      </w:pPr>
    </w:p>
    <w:p w14:paraId="74DBE4BF">
      <w:pPr>
        <w:spacing w:line="360" w:lineRule="auto"/>
        <w:jc w:val="center"/>
        <w:rPr>
          <w:bCs/>
          <w:sz w:val="28"/>
          <w:szCs w:val="28"/>
        </w:rPr>
      </w:pPr>
    </w:p>
    <w:p w14:paraId="49B1DB6A">
      <w:pPr>
        <w:spacing w:line="360" w:lineRule="auto"/>
        <w:jc w:val="center"/>
        <w:rPr>
          <w:bCs/>
          <w:sz w:val="28"/>
          <w:szCs w:val="28"/>
        </w:rPr>
      </w:pPr>
    </w:p>
    <w:p w14:paraId="2A3292B0">
      <w:pPr>
        <w:spacing w:line="360" w:lineRule="auto"/>
        <w:jc w:val="center"/>
        <w:rPr>
          <w:bCs/>
          <w:sz w:val="28"/>
          <w:szCs w:val="28"/>
        </w:rPr>
      </w:pPr>
      <w:r>
        <w:rPr>
          <w:bCs/>
          <w:sz w:val="28"/>
          <w:szCs w:val="28"/>
        </w:rPr>
        <w:t>残疾人福利性单位声明函（制造商）</w:t>
      </w:r>
    </w:p>
    <w:p w14:paraId="040A2028">
      <w:pPr>
        <w:spacing w:line="360" w:lineRule="auto"/>
        <w:jc w:val="center"/>
        <w:rPr>
          <w:bCs/>
          <w:szCs w:val="21"/>
        </w:rPr>
      </w:pPr>
      <w:r>
        <w:rPr>
          <w:bCs/>
          <w:szCs w:val="21"/>
        </w:rPr>
        <w:t>（</w:t>
      </w:r>
      <w:r>
        <w:rPr>
          <w:rFonts w:hint="eastAsia"/>
          <w:bCs/>
          <w:spacing w:val="6"/>
          <w:szCs w:val="21"/>
        </w:rPr>
        <w:t>属于的填写，不属于的无需填写或不提供此项内容</w:t>
      </w:r>
      <w:r>
        <w:rPr>
          <w:bCs/>
          <w:szCs w:val="21"/>
        </w:rPr>
        <w:t>）</w:t>
      </w:r>
    </w:p>
    <w:p w14:paraId="607A0996">
      <w:pPr>
        <w:spacing w:line="360" w:lineRule="auto"/>
        <w:rPr>
          <w:rFonts w:eastAsia="仿宋_GB2312"/>
          <w:bCs/>
          <w:spacing w:val="6"/>
          <w:szCs w:val="21"/>
        </w:rPr>
      </w:pPr>
    </w:p>
    <w:p w14:paraId="197ED162">
      <w:pPr>
        <w:spacing w:line="360" w:lineRule="auto"/>
        <w:ind w:firstLine="444" w:firstLineChars="200"/>
        <w:rPr>
          <w:bCs/>
          <w:spacing w:val="6"/>
          <w:szCs w:val="21"/>
        </w:rPr>
      </w:pPr>
      <w:r>
        <w:rPr>
          <w:bCs/>
          <w:spacing w:val="6"/>
          <w:szCs w:val="21"/>
        </w:rPr>
        <w:t>本单位郑重声明，根据《财政部 民政部 中国残疾人联合会关于促进残疾人就业政府采购政策的通知》（财库</w:t>
      </w:r>
      <w:r>
        <w:rPr>
          <w:bCs/>
          <w:szCs w:val="21"/>
        </w:rPr>
        <w:t>〔2017〕 141</w:t>
      </w:r>
      <w:r>
        <w:rPr>
          <w:bCs/>
          <w:spacing w:val="6"/>
          <w:szCs w:val="21"/>
        </w:rPr>
        <w:t>号）的规定，本单位为符合条件的残疾人福利性单位，本单位为______项目采购活动提供本单位制造的货物（不包括使用非残疾人福利性单位注册商标的货物）。</w:t>
      </w:r>
    </w:p>
    <w:p w14:paraId="6FAE015F">
      <w:pPr>
        <w:spacing w:line="360" w:lineRule="auto"/>
        <w:ind w:firstLine="444" w:firstLineChars="200"/>
        <w:rPr>
          <w:bCs/>
          <w:spacing w:val="6"/>
          <w:szCs w:val="21"/>
        </w:rPr>
      </w:pPr>
      <w:r>
        <w:rPr>
          <w:bCs/>
          <w:spacing w:val="6"/>
          <w:szCs w:val="21"/>
        </w:rPr>
        <w:t>本单位对上述声明的真实性负责。如有虚假，将依法承担相应责任。</w:t>
      </w:r>
    </w:p>
    <w:p w14:paraId="2030A1B6">
      <w:pPr>
        <w:spacing w:line="360" w:lineRule="auto"/>
        <w:ind w:firstLine="444" w:firstLineChars="200"/>
        <w:rPr>
          <w:bCs/>
          <w:spacing w:val="6"/>
          <w:szCs w:val="21"/>
        </w:rPr>
      </w:pPr>
    </w:p>
    <w:p w14:paraId="00257BC1">
      <w:pPr>
        <w:spacing w:line="360" w:lineRule="auto"/>
        <w:ind w:firstLine="444" w:firstLineChars="200"/>
        <w:rPr>
          <w:bCs/>
          <w:spacing w:val="6"/>
          <w:szCs w:val="21"/>
        </w:rPr>
      </w:pPr>
    </w:p>
    <w:p w14:paraId="2558F555">
      <w:pPr>
        <w:spacing w:line="480" w:lineRule="auto"/>
        <w:rPr>
          <w:bCs/>
          <w:szCs w:val="21"/>
        </w:rPr>
      </w:pPr>
      <w:r>
        <w:rPr>
          <w:bCs/>
          <w:spacing w:val="6"/>
          <w:szCs w:val="21"/>
        </w:rPr>
        <w:t xml:space="preserve">                          </w:t>
      </w:r>
      <w:r>
        <w:rPr>
          <w:bCs/>
          <w:szCs w:val="21"/>
        </w:rPr>
        <w:t>制造商（</w:t>
      </w:r>
      <w:r>
        <w:rPr>
          <w:rFonts w:hint="eastAsia"/>
          <w:bCs/>
          <w:szCs w:val="21"/>
        </w:rPr>
        <w:t xml:space="preserve"> 盖</w:t>
      </w:r>
      <w:r>
        <w:rPr>
          <w:bCs/>
          <w:szCs w:val="21"/>
        </w:rPr>
        <w:t xml:space="preserve">章）： </w:t>
      </w:r>
      <w:r>
        <w:rPr>
          <w:bCs/>
          <w:szCs w:val="21"/>
          <w:u w:val="single"/>
        </w:rPr>
        <w:t xml:space="preserve">                       </w:t>
      </w:r>
      <w:r>
        <w:rPr>
          <w:bCs/>
          <w:szCs w:val="21"/>
        </w:rPr>
        <w:t xml:space="preserve">        </w:t>
      </w:r>
    </w:p>
    <w:p w14:paraId="15DC0688">
      <w:pPr>
        <w:tabs>
          <w:tab w:val="left" w:pos="4860"/>
        </w:tabs>
        <w:spacing w:line="360" w:lineRule="auto"/>
        <w:ind w:right="1560" w:firstLine="444" w:firstLineChars="200"/>
        <w:jc w:val="center"/>
        <w:rPr>
          <w:bCs/>
          <w:spacing w:val="6"/>
          <w:szCs w:val="21"/>
        </w:rPr>
      </w:pPr>
      <w:r>
        <w:rPr>
          <w:bCs/>
          <w:spacing w:val="6"/>
          <w:szCs w:val="21"/>
        </w:rPr>
        <w:t xml:space="preserve">   </w:t>
      </w:r>
      <w:r>
        <w:rPr>
          <w:rFonts w:hint="eastAsia"/>
          <w:bCs/>
          <w:spacing w:val="6"/>
          <w:szCs w:val="21"/>
        </w:rPr>
        <w:t xml:space="preserve">                                </w:t>
      </w:r>
      <w:r>
        <w:rPr>
          <w:rFonts w:hint="eastAsia" w:ascii="宋体" w:hAnsi="宋体"/>
          <w:kern w:val="0"/>
          <w:sz w:val="24"/>
        </w:rPr>
        <w:t>年    月    日</w:t>
      </w:r>
    </w:p>
    <w:p w14:paraId="5103F816">
      <w:pPr>
        <w:tabs>
          <w:tab w:val="left" w:pos="4860"/>
        </w:tabs>
        <w:spacing w:line="360" w:lineRule="auto"/>
        <w:ind w:right="1560" w:firstLine="444" w:firstLineChars="200"/>
        <w:jc w:val="center"/>
        <w:rPr>
          <w:bCs/>
          <w:spacing w:val="6"/>
          <w:szCs w:val="21"/>
        </w:rPr>
      </w:pPr>
    </w:p>
    <w:p w14:paraId="25F0360C">
      <w:pPr>
        <w:spacing w:line="360" w:lineRule="auto"/>
        <w:ind w:firstLine="444" w:firstLineChars="200"/>
        <w:rPr>
          <w:bCs/>
          <w:spacing w:val="6"/>
          <w:szCs w:val="21"/>
        </w:rPr>
      </w:pPr>
      <w:r>
        <w:rPr>
          <w:rFonts w:hint="eastAsia"/>
          <w:bCs/>
          <w:spacing w:val="6"/>
          <w:szCs w:val="21"/>
        </w:rPr>
        <w:t>备注：</w:t>
      </w:r>
    </w:p>
    <w:p w14:paraId="0D9983D5">
      <w:pPr>
        <w:spacing w:line="360" w:lineRule="auto"/>
        <w:ind w:firstLine="444" w:firstLineChars="200"/>
        <w:rPr>
          <w:bCs/>
          <w:spacing w:val="6"/>
          <w:szCs w:val="21"/>
        </w:rPr>
      </w:pPr>
      <w:r>
        <w:rPr>
          <w:rFonts w:hint="eastAsia"/>
          <w:bCs/>
          <w:spacing w:val="6"/>
          <w:szCs w:val="21"/>
        </w:rPr>
        <w:t>1、中标、成交供应商为代理商且为残疾人福利性单位的，随中标、成交结果同时公告制造商的《残疾人福利性单位声明函》，接受社会监督。</w:t>
      </w:r>
    </w:p>
    <w:p w14:paraId="7223A377">
      <w:pPr>
        <w:spacing w:line="360" w:lineRule="auto"/>
        <w:ind w:firstLine="444" w:firstLineChars="200"/>
        <w:rPr>
          <w:bCs/>
          <w:spacing w:val="6"/>
          <w:szCs w:val="21"/>
        </w:rPr>
      </w:pPr>
      <w:r>
        <w:rPr>
          <w:rFonts w:hint="eastAsia"/>
          <w:bCs/>
          <w:spacing w:val="6"/>
          <w:szCs w:val="21"/>
        </w:rPr>
        <w:t>2、供应商提供的《残疾人福利性单位声明函》与事实不符的，依照《政府采购法》第七十七条第一款的规定追究法律责任。</w:t>
      </w:r>
    </w:p>
    <w:p w14:paraId="7BB87F7B">
      <w:pPr>
        <w:pStyle w:val="7"/>
        <w:spacing w:line="360" w:lineRule="auto"/>
        <w:rPr>
          <w:rFonts w:hint="eastAsia" w:ascii="宋体" w:hAnsi="宋体" w:cs="宋体"/>
          <w:bCs/>
          <w:sz w:val="24"/>
          <w:szCs w:val="24"/>
        </w:rPr>
      </w:pPr>
    </w:p>
    <w:p w14:paraId="587E7A09">
      <w:pPr>
        <w:pStyle w:val="7"/>
        <w:spacing w:line="360" w:lineRule="auto"/>
        <w:rPr>
          <w:rFonts w:hint="eastAsia" w:ascii="宋体" w:hAnsi="宋体" w:cs="宋体"/>
          <w:sz w:val="24"/>
          <w:szCs w:val="24"/>
        </w:rPr>
        <w:sectPr>
          <w:pgSz w:w="11906" w:h="16838"/>
          <w:pgMar w:top="1440" w:right="1800" w:bottom="1440" w:left="1800" w:header="851" w:footer="992" w:gutter="0"/>
          <w:pgNumType w:fmt="decimal"/>
          <w:cols w:space="720" w:num="1"/>
          <w:docGrid w:type="lines" w:linePitch="312" w:charSpace="0"/>
        </w:sectPr>
      </w:pPr>
    </w:p>
    <w:p w14:paraId="51791259">
      <w:pPr>
        <w:spacing w:before="56" w:line="219" w:lineRule="auto"/>
        <w:ind w:left="2438"/>
        <w:outlineLvl w:val="3"/>
        <w:rPr>
          <w:rFonts w:ascii="宋体" w:hAnsi="宋体" w:eastAsia="宋体" w:cs="宋体"/>
          <w:sz w:val="28"/>
          <w:szCs w:val="28"/>
        </w:rPr>
      </w:pPr>
      <w:r>
        <w:rPr>
          <w:rFonts w:ascii="宋体" w:hAnsi="宋体" w:eastAsia="宋体" w:cs="宋体"/>
          <w:b/>
          <w:bCs/>
          <w:spacing w:val="-3"/>
          <w:sz w:val="28"/>
          <w:szCs w:val="28"/>
        </w:rPr>
        <w:t>关于符合本国产品标准的声明函</w:t>
      </w:r>
    </w:p>
    <w:p w14:paraId="354A74E2">
      <w:pPr>
        <w:spacing w:before="203" w:line="377" w:lineRule="auto"/>
        <w:ind w:left="8" w:right="56" w:firstLine="464"/>
        <w:jc w:val="both"/>
        <w:rPr>
          <w:rFonts w:ascii="宋体" w:hAnsi="宋体" w:eastAsia="宋体" w:cs="宋体"/>
          <w:sz w:val="20"/>
          <w:szCs w:val="20"/>
        </w:rPr>
      </w:pPr>
      <w:r>
        <w:rPr>
          <w:rFonts w:ascii="宋体" w:hAnsi="宋体" w:eastAsia="宋体" w:cs="宋体"/>
          <w:spacing w:val="27"/>
          <w:sz w:val="20"/>
          <w:szCs w:val="20"/>
        </w:rPr>
        <w:t>郑重声明</w:t>
      </w:r>
      <w:r>
        <w:rPr>
          <w:rFonts w:ascii="宋体" w:hAnsi="宋体" w:eastAsia="宋体" w:cs="宋体"/>
          <w:spacing w:val="-53"/>
          <w:sz w:val="20"/>
          <w:szCs w:val="20"/>
        </w:rPr>
        <w:t xml:space="preserve"> </w:t>
      </w:r>
      <w:r>
        <w:rPr>
          <w:rFonts w:ascii="宋体" w:hAnsi="宋体" w:eastAsia="宋体" w:cs="宋体"/>
          <w:spacing w:val="27"/>
          <w:sz w:val="20"/>
          <w:szCs w:val="20"/>
        </w:rPr>
        <w:t>，根据《国务院办公厅关于在政府采购中实施本国产品标</w:t>
      </w:r>
      <w:r>
        <w:rPr>
          <w:rFonts w:ascii="宋体" w:hAnsi="宋体" w:eastAsia="宋体" w:cs="宋体"/>
          <w:spacing w:val="17"/>
          <w:sz w:val="20"/>
          <w:szCs w:val="20"/>
        </w:rPr>
        <w:t>准及相关政策的通知》</w:t>
      </w:r>
      <w:r>
        <w:rPr>
          <w:rFonts w:ascii="宋体" w:hAnsi="宋体" w:eastAsia="宋体" w:cs="宋体"/>
          <w:spacing w:val="-64"/>
          <w:sz w:val="20"/>
          <w:szCs w:val="20"/>
        </w:rPr>
        <w:t xml:space="preserve"> </w:t>
      </w:r>
      <w:r>
        <w:rPr>
          <w:rFonts w:ascii="宋体" w:hAnsi="宋体" w:eastAsia="宋体" w:cs="宋体"/>
          <w:spacing w:val="17"/>
          <w:sz w:val="20"/>
          <w:szCs w:val="20"/>
        </w:rPr>
        <w:t>（国办发〔2025〕34</w:t>
      </w:r>
      <w:r>
        <w:rPr>
          <w:rFonts w:ascii="宋体" w:hAnsi="宋体" w:eastAsia="宋体" w:cs="宋体"/>
          <w:spacing w:val="-33"/>
          <w:sz w:val="20"/>
          <w:szCs w:val="20"/>
        </w:rPr>
        <w:t xml:space="preserve"> </w:t>
      </w:r>
      <w:r>
        <w:rPr>
          <w:rFonts w:ascii="宋体" w:hAnsi="宋体" w:eastAsia="宋体" w:cs="宋体"/>
          <w:spacing w:val="17"/>
          <w:sz w:val="20"/>
          <w:szCs w:val="20"/>
        </w:rPr>
        <w:t>号）</w:t>
      </w:r>
      <w:r>
        <w:rPr>
          <w:rFonts w:ascii="宋体" w:hAnsi="宋体" w:eastAsia="宋体" w:cs="宋体"/>
          <w:spacing w:val="-42"/>
          <w:sz w:val="20"/>
          <w:szCs w:val="20"/>
        </w:rPr>
        <w:t xml:space="preserve"> </w:t>
      </w:r>
      <w:r>
        <w:rPr>
          <w:rFonts w:ascii="宋体" w:hAnsi="宋体" w:eastAsia="宋体" w:cs="宋体"/>
          <w:spacing w:val="17"/>
          <w:sz w:val="20"/>
          <w:szCs w:val="20"/>
        </w:rPr>
        <w:t>的规定</w:t>
      </w:r>
      <w:r>
        <w:rPr>
          <w:rFonts w:ascii="宋体" w:hAnsi="宋体" w:eastAsia="宋体" w:cs="宋体"/>
          <w:spacing w:val="-56"/>
          <w:sz w:val="20"/>
          <w:szCs w:val="20"/>
        </w:rPr>
        <w:t xml:space="preserve"> </w:t>
      </w:r>
      <w:r>
        <w:rPr>
          <w:rFonts w:ascii="宋体" w:hAnsi="宋体" w:eastAsia="宋体" w:cs="宋体"/>
          <w:spacing w:val="17"/>
          <w:sz w:val="20"/>
          <w:szCs w:val="20"/>
        </w:rPr>
        <w:t>，本公司（单位）</w:t>
      </w:r>
      <w:r>
        <w:rPr>
          <w:rFonts w:ascii="宋体" w:hAnsi="宋体" w:eastAsia="宋体" w:cs="宋体"/>
          <w:spacing w:val="-56"/>
          <w:sz w:val="20"/>
          <w:szCs w:val="20"/>
        </w:rPr>
        <w:t xml:space="preserve"> </w:t>
      </w:r>
      <w:r>
        <w:rPr>
          <w:rFonts w:ascii="宋体" w:hAnsi="宋体" w:eastAsia="宋体" w:cs="宋体"/>
          <w:spacing w:val="17"/>
          <w:sz w:val="20"/>
          <w:szCs w:val="20"/>
        </w:rPr>
        <w:t>提供的以下产品</w:t>
      </w:r>
      <w:r>
        <w:rPr>
          <w:rFonts w:ascii="宋体" w:hAnsi="宋体" w:eastAsia="宋体" w:cs="宋体"/>
          <w:spacing w:val="16"/>
          <w:sz w:val="20"/>
          <w:szCs w:val="20"/>
        </w:rPr>
        <w:t>属于本国产品</w:t>
      </w:r>
      <w:r>
        <w:rPr>
          <w:rFonts w:ascii="宋体" w:hAnsi="宋体" w:eastAsia="宋体" w:cs="宋体"/>
          <w:spacing w:val="-46"/>
          <w:sz w:val="20"/>
          <w:szCs w:val="20"/>
        </w:rPr>
        <w:t xml:space="preserve"> </w:t>
      </w:r>
      <w:r>
        <w:rPr>
          <w:rFonts w:ascii="宋体" w:hAnsi="宋体" w:eastAsia="宋体" w:cs="宋体"/>
          <w:spacing w:val="16"/>
          <w:sz w:val="20"/>
          <w:szCs w:val="20"/>
        </w:rPr>
        <w:t>。具体情况如下：</w:t>
      </w:r>
    </w:p>
    <w:p w14:paraId="641243ED">
      <w:pPr>
        <w:spacing w:before="1" w:line="339" w:lineRule="auto"/>
        <w:ind w:right="46" w:firstLine="39"/>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91"/>
          <w:sz w:val="20"/>
          <w:szCs w:val="20"/>
        </w:rPr>
        <w:t xml:space="preserve"> </w:t>
      </w:r>
      <w:r>
        <w:rPr>
          <w:rFonts w:ascii="宋体" w:hAnsi="宋体" w:eastAsia="宋体" w:cs="宋体"/>
          <w:spacing w:val="4"/>
          <w:sz w:val="20"/>
          <w:szCs w:val="20"/>
          <w:u w:val="single" w:color="auto"/>
        </w:rPr>
        <w:t xml:space="preserve">           （产品名称 1）</w:t>
      </w:r>
      <w:r>
        <w:rPr>
          <w:rFonts w:ascii="宋体" w:hAnsi="宋体" w:eastAsia="宋体" w:cs="宋体"/>
          <w:spacing w:val="4"/>
          <w:sz w:val="20"/>
          <w:szCs w:val="20"/>
        </w:rPr>
        <w:t>1，生产厂为</w:t>
      </w:r>
      <w:r>
        <w:rPr>
          <w:rFonts w:ascii="宋体" w:hAnsi="宋体" w:eastAsia="宋体" w:cs="宋体"/>
          <w:spacing w:val="-93"/>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4"/>
          <w:sz w:val="20"/>
          <w:szCs w:val="20"/>
          <w:u w:val="single" w:color="auto"/>
        </w:rPr>
        <w:t>（厂名）</w:t>
      </w:r>
      <w:r>
        <w:rPr>
          <w:rFonts w:ascii="宋体" w:hAnsi="宋体" w:eastAsia="宋体" w:cs="宋体"/>
          <w:spacing w:val="4"/>
          <w:sz w:val="20"/>
          <w:szCs w:val="20"/>
        </w:rPr>
        <w:t>2，厂址为</w:t>
      </w:r>
      <w:r>
        <w:rPr>
          <w:rFonts w:ascii="宋体" w:hAnsi="宋体" w:eastAsia="宋体" w:cs="宋体"/>
          <w:spacing w:val="-88"/>
          <w:sz w:val="20"/>
          <w:szCs w:val="20"/>
        </w:rPr>
        <w:t xml:space="preserve"> </w:t>
      </w:r>
      <w:r>
        <w:rPr>
          <w:rFonts w:ascii="宋体" w:hAnsi="宋体" w:eastAsia="宋体" w:cs="宋体"/>
          <w:spacing w:val="6"/>
          <w:sz w:val="20"/>
          <w:szCs w:val="20"/>
          <w:u w:val="single" w:color="auto"/>
        </w:rPr>
        <w:t xml:space="preserve">             </w:t>
      </w:r>
      <w:r>
        <w:rPr>
          <w:rFonts w:ascii="宋体" w:hAnsi="宋体" w:eastAsia="宋体" w:cs="宋体"/>
          <w:spacing w:val="4"/>
          <w:sz w:val="20"/>
          <w:szCs w:val="20"/>
          <w:u w:val="single" w:color="auto"/>
        </w:rPr>
        <w:t>（生</w:t>
      </w:r>
      <w:r>
        <w:rPr>
          <w:rFonts w:ascii="宋体" w:hAnsi="宋体" w:eastAsia="宋体" w:cs="宋体"/>
          <w:spacing w:val="11"/>
          <w:sz w:val="20"/>
          <w:szCs w:val="20"/>
          <w:u w:val="single" w:color="auto"/>
        </w:rPr>
        <w:t>产厂址）</w:t>
      </w:r>
      <w:r>
        <w:rPr>
          <w:rFonts w:ascii="宋体" w:hAnsi="宋体" w:eastAsia="宋体" w:cs="宋体"/>
          <w:spacing w:val="-51"/>
          <w:sz w:val="20"/>
          <w:szCs w:val="20"/>
          <w:u w:val="single" w:color="auto"/>
        </w:rPr>
        <w:t xml:space="preserve"> </w:t>
      </w:r>
      <w:r>
        <w:rPr>
          <w:rFonts w:ascii="宋体" w:hAnsi="宋体" w:eastAsia="宋体" w:cs="宋体"/>
          <w:spacing w:val="11"/>
          <w:sz w:val="20"/>
          <w:szCs w:val="20"/>
        </w:rPr>
        <w:t>。</w:t>
      </w:r>
      <w:r>
        <w:rPr>
          <w:rFonts w:ascii="宋体" w:hAnsi="宋体" w:eastAsia="宋体" w:cs="宋体"/>
          <w:spacing w:val="4"/>
          <w:sz w:val="20"/>
          <w:szCs w:val="20"/>
          <w:u w:val="single" w:color="auto"/>
        </w:rPr>
        <w:t xml:space="preserve">                   </w:t>
      </w:r>
      <w:r>
        <w:rPr>
          <w:rFonts w:ascii="宋体" w:hAnsi="宋体" w:eastAsia="宋体" w:cs="宋体"/>
          <w:spacing w:val="11"/>
          <w:sz w:val="20"/>
          <w:szCs w:val="20"/>
          <w:u w:val="single" w:color="auto"/>
        </w:rPr>
        <w:t>（产品名称 1）</w:t>
      </w:r>
      <w:r>
        <w:rPr>
          <w:rFonts w:ascii="宋体" w:hAnsi="宋体" w:eastAsia="宋体" w:cs="宋体"/>
          <w:spacing w:val="-39"/>
          <w:sz w:val="20"/>
          <w:szCs w:val="20"/>
          <w:u w:val="single" w:color="auto"/>
        </w:rPr>
        <w:t xml:space="preserve"> </w:t>
      </w:r>
      <w:r>
        <w:rPr>
          <w:rFonts w:ascii="宋体" w:hAnsi="宋体" w:eastAsia="宋体" w:cs="宋体"/>
          <w:spacing w:val="11"/>
          <w:sz w:val="20"/>
          <w:szCs w:val="20"/>
        </w:rPr>
        <w:t>的中国境内生产的组件成本</w:t>
      </w:r>
      <w:r>
        <w:rPr>
          <w:rFonts w:ascii="宋体" w:hAnsi="宋体" w:eastAsia="宋体" w:cs="宋体"/>
          <w:spacing w:val="10"/>
          <w:sz w:val="20"/>
          <w:szCs w:val="20"/>
        </w:rPr>
        <w:t>占比≥</w:t>
      </w:r>
      <w:r>
        <w:rPr>
          <w:rFonts w:ascii="宋体" w:hAnsi="宋体" w:eastAsia="宋体" w:cs="宋体"/>
          <w:spacing w:val="-86"/>
          <w:sz w:val="20"/>
          <w:szCs w:val="20"/>
        </w:rPr>
        <w:t xml:space="preserve"> </w:t>
      </w:r>
      <w:r>
        <w:rPr>
          <w:rFonts w:ascii="宋体" w:hAnsi="宋体" w:eastAsia="宋体" w:cs="宋体"/>
          <w:spacing w:val="10"/>
          <w:sz w:val="20"/>
          <w:szCs w:val="20"/>
          <w:u w:val="single" w:color="auto"/>
        </w:rPr>
        <w:t xml:space="preserve">     （规</w:t>
      </w:r>
      <w:r>
        <w:rPr>
          <w:rFonts w:ascii="宋体" w:hAnsi="宋体" w:eastAsia="宋体" w:cs="宋体"/>
          <w:spacing w:val="11"/>
          <w:sz w:val="20"/>
          <w:szCs w:val="20"/>
          <w:u w:val="single" w:color="auto"/>
        </w:rPr>
        <w:t>定比例）</w:t>
      </w:r>
      <w:r>
        <w:rPr>
          <w:rFonts w:ascii="宋体" w:hAnsi="宋体" w:eastAsia="宋体" w:cs="宋体"/>
          <w:spacing w:val="-49"/>
          <w:sz w:val="20"/>
          <w:szCs w:val="20"/>
          <w:u w:val="single" w:color="auto"/>
        </w:rPr>
        <w:t xml:space="preserve"> </w:t>
      </w:r>
      <w:r>
        <w:rPr>
          <w:rFonts w:ascii="宋体" w:hAnsi="宋体" w:eastAsia="宋体" w:cs="宋体"/>
          <w:spacing w:val="11"/>
          <w:sz w:val="20"/>
          <w:szCs w:val="20"/>
        </w:rPr>
        <w:t>3。</w:t>
      </w:r>
      <w:r>
        <w:rPr>
          <w:rFonts w:ascii="宋体" w:hAnsi="宋体" w:eastAsia="宋体" w:cs="宋体"/>
          <w:spacing w:val="11"/>
          <w:sz w:val="20"/>
          <w:szCs w:val="20"/>
          <w:u w:val="single" w:color="auto"/>
        </w:rPr>
        <w:t xml:space="preserve">                   （产品名称 1）</w:t>
      </w:r>
      <w:r>
        <w:rPr>
          <w:rFonts w:ascii="宋体" w:hAnsi="宋体" w:eastAsia="宋体" w:cs="宋体"/>
          <w:spacing w:val="-46"/>
          <w:sz w:val="20"/>
          <w:szCs w:val="20"/>
          <w:u w:val="single" w:color="auto"/>
        </w:rPr>
        <w:t xml:space="preserve"> </w:t>
      </w:r>
      <w:r>
        <w:rPr>
          <w:rFonts w:ascii="宋体" w:hAnsi="宋体" w:eastAsia="宋体" w:cs="宋体"/>
          <w:spacing w:val="11"/>
          <w:sz w:val="20"/>
          <w:szCs w:val="20"/>
        </w:rPr>
        <w:t>的</w:t>
      </w:r>
      <w:r>
        <w:rPr>
          <w:rFonts w:ascii="宋体" w:hAnsi="宋体" w:eastAsia="宋体" w:cs="宋体"/>
          <w:spacing w:val="-86"/>
          <w:sz w:val="20"/>
          <w:szCs w:val="20"/>
        </w:rPr>
        <w:t xml:space="preserve"> </w:t>
      </w:r>
      <w:r>
        <w:rPr>
          <w:rFonts w:ascii="宋体" w:hAnsi="宋体" w:eastAsia="宋体" w:cs="宋体"/>
          <w:sz w:val="20"/>
          <w:szCs w:val="20"/>
          <w:u w:val="single" w:color="auto"/>
        </w:rPr>
        <w:t xml:space="preserve">            </w:t>
      </w:r>
      <w:r>
        <w:rPr>
          <w:rFonts w:ascii="宋体" w:hAnsi="宋体" w:eastAsia="宋体" w:cs="宋体"/>
          <w:spacing w:val="11"/>
          <w:sz w:val="20"/>
          <w:szCs w:val="20"/>
          <w:u w:val="single" w:color="auto"/>
        </w:rPr>
        <w:t>（关键组件）</w:t>
      </w:r>
      <w:r>
        <w:rPr>
          <w:rFonts w:ascii="宋体" w:hAnsi="宋体" w:eastAsia="宋体" w:cs="宋体"/>
          <w:spacing w:val="11"/>
          <w:sz w:val="20"/>
          <w:szCs w:val="20"/>
        </w:rPr>
        <w:t>4</w:t>
      </w:r>
      <w:r>
        <w:rPr>
          <w:rFonts w:ascii="宋体" w:hAnsi="宋体" w:eastAsia="宋体" w:cs="宋体"/>
          <w:spacing w:val="-50"/>
          <w:sz w:val="20"/>
          <w:szCs w:val="20"/>
        </w:rPr>
        <w:t xml:space="preserve"> </w:t>
      </w:r>
      <w:r>
        <w:rPr>
          <w:rFonts w:ascii="宋体" w:hAnsi="宋体" w:eastAsia="宋体" w:cs="宋体"/>
          <w:spacing w:val="11"/>
          <w:sz w:val="20"/>
          <w:szCs w:val="20"/>
        </w:rPr>
        <w:t>在中国境内</w:t>
      </w:r>
      <w:r>
        <w:rPr>
          <w:rFonts w:ascii="宋体" w:hAnsi="宋体" w:eastAsia="宋体" w:cs="宋体"/>
          <w:spacing w:val="8"/>
          <w:sz w:val="20"/>
          <w:szCs w:val="20"/>
        </w:rPr>
        <w:t>生产。</w:t>
      </w:r>
      <w:r>
        <w:rPr>
          <w:rFonts w:ascii="宋体" w:hAnsi="宋体" w:eastAsia="宋体" w:cs="宋体"/>
          <w:spacing w:val="1"/>
          <w:sz w:val="20"/>
          <w:szCs w:val="20"/>
          <w:u w:val="single" w:color="auto"/>
        </w:rPr>
        <w:t xml:space="preserve">            </w:t>
      </w:r>
      <w:r>
        <w:rPr>
          <w:rFonts w:ascii="宋体" w:hAnsi="宋体" w:eastAsia="宋体" w:cs="宋体"/>
          <w:spacing w:val="8"/>
          <w:sz w:val="20"/>
          <w:szCs w:val="20"/>
          <w:u w:val="single" w:color="auto"/>
        </w:rPr>
        <w:t>（产品名称 1）</w:t>
      </w:r>
      <w:r>
        <w:rPr>
          <w:rFonts w:ascii="宋体" w:hAnsi="宋体" w:eastAsia="宋体" w:cs="宋体"/>
          <w:spacing w:val="-47"/>
          <w:sz w:val="20"/>
          <w:szCs w:val="20"/>
          <w:u w:val="single" w:color="auto"/>
        </w:rPr>
        <w:t xml:space="preserve"> </w:t>
      </w:r>
      <w:r>
        <w:rPr>
          <w:rFonts w:ascii="宋体" w:hAnsi="宋体" w:eastAsia="宋体" w:cs="宋体"/>
          <w:spacing w:val="8"/>
          <w:sz w:val="20"/>
          <w:szCs w:val="20"/>
        </w:rPr>
        <w:t>的</w:t>
      </w:r>
      <w:r>
        <w:rPr>
          <w:rFonts w:ascii="宋体" w:hAnsi="宋体" w:eastAsia="宋体" w:cs="宋体"/>
          <w:spacing w:val="-89"/>
          <w:sz w:val="20"/>
          <w:szCs w:val="20"/>
        </w:rPr>
        <w:t xml:space="preserve"> </w:t>
      </w:r>
      <w:r>
        <w:rPr>
          <w:rFonts w:ascii="宋体" w:hAnsi="宋体" w:eastAsia="宋体" w:cs="宋体"/>
          <w:spacing w:val="8"/>
          <w:sz w:val="20"/>
          <w:szCs w:val="20"/>
          <w:u w:val="single" w:color="auto"/>
        </w:rPr>
        <w:t xml:space="preserve">             （关键工序）</w:t>
      </w:r>
      <w:r>
        <w:rPr>
          <w:rFonts w:ascii="宋体" w:hAnsi="宋体" w:eastAsia="宋体" w:cs="宋体"/>
          <w:spacing w:val="8"/>
          <w:sz w:val="20"/>
          <w:szCs w:val="20"/>
        </w:rPr>
        <w:t>5</w:t>
      </w:r>
      <w:r>
        <w:rPr>
          <w:rFonts w:ascii="宋体" w:hAnsi="宋体" w:eastAsia="宋体" w:cs="宋体"/>
          <w:spacing w:val="-50"/>
          <w:sz w:val="20"/>
          <w:szCs w:val="20"/>
        </w:rPr>
        <w:t xml:space="preserve"> </w:t>
      </w:r>
      <w:r>
        <w:rPr>
          <w:rFonts w:ascii="宋体" w:hAnsi="宋体" w:eastAsia="宋体" w:cs="宋体"/>
          <w:spacing w:val="8"/>
          <w:sz w:val="20"/>
          <w:szCs w:val="20"/>
        </w:rPr>
        <w:t>在中国境内完成。</w:t>
      </w:r>
    </w:p>
    <w:p w14:paraId="566E527B">
      <w:pPr>
        <w:spacing w:before="165" w:line="339" w:lineRule="auto"/>
        <w:ind w:left="7" w:right="46" w:firstLine="4"/>
        <w:rPr>
          <w:rFonts w:ascii="宋体" w:hAnsi="宋体" w:eastAsia="宋体" w:cs="宋体"/>
          <w:sz w:val="20"/>
          <w:szCs w:val="20"/>
        </w:rPr>
      </w:pPr>
      <w:r>
        <w:rPr>
          <w:rFonts w:ascii="宋体" w:hAnsi="宋体" w:eastAsia="宋体" w:cs="宋体"/>
          <w:spacing w:val="8"/>
          <w:sz w:val="20"/>
          <w:szCs w:val="20"/>
        </w:rPr>
        <w:t>2.</w:t>
      </w:r>
      <w:r>
        <w:rPr>
          <w:rFonts w:ascii="宋体" w:hAnsi="宋体" w:eastAsia="宋体" w:cs="宋体"/>
          <w:spacing w:val="-92"/>
          <w:sz w:val="20"/>
          <w:szCs w:val="20"/>
        </w:rPr>
        <w:t xml:space="preserve"> </w:t>
      </w:r>
      <w:r>
        <w:rPr>
          <w:rFonts w:ascii="宋体" w:hAnsi="宋体" w:eastAsia="宋体" w:cs="宋体"/>
          <w:spacing w:val="8"/>
          <w:sz w:val="20"/>
          <w:szCs w:val="20"/>
          <w:u w:val="single" w:color="auto"/>
        </w:rPr>
        <w:t xml:space="preserve">           （产品名称</w:t>
      </w:r>
      <w:r>
        <w:rPr>
          <w:rFonts w:ascii="宋体" w:hAnsi="宋体" w:eastAsia="宋体" w:cs="宋体"/>
          <w:spacing w:val="-51"/>
          <w:sz w:val="20"/>
          <w:szCs w:val="20"/>
          <w:u w:val="single" w:color="auto"/>
        </w:rPr>
        <w:t xml:space="preserve"> </w:t>
      </w:r>
      <w:r>
        <w:rPr>
          <w:rFonts w:ascii="宋体" w:hAnsi="宋体" w:eastAsia="宋体" w:cs="宋体"/>
          <w:spacing w:val="8"/>
          <w:sz w:val="20"/>
          <w:szCs w:val="20"/>
          <w:u w:val="single" w:color="auto"/>
        </w:rPr>
        <w:t>2</w:t>
      </w:r>
      <w:r>
        <w:rPr>
          <w:rFonts w:ascii="宋体" w:hAnsi="宋体" w:eastAsia="宋体" w:cs="宋体"/>
          <w:spacing w:val="-47"/>
          <w:w w:val="88"/>
          <w:sz w:val="20"/>
          <w:szCs w:val="20"/>
          <w:u w:val="single" w:color="auto"/>
        </w:rPr>
        <w:t>）</w:t>
      </w:r>
      <w:r>
        <w:rPr>
          <w:rFonts w:ascii="宋体" w:hAnsi="宋体" w:eastAsia="宋体" w:cs="宋体"/>
          <w:spacing w:val="-47"/>
          <w:w w:val="88"/>
          <w:sz w:val="20"/>
          <w:szCs w:val="20"/>
        </w:rPr>
        <w:t>，</w:t>
      </w:r>
      <w:r>
        <w:rPr>
          <w:rFonts w:ascii="宋体" w:hAnsi="宋体" w:eastAsia="宋体" w:cs="宋体"/>
          <w:spacing w:val="8"/>
          <w:sz w:val="20"/>
          <w:szCs w:val="20"/>
        </w:rPr>
        <w:t>生产厂为</w:t>
      </w:r>
      <w:r>
        <w:rPr>
          <w:rFonts w:ascii="宋体" w:hAnsi="宋体" w:eastAsia="宋体" w:cs="宋体"/>
          <w:spacing w:val="-94"/>
          <w:sz w:val="20"/>
          <w:szCs w:val="20"/>
        </w:rPr>
        <w:t xml:space="preserve"> </w:t>
      </w:r>
      <w:r>
        <w:rPr>
          <w:rFonts w:ascii="宋体" w:hAnsi="宋体" w:eastAsia="宋体" w:cs="宋体"/>
          <w:sz w:val="20"/>
          <w:szCs w:val="20"/>
          <w:u w:val="single" w:color="auto"/>
        </w:rPr>
        <w:t xml:space="preserve">              </w:t>
      </w:r>
      <w:r>
        <w:rPr>
          <w:rFonts w:ascii="宋体" w:hAnsi="宋体" w:eastAsia="宋体" w:cs="宋体"/>
          <w:spacing w:val="8"/>
          <w:sz w:val="20"/>
          <w:szCs w:val="20"/>
          <w:u w:val="single" w:color="auto"/>
        </w:rPr>
        <w:t>（厂名</w:t>
      </w:r>
      <w:r>
        <w:rPr>
          <w:rFonts w:ascii="宋体" w:hAnsi="宋体" w:eastAsia="宋体" w:cs="宋体"/>
          <w:spacing w:val="-47"/>
          <w:w w:val="88"/>
          <w:sz w:val="20"/>
          <w:szCs w:val="20"/>
          <w:u w:val="single" w:color="auto"/>
        </w:rPr>
        <w:t>）</w:t>
      </w:r>
      <w:r>
        <w:rPr>
          <w:rFonts w:ascii="宋体" w:hAnsi="宋体" w:eastAsia="宋体" w:cs="宋体"/>
          <w:spacing w:val="-47"/>
          <w:w w:val="88"/>
          <w:sz w:val="20"/>
          <w:szCs w:val="20"/>
        </w:rPr>
        <w:t>，</w:t>
      </w:r>
      <w:r>
        <w:rPr>
          <w:rFonts w:ascii="宋体" w:hAnsi="宋体" w:eastAsia="宋体" w:cs="宋体"/>
          <w:spacing w:val="8"/>
          <w:sz w:val="20"/>
          <w:szCs w:val="20"/>
        </w:rPr>
        <w:t>厂址为</w:t>
      </w:r>
      <w:r>
        <w:rPr>
          <w:rFonts w:ascii="宋体" w:hAnsi="宋体" w:eastAsia="宋体" w:cs="宋体"/>
          <w:spacing w:val="-89"/>
          <w:sz w:val="20"/>
          <w:szCs w:val="20"/>
        </w:rPr>
        <w:t xml:space="preserve"> </w:t>
      </w:r>
      <w:r>
        <w:rPr>
          <w:rFonts w:ascii="宋体" w:hAnsi="宋体" w:eastAsia="宋体" w:cs="宋体"/>
          <w:spacing w:val="1"/>
          <w:sz w:val="20"/>
          <w:szCs w:val="20"/>
          <w:u w:val="single" w:color="auto"/>
        </w:rPr>
        <w:t xml:space="preserve">                 </w:t>
      </w:r>
      <w:r>
        <w:rPr>
          <w:rFonts w:ascii="宋体" w:hAnsi="宋体" w:eastAsia="宋体" w:cs="宋体"/>
          <w:spacing w:val="8"/>
          <w:sz w:val="20"/>
          <w:szCs w:val="20"/>
          <w:u w:val="single" w:color="auto"/>
        </w:rPr>
        <w:t>（生</w:t>
      </w:r>
      <w:r>
        <w:rPr>
          <w:rFonts w:ascii="宋体" w:hAnsi="宋体" w:eastAsia="宋体" w:cs="宋体"/>
          <w:spacing w:val="10"/>
          <w:sz w:val="20"/>
          <w:szCs w:val="20"/>
          <w:u w:val="single" w:color="auto"/>
        </w:rPr>
        <w:t>产厂址）</w:t>
      </w:r>
      <w:r>
        <w:rPr>
          <w:rFonts w:ascii="宋体" w:hAnsi="宋体" w:eastAsia="宋体" w:cs="宋体"/>
          <w:spacing w:val="-42"/>
          <w:sz w:val="20"/>
          <w:szCs w:val="20"/>
          <w:u w:val="single" w:color="auto"/>
        </w:rPr>
        <w:t xml:space="preserve"> </w:t>
      </w:r>
      <w:r>
        <w:rPr>
          <w:rFonts w:ascii="宋体" w:hAnsi="宋体" w:eastAsia="宋体" w:cs="宋体"/>
          <w:spacing w:val="10"/>
          <w:sz w:val="20"/>
          <w:szCs w:val="20"/>
        </w:rPr>
        <w:t>。</w:t>
      </w:r>
      <w:r>
        <w:rPr>
          <w:rFonts w:ascii="宋体" w:hAnsi="宋体" w:eastAsia="宋体" w:cs="宋体"/>
          <w:spacing w:val="10"/>
          <w:sz w:val="20"/>
          <w:szCs w:val="20"/>
          <w:u w:val="single" w:color="auto"/>
        </w:rPr>
        <w:t xml:space="preserve">            （产品名称</w:t>
      </w:r>
      <w:r>
        <w:rPr>
          <w:rFonts w:ascii="宋体" w:hAnsi="宋体" w:eastAsia="宋体" w:cs="宋体"/>
          <w:spacing w:val="-46"/>
          <w:sz w:val="20"/>
          <w:szCs w:val="20"/>
          <w:u w:val="single" w:color="auto"/>
        </w:rPr>
        <w:t xml:space="preserve"> </w:t>
      </w:r>
      <w:r>
        <w:rPr>
          <w:rFonts w:ascii="宋体" w:hAnsi="宋体" w:eastAsia="宋体" w:cs="宋体"/>
          <w:spacing w:val="10"/>
          <w:sz w:val="20"/>
          <w:szCs w:val="20"/>
          <w:u w:val="single" w:color="auto"/>
        </w:rPr>
        <w:t>2）</w:t>
      </w:r>
      <w:r>
        <w:rPr>
          <w:rFonts w:ascii="宋体" w:hAnsi="宋体" w:eastAsia="宋体" w:cs="宋体"/>
          <w:spacing w:val="-58"/>
          <w:sz w:val="20"/>
          <w:szCs w:val="20"/>
          <w:u w:val="single" w:color="auto"/>
        </w:rPr>
        <w:t xml:space="preserve"> </w:t>
      </w:r>
      <w:r>
        <w:rPr>
          <w:rFonts w:ascii="宋体" w:hAnsi="宋体" w:eastAsia="宋体" w:cs="宋体"/>
          <w:spacing w:val="10"/>
          <w:sz w:val="20"/>
          <w:szCs w:val="20"/>
        </w:rPr>
        <w:t>的中国境内生产的组件成本占比≥</w:t>
      </w:r>
      <w:r>
        <w:rPr>
          <w:rFonts w:ascii="宋体" w:hAnsi="宋体" w:eastAsia="宋体" w:cs="宋体"/>
          <w:spacing w:val="-93"/>
          <w:sz w:val="20"/>
          <w:szCs w:val="20"/>
        </w:rPr>
        <w:t xml:space="preserve"> </w:t>
      </w:r>
      <w:r>
        <w:rPr>
          <w:rFonts w:ascii="宋体" w:hAnsi="宋体" w:eastAsia="宋体" w:cs="宋体"/>
          <w:spacing w:val="10"/>
          <w:sz w:val="20"/>
          <w:szCs w:val="20"/>
          <w:u w:val="single" w:color="auto"/>
        </w:rPr>
        <w:t xml:space="preserve">        （规定比</w:t>
      </w:r>
      <w:r>
        <w:rPr>
          <w:rFonts w:ascii="宋体" w:hAnsi="宋体" w:eastAsia="宋体" w:cs="宋体"/>
          <w:sz w:val="20"/>
          <w:szCs w:val="20"/>
          <w:u w:val="single" w:color="auto"/>
        </w:rPr>
        <w:t>例）</w:t>
      </w:r>
      <w:r>
        <w:rPr>
          <w:rFonts w:ascii="宋体" w:hAnsi="宋体" w:eastAsia="宋体" w:cs="宋体"/>
          <w:sz w:val="20"/>
          <w:szCs w:val="20"/>
        </w:rPr>
        <w:t>。</w:t>
      </w:r>
      <w:r>
        <w:rPr>
          <w:rFonts w:ascii="宋体" w:hAnsi="宋体" w:eastAsia="宋体" w:cs="宋体"/>
          <w:sz w:val="20"/>
          <w:szCs w:val="20"/>
          <w:u w:val="single" w:color="auto"/>
        </w:rPr>
        <w:t xml:space="preserve">           （产品名称</w:t>
      </w:r>
      <w:r>
        <w:rPr>
          <w:rFonts w:ascii="宋体" w:hAnsi="宋体" w:eastAsia="宋体" w:cs="宋体"/>
          <w:spacing w:val="-32"/>
          <w:sz w:val="20"/>
          <w:szCs w:val="20"/>
          <w:u w:val="single" w:color="auto"/>
        </w:rPr>
        <w:t xml:space="preserve"> </w:t>
      </w:r>
      <w:r>
        <w:rPr>
          <w:rFonts w:ascii="宋体" w:hAnsi="宋体" w:eastAsia="宋体" w:cs="宋体"/>
          <w:sz w:val="20"/>
          <w:szCs w:val="20"/>
          <w:u w:val="single" w:color="auto"/>
        </w:rPr>
        <w:t>2）</w:t>
      </w:r>
      <w:r>
        <w:rPr>
          <w:rFonts w:ascii="宋体" w:hAnsi="宋体" w:eastAsia="宋体" w:cs="宋体"/>
          <w:sz w:val="20"/>
          <w:szCs w:val="20"/>
        </w:rPr>
        <w:t>的</w:t>
      </w:r>
      <w:r>
        <w:rPr>
          <w:rFonts w:ascii="宋体" w:hAnsi="宋体" w:eastAsia="宋体" w:cs="宋体"/>
          <w:spacing w:val="-93"/>
          <w:sz w:val="20"/>
          <w:szCs w:val="20"/>
        </w:rPr>
        <w:t xml:space="preserve"> </w:t>
      </w:r>
      <w:r>
        <w:rPr>
          <w:rFonts w:ascii="宋体" w:hAnsi="宋体" w:eastAsia="宋体" w:cs="宋体"/>
          <w:sz w:val="20"/>
          <w:szCs w:val="20"/>
          <w:u w:val="single" w:color="auto"/>
        </w:rPr>
        <w:t xml:space="preserve">           （关键组件）</w:t>
      </w:r>
      <w:r>
        <w:rPr>
          <w:rFonts w:ascii="宋体" w:hAnsi="宋体" w:eastAsia="宋体" w:cs="宋体"/>
          <w:sz w:val="20"/>
          <w:szCs w:val="20"/>
        </w:rPr>
        <w:t>在中国境内生产。</w:t>
      </w:r>
      <w:r>
        <w:rPr>
          <w:rFonts w:ascii="宋体" w:hAnsi="宋体" w:eastAsia="宋体" w:cs="宋体"/>
          <w:sz w:val="20"/>
          <w:szCs w:val="20"/>
          <w:u w:val="single" w:color="auto"/>
        </w:rPr>
        <w:t xml:space="preserve">            （产</w:t>
      </w:r>
      <w:r>
        <w:rPr>
          <w:rFonts w:ascii="宋体" w:hAnsi="宋体" w:eastAsia="宋体" w:cs="宋体"/>
          <w:spacing w:val="11"/>
          <w:sz w:val="20"/>
          <w:szCs w:val="20"/>
          <w:u w:val="single" w:color="auto"/>
        </w:rPr>
        <w:t>品名称</w:t>
      </w:r>
      <w:r>
        <w:rPr>
          <w:rFonts w:ascii="宋体" w:hAnsi="宋体" w:eastAsia="宋体" w:cs="宋体"/>
          <w:spacing w:val="-52"/>
          <w:sz w:val="20"/>
          <w:szCs w:val="20"/>
          <w:u w:val="single" w:color="auto"/>
        </w:rPr>
        <w:t xml:space="preserve"> </w:t>
      </w:r>
      <w:r>
        <w:rPr>
          <w:rFonts w:ascii="宋体" w:hAnsi="宋体" w:eastAsia="宋体" w:cs="宋体"/>
          <w:spacing w:val="11"/>
          <w:sz w:val="20"/>
          <w:szCs w:val="20"/>
          <w:u w:val="single" w:color="auto"/>
        </w:rPr>
        <w:t>2）</w:t>
      </w:r>
      <w:r>
        <w:rPr>
          <w:rFonts w:ascii="宋体" w:hAnsi="宋体" w:eastAsia="宋体" w:cs="宋体"/>
          <w:spacing w:val="-56"/>
          <w:sz w:val="20"/>
          <w:szCs w:val="20"/>
          <w:u w:val="single" w:color="auto"/>
        </w:rPr>
        <w:t xml:space="preserve"> </w:t>
      </w:r>
      <w:r>
        <w:rPr>
          <w:rFonts w:ascii="宋体" w:hAnsi="宋体" w:eastAsia="宋体" w:cs="宋体"/>
          <w:spacing w:val="11"/>
          <w:sz w:val="20"/>
          <w:szCs w:val="20"/>
        </w:rPr>
        <w:t>的</w:t>
      </w:r>
      <w:r>
        <w:rPr>
          <w:rFonts w:ascii="宋体" w:hAnsi="宋体" w:eastAsia="宋体" w:cs="宋体"/>
          <w:spacing w:val="-93"/>
          <w:sz w:val="20"/>
          <w:szCs w:val="20"/>
        </w:rPr>
        <w:t xml:space="preserve"> </w:t>
      </w:r>
      <w:r>
        <w:rPr>
          <w:rFonts w:ascii="宋体" w:hAnsi="宋体" w:eastAsia="宋体" w:cs="宋体"/>
          <w:spacing w:val="11"/>
          <w:sz w:val="20"/>
          <w:szCs w:val="20"/>
          <w:u w:val="single" w:color="auto"/>
        </w:rPr>
        <w:t xml:space="preserve">           （关键工序）</w:t>
      </w:r>
      <w:r>
        <w:rPr>
          <w:rFonts w:ascii="宋体" w:hAnsi="宋体" w:eastAsia="宋体" w:cs="宋体"/>
          <w:spacing w:val="-50"/>
          <w:sz w:val="20"/>
          <w:szCs w:val="20"/>
          <w:u w:val="single" w:color="auto"/>
        </w:rPr>
        <w:t xml:space="preserve"> </w:t>
      </w:r>
      <w:r>
        <w:rPr>
          <w:rFonts w:ascii="宋体" w:hAnsi="宋体" w:eastAsia="宋体" w:cs="宋体"/>
          <w:spacing w:val="11"/>
          <w:sz w:val="20"/>
          <w:szCs w:val="20"/>
        </w:rPr>
        <w:t>在中国境内完成。</w:t>
      </w:r>
    </w:p>
    <w:p w14:paraId="45571C62">
      <w:pPr>
        <w:spacing w:before="161" w:line="324" w:lineRule="exact"/>
        <w:ind w:left="34"/>
        <w:rPr>
          <w:rFonts w:ascii="宋体" w:hAnsi="宋体" w:eastAsia="宋体" w:cs="宋体"/>
          <w:sz w:val="20"/>
          <w:szCs w:val="20"/>
        </w:rPr>
      </w:pPr>
      <w:r>
        <w:rPr>
          <w:rFonts w:ascii="宋体" w:hAnsi="宋体" w:eastAsia="宋体" w:cs="宋体"/>
          <w:spacing w:val="-3"/>
          <w:position w:val="2"/>
          <w:sz w:val="20"/>
          <w:szCs w:val="20"/>
        </w:rPr>
        <w:t>……</w:t>
      </w:r>
    </w:p>
    <w:p w14:paraId="4F987C20">
      <w:pPr>
        <w:spacing w:before="84" w:line="227" w:lineRule="auto"/>
        <w:ind w:left="8"/>
        <w:rPr>
          <w:rFonts w:ascii="宋体" w:hAnsi="宋体" w:eastAsia="宋体" w:cs="宋体"/>
          <w:sz w:val="20"/>
          <w:szCs w:val="20"/>
        </w:rPr>
      </w:pPr>
      <w:r>
        <w:rPr>
          <w:rFonts w:ascii="宋体" w:hAnsi="宋体" w:eastAsia="宋体" w:cs="宋体"/>
          <w:spacing w:val="23"/>
          <w:sz w:val="20"/>
          <w:szCs w:val="20"/>
        </w:rPr>
        <w:t>本公司（单位）</w:t>
      </w:r>
      <w:r>
        <w:rPr>
          <w:rFonts w:ascii="宋体" w:hAnsi="宋体" w:eastAsia="宋体" w:cs="宋体"/>
          <w:spacing w:val="-46"/>
          <w:sz w:val="20"/>
          <w:szCs w:val="20"/>
        </w:rPr>
        <w:t xml:space="preserve"> </w:t>
      </w:r>
      <w:r>
        <w:rPr>
          <w:rFonts w:ascii="宋体" w:hAnsi="宋体" w:eastAsia="宋体" w:cs="宋体"/>
          <w:spacing w:val="23"/>
          <w:sz w:val="20"/>
          <w:szCs w:val="20"/>
        </w:rPr>
        <w:t>对上述声明内容的真实性负责</w:t>
      </w:r>
      <w:r>
        <w:rPr>
          <w:rFonts w:ascii="宋体" w:hAnsi="宋体" w:eastAsia="宋体" w:cs="宋体"/>
          <w:spacing w:val="-52"/>
          <w:sz w:val="20"/>
          <w:szCs w:val="20"/>
        </w:rPr>
        <w:t xml:space="preserve"> </w:t>
      </w:r>
      <w:r>
        <w:rPr>
          <w:rFonts w:ascii="宋体" w:hAnsi="宋体" w:eastAsia="宋体" w:cs="宋体"/>
          <w:spacing w:val="23"/>
          <w:sz w:val="20"/>
          <w:szCs w:val="20"/>
        </w:rPr>
        <w:t>。如有虚假</w:t>
      </w:r>
      <w:r>
        <w:rPr>
          <w:rFonts w:ascii="宋体" w:hAnsi="宋体" w:eastAsia="宋体" w:cs="宋体"/>
          <w:spacing w:val="-56"/>
          <w:sz w:val="20"/>
          <w:szCs w:val="20"/>
        </w:rPr>
        <w:t xml:space="preserve"> </w:t>
      </w:r>
      <w:r>
        <w:rPr>
          <w:rFonts w:ascii="宋体" w:hAnsi="宋体" w:eastAsia="宋体" w:cs="宋体"/>
          <w:spacing w:val="23"/>
          <w:sz w:val="20"/>
          <w:szCs w:val="20"/>
        </w:rPr>
        <w:t>，愿承担相应法律</w:t>
      </w:r>
      <w:r>
        <w:rPr>
          <w:rFonts w:ascii="宋体" w:hAnsi="宋体" w:eastAsia="宋体" w:cs="宋体"/>
          <w:spacing w:val="22"/>
          <w:sz w:val="20"/>
          <w:szCs w:val="20"/>
        </w:rPr>
        <w:t>责任。</w:t>
      </w:r>
    </w:p>
    <w:p w14:paraId="2EA27A39">
      <w:pPr>
        <w:pStyle w:val="10"/>
        <w:spacing w:line="303" w:lineRule="auto"/>
      </w:pPr>
    </w:p>
    <w:p w14:paraId="00B63200">
      <w:pPr>
        <w:pStyle w:val="10"/>
        <w:spacing w:line="303" w:lineRule="auto"/>
      </w:pPr>
    </w:p>
    <w:p w14:paraId="25034A33">
      <w:pPr>
        <w:pStyle w:val="10"/>
        <w:spacing w:line="303" w:lineRule="auto"/>
      </w:pPr>
    </w:p>
    <w:p w14:paraId="3A75A460">
      <w:pPr>
        <w:spacing w:before="65" w:line="227" w:lineRule="auto"/>
        <w:rPr>
          <w:rFonts w:ascii="宋体" w:hAnsi="宋体" w:eastAsia="宋体" w:cs="宋体"/>
          <w:sz w:val="20"/>
          <w:szCs w:val="20"/>
        </w:rPr>
      </w:pPr>
      <w:r>
        <w:rPr>
          <w:rFonts w:ascii="宋体" w:hAnsi="宋体" w:eastAsia="宋体" w:cs="宋体"/>
          <w:spacing w:val="11"/>
          <w:sz w:val="20"/>
          <w:szCs w:val="20"/>
        </w:rPr>
        <w:t>供应商</w:t>
      </w:r>
      <w:r>
        <w:rPr>
          <w:rFonts w:ascii="宋体" w:hAnsi="宋体" w:eastAsia="宋体" w:cs="宋体"/>
          <w:spacing w:val="-6"/>
          <w:sz w:val="20"/>
          <w:szCs w:val="20"/>
        </w:rPr>
        <w:t>：</w:t>
      </w:r>
      <w:r>
        <w:rPr>
          <w:rFonts w:ascii="宋体" w:hAnsi="宋体" w:eastAsia="宋体" w:cs="宋体"/>
          <w:spacing w:val="5"/>
          <w:sz w:val="20"/>
          <w:szCs w:val="20"/>
          <w:u w:val="single" w:color="auto"/>
        </w:rPr>
        <w:t xml:space="preserve">                </w:t>
      </w:r>
      <w:r>
        <w:rPr>
          <w:rFonts w:ascii="宋体" w:hAnsi="宋体" w:eastAsia="宋体" w:cs="宋体"/>
          <w:spacing w:val="-6"/>
          <w:sz w:val="20"/>
          <w:szCs w:val="20"/>
        </w:rPr>
        <w:t>（</w:t>
      </w:r>
      <w:r>
        <w:rPr>
          <w:rFonts w:ascii="宋体" w:hAnsi="宋体" w:eastAsia="宋体" w:cs="宋体"/>
          <w:spacing w:val="11"/>
          <w:sz w:val="20"/>
          <w:szCs w:val="20"/>
        </w:rPr>
        <w:t>企业电子签章）</w:t>
      </w:r>
    </w:p>
    <w:p w14:paraId="3870EC46">
      <w:pPr>
        <w:spacing w:before="162" w:line="228" w:lineRule="auto"/>
        <w:ind w:left="35"/>
        <w:rPr>
          <w:rFonts w:ascii="宋体" w:hAnsi="宋体" w:eastAsia="宋体" w:cs="宋体"/>
          <w:sz w:val="20"/>
          <w:szCs w:val="20"/>
        </w:rPr>
      </w:pPr>
      <w:r>
        <w:rPr>
          <w:rFonts w:ascii="宋体" w:hAnsi="宋体" w:eastAsia="宋体" w:cs="宋体"/>
          <w:spacing w:val="-6"/>
          <w:sz w:val="20"/>
          <w:szCs w:val="20"/>
        </w:rPr>
        <w:t>日</w:t>
      </w:r>
      <w:r>
        <w:rPr>
          <w:rFonts w:ascii="宋体" w:hAnsi="宋体" w:eastAsia="宋体" w:cs="宋体"/>
          <w:spacing w:val="9"/>
          <w:sz w:val="20"/>
          <w:szCs w:val="20"/>
        </w:rPr>
        <w:t xml:space="preserve">    </w:t>
      </w:r>
      <w:r>
        <w:rPr>
          <w:rFonts w:ascii="宋体" w:hAnsi="宋体" w:eastAsia="宋体" w:cs="宋体"/>
          <w:spacing w:val="-6"/>
          <w:sz w:val="20"/>
          <w:szCs w:val="20"/>
        </w:rPr>
        <w:t>期：</w:t>
      </w:r>
      <w:r>
        <w:rPr>
          <w:rFonts w:ascii="宋体" w:hAnsi="宋体" w:eastAsia="宋体" w:cs="宋体"/>
          <w:spacing w:val="5"/>
          <w:sz w:val="20"/>
          <w:szCs w:val="20"/>
          <w:u w:val="single" w:color="auto"/>
        </w:rPr>
        <w:t xml:space="preserve">        </w:t>
      </w:r>
      <w:r>
        <w:rPr>
          <w:rFonts w:ascii="宋体" w:hAnsi="宋体" w:eastAsia="宋体" w:cs="宋体"/>
          <w:spacing w:val="-90"/>
          <w:sz w:val="20"/>
          <w:szCs w:val="20"/>
        </w:rPr>
        <w:t xml:space="preserve"> </w:t>
      </w:r>
      <w:r>
        <w:rPr>
          <w:rFonts w:ascii="宋体" w:hAnsi="宋体" w:eastAsia="宋体" w:cs="宋体"/>
          <w:spacing w:val="-6"/>
          <w:sz w:val="20"/>
          <w:szCs w:val="20"/>
        </w:rPr>
        <w:t>年</w:t>
      </w:r>
      <w:r>
        <w:rPr>
          <w:rFonts w:ascii="宋体" w:hAnsi="宋体" w:eastAsia="宋体" w:cs="宋体"/>
          <w:spacing w:val="5"/>
          <w:sz w:val="20"/>
          <w:szCs w:val="20"/>
          <w:u w:val="single" w:color="auto"/>
        </w:rPr>
        <w:t xml:space="preserve">        </w:t>
      </w:r>
      <w:r>
        <w:rPr>
          <w:rFonts w:ascii="宋体" w:hAnsi="宋体" w:eastAsia="宋体" w:cs="宋体"/>
          <w:spacing w:val="-87"/>
          <w:sz w:val="20"/>
          <w:szCs w:val="20"/>
        </w:rPr>
        <w:t xml:space="preserve"> </w:t>
      </w:r>
      <w:r>
        <w:rPr>
          <w:rFonts w:ascii="宋体" w:hAnsi="宋体" w:eastAsia="宋体" w:cs="宋体"/>
          <w:spacing w:val="-6"/>
          <w:sz w:val="20"/>
          <w:szCs w:val="20"/>
        </w:rPr>
        <w:t>月</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55"/>
          <w:sz w:val="20"/>
          <w:szCs w:val="20"/>
        </w:rPr>
        <w:t xml:space="preserve"> </w:t>
      </w:r>
      <w:r>
        <w:rPr>
          <w:rFonts w:ascii="宋体" w:hAnsi="宋体" w:eastAsia="宋体" w:cs="宋体"/>
          <w:spacing w:val="-6"/>
          <w:sz w:val="20"/>
          <w:szCs w:val="20"/>
        </w:rPr>
        <w:t>日</w:t>
      </w:r>
    </w:p>
    <w:p w14:paraId="3ED80548">
      <w:pPr>
        <w:pStyle w:val="10"/>
        <w:spacing w:line="302" w:lineRule="auto"/>
      </w:pPr>
    </w:p>
    <w:p w14:paraId="0087BC69">
      <w:pPr>
        <w:pStyle w:val="10"/>
        <w:spacing w:line="303" w:lineRule="auto"/>
      </w:pPr>
    </w:p>
    <w:p w14:paraId="125CECDB">
      <w:pPr>
        <w:pStyle w:val="10"/>
        <w:spacing w:line="303" w:lineRule="auto"/>
      </w:pPr>
    </w:p>
    <w:p w14:paraId="75367378">
      <w:pPr>
        <w:spacing w:before="66" w:line="228" w:lineRule="auto"/>
        <w:ind w:left="39"/>
        <w:rPr>
          <w:rFonts w:ascii="宋体" w:hAnsi="宋体" w:eastAsia="宋体" w:cs="宋体"/>
          <w:sz w:val="20"/>
          <w:szCs w:val="20"/>
        </w:rPr>
      </w:pPr>
      <w:r>
        <w:rPr>
          <w:rFonts w:ascii="宋体" w:hAnsi="宋体" w:eastAsia="宋体" w:cs="宋体"/>
          <w:spacing w:val="16"/>
          <w:sz w:val="20"/>
          <w:szCs w:val="20"/>
        </w:rPr>
        <w:t>1.产品如有型号，请在“产品名称</w:t>
      </w:r>
      <w:r>
        <w:rPr>
          <w:rFonts w:ascii="宋体" w:hAnsi="宋体" w:eastAsia="宋体" w:cs="宋体"/>
          <w:spacing w:val="-44"/>
          <w:sz w:val="20"/>
          <w:szCs w:val="20"/>
        </w:rPr>
        <w:t xml:space="preserve"> </w:t>
      </w:r>
      <w:r>
        <w:rPr>
          <w:rFonts w:ascii="宋体" w:hAnsi="宋体" w:eastAsia="宋体" w:cs="宋体"/>
          <w:spacing w:val="16"/>
          <w:sz w:val="20"/>
          <w:szCs w:val="20"/>
        </w:rPr>
        <w:t>”栏一并填写。</w:t>
      </w:r>
    </w:p>
    <w:p w14:paraId="54E3B9C1">
      <w:pPr>
        <w:spacing w:before="163" w:line="228" w:lineRule="auto"/>
        <w:ind w:left="12"/>
        <w:rPr>
          <w:rFonts w:ascii="宋体" w:hAnsi="宋体" w:eastAsia="宋体" w:cs="宋体"/>
          <w:sz w:val="20"/>
          <w:szCs w:val="20"/>
        </w:rPr>
      </w:pPr>
      <w:r>
        <w:rPr>
          <w:rFonts w:ascii="宋体" w:hAnsi="宋体" w:eastAsia="宋体" w:cs="宋体"/>
          <w:spacing w:val="25"/>
          <w:sz w:val="20"/>
          <w:szCs w:val="20"/>
        </w:rPr>
        <w:t>2.生产厂名与厂址应与生产厂营业执照载明的相关信息保持一致。</w:t>
      </w:r>
    </w:p>
    <w:p w14:paraId="4B978A6B">
      <w:pPr>
        <w:spacing w:before="162" w:line="227" w:lineRule="auto"/>
        <w:jc w:val="right"/>
        <w:rPr>
          <w:rFonts w:ascii="宋体" w:hAnsi="宋体" w:eastAsia="宋体" w:cs="宋体"/>
          <w:sz w:val="20"/>
          <w:szCs w:val="20"/>
        </w:rPr>
      </w:pPr>
      <w:r>
        <w:rPr>
          <w:rFonts w:ascii="宋体" w:hAnsi="宋体" w:eastAsia="宋体" w:cs="宋体"/>
          <w:spacing w:val="18"/>
          <w:sz w:val="20"/>
          <w:szCs w:val="20"/>
        </w:rPr>
        <w:t>3.该产品的中国境内生产的组件成本占比相关要求实施前，</w:t>
      </w:r>
      <w:r>
        <w:rPr>
          <w:rFonts w:ascii="宋体" w:hAnsi="宋体" w:eastAsia="宋体" w:cs="宋体"/>
          <w:spacing w:val="-68"/>
          <w:sz w:val="20"/>
          <w:szCs w:val="20"/>
        </w:rPr>
        <w:t xml:space="preserve"> </w:t>
      </w:r>
      <w:r>
        <w:rPr>
          <w:rFonts w:ascii="宋体" w:hAnsi="宋体" w:eastAsia="宋体" w:cs="宋体"/>
          <w:spacing w:val="18"/>
          <w:sz w:val="20"/>
          <w:szCs w:val="20"/>
        </w:rPr>
        <w:t>“规定比例</w:t>
      </w:r>
      <w:r>
        <w:rPr>
          <w:rFonts w:ascii="宋体" w:hAnsi="宋体" w:eastAsia="宋体" w:cs="宋体"/>
          <w:spacing w:val="-58"/>
          <w:sz w:val="20"/>
          <w:szCs w:val="20"/>
        </w:rPr>
        <w:t xml:space="preserve"> </w:t>
      </w:r>
      <w:r>
        <w:rPr>
          <w:rFonts w:ascii="宋体" w:hAnsi="宋体" w:eastAsia="宋体" w:cs="宋体"/>
          <w:spacing w:val="18"/>
          <w:sz w:val="20"/>
          <w:szCs w:val="20"/>
        </w:rPr>
        <w:t>”栏可不填，下同。</w:t>
      </w:r>
    </w:p>
    <w:p w14:paraId="654538CB">
      <w:pPr>
        <w:spacing w:before="162" w:line="228" w:lineRule="auto"/>
        <w:ind w:left="6"/>
        <w:rPr>
          <w:rFonts w:ascii="宋体" w:hAnsi="宋体" w:eastAsia="宋体" w:cs="宋体"/>
          <w:sz w:val="20"/>
          <w:szCs w:val="20"/>
        </w:rPr>
      </w:pPr>
      <w:r>
        <w:rPr>
          <w:rFonts w:ascii="宋体" w:hAnsi="宋体" w:eastAsia="宋体" w:cs="宋体"/>
          <w:spacing w:val="14"/>
          <w:sz w:val="20"/>
          <w:szCs w:val="20"/>
        </w:rPr>
        <w:t>4.该产品的关键组件要求实施前，</w:t>
      </w:r>
      <w:r>
        <w:rPr>
          <w:rFonts w:ascii="宋体" w:hAnsi="宋体" w:eastAsia="宋体" w:cs="宋体"/>
          <w:spacing w:val="-72"/>
          <w:sz w:val="20"/>
          <w:szCs w:val="20"/>
        </w:rPr>
        <w:t xml:space="preserve"> </w:t>
      </w:r>
      <w:r>
        <w:rPr>
          <w:rFonts w:ascii="宋体" w:hAnsi="宋体" w:eastAsia="宋体" w:cs="宋体"/>
          <w:spacing w:val="14"/>
          <w:sz w:val="20"/>
          <w:szCs w:val="20"/>
        </w:rPr>
        <w:t>“关键组件</w:t>
      </w:r>
      <w:r>
        <w:rPr>
          <w:rFonts w:ascii="宋体" w:hAnsi="宋体" w:eastAsia="宋体" w:cs="宋体"/>
          <w:spacing w:val="-61"/>
          <w:sz w:val="20"/>
          <w:szCs w:val="20"/>
        </w:rPr>
        <w:t xml:space="preserve"> </w:t>
      </w:r>
      <w:r>
        <w:rPr>
          <w:rFonts w:ascii="宋体" w:hAnsi="宋体" w:eastAsia="宋体" w:cs="宋体"/>
          <w:spacing w:val="14"/>
          <w:sz w:val="20"/>
          <w:szCs w:val="20"/>
        </w:rPr>
        <w:t>”栏可不填，下同。</w:t>
      </w:r>
    </w:p>
    <w:p w14:paraId="41CA7076">
      <w:pPr>
        <w:spacing w:before="161" w:line="228" w:lineRule="auto"/>
        <w:ind w:left="16"/>
        <w:rPr>
          <w:rFonts w:ascii="宋体" w:hAnsi="宋体" w:eastAsia="宋体" w:cs="宋体"/>
          <w:sz w:val="20"/>
          <w:szCs w:val="20"/>
        </w:rPr>
      </w:pPr>
      <w:r>
        <w:rPr>
          <w:rFonts w:ascii="宋体" w:hAnsi="宋体" w:eastAsia="宋体" w:cs="宋体"/>
          <w:spacing w:val="14"/>
          <w:sz w:val="20"/>
          <w:szCs w:val="20"/>
        </w:rPr>
        <w:t>5.该产品的关键工序要求实施前，</w:t>
      </w:r>
      <w:r>
        <w:rPr>
          <w:rFonts w:ascii="宋体" w:hAnsi="宋体" w:eastAsia="宋体" w:cs="宋体"/>
          <w:spacing w:val="-75"/>
          <w:sz w:val="20"/>
          <w:szCs w:val="20"/>
        </w:rPr>
        <w:t xml:space="preserve"> </w:t>
      </w:r>
      <w:r>
        <w:rPr>
          <w:rFonts w:ascii="宋体" w:hAnsi="宋体" w:eastAsia="宋体" w:cs="宋体"/>
          <w:spacing w:val="14"/>
          <w:sz w:val="20"/>
          <w:szCs w:val="20"/>
        </w:rPr>
        <w:t>“关键工序</w:t>
      </w:r>
      <w:r>
        <w:rPr>
          <w:rFonts w:ascii="宋体" w:hAnsi="宋体" w:eastAsia="宋体" w:cs="宋体"/>
          <w:spacing w:val="-61"/>
          <w:sz w:val="20"/>
          <w:szCs w:val="20"/>
        </w:rPr>
        <w:t xml:space="preserve"> </w:t>
      </w:r>
      <w:r>
        <w:rPr>
          <w:rFonts w:ascii="宋体" w:hAnsi="宋体" w:eastAsia="宋体" w:cs="宋体"/>
          <w:spacing w:val="14"/>
          <w:sz w:val="20"/>
          <w:szCs w:val="20"/>
        </w:rPr>
        <w:t>”栏可不填，下</w:t>
      </w:r>
      <w:r>
        <w:rPr>
          <w:rFonts w:ascii="宋体" w:hAnsi="宋体" w:eastAsia="宋体" w:cs="宋体"/>
          <w:spacing w:val="13"/>
          <w:sz w:val="20"/>
          <w:szCs w:val="20"/>
        </w:rPr>
        <w:t>同。</w:t>
      </w:r>
    </w:p>
    <w:p w14:paraId="6E262CB5">
      <w:pPr>
        <w:pStyle w:val="3"/>
        <w:ind w:left="2310" w:firstLine="0"/>
        <w:jc w:val="both"/>
        <w:rPr>
          <w:rFonts w:hint="eastAsia" w:ascii="宋体" w:hAnsi="宋体" w:eastAsia="宋体" w:cs="宋体"/>
          <w:sz w:val="28"/>
          <w:szCs w:val="28"/>
        </w:rPr>
      </w:pPr>
      <w:r>
        <w:rPr>
          <w:rFonts w:hint="eastAsia" w:ascii="宋体" w:hAnsi="宋体" w:eastAsia="宋体" w:cs="宋体"/>
          <w:sz w:val="28"/>
          <w:szCs w:val="28"/>
        </w:rPr>
        <w:t>十一、产品适用政府采购政策情况表</w:t>
      </w:r>
    </w:p>
    <w:p w14:paraId="032A1C33">
      <w:pPr>
        <w:spacing w:line="360" w:lineRule="auto"/>
      </w:pPr>
      <w:r>
        <w:rPr>
          <w:bCs/>
          <w:szCs w:val="21"/>
        </w:rPr>
        <w:t>（若有以下情形的投标人应填写此表，若无以下情形的投标人无需填写或不提供此表）</w:t>
      </w:r>
    </w:p>
    <w:tbl>
      <w:tblPr>
        <w:tblStyle w:val="37"/>
        <w:tblW w:w="0" w:type="auto"/>
        <w:jc w:val="center"/>
        <w:tblLayout w:type="fixed"/>
        <w:tblCellMar>
          <w:top w:w="0" w:type="dxa"/>
          <w:left w:w="108" w:type="dxa"/>
          <w:bottom w:w="0" w:type="dxa"/>
          <w:right w:w="108" w:type="dxa"/>
        </w:tblCellMar>
      </w:tblPr>
      <w:tblGrid>
        <w:gridCol w:w="950"/>
        <w:gridCol w:w="2495"/>
        <w:gridCol w:w="2025"/>
        <w:gridCol w:w="1734"/>
        <w:gridCol w:w="1306"/>
      </w:tblGrid>
      <w:tr w14:paraId="024D754C">
        <w:tblPrEx>
          <w:tblCellMar>
            <w:top w:w="0" w:type="dxa"/>
            <w:left w:w="108" w:type="dxa"/>
            <w:bottom w:w="0" w:type="dxa"/>
            <w:right w:w="108" w:type="dxa"/>
          </w:tblCellMar>
        </w:tblPrEx>
        <w:trPr>
          <w:trHeight w:val="729" w:hRule="atLeast"/>
          <w:jc w:val="center"/>
        </w:trPr>
        <w:tc>
          <w:tcPr>
            <w:tcW w:w="950" w:type="dxa"/>
            <w:vMerge w:val="restart"/>
            <w:tcBorders>
              <w:top w:val="single" w:color="auto" w:sz="4" w:space="0"/>
              <w:left w:val="single" w:color="auto" w:sz="4" w:space="0"/>
              <w:bottom w:val="single" w:color="auto" w:sz="4" w:space="0"/>
              <w:right w:val="single" w:color="auto" w:sz="4" w:space="0"/>
            </w:tcBorders>
            <w:vAlign w:val="center"/>
          </w:tcPr>
          <w:p w14:paraId="07BF21A8">
            <w:pPr>
              <w:pStyle w:val="63"/>
              <w:spacing w:before="156" w:after="156"/>
              <w:jc w:val="center"/>
              <w:rPr>
                <w:rFonts w:hint="eastAsia" w:ascii="宋体" w:hAnsi="宋体" w:cs="宋体"/>
                <w:sz w:val="24"/>
              </w:rPr>
            </w:pPr>
            <w:r>
              <w:rPr>
                <w:rFonts w:hint="eastAsia" w:ascii="宋体" w:hAnsi="宋体" w:cs="宋体"/>
                <w:sz w:val="24"/>
              </w:rPr>
              <w:t>中小企业扶持政策</w:t>
            </w:r>
          </w:p>
        </w:tc>
        <w:tc>
          <w:tcPr>
            <w:tcW w:w="7560" w:type="dxa"/>
            <w:gridSpan w:val="4"/>
            <w:tcBorders>
              <w:top w:val="single" w:color="auto" w:sz="4" w:space="0"/>
              <w:left w:val="nil"/>
              <w:bottom w:val="single" w:color="auto" w:sz="4" w:space="0"/>
              <w:right w:val="single" w:color="auto" w:sz="4" w:space="0"/>
            </w:tcBorders>
            <w:vAlign w:val="center"/>
          </w:tcPr>
          <w:p w14:paraId="5A10439C">
            <w:pPr>
              <w:pStyle w:val="63"/>
              <w:spacing w:before="40" w:after="40" w:line="360" w:lineRule="auto"/>
              <w:rPr>
                <w:rFonts w:hint="eastAsia" w:ascii="宋体" w:hAnsi="宋体" w:cs="宋体"/>
                <w:sz w:val="24"/>
              </w:rPr>
            </w:pPr>
            <w:r>
              <w:rPr>
                <w:rFonts w:hint="eastAsia" w:ascii="宋体" w:hAnsi="宋体" w:cs="宋体"/>
                <w:sz w:val="24"/>
              </w:rPr>
              <w:t>如属所列情形的，请在括号内打“√”：</w:t>
            </w:r>
          </w:p>
          <w:p w14:paraId="51AE351B">
            <w:pPr>
              <w:pStyle w:val="63"/>
              <w:spacing w:before="40" w:after="40" w:line="360" w:lineRule="auto"/>
              <w:rPr>
                <w:rFonts w:hint="eastAsia" w:ascii="宋体" w:hAnsi="宋体" w:cs="宋体"/>
                <w:sz w:val="24"/>
              </w:rPr>
            </w:pPr>
            <w:r>
              <w:rPr>
                <w:rFonts w:hint="eastAsia" w:ascii="宋体" w:hAnsi="宋体" w:cs="宋体"/>
                <w:sz w:val="24"/>
              </w:rPr>
              <w:t>（  ）小型、微型企业且提供本企业制造的产品。</w:t>
            </w:r>
          </w:p>
          <w:p w14:paraId="2553FA93">
            <w:pPr>
              <w:pStyle w:val="63"/>
              <w:spacing w:before="40" w:after="40" w:line="360" w:lineRule="auto"/>
              <w:rPr>
                <w:rFonts w:hint="eastAsia" w:ascii="宋体" w:hAnsi="宋体" w:cs="宋体"/>
                <w:sz w:val="24"/>
              </w:rPr>
            </w:pPr>
            <w:r>
              <w:rPr>
                <w:rFonts w:hint="eastAsia" w:ascii="宋体" w:hAnsi="宋体" w:cs="宋体"/>
                <w:sz w:val="24"/>
              </w:rPr>
              <w:t>（  ）小微企业且提供其它小型、微型企业产品的，请填写下表内容：</w:t>
            </w:r>
          </w:p>
        </w:tc>
      </w:tr>
      <w:tr w14:paraId="5F2AF3AB">
        <w:tblPrEx>
          <w:tblCellMar>
            <w:top w:w="0" w:type="dxa"/>
            <w:left w:w="108" w:type="dxa"/>
            <w:bottom w:w="0" w:type="dxa"/>
            <w:right w:w="108" w:type="dxa"/>
          </w:tblCellMar>
        </w:tblPrEx>
        <w:trPr>
          <w:trHeight w:val="729" w:hRule="atLeast"/>
          <w:jc w:val="center"/>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67C39E52">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51703385">
            <w:pPr>
              <w:pStyle w:val="63"/>
              <w:spacing w:before="40" w:after="40"/>
              <w:jc w:val="center"/>
              <w:rPr>
                <w:rFonts w:hint="eastAsia" w:ascii="宋体" w:hAnsi="宋体" w:cs="宋体"/>
                <w:sz w:val="24"/>
              </w:rPr>
            </w:pPr>
            <w:r>
              <w:rPr>
                <w:rFonts w:hint="eastAsia" w:ascii="宋体" w:hAnsi="宋体" w:cs="宋体"/>
                <w:sz w:val="24"/>
              </w:rPr>
              <w:t>产品名称（品牌、型号）</w:t>
            </w:r>
          </w:p>
        </w:tc>
        <w:tc>
          <w:tcPr>
            <w:tcW w:w="2025" w:type="dxa"/>
            <w:tcBorders>
              <w:top w:val="single" w:color="auto" w:sz="4" w:space="0"/>
              <w:left w:val="nil"/>
              <w:bottom w:val="single" w:color="auto" w:sz="4" w:space="0"/>
              <w:right w:val="single" w:color="auto" w:sz="4" w:space="0"/>
            </w:tcBorders>
            <w:vAlign w:val="center"/>
          </w:tcPr>
          <w:p w14:paraId="6A637E5D">
            <w:pPr>
              <w:pStyle w:val="63"/>
              <w:spacing w:before="40" w:after="40"/>
              <w:jc w:val="center"/>
              <w:rPr>
                <w:rFonts w:hint="eastAsia" w:ascii="宋体" w:hAnsi="宋体" w:cs="宋体"/>
                <w:sz w:val="24"/>
              </w:rPr>
            </w:pPr>
            <w:r>
              <w:rPr>
                <w:rFonts w:hint="eastAsia" w:ascii="宋体" w:hAnsi="宋体" w:cs="宋体"/>
                <w:sz w:val="24"/>
              </w:rPr>
              <w:t>制造商</w:t>
            </w:r>
          </w:p>
        </w:tc>
        <w:tc>
          <w:tcPr>
            <w:tcW w:w="1734" w:type="dxa"/>
            <w:tcBorders>
              <w:top w:val="single" w:color="auto" w:sz="4" w:space="0"/>
              <w:left w:val="nil"/>
              <w:bottom w:val="single" w:color="auto" w:sz="4" w:space="0"/>
              <w:right w:val="single" w:color="auto" w:sz="4" w:space="0"/>
            </w:tcBorders>
            <w:vAlign w:val="center"/>
          </w:tcPr>
          <w:p w14:paraId="19B3CE8F">
            <w:pPr>
              <w:pStyle w:val="63"/>
              <w:spacing w:before="40" w:after="40"/>
              <w:jc w:val="center"/>
              <w:rPr>
                <w:rFonts w:hint="eastAsia" w:ascii="宋体" w:hAnsi="宋体" w:cs="宋体"/>
                <w:sz w:val="24"/>
              </w:rPr>
            </w:pPr>
            <w:r>
              <w:rPr>
                <w:rFonts w:hint="eastAsia" w:ascii="宋体" w:hAnsi="宋体" w:cs="宋体"/>
                <w:sz w:val="24"/>
              </w:rPr>
              <w:t>制造商</w:t>
            </w:r>
          </w:p>
          <w:p w14:paraId="2EFFF7F1">
            <w:pPr>
              <w:pStyle w:val="63"/>
              <w:spacing w:before="40" w:after="40"/>
              <w:jc w:val="center"/>
              <w:rPr>
                <w:rFonts w:hint="eastAsia" w:ascii="宋体" w:hAnsi="宋体" w:cs="宋体"/>
                <w:sz w:val="24"/>
              </w:rPr>
            </w:pPr>
            <w:r>
              <w:rPr>
                <w:rFonts w:hint="eastAsia" w:ascii="宋体" w:hAnsi="宋体" w:cs="宋体"/>
                <w:sz w:val="24"/>
              </w:rPr>
              <w:t>企业类型</w:t>
            </w:r>
          </w:p>
        </w:tc>
        <w:tc>
          <w:tcPr>
            <w:tcW w:w="1306" w:type="dxa"/>
            <w:tcBorders>
              <w:top w:val="single" w:color="auto" w:sz="4" w:space="0"/>
              <w:left w:val="nil"/>
              <w:bottom w:val="single" w:color="auto" w:sz="4" w:space="0"/>
              <w:right w:val="single" w:color="auto" w:sz="4" w:space="0"/>
            </w:tcBorders>
            <w:vAlign w:val="center"/>
          </w:tcPr>
          <w:p w14:paraId="4512B5AD">
            <w:pPr>
              <w:pStyle w:val="63"/>
              <w:spacing w:before="40" w:after="40"/>
              <w:jc w:val="center"/>
              <w:rPr>
                <w:rFonts w:hint="eastAsia" w:ascii="宋体" w:hAnsi="宋体" w:cs="宋体"/>
                <w:sz w:val="24"/>
              </w:rPr>
            </w:pPr>
            <w:r>
              <w:rPr>
                <w:rFonts w:hint="eastAsia" w:ascii="宋体" w:hAnsi="宋体" w:cs="宋体"/>
                <w:sz w:val="24"/>
              </w:rPr>
              <w:t>金额</w:t>
            </w:r>
          </w:p>
        </w:tc>
      </w:tr>
      <w:tr w14:paraId="07CA9131">
        <w:tblPrEx>
          <w:tblCellMar>
            <w:top w:w="0" w:type="dxa"/>
            <w:left w:w="108" w:type="dxa"/>
            <w:bottom w:w="0" w:type="dxa"/>
            <w:right w:w="108" w:type="dxa"/>
          </w:tblCellMar>
        </w:tblPrEx>
        <w:trPr>
          <w:trHeight w:val="729" w:hRule="atLeast"/>
          <w:jc w:val="center"/>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3E9E4A75">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11C9EFA7">
            <w:pPr>
              <w:pStyle w:val="63"/>
              <w:spacing w:before="40" w:after="40"/>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11F96D6F">
            <w:pPr>
              <w:pStyle w:val="63"/>
              <w:spacing w:before="40" w:after="40"/>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2925E5D8">
            <w:pPr>
              <w:pStyle w:val="63"/>
              <w:spacing w:before="40" w:after="40"/>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60E4AF9A">
            <w:pPr>
              <w:pStyle w:val="63"/>
              <w:spacing w:before="40" w:after="40"/>
              <w:jc w:val="center"/>
              <w:rPr>
                <w:rFonts w:hint="eastAsia" w:ascii="宋体" w:hAnsi="宋体" w:cs="宋体"/>
                <w:sz w:val="24"/>
              </w:rPr>
            </w:pPr>
          </w:p>
        </w:tc>
      </w:tr>
      <w:tr w14:paraId="7B6CDDC9">
        <w:tblPrEx>
          <w:tblCellMar>
            <w:top w:w="0" w:type="dxa"/>
            <w:left w:w="108" w:type="dxa"/>
            <w:bottom w:w="0" w:type="dxa"/>
            <w:right w:w="108" w:type="dxa"/>
          </w:tblCellMar>
        </w:tblPrEx>
        <w:trPr>
          <w:trHeight w:val="729" w:hRule="atLeast"/>
          <w:jc w:val="center"/>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0DF162E8">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0779A203">
            <w:pPr>
              <w:pStyle w:val="63"/>
              <w:spacing w:before="40" w:after="40"/>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7EF8C760">
            <w:pPr>
              <w:pStyle w:val="63"/>
              <w:spacing w:before="40" w:after="40"/>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4BEAA892">
            <w:pPr>
              <w:pStyle w:val="63"/>
              <w:spacing w:before="40" w:after="40"/>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4B730F7B">
            <w:pPr>
              <w:pStyle w:val="63"/>
              <w:spacing w:before="40" w:after="40"/>
              <w:jc w:val="center"/>
              <w:rPr>
                <w:rFonts w:hint="eastAsia" w:ascii="宋体" w:hAnsi="宋体" w:cs="宋体"/>
                <w:sz w:val="24"/>
              </w:rPr>
            </w:pPr>
          </w:p>
        </w:tc>
      </w:tr>
      <w:tr w14:paraId="4471DD87">
        <w:tblPrEx>
          <w:tblCellMar>
            <w:top w:w="0" w:type="dxa"/>
            <w:left w:w="108" w:type="dxa"/>
            <w:bottom w:w="0" w:type="dxa"/>
            <w:right w:w="108" w:type="dxa"/>
          </w:tblCellMar>
        </w:tblPrEx>
        <w:trPr>
          <w:trHeight w:val="729" w:hRule="atLeast"/>
          <w:jc w:val="center"/>
        </w:trPr>
        <w:tc>
          <w:tcPr>
            <w:tcW w:w="950" w:type="dxa"/>
            <w:vMerge w:val="continue"/>
            <w:tcBorders>
              <w:top w:val="single" w:color="auto" w:sz="4" w:space="0"/>
              <w:left w:val="single" w:color="auto" w:sz="4" w:space="0"/>
              <w:bottom w:val="single" w:color="auto" w:sz="4" w:space="0"/>
              <w:right w:val="single" w:color="auto" w:sz="4" w:space="0"/>
            </w:tcBorders>
            <w:vAlign w:val="center"/>
          </w:tcPr>
          <w:p w14:paraId="591B951F">
            <w:pPr>
              <w:widowControl/>
              <w:jc w:val="left"/>
              <w:rPr>
                <w:rFonts w:hint="eastAsia" w:ascii="宋体" w:hAnsi="宋体" w:cs="宋体"/>
                <w:sz w:val="24"/>
              </w:rPr>
            </w:pPr>
          </w:p>
        </w:tc>
        <w:tc>
          <w:tcPr>
            <w:tcW w:w="6254" w:type="dxa"/>
            <w:gridSpan w:val="3"/>
            <w:tcBorders>
              <w:top w:val="single" w:color="auto" w:sz="4" w:space="0"/>
              <w:left w:val="nil"/>
              <w:bottom w:val="single" w:color="auto" w:sz="4" w:space="0"/>
              <w:right w:val="single" w:color="auto" w:sz="4" w:space="0"/>
            </w:tcBorders>
            <w:vAlign w:val="center"/>
          </w:tcPr>
          <w:p w14:paraId="212262B6">
            <w:pPr>
              <w:pStyle w:val="63"/>
              <w:spacing w:before="40" w:after="40"/>
              <w:jc w:val="center"/>
              <w:rPr>
                <w:rFonts w:hint="eastAsia" w:ascii="宋体" w:hAnsi="宋体" w:cs="宋体"/>
                <w:sz w:val="24"/>
              </w:rPr>
            </w:pPr>
            <w:r>
              <w:rPr>
                <w:rFonts w:hint="eastAsia" w:ascii="宋体" w:hAnsi="宋体" w:cs="宋体"/>
                <w:sz w:val="24"/>
              </w:rPr>
              <w:t>小型、微型企业产品金额合计</w:t>
            </w:r>
          </w:p>
        </w:tc>
        <w:tc>
          <w:tcPr>
            <w:tcW w:w="1306" w:type="dxa"/>
            <w:tcBorders>
              <w:top w:val="single" w:color="auto" w:sz="4" w:space="0"/>
              <w:left w:val="nil"/>
              <w:bottom w:val="single" w:color="auto" w:sz="4" w:space="0"/>
              <w:right w:val="single" w:color="auto" w:sz="4" w:space="0"/>
            </w:tcBorders>
            <w:vAlign w:val="center"/>
          </w:tcPr>
          <w:p w14:paraId="4D27F071">
            <w:pPr>
              <w:pStyle w:val="63"/>
              <w:spacing w:before="40" w:after="40"/>
              <w:jc w:val="center"/>
              <w:rPr>
                <w:rFonts w:hint="eastAsia" w:ascii="宋体" w:hAnsi="宋体" w:cs="宋体"/>
                <w:sz w:val="24"/>
              </w:rPr>
            </w:pPr>
          </w:p>
        </w:tc>
      </w:tr>
      <w:tr w14:paraId="0B0CFA93">
        <w:tblPrEx>
          <w:tblCellMar>
            <w:top w:w="0" w:type="dxa"/>
            <w:left w:w="108" w:type="dxa"/>
            <w:bottom w:w="0" w:type="dxa"/>
            <w:right w:w="108" w:type="dxa"/>
          </w:tblCellMar>
        </w:tblPrEx>
        <w:trPr>
          <w:trHeight w:val="729" w:hRule="atLeast"/>
          <w:jc w:val="center"/>
        </w:trPr>
        <w:tc>
          <w:tcPr>
            <w:tcW w:w="950" w:type="dxa"/>
            <w:vMerge w:val="restart"/>
            <w:tcBorders>
              <w:top w:val="nil"/>
              <w:left w:val="single" w:color="auto" w:sz="4" w:space="0"/>
              <w:bottom w:val="single" w:color="auto" w:sz="4" w:space="0"/>
              <w:right w:val="single" w:color="auto" w:sz="4" w:space="0"/>
            </w:tcBorders>
            <w:vAlign w:val="center"/>
          </w:tcPr>
          <w:p w14:paraId="67C06C86">
            <w:pPr>
              <w:pStyle w:val="63"/>
              <w:spacing w:before="156" w:after="156"/>
              <w:jc w:val="center"/>
              <w:rPr>
                <w:rFonts w:hint="eastAsia" w:ascii="宋体" w:hAnsi="宋体" w:cs="宋体"/>
                <w:sz w:val="24"/>
              </w:rPr>
            </w:pPr>
            <w:r>
              <w:rPr>
                <w:rFonts w:hint="eastAsia" w:ascii="宋体" w:hAnsi="宋体" w:cs="宋体"/>
                <w:sz w:val="24"/>
              </w:rPr>
              <w:t>节能产品</w:t>
            </w:r>
          </w:p>
        </w:tc>
        <w:tc>
          <w:tcPr>
            <w:tcW w:w="2495" w:type="dxa"/>
            <w:tcBorders>
              <w:top w:val="single" w:color="auto" w:sz="4" w:space="0"/>
              <w:left w:val="nil"/>
              <w:bottom w:val="single" w:color="auto" w:sz="4" w:space="0"/>
              <w:right w:val="single" w:color="auto" w:sz="4" w:space="0"/>
            </w:tcBorders>
            <w:vAlign w:val="center"/>
          </w:tcPr>
          <w:p w14:paraId="379CA320">
            <w:pPr>
              <w:pStyle w:val="63"/>
              <w:spacing w:before="40" w:after="40"/>
              <w:jc w:val="center"/>
              <w:rPr>
                <w:rFonts w:hint="eastAsia" w:ascii="宋体" w:hAnsi="宋体" w:cs="宋体"/>
                <w:sz w:val="24"/>
              </w:rPr>
            </w:pPr>
            <w:r>
              <w:rPr>
                <w:rFonts w:hint="eastAsia" w:ascii="宋体" w:hAnsi="宋体" w:cs="宋体"/>
                <w:sz w:val="24"/>
              </w:rPr>
              <w:t>产品名称（品牌、型号）</w:t>
            </w:r>
          </w:p>
        </w:tc>
        <w:tc>
          <w:tcPr>
            <w:tcW w:w="2025" w:type="dxa"/>
            <w:tcBorders>
              <w:top w:val="single" w:color="auto" w:sz="4" w:space="0"/>
              <w:left w:val="nil"/>
              <w:bottom w:val="single" w:color="auto" w:sz="4" w:space="0"/>
              <w:right w:val="single" w:color="auto" w:sz="4" w:space="0"/>
            </w:tcBorders>
            <w:vAlign w:val="center"/>
          </w:tcPr>
          <w:p w14:paraId="5A8E00FC">
            <w:pPr>
              <w:pStyle w:val="63"/>
              <w:spacing w:before="40" w:after="40"/>
              <w:jc w:val="center"/>
              <w:rPr>
                <w:rFonts w:hint="eastAsia" w:ascii="宋体" w:hAnsi="宋体" w:cs="宋体"/>
                <w:sz w:val="24"/>
              </w:rPr>
            </w:pPr>
            <w:r>
              <w:rPr>
                <w:rFonts w:hint="eastAsia" w:ascii="宋体" w:hAnsi="宋体" w:cs="宋体"/>
                <w:sz w:val="24"/>
              </w:rPr>
              <w:t>制造商</w:t>
            </w:r>
          </w:p>
        </w:tc>
        <w:tc>
          <w:tcPr>
            <w:tcW w:w="1734" w:type="dxa"/>
            <w:tcBorders>
              <w:top w:val="single" w:color="auto" w:sz="4" w:space="0"/>
              <w:left w:val="nil"/>
              <w:bottom w:val="single" w:color="auto" w:sz="4" w:space="0"/>
              <w:right w:val="single" w:color="auto" w:sz="4" w:space="0"/>
            </w:tcBorders>
            <w:vAlign w:val="center"/>
          </w:tcPr>
          <w:p w14:paraId="56C86050">
            <w:pPr>
              <w:pStyle w:val="63"/>
              <w:spacing w:before="40" w:after="40"/>
              <w:jc w:val="center"/>
              <w:rPr>
                <w:rFonts w:hint="eastAsia" w:ascii="宋体" w:hAnsi="宋体" w:cs="宋体"/>
                <w:sz w:val="24"/>
              </w:rPr>
            </w:pPr>
            <w:r>
              <w:rPr>
                <w:rFonts w:hint="eastAsia" w:ascii="宋体" w:hAnsi="宋体" w:cs="宋体"/>
                <w:sz w:val="24"/>
              </w:rPr>
              <w:t>认证证书编号</w:t>
            </w:r>
          </w:p>
        </w:tc>
        <w:tc>
          <w:tcPr>
            <w:tcW w:w="1306" w:type="dxa"/>
            <w:tcBorders>
              <w:top w:val="single" w:color="auto" w:sz="4" w:space="0"/>
              <w:left w:val="nil"/>
              <w:bottom w:val="single" w:color="auto" w:sz="4" w:space="0"/>
              <w:right w:val="single" w:color="auto" w:sz="4" w:space="0"/>
            </w:tcBorders>
            <w:vAlign w:val="center"/>
          </w:tcPr>
          <w:p w14:paraId="7BC73B10">
            <w:pPr>
              <w:pStyle w:val="63"/>
              <w:spacing w:before="40" w:after="40"/>
              <w:jc w:val="center"/>
              <w:rPr>
                <w:rFonts w:hint="eastAsia" w:ascii="宋体" w:hAnsi="宋体" w:cs="宋体"/>
                <w:sz w:val="24"/>
              </w:rPr>
            </w:pPr>
            <w:r>
              <w:rPr>
                <w:rFonts w:hint="eastAsia" w:ascii="宋体" w:hAnsi="宋体" w:cs="宋体"/>
                <w:sz w:val="24"/>
              </w:rPr>
              <w:t>金额</w:t>
            </w:r>
          </w:p>
        </w:tc>
      </w:tr>
      <w:tr w14:paraId="1CB5E5D6">
        <w:tblPrEx>
          <w:tblCellMar>
            <w:top w:w="0" w:type="dxa"/>
            <w:left w:w="108" w:type="dxa"/>
            <w:bottom w:w="0" w:type="dxa"/>
            <w:right w:w="108" w:type="dxa"/>
          </w:tblCellMar>
        </w:tblPrEx>
        <w:trPr>
          <w:trHeight w:val="186" w:hRule="atLeast"/>
          <w:jc w:val="center"/>
        </w:trPr>
        <w:tc>
          <w:tcPr>
            <w:tcW w:w="950" w:type="dxa"/>
            <w:vMerge w:val="continue"/>
            <w:tcBorders>
              <w:top w:val="nil"/>
              <w:left w:val="single" w:color="auto" w:sz="4" w:space="0"/>
              <w:bottom w:val="single" w:color="auto" w:sz="4" w:space="0"/>
              <w:right w:val="single" w:color="auto" w:sz="4" w:space="0"/>
            </w:tcBorders>
            <w:vAlign w:val="center"/>
          </w:tcPr>
          <w:p w14:paraId="0E4E3740">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4E10CFEF">
            <w:pPr>
              <w:pStyle w:val="63"/>
              <w:spacing w:before="156" w:after="156"/>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686AAD0D">
            <w:pPr>
              <w:pStyle w:val="63"/>
              <w:spacing w:before="156" w:after="156"/>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590A5D3E">
            <w:pPr>
              <w:pStyle w:val="63"/>
              <w:spacing w:before="156" w:after="156"/>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31939658">
            <w:pPr>
              <w:pStyle w:val="63"/>
              <w:spacing w:before="156" w:after="156"/>
              <w:jc w:val="center"/>
              <w:rPr>
                <w:rFonts w:hint="eastAsia" w:ascii="宋体" w:hAnsi="宋体" w:cs="宋体"/>
                <w:sz w:val="24"/>
              </w:rPr>
            </w:pPr>
          </w:p>
        </w:tc>
      </w:tr>
      <w:tr w14:paraId="553B50B4">
        <w:tblPrEx>
          <w:tblCellMar>
            <w:top w:w="0" w:type="dxa"/>
            <w:left w:w="108" w:type="dxa"/>
            <w:bottom w:w="0" w:type="dxa"/>
            <w:right w:w="108" w:type="dxa"/>
          </w:tblCellMar>
        </w:tblPrEx>
        <w:trPr>
          <w:trHeight w:val="224" w:hRule="atLeast"/>
          <w:jc w:val="center"/>
        </w:trPr>
        <w:tc>
          <w:tcPr>
            <w:tcW w:w="950" w:type="dxa"/>
            <w:vMerge w:val="continue"/>
            <w:tcBorders>
              <w:top w:val="nil"/>
              <w:left w:val="single" w:color="auto" w:sz="4" w:space="0"/>
              <w:bottom w:val="single" w:color="auto" w:sz="4" w:space="0"/>
              <w:right w:val="single" w:color="auto" w:sz="4" w:space="0"/>
            </w:tcBorders>
            <w:vAlign w:val="center"/>
          </w:tcPr>
          <w:p w14:paraId="38F039BF">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3F3DCD89">
            <w:pPr>
              <w:pStyle w:val="63"/>
              <w:spacing w:before="156" w:after="156"/>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22656CF9">
            <w:pPr>
              <w:pStyle w:val="63"/>
              <w:spacing w:before="156" w:after="156"/>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667F4CA4">
            <w:pPr>
              <w:pStyle w:val="63"/>
              <w:spacing w:before="156" w:after="156"/>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6F15BD26">
            <w:pPr>
              <w:pStyle w:val="63"/>
              <w:spacing w:before="156" w:after="156"/>
              <w:jc w:val="center"/>
              <w:rPr>
                <w:rFonts w:hint="eastAsia" w:ascii="宋体" w:hAnsi="宋体" w:cs="宋体"/>
                <w:sz w:val="24"/>
              </w:rPr>
            </w:pPr>
          </w:p>
        </w:tc>
      </w:tr>
      <w:tr w14:paraId="3990BCC4">
        <w:tblPrEx>
          <w:tblCellMar>
            <w:top w:w="0" w:type="dxa"/>
            <w:left w:w="108" w:type="dxa"/>
            <w:bottom w:w="0" w:type="dxa"/>
            <w:right w:w="108" w:type="dxa"/>
          </w:tblCellMar>
        </w:tblPrEx>
        <w:trPr>
          <w:trHeight w:val="490" w:hRule="atLeast"/>
          <w:jc w:val="center"/>
        </w:trPr>
        <w:tc>
          <w:tcPr>
            <w:tcW w:w="950" w:type="dxa"/>
            <w:vMerge w:val="restart"/>
            <w:tcBorders>
              <w:top w:val="nil"/>
              <w:left w:val="single" w:color="auto" w:sz="4" w:space="0"/>
              <w:bottom w:val="single" w:color="auto" w:sz="4" w:space="0"/>
              <w:right w:val="single" w:color="auto" w:sz="4" w:space="0"/>
            </w:tcBorders>
            <w:vAlign w:val="center"/>
          </w:tcPr>
          <w:p w14:paraId="41DCCAC9">
            <w:pPr>
              <w:pStyle w:val="63"/>
              <w:spacing w:before="156" w:after="156"/>
              <w:jc w:val="center"/>
              <w:rPr>
                <w:rFonts w:hint="eastAsia" w:ascii="宋体" w:hAnsi="宋体" w:cs="宋体"/>
                <w:sz w:val="24"/>
              </w:rPr>
            </w:pPr>
            <w:r>
              <w:rPr>
                <w:rFonts w:hint="eastAsia" w:ascii="宋体" w:hAnsi="宋体" w:cs="宋体"/>
                <w:sz w:val="24"/>
              </w:rPr>
              <w:t>环境标志产品</w:t>
            </w:r>
          </w:p>
        </w:tc>
        <w:tc>
          <w:tcPr>
            <w:tcW w:w="2495" w:type="dxa"/>
            <w:tcBorders>
              <w:top w:val="single" w:color="auto" w:sz="4" w:space="0"/>
              <w:left w:val="nil"/>
              <w:bottom w:val="single" w:color="auto" w:sz="4" w:space="0"/>
              <w:right w:val="single" w:color="auto" w:sz="4" w:space="0"/>
            </w:tcBorders>
            <w:vAlign w:val="center"/>
          </w:tcPr>
          <w:p w14:paraId="61C1BA23">
            <w:pPr>
              <w:pStyle w:val="63"/>
              <w:spacing w:before="40" w:after="40"/>
              <w:jc w:val="center"/>
              <w:rPr>
                <w:rFonts w:hint="eastAsia" w:ascii="宋体" w:hAnsi="宋体" w:cs="宋体"/>
                <w:sz w:val="24"/>
              </w:rPr>
            </w:pPr>
            <w:r>
              <w:rPr>
                <w:rFonts w:hint="eastAsia" w:ascii="宋体" w:hAnsi="宋体" w:cs="宋体"/>
                <w:sz w:val="24"/>
              </w:rPr>
              <w:t>产品名称（品牌、型号）</w:t>
            </w:r>
          </w:p>
        </w:tc>
        <w:tc>
          <w:tcPr>
            <w:tcW w:w="2025" w:type="dxa"/>
            <w:tcBorders>
              <w:top w:val="single" w:color="auto" w:sz="4" w:space="0"/>
              <w:left w:val="nil"/>
              <w:bottom w:val="single" w:color="auto" w:sz="4" w:space="0"/>
              <w:right w:val="single" w:color="auto" w:sz="4" w:space="0"/>
            </w:tcBorders>
            <w:vAlign w:val="center"/>
          </w:tcPr>
          <w:p w14:paraId="5AD9875F">
            <w:pPr>
              <w:pStyle w:val="63"/>
              <w:spacing w:before="40" w:after="40"/>
              <w:jc w:val="center"/>
              <w:rPr>
                <w:rFonts w:hint="eastAsia" w:ascii="宋体" w:hAnsi="宋体" w:cs="宋体"/>
                <w:sz w:val="24"/>
              </w:rPr>
            </w:pPr>
            <w:r>
              <w:rPr>
                <w:rFonts w:hint="eastAsia" w:ascii="宋体" w:hAnsi="宋体" w:cs="宋体"/>
                <w:sz w:val="24"/>
              </w:rPr>
              <w:t>制造商</w:t>
            </w:r>
          </w:p>
        </w:tc>
        <w:tc>
          <w:tcPr>
            <w:tcW w:w="1734" w:type="dxa"/>
            <w:tcBorders>
              <w:top w:val="single" w:color="auto" w:sz="4" w:space="0"/>
              <w:left w:val="nil"/>
              <w:bottom w:val="single" w:color="auto" w:sz="4" w:space="0"/>
              <w:right w:val="single" w:color="auto" w:sz="4" w:space="0"/>
            </w:tcBorders>
            <w:vAlign w:val="center"/>
          </w:tcPr>
          <w:p w14:paraId="5AB5E88B">
            <w:pPr>
              <w:pStyle w:val="63"/>
              <w:spacing w:before="40" w:after="40"/>
              <w:jc w:val="center"/>
              <w:rPr>
                <w:rFonts w:hint="eastAsia" w:ascii="宋体" w:hAnsi="宋体" w:cs="宋体"/>
                <w:sz w:val="24"/>
              </w:rPr>
            </w:pPr>
            <w:r>
              <w:rPr>
                <w:rFonts w:hint="eastAsia" w:ascii="宋体" w:hAnsi="宋体" w:cs="宋体"/>
                <w:sz w:val="24"/>
              </w:rPr>
              <w:t>认证证书编号</w:t>
            </w:r>
          </w:p>
        </w:tc>
        <w:tc>
          <w:tcPr>
            <w:tcW w:w="1306" w:type="dxa"/>
            <w:tcBorders>
              <w:top w:val="single" w:color="auto" w:sz="4" w:space="0"/>
              <w:left w:val="nil"/>
              <w:bottom w:val="single" w:color="auto" w:sz="4" w:space="0"/>
              <w:right w:val="single" w:color="auto" w:sz="4" w:space="0"/>
            </w:tcBorders>
            <w:vAlign w:val="center"/>
          </w:tcPr>
          <w:p w14:paraId="3676F6F9">
            <w:pPr>
              <w:pStyle w:val="63"/>
              <w:spacing w:before="40" w:after="40"/>
              <w:jc w:val="center"/>
              <w:rPr>
                <w:rFonts w:hint="eastAsia" w:ascii="宋体" w:hAnsi="宋体" w:cs="宋体"/>
                <w:sz w:val="24"/>
              </w:rPr>
            </w:pPr>
            <w:r>
              <w:rPr>
                <w:rFonts w:hint="eastAsia" w:ascii="宋体" w:hAnsi="宋体" w:cs="宋体"/>
                <w:sz w:val="24"/>
              </w:rPr>
              <w:t>金额</w:t>
            </w:r>
          </w:p>
        </w:tc>
      </w:tr>
      <w:tr w14:paraId="6B6C0B43">
        <w:tblPrEx>
          <w:tblCellMar>
            <w:top w:w="0" w:type="dxa"/>
            <w:left w:w="108" w:type="dxa"/>
            <w:bottom w:w="0" w:type="dxa"/>
            <w:right w:w="108" w:type="dxa"/>
          </w:tblCellMar>
        </w:tblPrEx>
        <w:trPr>
          <w:trHeight w:val="567" w:hRule="atLeast"/>
          <w:jc w:val="center"/>
        </w:trPr>
        <w:tc>
          <w:tcPr>
            <w:tcW w:w="950" w:type="dxa"/>
            <w:vMerge w:val="continue"/>
            <w:tcBorders>
              <w:top w:val="nil"/>
              <w:left w:val="single" w:color="auto" w:sz="4" w:space="0"/>
              <w:bottom w:val="single" w:color="auto" w:sz="4" w:space="0"/>
              <w:right w:val="single" w:color="auto" w:sz="4" w:space="0"/>
            </w:tcBorders>
            <w:vAlign w:val="center"/>
          </w:tcPr>
          <w:p w14:paraId="4AD477F2">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622CFB43">
            <w:pPr>
              <w:pStyle w:val="63"/>
              <w:spacing w:before="156" w:after="156"/>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7EA1B1C5">
            <w:pPr>
              <w:pStyle w:val="63"/>
              <w:spacing w:before="156" w:after="156"/>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6B7B031A">
            <w:pPr>
              <w:pStyle w:val="63"/>
              <w:spacing w:before="156" w:after="156"/>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418FD638">
            <w:pPr>
              <w:pStyle w:val="63"/>
              <w:spacing w:before="156" w:after="156"/>
              <w:jc w:val="center"/>
              <w:rPr>
                <w:rFonts w:hint="eastAsia" w:ascii="宋体" w:hAnsi="宋体" w:cs="宋体"/>
                <w:sz w:val="24"/>
              </w:rPr>
            </w:pPr>
          </w:p>
        </w:tc>
      </w:tr>
      <w:tr w14:paraId="7867B3A1">
        <w:tblPrEx>
          <w:tblCellMar>
            <w:top w:w="0" w:type="dxa"/>
            <w:left w:w="108" w:type="dxa"/>
            <w:bottom w:w="0" w:type="dxa"/>
            <w:right w:w="108" w:type="dxa"/>
          </w:tblCellMar>
        </w:tblPrEx>
        <w:trPr>
          <w:trHeight w:val="567" w:hRule="atLeast"/>
          <w:jc w:val="center"/>
        </w:trPr>
        <w:tc>
          <w:tcPr>
            <w:tcW w:w="950" w:type="dxa"/>
            <w:vMerge w:val="continue"/>
            <w:tcBorders>
              <w:top w:val="nil"/>
              <w:left w:val="single" w:color="auto" w:sz="4" w:space="0"/>
              <w:bottom w:val="single" w:color="auto" w:sz="4" w:space="0"/>
              <w:right w:val="single" w:color="auto" w:sz="4" w:space="0"/>
            </w:tcBorders>
            <w:vAlign w:val="center"/>
          </w:tcPr>
          <w:p w14:paraId="647A01A8">
            <w:pPr>
              <w:widowControl/>
              <w:jc w:val="left"/>
              <w:rPr>
                <w:rFonts w:hint="eastAsia" w:ascii="宋体" w:hAnsi="宋体" w:cs="宋体"/>
                <w:sz w:val="24"/>
              </w:rPr>
            </w:pPr>
          </w:p>
        </w:tc>
        <w:tc>
          <w:tcPr>
            <w:tcW w:w="2495" w:type="dxa"/>
            <w:tcBorders>
              <w:top w:val="single" w:color="auto" w:sz="4" w:space="0"/>
              <w:left w:val="nil"/>
              <w:bottom w:val="single" w:color="auto" w:sz="4" w:space="0"/>
              <w:right w:val="single" w:color="auto" w:sz="4" w:space="0"/>
            </w:tcBorders>
            <w:vAlign w:val="center"/>
          </w:tcPr>
          <w:p w14:paraId="1C2973DB">
            <w:pPr>
              <w:pStyle w:val="63"/>
              <w:spacing w:before="156" w:after="156"/>
              <w:jc w:val="center"/>
              <w:rPr>
                <w:rFonts w:hint="eastAsia" w:ascii="宋体" w:hAnsi="宋体" w:cs="宋体"/>
                <w:sz w:val="24"/>
              </w:rPr>
            </w:pPr>
          </w:p>
        </w:tc>
        <w:tc>
          <w:tcPr>
            <w:tcW w:w="2025" w:type="dxa"/>
            <w:tcBorders>
              <w:top w:val="single" w:color="auto" w:sz="4" w:space="0"/>
              <w:left w:val="nil"/>
              <w:bottom w:val="single" w:color="auto" w:sz="4" w:space="0"/>
              <w:right w:val="single" w:color="auto" w:sz="4" w:space="0"/>
            </w:tcBorders>
            <w:vAlign w:val="center"/>
          </w:tcPr>
          <w:p w14:paraId="49670352">
            <w:pPr>
              <w:pStyle w:val="63"/>
              <w:spacing w:before="156" w:after="156"/>
              <w:jc w:val="center"/>
              <w:rPr>
                <w:rFonts w:hint="eastAsia" w:ascii="宋体" w:hAnsi="宋体" w:cs="宋体"/>
                <w:sz w:val="24"/>
              </w:rPr>
            </w:pPr>
          </w:p>
        </w:tc>
        <w:tc>
          <w:tcPr>
            <w:tcW w:w="1734" w:type="dxa"/>
            <w:tcBorders>
              <w:top w:val="single" w:color="auto" w:sz="4" w:space="0"/>
              <w:left w:val="nil"/>
              <w:bottom w:val="single" w:color="auto" w:sz="4" w:space="0"/>
              <w:right w:val="single" w:color="auto" w:sz="4" w:space="0"/>
            </w:tcBorders>
            <w:vAlign w:val="center"/>
          </w:tcPr>
          <w:p w14:paraId="501CDC2A">
            <w:pPr>
              <w:pStyle w:val="63"/>
              <w:spacing w:before="156" w:after="156"/>
              <w:jc w:val="center"/>
              <w:rPr>
                <w:rFonts w:hint="eastAsia" w:ascii="宋体" w:hAnsi="宋体" w:cs="宋体"/>
                <w:sz w:val="24"/>
              </w:rPr>
            </w:pPr>
          </w:p>
        </w:tc>
        <w:tc>
          <w:tcPr>
            <w:tcW w:w="1306" w:type="dxa"/>
            <w:tcBorders>
              <w:top w:val="single" w:color="auto" w:sz="4" w:space="0"/>
              <w:left w:val="nil"/>
              <w:bottom w:val="single" w:color="auto" w:sz="4" w:space="0"/>
              <w:right w:val="single" w:color="auto" w:sz="4" w:space="0"/>
            </w:tcBorders>
            <w:vAlign w:val="center"/>
          </w:tcPr>
          <w:p w14:paraId="2181CDD8">
            <w:pPr>
              <w:pStyle w:val="63"/>
              <w:spacing w:before="156" w:after="156"/>
              <w:jc w:val="center"/>
              <w:rPr>
                <w:rFonts w:hint="eastAsia" w:ascii="宋体" w:hAnsi="宋体" w:cs="宋体"/>
                <w:sz w:val="24"/>
              </w:rPr>
            </w:pPr>
          </w:p>
        </w:tc>
      </w:tr>
    </w:tbl>
    <w:p w14:paraId="61A27575">
      <w:pPr>
        <w:pStyle w:val="63"/>
        <w:spacing w:line="460" w:lineRule="exact"/>
        <w:ind w:left="821" w:hanging="820" w:hangingChars="342"/>
        <w:rPr>
          <w:rFonts w:hint="eastAsia" w:ascii="宋体" w:hAnsi="宋体" w:cs="宋体"/>
          <w:sz w:val="24"/>
        </w:rPr>
      </w:pPr>
      <w:r>
        <w:rPr>
          <w:rFonts w:hint="eastAsia" w:ascii="宋体" w:hAnsi="宋体" w:cs="宋体"/>
          <w:sz w:val="24"/>
        </w:rPr>
        <w:t>填报要求：</w:t>
      </w:r>
    </w:p>
    <w:p w14:paraId="659794E3">
      <w:pPr>
        <w:pStyle w:val="63"/>
        <w:widowControl/>
        <w:tabs>
          <w:tab w:val="left" w:pos="1264"/>
        </w:tabs>
        <w:spacing w:line="360" w:lineRule="auto"/>
        <w:ind w:right="84" w:rightChars="40"/>
        <w:jc w:val="left"/>
        <w:rPr>
          <w:rFonts w:hint="eastAsia" w:ascii="宋体" w:hAnsi="宋体" w:cs="宋体"/>
          <w:sz w:val="24"/>
        </w:rPr>
      </w:pPr>
      <w:r>
        <w:rPr>
          <w:rFonts w:hint="eastAsia" w:ascii="宋体" w:hAnsi="宋体" w:cs="宋体"/>
          <w:sz w:val="24"/>
        </w:rPr>
        <w:t>本表的产品名称、规格型号和注册商标、金额应与《报价明细表》一致。</w:t>
      </w:r>
    </w:p>
    <w:p w14:paraId="531238F2">
      <w:pPr>
        <w:pStyle w:val="63"/>
        <w:widowControl/>
        <w:numPr>
          <w:ilvl w:val="0"/>
          <w:numId w:val="76"/>
        </w:numPr>
        <w:tabs>
          <w:tab w:val="left" w:pos="426"/>
          <w:tab w:val="clear" w:pos="1264"/>
        </w:tabs>
        <w:spacing w:line="360" w:lineRule="auto"/>
        <w:ind w:left="360" w:right="84" w:rightChars="40" w:hanging="360"/>
        <w:jc w:val="left"/>
        <w:rPr>
          <w:rFonts w:hint="eastAsia" w:ascii="宋体" w:hAnsi="宋体" w:cs="宋体"/>
          <w:sz w:val="24"/>
        </w:rPr>
      </w:pPr>
      <w:r>
        <w:rPr>
          <w:rFonts w:hint="eastAsia" w:ascii="宋体" w:hAnsi="宋体" w:cs="宋体"/>
          <w:sz w:val="24"/>
        </w:rPr>
        <w:t>制造商为小型或微型企业时才需要填“制造商企业类型”栏，填写内容为“小型”或“微型”。</w:t>
      </w:r>
    </w:p>
    <w:p w14:paraId="7EE09582">
      <w:pPr>
        <w:pStyle w:val="63"/>
        <w:widowControl/>
        <w:numPr>
          <w:ilvl w:val="0"/>
          <w:numId w:val="76"/>
        </w:numPr>
        <w:tabs>
          <w:tab w:val="left" w:pos="426"/>
          <w:tab w:val="clear" w:pos="1264"/>
        </w:tabs>
        <w:spacing w:line="360" w:lineRule="auto"/>
        <w:ind w:left="360" w:right="84" w:rightChars="40" w:hanging="360"/>
        <w:jc w:val="left"/>
        <w:rPr>
          <w:rFonts w:hint="eastAsia" w:ascii="宋体" w:hAnsi="宋体" w:cs="宋体"/>
          <w:sz w:val="24"/>
          <w:lang w:val="zh-CN"/>
        </w:rPr>
      </w:pPr>
      <w:r>
        <w:rPr>
          <w:rFonts w:hint="eastAsia" w:ascii="宋体" w:hAnsi="宋体" w:cs="宋体"/>
          <w:sz w:val="24"/>
          <w:lang w:val="zh-CN"/>
        </w:rPr>
        <w:t>节能</w:t>
      </w:r>
      <w:r>
        <w:rPr>
          <w:rFonts w:hint="eastAsia" w:ascii="宋体" w:hAnsi="宋体" w:cs="宋体"/>
          <w:sz w:val="24"/>
        </w:rPr>
        <w:t>环保</w:t>
      </w:r>
      <w:r>
        <w:rPr>
          <w:rFonts w:hint="eastAsia" w:ascii="宋体" w:hAnsi="宋体" w:cs="宋体"/>
          <w:sz w:val="24"/>
          <w:lang w:val="zh-CN"/>
        </w:rPr>
        <w:t>产品需根据财库〔2019〕9号文</w:t>
      </w:r>
      <w:r>
        <w:rPr>
          <w:rFonts w:ascii="宋体" w:hAnsi="宋体" w:cs="宋体"/>
          <w:sz w:val="24"/>
          <w:lang w:val="zh-CN"/>
        </w:rPr>
        <w:t>“</w:t>
      </w:r>
      <w:r>
        <w:rPr>
          <w:rFonts w:hint="eastAsia" w:ascii="宋体" w:hAnsi="宋体" w:cs="宋体"/>
          <w:sz w:val="24"/>
          <w:lang w:val="zh-CN"/>
        </w:rPr>
        <w:t>财政部、发展改革委、生态环境部、市场监管总局关于调整优化节能产品、环境标志产品政府采购执行机制的通知</w:t>
      </w:r>
      <w:r>
        <w:rPr>
          <w:rFonts w:ascii="宋体" w:hAnsi="宋体" w:cs="宋体"/>
          <w:sz w:val="24"/>
          <w:lang w:val="zh-CN"/>
        </w:rPr>
        <w:t>”</w:t>
      </w:r>
      <w:r>
        <w:rPr>
          <w:rFonts w:hint="eastAsia" w:ascii="宋体" w:hAnsi="宋体" w:cs="宋体"/>
          <w:sz w:val="24"/>
          <w:lang w:val="zh-CN"/>
        </w:rPr>
        <w:t>提供相关证明材料。</w:t>
      </w:r>
      <w:r>
        <w:rPr>
          <w:rFonts w:ascii="宋体" w:hAnsi="宋体" w:cs="宋体"/>
          <w:sz w:val="24"/>
          <w:lang w:val="zh-CN"/>
        </w:rPr>
        <w:t>①</w:t>
      </w:r>
      <w:r>
        <w:rPr>
          <w:rFonts w:hint="eastAsia" w:ascii="宋体" w:hAnsi="宋体" w:cs="宋体"/>
          <w:sz w:val="24"/>
          <w:lang w:val="zh-CN"/>
        </w:rPr>
        <w:t>所投产品属于《关于印发环境标志产品政府采购品目清单的通知》(财库〔2019〕18号) 目录清单范围</w:t>
      </w:r>
      <w:r>
        <w:rPr>
          <w:rFonts w:hint="eastAsia" w:ascii="宋体" w:hAnsi="宋体" w:cs="宋体"/>
          <w:sz w:val="24"/>
        </w:rPr>
        <w:t>内产品的</w:t>
      </w:r>
      <w:r>
        <w:rPr>
          <w:rFonts w:hint="eastAsia" w:ascii="宋体" w:hAnsi="宋体" w:cs="宋体"/>
          <w:sz w:val="24"/>
          <w:lang w:val="zh-CN"/>
        </w:rPr>
        <w:t>，</w:t>
      </w:r>
      <w:r>
        <w:rPr>
          <w:rFonts w:hint="eastAsia" w:ascii="宋体" w:hAnsi="宋体" w:cs="宋体"/>
          <w:sz w:val="24"/>
        </w:rPr>
        <w:t>供应商须提供</w:t>
      </w:r>
      <w:r>
        <w:rPr>
          <w:rFonts w:hint="eastAsia" w:ascii="宋体" w:hAnsi="宋体" w:cs="宋体"/>
          <w:sz w:val="24"/>
          <w:lang w:val="zh-CN"/>
        </w:rPr>
        <w:t>国家确定的认证机构出具的、处于有效期之内的节能产品、环境标志产品认证证书，否则不得分。</w:t>
      </w:r>
      <w:r>
        <w:rPr>
          <w:rFonts w:ascii="宋体" w:hAnsi="宋体" w:cs="宋体"/>
          <w:sz w:val="24"/>
        </w:rPr>
        <w:t>②</w:t>
      </w:r>
      <w:r>
        <w:rPr>
          <w:rFonts w:hint="eastAsia" w:ascii="宋体" w:hAnsi="宋体" w:cs="宋体"/>
          <w:sz w:val="24"/>
        </w:rPr>
        <w:t>所投货物有属于</w:t>
      </w:r>
      <w:r>
        <w:rPr>
          <w:rFonts w:hint="eastAsia" w:ascii="宋体" w:hAnsi="宋体" w:cs="宋体"/>
          <w:sz w:val="24"/>
          <w:lang w:val="zh-CN"/>
        </w:rPr>
        <w:t>《</w:t>
      </w:r>
      <w:r>
        <w:rPr>
          <w:rFonts w:hint="eastAsia" w:ascii="宋体" w:hAnsi="宋体" w:cs="宋体"/>
          <w:sz w:val="24"/>
        </w:rPr>
        <w:t>关于印发节能产品政府采购品目清单的通知</w:t>
      </w:r>
      <w:r>
        <w:rPr>
          <w:rFonts w:hint="eastAsia" w:ascii="宋体" w:hAnsi="宋体" w:cs="宋体"/>
          <w:sz w:val="24"/>
          <w:lang w:val="zh-CN"/>
        </w:rPr>
        <w:t>》(财库〔2019〕1</w:t>
      </w:r>
      <w:r>
        <w:rPr>
          <w:rFonts w:hint="eastAsia" w:ascii="宋体" w:hAnsi="宋体" w:cs="宋体"/>
          <w:sz w:val="24"/>
        </w:rPr>
        <w:t>9</w:t>
      </w:r>
      <w:r>
        <w:rPr>
          <w:rFonts w:hint="eastAsia" w:ascii="宋体" w:hAnsi="宋体" w:cs="宋体"/>
          <w:sz w:val="24"/>
          <w:lang w:val="zh-CN"/>
        </w:rPr>
        <w:t>号) 目录清单范围</w:t>
      </w:r>
      <w:r>
        <w:rPr>
          <w:rFonts w:hint="eastAsia" w:ascii="宋体" w:hAnsi="宋体" w:cs="宋体"/>
          <w:sz w:val="24"/>
        </w:rPr>
        <w:t>内产品的，供应商须提供</w:t>
      </w:r>
      <w:r>
        <w:rPr>
          <w:rFonts w:hint="eastAsia" w:ascii="宋体" w:hAnsi="宋体" w:cs="宋体"/>
          <w:sz w:val="24"/>
          <w:lang w:val="zh-CN"/>
        </w:rPr>
        <w:t>国家确定的认证机构出</w:t>
      </w:r>
      <w:r>
        <w:rPr>
          <w:rFonts w:hint="eastAsia" w:ascii="宋体" w:hAnsi="宋体" w:cs="宋体"/>
          <w:sz w:val="24"/>
        </w:rPr>
        <w:t xml:space="preserve"> </w:t>
      </w:r>
      <w:r>
        <w:rPr>
          <w:rFonts w:hint="eastAsia" w:ascii="宋体" w:hAnsi="宋体" w:cs="宋体"/>
          <w:sz w:val="24"/>
          <w:lang w:val="zh-CN"/>
        </w:rPr>
        <w:t>具的、处于有效期之内的节能产品、环境标志产品认证证书，否则不得分。</w:t>
      </w:r>
      <w:r>
        <w:rPr>
          <w:rFonts w:hint="eastAsia" w:ascii="宋体" w:hAnsi="宋体" w:cs="宋体"/>
          <w:sz w:val="24"/>
        </w:rPr>
        <w:t>政府强制采购产品（</w:t>
      </w:r>
      <w:r>
        <w:rPr>
          <w:rFonts w:ascii="宋体" w:hAnsi="宋体" w:cs="宋体"/>
          <w:sz w:val="24"/>
        </w:rPr>
        <w:t>△</w:t>
      </w:r>
      <w:r>
        <w:rPr>
          <w:rFonts w:hint="eastAsia" w:ascii="宋体" w:hAnsi="宋体" w:cs="宋体"/>
          <w:sz w:val="24"/>
        </w:rPr>
        <w:t>号项）必须提供</w:t>
      </w:r>
      <w:r>
        <w:rPr>
          <w:rFonts w:hint="eastAsia" w:ascii="宋体" w:hAnsi="宋体" w:cs="宋体"/>
          <w:sz w:val="24"/>
          <w:lang w:val="zh-CN"/>
        </w:rPr>
        <w:t>国家确定的认证机构出具的、处于有效期之内的节能产品、环境标志产品认证证书，否则 其投标不予接受。</w:t>
      </w:r>
    </w:p>
    <w:p w14:paraId="32697723">
      <w:pPr>
        <w:pStyle w:val="63"/>
        <w:widowControl/>
        <w:numPr>
          <w:ilvl w:val="0"/>
          <w:numId w:val="76"/>
        </w:numPr>
        <w:tabs>
          <w:tab w:val="left" w:pos="426"/>
          <w:tab w:val="clear" w:pos="1264"/>
        </w:tabs>
        <w:spacing w:line="360" w:lineRule="auto"/>
        <w:ind w:left="360" w:right="84" w:rightChars="40" w:hanging="360"/>
        <w:jc w:val="left"/>
        <w:rPr>
          <w:rFonts w:hint="eastAsia" w:ascii="宋体" w:hAnsi="宋体" w:cs="宋体"/>
          <w:sz w:val="24"/>
        </w:rPr>
      </w:pPr>
      <w:r>
        <w:rPr>
          <w:rFonts w:hint="eastAsia" w:ascii="宋体" w:hAnsi="宋体" w:cs="宋体"/>
          <w:sz w:val="24"/>
        </w:rPr>
        <w:t>请供应商正确填写本表，所填内容将作为评审的依据。其内容或数据应与对应的证明资料相符。</w:t>
      </w:r>
    </w:p>
    <w:p w14:paraId="095D3396">
      <w:pPr>
        <w:spacing w:before="56" w:line="219" w:lineRule="auto"/>
        <w:ind w:left="211"/>
        <w:rPr>
          <w:rFonts w:hint="eastAsia" w:ascii="宋体" w:hAnsi="宋体" w:cs="宋体"/>
          <w:sz w:val="24"/>
        </w:rPr>
      </w:pPr>
      <w:r>
        <w:rPr>
          <w:rFonts w:hint="eastAsia" w:ascii="宋体" w:hAnsi="宋体" w:cs="宋体"/>
          <w:sz w:val="24"/>
        </w:rPr>
        <w:t>没有相关产品可不填此表。</w:t>
      </w:r>
    </w:p>
    <w:p w14:paraId="1342D53D">
      <w:pPr>
        <w:spacing w:before="56" w:line="219" w:lineRule="auto"/>
        <w:ind w:left="211"/>
        <w:rPr>
          <w:rFonts w:hint="eastAsia" w:ascii="宋体" w:hAnsi="宋体" w:cs="宋体"/>
          <w:sz w:val="24"/>
        </w:rPr>
      </w:pPr>
    </w:p>
    <w:p w14:paraId="760379A9">
      <w:pPr>
        <w:spacing w:before="161" w:line="228" w:lineRule="auto"/>
        <w:ind w:left="16"/>
        <w:rPr>
          <w:rFonts w:ascii="宋体" w:hAnsi="宋体" w:eastAsia="宋体" w:cs="宋体"/>
          <w:sz w:val="20"/>
          <w:szCs w:val="20"/>
        </w:rPr>
      </w:pPr>
      <w:r>
        <w:rPr>
          <w:rFonts w:ascii="宋体" w:hAnsi="宋体" w:eastAsia="宋体" w:cs="宋体"/>
          <w:b/>
          <w:bCs/>
          <w:spacing w:val="-3"/>
          <w:sz w:val="28"/>
          <w:szCs w:val="28"/>
        </w:rPr>
        <w:br w:type="page"/>
      </w:r>
    </w:p>
    <w:p w14:paraId="06EB29A2">
      <w:pPr>
        <w:rPr>
          <w:rFonts w:ascii="宋体" w:hAnsi="宋体" w:eastAsia="宋体" w:cs="宋体"/>
          <w:b/>
          <w:bCs/>
          <w:spacing w:val="-3"/>
          <w:sz w:val="28"/>
          <w:szCs w:val="28"/>
        </w:rPr>
      </w:pPr>
    </w:p>
    <w:p w14:paraId="28320811">
      <w:pPr>
        <w:pStyle w:val="63"/>
        <w:widowControl/>
        <w:numPr>
          <w:ilvl w:val="0"/>
          <w:numId w:val="0"/>
        </w:numPr>
        <w:tabs>
          <w:tab w:val="left" w:pos="426"/>
        </w:tabs>
        <w:spacing w:line="360" w:lineRule="auto"/>
        <w:ind w:leftChars="0" w:right="84" w:rightChars="40"/>
        <w:jc w:val="left"/>
        <w:rPr>
          <w:rFonts w:hint="eastAsia" w:ascii="宋体" w:hAnsi="宋体" w:cs="宋体"/>
          <w:sz w:val="24"/>
        </w:rPr>
      </w:pPr>
    </w:p>
    <w:bookmarkEnd w:id="449"/>
    <w:bookmarkEnd w:id="450"/>
    <w:p w14:paraId="01702B7F">
      <w:pPr>
        <w:jc w:val="center"/>
        <w:rPr>
          <w:rFonts w:hint="eastAsia" w:ascii="宋体" w:hAnsi="宋体"/>
          <w:sz w:val="24"/>
        </w:rPr>
      </w:pPr>
      <w:r>
        <w:rPr>
          <w:rFonts w:hint="eastAsia" w:ascii="宋体" w:hAnsi="宋体" w:cs="宋体"/>
          <w:b/>
          <w:sz w:val="32"/>
          <w:szCs w:val="32"/>
        </w:rPr>
        <w:t>十二、招标文件要求的其他资料</w:t>
      </w:r>
    </w:p>
    <w:p w14:paraId="3E905E37">
      <w:pPr>
        <w:pStyle w:val="10"/>
        <w:jc w:val="center"/>
      </w:pPr>
    </w:p>
    <w:p w14:paraId="71F01C47">
      <w:pPr>
        <w:pStyle w:val="10"/>
        <w:jc w:val="center"/>
      </w:pPr>
      <w:r>
        <w:rPr>
          <w:rFonts w:hint="eastAsia"/>
        </w:rPr>
        <w:t>（资格审查文件内容可放在此处）</w:t>
      </w:r>
    </w:p>
    <w:p w14:paraId="40337895"/>
    <w:sectPr>
      <w:headerReference r:id="rId10" w:type="default"/>
      <w:footerReference r:id="rId11" w:type="default"/>
      <w:pgSz w:w="11906" w:h="16838"/>
      <w:pgMar w:top="1440" w:right="1797" w:bottom="1247" w:left="1797"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87E7E">
    <w:pPr>
      <w:pStyle w:val="20"/>
      <w:pBdr>
        <w:top w:val="single" w:color="auto" w:sz="4" w:space="0"/>
      </w:pBdr>
    </w:pPr>
    <w:r>
      <w:drawing>
        <wp:inline distT="0" distB="0" distL="114300" distR="114300">
          <wp:extent cx="172085" cy="156845"/>
          <wp:effectExtent l="0" t="0" r="18415" b="14605"/>
          <wp:docPr id="8"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图片1"/>
                  <pic:cNvPicPr>
                    <a:picLocks noChangeAspect="1"/>
                  </pic:cNvPicPr>
                </pic:nvPicPr>
                <pic:blipFill>
                  <a:blip r:embed="rId1"/>
                  <a:stretch>
                    <a:fillRect/>
                  </a:stretch>
                </pic:blipFill>
                <pic:spPr>
                  <a:xfrm>
                    <a:off x="0" y="0"/>
                    <a:ext cx="172085" cy="156845"/>
                  </a:xfrm>
                  <a:prstGeom prst="rect">
                    <a:avLst/>
                  </a:prstGeom>
                  <a:noFill/>
                  <a:ln>
                    <a:noFill/>
                  </a:ln>
                </pic:spPr>
              </pic:pic>
            </a:graphicData>
          </a:graphic>
        </wp:inline>
      </w:drawing>
    </w:r>
    <w:r>
      <w:rPr>
        <w:rStyle w:val="41"/>
        <w:rFonts w:hint="eastAsia"/>
      </w:rPr>
      <w:t xml:space="preserve">河南省机电设备国际招标有限公司      </w:t>
    </w:r>
    <w:r>
      <w:rPr>
        <w:rFonts w:hint="eastAsia" w:ascii="宋体" w:hAnsi="宋体"/>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A5358">
    <w:pPr>
      <w:pStyle w:val="20"/>
      <w:pBdr>
        <w:top w:val="single" w:color="auto" w:sz="4" w:space="0"/>
      </w:pBdr>
    </w:pPr>
    <w:r>
      <w:drawing>
        <wp:inline distT="0" distB="0" distL="114300" distR="114300">
          <wp:extent cx="172085" cy="156845"/>
          <wp:effectExtent l="0" t="0" r="18415" b="14605"/>
          <wp:docPr id="1447326362" name="图片 13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26362" name="图片 130" descr="图片1"/>
                  <pic:cNvPicPr>
                    <a:picLocks noChangeAspect="1"/>
                  </pic:cNvPicPr>
                </pic:nvPicPr>
                <pic:blipFill>
                  <a:blip r:embed="rId1"/>
                  <a:stretch>
                    <a:fillRect/>
                  </a:stretch>
                </pic:blipFill>
                <pic:spPr>
                  <a:xfrm>
                    <a:off x="0" y="0"/>
                    <a:ext cx="172085" cy="156845"/>
                  </a:xfrm>
                  <a:prstGeom prst="rect">
                    <a:avLst/>
                  </a:prstGeom>
                  <a:noFill/>
                  <a:ln>
                    <a:noFill/>
                  </a:ln>
                </pic:spPr>
              </pic:pic>
            </a:graphicData>
          </a:graphic>
        </wp:inline>
      </w:drawing>
    </w:r>
    <w:r>
      <w:rPr>
        <w:rStyle w:val="41"/>
        <w:rFonts w:hint="eastAsia"/>
      </w:rPr>
      <w:t xml:space="preserve">河南省机电设备国际招标有限公司      </w:t>
    </w:r>
    <w:r>
      <w:rPr>
        <w:rFonts w:hint="eastAsia" w:ascii="宋体" w:hAnsi="宋体"/>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7F8CF">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ADAE6">
    <w:pPr>
      <w:pStyle w:val="20"/>
      <w:pBdr>
        <w:top w:val="single" w:color="auto" w:sz="4" w:space="0"/>
      </w:pBdr>
      <w:jc w:val="lef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401F4">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1401F4">
                    <w:pPr>
                      <w:pStyle w:val="20"/>
                    </w:pPr>
                    <w:r>
                      <w:fldChar w:fldCharType="begin"/>
                    </w:r>
                    <w:r>
                      <w:instrText xml:space="preserve"> PAGE  \* MERGEFORMAT </w:instrText>
                    </w:r>
                    <w:r>
                      <w:fldChar w:fldCharType="separate"/>
                    </w:r>
                    <w:r>
                      <w:t>2</w:t>
                    </w:r>
                    <w:r>
                      <w:fldChar w:fldCharType="end"/>
                    </w:r>
                  </w:p>
                </w:txbxContent>
              </v:textbox>
            </v:shape>
          </w:pict>
        </mc:Fallback>
      </mc:AlternateContent>
    </w:r>
    <w:r>
      <w:drawing>
        <wp:inline distT="0" distB="0" distL="114300" distR="114300">
          <wp:extent cx="172085" cy="156845"/>
          <wp:effectExtent l="0" t="0" r="10795" b="10795"/>
          <wp:docPr id="224861017" name="图片 13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61017" name="图片 130" descr="图片1"/>
                  <pic:cNvPicPr>
                    <a:picLocks noChangeAspect="1"/>
                  </pic:cNvPicPr>
                </pic:nvPicPr>
                <pic:blipFill>
                  <a:blip r:embed="rId1"/>
                  <a:stretch>
                    <a:fillRect/>
                  </a:stretch>
                </pic:blipFill>
                <pic:spPr>
                  <a:xfrm>
                    <a:off x="0" y="0"/>
                    <a:ext cx="172085" cy="156845"/>
                  </a:xfrm>
                  <a:prstGeom prst="rect">
                    <a:avLst/>
                  </a:prstGeom>
                  <a:noFill/>
                  <a:ln>
                    <a:noFill/>
                  </a:ln>
                </pic:spPr>
              </pic:pic>
            </a:graphicData>
          </a:graphic>
        </wp:inline>
      </w:drawing>
    </w:r>
    <w:r>
      <w:rPr>
        <w:rStyle w:val="41"/>
        <w:rFonts w:hint="eastAsia"/>
      </w:rPr>
      <w:t>河南省机电设备国际招标有限公司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E4165">
    <w:pPr>
      <w:pStyle w:val="20"/>
      <w:pBdr>
        <w:top w:val="single" w:color="auto" w:sz="4" w:space="0"/>
      </w:pBdr>
      <w:tabs>
        <w:tab w:val="left" w:pos="3759"/>
        <w:tab w:val="clear" w:pos="4153"/>
      </w:tabs>
      <w:jc w:val="left"/>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08EC1">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1B08EC1">
                    <w:pPr>
                      <w:pStyle w:val="20"/>
                    </w:pPr>
                    <w:r>
                      <w:fldChar w:fldCharType="begin"/>
                    </w:r>
                    <w:r>
                      <w:instrText xml:space="preserve"> PAGE  \* MERGEFORMAT </w:instrText>
                    </w:r>
                    <w:r>
                      <w:fldChar w:fldCharType="separate"/>
                    </w:r>
                    <w:r>
                      <w:t>1</w:t>
                    </w:r>
                    <w:r>
                      <w:fldChar w:fldCharType="end"/>
                    </w:r>
                  </w:p>
                </w:txbxContent>
              </v:textbox>
            </v:shape>
          </w:pict>
        </mc:Fallback>
      </mc:AlternateContent>
    </w:r>
    <w:r>
      <w:drawing>
        <wp:inline distT="0" distB="0" distL="114300" distR="114300">
          <wp:extent cx="172085" cy="156845"/>
          <wp:effectExtent l="0" t="0" r="18415" b="14605"/>
          <wp:docPr id="1" name="图片 13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0" descr="图片1"/>
                  <pic:cNvPicPr>
                    <a:picLocks noChangeAspect="1"/>
                  </pic:cNvPicPr>
                </pic:nvPicPr>
                <pic:blipFill>
                  <a:blip r:embed="rId1"/>
                  <a:stretch>
                    <a:fillRect/>
                  </a:stretch>
                </pic:blipFill>
                <pic:spPr>
                  <a:xfrm>
                    <a:off x="0" y="0"/>
                    <a:ext cx="172085" cy="156845"/>
                  </a:xfrm>
                  <a:prstGeom prst="rect">
                    <a:avLst/>
                  </a:prstGeom>
                  <a:noFill/>
                  <a:ln>
                    <a:noFill/>
                  </a:ln>
                </pic:spPr>
              </pic:pic>
            </a:graphicData>
          </a:graphic>
        </wp:inline>
      </w:drawing>
    </w:r>
    <w:r>
      <w:rPr>
        <w:rStyle w:val="41"/>
        <w:rFonts w:hint="eastAsia"/>
      </w:rPr>
      <w:t>河南省机电设备国际招标有限公司</w:t>
    </w:r>
    <w:r>
      <w:rPr>
        <w:rStyle w:val="41"/>
        <w:rFonts w:hint="eastAsia"/>
        <w:lang w:eastAsia="zh-CN"/>
      </w:rPr>
      <w:tab/>
    </w:r>
  </w:p>
  <w:p w14:paraId="2370E68C">
    <w:pPr>
      <w:pStyle w:val="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F9303">
    <w:pPr>
      <w:pStyle w:val="20"/>
      <w:pBdr>
        <w:top w:val="single" w:color="auto" w:sz="4" w:space="1"/>
      </w:pBdr>
      <w:ind w:right="359" w:rightChars="171"/>
      <w:rPr>
        <w:sz w:val="21"/>
        <w:szCs w:val="21"/>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7B88A">
                          <w:pPr>
                            <w:pStyle w:val="20"/>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B7B88A">
                    <w:pPr>
                      <w:pStyle w:val="20"/>
                    </w:pPr>
                    <w:r>
                      <w:fldChar w:fldCharType="begin"/>
                    </w:r>
                    <w:r>
                      <w:instrText xml:space="preserve"> PAGE  \* MERGEFORMAT </w:instrText>
                    </w:r>
                    <w:r>
                      <w:fldChar w:fldCharType="separate"/>
                    </w:r>
                    <w:r>
                      <w:t>72</w:t>
                    </w:r>
                    <w:r>
                      <w:fldChar w:fldCharType="end"/>
                    </w:r>
                  </w:p>
                </w:txbxContent>
              </v:textbox>
            </v:shape>
          </w:pict>
        </mc:Fallback>
      </mc:AlternateContent>
    </w:r>
    <w:r>
      <w:drawing>
        <wp:inline distT="0" distB="0" distL="114300" distR="114300">
          <wp:extent cx="172085" cy="156845"/>
          <wp:effectExtent l="0" t="0" r="18415" b="14605"/>
          <wp:docPr id="11"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图片1"/>
                  <pic:cNvPicPr>
                    <a:picLocks noChangeAspect="1"/>
                  </pic:cNvPicPr>
                </pic:nvPicPr>
                <pic:blipFill>
                  <a:blip r:embed="rId1"/>
                  <a:stretch>
                    <a:fillRect/>
                  </a:stretch>
                </pic:blipFill>
                <pic:spPr>
                  <a:xfrm>
                    <a:off x="0" y="0"/>
                    <a:ext cx="172085" cy="156845"/>
                  </a:xfrm>
                  <a:prstGeom prst="rect">
                    <a:avLst/>
                  </a:prstGeom>
                  <a:noFill/>
                  <a:ln>
                    <a:noFill/>
                  </a:ln>
                </pic:spPr>
              </pic:pic>
            </a:graphicData>
          </a:graphic>
        </wp:inline>
      </w:drawing>
    </w:r>
    <w:r>
      <w:rPr>
        <w:rFonts w:hint="eastAsia" w:ascii="宋体" w:hAnsi="宋体"/>
      </w:rPr>
      <w:t xml:space="preserve">河南省机电设备国际招标有限公司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074FD">
    <w:pPr>
      <w:pBdr>
        <w:bottom w:val="single" w:color="auto" w:sz="4" w:space="1"/>
      </w:pBdr>
      <w:jc w:val="right"/>
    </w:pPr>
    <w:r>
      <w:rPr>
        <w:rFonts w:hint="eastAsia"/>
      </w:rPr>
      <w:t xml:space="preserve">  </w:t>
    </w:r>
    <w:r>
      <w:rPr>
        <w:rFonts w:hint="eastAsia"/>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D92DF">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662CE">
    <w:pPr>
      <w:pBdr>
        <w:bottom w:val="single" w:color="auto" w:sz="4" w:space="1"/>
      </w:pBdr>
      <w:jc w:val="both"/>
      <w:rPr>
        <w:rFonts w:hint="eastAsia" w:ascii="宋体" w:hAnsi="宋体"/>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3D828"/>
    <w:multiLevelType w:val="singleLevel"/>
    <w:tmpl w:val="8303D828"/>
    <w:lvl w:ilvl="0" w:tentative="0">
      <w:start w:val="8"/>
      <w:numFmt w:val="decimal"/>
      <w:suff w:val="nothing"/>
      <w:lvlText w:val="%1、"/>
      <w:lvlJc w:val="left"/>
      <w:rPr>
        <w:rFonts w:hint="default"/>
        <w:b w:val="0"/>
        <w:bCs w:val="0"/>
      </w:rPr>
    </w:lvl>
  </w:abstractNum>
  <w:abstractNum w:abstractNumId="1">
    <w:nsid w:val="00000003"/>
    <w:multiLevelType w:val="singleLevel"/>
    <w:tmpl w:val="00000003"/>
    <w:lvl w:ilvl="0" w:tentative="0">
      <w:start w:val="1"/>
      <w:numFmt w:val="decimal"/>
      <w:lvlText w:val="%1)"/>
      <w:lvlJc w:val="left"/>
      <w:pPr>
        <w:tabs>
          <w:tab w:val="left" w:pos="719"/>
        </w:tabs>
        <w:ind w:left="719" w:hanging="240"/>
      </w:pPr>
      <w:rPr>
        <w:rFonts w:hint="eastAsia"/>
      </w:rPr>
    </w:lvl>
  </w:abstractNum>
  <w:abstractNum w:abstractNumId="2">
    <w:nsid w:val="0000000F"/>
    <w:multiLevelType w:val="singleLevel"/>
    <w:tmpl w:val="0000000F"/>
    <w:lvl w:ilvl="0" w:tentative="0">
      <w:start w:val="1"/>
      <w:numFmt w:val="decimal"/>
      <w:lvlText w:val="%1)"/>
      <w:lvlJc w:val="left"/>
      <w:pPr>
        <w:tabs>
          <w:tab w:val="left" w:pos="720"/>
        </w:tabs>
        <w:ind w:left="720" w:hanging="240"/>
      </w:pPr>
      <w:rPr>
        <w:rFonts w:hint="eastAsia"/>
      </w:rPr>
    </w:lvl>
  </w:abstractNum>
  <w:abstractNum w:abstractNumId="3">
    <w:nsid w:val="00000011"/>
    <w:multiLevelType w:val="multilevel"/>
    <w:tmpl w:val="00000011"/>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00000014"/>
    <w:multiLevelType w:val="multilevel"/>
    <w:tmpl w:val="00000014"/>
    <w:lvl w:ilvl="0" w:tentative="0">
      <w:start w:val="1"/>
      <w:numFmt w:val="decimal"/>
      <w:pStyle w:val="67"/>
      <w:lvlText w:val="%1."/>
      <w:lvlJc w:val="left"/>
      <w:pPr>
        <w:tabs>
          <w:tab w:val="left" w:pos="899"/>
        </w:tabs>
        <w:ind w:left="899" w:hanging="420"/>
      </w:pPr>
    </w:lvl>
    <w:lvl w:ilvl="1" w:tentative="0">
      <w:start w:val="1"/>
      <w:numFmt w:val="decimal"/>
      <w:lvlText w:val="（%2）"/>
      <w:lvlJc w:val="left"/>
      <w:pPr>
        <w:tabs>
          <w:tab w:val="left" w:pos="1619"/>
        </w:tabs>
        <w:ind w:left="1619" w:hanging="720"/>
      </w:pPr>
      <w:rPr>
        <w:rFonts w:hint="eastAsia"/>
      </w:rPr>
    </w:lvl>
    <w:lvl w:ilvl="2" w:tentative="0">
      <w:start w:val="1"/>
      <w:numFmt w:val="decimal"/>
      <w:lvlText w:val="%3、"/>
      <w:lvlJc w:val="left"/>
      <w:pPr>
        <w:tabs>
          <w:tab w:val="left" w:pos="1739"/>
        </w:tabs>
        <w:ind w:left="1739" w:hanging="420"/>
      </w:pPr>
      <w:rPr>
        <w:rFonts w:hint="default"/>
      </w:rPr>
    </w:lvl>
    <w:lvl w:ilvl="3" w:tentative="0">
      <w:start w:val="1"/>
      <w:numFmt w:val="decimal"/>
      <w:lvlText w:val="%4."/>
      <w:lvlJc w:val="left"/>
      <w:pPr>
        <w:tabs>
          <w:tab w:val="left" w:pos="2159"/>
        </w:tabs>
        <w:ind w:left="2159" w:hanging="420"/>
      </w:pPr>
    </w:lvl>
    <w:lvl w:ilvl="4" w:tentative="0">
      <w:start w:val="1"/>
      <w:numFmt w:val="lowerLetter"/>
      <w:lvlText w:val="%5)"/>
      <w:lvlJc w:val="left"/>
      <w:pPr>
        <w:tabs>
          <w:tab w:val="left" w:pos="2579"/>
        </w:tabs>
        <w:ind w:left="2579" w:hanging="420"/>
      </w:pPr>
    </w:lvl>
    <w:lvl w:ilvl="5" w:tentative="0">
      <w:start w:val="1"/>
      <w:numFmt w:val="lowerRoman"/>
      <w:lvlText w:val="%6."/>
      <w:lvlJc w:val="right"/>
      <w:pPr>
        <w:tabs>
          <w:tab w:val="left" w:pos="2999"/>
        </w:tabs>
        <w:ind w:left="2999" w:hanging="420"/>
      </w:pPr>
    </w:lvl>
    <w:lvl w:ilvl="6" w:tentative="0">
      <w:start w:val="1"/>
      <w:numFmt w:val="decimal"/>
      <w:lvlText w:val="%7."/>
      <w:lvlJc w:val="left"/>
      <w:pPr>
        <w:tabs>
          <w:tab w:val="left" w:pos="3419"/>
        </w:tabs>
        <w:ind w:left="3419" w:hanging="420"/>
      </w:pPr>
    </w:lvl>
    <w:lvl w:ilvl="7" w:tentative="0">
      <w:start w:val="1"/>
      <w:numFmt w:val="lowerLetter"/>
      <w:lvlText w:val="%8)"/>
      <w:lvlJc w:val="left"/>
      <w:pPr>
        <w:tabs>
          <w:tab w:val="left" w:pos="3839"/>
        </w:tabs>
        <w:ind w:left="3839" w:hanging="420"/>
      </w:pPr>
    </w:lvl>
    <w:lvl w:ilvl="8" w:tentative="0">
      <w:start w:val="1"/>
      <w:numFmt w:val="lowerRoman"/>
      <w:lvlText w:val="%9."/>
      <w:lvlJc w:val="right"/>
      <w:pPr>
        <w:tabs>
          <w:tab w:val="left" w:pos="4259"/>
        </w:tabs>
        <w:ind w:left="4259" w:hanging="420"/>
      </w:pPr>
    </w:lvl>
  </w:abstractNum>
  <w:abstractNum w:abstractNumId="5">
    <w:nsid w:val="00000015"/>
    <w:multiLevelType w:val="multilevel"/>
    <w:tmpl w:val="00000015"/>
    <w:lvl w:ilvl="0" w:tentative="0">
      <w:start w:val="29"/>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6">
    <w:nsid w:val="00000016"/>
    <w:multiLevelType w:val="singleLevel"/>
    <w:tmpl w:val="00000016"/>
    <w:lvl w:ilvl="0" w:tentative="0">
      <w:start w:val="1"/>
      <w:numFmt w:val="decimal"/>
      <w:lvlText w:val="%1)"/>
      <w:lvlJc w:val="left"/>
      <w:pPr>
        <w:tabs>
          <w:tab w:val="left" w:pos="660"/>
        </w:tabs>
        <w:ind w:left="660" w:hanging="240"/>
      </w:pPr>
      <w:rPr>
        <w:rFonts w:hint="eastAsia"/>
      </w:rPr>
    </w:lvl>
  </w:abstractNum>
  <w:abstractNum w:abstractNumId="7">
    <w:nsid w:val="00000017"/>
    <w:multiLevelType w:val="multilevel"/>
    <w:tmpl w:val="00000017"/>
    <w:lvl w:ilvl="0" w:tentative="0">
      <w:start w:val="37"/>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8">
    <w:nsid w:val="00000019"/>
    <w:multiLevelType w:val="multilevel"/>
    <w:tmpl w:val="00000019"/>
    <w:lvl w:ilvl="0" w:tentative="0">
      <w:start w:val="9"/>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9">
    <w:nsid w:val="0000001D"/>
    <w:multiLevelType w:val="multilevel"/>
    <w:tmpl w:val="0000001D"/>
    <w:lvl w:ilvl="0" w:tentative="0">
      <w:start w:val="19"/>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0">
    <w:nsid w:val="0000001F"/>
    <w:multiLevelType w:val="multilevel"/>
    <w:tmpl w:val="0000001F"/>
    <w:lvl w:ilvl="0" w:tentative="0">
      <w:start w:val="8"/>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1">
    <w:nsid w:val="00000020"/>
    <w:multiLevelType w:val="multilevel"/>
    <w:tmpl w:val="00000020"/>
    <w:lvl w:ilvl="0" w:tentative="0">
      <w:start w:val="23"/>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2">
    <w:nsid w:val="00000023"/>
    <w:multiLevelType w:val="singleLevel"/>
    <w:tmpl w:val="00000023"/>
    <w:lvl w:ilvl="0" w:tentative="0">
      <w:start w:val="1"/>
      <w:numFmt w:val="decimal"/>
      <w:lvlText w:val="%1)"/>
      <w:lvlJc w:val="left"/>
      <w:pPr>
        <w:tabs>
          <w:tab w:val="left" w:pos="1050"/>
        </w:tabs>
        <w:ind w:left="1050" w:hanging="240"/>
      </w:pPr>
      <w:rPr>
        <w:rFonts w:hint="eastAsia"/>
      </w:rPr>
    </w:lvl>
  </w:abstractNum>
  <w:abstractNum w:abstractNumId="13">
    <w:nsid w:val="00000025"/>
    <w:multiLevelType w:val="multilevel"/>
    <w:tmpl w:val="00000025"/>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lowerLetter"/>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7"/>
    <w:multiLevelType w:val="multilevel"/>
    <w:tmpl w:val="00000027"/>
    <w:lvl w:ilvl="0" w:tentative="0">
      <w:start w:val="25"/>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5">
    <w:nsid w:val="00000029"/>
    <w:multiLevelType w:val="multilevel"/>
    <w:tmpl w:val="00000029"/>
    <w:lvl w:ilvl="0" w:tentative="0">
      <w:start w:val="16"/>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6">
    <w:nsid w:val="0000002C"/>
    <w:multiLevelType w:val="multilevel"/>
    <w:tmpl w:val="0000002C"/>
    <w:lvl w:ilvl="0" w:tentative="0">
      <w:start w:val="13"/>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7">
    <w:nsid w:val="0000002E"/>
    <w:multiLevelType w:val="multilevel"/>
    <w:tmpl w:val="0000002E"/>
    <w:lvl w:ilvl="0" w:tentative="0">
      <w:start w:val="33"/>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8">
    <w:nsid w:val="0000002F"/>
    <w:multiLevelType w:val="multilevel"/>
    <w:tmpl w:val="0000002F"/>
    <w:lvl w:ilvl="0" w:tentative="0">
      <w:start w:val="21"/>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9">
    <w:nsid w:val="00000033"/>
    <w:multiLevelType w:val="multilevel"/>
    <w:tmpl w:val="00000033"/>
    <w:lvl w:ilvl="0" w:tentative="0">
      <w:start w:val="28"/>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0">
    <w:nsid w:val="00000034"/>
    <w:multiLevelType w:val="multilevel"/>
    <w:tmpl w:val="00000034"/>
    <w:lvl w:ilvl="0" w:tentative="0">
      <w:start w:val="26"/>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1">
    <w:nsid w:val="00000038"/>
    <w:multiLevelType w:val="multilevel"/>
    <w:tmpl w:val="00000038"/>
    <w:lvl w:ilvl="0" w:tentative="0">
      <w:start w:val="1"/>
      <w:numFmt w:val="decimal"/>
      <w:lvlText w:val="35.%1."/>
      <w:lvlJc w:val="left"/>
      <w:pPr>
        <w:tabs>
          <w:tab w:val="left" w:pos="-576"/>
        </w:tabs>
        <w:ind w:left="-576" w:firstLine="576"/>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A"/>
    <w:multiLevelType w:val="multilevel"/>
    <w:tmpl w:val="0000003A"/>
    <w:lvl w:ilvl="0" w:tentative="0">
      <w:start w:val="31"/>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3">
    <w:nsid w:val="0000003B"/>
    <w:multiLevelType w:val="singleLevel"/>
    <w:tmpl w:val="0000003B"/>
    <w:lvl w:ilvl="0" w:tentative="0">
      <w:start w:val="1"/>
      <w:numFmt w:val="decimal"/>
      <w:lvlText w:val="%1)"/>
      <w:lvlJc w:val="left"/>
      <w:pPr>
        <w:tabs>
          <w:tab w:val="left" w:pos="1200"/>
        </w:tabs>
        <w:ind w:left="1200" w:hanging="240"/>
      </w:pPr>
      <w:rPr>
        <w:rFonts w:hint="eastAsia"/>
      </w:rPr>
    </w:lvl>
  </w:abstractNum>
  <w:abstractNum w:abstractNumId="24">
    <w:nsid w:val="0000003D"/>
    <w:multiLevelType w:val="multilevel"/>
    <w:tmpl w:val="0000003D"/>
    <w:lvl w:ilvl="0" w:tentative="0">
      <w:start w:val="24"/>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5">
    <w:nsid w:val="00000040"/>
    <w:multiLevelType w:val="singleLevel"/>
    <w:tmpl w:val="00000040"/>
    <w:lvl w:ilvl="0" w:tentative="0">
      <w:start w:val="1"/>
      <w:numFmt w:val="decimal"/>
      <w:lvlText w:val="%1)"/>
      <w:lvlJc w:val="left"/>
      <w:pPr>
        <w:tabs>
          <w:tab w:val="left" w:pos="1140"/>
        </w:tabs>
        <w:ind w:left="1140" w:hanging="240"/>
      </w:pPr>
      <w:rPr>
        <w:rFonts w:hint="eastAsia"/>
      </w:rPr>
    </w:lvl>
  </w:abstractNum>
  <w:abstractNum w:abstractNumId="26">
    <w:nsid w:val="00000041"/>
    <w:multiLevelType w:val="singleLevel"/>
    <w:tmpl w:val="00000041"/>
    <w:lvl w:ilvl="0" w:tentative="0">
      <w:start w:val="1"/>
      <w:numFmt w:val="decimal"/>
      <w:lvlText w:val="%1)"/>
      <w:lvlJc w:val="left"/>
      <w:pPr>
        <w:tabs>
          <w:tab w:val="left" w:pos="1080"/>
        </w:tabs>
        <w:ind w:left="1080" w:hanging="240"/>
      </w:pPr>
      <w:rPr>
        <w:rFonts w:hint="eastAsia"/>
      </w:rPr>
    </w:lvl>
  </w:abstractNum>
  <w:abstractNum w:abstractNumId="27">
    <w:nsid w:val="00000044"/>
    <w:multiLevelType w:val="multilevel"/>
    <w:tmpl w:val="00000044"/>
    <w:lvl w:ilvl="0" w:tentative="0">
      <w:start w:val="6"/>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28">
    <w:nsid w:val="00000046"/>
    <w:multiLevelType w:val="singleLevel"/>
    <w:tmpl w:val="00000046"/>
    <w:lvl w:ilvl="0" w:tentative="0">
      <w:start w:val="1"/>
      <w:numFmt w:val="decimal"/>
      <w:lvlText w:val="%1)"/>
      <w:lvlJc w:val="left"/>
      <w:pPr>
        <w:tabs>
          <w:tab w:val="left" w:pos="960"/>
        </w:tabs>
        <w:ind w:left="960" w:hanging="240"/>
      </w:pPr>
      <w:rPr>
        <w:rFonts w:hint="eastAsia"/>
      </w:rPr>
    </w:lvl>
  </w:abstractNum>
  <w:abstractNum w:abstractNumId="29">
    <w:nsid w:val="00000048"/>
    <w:multiLevelType w:val="multilevel"/>
    <w:tmpl w:val="00000048"/>
    <w:lvl w:ilvl="0" w:tentative="0">
      <w:start w:val="1"/>
      <w:numFmt w:val="decimal"/>
      <w:lvlText w:val="%1)"/>
      <w:lvlJc w:val="left"/>
      <w:pPr>
        <w:tabs>
          <w:tab w:val="left" w:pos="720"/>
        </w:tabs>
        <w:ind w:left="720" w:hanging="24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00000049"/>
    <w:multiLevelType w:val="multilevel"/>
    <w:tmpl w:val="00000049"/>
    <w:lvl w:ilvl="0" w:tentative="0">
      <w:start w:val="27"/>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1">
    <w:nsid w:val="0000004B"/>
    <w:multiLevelType w:val="multilevel"/>
    <w:tmpl w:val="0000004B"/>
    <w:lvl w:ilvl="0" w:tentative="0">
      <w:start w:val="22"/>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2">
    <w:nsid w:val="0000004C"/>
    <w:multiLevelType w:val="multilevel"/>
    <w:tmpl w:val="0000004C"/>
    <w:lvl w:ilvl="0" w:tentative="0">
      <w:start w:val="17"/>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3">
    <w:nsid w:val="0000004D"/>
    <w:multiLevelType w:val="multilevel"/>
    <w:tmpl w:val="0000004D"/>
    <w:lvl w:ilvl="0" w:tentative="0">
      <w:start w:val="11"/>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4">
    <w:nsid w:val="0000004F"/>
    <w:multiLevelType w:val="multilevel"/>
    <w:tmpl w:val="0000004F"/>
    <w:lvl w:ilvl="0" w:tentative="0">
      <w:start w:val="12"/>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5">
    <w:nsid w:val="00000050"/>
    <w:multiLevelType w:val="multilevel"/>
    <w:tmpl w:val="00000050"/>
    <w:lvl w:ilvl="0" w:tentative="0">
      <w:start w:val="20"/>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6">
    <w:nsid w:val="00000051"/>
    <w:multiLevelType w:val="multilevel"/>
    <w:tmpl w:val="00000051"/>
    <w:lvl w:ilvl="0" w:tentative="0">
      <w:start w:val="36"/>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7">
    <w:nsid w:val="00000052"/>
    <w:multiLevelType w:val="singleLevel"/>
    <w:tmpl w:val="00000052"/>
    <w:lvl w:ilvl="0" w:tentative="0">
      <w:start w:val="1"/>
      <w:numFmt w:val="decimal"/>
      <w:lvlText w:val="%1)"/>
      <w:lvlJc w:val="left"/>
      <w:pPr>
        <w:tabs>
          <w:tab w:val="left" w:pos="1080"/>
        </w:tabs>
        <w:ind w:left="1080" w:hanging="240"/>
      </w:pPr>
      <w:rPr>
        <w:rFonts w:hint="eastAsia"/>
      </w:rPr>
    </w:lvl>
  </w:abstractNum>
  <w:abstractNum w:abstractNumId="38">
    <w:nsid w:val="00000055"/>
    <w:multiLevelType w:val="multilevel"/>
    <w:tmpl w:val="00000055"/>
    <w:lvl w:ilvl="0" w:tentative="0">
      <w:start w:val="15"/>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39">
    <w:nsid w:val="00000056"/>
    <w:multiLevelType w:val="multilevel"/>
    <w:tmpl w:val="00000056"/>
    <w:lvl w:ilvl="0" w:tentative="0">
      <w:start w:val="30"/>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0">
    <w:nsid w:val="00000059"/>
    <w:multiLevelType w:val="multilevel"/>
    <w:tmpl w:val="00000059"/>
    <w:lvl w:ilvl="0" w:tentative="0">
      <w:start w:val="10"/>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1">
    <w:nsid w:val="0000005A"/>
    <w:multiLevelType w:val="multilevel"/>
    <w:tmpl w:val="0000005A"/>
    <w:lvl w:ilvl="0" w:tentative="0">
      <w:start w:val="32"/>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2">
    <w:nsid w:val="0000005C"/>
    <w:multiLevelType w:val="multilevel"/>
    <w:tmpl w:val="0000005C"/>
    <w:lvl w:ilvl="0" w:tentative="0">
      <w:start w:val="2"/>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3">
    <w:nsid w:val="0000005E"/>
    <w:multiLevelType w:val="multilevel"/>
    <w:tmpl w:val="0000005E"/>
    <w:lvl w:ilvl="0" w:tentative="0">
      <w:start w:val="4"/>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4">
    <w:nsid w:val="0000005F"/>
    <w:multiLevelType w:val="multilevel"/>
    <w:tmpl w:val="0000005F"/>
    <w:lvl w:ilvl="0" w:tentative="0">
      <w:start w:val="14"/>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5">
    <w:nsid w:val="00000061"/>
    <w:multiLevelType w:val="multilevel"/>
    <w:tmpl w:val="00000061"/>
    <w:lvl w:ilvl="0" w:tentative="0">
      <w:start w:val="5"/>
      <w:numFmt w:val="decimal"/>
      <w:lvlText w:val="%1."/>
      <w:lvlJc w:val="left"/>
      <w:pPr>
        <w:tabs>
          <w:tab w:val="left" w:pos="420"/>
        </w:tabs>
        <w:ind w:left="420" w:hanging="42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46">
    <w:nsid w:val="00000062"/>
    <w:multiLevelType w:val="multilevel"/>
    <w:tmpl w:val="00000062"/>
    <w:lvl w:ilvl="0" w:tentative="0">
      <w:start w:val="1"/>
      <w:numFmt w:val="chineseCountingThousand"/>
      <w:lvlText w:val="%1、"/>
      <w:lvlJc w:val="left"/>
      <w:pPr>
        <w:tabs>
          <w:tab w:val="left" w:pos="420"/>
        </w:tabs>
        <w:ind w:left="420" w:hanging="420"/>
      </w:pPr>
      <w:rPr>
        <w:rFonts w:hint="eastAsia"/>
      </w:rPr>
    </w:lvl>
    <w:lvl w:ilvl="1" w:tentative="0">
      <w:start w:val="1"/>
      <w:numFmt w:val="lowerLetter"/>
      <w:pStyle w:val="65"/>
      <w:lvlText w:val="%2)"/>
      <w:lvlJc w:val="left"/>
      <w:pPr>
        <w:tabs>
          <w:tab w:val="left" w:pos="840"/>
        </w:tabs>
        <w:ind w:left="840" w:hanging="420"/>
      </w:pPr>
    </w:lvl>
    <w:lvl w:ilvl="2" w:tentative="0">
      <w:start w:val="1"/>
      <w:numFmt w:val="chineseCountingThousand"/>
      <w:pStyle w:val="66"/>
      <w:lvlText w:val="%3、"/>
      <w:lvlJc w:val="left"/>
      <w:pPr>
        <w:tabs>
          <w:tab w:val="left" w:pos="1260"/>
        </w:tabs>
        <w:ind w:left="1260" w:hanging="420"/>
      </w:pPr>
      <w:rPr>
        <w:rFonts w:hint="eastAsia"/>
      </w:rPr>
    </w:lvl>
    <w:lvl w:ilvl="3" w:tentative="0">
      <w:start w:val="1"/>
      <w:numFmt w:val="decimal"/>
      <w:pStyle w:val="69"/>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00000063"/>
    <w:multiLevelType w:val="singleLevel"/>
    <w:tmpl w:val="00000063"/>
    <w:lvl w:ilvl="0" w:tentative="0">
      <w:start w:val="1"/>
      <w:numFmt w:val="decimal"/>
      <w:lvlText w:val="%1）"/>
      <w:lvlJc w:val="left"/>
      <w:pPr>
        <w:tabs>
          <w:tab w:val="left" w:pos="890"/>
        </w:tabs>
        <w:ind w:left="890" w:hanging="465"/>
      </w:pPr>
      <w:rPr>
        <w:rFonts w:hint="default"/>
      </w:rPr>
    </w:lvl>
  </w:abstractNum>
  <w:abstractNum w:abstractNumId="48">
    <w:nsid w:val="0865730A"/>
    <w:multiLevelType w:val="singleLevel"/>
    <w:tmpl w:val="0865730A"/>
    <w:lvl w:ilvl="0" w:tentative="0">
      <w:start w:val="3"/>
      <w:numFmt w:val="decimal"/>
      <w:suff w:val="nothing"/>
      <w:lvlText w:val="%1、"/>
      <w:lvlJc w:val="left"/>
    </w:lvl>
  </w:abstractNum>
  <w:abstractNum w:abstractNumId="49">
    <w:nsid w:val="0E754979"/>
    <w:multiLevelType w:val="multilevel"/>
    <w:tmpl w:val="0E754979"/>
    <w:lvl w:ilvl="0" w:tentative="0">
      <w:start w:val="1"/>
      <w:numFmt w:val="decimal"/>
      <w:lvlText w:val="%1."/>
      <w:lvlJc w:val="left"/>
      <w:pPr>
        <w:tabs>
          <w:tab w:val="left" w:pos="435"/>
        </w:tabs>
        <w:ind w:left="435" w:hanging="435"/>
      </w:pPr>
      <w:rPr>
        <w:rFonts w:hint="default"/>
      </w:rPr>
    </w:lvl>
    <w:lvl w:ilvl="1" w:tentative="0">
      <w:start w:val="1"/>
      <w:numFmt w:val="decimal"/>
      <w:isLgl/>
      <w:lvlText w:val="%1.%2"/>
      <w:lvlJc w:val="left"/>
      <w:pPr>
        <w:tabs>
          <w:tab w:val="left" w:pos="360"/>
        </w:tabs>
        <w:ind w:left="360" w:hanging="360"/>
      </w:pPr>
      <w:rPr>
        <w:rFonts w:hint="eastAsia"/>
      </w:rPr>
    </w:lvl>
    <w:lvl w:ilvl="2" w:tentative="0">
      <w:start w:val="1"/>
      <w:numFmt w:val="decimal"/>
      <w:isLgl/>
      <w:lvlText w:val="%1.%2.%3"/>
      <w:lvlJc w:val="left"/>
      <w:pPr>
        <w:tabs>
          <w:tab w:val="left" w:pos="720"/>
        </w:tabs>
        <w:ind w:left="720" w:hanging="720"/>
      </w:pPr>
      <w:rPr>
        <w:rFonts w:hint="eastAsia"/>
      </w:rPr>
    </w:lvl>
    <w:lvl w:ilvl="3" w:tentative="0">
      <w:start w:val="1"/>
      <w:numFmt w:val="decimal"/>
      <w:isLgl/>
      <w:lvlText w:val="%1.%2.%3.%4"/>
      <w:lvlJc w:val="left"/>
      <w:pPr>
        <w:tabs>
          <w:tab w:val="left" w:pos="1080"/>
        </w:tabs>
        <w:ind w:left="1080" w:hanging="1080"/>
      </w:pPr>
      <w:rPr>
        <w:rFonts w:hint="eastAsia"/>
      </w:rPr>
    </w:lvl>
    <w:lvl w:ilvl="4" w:tentative="0">
      <w:start w:val="1"/>
      <w:numFmt w:val="decimal"/>
      <w:isLgl/>
      <w:lvlText w:val="%1.%2.%3.%4.%5"/>
      <w:lvlJc w:val="left"/>
      <w:pPr>
        <w:tabs>
          <w:tab w:val="left" w:pos="1080"/>
        </w:tabs>
        <w:ind w:left="1080" w:hanging="1080"/>
      </w:pPr>
      <w:rPr>
        <w:rFonts w:hint="eastAsia"/>
      </w:rPr>
    </w:lvl>
    <w:lvl w:ilvl="5" w:tentative="0">
      <w:start w:val="1"/>
      <w:numFmt w:val="decimal"/>
      <w:isLgl/>
      <w:lvlText w:val="%1.%2.%3.%4.%5.%6"/>
      <w:lvlJc w:val="left"/>
      <w:pPr>
        <w:tabs>
          <w:tab w:val="left" w:pos="1440"/>
        </w:tabs>
        <w:ind w:left="1440" w:hanging="1440"/>
      </w:pPr>
      <w:rPr>
        <w:rFonts w:hint="eastAsia"/>
      </w:rPr>
    </w:lvl>
    <w:lvl w:ilvl="6" w:tentative="0">
      <w:start w:val="1"/>
      <w:numFmt w:val="decimal"/>
      <w:isLgl/>
      <w:lvlText w:val="%1.%2.%3.%4.%5.%6.%7"/>
      <w:lvlJc w:val="left"/>
      <w:pPr>
        <w:tabs>
          <w:tab w:val="left" w:pos="1440"/>
        </w:tabs>
        <w:ind w:left="1440" w:hanging="1440"/>
      </w:pPr>
      <w:rPr>
        <w:rFonts w:hint="eastAsia"/>
      </w:rPr>
    </w:lvl>
    <w:lvl w:ilvl="7" w:tentative="0">
      <w:start w:val="1"/>
      <w:numFmt w:val="decimal"/>
      <w:isLgl/>
      <w:lvlText w:val="%1.%2.%3.%4.%5.%6.%7.%8"/>
      <w:lvlJc w:val="left"/>
      <w:pPr>
        <w:tabs>
          <w:tab w:val="left" w:pos="1800"/>
        </w:tabs>
        <w:ind w:left="1800" w:hanging="1800"/>
      </w:pPr>
      <w:rPr>
        <w:rFonts w:hint="eastAsia"/>
      </w:rPr>
    </w:lvl>
    <w:lvl w:ilvl="8" w:tentative="0">
      <w:start w:val="1"/>
      <w:numFmt w:val="decimal"/>
      <w:isLgl/>
      <w:lvlText w:val="%1.%2.%3.%4.%5.%6.%7.%8.%9"/>
      <w:lvlJc w:val="left"/>
      <w:pPr>
        <w:tabs>
          <w:tab w:val="left" w:pos="1800"/>
        </w:tabs>
        <w:ind w:left="1800" w:hanging="1800"/>
      </w:pPr>
      <w:rPr>
        <w:rFonts w:hint="eastAsia"/>
      </w:rPr>
    </w:lvl>
  </w:abstractNum>
  <w:abstractNum w:abstractNumId="50">
    <w:nsid w:val="14732972"/>
    <w:multiLevelType w:val="multilevel"/>
    <w:tmpl w:val="14732972"/>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1">
    <w:nsid w:val="22AC583B"/>
    <w:multiLevelType w:val="multilevel"/>
    <w:tmpl w:val="22AC583B"/>
    <w:lvl w:ilvl="0" w:tentative="0">
      <w:start w:val="3"/>
      <w:numFmt w:val="decimal"/>
      <w:lvlText w:val="%1"/>
      <w:lvlJc w:val="left"/>
      <w:pPr>
        <w:tabs>
          <w:tab w:val="left" w:pos="360"/>
        </w:tabs>
        <w:ind w:left="360" w:hanging="360"/>
      </w:pPr>
      <w:rPr>
        <w:rFonts w:hint="eastAsia" w:hAnsi="宋体"/>
      </w:rPr>
    </w:lvl>
    <w:lvl w:ilvl="1" w:tentative="0">
      <w:start w:val="1"/>
      <w:numFmt w:val="decimal"/>
      <w:lvlText w:val="%1.%2"/>
      <w:lvlJc w:val="left"/>
      <w:pPr>
        <w:tabs>
          <w:tab w:val="left" w:pos="360"/>
        </w:tabs>
        <w:ind w:left="360" w:hanging="360"/>
      </w:pPr>
      <w:rPr>
        <w:rFonts w:hint="eastAsia" w:hAnsi="宋体"/>
      </w:rPr>
    </w:lvl>
    <w:lvl w:ilvl="2" w:tentative="0">
      <w:start w:val="1"/>
      <w:numFmt w:val="decimal"/>
      <w:lvlText w:val="%1.%2.%3"/>
      <w:lvlJc w:val="left"/>
      <w:pPr>
        <w:tabs>
          <w:tab w:val="left" w:pos="720"/>
        </w:tabs>
        <w:ind w:left="720" w:hanging="720"/>
      </w:pPr>
      <w:rPr>
        <w:rFonts w:hint="eastAsia" w:hAnsi="宋体"/>
      </w:rPr>
    </w:lvl>
    <w:lvl w:ilvl="3" w:tentative="0">
      <w:start w:val="1"/>
      <w:numFmt w:val="decimal"/>
      <w:lvlText w:val="%1.%2.%3.%4"/>
      <w:lvlJc w:val="left"/>
      <w:pPr>
        <w:tabs>
          <w:tab w:val="left" w:pos="1080"/>
        </w:tabs>
        <w:ind w:left="1080" w:hanging="1080"/>
      </w:pPr>
      <w:rPr>
        <w:rFonts w:hint="eastAsia" w:hAnsi="宋体"/>
      </w:rPr>
    </w:lvl>
    <w:lvl w:ilvl="4" w:tentative="0">
      <w:start w:val="1"/>
      <w:numFmt w:val="decimal"/>
      <w:lvlText w:val="%1.%2.%3.%4.%5"/>
      <w:lvlJc w:val="left"/>
      <w:pPr>
        <w:tabs>
          <w:tab w:val="left" w:pos="1080"/>
        </w:tabs>
        <w:ind w:left="1080" w:hanging="1080"/>
      </w:pPr>
      <w:rPr>
        <w:rFonts w:hint="eastAsia" w:hAnsi="宋体"/>
      </w:rPr>
    </w:lvl>
    <w:lvl w:ilvl="5" w:tentative="0">
      <w:start w:val="1"/>
      <w:numFmt w:val="decimal"/>
      <w:lvlText w:val="%1.%2.%3.%4.%5.%6"/>
      <w:lvlJc w:val="left"/>
      <w:pPr>
        <w:tabs>
          <w:tab w:val="left" w:pos="1440"/>
        </w:tabs>
        <w:ind w:left="1440" w:hanging="1440"/>
      </w:pPr>
      <w:rPr>
        <w:rFonts w:hint="eastAsia" w:hAnsi="宋体"/>
      </w:rPr>
    </w:lvl>
    <w:lvl w:ilvl="6" w:tentative="0">
      <w:start w:val="1"/>
      <w:numFmt w:val="decimal"/>
      <w:lvlText w:val="%1.%2.%3.%4.%5.%6.%7"/>
      <w:lvlJc w:val="left"/>
      <w:pPr>
        <w:tabs>
          <w:tab w:val="left" w:pos="1800"/>
        </w:tabs>
        <w:ind w:left="1800" w:hanging="1800"/>
      </w:pPr>
      <w:rPr>
        <w:rFonts w:hint="eastAsia" w:hAnsi="宋体"/>
      </w:rPr>
    </w:lvl>
    <w:lvl w:ilvl="7" w:tentative="0">
      <w:start w:val="1"/>
      <w:numFmt w:val="decimal"/>
      <w:lvlText w:val="%1.%2.%3.%4.%5.%6.%7.%8"/>
      <w:lvlJc w:val="left"/>
      <w:pPr>
        <w:tabs>
          <w:tab w:val="left" w:pos="1800"/>
        </w:tabs>
        <w:ind w:left="1800" w:hanging="1800"/>
      </w:pPr>
      <w:rPr>
        <w:rFonts w:hint="eastAsia" w:hAnsi="宋体"/>
      </w:rPr>
    </w:lvl>
    <w:lvl w:ilvl="8" w:tentative="0">
      <w:start w:val="1"/>
      <w:numFmt w:val="decimal"/>
      <w:lvlText w:val="%1.%2.%3.%4.%5.%6.%7.%8.%9"/>
      <w:lvlJc w:val="left"/>
      <w:pPr>
        <w:tabs>
          <w:tab w:val="left" w:pos="2160"/>
        </w:tabs>
        <w:ind w:left="2160" w:hanging="2160"/>
      </w:pPr>
      <w:rPr>
        <w:rFonts w:hint="eastAsia" w:hAnsi="宋体"/>
      </w:rPr>
    </w:lvl>
  </w:abstractNum>
  <w:abstractNum w:abstractNumId="52">
    <w:nsid w:val="23B8154F"/>
    <w:multiLevelType w:val="multilevel"/>
    <w:tmpl w:val="23B8154F"/>
    <w:lvl w:ilvl="0" w:tentative="0">
      <w:start w:val="32"/>
      <w:numFmt w:val="decimal"/>
      <w:lvlText w:val="%1."/>
      <w:lvlJc w:val="left"/>
      <w:pPr>
        <w:tabs>
          <w:tab w:val="left" w:pos="525"/>
        </w:tabs>
        <w:ind w:left="525" w:hanging="525"/>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53">
    <w:nsid w:val="24D53668"/>
    <w:multiLevelType w:val="multilevel"/>
    <w:tmpl w:val="24D53668"/>
    <w:lvl w:ilvl="0" w:tentative="0">
      <w:start w:val="6"/>
      <w:numFmt w:val="japaneseCounting"/>
      <w:lvlText w:val="%1、"/>
      <w:lvlJc w:val="left"/>
      <w:pPr>
        <w:ind w:left="1710" w:hanging="450"/>
      </w:pPr>
      <w:rPr>
        <w:rFonts w:hint="default"/>
      </w:r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54">
    <w:nsid w:val="26456E93"/>
    <w:multiLevelType w:val="multilevel"/>
    <w:tmpl w:val="26456E93"/>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nothing"/>
      <w:lvlText w:val="%1.%2.%3.%4.%5"/>
      <w:lvlJc w:val="left"/>
      <w:pPr>
        <w:ind w:left="0" w:firstLine="0"/>
      </w:pPr>
      <w:rPr>
        <w:rFonts w:hint="eastAsia"/>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5">
    <w:nsid w:val="2E2F02D6"/>
    <w:multiLevelType w:val="multilevel"/>
    <w:tmpl w:val="2E2F02D6"/>
    <w:lvl w:ilvl="0" w:tentative="0">
      <w:start w:val="1"/>
      <w:numFmt w:val="decimal"/>
      <w:lvlText w:val="%1."/>
      <w:lvlJc w:val="left"/>
      <w:pPr>
        <w:tabs>
          <w:tab w:val="left" w:pos="1264"/>
        </w:tabs>
        <w:ind w:left="1264" w:hanging="420"/>
      </w:pPr>
      <w:rPr>
        <w:rFonts w:hint="eastAsia" w:ascii="宋体" w:hAnsi="宋体" w:eastAsia="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56">
    <w:nsid w:val="415E6F30"/>
    <w:multiLevelType w:val="multilevel"/>
    <w:tmpl w:val="415E6F30"/>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7">
    <w:nsid w:val="43195F92"/>
    <w:multiLevelType w:val="multilevel"/>
    <w:tmpl w:val="43195F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4433187F"/>
    <w:multiLevelType w:val="multilevel"/>
    <w:tmpl w:val="4433187F"/>
    <w:lvl w:ilvl="0" w:tentative="0">
      <w:start w:val="1"/>
      <w:numFmt w:val="chineseCountingThousand"/>
      <w:lvlText w:val="%1"/>
      <w:lvlJc w:val="left"/>
      <w:pPr>
        <w:tabs>
          <w:tab w:val="left" w:pos="4360"/>
        </w:tabs>
        <w:ind w:left="4360" w:hanging="425"/>
      </w:pPr>
      <w:rPr>
        <w:rFonts w:hint="eastAsia" w:eastAsia="黑体"/>
        <w:b/>
        <w:i w:val="0"/>
        <w:sz w:val="30"/>
      </w:rPr>
    </w:lvl>
    <w:lvl w:ilvl="1" w:tentative="0">
      <w:start w:val="1"/>
      <w:numFmt w:val="decimal"/>
      <w:lvlText w:val="(%2)"/>
      <w:lvlJc w:val="left"/>
      <w:pPr>
        <w:tabs>
          <w:tab w:val="left" w:pos="900"/>
        </w:tabs>
        <w:ind w:left="900" w:hanging="48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1980"/>
        </w:tabs>
        <w:ind w:left="1980" w:hanging="720"/>
      </w:pPr>
      <w:rPr>
        <w:rFonts w:hint="default"/>
      </w:rPr>
    </w:lvl>
    <w:lvl w:ilvl="4" w:tentative="0">
      <w:start w:val="1"/>
      <w:numFmt w:val="decimal"/>
      <w:lvlText w:val="%5、"/>
      <w:lvlJc w:val="left"/>
      <w:pPr>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9">
    <w:nsid w:val="492B33A3"/>
    <w:multiLevelType w:val="multilevel"/>
    <w:tmpl w:val="492B33A3"/>
    <w:lvl w:ilvl="0" w:tentative="0">
      <w:start w:val="2"/>
      <w:numFmt w:val="decimal"/>
      <w:lvlText w:val="%1"/>
      <w:lvlJc w:val="left"/>
      <w:pPr>
        <w:tabs>
          <w:tab w:val="left" w:pos="360"/>
        </w:tabs>
        <w:ind w:left="360" w:hanging="360"/>
      </w:pPr>
      <w:rPr>
        <w:rFonts w:hint="eastAsia"/>
        <w:b w:val="0"/>
      </w:rPr>
    </w:lvl>
    <w:lvl w:ilvl="1" w:tentative="0">
      <w:start w:val="2"/>
      <w:numFmt w:val="decimal"/>
      <w:lvlText w:val="%1.%2"/>
      <w:lvlJc w:val="left"/>
      <w:pPr>
        <w:tabs>
          <w:tab w:val="left" w:pos="720"/>
        </w:tabs>
        <w:ind w:left="720" w:hanging="720"/>
      </w:pPr>
      <w:rPr>
        <w:rFonts w:hint="eastAsia"/>
        <w:b w:val="0"/>
      </w:rPr>
    </w:lvl>
    <w:lvl w:ilvl="2" w:tentative="0">
      <w:start w:val="1"/>
      <w:numFmt w:val="decimal"/>
      <w:lvlText w:val="%1.%2.%3"/>
      <w:lvlJc w:val="left"/>
      <w:pPr>
        <w:tabs>
          <w:tab w:val="left" w:pos="720"/>
        </w:tabs>
        <w:ind w:left="720" w:hanging="720"/>
      </w:pPr>
      <w:rPr>
        <w:rFonts w:hint="eastAsia"/>
        <w:b w:val="0"/>
      </w:rPr>
    </w:lvl>
    <w:lvl w:ilvl="3" w:tentative="0">
      <w:start w:val="1"/>
      <w:numFmt w:val="decimal"/>
      <w:lvlText w:val="%1.%2.%3.%4"/>
      <w:lvlJc w:val="left"/>
      <w:pPr>
        <w:tabs>
          <w:tab w:val="left" w:pos="1080"/>
        </w:tabs>
        <w:ind w:left="1080" w:hanging="1080"/>
      </w:pPr>
      <w:rPr>
        <w:rFonts w:hint="eastAsia"/>
        <w:b w:val="0"/>
      </w:rPr>
    </w:lvl>
    <w:lvl w:ilvl="4" w:tentative="0">
      <w:start w:val="1"/>
      <w:numFmt w:val="decimal"/>
      <w:lvlText w:val="%1.%2.%3.%4.%5"/>
      <w:lvlJc w:val="left"/>
      <w:pPr>
        <w:tabs>
          <w:tab w:val="left" w:pos="1440"/>
        </w:tabs>
        <w:ind w:left="1440" w:hanging="1440"/>
      </w:pPr>
      <w:rPr>
        <w:rFonts w:hint="eastAsia"/>
        <w:b w:val="0"/>
      </w:rPr>
    </w:lvl>
    <w:lvl w:ilvl="5" w:tentative="0">
      <w:start w:val="1"/>
      <w:numFmt w:val="decimal"/>
      <w:lvlText w:val="%1.%2.%3.%4.%5.%6"/>
      <w:lvlJc w:val="left"/>
      <w:pPr>
        <w:tabs>
          <w:tab w:val="left" w:pos="1440"/>
        </w:tabs>
        <w:ind w:left="1440" w:hanging="1440"/>
      </w:pPr>
      <w:rPr>
        <w:rFonts w:hint="eastAsia"/>
        <w:b w:val="0"/>
      </w:rPr>
    </w:lvl>
    <w:lvl w:ilvl="6" w:tentative="0">
      <w:start w:val="1"/>
      <w:numFmt w:val="decimal"/>
      <w:lvlText w:val="%1.%2.%3.%4.%5.%6.%7"/>
      <w:lvlJc w:val="left"/>
      <w:pPr>
        <w:tabs>
          <w:tab w:val="left" w:pos="1800"/>
        </w:tabs>
        <w:ind w:left="1800" w:hanging="1800"/>
      </w:pPr>
      <w:rPr>
        <w:rFonts w:hint="eastAsia"/>
        <w:b w:val="0"/>
      </w:rPr>
    </w:lvl>
    <w:lvl w:ilvl="7" w:tentative="0">
      <w:start w:val="1"/>
      <w:numFmt w:val="decimal"/>
      <w:lvlText w:val="%1.%2.%3.%4.%5.%6.%7.%8"/>
      <w:lvlJc w:val="left"/>
      <w:pPr>
        <w:tabs>
          <w:tab w:val="left" w:pos="2160"/>
        </w:tabs>
        <w:ind w:left="2160" w:hanging="2160"/>
      </w:pPr>
      <w:rPr>
        <w:rFonts w:hint="eastAsia"/>
        <w:b w:val="0"/>
      </w:rPr>
    </w:lvl>
    <w:lvl w:ilvl="8" w:tentative="0">
      <w:start w:val="1"/>
      <w:numFmt w:val="decimal"/>
      <w:lvlText w:val="%1.%2.%3.%4.%5.%6.%7.%8.%9"/>
      <w:lvlJc w:val="left"/>
      <w:pPr>
        <w:tabs>
          <w:tab w:val="left" w:pos="2160"/>
        </w:tabs>
        <w:ind w:left="2160" w:hanging="2160"/>
      </w:pPr>
      <w:rPr>
        <w:rFonts w:hint="eastAsia"/>
        <w:b w:val="0"/>
      </w:rPr>
    </w:lvl>
  </w:abstractNum>
  <w:abstractNum w:abstractNumId="60">
    <w:nsid w:val="49E429B1"/>
    <w:multiLevelType w:val="singleLevel"/>
    <w:tmpl w:val="49E429B1"/>
    <w:lvl w:ilvl="0" w:tentative="0">
      <w:start w:val="1"/>
      <w:numFmt w:val="chineseCounting"/>
      <w:suff w:val="nothing"/>
      <w:lvlText w:val="%1、"/>
      <w:lvlJc w:val="left"/>
      <w:rPr>
        <w:rFonts w:hint="eastAsia"/>
      </w:rPr>
    </w:lvl>
  </w:abstractNum>
  <w:abstractNum w:abstractNumId="61">
    <w:nsid w:val="4C7E4318"/>
    <w:multiLevelType w:val="multilevel"/>
    <w:tmpl w:val="4C7E4318"/>
    <w:lvl w:ilvl="0" w:tentative="0">
      <w:start w:val="1"/>
      <w:numFmt w:val="japaneseCounting"/>
      <w:lvlText w:val="第%1章"/>
      <w:lvlJc w:val="left"/>
      <w:pPr>
        <w:tabs>
          <w:tab w:val="left" w:pos="1980"/>
        </w:tabs>
        <w:ind w:left="1980" w:hanging="1260"/>
      </w:pPr>
      <w:rPr>
        <w:rFonts w:hint="eastAsia"/>
      </w:rPr>
    </w:lvl>
    <w:lvl w:ilvl="1" w:tentative="0">
      <w:start w:val="1"/>
      <w:numFmt w:val="decimal"/>
      <w:lvlText w:val="(%2)"/>
      <w:lvlJc w:val="left"/>
      <w:pPr>
        <w:tabs>
          <w:tab w:val="left" w:pos="1500"/>
        </w:tabs>
        <w:ind w:left="1500" w:hanging="360"/>
      </w:pPr>
      <w:rPr>
        <w:rFonts w:hint="default"/>
      </w:rPr>
    </w:lvl>
    <w:lvl w:ilvl="2" w:tentative="0">
      <w:start w:val="1"/>
      <w:numFmt w:val="decimal"/>
      <w:lvlText w:val="%3)"/>
      <w:lvlJc w:val="left"/>
      <w:pPr>
        <w:tabs>
          <w:tab w:val="left" w:pos="1980"/>
        </w:tabs>
        <w:ind w:left="1980" w:hanging="420"/>
      </w:pPr>
      <w:rPr>
        <w:rFonts w:hint="eastAsia"/>
      </w:rPr>
    </w:lvl>
    <w:lvl w:ilvl="3" w:tentative="0">
      <w:start w:val="4"/>
      <w:numFmt w:val="japaneseCounting"/>
      <w:lvlText w:val="%4、"/>
      <w:lvlJc w:val="left"/>
      <w:pPr>
        <w:tabs>
          <w:tab w:val="left" w:pos="2700"/>
        </w:tabs>
        <w:ind w:left="2700" w:hanging="720"/>
      </w:pPr>
      <w:rPr>
        <w:rFonts w:hint="default"/>
      </w:rPr>
    </w:lvl>
    <w:lvl w:ilvl="4" w:tentative="0">
      <w:start w:val="1"/>
      <w:numFmt w:val="decimal"/>
      <w:lvlText w:val="%5）"/>
      <w:lvlJc w:val="left"/>
      <w:pPr>
        <w:tabs>
          <w:tab w:val="left" w:pos="3120"/>
        </w:tabs>
        <w:ind w:left="3120" w:hanging="720"/>
      </w:pPr>
      <w:rPr>
        <w:rFonts w:hint="default"/>
        <w:b w:val="0"/>
      </w:r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62">
    <w:nsid w:val="51D224D5"/>
    <w:multiLevelType w:val="multilevel"/>
    <w:tmpl w:val="51D224D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59CF4B5C"/>
    <w:multiLevelType w:val="singleLevel"/>
    <w:tmpl w:val="59CF4B5C"/>
    <w:lvl w:ilvl="0" w:tentative="0">
      <w:start w:val="1"/>
      <w:numFmt w:val="chineseCounting"/>
      <w:suff w:val="nothing"/>
      <w:lvlText w:val="%1、"/>
      <w:lvlJc w:val="left"/>
    </w:lvl>
  </w:abstractNum>
  <w:abstractNum w:abstractNumId="64">
    <w:nsid w:val="59CF4BD5"/>
    <w:multiLevelType w:val="multilevel"/>
    <w:tmpl w:val="59CF4BD5"/>
    <w:lvl w:ilvl="0" w:tentative="0">
      <w:start w:val="1"/>
      <w:numFmt w:val="chineseCountingThousand"/>
      <w:lvlText w:val="%1、"/>
      <w:lvlJc w:val="left"/>
      <w:pPr>
        <w:tabs>
          <w:tab w:val="left" w:pos="420"/>
        </w:tabs>
        <w:ind w:left="420" w:hanging="420"/>
      </w:pPr>
      <w:rPr>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59CF72C7"/>
    <w:multiLevelType w:val="singleLevel"/>
    <w:tmpl w:val="59CF72C7"/>
    <w:lvl w:ilvl="0" w:tentative="0">
      <w:start w:val="1"/>
      <w:numFmt w:val="decimal"/>
      <w:lvlText w:val="（%1）"/>
      <w:lvlJc w:val="left"/>
      <w:pPr>
        <w:ind w:left="1129" w:hanging="420"/>
      </w:pPr>
      <w:rPr>
        <w:rFonts w:hint="eastAsia"/>
      </w:rPr>
    </w:lvl>
  </w:abstractNum>
  <w:abstractNum w:abstractNumId="66">
    <w:nsid w:val="59CF99D0"/>
    <w:multiLevelType w:val="singleLevel"/>
    <w:tmpl w:val="59CF99D0"/>
    <w:lvl w:ilvl="0" w:tentative="0">
      <w:start w:val="1"/>
      <w:numFmt w:val="decimal"/>
      <w:suff w:val="space"/>
      <w:lvlText w:val="%1."/>
      <w:lvlJc w:val="left"/>
      <w:rPr>
        <w:b/>
      </w:rPr>
    </w:lvl>
  </w:abstractNum>
  <w:abstractNum w:abstractNumId="67">
    <w:nsid w:val="59E95219"/>
    <w:multiLevelType w:val="singleLevel"/>
    <w:tmpl w:val="59E95219"/>
    <w:lvl w:ilvl="0" w:tentative="0">
      <w:start w:val="5"/>
      <w:numFmt w:val="chineseCounting"/>
      <w:suff w:val="space"/>
      <w:lvlText w:val="第%1章"/>
      <w:lvlJc w:val="left"/>
    </w:lvl>
  </w:abstractNum>
  <w:abstractNum w:abstractNumId="68">
    <w:nsid w:val="5A9F53E1"/>
    <w:multiLevelType w:val="multilevel"/>
    <w:tmpl w:val="5A9F53E1"/>
    <w:lvl w:ilvl="0" w:tentative="0">
      <w:start w:val="18"/>
      <w:numFmt w:val="decimal"/>
      <w:lvlText w:val="%1."/>
      <w:lvlJc w:val="left"/>
      <w:pPr>
        <w:tabs>
          <w:tab w:val="left" w:pos="720"/>
        </w:tabs>
        <w:ind w:left="720" w:hanging="720"/>
      </w:pPr>
      <w:rPr>
        <w:rFonts w:hint="default" w:ascii="Arial" w:hAnsi="Arial" w:eastAsia="黑体" w:cs="Times New Roman"/>
        <w:sz w:val="32"/>
      </w:rPr>
    </w:lvl>
    <w:lvl w:ilvl="1" w:tentative="0">
      <w:start w:val="1"/>
      <w:numFmt w:val="decimal"/>
      <w:lvlText w:val="%1.%2."/>
      <w:lvlJc w:val="left"/>
      <w:pPr>
        <w:tabs>
          <w:tab w:val="left" w:pos="720"/>
        </w:tabs>
        <w:ind w:left="720" w:hanging="720"/>
      </w:pPr>
      <w:rPr>
        <w:rFonts w:hint="default" w:ascii="Calibri" w:hAnsi="Calibri" w:eastAsia="仿宋" w:cs="Times New Roman"/>
        <w:sz w:val="28"/>
        <w:szCs w:val="20"/>
      </w:rPr>
    </w:lvl>
    <w:lvl w:ilvl="2" w:tentative="0">
      <w:start w:val="1"/>
      <w:numFmt w:val="decimal"/>
      <w:lvlText w:val="%1.%2.%3."/>
      <w:lvlJc w:val="left"/>
      <w:pPr>
        <w:tabs>
          <w:tab w:val="left" w:pos="720"/>
        </w:tabs>
        <w:ind w:left="720" w:hanging="720"/>
      </w:pPr>
      <w:rPr>
        <w:rFonts w:hint="default" w:ascii="Arial" w:hAnsi="Arial" w:eastAsia="黑体" w:cs="Times New Roman"/>
        <w:sz w:val="32"/>
      </w:rPr>
    </w:lvl>
    <w:lvl w:ilvl="3" w:tentative="0">
      <w:start w:val="1"/>
      <w:numFmt w:val="decimal"/>
      <w:lvlText w:val="%1.%2.%3.%4."/>
      <w:lvlJc w:val="left"/>
      <w:pPr>
        <w:tabs>
          <w:tab w:val="left" w:pos="1080"/>
        </w:tabs>
        <w:ind w:left="1080" w:hanging="1080"/>
      </w:pPr>
      <w:rPr>
        <w:rFonts w:hint="default" w:ascii="Arial" w:hAnsi="Arial" w:eastAsia="黑体" w:cs="Times New Roman"/>
        <w:sz w:val="32"/>
      </w:rPr>
    </w:lvl>
    <w:lvl w:ilvl="4" w:tentative="0">
      <w:start w:val="1"/>
      <w:numFmt w:val="decimal"/>
      <w:lvlText w:val="%1.%2.%3.%4.%5."/>
      <w:lvlJc w:val="left"/>
      <w:pPr>
        <w:tabs>
          <w:tab w:val="left" w:pos="1080"/>
        </w:tabs>
        <w:ind w:left="1080" w:hanging="1080"/>
      </w:pPr>
      <w:rPr>
        <w:rFonts w:hint="default" w:ascii="Arial" w:hAnsi="Arial" w:eastAsia="黑体" w:cs="Times New Roman"/>
        <w:sz w:val="32"/>
      </w:rPr>
    </w:lvl>
    <w:lvl w:ilvl="5" w:tentative="0">
      <w:start w:val="1"/>
      <w:numFmt w:val="decimal"/>
      <w:lvlText w:val="%1.%2.%3.%4.%5.%6."/>
      <w:lvlJc w:val="left"/>
      <w:pPr>
        <w:tabs>
          <w:tab w:val="left" w:pos="1440"/>
        </w:tabs>
        <w:ind w:left="1440" w:hanging="1440"/>
      </w:pPr>
      <w:rPr>
        <w:rFonts w:hint="default" w:ascii="Arial" w:hAnsi="Arial" w:eastAsia="黑体" w:cs="Times New Roman"/>
        <w:sz w:val="32"/>
      </w:rPr>
    </w:lvl>
    <w:lvl w:ilvl="6" w:tentative="0">
      <w:start w:val="1"/>
      <w:numFmt w:val="decimal"/>
      <w:lvlText w:val="%1.%2.%3.%4.%5.%6.%7."/>
      <w:lvlJc w:val="left"/>
      <w:pPr>
        <w:tabs>
          <w:tab w:val="left" w:pos="1800"/>
        </w:tabs>
        <w:ind w:left="1800" w:hanging="1800"/>
      </w:pPr>
      <w:rPr>
        <w:rFonts w:hint="default" w:ascii="Arial" w:hAnsi="Arial" w:eastAsia="黑体" w:cs="Times New Roman"/>
        <w:sz w:val="32"/>
      </w:rPr>
    </w:lvl>
    <w:lvl w:ilvl="7" w:tentative="0">
      <w:start w:val="1"/>
      <w:numFmt w:val="decimal"/>
      <w:lvlText w:val="%1.%2.%3.%4.%5.%6.%7.%8."/>
      <w:lvlJc w:val="left"/>
      <w:pPr>
        <w:tabs>
          <w:tab w:val="left" w:pos="1800"/>
        </w:tabs>
        <w:ind w:left="1800" w:hanging="1800"/>
      </w:pPr>
      <w:rPr>
        <w:rFonts w:hint="default" w:ascii="Arial" w:hAnsi="Arial" w:eastAsia="黑体" w:cs="Times New Roman"/>
        <w:sz w:val="32"/>
      </w:rPr>
    </w:lvl>
    <w:lvl w:ilvl="8" w:tentative="0">
      <w:start w:val="1"/>
      <w:numFmt w:val="decimal"/>
      <w:lvlText w:val="%1.%2.%3.%4.%5.%6.%7.%8.%9."/>
      <w:lvlJc w:val="left"/>
      <w:pPr>
        <w:tabs>
          <w:tab w:val="left" w:pos="2160"/>
        </w:tabs>
        <w:ind w:left="2160" w:hanging="2160"/>
      </w:pPr>
      <w:rPr>
        <w:rFonts w:hint="default" w:ascii="Arial" w:hAnsi="Arial" w:eastAsia="黑体" w:cs="Times New Roman"/>
        <w:sz w:val="32"/>
      </w:rPr>
    </w:lvl>
  </w:abstractNum>
  <w:abstractNum w:abstractNumId="69">
    <w:nsid w:val="5A9F5414"/>
    <w:multiLevelType w:val="multilevel"/>
    <w:tmpl w:val="5A9F5414"/>
    <w:lvl w:ilvl="0" w:tentative="0">
      <w:start w:val="3"/>
      <w:numFmt w:val="decimal"/>
      <w:lvlText w:val="%1."/>
      <w:lvlJc w:val="left"/>
      <w:pPr>
        <w:tabs>
          <w:tab w:val="left" w:pos="360"/>
        </w:tabs>
        <w:ind w:left="360" w:hanging="360"/>
      </w:pPr>
      <w:rPr>
        <w:rFonts w:hint="default" w:ascii="Arial" w:hAnsi="Arial" w:eastAsia="黑体" w:cs="Times New Roman"/>
      </w:rPr>
    </w:lvl>
    <w:lvl w:ilvl="1" w:tentative="0">
      <w:start w:val="1"/>
      <w:numFmt w:val="decimal"/>
      <w:lvlText w:val="%1.%2."/>
      <w:lvlJc w:val="left"/>
      <w:pPr>
        <w:tabs>
          <w:tab w:val="left" w:pos="720"/>
        </w:tabs>
        <w:ind w:left="720" w:hanging="720"/>
      </w:pPr>
      <w:rPr>
        <w:rFonts w:hint="default" w:ascii="Calibri" w:hAnsi="Calibri" w:eastAsia="黑体" w:cs="Times New Roman"/>
      </w:rPr>
    </w:lvl>
    <w:lvl w:ilvl="2" w:tentative="0">
      <w:start w:val="1"/>
      <w:numFmt w:val="decimal"/>
      <w:lvlText w:val="%1.%2.%3."/>
      <w:lvlJc w:val="left"/>
      <w:pPr>
        <w:tabs>
          <w:tab w:val="left" w:pos="720"/>
        </w:tabs>
        <w:ind w:left="720" w:hanging="720"/>
      </w:pPr>
      <w:rPr>
        <w:rFonts w:hint="default" w:ascii="Arial" w:hAnsi="Arial" w:eastAsia="黑体" w:cs="Times New Roman"/>
      </w:rPr>
    </w:lvl>
    <w:lvl w:ilvl="3" w:tentative="0">
      <w:start w:val="1"/>
      <w:numFmt w:val="decimal"/>
      <w:lvlText w:val="%1.%2.%3.%4."/>
      <w:lvlJc w:val="left"/>
      <w:pPr>
        <w:tabs>
          <w:tab w:val="left" w:pos="1080"/>
        </w:tabs>
        <w:ind w:left="1080" w:hanging="1080"/>
      </w:pPr>
      <w:rPr>
        <w:rFonts w:hint="default" w:ascii="Arial" w:hAnsi="Arial" w:eastAsia="黑体" w:cs="Times New Roman"/>
      </w:rPr>
    </w:lvl>
    <w:lvl w:ilvl="4" w:tentative="0">
      <w:start w:val="1"/>
      <w:numFmt w:val="decimal"/>
      <w:lvlText w:val="%1.%2.%3.%4.%5."/>
      <w:lvlJc w:val="left"/>
      <w:pPr>
        <w:tabs>
          <w:tab w:val="left" w:pos="1080"/>
        </w:tabs>
        <w:ind w:left="1080" w:hanging="1080"/>
      </w:pPr>
      <w:rPr>
        <w:rFonts w:hint="default" w:ascii="Arial" w:hAnsi="Arial" w:eastAsia="黑体" w:cs="Times New Roman"/>
      </w:rPr>
    </w:lvl>
    <w:lvl w:ilvl="5" w:tentative="0">
      <w:start w:val="1"/>
      <w:numFmt w:val="decimal"/>
      <w:lvlText w:val="%1.%2.%3.%4.%5.%6."/>
      <w:lvlJc w:val="left"/>
      <w:pPr>
        <w:tabs>
          <w:tab w:val="left" w:pos="1440"/>
        </w:tabs>
        <w:ind w:left="1440" w:hanging="1440"/>
      </w:pPr>
      <w:rPr>
        <w:rFonts w:hint="default" w:ascii="Arial" w:hAnsi="Arial" w:eastAsia="黑体" w:cs="Times New Roman"/>
      </w:rPr>
    </w:lvl>
    <w:lvl w:ilvl="6" w:tentative="0">
      <w:start w:val="1"/>
      <w:numFmt w:val="decimal"/>
      <w:lvlText w:val="%1.%2.%3.%4.%5.%6.%7."/>
      <w:lvlJc w:val="left"/>
      <w:pPr>
        <w:tabs>
          <w:tab w:val="left" w:pos="1800"/>
        </w:tabs>
        <w:ind w:left="1800" w:hanging="1800"/>
      </w:pPr>
      <w:rPr>
        <w:rFonts w:hint="default" w:ascii="Arial" w:hAnsi="Arial" w:eastAsia="黑体" w:cs="Times New Roman"/>
      </w:rPr>
    </w:lvl>
    <w:lvl w:ilvl="7" w:tentative="0">
      <w:start w:val="1"/>
      <w:numFmt w:val="decimal"/>
      <w:lvlText w:val="%1.%2.%3.%4.%5.%6.%7.%8."/>
      <w:lvlJc w:val="left"/>
      <w:pPr>
        <w:tabs>
          <w:tab w:val="left" w:pos="1800"/>
        </w:tabs>
        <w:ind w:left="1800" w:hanging="1800"/>
      </w:pPr>
      <w:rPr>
        <w:rFonts w:hint="default" w:ascii="Arial" w:hAnsi="Arial" w:eastAsia="黑体" w:cs="Times New Roman"/>
      </w:rPr>
    </w:lvl>
    <w:lvl w:ilvl="8" w:tentative="0">
      <w:start w:val="1"/>
      <w:numFmt w:val="decimal"/>
      <w:lvlText w:val="%1.%2.%3.%4.%5.%6.%7.%8.%9."/>
      <w:lvlJc w:val="left"/>
      <w:pPr>
        <w:tabs>
          <w:tab w:val="left" w:pos="2160"/>
        </w:tabs>
        <w:ind w:left="2160" w:hanging="2160"/>
      </w:pPr>
      <w:rPr>
        <w:rFonts w:hint="default" w:ascii="Arial" w:hAnsi="Arial" w:eastAsia="黑体" w:cs="Times New Roman"/>
      </w:rPr>
    </w:lvl>
  </w:abstractNum>
  <w:abstractNum w:abstractNumId="70">
    <w:nsid w:val="616F1D7B"/>
    <w:multiLevelType w:val="multilevel"/>
    <w:tmpl w:val="616F1D7B"/>
    <w:lvl w:ilvl="0" w:tentative="0">
      <w:start w:val="1"/>
      <w:numFmt w:val="chineseCountingThousand"/>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chineseCountingThousand"/>
      <w:lvlText w:val="%3、"/>
      <w:lvlJc w:val="lef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636E47B0"/>
    <w:multiLevelType w:val="multilevel"/>
    <w:tmpl w:val="636E47B0"/>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2">
    <w:nsid w:val="677E0E1F"/>
    <w:multiLevelType w:val="multilevel"/>
    <w:tmpl w:val="677E0E1F"/>
    <w:lvl w:ilvl="0" w:tentative="0">
      <w:start w:val="1"/>
      <w:numFmt w:val="chineseCountingThousand"/>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3">
    <w:nsid w:val="6A923AEC"/>
    <w:multiLevelType w:val="singleLevel"/>
    <w:tmpl w:val="6A923AEC"/>
    <w:lvl w:ilvl="0" w:tentative="0">
      <w:start w:val="1"/>
      <w:numFmt w:val="decimal"/>
      <w:lvlText w:val="%1)"/>
      <w:lvlJc w:val="left"/>
      <w:pPr>
        <w:tabs>
          <w:tab w:val="left" w:pos="930"/>
        </w:tabs>
        <w:ind w:left="930" w:hanging="240"/>
      </w:pPr>
      <w:rPr>
        <w:rFonts w:hint="eastAsia"/>
      </w:rPr>
    </w:lvl>
  </w:abstractNum>
  <w:abstractNum w:abstractNumId="74">
    <w:nsid w:val="6ADD6F58"/>
    <w:multiLevelType w:val="singleLevel"/>
    <w:tmpl w:val="6ADD6F58"/>
    <w:lvl w:ilvl="0" w:tentative="0">
      <w:start w:val="1"/>
      <w:numFmt w:val="chineseCountingThousand"/>
      <w:lvlText w:val="%1、"/>
      <w:lvlJc w:val="left"/>
      <w:pPr>
        <w:ind w:left="420" w:hanging="420"/>
      </w:pPr>
    </w:lvl>
  </w:abstractNum>
  <w:abstractNum w:abstractNumId="75">
    <w:nsid w:val="76CC4959"/>
    <w:multiLevelType w:val="multilevel"/>
    <w:tmpl w:val="76CC495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54"/>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pStyle w:val="60"/>
        <w:suff w:val="space"/>
        <w:lvlText w:val="%1.%2"/>
        <w:lvlJc w:val="left"/>
        <w:pPr>
          <w:ind w:left="0" w:firstLine="0"/>
        </w:pPr>
        <w:rPr>
          <w:rFonts w:hint="eastAsia"/>
        </w:rPr>
      </w:lvl>
    </w:lvlOverride>
    <w:lvlOverride w:ilvl="2">
      <w:lvl w:ilvl="2" w:tentative="1">
        <w:start w:val="1"/>
        <w:numFmt w:val="decimal"/>
        <w:suff w:val="space"/>
        <w:lvlText w:val="%1.%2.%3"/>
        <w:lvlJc w:val="left"/>
        <w:pPr>
          <w:ind w:left="0" w:firstLine="0"/>
        </w:pPr>
        <w:rPr>
          <w:rFonts w:hint="eastAsia"/>
        </w:rPr>
      </w:lvl>
    </w:lvlOverride>
    <w:lvlOverride w:ilvl="3">
      <w:lvl w:ilvl="3" w:tentative="1">
        <w:start w:val="1"/>
        <w:numFmt w:val="decimal"/>
        <w:suff w:val="space"/>
        <w:lvlText w:val="%1.%2.%3.%4"/>
        <w:lvlJc w:val="left"/>
        <w:pPr>
          <w:ind w:left="0" w:firstLine="0"/>
        </w:pPr>
        <w:rPr>
          <w:rFonts w:hint="eastAsia"/>
        </w:rPr>
      </w:lvl>
    </w:lvlOverride>
    <w:lvlOverride w:ilvl="4">
      <w:lvl w:ilvl="4" w:tentative="1">
        <w:start w:val="1"/>
        <w:numFmt w:val="decimal"/>
        <w:suff w:val="nothing"/>
        <w:lvlText w:val="%1.%2.%3.%4.%5"/>
        <w:lvlJc w:val="left"/>
        <w:pPr>
          <w:ind w:left="0" w:firstLine="0"/>
        </w:pPr>
        <w:rPr>
          <w:rFonts w:hint="eastAsia"/>
        </w:rPr>
      </w:lvl>
    </w:lvlOverride>
    <w:lvlOverride w:ilvl="5">
      <w:lvl w:ilvl="5" w:tentative="1">
        <w:start w:val="1"/>
        <w:numFmt w:val="decimal"/>
        <w:suff w:val="space"/>
        <w:lvlText w:val="%1.%2.%3.%4.%5.%6"/>
        <w:lvlJc w:val="left"/>
        <w:pPr>
          <w:ind w:left="0" w:firstLine="0"/>
        </w:pPr>
        <w:rPr>
          <w:rFonts w:hint="eastAsia"/>
        </w:rPr>
      </w:lvl>
    </w:lvlOverride>
    <w:lvlOverride w:ilvl="6">
      <w:lvl w:ilvl="6" w:tentative="1">
        <w:start w:val="1"/>
        <w:numFmt w:val="decimal"/>
        <w:suff w:val="space"/>
        <w:lvlText w:val="%1.%2.%3.%4.%5.%6.%7"/>
        <w:lvlJc w:val="left"/>
        <w:pPr>
          <w:ind w:left="0" w:firstLine="0"/>
        </w:pPr>
        <w:rPr>
          <w:rFonts w:hint="eastAsia"/>
        </w:rPr>
      </w:lvl>
    </w:lvlOverride>
    <w:lvlOverride w:ilvl="7">
      <w:lvl w:ilvl="7" w:tentative="1">
        <w:start w:val="1"/>
        <w:numFmt w:val="decimal"/>
        <w:lvlText w:val="%1.%2.%3.%4.%5.%6.%7.%8"/>
        <w:lvlJc w:val="left"/>
        <w:pPr>
          <w:tabs>
            <w:tab w:val="left" w:pos="4394"/>
          </w:tabs>
          <w:ind w:left="4394" w:hanging="1418"/>
        </w:pPr>
        <w:rPr>
          <w:rFonts w:hint="eastAsia"/>
        </w:rPr>
      </w:lvl>
    </w:lvlOverride>
    <w:lvlOverride w:ilvl="8">
      <w:lvl w:ilvl="8" w:tentative="1">
        <w:start w:val="1"/>
        <w:numFmt w:val="decimal"/>
        <w:lvlText w:val="%1.%2.%3.%4.%5.%6.%7.%8.%9"/>
        <w:lvlJc w:val="left"/>
        <w:pPr>
          <w:tabs>
            <w:tab w:val="left" w:pos="5102"/>
          </w:tabs>
          <w:ind w:left="5102" w:hanging="1700"/>
        </w:pPr>
        <w:rPr>
          <w:rFonts w:hint="eastAsia"/>
        </w:rPr>
      </w:lvl>
    </w:lvlOverride>
  </w:num>
  <w:num w:numId="2">
    <w:abstractNumId w:val="46"/>
  </w:num>
  <w:num w:numId="3">
    <w:abstractNumId w:val="4"/>
  </w:num>
  <w:num w:numId="4">
    <w:abstractNumId w:val="0"/>
  </w:num>
  <w:num w:numId="5">
    <w:abstractNumId w:val="48"/>
  </w:num>
  <w:num w:numId="6">
    <w:abstractNumId w:val="58"/>
  </w:num>
  <w:num w:numId="7">
    <w:abstractNumId w:val="49"/>
  </w:num>
  <w:num w:numId="8">
    <w:abstractNumId w:val="59"/>
  </w:num>
  <w:num w:numId="9">
    <w:abstractNumId w:val="65"/>
  </w:num>
  <w:num w:numId="10">
    <w:abstractNumId w:val="51"/>
  </w:num>
  <w:num w:numId="11">
    <w:abstractNumId w:val="61"/>
  </w:num>
  <w:num w:numId="12">
    <w:abstractNumId w:val="53"/>
  </w:num>
  <w:num w:numId="13">
    <w:abstractNumId w:val="50"/>
  </w:num>
  <w:num w:numId="14">
    <w:abstractNumId w:val="66"/>
  </w:num>
  <w:num w:numId="15">
    <w:abstractNumId w:val="60"/>
  </w:num>
  <w:num w:numId="16">
    <w:abstractNumId w:val="75"/>
  </w:num>
  <w:num w:numId="17">
    <w:abstractNumId w:val="67"/>
  </w:num>
  <w:num w:numId="18">
    <w:abstractNumId w:val="28"/>
  </w:num>
  <w:num w:numId="19">
    <w:abstractNumId w:val="29"/>
  </w:num>
  <w:num w:numId="20">
    <w:abstractNumId w:val="62"/>
  </w:num>
  <w:num w:numId="21">
    <w:abstractNumId w:val="13"/>
  </w:num>
  <w:num w:numId="22">
    <w:abstractNumId w:val="42"/>
  </w:num>
  <w:num w:numId="23">
    <w:abstractNumId w:val="47"/>
  </w:num>
  <w:num w:numId="24">
    <w:abstractNumId w:val="69"/>
  </w:num>
  <w:num w:numId="25">
    <w:abstractNumId w:val="43"/>
  </w:num>
  <w:num w:numId="26">
    <w:abstractNumId w:val="45"/>
  </w:num>
  <w:num w:numId="27">
    <w:abstractNumId w:val="27"/>
  </w:num>
  <w:num w:numId="28">
    <w:abstractNumId w:val="10"/>
  </w:num>
  <w:num w:numId="29">
    <w:abstractNumId w:val="8"/>
  </w:num>
  <w:num w:numId="30">
    <w:abstractNumId w:val="40"/>
  </w:num>
  <w:num w:numId="31">
    <w:abstractNumId w:val="25"/>
  </w:num>
  <w:num w:numId="32">
    <w:abstractNumId w:val="33"/>
  </w:num>
  <w:num w:numId="33">
    <w:abstractNumId w:val="1"/>
  </w:num>
  <w:num w:numId="34">
    <w:abstractNumId w:val="34"/>
  </w:num>
  <w:num w:numId="35">
    <w:abstractNumId w:val="16"/>
  </w:num>
  <w:num w:numId="36">
    <w:abstractNumId w:val="44"/>
  </w:num>
  <w:num w:numId="37">
    <w:abstractNumId w:val="38"/>
  </w:num>
  <w:num w:numId="38">
    <w:abstractNumId w:val="15"/>
  </w:num>
  <w:num w:numId="39">
    <w:abstractNumId w:val="2"/>
  </w:num>
  <w:num w:numId="40">
    <w:abstractNumId w:val="32"/>
  </w:num>
  <w:num w:numId="41">
    <w:abstractNumId w:val="6"/>
  </w:num>
  <w:num w:numId="42">
    <w:abstractNumId w:val="68"/>
  </w:num>
  <w:num w:numId="43">
    <w:abstractNumId w:val="9"/>
  </w:num>
  <w:num w:numId="44">
    <w:abstractNumId w:val="73"/>
  </w:num>
  <w:num w:numId="45">
    <w:abstractNumId w:val="35"/>
  </w:num>
  <w:num w:numId="46">
    <w:abstractNumId w:val="18"/>
  </w:num>
  <w:num w:numId="47">
    <w:abstractNumId w:val="31"/>
  </w:num>
  <w:num w:numId="48">
    <w:abstractNumId w:val="26"/>
  </w:num>
  <w:num w:numId="49">
    <w:abstractNumId w:val="11"/>
  </w:num>
  <w:num w:numId="50">
    <w:abstractNumId w:val="24"/>
  </w:num>
  <w:num w:numId="51">
    <w:abstractNumId w:val="14"/>
  </w:num>
  <w:num w:numId="52">
    <w:abstractNumId w:val="20"/>
  </w:num>
  <w:num w:numId="53">
    <w:abstractNumId w:val="30"/>
  </w:num>
  <w:num w:numId="54">
    <w:abstractNumId w:val="19"/>
  </w:num>
  <w:num w:numId="55">
    <w:abstractNumId w:val="12"/>
  </w:num>
  <w:num w:numId="56">
    <w:abstractNumId w:val="5"/>
  </w:num>
  <w:num w:numId="57">
    <w:abstractNumId w:val="39"/>
  </w:num>
  <w:num w:numId="58">
    <w:abstractNumId w:val="22"/>
  </w:num>
  <w:num w:numId="59">
    <w:abstractNumId w:val="37"/>
  </w:num>
  <w:num w:numId="60">
    <w:abstractNumId w:val="41"/>
  </w:num>
  <w:num w:numId="61">
    <w:abstractNumId w:val="17"/>
  </w:num>
  <w:num w:numId="62">
    <w:abstractNumId w:val="52"/>
  </w:num>
  <w:num w:numId="63">
    <w:abstractNumId w:val="21"/>
  </w:num>
  <w:num w:numId="64">
    <w:abstractNumId w:val="36"/>
  </w:num>
  <w:num w:numId="65">
    <w:abstractNumId w:val="7"/>
  </w:num>
  <w:num w:numId="66">
    <w:abstractNumId w:val="23"/>
  </w:num>
  <w:num w:numId="67">
    <w:abstractNumId w:val="70"/>
  </w:num>
  <w:num w:numId="68">
    <w:abstractNumId w:val="57"/>
    <w:lvlOverride w:ilvl="0">
      <w:startOverride w:val="1"/>
    </w:lvlOverride>
  </w:num>
  <w:num w:numId="69">
    <w:abstractNumId w:val="56"/>
  </w:num>
  <w:num w:numId="70">
    <w:abstractNumId w:val="63"/>
  </w:num>
  <w:num w:numId="71">
    <w:abstractNumId w:val="72"/>
  </w:num>
  <w:num w:numId="72">
    <w:abstractNumId w:val="74"/>
  </w:num>
  <w:num w:numId="73">
    <w:abstractNumId w:val="64"/>
  </w:num>
  <w:num w:numId="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1"/>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0ZDZmNjMzYmEyYzk1NDY3Yjg1NmQ2ZmM4ZmNjNjIifQ=="/>
  </w:docVars>
  <w:rsids>
    <w:rsidRoot w:val="006112C5"/>
    <w:rsid w:val="00000426"/>
    <w:rsid w:val="00010ACC"/>
    <w:rsid w:val="00022C63"/>
    <w:rsid w:val="00041A92"/>
    <w:rsid w:val="00067885"/>
    <w:rsid w:val="00067CC7"/>
    <w:rsid w:val="00097EAD"/>
    <w:rsid w:val="000A5E80"/>
    <w:rsid w:val="000D0DCA"/>
    <w:rsid w:val="000F3F6C"/>
    <w:rsid w:val="0010642C"/>
    <w:rsid w:val="00113FA0"/>
    <w:rsid w:val="00117521"/>
    <w:rsid w:val="0013372F"/>
    <w:rsid w:val="001504FF"/>
    <w:rsid w:val="00176954"/>
    <w:rsid w:val="0019460A"/>
    <w:rsid w:val="001B7224"/>
    <w:rsid w:val="001C0D6D"/>
    <w:rsid w:val="001D4659"/>
    <w:rsid w:val="001E4B0C"/>
    <w:rsid w:val="002144DA"/>
    <w:rsid w:val="00231BB6"/>
    <w:rsid w:val="00237666"/>
    <w:rsid w:val="0025325B"/>
    <w:rsid w:val="002A70AF"/>
    <w:rsid w:val="002B0BE9"/>
    <w:rsid w:val="002C0CD7"/>
    <w:rsid w:val="002C7466"/>
    <w:rsid w:val="00330DD3"/>
    <w:rsid w:val="0034247C"/>
    <w:rsid w:val="0036052D"/>
    <w:rsid w:val="0036187A"/>
    <w:rsid w:val="00370C37"/>
    <w:rsid w:val="0037554A"/>
    <w:rsid w:val="003A243F"/>
    <w:rsid w:val="003A3785"/>
    <w:rsid w:val="003C1FBA"/>
    <w:rsid w:val="003D3A35"/>
    <w:rsid w:val="003D652C"/>
    <w:rsid w:val="003E1DC0"/>
    <w:rsid w:val="003F0867"/>
    <w:rsid w:val="004166DE"/>
    <w:rsid w:val="00431608"/>
    <w:rsid w:val="00436DDC"/>
    <w:rsid w:val="00440B85"/>
    <w:rsid w:val="00445435"/>
    <w:rsid w:val="004508D0"/>
    <w:rsid w:val="00471650"/>
    <w:rsid w:val="00486BC1"/>
    <w:rsid w:val="00493310"/>
    <w:rsid w:val="00494246"/>
    <w:rsid w:val="004942A1"/>
    <w:rsid w:val="004C15A9"/>
    <w:rsid w:val="0050098F"/>
    <w:rsid w:val="005133EF"/>
    <w:rsid w:val="00514F76"/>
    <w:rsid w:val="00554D76"/>
    <w:rsid w:val="005613CF"/>
    <w:rsid w:val="00596144"/>
    <w:rsid w:val="0059756D"/>
    <w:rsid w:val="005E15BD"/>
    <w:rsid w:val="005E6F7E"/>
    <w:rsid w:val="005F54F2"/>
    <w:rsid w:val="00603CE3"/>
    <w:rsid w:val="006112C5"/>
    <w:rsid w:val="006173EE"/>
    <w:rsid w:val="006355AF"/>
    <w:rsid w:val="00697F4C"/>
    <w:rsid w:val="006A139B"/>
    <w:rsid w:val="006A6E24"/>
    <w:rsid w:val="006E00ED"/>
    <w:rsid w:val="006E1D35"/>
    <w:rsid w:val="006E3F60"/>
    <w:rsid w:val="007050DF"/>
    <w:rsid w:val="00724FCC"/>
    <w:rsid w:val="00726D5E"/>
    <w:rsid w:val="00727324"/>
    <w:rsid w:val="0073771B"/>
    <w:rsid w:val="00742052"/>
    <w:rsid w:val="00782589"/>
    <w:rsid w:val="00796AE2"/>
    <w:rsid w:val="007C51F0"/>
    <w:rsid w:val="007E0D3A"/>
    <w:rsid w:val="00824519"/>
    <w:rsid w:val="00827D70"/>
    <w:rsid w:val="008926B9"/>
    <w:rsid w:val="00895C86"/>
    <w:rsid w:val="008A6019"/>
    <w:rsid w:val="008B752C"/>
    <w:rsid w:val="008C0D9E"/>
    <w:rsid w:val="008D6000"/>
    <w:rsid w:val="008E60BB"/>
    <w:rsid w:val="00913034"/>
    <w:rsid w:val="00916932"/>
    <w:rsid w:val="0093535A"/>
    <w:rsid w:val="00940D6F"/>
    <w:rsid w:val="00941629"/>
    <w:rsid w:val="00962ECE"/>
    <w:rsid w:val="009743A4"/>
    <w:rsid w:val="00976ABC"/>
    <w:rsid w:val="009A1D8A"/>
    <w:rsid w:val="009B4660"/>
    <w:rsid w:val="00A44BCD"/>
    <w:rsid w:val="00A54A98"/>
    <w:rsid w:val="00AC1216"/>
    <w:rsid w:val="00AC3BDB"/>
    <w:rsid w:val="00AD1C32"/>
    <w:rsid w:val="00AE015B"/>
    <w:rsid w:val="00AE6C54"/>
    <w:rsid w:val="00AF5E39"/>
    <w:rsid w:val="00B01B6C"/>
    <w:rsid w:val="00B129DF"/>
    <w:rsid w:val="00B31989"/>
    <w:rsid w:val="00B34EB3"/>
    <w:rsid w:val="00B55F2C"/>
    <w:rsid w:val="00B62D2E"/>
    <w:rsid w:val="00B80002"/>
    <w:rsid w:val="00B836C1"/>
    <w:rsid w:val="00B87CFD"/>
    <w:rsid w:val="00B93A5A"/>
    <w:rsid w:val="00BA0693"/>
    <w:rsid w:val="00BC7544"/>
    <w:rsid w:val="00BE5FB3"/>
    <w:rsid w:val="00BE62CA"/>
    <w:rsid w:val="00C046C4"/>
    <w:rsid w:val="00C07F2F"/>
    <w:rsid w:val="00C160D9"/>
    <w:rsid w:val="00C247AD"/>
    <w:rsid w:val="00C26C3F"/>
    <w:rsid w:val="00C3232D"/>
    <w:rsid w:val="00C36ACA"/>
    <w:rsid w:val="00C37174"/>
    <w:rsid w:val="00C63C7D"/>
    <w:rsid w:val="00C76122"/>
    <w:rsid w:val="00CB05B2"/>
    <w:rsid w:val="00CB060C"/>
    <w:rsid w:val="00CC307E"/>
    <w:rsid w:val="00CC60A4"/>
    <w:rsid w:val="00CC77C2"/>
    <w:rsid w:val="00CD6C2D"/>
    <w:rsid w:val="00CE7775"/>
    <w:rsid w:val="00D13C12"/>
    <w:rsid w:val="00D35A34"/>
    <w:rsid w:val="00D500CE"/>
    <w:rsid w:val="00D90ECC"/>
    <w:rsid w:val="00D9742D"/>
    <w:rsid w:val="00DA13DE"/>
    <w:rsid w:val="00DA1719"/>
    <w:rsid w:val="00DA5083"/>
    <w:rsid w:val="00DD3B87"/>
    <w:rsid w:val="00DD3F46"/>
    <w:rsid w:val="00E233A2"/>
    <w:rsid w:val="00E31F1D"/>
    <w:rsid w:val="00E3448F"/>
    <w:rsid w:val="00E52CAB"/>
    <w:rsid w:val="00E54AB0"/>
    <w:rsid w:val="00E87DD8"/>
    <w:rsid w:val="00E87FE0"/>
    <w:rsid w:val="00E95A4D"/>
    <w:rsid w:val="00EA34C9"/>
    <w:rsid w:val="00F00C99"/>
    <w:rsid w:val="00F01CB4"/>
    <w:rsid w:val="00F10184"/>
    <w:rsid w:val="00F1211B"/>
    <w:rsid w:val="00F15144"/>
    <w:rsid w:val="00F46DA6"/>
    <w:rsid w:val="00F5626F"/>
    <w:rsid w:val="00F66594"/>
    <w:rsid w:val="00F7135D"/>
    <w:rsid w:val="00F76178"/>
    <w:rsid w:val="00F95340"/>
    <w:rsid w:val="00FA2681"/>
    <w:rsid w:val="010A3549"/>
    <w:rsid w:val="01BD2647"/>
    <w:rsid w:val="026C1E08"/>
    <w:rsid w:val="04524FA3"/>
    <w:rsid w:val="04FA6B9B"/>
    <w:rsid w:val="083E14FF"/>
    <w:rsid w:val="08FF26FB"/>
    <w:rsid w:val="091F31CF"/>
    <w:rsid w:val="09E00853"/>
    <w:rsid w:val="0A4C7BC2"/>
    <w:rsid w:val="0B3348DE"/>
    <w:rsid w:val="0B916770"/>
    <w:rsid w:val="0BF105BE"/>
    <w:rsid w:val="0D6A5614"/>
    <w:rsid w:val="0D7A2C98"/>
    <w:rsid w:val="0DD322D8"/>
    <w:rsid w:val="0F2E5C92"/>
    <w:rsid w:val="0F895414"/>
    <w:rsid w:val="10BE75D1"/>
    <w:rsid w:val="10DB69C5"/>
    <w:rsid w:val="11657244"/>
    <w:rsid w:val="1198552C"/>
    <w:rsid w:val="11E4054C"/>
    <w:rsid w:val="11E71585"/>
    <w:rsid w:val="123C07AE"/>
    <w:rsid w:val="162A12E2"/>
    <w:rsid w:val="17667DE9"/>
    <w:rsid w:val="17D63C60"/>
    <w:rsid w:val="184E71FB"/>
    <w:rsid w:val="1AD66026"/>
    <w:rsid w:val="1B793470"/>
    <w:rsid w:val="1BB24AE8"/>
    <w:rsid w:val="1C98002A"/>
    <w:rsid w:val="1E4075E6"/>
    <w:rsid w:val="1E784787"/>
    <w:rsid w:val="1EDB58B7"/>
    <w:rsid w:val="1EE82CD5"/>
    <w:rsid w:val="1F1B2156"/>
    <w:rsid w:val="1F8A4417"/>
    <w:rsid w:val="1FB73434"/>
    <w:rsid w:val="207D4BBC"/>
    <w:rsid w:val="22D61143"/>
    <w:rsid w:val="231177A3"/>
    <w:rsid w:val="23955CDE"/>
    <w:rsid w:val="23EF1892"/>
    <w:rsid w:val="241153E6"/>
    <w:rsid w:val="2552140A"/>
    <w:rsid w:val="260856DB"/>
    <w:rsid w:val="260F1EA3"/>
    <w:rsid w:val="272936AA"/>
    <w:rsid w:val="272B7390"/>
    <w:rsid w:val="274B476E"/>
    <w:rsid w:val="276F739A"/>
    <w:rsid w:val="27F37477"/>
    <w:rsid w:val="289975DD"/>
    <w:rsid w:val="292673D8"/>
    <w:rsid w:val="297840D8"/>
    <w:rsid w:val="29F51905"/>
    <w:rsid w:val="2A0B75CE"/>
    <w:rsid w:val="2A254BBF"/>
    <w:rsid w:val="2A675BA0"/>
    <w:rsid w:val="2D736C89"/>
    <w:rsid w:val="2E13375C"/>
    <w:rsid w:val="2E335A26"/>
    <w:rsid w:val="2E6A0790"/>
    <w:rsid w:val="2E8425AF"/>
    <w:rsid w:val="2EC8457C"/>
    <w:rsid w:val="2F8D7B5C"/>
    <w:rsid w:val="2FDA1C58"/>
    <w:rsid w:val="31DD6659"/>
    <w:rsid w:val="31DF2A27"/>
    <w:rsid w:val="323C3A26"/>
    <w:rsid w:val="329528AE"/>
    <w:rsid w:val="3328091C"/>
    <w:rsid w:val="33412558"/>
    <w:rsid w:val="336A25A1"/>
    <w:rsid w:val="339D267B"/>
    <w:rsid w:val="352847A6"/>
    <w:rsid w:val="352F01C9"/>
    <w:rsid w:val="35C478EF"/>
    <w:rsid w:val="36B517D0"/>
    <w:rsid w:val="36FB1EA4"/>
    <w:rsid w:val="37322A66"/>
    <w:rsid w:val="3748785A"/>
    <w:rsid w:val="37703CB6"/>
    <w:rsid w:val="378F68B1"/>
    <w:rsid w:val="37ED631F"/>
    <w:rsid w:val="38641F79"/>
    <w:rsid w:val="38D84F6C"/>
    <w:rsid w:val="38EC422A"/>
    <w:rsid w:val="392B2C6B"/>
    <w:rsid w:val="3938118D"/>
    <w:rsid w:val="39415F1A"/>
    <w:rsid w:val="394750CB"/>
    <w:rsid w:val="3AE27F8F"/>
    <w:rsid w:val="3B223573"/>
    <w:rsid w:val="3B7F17F9"/>
    <w:rsid w:val="3BFA4E20"/>
    <w:rsid w:val="3C294085"/>
    <w:rsid w:val="3C926BE1"/>
    <w:rsid w:val="3CE35AAD"/>
    <w:rsid w:val="3F3B3785"/>
    <w:rsid w:val="3FED6466"/>
    <w:rsid w:val="406F68FF"/>
    <w:rsid w:val="407C31DE"/>
    <w:rsid w:val="42F500EF"/>
    <w:rsid w:val="448479B6"/>
    <w:rsid w:val="44A3316C"/>
    <w:rsid w:val="45DF5C92"/>
    <w:rsid w:val="468A0C44"/>
    <w:rsid w:val="475F3D89"/>
    <w:rsid w:val="48547666"/>
    <w:rsid w:val="4B675E66"/>
    <w:rsid w:val="4B981B1D"/>
    <w:rsid w:val="4BE77DB6"/>
    <w:rsid w:val="4CE9432F"/>
    <w:rsid w:val="4D1D0281"/>
    <w:rsid w:val="4D1D44CA"/>
    <w:rsid w:val="4D3601C9"/>
    <w:rsid w:val="4D8C6837"/>
    <w:rsid w:val="4D950B5F"/>
    <w:rsid w:val="4DA03D3E"/>
    <w:rsid w:val="4EC70B92"/>
    <w:rsid w:val="50EF6E39"/>
    <w:rsid w:val="51187817"/>
    <w:rsid w:val="515F79CE"/>
    <w:rsid w:val="51F642DD"/>
    <w:rsid w:val="52392697"/>
    <w:rsid w:val="52734B8D"/>
    <w:rsid w:val="529E5241"/>
    <w:rsid w:val="52AD009F"/>
    <w:rsid w:val="52F804AF"/>
    <w:rsid w:val="536C7F5A"/>
    <w:rsid w:val="537F5EDF"/>
    <w:rsid w:val="538A431D"/>
    <w:rsid w:val="5436287E"/>
    <w:rsid w:val="54893B36"/>
    <w:rsid w:val="54E47E09"/>
    <w:rsid w:val="557052FA"/>
    <w:rsid w:val="561D3A49"/>
    <w:rsid w:val="5630526E"/>
    <w:rsid w:val="56631807"/>
    <w:rsid w:val="597E677D"/>
    <w:rsid w:val="59B75B23"/>
    <w:rsid w:val="5A1200DE"/>
    <w:rsid w:val="5B443737"/>
    <w:rsid w:val="5C651320"/>
    <w:rsid w:val="5C9F6CAA"/>
    <w:rsid w:val="5D7F6436"/>
    <w:rsid w:val="5E3873B6"/>
    <w:rsid w:val="5F6A7CCE"/>
    <w:rsid w:val="5F717025"/>
    <w:rsid w:val="606F4BE5"/>
    <w:rsid w:val="60996106"/>
    <w:rsid w:val="60AD570E"/>
    <w:rsid w:val="60DE3F5A"/>
    <w:rsid w:val="61261D33"/>
    <w:rsid w:val="618F19E3"/>
    <w:rsid w:val="62BE0EE5"/>
    <w:rsid w:val="633D089C"/>
    <w:rsid w:val="63440C4C"/>
    <w:rsid w:val="635B5528"/>
    <w:rsid w:val="6486129F"/>
    <w:rsid w:val="6497411E"/>
    <w:rsid w:val="6509385A"/>
    <w:rsid w:val="652D7D08"/>
    <w:rsid w:val="660D06A9"/>
    <w:rsid w:val="66807EE3"/>
    <w:rsid w:val="67086553"/>
    <w:rsid w:val="688A4CB2"/>
    <w:rsid w:val="689E7DA6"/>
    <w:rsid w:val="697E339F"/>
    <w:rsid w:val="699B29B8"/>
    <w:rsid w:val="69E421A0"/>
    <w:rsid w:val="69F8424D"/>
    <w:rsid w:val="6A2B7DCF"/>
    <w:rsid w:val="6A7E0A26"/>
    <w:rsid w:val="6A7E47F8"/>
    <w:rsid w:val="6A8468BD"/>
    <w:rsid w:val="6B850C88"/>
    <w:rsid w:val="6B87197D"/>
    <w:rsid w:val="6C4D7FD9"/>
    <w:rsid w:val="6CA65301"/>
    <w:rsid w:val="6D420056"/>
    <w:rsid w:val="6D8A56AA"/>
    <w:rsid w:val="6E2658DD"/>
    <w:rsid w:val="6EAB4AF2"/>
    <w:rsid w:val="6EDB5A7B"/>
    <w:rsid w:val="71193077"/>
    <w:rsid w:val="713F7BCC"/>
    <w:rsid w:val="74C31242"/>
    <w:rsid w:val="74DC43AE"/>
    <w:rsid w:val="7571162F"/>
    <w:rsid w:val="769413F2"/>
    <w:rsid w:val="773C1B6D"/>
    <w:rsid w:val="77E31CE9"/>
    <w:rsid w:val="77F43EF6"/>
    <w:rsid w:val="78AF3FD7"/>
    <w:rsid w:val="7904171E"/>
    <w:rsid w:val="791C5610"/>
    <w:rsid w:val="7AF661D7"/>
    <w:rsid w:val="7B1A4E97"/>
    <w:rsid w:val="7C3C5E6C"/>
    <w:rsid w:val="7C916173"/>
    <w:rsid w:val="7DDD6B98"/>
    <w:rsid w:val="7E07756D"/>
    <w:rsid w:val="FF75E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jc w:val="center"/>
      <w:outlineLvl w:val="0"/>
    </w:pPr>
    <w:rPr>
      <w:rFonts w:eastAsia="楷体_GB2312"/>
      <w:b/>
      <w:kern w:val="44"/>
      <w:sz w:val="44"/>
      <w:szCs w:val="20"/>
    </w:rPr>
  </w:style>
  <w:style w:type="paragraph" w:styleId="3">
    <w:name w:val="heading 2"/>
    <w:basedOn w:val="1"/>
    <w:next w:val="1"/>
    <w:qFormat/>
    <w:uiPriority w:val="0"/>
    <w:pPr>
      <w:keepNext/>
      <w:keepLines/>
      <w:tabs>
        <w:tab w:val="left" w:pos="840"/>
      </w:tabs>
      <w:spacing w:before="260" w:after="260" w:line="416" w:lineRule="auto"/>
      <w:ind w:left="840" w:hanging="420"/>
      <w:jc w:val="center"/>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6" w:lineRule="auto"/>
      <w:outlineLvl w:val="2"/>
    </w:pPr>
    <w:rPr>
      <w:b/>
      <w:sz w:val="32"/>
      <w:szCs w:val="20"/>
    </w:rPr>
  </w:style>
  <w:style w:type="paragraph" w:styleId="5">
    <w:name w:val="heading 4"/>
    <w:basedOn w:val="1"/>
    <w:next w:val="1"/>
    <w:qFormat/>
    <w:uiPriority w:val="0"/>
    <w:pPr>
      <w:keepNext/>
      <w:outlineLvl w:val="3"/>
    </w:pPr>
    <w:rPr>
      <w:kern w:val="0"/>
      <w:sz w:val="32"/>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spacing w:after="160" w:line="278" w:lineRule="auto"/>
      <w:ind w:left="2520" w:leftChars="1200"/>
      <w:jc w:val="left"/>
    </w:pPr>
    <w:rPr>
      <w:rFonts w:asciiTheme="minorHAnsi" w:hAnsiTheme="minorHAnsi" w:eastAsiaTheme="minorEastAsia" w:cstheme="minorBidi"/>
      <w:sz w:val="22"/>
      <w14:ligatures w14:val="standardContextual"/>
    </w:rPr>
  </w:style>
  <w:style w:type="paragraph" w:styleId="7">
    <w:name w:val="Normal Indent"/>
    <w:basedOn w:val="1"/>
    <w:link w:val="72"/>
    <w:qFormat/>
    <w:uiPriority w:val="0"/>
    <w:pPr>
      <w:ind w:firstLine="420"/>
    </w:pPr>
    <w:rPr>
      <w:szCs w:val="20"/>
    </w:rPr>
  </w:style>
  <w:style w:type="paragraph" w:styleId="8">
    <w:name w:val="annotation text"/>
    <w:basedOn w:val="1"/>
    <w:link w:val="96"/>
    <w:qFormat/>
    <w:uiPriority w:val="0"/>
    <w:pPr>
      <w:jc w:val="left"/>
    </w:pPr>
  </w:style>
  <w:style w:type="paragraph" w:styleId="9">
    <w:name w:val="Body Text 3"/>
    <w:basedOn w:val="1"/>
    <w:link w:val="70"/>
    <w:unhideWhenUsed/>
    <w:qFormat/>
    <w:uiPriority w:val="0"/>
    <w:pPr>
      <w:spacing w:after="120"/>
    </w:pPr>
    <w:rPr>
      <w:sz w:val="16"/>
      <w:szCs w:val="16"/>
    </w:rPr>
  </w:style>
  <w:style w:type="paragraph" w:styleId="10">
    <w:name w:val="Body Text"/>
    <w:basedOn w:val="1"/>
    <w:qFormat/>
    <w:uiPriority w:val="0"/>
    <w:pPr>
      <w:spacing w:after="120"/>
    </w:pPr>
  </w:style>
  <w:style w:type="paragraph" w:styleId="11">
    <w:name w:val="Body Text Indent"/>
    <w:basedOn w:val="1"/>
    <w:next w:val="12"/>
    <w:qFormat/>
    <w:uiPriority w:val="0"/>
    <w:pPr>
      <w:adjustRightInd w:val="0"/>
      <w:ind w:left="960"/>
      <w:jc w:val="left"/>
      <w:textAlignment w:val="baseline"/>
    </w:pPr>
    <w:rPr>
      <w:rFonts w:ascii="楷体_GB2312" w:eastAsia="楷体_GB2312"/>
      <w:kern w:val="0"/>
      <w:sz w:val="28"/>
      <w:szCs w:val="20"/>
    </w:rPr>
  </w:style>
  <w:style w:type="paragraph" w:styleId="12">
    <w:name w:val="envelope return"/>
    <w:basedOn w:val="1"/>
    <w:unhideWhenUsed/>
    <w:qFormat/>
    <w:uiPriority w:val="99"/>
    <w:rPr>
      <w:rFonts w:ascii="Arial" w:hAnsi="Arial"/>
    </w:rPr>
  </w:style>
  <w:style w:type="paragraph" w:styleId="13">
    <w:name w:val="List 2"/>
    <w:basedOn w:val="1"/>
    <w:qFormat/>
    <w:uiPriority w:val="0"/>
    <w:pPr>
      <w:ind w:left="100" w:leftChars="200" w:hanging="200" w:hangingChars="200"/>
    </w:pPr>
  </w:style>
  <w:style w:type="paragraph" w:styleId="14">
    <w:name w:val="List Continue"/>
    <w:basedOn w:val="1"/>
    <w:qFormat/>
    <w:uiPriority w:val="0"/>
    <w:pPr>
      <w:spacing w:after="120"/>
      <w:ind w:left="420"/>
    </w:pPr>
    <w:rPr>
      <w:rFonts w:eastAsia="楷体_GB2312"/>
      <w:sz w:val="32"/>
      <w:szCs w:val="20"/>
    </w:rPr>
  </w:style>
  <w:style w:type="paragraph" w:styleId="15">
    <w:name w:val="toc 5"/>
    <w:basedOn w:val="1"/>
    <w:next w:val="1"/>
    <w:unhideWhenUsed/>
    <w:qFormat/>
    <w:uiPriority w:val="39"/>
    <w:pPr>
      <w:spacing w:after="160" w:line="278" w:lineRule="auto"/>
      <w:ind w:left="1680" w:leftChars="800"/>
      <w:jc w:val="left"/>
    </w:pPr>
    <w:rPr>
      <w:rFonts w:asciiTheme="minorHAnsi" w:hAnsiTheme="minorHAnsi" w:eastAsiaTheme="minorEastAsia" w:cstheme="minorBidi"/>
      <w:sz w:val="22"/>
      <w14:ligatures w14:val="standardContextual"/>
    </w:rPr>
  </w:style>
  <w:style w:type="paragraph" w:styleId="16">
    <w:name w:val="toc 3"/>
    <w:basedOn w:val="1"/>
    <w:next w:val="1"/>
    <w:qFormat/>
    <w:uiPriority w:val="39"/>
    <w:pPr>
      <w:ind w:left="840" w:leftChars="400"/>
    </w:pPr>
  </w:style>
  <w:style w:type="paragraph" w:styleId="17">
    <w:name w:val="Plain Text"/>
    <w:basedOn w:val="1"/>
    <w:link w:val="73"/>
    <w:qFormat/>
    <w:uiPriority w:val="0"/>
    <w:rPr>
      <w:rFonts w:ascii="宋体" w:hAnsi="Courier New" w:cs="Courier New"/>
      <w:szCs w:val="21"/>
    </w:rPr>
  </w:style>
  <w:style w:type="paragraph" w:styleId="18">
    <w:name w:val="toc 8"/>
    <w:basedOn w:val="1"/>
    <w:next w:val="1"/>
    <w:unhideWhenUsed/>
    <w:qFormat/>
    <w:uiPriority w:val="39"/>
    <w:pPr>
      <w:spacing w:after="160" w:line="278" w:lineRule="auto"/>
      <w:ind w:left="2940" w:leftChars="1400"/>
      <w:jc w:val="left"/>
    </w:pPr>
    <w:rPr>
      <w:rFonts w:asciiTheme="minorHAnsi" w:hAnsiTheme="minorHAnsi" w:eastAsiaTheme="minorEastAsia" w:cstheme="minorBidi"/>
      <w:sz w:val="22"/>
      <w14:ligatures w14:val="standardContextual"/>
    </w:rPr>
  </w:style>
  <w:style w:type="paragraph" w:styleId="19">
    <w:name w:val="Date"/>
    <w:basedOn w:val="1"/>
    <w:next w:val="1"/>
    <w:qFormat/>
    <w:uiPriority w:val="0"/>
    <w:pPr>
      <w:adjustRightInd w:val="0"/>
      <w:spacing w:line="360" w:lineRule="atLeast"/>
      <w:textAlignment w:val="baseline"/>
    </w:pPr>
    <w:rPr>
      <w:kern w:val="0"/>
      <w:sz w:val="28"/>
      <w:szCs w:val="20"/>
    </w:rPr>
  </w:style>
  <w:style w:type="paragraph" w:styleId="20">
    <w:name w:val="footer"/>
    <w:basedOn w:val="1"/>
    <w:qFormat/>
    <w:uiPriority w:val="99"/>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460"/>
      </w:tabs>
    </w:pPr>
  </w:style>
  <w:style w:type="paragraph" w:styleId="23">
    <w:name w:val="toc 4"/>
    <w:basedOn w:val="1"/>
    <w:next w:val="1"/>
    <w:unhideWhenUsed/>
    <w:qFormat/>
    <w:uiPriority w:val="39"/>
    <w:pPr>
      <w:spacing w:after="160" w:line="278" w:lineRule="auto"/>
      <w:ind w:left="1260" w:leftChars="600"/>
      <w:jc w:val="left"/>
    </w:pPr>
    <w:rPr>
      <w:rFonts w:asciiTheme="minorHAnsi" w:hAnsiTheme="minorHAnsi" w:eastAsiaTheme="minorEastAsia" w:cstheme="minorBidi"/>
      <w:sz w:val="22"/>
      <w14:ligatures w14:val="standardContextual"/>
    </w:rPr>
  </w:style>
  <w:style w:type="paragraph" w:styleId="24">
    <w:name w:val="index heading"/>
    <w:basedOn w:val="1"/>
    <w:next w:val="25"/>
    <w:unhideWhenUsed/>
    <w:qFormat/>
    <w:uiPriority w:val="0"/>
    <w:rPr>
      <w:szCs w:val="20"/>
    </w:rPr>
  </w:style>
  <w:style w:type="paragraph" w:styleId="25">
    <w:name w:val="index 1"/>
    <w:basedOn w:val="1"/>
    <w:next w:val="1"/>
    <w:qFormat/>
    <w:uiPriority w:val="0"/>
  </w:style>
  <w:style w:type="paragraph" w:styleId="26">
    <w:name w:val="List"/>
    <w:basedOn w:val="1"/>
    <w:qFormat/>
    <w:uiPriority w:val="0"/>
    <w:pPr>
      <w:ind w:left="420" w:hanging="420"/>
    </w:pPr>
    <w:rPr>
      <w:rFonts w:eastAsia="楷体_GB2312"/>
      <w:sz w:val="32"/>
      <w:szCs w:val="20"/>
    </w:rPr>
  </w:style>
  <w:style w:type="paragraph" w:styleId="27">
    <w:name w:val="toc 6"/>
    <w:basedOn w:val="1"/>
    <w:next w:val="1"/>
    <w:unhideWhenUsed/>
    <w:qFormat/>
    <w:uiPriority w:val="39"/>
    <w:pPr>
      <w:spacing w:after="160" w:line="278" w:lineRule="auto"/>
      <w:ind w:left="2100" w:leftChars="1000"/>
      <w:jc w:val="left"/>
    </w:pPr>
    <w:rPr>
      <w:rFonts w:asciiTheme="minorHAnsi" w:hAnsiTheme="minorHAnsi" w:eastAsiaTheme="minorEastAsia" w:cstheme="minorBidi"/>
      <w:sz w:val="22"/>
      <w14:ligatures w14:val="standardContextual"/>
    </w:rPr>
  </w:style>
  <w:style w:type="paragraph" w:styleId="28">
    <w:name w:val="List 5"/>
    <w:basedOn w:val="1"/>
    <w:qFormat/>
    <w:uiPriority w:val="0"/>
    <w:pPr>
      <w:ind w:left="2100" w:hanging="420"/>
    </w:pPr>
    <w:rPr>
      <w:rFonts w:eastAsia="楷体_GB2312"/>
      <w:sz w:val="32"/>
      <w:szCs w:val="20"/>
    </w:rPr>
  </w:style>
  <w:style w:type="paragraph" w:styleId="29">
    <w:name w:val="toc 2"/>
    <w:basedOn w:val="1"/>
    <w:next w:val="1"/>
    <w:qFormat/>
    <w:uiPriority w:val="39"/>
    <w:pPr>
      <w:ind w:left="420" w:leftChars="200"/>
    </w:pPr>
  </w:style>
  <w:style w:type="paragraph" w:styleId="30">
    <w:name w:val="toc 9"/>
    <w:basedOn w:val="1"/>
    <w:next w:val="1"/>
    <w:unhideWhenUsed/>
    <w:qFormat/>
    <w:uiPriority w:val="39"/>
    <w:pPr>
      <w:spacing w:after="160" w:line="278" w:lineRule="auto"/>
      <w:ind w:left="3360" w:leftChars="1600"/>
      <w:jc w:val="left"/>
    </w:pPr>
    <w:rPr>
      <w:rFonts w:asciiTheme="minorHAnsi" w:hAnsiTheme="minorHAnsi" w:eastAsiaTheme="minorEastAsia" w:cstheme="minorBidi"/>
      <w:sz w:val="22"/>
      <w14:ligatures w14:val="standardContextual"/>
    </w:rPr>
  </w:style>
  <w:style w:type="paragraph" w:styleId="31">
    <w:name w:val="Body Text 2"/>
    <w:basedOn w:val="1"/>
    <w:qFormat/>
    <w:uiPriority w:val="0"/>
    <w:pPr>
      <w:spacing w:after="120" w:line="480" w:lineRule="auto"/>
    </w:pPr>
  </w:style>
  <w:style w:type="paragraph" w:styleId="32">
    <w:name w:val="Normal (Web)"/>
    <w:basedOn w:val="1"/>
    <w:qFormat/>
    <w:uiPriority w:val="99"/>
    <w:pPr>
      <w:spacing w:before="100" w:beforeAutospacing="1" w:after="100" w:afterAutospacing="1"/>
      <w:jc w:val="left"/>
    </w:pPr>
    <w:rPr>
      <w:kern w:val="0"/>
      <w:sz w:val="24"/>
    </w:rPr>
  </w:style>
  <w:style w:type="paragraph" w:styleId="33">
    <w:name w:val="Title"/>
    <w:basedOn w:val="1"/>
    <w:next w:val="1"/>
    <w:qFormat/>
    <w:uiPriority w:val="10"/>
    <w:pPr>
      <w:spacing w:before="240" w:after="60"/>
      <w:jc w:val="center"/>
      <w:outlineLvl w:val="0"/>
    </w:pPr>
    <w:rPr>
      <w:rFonts w:ascii="Cambria" w:hAnsi="Cambria"/>
      <w:b/>
      <w:bCs/>
      <w:sz w:val="32"/>
      <w:szCs w:val="32"/>
    </w:rPr>
  </w:style>
  <w:style w:type="paragraph" w:styleId="34">
    <w:name w:val="annotation subject"/>
    <w:basedOn w:val="8"/>
    <w:next w:val="8"/>
    <w:link w:val="97"/>
    <w:qFormat/>
    <w:uiPriority w:val="0"/>
    <w:rPr>
      <w:b/>
      <w:bCs/>
    </w:rPr>
  </w:style>
  <w:style w:type="paragraph" w:styleId="35">
    <w:name w:val="Body Text First Indent"/>
    <w:basedOn w:val="10"/>
    <w:next w:val="1"/>
    <w:qFormat/>
    <w:uiPriority w:val="0"/>
    <w:pPr>
      <w:ind w:firstLine="420"/>
    </w:pPr>
    <w:rPr>
      <w:rFonts w:ascii="Times New Roman"/>
      <w:sz w:val="32"/>
    </w:rPr>
  </w:style>
  <w:style w:type="paragraph" w:styleId="36">
    <w:name w:val="Body Text First Indent 2"/>
    <w:basedOn w:val="11"/>
    <w:next w:val="1"/>
    <w:qFormat/>
    <w:uiPriority w:val="0"/>
    <w:pPr>
      <w:ind w:firstLine="420" w:firstLineChars="200"/>
    </w:pPr>
    <w:rPr>
      <w:rFonts w:eastAsia="宋体"/>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0"/>
    <w:rPr>
      <w:b/>
      <w:bCs/>
    </w:rPr>
  </w:style>
  <w:style w:type="character" w:styleId="41">
    <w:name w:val="page number"/>
    <w:basedOn w:val="39"/>
    <w:qFormat/>
    <w:uiPriority w:val="0"/>
  </w:style>
  <w:style w:type="character" w:styleId="42">
    <w:name w:val="FollowedHyperlink"/>
    <w:basedOn w:val="39"/>
    <w:qFormat/>
    <w:uiPriority w:val="0"/>
    <w:rPr>
      <w:color w:val="333333"/>
      <w:u w:val="none"/>
    </w:rPr>
  </w:style>
  <w:style w:type="character" w:styleId="43">
    <w:name w:val="Emphasis"/>
    <w:basedOn w:val="39"/>
    <w:qFormat/>
    <w:uiPriority w:val="0"/>
    <w:rPr>
      <w:b/>
      <w:bCs/>
    </w:rPr>
  </w:style>
  <w:style w:type="character" w:styleId="44">
    <w:name w:val="HTML Definition"/>
    <w:basedOn w:val="39"/>
    <w:qFormat/>
    <w:uiPriority w:val="0"/>
  </w:style>
  <w:style w:type="character" w:styleId="45">
    <w:name w:val="HTML Typewriter"/>
    <w:basedOn w:val="39"/>
    <w:qFormat/>
    <w:uiPriority w:val="0"/>
    <w:rPr>
      <w:rFonts w:hint="default" w:ascii="monospace" w:hAnsi="monospace" w:eastAsia="monospace" w:cs="monospace"/>
      <w:sz w:val="20"/>
    </w:rPr>
  </w:style>
  <w:style w:type="character" w:styleId="46">
    <w:name w:val="HTML Acronym"/>
    <w:basedOn w:val="39"/>
    <w:qFormat/>
    <w:uiPriority w:val="0"/>
  </w:style>
  <w:style w:type="character" w:styleId="47">
    <w:name w:val="HTML Variable"/>
    <w:basedOn w:val="39"/>
    <w:qFormat/>
    <w:uiPriority w:val="0"/>
  </w:style>
  <w:style w:type="character" w:styleId="48">
    <w:name w:val="Hyperlink"/>
    <w:basedOn w:val="39"/>
    <w:qFormat/>
    <w:uiPriority w:val="99"/>
    <w:rPr>
      <w:color w:val="333333"/>
      <w:u w:val="none"/>
    </w:rPr>
  </w:style>
  <w:style w:type="character" w:styleId="49">
    <w:name w:val="HTML Code"/>
    <w:basedOn w:val="39"/>
    <w:qFormat/>
    <w:uiPriority w:val="0"/>
    <w:rPr>
      <w:rFonts w:hint="default" w:ascii="monospace" w:hAnsi="monospace" w:eastAsia="monospace" w:cs="monospace"/>
      <w:sz w:val="20"/>
    </w:rPr>
  </w:style>
  <w:style w:type="character" w:styleId="50">
    <w:name w:val="annotation reference"/>
    <w:basedOn w:val="39"/>
    <w:qFormat/>
    <w:uiPriority w:val="0"/>
    <w:rPr>
      <w:sz w:val="21"/>
      <w:szCs w:val="21"/>
    </w:rPr>
  </w:style>
  <w:style w:type="character" w:styleId="51">
    <w:name w:val="HTML Cite"/>
    <w:basedOn w:val="39"/>
    <w:qFormat/>
    <w:uiPriority w:val="0"/>
  </w:style>
  <w:style w:type="character" w:styleId="52">
    <w:name w:val="HTML Keyboard"/>
    <w:basedOn w:val="39"/>
    <w:qFormat/>
    <w:uiPriority w:val="0"/>
    <w:rPr>
      <w:rFonts w:ascii="monospace" w:hAnsi="monospace" w:eastAsia="monospace" w:cs="monospace"/>
      <w:sz w:val="20"/>
    </w:rPr>
  </w:style>
  <w:style w:type="character" w:styleId="53">
    <w:name w:val="HTML Sample"/>
    <w:basedOn w:val="39"/>
    <w:qFormat/>
    <w:uiPriority w:val="0"/>
    <w:rPr>
      <w:rFonts w:hint="default" w:ascii="monospace" w:hAnsi="monospace" w:eastAsia="monospace" w:cs="monospace"/>
    </w:rPr>
  </w:style>
  <w:style w:type="paragraph" w:customStyle="1" w:styleId="54">
    <w:name w:val="样式1"/>
    <w:basedOn w:val="21"/>
    <w:next w:val="5"/>
    <w:qFormat/>
    <w:uiPriority w:val="0"/>
    <w:rPr>
      <w:rFonts w:hint="eastAsia" w:ascii="宋体" w:hAnsi="宋体" w:eastAsia="宋体" w:cs="宋体"/>
      <w:color w:val="000000"/>
      <w:sz w:val="28"/>
      <w:szCs w:val="2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style>
  <w:style w:type="character" w:customStyle="1" w:styleId="57">
    <w:name w:val="标题 1 字符"/>
    <w:link w:val="2"/>
    <w:qFormat/>
    <w:locked/>
    <w:uiPriority w:val="0"/>
    <w:rPr>
      <w:rFonts w:eastAsia="楷体_GB2312"/>
      <w:b/>
      <w:kern w:val="44"/>
      <w:sz w:val="44"/>
      <w:szCs w:val="20"/>
    </w:rPr>
  </w:style>
  <w:style w:type="paragraph" w:customStyle="1" w:styleId="58">
    <w:name w:val="列表段落1"/>
    <w:basedOn w:val="1"/>
    <w:qFormat/>
    <w:uiPriority w:val="34"/>
    <w:pPr>
      <w:ind w:firstLine="420" w:firstLineChars="200"/>
    </w:pPr>
  </w:style>
  <w:style w:type="paragraph" w:styleId="59">
    <w:name w:val="List Paragraph"/>
    <w:basedOn w:val="1"/>
    <w:qFormat/>
    <w:uiPriority w:val="34"/>
    <w:pPr>
      <w:ind w:firstLine="420" w:firstLineChars="200"/>
    </w:pPr>
    <w:rPr>
      <w:szCs w:val="22"/>
    </w:rPr>
  </w:style>
  <w:style w:type="paragraph" w:customStyle="1" w:styleId="60">
    <w:name w:val="MM Topic 2"/>
    <w:basedOn w:val="3"/>
    <w:qFormat/>
    <w:uiPriority w:val="0"/>
    <w:pPr>
      <w:numPr>
        <w:ilvl w:val="1"/>
        <w:numId w:val="1"/>
      </w:numPr>
    </w:pPr>
    <w:rPr>
      <w:kern w:val="0"/>
    </w:rPr>
  </w:style>
  <w:style w:type="paragraph" w:customStyle="1" w:styleId="61">
    <w:name w:val="MM Topic 3"/>
    <w:basedOn w:val="4"/>
    <w:qFormat/>
    <w:uiPriority w:val="0"/>
    <w:pPr>
      <w:tabs>
        <w:tab w:val="left" w:pos="1418"/>
      </w:tabs>
    </w:pPr>
    <w:rPr>
      <w:rFonts w:ascii="Times New Roman" w:hAnsi="Times New Roman"/>
    </w:rPr>
  </w:style>
  <w:style w:type="paragraph" w:customStyle="1" w:styleId="62">
    <w:name w:val="DocParagraph"/>
    <w:basedOn w:val="1"/>
    <w:qFormat/>
    <w:uiPriority w:val="1"/>
    <w:pPr>
      <w:spacing w:before="120" w:line="288" w:lineRule="auto"/>
      <w:ind w:left="1247"/>
    </w:pPr>
    <w:rPr>
      <w:rFonts w:ascii="Arial" w:hAnsi="Arial"/>
      <w:kern w:val="44"/>
      <w:szCs w:val="44"/>
    </w:rPr>
  </w:style>
  <w:style w:type="paragraph" w:customStyle="1" w:styleId="63">
    <w:name w:val="正文_13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65">
    <w:name w:val="等级2"/>
    <w:basedOn w:val="3"/>
    <w:qFormat/>
    <w:uiPriority w:val="0"/>
    <w:pPr>
      <w:numPr>
        <w:ilvl w:val="1"/>
        <w:numId w:val="2"/>
      </w:numPr>
      <w:tabs>
        <w:tab w:val="clear" w:pos="840"/>
      </w:tabs>
      <w:spacing w:line="480" w:lineRule="auto"/>
      <w:ind w:left="737" w:leftChars="200"/>
      <w:jc w:val="both"/>
    </w:pPr>
    <w:rPr>
      <w:rFonts w:ascii="宋体" w:hAnsi="宋体" w:eastAsia="宋体"/>
      <w:bCs/>
      <w:sz w:val="36"/>
      <w:szCs w:val="36"/>
    </w:rPr>
  </w:style>
  <w:style w:type="paragraph" w:customStyle="1" w:styleId="66">
    <w:name w:val="等级3"/>
    <w:basedOn w:val="4"/>
    <w:qFormat/>
    <w:uiPriority w:val="0"/>
    <w:pPr>
      <w:numPr>
        <w:ilvl w:val="2"/>
        <w:numId w:val="2"/>
      </w:numPr>
      <w:spacing w:line="480" w:lineRule="auto"/>
      <w:ind w:left="907" w:leftChars="200"/>
    </w:pPr>
    <w:rPr>
      <w:rFonts w:ascii="宋体" w:hAnsi="宋体"/>
      <w:bCs/>
      <w:szCs w:val="32"/>
    </w:rPr>
  </w:style>
  <w:style w:type="paragraph" w:customStyle="1" w:styleId="67">
    <w:name w:val="等级6"/>
    <w:basedOn w:val="1"/>
    <w:qFormat/>
    <w:uiPriority w:val="0"/>
    <w:pPr>
      <w:numPr>
        <w:ilvl w:val="0"/>
        <w:numId w:val="3"/>
      </w:numPr>
      <w:spacing w:line="360" w:lineRule="auto"/>
      <w:ind w:left="0"/>
    </w:pPr>
    <w:rPr>
      <w:sz w:val="24"/>
      <w:szCs w:val="22"/>
    </w:rPr>
  </w:style>
  <w:style w:type="paragraph" w:customStyle="1" w:styleId="68">
    <w:name w:val="列出段落1"/>
    <w:basedOn w:val="1"/>
    <w:qFormat/>
    <w:uiPriority w:val="34"/>
    <w:pPr>
      <w:ind w:firstLine="420" w:firstLineChars="200"/>
    </w:pPr>
    <w:rPr>
      <w:szCs w:val="22"/>
    </w:rPr>
  </w:style>
  <w:style w:type="paragraph" w:customStyle="1" w:styleId="69">
    <w:name w:val="等级4"/>
    <w:basedOn w:val="5"/>
    <w:qFormat/>
    <w:uiPriority w:val="0"/>
    <w:pPr>
      <w:keepLines/>
      <w:numPr>
        <w:ilvl w:val="3"/>
        <w:numId w:val="2"/>
      </w:numPr>
      <w:tabs>
        <w:tab w:val="left" w:pos="420"/>
      </w:tabs>
      <w:spacing w:before="280" w:after="290" w:line="480" w:lineRule="auto"/>
    </w:pPr>
    <w:rPr>
      <w:rFonts w:ascii="宋体" w:hAnsi="宋体" w:eastAsia="等线 Light"/>
      <w:b/>
      <w:bCs/>
      <w:kern w:val="2"/>
      <w:sz w:val="30"/>
      <w:szCs w:val="30"/>
    </w:rPr>
  </w:style>
  <w:style w:type="character" w:customStyle="1" w:styleId="70">
    <w:name w:val="正文文本 3 字符"/>
    <w:basedOn w:val="39"/>
    <w:link w:val="9"/>
    <w:qFormat/>
    <w:uiPriority w:val="0"/>
    <w:rPr>
      <w:rFonts w:ascii="Calibri" w:hAnsi="Calibri"/>
      <w:kern w:val="2"/>
      <w:sz w:val="16"/>
      <w:szCs w:val="16"/>
    </w:rPr>
  </w:style>
  <w:style w:type="paragraph" w:customStyle="1" w:styleId="71">
    <w:name w:val="表格文字"/>
    <w:basedOn w:val="1"/>
    <w:qFormat/>
    <w:uiPriority w:val="0"/>
    <w:pPr>
      <w:spacing w:before="25" w:after="25"/>
      <w:jc w:val="left"/>
    </w:pPr>
    <w:rPr>
      <w:spacing w:val="10"/>
      <w:sz w:val="24"/>
      <w:szCs w:val="20"/>
    </w:rPr>
  </w:style>
  <w:style w:type="character" w:customStyle="1" w:styleId="72">
    <w:name w:val="正文缩进 字符"/>
    <w:link w:val="7"/>
    <w:qFormat/>
    <w:uiPriority w:val="0"/>
    <w:rPr>
      <w:rFonts w:ascii="Calibri" w:hAnsi="Calibri"/>
      <w:kern w:val="2"/>
      <w:sz w:val="21"/>
    </w:rPr>
  </w:style>
  <w:style w:type="character" w:customStyle="1" w:styleId="73">
    <w:name w:val="纯文本 字符"/>
    <w:link w:val="17"/>
    <w:qFormat/>
    <w:uiPriority w:val="0"/>
    <w:rPr>
      <w:rFonts w:ascii="宋体" w:hAnsi="Courier New" w:cs="Courier New"/>
      <w:kern w:val="2"/>
      <w:sz w:val="21"/>
      <w:szCs w:val="21"/>
    </w:rPr>
  </w:style>
  <w:style w:type="paragraph" w:customStyle="1" w:styleId="74">
    <w:name w:val="xl25"/>
    <w:basedOn w:val="1"/>
    <w:qFormat/>
    <w:uiPriority w:val="0"/>
    <w:pPr>
      <w:widowControl/>
      <w:pBdr>
        <w:bottom w:val="single" w:color="auto" w:sz="8" w:space="0"/>
        <w:right w:val="single" w:color="auto" w:sz="8" w:space="0"/>
      </w:pBdr>
      <w:spacing w:before="100" w:beforeAutospacing="1" w:after="100" w:afterAutospacing="1"/>
    </w:pPr>
    <w:rPr>
      <w:rFonts w:ascii="Times New Roman" w:hAnsi="Times New Roman"/>
      <w:kern w:val="0"/>
      <w:szCs w:val="21"/>
    </w:rPr>
  </w:style>
  <w:style w:type="paragraph" w:customStyle="1" w:styleId="75">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76">
    <w:name w:val="xiadan"/>
    <w:basedOn w:val="39"/>
    <w:qFormat/>
    <w:uiPriority w:val="0"/>
    <w:rPr>
      <w:shd w:val="clear" w:color="auto" w:fill="E4393C"/>
    </w:rPr>
  </w:style>
  <w:style w:type="character" w:customStyle="1" w:styleId="77">
    <w:name w:val="first-child"/>
    <w:basedOn w:val="39"/>
    <w:qFormat/>
    <w:uiPriority w:val="0"/>
    <w:rPr>
      <w:color w:val="1F3149"/>
      <w:sz w:val="24"/>
      <w:szCs w:val="24"/>
    </w:rPr>
  </w:style>
  <w:style w:type="character" w:customStyle="1" w:styleId="78">
    <w:name w:val="first-child1"/>
    <w:basedOn w:val="39"/>
    <w:qFormat/>
    <w:uiPriority w:val="0"/>
    <w:rPr>
      <w:color w:val="1F3149"/>
      <w:sz w:val="24"/>
      <w:szCs w:val="24"/>
    </w:rPr>
  </w:style>
  <w:style w:type="character" w:customStyle="1" w:styleId="79">
    <w:name w:val="icon_gys"/>
    <w:basedOn w:val="39"/>
    <w:qFormat/>
    <w:uiPriority w:val="0"/>
    <w:rPr>
      <w:sz w:val="21"/>
      <w:szCs w:val="21"/>
    </w:rPr>
  </w:style>
  <w:style w:type="character" w:customStyle="1" w:styleId="80">
    <w:name w:val="fr"/>
    <w:basedOn w:val="39"/>
    <w:qFormat/>
    <w:uiPriority w:val="0"/>
  </w:style>
  <w:style w:type="character" w:customStyle="1" w:styleId="81">
    <w:name w:val="icon_ds"/>
    <w:basedOn w:val="39"/>
    <w:qFormat/>
    <w:uiPriority w:val="0"/>
  </w:style>
  <w:style w:type="character" w:customStyle="1" w:styleId="82">
    <w:name w:val="icon_ds1"/>
    <w:basedOn w:val="39"/>
    <w:qFormat/>
    <w:uiPriority w:val="0"/>
    <w:rPr>
      <w:sz w:val="21"/>
      <w:szCs w:val="21"/>
    </w:rPr>
  </w:style>
  <w:style w:type="character" w:customStyle="1" w:styleId="83">
    <w:name w:val="hover"/>
    <w:basedOn w:val="39"/>
    <w:qFormat/>
    <w:uiPriority w:val="0"/>
    <w:rPr>
      <w:color w:val="2590EB"/>
    </w:rPr>
  </w:style>
  <w:style w:type="character" w:customStyle="1" w:styleId="84">
    <w:name w:val="hover1"/>
    <w:basedOn w:val="39"/>
    <w:qFormat/>
    <w:uiPriority w:val="0"/>
    <w:rPr>
      <w:color w:val="2590EB"/>
    </w:rPr>
  </w:style>
  <w:style w:type="character" w:customStyle="1" w:styleId="85">
    <w:name w:val="hover2"/>
    <w:basedOn w:val="39"/>
    <w:qFormat/>
    <w:uiPriority w:val="0"/>
  </w:style>
  <w:style w:type="character" w:customStyle="1" w:styleId="86">
    <w:name w:val="hover3"/>
    <w:basedOn w:val="39"/>
    <w:qFormat/>
    <w:uiPriority w:val="0"/>
    <w:rPr>
      <w:color w:val="2590EB"/>
      <w:shd w:val="clear" w:color="auto" w:fill="E9F4FD"/>
    </w:rPr>
  </w:style>
  <w:style w:type="character" w:customStyle="1" w:styleId="87">
    <w:name w:val="hover4"/>
    <w:basedOn w:val="39"/>
    <w:qFormat/>
    <w:uiPriority w:val="0"/>
  </w:style>
  <w:style w:type="character" w:customStyle="1" w:styleId="88">
    <w:name w:val="hover18"/>
    <w:basedOn w:val="39"/>
    <w:qFormat/>
    <w:uiPriority w:val="0"/>
  </w:style>
  <w:style w:type="character" w:customStyle="1" w:styleId="89">
    <w:name w:val="hover17"/>
    <w:basedOn w:val="39"/>
    <w:qFormat/>
    <w:uiPriority w:val="0"/>
  </w:style>
  <w:style w:type="character" w:customStyle="1" w:styleId="90">
    <w:name w:val="hover14"/>
    <w:basedOn w:val="39"/>
    <w:qFormat/>
    <w:uiPriority w:val="0"/>
  </w:style>
  <w:style w:type="paragraph" w:customStyle="1" w:styleId="91">
    <w:name w:val="修订1"/>
    <w:hidden/>
    <w:unhideWhenUsed/>
    <w:qFormat/>
    <w:uiPriority w:val="99"/>
    <w:rPr>
      <w:rFonts w:ascii="Calibri" w:hAnsi="Calibri" w:eastAsia="宋体" w:cs="Times New Roman"/>
      <w:kern w:val="2"/>
      <w:sz w:val="21"/>
      <w:szCs w:val="24"/>
      <w:lang w:val="en-US" w:eastAsia="zh-CN" w:bidi="ar-SA"/>
    </w:rPr>
  </w:style>
  <w:style w:type="character" w:customStyle="1" w:styleId="92">
    <w:name w:val="first-child2"/>
    <w:basedOn w:val="39"/>
    <w:qFormat/>
    <w:uiPriority w:val="0"/>
    <w:rPr>
      <w:color w:val="1F3149"/>
      <w:sz w:val="24"/>
      <w:szCs w:val="24"/>
    </w:rPr>
  </w:style>
  <w:style w:type="character" w:customStyle="1" w:styleId="93">
    <w:name w:val="未处理的提及1"/>
    <w:basedOn w:val="39"/>
    <w:semiHidden/>
    <w:unhideWhenUsed/>
    <w:qFormat/>
    <w:uiPriority w:val="99"/>
    <w:rPr>
      <w:color w:val="605E5C"/>
      <w:shd w:val="clear" w:color="auto" w:fill="E1DFDD"/>
    </w:rPr>
  </w:style>
  <w:style w:type="character" w:customStyle="1" w:styleId="94">
    <w:name w:val="nth-child(1)"/>
    <w:basedOn w:val="39"/>
    <w:qFormat/>
    <w:uiPriority w:val="0"/>
  </w:style>
  <w:style w:type="paragraph" w:customStyle="1" w:styleId="95">
    <w:name w:val="Revision"/>
    <w:hidden/>
    <w:unhideWhenUsed/>
    <w:qFormat/>
    <w:uiPriority w:val="99"/>
    <w:rPr>
      <w:rFonts w:ascii="Calibri" w:hAnsi="Calibri" w:eastAsia="宋体" w:cs="Times New Roman"/>
      <w:kern w:val="2"/>
      <w:sz w:val="21"/>
      <w:szCs w:val="24"/>
      <w:lang w:val="en-US" w:eastAsia="zh-CN" w:bidi="ar-SA"/>
    </w:rPr>
  </w:style>
  <w:style w:type="character" w:customStyle="1" w:styleId="96">
    <w:name w:val="批注文字 字符"/>
    <w:basedOn w:val="39"/>
    <w:link w:val="8"/>
    <w:qFormat/>
    <w:uiPriority w:val="0"/>
    <w:rPr>
      <w:rFonts w:ascii="Calibri" w:hAnsi="Calibri"/>
      <w:kern w:val="2"/>
      <w:sz w:val="21"/>
      <w:szCs w:val="24"/>
    </w:rPr>
  </w:style>
  <w:style w:type="character" w:customStyle="1" w:styleId="97">
    <w:name w:val="批注主题 字符"/>
    <w:basedOn w:val="96"/>
    <w:link w:val="34"/>
    <w:qFormat/>
    <w:uiPriority w:val="0"/>
    <w:rPr>
      <w:rFonts w:ascii="Calibri" w:hAnsi="Calibri"/>
      <w:b/>
      <w:bCs/>
      <w:kern w:val="2"/>
      <w:sz w:val="21"/>
      <w:szCs w:val="24"/>
    </w:rPr>
  </w:style>
  <w:style w:type="character" w:customStyle="1" w:styleId="98">
    <w:name w:val="Unresolved Mention"/>
    <w:basedOn w:val="39"/>
    <w:semiHidden/>
    <w:unhideWhenUsed/>
    <w:qFormat/>
    <w:uiPriority w:val="99"/>
    <w:rPr>
      <w:color w:val="605E5C"/>
      <w:shd w:val="clear" w:color="auto" w:fill="E1DFDD"/>
    </w:rPr>
  </w:style>
  <w:style w:type="paragraph" w:customStyle="1" w:styleId="99">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848</Words>
  <Characters>968</Characters>
  <Lines>1372</Lines>
  <Paragraphs>1386</Paragraphs>
  <TotalTime>2</TotalTime>
  <ScaleCrop>false</ScaleCrop>
  <LinksUpToDate>false</LinksUpToDate>
  <CharactersWithSpaces>1046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2026-05-15T19:43:00Z</dcterms:created>
  <dcterms:modified xsi:type="dcterms:W3CDTF">2026-08-19T03:23:33Z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eyJoZGlkIjoiMDNjMjVjZGJiYmE4NTE4ZDIxZDMxZGViYzMyYWM2NzQiLCJ1c2VySWQiOiI0Mjc0Mzk4MTQifQ==</vt:lpwstr>
  </property>
  <property fmtid="{D5CDD505-2E9C-101B-9397-08002B2CF9AE}" pid="4" name="ICV">
    <vt:lpwstr>85750767B961424BB1EC01CDDFBB4DE7_13</vt:lpwstr>
  </property>
</Properties>
</file>