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98B30">
      <w:pPr>
        <w:spacing w:line="700" w:lineRule="exact"/>
        <w:ind w:left="-210" w:leftChars="-100" w:right="-210" w:rightChars="-100"/>
        <w:jc w:val="center"/>
        <w:rPr>
          <w:rFonts w:hint="eastAsia" w:ascii="宋体" w:hAnsi="宋体" w:cs="黑体"/>
          <w:b/>
          <w:i w:val="0"/>
          <w:iCs w:val="0"/>
          <w:color w:val="auto"/>
          <w:spacing w:val="-6"/>
          <w:sz w:val="44"/>
          <w:szCs w:val="44"/>
          <w:highlight w:val="none"/>
        </w:rPr>
      </w:pPr>
    </w:p>
    <w:p w14:paraId="02BB4D03">
      <w:pPr>
        <w:spacing w:line="700" w:lineRule="exact"/>
        <w:ind w:right="-210" w:rightChars="-100"/>
        <w:jc w:val="center"/>
        <w:rPr>
          <w:rFonts w:ascii="宋体" w:hAnsi="宋体" w:cs="黑体"/>
          <w:b/>
          <w:i w:val="0"/>
          <w:iCs w:val="0"/>
          <w:color w:val="auto"/>
          <w:sz w:val="48"/>
          <w:szCs w:val="48"/>
          <w:highlight w:val="none"/>
        </w:rPr>
      </w:pPr>
      <w:r>
        <w:rPr>
          <w:rFonts w:hint="eastAsia" w:ascii="宋体" w:hAnsi="宋体" w:cs="黑体"/>
          <w:b/>
          <w:i w:val="0"/>
          <w:iCs w:val="0"/>
          <w:color w:val="auto"/>
          <w:spacing w:val="-6"/>
          <w:sz w:val="48"/>
          <w:szCs w:val="48"/>
          <w:highlight w:val="none"/>
          <w:lang w:val="en-US" w:eastAsia="zh-CN"/>
        </w:rPr>
        <w:t>郑州大学后勤保障部2026郑州大学主校区教师公寓公共建筑防水维修项目</w:t>
      </w:r>
    </w:p>
    <w:p w14:paraId="4726A25A">
      <w:pPr>
        <w:pStyle w:val="3"/>
        <w:ind w:firstLine="482"/>
        <w:rPr>
          <w:i w:val="0"/>
          <w:iCs w:val="0"/>
          <w:color w:val="auto"/>
          <w:highlight w:val="none"/>
        </w:rPr>
      </w:pPr>
    </w:p>
    <w:p w14:paraId="3168396A">
      <w:pPr>
        <w:rPr>
          <w:i w:val="0"/>
          <w:iCs w:val="0"/>
          <w:color w:val="auto"/>
          <w:highlight w:val="none"/>
        </w:rPr>
      </w:pPr>
    </w:p>
    <w:p w14:paraId="19217DF6">
      <w:pPr>
        <w:pStyle w:val="56"/>
        <w:spacing w:line="1300" w:lineRule="exact"/>
        <w:jc w:val="center"/>
        <w:rPr>
          <w:rFonts w:hAnsi="宋体" w:cs="黑体"/>
          <w:b/>
          <w:i w:val="0"/>
          <w:iCs w:val="0"/>
          <w:color w:val="auto"/>
          <w:spacing w:val="60"/>
          <w:sz w:val="120"/>
          <w:szCs w:val="120"/>
          <w:highlight w:val="none"/>
        </w:rPr>
      </w:pPr>
    </w:p>
    <w:p w14:paraId="5B414B9C">
      <w:pPr>
        <w:pStyle w:val="56"/>
        <w:jc w:val="center"/>
        <w:rPr>
          <w:rFonts w:hAnsi="宋体" w:cs="黑体"/>
          <w:b/>
          <w:i w:val="0"/>
          <w:iCs w:val="0"/>
          <w:color w:val="auto"/>
          <w:spacing w:val="60"/>
          <w:sz w:val="84"/>
          <w:szCs w:val="84"/>
          <w:highlight w:val="none"/>
        </w:rPr>
      </w:pPr>
      <w:r>
        <w:rPr>
          <w:rFonts w:hint="eastAsia" w:hAnsi="宋体" w:cs="黑体"/>
          <w:b/>
          <w:i w:val="0"/>
          <w:iCs w:val="0"/>
          <w:color w:val="auto"/>
          <w:spacing w:val="60"/>
          <w:sz w:val="84"/>
          <w:szCs w:val="84"/>
          <w:highlight w:val="none"/>
        </w:rPr>
        <w:t>竞争性磋商文件</w:t>
      </w:r>
    </w:p>
    <w:p w14:paraId="1E0181EB">
      <w:pPr>
        <w:spacing w:line="360" w:lineRule="auto"/>
        <w:ind w:firstLine="452"/>
        <w:jc w:val="center"/>
        <w:rPr>
          <w:rFonts w:hint="eastAsia" w:ascii="宋体" w:hAnsi="宋体" w:cs="宋体"/>
          <w:b/>
          <w:i w:val="0"/>
          <w:iCs w:val="0"/>
          <w:color w:val="auto"/>
          <w:sz w:val="30"/>
          <w:szCs w:val="30"/>
          <w:highlight w:val="none"/>
        </w:rPr>
      </w:pPr>
    </w:p>
    <w:p w14:paraId="115D77DA">
      <w:pPr>
        <w:spacing w:line="360" w:lineRule="auto"/>
        <w:ind w:firstLine="452"/>
        <w:jc w:val="center"/>
        <w:rPr>
          <w:rFonts w:hint="eastAsia" w:ascii="宋体" w:hAnsi="宋体" w:eastAsia="宋体" w:cs="宋体"/>
          <w:b/>
          <w:i w:val="0"/>
          <w:iCs w:val="0"/>
          <w:color w:val="auto"/>
          <w:sz w:val="32"/>
          <w:szCs w:val="32"/>
          <w:highlight w:val="none"/>
          <w:lang w:val="en-US" w:eastAsia="zh-CN"/>
        </w:rPr>
      </w:pPr>
      <w:r>
        <w:rPr>
          <w:rFonts w:hint="eastAsia" w:ascii="宋体" w:hAnsi="宋体" w:cs="宋体"/>
          <w:b/>
          <w:i w:val="0"/>
          <w:iCs w:val="0"/>
          <w:color w:val="auto"/>
          <w:sz w:val="32"/>
          <w:szCs w:val="32"/>
          <w:highlight w:val="none"/>
        </w:rPr>
        <w:t>采购编号：</w:t>
      </w:r>
      <w:r>
        <w:rPr>
          <w:rFonts w:hint="eastAsia" w:ascii="宋体" w:hAnsi="宋体" w:cs="宋体"/>
          <w:b/>
          <w:i w:val="0"/>
          <w:iCs w:val="0"/>
          <w:color w:val="auto"/>
          <w:sz w:val="32"/>
          <w:szCs w:val="32"/>
          <w:highlight w:val="none"/>
          <w:lang w:eastAsia="zh-CN"/>
        </w:rPr>
        <w:t>豫财磋商采购-2026-915</w:t>
      </w:r>
    </w:p>
    <w:p w14:paraId="2315AFFD">
      <w:pPr>
        <w:pStyle w:val="15"/>
        <w:spacing w:line="360" w:lineRule="auto"/>
        <w:ind w:firstLine="361"/>
        <w:rPr>
          <w:rFonts w:ascii="宋体" w:hAnsi="宋体" w:cs="黑体"/>
          <w:b/>
          <w:i w:val="0"/>
          <w:iCs w:val="0"/>
          <w:color w:val="auto"/>
          <w:sz w:val="28"/>
          <w:szCs w:val="28"/>
          <w:highlight w:val="none"/>
        </w:rPr>
      </w:pPr>
    </w:p>
    <w:p w14:paraId="1B2FC76B">
      <w:pPr>
        <w:pStyle w:val="15"/>
        <w:spacing w:line="360" w:lineRule="auto"/>
        <w:ind w:firstLine="361"/>
        <w:rPr>
          <w:rFonts w:ascii="宋体" w:hAnsi="宋体" w:cs="黑体"/>
          <w:b/>
          <w:i w:val="0"/>
          <w:iCs w:val="0"/>
          <w:color w:val="auto"/>
          <w:sz w:val="28"/>
          <w:szCs w:val="28"/>
          <w:highlight w:val="none"/>
        </w:rPr>
      </w:pPr>
    </w:p>
    <w:p w14:paraId="23A5A352">
      <w:pPr>
        <w:spacing w:line="360" w:lineRule="auto"/>
        <w:rPr>
          <w:i w:val="0"/>
          <w:iCs w:val="0"/>
          <w:color w:val="auto"/>
          <w:sz w:val="28"/>
          <w:szCs w:val="28"/>
          <w:highlight w:val="none"/>
        </w:rPr>
      </w:pPr>
    </w:p>
    <w:p w14:paraId="572FD16D">
      <w:pPr>
        <w:pStyle w:val="56"/>
        <w:spacing w:line="360" w:lineRule="auto"/>
        <w:jc w:val="both"/>
        <w:rPr>
          <w:rFonts w:hAnsi="宋体" w:cs="黑体"/>
          <w:b/>
          <w:i w:val="0"/>
          <w:iCs w:val="0"/>
          <w:color w:val="auto"/>
          <w:spacing w:val="60"/>
          <w:sz w:val="28"/>
          <w:szCs w:val="28"/>
          <w:highlight w:val="none"/>
        </w:rPr>
      </w:pPr>
    </w:p>
    <w:p w14:paraId="0A0DC5AE">
      <w:pPr>
        <w:spacing w:line="920" w:lineRule="exact"/>
        <w:ind w:left="0" w:leftChars="0" w:right="-334" w:rightChars="-159" w:firstLine="1687" w:firstLineChars="525"/>
        <w:rPr>
          <w:rFonts w:ascii="宋体" w:hAnsi="宋体" w:cs="黑体"/>
          <w:b/>
          <w:i w:val="0"/>
          <w:iCs w:val="0"/>
          <w:color w:val="auto"/>
          <w:sz w:val="32"/>
          <w:szCs w:val="32"/>
          <w:highlight w:val="none"/>
        </w:rPr>
      </w:pPr>
      <w:r>
        <w:rPr>
          <w:rFonts w:hint="eastAsia" w:ascii="宋体" w:hAnsi="宋体" w:cs="黑体"/>
          <w:b/>
          <w:i w:val="0"/>
          <w:iCs w:val="0"/>
          <w:color w:val="auto"/>
          <w:sz w:val="32"/>
          <w:szCs w:val="32"/>
          <w:highlight w:val="none"/>
        </w:rPr>
        <w:t>采 购 人：</w:t>
      </w:r>
      <w:r>
        <w:rPr>
          <w:rFonts w:hint="eastAsia" w:ascii="宋体" w:hAnsi="宋体" w:cs="黑体"/>
          <w:b/>
          <w:i w:val="0"/>
          <w:iCs w:val="0"/>
          <w:color w:val="auto"/>
          <w:sz w:val="32"/>
          <w:szCs w:val="32"/>
          <w:highlight w:val="none"/>
          <w:lang w:val="en-US" w:eastAsia="zh-CN"/>
        </w:rPr>
        <w:t>郑州</w:t>
      </w:r>
      <w:r>
        <w:rPr>
          <w:rFonts w:hint="eastAsia" w:ascii="宋体" w:hAnsi="宋体" w:cs="黑体"/>
          <w:b/>
          <w:i w:val="0"/>
          <w:iCs w:val="0"/>
          <w:color w:val="auto"/>
          <w:sz w:val="32"/>
          <w:szCs w:val="32"/>
          <w:highlight w:val="none"/>
        </w:rPr>
        <w:t>大学</w:t>
      </w:r>
    </w:p>
    <w:p w14:paraId="75F638DD">
      <w:pPr>
        <w:spacing w:line="920" w:lineRule="exact"/>
        <w:ind w:left="0" w:leftChars="0" w:right="-334" w:rightChars="-159" w:firstLine="1687" w:firstLineChars="525"/>
        <w:rPr>
          <w:i w:val="0"/>
          <w:iCs w:val="0"/>
          <w:color w:val="auto"/>
          <w:sz w:val="32"/>
          <w:szCs w:val="32"/>
          <w:highlight w:val="none"/>
        </w:rPr>
      </w:pPr>
      <w:r>
        <w:rPr>
          <w:rFonts w:hint="eastAsia" w:ascii="宋体" w:hAnsi="宋体" w:cs="黑体"/>
          <w:b/>
          <w:i w:val="0"/>
          <w:iCs w:val="0"/>
          <w:color w:val="auto"/>
          <w:sz w:val="32"/>
          <w:szCs w:val="32"/>
          <w:highlight w:val="none"/>
        </w:rPr>
        <w:t>代理机构：</w:t>
      </w:r>
      <w:r>
        <w:rPr>
          <w:rFonts w:hint="eastAsia" w:ascii="宋体" w:hAnsi="宋体" w:cs="黑体"/>
          <w:b/>
          <w:i w:val="0"/>
          <w:iCs w:val="0"/>
          <w:color w:val="auto"/>
          <w:sz w:val="32"/>
          <w:szCs w:val="32"/>
          <w:highlight w:val="none"/>
          <w:u w:val="none" w:color="auto"/>
        </w:rPr>
        <w:t>华新项目管理集团有限公司</w:t>
      </w:r>
    </w:p>
    <w:p w14:paraId="34D50932">
      <w:pPr>
        <w:spacing w:line="920" w:lineRule="exact"/>
        <w:ind w:left="0" w:leftChars="0" w:firstLine="1687" w:firstLineChars="525"/>
        <w:jc w:val="both"/>
        <w:rPr>
          <w:rFonts w:ascii="宋体" w:hAnsi="宋体" w:cs="黑体"/>
          <w:b/>
          <w:i w:val="0"/>
          <w:iCs w:val="0"/>
          <w:color w:val="auto"/>
          <w:sz w:val="32"/>
          <w:szCs w:val="32"/>
          <w:highlight w:val="none"/>
        </w:rPr>
        <w:sectPr>
          <w:headerReference r:id="rId4" w:type="first"/>
          <w:headerReference r:id="rId3" w:type="default"/>
          <w:footerReference r:id="rId5" w:type="even"/>
          <w:pgSz w:w="11920" w:h="16840"/>
          <w:pgMar w:top="1440" w:right="1417" w:bottom="1440" w:left="1417" w:header="850" w:footer="964" w:gutter="284"/>
          <w:pgBorders>
            <w:top w:val="none" w:sz="0" w:space="0"/>
            <w:left w:val="none" w:sz="0" w:space="0"/>
            <w:bottom w:val="none" w:sz="0" w:space="0"/>
            <w:right w:val="none" w:sz="0" w:space="0"/>
          </w:pgBorders>
          <w:pgNumType w:start="0"/>
          <w:cols w:space="720" w:num="1"/>
          <w:titlePg/>
          <w:docGrid w:linePitch="286" w:charSpace="0"/>
        </w:sectPr>
      </w:pPr>
      <w:r>
        <w:rPr>
          <w:rFonts w:hint="eastAsia" w:ascii="宋体" w:hAnsi="宋体" w:cs="黑体"/>
          <w:b/>
          <w:i w:val="0"/>
          <w:iCs w:val="0"/>
          <w:color w:val="auto"/>
          <w:sz w:val="32"/>
          <w:szCs w:val="32"/>
          <w:highlight w:val="none"/>
        </w:rPr>
        <w:t>二○二</w:t>
      </w:r>
      <w:r>
        <w:rPr>
          <w:rFonts w:hint="eastAsia" w:ascii="宋体" w:hAnsi="宋体" w:cs="黑体"/>
          <w:b/>
          <w:i w:val="0"/>
          <w:iCs w:val="0"/>
          <w:color w:val="auto"/>
          <w:sz w:val="32"/>
          <w:szCs w:val="32"/>
          <w:highlight w:val="none"/>
          <w:lang w:val="en-US" w:eastAsia="zh-CN"/>
        </w:rPr>
        <w:t>六</w:t>
      </w:r>
      <w:r>
        <w:rPr>
          <w:rFonts w:hint="eastAsia" w:ascii="宋体" w:hAnsi="宋体" w:cs="黑体"/>
          <w:b/>
          <w:i w:val="0"/>
          <w:iCs w:val="0"/>
          <w:color w:val="auto"/>
          <w:sz w:val="32"/>
          <w:szCs w:val="32"/>
          <w:highlight w:val="none"/>
        </w:rPr>
        <w:t>年</w:t>
      </w:r>
      <w:r>
        <w:rPr>
          <w:rFonts w:hint="eastAsia" w:ascii="宋体" w:hAnsi="宋体" w:cs="黑体"/>
          <w:b/>
          <w:i w:val="0"/>
          <w:iCs w:val="0"/>
          <w:color w:val="auto"/>
          <w:sz w:val="32"/>
          <w:szCs w:val="32"/>
          <w:highlight w:val="none"/>
          <w:lang w:val="en-US" w:eastAsia="zh-CN"/>
        </w:rPr>
        <w:t>九</w:t>
      </w:r>
      <w:r>
        <w:rPr>
          <w:rFonts w:hint="eastAsia" w:ascii="宋体" w:hAnsi="宋体" w:cs="黑体"/>
          <w:b/>
          <w:i w:val="0"/>
          <w:iCs w:val="0"/>
          <w:color w:val="auto"/>
          <w:sz w:val="32"/>
          <w:szCs w:val="32"/>
          <w:highlight w:val="none"/>
        </w:rPr>
        <w:t>月编制</w:t>
      </w:r>
    </w:p>
    <w:p w14:paraId="4E8E9393">
      <w:pPr>
        <w:rPr>
          <w:rFonts w:hint="eastAsia"/>
          <w:i w:val="0"/>
          <w:iCs w:val="0"/>
          <w:color w:val="auto"/>
          <w:highlight w:val="none"/>
        </w:rPr>
      </w:pPr>
    </w:p>
    <w:p w14:paraId="2359D576">
      <w:pPr>
        <w:spacing w:line="520" w:lineRule="exact"/>
        <w:jc w:val="center"/>
        <w:rPr>
          <w:rFonts w:hint="eastAsia" w:ascii="宋体" w:hAnsi="宋体" w:eastAsia="宋体" w:cs="宋体"/>
          <w:b/>
          <w:bCs/>
          <w:i w:val="0"/>
          <w:iCs w:val="0"/>
          <w:color w:val="auto"/>
          <w:spacing w:val="0"/>
          <w:w w:val="100"/>
          <w:position w:val="0"/>
          <w:sz w:val="44"/>
          <w:szCs w:val="44"/>
          <w:highlight w:val="none"/>
          <w:lang w:val="en-US" w:eastAsia="zh-CN" w:bidi="zh-CN"/>
        </w:rPr>
      </w:pPr>
      <w:r>
        <w:rPr>
          <w:rFonts w:hint="eastAsia" w:ascii="宋体" w:hAnsi="宋体" w:eastAsia="宋体" w:cs="宋体"/>
          <w:b/>
          <w:bCs/>
          <w:i w:val="0"/>
          <w:iCs w:val="0"/>
          <w:color w:val="auto"/>
          <w:spacing w:val="0"/>
          <w:w w:val="100"/>
          <w:position w:val="0"/>
          <w:sz w:val="44"/>
          <w:szCs w:val="44"/>
          <w:highlight w:val="none"/>
          <w:lang w:val="en-US" w:eastAsia="zh-CN" w:bidi="zh-CN"/>
        </w:rPr>
        <w:t>河南省政府采购合同融资政策告知函</w:t>
      </w:r>
    </w:p>
    <w:p w14:paraId="7F828619">
      <w:pPr>
        <w:spacing w:line="360" w:lineRule="auto"/>
        <w:rPr>
          <w:rFonts w:hint="eastAsia" w:ascii="宋体" w:hAnsi="宋体" w:eastAsia="宋体" w:cs="宋体"/>
          <w:i w:val="0"/>
          <w:iCs w:val="0"/>
          <w:color w:val="auto"/>
          <w:sz w:val="24"/>
          <w:szCs w:val="24"/>
          <w:highlight w:val="none"/>
        </w:rPr>
      </w:pPr>
    </w:p>
    <w:p w14:paraId="5A94B8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各供应商：</w:t>
      </w:r>
    </w:p>
    <w:p w14:paraId="77E7C32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欢迎贵公司参与河南省政府采购活动！</w:t>
      </w:r>
    </w:p>
    <w:p w14:paraId="42AF76C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政府采购合同融资是河南省财政厅支持中小微企业发展，针对参与政府采购活动的供应商融资难、融资贵问题推出的一项融资政策。贵公司若成为本次政府采购项目的成交供应商，可持政府采购合同向金融机构申请贷款，无需抵押、担保，融资机构将根据《河南省政府采购合同融资工作实施方案》（豫财购【2017】10号），按照双方自愿的原则提供便捷、优惠的贷款服务。</w:t>
      </w:r>
    </w:p>
    <w:p w14:paraId="5A63A5E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贷款渠道和提供贷款的金融机构，可在河南省政府采购网“河南省政府采购合同融资平台”查询联系。</w:t>
      </w:r>
    </w:p>
    <w:p w14:paraId="37974EC9">
      <w:pPr>
        <w:spacing w:line="600" w:lineRule="exact"/>
        <w:jc w:val="center"/>
        <w:rPr>
          <w:rFonts w:ascii="Calibri" w:hAnsi="Calibri"/>
          <w:i w:val="0"/>
          <w:iCs w:val="0"/>
          <w:color w:val="auto"/>
          <w:highlight w:val="none"/>
        </w:rPr>
      </w:pPr>
    </w:p>
    <w:p w14:paraId="707A30CD">
      <w:pPr>
        <w:spacing w:after="120"/>
        <w:rPr>
          <w:rFonts w:ascii="Calibri" w:hAnsi="Calibri"/>
          <w:i w:val="0"/>
          <w:iCs w:val="0"/>
          <w:color w:val="auto"/>
          <w:highlight w:val="none"/>
        </w:rPr>
      </w:pPr>
    </w:p>
    <w:p w14:paraId="54EE7087">
      <w:pPr>
        <w:spacing w:after="120"/>
        <w:rPr>
          <w:rFonts w:ascii="Calibri" w:hAnsi="Calibri"/>
          <w:i w:val="0"/>
          <w:iCs w:val="0"/>
          <w:color w:val="auto"/>
          <w:highlight w:val="none"/>
        </w:rPr>
      </w:pPr>
    </w:p>
    <w:p w14:paraId="7AC9A1E1">
      <w:pPr>
        <w:spacing w:after="120"/>
        <w:rPr>
          <w:rFonts w:ascii="Calibri" w:hAnsi="Calibri"/>
          <w:i w:val="0"/>
          <w:iCs w:val="0"/>
          <w:color w:val="auto"/>
          <w:highlight w:val="none"/>
        </w:rPr>
      </w:pPr>
    </w:p>
    <w:p w14:paraId="0AA4DA84">
      <w:pPr>
        <w:widowControl/>
        <w:jc w:val="left"/>
        <w:rPr>
          <w:rFonts w:ascii="宋体" w:hAnsi="宋体"/>
          <w:i w:val="0"/>
          <w:iCs w:val="0"/>
          <w:color w:val="auto"/>
          <w:highlight w:val="none"/>
        </w:rPr>
      </w:pPr>
      <w:r>
        <w:rPr>
          <w:rFonts w:ascii="宋体" w:hAnsi="宋体"/>
          <w:i w:val="0"/>
          <w:iCs w:val="0"/>
          <w:color w:val="auto"/>
          <w:highlight w:val="none"/>
        </w:rPr>
        <w:br w:type="page"/>
      </w:r>
    </w:p>
    <w:p w14:paraId="1E8F4758">
      <w:pPr>
        <w:keepNext w:val="0"/>
        <w:keepLines w:val="0"/>
        <w:pageBreakBefore w:val="0"/>
        <w:widowControl w:val="0"/>
        <w:kinsoku/>
        <w:wordWrap/>
        <w:overflowPunct/>
        <w:topLinePunct w:val="0"/>
        <w:autoSpaceDE/>
        <w:autoSpaceDN/>
        <w:bidi w:val="0"/>
        <w:adjustRightInd/>
        <w:snapToGrid/>
        <w:spacing w:line="360" w:lineRule="auto"/>
        <w:ind w:right="-334" w:rightChars="-159"/>
        <w:jc w:val="center"/>
        <w:textAlignment w:val="auto"/>
        <w:rPr>
          <w:rFonts w:ascii="宋体" w:hAnsi="宋体" w:cs="黑体"/>
          <w:b/>
          <w:i w:val="0"/>
          <w:iCs w:val="0"/>
          <w:color w:val="auto"/>
          <w:sz w:val="21"/>
          <w:szCs w:val="21"/>
          <w:highlight w:val="none"/>
        </w:rPr>
      </w:pPr>
      <w:r>
        <w:rPr>
          <w:rFonts w:hint="eastAsia" w:ascii="宋体" w:hAnsi="宋体" w:cs="黑体"/>
          <w:b/>
          <w:i w:val="0"/>
          <w:iCs w:val="0"/>
          <w:color w:val="auto"/>
          <w:sz w:val="21"/>
          <w:szCs w:val="21"/>
          <w:highlight w:val="none"/>
        </w:rPr>
        <w:t xml:space="preserve">目 </w:t>
      </w:r>
      <w:r>
        <w:rPr>
          <w:rFonts w:hint="eastAsia" w:ascii="宋体" w:hAnsi="宋体" w:cs="黑体"/>
          <w:b/>
          <w:i w:val="0"/>
          <w:iCs w:val="0"/>
          <w:color w:val="auto"/>
          <w:sz w:val="21"/>
          <w:szCs w:val="21"/>
          <w:highlight w:val="none"/>
          <w:lang w:val="en-US" w:eastAsia="zh-CN"/>
        </w:rPr>
        <w:t xml:space="preserve"> </w:t>
      </w:r>
      <w:r>
        <w:rPr>
          <w:rFonts w:hint="eastAsia" w:ascii="宋体" w:hAnsi="宋体" w:cs="黑体"/>
          <w:b/>
          <w:i w:val="0"/>
          <w:iCs w:val="0"/>
          <w:color w:val="auto"/>
          <w:sz w:val="21"/>
          <w:szCs w:val="21"/>
          <w:highlight w:val="none"/>
        </w:rPr>
        <w:t>录</w:t>
      </w:r>
    </w:p>
    <w:p w14:paraId="015AC7E0">
      <w:pPr>
        <w:pStyle w:val="2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55295BC4">
      <w:pPr>
        <w:pStyle w:val="2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1"/>
          <w:szCs w:val="21"/>
          <w:highlight w:val="none"/>
        </w:rPr>
      </w:pPr>
      <w:r>
        <w:rPr>
          <w:rFonts w:hint="eastAsia" w:ascii="宋体" w:hAnsi="宋体" w:eastAsia="宋体" w:cs="宋体"/>
          <w:b/>
          <w:i w:val="0"/>
          <w:iCs w:val="0"/>
          <w:color w:val="auto"/>
          <w:sz w:val="21"/>
          <w:szCs w:val="21"/>
          <w:highlight w:val="none"/>
        </w:rPr>
        <w:fldChar w:fldCharType="begin"/>
      </w:r>
      <w:r>
        <w:rPr>
          <w:rFonts w:hint="eastAsia" w:ascii="宋体" w:hAnsi="宋体" w:eastAsia="宋体" w:cs="宋体"/>
          <w:b/>
          <w:i w:val="0"/>
          <w:iCs w:val="0"/>
          <w:color w:val="auto"/>
          <w:sz w:val="21"/>
          <w:szCs w:val="21"/>
          <w:highlight w:val="none"/>
        </w:rPr>
        <w:instrText xml:space="preserve">TOC \o "1-1" \h \u </w:instrText>
      </w:r>
      <w:r>
        <w:rPr>
          <w:rFonts w:hint="eastAsia" w:ascii="宋体" w:hAnsi="宋体" w:eastAsia="宋体" w:cs="宋体"/>
          <w:b/>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_Toc16969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第一章 竞争性磋商公告</w:t>
      </w:r>
      <w:r>
        <w:rPr>
          <w:rFonts w:hint="eastAsia" w:ascii="宋体" w:hAnsi="宋体" w:eastAsia="宋体" w:cs="宋体"/>
          <w:i w:val="0"/>
          <w:iCs w:val="0"/>
          <w:color w:val="auto"/>
          <w:sz w:val="21"/>
          <w:szCs w:val="21"/>
          <w:highlight w:val="none"/>
        </w:rPr>
        <w:tab/>
      </w: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PAGEREF _Toc16969 \h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3</w:t>
      </w:r>
      <w:r>
        <w:rPr>
          <w:rFonts w:hint="eastAsia" w:ascii="宋体" w:hAnsi="宋体" w:eastAsia="宋体" w:cs="宋体"/>
          <w:i w:val="0"/>
          <w:iCs w:val="0"/>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2CE585B5">
      <w:pPr>
        <w:pStyle w:val="2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_Toc6989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第二章 供应商须知</w:t>
      </w:r>
      <w:r>
        <w:rPr>
          <w:rFonts w:hint="eastAsia" w:ascii="宋体" w:hAnsi="宋体" w:eastAsia="宋体" w:cs="宋体"/>
          <w:i w:val="0"/>
          <w:iCs w:val="0"/>
          <w:color w:val="auto"/>
          <w:sz w:val="21"/>
          <w:szCs w:val="21"/>
          <w:highlight w:val="none"/>
        </w:rPr>
        <w:tab/>
      </w: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PAGEREF _Toc6989 \h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7</w:t>
      </w:r>
      <w:r>
        <w:rPr>
          <w:rFonts w:hint="eastAsia" w:ascii="宋体" w:hAnsi="宋体" w:eastAsia="宋体" w:cs="宋体"/>
          <w:i w:val="0"/>
          <w:iCs w:val="0"/>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44084F6D">
      <w:pPr>
        <w:pStyle w:val="2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_Toc9302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第</w:t>
      </w:r>
      <w:r>
        <w:rPr>
          <w:rFonts w:hint="eastAsia" w:ascii="宋体" w:hAnsi="宋体" w:eastAsia="宋体" w:cs="宋体"/>
          <w:i w:val="0"/>
          <w:iCs w:val="0"/>
          <w:color w:val="auto"/>
          <w:sz w:val="21"/>
          <w:szCs w:val="21"/>
          <w:highlight w:val="none"/>
          <w:lang w:val="en-US" w:eastAsia="zh-CN"/>
        </w:rPr>
        <w:t>三</w:t>
      </w:r>
      <w:r>
        <w:rPr>
          <w:rFonts w:hint="eastAsia" w:ascii="宋体" w:hAnsi="宋体" w:eastAsia="宋体" w:cs="宋体"/>
          <w:i w:val="0"/>
          <w:iCs w:val="0"/>
          <w:color w:val="auto"/>
          <w:sz w:val="21"/>
          <w:szCs w:val="21"/>
          <w:highlight w:val="none"/>
        </w:rPr>
        <w:t xml:space="preserve">章 </w:t>
      </w:r>
      <w:r>
        <w:rPr>
          <w:rFonts w:hint="eastAsia" w:ascii="宋体" w:hAnsi="宋体" w:eastAsia="宋体" w:cs="宋体"/>
          <w:i w:val="0"/>
          <w:iCs w:val="0"/>
          <w:color w:val="auto"/>
          <w:sz w:val="21"/>
          <w:szCs w:val="21"/>
          <w:highlight w:val="none"/>
          <w:lang w:val="en-US" w:eastAsia="zh-CN"/>
        </w:rPr>
        <w:t>采购需求</w:t>
      </w:r>
      <w:r>
        <w:rPr>
          <w:rFonts w:hint="eastAsia" w:ascii="宋体" w:hAnsi="宋体" w:eastAsia="宋体" w:cs="宋体"/>
          <w:i w:val="0"/>
          <w:iCs w:val="0"/>
          <w:color w:val="auto"/>
          <w:sz w:val="21"/>
          <w:szCs w:val="21"/>
          <w:highlight w:val="none"/>
        </w:rPr>
        <w:tab/>
      </w: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PAGEREF _Toc9302 \h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35</w:t>
      </w:r>
      <w:r>
        <w:rPr>
          <w:rFonts w:hint="eastAsia" w:ascii="宋体" w:hAnsi="宋体" w:eastAsia="宋体" w:cs="宋体"/>
          <w:i w:val="0"/>
          <w:iCs w:val="0"/>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1468B09B">
      <w:pPr>
        <w:pStyle w:val="2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_Toc106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第</w:t>
      </w:r>
      <w:r>
        <w:rPr>
          <w:rFonts w:hint="eastAsia" w:ascii="宋体" w:hAnsi="宋体" w:eastAsia="宋体" w:cs="宋体"/>
          <w:i w:val="0"/>
          <w:iCs w:val="0"/>
          <w:color w:val="auto"/>
          <w:sz w:val="21"/>
          <w:szCs w:val="21"/>
          <w:highlight w:val="none"/>
          <w:lang w:val="en-US" w:eastAsia="zh-CN"/>
        </w:rPr>
        <w:t>四</w:t>
      </w:r>
      <w:r>
        <w:rPr>
          <w:rFonts w:hint="eastAsia" w:ascii="宋体" w:hAnsi="宋体" w:eastAsia="宋体" w:cs="宋体"/>
          <w:i w:val="0"/>
          <w:iCs w:val="0"/>
          <w:color w:val="auto"/>
          <w:sz w:val="21"/>
          <w:szCs w:val="21"/>
          <w:highlight w:val="none"/>
        </w:rPr>
        <w:t xml:space="preserve">章 </w:t>
      </w:r>
      <w:r>
        <w:rPr>
          <w:rFonts w:hint="eastAsia" w:ascii="宋体" w:hAnsi="宋体" w:eastAsia="宋体" w:cs="宋体"/>
          <w:i w:val="0"/>
          <w:iCs w:val="0"/>
          <w:color w:val="auto"/>
          <w:sz w:val="21"/>
          <w:szCs w:val="21"/>
          <w:highlight w:val="none"/>
          <w:lang w:val="en-US" w:eastAsia="zh-CN"/>
        </w:rPr>
        <w:t>工程量</w:t>
      </w:r>
      <w:r>
        <w:rPr>
          <w:rFonts w:hint="eastAsia" w:ascii="宋体" w:hAnsi="宋体" w:eastAsia="宋体" w:cs="宋体"/>
          <w:i w:val="0"/>
          <w:iCs w:val="0"/>
          <w:color w:val="auto"/>
          <w:sz w:val="21"/>
          <w:szCs w:val="21"/>
          <w:highlight w:val="none"/>
        </w:rPr>
        <w:t>清单</w:t>
      </w:r>
      <w:r>
        <w:rPr>
          <w:rFonts w:hint="eastAsia" w:ascii="宋体" w:hAnsi="宋体" w:eastAsia="宋体" w:cs="宋体"/>
          <w:i w:val="0"/>
          <w:iCs w:val="0"/>
          <w:color w:val="auto"/>
          <w:sz w:val="21"/>
          <w:szCs w:val="21"/>
          <w:highlight w:val="none"/>
          <w:lang w:val="en-US" w:eastAsia="zh-CN"/>
        </w:rPr>
        <w:t>及</w:t>
      </w:r>
      <w:r>
        <w:rPr>
          <w:rFonts w:hint="eastAsia" w:ascii="宋体" w:hAnsi="宋体" w:eastAsia="宋体" w:cs="宋体"/>
          <w:i w:val="0"/>
          <w:iCs w:val="0"/>
          <w:color w:val="auto"/>
          <w:sz w:val="21"/>
          <w:szCs w:val="21"/>
          <w:highlight w:val="none"/>
        </w:rPr>
        <w:t>图纸</w:t>
      </w:r>
      <w:r>
        <w:rPr>
          <w:rFonts w:hint="eastAsia" w:ascii="宋体" w:hAnsi="宋体" w:eastAsia="宋体" w:cs="宋体"/>
          <w:i w:val="0"/>
          <w:iCs w:val="0"/>
          <w:color w:val="auto"/>
          <w:sz w:val="21"/>
          <w:szCs w:val="21"/>
          <w:highlight w:val="none"/>
        </w:rPr>
        <w:tab/>
      </w:r>
      <w:bookmarkStart w:id="594" w:name="_GoBack"/>
      <w:bookmarkEnd w:id="594"/>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PAGEREF _Toc106 \h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42</w:t>
      </w:r>
      <w:r>
        <w:rPr>
          <w:rFonts w:hint="eastAsia" w:ascii="宋体" w:hAnsi="宋体" w:eastAsia="宋体" w:cs="宋体"/>
          <w:i w:val="0"/>
          <w:iCs w:val="0"/>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190BF0E2">
      <w:pPr>
        <w:pStyle w:val="2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_Toc11350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bCs/>
          <w:i w:val="0"/>
          <w:iCs w:val="0"/>
          <w:color w:val="auto"/>
          <w:spacing w:val="0"/>
          <w:w w:val="100"/>
          <w:position w:val="0"/>
          <w:sz w:val="21"/>
          <w:szCs w:val="21"/>
          <w:highlight w:val="none"/>
          <w:lang w:eastAsia="zh-CN"/>
        </w:rPr>
        <w:t>第</w:t>
      </w:r>
      <w:r>
        <w:rPr>
          <w:rFonts w:hint="eastAsia" w:ascii="宋体" w:hAnsi="宋体" w:eastAsia="宋体" w:cs="宋体"/>
          <w:bCs/>
          <w:i w:val="0"/>
          <w:iCs w:val="0"/>
          <w:color w:val="auto"/>
          <w:spacing w:val="0"/>
          <w:w w:val="100"/>
          <w:position w:val="0"/>
          <w:sz w:val="21"/>
          <w:szCs w:val="21"/>
          <w:highlight w:val="none"/>
          <w:lang w:val="en-US" w:eastAsia="zh-CN"/>
        </w:rPr>
        <w:t>五</w:t>
      </w:r>
      <w:r>
        <w:rPr>
          <w:rFonts w:hint="eastAsia" w:ascii="宋体" w:hAnsi="宋体" w:eastAsia="宋体" w:cs="宋体"/>
          <w:bCs/>
          <w:i w:val="0"/>
          <w:iCs w:val="0"/>
          <w:color w:val="auto"/>
          <w:spacing w:val="0"/>
          <w:w w:val="100"/>
          <w:position w:val="0"/>
          <w:sz w:val="21"/>
          <w:szCs w:val="21"/>
          <w:highlight w:val="none"/>
          <w:lang w:eastAsia="zh-CN"/>
        </w:rPr>
        <w:t>章 磋商内容、磋商过程中可能实质性变动的内容</w:t>
      </w:r>
      <w:r>
        <w:rPr>
          <w:rFonts w:hint="eastAsia" w:ascii="宋体" w:hAnsi="宋体" w:eastAsia="宋体" w:cs="宋体"/>
          <w:i w:val="0"/>
          <w:iCs w:val="0"/>
          <w:color w:val="auto"/>
          <w:sz w:val="21"/>
          <w:szCs w:val="21"/>
          <w:highlight w:val="none"/>
        </w:rPr>
        <w:tab/>
      </w: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PAGEREF _Toc11350 \h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43</w:t>
      </w:r>
      <w:r>
        <w:rPr>
          <w:rFonts w:hint="eastAsia" w:ascii="宋体" w:hAnsi="宋体" w:eastAsia="宋体" w:cs="宋体"/>
          <w:i w:val="0"/>
          <w:iCs w:val="0"/>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3E51122B">
      <w:pPr>
        <w:pStyle w:val="2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_Toc14092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bCs/>
          <w:i w:val="0"/>
          <w:iCs w:val="0"/>
          <w:color w:val="auto"/>
          <w:spacing w:val="0"/>
          <w:w w:val="100"/>
          <w:position w:val="0"/>
          <w:sz w:val="21"/>
          <w:szCs w:val="21"/>
          <w:highlight w:val="none"/>
          <w:lang w:eastAsia="zh-CN"/>
        </w:rPr>
        <w:t>第</w:t>
      </w:r>
      <w:r>
        <w:rPr>
          <w:rFonts w:hint="eastAsia" w:ascii="宋体" w:hAnsi="宋体" w:eastAsia="宋体" w:cs="宋体"/>
          <w:bCs/>
          <w:i w:val="0"/>
          <w:iCs w:val="0"/>
          <w:color w:val="auto"/>
          <w:spacing w:val="0"/>
          <w:w w:val="100"/>
          <w:position w:val="0"/>
          <w:sz w:val="21"/>
          <w:szCs w:val="21"/>
          <w:highlight w:val="none"/>
          <w:lang w:val="en-US" w:eastAsia="zh-CN"/>
        </w:rPr>
        <w:t>六</w:t>
      </w:r>
      <w:r>
        <w:rPr>
          <w:rFonts w:hint="eastAsia" w:ascii="宋体" w:hAnsi="宋体" w:eastAsia="宋体" w:cs="宋体"/>
          <w:bCs/>
          <w:i w:val="0"/>
          <w:iCs w:val="0"/>
          <w:color w:val="auto"/>
          <w:spacing w:val="0"/>
          <w:w w:val="100"/>
          <w:position w:val="0"/>
          <w:sz w:val="21"/>
          <w:szCs w:val="21"/>
          <w:highlight w:val="none"/>
          <w:lang w:eastAsia="zh-CN"/>
        </w:rPr>
        <w:t>章 磋商程序、评审方法及评审标准</w:t>
      </w:r>
      <w:r>
        <w:rPr>
          <w:rFonts w:hint="eastAsia" w:ascii="宋体" w:hAnsi="宋体" w:eastAsia="宋体" w:cs="宋体"/>
          <w:i w:val="0"/>
          <w:iCs w:val="0"/>
          <w:color w:val="auto"/>
          <w:sz w:val="21"/>
          <w:szCs w:val="21"/>
          <w:highlight w:val="none"/>
        </w:rPr>
        <w:tab/>
      </w: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PAGEREF _Toc14092 \h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44</w:t>
      </w:r>
      <w:r>
        <w:rPr>
          <w:rFonts w:hint="eastAsia" w:ascii="宋体" w:hAnsi="宋体" w:eastAsia="宋体" w:cs="宋体"/>
          <w:i w:val="0"/>
          <w:iCs w:val="0"/>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6C4C1FE6">
      <w:pPr>
        <w:pStyle w:val="2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_Toc16041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lang w:val="en-US" w:eastAsia="zh-CN"/>
        </w:rPr>
        <w:t xml:space="preserve">第七章 </w:t>
      </w:r>
      <w:r>
        <w:rPr>
          <w:rFonts w:hint="eastAsia" w:ascii="宋体" w:hAnsi="宋体" w:eastAsia="宋体" w:cs="宋体"/>
          <w:i w:val="0"/>
          <w:iCs w:val="0"/>
          <w:color w:val="auto"/>
          <w:sz w:val="21"/>
          <w:szCs w:val="21"/>
          <w:highlight w:val="none"/>
        </w:rPr>
        <w:t>合同条款及格式</w:t>
      </w:r>
      <w:r>
        <w:rPr>
          <w:rFonts w:hint="eastAsia" w:ascii="宋体" w:hAnsi="宋体" w:eastAsia="宋体" w:cs="宋体"/>
          <w:i w:val="0"/>
          <w:iCs w:val="0"/>
          <w:color w:val="auto"/>
          <w:sz w:val="21"/>
          <w:szCs w:val="21"/>
          <w:highlight w:val="none"/>
        </w:rPr>
        <w:tab/>
      </w: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PAGEREF _Toc16041 \h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56</w:t>
      </w:r>
      <w:r>
        <w:rPr>
          <w:rFonts w:hint="eastAsia" w:ascii="宋体" w:hAnsi="宋体" w:eastAsia="宋体" w:cs="宋体"/>
          <w:i w:val="0"/>
          <w:iCs w:val="0"/>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22DB9A5D">
      <w:pPr>
        <w:pStyle w:val="2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_Toc30468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lang w:val="en-US" w:eastAsia="zh-CN"/>
        </w:rPr>
        <w:t xml:space="preserve">第八章 </w:t>
      </w:r>
      <w:r>
        <w:rPr>
          <w:rFonts w:hint="eastAsia" w:ascii="宋体" w:hAnsi="宋体" w:eastAsia="宋体" w:cs="宋体"/>
          <w:i w:val="0"/>
          <w:iCs w:val="0"/>
          <w:color w:val="auto"/>
          <w:sz w:val="21"/>
          <w:szCs w:val="21"/>
          <w:highlight w:val="none"/>
        </w:rPr>
        <w:t>响应文件格式</w:t>
      </w:r>
      <w:r>
        <w:rPr>
          <w:rFonts w:hint="eastAsia" w:ascii="宋体" w:hAnsi="宋体" w:eastAsia="宋体" w:cs="宋体"/>
          <w:i w:val="0"/>
          <w:iCs w:val="0"/>
          <w:color w:val="auto"/>
          <w:sz w:val="21"/>
          <w:szCs w:val="21"/>
          <w:highlight w:val="none"/>
        </w:rPr>
        <w:tab/>
      </w: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PAGEREF _Toc30468 \h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75</w:t>
      </w:r>
      <w:r>
        <w:rPr>
          <w:rFonts w:hint="eastAsia" w:ascii="宋体" w:hAnsi="宋体" w:eastAsia="宋体" w:cs="宋体"/>
          <w:i w:val="0"/>
          <w:iCs w:val="0"/>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05ED2DE0">
      <w:pPr>
        <w:keepNext w:val="0"/>
        <w:keepLines w:val="0"/>
        <w:pageBreakBefore w:val="0"/>
        <w:widowControl w:val="0"/>
        <w:kinsoku/>
        <w:wordWrap/>
        <w:overflowPunct/>
        <w:topLinePunct w:val="0"/>
        <w:autoSpaceDE/>
        <w:autoSpaceDN/>
        <w:bidi w:val="0"/>
        <w:adjustRightInd/>
        <w:snapToGrid/>
        <w:spacing w:line="360" w:lineRule="auto"/>
        <w:ind w:right="-334" w:rightChars="-159"/>
        <w:jc w:val="center"/>
        <w:textAlignment w:val="auto"/>
        <w:rPr>
          <w:rFonts w:ascii="宋体" w:hAnsi="宋体" w:cs="黑体"/>
          <w:b/>
          <w:i w:val="0"/>
          <w:iCs w:val="0"/>
          <w:color w:val="auto"/>
          <w:sz w:val="36"/>
          <w:szCs w:val="36"/>
          <w:highlight w:val="none"/>
        </w:rPr>
      </w:pPr>
      <w:r>
        <w:rPr>
          <w:rFonts w:hint="eastAsia" w:ascii="宋体" w:hAnsi="宋体" w:eastAsia="宋体" w:cs="宋体"/>
          <w:i w:val="0"/>
          <w:iCs w:val="0"/>
          <w:color w:val="auto"/>
          <w:sz w:val="21"/>
          <w:szCs w:val="21"/>
          <w:highlight w:val="none"/>
        </w:rPr>
        <w:fldChar w:fldCharType="end"/>
      </w:r>
    </w:p>
    <w:p w14:paraId="3A37EEEE">
      <w:pPr>
        <w:pStyle w:val="2"/>
        <w:ind w:firstLine="482"/>
        <w:rPr>
          <w:rFonts w:ascii="宋体" w:hAnsi="宋体" w:eastAsia="宋体"/>
          <w:i w:val="0"/>
          <w:iCs w:val="0"/>
          <w:color w:val="auto"/>
          <w:sz w:val="32"/>
          <w:szCs w:val="32"/>
          <w:highlight w:val="none"/>
        </w:rPr>
        <w:sectPr>
          <w:headerReference r:id="rId6" w:type="first"/>
          <w:footerReference r:id="rId8" w:type="first"/>
          <w:footerReference r:id="rId7" w:type="default"/>
          <w:pgSz w:w="11906" w:h="16838"/>
          <w:pgMar w:top="1418" w:right="1418" w:bottom="1134" w:left="1418" w:header="851" w:footer="992" w:gutter="0"/>
          <w:pgBorders>
            <w:top w:val="none" w:sz="0" w:space="0"/>
            <w:left w:val="none" w:sz="0" w:space="0"/>
            <w:bottom w:val="none" w:sz="0" w:space="0"/>
            <w:right w:val="none" w:sz="0" w:space="0"/>
          </w:pgBorders>
          <w:pgNumType w:start="1"/>
          <w:cols w:space="720" w:num="1"/>
          <w:titlePg/>
          <w:docGrid w:type="lines" w:linePitch="312" w:charSpace="0"/>
        </w:sectPr>
      </w:pPr>
      <w:bookmarkStart w:id="0" w:name="_Toc13450"/>
      <w:bookmarkStart w:id="1" w:name="_Toc433093351"/>
    </w:p>
    <w:p w14:paraId="34B9D56B">
      <w:pPr>
        <w:pStyle w:val="2"/>
        <w:ind w:firstLine="482"/>
        <w:rPr>
          <w:rFonts w:ascii="宋体" w:hAnsi="宋体" w:eastAsia="宋体"/>
          <w:i w:val="0"/>
          <w:iCs w:val="0"/>
          <w:color w:val="auto"/>
          <w:sz w:val="44"/>
          <w:szCs w:val="44"/>
          <w:highlight w:val="none"/>
        </w:rPr>
      </w:pPr>
      <w:bookmarkStart w:id="2" w:name="_Toc15685"/>
      <w:bookmarkStart w:id="3" w:name="_Toc16969"/>
      <w:r>
        <w:rPr>
          <w:rFonts w:hint="eastAsia" w:ascii="宋体" w:hAnsi="宋体" w:eastAsia="宋体"/>
          <w:i w:val="0"/>
          <w:iCs w:val="0"/>
          <w:color w:val="auto"/>
          <w:sz w:val="44"/>
          <w:szCs w:val="44"/>
          <w:highlight w:val="none"/>
        </w:rPr>
        <w:t>第一章  竞争性磋商公告</w:t>
      </w:r>
      <w:bookmarkEnd w:id="0"/>
      <w:bookmarkEnd w:id="1"/>
      <w:bookmarkEnd w:id="2"/>
      <w:bookmarkEnd w:id="3"/>
    </w:p>
    <w:p w14:paraId="589AC9AE">
      <w:pPr>
        <w:spacing w:line="420" w:lineRule="exact"/>
        <w:ind w:firstLine="422"/>
        <w:jc w:val="center"/>
        <w:rPr>
          <w:rFonts w:hint="eastAsia" w:ascii="宋体" w:hAnsi="宋体"/>
          <w:b/>
          <w:bCs/>
          <w:i w:val="0"/>
          <w:iCs w:val="0"/>
          <w:color w:val="auto"/>
          <w:sz w:val="32"/>
          <w:szCs w:val="32"/>
          <w:highlight w:val="none"/>
          <w:lang w:val="en-US" w:eastAsia="zh-CN"/>
        </w:rPr>
      </w:pPr>
      <w:bookmarkStart w:id="4" w:name="OLE_LINK2"/>
      <w:bookmarkStart w:id="5" w:name="_Toc30764"/>
      <w:bookmarkStart w:id="6" w:name="_Toc433093352"/>
    </w:p>
    <w:p w14:paraId="3776A53D">
      <w:pPr>
        <w:spacing w:line="420" w:lineRule="exact"/>
        <w:ind w:firstLine="422"/>
        <w:jc w:val="center"/>
        <w:rPr>
          <w:rFonts w:ascii="宋体" w:hAnsi="宋体"/>
          <w:b/>
          <w:bCs/>
          <w:i w:val="0"/>
          <w:iCs w:val="0"/>
          <w:color w:val="auto"/>
          <w:sz w:val="32"/>
          <w:szCs w:val="32"/>
          <w:highlight w:val="none"/>
        </w:rPr>
      </w:pPr>
      <w:r>
        <w:rPr>
          <w:rFonts w:hint="eastAsia" w:ascii="宋体" w:hAnsi="宋体"/>
          <w:b/>
          <w:i w:val="0"/>
          <w:iCs w:val="0"/>
          <w:color w:val="auto"/>
          <w:sz w:val="32"/>
          <w:szCs w:val="32"/>
          <w:highlight w:val="none"/>
        </w:rPr>
        <w:t>郑州大学后勤保障部2026郑州大学主校区教师公寓公共建筑防水维修项目-竞争性磋商公告</w:t>
      </w:r>
      <w:bookmarkEnd w:id="4"/>
    </w:p>
    <w:p w14:paraId="6C5ACAD1">
      <w:pPr>
        <w:keepNext w:val="0"/>
        <w:keepLines w:val="0"/>
        <w:pageBreakBefore w:val="0"/>
        <w:widowControl w:val="0"/>
        <w:kinsoku/>
        <w:wordWrap/>
        <w:overflowPunct/>
        <w:topLinePunct w:val="0"/>
        <w:autoSpaceDE/>
        <w:autoSpaceDN/>
        <w:bidi w:val="0"/>
        <w:adjustRightInd w:val="0"/>
        <w:snapToGrid/>
        <w:spacing w:line="360" w:lineRule="auto"/>
        <w:textAlignment w:val="auto"/>
        <w:rPr>
          <w:rFonts w:hint="eastAsia" w:ascii="宋体" w:hAnsi="宋体"/>
          <w:b/>
          <w:i w:val="0"/>
          <w:iCs w:val="0"/>
          <w:color w:val="auto"/>
          <w:kern w:val="0"/>
          <w:sz w:val="24"/>
          <w:highlight w:val="none"/>
        </w:rPr>
      </w:pPr>
    </w:p>
    <w:p w14:paraId="258FF5DD">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宋体" w:hAnsi="宋体"/>
          <w:b/>
          <w:i w:val="0"/>
          <w:iCs w:val="0"/>
          <w:color w:val="auto"/>
          <w:kern w:val="0"/>
          <w:sz w:val="32"/>
          <w:szCs w:val="32"/>
          <w:highlight w:val="none"/>
        </w:rPr>
      </w:pPr>
      <w:r>
        <w:rPr>
          <w:rFonts w:hint="eastAsia" w:ascii="宋体" w:hAnsi="宋体"/>
          <w:b/>
          <w:i w:val="0"/>
          <w:iCs w:val="0"/>
          <w:color w:val="auto"/>
          <w:kern w:val="0"/>
          <w:sz w:val="32"/>
          <w:szCs w:val="32"/>
          <w:highlight w:val="none"/>
        </w:rPr>
        <w:t>项目概况</w:t>
      </w:r>
    </w:p>
    <w:p w14:paraId="5D2111FE">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宋体" w:hAnsi="宋体"/>
          <w:b/>
          <w:i w:val="0"/>
          <w:iCs w:val="0"/>
          <w:color w:val="auto"/>
          <w:kern w:val="0"/>
          <w:sz w:val="21"/>
          <w:szCs w:val="21"/>
          <w:highlight w:val="none"/>
        </w:rPr>
      </w:pPr>
      <w:r>
        <w:rPr>
          <w:rFonts w:hint="eastAsia" w:ascii="宋体" w:hAnsi="宋体"/>
          <w:b w:val="0"/>
          <w:bCs w:val="0"/>
          <w:i w:val="0"/>
          <w:iCs w:val="0"/>
          <w:color w:val="auto"/>
          <w:kern w:val="0"/>
          <w:sz w:val="21"/>
          <w:szCs w:val="21"/>
          <w:highlight w:val="none"/>
        </w:rPr>
        <w:t>郑州大学后勤保障部2026郑州大学主校区教师公寓公共建筑防水维修项目招标项目的潜在投标人应在河南省公共资源交易中心网站下载获取招标文件，并于2026年09月14日09时00分（北京时间）前递交响应文件。</w:t>
      </w:r>
    </w:p>
    <w:p w14:paraId="5E3BEAD3">
      <w:pPr>
        <w:keepNext w:val="0"/>
        <w:keepLines w:val="0"/>
        <w:pageBreakBefore w:val="0"/>
        <w:widowControl w:val="0"/>
        <w:kinsoku/>
        <w:wordWrap/>
        <w:overflowPunct/>
        <w:topLinePunct w:val="0"/>
        <w:autoSpaceDE/>
        <w:autoSpaceDN/>
        <w:bidi w:val="0"/>
        <w:adjustRightInd w:val="0"/>
        <w:snapToGrid/>
        <w:spacing w:line="440" w:lineRule="exact"/>
        <w:textAlignment w:val="auto"/>
        <w:rPr>
          <w:rFonts w:ascii="宋体" w:hAnsi="宋体"/>
          <w:b/>
          <w:i w:val="0"/>
          <w:iCs w:val="0"/>
          <w:color w:val="auto"/>
          <w:kern w:val="0"/>
          <w:sz w:val="28"/>
          <w:szCs w:val="28"/>
          <w:highlight w:val="none"/>
        </w:rPr>
      </w:pPr>
      <w:r>
        <w:rPr>
          <w:rFonts w:hint="eastAsia" w:ascii="宋体" w:hAnsi="宋体"/>
          <w:b/>
          <w:i w:val="0"/>
          <w:iCs w:val="0"/>
          <w:color w:val="auto"/>
          <w:kern w:val="0"/>
          <w:sz w:val="28"/>
          <w:szCs w:val="28"/>
          <w:highlight w:val="none"/>
        </w:rPr>
        <w:t>一、项目基本情况</w:t>
      </w:r>
    </w:p>
    <w:p w14:paraId="24339B99">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1、项目编号：</w:t>
      </w:r>
      <w:r>
        <w:rPr>
          <w:rFonts w:hint="eastAsia" w:ascii="宋体" w:hAnsi="宋体" w:eastAsiaTheme="minorEastAsia"/>
          <w:b w:val="0"/>
          <w:bCs w:val="0"/>
          <w:i w:val="0"/>
          <w:iCs w:val="0"/>
          <w:color w:val="auto"/>
          <w:kern w:val="0"/>
          <w:sz w:val="21"/>
          <w:szCs w:val="21"/>
          <w:highlight w:val="none"/>
          <w:lang w:eastAsia="zh-CN"/>
        </w:rPr>
        <w:t>豫财磋商采购-2026-915</w:t>
      </w:r>
    </w:p>
    <w:p w14:paraId="57A2BA5C">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2、项目名称：</w:t>
      </w:r>
      <w:r>
        <w:rPr>
          <w:rFonts w:hint="eastAsia" w:asciiTheme="minorEastAsia" w:hAnsiTheme="minorEastAsia" w:eastAsiaTheme="minorEastAsia" w:cstheme="minorEastAsia"/>
          <w:i w:val="0"/>
          <w:iCs w:val="0"/>
          <w:color w:val="auto"/>
          <w:sz w:val="21"/>
          <w:szCs w:val="21"/>
          <w:highlight w:val="none"/>
          <w:lang w:eastAsia="zh-CN"/>
        </w:rPr>
        <w:t>郑州大学后勤保障部2026郑州大学主校区教师公寓公共建筑防水维修项目</w:t>
      </w:r>
    </w:p>
    <w:p w14:paraId="7A91C156">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3、采购方式：竞争性磋商</w:t>
      </w:r>
    </w:p>
    <w:p w14:paraId="15750CF8">
      <w:pPr>
        <w:keepNext w:val="0"/>
        <w:keepLines w:val="0"/>
        <w:pageBreakBefore w:val="0"/>
        <w:widowControl w:val="0"/>
        <w:shd w:val="clear"/>
        <w:kinsoku/>
        <w:wordWrap/>
        <w:overflowPunct/>
        <w:topLinePunct w:val="0"/>
        <w:autoSpaceDE/>
        <w:autoSpaceDN/>
        <w:bidi w:val="0"/>
        <w:adjustRightInd w:val="0"/>
        <w:snapToGrid/>
        <w:spacing w:line="440" w:lineRule="exact"/>
        <w:ind w:firstLine="420" w:firstLineChars="200"/>
        <w:textAlignment w:val="auto"/>
        <w:rPr>
          <w:rFonts w:hint="eastAsia" w:ascii="宋体" w:hAnsi="宋体"/>
          <w:b w:val="0"/>
          <w:bCs w:val="0"/>
          <w:i w:val="0"/>
          <w:iCs w:val="0"/>
          <w:color w:val="auto"/>
          <w:kern w:val="0"/>
          <w:sz w:val="21"/>
          <w:szCs w:val="21"/>
          <w:highlight w:val="none"/>
        </w:rPr>
      </w:pPr>
      <w:r>
        <w:rPr>
          <w:rFonts w:hint="eastAsia" w:ascii="宋体" w:hAnsi="宋体"/>
          <w:b w:val="0"/>
          <w:bCs w:val="0"/>
          <w:i w:val="0"/>
          <w:iCs w:val="0"/>
          <w:color w:val="auto"/>
          <w:kern w:val="0"/>
          <w:sz w:val="21"/>
          <w:szCs w:val="21"/>
          <w:highlight w:val="none"/>
        </w:rPr>
        <w:t>4、预算金额：</w:t>
      </w:r>
      <w:r>
        <w:rPr>
          <w:rFonts w:hint="eastAsia" w:ascii="宋体" w:hAnsi="宋体"/>
          <w:b w:val="0"/>
          <w:bCs w:val="0"/>
          <w:i w:val="0"/>
          <w:iCs w:val="0"/>
          <w:color w:val="auto"/>
          <w:kern w:val="0"/>
          <w:sz w:val="21"/>
          <w:szCs w:val="21"/>
          <w:highlight w:val="none"/>
          <w:lang w:val="en-US" w:eastAsia="zh-CN"/>
        </w:rPr>
        <w:t>1159284.57</w:t>
      </w:r>
      <w:r>
        <w:rPr>
          <w:rFonts w:hint="eastAsia" w:ascii="宋体" w:hAnsi="宋体"/>
          <w:b w:val="0"/>
          <w:bCs w:val="0"/>
          <w:i w:val="0"/>
          <w:iCs w:val="0"/>
          <w:color w:val="auto"/>
          <w:kern w:val="0"/>
          <w:sz w:val="21"/>
          <w:szCs w:val="21"/>
          <w:highlight w:val="none"/>
        </w:rPr>
        <w:t>元</w:t>
      </w:r>
      <w:r>
        <w:rPr>
          <w:rFonts w:hint="eastAsia" w:ascii="宋体" w:hAnsi="宋体"/>
          <w:b w:val="0"/>
          <w:bCs w:val="0"/>
          <w:i w:val="0"/>
          <w:iCs w:val="0"/>
          <w:color w:val="auto"/>
          <w:kern w:val="0"/>
          <w:sz w:val="21"/>
          <w:szCs w:val="21"/>
          <w:highlight w:val="none"/>
          <w:lang w:val="en-US" w:eastAsia="zh-CN"/>
        </w:rPr>
        <w:t xml:space="preserve">   </w:t>
      </w:r>
      <w:r>
        <w:rPr>
          <w:rFonts w:hint="eastAsia" w:ascii="宋体" w:hAnsi="宋体"/>
          <w:b w:val="0"/>
          <w:bCs w:val="0"/>
          <w:i w:val="0"/>
          <w:iCs w:val="0"/>
          <w:color w:val="auto"/>
          <w:kern w:val="0"/>
          <w:sz w:val="21"/>
          <w:szCs w:val="21"/>
          <w:highlight w:val="none"/>
        </w:rPr>
        <w:t>最高限价：</w:t>
      </w:r>
      <w:r>
        <w:rPr>
          <w:rFonts w:hint="eastAsia" w:ascii="宋体" w:hAnsi="宋体"/>
          <w:b w:val="0"/>
          <w:bCs w:val="0"/>
          <w:i w:val="0"/>
          <w:iCs w:val="0"/>
          <w:color w:val="auto"/>
          <w:kern w:val="0"/>
          <w:sz w:val="21"/>
          <w:szCs w:val="21"/>
          <w:highlight w:val="none"/>
          <w:lang w:val="en-US" w:eastAsia="zh-CN"/>
        </w:rPr>
        <w:t>1159284.57</w:t>
      </w:r>
      <w:r>
        <w:rPr>
          <w:rFonts w:hint="eastAsia" w:ascii="宋体" w:hAnsi="宋体"/>
          <w:b w:val="0"/>
          <w:bCs w:val="0"/>
          <w:i w:val="0"/>
          <w:iCs w:val="0"/>
          <w:color w:val="auto"/>
          <w:kern w:val="0"/>
          <w:sz w:val="21"/>
          <w:szCs w:val="21"/>
          <w:highlight w:val="none"/>
        </w:rPr>
        <w:t>元</w:t>
      </w:r>
    </w:p>
    <w:tbl>
      <w:tblPr>
        <w:tblStyle w:val="38"/>
        <w:tblW w:w="84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1075"/>
        <w:gridCol w:w="1527"/>
        <w:gridCol w:w="1380"/>
        <w:gridCol w:w="1301"/>
        <w:gridCol w:w="1314"/>
        <w:gridCol w:w="1289"/>
      </w:tblGrid>
      <w:tr w14:paraId="3C22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543" w:type="dxa"/>
            <w:vAlign w:val="center"/>
          </w:tcPr>
          <w:p w14:paraId="300F0799">
            <w:pPr>
              <w:keepNext w:val="0"/>
              <w:keepLines w:val="0"/>
              <w:pageBreakBefore w:val="0"/>
              <w:widowControl/>
              <w:shd w:val="clear"/>
              <w:kinsoku/>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序号</w:t>
            </w:r>
          </w:p>
        </w:tc>
        <w:tc>
          <w:tcPr>
            <w:tcW w:w="1075" w:type="dxa"/>
            <w:vAlign w:val="center"/>
          </w:tcPr>
          <w:p w14:paraId="1821E166">
            <w:pPr>
              <w:keepNext w:val="0"/>
              <w:keepLines w:val="0"/>
              <w:pageBreakBefore w:val="0"/>
              <w:widowControl/>
              <w:shd w:val="clear"/>
              <w:kinsoku/>
              <w:wordWrap w:val="0"/>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包号</w:t>
            </w:r>
          </w:p>
        </w:tc>
        <w:tc>
          <w:tcPr>
            <w:tcW w:w="1527" w:type="dxa"/>
            <w:vAlign w:val="center"/>
          </w:tcPr>
          <w:p w14:paraId="7D8EF851">
            <w:pPr>
              <w:keepNext w:val="0"/>
              <w:keepLines w:val="0"/>
              <w:pageBreakBefore w:val="0"/>
              <w:widowControl/>
              <w:shd w:val="clear"/>
              <w:kinsoku/>
              <w:wordWrap w:val="0"/>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包名称</w:t>
            </w:r>
          </w:p>
        </w:tc>
        <w:tc>
          <w:tcPr>
            <w:tcW w:w="1380" w:type="dxa"/>
            <w:vAlign w:val="center"/>
          </w:tcPr>
          <w:p w14:paraId="5D9D93AF">
            <w:pPr>
              <w:keepNext w:val="0"/>
              <w:keepLines w:val="0"/>
              <w:pageBreakBefore w:val="0"/>
              <w:widowControl/>
              <w:shd w:val="clear"/>
              <w:kinsoku/>
              <w:wordWrap w:val="0"/>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包预算（元）</w:t>
            </w:r>
          </w:p>
        </w:tc>
        <w:tc>
          <w:tcPr>
            <w:tcW w:w="1301" w:type="dxa"/>
            <w:vAlign w:val="center"/>
          </w:tcPr>
          <w:p w14:paraId="0B68618D">
            <w:pPr>
              <w:keepNext w:val="0"/>
              <w:keepLines w:val="0"/>
              <w:pageBreakBefore w:val="0"/>
              <w:widowControl/>
              <w:shd w:val="clear"/>
              <w:kinsoku/>
              <w:wordWrap w:val="0"/>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包最高限价（元）</w:t>
            </w:r>
          </w:p>
        </w:tc>
        <w:tc>
          <w:tcPr>
            <w:tcW w:w="1314" w:type="dxa"/>
            <w:vAlign w:val="center"/>
          </w:tcPr>
          <w:p w14:paraId="22D0DAC8">
            <w:pPr>
              <w:keepNext w:val="0"/>
              <w:keepLines w:val="0"/>
              <w:pageBreakBefore w:val="0"/>
              <w:widowControl/>
              <w:shd w:val="clear"/>
              <w:kinsoku/>
              <w:wordWrap w:val="0"/>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是否专门面向中小企业</w:t>
            </w:r>
          </w:p>
        </w:tc>
        <w:tc>
          <w:tcPr>
            <w:tcW w:w="1289" w:type="dxa"/>
            <w:vAlign w:val="center"/>
          </w:tcPr>
          <w:p w14:paraId="68E6C81B">
            <w:pPr>
              <w:keepNext w:val="0"/>
              <w:keepLines w:val="0"/>
              <w:pageBreakBefore w:val="0"/>
              <w:widowControl/>
              <w:shd w:val="clear"/>
              <w:kinsoku/>
              <w:wordWrap w:val="0"/>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采购预留金额（元）</w:t>
            </w:r>
          </w:p>
        </w:tc>
      </w:tr>
      <w:tr w14:paraId="5338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543" w:type="dxa"/>
            <w:vAlign w:val="center"/>
          </w:tcPr>
          <w:p w14:paraId="07B8CDE1">
            <w:pPr>
              <w:keepNext w:val="0"/>
              <w:keepLines w:val="0"/>
              <w:pageBreakBefore w:val="0"/>
              <w:widowControl/>
              <w:shd w:val="clear"/>
              <w:kinsoku/>
              <w:wordWrap w:val="0"/>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1</w:t>
            </w:r>
          </w:p>
        </w:tc>
        <w:tc>
          <w:tcPr>
            <w:tcW w:w="1075" w:type="dxa"/>
            <w:vAlign w:val="center"/>
          </w:tcPr>
          <w:p w14:paraId="6A53AC1A">
            <w:pPr>
              <w:keepNext w:val="0"/>
              <w:keepLines w:val="0"/>
              <w:pageBreakBefore w:val="0"/>
              <w:widowControl/>
              <w:shd w:val="clear"/>
              <w:kinsoku/>
              <w:wordWrap w:val="0"/>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豫政采(2)20261539-1</w:t>
            </w:r>
          </w:p>
        </w:tc>
        <w:tc>
          <w:tcPr>
            <w:tcW w:w="1527" w:type="dxa"/>
            <w:vAlign w:val="center"/>
          </w:tcPr>
          <w:p w14:paraId="4E57E950">
            <w:pPr>
              <w:keepNext w:val="0"/>
              <w:keepLines w:val="0"/>
              <w:pageBreakBefore w:val="0"/>
              <w:widowControl/>
              <w:shd w:val="clear"/>
              <w:kinsoku/>
              <w:wordWrap w:val="0"/>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郑州大学后勤保障部2026教师公寓建筑防水维修项目</w:t>
            </w:r>
          </w:p>
        </w:tc>
        <w:tc>
          <w:tcPr>
            <w:tcW w:w="1380" w:type="dxa"/>
            <w:vAlign w:val="center"/>
          </w:tcPr>
          <w:p w14:paraId="03D7E463">
            <w:pPr>
              <w:keepNext w:val="0"/>
              <w:keepLines w:val="0"/>
              <w:pageBreakBefore w:val="0"/>
              <w:widowControl/>
              <w:shd w:val="clear"/>
              <w:kinsoku/>
              <w:wordWrap w:val="0"/>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i w:val="0"/>
                <w:iCs w:val="0"/>
                <w:color w:val="auto"/>
                <w:sz w:val="21"/>
                <w:szCs w:val="21"/>
                <w:highlight w:val="none"/>
                <w:lang w:val="en-US" w:eastAsia="zh-CN"/>
              </w:rPr>
            </w:pPr>
            <w:r>
              <w:rPr>
                <w:rFonts w:hint="eastAsia" w:ascii="宋体" w:hAnsi="宋体" w:eastAsiaTheme="minorEastAsia"/>
                <w:b w:val="0"/>
                <w:bCs w:val="0"/>
                <w:i w:val="0"/>
                <w:iCs w:val="0"/>
                <w:color w:val="auto"/>
                <w:kern w:val="0"/>
                <w:sz w:val="21"/>
                <w:szCs w:val="21"/>
                <w:highlight w:val="none"/>
                <w:lang w:val="en-US" w:eastAsia="zh-CN"/>
              </w:rPr>
              <w:t>1159284.57</w:t>
            </w:r>
          </w:p>
        </w:tc>
        <w:tc>
          <w:tcPr>
            <w:tcW w:w="1301" w:type="dxa"/>
            <w:vAlign w:val="center"/>
          </w:tcPr>
          <w:p w14:paraId="78CD2542">
            <w:pPr>
              <w:keepNext w:val="0"/>
              <w:keepLines w:val="0"/>
              <w:pageBreakBefore w:val="0"/>
              <w:widowControl/>
              <w:shd w:val="clear"/>
              <w:kinsoku/>
              <w:wordWrap w:val="0"/>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宋体" w:hAnsi="宋体" w:eastAsiaTheme="minorEastAsia"/>
                <w:b w:val="0"/>
                <w:bCs w:val="0"/>
                <w:i w:val="0"/>
                <w:iCs w:val="0"/>
                <w:color w:val="auto"/>
                <w:kern w:val="0"/>
                <w:sz w:val="21"/>
                <w:szCs w:val="21"/>
                <w:highlight w:val="none"/>
                <w:lang w:val="en-US" w:eastAsia="zh-CN"/>
              </w:rPr>
              <w:t>1159284.57</w:t>
            </w:r>
          </w:p>
        </w:tc>
        <w:tc>
          <w:tcPr>
            <w:tcW w:w="1314" w:type="dxa"/>
            <w:vAlign w:val="center"/>
          </w:tcPr>
          <w:p w14:paraId="53499D9D">
            <w:pPr>
              <w:keepNext w:val="0"/>
              <w:keepLines w:val="0"/>
              <w:pageBreakBefore w:val="0"/>
              <w:widowControl/>
              <w:shd w:val="clear"/>
              <w:kinsoku/>
              <w:wordWrap w:val="0"/>
              <w:overflowPunct/>
              <w:topLinePunct w:val="0"/>
              <w:autoSpaceDE/>
              <w:autoSpaceDN/>
              <w:bidi w:val="0"/>
              <w:adjustRightInd/>
              <w:snapToGrid/>
              <w:spacing w:line="440" w:lineRule="exact"/>
              <w:jc w:val="center"/>
              <w:textAlignment w:val="auto"/>
              <w:rPr>
                <w:rFonts w:hint="eastAsia" w:ascii="宋体" w:hAnsi="宋体" w:eastAsiaTheme="minorEastAsia"/>
                <w:b w:val="0"/>
                <w:bCs w:val="0"/>
                <w:i w:val="0"/>
                <w:iCs w:val="0"/>
                <w:color w:val="auto"/>
                <w:kern w:val="0"/>
                <w:sz w:val="21"/>
                <w:szCs w:val="21"/>
                <w:highlight w:val="none"/>
                <w:lang w:val="en-US" w:eastAsia="zh-CN"/>
              </w:rPr>
            </w:pPr>
            <w:r>
              <w:rPr>
                <w:rFonts w:hint="eastAsia" w:ascii="宋体" w:hAnsi="宋体" w:eastAsiaTheme="minorEastAsia"/>
                <w:b w:val="0"/>
                <w:bCs w:val="0"/>
                <w:i w:val="0"/>
                <w:iCs w:val="0"/>
                <w:color w:val="auto"/>
                <w:kern w:val="0"/>
                <w:sz w:val="21"/>
                <w:szCs w:val="21"/>
                <w:highlight w:val="none"/>
                <w:lang w:val="en-US" w:eastAsia="zh-CN"/>
              </w:rPr>
              <w:t>是</w:t>
            </w:r>
          </w:p>
        </w:tc>
        <w:tc>
          <w:tcPr>
            <w:tcW w:w="1289" w:type="dxa"/>
            <w:vAlign w:val="center"/>
          </w:tcPr>
          <w:p w14:paraId="37F4D131">
            <w:pPr>
              <w:keepNext w:val="0"/>
              <w:keepLines w:val="0"/>
              <w:pageBreakBefore w:val="0"/>
              <w:widowControl/>
              <w:shd w:val="clear"/>
              <w:kinsoku/>
              <w:wordWrap w:val="0"/>
              <w:overflowPunct/>
              <w:topLinePunct w:val="0"/>
              <w:autoSpaceDE/>
              <w:autoSpaceDN/>
              <w:bidi w:val="0"/>
              <w:adjustRightInd/>
              <w:snapToGrid/>
              <w:spacing w:line="440" w:lineRule="exact"/>
              <w:jc w:val="center"/>
              <w:textAlignment w:val="auto"/>
              <w:rPr>
                <w:rFonts w:hint="eastAsia" w:ascii="宋体" w:hAnsi="宋体" w:eastAsiaTheme="minorEastAsia"/>
                <w:b w:val="0"/>
                <w:bCs w:val="0"/>
                <w:i w:val="0"/>
                <w:iCs w:val="0"/>
                <w:color w:val="auto"/>
                <w:kern w:val="0"/>
                <w:sz w:val="21"/>
                <w:szCs w:val="21"/>
                <w:highlight w:val="none"/>
                <w:lang w:val="en-US" w:eastAsia="zh-CN"/>
              </w:rPr>
            </w:pPr>
            <w:r>
              <w:rPr>
                <w:rFonts w:hint="eastAsia" w:ascii="宋体" w:hAnsi="宋体" w:eastAsiaTheme="minorEastAsia"/>
                <w:b w:val="0"/>
                <w:bCs w:val="0"/>
                <w:i w:val="0"/>
                <w:iCs w:val="0"/>
                <w:color w:val="auto"/>
                <w:kern w:val="0"/>
                <w:sz w:val="21"/>
                <w:szCs w:val="21"/>
                <w:highlight w:val="none"/>
                <w:lang w:val="en-US" w:eastAsia="zh-CN"/>
              </w:rPr>
              <w:t>1159284.57</w:t>
            </w:r>
          </w:p>
        </w:tc>
      </w:tr>
    </w:tbl>
    <w:p w14:paraId="79135B4C">
      <w:pPr>
        <w:keepNext w:val="0"/>
        <w:keepLines w:val="0"/>
        <w:pageBreakBefore w:val="0"/>
        <w:numPr>
          <w:ilvl w:val="0"/>
          <w:numId w:val="0"/>
        </w:numPr>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i w:val="0"/>
          <w:iCs w:val="0"/>
          <w:color w:val="auto"/>
          <w:sz w:val="21"/>
          <w:szCs w:val="21"/>
          <w:highlight w:val="none"/>
        </w:rPr>
        <w:t>采购需求（包括但不限于标的的名称、数量、简要技术需求或服务要求等）</w:t>
      </w:r>
    </w:p>
    <w:p w14:paraId="7F4EA311">
      <w:pPr>
        <w:pStyle w:val="15"/>
        <w:keepNext w:val="0"/>
        <w:keepLines w:val="0"/>
        <w:pageBreakBefore w:val="0"/>
        <w:kinsoku/>
        <w:overflowPunct/>
        <w:topLinePunct w:val="0"/>
        <w:autoSpaceDE/>
        <w:autoSpaceDN/>
        <w:bidi w:val="0"/>
        <w:snapToGrid/>
        <w:spacing w:before="143" w:line="440" w:lineRule="exact"/>
        <w:ind w:right="63" w:firstLine="619"/>
        <w:jc w:val="both"/>
        <w:textAlignment w:val="auto"/>
        <w:rPr>
          <w:rFonts w:hint="eastAsia" w:ascii="仿宋" w:hAnsi="仿宋" w:eastAsia="仿宋" w:cs="仿宋"/>
          <w:color w:val="auto"/>
          <w:sz w:val="32"/>
          <w:szCs w:val="32"/>
          <w:highlight w:val="none"/>
          <w:lang w:eastAsia="zh-CN"/>
        </w:rPr>
      </w:pPr>
      <w:r>
        <w:rPr>
          <w:rFonts w:hint="eastAsia" w:ascii="宋体" w:hAnsi="宋体"/>
          <w:b w:val="0"/>
          <w:bCs w:val="0"/>
          <w:i w:val="0"/>
          <w:iCs w:val="0"/>
          <w:color w:val="auto"/>
          <w:kern w:val="0"/>
          <w:sz w:val="21"/>
          <w:szCs w:val="21"/>
          <w:highlight w:val="none"/>
        </w:rPr>
        <w:t>5.1项目概况：</w:t>
      </w:r>
      <w:r>
        <w:rPr>
          <w:rFonts w:hint="eastAsia" w:ascii="宋体" w:hAnsi="宋体"/>
          <w:b w:val="0"/>
          <w:bCs w:val="0"/>
          <w:i w:val="0"/>
          <w:iCs w:val="0"/>
          <w:color w:val="auto"/>
          <w:kern w:val="0"/>
          <w:sz w:val="21"/>
          <w:szCs w:val="21"/>
          <w:highlight w:val="none"/>
          <w:lang w:eastAsia="zh-CN"/>
        </w:rPr>
        <w:t>郑州大学教师公寓园区建成投用已运营多年，其中单元门厅及二层平台为户外区域，长期受雨水侵蚀，已出现原防水层开裂、分格缝密封材料老化脱落问题；部分区域找坡不足导致积水，水体沿结构裂缝渗入下层顶板，渗漏点位多集中于平台落水管周边及靠墙根部。电梯机房设置于屋面顶部，主要渗漏部位为机房顶板屋面、外墙砌体拼接缝及门窗框周边缝隙，需实施防水维修处理。</w:t>
      </w:r>
    </w:p>
    <w:p w14:paraId="022D85B5">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default" w:ascii="宋体" w:hAnsi="宋体"/>
          <w:b w:val="0"/>
          <w:bCs w:val="0"/>
          <w:i w:val="0"/>
          <w:iCs w:val="0"/>
          <w:color w:val="auto"/>
          <w:kern w:val="0"/>
          <w:sz w:val="21"/>
          <w:szCs w:val="21"/>
          <w:highlight w:val="none"/>
          <w:lang w:val="en-US" w:eastAsia="zh-CN"/>
        </w:rPr>
      </w:pPr>
      <w:r>
        <w:rPr>
          <w:rFonts w:hint="eastAsia" w:ascii="宋体" w:hAnsi="宋体"/>
          <w:b w:val="0"/>
          <w:bCs w:val="0"/>
          <w:i w:val="0"/>
          <w:iCs w:val="0"/>
          <w:color w:val="auto"/>
          <w:kern w:val="0"/>
          <w:sz w:val="21"/>
          <w:szCs w:val="21"/>
          <w:highlight w:val="none"/>
        </w:rPr>
        <w:t>5.2</w:t>
      </w:r>
      <w:r>
        <w:rPr>
          <w:rFonts w:hint="eastAsia" w:ascii="宋体" w:hAnsi="宋体"/>
          <w:b w:val="0"/>
          <w:bCs w:val="0"/>
          <w:i w:val="0"/>
          <w:iCs w:val="0"/>
          <w:color w:val="auto"/>
          <w:kern w:val="0"/>
          <w:sz w:val="21"/>
          <w:szCs w:val="21"/>
          <w:highlight w:val="none"/>
          <w:lang w:val="en-US" w:eastAsia="zh-CN"/>
        </w:rPr>
        <w:t>项目地点：郑州大学主校区</w:t>
      </w:r>
    </w:p>
    <w:p w14:paraId="312CE041">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宋体" w:hAnsi="宋体"/>
          <w:b w:val="0"/>
          <w:bCs w:val="0"/>
          <w:i w:val="0"/>
          <w:iCs w:val="0"/>
          <w:color w:val="auto"/>
          <w:kern w:val="0"/>
          <w:sz w:val="21"/>
          <w:szCs w:val="21"/>
          <w:highlight w:val="none"/>
          <w:lang w:eastAsia="zh-CN"/>
        </w:rPr>
      </w:pPr>
      <w:r>
        <w:rPr>
          <w:rFonts w:hint="eastAsia" w:ascii="宋体" w:hAnsi="宋体"/>
          <w:b w:val="0"/>
          <w:bCs w:val="0"/>
          <w:i w:val="0"/>
          <w:iCs w:val="0"/>
          <w:color w:val="auto"/>
          <w:kern w:val="0"/>
          <w:sz w:val="21"/>
          <w:szCs w:val="21"/>
          <w:highlight w:val="none"/>
          <w:lang w:val="en-US" w:eastAsia="zh-CN"/>
        </w:rPr>
        <w:t>5.3</w:t>
      </w:r>
      <w:r>
        <w:rPr>
          <w:rFonts w:hint="eastAsia" w:ascii="宋体" w:hAnsi="宋体"/>
          <w:b w:val="0"/>
          <w:bCs w:val="0"/>
          <w:i w:val="0"/>
          <w:iCs w:val="0"/>
          <w:color w:val="auto"/>
          <w:kern w:val="0"/>
          <w:sz w:val="21"/>
          <w:szCs w:val="21"/>
          <w:highlight w:val="none"/>
        </w:rPr>
        <w:t>采购内容：</w:t>
      </w:r>
      <w:r>
        <w:rPr>
          <w:rFonts w:hint="eastAsia" w:ascii="宋体" w:hAnsi="宋体"/>
          <w:b w:val="0"/>
          <w:bCs w:val="0"/>
          <w:i w:val="0"/>
          <w:iCs w:val="0"/>
          <w:color w:val="auto"/>
          <w:kern w:val="0"/>
          <w:sz w:val="21"/>
          <w:szCs w:val="21"/>
          <w:highlight w:val="none"/>
          <w:lang w:val="en-US" w:eastAsia="zh-CN"/>
        </w:rPr>
        <w:t>本项目</w:t>
      </w:r>
      <w:r>
        <w:rPr>
          <w:rFonts w:hint="eastAsia" w:ascii="宋体" w:hAnsi="宋体"/>
          <w:b w:val="0"/>
          <w:bCs w:val="0"/>
          <w:i w:val="0"/>
          <w:iCs w:val="0"/>
          <w:color w:val="auto"/>
          <w:kern w:val="0"/>
          <w:sz w:val="21"/>
          <w:szCs w:val="21"/>
          <w:highlight w:val="none"/>
        </w:rPr>
        <w:t>磋商文件、工程量清单、图纸</w:t>
      </w:r>
      <w:r>
        <w:rPr>
          <w:rFonts w:hint="eastAsia" w:ascii="宋体" w:hAnsi="宋体"/>
          <w:b w:val="0"/>
          <w:bCs w:val="0"/>
          <w:i w:val="0"/>
          <w:iCs w:val="0"/>
          <w:color w:val="auto"/>
          <w:kern w:val="0"/>
          <w:sz w:val="21"/>
          <w:szCs w:val="21"/>
          <w:highlight w:val="none"/>
          <w:lang w:eastAsia="zh-CN"/>
        </w:rPr>
        <w:t>（</w:t>
      </w:r>
      <w:r>
        <w:rPr>
          <w:rFonts w:hint="eastAsia" w:ascii="宋体" w:hAnsi="宋体"/>
          <w:b w:val="0"/>
          <w:bCs w:val="0"/>
          <w:i w:val="0"/>
          <w:iCs w:val="0"/>
          <w:color w:val="auto"/>
          <w:kern w:val="0"/>
          <w:sz w:val="21"/>
          <w:szCs w:val="21"/>
          <w:highlight w:val="none"/>
          <w:lang w:val="en-US" w:eastAsia="zh-CN"/>
        </w:rPr>
        <w:t>如有）</w:t>
      </w:r>
      <w:r>
        <w:rPr>
          <w:rFonts w:hint="eastAsia" w:ascii="宋体" w:hAnsi="宋体"/>
          <w:b w:val="0"/>
          <w:bCs w:val="0"/>
          <w:i w:val="0"/>
          <w:iCs w:val="0"/>
          <w:color w:val="auto"/>
          <w:kern w:val="0"/>
          <w:sz w:val="21"/>
          <w:szCs w:val="21"/>
          <w:highlight w:val="none"/>
        </w:rPr>
        <w:t>、工程量清单答疑</w:t>
      </w:r>
      <w:r>
        <w:rPr>
          <w:rFonts w:hint="eastAsia" w:ascii="宋体" w:hAnsi="宋体"/>
          <w:b w:val="0"/>
          <w:bCs w:val="0"/>
          <w:i w:val="0"/>
          <w:iCs w:val="0"/>
          <w:color w:val="auto"/>
          <w:kern w:val="0"/>
          <w:sz w:val="21"/>
          <w:szCs w:val="21"/>
          <w:highlight w:val="none"/>
          <w:lang w:eastAsia="zh-CN"/>
        </w:rPr>
        <w:t>（</w:t>
      </w:r>
      <w:r>
        <w:rPr>
          <w:rFonts w:hint="eastAsia" w:ascii="宋体" w:hAnsi="宋体"/>
          <w:b w:val="0"/>
          <w:bCs w:val="0"/>
          <w:i w:val="0"/>
          <w:iCs w:val="0"/>
          <w:color w:val="auto"/>
          <w:kern w:val="0"/>
          <w:sz w:val="21"/>
          <w:szCs w:val="21"/>
          <w:highlight w:val="none"/>
          <w:lang w:val="en-US" w:eastAsia="zh-CN"/>
        </w:rPr>
        <w:t>如有）</w:t>
      </w:r>
      <w:r>
        <w:rPr>
          <w:rFonts w:hint="eastAsia" w:ascii="宋体" w:hAnsi="宋体"/>
          <w:b w:val="0"/>
          <w:bCs w:val="0"/>
          <w:i w:val="0"/>
          <w:iCs w:val="0"/>
          <w:color w:val="auto"/>
          <w:kern w:val="0"/>
          <w:sz w:val="21"/>
          <w:szCs w:val="21"/>
          <w:highlight w:val="none"/>
        </w:rPr>
        <w:t>及补充说明（如有）包含的全部工作内容</w:t>
      </w:r>
      <w:r>
        <w:rPr>
          <w:rFonts w:hint="eastAsia" w:ascii="宋体" w:hAnsi="宋体"/>
          <w:b w:val="0"/>
          <w:bCs w:val="0"/>
          <w:i w:val="0"/>
          <w:iCs w:val="0"/>
          <w:color w:val="auto"/>
          <w:kern w:val="0"/>
          <w:sz w:val="21"/>
          <w:szCs w:val="21"/>
          <w:highlight w:val="none"/>
          <w:lang w:eastAsia="zh-CN"/>
        </w:rPr>
        <w:t>。</w:t>
      </w:r>
    </w:p>
    <w:p w14:paraId="005AA9A7">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b w:val="0"/>
          <w:bCs w:val="0"/>
          <w:i w:val="0"/>
          <w:iCs w:val="0"/>
          <w:color w:val="auto"/>
          <w:kern w:val="0"/>
          <w:sz w:val="21"/>
          <w:szCs w:val="21"/>
          <w:highlight w:val="none"/>
          <w:lang w:val="en-US" w:eastAsia="zh-CN"/>
        </w:rPr>
      </w:pPr>
      <w:r>
        <w:rPr>
          <w:rFonts w:hint="eastAsia" w:ascii="宋体" w:hAnsi="宋体"/>
          <w:b w:val="0"/>
          <w:bCs w:val="0"/>
          <w:i w:val="0"/>
          <w:iCs w:val="0"/>
          <w:color w:val="auto"/>
          <w:kern w:val="0"/>
          <w:sz w:val="21"/>
          <w:szCs w:val="21"/>
          <w:highlight w:val="none"/>
        </w:rPr>
        <w:t>5.</w:t>
      </w:r>
      <w:r>
        <w:rPr>
          <w:rFonts w:hint="eastAsia" w:ascii="宋体" w:hAnsi="宋体"/>
          <w:b w:val="0"/>
          <w:bCs w:val="0"/>
          <w:i w:val="0"/>
          <w:iCs w:val="0"/>
          <w:color w:val="auto"/>
          <w:kern w:val="0"/>
          <w:sz w:val="21"/>
          <w:szCs w:val="21"/>
          <w:highlight w:val="none"/>
          <w:lang w:val="en-US" w:eastAsia="zh-CN"/>
        </w:rPr>
        <w:t>4</w:t>
      </w:r>
      <w:r>
        <w:rPr>
          <w:rFonts w:hint="eastAsia" w:ascii="宋体" w:hAnsi="宋体"/>
          <w:b w:val="0"/>
          <w:bCs w:val="0"/>
          <w:i w:val="0"/>
          <w:iCs w:val="0"/>
          <w:color w:val="auto"/>
          <w:kern w:val="0"/>
          <w:sz w:val="21"/>
          <w:szCs w:val="21"/>
          <w:highlight w:val="none"/>
        </w:rPr>
        <w:t>工期：</w:t>
      </w:r>
      <w:r>
        <w:rPr>
          <w:rFonts w:hint="eastAsia" w:ascii="宋体" w:hAnsi="宋体"/>
          <w:b w:val="0"/>
          <w:bCs w:val="0"/>
          <w:i w:val="0"/>
          <w:iCs w:val="0"/>
          <w:color w:val="auto"/>
          <w:kern w:val="0"/>
          <w:sz w:val="21"/>
          <w:szCs w:val="21"/>
          <w:highlight w:val="none"/>
          <w:lang w:val="en-US" w:eastAsia="zh-CN"/>
        </w:rPr>
        <w:t>70日历天</w:t>
      </w:r>
    </w:p>
    <w:p w14:paraId="2F89B884">
      <w:pPr>
        <w:keepNext w:val="0"/>
        <w:keepLines w:val="0"/>
        <w:pageBreakBefore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5.</w:t>
      </w:r>
      <w:r>
        <w:rPr>
          <w:rFonts w:hint="eastAsia" w:asciiTheme="minorEastAsia" w:hAnsiTheme="minorEastAsia" w:eastAsiaTheme="minorEastAsia" w:cstheme="minorEastAsia"/>
          <w:i w:val="0"/>
          <w:iCs w:val="0"/>
          <w:color w:val="auto"/>
          <w:kern w:val="0"/>
          <w:sz w:val="21"/>
          <w:szCs w:val="21"/>
          <w:highlight w:val="none"/>
          <w:lang w:val="en-US" w:eastAsia="zh-CN"/>
        </w:rPr>
        <w:t>5</w:t>
      </w:r>
      <w:r>
        <w:rPr>
          <w:rFonts w:hint="eastAsia" w:asciiTheme="minorEastAsia" w:hAnsiTheme="minorEastAsia" w:eastAsiaTheme="minorEastAsia" w:cstheme="minorEastAsia"/>
          <w:i w:val="0"/>
          <w:iCs w:val="0"/>
          <w:color w:val="auto"/>
          <w:kern w:val="0"/>
          <w:sz w:val="21"/>
          <w:szCs w:val="21"/>
          <w:highlight w:val="none"/>
        </w:rPr>
        <w:t>质量要</w:t>
      </w:r>
      <w:r>
        <w:rPr>
          <w:rFonts w:hint="eastAsia" w:asciiTheme="minorEastAsia" w:hAnsiTheme="minorEastAsia" w:eastAsiaTheme="minorEastAsia" w:cstheme="minorEastAsia"/>
          <w:i w:val="0"/>
          <w:iCs w:val="0"/>
          <w:color w:val="auto"/>
          <w:kern w:val="0"/>
          <w:sz w:val="21"/>
          <w:szCs w:val="21"/>
          <w:highlight w:val="none"/>
          <w:lang w:val="en-US" w:eastAsia="zh-CN"/>
        </w:rPr>
        <w:t>求</w:t>
      </w:r>
      <w:r>
        <w:rPr>
          <w:rFonts w:hint="eastAsia" w:asciiTheme="minorEastAsia" w:hAnsiTheme="minorEastAsia" w:eastAsiaTheme="minorEastAsia" w:cstheme="minorEastAsia"/>
          <w:i w:val="0"/>
          <w:iCs w:val="0"/>
          <w:color w:val="auto"/>
          <w:kern w:val="0"/>
          <w:sz w:val="21"/>
          <w:szCs w:val="21"/>
          <w:highlight w:val="none"/>
        </w:rPr>
        <w:t>：</w:t>
      </w:r>
      <w:r>
        <w:rPr>
          <w:rFonts w:hint="eastAsia" w:asciiTheme="minorEastAsia" w:hAnsiTheme="minorEastAsia" w:eastAsiaTheme="minorEastAsia" w:cstheme="minorEastAsia"/>
          <w:i w:val="0"/>
          <w:iCs w:val="0"/>
          <w:color w:val="auto"/>
          <w:kern w:val="0"/>
          <w:sz w:val="21"/>
          <w:szCs w:val="21"/>
          <w:highlight w:val="none"/>
          <w:lang w:eastAsia="zh-CN"/>
        </w:rPr>
        <w:t>合格，达到国家、行业规范标准</w:t>
      </w:r>
      <w:r>
        <w:rPr>
          <w:rFonts w:hint="eastAsia" w:asciiTheme="minorEastAsia" w:hAnsiTheme="minorEastAsia" w:eastAsiaTheme="minorEastAsia" w:cstheme="minorEastAsia"/>
          <w:i w:val="0"/>
          <w:iCs w:val="0"/>
          <w:color w:val="auto"/>
          <w:kern w:val="0"/>
          <w:sz w:val="21"/>
          <w:szCs w:val="21"/>
          <w:highlight w:val="none"/>
        </w:rPr>
        <w:t>。</w:t>
      </w:r>
    </w:p>
    <w:p w14:paraId="001A9C2F">
      <w:pPr>
        <w:keepNext w:val="0"/>
        <w:keepLines w:val="0"/>
        <w:pageBreakBefore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5.</w:t>
      </w:r>
      <w:r>
        <w:rPr>
          <w:rFonts w:hint="eastAsia" w:asciiTheme="minorEastAsia" w:hAnsiTheme="minorEastAsia" w:eastAsiaTheme="minorEastAsia" w:cstheme="minorEastAsia"/>
          <w:i w:val="0"/>
          <w:iCs w:val="0"/>
          <w:color w:val="auto"/>
          <w:kern w:val="0"/>
          <w:sz w:val="21"/>
          <w:szCs w:val="21"/>
          <w:highlight w:val="none"/>
          <w:lang w:val="en-US" w:eastAsia="zh-CN"/>
        </w:rPr>
        <w:t>6</w:t>
      </w:r>
      <w:r>
        <w:rPr>
          <w:rFonts w:hint="eastAsia" w:asciiTheme="minorEastAsia" w:hAnsiTheme="minorEastAsia" w:eastAsiaTheme="minorEastAsia" w:cstheme="minorEastAsia"/>
          <w:i w:val="0"/>
          <w:iCs w:val="0"/>
          <w:color w:val="auto"/>
          <w:kern w:val="0"/>
          <w:sz w:val="21"/>
          <w:szCs w:val="21"/>
          <w:highlight w:val="none"/>
        </w:rPr>
        <w:t>质保期：</w:t>
      </w:r>
      <w:r>
        <w:rPr>
          <w:rFonts w:hint="eastAsia" w:asciiTheme="minorEastAsia" w:hAnsiTheme="minorEastAsia" w:eastAsiaTheme="minorEastAsia" w:cstheme="minorEastAsia"/>
          <w:i w:val="0"/>
          <w:iCs w:val="0"/>
          <w:color w:val="auto"/>
          <w:kern w:val="0"/>
          <w:sz w:val="21"/>
          <w:szCs w:val="21"/>
          <w:highlight w:val="none"/>
          <w:lang w:eastAsia="zh-CN"/>
        </w:rPr>
        <w:t>五年</w:t>
      </w:r>
      <w:r>
        <w:rPr>
          <w:rFonts w:hint="eastAsia" w:asciiTheme="minorEastAsia" w:hAnsiTheme="minorEastAsia" w:eastAsiaTheme="minorEastAsia" w:cstheme="minorEastAsia"/>
          <w:i w:val="0"/>
          <w:iCs w:val="0"/>
          <w:color w:val="auto"/>
          <w:kern w:val="0"/>
          <w:sz w:val="21"/>
          <w:szCs w:val="21"/>
          <w:highlight w:val="none"/>
        </w:rPr>
        <w:t>。</w:t>
      </w:r>
    </w:p>
    <w:p w14:paraId="07456B0D">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b w:val="0"/>
          <w:bCs w:val="0"/>
          <w:i w:val="0"/>
          <w:iCs w:val="0"/>
          <w:color w:val="auto"/>
          <w:kern w:val="0"/>
          <w:sz w:val="21"/>
          <w:szCs w:val="21"/>
          <w:highlight w:val="none"/>
          <w:lang w:val="en-US" w:eastAsia="zh-CN"/>
        </w:rPr>
      </w:pPr>
      <w:r>
        <w:rPr>
          <w:rFonts w:hint="eastAsia" w:ascii="宋体" w:hAnsi="宋体"/>
          <w:b w:val="0"/>
          <w:bCs w:val="0"/>
          <w:i w:val="0"/>
          <w:iCs w:val="0"/>
          <w:color w:val="auto"/>
          <w:kern w:val="0"/>
          <w:sz w:val="21"/>
          <w:szCs w:val="21"/>
          <w:highlight w:val="none"/>
        </w:rPr>
        <w:t>5.</w:t>
      </w:r>
      <w:r>
        <w:rPr>
          <w:rFonts w:hint="eastAsia" w:ascii="宋体" w:hAnsi="宋体"/>
          <w:b w:val="0"/>
          <w:bCs w:val="0"/>
          <w:i w:val="0"/>
          <w:iCs w:val="0"/>
          <w:color w:val="auto"/>
          <w:kern w:val="0"/>
          <w:sz w:val="21"/>
          <w:szCs w:val="21"/>
          <w:highlight w:val="none"/>
          <w:lang w:val="en-US" w:eastAsia="zh-CN"/>
        </w:rPr>
        <w:t>7</w:t>
      </w:r>
      <w:r>
        <w:rPr>
          <w:rFonts w:hint="eastAsia" w:ascii="宋体" w:hAnsi="宋体"/>
          <w:b w:val="0"/>
          <w:bCs w:val="0"/>
          <w:i w:val="0"/>
          <w:iCs w:val="0"/>
          <w:color w:val="auto"/>
          <w:kern w:val="0"/>
          <w:sz w:val="21"/>
          <w:szCs w:val="21"/>
          <w:highlight w:val="none"/>
        </w:rPr>
        <w:t>包段划分：</w:t>
      </w:r>
      <w:r>
        <w:rPr>
          <w:rFonts w:hint="eastAsia" w:ascii="宋体" w:hAnsi="宋体"/>
          <w:b w:val="0"/>
          <w:bCs w:val="0"/>
          <w:i w:val="0"/>
          <w:iCs w:val="0"/>
          <w:color w:val="auto"/>
          <w:kern w:val="0"/>
          <w:sz w:val="21"/>
          <w:szCs w:val="21"/>
          <w:highlight w:val="none"/>
          <w:lang w:val="en-US" w:eastAsia="zh-CN"/>
        </w:rPr>
        <w:t>共划分为一个包段。</w:t>
      </w:r>
    </w:p>
    <w:p w14:paraId="0FE944FC">
      <w:pPr>
        <w:keepNext w:val="0"/>
        <w:keepLines w:val="0"/>
        <w:pageBreakBefore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6、合同履行期限：按合同约定。</w:t>
      </w:r>
    </w:p>
    <w:p w14:paraId="4749DF71">
      <w:pPr>
        <w:keepNext w:val="0"/>
        <w:keepLines w:val="0"/>
        <w:pageBreakBefore w:val="0"/>
        <w:shd w:val="clear"/>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7、本项目是否接受联合体投标：否。</w:t>
      </w:r>
    </w:p>
    <w:p w14:paraId="78704057">
      <w:pPr>
        <w:keepNext w:val="0"/>
        <w:keepLines w:val="0"/>
        <w:pageBreakBefore w:val="0"/>
        <w:shd w:val="clear"/>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8、是否接受进口产品：否。</w:t>
      </w:r>
    </w:p>
    <w:p w14:paraId="01B574B5">
      <w:pPr>
        <w:keepNext w:val="0"/>
        <w:keepLines w:val="0"/>
        <w:pageBreakBefore w:val="0"/>
        <w:shd w:val="clear"/>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9、是否专门面向中小企业：</w:t>
      </w:r>
      <w:r>
        <w:rPr>
          <w:rFonts w:hint="eastAsia" w:ascii="宋体" w:hAnsi="宋体"/>
          <w:b w:val="0"/>
          <w:bCs w:val="0"/>
          <w:i w:val="0"/>
          <w:iCs w:val="0"/>
          <w:color w:val="auto"/>
          <w:kern w:val="0"/>
          <w:sz w:val="21"/>
          <w:szCs w:val="21"/>
          <w:highlight w:val="none"/>
        </w:rPr>
        <w:t>是</w:t>
      </w:r>
      <w:r>
        <w:rPr>
          <w:rFonts w:hint="eastAsia" w:ascii="宋体" w:hAnsi="宋体"/>
          <w:b/>
          <w:bCs/>
          <w:i w:val="0"/>
          <w:iCs w:val="0"/>
          <w:color w:val="auto"/>
          <w:kern w:val="0"/>
          <w:sz w:val="21"/>
          <w:szCs w:val="21"/>
          <w:highlight w:val="none"/>
        </w:rPr>
        <w:t>。</w:t>
      </w:r>
    </w:p>
    <w:p w14:paraId="202607A1">
      <w:pPr>
        <w:keepNext w:val="0"/>
        <w:keepLines w:val="0"/>
        <w:pageBreakBefore w:val="0"/>
        <w:shd w:val="clear"/>
        <w:kinsoku/>
        <w:wordWrap/>
        <w:overflowPunct/>
        <w:topLinePunct w:val="0"/>
        <w:autoSpaceDE/>
        <w:autoSpaceDN/>
        <w:bidi w:val="0"/>
        <w:adjustRightInd w:val="0"/>
        <w:snapToGrid/>
        <w:spacing w:line="440" w:lineRule="exact"/>
        <w:textAlignment w:val="auto"/>
        <w:rPr>
          <w:rFonts w:hint="eastAsia" w:asciiTheme="minorEastAsia" w:hAnsiTheme="minorEastAsia" w:eastAsiaTheme="minorEastAsia" w:cstheme="minorEastAsia"/>
          <w:b/>
          <w:i w:val="0"/>
          <w:iCs w:val="0"/>
          <w:color w:val="auto"/>
          <w:kern w:val="0"/>
          <w:sz w:val="28"/>
          <w:szCs w:val="28"/>
          <w:highlight w:val="none"/>
          <w:lang w:val="en-US" w:eastAsia="zh-CN"/>
        </w:rPr>
      </w:pPr>
      <w:r>
        <w:rPr>
          <w:rFonts w:hint="eastAsia" w:asciiTheme="minorEastAsia" w:hAnsiTheme="minorEastAsia" w:eastAsiaTheme="minorEastAsia" w:cstheme="minorEastAsia"/>
          <w:b/>
          <w:i w:val="0"/>
          <w:iCs w:val="0"/>
          <w:color w:val="auto"/>
          <w:kern w:val="0"/>
          <w:sz w:val="28"/>
          <w:szCs w:val="28"/>
          <w:highlight w:val="none"/>
        </w:rPr>
        <w:t>二、申请人资格要求</w:t>
      </w:r>
      <w:r>
        <w:rPr>
          <w:rFonts w:hint="eastAsia" w:asciiTheme="minorEastAsia" w:hAnsiTheme="minorEastAsia" w:eastAsiaTheme="minorEastAsia" w:cstheme="minorEastAsia"/>
          <w:b/>
          <w:i w:val="0"/>
          <w:iCs w:val="0"/>
          <w:color w:val="auto"/>
          <w:kern w:val="0"/>
          <w:sz w:val="28"/>
          <w:szCs w:val="28"/>
          <w:highlight w:val="none"/>
          <w:lang w:eastAsia="zh-CN"/>
        </w:rPr>
        <w:t>：</w:t>
      </w:r>
    </w:p>
    <w:p w14:paraId="6FBB7163">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rPr>
        <w:t>1、满足《中华人民共和国政府采购法》第二十二条规定</w:t>
      </w:r>
      <w:r>
        <w:rPr>
          <w:rFonts w:hint="eastAsia" w:asciiTheme="minorEastAsia" w:hAnsiTheme="minorEastAsia" w:eastAsiaTheme="minorEastAsia" w:cstheme="minorEastAsia"/>
          <w:i w:val="0"/>
          <w:iCs w:val="0"/>
          <w:color w:val="auto"/>
          <w:sz w:val="21"/>
          <w:szCs w:val="21"/>
          <w:highlight w:val="none"/>
          <w:lang w:eastAsia="zh-CN"/>
        </w:rPr>
        <w:t>；</w:t>
      </w:r>
    </w:p>
    <w:p w14:paraId="425749A8">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宋体" w:hAnsi="宋体"/>
          <w:b w:val="0"/>
          <w:bCs w:val="0"/>
          <w:i w:val="0"/>
          <w:iCs w:val="0"/>
          <w:color w:val="auto"/>
          <w:kern w:val="0"/>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rPr>
        <w:t>2、落实政府采购政策满足的资格要求：</w:t>
      </w:r>
      <w:r>
        <w:rPr>
          <w:rFonts w:hint="eastAsia" w:ascii="宋体" w:hAnsi="宋体"/>
          <w:b w:val="0"/>
          <w:bCs w:val="0"/>
          <w:i w:val="0"/>
          <w:iCs w:val="0"/>
          <w:color w:val="auto"/>
          <w:kern w:val="0"/>
          <w:sz w:val="21"/>
          <w:szCs w:val="21"/>
          <w:highlight w:val="none"/>
        </w:rPr>
        <w:t>本项目专门面向中小企业采购（供应商应为中小微企业、监狱企业、残疾人福利性单位）</w:t>
      </w:r>
      <w:r>
        <w:rPr>
          <w:rFonts w:hint="eastAsia" w:ascii="宋体" w:hAnsi="宋体"/>
          <w:b w:val="0"/>
          <w:bCs w:val="0"/>
          <w:i w:val="0"/>
          <w:iCs w:val="0"/>
          <w:color w:val="auto"/>
          <w:kern w:val="0"/>
          <w:sz w:val="21"/>
          <w:szCs w:val="21"/>
          <w:highlight w:val="none"/>
          <w:lang w:eastAsia="zh-CN"/>
        </w:rPr>
        <w:t>，供应商需提供中小企业声明函（监狱企业、残疾人福利性企业视同中小微企业，提供相应的声明函和证明）</w:t>
      </w:r>
      <w:r>
        <w:rPr>
          <w:rFonts w:hint="eastAsia" w:ascii="宋体" w:hAnsi="宋体"/>
          <w:b w:val="0"/>
          <w:bCs w:val="0"/>
          <w:i w:val="0"/>
          <w:iCs w:val="0"/>
          <w:color w:val="auto"/>
          <w:kern w:val="0"/>
          <w:sz w:val="21"/>
          <w:szCs w:val="21"/>
          <w:highlight w:val="none"/>
        </w:rPr>
        <w:t>；</w:t>
      </w:r>
    </w:p>
    <w:p w14:paraId="279743C9">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宋体" w:hAnsi="宋体"/>
          <w:b w:val="0"/>
          <w:bCs w:val="0"/>
          <w:i w:val="0"/>
          <w:iCs w:val="0"/>
          <w:color w:val="auto"/>
          <w:kern w:val="0"/>
          <w:sz w:val="21"/>
          <w:szCs w:val="21"/>
          <w:highlight w:val="none"/>
          <w:lang w:val="en-US" w:eastAsia="zh-CN"/>
        </w:rPr>
      </w:pPr>
      <w:r>
        <w:rPr>
          <w:rFonts w:hint="eastAsia" w:ascii="宋体" w:hAnsi="宋体"/>
          <w:b w:val="0"/>
          <w:bCs w:val="0"/>
          <w:i w:val="0"/>
          <w:iCs w:val="0"/>
          <w:color w:val="auto"/>
          <w:kern w:val="0"/>
          <w:sz w:val="21"/>
          <w:szCs w:val="21"/>
          <w:highlight w:val="none"/>
          <w:lang w:val="en-US" w:eastAsia="zh-CN"/>
        </w:rPr>
        <w:t>3、本项目的特定资格要求</w:t>
      </w:r>
    </w:p>
    <w:p w14:paraId="2F4B0C09">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宋体" w:hAnsi="宋体"/>
          <w:b w:val="0"/>
          <w:bCs w:val="0"/>
          <w:i w:val="0"/>
          <w:iCs w:val="0"/>
          <w:color w:val="auto"/>
          <w:kern w:val="0"/>
          <w:sz w:val="21"/>
          <w:szCs w:val="21"/>
          <w:highlight w:val="none"/>
          <w:lang w:val="en-US" w:eastAsia="zh-CN"/>
        </w:rPr>
      </w:pPr>
      <w:r>
        <w:rPr>
          <w:rFonts w:hint="eastAsia" w:ascii="宋体" w:hAnsi="宋体"/>
          <w:b w:val="0"/>
          <w:bCs w:val="0"/>
          <w:i w:val="0"/>
          <w:iCs w:val="0"/>
          <w:color w:val="auto"/>
          <w:kern w:val="0"/>
          <w:sz w:val="21"/>
          <w:szCs w:val="21"/>
          <w:highlight w:val="none"/>
          <w:lang w:val="en-US" w:eastAsia="zh-CN"/>
        </w:rPr>
        <w:t>3.1资质要求：具有行政主管部门核发的防水防腐保温工程专业承包贰级及以上资质，并具有有效的安全生产许可证；</w:t>
      </w:r>
    </w:p>
    <w:p w14:paraId="03BE80FD">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宋体" w:hAnsi="宋体"/>
          <w:b w:val="0"/>
          <w:bCs w:val="0"/>
          <w:i w:val="0"/>
          <w:iCs w:val="0"/>
          <w:color w:val="auto"/>
          <w:kern w:val="0"/>
          <w:sz w:val="21"/>
          <w:szCs w:val="21"/>
          <w:highlight w:val="none"/>
          <w:lang w:val="en-US" w:eastAsia="zh-CN"/>
        </w:rPr>
        <w:t>3.2项目经理要求：拟派项目经理须具有房屋建筑工程专业贰级及以上注册建造师资格证书，具有有效安全生产考核合格证，且未担任其他在建工程项目的项目经理，为供应商正式在职人员（提供与本单位签订的劳动合同和近6个月以来依法缴纳社保的证明材料）。</w:t>
      </w:r>
    </w:p>
    <w:p w14:paraId="533640D3">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eastAsia="zh-CN"/>
        </w:rPr>
      </w:pPr>
      <w:r>
        <w:rPr>
          <w:rFonts w:hint="eastAsia" w:asciiTheme="minorEastAsia" w:hAnsiTheme="minorEastAsia" w:eastAsiaTheme="minorEastAsia" w:cstheme="minorEastAsia"/>
          <w:i w:val="0"/>
          <w:iCs w:val="0"/>
          <w:color w:val="auto"/>
          <w:kern w:val="0"/>
          <w:sz w:val="21"/>
          <w:szCs w:val="21"/>
          <w:highlight w:val="none"/>
        </w:rPr>
        <w:t>3.3信誉要求：根据《关于在政府采购活动中查询及使用信用记录有关问题的通知》(财库[2016]125号) 和豫财购【2016】15号的规定，对列入失信被执行人、重大税收违法失信主体、政府采购严重违法失信行为记录名单的供应商，拒绝参与本项目</w:t>
      </w:r>
      <w:r>
        <w:rPr>
          <w:rFonts w:hint="eastAsia" w:asciiTheme="minorEastAsia" w:hAnsiTheme="minorEastAsia" w:eastAsiaTheme="minorEastAsia" w:cstheme="minorEastAsia"/>
          <w:i w:val="0"/>
          <w:iCs w:val="0"/>
          <w:color w:val="auto"/>
          <w:kern w:val="0"/>
          <w:sz w:val="21"/>
          <w:szCs w:val="21"/>
          <w:highlight w:val="none"/>
          <w:lang w:val="en-US" w:eastAsia="zh-CN"/>
        </w:rPr>
        <w:t>政府</w:t>
      </w:r>
      <w:r>
        <w:rPr>
          <w:rFonts w:hint="eastAsia" w:asciiTheme="minorEastAsia" w:hAnsiTheme="minorEastAsia" w:eastAsiaTheme="minorEastAsia" w:cstheme="minorEastAsia"/>
          <w:i w:val="0"/>
          <w:iCs w:val="0"/>
          <w:color w:val="auto"/>
          <w:kern w:val="0"/>
          <w:sz w:val="21"/>
          <w:szCs w:val="21"/>
          <w:highlight w:val="none"/>
        </w:rPr>
        <w:t>采购活动</w:t>
      </w:r>
      <w:r>
        <w:rPr>
          <w:rFonts w:hint="eastAsia" w:asciiTheme="minorEastAsia" w:hAnsiTheme="minorEastAsia" w:eastAsiaTheme="minorEastAsia" w:cstheme="minorEastAsia"/>
          <w:i w:val="0"/>
          <w:iCs w:val="0"/>
          <w:color w:val="auto"/>
          <w:kern w:val="0"/>
          <w:sz w:val="21"/>
          <w:szCs w:val="21"/>
          <w:highlight w:val="none"/>
          <w:lang w:eastAsia="zh-CN"/>
        </w:rPr>
        <w:t>。</w:t>
      </w:r>
    </w:p>
    <w:p w14:paraId="62C1D9DC">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3.4单位负责人为同一人或者存在直接控股、管理关系的不同供应商，不得参加同一合同项下的政府采购活动。</w:t>
      </w:r>
    </w:p>
    <w:p w14:paraId="3E52617F">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3.5供应商不得为采购项目提供整体设计、规范编制或者项目管理、监理、检测等服务的供应商。</w:t>
      </w:r>
    </w:p>
    <w:p w14:paraId="624E35EF">
      <w:pPr>
        <w:keepNext w:val="0"/>
        <w:keepLines w:val="0"/>
        <w:pageBreakBefore w:val="0"/>
        <w:shd w:val="clear"/>
        <w:kinsoku/>
        <w:wordWrap/>
        <w:overflowPunct/>
        <w:topLinePunct w:val="0"/>
        <w:autoSpaceDE/>
        <w:autoSpaceDN/>
        <w:bidi w:val="0"/>
        <w:adjustRightInd w:val="0"/>
        <w:snapToGrid/>
        <w:spacing w:line="440" w:lineRule="exact"/>
        <w:textAlignment w:val="auto"/>
        <w:rPr>
          <w:rFonts w:hint="eastAsia" w:asciiTheme="minorEastAsia" w:hAnsiTheme="minorEastAsia" w:eastAsiaTheme="minorEastAsia" w:cstheme="minorEastAsia"/>
          <w:b/>
          <w:i w:val="0"/>
          <w:iCs w:val="0"/>
          <w:color w:val="auto"/>
          <w:kern w:val="0"/>
          <w:sz w:val="28"/>
          <w:szCs w:val="28"/>
          <w:highlight w:val="none"/>
        </w:rPr>
      </w:pPr>
      <w:r>
        <w:rPr>
          <w:rFonts w:hint="eastAsia" w:asciiTheme="minorEastAsia" w:hAnsiTheme="minorEastAsia" w:eastAsiaTheme="minorEastAsia" w:cstheme="minorEastAsia"/>
          <w:b/>
          <w:i w:val="0"/>
          <w:iCs w:val="0"/>
          <w:color w:val="auto"/>
          <w:kern w:val="0"/>
          <w:sz w:val="28"/>
          <w:szCs w:val="28"/>
          <w:highlight w:val="none"/>
        </w:rPr>
        <w:t>三、获取采购文件</w:t>
      </w:r>
    </w:p>
    <w:p w14:paraId="31CBAA02">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w:t>
      </w:r>
      <w:r>
        <w:rPr>
          <w:rFonts w:hint="eastAsia" w:asciiTheme="minorEastAsia" w:hAnsiTheme="minorEastAsia" w:eastAsiaTheme="minorEastAsia" w:cstheme="minorEastAsia"/>
          <w:i w:val="0"/>
          <w:iCs w:val="0"/>
          <w:color w:val="auto"/>
          <w:sz w:val="21"/>
          <w:szCs w:val="21"/>
          <w:highlight w:val="none"/>
        </w:rPr>
        <w:t>时间：2026年09月04日 至 2026年09月10日</w:t>
      </w:r>
      <w:r>
        <w:rPr>
          <w:rFonts w:hint="eastAsia" w:asciiTheme="minorEastAsia" w:hAnsiTheme="minorEastAsia" w:eastAsiaTheme="minorEastAsia" w:cstheme="minorEastAsia"/>
          <w:i w:val="0"/>
          <w:iCs w:val="0"/>
          <w:color w:val="auto"/>
          <w:kern w:val="0"/>
          <w:sz w:val="21"/>
          <w:szCs w:val="21"/>
          <w:highlight w:val="none"/>
        </w:rPr>
        <w:t>，每天上午00:00至12:00，下午12:00至23:59（北京时间，法定节假日除外。</w:t>
      </w:r>
      <w:r>
        <w:rPr>
          <w:rFonts w:hint="eastAsia" w:asciiTheme="minorEastAsia" w:hAnsiTheme="minorEastAsia" w:eastAsiaTheme="minorEastAsia" w:cstheme="minorEastAsia"/>
          <w:i w:val="0"/>
          <w:iCs w:val="0"/>
          <w:color w:val="auto"/>
          <w:kern w:val="0"/>
          <w:sz w:val="21"/>
          <w:szCs w:val="21"/>
          <w:highlight w:val="none"/>
          <w:lang w:eastAsia="zh-CN"/>
        </w:rPr>
        <w:t>）</w:t>
      </w:r>
    </w:p>
    <w:p w14:paraId="4FF1B7B8">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w:t>
      </w:r>
      <w:r>
        <w:rPr>
          <w:rFonts w:hint="eastAsia" w:asciiTheme="minorEastAsia" w:hAnsiTheme="minorEastAsia" w:eastAsiaTheme="minorEastAsia" w:cstheme="minorEastAsia"/>
          <w:i w:val="0"/>
          <w:iCs w:val="0"/>
          <w:color w:val="auto"/>
          <w:sz w:val="21"/>
          <w:szCs w:val="21"/>
          <w:highlight w:val="none"/>
          <w:lang w:val="en-US" w:eastAsia="zh-CN"/>
        </w:rPr>
        <w:t>.</w:t>
      </w:r>
      <w:r>
        <w:rPr>
          <w:rFonts w:hint="eastAsia" w:asciiTheme="minorEastAsia" w:hAnsiTheme="minorEastAsia" w:eastAsiaTheme="minorEastAsia" w:cstheme="minorEastAsia"/>
          <w:i w:val="0"/>
          <w:iCs w:val="0"/>
          <w:color w:val="auto"/>
          <w:sz w:val="21"/>
          <w:szCs w:val="21"/>
          <w:highlight w:val="none"/>
        </w:rPr>
        <w:t>地点：</w:t>
      </w:r>
      <w:r>
        <w:rPr>
          <w:rFonts w:hint="eastAsia" w:asciiTheme="minorEastAsia" w:hAnsiTheme="minorEastAsia" w:eastAsiaTheme="minorEastAsia" w:cstheme="minorEastAsia"/>
          <w:i w:val="0"/>
          <w:iCs w:val="0"/>
          <w:color w:val="auto"/>
          <w:kern w:val="0"/>
          <w:sz w:val="21"/>
          <w:szCs w:val="21"/>
          <w:highlight w:val="none"/>
        </w:rPr>
        <w:t>河南省公共资源交易中心网站下载</w:t>
      </w:r>
    </w:p>
    <w:p w14:paraId="4264FFE5">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ascii="宋体" w:hAnsi="宋体" w:cs="宋体"/>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w:t>
      </w:r>
      <w:r>
        <w:rPr>
          <w:rFonts w:hint="eastAsia" w:asciiTheme="minorEastAsia" w:hAnsiTheme="minorEastAsia" w:eastAsiaTheme="minorEastAsia" w:cstheme="minorEastAsia"/>
          <w:i w:val="0"/>
          <w:iCs w:val="0"/>
          <w:color w:val="auto"/>
          <w:sz w:val="21"/>
          <w:szCs w:val="21"/>
          <w:highlight w:val="none"/>
          <w:lang w:val="en-US" w:eastAsia="zh-CN"/>
        </w:rPr>
        <w:t>.</w:t>
      </w:r>
      <w:r>
        <w:rPr>
          <w:rFonts w:hint="eastAsia" w:asciiTheme="minorEastAsia" w:hAnsiTheme="minorEastAsia" w:eastAsiaTheme="minorEastAsia" w:cstheme="minorEastAsia"/>
          <w:i w:val="0"/>
          <w:iCs w:val="0"/>
          <w:color w:val="auto"/>
          <w:sz w:val="21"/>
          <w:szCs w:val="21"/>
          <w:highlight w:val="none"/>
        </w:rPr>
        <w:t>方式：</w:t>
      </w:r>
      <w:r>
        <w:rPr>
          <w:rFonts w:hint="eastAsia" w:ascii="宋体" w:hAnsi="宋体" w:cs="Arabic Typesetting"/>
          <w:i w:val="0"/>
          <w:iCs w:val="0"/>
          <w:color w:val="auto"/>
          <w:kern w:val="0"/>
          <w:sz w:val="21"/>
          <w:szCs w:val="21"/>
          <w:highlight w:val="none"/>
        </w:rPr>
        <w:t>市场主体需要完成信息登记及CA数字证书办理，才能通过省公共资源交易平台参与交易活动，具体办理事宜请查阅河南省公共资源交易中心网站相关文件。登录河南省公共资源交易中心网站，凭企业CA数字证书下载采购文件。供应商未按规定时间在网上下载采购文件的，无法参加本次采购活动。</w:t>
      </w:r>
    </w:p>
    <w:p w14:paraId="7D72E415">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4</w:t>
      </w:r>
      <w:r>
        <w:rPr>
          <w:rFonts w:hint="eastAsia" w:asciiTheme="minorEastAsia" w:hAnsiTheme="minorEastAsia" w:eastAsiaTheme="minorEastAsia" w:cstheme="minorEastAsia"/>
          <w:i w:val="0"/>
          <w:iCs w:val="0"/>
          <w:color w:val="auto"/>
          <w:sz w:val="21"/>
          <w:szCs w:val="21"/>
          <w:highlight w:val="none"/>
          <w:lang w:val="en-US" w:eastAsia="zh-CN"/>
        </w:rPr>
        <w:t>.</w:t>
      </w:r>
      <w:r>
        <w:rPr>
          <w:rFonts w:hint="eastAsia" w:asciiTheme="minorEastAsia" w:hAnsiTheme="minorEastAsia" w:eastAsiaTheme="minorEastAsia" w:cstheme="minorEastAsia"/>
          <w:i w:val="0"/>
          <w:iCs w:val="0"/>
          <w:color w:val="auto"/>
          <w:sz w:val="21"/>
          <w:szCs w:val="21"/>
          <w:highlight w:val="none"/>
        </w:rPr>
        <w:t>售价：0元。</w:t>
      </w:r>
    </w:p>
    <w:p w14:paraId="71DC3FF2">
      <w:pPr>
        <w:keepNext w:val="0"/>
        <w:keepLines w:val="0"/>
        <w:pageBreakBefore w:val="0"/>
        <w:shd w:val="clear"/>
        <w:kinsoku/>
        <w:wordWrap/>
        <w:overflowPunct/>
        <w:topLinePunct w:val="0"/>
        <w:autoSpaceDE/>
        <w:autoSpaceDN/>
        <w:bidi w:val="0"/>
        <w:adjustRightInd w:val="0"/>
        <w:snapToGrid/>
        <w:spacing w:line="440" w:lineRule="exact"/>
        <w:textAlignment w:val="auto"/>
        <w:rPr>
          <w:rFonts w:hint="eastAsia" w:asciiTheme="minorEastAsia" w:hAnsiTheme="minorEastAsia" w:eastAsiaTheme="minorEastAsia" w:cstheme="minorEastAsia"/>
          <w:b/>
          <w:i w:val="0"/>
          <w:iCs w:val="0"/>
          <w:color w:val="auto"/>
          <w:kern w:val="0"/>
          <w:sz w:val="28"/>
          <w:szCs w:val="28"/>
          <w:highlight w:val="none"/>
        </w:rPr>
      </w:pPr>
      <w:r>
        <w:rPr>
          <w:rFonts w:hint="eastAsia" w:asciiTheme="minorEastAsia" w:hAnsiTheme="minorEastAsia" w:eastAsiaTheme="minorEastAsia" w:cstheme="minorEastAsia"/>
          <w:b/>
          <w:i w:val="0"/>
          <w:iCs w:val="0"/>
          <w:color w:val="auto"/>
          <w:kern w:val="0"/>
          <w:sz w:val="28"/>
          <w:szCs w:val="28"/>
          <w:highlight w:val="none"/>
        </w:rPr>
        <w:t>四、响应文件提交</w:t>
      </w:r>
    </w:p>
    <w:p w14:paraId="0D0B9A1C">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1</w:t>
      </w:r>
      <w:r>
        <w:rPr>
          <w:rFonts w:hint="eastAsia" w:asciiTheme="minorEastAsia" w:hAnsiTheme="minorEastAsia" w:eastAsiaTheme="minorEastAsia" w:cstheme="minorEastAsia"/>
          <w:i w:val="0"/>
          <w:iCs w:val="0"/>
          <w:color w:val="auto"/>
          <w:kern w:val="0"/>
          <w:sz w:val="21"/>
          <w:szCs w:val="21"/>
          <w:highlight w:val="none"/>
          <w:lang w:val="en-US" w:eastAsia="zh-CN"/>
        </w:rPr>
        <w:t>.</w:t>
      </w:r>
      <w:r>
        <w:rPr>
          <w:rFonts w:hint="eastAsia" w:asciiTheme="minorEastAsia" w:hAnsiTheme="minorEastAsia" w:eastAsiaTheme="minorEastAsia" w:cstheme="minorEastAsia"/>
          <w:i w:val="0"/>
          <w:iCs w:val="0"/>
          <w:color w:val="auto"/>
          <w:kern w:val="0"/>
          <w:sz w:val="21"/>
          <w:szCs w:val="21"/>
          <w:highlight w:val="none"/>
        </w:rPr>
        <w:t>截止时间：2026年09月14日09时00分（北京时间）</w:t>
      </w:r>
    </w:p>
    <w:p w14:paraId="7F76CCCF">
      <w:pPr>
        <w:keepNext w:val="0"/>
        <w:keepLines w:val="0"/>
        <w:pageBreakBefore w:val="0"/>
        <w:widowControl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2</w:t>
      </w:r>
      <w:r>
        <w:rPr>
          <w:rFonts w:hint="eastAsia" w:asciiTheme="minorEastAsia" w:hAnsiTheme="minorEastAsia" w:eastAsiaTheme="minorEastAsia" w:cstheme="minorEastAsia"/>
          <w:i w:val="0"/>
          <w:iCs w:val="0"/>
          <w:color w:val="auto"/>
          <w:kern w:val="0"/>
          <w:sz w:val="21"/>
          <w:szCs w:val="21"/>
          <w:highlight w:val="none"/>
          <w:lang w:val="en-US" w:eastAsia="zh-CN"/>
        </w:rPr>
        <w:t>.</w:t>
      </w:r>
      <w:r>
        <w:rPr>
          <w:rFonts w:hint="eastAsia" w:asciiTheme="minorEastAsia" w:hAnsiTheme="minorEastAsia" w:eastAsiaTheme="minorEastAsia" w:cstheme="minorEastAsia"/>
          <w:i w:val="0"/>
          <w:iCs w:val="0"/>
          <w:color w:val="auto"/>
          <w:kern w:val="0"/>
          <w:sz w:val="21"/>
          <w:szCs w:val="21"/>
          <w:highlight w:val="none"/>
        </w:rPr>
        <w:t>地点：河南省公共资源交易中心交易系统（供应商需要在响应文件接收截止时间前将加密电子响应文件加密上传）。</w:t>
      </w:r>
    </w:p>
    <w:p w14:paraId="485F2EBF">
      <w:pPr>
        <w:keepNext w:val="0"/>
        <w:keepLines w:val="0"/>
        <w:pageBreakBefore w:val="0"/>
        <w:shd w:val="clear"/>
        <w:kinsoku/>
        <w:wordWrap/>
        <w:overflowPunct/>
        <w:topLinePunct w:val="0"/>
        <w:autoSpaceDE/>
        <w:autoSpaceDN/>
        <w:bidi w:val="0"/>
        <w:adjustRightInd w:val="0"/>
        <w:snapToGrid/>
        <w:spacing w:line="440" w:lineRule="exact"/>
        <w:textAlignment w:val="auto"/>
        <w:rPr>
          <w:rFonts w:hint="eastAsia" w:asciiTheme="minorEastAsia" w:hAnsiTheme="minorEastAsia" w:eastAsiaTheme="minorEastAsia" w:cstheme="minorEastAsia"/>
          <w:b/>
          <w:i w:val="0"/>
          <w:iCs w:val="0"/>
          <w:color w:val="auto"/>
          <w:kern w:val="0"/>
          <w:sz w:val="28"/>
          <w:szCs w:val="28"/>
          <w:highlight w:val="none"/>
        </w:rPr>
      </w:pPr>
      <w:r>
        <w:rPr>
          <w:rFonts w:hint="eastAsia" w:asciiTheme="minorEastAsia" w:hAnsiTheme="minorEastAsia" w:eastAsiaTheme="minorEastAsia" w:cstheme="minorEastAsia"/>
          <w:b/>
          <w:i w:val="0"/>
          <w:iCs w:val="0"/>
          <w:color w:val="auto"/>
          <w:kern w:val="0"/>
          <w:sz w:val="28"/>
          <w:szCs w:val="28"/>
          <w:highlight w:val="none"/>
        </w:rPr>
        <w:t>五、响应文件开启</w:t>
      </w:r>
    </w:p>
    <w:p w14:paraId="38F3925B">
      <w:pPr>
        <w:keepNext w:val="0"/>
        <w:keepLines w:val="0"/>
        <w:pageBreakBefore w:val="0"/>
        <w:widowControl/>
        <w:shd w:val="clear"/>
        <w:kinsoku/>
        <w:wordWrap/>
        <w:overflowPunct/>
        <w:topLinePunct w:val="0"/>
        <w:autoSpaceDE/>
        <w:autoSpaceDN/>
        <w:bidi w:val="0"/>
        <w:adjustRightInd/>
        <w:snapToGrid/>
        <w:spacing w:line="440" w:lineRule="exact"/>
        <w:ind w:firstLine="411" w:firstLineChars="196"/>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1</w:t>
      </w:r>
      <w:r>
        <w:rPr>
          <w:rFonts w:hint="eastAsia" w:asciiTheme="minorEastAsia" w:hAnsiTheme="minorEastAsia" w:eastAsiaTheme="minorEastAsia" w:cstheme="minorEastAsia"/>
          <w:i w:val="0"/>
          <w:iCs w:val="0"/>
          <w:color w:val="auto"/>
          <w:kern w:val="0"/>
          <w:sz w:val="21"/>
          <w:szCs w:val="21"/>
          <w:highlight w:val="none"/>
          <w:lang w:val="en-US" w:eastAsia="zh-CN"/>
        </w:rPr>
        <w:t>.</w:t>
      </w:r>
      <w:r>
        <w:rPr>
          <w:rFonts w:hint="eastAsia" w:asciiTheme="minorEastAsia" w:hAnsiTheme="minorEastAsia" w:eastAsiaTheme="minorEastAsia" w:cstheme="minorEastAsia"/>
          <w:i w:val="0"/>
          <w:iCs w:val="0"/>
          <w:color w:val="auto"/>
          <w:kern w:val="0"/>
          <w:sz w:val="21"/>
          <w:szCs w:val="21"/>
          <w:highlight w:val="none"/>
        </w:rPr>
        <w:t>时间：2026年09月14日09时00分（北京时间）</w:t>
      </w:r>
    </w:p>
    <w:p w14:paraId="2D7F19BC">
      <w:pPr>
        <w:keepNext w:val="0"/>
        <w:keepLines w:val="0"/>
        <w:pageBreakBefore w:val="0"/>
        <w:widowControl/>
        <w:shd w:val="clear"/>
        <w:kinsoku/>
        <w:wordWrap/>
        <w:overflowPunct/>
        <w:topLinePunct w:val="0"/>
        <w:autoSpaceDE/>
        <w:autoSpaceDN/>
        <w:bidi w:val="0"/>
        <w:adjustRightInd/>
        <w:snapToGrid/>
        <w:spacing w:line="440" w:lineRule="exact"/>
        <w:ind w:firstLine="411" w:firstLineChars="196"/>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2</w:t>
      </w:r>
      <w:r>
        <w:rPr>
          <w:rFonts w:hint="eastAsia" w:asciiTheme="minorEastAsia" w:hAnsiTheme="minorEastAsia" w:eastAsiaTheme="minorEastAsia" w:cstheme="minorEastAsia"/>
          <w:i w:val="0"/>
          <w:iCs w:val="0"/>
          <w:color w:val="auto"/>
          <w:kern w:val="0"/>
          <w:sz w:val="21"/>
          <w:szCs w:val="21"/>
          <w:highlight w:val="none"/>
          <w:lang w:val="en-US" w:eastAsia="zh-CN"/>
        </w:rPr>
        <w:t>.</w:t>
      </w:r>
      <w:r>
        <w:rPr>
          <w:rFonts w:hint="eastAsia" w:asciiTheme="minorEastAsia" w:hAnsiTheme="minorEastAsia" w:eastAsiaTheme="minorEastAsia" w:cstheme="minorEastAsia"/>
          <w:i w:val="0"/>
          <w:iCs w:val="0"/>
          <w:color w:val="auto"/>
          <w:kern w:val="0"/>
          <w:sz w:val="21"/>
          <w:szCs w:val="21"/>
          <w:highlight w:val="none"/>
        </w:rPr>
        <w:t>地点：河南省公共资源交易中心远程开标室(五)-5</w:t>
      </w:r>
      <w:r>
        <w:rPr>
          <w:rFonts w:hint="eastAsia" w:asciiTheme="minorEastAsia" w:hAnsiTheme="minorEastAsia" w:eastAsiaTheme="minorEastAsia" w:cstheme="minorEastAsia"/>
          <w:i w:val="0"/>
          <w:iCs w:val="0"/>
          <w:color w:val="auto"/>
          <w:sz w:val="21"/>
          <w:szCs w:val="21"/>
          <w:highlight w:val="none"/>
        </w:rPr>
        <w:t>。</w:t>
      </w:r>
    </w:p>
    <w:p w14:paraId="4BF1F56C">
      <w:pPr>
        <w:keepNext w:val="0"/>
        <w:keepLines w:val="0"/>
        <w:pageBreakBefore w:val="0"/>
        <w:shd w:val="clear"/>
        <w:kinsoku/>
        <w:wordWrap/>
        <w:overflowPunct/>
        <w:topLinePunct w:val="0"/>
        <w:autoSpaceDE/>
        <w:autoSpaceDN/>
        <w:bidi w:val="0"/>
        <w:adjustRightInd w:val="0"/>
        <w:snapToGrid/>
        <w:spacing w:line="440" w:lineRule="exact"/>
        <w:textAlignment w:val="auto"/>
        <w:rPr>
          <w:rFonts w:hint="eastAsia" w:asciiTheme="minorEastAsia" w:hAnsiTheme="minorEastAsia" w:eastAsiaTheme="minorEastAsia" w:cstheme="minorEastAsia"/>
          <w:b/>
          <w:i w:val="0"/>
          <w:iCs w:val="0"/>
          <w:color w:val="auto"/>
          <w:kern w:val="0"/>
          <w:sz w:val="28"/>
          <w:szCs w:val="28"/>
          <w:highlight w:val="none"/>
        </w:rPr>
      </w:pPr>
      <w:r>
        <w:rPr>
          <w:rFonts w:hint="eastAsia" w:asciiTheme="minorEastAsia" w:hAnsiTheme="minorEastAsia" w:eastAsiaTheme="minorEastAsia" w:cstheme="minorEastAsia"/>
          <w:b/>
          <w:i w:val="0"/>
          <w:iCs w:val="0"/>
          <w:color w:val="auto"/>
          <w:kern w:val="0"/>
          <w:sz w:val="28"/>
          <w:szCs w:val="28"/>
          <w:highlight w:val="none"/>
        </w:rPr>
        <w:t>六、发布公告的媒介及招标公告期限</w:t>
      </w:r>
    </w:p>
    <w:p w14:paraId="670B48E2">
      <w:pPr>
        <w:keepNext w:val="0"/>
        <w:keepLines w:val="0"/>
        <w:pageBreakBefore w:val="0"/>
        <w:widowControl/>
        <w:shd w:val="clear"/>
        <w:kinsoku/>
        <w:wordWrap/>
        <w:overflowPunct/>
        <w:topLinePunct w:val="0"/>
        <w:autoSpaceDE/>
        <w:autoSpaceDN/>
        <w:bidi w:val="0"/>
        <w:adjustRightInd/>
        <w:snapToGrid/>
        <w:spacing w:line="440" w:lineRule="exact"/>
        <w:ind w:firstLine="411" w:firstLineChars="196"/>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本次招标公告在《河南省政府采购网》《河南省公共资源交易中心网》《郑州大学招标采购网》上发布</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rPr>
        <w:t>招标公告期限为三个工作日。</w:t>
      </w:r>
    </w:p>
    <w:p w14:paraId="2E4B9899">
      <w:pPr>
        <w:keepNext w:val="0"/>
        <w:keepLines w:val="0"/>
        <w:pageBreakBefore w:val="0"/>
        <w:kinsoku/>
        <w:wordWrap/>
        <w:overflowPunct/>
        <w:topLinePunct w:val="0"/>
        <w:autoSpaceDE/>
        <w:autoSpaceDN/>
        <w:bidi w:val="0"/>
        <w:adjustRightInd w:val="0"/>
        <w:snapToGrid/>
        <w:spacing w:line="440" w:lineRule="exact"/>
        <w:textAlignment w:val="auto"/>
        <w:rPr>
          <w:rFonts w:hint="eastAsia" w:asciiTheme="minorEastAsia" w:hAnsiTheme="minorEastAsia" w:eastAsiaTheme="minorEastAsia" w:cstheme="minorEastAsia"/>
          <w:b/>
          <w:i w:val="0"/>
          <w:iCs w:val="0"/>
          <w:color w:val="auto"/>
          <w:kern w:val="0"/>
          <w:sz w:val="28"/>
          <w:szCs w:val="28"/>
          <w:highlight w:val="none"/>
        </w:rPr>
      </w:pPr>
      <w:bookmarkStart w:id="7" w:name="_Toc35393635"/>
      <w:bookmarkStart w:id="8" w:name="_Toc35393804"/>
      <w:r>
        <w:rPr>
          <w:rFonts w:hint="eastAsia" w:asciiTheme="minorEastAsia" w:hAnsiTheme="minorEastAsia" w:eastAsiaTheme="minorEastAsia" w:cstheme="minorEastAsia"/>
          <w:b/>
          <w:i w:val="0"/>
          <w:iCs w:val="0"/>
          <w:color w:val="auto"/>
          <w:kern w:val="0"/>
          <w:sz w:val="28"/>
          <w:szCs w:val="28"/>
          <w:highlight w:val="none"/>
        </w:rPr>
        <w:t>七、其他补充事宜</w:t>
      </w:r>
      <w:bookmarkEnd w:id="7"/>
      <w:bookmarkEnd w:id="8"/>
    </w:p>
    <w:p w14:paraId="666D9134">
      <w:pPr>
        <w:keepNext w:val="0"/>
        <w:keepLines w:val="0"/>
        <w:pageBreakBefore w:val="0"/>
        <w:widowControl/>
        <w:kinsoku/>
        <w:wordWrap/>
        <w:overflowPunct/>
        <w:topLinePunct w:val="0"/>
        <w:autoSpaceDE/>
        <w:autoSpaceDN/>
        <w:bidi w:val="0"/>
        <w:adjustRightInd/>
        <w:snapToGrid/>
        <w:spacing w:line="440" w:lineRule="exact"/>
        <w:ind w:firstLine="411" w:firstLineChars="196"/>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本项目落实优先采购节能环保、环境标志性产品、优先采购自主创新产品，扶持不发达地区和少数民族地区，促进中小企业、监狱企业、残疾人福利性企业发展等相关政府采购政策。</w:t>
      </w:r>
    </w:p>
    <w:p w14:paraId="2E5BA9ED">
      <w:pPr>
        <w:keepNext w:val="0"/>
        <w:keepLines w:val="0"/>
        <w:pageBreakBefore w:val="0"/>
        <w:widowControl/>
        <w:kinsoku/>
        <w:wordWrap/>
        <w:overflowPunct/>
        <w:topLinePunct w:val="0"/>
        <w:autoSpaceDE/>
        <w:autoSpaceDN/>
        <w:bidi w:val="0"/>
        <w:adjustRightInd/>
        <w:snapToGrid/>
        <w:spacing w:line="440" w:lineRule="exact"/>
        <w:ind w:firstLine="411" w:firstLineChars="196"/>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本项目采用“远程不见面”开标方式，远程开标大厅网（http://hnsggzyjy.henan.gov.cn/BidOpening/bidopeninghallaction/hall/login），供应商无需到河南省公共资源交易中心现场参加开标会议，无需到达现场提交原件资料。供应商应当在响应文件递交截止时间前，登录远程开标大厅，在线准时参加开标活动并进行文件解密、答疑澄清等。不见面服务的具体事宜请查阅河南省公共资源交易中心公共服务“办事指南”专区的《新交易平台使用手册（培训资料）》。</w:t>
      </w:r>
    </w:p>
    <w:p w14:paraId="552AE550">
      <w:pPr>
        <w:keepNext w:val="0"/>
        <w:keepLines w:val="0"/>
        <w:pageBreakBefore w:val="0"/>
        <w:widowControl/>
        <w:kinsoku/>
        <w:wordWrap/>
        <w:overflowPunct/>
        <w:topLinePunct w:val="0"/>
        <w:autoSpaceDE/>
        <w:autoSpaceDN/>
        <w:bidi w:val="0"/>
        <w:adjustRightInd/>
        <w:snapToGrid/>
        <w:spacing w:line="440" w:lineRule="exact"/>
        <w:ind w:firstLine="411" w:firstLineChars="196"/>
        <w:jc w:val="left"/>
        <w:textAlignment w:val="auto"/>
        <w:rPr>
          <w:rFonts w:hint="eastAsia" w:asciiTheme="minorEastAsia" w:hAnsiTheme="minorEastAsia" w:eastAsiaTheme="minorEastAsia" w:cstheme="minorEastAsia"/>
          <w:i w:val="0"/>
          <w:iCs w:val="0"/>
          <w:color w:val="auto"/>
          <w:sz w:val="24"/>
          <w:highlight w:val="none"/>
        </w:rPr>
      </w:pPr>
      <w:r>
        <w:rPr>
          <w:rFonts w:hint="eastAsia" w:asciiTheme="minorEastAsia" w:hAnsiTheme="minorEastAsia" w:eastAsiaTheme="minorEastAsia" w:cstheme="minorEastAsia"/>
          <w:i w:val="0"/>
          <w:iCs w:val="0"/>
          <w:color w:val="auto"/>
          <w:sz w:val="21"/>
          <w:szCs w:val="21"/>
          <w:highlight w:val="none"/>
        </w:rPr>
        <w:t>3、招标代理服务费收取标准：按照《河南省招标代理服务收费指导意见》（豫招协【2023】002号）的文件规定</w:t>
      </w:r>
      <w:r>
        <w:rPr>
          <w:rFonts w:hint="eastAsia" w:asciiTheme="minorEastAsia" w:hAnsiTheme="minorEastAsia" w:eastAsiaTheme="minorEastAsia" w:cstheme="minorEastAsia"/>
          <w:i w:val="0"/>
          <w:iCs w:val="0"/>
          <w:color w:val="auto"/>
          <w:sz w:val="21"/>
          <w:szCs w:val="21"/>
          <w:highlight w:val="none"/>
          <w:lang w:val="en-US" w:eastAsia="zh-CN"/>
        </w:rPr>
        <w:t>工程类</w:t>
      </w:r>
      <w:r>
        <w:rPr>
          <w:rFonts w:hint="eastAsia" w:asciiTheme="minorEastAsia" w:hAnsiTheme="minorEastAsia" w:eastAsiaTheme="minorEastAsia" w:cstheme="minorEastAsia"/>
          <w:i w:val="0"/>
          <w:iCs w:val="0"/>
          <w:color w:val="auto"/>
          <w:sz w:val="21"/>
          <w:szCs w:val="21"/>
          <w:highlight w:val="none"/>
        </w:rPr>
        <w:t>收费标准收取，以成交金额为基数计取。</w:t>
      </w:r>
    </w:p>
    <w:p w14:paraId="41E2F69D">
      <w:pPr>
        <w:keepNext w:val="0"/>
        <w:keepLines w:val="0"/>
        <w:pageBreakBefore w:val="0"/>
        <w:kinsoku/>
        <w:wordWrap/>
        <w:overflowPunct/>
        <w:topLinePunct w:val="0"/>
        <w:autoSpaceDE/>
        <w:autoSpaceDN/>
        <w:bidi w:val="0"/>
        <w:adjustRightInd w:val="0"/>
        <w:snapToGrid/>
        <w:spacing w:line="440" w:lineRule="exact"/>
        <w:textAlignment w:val="auto"/>
        <w:rPr>
          <w:rFonts w:hint="eastAsia" w:asciiTheme="minorEastAsia" w:hAnsiTheme="minorEastAsia" w:eastAsiaTheme="minorEastAsia" w:cstheme="minorEastAsia"/>
          <w:b/>
          <w:i w:val="0"/>
          <w:iCs w:val="0"/>
          <w:color w:val="auto"/>
          <w:sz w:val="28"/>
          <w:szCs w:val="28"/>
          <w:highlight w:val="none"/>
        </w:rPr>
      </w:pPr>
      <w:r>
        <w:rPr>
          <w:rFonts w:hint="eastAsia" w:asciiTheme="minorEastAsia" w:hAnsiTheme="minorEastAsia" w:eastAsiaTheme="minorEastAsia" w:cstheme="minorEastAsia"/>
          <w:b/>
          <w:i w:val="0"/>
          <w:iCs w:val="0"/>
          <w:color w:val="auto"/>
          <w:sz w:val="28"/>
          <w:szCs w:val="28"/>
          <w:highlight w:val="none"/>
        </w:rPr>
        <w:t>八、凡对本次招标提出询问，请按照以下方式联系</w:t>
      </w:r>
    </w:p>
    <w:p w14:paraId="490863C0">
      <w:pPr>
        <w:keepNext w:val="0"/>
        <w:keepLines w:val="0"/>
        <w:pageBreakBefore w:val="0"/>
        <w:widowControl/>
        <w:shd w:val="clear"/>
        <w:kinsoku/>
        <w:wordWrap/>
        <w:overflowPunct/>
        <w:topLinePunct w:val="0"/>
        <w:autoSpaceDE/>
        <w:autoSpaceDN/>
        <w:bidi w:val="0"/>
        <w:adjustRightInd/>
        <w:snapToGrid/>
        <w:spacing w:line="440" w:lineRule="exact"/>
        <w:ind w:firstLine="210" w:firstLineChars="1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w:t>
      </w:r>
      <w:r>
        <w:rPr>
          <w:rFonts w:hint="eastAsia" w:asciiTheme="minorEastAsia" w:hAnsiTheme="minorEastAsia" w:eastAsiaTheme="minorEastAsia" w:cstheme="minorEastAsia"/>
          <w:i w:val="0"/>
          <w:iCs w:val="0"/>
          <w:color w:val="auto"/>
          <w:sz w:val="21"/>
          <w:szCs w:val="21"/>
          <w:highlight w:val="none"/>
        </w:rPr>
        <w:t>采购人信息</w:t>
      </w:r>
    </w:p>
    <w:p w14:paraId="6506322F">
      <w:pPr>
        <w:keepNext w:val="0"/>
        <w:keepLines w:val="0"/>
        <w:pageBreakBefore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名称：郑州大学</w:t>
      </w:r>
    </w:p>
    <w:p w14:paraId="66C89842">
      <w:pPr>
        <w:keepNext w:val="0"/>
        <w:keepLines w:val="0"/>
        <w:pageBreakBefore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地址：郑州市高新技术产业开发区科学大道100号</w:t>
      </w:r>
    </w:p>
    <w:p w14:paraId="1FA77345">
      <w:pPr>
        <w:keepNext w:val="0"/>
        <w:keepLines w:val="0"/>
        <w:pageBreakBefore w:val="0"/>
        <w:shd w:val="clear" w:color="auto"/>
        <w:kinsoku/>
        <w:wordWrap/>
        <w:overflowPunct/>
        <w:topLinePunct w:val="0"/>
        <w:autoSpaceDE/>
        <w:autoSpaceDN/>
        <w:bidi w:val="0"/>
        <w:adjustRightInd/>
        <w:snapToGrid/>
        <w:spacing w:line="440" w:lineRule="exact"/>
        <w:ind w:firstLine="420" w:firstLineChars="200"/>
        <w:textAlignment w:val="auto"/>
        <w:rPr>
          <w:rFonts w:hint="default" w:asciiTheme="minorEastAsia" w:hAnsiTheme="minorEastAsia" w:eastAsiaTheme="minorEastAsia" w:cstheme="minorEastAsia"/>
          <w:i w:val="0"/>
          <w:iCs w:val="0"/>
          <w:color w:val="auto"/>
          <w:kern w:val="0"/>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highlight w:val="none"/>
        </w:rPr>
        <w:t>联系人：</w:t>
      </w:r>
      <w:r>
        <w:rPr>
          <w:rFonts w:hint="eastAsia" w:asciiTheme="minorEastAsia" w:hAnsiTheme="minorEastAsia" w:eastAsiaTheme="minorEastAsia" w:cstheme="minorEastAsia"/>
          <w:i w:val="0"/>
          <w:iCs w:val="0"/>
          <w:color w:val="auto"/>
          <w:kern w:val="0"/>
          <w:sz w:val="21"/>
          <w:szCs w:val="21"/>
          <w:highlight w:val="none"/>
          <w:lang w:val="en-US" w:eastAsia="zh-CN"/>
        </w:rPr>
        <w:t>陈宝新</w:t>
      </w:r>
    </w:p>
    <w:p w14:paraId="265B3E04">
      <w:pPr>
        <w:keepNext w:val="0"/>
        <w:keepLines w:val="0"/>
        <w:pageBreakBefore w:val="0"/>
        <w:shd w:val="clear" w:color="auto"/>
        <w:kinsoku/>
        <w:wordWrap/>
        <w:overflowPunct/>
        <w:topLinePunct w:val="0"/>
        <w:autoSpaceDE/>
        <w:autoSpaceDN/>
        <w:bidi w:val="0"/>
        <w:adjustRightInd/>
        <w:snapToGrid/>
        <w:spacing w:line="440" w:lineRule="exact"/>
        <w:ind w:firstLine="420" w:firstLineChars="200"/>
        <w:textAlignment w:val="auto"/>
        <w:rPr>
          <w:rFonts w:hint="default" w:asciiTheme="minorEastAsia" w:hAnsiTheme="minorEastAsia" w:eastAsiaTheme="minorEastAsia" w:cstheme="minorEastAsia"/>
          <w:i w:val="0"/>
          <w:iCs w:val="0"/>
          <w:color w:val="auto"/>
          <w:kern w:val="0"/>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highlight w:val="none"/>
        </w:rPr>
        <w:t>联系方式：</w:t>
      </w:r>
      <w:r>
        <w:rPr>
          <w:rFonts w:hint="eastAsia" w:asciiTheme="minorEastAsia" w:hAnsiTheme="minorEastAsia" w:eastAsiaTheme="minorEastAsia" w:cstheme="minorEastAsia"/>
          <w:i w:val="0"/>
          <w:iCs w:val="0"/>
          <w:color w:val="auto"/>
          <w:kern w:val="0"/>
          <w:sz w:val="21"/>
          <w:szCs w:val="21"/>
          <w:highlight w:val="none"/>
          <w:lang w:val="en-US" w:eastAsia="zh-CN"/>
        </w:rPr>
        <w:t>0371-67781736</w:t>
      </w:r>
    </w:p>
    <w:p w14:paraId="4ABA7E5A">
      <w:pPr>
        <w:keepNext w:val="0"/>
        <w:keepLines w:val="0"/>
        <w:pageBreakBefore w:val="0"/>
        <w:shd w:val="clear" w:color="auto"/>
        <w:kinsoku/>
        <w:wordWrap/>
        <w:overflowPunct/>
        <w:topLinePunct w:val="0"/>
        <w:autoSpaceDE/>
        <w:autoSpaceDN/>
        <w:bidi w:val="0"/>
        <w:adjustRightInd/>
        <w:snapToGrid/>
        <w:spacing w:line="440" w:lineRule="exact"/>
        <w:ind w:firstLine="210" w:firstLineChars="1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2</w:t>
      </w:r>
      <w:r>
        <w:rPr>
          <w:rFonts w:hint="eastAsia" w:asciiTheme="minorEastAsia" w:hAnsiTheme="minorEastAsia" w:eastAsiaTheme="minorEastAsia" w:cstheme="minorEastAsia"/>
          <w:i w:val="0"/>
          <w:iCs w:val="0"/>
          <w:color w:val="auto"/>
          <w:kern w:val="0"/>
          <w:sz w:val="21"/>
          <w:szCs w:val="21"/>
          <w:highlight w:val="none"/>
          <w:lang w:val="en-US" w:eastAsia="zh-CN"/>
        </w:rPr>
        <w:t>.</w:t>
      </w:r>
      <w:r>
        <w:rPr>
          <w:rFonts w:hint="eastAsia" w:asciiTheme="minorEastAsia" w:hAnsiTheme="minorEastAsia" w:eastAsiaTheme="minorEastAsia" w:cstheme="minorEastAsia"/>
          <w:i w:val="0"/>
          <w:iCs w:val="0"/>
          <w:color w:val="auto"/>
          <w:kern w:val="0"/>
          <w:sz w:val="21"/>
          <w:szCs w:val="21"/>
          <w:highlight w:val="none"/>
          <w:lang w:eastAsia="zh-CN"/>
        </w:rPr>
        <w:t>采购代理机构信息（如有）</w:t>
      </w:r>
    </w:p>
    <w:p w14:paraId="4DC01BA2">
      <w:pPr>
        <w:keepNext w:val="0"/>
        <w:keepLines w:val="0"/>
        <w:pageBreakBefore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名称：</w:t>
      </w:r>
      <w:r>
        <w:rPr>
          <w:rFonts w:hint="eastAsia" w:ascii="宋体" w:hAnsi="宋体" w:eastAsia="宋体" w:cs="宋体"/>
          <w:bCs/>
          <w:color w:val="auto"/>
          <w:szCs w:val="21"/>
          <w:highlight w:val="none"/>
        </w:rPr>
        <w:t>华新项目管理集团有限公司</w:t>
      </w:r>
    </w:p>
    <w:p w14:paraId="6BF2498E">
      <w:pPr>
        <w:keepNext w:val="0"/>
        <w:keepLines w:val="0"/>
        <w:pageBreakBefore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地址：</w:t>
      </w:r>
      <w:r>
        <w:rPr>
          <w:rFonts w:hint="eastAsia" w:ascii="宋体" w:hAnsi="宋体" w:eastAsia="宋体" w:cs="宋体"/>
          <w:bCs/>
          <w:color w:val="auto"/>
          <w:szCs w:val="21"/>
          <w:highlight w:val="none"/>
        </w:rPr>
        <w:t>郑州市高新区雪松路与翠竹街交叉口潮流茂C座1207室</w:t>
      </w:r>
    </w:p>
    <w:p w14:paraId="748606AD">
      <w:pPr>
        <w:keepNext w:val="0"/>
        <w:keepLines w:val="0"/>
        <w:pageBreakBefore w:val="0"/>
        <w:kinsoku/>
        <w:overflowPunct/>
        <w:topLinePunct w:val="0"/>
        <w:autoSpaceDE/>
        <w:autoSpaceDN/>
        <w:bidi w:val="0"/>
        <w:snapToGrid/>
        <w:spacing w:line="44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联 系 人：林华斌</w:t>
      </w:r>
    </w:p>
    <w:p w14:paraId="114F93D4">
      <w:pPr>
        <w:keepNext w:val="0"/>
        <w:keepLines w:val="0"/>
        <w:pageBreakBefore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联系方式：0371-53373125  </w:t>
      </w:r>
    </w:p>
    <w:p w14:paraId="535A9136">
      <w:pPr>
        <w:keepNext w:val="0"/>
        <w:keepLines w:val="0"/>
        <w:pageBreakBefore w:val="0"/>
        <w:shd w:val="clear" w:color="auto"/>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3.项目联系方式</w:t>
      </w:r>
    </w:p>
    <w:p w14:paraId="138D6387">
      <w:pPr>
        <w:keepNext w:val="0"/>
        <w:keepLines w:val="0"/>
        <w:pageBreakBefore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项目联系人：林华斌</w:t>
      </w:r>
    </w:p>
    <w:p w14:paraId="133C0936">
      <w:pPr>
        <w:keepNext w:val="0"/>
        <w:keepLines w:val="0"/>
        <w:pageBreakBefore w:val="0"/>
        <w:shd w:val="clear" w:color="auto"/>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联系方式：0371-53373125</w:t>
      </w:r>
    </w:p>
    <w:p w14:paraId="109F23B9">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p>
    <w:p w14:paraId="065D3B82">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p>
    <w:p w14:paraId="37FFA287">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p>
    <w:p w14:paraId="4AF802CD">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p>
    <w:p w14:paraId="654A49C6">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p>
    <w:p w14:paraId="7C9D3FB3">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p>
    <w:p w14:paraId="4E4B4F34">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p>
    <w:p w14:paraId="7C625DF6">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p>
    <w:p w14:paraId="5D21C84D">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p>
    <w:p w14:paraId="0B592646">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p>
    <w:p w14:paraId="24D80D15">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p>
    <w:p w14:paraId="44FB6FE2">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p>
    <w:p w14:paraId="21DD5507">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p>
    <w:p w14:paraId="3CBA96F7">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p>
    <w:p w14:paraId="446B38B8">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p>
    <w:p w14:paraId="59BECB37">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p>
    <w:p w14:paraId="70C19E24">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p>
    <w:p w14:paraId="6BA1CD2D">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p>
    <w:p w14:paraId="0D188A8B">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p>
    <w:p w14:paraId="2ECEF747">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i w:val="0"/>
          <w:iCs w:val="0"/>
          <w:color w:val="auto"/>
          <w:kern w:val="0"/>
          <w:sz w:val="21"/>
          <w:szCs w:val="21"/>
          <w:highlight w:val="none"/>
          <w:lang w:val="en-US" w:eastAsia="zh-CN"/>
        </w:rPr>
      </w:pPr>
      <w:r>
        <w:rPr>
          <w:rFonts w:hint="eastAsia" w:ascii="宋体" w:hAnsi="宋体" w:eastAsia="宋体" w:cs="宋体"/>
          <w:bCs/>
          <w:color w:val="auto"/>
          <w:szCs w:val="21"/>
          <w:highlight w:val="none"/>
        </w:rPr>
        <w:t xml:space="preserve">  </w:t>
      </w:r>
    </w:p>
    <w:p w14:paraId="74843B32">
      <w:pPr>
        <w:rPr>
          <w:rFonts w:hint="eastAsia" w:ascii="宋体" w:hAnsi="宋体" w:eastAsia="宋体" w:cs="Times New Roman"/>
          <w:i w:val="0"/>
          <w:iCs w:val="0"/>
          <w:color w:val="auto"/>
          <w:sz w:val="44"/>
          <w:szCs w:val="44"/>
          <w:highlight w:val="none"/>
        </w:rPr>
      </w:pPr>
      <w:bookmarkStart w:id="9" w:name="_Toc20198"/>
      <w:bookmarkStart w:id="10" w:name="_Toc6989"/>
      <w:r>
        <w:rPr>
          <w:rFonts w:hint="eastAsia" w:ascii="宋体" w:hAnsi="宋体" w:eastAsia="宋体" w:cs="Times New Roman"/>
          <w:i w:val="0"/>
          <w:iCs w:val="0"/>
          <w:color w:val="auto"/>
          <w:sz w:val="44"/>
          <w:szCs w:val="44"/>
          <w:highlight w:val="none"/>
        </w:rPr>
        <w:br w:type="page"/>
      </w:r>
    </w:p>
    <w:p w14:paraId="4B662029">
      <w:pPr>
        <w:pStyle w:val="2"/>
        <w:ind w:firstLine="482"/>
        <w:rPr>
          <w:rFonts w:hint="eastAsia" w:ascii="宋体" w:hAnsi="宋体" w:eastAsia="宋体" w:cs="Times New Roman"/>
          <w:i w:val="0"/>
          <w:iCs w:val="0"/>
          <w:color w:val="auto"/>
          <w:sz w:val="44"/>
          <w:szCs w:val="44"/>
          <w:highlight w:val="none"/>
        </w:rPr>
      </w:pPr>
      <w:r>
        <w:rPr>
          <w:rFonts w:hint="eastAsia" w:ascii="宋体" w:hAnsi="宋体" w:eastAsia="宋体" w:cs="Times New Roman"/>
          <w:i w:val="0"/>
          <w:iCs w:val="0"/>
          <w:color w:val="auto"/>
          <w:sz w:val="44"/>
          <w:szCs w:val="44"/>
          <w:highlight w:val="none"/>
        </w:rPr>
        <w:t>第二章  供应商须知</w:t>
      </w:r>
      <w:bookmarkEnd w:id="5"/>
      <w:bookmarkEnd w:id="6"/>
      <w:bookmarkEnd w:id="9"/>
      <w:bookmarkEnd w:id="10"/>
    </w:p>
    <w:p w14:paraId="41CA0E82">
      <w:pPr>
        <w:pStyle w:val="3"/>
        <w:ind w:firstLine="452"/>
        <w:rPr>
          <w:rFonts w:hint="eastAsia" w:ascii="宋体" w:hAnsi="宋体" w:eastAsia="宋体"/>
          <w:i w:val="0"/>
          <w:iCs w:val="0"/>
          <w:color w:val="auto"/>
          <w:sz w:val="32"/>
          <w:szCs w:val="32"/>
          <w:highlight w:val="none"/>
        </w:rPr>
      </w:pPr>
      <w:bookmarkStart w:id="11" w:name="_Toc433093353"/>
      <w:bookmarkStart w:id="12" w:name="_Toc13442"/>
      <w:bookmarkStart w:id="13" w:name="_Toc19399"/>
      <w:bookmarkStart w:id="14" w:name="_Toc22715"/>
      <w:bookmarkStart w:id="15" w:name="_Toc4965"/>
      <w:bookmarkStart w:id="16" w:name="_Toc320521148"/>
      <w:r>
        <w:rPr>
          <w:rFonts w:hint="eastAsia" w:ascii="宋体" w:hAnsi="宋体" w:eastAsia="宋体"/>
          <w:i w:val="0"/>
          <w:iCs w:val="0"/>
          <w:color w:val="auto"/>
          <w:sz w:val="32"/>
          <w:szCs w:val="32"/>
          <w:highlight w:val="none"/>
        </w:rPr>
        <w:t>供应商须知前附表</w:t>
      </w:r>
      <w:bookmarkEnd w:id="11"/>
      <w:bookmarkEnd w:id="12"/>
      <w:bookmarkEnd w:id="13"/>
      <w:bookmarkEnd w:id="14"/>
      <w:bookmarkEnd w:id="15"/>
      <w:bookmarkEnd w:id="16"/>
    </w:p>
    <w:p w14:paraId="666FA612">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本表是本采购项目的具体资料，是对供应商须知的具体补充和修改，如有矛盾，应以本表为准。</w:t>
      </w:r>
    </w:p>
    <w:tbl>
      <w:tblPr>
        <w:tblStyle w:val="37"/>
        <w:tblW w:w="958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2055"/>
        <w:gridCol w:w="6374"/>
      </w:tblGrid>
      <w:tr w14:paraId="6530B1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156" w:type="dxa"/>
            <w:tcBorders>
              <w:tl2br w:val="nil"/>
              <w:tr2bl w:val="nil"/>
            </w:tcBorders>
            <w:vAlign w:val="center"/>
          </w:tcPr>
          <w:p w14:paraId="432C614C">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条款号</w:t>
            </w:r>
          </w:p>
        </w:tc>
        <w:tc>
          <w:tcPr>
            <w:tcW w:w="2055" w:type="dxa"/>
            <w:tcBorders>
              <w:tl2br w:val="nil"/>
              <w:tr2bl w:val="nil"/>
            </w:tcBorders>
            <w:vAlign w:val="center"/>
          </w:tcPr>
          <w:p w14:paraId="0119B30A">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条款名称</w:t>
            </w:r>
          </w:p>
        </w:tc>
        <w:tc>
          <w:tcPr>
            <w:tcW w:w="6374" w:type="dxa"/>
            <w:tcBorders>
              <w:tl2br w:val="nil"/>
              <w:tr2bl w:val="nil"/>
            </w:tcBorders>
            <w:vAlign w:val="center"/>
          </w:tcPr>
          <w:p w14:paraId="1E7973DB">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编  列  内  容</w:t>
            </w:r>
          </w:p>
        </w:tc>
      </w:tr>
      <w:tr w14:paraId="7790FC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6BCC676D">
            <w:pPr>
              <w:keepNext w:val="0"/>
              <w:keepLines w:val="0"/>
              <w:pageBreakBefore w:val="0"/>
              <w:kinsoku/>
              <w:wordWrap/>
              <w:overflowPunct/>
              <w:topLinePunct w:val="0"/>
              <w:bidi w:val="0"/>
              <w:adjustRightInd/>
              <w:snapToGrid/>
              <w:spacing w:line="360" w:lineRule="auto"/>
              <w:ind w:left="-86" w:leftChars="-41" w:firstLine="86" w:firstLineChars="41"/>
              <w:jc w:val="center"/>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1.1.</w:t>
            </w:r>
            <w:r>
              <w:rPr>
                <w:rFonts w:hint="eastAsia" w:asciiTheme="minorEastAsia" w:hAnsiTheme="minorEastAsia" w:eastAsiaTheme="minorEastAsia" w:cstheme="minorEastAsia"/>
                <w:i w:val="0"/>
                <w:iCs w:val="0"/>
                <w:color w:val="auto"/>
                <w:sz w:val="21"/>
                <w:szCs w:val="21"/>
                <w:highlight w:val="none"/>
                <w:lang w:val="en-US" w:eastAsia="zh-CN"/>
              </w:rPr>
              <w:t>1</w:t>
            </w:r>
          </w:p>
        </w:tc>
        <w:tc>
          <w:tcPr>
            <w:tcW w:w="2055" w:type="dxa"/>
            <w:tcBorders>
              <w:tl2br w:val="nil"/>
              <w:tr2bl w:val="nil"/>
            </w:tcBorders>
            <w:vAlign w:val="center"/>
          </w:tcPr>
          <w:p w14:paraId="467531C3">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采购人</w:t>
            </w:r>
          </w:p>
        </w:tc>
        <w:tc>
          <w:tcPr>
            <w:tcW w:w="6374" w:type="dxa"/>
            <w:tcBorders>
              <w:tl2br w:val="nil"/>
              <w:tr2bl w:val="nil"/>
            </w:tcBorders>
            <w:vAlign w:val="center"/>
          </w:tcPr>
          <w:p w14:paraId="0E8A1903">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名称：郑州大学</w:t>
            </w:r>
          </w:p>
          <w:p w14:paraId="7016A0A2">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地址：郑州市高新技术产业开发区科学大道100号</w:t>
            </w:r>
          </w:p>
          <w:p w14:paraId="58D8CCD7">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eastAsia" w:ascii="宋体" w:hAnsi="宋体" w:eastAsia="宋体"/>
                <w:b w:val="0"/>
                <w:bCs w:val="0"/>
                <w:i w:val="0"/>
                <w:iCs w:val="0"/>
                <w:color w:val="auto"/>
                <w:kern w:val="0"/>
                <w:sz w:val="21"/>
                <w:szCs w:val="21"/>
                <w:highlight w:val="none"/>
                <w:lang w:val="en-US" w:eastAsia="zh-CN"/>
              </w:rPr>
            </w:pPr>
            <w:r>
              <w:rPr>
                <w:rFonts w:hint="eastAsia" w:ascii="宋体" w:hAnsi="宋体"/>
                <w:b w:val="0"/>
                <w:bCs w:val="0"/>
                <w:i w:val="0"/>
                <w:iCs w:val="0"/>
                <w:color w:val="auto"/>
                <w:kern w:val="0"/>
                <w:sz w:val="21"/>
                <w:szCs w:val="21"/>
                <w:highlight w:val="none"/>
              </w:rPr>
              <w:t>联系人：</w:t>
            </w:r>
            <w:r>
              <w:rPr>
                <w:rFonts w:hint="eastAsia" w:asciiTheme="minorEastAsia" w:hAnsiTheme="minorEastAsia" w:eastAsiaTheme="minorEastAsia" w:cstheme="minorEastAsia"/>
                <w:i w:val="0"/>
                <w:iCs w:val="0"/>
                <w:color w:val="auto"/>
                <w:kern w:val="0"/>
                <w:sz w:val="21"/>
                <w:szCs w:val="21"/>
                <w:highlight w:val="none"/>
                <w:lang w:val="en-US" w:eastAsia="zh-CN"/>
              </w:rPr>
              <w:t>陈宝新</w:t>
            </w:r>
          </w:p>
          <w:p w14:paraId="0BE91770">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宋体" w:hAnsi="宋体"/>
                <w:b w:val="0"/>
                <w:bCs w:val="0"/>
                <w:i w:val="0"/>
                <w:iCs w:val="0"/>
                <w:color w:val="auto"/>
                <w:kern w:val="0"/>
                <w:sz w:val="21"/>
                <w:szCs w:val="21"/>
                <w:highlight w:val="none"/>
              </w:rPr>
              <w:t>联系方式：</w:t>
            </w:r>
            <w:r>
              <w:rPr>
                <w:rFonts w:hint="eastAsia" w:ascii="宋体" w:hAnsi="宋体"/>
                <w:b w:val="0"/>
                <w:bCs w:val="0"/>
                <w:i w:val="0"/>
                <w:iCs w:val="0"/>
                <w:color w:val="auto"/>
                <w:kern w:val="0"/>
                <w:sz w:val="21"/>
                <w:szCs w:val="21"/>
                <w:highlight w:val="none"/>
                <w:lang w:val="en-US" w:eastAsia="zh-CN"/>
              </w:rPr>
              <w:t>0371-</w:t>
            </w:r>
            <w:r>
              <w:rPr>
                <w:rFonts w:hint="eastAsia" w:ascii="宋体" w:hAnsi="宋体"/>
                <w:b w:val="0"/>
                <w:bCs w:val="0"/>
                <w:i w:val="0"/>
                <w:iCs w:val="0"/>
                <w:color w:val="auto"/>
                <w:kern w:val="0"/>
                <w:sz w:val="21"/>
                <w:szCs w:val="21"/>
                <w:highlight w:val="none"/>
              </w:rPr>
              <w:t>67781736</w:t>
            </w:r>
          </w:p>
        </w:tc>
      </w:tr>
      <w:tr w14:paraId="5280B9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tcBorders>
              <w:tl2br w:val="nil"/>
              <w:tr2bl w:val="nil"/>
            </w:tcBorders>
            <w:vAlign w:val="center"/>
          </w:tcPr>
          <w:p w14:paraId="3EF1AED6">
            <w:pPr>
              <w:keepNext w:val="0"/>
              <w:keepLines w:val="0"/>
              <w:pageBreakBefore w:val="0"/>
              <w:kinsoku/>
              <w:wordWrap/>
              <w:overflowPunct/>
              <w:topLinePunct w:val="0"/>
              <w:bidi w:val="0"/>
              <w:adjustRightInd/>
              <w:snapToGrid/>
              <w:spacing w:line="360" w:lineRule="auto"/>
              <w:ind w:left="-86" w:leftChars="-41" w:firstLine="86" w:firstLineChars="41"/>
              <w:jc w:val="center"/>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1.1.</w:t>
            </w:r>
            <w:r>
              <w:rPr>
                <w:rFonts w:hint="eastAsia" w:asciiTheme="minorEastAsia" w:hAnsiTheme="minorEastAsia" w:eastAsiaTheme="minorEastAsia" w:cstheme="minorEastAsia"/>
                <w:i w:val="0"/>
                <w:iCs w:val="0"/>
                <w:color w:val="auto"/>
                <w:sz w:val="21"/>
                <w:szCs w:val="21"/>
                <w:highlight w:val="none"/>
                <w:lang w:val="en-US" w:eastAsia="zh-CN"/>
              </w:rPr>
              <w:t>2</w:t>
            </w:r>
          </w:p>
        </w:tc>
        <w:tc>
          <w:tcPr>
            <w:tcW w:w="2055" w:type="dxa"/>
            <w:tcBorders>
              <w:tl2br w:val="nil"/>
              <w:tr2bl w:val="nil"/>
            </w:tcBorders>
            <w:vAlign w:val="center"/>
          </w:tcPr>
          <w:p w14:paraId="1AE83705">
            <w:pPr>
              <w:keepNext w:val="0"/>
              <w:keepLines w:val="0"/>
              <w:pageBreakBefore w:val="0"/>
              <w:kinsoku/>
              <w:wordWrap/>
              <w:overflowPunct/>
              <w:topLinePunct w:val="0"/>
              <w:bidi w:val="0"/>
              <w:adjustRightInd/>
              <w:snapToGrid/>
              <w:spacing w:line="360" w:lineRule="auto"/>
              <w:ind w:left="-86" w:leftChars="-41" w:firstLine="86" w:firstLineChars="41"/>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采购代理机构</w:t>
            </w:r>
          </w:p>
        </w:tc>
        <w:tc>
          <w:tcPr>
            <w:tcW w:w="6374" w:type="dxa"/>
            <w:tcBorders>
              <w:tl2br w:val="nil"/>
              <w:tr2bl w:val="nil"/>
            </w:tcBorders>
            <w:vAlign w:val="center"/>
          </w:tcPr>
          <w:p w14:paraId="073E5607">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eastAsia" w:eastAsia="宋体" w:asciiTheme="minorEastAsia" w:hAnsiTheme="minorEastAsia" w:cstheme="minorEastAsia"/>
                <w:i w:val="0"/>
                <w:iCs w:val="0"/>
                <w:color w:val="auto"/>
                <w:sz w:val="21"/>
                <w:szCs w:val="21"/>
                <w:highlight w:val="none"/>
                <w:lang w:val="en-US" w:eastAsia="zh-CN"/>
              </w:rPr>
            </w:pPr>
            <w:r>
              <w:rPr>
                <w:rFonts w:hint="eastAsia" w:eastAsia="宋体" w:asciiTheme="minorEastAsia" w:hAnsiTheme="minorEastAsia" w:cstheme="minorEastAsia"/>
                <w:i w:val="0"/>
                <w:iCs w:val="0"/>
                <w:color w:val="auto"/>
                <w:sz w:val="21"/>
                <w:szCs w:val="21"/>
                <w:highlight w:val="none"/>
                <w:lang w:val="en-US" w:eastAsia="zh-CN"/>
              </w:rPr>
              <w:t>名称：华新项目管理集团有限公司</w:t>
            </w:r>
          </w:p>
          <w:p w14:paraId="1165B5EC">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eastAsia" w:eastAsia="宋体" w:asciiTheme="minorEastAsia" w:hAnsiTheme="minorEastAsia" w:cstheme="minorEastAsia"/>
                <w:i w:val="0"/>
                <w:iCs w:val="0"/>
                <w:color w:val="auto"/>
                <w:sz w:val="21"/>
                <w:szCs w:val="21"/>
                <w:highlight w:val="none"/>
                <w:lang w:val="en-US" w:eastAsia="zh-CN"/>
              </w:rPr>
            </w:pPr>
            <w:r>
              <w:rPr>
                <w:rFonts w:hint="eastAsia" w:eastAsia="宋体" w:asciiTheme="minorEastAsia" w:hAnsiTheme="minorEastAsia" w:cstheme="minorEastAsia"/>
                <w:i w:val="0"/>
                <w:iCs w:val="0"/>
                <w:color w:val="auto"/>
                <w:sz w:val="21"/>
                <w:szCs w:val="21"/>
                <w:highlight w:val="none"/>
                <w:lang w:val="en-US" w:eastAsia="zh-CN"/>
              </w:rPr>
              <w:t>地址：郑州市高新区公园道一号潮流茂C座1207室</w:t>
            </w:r>
          </w:p>
          <w:p w14:paraId="523C7AC4">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eastAsia" w:eastAsia="宋体" w:asciiTheme="minorEastAsia" w:hAnsiTheme="minorEastAsia" w:cstheme="minorEastAsia"/>
                <w:i w:val="0"/>
                <w:iCs w:val="0"/>
                <w:color w:val="auto"/>
                <w:sz w:val="21"/>
                <w:szCs w:val="21"/>
                <w:highlight w:val="none"/>
                <w:lang w:val="en-US" w:eastAsia="zh-CN"/>
              </w:rPr>
            </w:pPr>
            <w:r>
              <w:rPr>
                <w:rFonts w:hint="eastAsia" w:eastAsia="宋体" w:asciiTheme="minorEastAsia" w:hAnsiTheme="minorEastAsia" w:cstheme="minorEastAsia"/>
                <w:i w:val="0"/>
                <w:iCs w:val="0"/>
                <w:color w:val="auto"/>
                <w:sz w:val="21"/>
                <w:szCs w:val="21"/>
                <w:highlight w:val="none"/>
                <w:lang w:val="en-US" w:eastAsia="zh-CN"/>
              </w:rPr>
              <w:t>联系人：林华斌</w:t>
            </w:r>
          </w:p>
          <w:p w14:paraId="66CF9E0B">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eastAsia" w:eastAsia="宋体" w:asciiTheme="minorEastAsia" w:hAnsiTheme="minorEastAsia" w:cstheme="minorEastAsia"/>
                <w:i w:val="0"/>
                <w:iCs w:val="0"/>
                <w:color w:val="auto"/>
                <w:sz w:val="21"/>
                <w:szCs w:val="21"/>
                <w:highlight w:val="none"/>
                <w:lang w:val="en-US" w:eastAsia="zh-CN"/>
              </w:rPr>
            </w:pPr>
            <w:r>
              <w:rPr>
                <w:rFonts w:hint="eastAsia" w:eastAsia="宋体" w:asciiTheme="minorEastAsia" w:hAnsiTheme="minorEastAsia" w:cstheme="minorEastAsia"/>
                <w:i w:val="0"/>
                <w:iCs w:val="0"/>
                <w:color w:val="auto"/>
                <w:sz w:val="21"/>
                <w:szCs w:val="21"/>
                <w:highlight w:val="none"/>
                <w:lang w:val="en-US" w:eastAsia="zh-CN"/>
              </w:rPr>
              <w:t>联系方式：0371-53373125</w:t>
            </w:r>
          </w:p>
          <w:p w14:paraId="78841643">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eastAsia" w:eastAsia="宋体" w:asciiTheme="minorEastAsia" w:hAnsiTheme="minorEastAsia" w:cstheme="minorEastAsia"/>
                <w:i w:val="0"/>
                <w:iCs w:val="0"/>
                <w:color w:val="auto"/>
                <w:sz w:val="21"/>
                <w:szCs w:val="21"/>
                <w:highlight w:val="none"/>
                <w:lang w:val="en-US" w:eastAsia="zh-CN"/>
              </w:rPr>
            </w:pPr>
            <w:r>
              <w:rPr>
                <w:rFonts w:hint="eastAsia" w:eastAsia="宋体" w:asciiTheme="minorEastAsia" w:hAnsiTheme="minorEastAsia" w:cstheme="minorEastAsia"/>
                <w:i w:val="0"/>
                <w:iCs w:val="0"/>
                <w:color w:val="auto"/>
                <w:sz w:val="21"/>
                <w:szCs w:val="21"/>
                <w:highlight w:val="none"/>
                <w:lang w:val="en-US" w:eastAsia="zh-CN"/>
              </w:rPr>
              <w:t>电子邮件：huaxin0371@163.com</w:t>
            </w:r>
          </w:p>
        </w:tc>
      </w:tr>
      <w:tr w14:paraId="7F6581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156" w:type="dxa"/>
            <w:tcBorders>
              <w:tl2br w:val="nil"/>
              <w:tr2bl w:val="nil"/>
            </w:tcBorders>
            <w:vAlign w:val="center"/>
          </w:tcPr>
          <w:p w14:paraId="5343AC41">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1.1.</w:t>
            </w:r>
            <w:r>
              <w:rPr>
                <w:rFonts w:hint="eastAsia" w:asciiTheme="minorEastAsia" w:hAnsiTheme="minorEastAsia" w:eastAsiaTheme="minorEastAsia" w:cstheme="minorEastAsia"/>
                <w:i w:val="0"/>
                <w:iCs w:val="0"/>
                <w:color w:val="auto"/>
                <w:sz w:val="21"/>
                <w:szCs w:val="21"/>
                <w:highlight w:val="none"/>
                <w:lang w:val="en-US" w:eastAsia="zh-CN"/>
              </w:rPr>
              <w:t>3</w:t>
            </w:r>
          </w:p>
        </w:tc>
        <w:tc>
          <w:tcPr>
            <w:tcW w:w="2055" w:type="dxa"/>
            <w:tcBorders>
              <w:tl2br w:val="nil"/>
              <w:tr2bl w:val="nil"/>
            </w:tcBorders>
            <w:vAlign w:val="center"/>
          </w:tcPr>
          <w:p w14:paraId="46DFAB79">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采购</w:t>
            </w:r>
            <w:r>
              <w:rPr>
                <w:rFonts w:hint="eastAsia" w:asciiTheme="minorEastAsia" w:hAnsiTheme="minorEastAsia" w:eastAsiaTheme="minorEastAsia" w:cstheme="minorEastAsia"/>
                <w:i w:val="0"/>
                <w:iCs w:val="0"/>
                <w:color w:val="auto"/>
                <w:sz w:val="21"/>
                <w:szCs w:val="21"/>
                <w:highlight w:val="none"/>
              </w:rPr>
              <w:t>项目名称</w:t>
            </w:r>
          </w:p>
        </w:tc>
        <w:tc>
          <w:tcPr>
            <w:tcW w:w="6374" w:type="dxa"/>
            <w:tcBorders>
              <w:tl2br w:val="nil"/>
              <w:tr2bl w:val="nil"/>
            </w:tcBorders>
            <w:vAlign w:val="center"/>
          </w:tcPr>
          <w:p w14:paraId="3391ED37">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lang w:eastAsia="zh-CN"/>
              </w:rPr>
              <w:t>郑州大学后勤保障部2026郑州大学主校区教师公寓公共建筑防水维修项目</w:t>
            </w:r>
          </w:p>
        </w:tc>
      </w:tr>
      <w:tr w14:paraId="0557DA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156" w:type="dxa"/>
            <w:tcBorders>
              <w:tl2br w:val="nil"/>
              <w:tr2bl w:val="nil"/>
            </w:tcBorders>
            <w:vAlign w:val="center"/>
          </w:tcPr>
          <w:p w14:paraId="22554674">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1.4</w:t>
            </w:r>
          </w:p>
        </w:tc>
        <w:tc>
          <w:tcPr>
            <w:tcW w:w="2055" w:type="dxa"/>
            <w:tcBorders>
              <w:tl2br w:val="nil"/>
              <w:tr2bl w:val="nil"/>
            </w:tcBorders>
            <w:vAlign w:val="center"/>
          </w:tcPr>
          <w:p w14:paraId="498ABEE1">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val="0"/>
                <w:bCs w:val="0"/>
                <w:i w:val="0"/>
                <w:iCs w:val="0"/>
                <w:color w:val="auto"/>
                <w:kern w:val="2"/>
                <w:sz w:val="21"/>
                <w:szCs w:val="21"/>
                <w:highlight w:val="none"/>
                <w:lang w:val="en-US"/>
              </w:rPr>
              <w:t>采购项目实施地点</w:t>
            </w:r>
          </w:p>
        </w:tc>
        <w:tc>
          <w:tcPr>
            <w:tcW w:w="6374" w:type="dxa"/>
            <w:tcBorders>
              <w:tl2br w:val="nil"/>
              <w:tr2bl w:val="nil"/>
            </w:tcBorders>
            <w:vAlign w:val="center"/>
          </w:tcPr>
          <w:p w14:paraId="713F1956">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郑州大学</w:t>
            </w:r>
          </w:p>
        </w:tc>
      </w:tr>
      <w:tr w14:paraId="442F2B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156" w:type="dxa"/>
            <w:tcBorders>
              <w:tl2br w:val="nil"/>
              <w:tr2bl w:val="nil"/>
            </w:tcBorders>
            <w:vAlign w:val="center"/>
          </w:tcPr>
          <w:p w14:paraId="360D7E3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1.1.5</w:t>
            </w:r>
          </w:p>
        </w:tc>
        <w:tc>
          <w:tcPr>
            <w:tcW w:w="2055" w:type="dxa"/>
            <w:tcBorders>
              <w:tl2br w:val="nil"/>
              <w:tr2bl w:val="nil"/>
            </w:tcBorders>
            <w:vAlign w:val="center"/>
          </w:tcPr>
          <w:p w14:paraId="7125278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采购方式</w:t>
            </w:r>
          </w:p>
        </w:tc>
        <w:tc>
          <w:tcPr>
            <w:tcW w:w="6374" w:type="dxa"/>
            <w:tcBorders>
              <w:tl2br w:val="nil"/>
              <w:tr2bl w:val="nil"/>
            </w:tcBorders>
            <w:vAlign w:val="center"/>
          </w:tcPr>
          <w:p w14:paraId="3D79EC7E">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val="0"/>
                <w:bCs w:val="0"/>
                <w:i w:val="0"/>
                <w:iCs w:val="0"/>
                <w:color w:val="auto"/>
                <w:kern w:val="2"/>
                <w:sz w:val="21"/>
                <w:szCs w:val="21"/>
                <w:highlight w:val="none"/>
                <w:lang w:val="en-US"/>
              </w:rPr>
              <w:t>竞争性磋商</w:t>
            </w:r>
          </w:p>
        </w:tc>
      </w:tr>
      <w:tr w14:paraId="7EBD30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156" w:type="dxa"/>
            <w:tcBorders>
              <w:tl2br w:val="nil"/>
              <w:tr2bl w:val="nil"/>
            </w:tcBorders>
            <w:vAlign w:val="center"/>
          </w:tcPr>
          <w:p w14:paraId="05628700">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1.2.2</w:t>
            </w:r>
          </w:p>
        </w:tc>
        <w:tc>
          <w:tcPr>
            <w:tcW w:w="2055" w:type="dxa"/>
            <w:tcBorders>
              <w:tl2br w:val="nil"/>
              <w:tr2bl w:val="nil"/>
            </w:tcBorders>
            <w:vAlign w:val="center"/>
          </w:tcPr>
          <w:p w14:paraId="0E18998A">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项目预算金额和最高限价</w:t>
            </w:r>
          </w:p>
        </w:tc>
        <w:tc>
          <w:tcPr>
            <w:tcW w:w="6374" w:type="dxa"/>
            <w:tcBorders>
              <w:tl2br w:val="nil"/>
              <w:tr2bl w:val="nil"/>
            </w:tcBorders>
            <w:vAlign w:val="center"/>
          </w:tcPr>
          <w:p w14:paraId="715297B2">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eastAsia" w:ascii="宋体" w:hAnsi="宋体"/>
                <w:b w:val="0"/>
                <w:bCs w:val="0"/>
                <w:i w:val="0"/>
                <w:iCs w:val="0"/>
                <w:color w:val="auto"/>
                <w:kern w:val="0"/>
                <w:sz w:val="21"/>
                <w:szCs w:val="21"/>
                <w:highlight w:val="none"/>
                <w:lang w:val="en-US" w:eastAsia="zh-CN"/>
              </w:rPr>
            </w:pPr>
            <w:r>
              <w:rPr>
                <w:rFonts w:hint="eastAsia" w:ascii="宋体" w:hAnsi="宋体"/>
                <w:b w:val="0"/>
                <w:bCs w:val="0"/>
                <w:i w:val="0"/>
                <w:iCs w:val="0"/>
                <w:color w:val="auto"/>
                <w:kern w:val="0"/>
                <w:sz w:val="21"/>
                <w:szCs w:val="21"/>
                <w:highlight w:val="none"/>
              </w:rPr>
              <w:t>最高限价（含安全</w:t>
            </w:r>
            <w:r>
              <w:rPr>
                <w:rFonts w:hint="eastAsia" w:ascii="宋体" w:hAnsi="宋体"/>
                <w:b w:val="0"/>
                <w:bCs w:val="0"/>
                <w:i w:val="0"/>
                <w:iCs w:val="0"/>
                <w:color w:val="auto"/>
                <w:kern w:val="0"/>
                <w:sz w:val="21"/>
                <w:szCs w:val="21"/>
                <w:highlight w:val="none"/>
                <w:lang w:val="en-US" w:eastAsia="zh-CN"/>
              </w:rPr>
              <w:t>生产</w:t>
            </w:r>
            <w:r>
              <w:rPr>
                <w:rFonts w:hint="eastAsia" w:ascii="宋体" w:hAnsi="宋体"/>
                <w:b w:val="0"/>
                <w:bCs w:val="0"/>
                <w:i w:val="0"/>
                <w:iCs w:val="0"/>
                <w:color w:val="auto"/>
                <w:kern w:val="0"/>
                <w:sz w:val="21"/>
                <w:szCs w:val="21"/>
                <w:highlight w:val="none"/>
              </w:rPr>
              <w:t>措施</w:t>
            </w:r>
            <w:r>
              <w:rPr>
                <w:rFonts w:hint="eastAsia" w:ascii="宋体" w:hAnsi="宋体"/>
                <w:b w:val="0"/>
                <w:bCs w:val="0"/>
                <w:i w:val="0"/>
                <w:iCs w:val="0"/>
                <w:color w:val="auto"/>
                <w:kern w:val="0"/>
                <w:sz w:val="21"/>
                <w:szCs w:val="21"/>
                <w:highlight w:val="none"/>
                <w:lang w:val="en-US" w:eastAsia="zh-CN"/>
              </w:rPr>
              <w:t>项目</w:t>
            </w:r>
            <w:r>
              <w:rPr>
                <w:rFonts w:hint="eastAsia" w:ascii="宋体" w:hAnsi="宋体"/>
                <w:b w:val="0"/>
                <w:bCs w:val="0"/>
                <w:i w:val="0"/>
                <w:iCs w:val="0"/>
                <w:color w:val="auto"/>
                <w:kern w:val="0"/>
                <w:sz w:val="21"/>
                <w:szCs w:val="21"/>
                <w:highlight w:val="none"/>
              </w:rPr>
              <w:t>费、暂列金额、</w:t>
            </w:r>
            <w:r>
              <w:rPr>
                <w:rFonts w:hint="eastAsia" w:ascii="宋体" w:hAnsi="宋体"/>
                <w:b w:val="0"/>
                <w:bCs w:val="0"/>
                <w:i w:val="0"/>
                <w:iCs w:val="0"/>
                <w:color w:val="auto"/>
                <w:kern w:val="0"/>
                <w:sz w:val="21"/>
                <w:szCs w:val="21"/>
                <w:highlight w:val="none"/>
                <w:lang w:val="en-US" w:eastAsia="zh-CN"/>
              </w:rPr>
              <w:t>专业工程暂估价、</w:t>
            </w:r>
            <w:r>
              <w:rPr>
                <w:rFonts w:hint="eastAsia" w:ascii="宋体" w:hAnsi="宋体"/>
                <w:b w:val="0"/>
                <w:bCs w:val="0"/>
                <w:i w:val="0"/>
                <w:iCs w:val="0"/>
                <w:color w:val="auto"/>
                <w:kern w:val="0"/>
                <w:sz w:val="21"/>
                <w:szCs w:val="21"/>
                <w:highlight w:val="none"/>
              </w:rPr>
              <w:t>增值税）：</w:t>
            </w:r>
            <w:r>
              <w:rPr>
                <w:rFonts w:hint="eastAsia" w:ascii="宋体" w:hAnsi="宋体"/>
                <w:b w:val="0"/>
                <w:bCs w:val="0"/>
                <w:i w:val="0"/>
                <w:iCs w:val="0"/>
                <w:color w:val="auto"/>
                <w:kern w:val="0"/>
                <w:sz w:val="21"/>
                <w:szCs w:val="21"/>
                <w:highlight w:val="none"/>
                <w:lang w:val="en-US" w:eastAsia="zh-CN"/>
              </w:rPr>
              <w:t>（1159284.57</w:t>
            </w:r>
            <w:r>
              <w:rPr>
                <w:rFonts w:hint="eastAsia" w:ascii="宋体" w:hAnsi="宋体"/>
                <w:b w:val="0"/>
                <w:bCs w:val="0"/>
                <w:i w:val="0"/>
                <w:iCs w:val="0"/>
                <w:color w:val="auto"/>
                <w:kern w:val="0"/>
                <w:sz w:val="21"/>
                <w:szCs w:val="21"/>
                <w:highlight w:val="none"/>
              </w:rPr>
              <w:t>元</w:t>
            </w:r>
            <w:r>
              <w:rPr>
                <w:rFonts w:hint="eastAsia" w:ascii="宋体" w:hAnsi="宋体"/>
                <w:b w:val="0"/>
                <w:bCs w:val="0"/>
                <w:i w:val="0"/>
                <w:iCs w:val="0"/>
                <w:color w:val="auto"/>
                <w:kern w:val="0"/>
                <w:sz w:val="21"/>
                <w:szCs w:val="21"/>
                <w:highlight w:val="none"/>
                <w:lang w:val="en-US" w:eastAsia="zh-CN"/>
              </w:rPr>
              <w:t>）</w:t>
            </w:r>
          </w:p>
          <w:p w14:paraId="2083485B">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eastAsia" w:ascii="宋体" w:hAnsi="宋体"/>
                <w:b w:val="0"/>
                <w:bCs w:val="0"/>
                <w:i w:val="0"/>
                <w:iCs w:val="0"/>
                <w:color w:val="auto"/>
                <w:kern w:val="0"/>
                <w:sz w:val="21"/>
                <w:szCs w:val="21"/>
                <w:highlight w:val="none"/>
              </w:rPr>
            </w:pPr>
            <w:r>
              <w:rPr>
                <w:rFonts w:hint="eastAsia" w:ascii="宋体" w:hAnsi="宋体"/>
                <w:b w:val="0"/>
                <w:bCs w:val="0"/>
                <w:i w:val="0"/>
                <w:iCs w:val="0"/>
                <w:color w:val="auto"/>
                <w:kern w:val="0"/>
                <w:sz w:val="21"/>
                <w:szCs w:val="21"/>
                <w:highlight w:val="none"/>
              </w:rPr>
              <w:t>其中：</w:t>
            </w:r>
            <w:r>
              <w:rPr>
                <w:rFonts w:hint="eastAsia" w:ascii="宋体" w:hAnsi="宋体"/>
                <w:b w:val="0"/>
                <w:bCs w:val="0"/>
                <w:i w:val="0"/>
                <w:iCs w:val="0"/>
                <w:color w:val="auto"/>
                <w:kern w:val="0"/>
                <w:sz w:val="21"/>
                <w:szCs w:val="21"/>
                <w:highlight w:val="none"/>
                <w:lang w:val="en-US" w:eastAsia="zh-CN"/>
              </w:rPr>
              <w:t>分部分项工程项目：966754.93元；措施费</w:t>
            </w:r>
            <w:r>
              <w:rPr>
                <w:rFonts w:hint="eastAsia" w:ascii="宋体" w:hAnsi="宋体"/>
                <w:b w:val="0"/>
                <w:bCs w:val="0"/>
                <w:i w:val="0"/>
                <w:iCs w:val="0"/>
                <w:color w:val="auto"/>
                <w:kern w:val="0"/>
                <w:sz w:val="21"/>
                <w:szCs w:val="21"/>
                <w:highlight w:val="none"/>
              </w:rPr>
              <w:t>：</w:t>
            </w:r>
            <w:r>
              <w:rPr>
                <w:rFonts w:hint="eastAsia" w:ascii="宋体" w:hAnsi="宋体"/>
                <w:b w:val="0"/>
                <w:bCs w:val="0"/>
                <w:i w:val="0"/>
                <w:iCs w:val="0"/>
                <w:color w:val="auto"/>
                <w:kern w:val="0"/>
                <w:sz w:val="21"/>
                <w:szCs w:val="21"/>
                <w:highlight w:val="none"/>
                <w:lang w:val="en-US" w:eastAsia="zh-CN"/>
              </w:rPr>
              <w:t>46808.9</w:t>
            </w:r>
            <w:r>
              <w:rPr>
                <w:rFonts w:hint="eastAsia" w:ascii="宋体" w:hAnsi="宋体"/>
                <w:b w:val="0"/>
                <w:bCs w:val="0"/>
                <w:i w:val="0"/>
                <w:iCs w:val="0"/>
                <w:color w:val="auto"/>
                <w:kern w:val="0"/>
                <w:sz w:val="21"/>
                <w:szCs w:val="21"/>
                <w:highlight w:val="none"/>
              </w:rPr>
              <w:t>元；</w:t>
            </w:r>
          </w:p>
          <w:p w14:paraId="62E38C8E">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eastAsia" w:ascii="宋体" w:hAnsi="宋体"/>
                <w:b w:val="0"/>
                <w:bCs w:val="0"/>
                <w:i w:val="0"/>
                <w:iCs w:val="0"/>
                <w:color w:val="auto"/>
                <w:kern w:val="0"/>
                <w:sz w:val="21"/>
                <w:szCs w:val="21"/>
                <w:highlight w:val="none"/>
              </w:rPr>
            </w:pPr>
            <w:r>
              <w:rPr>
                <w:rFonts w:hint="eastAsia" w:ascii="宋体" w:hAnsi="宋体"/>
                <w:b w:val="0"/>
                <w:bCs w:val="0"/>
                <w:i w:val="0"/>
                <w:iCs w:val="0"/>
                <w:color w:val="auto"/>
                <w:kern w:val="0"/>
                <w:sz w:val="21"/>
                <w:szCs w:val="21"/>
                <w:highlight w:val="none"/>
              </w:rPr>
              <w:t>安全</w:t>
            </w:r>
            <w:r>
              <w:rPr>
                <w:rFonts w:hint="eastAsia" w:ascii="宋体" w:hAnsi="宋体"/>
                <w:b w:val="0"/>
                <w:bCs w:val="0"/>
                <w:i w:val="0"/>
                <w:iCs w:val="0"/>
                <w:color w:val="auto"/>
                <w:kern w:val="0"/>
                <w:sz w:val="21"/>
                <w:szCs w:val="21"/>
                <w:highlight w:val="none"/>
                <w:lang w:val="en-US" w:eastAsia="zh-CN"/>
              </w:rPr>
              <w:t>生产</w:t>
            </w:r>
            <w:r>
              <w:rPr>
                <w:rFonts w:hint="eastAsia" w:ascii="宋体" w:hAnsi="宋体"/>
                <w:b w:val="0"/>
                <w:bCs w:val="0"/>
                <w:i w:val="0"/>
                <w:iCs w:val="0"/>
                <w:color w:val="auto"/>
                <w:kern w:val="0"/>
                <w:sz w:val="21"/>
                <w:szCs w:val="21"/>
                <w:highlight w:val="none"/>
              </w:rPr>
              <w:t>措施</w:t>
            </w:r>
            <w:r>
              <w:rPr>
                <w:rFonts w:hint="eastAsia" w:ascii="宋体" w:hAnsi="宋体"/>
                <w:b w:val="0"/>
                <w:bCs w:val="0"/>
                <w:i w:val="0"/>
                <w:iCs w:val="0"/>
                <w:color w:val="auto"/>
                <w:kern w:val="0"/>
                <w:sz w:val="21"/>
                <w:szCs w:val="21"/>
                <w:highlight w:val="none"/>
                <w:lang w:val="en-US" w:eastAsia="zh-CN"/>
              </w:rPr>
              <w:t>项目费</w:t>
            </w:r>
            <w:r>
              <w:rPr>
                <w:rFonts w:hint="eastAsia" w:ascii="宋体" w:hAnsi="宋体"/>
                <w:b w:val="0"/>
                <w:bCs w:val="0"/>
                <w:i w:val="0"/>
                <w:iCs w:val="0"/>
                <w:color w:val="auto"/>
                <w:kern w:val="0"/>
                <w:sz w:val="21"/>
                <w:szCs w:val="21"/>
                <w:highlight w:val="none"/>
              </w:rPr>
              <w:t>：</w:t>
            </w:r>
            <w:r>
              <w:rPr>
                <w:rFonts w:hint="eastAsia" w:ascii="宋体" w:hAnsi="宋体"/>
                <w:b w:val="0"/>
                <w:bCs w:val="0"/>
                <w:i w:val="0"/>
                <w:iCs w:val="0"/>
                <w:color w:val="auto"/>
                <w:kern w:val="0"/>
                <w:sz w:val="21"/>
                <w:szCs w:val="21"/>
                <w:highlight w:val="none"/>
                <w:lang w:val="en-US" w:eastAsia="zh-CN"/>
              </w:rPr>
              <w:t>15339.33</w:t>
            </w:r>
            <w:r>
              <w:rPr>
                <w:rFonts w:hint="eastAsia" w:ascii="宋体" w:hAnsi="宋体"/>
                <w:b w:val="0"/>
                <w:bCs w:val="0"/>
                <w:i w:val="0"/>
                <w:iCs w:val="0"/>
                <w:color w:val="auto"/>
                <w:kern w:val="0"/>
                <w:sz w:val="21"/>
                <w:szCs w:val="21"/>
                <w:highlight w:val="none"/>
              </w:rPr>
              <w:t>元；暂列金额</w:t>
            </w:r>
            <w:r>
              <w:rPr>
                <w:rFonts w:hint="eastAsia" w:ascii="宋体" w:hAnsi="宋体"/>
                <w:b w:val="0"/>
                <w:bCs w:val="0"/>
                <w:i w:val="0"/>
                <w:iCs w:val="0"/>
                <w:color w:val="auto"/>
                <w:kern w:val="0"/>
                <w:sz w:val="21"/>
                <w:szCs w:val="21"/>
                <w:highlight w:val="none"/>
                <w:lang w:eastAsia="zh-CN"/>
              </w:rPr>
              <w:t>：</w:t>
            </w:r>
            <w:r>
              <w:rPr>
                <w:rFonts w:hint="eastAsia" w:ascii="宋体" w:hAnsi="宋体"/>
                <w:b w:val="0"/>
                <w:bCs w:val="0"/>
                <w:i w:val="0"/>
                <w:iCs w:val="0"/>
                <w:color w:val="auto"/>
                <w:kern w:val="0"/>
                <w:sz w:val="21"/>
                <w:szCs w:val="21"/>
                <w:highlight w:val="none"/>
                <w:lang w:val="en-US" w:eastAsia="zh-CN"/>
              </w:rPr>
              <w:t>50000元；专业工程暂估价：0元；</w:t>
            </w:r>
            <w:r>
              <w:rPr>
                <w:rFonts w:hint="eastAsia" w:ascii="宋体" w:hAnsi="宋体"/>
                <w:b w:val="0"/>
                <w:bCs w:val="0"/>
                <w:i w:val="0"/>
                <w:iCs w:val="0"/>
                <w:color w:val="auto"/>
                <w:kern w:val="0"/>
                <w:sz w:val="21"/>
                <w:szCs w:val="21"/>
                <w:highlight w:val="none"/>
              </w:rPr>
              <w:t>增值税：</w:t>
            </w:r>
            <w:r>
              <w:rPr>
                <w:rFonts w:hint="eastAsia" w:ascii="宋体" w:hAnsi="宋体"/>
                <w:b w:val="0"/>
                <w:bCs w:val="0"/>
                <w:i w:val="0"/>
                <w:iCs w:val="0"/>
                <w:color w:val="auto"/>
                <w:kern w:val="0"/>
                <w:sz w:val="21"/>
                <w:szCs w:val="21"/>
                <w:highlight w:val="none"/>
                <w:lang w:val="en-US" w:eastAsia="zh-CN"/>
              </w:rPr>
              <w:t>95720.74</w:t>
            </w:r>
            <w:r>
              <w:rPr>
                <w:rFonts w:hint="eastAsia" w:ascii="宋体" w:hAnsi="宋体"/>
                <w:b w:val="0"/>
                <w:bCs w:val="0"/>
                <w:i w:val="0"/>
                <w:iCs w:val="0"/>
                <w:color w:val="auto"/>
                <w:kern w:val="0"/>
                <w:sz w:val="21"/>
                <w:szCs w:val="21"/>
                <w:highlight w:val="none"/>
              </w:rPr>
              <w:t>元。</w:t>
            </w:r>
          </w:p>
          <w:p w14:paraId="362F3B72">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供应商的磋商总报价超过最高限价的，按</w:t>
            </w:r>
            <w:r>
              <w:rPr>
                <w:rFonts w:hint="eastAsia" w:asciiTheme="minorEastAsia" w:hAnsiTheme="minorEastAsia" w:eastAsiaTheme="minorEastAsia" w:cstheme="minorEastAsia"/>
                <w:i w:val="0"/>
                <w:iCs w:val="0"/>
                <w:color w:val="auto"/>
                <w:sz w:val="21"/>
                <w:szCs w:val="21"/>
                <w:highlight w:val="none"/>
                <w:lang w:val="zh-CN" w:eastAsia="zh-CN"/>
              </w:rPr>
              <w:t>无效响应文件</w:t>
            </w:r>
            <w:r>
              <w:rPr>
                <w:rFonts w:hint="eastAsia" w:asciiTheme="minorEastAsia" w:hAnsiTheme="minorEastAsia" w:eastAsiaTheme="minorEastAsia" w:cstheme="minorEastAsia"/>
                <w:i w:val="0"/>
                <w:iCs w:val="0"/>
                <w:color w:val="auto"/>
                <w:sz w:val="21"/>
                <w:szCs w:val="21"/>
                <w:highlight w:val="none"/>
                <w:lang w:val="en-US"/>
              </w:rPr>
              <w:t>处理。</w:t>
            </w:r>
          </w:p>
        </w:tc>
      </w:tr>
      <w:tr w14:paraId="7194C1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156" w:type="dxa"/>
            <w:tcBorders>
              <w:tl2br w:val="nil"/>
              <w:tr2bl w:val="nil"/>
            </w:tcBorders>
            <w:vAlign w:val="center"/>
          </w:tcPr>
          <w:p w14:paraId="2D8126A7">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1.3.1</w:t>
            </w:r>
          </w:p>
        </w:tc>
        <w:tc>
          <w:tcPr>
            <w:tcW w:w="2055" w:type="dxa"/>
            <w:tcBorders>
              <w:tl2br w:val="nil"/>
              <w:tr2bl w:val="nil"/>
            </w:tcBorders>
            <w:vAlign w:val="center"/>
          </w:tcPr>
          <w:p w14:paraId="5355ABA4">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采购内容</w:t>
            </w:r>
          </w:p>
        </w:tc>
        <w:tc>
          <w:tcPr>
            <w:tcW w:w="6374" w:type="dxa"/>
            <w:tcBorders>
              <w:tl2br w:val="nil"/>
              <w:tr2bl w:val="nil"/>
            </w:tcBorders>
            <w:vAlign w:val="center"/>
          </w:tcPr>
          <w:p w14:paraId="67C0902F">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lang w:val="en-US" w:eastAsia="zh-CN" w:bidi="ar-SA"/>
              </w:rPr>
            </w:pPr>
            <w:r>
              <w:rPr>
                <w:rFonts w:hint="eastAsia" w:ascii="宋体" w:hAnsi="宋体"/>
                <w:b w:val="0"/>
                <w:bCs w:val="0"/>
                <w:i w:val="0"/>
                <w:iCs w:val="0"/>
                <w:color w:val="auto"/>
                <w:kern w:val="0"/>
                <w:sz w:val="21"/>
                <w:szCs w:val="21"/>
                <w:highlight w:val="none"/>
                <w:lang w:val="en-US" w:eastAsia="zh-CN"/>
              </w:rPr>
              <w:t>本项目</w:t>
            </w:r>
            <w:r>
              <w:rPr>
                <w:rFonts w:hint="eastAsia" w:ascii="宋体" w:hAnsi="宋体"/>
                <w:b w:val="0"/>
                <w:bCs w:val="0"/>
                <w:i w:val="0"/>
                <w:iCs w:val="0"/>
                <w:color w:val="auto"/>
                <w:kern w:val="0"/>
                <w:sz w:val="21"/>
                <w:szCs w:val="21"/>
                <w:highlight w:val="none"/>
              </w:rPr>
              <w:t>磋商文件、工程量清单、图纸</w:t>
            </w:r>
            <w:r>
              <w:rPr>
                <w:rFonts w:hint="eastAsia" w:ascii="宋体" w:hAnsi="宋体"/>
                <w:b w:val="0"/>
                <w:bCs w:val="0"/>
                <w:i w:val="0"/>
                <w:iCs w:val="0"/>
                <w:color w:val="auto"/>
                <w:kern w:val="0"/>
                <w:sz w:val="21"/>
                <w:szCs w:val="21"/>
                <w:highlight w:val="none"/>
                <w:lang w:eastAsia="zh-CN"/>
              </w:rPr>
              <w:t>（</w:t>
            </w:r>
            <w:r>
              <w:rPr>
                <w:rFonts w:hint="eastAsia" w:ascii="宋体" w:hAnsi="宋体"/>
                <w:b w:val="0"/>
                <w:bCs w:val="0"/>
                <w:i w:val="0"/>
                <w:iCs w:val="0"/>
                <w:color w:val="auto"/>
                <w:kern w:val="0"/>
                <w:sz w:val="21"/>
                <w:szCs w:val="21"/>
                <w:highlight w:val="none"/>
                <w:lang w:val="en-US" w:eastAsia="zh-CN"/>
              </w:rPr>
              <w:t>如有）</w:t>
            </w:r>
            <w:r>
              <w:rPr>
                <w:rFonts w:hint="eastAsia" w:ascii="宋体" w:hAnsi="宋体"/>
                <w:b w:val="0"/>
                <w:bCs w:val="0"/>
                <w:i w:val="0"/>
                <w:iCs w:val="0"/>
                <w:color w:val="auto"/>
                <w:kern w:val="0"/>
                <w:sz w:val="21"/>
                <w:szCs w:val="21"/>
                <w:highlight w:val="none"/>
              </w:rPr>
              <w:t>、工程量清单答疑</w:t>
            </w:r>
            <w:r>
              <w:rPr>
                <w:rFonts w:hint="eastAsia" w:ascii="宋体" w:hAnsi="宋体"/>
                <w:b w:val="0"/>
                <w:bCs w:val="0"/>
                <w:i w:val="0"/>
                <w:iCs w:val="0"/>
                <w:color w:val="auto"/>
                <w:kern w:val="0"/>
                <w:sz w:val="21"/>
                <w:szCs w:val="21"/>
                <w:highlight w:val="none"/>
                <w:lang w:eastAsia="zh-CN"/>
              </w:rPr>
              <w:t>（</w:t>
            </w:r>
            <w:r>
              <w:rPr>
                <w:rFonts w:hint="eastAsia" w:ascii="宋体" w:hAnsi="宋体"/>
                <w:b w:val="0"/>
                <w:bCs w:val="0"/>
                <w:i w:val="0"/>
                <w:iCs w:val="0"/>
                <w:color w:val="auto"/>
                <w:kern w:val="0"/>
                <w:sz w:val="21"/>
                <w:szCs w:val="21"/>
                <w:highlight w:val="none"/>
                <w:lang w:val="en-US" w:eastAsia="zh-CN"/>
              </w:rPr>
              <w:t>如有）</w:t>
            </w:r>
            <w:r>
              <w:rPr>
                <w:rFonts w:hint="eastAsia" w:ascii="宋体" w:hAnsi="宋体"/>
                <w:b w:val="0"/>
                <w:bCs w:val="0"/>
                <w:i w:val="0"/>
                <w:iCs w:val="0"/>
                <w:color w:val="auto"/>
                <w:kern w:val="0"/>
                <w:sz w:val="21"/>
                <w:szCs w:val="21"/>
                <w:highlight w:val="none"/>
              </w:rPr>
              <w:t>及补充说明（如有）包含的全部工作内容。</w:t>
            </w:r>
          </w:p>
        </w:tc>
      </w:tr>
      <w:tr w14:paraId="281ECE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156" w:type="dxa"/>
            <w:tcBorders>
              <w:tl2br w:val="nil"/>
              <w:tr2bl w:val="nil"/>
            </w:tcBorders>
            <w:vAlign w:val="center"/>
          </w:tcPr>
          <w:p w14:paraId="30F067A2">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Cs/>
                <w:i w:val="0"/>
                <w:iCs w:val="0"/>
                <w:color w:val="auto"/>
                <w:kern w:val="2"/>
                <w:sz w:val="21"/>
                <w:szCs w:val="21"/>
                <w:highlight w:val="none"/>
                <w:lang w:val="en-US" w:eastAsia="zh-CN" w:bidi="ar-SA"/>
              </w:rPr>
            </w:pPr>
            <w:r>
              <w:rPr>
                <w:rFonts w:hint="eastAsia" w:asciiTheme="minorEastAsia" w:hAnsiTheme="minorEastAsia" w:eastAsiaTheme="minorEastAsia" w:cstheme="minorEastAsia"/>
                <w:bCs/>
                <w:i w:val="0"/>
                <w:iCs w:val="0"/>
                <w:color w:val="auto"/>
                <w:sz w:val="21"/>
                <w:szCs w:val="21"/>
                <w:highlight w:val="none"/>
              </w:rPr>
              <w:t>1.3.2</w:t>
            </w:r>
          </w:p>
        </w:tc>
        <w:tc>
          <w:tcPr>
            <w:tcW w:w="2055" w:type="dxa"/>
            <w:tcBorders>
              <w:tl2br w:val="nil"/>
              <w:tr2bl w:val="nil"/>
            </w:tcBorders>
            <w:vAlign w:val="center"/>
          </w:tcPr>
          <w:p w14:paraId="084F740A">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lang w:val="en-US"/>
              </w:rPr>
              <w:t>工期</w:t>
            </w:r>
          </w:p>
        </w:tc>
        <w:tc>
          <w:tcPr>
            <w:tcW w:w="6374" w:type="dxa"/>
            <w:tcBorders>
              <w:tl2br w:val="nil"/>
              <w:tr2bl w:val="nil"/>
            </w:tcBorders>
            <w:vAlign w:val="center"/>
          </w:tcPr>
          <w:p w14:paraId="69B1F5BC">
            <w:pPr>
              <w:keepNext w:val="0"/>
              <w:keepLines w:val="0"/>
              <w:pageBreakBefore w:val="0"/>
              <w:kinsoku/>
              <w:wordWrap/>
              <w:overflowPunct/>
              <w:topLinePunct w:val="0"/>
              <w:bidi w:val="0"/>
              <w:adjustRightInd/>
              <w:snapToGrid/>
              <w:spacing w:line="360" w:lineRule="auto"/>
              <w:textAlignment w:val="auto"/>
              <w:rPr>
                <w:rFonts w:hint="default" w:asciiTheme="minorEastAsia" w:hAnsiTheme="minorEastAsia" w:eastAsiaTheme="minorEastAsia" w:cstheme="minorEastAsia"/>
                <w:i w:val="0"/>
                <w:iCs w:val="0"/>
                <w:color w:val="auto"/>
                <w:kern w:val="0"/>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highlight w:val="none"/>
                <w:lang w:val="en-US" w:eastAsia="zh-CN"/>
              </w:rPr>
              <w:t>70日历天</w:t>
            </w:r>
          </w:p>
        </w:tc>
      </w:tr>
      <w:tr w14:paraId="6E8AE1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4681B104">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1.3.3</w:t>
            </w:r>
          </w:p>
        </w:tc>
        <w:tc>
          <w:tcPr>
            <w:tcW w:w="2055" w:type="dxa"/>
            <w:tcBorders>
              <w:tl2br w:val="nil"/>
              <w:tr2bl w:val="nil"/>
            </w:tcBorders>
            <w:vAlign w:val="center"/>
          </w:tcPr>
          <w:p w14:paraId="63872E7F">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质量要求</w:t>
            </w:r>
          </w:p>
        </w:tc>
        <w:tc>
          <w:tcPr>
            <w:tcW w:w="6374" w:type="dxa"/>
            <w:tcBorders>
              <w:tl2br w:val="nil"/>
              <w:tr2bl w:val="nil"/>
            </w:tcBorders>
            <w:vAlign w:val="center"/>
          </w:tcPr>
          <w:p w14:paraId="1EB5AEF2">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lang w:eastAsia="zh-CN"/>
              </w:rPr>
              <w:t>合格，达到国家、行业规范标准</w:t>
            </w:r>
            <w:r>
              <w:rPr>
                <w:rFonts w:hint="eastAsia" w:asciiTheme="minorEastAsia" w:hAnsiTheme="minorEastAsia" w:eastAsiaTheme="minorEastAsia" w:cstheme="minorEastAsia"/>
                <w:i w:val="0"/>
                <w:iCs w:val="0"/>
                <w:color w:val="auto"/>
                <w:sz w:val="21"/>
                <w:szCs w:val="21"/>
                <w:highlight w:val="none"/>
              </w:rPr>
              <w:t>。</w:t>
            </w:r>
          </w:p>
        </w:tc>
      </w:tr>
      <w:tr w14:paraId="6FF9C1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6367C548">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1.3.4</w:t>
            </w:r>
          </w:p>
        </w:tc>
        <w:tc>
          <w:tcPr>
            <w:tcW w:w="2055" w:type="dxa"/>
            <w:tcBorders>
              <w:tl2br w:val="nil"/>
              <w:tr2bl w:val="nil"/>
            </w:tcBorders>
            <w:vAlign w:val="center"/>
          </w:tcPr>
          <w:p w14:paraId="3BF49A9C">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质保期</w:t>
            </w:r>
          </w:p>
        </w:tc>
        <w:tc>
          <w:tcPr>
            <w:tcW w:w="6374" w:type="dxa"/>
            <w:tcBorders>
              <w:tl2br w:val="nil"/>
              <w:tr2bl w:val="nil"/>
            </w:tcBorders>
            <w:vAlign w:val="center"/>
          </w:tcPr>
          <w:p w14:paraId="3A2F85B3">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lang w:val="en-US" w:eastAsia="zh-CN" w:bidi="ar-SA"/>
              </w:rPr>
              <w:t>五年。</w:t>
            </w:r>
          </w:p>
        </w:tc>
      </w:tr>
      <w:tr w14:paraId="7109BD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7F4BB816">
            <w:pPr>
              <w:keepNext w:val="0"/>
              <w:keepLines w:val="0"/>
              <w:pageBreakBefore w:val="0"/>
              <w:kinsoku/>
              <w:wordWrap/>
              <w:overflowPunct/>
              <w:topLinePunct w:val="0"/>
              <w:bidi w:val="0"/>
              <w:adjustRightInd/>
              <w:snapToGrid/>
              <w:spacing w:line="360" w:lineRule="auto"/>
              <w:jc w:val="center"/>
              <w:textAlignment w:val="auto"/>
              <w:rPr>
                <w:rFonts w:hint="default"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1.3.5</w:t>
            </w:r>
          </w:p>
        </w:tc>
        <w:tc>
          <w:tcPr>
            <w:tcW w:w="2055" w:type="dxa"/>
            <w:tcBorders>
              <w:tl2br w:val="nil"/>
              <w:tr2bl w:val="nil"/>
            </w:tcBorders>
            <w:vAlign w:val="center"/>
          </w:tcPr>
          <w:p w14:paraId="74117DA4">
            <w:pPr>
              <w:keepNext w:val="0"/>
              <w:keepLines w:val="0"/>
              <w:pageBreakBefore w:val="0"/>
              <w:kinsoku/>
              <w:wordWrap/>
              <w:overflowPunct/>
              <w:topLinePunct w:val="0"/>
              <w:bidi w:val="0"/>
              <w:adjustRightInd/>
              <w:snapToGrid/>
              <w:spacing w:line="360" w:lineRule="auto"/>
              <w:jc w:val="center"/>
              <w:textAlignment w:val="auto"/>
              <w:rPr>
                <w:rFonts w:hint="default"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缺陷责任期</w:t>
            </w:r>
          </w:p>
        </w:tc>
        <w:tc>
          <w:tcPr>
            <w:tcW w:w="6374" w:type="dxa"/>
            <w:tcBorders>
              <w:tl2br w:val="nil"/>
              <w:tr2bl w:val="nil"/>
            </w:tcBorders>
            <w:vAlign w:val="center"/>
          </w:tcPr>
          <w:p w14:paraId="51D9D0EB">
            <w:pPr>
              <w:keepNext w:val="0"/>
              <w:keepLines w:val="0"/>
              <w:pageBreakBefore w:val="0"/>
              <w:kinsoku/>
              <w:wordWrap/>
              <w:overflowPunct/>
              <w:topLinePunct w:val="0"/>
              <w:bidi w:val="0"/>
              <w:adjustRightInd/>
              <w:snapToGrid/>
              <w:spacing w:line="360" w:lineRule="auto"/>
              <w:textAlignment w:val="auto"/>
              <w:rPr>
                <w:rFonts w:hint="default"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lang w:val="en-US" w:eastAsia="zh-CN" w:bidi="ar-SA"/>
              </w:rPr>
              <w:t>24个月</w:t>
            </w:r>
          </w:p>
        </w:tc>
      </w:tr>
      <w:tr w14:paraId="188D7B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1843736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1.4.2.4</w:t>
            </w:r>
          </w:p>
        </w:tc>
        <w:tc>
          <w:tcPr>
            <w:tcW w:w="2055" w:type="dxa"/>
            <w:tcBorders>
              <w:tl2br w:val="nil"/>
              <w:tr2bl w:val="nil"/>
            </w:tcBorders>
            <w:vAlign w:val="center"/>
          </w:tcPr>
          <w:p w14:paraId="2A34D4C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合格供应商</w:t>
            </w:r>
          </w:p>
        </w:tc>
        <w:tc>
          <w:tcPr>
            <w:tcW w:w="6374" w:type="dxa"/>
            <w:tcBorders>
              <w:tl2br w:val="nil"/>
              <w:tr2bl w:val="nil"/>
            </w:tcBorders>
            <w:vAlign w:val="center"/>
          </w:tcPr>
          <w:p w14:paraId="2877CCEC">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符合《中华人民共和国政府采购法》《中华人民共和国政府采购实施条例》等法律法规和本磋商文件要求的合格供应商。</w:t>
            </w:r>
          </w:p>
        </w:tc>
      </w:tr>
      <w:tr w14:paraId="03325C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7F75F15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1.4.2.5</w:t>
            </w:r>
          </w:p>
        </w:tc>
        <w:tc>
          <w:tcPr>
            <w:tcW w:w="2055" w:type="dxa"/>
            <w:tcBorders>
              <w:tl2br w:val="nil"/>
              <w:tr2bl w:val="nil"/>
            </w:tcBorders>
            <w:vAlign w:val="center"/>
          </w:tcPr>
          <w:p w14:paraId="006AFB3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是否允许采购进口产品</w:t>
            </w:r>
          </w:p>
        </w:tc>
        <w:tc>
          <w:tcPr>
            <w:tcW w:w="6374" w:type="dxa"/>
            <w:tcBorders>
              <w:tl2br w:val="nil"/>
              <w:tr2bl w:val="nil"/>
            </w:tcBorders>
            <w:vAlign w:val="center"/>
          </w:tcPr>
          <w:p w14:paraId="0B656936">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□是</w:t>
            </w:r>
          </w:p>
          <w:p w14:paraId="341B1283">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sym w:font="Wingdings 2" w:char="0052"/>
            </w:r>
            <w:r>
              <w:rPr>
                <w:rFonts w:hint="eastAsia" w:asciiTheme="minorEastAsia" w:hAnsiTheme="minorEastAsia" w:eastAsiaTheme="minorEastAsia" w:cstheme="minorEastAsia"/>
                <w:b w:val="0"/>
                <w:bCs w:val="0"/>
                <w:i w:val="0"/>
                <w:iCs w:val="0"/>
                <w:color w:val="auto"/>
                <w:sz w:val="21"/>
                <w:szCs w:val="21"/>
                <w:highlight w:val="none"/>
              </w:rPr>
              <w:t>否</w:t>
            </w:r>
          </w:p>
        </w:tc>
      </w:tr>
      <w:tr w14:paraId="514094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6B0ABE6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1.4.2.6</w:t>
            </w:r>
          </w:p>
        </w:tc>
        <w:tc>
          <w:tcPr>
            <w:tcW w:w="2055" w:type="dxa"/>
            <w:tcBorders>
              <w:tl2br w:val="nil"/>
              <w:tr2bl w:val="nil"/>
            </w:tcBorders>
            <w:vAlign w:val="center"/>
          </w:tcPr>
          <w:p w14:paraId="443F44E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是否为专门面向中小企业的预留份额的采购项目或者采购包</w:t>
            </w:r>
          </w:p>
        </w:tc>
        <w:tc>
          <w:tcPr>
            <w:tcW w:w="6374" w:type="dxa"/>
            <w:tcBorders>
              <w:tl2br w:val="nil"/>
              <w:tr2bl w:val="nil"/>
            </w:tcBorders>
            <w:vAlign w:val="center"/>
          </w:tcPr>
          <w:p w14:paraId="15F28CBF">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1.是否为专门面向中小企业的预留份额的采购项目或者采购包：</w:t>
            </w:r>
          </w:p>
          <w:p w14:paraId="0B7FD209">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kern w:val="2"/>
                <w:sz w:val="21"/>
                <w:szCs w:val="21"/>
                <w:highlight w:val="none"/>
                <w:lang w:val="en-US"/>
              </w:rPr>
              <w:t>是。（明确该项目或相关采购包，以及相关标的及预算金额）</w:t>
            </w:r>
          </w:p>
          <w:p w14:paraId="28CDC6D0">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sz w:val="21"/>
                <w:szCs w:val="21"/>
                <w:highlight w:val="none"/>
              </w:rPr>
              <w:sym w:font="Wingdings 2" w:char="00A3"/>
            </w:r>
            <w:r>
              <w:rPr>
                <w:rFonts w:hint="eastAsia" w:asciiTheme="minorEastAsia" w:hAnsiTheme="minorEastAsia" w:eastAsiaTheme="minorEastAsia" w:cstheme="minorEastAsia"/>
                <w:b w:val="0"/>
                <w:bCs w:val="0"/>
                <w:i w:val="0"/>
                <w:iCs w:val="0"/>
                <w:color w:val="auto"/>
                <w:kern w:val="2"/>
                <w:sz w:val="21"/>
                <w:szCs w:val="21"/>
                <w:highlight w:val="none"/>
                <w:lang w:val="en-US"/>
              </w:rPr>
              <w:t>否（有关价格扣除比例或者价格分加分比例详见评</w:t>
            </w:r>
            <w:r>
              <w:rPr>
                <w:rFonts w:hint="eastAsia" w:asciiTheme="minorEastAsia" w:hAnsiTheme="minorEastAsia" w:eastAsiaTheme="minorEastAsia" w:cstheme="minorEastAsia"/>
                <w:b w:val="0"/>
                <w:bCs w:val="0"/>
                <w:i w:val="0"/>
                <w:iCs w:val="0"/>
                <w:color w:val="auto"/>
                <w:kern w:val="2"/>
                <w:sz w:val="21"/>
                <w:szCs w:val="21"/>
                <w:highlight w:val="none"/>
                <w:lang w:val="en-US" w:eastAsia="zh-CN"/>
              </w:rPr>
              <w:t>审</w:t>
            </w:r>
            <w:r>
              <w:rPr>
                <w:rFonts w:hint="eastAsia" w:asciiTheme="minorEastAsia" w:hAnsiTheme="minorEastAsia" w:eastAsiaTheme="minorEastAsia" w:cstheme="minorEastAsia"/>
                <w:b w:val="0"/>
                <w:bCs w:val="0"/>
                <w:i w:val="0"/>
                <w:iCs w:val="0"/>
                <w:color w:val="auto"/>
                <w:kern w:val="2"/>
                <w:sz w:val="21"/>
                <w:szCs w:val="21"/>
                <w:highlight w:val="none"/>
                <w:lang w:val="en-US"/>
              </w:rPr>
              <w:t>标准）</w:t>
            </w:r>
          </w:p>
          <w:p w14:paraId="34DE4A00">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2.依据《政府采购促进中小企业发展管理办法》规定享受扶持政策获得政府采购合同的，小微企业不得将合同分包给大中型企业，中型企业不得将合同分包给大型企业；</w:t>
            </w:r>
          </w:p>
          <w:p w14:paraId="34A3248F">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3.采购标的对应的中小企业划分标准所属行业：</w:t>
            </w:r>
            <w:r>
              <w:rPr>
                <w:rFonts w:hint="eastAsia" w:asciiTheme="minorEastAsia" w:hAnsiTheme="minorEastAsia" w:eastAsiaTheme="minorEastAsia" w:cstheme="minorEastAsia"/>
                <w:b w:val="0"/>
                <w:bCs w:val="0"/>
                <w:i w:val="0"/>
                <w:iCs w:val="0"/>
                <w:color w:val="auto"/>
                <w:kern w:val="2"/>
                <w:sz w:val="21"/>
                <w:szCs w:val="21"/>
                <w:highlight w:val="none"/>
                <w:u w:val="single"/>
                <w:lang w:val="en-US"/>
              </w:rPr>
              <w:t xml:space="preserve"> 建筑业 </w:t>
            </w:r>
            <w:r>
              <w:rPr>
                <w:rFonts w:hint="eastAsia" w:asciiTheme="minorEastAsia" w:hAnsiTheme="minorEastAsia" w:eastAsiaTheme="minorEastAsia" w:cstheme="minorEastAsia"/>
                <w:b w:val="0"/>
                <w:bCs w:val="0"/>
                <w:i w:val="0"/>
                <w:iCs w:val="0"/>
                <w:color w:val="auto"/>
                <w:kern w:val="2"/>
                <w:sz w:val="21"/>
                <w:szCs w:val="21"/>
                <w:highlight w:val="none"/>
                <w:lang w:val="en-US"/>
              </w:rPr>
              <w:t>；</w:t>
            </w:r>
          </w:p>
        </w:tc>
      </w:tr>
      <w:tr w14:paraId="2F95B5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vMerge w:val="restart"/>
            <w:tcBorders>
              <w:tl2br w:val="nil"/>
              <w:tr2bl w:val="nil"/>
            </w:tcBorders>
            <w:vAlign w:val="center"/>
          </w:tcPr>
          <w:p w14:paraId="2C8FFE0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1.4.2.7</w:t>
            </w:r>
          </w:p>
        </w:tc>
        <w:tc>
          <w:tcPr>
            <w:tcW w:w="2055" w:type="dxa"/>
            <w:tcBorders>
              <w:tl2br w:val="nil"/>
              <w:tr2bl w:val="nil"/>
            </w:tcBorders>
            <w:vAlign w:val="center"/>
          </w:tcPr>
          <w:p w14:paraId="063A48A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是否有政府强制采购的节能产品</w:t>
            </w:r>
          </w:p>
        </w:tc>
        <w:tc>
          <w:tcPr>
            <w:tcW w:w="6374" w:type="dxa"/>
            <w:tcBorders>
              <w:tl2br w:val="nil"/>
              <w:tr2bl w:val="nil"/>
            </w:tcBorders>
            <w:vAlign w:val="center"/>
          </w:tcPr>
          <w:p w14:paraId="4F012D91">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sz w:val="21"/>
                <w:szCs w:val="21"/>
                <w:highlight w:val="none"/>
              </w:rPr>
              <w:t>□</w:t>
            </w:r>
            <w:r>
              <w:rPr>
                <w:rFonts w:hint="eastAsia" w:asciiTheme="minorEastAsia" w:hAnsiTheme="minorEastAsia" w:eastAsiaTheme="minorEastAsia" w:cstheme="minorEastAsia"/>
                <w:b w:val="0"/>
                <w:bCs w:val="0"/>
                <w:i w:val="0"/>
                <w:iCs w:val="0"/>
                <w:color w:val="auto"/>
                <w:kern w:val="2"/>
                <w:sz w:val="21"/>
                <w:szCs w:val="21"/>
                <w:highlight w:val="none"/>
                <w:lang w:val="en-US"/>
              </w:rPr>
              <w:t>有，具体产品为：</w:t>
            </w:r>
          </w:p>
          <w:p w14:paraId="09BFF3FD">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sym w:font="Wingdings 2" w:char="0052"/>
            </w:r>
            <w:r>
              <w:rPr>
                <w:rFonts w:hint="eastAsia" w:asciiTheme="minorEastAsia" w:hAnsiTheme="minorEastAsia" w:eastAsiaTheme="minorEastAsia" w:cstheme="minorEastAsia"/>
                <w:b w:val="0"/>
                <w:bCs w:val="0"/>
                <w:i w:val="0"/>
                <w:iCs w:val="0"/>
                <w:color w:val="auto"/>
                <w:kern w:val="2"/>
                <w:sz w:val="21"/>
                <w:szCs w:val="21"/>
                <w:highlight w:val="none"/>
                <w:lang w:val="en-US"/>
              </w:rPr>
              <w:t>无</w:t>
            </w:r>
          </w:p>
        </w:tc>
      </w:tr>
      <w:tr w14:paraId="226D01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vMerge w:val="continue"/>
            <w:tcBorders>
              <w:tl2br w:val="nil"/>
              <w:tr2bl w:val="nil"/>
            </w:tcBorders>
            <w:vAlign w:val="center"/>
          </w:tcPr>
          <w:p w14:paraId="25B20E8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p>
        </w:tc>
        <w:tc>
          <w:tcPr>
            <w:tcW w:w="2055" w:type="dxa"/>
            <w:tcBorders>
              <w:tl2br w:val="nil"/>
              <w:tr2bl w:val="nil"/>
            </w:tcBorders>
            <w:vAlign w:val="center"/>
          </w:tcPr>
          <w:p w14:paraId="6BC9802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是否有强制认证的信息安全产品、列入国家CCC认证</w:t>
            </w:r>
          </w:p>
        </w:tc>
        <w:tc>
          <w:tcPr>
            <w:tcW w:w="6374" w:type="dxa"/>
            <w:tcBorders>
              <w:tl2br w:val="nil"/>
              <w:tr2bl w:val="nil"/>
            </w:tcBorders>
            <w:vAlign w:val="center"/>
          </w:tcPr>
          <w:p w14:paraId="5E82133F">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sz w:val="21"/>
                <w:szCs w:val="21"/>
                <w:highlight w:val="none"/>
              </w:rPr>
              <w:t>□</w:t>
            </w:r>
            <w:r>
              <w:rPr>
                <w:rFonts w:hint="eastAsia" w:asciiTheme="minorEastAsia" w:hAnsiTheme="minorEastAsia" w:eastAsiaTheme="minorEastAsia" w:cstheme="minorEastAsia"/>
                <w:b w:val="0"/>
                <w:bCs w:val="0"/>
                <w:i w:val="0"/>
                <w:iCs w:val="0"/>
                <w:color w:val="auto"/>
                <w:kern w:val="2"/>
                <w:sz w:val="21"/>
                <w:szCs w:val="21"/>
                <w:highlight w:val="none"/>
                <w:lang w:val="en-US"/>
              </w:rPr>
              <w:t>有，具体产品为：</w:t>
            </w:r>
          </w:p>
          <w:p w14:paraId="525EA5BD">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sym w:font="Wingdings 2" w:char="0052"/>
            </w:r>
            <w:r>
              <w:rPr>
                <w:rFonts w:hint="eastAsia" w:asciiTheme="minorEastAsia" w:hAnsiTheme="minorEastAsia" w:eastAsiaTheme="minorEastAsia" w:cstheme="minorEastAsia"/>
                <w:b w:val="0"/>
                <w:bCs w:val="0"/>
                <w:i w:val="0"/>
                <w:iCs w:val="0"/>
                <w:color w:val="auto"/>
                <w:kern w:val="2"/>
                <w:sz w:val="21"/>
                <w:szCs w:val="21"/>
                <w:highlight w:val="none"/>
                <w:lang w:val="en-US"/>
              </w:rPr>
              <w:t>无</w:t>
            </w:r>
          </w:p>
        </w:tc>
      </w:tr>
      <w:tr w14:paraId="46BBED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599582B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1.4.3</w:t>
            </w:r>
          </w:p>
        </w:tc>
        <w:tc>
          <w:tcPr>
            <w:tcW w:w="2055" w:type="dxa"/>
            <w:tcBorders>
              <w:tl2br w:val="nil"/>
              <w:tr2bl w:val="nil"/>
            </w:tcBorders>
            <w:vAlign w:val="center"/>
          </w:tcPr>
          <w:p w14:paraId="1EADE1D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是否允许联合体参加政府采购活动</w:t>
            </w:r>
          </w:p>
        </w:tc>
        <w:tc>
          <w:tcPr>
            <w:tcW w:w="6374" w:type="dxa"/>
            <w:tcBorders>
              <w:tl2br w:val="nil"/>
              <w:tr2bl w:val="nil"/>
            </w:tcBorders>
            <w:vAlign w:val="center"/>
          </w:tcPr>
          <w:p w14:paraId="745D36D1">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sz w:val="21"/>
                <w:szCs w:val="21"/>
                <w:highlight w:val="none"/>
              </w:rPr>
              <w:t>□</w:t>
            </w:r>
            <w:r>
              <w:rPr>
                <w:rFonts w:hint="eastAsia" w:asciiTheme="minorEastAsia" w:hAnsiTheme="minorEastAsia" w:eastAsiaTheme="minorEastAsia" w:cstheme="minorEastAsia"/>
                <w:b w:val="0"/>
                <w:bCs w:val="0"/>
                <w:i w:val="0"/>
                <w:iCs w:val="0"/>
                <w:color w:val="auto"/>
                <w:kern w:val="2"/>
                <w:sz w:val="21"/>
                <w:szCs w:val="21"/>
                <w:highlight w:val="none"/>
                <w:lang w:val="en-US"/>
              </w:rPr>
              <w:t>是。以联合体形式参加的，联合协议中中小企业合同金额应当达到</w:t>
            </w:r>
            <w:r>
              <w:rPr>
                <w:rFonts w:hint="eastAsia" w:asciiTheme="minorEastAsia" w:hAnsiTheme="minorEastAsia" w:eastAsiaTheme="minorEastAsia" w:cstheme="minorEastAsia"/>
                <w:b w:val="0"/>
                <w:bCs w:val="0"/>
                <w:i w:val="0"/>
                <w:iCs w:val="0"/>
                <w:color w:val="auto"/>
                <w:kern w:val="2"/>
                <w:sz w:val="21"/>
                <w:szCs w:val="21"/>
                <w:highlight w:val="none"/>
                <w:u w:val="single"/>
                <w:lang w:val="en-US"/>
              </w:rPr>
              <w:t xml:space="preserve">     </w:t>
            </w:r>
            <w:r>
              <w:rPr>
                <w:rFonts w:hint="eastAsia" w:asciiTheme="minorEastAsia" w:hAnsiTheme="minorEastAsia" w:eastAsiaTheme="minorEastAsia" w:cstheme="minorEastAsia"/>
                <w:b w:val="0"/>
                <w:bCs w:val="0"/>
                <w:i w:val="0"/>
                <w:iCs w:val="0"/>
                <w:color w:val="auto"/>
                <w:kern w:val="2"/>
                <w:sz w:val="21"/>
                <w:szCs w:val="21"/>
                <w:highlight w:val="none"/>
                <w:lang w:val="en-US"/>
              </w:rPr>
              <w:t>%</w:t>
            </w:r>
          </w:p>
          <w:p w14:paraId="7EA65AD4">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sym w:font="Wingdings 2" w:char="0052"/>
            </w:r>
            <w:r>
              <w:rPr>
                <w:rFonts w:hint="eastAsia" w:asciiTheme="minorEastAsia" w:hAnsiTheme="minorEastAsia" w:eastAsiaTheme="minorEastAsia" w:cstheme="minorEastAsia"/>
                <w:b w:val="0"/>
                <w:bCs w:val="0"/>
                <w:i w:val="0"/>
                <w:iCs w:val="0"/>
                <w:color w:val="auto"/>
                <w:kern w:val="2"/>
                <w:sz w:val="21"/>
                <w:szCs w:val="21"/>
                <w:highlight w:val="none"/>
                <w:lang w:val="en-US"/>
              </w:rPr>
              <w:t>否</w:t>
            </w:r>
          </w:p>
        </w:tc>
      </w:tr>
      <w:tr w14:paraId="19A6E8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57E68ED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1.4.3.10</w:t>
            </w:r>
          </w:p>
        </w:tc>
        <w:tc>
          <w:tcPr>
            <w:tcW w:w="2055" w:type="dxa"/>
            <w:tcBorders>
              <w:tl2br w:val="nil"/>
              <w:tr2bl w:val="nil"/>
            </w:tcBorders>
            <w:vAlign w:val="center"/>
          </w:tcPr>
          <w:p w14:paraId="3F7FBA0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联合体的其他资格要求</w:t>
            </w:r>
          </w:p>
        </w:tc>
        <w:tc>
          <w:tcPr>
            <w:tcW w:w="6374" w:type="dxa"/>
            <w:tcBorders>
              <w:tl2br w:val="nil"/>
              <w:tr2bl w:val="nil"/>
            </w:tcBorders>
            <w:vAlign w:val="center"/>
          </w:tcPr>
          <w:p w14:paraId="596461E8">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无</w:t>
            </w:r>
          </w:p>
        </w:tc>
      </w:tr>
      <w:tr w14:paraId="5C50AB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508F1A5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1.7.1</w:t>
            </w:r>
          </w:p>
        </w:tc>
        <w:tc>
          <w:tcPr>
            <w:tcW w:w="2055" w:type="dxa"/>
            <w:tcBorders>
              <w:tl2br w:val="nil"/>
              <w:tr2bl w:val="nil"/>
            </w:tcBorders>
            <w:vAlign w:val="center"/>
          </w:tcPr>
          <w:p w14:paraId="71646C9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现场考察、磋商前答疑会</w:t>
            </w:r>
          </w:p>
        </w:tc>
        <w:tc>
          <w:tcPr>
            <w:tcW w:w="6374" w:type="dxa"/>
            <w:tcBorders>
              <w:tl2br w:val="nil"/>
              <w:tr2bl w:val="nil"/>
            </w:tcBorders>
            <w:vAlign w:val="center"/>
          </w:tcPr>
          <w:p w14:paraId="6CC26838">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sz w:val="21"/>
                <w:szCs w:val="21"/>
                <w:highlight w:val="none"/>
              </w:rPr>
              <w:sym w:font="Wingdings 2" w:char="0052"/>
            </w:r>
            <w:r>
              <w:rPr>
                <w:rFonts w:hint="eastAsia" w:asciiTheme="minorEastAsia" w:hAnsiTheme="minorEastAsia" w:eastAsiaTheme="minorEastAsia" w:cstheme="minorEastAsia"/>
                <w:b w:val="0"/>
                <w:bCs w:val="0"/>
                <w:i w:val="0"/>
                <w:iCs w:val="0"/>
                <w:color w:val="auto"/>
                <w:kern w:val="2"/>
                <w:sz w:val="21"/>
                <w:szCs w:val="21"/>
                <w:highlight w:val="none"/>
                <w:lang w:val="en-US"/>
              </w:rPr>
              <w:t>不组织</w:t>
            </w:r>
          </w:p>
          <w:p w14:paraId="10605487">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w:t>
            </w:r>
            <w:r>
              <w:rPr>
                <w:rFonts w:hint="eastAsia" w:asciiTheme="minorEastAsia" w:hAnsiTheme="minorEastAsia" w:eastAsiaTheme="minorEastAsia" w:cstheme="minorEastAsia"/>
                <w:b w:val="0"/>
                <w:bCs w:val="0"/>
                <w:i w:val="0"/>
                <w:iCs w:val="0"/>
                <w:color w:val="auto"/>
                <w:kern w:val="2"/>
                <w:sz w:val="21"/>
                <w:szCs w:val="21"/>
                <w:highlight w:val="none"/>
                <w:lang w:val="en-US"/>
              </w:rPr>
              <w:t>组织</w:t>
            </w:r>
          </w:p>
        </w:tc>
      </w:tr>
      <w:tr w14:paraId="304A85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4FE1D35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1.8.1</w:t>
            </w:r>
          </w:p>
        </w:tc>
        <w:tc>
          <w:tcPr>
            <w:tcW w:w="2055" w:type="dxa"/>
            <w:tcBorders>
              <w:tl2br w:val="nil"/>
              <w:tr2bl w:val="nil"/>
            </w:tcBorders>
            <w:vAlign w:val="center"/>
          </w:tcPr>
          <w:p w14:paraId="1E60EDD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是否需要提供样品</w:t>
            </w:r>
          </w:p>
        </w:tc>
        <w:tc>
          <w:tcPr>
            <w:tcW w:w="6374" w:type="dxa"/>
            <w:tcBorders>
              <w:tl2br w:val="nil"/>
              <w:tr2bl w:val="nil"/>
            </w:tcBorders>
            <w:vAlign w:val="center"/>
          </w:tcPr>
          <w:p w14:paraId="3E25EDE2">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p>
          <w:p w14:paraId="0AD6A140">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sym w:font="Wingdings 2" w:char="0052"/>
            </w:r>
            <w:r>
              <w:rPr>
                <w:rFonts w:hint="eastAsia" w:asciiTheme="minorEastAsia" w:hAnsiTheme="minorEastAsia" w:eastAsiaTheme="minorEastAsia" w:cstheme="minorEastAsia"/>
                <w:b w:val="0"/>
                <w:bCs w:val="0"/>
                <w:i w:val="0"/>
                <w:iCs w:val="0"/>
                <w:color w:val="auto"/>
                <w:kern w:val="2"/>
                <w:sz w:val="21"/>
                <w:szCs w:val="21"/>
                <w:highlight w:val="none"/>
                <w:lang w:val="en-US"/>
              </w:rPr>
              <w:t>（否）</w:t>
            </w:r>
          </w:p>
        </w:tc>
      </w:tr>
      <w:tr w14:paraId="281DFC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vMerge w:val="restart"/>
            <w:tcBorders>
              <w:tl2br w:val="nil"/>
              <w:tr2bl w:val="nil"/>
            </w:tcBorders>
            <w:vAlign w:val="center"/>
          </w:tcPr>
          <w:p w14:paraId="4926634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2.2.1</w:t>
            </w:r>
          </w:p>
        </w:tc>
        <w:tc>
          <w:tcPr>
            <w:tcW w:w="2055" w:type="dxa"/>
            <w:vMerge w:val="restart"/>
            <w:tcBorders>
              <w:tl2br w:val="nil"/>
              <w:tr2bl w:val="nil"/>
            </w:tcBorders>
            <w:vAlign w:val="center"/>
          </w:tcPr>
          <w:p w14:paraId="7E39BC0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供应商对采购文件提出疑问的截止时间</w:t>
            </w:r>
          </w:p>
        </w:tc>
        <w:tc>
          <w:tcPr>
            <w:tcW w:w="6374" w:type="dxa"/>
            <w:tcBorders>
              <w:tl2br w:val="nil"/>
              <w:tr2bl w:val="nil"/>
            </w:tcBorders>
            <w:vAlign w:val="center"/>
          </w:tcPr>
          <w:p w14:paraId="7D948AA9">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时间：提交首次响应文件截止时间5日前</w:t>
            </w:r>
          </w:p>
        </w:tc>
      </w:tr>
      <w:tr w14:paraId="1EE252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156" w:type="dxa"/>
            <w:vMerge w:val="continue"/>
            <w:tcBorders>
              <w:tl2br w:val="nil"/>
              <w:tr2bl w:val="nil"/>
            </w:tcBorders>
            <w:vAlign w:val="center"/>
          </w:tcPr>
          <w:p w14:paraId="66EE765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p>
        </w:tc>
        <w:tc>
          <w:tcPr>
            <w:tcW w:w="2055" w:type="dxa"/>
            <w:vMerge w:val="continue"/>
            <w:tcBorders>
              <w:tl2br w:val="nil"/>
              <w:tr2bl w:val="nil"/>
            </w:tcBorders>
            <w:vAlign w:val="center"/>
          </w:tcPr>
          <w:p w14:paraId="7E98212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p>
        </w:tc>
        <w:tc>
          <w:tcPr>
            <w:tcW w:w="6374" w:type="dxa"/>
            <w:tcBorders>
              <w:tl2br w:val="nil"/>
              <w:tr2bl w:val="nil"/>
            </w:tcBorders>
            <w:vAlign w:val="center"/>
          </w:tcPr>
          <w:p w14:paraId="030D8CF6">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形式：在河南省公共资源交易中心电子交易平台进行提问，同时将问题的电子版（附加盖公章的扫描件和可编辑的Word电子版）上传。</w:t>
            </w:r>
          </w:p>
        </w:tc>
      </w:tr>
      <w:tr w14:paraId="249CE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5D776FD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2.2.3</w:t>
            </w:r>
          </w:p>
        </w:tc>
        <w:tc>
          <w:tcPr>
            <w:tcW w:w="2055" w:type="dxa"/>
            <w:tcBorders>
              <w:tl2br w:val="nil"/>
              <w:tr2bl w:val="nil"/>
            </w:tcBorders>
            <w:vAlign w:val="center"/>
          </w:tcPr>
          <w:p w14:paraId="28FD8CE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采购人书面澄清采购文件的时间</w:t>
            </w:r>
          </w:p>
        </w:tc>
        <w:tc>
          <w:tcPr>
            <w:tcW w:w="6374" w:type="dxa"/>
            <w:tcBorders>
              <w:tl2br w:val="nil"/>
              <w:tr2bl w:val="nil"/>
            </w:tcBorders>
            <w:vAlign w:val="center"/>
          </w:tcPr>
          <w:p w14:paraId="1C99D03A">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澄清或者修改的内容可能影响响应文件编制的，将在递交首次响应文件截止时间至少5日前（不足5日的应该顺延首次递交时间），以书面形式在河南省公共资源交易中心电子交易平台上发出。</w:t>
            </w:r>
          </w:p>
        </w:tc>
      </w:tr>
      <w:tr w14:paraId="2490E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63C09FE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3.1.1</w:t>
            </w:r>
          </w:p>
        </w:tc>
        <w:tc>
          <w:tcPr>
            <w:tcW w:w="2055" w:type="dxa"/>
            <w:tcBorders>
              <w:tl2br w:val="nil"/>
              <w:tr2bl w:val="nil"/>
            </w:tcBorders>
            <w:vAlign w:val="center"/>
          </w:tcPr>
          <w:p w14:paraId="67C528AB">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供应商参加不同包或标段采购活动的权利</w:t>
            </w:r>
          </w:p>
        </w:tc>
        <w:tc>
          <w:tcPr>
            <w:tcW w:w="6374" w:type="dxa"/>
            <w:tcBorders>
              <w:tl2br w:val="nil"/>
              <w:tr2bl w:val="nil"/>
            </w:tcBorders>
            <w:vAlign w:val="center"/>
          </w:tcPr>
          <w:p w14:paraId="75CCCD0C">
            <w:pPr>
              <w:pStyle w:val="176"/>
              <w:keepNext w:val="0"/>
              <w:keepLines w:val="0"/>
              <w:pageBreakBefore w:val="0"/>
              <w:kinsoku/>
              <w:wordWrap/>
              <w:overflowPunct/>
              <w:topLinePunct w:val="0"/>
              <w:autoSpaceDE w:val="0"/>
              <w:autoSpaceDN w:val="0"/>
              <w:bidi w:val="0"/>
              <w:adjustRightInd/>
              <w:snapToGrid/>
              <w:spacing w:line="360" w:lineRule="auto"/>
              <w:ind w:right="17"/>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如供应商可以参加</w:t>
            </w:r>
            <w:r>
              <w:rPr>
                <w:rFonts w:hint="eastAsia" w:asciiTheme="minorEastAsia" w:hAnsiTheme="minorEastAsia" w:eastAsiaTheme="minorEastAsia" w:cstheme="minorEastAsia"/>
                <w:i w:val="0"/>
                <w:iCs w:val="0"/>
                <w:color w:val="auto"/>
                <w:sz w:val="21"/>
                <w:szCs w:val="21"/>
                <w:highlight w:val="none"/>
                <w:u w:val="single"/>
              </w:rPr>
              <w:t xml:space="preserve">  /  </w:t>
            </w:r>
            <w:r>
              <w:rPr>
                <w:rFonts w:hint="eastAsia" w:asciiTheme="minorEastAsia" w:hAnsiTheme="minorEastAsia" w:eastAsiaTheme="minorEastAsia" w:cstheme="minorEastAsia"/>
                <w:i w:val="0"/>
                <w:iCs w:val="0"/>
                <w:color w:val="auto"/>
                <w:sz w:val="21"/>
                <w:szCs w:val="21"/>
                <w:highlight w:val="none"/>
              </w:rPr>
              <w:t>个包，可以成交</w:t>
            </w:r>
            <w:r>
              <w:rPr>
                <w:rFonts w:hint="eastAsia" w:asciiTheme="minorEastAsia" w:hAnsiTheme="minorEastAsia" w:eastAsiaTheme="minorEastAsia" w:cstheme="minorEastAsia"/>
                <w:i w:val="0"/>
                <w:iCs w:val="0"/>
                <w:color w:val="auto"/>
                <w:sz w:val="21"/>
                <w:szCs w:val="21"/>
                <w:highlight w:val="none"/>
                <w:u w:val="single"/>
              </w:rPr>
              <w:t xml:space="preserve">  /  </w:t>
            </w:r>
            <w:r>
              <w:rPr>
                <w:rFonts w:hint="eastAsia" w:asciiTheme="minorEastAsia" w:hAnsiTheme="minorEastAsia" w:eastAsiaTheme="minorEastAsia" w:cstheme="minorEastAsia"/>
                <w:i w:val="0"/>
                <w:iCs w:val="0"/>
                <w:color w:val="auto"/>
                <w:sz w:val="21"/>
                <w:szCs w:val="21"/>
                <w:highlight w:val="none"/>
              </w:rPr>
              <w:t>个包。</w:t>
            </w:r>
          </w:p>
          <w:p w14:paraId="7A664809">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lang w:val="en-US" w:eastAsia="zh-CN" w:bidi="ar-SA"/>
              </w:rPr>
              <w:t>根据评审时包号的先后顺序进行评审并推荐成交候选人，已被推荐为第一成交候选人的供应商，后续包不再推荐。</w:t>
            </w:r>
          </w:p>
        </w:tc>
      </w:tr>
      <w:tr w14:paraId="74DB36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4D84650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3.2.3</w:t>
            </w:r>
          </w:p>
        </w:tc>
        <w:tc>
          <w:tcPr>
            <w:tcW w:w="2055" w:type="dxa"/>
            <w:tcBorders>
              <w:tl2br w:val="nil"/>
              <w:tr2bl w:val="nil"/>
            </w:tcBorders>
            <w:vAlign w:val="center"/>
          </w:tcPr>
          <w:p w14:paraId="5981C75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签字和盖章要求</w:t>
            </w:r>
          </w:p>
        </w:tc>
        <w:tc>
          <w:tcPr>
            <w:tcW w:w="6374" w:type="dxa"/>
            <w:tcBorders>
              <w:tl2br w:val="nil"/>
              <w:tr2bl w:val="nil"/>
            </w:tcBorders>
            <w:vAlign w:val="center"/>
          </w:tcPr>
          <w:p w14:paraId="4C3C82D9">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按照</w:t>
            </w:r>
            <w:r>
              <w:rPr>
                <w:rFonts w:hint="eastAsia" w:asciiTheme="minorEastAsia" w:hAnsiTheme="minorEastAsia" w:eastAsiaTheme="minorEastAsia" w:cstheme="minorEastAsia"/>
                <w:b w:val="0"/>
                <w:bCs w:val="0"/>
                <w:i w:val="0"/>
                <w:iCs w:val="0"/>
                <w:color w:val="auto"/>
                <w:kern w:val="2"/>
                <w:sz w:val="21"/>
                <w:szCs w:val="21"/>
                <w:highlight w:val="none"/>
                <w:lang w:val="en-US" w:eastAsia="zh-CN"/>
              </w:rPr>
              <w:t>磋商</w:t>
            </w:r>
            <w:r>
              <w:rPr>
                <w:rFonts w:hint="eastAsia" w:asciiTheme="minorEastAsia" w:hAnsiTheme="minorEastAsia" w:eastAsiaTheme="minorEastAsia" w:cstheme="minorEastAsia"/>
                <w:b w:val="0"/>
                <w:bCs w:val="0"/>
                <w:i w:val="0"/>
                <w:iCs w:val="0"/>
                <w:color w:val="auto"/>
                <w:kern w:val="2"/>
                <w:sz w:val="21"/>
                <w:szCs w:val="21"/>
                <w:highlight w:val="none"/>
                <w:lang w:val="en-US"/>
              </w:rPr>
              <w:t>文件的要求进行签字或盖章。</w:t>
            </w:r>
          </w:p>
        </w:tc>
      </w:tr>
      <w:tr w14:paraId="39A59F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1417DB4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3.4.1</w:t>
            </w:r>
          </w:p>
        </w:tc>
        <w:tc>
          <w:tcPr>
            <w:tcW w:w="2055" w:type="dxa"/>
            <w:tcBorders>
              <w:tl2br w:val="nil"/>
              <w:tr2bl w:val="nil"/>
            </w:tcBorders>
            <w:vAlign w:val="center"/>
          </w:tcPr>
          <w:p w14:paraId="3A30434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响应报价</w:t>
            </w:r>
          </w:p>
        </w:tc>
        <w:tc>
          <w:tcPr>
            <w:tcW w:w="6374" w:type="dxa"/>
            <w:tcBorders>
              <w:tl2br w:val="nil"/>
              <w:tr2bl w:val="nil"/>
            </w:tcBorders>
            <w:vAlign w:val="center"/>
          </w:tcPr>
          <w:p w14:paraId="794CDA1E">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（1）磋商报价：本项目实施完成价（包括：保险费、实施、相关服务费、税费和相关费用等完成此项目的所有费用。）</w:t>
            </w:r>
          </w:p>
          <w:p w14:paraId="465DC46C">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（2）相关费用：</w:t>
            </w:r>
            <w:r>
              <w:rPr>
                <w:rFonts w:hint="eastAsia" w:asciiTheme="minorEastAsia" w:hAnsiTheme="minorEastAsia" w:eastAsiaTheme="minorEastAsia" w:cstheme="minorEastAsia"/>
                <w:b w:val="0"/>
                <w:bCs w:val="0"/>
                <w:i w:val="0"/>
                <w:iCs w:val="0"/>
                <w:color w:val="auto"/>
                <w:kern w:val="2"/>
                <w:sz w:val="21"/>
                <w:szCs w:val="21"/>
                <w:highlight w:val="none"/>
                <w:lang w:val="en-US" w:eastAsia="zh-CN"/>
              </w:rPr>
              <w:t>采购</w:t>
            </w:r>
            <w:r>
              <w:rPr>
                <w:rFonts w:hint="eastAsia" w:asciiTheme="minorEastAsia" w:hAnsiTheme="minorEastAsia" w:eastAsiaTheme="minorEastAsia" w:cstheme="minorEastAsia"/>
                <w:b w:val="0"/>
                <w:bCs w:val="0"/>
                <w:i w:val="0"/>
                <w:iCs w:val="0"/>
                <w:color w:val="auto"/>
                <w:kern w:val="2"/>
                <w:sz w:val="21"/>
                <w:szCs w:val="21"/>
                <w:highlight w:val="none"/>
                <w:lang w:val="en-US"/>
              </w:rPr>
              <w:t>代理服务费。</w:t>
            </w:r>
          </w:p>
        </w:tc>
      </w:tr>
      <w:tr w14:paraId="42D283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5E60E89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3.5</w:t>
            </w:r>
          </w:p>
        </w:tc>
        <w:tc>
          <w:tcPr>
            <w:tcW w:w="2055" w:type="dxa"/>
            <w:tcBorders>
              <w:tl2br w:val="nil"/>
              <w:tr2bl w:val="nil"/>
            </w:tcBorders>
            <w:vAlign w:val="center"/>
          </w:tcPr>
          <w:p w14:paraId="5F22F81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磋商保证金</w:t>
            </w:r>
          </w:p>
        </w:tc>
        <w:tc>
          <w:tcPr>
            <w:tcW w:w="6374" w:type="dxa"/>
            <w:tcBorders>
              <w:tl2br w:val="nil"/>
              <w:tr2bl w:val="nil"/>
            </w:tcBorders>
            <w:vAlign w:val="center"/>
          </w:tcPr>
          <w:p w14:paraId="67B9DCF4">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参加本项目采购活动的供应商无需提交磋商保证金</w:t>
            </w:r>
          </w:p>
        </w:tc>
      </w:tr>
      <w:tr w14:paraId="29BE2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686200F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3.6.1</w:t>
            </w:r>
          </w:p>
        </w:tc>
        <w:tc>
          <w:tcPr>
            <w:tcW w:w="2055" w:type="dxa"/>
            <w:tcBorders>
              <w:tl2br w:val="nil"/>
              <w:tr2bl w:val="nil"/>
            </w:tcBorders>
            <w:vAlign w:val="center"/>
          </w:tcPr>
          <w:p w14:paraId="2C2574B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响应文件有效期</w:t>
            </w:r>
          </w:p>
        </w:tc>
        <w:tc>
          <w:tcPr>
            <w:tcW w:w="6374" w:type="dxa"/>
            <w:tcBorders>
              <w:tl2br w:val="nil"/>
              <w:tr2bl w:val="nil"/>
            </w:tcBorders>
            <w:vAlign w:val="center"/>
          </w:tcPr>
          <w:p w14:paraId="72541448">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提交响应文件截止之日起</w:t>
            </w:r>
            <w:r>
              <w:rPr>
                <w:rFonts w:hint="eastAsia" w:asciiTheme="minorEastAsia" w:hAnsiTheme="minorEastAsia" w:eastAsiaTheme="minorEastAsia" w:cstheme="minorEastAsia"/>
                <w:b w:val="0"/>
                <w:bCs w:val="0"/>
                <w:i w:val="0"/>
                <w:iCs w:val="0"/>
                <w:color w:val="auto"/>
                <w:kern w:val="2"/>
                <w:sz w:val="21"/>
                <w:szCs w:val="21"/>
                <w:highlight w:val="none"/>
                <w:u w:val="single"/>
                <w:lang w:val="en-US" w:eastAsia="zh-CN"/>
              </w:rPr>
              <w:t>9</w:t>
            </w:r>
            <w:r>
              <w:rPr>
                <w:rFonts w:hint="eastAsia" w:asciiTheme="minorEastAsia" w:hAnsiTheme="minorEastAsia" w:eastAsiaTheme="minorEastAsia" w:cstheme="minorEastAsia"/>
                <w:b w:val="0"/>
                <w:bCs w:val="0"/>
                <w:i w:val="0"/>
                <w:iCs w:val="0"/>
                <w:color w:val="auto"/>
                <w:kern w:val="2"/>
                <w:sz w:val="21"/>
                <w:szCs w:val="21"/>
                <w:highlight w:val="none"/>
                <w:u w:val="single"/>
                <w:lang w:val="en-US"/>
              </w:rPr>
              <w:t>0</w:t>
            </w:r>
            <w:r>
              <w:rPr>
                <w:rFonts w:hint="eastAsia" w:asciiTheme="minorEastAsia" w:hAnsiTheme="minorEastAsia" w:eastAsiaTheme="minorEastAsia" w:cstheme="minorEastAsia"/>
                <w:b w:val="0"/>
                <w:bCs w:val="0"/>
                <w:i w:val="0"/>
                <w:iCs w:val="0"/>
                <w:color w:val="auto"/>
                <w:kern w:val="2"/>
                <w:sz w:val="21"/>
                <w:szCs w:val="21"/>
                <w:highlight w:val="none"/>
                <w:lang w:val="en-US"/>
              </w:rPr>
              <w:t>日历</w:t>
            </w:r>
            <w:r>
              <w:rPr>
                <w:rFonts w:hint="eastAsia" w:asciiTheme="minorEastAsia" w:hAnsiTheme="minorEastAsia" w:eastAsiaTheme="minorEastAsia" w:cstheme="minorEastAsia"/>
                <w:b w:val="0"/>
                <w:bCs w:val="0"/>
                <w:i w:val="0"/>
                <w:iCs w:val="0"/>
                <w:color w:val="auto"/>
                <w:kern w:val="2"/>
                <w:sz w:val="21"/>
                <w:szCs w:val="21"/>
                <w:highlight w:val="none"/>
                <w:lang w:val="en-US" w:eastAsia="zh-CN"/>
              </w:rPr>
              <w:t>天</w:t>
            </w:r>
          </w:p>
        </w:tc>
      </w:tr>
      <w:tr w14:paraId="1B0218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vMerge w:val="restart"/>
            <w:tcBorders>
              <w:tl2br w:val="nil"/>
              <w:tr2bl w:val="nil"/>
            </w:tcBorders>
            <w:vAlign w:val="center"/>
          </w:tcPr>
          <w:p w14:paraId="126CDD1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4.2.1</w:t>
            </w:r>
          </w:p>
        </w:tc>
        <w:tc>
          <w:tcPr>
            <w:tcW w:w="2055" w:type="dxa"/>
            <w:vMerge w:val="restart"/>
            <w:tcBorders>
              <w:tl2br w:val="nil"/>
              <w:tr2bl w:val="nil"/>
            </w:tcBorders>
            <w:vAlign w:val="center"/>
          </w:tcPr>
          <w:p w14:paraId="62B15E0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响应文件提交截止时间</w:t>
            </w:r>
          </w:p>
        </w:tc>
        <w:tc>
          <w:tcPr>
            <w:tcW w:w="6374" w:type="dxa"/>
            <w:tcBorders>
              <w:tl2br w:val="nil"/>
              <w:tr2bl w:val="nil"/>
            </w:tcBorders>
            <w:vAlign w:val="center"/>
          </w:tcPr>
          <w:p w14:paraId="27C83FA0">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宋体" w:hAnsi="宋体"/>
                <w:b w:val="0"/>
                <w:bCs w:val="0"/>
                <w:i w:val="0"/>
                <w:iCs w:val="0"/>
                <w:color w:val="auto"/>
                <w:kern w:val="0"/>
                <w:sz w:val="21"/>
                <w:szCs w:val="21"/>
                <w:highlight w:val="none"/>
                <w:lang w:val="en-US"/>
              </w:rPr>
              <w:t>截</w:t>
            </w:r>
            <w:r>
              <w:rPr>
                <w:rFonts w:hint="eastAsia" w:ascii="宋体" w:hAnsi="宋体"/>
                <w:b w:val="0"/>
                <w:bCs w:val="0"/>
                <w:i w:val="0"/>
                <w:iCs w:val="0"/>
                <w:color w:val="auto"/>
                <w:kern w:val="0"/>
                <w:sz w:val="21"/>
                <w:szCs w:val="21"/>
                <w:highlight w:val="none"/>
                <w:lang w:val="en-US" w:eastAsia="zh-CN"/>
              </w:rPr>
              <w:t>止</w:t>
            </w:r>
            <w:r>
              <w:rPr>
                <w:rFonts w:hint="eastAsia" w:ascii="宋体" w:hAnsi="宋体"/>
                <w:b w:val="0"/>
                <w:bCs w:val="0"/>
                <w:i w:val="0"/>
                <w:iCs w:val="0"/>
                <w:color w:val="auto"/>
                <w:kern w:val="0"/>
                <w:sz w:val="21"/>
                <w:szCs w:val="21"/>
                <w:highlight w:val="none"/>
                <w:lang w:val="en-US"/>
              </w:rPr>
              <w:t>时间：2026年09月14日09时00分（北京时间）</w:t>
            </w:r>
          </w:p>
        </w:tc>
      </w:tr>
      <w:tr w14:paraId="0DA3DE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vMerge w:val="continue"/>
            <w:tcBorders>
              <w:tl2br w:val="nil"/>
              <w:tr2bl w:val="nil"/>
            </w:tcBorders>
            <w:vAlign w:val="center"/>
          </w:tcPr>
          <w:p w14:paraId="55442BE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p>
        </w:tc>
        <w:tc>
          <w:tcPr>
            <w:tcW w:w="2055" w:type="dxa"/>
            <w:vMerge w:val="continue"/>
            <w:tcBorders>
              <w:tl2br w:val="nil"/>
              <w:tr2bl w:val="nil"/>
            </w:tcBorders>
            <w:vAlign w:val="center"/>
          </w:tcPr>
          <w:p w14:paraId="3ECC9CD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p>
        </w:tc>
        <w:tc>
          <w:tcPr>
            <w:tcW w:w="6374" w:type="dxa"/>
            <w:tcBorders>
              <w:tl2br w:val="nil"/>
              <w:tr2bl w:val="nil"/>
            </w:tcBorders>
            <w:vAlign w:val="center"/>
          </w:tcPr>
          <w:p w14:paraId="7A371706">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递交方式和份数：</w:t>
            </w:r>
          </w:p>
          <w:p w14:paraId="1F9C3EC5">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1.加密的电子响应文件壹份</w:t>
            </w:r>
          </w:p>
          <w:p w14:paraId="3979938A">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2.响应文件制作要求按交易系统要求编制。</w:t>
            </w:r>
          </w:p>
          <w:p w14:paraId="326DDB17">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kern w:val="2"/>
                <w:sz w:val="21"/>
                <w:szCs w:val="21"/>
                <w:highlight w:val="none"/>
                <w:lang w:val="en-US"/>
              </w:rPr>
              <w:t>3.采购文件格式所要求包含的全部资料应全部制作在响应文件内，严格按照本项目采购文件所有格式如实填写（不</w:t>
            </w:r>
            <w:r>
              <w:rPr>
                <w:rFonts w:hint="eastAsia" w:asciiTheme="minorEastAsia" w:hAnsiTheme="minorEastAsia" w:eastAsiaTheme="minorEastAsia" w:cstheme="minorEastAsia"/>
                <w:b w:val="0"/>
                <w:bCs w:val="0"/>
                <w:i w:val="0"/>
                <w:iCs w:val="0"/>
                <w:color w:val="auto"/>
                <w:sz w:val="21"/>
                <w:szCs w:val="21"/>
                <w:highlight w:val="none"/>
              </w:rPr>
              <w:t>涉及的内容除外），不应存在漏项或缺项，否则将存在响应性文件被拒绝的风险。</w:t>
            </w:r>
          </w:p>
          <w:p w14:paraId="53A69C7B">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4.响应性文件以外的任何资料采购人和招标代理机构将拒收。</w:t>
            </w:r>
          </w:p>
          <w:p w14:paraId="6D8C68A3">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eastAsia="zh-CN"/>
              </w:rPr>
              <w:t>5.成交供应商在领取成交通知书时，向代理机构提交叁份与上传交易系统内容一致的纸质版响应文件。</w:t>
            </w:r>
          </w:p>
        </w:tc>
      </w:tr>
      <w:tr w14:paraId="64BCB8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62695D72">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5.1.1</w:t>
            </w:r>
          </w:p>
        </w:tc>
        <w:tc>
          <w:tcPr>
            <w:tcW w:w="2055" w:type="dxa"/>
            <w:tcBorders>
              <w:tl2br w:val="nil"/>
              <w:tr2bl w:val="nil"/>
            </w:tcBorders>
            <w:vAlign w:val="center"/>
          </w:tcPr>
          <w:p w14:paraId="2557519B">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磋商会议时间、地点</w:t>
            </w:r>
          </w:p>
        </w:tc>
        <w:tc>
          <w:tcPr>
            <w:tcW w:w="6374" w:type="dxa"/>
            <w:tcBorders>
              <w:tl2br w:val="nil"/>
              <w:tr2bl w:val="nil"/>
            </w:tcBorders>
            <w:vAlign w:val="center"/>
          </w:tcPr>
          <w:p w14:paraId="7061D4C5">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磋商会议开始时间：同响应文件提交截止时间；</w:t>
            </w:r>
          </w:p>
          <w:p w14:paraId="18827791">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 xml:space="preserve">地点： </w:t>
            </w:r>
            <w:r>
              <w:rPr>
                <w:rFonts w:hint="eastAsia" w:asciiTheme="minorEastAsia" w:hAnsiTheme="minorEastAsia" w:eastAsiaTheme="minorEastAsia" w:cstheme="minorEastAsia"/>
                <w:i w:val="0"/>
                <w:iCs w:val="0"/>
                <w:snapToGrid w:val="0"/>
                <w:color w:val="auto"/>
                <w:spacing w:val="0"/>
                <w:w w:val="100"/>
                <w:kern w:val="0"/>
                <w:position w:val="0"/>
                <w:sz w:val="21"/>
                <w:szCs w:val="21"/>
                <w:highlight w:val="none"/>
              </w:rPr>
              <w:t>河南省公共资源交易中心远程开标室</w:t>
            </w:r>
          </w:p>
          <w:p w14:paraId="20394955">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供应商是否现场参加磋商会议：</w:t>
            </w:r>
            <w:r>
              <w:rPr>
                <w:rFonts w:hint="eastAsia" w:asciiTheme="minorEastAsia" w:hAnsiTheme="minorEastAsia" w:eastAsiaTheme="minorEastAsia" w:cstheme="minorEastAsia"/>
                <w:b w:val="0"/>
                <w:bCs w:val="0"/>
                <w:i w:val="0"/>
                <w:iCs w:val="0"/>
                <w:color w:val="auto"/>
                <w:sz w:val="21"/>
                <w:szCs w:val="21"/>
                <w:highlight w:val="none"/>
                <w:u w:val="single"/>
              </w:rPr>
              <w:t xml:space="preserve"> </w:t>
            </w:r>
            <w:r>
              <w:rPr>
                <w:rFonts w:hint="eastAsia" w:asciiTheme="minorEastAsia" w:hAnsiTheme="minorEastAsia" w:eastAsiaTheme="minorEastAsia" w:cstheme="minorEastAsia"/>
                <w:b w:val="0"/>
                <w:bCs w:val="0"/>
                <w:i w:val="0"/>
                <w:iCs w:val="0"/>
                <w:color w:val="auto"/>
                <w:sz w:val="21"/>
                <w:szCs w:val="21"/>
                <w:highlight w:val="none"/>
                <w:u w:val="single"/>
                <w:lang w:val="en-US"/>
              </w:rPr>
              <w:t>否</w:t>
            </w:r>
            <w:r>
              <w:rPr>
                <w:rFonts w:hint="eastAsia" w:asciiTheme="minorEastAsia" w:hAnsiTheme="minorEastAsia" w:eastAsiaTheme="minorEastAsia" w:cstheme="minorEastAsia"/>
                <w:b w:val="0"/>
                <w:bCs w:val="0"/>
                <w:i w:val="0"/>
                <w:iCs w:val="0"/>
                <w:snapToGrid w:val="0"/>
                <w:color w:val="auto"/>
                <w:spacing w:val="0"/>
                <w:w w:val="100"/>
                <w:kern w:val="0"/>
                <w:position w:val="0"/>
                <w:sz w:val="21"/>
                <w:szCs w:val="21"/>
                <w:highlight w:val="none"/>
                <w:u w:val="single"/>
                <w:lang w:eastAsia="zh-CN"/>
              </w:rPr>
              <w:t>，远程</w:t>
            </w:r>
          </w:p>
        </w:tc>
      </w:tr>
      <w:tr w14:paraId="6DC8DF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290505A7">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5.1.2</w:t>
            </w:r>
          </w:p>
        </w:tc>
        <w:tc>
          <w:tcPr>
            <w:tcW w:w="2055" w:type="dxa"/>
            <w:tcBorders>
              <w:tl2br w:val="nil"/>
              <w:tr2bl w:val="nil"/>
            </w:tcBorders>
            <w:vAlign w:val="center"/>
          </w:tcPr>
          <w:p w14:paraId="322F768A">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电子响应文件解密时间</w:t>
            </w:r>
          </w:p>
        </w:tc>
        <w:tc>
          <w:tcPr>
            <w:tcW w:w="6374" w:type="dxa"/>
            <w:tcBorders>
              <w:tl2br w:val="nil"/>
              <w:tr2bl w:val="nil"/>
            </w:tcBorders>
            <w:vAlign w:val="center"/>
          </w:tcPr>
          <w:p w14:paraId="058D2B49">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响应文件的解密开启：</w:t>
            </w:r>
            <w:r>
              <w:rPr>
                <w:rFonts w:hint="eastAsia" w:asciiTheme="minorEastAsia" w:hAnsiTheme="minorEastAsia" w:eastAsiaTheme="minorEastAsia" w:cstheme="minorEastAsia"/>
                <w:b w:val="0"/>
                <w:bCs w:val="0"/>
                <w:i w:val="0"/>
                <w:iCs w:val="0"/>
                <w:color w:val="auto"/>
                <w:sz w:val="21"/>
                <w:szCs w:val="21"/>
                <w:highlight w:val="none"/>
                <w:lang w:val="en-US"/>
              </w:rPr>
              <w:t>按交易中心系统指示操作</w:t>
            </w:r>
          </w:p>
        </w:tc>
      </w:tr>
      <w:tr w14:paraId="2D71E1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639DECF6">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5.2.2</w:t>
            </w:r>
          </w:p>
        </w:tc>
        <w:tc>
          <w:tcPr>
            <w:tcW w:w="2055" w:type="dxa"/>
            <w:tcBorders>
              <w:tl2br w:val="nil"/>
              <w:tr2bl w:val="nil"/>
            </w:tcBorders>
            <w:vAlign w:val="center"/>
          </w:tcPr>
          <w:p w14:paraId="3D386F67">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磋商小组组成</w:t>
            </w:r>
          </w:p>
        </w:tc>
        <w:tc>
          <w:tcPr>
            <w:tcW w:w="6374" w:type="dxa"/>
            <w:tcBorders>
              <w:tl2br w:val="nil"/>
              <w:tr2bl w:val="nil"/>
            </w:tcBorders>
            <w:vAlign w:val="center"/>
          </w:tcPr>
          <w:p w14:paraId="6221E13F">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磋商小组的组建：由经济、技术专家和采购人代表</w:t>
            </w:r>
            <w:r>
              <w:rPr>
                <w:rFonts w:hint="eastAsia" w:asciiTheme="minorEastAsia" w:hAnsiTheme="minorEastAsia" w:eastAsiaTheme="minorEastAsia" w:cstheme="minorEastAsia"/>
                <w:b w:val="0"/>
                <w:bCs w:val="0"/>
                <w:i w:val="0"/>
                <w:iCs w:val="0"/>
                <w:color w:val="auto"/>
                <w:sz w:val="21"/>
                <w:szCs w:val="21"/>
                <w:highlight w:val="none"/>
                <w:u w:val="single"/>
              </w:rPr>
              <w:t xml:space="preserve"> </w:t>
            </w:r>
            <w:r>
              <w:rPr>
                <w:rFonts w:hint="eastAsia" w:asciiTheme="minorEastAsia" w:hAnsiTheme="minorEastAsia" w:eastAsiaTheme="minorEastAsia" w:cstheme="minorEastAsia"/>
                <w:b w:val="0"/>
                <w:bCs w:val="0"/>
                <w:i w:val="0"/>
                <w:iCs w:val="0"/>
                <w:color w:val="auto"/>
                <w:sz w:val="21"/>
                <w:szCs w:val="21"/>
                <w:highlight w:val="none"/>
                <w:u w:val="single"/>
                <w:lang w:val="en-US"/>
              </w:rPr>
              <w:t>3</w:t>
            </w:r>
            <w:r>
              <w:rPr>
                <w:rFonts w:hint="eastAsia" w:asciiTheme="minorEastAsia" w:hAnsiTheme="minorEastAsia" w:eastAsiaTheme="minorEastAsia" w:cstheme="minorEastAsia"/>
                <w:b w:val="0"/>
                <w:bCs w:val="0"/>
                <w:i w:val="0"/>
                <w:iCs w:val="0"/>
                <w:color w:val="auto"/>
                <w:sz w:val="21"/>
                <w:szCs w:val="21"/>
                <w:highlight w:val="none"/>
                <w:u w:val="single"/>
              </w:rPr>
              <w:t xml:space="preserve">  </w:t>
            </w:r>
            <w:r>
              <w:rPr>
                <w:rFonts w:hint="eastAsia" w:asciiTheme="minorEastAsia" w:hAnsiTheme="minorEastAsia" w:eastAsiaTheme="minorEastAsia" w:cstheme="minorEastAsia"/>
                <w:b w:val="0"/>
                <w:bCs w:val="0"/>
                <w:i w:val="0"/>
                <w:iCs w:val="0"/>
                <w:color w:val="auto"/>
                <w:sz w:val="21"/>
                <w:szCs w:val="21"/>
                <w:highlight w:val="none"/>
              </w:rPr>
              <w:t>人组成。</w:t>
            </w:r>
          </w:p>
          <w:p w14:paraId="35746A89">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除采购人代表以外的从财政部门的政府采购专家库中随机抽取不少于评委会成员所有成员的三分之二。</w:t>
            </w:r>
          </w:p>
        </w:tc>
      </w:tr>
      <w:tr w14:paraId="10ED7C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5DE3E188">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5.3.1</w:t>
            </w:r>
          </w:p>
        </w:tc>
        <w:tc>
          <w:tcPr>
            <w:tcW w:w="2055" w:type="dxa"/>
            <w:tcBorders>
              <w:tl2br w:val="nil"/>
              <w:tr2bl w:val="nil"/>
            </w:tcBorders>
            <w:vAlign w:val="center"/>
          </w:tcPr>
          <w:p w14:paraId="1999BF94">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资格审查文件</w:t>
            </w:r>
          </w:p>
        </w:tc>
        <w:tc>
          <w:tcPr>
            <w:tcW w:w="6374" w:type="dxa"/>
            <w:tcBorders>
              <w:tl2br w:val="nil"/>
              <w:tr2bl w:val="nil"/>
            </w:tcBorders>
            <w:vAlign w:val="center"/>
          </w:tcPr>
          <w:p w14:paraId="181155E4">
            <w:pPr>
              <w:pStyle w:val="176"/>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360" w:lineRule="auto"/>
              <w:ind w:left="107"/>
              <w:textAlignment w:val="auto"/>
              <w:rPr>
                <w:rFonts w:hint="eastAsia" w:asciiTheme="minorEastAsia" w:hAnsiTheme="minorEastAsia" w:eastAsiaTheme="minorEastAsia" w:cstheme="minorEastAsia"/>
                <w:b w:val="0"/>
                <w:bCs/>
                <w:i w:val="0"/>
                <w:iCs w:val="0"/>
                <w:snapToGrid w:val="0"/>
                <w:color w:val="auto"/>
                <w:spacing w:val="0"/>
                <w:w w:val="100"/>
                <w:kern w:val="0"/>
                <w:position w:val="0"/>
                <w:sz w:val="21"/>
                <w:szCs w:val="21"/>
                <w:highlight w:val="none"/>
              </w:rPr>
            </w:pPr>
            <w:r>
              <w:rPr>
                <w:rFonts w:hint="eastAsia" w:asciiTheme="minorEastAsia" w:hAnsiTheme="minorEastAsia" w:eastAsiaTheme="minorEastAsia" w:cstheme="minorEastAsia"/>
                <w:b w:val="0"/>
                <w:bCs/>
                <w:i w:val="0"/>
                <w:iCs w:val="0"/>
                <w:snapToGrid w:val="0"/>
                <w:color w:val="auto"/>
                <w:spacing w:val="0"/>
                <w:w w:val="100"/>
                <w:kern w:val="0"/>
                <w:position w:val="0"/>
                <w:sz w:val="21"/>
                <w:szCs w:val="21"/>
                <w:highlight w:val="none"/>
              </w:rPr>
              <w:t>以下资料</w:t>
            </w:r>
            <w:r>
              <w:rPr>
                <w:rFonts w:hint="eastAsia" w:asciiTheme="minorEastAsia" w:hAnsiTheme="minorEastAsia" w:eastAsiaTheme="minorEastAsia" w:cstheme="minorEastAsia"/>
                <w:b w:val="0"/>
                <w:bCs/>
                <w:i w:val="0"/>
                <w:iCs w:val="0"/>
                <w:snapToGrid w:val="0"/>
                <w:color w:val="auto"/>
                <w:spacing w:val="0"/>
                <w:w w:val="100"/>
                <w:kern w:val="0"/>
                <w:position w:val="0"/>
                <w:sz w:val="21"/>
                <w:szCs w:val="21"/>
                <w:highlight w:val="none"/>
                <w:lang w:eastAsia="zh-CN"/>
              </w:rPr>
              <w:t>响应文件内</w:t>
            </w:r>
            <w:r>
              <w:rPr>
                <w:rFonts w:hint="eastAsia" w:asciiTheme="minorEastAsia" w:hAnsiTheme="minorEastAsia" w:eastAsiaTheme="minorEastAsia" w:cstheme="minorEastAsia"/>
                <w:b w:val="0"/>
                <w:bCs/>
                <w:i w:val="0"/>
                <w:iCs w:val="0"/>
                <w:snapToGrid w:val="0"/>
                <w:color w:val="auto"/>
                <w:spacing w:val="0"/>
                <w:w w:val="100"/>
                <w:kern w:val="0"/>
                <w:position w:val="0"/>
                <w:sz w:val="21"/>
                <w:szCs w:val="21"/>
                <w:highlight w:val="none"/>
              </w:rPr>
              <w:t>附扫描件：</w:t>
            </w:r>
          </w:p>
          <w:p w14:paraId="13E05BF6">
            <w:pPr>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供应商具</w:t>
            </w:r>
            <w:r>
              <w:rPr>
                <w:rFonts w:hint="eastAsia" w:asciiTheme="minorEastAsia" w:hAnsiTheme="minorEastAsia" w:eastAsiaTheme="minorEastAsia" w:cstheme="minorEastAsia"/>
                <w:i w:val="0"/>
                <w:iCs w:val="0"/>
                <w:color w:val="auto"/>
                <w:sz w:val="21"/>
                <w:szCs w:val="21"/>
                <w:highlight w:val="none"/>
                <w:lang w:val="en-US" w:eastAsia="zh-CN"/>
              </w:rPr>
              <w:t>有</w:t>
            </w:r>
            <w:r>
              <w:rPr>
                <w:rFonts w:hint="eastAsia" w:asciiTheme="minorEastAsia" w:hAnsiTheme="minorEastAsia" w:eastAsiaTheme="minorEastAsia" w:cstheme="minorEastAsia"/>
                <w:i w:val="0"/>
                <w:iCs w:val="0"/>
                <w:color w:val="auto"/>
                <w:sz w:val="21"/>
                <w:szCs w:val="21"/>
                <w:highlight w:val="none"/>
              </w:rPr>
              <w:t>有效的营业执照或相关的证明文件</w:t>
            </w:r>
            <w:r>
              <w:rPr>
                <w:rFonts w:hint="eastAsia" w:asciiTheme="minorEastAsia" w:hAnsiTheme="minorEastAsia" w:eastAsiaTheme="minorEastAsia" w:cstheme="minorEastAsia"/>
                <w:i w:val="0"/>
                <w:iCs w:val="0"/>
                <w:color w:val="auto"/>
                <w:sz w:val="21"/>
                <w:szCs w:val="21"/>
                <w:highlight w:val="none"/>
                <w:lang w:eastAsia="zh-CN"/>
              </w:rPr>
              <w:t>。</w:t>
            </w:r>
          </w:p>
          <w:p w14:paraId="72C3DDD8">
            <w:pPr>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供应商具备</w:t>
            </w:r>
            <w:r>
              <w:rPr>
                <w:rFonts w:hint="eastAsia" w:asciiTheme="minorEastAsia" w:hAnsiTheme="minorEastAsia" w:eastAsiaTheme="minorEastAsia" w:cstheme="minorEastAsia"/>
                <w:i w:val="0"/>
                <w:iCs w:val="0"/>
                <w:color w:val="auto"/>
                <w:sz w:val="21"/>
                <w:szCs w:val="21"/>
                <w:highlight w:val="none"/>
                <w:lang w:val="en-US"/>
              </w:rPr>
              <w:t>行政主管部门颁发的</w:t>
            </w:r>
            <w:r>
              <w:rPr>
                <w:rFonts w:hint="eastAsia" w:ascii="宋体" w:hAnsi="宋体"/>
                <w:b w:val="0"/>
                <w:bCs w:val="0"/>
                <w:i w:val="0"/>
                <w:iCs w:val="0"/>
                <w:color w:val="auto"/>
                <w:kern w:val="0"/>
                <w:sz w:val="21"/>
                <w:szCs w:val="21"/>
                <w:highlight w:val="none"/>
                <w:lang w:val="en-US" w:eastAsia="zh-CN"/>
              </w:rPr>
              <w:t>防水防腐保温工程专业承包贰级</w:t>
            </w:r>
            <w:r>
              <w:rPr>
                <w:rFonts w:hint="eastAsia" w:asciiTheme="minorEastAsia" w:hAnsiTheme="minorEastAsia" w:eastAsiaTheme="minorEastAsia" w:cstheme="minorEastAsia"/>
                <w:i w:val="0"/>
                <w:iCs w:val="0"/>
                <w:color w:val="auto"/>
                <w:sz w:val="21"/>
                <w:szCs w:val="21"/>
                <w:highlight w:val="none"/>
                <w:lang w:val="en-US" w:eastAsia="zh-CN"/>
              </w:rPr>
              <w:t>及以上资质，</w:t>
            </w:r>
            <w:r>
              <w:rPr>
                <w:rFonts w:hint="eastAsia" w:asciiTheme="minorEastAsia" w:hAnsiTheme="minorEastAsia" w:eastAsiaTheme="minorEastAsia" w:cstheme="minorEastAsia"/>
                <w:i w:val="0"/>
                <w:iCs w:val="0"/>
                <w:color w:val="auto"/>
                <w:sz w:val="21"/>
                <w:szCs w:val="21"/>
                <w:highlight w:val="none"/>
                <w:lang w:val="en-US"/>
              </w:rPr>
              <w:t>并具有有效的安全生产许可证</w:t>
            </w:r>
            <w:r>
              <w:rPr>
                <w:rFonts w:hint="eastAsia" w:asciiTheme="minorEastAsia" w:hAnsiTheme="minorEastAsia" w:eastAsiaTheme="minorEastAsia" w:cstheme="minorEastAsia"/>
                <w:i w:val="0"/>
                <w:iCs w:val="0"/>
                <w:color w:val="auto"/>
                <w:sz w:val="21"/>
                <w:szCs w:val="21"/>
                <w:highlight w:val="none"/>
                <w:lang w:val="en-US" w:eastAsia="zh-CN"/>
              </w:rPr>
              <w:t>。</w:t>
            </w:r>
          </w:p>
          <w:p w14:paraId="62A87F57">
            <w:pPr>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拟派项目经理须具有</w:t>
            </w:r>
            <w:r>
              <w:rPr>
                <w:rFonts w:hint="eastAsia" w:asciiTheme="minorEastAsia" w:hAnsiTheme="minorEastAsia" w:eastAsiaTheme="minorEastAsia" w:cstheme="minorEastAsia"/>
                <w:i w:val="0"/>
                <w:iCs w:val="0"/>
                <w:color w:val="auto"/>
                <w:sz w:val="21"/>
                <w:szCs w:val="21"/>
                <w:highlight w:val="none"/>
                <w:lang w:eastAsia="zh-CN"/>
              </w:rPr>
              <w:t>房屋建筑工程专业贰级</w:t>
            </w:r>
            <w:r>
              <w:rPr>
                <w:rFonts w:hint="eastAsia" w:asciiTheme="minorEastAsia" w:hAnsiTheme="minorEastAsia" w:eastAsiaTheme="minorEastAsia" w:cstheme="minorEastAsia"/>
                <w:i w:val="0"/>
                <w:iCs w:val="0"/>
                <w:color w:val="auto"/>
                <w:sz w:val="21"/>
                <w:szCs w:val="21"/>
                <w:highlight w:val="none"/>
              </w:rPr>
              <w:t>及以上注册建造师资格证书，具有有效安全生产考核合格证，且</w:t>
            </w:r>
            <w:r>
              <w:rPr>
                <w:rFonts w:hint="eastAsia" w:asciiTheme="minorEastAsia" w:hAnsiTheme="minorEastAsia" w:eastAsiaTheme="minorEastAsia" w:cstheme="minorEastAsia"/>
                <w:i w:val="0"/>
                <w:iCs w:val="0"/>
                <w:color w:val="auto"/>
                <w:sz w:val="21"/>
                <w:szCs w:val="21"/>
                <w:highlight w:val="none"/>
                <w:lang w:val="en-US" w:eastAsia="zh-CN"/>
              </w:rPr>
              <w:t>未</w:t>
            </w:r>
            <w:r>
              <w:rPr>
                <w:rFonts w:hint="eastAsia" w:asciiTheme="minorEastAsia" w:hAnsiTheme="minorEastAsia" w:eastAsiaTheme="minorEastAsia" w:cstheme="minorEastAsia"/>
                <w:i w:val="0"/>
                <w:iCs w:val="0"/>
                <w:color w:val="auto"/>
                <w:sz w:val="21"/>
                <w:szCs w:val="21"/>
                <w:highlight w:val="none"/>
              </w:rPr>
              <w:t>担任其他在建工程项目的项目经理</w:t>
            </w:r>
            <w:r>
              <w:rPr>
                <w:rFonts w:hint="eastAsia" w:asciiTheme="minorEastAsia" w:hAnsiTheme="minorEastAsia" w:eastAsiaTheme="minorEastAsia" w:cstheme="minorEastAsia"/>
                <w:i w:val="0"/>
                <w:iCs w:val="0"/>
                <w:color w:val="auto"/>
                <w:sz w:val="21"/>
                <w:szCs w:val="21"/>
                <w:highlight w:val="none"/>
                <w:lang w:eastAsia="zh-CN"/>
              </w:rPr>
              <w:t>，为供应商正式在职人员（提供与本单位签订的劳动合同和近6个月以来依法缴纳社保的证明材料）</w:t>
            </w:r>
            <w:r>
              <w:rPr>
                <w:rFonts w:hint="eastAsia" w:asciiTheme="minorEastAsia" w:hAnsiTheme="minorEastAsia" w:eastAsiaTheme="minorEastAsia" w:cstheme="minorEastAsia"/>
                <w:i w:val="0"/>
                <w:iCs w:val="0"/>
                <w:color w:val="auto"/>
                <w:sz w:val="21"/>
                <w:szCs w:val="21"/>
                <w:highlight w:val="none"/>
              </w:rPr>
              <w:t>。</w:t>
            </w:r>
          </w:p>
          <w:p w14:paraId="423E8B8E">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b w:val="0"/>
                <w:bCs/>
                <w:i w:val="0"/>
                <w:iCs w:val="0"/>
                <w:snapToGrid w:val="0"/>
                <w:color w:val="auto"/>
                <w:spacing w:val="0"/>
                <w:w w:val="100"/>
                <w:kern w:val="0"/>
                <w:position w:val="0"/>
                <w:sz w:val="21"/>
                <w:szCs w:val="21"/>
                <w:highlight w:val="none"/>
                <w:lang w:val="en-US" w:eastAsia="zh-CN"/>
              </w:rPr>
              <w:t>提供2025年度经审计的财务审计报告，成立年限不足一年的提供基本开户银行出具的资信证明。</w:t>
            </w:r>
          </w:p>
          <w:p w14:paraId="5EFF708F">
            <w:pPr>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b w:val="0"/>
                <w:bCs/>
                <w:i w:val="0"/>
                <w:iCs w:val="0"/>
                <w:snapToGrid w:val="0"/>
                <w:color w:val="auto"/>
                <w:spacing w:val="0"/>
                <w:w w:val="100"/>
                <w:kern w:val="0"/>
                <w:position w:val="0"/>
                <w:sz w:val="21"/>
                <w:szCs w:val="21"/>
                <w:highlight w:val="none"/>
                <w:lang w:val="en-US" w:eastAsia="zh-CN"/>
              </w:rPr>
              <w:t>提供近三个月以来任意一个月缴纳税收和社会保障资金的证明材料（依法免税或不需要缴纳社会保障资金的，供应商应提供有效证明文件）。</w:t>
            </w:r>
          </w:p>
          <w:p w14:paraId="605D2EB2">
            <w:pPr>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eastAsia="zh-CN"/>
              </w:rPr>
              <w:t>6.供应商具有履行合同所必需的设备和专业技术能力的证明材料</w:t>
            </w:r>
            <w:r>
              <w:rPr>
                <w:rFonts w:hint="eastAsia" w:asciiTheme="minorEastAsia" w:hAnsiTheme="minorEastAsia" w:eastAsiaTheme="minorEastAsia" w:cstheme="minorEastAsia"/>
                <w:i w:val="0"/>
                <w:iCs w:val="0"/>
                <w:color w:val="auto"/>
                <w:sz w:val="21"/>
                <w:szCs w:val="21"/>
                <w:highlight w:val="none"/>
                <w:lang w:val="en-US"/>
              </w:rPr>
              <w:t>（自行承诺或提供相关证明材料）</w:t>
            </w:r>
            <w:r>
              <w:rPr>
                <w:rFonts w:hint="eastAsia" w:asciiTheme="minorEastAsia" w:hAnsiTheme="minorEastAsia" w:eastAsiaTheme="minorEastAsia" w:cstheme="minorEastAsia"/>
                <w:i w:val="0"/>
                <w:iCs w:val="0"/>
                <w:color w:val="auto"/>
                <w:sz w:val="21"/>
                <w:szCs w:val="21"/>
                <w:highlight w:val="none"/>
                <w:lang w:val="en-US" w:eastAsia="zh-CN"/>
              </w:rPr>
              <w:t>。</w:t>
            </w:r>
          </w:p>
          <w:p w14:paraId="5DCEFEBF">
            <w:pPr>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7.</w:t>
            </w:r>
            <w:r>
              <w:rPr>
                <w:rFonts w:hint="eastAsia" w:asciiTheme="minorEastAsia" w:hAnsiTheme="minorEastAsia" w:eastAsiaTheme="minorEastAsia" w:cstheme="minorEastAsia"/>
                <w:i w:val="0"/>
                <w:iCs w:val="0"/>
                <w:color w:val="auto"/>
                <w:sz w:val="21"/>
                <w:szCs w:val="21"/>
                <w:highlight w:val="none"/>
                <w:lang w:val="en-US"/>
              </w:rPr>
              <w:t>参加政府采购活动前三年内</w:t>
            </w:r>
            <w:r>
              <w:rPr>
                <w:rFonts w:hint="eastAsia" w:asciiTheme="minorEastAsia" w:hAnsiTheme="minorEastAsia" w:eastAsiaTheme="minorEastAsia" w:cstheme="minorEastAsia"/>
                <w:i w:val="0"/>
                <w:iCs w:val="0"/>
                <w:color w:val="auto"/>
                <w:sz w:val="21"/>
                <w:szCs w:val="21"/>
                <w:highlight w:val="none"/>
                <w:lang w:val="en-US" w:eastAsia="zh-CN"/>
              </w:rPr>
              <w:t>，</w:t>
            </w:r>
            <w:r>
              <w:rPr>
                <w:rFonts w:hint="eastAsia" w:asciiTheme="minorEastAsia" w:hAnsiTheme="minorEastAsia" w:eastAsiaTheme="minorEastAsia" w:cstheme="minorEastAsia"/>
                <w:i w:val="0"/>
                <w:iCs w:val="0"/>
                <w:color w:val="auto"/>
                <w:sz w:val="21"/>
                <w:szCs w:val="21"/>
                <w:highlight w:val="none"/>
                <w:lang w:val="en-US"/>
              </w:rPr>
              <w:t>在经营活动中没有重大违法行为的书面声明</w:t>
            </w:r>
            <w:r>
              <w:rPr>
                <w:rFonts w:hint="eastAsia" w:asciiTheme="minorEastAsia" w:hAnsiTheme="minorEastAsia" w:eastAsiaTheme="minorEastAsia" w:cstheme="minorEastAsia"/>
                <w:i w:val="0"/>
                <w:iCs w:val="0"/>
                <w:color w:val="auto"/>
                <w:sz w:val="21"/>
                <w:szCs w:val="21"/>
                <w:highlight w:val="none"/>
                <w:lang w:val="en-US" w:eastAsia="zh-CN"/>
              </w:rPr>
              <w:t>。（自行承诺，格式自拟）</w:t>
            </w:r>
          </w:p>
          <w:p w14:paraId="1DE561A8">
            <w:pPr>
              <w:pStyle w:val="176"/>
              <w:keepNext w:val="0"/>
              <w:keepLines w:val="0"/>
              <w:pageBreakBefore w:val="0"/>
              <w:tabs>
                <w:tab w:val="left" w:pos="357"/>
              </w:tabs>
              <w:kinsoku/>
              <w:wordWrap/>
              <w:overflowPunct/>
              <w:topLinePunct w:val="0"/>
              <w:autoSpaceDE w:val="0"/>
              <w:autoSpaceDN w:val="0"/>
              <w:bidi w:val="0"/>
              <w:adjustRightInd/>
              <w:snapToGrid/>
              <w:spacing w:line="360" w:lineRule="auto"/>
              <w:ind w:right="95"/>
              <w:jc w:val="left"/>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8.根据《关于在政府采购活动中查询及使用信用记录有关问题的通知》(财库[2016]125号) 和豫财购【2016】15号的规定，对列入失信被执行人、重大税收违法失信主体、政府采购严重违法失信行为记录名单的供应商，拒绝参与本项目政府采购活动。</w:t>
            </w:r>
            <w:r>
              <w:rPr>
                <w:rFonts w:hint="eastAsia" w:asciiTheme="minorEastAsia" w:hAnsiTheme="minorEastAsia" w:eastAsiaTheme="minorEastAsia" w:cstheme="minorEastAsia"/>
                <w:bCs/>
                <w:i w:val="0"/>
                <w:iCs w:val="0"/>
                <w:snapToGrid w:val="0"/>
                <w:color w:val="auto"/>
                <w:kern w:val="0"/>
                <w:sz w:val="21"/>
                <w:szCs w:val="21"/>
                <w:highlight w:val="none"/>
                <w:lang w:val="en-US" w:eastAsia="zh-CN"/>
              </w:rPr>
              <w:t>（查询渠道：信用中国网站、中国政府采购网，查询日期为公告发布之后至响应文件提交截止前，查询结果截图应显示查询时间，供应商信用记录以采购代理机构查询结果为准。）</w:t>
            </w:r>
          </w:p>
          <w:p w14:paraId="4767E6E7">
            <w:pPr>
              <w:pStyle w:val="176"/>
              <w:keepNext w:val="0"/>
              <w:keepLines w:val="0"/>
              <w:pageBreakBefore w:val="0"/>
              <w:tabs>
                <w:tab w:val="left" w:pos="357"/>
              </w:tabs>
              <w:kinsoku/>
              <w:wordWrap/>
              <w:overflowPunct/>
              <w:topLinePunct w:val="0"/>
              <w:autoSpaceDE w:val="0"/>
              <w:autoSpaceDN w:val="0"/>
              <w:bidi w:val="0"/>
              <w:adjustRightInd/>
              <w:snapToGrid/>
              <w:spacing w:line="360" w:lineRule="auto"/>
              <w:ind w:right="95"/>
              <w:jc w:val="left"/>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lang w:val="en-US" w:eastAsia="zh-CN"/>
              </w:rPr>
              <w:t>9.</w:t>
            </w:r>
            <w:r>
              <w:rPr>
                <w:rFonts w:hint="eastAsia" w:asciiTheme="minorEastAsia" w:hAnsiTheme="minorEastAsia" w:eastAsiaTheme="minorEastAsia" w:cstheme="minorEastAsia"/>
                <w:bCs/>
                <w:i w:val="0"/>
                <w:iCs w:val="0"/>
                <w:snapToGrid w:val="0"/>
                <w:color w:val="auto"/>
                <w:kern w:val="0"/>
                <w:sz w:val="21"/>
                <w:szCs w:val="21"/>
                <w:highlight w:val="none"/>
              </w:rPr>
              <w:t>单位负责人为同一人或者存在直接控股、管理关系的不同供应商，不得参加同一合同项下的政府采购活动。（提供国家企业信用信息公示系统中的查询网页截图。（含公司基本信息、股东信息及股权变更信息</w:t>
            </w:r>
            <w:r>
              <w:rPr>
                <w:rFonts w:hint="eastAsia" w:asciiTheme="minorEastAsia" w:hAnsiTheme="minorEastAsia" w:eastAsiaTheme="minorEastAsia" w:cstheme="minorEastAsia"/>
                <w:bCs/>
                <w:i w:val="0"/>
                <w:iCs w:val="0"/>
                <w:snapToGrid w:val="0"/>
                <w:color w:val="auto"/>
                <w:kern w:val="0"/>
                <w:sz w:val="21"/>
                <w:szCs w:val="21"/>
                <w:highlight w:val="none"/>
                <w:lang w:eastAsia="zh-CN"/>
              </w:rPr>
              <w:t>）</w:t>
            </w:r>
            <w:r>
              <w:rPr>
                <w:rFonts w:hint="eastAsia" w:asciiTheme="minorEastAsia" w:hAnsiTheme="minorEastAsia" w:eastAsiaTheme="minorEastAsia" w:cstheme="minorEastAsia"/>
                <w:bCs/>
                <w:i w:val="0"/>
                <w:iCs w:val="0"/>
                <w:snapToGrid w:val="0"/>
                <w:color w:val="auto"/>
                <w:kern w:val="0"/>
                <w:sz w:val="21"/>
                <w:szCs w:val="21"/>
                <w:highlight w:val="none"/>
              </w:rPr>
              <w:t>）</w:t>
            </w:r>
          </w:p>
          <w:p w14:paraId="3A211A43">
            <w:pPr>
              <w:pStyle w:val="176"/>
              <w:keepNext w:val="0"/>
              <w:keepLines w:val="0"/>
              <w:pageBreakBefore w:val="0"/>
              <w:tabs>
                <w:tab w:val="left" w:pos="357"/>
              </w:tabs>
              <w:kinsoku/>
              <w:wordWrap/>
              <w:overflowPunct/>
              <w:topLinePunct w:val="0"/>
              <w:autoSpaceDE w:val="0"/>
              <w:autoSpaceDN w:val="0"/>
              <w:bidi w:val="0"/>
              <w:adjustRightInd/>
              <w:snapToGrid/>
              <w:spacing w:line="360" w:lineRule="auto"/>
              <w:ind w:right="95"/>
              <w:jc w:val="left"/>
              <w:textAlignment w:val="auto"/>
              <w:rPr>
                <w:rFonts w:hint="default"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bCs/>
                <w:i w:val="0"/>
                <w:iCs w:val="0"/>
                <w:snapToGrid w:val="0"/>
                <w:color w:val="auto"/>
                <w:kern w:val="0"/>
                <w:sz w:val="21"/>
                <w:szCs w:val="21"/>
                <w:highlight w:val="none"/>
                <w:lang w:val="en-US" w:eastAsia="zh-CN"/>
              </w:rPr>
              <w:t>10.供应商不得为采购项目提供整体设计、规范编制或者项目管理、监理、检测等服务的供应商。</w:t>
            </w:r>
            <w:r>
              <w:rPr>
                <w:rFonts w:hint="eastAsia" w:asciiTheme="minorEastAsia" w:hAnsiTheme="minorEastAsia" w:eastAsiaTheme="minorEastAsia" w:cstheme="minorEastAsia"/>
                <w:i w:val="0"/>
                <w:iCs w:val="0"/>
                <w:color w:val="auto"/>
                <w:sz w:val="21"/>
                <w:szCs w:val="21"/>
                <w:highlight w:val="none"/>
                <w:lang w:val="en-US" w:eastAsia="zh-CN"/>
              </w:rPr>
              <w:t>（自行承诺，格式自拟）</w:t>
            </w:r>
          </w:p>
          <w:p w14:paraId="669C69AA">
            <w:pPr>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bCs/>
                <w:i w:val="0"/>
                <w:iCs w:val="0"/>
                <w:snapToGrid w:val="0"/>
                <w:color w:val="auto"/>
                <w:kern w:val="0"/>
                <w:sz w:val="21"/>
                <w:szCs w:val="21"/>
                <w:highlight w:val="none"/>
                <w:lang w:val="en-US" w:eastAsia="zh-CN" w:bidi="ar-SA"/>
              </w:rPr>
              <w:t>11.本项目专门面向中小企业采购（供应商应为中小微企业、监狱企业、残疾人福利性单位），供应商需提供中小企业声明函（监狱企业、残疾人福利性企业视同中小微企业，提供相应的声明函和证明）</w:t>
            </w:r>
          </w:p>
        </w:tc>
      </w:tr>
      <w:tr w14:paraId="40B5F3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441D0602">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5.3.2</w:t>
            </w:r>
          </w:p>
        </w:tc>
        <w:tc>
          <w:tcPr>
            <w:tcW w:w="2055" w:type="dxa"/>
            <w:tcBorders>
              <w:tl2br w:val="nil"/>
              <w:tr2bl w:val="nil"/>
            </w:tcBorders>
            <w:vAlign w:val="center"/>
          </w:tcPr>
          <w:p w14:paraId="748D5291">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供应商信用记录查询</w:t>
            </w:r>
          </w:p>
        </w:tc>
        <w:tc>
          <w:tcPr>
            <w:tcW w:w="6374" w:type="dxa"/>
            <w:tcBorders>
              <w:tl2br w:val="nil"/>
              <w:tr2bl w:val="nil"/>
            </w:tcBorders>
            <w:vAlign w:val="center"/>
          </w:tcPr>
          <w:p w14:paraId="41DBBD36">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信用记录截止时间点：同响应文件提交截止时间；</w:t>
            </w:r>
          </w:p>
          <w:p w14:paraId="3063EAF9">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信用记录查询时间：响应文件提交截止时间之后。</w:t>
            </w:r>
          </w:p>
          <w:p w14:paraId="7E745BCA">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1、查询渠道和截止时点：响应文件递交时间截止后，采购代理机构对供应商的信用记录在“信用中国”网站查询“失信被执行人”、“重大税收违法失信主体”及“中国政府采购”网站查询供应商“政府采购严重违法失信行为记录名单”进行查询。</w:t>
            </w:r>
          </w:p>
          <w:p w14:paraId="1E4F6D28">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2、查询记录和证据留存的具体方式：供应商信用记录以采购代理机构查询结果为准，采购代理机构查询之后，网站信息发生的任何变更均不再作为评审依据，证据留存以采购代理机构查询时的查询网页截图为准并打印存档备查。</w:t>
            </w:r>
          </w:p>
          <w:p w14:paraId="0F54C462">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rPr>
              <w:t>3、使用规则：供应商存在不良信用记录的，其响应文件将被作为无效响应处理。</w:t>
            </w:r>
          </w:p>
        </w:tc>
      </w:tr>
      <w:tr w14:paraId="0CF67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66665E44">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5.8</w:t>
            </w:r>
          </w:p>
        </w:tc>
        <w:tc>
          <w:tcPr>
            <w:tcW w:w="2055" w:type="dxa"/>
            <w:tcBorders>
              <w:tl2br w:val="nil"/>
              <w:tr2bl w:val="nil"/>
            </w:tcBorders>
            <w:vAlign w:val="center"/>
          </w:tcPr>
          <w:p w14:paraId="13B43A81">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评审办法</w:t>
            </w:r>
          </w:p>
        </w:tc>
        <w:tc>
          <w:tcPr>
            <w:tcW w:w="6374" w:type="dxa"/>
            <w:tcBorders>
              <w:tl2br w:val="nil"/>
              <w:tr2bl w:val="nil"/>
            </w:tcBorders>
            <w:vAlign w:val="center"/>
          </w:tcPr>
          <w:p w14:paraId="5DC9EC0A">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综合评分法</w:t>
            </w:r>
          </w:p>
        </w:tc>
      </w:tr>
      <w:tr w14:paraId="1AD9B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tcBorders>
              <w:tl2br w:val="nil"/>
              <w:tr2bl w:val="nil"/>
            </w:tcBorders>
            <w:vAlign w:val="center"/>
          </w:tcPr>
          <w:p w14:paraId="25477E94">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6.1.2</w:t>
            </w:r>
          </w:p>
        </w:tc>
        <w:tc>
          <w:tcPr>
            <w:tcW w:w="2055" w:type="dxa"/>
            <w:tcBorders>
              <w:tl2br w:val="nil"/>
              <w:tr2bl w:val="nil"/>
            </w:tcBorders>
            <w:vAlign w:val="center"/>
          </w:tcPr>
          <w:p w14:paraId="58114013">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推荐成交候选供应商的数量</w:t>
            </w:r>
          </w:p>
        </w:tc>
        <w:tc>
          <w:tcPr>
            <w:tcW w:w="6374" w:type="dxa"/>
            <w:tcBorders>
              <w:tl2br w:val="nil"/>
              <w:tr2bl w:val="nil"/>
            </w:tcBorders>
            <w:vAlign w:val="center"/>
          </w:tcPr>
          <w:p w14:paraId="22EA1D97">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3名</w:t>
            </w:r>
          </w:p>
        </w:tc>
      </w:tr>
      <w:tr w14:paraId="3BE420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56" w:type="dxa"/>
            <w:tcBorders>
              <w:tl2br w:val="nil"/>
              <w:tr2bl w:val="nil"/>
            </w:tcBorders>
            <w:vAlign w:val="center"/>
          </w:tcPr>
          <w:p w14:paraId="384DC5F7">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6.2.1</w:t>
            </w:r>
          </w:p>
        </w:tc>
        <w:tc>
          <w:tcPr>
            <w:tcW w:w="2055" w:type="dxa"/>
            <w:tcBorders>
              <w:tl2br w:val="nil"/>
              <w:tr2bl w:val="nil"/>
            </w:tcBorders>
            <w:vAlign w:val="center"/>
          </w:tcPr>
          <w:p w14:paraId="1A35D7D1">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确定成交供应商的方式</w:t>
            </w:r>
          </w:p>
        </w:tc>
        <w:tc>
          <w:tcPr>
            <w:tcW w:w="6374" w:type="dxa"/>
            <w:tcBorders>
              <w:tl2br w:val="nil"/>
              <w:tr2bl w:val="nil"/>
            </w:tcBorders>
            <w:vAlign w:val="center"/>
          </w:tcPr>
          <w:p w14:paraId="7CD539ED">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成交供应商数量：1名</w:t>
            </w:r>
          </w:p>
          <w:p w14:paraId="2898A171">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kern w:val="2"/>
                <w:sz w:val="21"/>
                <w:szCs w:val="21"/>
                <w:highlight w:val="none"/>
                <w:lang w:val="en-US"/>
              </w:rPr>
              <w:sym w:font="Wingdings 2" w:char="0052"/>
            </w:r>
            <w:r>
              <w:rPr>
                <w:rFonts w:hint="eastAsia" w:asciiTheme="minorEastAsia" w:hAnsiTheme="minorEastAsia" w:eastAsiaTheme="minorEastAsia" w:cstheme="minorEastAsia"/>
                <w:b w:val="0"/>
                <w:bCs w:val="0"/>
                <w:i w:val="0"/>
                <w:iCs w:val="0"/>
                <w:color w:val="auto"/>
                <w:sz w:val="21"/>
                <w:szCs w:val="21"/>
                <w:highlight w:val="none"/>
              </w:rPr>
              <w:t>采购人确定成交供应商</w:t>
            </w:r>
          </w:p>
          <w:p w14:paraId="0A70911D">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w:t>
            </w:r>
            <w:r>
              <w:rPr>
                <w:rFonts w:hint="eastAsia" w:asciiTheme="minorEastAsia" w:hAnsiTheme="minorEastAsia" w:eastAsiaTheme="minorEastAsia" w:cstheme="minorEastAsia"/>
                <w:b w:val="0"/>
                <w:bCs w:val="0"/>
                <w:i w:val="0"/>
                <w:iCs w:val="0"/>
                <w:color w:val="auto"/>
                <w:sz w:val="21"/>
                <w:szCs w:val="21"/>
                <w:highlight w:val="none"/>
              </w:rPr>
              <w:t>采购人委托磋商小组直接确定成交供应商</w:t>
            </w:r>
          </w:p>
        </w:tc>
      </w:tr>
      <w:tr w14:paraId="572130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tcBorders>
              <w:tl2br w:val="nil"/>
              <w:tr2bl w:val="nil"/>
            </w:tcBorders>
            <w:vAlign w:val="center"/>
          </w:tcPr>
          <w:p w14:paraId="74732826">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7.1</w:t>
            </w:r>
          </w:p>
        </w:tc>
        <w:tc>
          <w:tcPr>
            <w:tcW w:w="2055" w:type="dxa"/>
            <w:tcBorders>
              <w:tl2br w:val="nil"/>
              <w:tr2bl w:val="nil"/>
            </w:tcBorders>
            <w:vAlign w:val="center"/>
          </w:tcPr>
          <w:p w14:paraId="3759F947">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合同签订时间</w:t>
            </w:r>
          </w:p>
        </w:tc>
        <w:tc>
          <w:tcPr>
            <w:tcW w:w="6374" w:type="dxa"/>
            <w:tcBorders>
              <w:tl2br w:val="nil"/>
              <w:tr2bl w:val="nil"/>
            </w:tcBorders>
            <w:vAlign w:val="center"/>
          </w:tcPr>
          <w:p w14:paraId="37D8FE66">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成交供应商应当自发出成交通知书之日起</w:t>
            </w:r>
            <w:r>
              <w:rPr>
                <w:rFonts w:hint="eastAsia" w:asciiTheme="minorEastAsia" w:hAnsiTheme="minorEastAsia" w:eastAsiaTheme="minorEastAsia" w:cstheme="minorEastAsia"/>
                <w:i w:val="0"/>
                <w:iCs w:val="0"/>
                <w:color w:val="auto"/>
                <w:sz w:val="21"/>
                <w:szCs w:val="21"/>
                <w:highlight w:val="none"/>
                <w:lang w:val="en-US" w:eastAsia="zh-CN"/>
              </w:rPr>
              <w:t>15日历天</w:t>
            </w:r>
            <w:r>
              <w:rPr>
                <w:rFonts w:hint="eastAsia" w:asciiTheme="minorEastAsia" w:hAnsiTheme="minorEastAsia" w:eastAsiaTheme="minorEastAsia" w:cstheme="minorEastAsia"/>
                <w:i w:val="0"/>
                <w:iCs w:val="0"/>
                <w:color w:val="auto"/>
                <w:sz w:val="21"/>
                <w:szCs w:val="21"/>
                <w:highlight w:val="none"/>
              </w:rPr>
              <w:t>内</w:t>
            </w:r>
          </w:p>
        </w:tc>
      </w:tr>
      <w:tr w14:paraId="271AE1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156" w:type="dxa"/>
            <w:tcBorders>
              <w:tl2br w:val="nil"/>
              <w:tr2bl w:val="nil"/>
            </w:tcBorders>
            <w:vAlign w:val="center"/>
          </w:tcPr>
          <w:p w14:paraId="05BD6C5E">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8.1</w:t>
            </w:r>
          </w:p>
        </w:tc>
        <w:tc>
          <w:tcPr>
            <w:tcW w:w="2055" w:type="dxa"/>
            <w:tcBorders>
              <w:tl2br w:val="nil"/>
              <w:tr2bl w:val="nil"/>
            </w:tcBorders>
            <w:vAlign w:val="center"/>
          </w:tcPr>
          <w:p w14:paraId="1C3F2C81">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履约保证金</w:t>
            </w:r>
          </w:p>
        </w:tc>
        <w:tc>
          <w:tcPr>
            <w:tcW w:w="6374" w:type="dxa"/>
            <w:tcBorders>
              <w:tl2br w:val="nil"/>
              <w:tr2bl w:val="nil"/>
            </w:tcBorders>
            <w:vAlign w:val="center"/>
          </w:tcPr>
          <w:p w14:paraId="13E91A32">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2"/>
                <w:sz w:val="21"/>
                <w:szCs w:val="21"/>
                <w:highlight w:val="none"/>
                <w:lang w:val="en-US" w:eastAsia="zh-CN"/>
              </w:rPr>
              <w:t>□</w:t>
            </w:r>
            <w:r>
              <w:rPr>
                <w:rFonts w:hint="eastAsia" w:asciiTheme="minorEastAsia" w:hAnsiTheme="minorEastAsia" w:eastAsiaTheme="minorEastAsia" w:cstheme="minorEastAsia"/>
                <w:i w:val="0"/>
                <w:iCs w:val="0"/>
                <w:color w:val="auto"/>
                <w:sz w:val="21"/>
                <w:szCs w:val="21"/>
                <w:highlight w:val="none"/>
              </w:rPr>
              <w:t>本项目不收取履约保证金</w:t>
            </w:r>
          </w:p>
          <w:p w14:paraId="55D3C5ED">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2"/>
                <w:sz w:val="21"/>
                <w:szCs w:val="21"/>
                <w:highlight w:val="none"/>
                <w:lang w:val="en-US" w:eastAsia="zh-CN"/>
              </w:rPr>
              <w:t>☑</w:t>
            </w:r>
            <w:r>
              <w:rPr>
                <w:rFonts w:hint="eastAsia" w:asciiTheme="minorEastAsia" w:hAnsiTheme="minorEastAsia" w:eastAsiaTheme="minorEastAsia" w:cstheme="minorEastAsia"/>
                <w:i w:val="0"/>
                <w:iCs w:val="0"/>
                <w:color w:val="auto"/>
                <w:sz w:val="21"/>
                <w:szCs w:val="21"/>
                <w:highlight w:val="none"/>
              </w:rPr>
              <w:t>本项目收取履约保证金</w:t>
            </w:r>
          </w:p>
          <w:p w14:paraId="269EA7DB">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合同履约担保条款 (100万元以下不强制提供保函或现金履约担保)</w:t>
            </w:r>
          </w:p>
          <w:p w14:paraId="5341056C">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履约担保金额</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rPr>
              <w:t>合同总额的5%</w:t>
            </w:r>
          </w:p>
          <w:p w14:paraId="24F1C89E">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履约担保方式</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rPr>
              <w:t>乙方以银行保函方式在合同签订前向甲方采购单位提供履约担保，验收合格，正式交付使用后退还。</w:t>
            </w:r>
          </w:p>
        </w:tc>
      </w:tr>
      <w:tr w14:paraId="13241B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156" w:type="dxa"/>
            <w:tcBorders>
              <w:tl2br w:val="nil"/>
              <w:tr2bl w:val="nil"/>
            </w:tcBorders>
            <w:vAlign w:val="center"/>
          </w:tcPr>
          <w:p w14:paraId="1476236C">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9.1</w:t>
            </w:r>
          </w:p>
        </w:tc>
        <w:tc>
          <w:tcPr>
            <w:tcW w:w="2055" w:type="dxa"/>
            <w:tcBorders>
              <w:tl2br w:val="nil"/>
              <w:tr2bl w:val="nil"/>
            </w:tcBorders>
            <w:vAlign w:val="center"/>
          </w:tcPr>
          <w:p w14:paraId="4482885A">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预付款</w:t>
            </w:r>
          </w:p>
        </w:tc>
        <w:tc>
          <w:tcPr>
            <w:tcW w:w="6374" w:type="dxa"/>
            <w:tcBorders>
              <w:tl2br w:val="nil"/>
              <w:tr2bl w:val="nil"/>
            </w:tcBorders>
            <w:vAlign w:val="center"/>
          </w:tcPr>
          <w:p w14:paraId="09AA3EB9">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1.预付款比例为：</w:t>
            </w:r>
            <w:r>
              <w:rPr>
                <w:rFonts w:hint="eastAsia" w:asciiTheme="minorEastAsia" w:hAnsiTheme="minorEastAsia" w:eastAsiaTheme="minorEastAsia" w:cstheme="minorEastAsia"/>
                <w:i w:val="0"/>
                <w:iCs w:val="0"/>
                <w:color w:val="auto"/>
                <w:sz w:val="21"/>
                <w:szCs w:val="21"/>
                <w:highlight w:val="none"/>
                <w:u w:val="single"/>
              </w:rPr>
              <w:t>无预付款</w:t>
            </w:r>
          </w:p>
          <w:p w14:paraId="7C312C57">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2.对中小企业在资金支付期限、预付款比例等方面的优惠措施；</w:t>
            </w:r>
            <w:r>
              <w:rPr>
                <w:rFonts w:hint="eastAsia" w:asciiTheme="minorEastAsia" w:hAnsiTheme="minorEastAsia" w:eastAsiaTheme="minorEastAsia" w:cstheme="minorEastAsia"/>
                <w:i w:val="0"/>
                <w:iCs w:val="0"/>
                <w:color w:val="auto"/>
                <w:sz w:val="21"/>
                <w:szCs w:val="21"/>
                <w:highlight w:val="none"/>
                <w:u w:val="single"/>
              </w:rPr>
              <w:t xml:space="preserve"> 无 </w:t>
            </w:r>
            <w:r>
              <w:rPr>
                <w:rFonts w:hint="eastAsia" w:asciiTheme="minorEastAsia" w:hAnsiTheme="minorEastAsia" w:eastAsiaTheme="minorEastAsia" w:cstheme="minorEastAsia"/>
                <w:b w:val="0"/>
                <w:bCs w:val="0"/>
                <w:i w:val="0"/>
                <w:iCs w:val="0"/>
                <w:color w:val="auto"/>
                <w:sz w:val="21"/>
                <w:szCs w:val="21"/>
                <w:highlight w:val="none"/>
                <w:u w:val="single"/>
              </w:rPr>
              <w:t xml:space="preserve"> </w:t>
            </w:r>
          </w:p>
        </w:tc>
      </w:tr>
      <w:tr w14:paraId="03C51C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tcBorders>
              <w:tl2br w:val="nil"/>
              <w:tr2bl w:val="nil"/>
            </w:tcBorders>
            <w:vAlign w:val="center"/>
          </w:tcPr>
          <w:p w14:paraId="7EA46FD5">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10</w:t>
            </w:r>
          </w:p>
        </w:tc>
        <w:tc>
          <w:tcPr>
            <w:tcW w:w="2055" w:type="dxa"/>
            <w:tcBorders>
              <w:tl2br w:val="nil"/>
              <w:tr2bl w:val="nil"/>
            </w:tcBorders>
            <w:vAlign w:val="center"/>
          </w:tcPr>
          <w:p w14:paraId="78C16894">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采购代理服务费</w:t>
            </w:r>
          </w:p>
        </w:tc>
        <w:tc>
          <w:tcPr>
            <w:tcW w:w="6374" w:type="dxa"/>
            <w:tcBorders>
              <w:tl2br w:val="nil"/>
              <w:tr2bl w:val="nil"/>
            </w:tcBorders>
            <w:vAlign w:val="center"/>
          </w:tcPr>
          <w:p w14:paraId="28E7A87C">
            <w:pPr>
              <w:pStyle w:val="176"/>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采购代理服务费支付标准：按照《河南省招标代理服务收费指导意见》（豫招协【2023】002号）的文件规定执行。</w:t>
            </w:r>
          </w:p>
          <w:p w14:paraId="25EDBC6C">
            <w:pPr>
              <w:pStyle w:val="176"/>
              <w:keepNext w:val="0"/>
              <w:keepLines w:val="0"/>
              <w:pageBreakBefore w:val="0"/>
              <w:kinsoku/>
              <w:wordWrap/>
              <w:overflowPunct/>
              <w:topLinePunct w:val="0"/>
              <w:bidi w:val="0"/>
              <w:adjustRightInd/>
              <w:snapToGrid/>
              <w:spacing w:line="360" w:lineRule="auto"/>
              <w:textAlignment w:val="auto"/>
              <w:rPr>
                <w:rFonts w:hint="default"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rPr>
              <w:t>支付时间：</w:t>
            </w:r>
            <w:r>
              <w:rPr>
                <w:rFonts w:hint="eastAsia" w:asciiTheme="minorEastAsia" w:hAnsiTheme="minorEastAsia" w:eastAsiaTheme="minorEastAsia" w:cstheme="minorEastAsia"/>
                <w:i w:val="0"/>
                <w:iCs w:val="0"/>
                <w:color w:val="auto"/>
                <w:sz w:val="21"/>
                <w:szCs w:val="21"/>
                <w:highlight w:val="none"/>
                <w:lang w:val="en-US" w:eastAsia="zh-CN"/>
              </w:rPr>
              <w:t>领取成交通知书时</w:t>
            </w:r>
          </w:p>
          <w:p w14:paraId="1BB70E9F">
            <w:pPr>
              <w:pStyle w:val="176"/>
              <w:keepNext w:val="0"/>
              <w:keepLines w:val="0"/>
              <w:pageBreakBefore w:val="0"/>
              <w:kinsoku/>
              <w:wordWrap/>
              <w:overflowPunct/>
              <w:topLinePunct w:val="0"/>
              <w:bidi w:val="0"/>
              <w:adjustRightInd/>
              <w:snapToGrid/>
              <w:spacing w:line="360" w:lineRule="auto"/>
              <w:ind w:firstLine="0" w:firstLineChars="0"/>
              <w:textAlignment w:val="auto"/>
              <w:rPr>
                <w:rFonts w:hint="eastAsia" w:asciiTheme="minorEastAsia" w:hAnsiTheme="minorEastAsia" w:eastAsiaTheme="minorEastAsia" w:cstheme="minorEastAsia"/>
                <w:i w:val="0"/>
                <w:iCs w:val="0"/>
                <w:color w:val="auto"/>
                <w:sz w:val="21"/>
                <w:szCs w:val="21"/>
                <w:highlight w:val="none"/>
                <w:u w:val="none" w:color="auto"/>
              </w:rPr>
            </w:pPr>
            <w:r>
              <w:rPr>
                <w:rFonts w:hint="eastAsia" w:asciiTheme="minorEastAsia" w:hAnsiTheme="minorEastAsia" w:eastAsiaTheme="minorEastAsia" w:cstheme="minorEastAsia"/>
                <w:i w:val="0"/>
                <w:iCs w:val="0"/>
                <w:color w:val="auto"/>
                <w:sz w:val="21"/>
                <w:szCs w:val="21"/>
                <w:highlight w:val="none"/>
                <w:u w:val="none" w:color="auto"/>
              </w:rPr>
              <w:t>采购代理服务费收取信息：</w:t>
            </w:r>
          </w:p>
          <w:p w14:paraId="3702EFCA">
            <w:pPr>
              <w:pStyle w:val="176"/>
              <w:keepNext w:val="0"/>
              <w:keepLines w:val="0"/>
              <w:pageBreakBefore w:val="0"/>
              <w:kinsoku/>
              <w:wordWrap/>
              <w:overflowPunct/>
              <w:topLinePunct w:val="0"/>
              <w:bidi w:val="0"/>
              <w:adjustRightInd/>
              <w:snapToGrid/>
              <w:spacing w:line="360" w:lineRule="auto"/>
              <w:ind w:firstLine="0" w:firstLineChars="0"/>
              <w:textAlignment w:val="auto"/>
              <w:rPr>
                <w:rFonts w:hint="eastAsia" w:asciiTheme="minorEastAsia" w:hAnsiTheme="minorEastAsia" w:eastAsiaTheme="minorEastAsia" w:cstheme="minorEastAsia"/>
                <w:i w:val="0"/>
                <w:iCs w:val="0"/>
                <w:color w:val="auto"/>
                <w:sz w:val="21"/>
                <w:szCs w:val="21"/>
                <w:highlight w:val="none"/>
                <w:u w:val="none" w:color="auto"/>
              </w:rPr>
            </w:pPr>
            <w:r>
              <w:rPr>
                <w:rFonts w:hint="eastAsia" w:asciiTheme="minorEastAsia" w:hAnsiTheme="minorEastAsia" w:eastAsiaTheme="minorEastAsia" w:cstheme="minorEastAsia"/>
                <w:i w:val="0"/>
                <w:iCs w:val="0"/>
                <w:color w:val="auto"/>
                <w:sz w:val="21"/>
                <w:szCs w:val="21"/>
                <w:highlight w:val="none"/>
                <w:u w:val="none" w:color="auto"/>
              </w:rPr>
              <w:t>单位名称：华新项目管理集团有限公司郑州分公司</w:t>
            </w:r>
          </w:p>
          <w:p w14:paraId="4F029D60">
            <w:pPr>
              <w:pStyle w:val="176"/>
              <w:keepNext w:val="0"/>
              <w:keepLines w:val="0"/>
              <w:pageBreakBefore w:val="0"/>
              <w:kinsoku/>
              <w:wordWrap/>
              <w:overflowPunct/>
              <w:topLinePunct w:val="0"/>
              <w:bidi w:val="0"/>
              <w:adjustRightInd/>
              <w:snapToGrid/>
              <w:spacing w:line="360" w:lineRule="auto"/>
              <w:ind w:firstLine="0" w:firstLineChars="0"/>
              <w:textAlignment w:val="auto"/>
              <w:rPr>
                <w:rFonts w:hint="eastAsia" w:asciiTheme="minorEastAsia" w:hAnsiTheme="minorEastAsia" w:eastAsiaTheme="minorEastAsia" w:cstheme="minorEastAsia"/>
                <w:i w:val="0"/>
                <w:iCs w:val="0"/>
                <w:color w:val="auto"/>
                <w:sz w:val="21"/>
                <w:szCs w:val="21"/>
                <w:highlight w:val="none"/>
                <w:u w:val="none" w:color="auto"/>
              </w:rPr>
            </w:pPr>
            <w:r>
              <w:rPr>
                <w:rFonts w:hint="eastAsia" w:asciiTheme="minorEastAsia" w:hAnsiTheme="minorEastAsia" w:eastAsiaTheme="minorEastAsia" w:cstheme="minorEastAsia"/>
                <w:i w:val="0"/>
                <w:iCs w:val="0"/>
                <w:color w:val="auto"/>
                <w:sz w:val="21"/>
                <w:szCs w:val="21"/>
                <w:highlight w:val="none"/>
                <w:u w:val="none" w:color="auto"/>
              </w:rPr>
              <w:t>开户银行：交通银行郑州翰林国际支行</w:t>
            </w:r>
          </w:p>
          <w:p w14:paraId="2E79CBBB">
            <w:pPr>
              <w:pStyle w:val="176"/>
              <w:keepNext w:val="0"/>
              <w:keepLines w:val="0"/>
              <w:pageBreakBefore w:val="0"/>
              <w:kinsoku/>
              <w:wordWrap/>
              <w:overflowPunct/>
              <w:topLinePunct w:val="0"/>
              <w:bidi w:val="0"/>
              <w:adjustRightInd/>
              <w:snapToGrid/>
              <w:spacing w:line="360" w:lineRule="auto"/>
              <w:ind w:firstLine="0" w:firstLineChars="0"/>
              <w:textAlignment w:val="auto"/>
              <w:rPr>
                <w:rFonts w:hint="eastAsia" w:asciiTheme="minorEastAsia" w:hAnsiTheme="minorEastAsia" w:eastAsiaTheme="minorEastAsia" w:cstheme="minorEastAsia"/>
                <w:i w:val="0"/>
                <w:iCs w:val="0"/>
                <w:color w:val="auto"/>
                <w:sz w:val="21"/>
                <w:szCs w:val="21"/>
                <w:highlight w:val="none"/>
                <w:u w:val="none" w:color="auto"/>
              </w:rPr>
            </w:pPr>
            <w:r>
              <w:rPr>
                <w:rFonts w:hint="eastAsia" w:asciiTheme="minorEastAsia" w:hAnsiTheme="minorEastAsia" w:eastAsiaTheme="minorEastAsia" w:cstheme="minorEastAsia"/>
                <w:i w:val="0"/>
                <w:iCs w:val="0"/>
                <w:color w:val="auto"/>
                <w:sz w:val="21"/>
                <w:szCs w:val="21"/>
                <w:highlight w:val="none"/>
                <w:u w:val="none" w:color="auto"/>
              </w:rPr>
              <w:t>银行账户：411168999011004846754</w:t>
            </w:r>
          </w:p>
          <w:p w14:paraId="3D23DFA6">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u w:val="none" w:color="auto"/>
              </w:rPr>
              <w:t>开户行号：301491001059</w:t>
            </w:r>
          </w:p>
        </w:tc>
      </w:tr>
      <w:tr w14:paraId="28E476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58264589">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12</w:t>
            </w:r>
          </w:p>
        </w:tc>
        <w:tc>
          <w:tcPr>
            <w:tcW w:w="2055" w:type="dxa"/>
            <w:tcBorders>
              <w:tl2br w:val="nil"/>
              <w:tr2bl w:val="nil"/>
            </w:tcBorders>
            <w:vAlign w:val="center"/>
          </w:tcPr>
          <w:p w14:paraId="74F3C04C">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质疑的提出与接收</w:t>
            </w:r>
          </w:p>
        </w:tc>
        <w:tc>
          <w:tcPr>
            <w:tcW w:w="6374" w:type="dxa"/>
            <w:tcBorders>
              <w:tl2br w:val="nil"/>
              <w:tr2bl w:val="nil"/>
            </w:tcBorders>
            <w:vAlign w:val="center"/>
          </w:tcPr>
          <w:p w14:paraId="31C5A6C2">
            <w:pPr>
              <w:pStyle w:val="176"/>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①供应商认为自己的权益受到损害的，可以在知道或者应该知道其权益受到损害之日起七个工作日内，向采购代理机构提出质疑。</w:t>
            </w:r>
          </w:p>
          <w:p w14:paraId="398FB19B">
            <w:pPr>
              <w:pStyle w:val="176"/>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②质疑函的内容、格式：应符合《政府采购质疑和投诉办法》相关规定和财政部门制定的《政府采购质疑函范本》格式。</w:t>
            </w:r>
          </w:p>
          <w:p w14:paraId="2BE99C64">
            <w:pPr>
              <w:pStyle w:val="176"/>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③供应商应在法定质疑期内一次性针对同一采购程序环节提出质疑，否则针对再次提出质疑将不予接收（采购程序环节分为：采购公告、采购文件、采购过程、成交结果）。</w:t>
            </w:r>
          </w:p>
          <w:p w14:paraId="5734267A">
            <w:pPr>
              <w:pStyle w:val="176"/>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④接收质疑函的方式：接收加盖单位公章、法定的代表人签字（或加盖个人印章）的书面质疑函。</w:t>
            </w:r>
          </w:p>
          <w:p w14:paraId="40A123AF">
            <w:pPr>
              <w:pStyle w:val="176"/>
              <w:pageBreakBefore w:val="0"/>
              <w:kinsoku/>
              <w:overflowPunct/>
              <w:topLinePunct w:val="0"/>
              <w:bidi w:val="0"/>
              <w:spacing w:line="360" w:lineRule="auto"/>
              <w:jc w:val="left"/>
              <w:rPr>
                <w:rFonts w:hint="eastAsia" w:asciiTheme="minorEastAsia" w:hAnsiTheme="minorEastAsia" w:eastAsiaTheme="minorEastAsia" w:cstheme="minorEastAsia"/>
                <w:i w:val="0"/>
                <w:iCs w:val="0"/>
                <w:color w:val="auto"/>
                <w:sz w:val="21"/>
                <w:szCs w:val="21"/>
                <w:highlight w:val="none"/>
                <w:u w:val="none" w:color="auto"/>
              </w:rPr>
            </w:pPr>
            <w:r>
              <w:rPr>
                <w:rFonts w:hint="eastAsia" w:asciiTheme="minorEastAsia" w:hAnsiTheme="minorEastAsia" w:eastAsiaTheme="minorEastAsia" w:cstheme="minorEastAsia"/>
                <w:i w:val="0"/>
                <w:iCs w:val="0"/>
                <w:color w:val="auto"/>
                <w:sz w:val="21"/>
                <w:szCs w:val="21"/>
                <w:highlight w:val="none"/>
              </w:rPr>
              <w:t>⑤</w:t>
            </w:r>
            <w:r>
              <w:rPr>
                <w:rFonts w:hint="eastAsia" w:asciiTheme="minorEastAsia" w:hAnsiTheme="minorEastAsia" w:eastAsiaTheme="minorEastAsia" w:cstheme="minorEastAsia"/>
                <w:i w:val="0"/>
                <w:iCs w:val="0"/>
                <w:color w:val="auto"/>
                <w:sz w:val="21"/>
                <w:szCs w:val="21"/>
                <w:highlight w:val="none"/>
                <w:u w:val="none" w:color="auto"/>
              </w:rPr>
              <w:t>质疑函接收信息</w:t>
            </w:r>
          </w:p>
          <w:p w14:paraId="3DCF1F62">
            <w:pPr>
              <w:pageBreakBefore w:val="0"/>
              <w:kinsoku/>
              <w:overflowPunct/>
              <w:topLinePunct w:val="0"/>
              <w:bidi w:val="0"/>
              <w:spacing w:line="360" w:lineRule="auto"/>
              <w:rPr>
                <w:rFonts w:hint="eastAsia" w:asciiTheme="minorEastAsia" w:hAnsiTheme="minorEastAsia" w:eastAsiaTheme="minorEastAsia" w:cstheme="minorEastAsia"/>
                <w:i w:val="0"/>
                <w:iCs w:val="0"/>
                <w:color w:val="auto"/>
                <w:sz w:val="21"/>
                <w:szCs w:val="21"/>
                <w:highlight w:val="none"/>
                <w:u w:val="none" w:color="auto"/>
              </w:rPr>
            </w:pPr>
            <w:r>
              <w:rPr>
                <w:rFonts w:hint="eastAsia" w:asciiTheme="minorEastAsia" w:hAnsiTheme="minorEastAsia" w:eastAsiaTheme="minorEastAsia" w:cstheme="minorEastAsia"/>
                <w:i w:val="0"/>
                <w:iCs w:val="0"/>
                <w:color w:val="auto"/>
                <w:sz w:val="21"/>
                <w:szCs w:val="21"/>
                <w:highlight w:val="none"/>
                <w:u w:val="none" w:color="auto"/>
              </w:rPr>
              <w:t>单位：华新项目管理集团有限公司</w:t>
            </w:r>
          </w:p>
          <w:p w14:paraId="02497D1C">
            <w:pPr>
              <w:pageBreakBefore w:val="0"/>
              <w:kinsoku/>
              <w:overflowPunct/>
              <w:topLinePunct w:val="0"/>
              <w:bidi w:val="0"/>
              <w:spacing w:line="360" w:lineRule="auto"/>
              <w:rPr>
                <w:rFonts w:hint="eastAsia" w:asciiTheme="minorEastAsia" w:hAnsiTheme="minorEastAsia" w:eastAsiaTheme="minorEastAsia" w:cstheme="minorEastAsia"/>
                <w:i w:val="0"/>
                <w:iCs w:val="0"/>
                <w:color w:val="auto"/>
                <w:sz w:val="21"/>
                <w:szCs w:val="21"/>
                <w:highlight w:val="none"/>
                <w:u w:val="none" w:color="auto"/>
              </w:rPr>
            </w:pPr>
            <w:r>
              <w:rPr>
                <w:rFonts w:hint="eastAsia" w:asciiTheme="minorEastAsia" w:hAnsiTheme="minorEastAsia" w:eastAsiaTheme="minorEastAsia" w:cstheme="minorEastAsia"/>
                <w:i w:val="0"/>
                <w:iCs w:val="0"/>
                <w:color w:val="auto"/>
                <w:sz w:val="21"/>
                <w:szCs w:val="21"/>
                <w:highlight w:val="none"/>
                <w:u w:val="none" w:color="auto"/>
              </w:rPr>
              <w:t>联系人：林华斌</w:t>
            </w:r>
          </w:p>
          <w:p w14:paraId="3AE1902F">
            <w:pPr>
              <w:pageBreakBefore w:val="0"/>
              <w:kinsoku/>
              <w:overflowPunct/>
              <w:topLinePunct w:val="0"/>
              <w:bidi w:val="0"/>
              <w:spacing w:line="360" w:lineRule="auto"/>
              <w:rPr>
                <w:rFonts w:hint="eastAsia" w:asciiTheme="minorEastAsia" w:hAnsiTheme="minorEastAsia" w:eastAsiaTheme="minorEastAsia" w:cstheme="minorEastAsia"/>
                <w:i w:val="0"/>
                <w:iCs w:val="0"/>
                <w:color w:val="auto"/>
                <w:sz w:val="21"/>
                <w:szCs w:val="21"/>
                <w:highlight w:val="none"/>
                <w:u w:val="none" w:color="auto"/>
              </w:rPr>
            </w:pPr>
            <w:r>
              <w:rPr>
                <w:rFonts w:hint="eastAsia" w:asciiTheme="minorEastAsia" w:hAnsiTheme="minorEastAsia" w:eastAsiaTheme="minorEastAsia" w:cstheme="minorEastAsia"/>
                <w:i w:val="0"/>
                <w:iCs w:val="0"/>
                <w:color w:val="auto"/>
                <w:sz w:val="21"/>
                <w:szCs w:val="21"/>
                <w:highlight w:val="none"/>
                <w:u w:val="none" w:color="auto"/>
              </w:rPr>
              <w:t>联系电话：0371-53373125</w:t>
            </w:r>
          </w:p>
          <w:p w14:paraId="46472990">
            <w:pPr>
              <w:pStyle w:val="176"/>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u w:val="none" w:color="auto"/>
              </w:rPr>
              <w:t>地址：郑州市高新区公园道一号潮流茂C座1207室</w:t>
            </w:r>
          </w:p>
        </w:tc>
      </w:tr>
      <w:tr w14:paraId="1D7701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tcBorders>
              <w:tl2br w:val="nil"/>
              <w:tr2bl w:val="nil"/>
            </w:tcBorders>
            <w:vAlign w:val="center"/>
          </w:tcPr>
          <w:p w14:paraId="6060A11A">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19</w:t>
            </w:r>
          </w:p>
        </w:tc>
        <w:tc>
          <w:tcPr>
            <w:tcW w:w="2055" w:type="dxa"/>
            <w:tcBorders>
              <w:tl2br w:val="nil"/>
              <w:tr2bl w:val="nil"/>
            </w:tcBorders>
            <w:vAlign w:val="center"/>
          </w:tcPr>
          <w:p w14:paraId="679A582F">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是否允许合同分包</w:t>
            </w:r>
          </w:p>
        </w:tc>
        <w:tc>
          <w:tcPr>
            <w:tcW w:w="6374" w:type="dxa"/>
            <w:tcBorders>
              <w:tl2br w:val="nil"/>
              <w:tr2bl w:val="nil"/>
            </w:tcBorders>
            <w:vAlign w:val="center"/>
          </w:tcPr>
          <w:p w14:paraId="3830743B">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kern w:val="2"/>
                <w:sz w:val="21"/>
                <w:szCs w:val="21"/>
                <w:highlight w:val="none"/>
                <w:lang w:val="en-US"/>
              </w:rPr>
              <w:t>□</w:t>
            </w:r>
            <w:r>
              <w:rPr>
                <w:rFonts w:hint="eastAsia" w:asciiTheme="minorEastAsia" w:hAnsiTheme="minorEastAsia" w:eastAsiaTheme="minorEastAsia" w:cstheme="minorEastAsia"/>
                <w:b w:val="0"/>
                <w:bCs w:val="0"/>
                <w:i w:val="0"/>
                <w:iCs w:val="0"/>
                <w:color w:val="auto"/>
                <w:sz w:val="21"/>
                <w:szCs w:val="21"/>
                <w:highlight w:val="none"/>
              </w:rPr>
              <w:t>是。合同分包时，分包意向协议中，中小企业合同金额应当达到</w:t>
            </w:r>
            <w:r>
              <w:rPr>
                <w:rFonts w:hint="eastAsia" w:asciiTheme="minorEastAsia" w:hAnsiTheme="minorEastAsia" w:eastAsiaTheme="minorEastAsia" w:cstheme="minorEastAsia"/>
                <w:b w:val="0"/>
                <w:bCs w:val="0"/>
                <w:i w:val="0"/>
                <w:iCs w:val="0"/>
                <w:color w:val="auto"/>
                <w:sz w:val="21"/>
                <w:szCs w:val="21"/>
                <w:highlight w:val="none"/>
                <w:u w:val="single"/>
                <w:lang w:val="en-US"/>
              </w:rPr>
              <w:t xml:space="preserve">   </w:t>
            </w:r>
            <w:r>
              <w:rPr>
                <w:rFonts w:hint="eastAsia" w:asciiTheme="minorEastAsia" w:hAnsiTheme="minorEastAsia" w:eastAsiaTheme="minorEastAsia" w:cstheme="minorEastAsia"/>
                <w:b w:val="0"/>
                <w:bCs w:val="0"/>
                <w:i w:val="0"/>
                <w:iCs w:val="0"/>
                <w:color w:val="auto"/>
                <w:sz w:val="21"/>
                <w:szCs w:val="21"/>
                <w:highlight w:val="none"/>
              </w:rPr>
              <w:t>%</w:t>
            </w:r>
          </w:p>
          <w:p w14:paraId="51E41164">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sym w:font="Wingdings 2" w:char="0052"/>
            </w:r>
            <w:r>
              <w:rPr>
                <w:rFonts w:hint="eastAsia" w:asciiTheme="minorEastAsia" w:hAnsiTheme="minorEastAsia" w:eastAsiaTheme="minorEastAsia" w:cstheme="minorEastAsia"/>
                <w:b w:val="0"/>
                <w:bCs w:val="0"/>
                <w:i w:val="0"/>
                <w:iCs w:val="0"/>
                <w:color w:val="auto"/>
                <w:sz w:val="21"/>
                <w:szCs w:val="21"/>
                <w:highlight w:val="none"/>
              </w:rPr>
              <w:t>否</w:t>
            </w:r>
          </w:p>
        </w:tc>
      </w:tr>
      <w:tr w14:paraId="2A8E7F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tcBorders>
              <w:tl2br w:val="nil"/>
              <w:tr2bl w:val="nil"/>
            </w:tcBorders>
            <w:vAlign w:val="center"/>
          </w:tcPr>
          <w:p w14:paraId="5FB66E59">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lang w:val="en-US" w:eastAsia="zh-CN" w:bidi="ar-SA"/>
              </w:rPr>
              <w:t>21</w:t>
            </w:r>
          </w:p>
        </w:tc>
        <w:tc>
          <w:tcPr>
            <w:tcW w:w="8429" w:type="dxa"/>
            <w:gridSpan w:val="2"/>
            <w:tcBorders>
              <w:tl2br w:val="nil"/>
              <w:tr2bl w:val="nil"/>
            </w:tcBorders>
            <w:vAlign w:val="center"/>
          </w:tcPr>
          <w:p w14:paraId="2B5610BB">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需要补充的其他内容</w:t>
            </w:r>
          </w:p>
        </w:tc>
      </w:tr>
      <w:tr w14:paraId="69690F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156" w:type="dxa"/>
            <w:tcBorders>
              <w:tl2br w:val="nil"/>
              <w:tr2bl w:val="nil"/>
            </w:tcBorders>
            <w:vAlign w:val="center"/>
          </w:tcPr>
          <w:p w14:paraId="0387B34E">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21.1</w:t>
            </w:r>
          </w:p>
        </w:tc>
        <w:tc>
          <w:tcPr>
            <w:tcW w:w="2055" w:type="dxa"/>
            <w:tcBorders>
              <w:tl2br w:val="nil"/>
              <w:tr2bl w:val="nil"/>
            </w:tcBorders>
            <w:vAlign w:val="center"/>
          </w:tcPr>
          <w:p w14:paraId="48024D01">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磋商办法</w:t>
            </w:r>
          </w:p>
        </w:tc>
        <w:tc>
          <w:tcPr>
            <w:tcW w:w="6374" w:type="dxa"/>
            <w:tcBorders>
              <w:tl2br w:val="nil"/>
              <w:tr2bl w:val="nil"/>
            </w:tcBorders>
            <w:vAlign w:val="center"/>
          </w:tcPr>
          <w:p w14:paraId="073C9091">
            <w:pPr>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bCs/>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rPr>
              <w:t>1、磋商小组要求所有实质性响应的供应商</w:t>
            </w:r>
            <w:r>
              <w:rPr>
                <w:rFonts w:hint="eastAsia" w:asciiTheme="minorEastAsia" w:hAnsiTheme="minorEastAsia" w:eastAsiaTheme="minorEastAsia" w:cstheme="minorEastAsia"/>
                <w:b/>
                <w:i w:val="0"/>
                <w:iCs w:val="0"/>
                <w:color w:val="auto"/>
                <w:sz w:val="21"/>
                <w:szCs w:val="21"/>
                <w:highlight w:val="none"/>
              </w:rPr>
              <w:t>在规定时间内提交最后报价</w:t>
            </w:r>
            <w:r>
              <w:rPr>
                <w:rFonts w:hint="eastAsia" w:asciiTheme="minorEastAsia" w:hAnsiTheme="minorEastAsia" w:eastAsiaTheme="minorEastAsia" w:cstheme="minorEastAsia"/>
                <w:b/>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rPr>
              <w:t>最后报价必须在磋商小组要求的时间内通过河南省公共资源交易中心登录远程开标大厅进行，不得以口头形式报价。</w:t>
            </w:r>
            <w:r>
              <w:rPr>
                <w:rFonts w:hint="eastAsia" w:asciiTheme="minorEastAsia" w:hAnsiTheme="minorEastAsia" w:eastAsiaTheme="minorEastAsia" w:cstheme="minorEastAsia"/>
                <w:b/>
                <w:bCs/>
                <w:i w:val="0"/>
                <w:iCs w:val="0"/>
                <w:color w:val="auto"/>
                <w:sz w:val="21"/>
                <w:szCs w:val="21"/>
                <w:highlight w:val="none"/>
              </w:rPr>
              <w:t>后次报价不得高于前次报价，最后报价是供应商响应文件的有效组成部分。最后报价应为总价，含不可竞争费（</w:t>
            </w:r>
            <w:r>
              <w:rPr>
                <w:rFonts w:hint="eastAsia" w:asciiTheme="minorEastAsia" w:hAnsiTheme="minorEastAsia" w:eastAsiaTheme="minorEastAsia" w:cstheme="minorEastAsia"/>
                <w:b/>
                <w:bCs/>
                <w:i w:val="0"/>
                <w:iCs w:val="0"/>
                <w:color w:val="auto"/>
                <w:sz w:val="21"/>
                <w:szCs w:val="21"/>
                <w:highlight w:val="none"/>
                <w:lang w:val="en-US" w:eastAsia="zh-CN"/>
              </w:rPr>
              <w:t>安全生产措施项目</w:t>
            </w:r>
            <w:r>
              <w:rPr>
                <w:rFonts w:hint="eastAsia" w:asciiTheme="minorEastAsia" w:hAnsiTheme="minorEastAsia" w:eastAsiaTheme="minorEastAsia" w:cstheme="minorEastAsia"/>
                <w:b/>
                <w:bCs/>
                <w:i w:val="0"/>
                <w:iCs w:val="0"/>
                <w:color w:val="auto"/>
                <w:sz w:val="21"/>
                <w:szCs w:val="21"/>
                <w:highlight w:val="none"/>
              </w:rPr>
              <w:t>、暂列金额</w:t>
            </w:r>
            <w:r>
              <w:rPr>
                <w:rFonts w:hint="eastAsia" w:asciiTheme="minorEastAsia" w:hAnsiTheme="minorEastAsia" w:eastAsiaTheme="minorEastAsia" w:cstheme="minorEastAsia"/>
                <w:b/>
                <w:bCs/>
                <w:i w:val="0"/>
                <w:iCs w:val="0"/>
                <w:color w:val="auto"/>
                <w:sz w:val="21"/>
                <w:szCs w:val="21"/>
                <w:highlight w:val="none"/>
                <w:lang w:eastAsia="zh-CN"/>
              </w:rPr>
              <w:t>、</w:t>
            </w:r>
            <w:r>
              <w:rPr>
                <w:rFonts w:hint="eastAsia" w:asciiTheme="minorEastAsia" w:hAnsiTheme="minorEastAsia" w:eastAsiaTheme="minorEastAsia" w:cstheme="minorEastAsia"/>
                <w:b/>
                <w:bCs/>
                <w:i w:val="0"/>
                <w:iCs w:val="0"/>
                <w:color w:val="auto"/>
                <w:sz w:val="21"/>
                <w:szCs w:val="21"/>
                <w:highlight w:val="none"/>
                <w:lang w:val="en-US" w:eastAsia="zh-CN"/>
              </w:rPr>
              <w:t>专业工程暂估价</w:t>
            </w:r>
            <w:r>
              <w:rPr>
                <w:rFonts w:hint="eastAsia" w:asciiTheme="minorEastAsia" w:hAnsiTheme="minorEastAsia" w:eastAsiaTheme="minorEastAsia" w:cstheme="minorEastAsia"/>
                <w:b/>
                <w:bCs/>
                <w:i w:val="0"/>
                <w:iCs w:val="0"/>
                <w:color w:val="auto"/>
                <w:sz w:val="21"/>
                <w:szCs w:val="21"/>
                <w:highlight w:val="none"/>
              </w:rPr>
              <w:t>和增值税），在最后报价中不可竞争费不允许优惠。</w:t>
            </w:r>
            <w:r>
              <w:rPr>
                <w:rFonts w:hint="eastAsia" w:asciiTheme="minorEastAsia" w:hAnsiTheme="minorEastAsia" w:eastAsiaTheme="minorEastAsia" w:cstheme="minorEastAsia"/>
                <w:b/>
                <w:bCs/>
                <w:i w:val="0"/>
                <w:iCs w:val="0"/>
                <w:color w:val="auto"/>
                <w:sz w:val="21"/>
                <w:szCs w:val="21"/>
                <w:highlight w:val="none"/>
                <w:lang w:val="en-US" w:eastAsia="zh-CN"/>
              </w:rPr>
              <w:t>最后报价与首次报价相比的优惠幅度作为供应商的优惠率，此优惠率适用于已标价工程量清单调整、竣工结算和变更追加项目。</w:t>
            </w:r>
          </w:p>
          <w:p w14:paraId="03E0CAE9">
            <w:pPr>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经磋商确定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供应商的评审办法。</w:t>
            </w:r>
          </w:p>
          <w:p w14:paraId="3856165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b/>
                <w:i w:val="0"/>
                <w:iCs w:val="0"/>
                <w:color w:val="auto"/>
                <w:kern w:val="2"/>
                <w:sz w:val="21"/>
                <w:szCs w:val="21"/>
                <w:highlight w:val="none"/>
                <w:lang w:val="en-US" w:eastAsia="zh-CN" w:bidi="ar-SA"/>
              </w:rPr>
            </w:pPr>
            <w:r>
              <w:rPr>
                <w:rFonts w:hint="eastAsia" w:asciiTheme="minorEastAsia" w:hAnsiTheme="minorEastAsia" w:eastAsiaTheme="minorEastAsia" w:cstheme="minorEastAsia"/>
                <w:b/>
                <w:i w:val="0"/>
                <w:iCs w:val="0"/>
                <w:color w:val="auto"/>
                <w:sz w:val="21"/>
                <w:szCs w:val="21"/>
                <w:highlight w:val="none"/>
              </w:rPr>
              <w:t>3、供应商未在规定时间内</w:t>
            </w:r>
            <w:r>
              <w:rPr>
                <w:rFonts w:hint="eastAsia" w:asciiTheme="minorEastAsia" w:hAnsiTheme="minorEastAsia" w:eastAsiaTheme="minorEastAsia" w:cstheme="minorEastAsia"/>
                <w:b/>
                <w:i w:val="0"/>
                <w:iCs w:val="0"/>
                <w:color w:val="auto"/>
                <w:sz w:val="21"/>
                <w:szCs w:val="21"/>
                <w:highlight w:val="none"/>
                <w:lang w:val="en-US" w:eastAsia="zh-CN"/>
              </w:rPr>
              <w:t>提交</w:t>
            </w:r>
            <w:r>
              <w:rPr>
                <w:rFonts w:hint="eastAsia" w:asciiTheme="minorEastAsia" w:hAnsiTheme="minorEastAsia" w:eastAsiaTheme="minorEastAsia" w:cstheme="minorEastAsia"/>
                <w:b/>
                <w:i w:val="0"/>
                <w:iCs w:val="0"/>
                <w:color w:val="auto"/>
                <w:sz w:val="21"/>
                <w:szCs w:val="21"/>
                <w:highlight w:val="none"/>
              </w:rPr>
              <w:t>最后磋商报价的，其响应文件按无效响应处理。</w:t>
            </w:r>
          </w:p>
        </w:tc>
      </w:tr>
      <w:tr w14:paraId="392716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156" w:type="dxa"/>
            <w:vMerge w:val="restart"/>
            <w:tcBorders>
              <w:tl2br w:val="nil"/>
              <w:tr2bl w:val="nil"/>
            </w:tcBorders>
            <w:vAlign w:val="center"/>
          </w:tcPr>
          <w:p w14:paraId="4ED7C46E">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21.2</w:t>
            </w:r>
          </w:p>
        </w:tc>
        <w:tc>
          <w:tcPr>
            <w:tcW w:w="2055" w:type="dxa"/>
            <w:tcBorders>
              <w:tl2br w:val="nil"/>
              <w:tr2bl w:val="nil"/>
            </w:tcBorders>
            <w:vAlign w:val="center"/>
          </w:tcPr>
          <w:p w14:paraId="70B7C0B1">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优先采购节能产品</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如有）</w:t>
            </w:r>
          </w:p>
        </w:tc>
        <w:tc>
          <w:tcPr>
            <w:tcW w:w="6374" w:type="dxa"/>
            <w:tcBorders>
              <w:tl2br w:val="nil"/>
              <w:tr2bl w:val="nil"/>
            </w:tcBorders>
            <w:vAlign w:val="center"/>
          </w:tcPr>
          <w:p w14:paraId="180538B2">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如采购人所采购产品为《关于印发节能产品政府采购品目清单的通知》财库〔2019〕19号“节能产品政府采购品目清单”中，非标记“★”产品并经“机构名录”中的认证机构出具相应的产品认证证书的给于优先采购体现，详见磋商评审办法</w:t>
            </w:r>
          </w:p>
        </w:tc>
      </w:tr>
      <w:tr w14:paraId="773E1E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vMerge w:val="continue"/>
            <w:tcBorders>
              <w:tl2br w:val="nil"/>
              <w:tr2bl w:val="nil"/>
            </w:tcBorders>
            <w:vAlign w:val="center"/>
          </w:tcPr>
          <w:p w14:paraId="74124C1D">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055" w:type="dxa"/>
            <w:tcBorders>
              <w:tl2br w:val="nil"/>
              <w:tr2bl w:val="nil"/>
            </w:tcBorders>
            <w:vAlign w:val="center"/>
          </w:tcPr>
          <w:p w14:paraId="4D3A7627">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优先采购环境标志产品</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如有）</w:t>
            </w:r>
          </w:p>
        </w:tc>
        <w:tc>
          <w:tcPr>
            <w:tcW w:w="6374" w:type="dxa"/>
            <w:tcBorders>
              <w:tl2br w:val="nil"/>
              <w:tr2bl w:val="nil"/>
            </w:tcBorders>
            <w:vAlign w:val="center"/>
          </w:tcPr>
          <w:p w14:paraId="56CDAA78">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采购人采购产品属于环境标志产品品目清单范围内，且供应商产品具有有效期内的环境标志产品认证证书，予以优先采购，具体优惠措施为：如果采购项目包有多种设备，在技术部分打分项中给于优先采购体现。详见磋商评审办法</w:t>
            </w:r>
          </w:p>
        </w:tc>
      </w:tr>
      <w:tr w14:paraId="78F491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56" w:type="dxa"/>
            <w:vMerge w:val="continue"/>
            <w:tcBorders>
              <w:tl2br w:val="nil"/>
              <w:tr2bl w:val="nil"/>
            </w:tcBorders>
            <w:vAlign w:val="center"/>
          </w:tcPr>
          <w:p w14:paraId="03F8F08A">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055" w:type="dxa"/>
            <w:tcBorders>
              <w:tl2br w:val="nil"/>
              <w:tr2bl w:val="nil"/>
            </w:tcBorders>
            <w:vAlign w:val="center"/>
          </w:tcPr>
          <w:p w14:paraId="7B343BD0">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优先采购列入无线局域网产品</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如有）</w:t>
            </w:r>
          </w:p>
        </w:tc>
        <w:tc>
          <w:tcPr>
            <w:tcW w:w="6374" w:type="dxa"/>
            <w:tcBorders>
              <w:tl2br w:val="nil"/>
              <w:tr2bl w:val="nil"/>
            </w:tcBorders>
            <w:vAlign w:val="center"/>
          </w:tcPr>
          <w:p w14:paraId="08773AE3">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供应商产品列入“财政部国家发展改革委信息产业部关于印发无线局域网产品政府采购实施意见的通知财库［2005］366号”无线局域网产品清单的，予以优先采购，具体优惠措施为：如果采购项目包有多种设备，在技术部分打分项中给于优先采购体现。详见磋商评审办法</w:t>
            </w:r>
          </w:p>
        </w:tc>
      </w:tr>
      <w:tr w14:paraId="0B58C0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156" w:type="dxa"/>
            <w:tcBorders>
              <w:tl2br w:val="nil"/>
              <w:tr2bl w:val="nil"/>
            </w:tcBorders>
            <w:vAlign w:val="center"/>
          </w:tcPr>
          <w:p w14:paraId="1936601A">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21.3</w:t>
            </w:r>
          </w:p>
        </w:tc>
        <w:tc>
          <w:tcPr>
            <w:tcW w:w="2055" w:type="dxa"/>
            <w:tcBorders>
              <w:tl2br w:val="nil"/>
              <w:tr2bl w:val="nil"/>
            </w:tcBorders>
            <w:vAlign w:val="center"/>
          </w:tcPr>
          <w:p w14:paraId="72C11FC5">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投标（响应）文件</w:t>
            </w:r>
          </w:p>
          <w:p w14:paraId="6E1EA200">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无效的其他情形</w:t>
            </w:r>
          </w:p>
        </w:tc>
        <w:tc>
          <w:tcPr>
            <w:tcW w:w="6374" w:type="dxa"/>
            <w:tcBorders>
              <w:tl2br w:val="nil"/>
              <w:tr2bl w:val="nil"/>
            </w:tcBorders>
            <w:vAlign w:val="center"/>
          </w:tcPr>
          <w:p w14:paraId="09655466">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根据《河南省财政厅关于防范供应商串通投标促进政府采购公平竞争的通知》（豫财购﹝2021﹞6 号）规定，参与同一个标段（包）的供应商存在下列情形之一的，其投标（响应）文件无效：</w:t>
            </w:r>
          </w:p>
          <w:p w14:paraId="674F1A49">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（一）不同供应商的电子投标（响应）文件上传计算机的网卡MAC地址、CPU序列号和硬盘序列号等硬件信息相同的；</w:t>
            </w:r>
          </w:p>
          <w:p w14:paraId="271D4EDB">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（二）不同供应商的投标（响应）文件由同一电子设备编制、打印加密或者上传；</w:t>
            </w:r>
          </w:p>
          <w:p w14:paraId="24DA1B92">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（三）不同供应商的投标（响应）文件由同一电子设备打印、复印；</w:t>
            </w:r>
          </w:p>
          <w:p w14:paraId="778E6940">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（四）不同供应商的投标（响应）文件由同一人送达或者分发，或者不同供应商联系人为同一人或不同联系人的联系电话一致的；</w:t>
            </w:r>
          </w:p>
          <w:p w14:paraId="58D3BB2C">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（五）不同供应商的投标（响应）文件的内容存在两处以上细节错误一致；</w:t>
            </w:r>
          </w:p>
          <w:p w14:paraId="7A4F7FBF">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（六）不同供应商的法定代表人、委托代理人、项目经理、项目负责人等由同一个单位缴纳社会保险或者领取报酬的；</w:t>
            </w:r>
          </w:p>
          <w:p w14:paraId="5E608F9B">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（七）不同供应商投标（响应）文件中法定代表人或者负责人签字出自同一人之手；</w:t>
            </w:r>
          </w:p>
          <w:p w14:paraId="2FFE7A41">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（八）其它涉嫌串通的情形。</w:t>
            </w:r>
          </w:p>
        </w:tc>
      </w:tr>
      <w:tr w14:paraId="691DDA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156" w:type="dxa"/>
            <w:tcBorders>
              <w:tl2br w:val="nil"/>
              <w:tr2bl w:val="nil"/>
            </w:tcBorders>
            <w:vAlign w:val="center"/>
          </w:tcPr>
          <w:p w14:paraId="677DBBD8">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21.4</w:t>
            </w:r>
          </w:p>
        </w:tc>
        <w:tc>
          <w:tcPr>
            <w:tcW w:w="2055" w:type="dxa"/>
            <w:tcBorders>
              <w:tl2br w:val="nil"/>
              <w:tr2bl w:val="nil"/>
            </w:tcBorders>
            <w:vAlign w:val="center"/>
          </w:tcPr>
          <w:p w14:paraId="18C9F462">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center"/>
              <w:textAlignment w:val="auto"/>
              <w:rPr>
                <w:rFonts w:hint="eastAsia" w:asciiTheme="minorEastAsia" w:hAnsiTheme="minorEastAsia" w:eastAsiaTheme="minorEastAsia" w:cstheme="minorEastAsia"/>
                <w:i w:val="0"/>
                <w:iCs w:val="0"/>
                <w:snapToGrid w:val="0"/>
                <w:color w:val="auto"/>
                <w:spacing w:val="0"/>
                <w:w w:val="100"/>
                <w:kern w:val="0"/>
                <w:position w:val="0"/>
                <w:sz w:val="21"/>
                <w:szCs w:val="21"/>
                <w:highlight w:val="none"/>
                <w:lang w:val="en-US" w:eastAsia="zh-CN" w:bidi="zh-CN"/>
              </w:rPr>
            </w:pPr>
            <w:r>
              <w:rPr>
                <w:rFonts w:hint="eastAsia" w:asciiTheme="minorEastAsia" w:hAnsiTheme="minorEastAsia" w:eastAsiaTheme="minorEastAsia" w:cstheme="minorEastAsia"/>
                <w:i w:val="0"/>
                <w:iCs w:val="0"/>
                <w:snapToGrid w:val="0"/>
                <w:color w:val="auto"/>
                <w:spacing w:val="0"/>
                <w:w w:val="100"/>
                <w:kern w:val="0"/>
                <w:position w:val="0"/>
                <w:sz w:val="21"/>
                <w:szCs w:val="21"/>
                <w:highlight w:val="none"/>
                <w:lang w:val="en-US" w:eastAsia="zh-CN" w:bidi="zh-CN"/>
              </w:rPr>
              <w:t>关于规范非招标采购方式政府采购项目二次报价（或最终报价）的有关通知</w:t>
            </w:r>
          </w:p>
        </w:tc>
        <w:tc>
          <w:tcPr>
            <w:tcW w:w="6374" w:type="dxa"/>
            <w:tcBorders>
              <w:tl2br w:val="nil"/>
              <w:tr2bl w:val="nil"/>
            </w:tcBorders>
            <w:vAlign w:val="center"/>
          </w:tcPr>
          <w:p w14:paraId="7F3BC1EE">
            <w:pPr>
              <w:pStyle w:val="176"/>
              <w:keepNext w:val="0"/>
              <w:keepLines w:val="0"/>
              <w:pageBreakBefore w:val="0"/>
              <w:suppressLineNumbers w:val="0"/>
              <w:kinsoku/>
              <w:wordWrap/>
              <w:overflowPunct/>
              <w:topLinePunct w:val="0"/>
              <w:bidi w:val="0"/>
              <w:adjustRightInd/>
              <w:snapToGrid/>
              <w:spacing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各市场主体：</w:t>
            </w:r>
          </w:p>
          <w:p w14:paraId="0055305B">
            <w:pPr>
              <w:pStyle w:val="176"/>
              <w:keepNext w:val="0"/>
              <w:keepLines w:val="0"/>
              <w:pageBreakBefore w:val="0"/>
              <w:suppressLineNumbers w:val="0"/>
              <w:kinsoku/>
              <w:wordWrap/>
              <w:overflowPunct/>
              <w:topLinePunct w:val="0"/>
              <w:bidi w:val="0"/>
              <w:adjustRightInd/>
              <w:snapToGrid/>
              <w:spacing w:beforeAutospacing="0" w:afterAutospacing="0" w:line="360" w:lineRule="auto"/>
              <w:ind w:firstLine="420" w:firstLineChars="200"/>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为规范非招标采购方式政府采购项目二次报价（或最终报价），现通知如下：</w:t>
            </w:r>
          </w:p>
          <w:p w14:paraId="0ACEB2DF">
            <w:pPr>
              <w:pStyle w:val="176"/>
              <w:keepNext w:val="0"/>
              <w:keepLines w:val="0"/>
              <w:pageBreakBefore w:val="0"/>
              <w:suppressLineNumbers w:val="0"/>
              <w:kinsoku/>
              <w:wordWrap/>
              <w:overflowPunct/>
              <w:topLinePunct w:val="0"/>
              <w:bidi w:val="0"/>
              <w:adjustRightInd/>
              <w:snapToGrid/>
              <w:spacing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 xml:space="preserve">    一、采用竞争性谈判和竞争性磋商方式进行交易的项目，二次报价（或最终报价）通知信息以市场主体系统右上角</w:t>
            </w:r>
            <w:r>
              <w:rPr>
                <w:rFonts w:hint="eastAsia" w:asciiTheme="minorEastAsia" w:hAnsiTheme="minorEastAsia" w:eastAsiaTheme="minorEastAsia" w:cstheme="minorEastAsia"/>
                <w:b/>
                <w:bCs/>
                <w:i w:val="0"/>
                <w:iCs w:val="0"/>
                <w:snapToGrid w:val="0"/>
                <w:color w:val="auto"/>
                <w:kern w:val="0"/>
                <w:sz w:val="21"/>
                <w:szCs w:val="21"/>
                <w:highlight w:val="none"/>
              </w:rPr>
              <w:t>系统提醒——开标提醒</w:t>
            </w:r>
            <w:r>
              <w:rPr>
                <w:rFonts w:hint="eastAsia" w:asciiTheme="minorEastAsia" w:hAnsiTheme="minorEastAsia" w:eastAsiaTheme="minorEastAsia" w:cstheme="minorEastAsia"/>
                <w:i w:val="0"/>
                <w:iCs w:val="0"/>
                <w:snapToGrid w:val="0"/>
                <w:color w:val="auto"/>
                <w:kern w:val="0"/>
                <w:sz w:val="21"/>
                <w:szCs w:val="21"/>
                <w:highlight w:val="none"/>
              </w:rPr>
              <w:t>的推送时间为准！系统自评委点击发送二次报价（或最终报价）通知时开始计时，</w:t>
            </w:r>
            <w:r>
              <w:rPr>
                <w:rFonts w:hint="eastAsia" w:asciiTheme="minorEastAsia" w:hAnsiTheme="minorEastAsia" w:eastAsiaTheme="minorEastAsia" w:cstheme="minorEastAsia"/>
                <w:b/>
                <w:bCs/>
                <w:i w:val="0"/>
                <w:iCs w:val="0"/>
                <w:snapToGrid w:val="0"/>
                <w:color w:val="auto"/>
                <w:kern w:val="0"/>
                <w:sz w:val="21"/>
                <w:szCs w:val="21"/>
                <w:highlight w:val="none"/>
              </w:rPr>
              <w:t>请各潜在投标人及时关注系统提醒，在规定的时间内完成二次报价（或最终报价）</w:t>
            </w:r>
            <w:r>
              <w:rPr>
                <w:rFonts w:hint="eastAsia" w:asciiTheme="minorEastAsia" w:hAnsiTheme="minorEastAsia" w:eastAsiaTheme="minorEastAsia" w:cstheme="minorEastAsia"/>
                <w:i w:val="0"/>
                <w:iCs w:val="0"/>
                <w:snapToGrid w:val="0"/>
                <w:color w:val="auto"/>
                <w:kern w:val="0"/>
                <w:sz w:val="21"/>
                <w:szCs w:val="21"/>
                <w:highlight w:val="none"/>
              </w:rPr>
              <w:t>。</w:t>
            </w:r>
          </w:p>
          <w:p w14:paraId="635AFAC9">
            <w:pPr>
              <w:pStyle w:val="176"/>
              <w:keepNext w:val="0"/>
              <w:keepLines w:val="0"/>
              <w:pageBreakBefore w:val="0"/>
              <w:suppressLineNumbers w:val="0"/>
              <w:kinsoku/>
              <w:wordWrap/>
              <w:overflowPunct/>
              <w:topLinePunct w:val="0"/>
              <w:bidi w:val="0"/>
              <w:adjustRightInd/>
              <w:snapToGrid/>
              <w:spacing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 xml:space="preserve">    二、评委点击发送二次报价（或最终报价）通知后，系统同时会以手机短信形式发送信息，手机短信提醒可能因运营商网络问题造成延误。无论收到手机短信提醒与否，均不作为二次报价（或最终报价）开始的依据。</w:t>
            </w:r>
          </w:p>
          <w:p w14:paraId="470627D4">
            <w:pPr>
              <w:pStyle w:val="176"/>
              <w:keepNext w:val="0"/>
              <w:keepLines w:val="0"/>
              <w:pageBreakBefore w:val="0"/>
              <w:suppressLineNumbers w:val="0"/>
              <w:kinsoku/>
              <w:wordWrap/>
              <w:overflowPunct/>
              <w:topLinePunct w:val="0"/>
              <w:bidi w:val="0"/>
              <w:adjustRightInd/>
              <w:snapToGrid/>
              <w:spacing w:beforeAutospacing="0" w:afterAutospacing="0" w:line="360" w:lineRule="auto"/>
              <w:ind w:firstLine="420" w:firstLineChars="200"/>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特此通知！</w:t>
            </w:r>
          </w:p>
          <w:p w14:paraId="6F5DE977">
            <w:pPr>
              <w:pStyle w:val="176"/>
              <w:keepNext w:val="0"/>
              <w:keepLines w:val="0"/>
              <w:pageBreakBefore w:val="0"/>
              <w:suppressLineNumbers w:val="0"/>
              <w:kinsoku/>
              <w:wordWrap/>
              <w:overflowPunct/>
              <w:topLinePunct w:val="0"/>
              <w:bidi w:val="0"/>
              <w:adjustRightInd/>
              <w:snapToGrid/>
              <w:spacing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 xml:space="preserve">                             河南省公共资源交易中心</w:t>
            </w:r>
          </w:p>
          <w:p w14:paraId="0EF5C40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spacing w:val="0"/>
                <w:w w:val="100"/>
                <w:kern w:val="0"/>
                <w:position w:val="0"/>
                <w:sz w:val="21"/>
                <w:szCs w:val="21"/>
                <w:highlight w:val="none"/>
                <w:lang w:val="en-US" w:eastAsia="zh-CN" w:bidi="zh-CN"/>
              </w:rPr>
            </w:pPr>
            <w:r>
              <w:rPr>
                <w:rFonts w:hint="eastAsia" w:asciiTheme="minorEastAsia" w:hAnsiTheme="minorEastAsia" w:eastAsiaTheme="minorEastAsia" w:cstheme="minorEastAsia"/>
                <w:i w:val="0"/>
                <w:iCs w:val="0"/>
                <w:snapToGrid w:val="0"/>
                <w:color w:val="auto"/>
                <w:kern w:val="0"/>
                <w:sz w:val="21"/>
                <w:szCs w:val="21"/>
                <w:highlight w:val="none"/>
              </w:rPr>
              <w:t xml:space="preserve">                                 2023年3月20日</w:t>
            </w:r>
          </w:p>
        </w:tc>
      </w:tr>
      <w:tr w14:paraId="6DDB6A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156" w:type="dxa"/>
            <w:tcBorders>
              <w:tl2br w:val="nil"/>
              <w:tr2bl w:val="nil"/>
            </w:tcBorders>
            <w:vAlign w:val="center"/>
          </w:tcPr>
          <w:p w14:paraId="5EB1AF20">
            <w:pPr>
              <w:keepNext w:val="0"/>
              <w:keepLines w:val="0"/>
              <w:pageBreakBefore w:val="0"/>
              <w:kinsoku/>
              <w:wordWrap/>
              <w:overflowPunct/>
              <w:topLinePunct w:val="0"/>
              <w:bidi w:val="0"/>
              <w:adjustRightInd/>
              <w:snapToGrid/>
              <w:spacing w:line="360" w:lineRule="auto"/>
              <w:jc w:val="center"/>
              <w:textAlignment w:val="auto"/>
              <w:rPr>
                <w:rFonts w:hint="default" w:asciiTheme="minorEastAsia" w:hAnsiTheme="minorEastAsia" w:eastAsiaTheme="minorEastAsia" w:cstheme="minorEastAsia"/>
                <w:i w:val="0"/>
                <w:iCs w:val="0"/>
                <w:color w:val="auto"/>
                <w:sz w:val="21"/>
                <w:szCs w:val="21"/>
                <w:highlight w:val="none"/>
                <w:lang w:val="en-US" w:eastAsia="zh-CN"/>
              </w:rPr>
            </w:pPr>
            <w:bookmarkStart w:id="17" w:name="_Toc16728"/>
            <w:bookmarkStart w:id="18" w:name="_Toc1315"/>
            <w:r>
              <w:rPr>
                <w:rFonts w:hint="eastAsia" w:asciiTheme="minorEastAsia" w:hAnsiTheme="minorEastAsia" w:eastAsiaTheme="minorEastAsia" w:cstheme="minorEastAsia"/>
                <w:i w:val="0"/>
                <w:iCs w:val="0"/>
                <w:color w:val="auto"/>
                <w:sz w:val="21"/>
                <w:szCs w:val="21"/>
                <w:highlight w:val="none"/>
                <w:lang w:val="en-US" w:eastAsia="zh-CN"/>
              </w:rPr>
              <w:t>21.5</w:t>
            </w:r>
          </w:p>
        </w:tc>
        <w:tc>
          <w:tcPr>
            <w:tcW w:w="2055" w:type="dxa"/>
            <w:tcBorders>
              <w:tl2br w:val="nil"/>
              <w:tr2bl w:val="nil"/>
            </w:tcBorders>
            <w:vAlign w:val="center"/>
          </w:tcPr>
          <w:p w14:paraId="2C42C0FF">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center"/>
              <w:textAlignment w:val="auto"/>
              <w:rPr>
                <w:rFonts w:hint="default" w:asciiTheme="minorEastAsia" w:hAnsiTheme="minorEastAsia" w:eastAsiaTheme="minorEastAsia" w:cstheme="minorEastAsia"/>
                <w:i w:val="0"/>
                <w:iCs w:val="0"/>
                <w:snapToGrid w:val="0"/>
                <w:color w:val="auto"/>
                <w:spacing w:val="0"/>
                <w:w w:val="100"/>
                <w:kern w:val="0"/>
                <w:position w:val="0"/>
                <w:sz w:val="21"/>
                <w:szCs w:val="21"/>
                <w:highlight w:val="none"/>
                <w:lang w:val="en-US" w:eastAsia="zh-CN" w:bidi="zh-CN"/>
              </w:rPr>
            </w:pPr>
            <w:r>
              <w:rPr>
                <w:rFonts w:hint="eastAsia" w:asciiTheme="minorEastAsia" w:hAnsiTheme="minorEastAsia" w:eastAsiaTheme="minorEastAsia" w:cstheme="minorEastAsia"/>
                <w:i w:val="0"/>
                <w:iCs w:val="0"/>
                <w:snapToGrid w:val="0"/>
                <w:color w:val="auto"/>
                <w:spacing w:val="0"/>
                <w:w w:val="100"/>
                <w:kern w:val="0"/>
                <w:position w:val="0"/>
                <w:sz w:val="21"/>
                <w:szCs w:val="21"/>
                <w:highlight w:val="none"/>
                <w:lang w:val="en-US" w:eastAsia="zh-CN" w:bidi="zh-CN"/>
              </w:rPr>
              <w:t>异常低价</w:t>
            </w:r>
          </w:p>
        </w:tc>
        <w:tc>
          <w:tcPr>
            <w:tcW w:w="6374" w:type="dxa"/>
            <w:tcBorders>
              <w:tl2br w:val="nil"/>
              <w:tr2bl w:val="nil"/>
            </w:tcBorders>
            <w:vAlign w:val="center"/>
          </w:tcPr>
          <w:p w14:paraId="44B6C116">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（一）政府采购评审中出现下列情形之一的，评审委员会应当启动异常低价投标（响应）审查程序：</w:t>
            </w:r>
          </w:p>
          <w:p w14:paraId="200B5E5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1.投标（响应）报价低于全部通过符合性审查供应商投标（响应）报价平均值</w:t>
            </w:r>
            <w:r>
              <w:rPr>
                <w:rFonts w:hint="eastAsia" w:asciiTheme="minorEastAsia" w:hAnsiTheme="minorEastAsia" w:eastAsiaTheme="minorEastAsia" w:cstheme="minorEastAsia"/>
                <w:i w:val="0"/>
                <w:iCs w:val="0"/>
                <w:snapToGrid w:val="0"/>
                <w:color w:val="auto"/>
                <w:kern w:val="0"/>
                <w:sz w:val="21"/>
                <w:szCs w:val="21"/>
                <w:highlight w:val="none"/>
                <w:lang w:eastAsia="zh-CN"/>
              </w:rPr>
              <w:t>65%</w:t>
            </w:r>
            <w:r>
              <w:rPr>
                <w:rFonts w:hint="eastAsia" w:asciiTheme="minorEastAsia" w:hAnsiTheme="minorEastAsia" w:eastAsiaTheme="minorEastAsia" w:cstheme="minorEastAsia"/>
                <w:i w:val="0"/>
                <w:iCs w:val="0"/>
                <w:snapToGrid w:val="0"/>
                <w:color w:val="auto"/>
                <w:kern w:val="0"/>
                <w:sz w:val="21"/>
                <w:szCs w:val="21"/>
                <w:highlight w:val="none"/>
              </w:rPr>
              <w:t>的，即投标（响应）报价&lt;全部通过符合性审查供应商投标（响应）报价平均值×</w:t>
            </w:r>
            <w:r>
              <w:rPr>
                <w:rFonts w:hint="eastAsia" w:asciiTheme="minorEastAsia" w:hAnsiTheme="minorEastAsia" w:eastAsiaTheme="minorEastAsia" w:cstheme="minorEastAsia"/>
                <w:i w:val="0"/>
                <w:iCs w:val="0"/>
                <w:snapToGrid w:val="0"/>
                <w:color w:val="auto"/>
                <w:kern w:val="0"/>
                <w:sz w:val="21"/>
                <w:szCs w:val="21"/>
                <w:highlight w:val="none"/>
                <w:lang w:eastAsia="zh-CN"/>
              </w:rPr>
              <w:t>65%</w:t>
            </w:r>
            <w:r>
              <w:rPr>
                <w:rFonts w:hint="eastAsia" w:asciiTheme="minorEastAsia" w:hAnsiTheme="minorEastAsia" w:eastAsiaTheme="minorEastAsia" w:cstheme="minorEastAsia"/>
                <w:i w:val="0"/>
                <w:iCs w:val="0"/>
                <w:snapToGrid w:val="0"/>
                <w:color w:val="auto"/>
                <w:kern w:val="0"/>
                <w:sz w:val="21"/>
                <w:szCs w:val="21"/>
                <w:highlight w:val="none"/>
              </w:rPr>
              <w:t>；</w:t>
            </w:r>
          </w:p>
          <w:p w14:paraId="6C5A14B6">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2.投标（响应）报价低于通过符合性审查的次低报价供应商投标（响应）报价</w:t>
            </w:r>
            <w:r>
              <w:rPr>
                <w:rFonts w:hint="eastAsia" w:asciiTheme="minorEastAsia" w:hAnsiTheme="minorEastAsia" w:eastAsiaTheme="minorEastAsia" w:cstheme="minorEastAsia"/>
                <w:i w:val="0"/>
                <w:iCs w:val="0"/>
                <w:snapToGrid w:val="0"/>
                <w:color w:val="auto"/>
                <w:kern w:val="0"/>
                <w:sz w:val="21"/>
                <w:szCs w:val="21"/>
                <w:highlight w:val="none"/>
                <w:lang w:eastAsia="zh-CN"/>
              </w:rPr>
              <w:t>65%</w:t>
            </w:r>
            <w:r>
              <w:rPr>
                <w:rFonts w:hint="eastAsia" w:asciiTheme="minorEastAsia" w:hAnsiTheme="minorEastAsia" w:eastAsiaTheme="minorEastAsia" w:cstheme="minorEastAsia"/>
                <w:i w:val="0"/>
                <w:iCs w:val="0"/>
                <w:snapToGrid w:val="0"/>
                <w:color w:val="auto"/>
                <w:kern w:val="0"/>
                <w:sz w:val="21"/>
                <w:szCs w:val="21"/>
                <w:highlight w:val="none"/>
              </w:rPr>
              <w:t>的，即投标（响应）报价&lt;通过符合性审查的次低报价供应商投标（响应）报价×</w:t>
            </w:r>
            <w:r>
              <w:rPr>
                <w:rFonts w:hint="eastAsia" w:asciiTheme="minorEastAsia" w:hAnsiTheme="minorEastAsia" w:eastAsiaTheme="minorEastAsia" w:cstheme="minorEastAsia"/>
                <w:i w:val="0"/>
                <w:iCs w:val="0"/>
                <w:snapToGrid w:val="0"/>
                <w:color w:val="auto"/>
                <w:kern w:val="0"/>
                <w:sz w:val="21"/>
                <w:szCs w:val="21"/>
                <w:highlight w:val="none"/>
                <w:lang w:eastAsia="zh-CN"/>
              </w:rPr>
              <w:t>65%</w:t>
            </w:r>
            <w:r>
              <w:rPr>
                <w:rFonts w:hint="eastAsia" w:asciiTheme="minorEastAsia" w:hAnsiTheme="minorEastAsia" w:eastAsiaTheme="minorEastAsia" w:cstheme="minorEastAsia"/>
                <w:i w:val="0"/>
                <w:iCs w:val="0"/>
                <w:snapToGrid w:val="0"/>
                <w:color w:val="auto"/>
                <w:kern w:val="0"/>
                <w:sz w:val="21"/>
                <w:szCs w:val="21"/>
                <w:highlight w:val="none"/>
              </w:rPr>
              <w:t>；</w:t>
            </w:r>
          </w:p>
          <w:p w14:paraId="0A684E7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3.投标（响应）报价低于采购项目最高限价</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6</w:t>
            </w:r>
            <w:r>
              <w:rPr>
                <w:rFonts w:hint="eastAsia" w:asciiTheme="minorEastAsia" w:hAnsiTheme="minorEastAsia" w:eastAsiaTheme="minorEastAsia" w:cstheme="minorEastAsia"/>
                <w:i w:val="0"/>
                <w:iCs w:val="0"/>
                <w:snapToGrid w:val="0"/>
                <w:color w:val="auto"/>
                <w:kern w:val="0"/>
                <w:sz w:val="21"/>
                <w:szCs w:val="21"/>
                <w:highlight w:val="none"/>
              </w:rPr>
              <w:t>5%的，即投标（响应）报价&lt;采购项目最高限价×</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6</w:t>
            </w:r>
            <w:r>
              <w:rPr>
                <w:rFonts w:hint="eastAsia" w:asciiTheme="minorEastAsia" w:hAnsiTheme="minorEastAsia" w:eastAsiaTheme="minorEastAsia" w:cstheme="minorEastAsia"/>
                <w:i w:val="0"/>
                <w:iCs w:val="0"/>
                <w:snapToGrid w:val="0"/>
                <w:color w:val="auto"/>
                <w:kern w:val="0"/>
                <w:sz w:val="21"/>
                <w:szCs w:val="21"/>
                <w:highlight w:val="none"/>
              </w:rPr>
              <w:t>5%；</w:t>
            </w:r>
          </w:p>
          <w:p w14:paraId="223ECCF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4.评审委员会基于专业判断，认为供应商报价过低，有可能影响产品质量或者不能诚信履约的其他情形。</w:t>
            </w:r>
          </w:p>
          <w:p w14:paraId="379DAA0E">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相关法律法规对供应商报价有规定的，从其规定。</w:t>
            </w:r>
          </w:p>
          <w:p w14:paraId="1DA0B31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（二）评审委员会启动异常低价投标（响应）审查后，属于前述第1项至第4项情形的，</w:t>
            </w:r>
            <w:r>
              <w:rPr>
                <w:rFonts w:hint="eastAsia" w:ascii="宋体" w:hAnsi="宋体" w:eastAsia="宋体" w:cs="宋体"/>
                <w:b w:val="0"/>
                <w:bCs w:val="0"/>
                <w:i w:val="0"/>
                <w:iCs w:val="0"/>
                <w:color w:val="auto"/>
                <w:szCs w:val="21"/>
                <w:highlight w:val="none"/>
              </w:rPr>
              <w:t>应当要求相关</w:t>
            </w:r>
            <w:r>
              <w:rPr>
                <w:rFonts w:hint="eastAsia" w:ascii="宋体" w:hAnsi="宋体" w:eastAsia="宋体" w:cs="宋体"/>
                <w:b w:val="0"/>
                <w:bCs w:val="0"/>
                <w:i w:val="0"/>
                <w:iCs w:val="0"/>
                <w:color w:val="auto"/>
                <w:szCs w:val="21"/>
                <w:highlight w:val="none"/>
                <w:lang w:val="en-US" w:eastAsia="zh-CN"/>
              </w:rPr>
              <w:t>供应商</w:t>
            </w:r>
            <w:r>
              <w:rPr>
                <w:rFonts w:hint="eastAsia" w:ascii="宋体" w:hAnsi="宋体" w:eastAsia="宋体" w:cs="宋体"/>
                <w:b/>
                <w:bCs/>
                <w:i w:val="0"/>
                <w:iCs w:val="0"/>
                <w:color w:val="auto"/>
                <w:szCs w:val="21"/>
                <w:highlight w:val="none"/>
              </w:rPr>
              <w:t>通过交易系统（接到通知后30分钟内）提供书面说明</w:t>
            </w:r>
            <w:r>
              <w:rPr>
                <w:rFonts w:hint="eastAsia" w:ascii="宋体" w:hAnsi="宋体" w:eastAsia="宋体" w:cs="宋体"/>
                <w:b w:val="0"/>
                <w:bCs w:val="0"/>
                <w:i w:val="0"/>
                <w:iCs w:val="0"/>
                <w:color w:val="auto"/>
                <w:szCs w:val="21"/>
                <w:highlight w:val="none"/>
              </w:rPr>
              <w:t>，对响应价格作出解释，提供项目具体成本测算等与报价合理性相关的书面说明及必要的证明材料，包括但不限于原材料成本、人工成本、制造费用等</w:t>
            </w:r>
            <w:r>
              <w:rPr>
                <w:rFonts w:hint="eastAsia" w:ascii="宋体" w:hAnsi="宋体" w:eastAsia="宋体" w:cs="宋体"/>
                <w:b/>
                <w:bCs/>
                <w:i w:val="0"/>
                <w:iCs w:val="0"/>
                <w:color w:val="auto"/>
                <w:szCs w:val="21"/>
                <w:highlight w:val="none"/>
              </w:rPr>
              <w:t>。</w:t>
            </w:r>
            <w:r>
              <w:rPr>
                <w:rFonts w:hint="eastAsia" w:asciiTheme="minorEastAsia" w:hAnsiTheme="minorEastAsia" w:eastAsiaTheme="minorEastAsia" w:cstheme="minorEastAsia"/>
                <w:i w:val="0"/>
                <w:iCs w:val="0"/>
                <w:snapToGrid w:val="0"/>
                <w:color w:val="auto"/>
                <w:kern w:val="0"/>
                <w:sz w:val="21"/>
                <w:szCs w:val="21"/>
                <w:highlight w:val="none"/>
              </w:rPr>
              <w:t>其中，属于第3项情形，供应商已随投标（响应）文件一并提交相关书面说明及必要的证明材料的，在评审现场可不再重复提交。</w:t>
            </w:r>
          </w:p>
          <w:p w14:paraId="329806B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2842D9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异常低价投标（响应）审查的启动原因、审查意见和审查结果应当在评审报告中记录，并随供应商提供的相关书面说明及证明材料，以及评审委员会有关互联网浏览、查询历史一并归档。</w:t>
            </w:r>
          </w:p>
        </w:tc>
      </w:tr>
    </w:tbl>
    <w:p w14:paraId="6AA3BAC5">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注：表格中“</w:t>
      </w:r>
      <w:r>
        <w:rPr>
          <w:rFonts w:hint="eastAsia" w:asciiTheme="minorEastAsia" w:hAnsiTheme="minorEastAsia" w:eastAsiaTheme="minorEastAsia" w:cstheme="minorEastAsia"/>
          <w:b w:val="0"/>
          <w:bCs w:val="0"/>
          <w:i w:val="0"/>
          <w:iCs w:val="0"/>
          <w:color w:val="auto"/>
          <w:kern w:val="2"/>
          <w:sz w:val="21"/>
          <w:szCs w:val="21"/>
          <w:highlight w:val="none"/>
          <w:lang w:val="en-US"/>
        </w:rPr>
        <w:t>□</w:t>
      </w:r>
      <w:r>
        <w:rPr>
          <w:rFonts w:hint="eastAsia" w:asciiTheme="minorEastAsia" w:hAnsiTheme="minorEastAsia" w:eastAsiaTheme="minorEastAsia" w:cstheme="minorEastAsia"/>
          <w:b w:val="0"/>
          <w:bCs w:val="0"/>
          <w:i w:val="0"/>
          <w:iCs w:val="0"/>
          <w:color w:val="auto"/>
          <w:sz w:val="21"/>
          <w:szCs w:val="21"/>
          <w:highlight w:val="none"/>
        </w:rPr>
        <w:t>”项或“</w:t>
      </w:r>
      <w:r>
        <w:rPr>
          <w:rFonts w:hint="eastAsia" w:asciiTheme="minorEastAsia" w:hAnsiTheme="minorEastAsia" w:eastAsiaTheme="minorEastAsia" w:cstheme="minorEastAsia"/>
          <w:b w:val="0"/>
          <w:bCs w:val="0"/>
          <w:i w:val="0"/>
          <w:iCs w:val="0"/>
          <w:color w:val="auto"/>
          <w:sz w:val="21"/>
          <w:szCs w:val="21"/>
          <w:highlight w:val="none"/>
        </w:rPr>
        <w:sym w:font="Wingdings" w:char="F0FE"/>
      </w:r>
      <w:r>
        <w:rPr>
          <w:rFonts w:hint="eastAsia" w:asciiTheme="minorEastAsia" w:hAnsiTheme="minorEastAsia" w:eastAsiaTheme="minorEastAsia" w:cstheme="minorEastAsia"/>
          <w:b w:val="0"/>
          <w:bCs w:val="0"/>
          <w:i w:val="0"/>
          <w:iCs w:val="0"/>
          <w:color w:val="auto"/>
          <w:sz w:val="21"/>
          <w:szCs w:val="21"/>
          <w:highlight w:val="none"/>
        </w:rPr>
        <w:t>”项为被选中项。</w:t>
      </w:r>
    </w:p>
    <w:p w14:paraId="4D714C17">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sectPr>
          <w:footerReference r:id="rId9" w:type="default"/>
          <w:pgSz w:w="11906" w:h="16838"/>
          <w:pgMar w:top="1418" w:right="1418" w:bottom="1417" w:left="1701" w:header="851" w:footer="992" w:gutter="0"/>
          <w:pgBorders>
            <w:top w:val="none" w:sz="0" w:space="0"/>
            <w:left w:val="none" w:sz="0" w:space="0"/>
            <w:bottom w:val="none" w:sz="0" w:space="0"/>
            <w:right w:val="none" w:sz="0" w:space="0"/>
          </w:pgBorders>
          <w:cols w:space="720" w:num="1"/>
          <w:docGrid w:type="lines" w:linePitch="312" w:charSpace="0"/>
        </w:sectPr>
      </w:pPr>
    </w:p>
    <w:bookmarkEnd w:id="17"/>
    <w:bookmarkEnd w:id="18"/>
    <w:p w14:paraId="5B94D3BB">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19" w:name="_Toc70524419"/>
      <w:bookmarkStart w:id="20" w:name="_Toc11036"/>
      <w:bookmarkStart w:id="21" w:name="_Toc433093354"/>
      <w:r>
        <w:rPr>
          <w:rFonts w:hint="eastAsia" w:asciiTheme="minorEastAsia" w:hAnsiTheme="minorEastAsia" w:eastAsiaTheme="minorEastAsia" w:cstheme="minorEastAsia"/>
          <w:i w:val="0"/>
          <w:iCs w:val="0"/>
          <w:color w:val="auto"/>
          <w:sz w:val="21"/>
          <w:szCs w:val="21"/>
          <w:highlight w:val="none"/>
        </w:rPr>
        <w:t>1、总则</w:t>
      </w:r>
      <w:bookmarkEnd w:id="19"/>
    </w:p>
    <w:p w14:paraId="7F114B6F">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22" w:name="BM1_1_项目概况"/>
      <w:bookmarkEnd w:id="22"/>
      <w:r>
        <w:rPr>
          <w:rFonts w:hint="eastAsia" w:asciiTheme="minorEastAsia" w:hAnsiTheme="minorEastAsia" w:eastAsiaTheme="minorEastAsia" w:cstheme="minorEastAsia"/>
          <w:b/>
          <w:bCs/>
          <w:i w:val="0"/>
          <w:iCs w:val="0"/>
          <w:color w:val="auto"/>
          <w:sz w:val="21"/>
          <w:szCs w:val="21"/>
          <w:highlight w:val="none"/>
          <w:lang w:val="en-US"/>
        </w:rPr>
        <w:t>1.1</w:t>
      </w:r>
      <w:r>
        <w:rPr>
          <w:rFonts w:hint="eastAsia" w:asciiTheme="minorEastAsia" w:hAnsiTheme="minorEastAsia" w:eastAsiaTheme="minorEastAsia" w:cstheme="minorEastAsia"/>
          <w:b/>
          <w:bCs/>
          <w:i w:val="0"/>
          <w:iCs w:val="0"/>
          <w:color w:val="auto"/>
          <w:sz w:val="21"/>
          <w:szCs w:val="21"/>
          <w:highlight w:val="none"/>
        </w:rPr>
        <w:t>项目概况</w:t>
      </w:r>
    </w:p>
    <w:p w14:paraId="0017C01E">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1.1.1</w:t>
      </w:r>
      <w:r>
        <w:rPr>
          <w:rFonts w:hint="eastAsia" w:asciiTheme="minorEastAsia" w:hAnsiTheme="minorEastAsia" w:eastAsiaTheme="minorEastAsia" w:cstheme="minorEastAsia"/>
          <w:i w:val="0"/>
          <w:iCs w:val="0"/>
          <w:color w:val="auto"/>
          <w:sz w:val="21"/>
          <w:szCs w:val="21"/>
          <w:highlight w:val="none"/>
        </w:rPr>
        <w:t>采购人：是指依法进行政府采购的国家机关、事业单位、团体组织。本项目的采购人见：</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w:t>
      </w:r>
    </w:p>
    <w:p w14:paraId="649AEB8E">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1.1.2</w:t>
      </w:r>
      <w:r>
        <w:rPr>
          <w:rFonts w:hint="eastAsia" w:asciiTheme="minorEastAsia" w:hAnsiTheme="minorEastAsia" w:eastAsiaTheme="minorEastAsia" w:cstheme="minorEastAsia"/>
          <w:i w:val="0"/>
          <w:iCs w:val="0"/>
          <w:color w:val="auto"/>
          <w:sz w:val="21"/>
          <w:szCs w:val="21"/>
          <w:highlight w:val="none"/>
        </w:rPr>
        <w:t>采购代理机构是指：</w:t>
      </w:r>
      <w:r>
        <w:rPr>
          <w:rFonts w:hint="eastAsia" w:asciiTheme="minorEastAsia" w:hAnsiTheme="minorEastAsia" w:eastAsiaTheme="minorEastAsia" w:cstheme="minorEastAsia"/>
          <w:b/>
          <w:bCs/>
          <w:i w:val="0"/>
          <w:iCs w:val="0"/>
          <w:color w:val="auto"/>
          <w:sz w:val="21"/>
          <w:szCs w:val="21"/>
          <w:highlight w:val="none"/>
          <w:u w:val="single"/>
        </w:rPr>
        <w:t>见供应商须知前附表。</w:t>
      </w:r>
    </w:p>
    <w:p w14:paraId="1D7DF363">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1.1.3</w:t>
      </w:r>
      <w:r>
        <w:rPr>
          <w:rFonts w:hint="eastAsia" w:asciiTheme="minorEastAsia" w:hAnsiTheme="minorEastAsia" w:eastAsiaTheme="minorEastAsia" w:cstheme="minorEastAsia"/>
          <w:i w:val="0"/>
          <w:iCs w:val="0"/>
          <w:color w:val="auto"/>
          <w:sz w:val="21"/>
          <w:szCs w:val="21"/>
          <w:highlight w:val="none"/>
        </w:rPr>
        <w:t>采购项目名称：</w:t>
      </w:r>
      <w:r>
        <w:rPr>
          <w:rFonts w:hint="eastAsia" w:asciiTheme="minorEastAsia" w:hAnsiTheme="minorEastAsia" w:eastAsiaTheme="minorEastAsia" w:cstheme="minorEastAsia"/>
          <w:b/>
          <w:bCs/>
          <w:i w:val="0"/>
          <w:iCs w:val="0"/>
          <w:color w:val="auto"/>
          <w:sz w:val="21"/>
          <w:szCs w:val="21"/>
          <w:highlight w:val="none"/>
          <w:u w:val="single"/>
        </w:rPr>
        <w:t>见供应商须知前附表</w:t>
      </w:r>
      <w:r>
        <w:rPr>
          <w:rFonts w:hint="eastAsia" w:asciiTheme="minorEastAsia" w:hAnsiTheme="minorEastAsia" w:eastAsiaTheme="minorEastAsia" w:cstheme="minorEastAsia"/>
          <w:i w:val="0"/>
          <w:iCs w:val="0"/>
          <w:color w:val="auto"/>
          <w:sz w:val="21"/>
          <w:szCs w:val="21"/>
          <w:highlight w:val="none"/>
        </w:rPr>
        <w:t>。</w:t>
      </w:r>
    </w:p>
    <w:p w14:paraId="025DFB1A">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1.1.4</w:t>
      </w:r>
      <w:r>
        <w:rPr>
          <w:rFonts w:hint="eastAsia" w:asciiTheme="minorEastAsia" w:hAnsiTheme="minorEastAsia" w:eastAsiaTheme="minorEastAsia" w:cstheme="minorEastAsia"/>
          <w:i w:val="0"/>
          <w:iCs w:val="0"/>
          <w:color w:val="auto"/>
          <w:sz w:val="21"/>
          <w:szCs w:val="21"/>
          <w:highlight w:val="none"/>
        </w:rPr>
        <w:t>采购项目实施地点：</w:t>
      </w:r>
      <w:r>
        <w:rPr>
          <w:rFonts w:hint="eastAsia" w:asciiTheme="minorEastAsia" w:hAnsiTheme="minorEastAsia" w:eastAsiaTheme="minorEastAsia" w:cstheme="minorEastAsia"/>
          <w:b/>
          <w:bCs/>
          <w:i w:val="0"/>
          <w:iCs w:val="0"/>
          <w:color w:val="auto"/>
          <w:sz w:val="21"/>
          <w:szCs w:val="21"/>
          <w:highlight w:val="none"/>
          <w:u w:val="single"/>
        </w:rPr>
        <w:t>见供应商须知前附表</w:t>
      </w:r>
      <w:r>
        <w:rPr>
          <w:rFonts w:hint="eastAsia" w:asciiTheme="minorEastAsia" w:hAnsiTheme="minorEastAsia" w:eastAsiaTheme="minorEastAsia" w:cstheme="minorEastAsia"/>
          <w:i w:val="0"/>
          <w:iCs w:val="0"/>
          <w:color w:val="auto"/>
          <w:sz w:val="21"/>
          <w:szCs w:val="21"/>
          <w:highlight w:val="none"/>
        </w:rPr>
        <w:t>。</w:t>
      </w:r>
    </w:p>
    <w:p w14:paraId="54C6B42E">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1.1.5</w:t>
      </w:r>
      <w:r>
        <w:rPr>
          <w:rFonts w:hint="eastAsia" w:asciiTheme="minorEastAsia" w:hAnsiTheme="minorEastAsia" w:eastAsiaTheme="minorEastAsia" w:cstheme="minorEastAsia"/>
          <w:i w:val="0"/>
          <w:iCs w:val="0"/>
          <w:color w:val="auto"/>
          <w:sz w:val="21"/>
          <w:szCs w:val="21"/>
          <w:highlight w:val="none"/>
        </w:rPr>
        <w:t>采购方式：</w:t>
      </w:r>
      <w:r>
        <w:rPr>
          <w:rFonts w:hint="eastAsia" w:asciiTheme="minorEastAsia" w:hAnsiTheme="minorEastAsia" w:eastAsiaTheme="minorEastAsia" w:cstheme="minorEastAsia"/>
          <w:b/>
          <w:bCs/>
          <w:i w:val="0"/>
          <w:iCs w:val="0"/>
          <w:color w:val="auto"/>
          <w:sz w:val="21"/>
          <w:szCs w:val="21"/>
          <w:highlight w:val="none"/>
        </w:rPr>
        <w:t>竞争性磋商。</w:t>
      </w:r>
      <w:r>
        <w:rPr>
          <w:rFonts w:hint="eastAsia" w:asciiTheme="minorEastAsia" w:hAnsiTheme="minorEastAsia" w:eastAsiaTheme="minorEastAsia" w:cstheme="minorEastAsia"/>
          <w:i w:val="0"/>
          <w:iCs w:val="0"/>
          <w:color w:val="auto"/>
          <w:sz w:val="21"/>
          <w:szCs w:val="21"/>
          <w:highlight w:val="none"/>
        </w:rPr>
        <w:t>采购人、采购代理机构通过组建竞争性磋商小组（以下简称磋商小组）与符合条件的供应商就采购</w:t>
      </w:r>
      <w:r>
        <w:rPr>
          <w:rFonts w:hint="eastAsia" w:asciiTheme="minorEastAsia" w:hAnsiTheme="minorEastAsia" w:eastAsiaTheme="minorEastAsia" w:cstheme="minorEastAsia"/>
          <w:b/>
          <w:bCs/>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工程</w:t>
      </w:r>
      <w:r>
        <w:rPr>
          <w:rFonts w:hint="eastAsia" w:asciiTheme="minorEastAsia" w:hAnsiTheme="minorEastAsia" w:eastAsiaTheme="minorEastAsia" w:cstheme="minorEastAsia"/>
          <w:b/>
          <w:bCs/>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事宜进行磋商，供应商按照竞争性磋商文件（以下简称采购文件）的要求提交响应文件和报价，采购人从磋商小组评审后提出的候选供应商名单中确定成交供应商。</w:t>
      </w:r>
    </w:p>
    <w:p w14:paraId="184EBFD6">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23" w:name="BM1_2_资金来源"/>
      <w:bookmarkEnd w:id="23"/>
      <w:r>
        <w:rPr>
          <w:rFonts w:hint="eastAsia" w:asciiTheme="minorEastAsia" w:hAnsiTheme="minorEastAsia" w:eastAsiaTheme="minorEastAsia" w:cstheme="minorEastAsia"/>
          <w:b/>
          <w:bCs/>
          <w:i w:val="0"/>
          <w:iCs w:val="0"/>
          <w:color w:val="auto"/>
          <w:sz w:val="21"/>
          <w:szCs w:val="21"/>
          <w:highlight w:val="none"/>
        </w:rPr>
        <w:t>1.2资金来源</w:t>
      </w:r>
    </w:p>
    <w:p w14:paraId="355C063F">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1.2.1本项目的采购人已获得足以支付本次采购后所签订合同项下的资金</w:t>
      </w:r>
      <w:r>
        <w:rPr>
          <w:rFonts w:hint="eastAsia" w:asciiTheme="minorEastAsia" w:hAnsiTheme="minorEastAsia" w:eastAsiaTheme="minorEastAsia" w:cstheme="minorEastAsia"/>
          <w:i w:val="0"/>
          <w:iCs w:val="0"/>
          <w:color w:val="auto"/>
          <w:sz w:val="21"/>
          <w:szCs w:val="21"/>
          <w:highlight w:val="none"/>
        </w:rPr>
        <w:t>（包括财政性资金和本项目采购中无法与财政性资金分割的非财政性资金）。</w:t>
      </w:r>
    </w:p>
    <w:p w14:paraId="576509CD">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1.2.2</w:t>
      </w:r>
      <w:r>
        <w:rPr>
          <w:rFonts w:hint="eastAsia" w:asciiTheme="minorEastAsia" w:hAnsiTheme="minorEastAsia" w:eastAsiaTheme="minorEastAsia" w:cstheme="minorEastAsia"/>
          <w:i w:val="0"/>
          <w:iCs w:val="0"/>
          <w:color w:val="auto"/>
          <w:sz w:val="21"/>
          <w:szCs w:val="21"/>
          <w:highlight w:val="none"/>
        </w:rPr>
        <w:t>项目预算金额和最高限价（如有）见：</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w:t>
      </w:r>
    </w:p>
    <w:p w14:paraId="30ECCD42">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1.2.3</w:t>
      </w:r>
      <w:r>
        <w:rPr>
          <w:rFonts w:hint="eastAsia" w:asciiTheme="minorEastAsia" w:hAnsiTheme="minorEastAsia" w:eastAsiaTheme="minorEastAsia" w:cstheme="minorEastAsia"/>
          <w:i w:val="0"/>
          <w:iCs w:val="0"/>
          <w:color w:val="auto"/>
          <w:sz w:val="21"/>
          <w:szCs w:val="21"/>
          <w:highlight w:val="none"/>
        </w:rPr>
        <w:t>供应商报价超过采购文件规定的预算金额或者最高限价的，其响应文件将被认定为</w:t>
      </w:r>
      <w:r>
        <w:rPr>
          <w:rFonts w:hint="eastAsia" w:asciiTheme="minorEastAsia" w:hAnsiTheme="minorEastAsia" w:eastAsiaTheme="minorEastAsia" w:cstheme="minorEastAsia"/>
          <w:b/>
          <w:bCs/>
          <w:i w:val="0"/>
          <w:iCs w:val="0"/>
          <w:color w:val="auto"/>
          <w:sz w:val="21"/>
          <w:szCs w:val="21"/>
          <w:highlight w:val="none"/>
        </w:rPr>
        <w:t>无效响应文件</w:t>
      </w:r>
      <w:r>
        <w:rPr>
          <w:rFonts w:hint="eastAsia" w:asciiTheme="minorEastAsia" w:hAnsiTheme="minorEastAsia" w:eastAsiaTheme="minorEastAsia" w:cstheme="minorEastAsia"/>
          <w:i w:val="0"/>
          <w:iCs w:val="0"/>
          <w:color w:val="auto"/>
          <w:sz w:val="21"/>
          <w:szCs w:val="21"/>
          <w:highlight w:val="none"/>
        </w:rPr>
        <w:t>。</w:t>
      </w:r>
    </w:p>
    <w:p w14:paraId="7FAA23EB">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24" w:name="BM1_3_采购需求及其它相关要求"/>
      <w:bookmarkEnd w:id="24"/>
      <w:r>
        <w:rPr>
          <w:rFonts w:hint="eastAsia" w:asciiTheme="minorEastAsia" w:hAnsiTheme="minorEastAsia" w:eastAsiaTheme="minorEastAsia" w:cstheme="minorEastAsia"/>
          <w:b/>
          <w:bCs/>
          <w:i w:val="0"/>
          <w:iCs w:val="0"/>
          <w:color w:val="auto"/>
          <w:sz w:val="21"/>
          <w:szCs w:val="21"/>
          <w:highlight w:val="none"/>
        </w:rPr>
        <w:t>1.3采购需求及其它相关要求</w:t>
      </w:r>
    </w:p>
    <w:p w14:paraId="219A86FD">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1.3.1</w:t>
      </w:r>
      <w:r>
        <w:rPr>
          <w:rFonts w:hint="eastAsia" w:asciiTheme="minorEastAsia" w:hAnsiTheme="minorEastAsia" w:eastAsiaTheme="minorEastAsia" w:cstheme="minorEastAsia"/>
          <w:i w:val="0"/>
          <w:iCs w:val="0"/>
          <w:color w:val="auto"/>
          <w:sz w:val="21"/>
          <w:szCs w:val="21"/>
          <w:highlight w:val="none"/>
        </w:rPr>
        <w:t>采购需求：</w:t>
      </w:r>
      <w:r>
        <w:rPr>
          <w:rFonts w:hint="eastAsia" w:asciiTheme="minorEastAsia" w:hAnsiTheme="minorEastAsia" w:eastAsiaTheme="minorEastAsia" w:cstheme="minorEastAsia"/>
          <w:b/>
          <w:bCs/>
          <w:i w:val="0"/>
          <w:iCs w:val="0"/>
          <w:color w:val="auto"/>
          <w:sz w:val="21"/>
          <w:szCs w:val="21"/>
          <w:highlight w:val="none"/>
          <w:u w:val="single"/>
        </w:rPr>
        <w:t>见采购文件第三章</w:t>
      </w:r>
    </w:p>
    <w:p w14:paraId="2E28402F">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1.3.2</w:t>
      </w:r>
      <w:r>
        <w:rPr>
          <w:rFonts w:hint="eastAsia" w:asciiTheme="minorEastAsia" w:hAnsiTheme="minorEastAsia" w:eastAsiaTheme="minorEastAsia" w:cstheme="minorEastAsia"/>
          <w:i w:val="0"/>
          <w:iCs w:val="0"/>
          <w:color w:val="auto"/>
          <w:sz w:val="21"/>
          <w:szCs w:val="21"/>
          <w:highlight w:val="none"/>
        </w:rPr>
        <w:t>合同履行期限：</w:t>
      </w:r>
      <w:r>
        <w:rPr>
          <w:rFonts w:hint="eastAsia" w:asciiTheme="minorEastAsia" w:hAnsiTheme="minorEastAsia" w:eastAsiaTheme="minorEastAsia" w:cstheme="minorEastAsia"/>
          <w:b/>
          <w:bCs/>
          <w:i w:val="0"/>
          <w:iCs w:val="0"/>
          <w:color w:val="auto"/>
          <w:sz w:val="21"/>
          <w:szCs w:val="21"/>
          <w:highlight w:val="none"/>
          <w:u w:val="single"/>
        </w:rPr>
        <w:t>见供应商须知前附表</w:t>
      </w:r>
      <w:r>
        <w:rPr>
          <w:rFonts w:hint="eastAsia" w:asciiTheme="minorEastAsia" w:hAnsiTheme="minorEastAsia" w:eastAsiaTheme="minorEastAsia" w:cstheme="minorEastAsia"/>
          <w:i w:val="0"/>
          <w:iCs w:val="0"/>
          <w:color w:val="auto"/>
          <w:sz w:val="21"/>
          <w:szCs w:val="21"/>
          <w:highlight w:val="none"/>
        </w:rPr>
        <w:t>。</w:t>
      </w:r>
    </w:p>
    <w:p w14:paraId="4C966A62">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1.3.3</w:t>
      </w:r>
      <w:r>
        <w:rPr>
          <w:rFonts w:hint="eastAsia" w:asciiTheme="minorEastAsia" w:hAnsiTheme="minorEastAsia" w:eastAsiaTheme="minorEastAsia" w:cstheme="minorEastAsia"/>
          <w:i w:val="0"/>
          <w:iCs w:val="0"/>
          <w:color w:val="auto"/>
          <w:sz w:val="21"/>
          <w:szCs w:val="21"/>
          <w:highlight w:val="none"/>
        </w:rPr>
        <w:t>质量标准：</w:t>
      </w:r>
      <w:r>
        <w:rPr>
          <w:rFonts w:hint="eastAsia" w:asciiTheme="minorEastAsia" w:hAnsiTheme="minorEastAsia" w:eastAsiaTheme="minorEastAsia" w:cstheme="minorEastAsia"/>
          <w:b/>
          <w:bCs/>
          <w:i w:val="0"/>
          <w:iCs w:val="0"/>
          <w:color w:val="auto"/>
          <w:sz w:val="21"/>
          <w:szCs w:val="21"/>
          <w:highlight w:val="none"/>
          <w:u w:val="single"/>
        </w:rPr>
        <w:t>见供应商须知前附表</w:t>
      </w:r>
      <w:r>
        <w:rPr>
          <w:rFonts w:hint="eastAsia" w:asciiTheme="minorEastAsia" w:hAnsiTheme="minorEastAsia" w:eastAsiaTheme="minorEastAsia" w:cstheme="minorEastAsia"/>
          <w:i w:val="0"/>
          <w:iCs w:val="0"/>
          <w:color w:val="auto"/>
          <w:sz w:val="21"/>
          <w:szCs w:val="21"/>
          <w:highlight w:val="none"/>
        </w:rPr>
        <w:t>。</w:t>
      </w:r>
    </w:p>
    <w:p w14:paraId="070697A4">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b/>
          <w:bCs/>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lang w:val="en-US"/>
        </w:rPr>
        <w:t>1.3.4质保期：</w:t>
      </w:r>
      <w:r>
        <w:rPr>
          <w:rFonts w:hint="eastAsia" w:asciiTheme="minorEastAsia" w:hAnsiTheme="minorEastAsia" w:eastAsiaTheme="minorEastAsia" w:cstheme="minorEastAsia"/>
          <w:b/>
          <w:bCs/>
          <w:i w:val="0"/>
          <w:iCs w:val="0"/>
          <w:color w:val="auto"/>
          <w:sz w:val="21"/>
          <w:szCs w:val="21"/>
          <w:highlight w:val="none"/>
          <w:u w:val="single"/>
        </w:rPr>
        <w:t>见供应商须知前附表。</w:t>
      </w:r>
    </w:p>
    <w:p w14:paraId="60E20C3B">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b/>
          <w:bCs/>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lang w:val="en-US"/>
        </w:rPr>
        <w:t>1.3.</w:t>
      </w:r>
      <w:r>
        <w:rPr>
          <w:rFonts w:hint="eastAsia" w:asciiTheme="minorEastAsia" w:hAnsiTheme="minorEastAsia" w:eastAsiaTheme="minorEastAsia" w:cstheme="minorEastAsia"/>
          <w:i w:val="0"/>
          <w:iCs w:val="0"/>
          <w:color w:val="auto"/>
          <w:sz w:val="21"/>
          <w:szCs w:val="21"/>
          <w:highlight w:val="none"/>
          <w:lang w:val="en-US" w:eastAsia="zh-CN"/>
        </w:rPr>
        <w:t>5缺陷责任期</w:t>
      </w:r>
      <w:r>
        <w:rPr>
          <w:rFonts w:hint="eastAsia" w:asciiTheme="minorEastAsia" w:hAnsiTheme="minorEastAsia" w:eastAsiaTheme="minorEastAsia" w:cstheme="minorEastAsia"/>
          <w:i w:val="0"/>
          <w:iCs w:val="0"/>
          <w:color w:val="auto"/>
          <w:sz w:val="21"/>
          <w:szCs w:val="21"/>
          <w:highlight w:val="none"/>
          <w:lang w:val="en-US"/>
        </w:rPr>
        <w:t>：</w:t>
      </w:r>
      <w:r>
        <w:rPr>
          <w:rFonts w:hint="eastAsia" w:asciiTheme="minorEastAsia" w:hAnsiTheme="minorEastAsia" w:eastAsiaTheme="minorEastAsia" w:cstheme="minorEastAsia"/>
          <w:b/>
          <w:bCs/>
          <w:i w:val="0"/>
          <w:iCs w:val="0"/>
          <w:color w:val="auto"/>
          <w:sz w:val="21"/>
          <w:szCs w:val="21"/>
          <w:highlight w:val="none"/>
          <w:u w:val="single"/>
        </w:rPr>
        <w:t>见供应商须知前附表。</w:t>
      </w:r>
    </w:p>
    <w:p w14:paraId="6B6647A7">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25" w:name="BM1_4_对供应商的要求"/>
      <w:bookmarkEnd w:id="25"/>
      <w:r>
        <w:rPr>
          <w:rFonts w:hint="eastAsia" w:asciiTheme="minorEastAsia" w:hAnsiTheme="minorEastAsia" w:eastAsiaTheme="minorEastAsia" w:cstheme="minorEastAsia"/>
          <w:b/>
          <w:bCs/>
          <w:i w:val="0"/>
          <w:iCs w:val="0"/>
          <w:color w:val="auto"/>
          <w:sz w:val="21"/>
          <w:szCs w:val="21"/>
          <w:highlight w:val="none"/>
        </w:rPr>
        <w:t>1.4对供应商的要求</w:t>
      </w:r>
    </w:p>
    <w:p w14:paraId="476B8862">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1.4.1</w:t>
      </w:r>
      <w:r>
        <w:rPr>
          <w:rFonts w:hint="eastAsia" w:asciiTheme="minorEastAsia" w:hAnsiTheme="minorEastAsia" w:eastAsiaTheme="minorEastAsia" w:cstheme="minorEastAsia"/>
          <w:i w:val="0"/>
          <w:iCs w:val="0"/>
          <w:color w:val="auto"/>
          <w:sz w:val="21"/>
          <w:szCs w:val="21"/>
          <w:highlight w:val="none"/>
        </w:rPr>
        <w:t>供应商（申请人）：是指向采购人提供工程的法人、非法人组织或者自然人。申请人与供应商含义相同，以下均称为供应商。</w:t>
      </w:r>
    </w:p>
    <w:p w14:paraId="3C826164">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1.4.2</w:t>
      </w:r>
      <w:r>
        <w:rPr>
          <w:rFonts w:hint="eastAsia" w:asciiTheme="minorEastAsia" w:hAnsiTheme="minorEastAsia" w:eastAsiaTheme="minorEastAsia" w:cstheme="minorEastAsia"/>
          <w:i w:val="0"/>
          <w:iCs w:val="0"/>
          <w:color w:val="auto"/>
          <w:sz w:val="21"/>
          <w:szCs w:val="21"/>
          <w:highlight w:val="none"/>
        </w:rPr>
        <w:t>本项目的供应商及其提供的工程须满足以下条件：</w:t>
      </w:r>
    </w:p>
    <w:p w14:paraId="2A1C8FAC">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1.4.2.1在</w:t>
      </w:r>
      <w:r>
        <w:rPr>
          <w:rFonts w:hint="eastAsia" w:asciiTheme="minorEastAsia" w:hAnsiTheme="minorEastAsia" w:eastAsiaTheme="minorEastAsia" w:cstheme="minorEastAsia"/>
          <w:i w:val="0"/>
          <w:iCs w:val="0"/>
          <w:color w:val="auto"/>
          <w:sz w:val="21"/>
          <w:szCs w:val="21"/>
          <w:highlight w:val="none"/>
        </w:rPr>
        <w:t>中华人民共和国</w:t>
      </w:r>
      <w:r>
        <w:rPr>
          <w:rFonts w:hint="eastAsia" w:asciiTheme="minorEastAsia" w:hAnsiTheme="minorEastAsia" w:eastAsiaTheme="minorEastAsia" w:cstheme="minorEastAsia"/>
          <w:i w:val="0"/>
          <w:iCs w:val="0"/>
          <w:color w:val="auto"/>
          <w:sz w:val="21"/>
          <w:szCs w:val="21"/>
          <w:highlight w:val="none"/>
          <w:lang w:val="en-US"/>
        </w:rPr>
        <w:t>境内注册（或中华人民共和国公民），能够独立承担民事责任，有生产或供应能力或施工能力的本国供应商。</w:t>
      </w:r>
    </w:p>
    <w:p w14:paraId="215C036C">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1.4.2.2</w:t>
      </w:r>
      <w:r>
        <w:rPr>
          <w:rFonts w:hint="eastAsia" w:asciiTheme="minorEastAsia" w:hAnsiTheme="minorEastAsia" w:eastAsiaTheme="minorEastAsia" w:cstheme="minorEastAsia"/>
          <w:i w:val="0"/>
          <w:iCs w:val="0"/>
          <w:color w:val="auto"/>
          <w:sz w:val="21"/>
          <w:szCs w:val="21"/>
          <w:highlight w:val="none"/>
        </w:rPr>
        <w:t>符合《中华人民共和国政府采购法》第二十二条关于供应商条件的规定。</w:t>
      </w:r>
    </w:p>
    <w:p w14:paraId="07337F6C">
      <w:pPr>
        <w:pStyle w:val="92"/>
        <w:pageBreakBefore w:val="0"/>
        <w:widowControl w:val="0"/>
        <w:tabs>
          <w:tab w:val="left" w:pos="19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遵守本项目采购人本级和上级财政部门关于政府采购的有关规定。</w:t>
      </w:r>
    </w:p>
    <w:p w14:paraId="24F45675">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1.4.2.3以本项目竞争性磋商公告中规定的方式获取了本项目的竞争性磋商文件。</w:t>
      </w:r>
    </w:p>
    <w:p w14:paraId="23C3CD5C">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1.4.2.4符合</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中规定的合格供应商的其他要求。</w:t>
      </w:r>
    </w:p>
    <w:p w14:paraId="5CE432A8">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1.4.2.5若</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中写明允许采购进口产品，但不限制满足采购文件要求的国内产品参与采购活动。</w:t>
      </w:r>
    </w:p>
    <w:p w14:paraId="067ADC1A">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若</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中未写明允许采购进口产品，如供应商提供产品为进口产品，其响应文件将被认定为无效响应文件。</w:t>
      </w:r>
    </w:p>
    <w:p w14:paraId="072B3228">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1.4.2.6若</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中写明专门面向中小企业采购的，如供应商为非中小企业或所提供产品为非中小企业产品，其响应文件将被认定为</w:t>
      </w:r>
      <w:r>
        <w:rPr>
          <w:rFonts w:hint="eastAsia" w:asciiTheme="minorEastAsia" w:hAnsiTheme="minorEastAsia" w:eastAsiaTheme="minorEastAsia" w:cstheme="minorEastAsia"/>
          <w:b/>
          <w:bCs/>
          <w:i w:val="0"/>
          <w:iCs w:val="0"/>
          <w:color w:val="auto"/>
          <w:sz w:val="21"/>
          <w:szCs w:val="21"/>
          <w:highlight w:val="none"/>
          <w:lang w:val="en-US"/>
        </w:rPr>
        <w:t>无效响应文件</w:t>
      </w:r>
      <w:r>
        <w:rPr>
          <w:rFonts w:hint="eastAsia" w:asciiTheme="minorEastAsia" w:hAnsiTheme="minorEastAsia" w:eastAsiaTheme="minorEastAsia" w:cstheme="minorEastAsia"/>
          <w:i w:val="0"/>
          <w:iCs w:val="0"/>
          <w:color w:val="auto"/>
          <w:sz w:val="21"/>
          <w:szCs w:val="21"/>
          <w:highlight w:val="none"/>
          <w:lang w:val="en-US"/>
        </w:rPr>
        <w:t>。</w:t>
      </w:r>
    </w:p>
    <w:p w14:paraId="6B5D0387">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1.4.2.7若</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中写明采购的产品为财政部、发展改革委、生态环境部等部门发布的品目清单中属于实施政府强制采购品目清单范围的节能产品、信息安全产品、列入国家CCC认证等产品，供应商应按采购文件中的具体要求提供相关证明材料。</w:t>
      </w:r>
    </w:p>
    <w:p w14:paraId="380B0224">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1.4.3如</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中允许联合体参加采购活动，对联合体规定如下：</w:t>
      </w:r>
    </w:p>
    <w:p w14:paraId="46C2DD07">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1.4.3.1两个及以上供应商可以组成一个联合体，以一个供应商的身份参加采购活动。</w:t>
      </w:r>
    </w:p>
    <w:p w14:paraId="7E5F41C1">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1.4.3.2联合体各方均应符合《中华人民共和国政府采购法》第二十二条规定的条件。</w:t>
      </w:r>
    </w:p>
    <w:p w14:paraId="2E46E641">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1.4.3.3采购人根据采购项目对供应商的特殊要求，联合体中至少应当有一方符合相关规定。</w:t>
      </w:r>
    </w:p>
    <w:p w14:paraId="1A560237">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1.4.3.4联合体各方应当签订联合体共同参加采购活动协议，明确约定联合体各方承担的工作和相应的责任，并将联合体共同参加采购活动协议作为响应文件第一部分的内容提交。</w:t>
      </w:r>
    </w:p>
    <w:p w14:paraId="5BBDE7C7">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1.4.3.5大中型企业、其他自然人、法人或者非法人组织与小型、微型企业组成联合体共同参加采购活动，联合体共同参加采购活动协议中应写明小型、微型企业所提供产品的合同金额占到联合体各方全部提供产品合同总金额的比例。</w:t>
      </w:r>
    </w:p>
    <w:p w14:paraId="35090712">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1.4.3.6联合体中有同类资质的供应商按照联合体分工承担相同工作的，按照较低的资质等级确定联合体的资质等级。</w:t>
      </w:r>
    </w:p>
    <w:p w14:paraId="32B13BD7">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1.4.3.7以联合体形式参加政府采购活动的，联合体各方不得再单独参加或者与其他供应商另外组成联合体参加本项目同一合同项下的采购活动，否则相关响应文件将被认定为</w:t>
      </w:r>
      <w:r>
        <w:rPr>
          <w:rFonts w:hint="eastAsia" w:asciiTheme="minorEastAsia" w:hAnsiTheme="minorEastAsia" w:eastAsiaTheme="minorEastAsia" w:cstheme="minorEastAsia"/>
          <w:b/>
          <w:bCs/>
          <w:i w:val="0"/>
          <w:iCs w:val="0"/>
          <w:color w:val="auto"/>
          <w:sz w:val="21"/>
          <w:szCs w:val="21"/>
          <w:highlight w:val="none"/>
          <w:lang w:val="en-US"/>
        </w:rPr>
        <w:t>无效响应文件</w:t>
      </w:r>
      <w:r>
        <w:rPr>
          <w:rFonts w:hint="eastAsia" w:asciiTheme="minorEastAsia" w:hAnsiTheme="minorEastAsia" w:eastAsiaTheme="minorEastAsia" w:cstheme="minorEastAsia"/>
          <w:i w:val="0"/>
          <w:iCs w:val="0"/>
          <w:color w:val="auto"/>
          <w:sz w:val="21"/>
          <w:szCs w:val="21"/>
          <w:highlight w:val="none"/>
          <w:lang w:val="en-US"/>
        </w:rPr>
        <w:t>。</w:t>
      </w:r>
    </w:p>
    <w:p w14:paraId="6B524F77">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1.4.3.8两个以上的自然人、法人或者其他组织可以组成一个联合体，以一个供应商的身份共同参加政府采购活动。</w:t>
      </w:r>
    </w:p>
    <w:p w14:paraId="34624C31">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1.4.3.9</w:t>
      </w:r>
      <w:r>
        <w:rPr>
          <w:rFonts w:hint="eastAsia" w:asciiTheme="minorEastAsia" w:hAnsiTheme="minorEastAsia" w:eastAsiaTheme="minorEastAsia" w:cstheme="minorEastAsia"/>
          <w:i w:val="0"/>
          <w:iCs w:val="0"/>
          <w:color w:val="auto"/>
          <w:sz w:val="21"/>
          <w:szCs w:val="21"/>
          <w:highlight w:val="none"/>
        </w:rPr>
        <w:t>联合体</w:t>
      </w:r>
      <w:r>
        <w:rPr>
          <w:rFonts w:hint="eastAsia" w:asciiTheme="minorEastAsia" w:hAnsiTheme="minorEastAsia" w:eastAsiaTheme="minorEastAsia" w:cstheme="minorEastAsia"/>
          <w:i w:val="0"/>
          <w:iCs w:val="0"/>
          <w:color w:val="auto"/>
          <w:sz w:val="21"/>
          <w:szCs w:val="21"/>
          <w:highlight w:val="none"/>
          <w:lang w:val="en-US"/>
        </w:rPr>
        <w:t>成交的，联合体各方应共同与采购人签订采购合同，就采购合同约定的</w:t>
      </w:r>
      <w:r>
        <w:rPr>
          <w:rFonts w:hint="eastAsia" w:asciiTheme="minorEastAsia" w:hAnsiTheme="minorEastAsia" w:eastAsiaTheme="minorEastAsia" w:cstheme="minorEastAsia"/>
          <w:i w:val="0"/>
          <w:iCs w:val="0"/>
          <w:color w:val="auto"/>
          <w:sz w:val="21"/>
          <w:szCs w:val="21"/>
          <w:highlight w:val="none"/>
        </w:rPr>
        <w:t>事项对采购人承担连带责任。</w:t>
      </w:r>
    </w:p>
    <w:p w14:paraId="2F39B025">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1.4.3.10对</w:t>
      </w:r>
      <w:r>
        <w:rPr>
          <w:rFonts w:hint="eastAsia" w:asciiTheme="minorEastAsia" w:hAnsiTheme="minorEastAsia" w:eastAsiaTheme="minorEastAsia" w:cstheme="minorEastAsia"/>
          <w:i w:val="0"/>
          <w:iCs w:val="0"/>
          <w:color w:val="auto"/>
          <w:sz w:val="21"/>
          <w:szCs w:val="21"/>
          <w:highlight w:val="none"/>
        </w:rPr>
        <w:t>联合体</w:t>
      </w:r>
      <w:r>
        <w:rPr>
          <w:rFonts w:hint="eastAsia" w:asciiTheme="minorEastAsia" w:hAnsiTheme="minorEastAsia" w:eastAsiaTheme="minorEastAsia" w:cstheme="minorEastAsia"/>
          <w:i w:val="0"/>
          <w:iCs w:val="0"/>
          <w:color w:val="auto"/>
          <w:sz w:val="21"/>
          <w:szCs w:val="21"/>
          <w:highlight w:val="none"/>
          <w:lang w:val="en-US"/>
        </w:rPr>
        <w:t>的其他资格要求见</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w:t>
      </w:r>
    </w:p>
    <w:p w14:paraId="6C0BF789">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1.4.3.11</w:t>
      </w:r>
      <w:r>
        <w:rPr>
          <w:rFonts w:hint="eastAsia" w:asciiTheme="minorEastAsia" w:hAnsiTheme="minorEastAsia" w:eastAsiaTheme="minorEastAsia" w:cstheme="minorEastAsia"/>
          <w:i w:val="0"/>
          <w:iCs w:val="0"/>
          <w:color w:val="auto"/>
          <w:sz w:val="21"/>
          <w:szCs w:val="21"/>
          <w:highlight w:val="none"/>
        </w:rPr>
        <w:t>单位</w:t>
      </w:r>
      <w:r>
        <w:rPr>
          <w:rFonts w:hint="eastAsia" w:asciiTheme="minorEastAsia" w:hAnsiTheme="minorEastAsia" w:eastAsiaTheme="minorEastAsia" w:cstheme="minorEastAsia"/>
          <w:i w:val="0"/>
          <w:iCs w:val="0"/>
          <w:color w:val="auto"/>
          <w:sz w:val="21"/>
          <w:szCs w:val="21"/>
          <w:highlight w:val="none"/>
          <w:lang w:val="en-US"/>
        </w:rPr>
        <w:t>负责人为同一人或者存在直接控股、管理关系的不同供应商参与本项目同一合同项下采购活动的，其相关响应文件将被认定为无效响应文件。</w:t>
      </w:r>
    </w:p>
    <w:p w14:paraId="5F2EC994">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1.4.3.12</w:t>
      </w:r>
      <w:r>
        <w:rPr>
          <w:rFonts w:hint="eastAsia" w:asciiTheme="minorEastAsia" w:hAnsiTheme="minorEastAsia" w:eastAsiaTheme="minorEastAsia" w:cstheme="minorEastAsia"/>
          <w:i w:val="0"/>
          <w:iCs w:val="0"/>
          <w:color w:val="auto"/>
          <w:sz w:val="21"/>
          <w:szCs w:val="21"/>
          <w:highlight w:val="none"/>
        </w:rPr>
        <w:t>供应</w:t>
      </w:r>
      <w:r>
        <w:rPr>
          <w:rFonts w:hint="eastAsia" w:asciiTheme="minorEastAsia" w:hAnsiTheme="minorEastAsia" w:eastAsiaTheme="minorEastAsia" w:cstheme="minorEastAsia"/>
          <w:i w:val="0"/>
          <w:iCs w:val="0"/>
          <w:color w:val="auto"/>
          <w:sz w:val="21"/>
          <w:szCs w:val="21"/>
          <w:highlight w:val="none"/>
          <w:lang w:val="en-US"/>
        </w:rPr>
        <w:t>商在磋商过程中（在确定成交人之前）不得向采购人提供、给予任何有价值的物品，影响其正常决策行为。一经发现，其响应文件将被认定为无效响应文件。</w:t>
      </w:r>
      <w:bookmarkStart w:id="26" w:name="BM1_5_监督管理部门"/>
      <w:bookmarkEnd w:id="26"/>
    </w:p>
    <w:p w14:paraId="76B895B1">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1.5监督管理部门</w:t>
      </w:r>
    </w:p>
    <w:p w14:paraId="39BFE29E">
      <w:pPr>
        <w:pStyle w:val="92"/>
        <w:pageBreakBefore w:val="0"/>
        <w:widowControl w:val="0"/>
        <w:tabs>
          <w:tab w:val="left" w:pos="1671"/>
        </w:tabs>
        <w:kinsoku/>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i w:val="0"/>
          <w:iCs w:val="0"/>
          <w:color w:val="auto"/>
          <w:sz w:val="21"/>
          <w:szCs w:val="21"/>
          <w:highlight w:val="none"/>
          <w:lang w:val="en-US"/>
        </w:rPr>
      </w:pPr>
      <w:bookmarkStart w:id="27" w:name="BM1_6_供应商参加磋商的费用"/>
      <w:bookmarkEnd w:id="27"/>
      <w:r>
        <w:rPr>
          <w:rFonts w:hint="eastAsia" w:asciiTheme="minorEastAsia" w:hAnsiTheme="minorEastAsia" w:eastAsiaTheme="minorEastAsia" w:cstheme="minorEastAsia"/>
          <w:i w:val="0"/>
          <w:iCs w:val="0"/>
          <w:color w:val="auto"/>
          <w:sz w:val="21"/>
          <w:szCs w:val="21"/>
          <w:highlight w:val="none"/>
        </w:rPr>
        <w:t>本次采购活动的监督管理部门为：采购人所属单位的监督部门。</w:t>
      </w:r>
    </w:p>
    <w:p w14:paraId="4D51794E">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1.6供应商参加磋商的费用</w:t>
      </w:r>
    </w:p>
    <w:p w14:paraId="136B8CCF">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rPr>
        <w:t>不论</w:t>
      </w:r>
      <w:r>
        <w:rPr>
          <w:rFonts w:hint="eastAsia" w:asciiTheme="minorEastAsia" w:hAnsiTheme="minorEastAsia" w:eastAsiaTheme="minorEastAsia" w:cstheme="minorEastAsia"/>
          <w:i w:val="0"/>
          <w:iCs w:val="0"/>
          <w:color w:val="auto"/>
          <w:sz w:val="21"/>
          <w:szCs w:val="21"/>
          <w:highlight w:val="none"/>
          <w:lang w:val="en-US"/>
        </w:rPr>
        <w:t>磋商的结果如何，供应商准备和参加本次政府采购活动发生的费用均应自行承担。</w:t>
      </w:r>
    </w:p>
    <w:p w14:paraId="4A60A31E">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28" w:name="BM1_7现场考察、磋商前答疑会"/>
      <w:bookmarkEnd w:id="28"/>
      <w:r>
        <w:rPr>
          <w:rFonts w:hint="eastAsia" w:asciiTheme="minorEastAsia" w:hAnsiTheme="minorEastAsia" w:eastAsiaTheme="minorEastAsia" w:cstheme="minorEastAsia"/>
          <w:b/>
          <w:bCs/>
          <w:i w:val="0"/>
          <w:iCs w:val="0"/>
          <w:color w:val="auto"/>
          <w:sz w:val="21"/>
          <w:szCs w:val="21"/>
          <w:highlight w:val="none"/>
        </w:rPr>
        <w:t>1.7现场考察、磋商前答疑会</w:t>
      </w:r>
    </w:p>
    <w:p w14:paraId="63E43296">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1.7.1</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规定组织现场考察或磋商前答疑会的，采购人按供应商须知表1.7.1条规定的时间、地点组织供应商现场考察或磋商前答疑会，或者在领取采购文件期限截止后以书面形式通知所有获取采购文件的潜在供应商。</w:t>
      </w:r>
    </w:p>
    <w:p w14:paraId="704F409C">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1.7.2由于未参加现场考察或磋商前答疑而导致对项目实际情况不了解，影响技术文件编制、</w:t>
      </w:r>
      <w:r>
        <w:rPr>
          <w:rFonts w:hint="eastAsia" w:asciiTheme="minorEastAsia" w:hAnsiTheme="minorEastAsia" w:eastAsiaTheme="minorEastAsia" w:cstheme="minorEastAsia"/>
          <w:i w:val="0"/>
          <w:iCs w:val="0"/>
          <w:color w:val="auto"/>
          <w:sz w:val="21"/>
          <w:szCs w:val="21"/>
          <w:highlight w:val="none"/>
        </w:rPr>
        <w:fldChar w:fldCharType="begin"/>
      </w:r>
      <w:r>
        <w:rPr>
          <w:rFonts w:hint="eastAsia" w:asciiTheme="minorEastAsia" w:hAnsiTheme="minorEastAsia" w:eastAsiaTheme="minorEastAsia" w:cstheme="minorEastAsia"/>
          <w:i w:val="0"/>
          <w:iCs w:val="0"/>
          <w:color w:val="auto"/>
          <w:sz w:val="21"/>
          <w:szCs w:val="21"/>
          <w:highlight w:val="none"/>
        </w:rPr>
        <w:instrText xml:space="preserve"> HYPERLINK "https://www.baidu.com/s?wd=%E6%8A%95%E6%A0%87%E6%8A%A5%E4%BB%B7&amp;amp;tn=44039180_cpr&amp;amp;fenlei=mv6quAkxTZn0IZRqIHckPjm4nH00T1dWuyfdP1u9uyPBrjKhmvDv0ZwV5Hcvrjm3rH6sPfKWUMw85HfYnjn4nH6sgvPsT6KdThsqpZwYTjCEQLGCpyw9Uz4Bmy-bIi4WUvYETgN-TLwGUv3EPj63P1RkPH6Y" \h </w:instrText>
      </w:r>
      <w:r>
        <w:rPr>
          <w:rFonts w:hint="eastAsia" w:asciiTheme="minorEastAsia" w:hAnsiTheme="minorEastAsia" w:eastAsiaTheme="minorEastAsia" w:cstheme="minorEastAsia"/>
          <w:i w:val="0"/>
          <w:iCs w:val="0"/>
          <w:color w:val="auto"/>
          <w:sz w:val="21"/>
          <w:szCs w:val="21"/>
          <w:highlight w:val="none"/>
        </w:rPr>
        <w:fldChar w:fldCharType="separate"/>
      </w:r>
      <w:r>
        <w:rPr>
          <w:rFonts w:hint="eastAsia" w:asciiTheme="minorEastAsia" w:hAnsiTheme="minorEastAsia" w:eastAsiaTheme="minorEastAsia" w:cstheme="minorEastAsia"/>
          <w:i w:val="0"/>
          <w:iCs w:val="0"/>
          <w:color w:val="auto"/>
          <w:sz w:val="21"/>
          <w:szCs w:val="21"/>
          <w:highlight w:val="none"/>
          <w:lang w:val="en-US"/>
        </w:rPr>
        <w:t>响应报价</w:t>
      </w:r>
      <w:r>
        <w:rPr>
          <w:rFonts w:hint="eastAsia" w:asciiTheme="minorEastAsia" w:hAnsiTheme="minorEastAsia" w:eastAsiaTheme="minorEastAsia" w:cstheme="minorEastAsia"/>
          <w:i w:val="0"/>
          <w:iCs w:val="0"/>
          <w:color w:val="auto"/>
          <w:sz w:val="21"/>
          <w:szCs w:val="21"/>
          <w:highlight w:val="none"/>
          <w:lang w:val="en-US"/>
        </w:rPr>
        <w:fldChar w:fldCharType="end"/>
      </w:r>
      <w:r>
        <w:rPr>
          <w:rFonts w:hint="eastAsia" w:asciiTheme="minorEastAsia" w:hAnsiTheme="minorEastAsia" w:eastAsiaTheme="minorEastAsia" w:cstheme="minorEastAsia"/>
          <w:i w:val="0"/>
          <w:iCs w:val="0"/>
          <w:color w:val="auto"/>
          <w:sz w:val="21"/>
          <w:szCs w:val="21"/>
          <w:highlight w:val="none"/>
          <w:lang w:val="en-US"/>
        </w:rPr>
        <w:t>准确性、综合因素响应不全面等问题的，由供应商自行承担相应后果。</w:t>
      </w:r>
    </w:p>
    <w:p w14:paraId="4B201B5A">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1.7.3采购人在现场考察或磋商前答疑会中介绍的项目场地和相关的周边环境情况，仅供供应商在编制响应文件时参考，采购人不对供应商据此作出的判断和决策负责。</w:t>
      </w:r>
    </w:p>
    <w:p w14:paraId="25F1E6EC">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1.7.4现场考察及磋商前答疑会所发生的费用及一切责任由供应商自行承担。</w:t>
      </w:r>
      <w:bookmarkStart w:id="29" w:name="BM1_8_样品"/>
      <w:bookmarkEnd w:id="29"/>
    </w:p>
    <w:p w14:paraId="0AB569FB">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1.8样品</w:t>
      </w:r>
    </w:p>
    <w:p w14:paraId="6A58BCF9">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1.8.1原则上采购人、采购代理机构不要求供应商提供样品。除仅凭书面方式不能准确描述采购需求，或者需要对样品进行主观判断以确认是否满足采购需求等特殊情况除外。</w:t>
      </w:r>
      <w:bookmarkStart w:id="30" w:name="BM1_9_适用法律"/>
      <w:bookmarkEnd w:id="30"/>
    </w:p>
    <w:p w14:paraId="4346D6FA">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1.9适用法律</w:t>
      </w:r>
    </w:p>
    <w:p w14:paraId="56DFB3EF">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1.9.1本项目采购人、采购代理机构、供应商、磋商小组的相关行为均受《中华人民共和国政府采购法》《中华人民共和国政府采购法实施条例》《政府采购竞争性磋商采购方式管理暂行办法》财库〔2014〕214号文、《财政部关于政府采购竞争性磋商采购方式管理暂行办法有关问题的补充通知》财库〔2015〕124号文及本项目本级和上级财政部门政府采购有关规定的约束和保护。</w:t>
      </w:r>
      <w:bookmarkStart w:id="31" w:name="BM1_10_保密"/>
      <w:bookmarkEnd w:id="31"/>
    </w:p>
    <w:p w14:paraId="29742727">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1.10保密</w:t>
      </w:r>
    </w:p>
    <w:p w14:paraId="655AF609">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参与采购活动的各方应对采购文件和响应文件中的商业和技术等秘密保密，违者应对由此造成的后果承担法律责任。</w:t>
      </w:r>
    </w:p>
    <w:p w14:paraId="5FE9BA2F">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32" w:name="BM2、采购文件"/>
      <w:bookmarkEnd w:id="32"/>
      <w:bookmarkStart w:id="33" w:name="_Toc70524420"/>
      <w:r>
        <w:rPr>
          <w:rFonts w:hint="eastAsia" w:asciiTheme="minorEastAsia" w:hAnsiTheme="minorEastAsia" w:eastAsiaTheme="minorEastAsia" w:cstheme="minorEastAsia"/>
          <w:i w:val="0"/>
          <w:iCs w:val="0"/>
          <w:color w:val="auto"/>
          <w:sz w:val="21"/>
          <w:szCs w:val="21"/>
          <w:highlight w:val="none"/>
        </w:rPr>
        <w:t>2、采购文件</w:t>
      </w:r>
      <w:bookmarkEnd w:id="33"/>
    </w:p>
    <w:p w14:paraId="0B7EB412">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34" w:name="BM2_1_采购文件构成"/>
      <w:bookmarkEnd w:id="34"/>
      <w:r>
        <w:rPr>
          <w:rFonts w:hint="eastAsia" w:asciiTheme="minorEastAsia" w:hAnsiTheme="minorEastAsia" w:eastAsiaTheme="minorEastAsia" w:cstheme="minorEastAsia"/>
          <w:b/>
          <w:bCs/>
          <w:i w:val="0"/>
          <w:iCs w:val="0"/>
          <w:color w:val="auto"/>
          <w:sz w:val="21"/>
          <w:szCs w:val="21"/>
          <w:highlight w:val="none"/>
        </w:rPr>
        <w:t>2.1采购文件构成</w:t>
      </w:r>
    </w:p>
    <w:p w14:paraId="1FFCB8B5">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2.1.1采购文件共</w:t>
      </w:r>
      <w:r>
        <w:rPr>
          <w:rFonts w:hint="eastAsia" w:asciiTheme="minorEastAsia" w:hAnsiTheme="minorEastAsia" w:eastAsiaTheme="minorEastAsia" w:cstheme="minorEastAsia"/>
          <w:i w:val="0"/>
          <w:iCs w:val="0"/>
          <w:color w:val="auto"/>
          <w:sz w:val="21"/>
          <w:szCs w:val="21"/>
          <w:highlight w:val="none"/>
          <w:lang w:val="en-US" w:eastAsia="zh-CN"/>
        </w:rPr>
        <w:t>八</w:t>
      </w:r>
      <w:r>
        <w:rPr>
          <w:rFonts w:hint="eastAsia" w:asciiTheme="minorEastAsia" w:hAnsiTheme="minorEastAsia" w:eastAsiaTheme="minorEastAsia" w:cstheme="minorEastAsia"/>
          <w:i w:val="0"/>
          <w:iCs w:val="0"/>
          <w:color w:val="auto"/>
          <w:sz w:val="21"/>
          <w:szCs w:val="21"/>
          <w:highlight w:val="none"/>
          <w:lang w:val="en-US"/>
        </w:rPr>
        <w:t>章，构成如下：</w:t>
      </w:r>
    </w:p>
    <w:p w14:paraId="6234249F">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第一章 竞争性磋商公告</w:t>
      </w:r>
    </w:p>
    <w:p w14:paraId="49B08FF7">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第二章 供应商须知</w:t>
      </w:r>
    </w:p>
    <w:p w14:paraId="282F9485">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第三章 采购需求</w:t>
      </w:r>
    </w:p>
    <w:p w14:paraId="47D9EBCD">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 xml:space="preserve">第四章 </w:t>
      </w:r>
      <w:r>
        <w:rPr>
          <w:rFonts w:hint="eastAsia" w:asciiTheme="minorEastAsia" w:hAnsiTheme="minorEastAsia" w:eastAsiaTheme="minorEastAsia" w:cstheme="minorEastAsia"/>
          <w:i w:val="0"/>
          <w:iCs w:val="0"/>
          <w:color w:val="auto"/>
          <w:sz w:val="21"/>
          <w:szCs w:val="21"/>
          <w:highlight w:val="none"/>
          <w:lang w:val="en-US" w:eastAsia="zh-CN"/>
        </w:rPr>
        <w:t>工程量清单及图纸（如有）</w:t>
      </w:r>
    </w:p>
    <w:p w14:paraId="6D07E813">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第五章 磋商内容、磋商过程中可能实质性变动的内容</w:t>
      </w:r>
    </w:p>
    <w:p w14:paraId="09ACD3DD">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rPr>
        <w:t>第六章 磋商程序、评审方法及评审标准</w:t>
      </w:r>
    </w:p>
    <w:p w14:paraId="38467ED8">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第七章 合同条款及格式</w:t>
      </w:r>
    </w:p>
    <w:p w14:paraId="435E3793">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eastAsia="zh-CN"/>
        </w:rPr>
        <w:t xml:space="preserve">第八章 </w:t>
      </w:r>
      <w:r>
        <w:rPr>
          <w:rFonts w:hint="eastAsia" w:asciiTheme="minorEastAsia" w:hAnsiTheme="minorEastAsia" w:eastAsiaTheme="minorEastAsia" w:cstheme="minorEastAsia"/>
          <w:i w:val="0"/>
          <w:iCs w:val="0"/>
          <w:color w:val="auto"/>
          <w:sz w:val="21"/>
          <w:szCs w:val="21"/>
          <w:highlight w:val="none"/>
          <w:lang w:val="en-US"/>
        </w:rPr>
        <w:t>磋商响应文件格式</w:t>
      </w:r>
    </w:p>
    <w:p w14:paraId="664A68E1">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2.1.2采购文件中有不一致（或矛盾）的，有澄清的部分以最终的澄清更正内容为准；未澄清的，</w:t>
      </w:r>
      <w:r>
        <w:rPr>
          <w:rFonts w:hint="eastAsia" w:asciiTheme="minorEastAsia" w:hAnsiTheme="minorEastAsia" w:eastAsiaTheme="minorEastAsia" w:cstheme="minorEastAsia"/>
          <w:i w:val="0"/>
          <w:iCs w:val="0"/>
          <w:color w:val="auto"/>
          <w:sz w:val="21"/>
          <w:szCs w:val="21"/>
          <w:highlight w:val="none"/>
        </w:rPr>
        <w:t>按照竞争性磋商公告、供应商须知、采购需求、“磋商程序、评审方法及评审标准”、合同条款及格式、磋商响应文件格式的顺序进行解释，</w:t>
      </w:r>
      <w:r>
        <w:rPr>
          <w:rFonts w:hint="eastAsia" w:asciiTheme="minorEastAsia" w:hAnsiTheme="minorEastAsia" w:eastAsiaTheme="minorEastAsia" w:cstheme="minorEastAsia"/>
          <w:i w:val="0"/>
          <w:iCs w:val="0"/>
          <w:color w:val="auto"/>
          <w:sz w:val="21"/>
          <w:szCs w:val="21"/>
          <w:highlight w:val="none"/>
          <w:lang w:val="en-US"/>
        </w:rPr>
        <w:t>排名在前的具有优先解释权。第二章供应商须知中，如果</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的内容与供应商须知中的内容有不一致（或矛盾）的</w:t>
      </w:r>
      <w:r>
        <w:rPr>
          <w:rFonts w:hint="eastAsia" w:asciiTheme="minorEastAsia" w:hAnsiTheme="minorEastAsia" w:eastAsiaTheme="minorEastAsia" w:cstheme="minorEastAsia"/>
          <w:b/>
          <w:bCs/>
          <w:i w:val="0"/>
          <w:iCs w:val="0"/>
          <w:color w:val="auto"/>
          <w:sz w:val="21"/>
          <w:szCs w:val="21"/>
          <w:highlight w:val="none"/>
          <w:lang w:val="en-US"/>
        </w:rPr>
        <w:t>以</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b/>
          <w:bCs/>
          <w:i w:val="0"/>
          <w:iCs w:val="0"/>
          <w:color w:val="auto"/>
          <w:sz w:val="21"/>
          <w:szCs w:val="21"/>
          <w:highlight w:val="none"/>
          <w:lang w:val="en-US"/>
        </w:rPr>
        <w:t>为准</w:t>
      </w:r>
      <w:r>
        <w:rPr>
          <w:rFonts w:hint="eastAsia" w:asciiTheme="minorEastAsia" w:hAnsiTheme="minorEastAsia" w:eastAsiaTheme="minorEastAsia" w:cstheme="minorEastAsia"/>
          <w:i w:val="0"/>
          <w:iCs w:val="0"/>
          <w:color w:val="auto"/>
          <w:sz w:val="21"/>
          <w:szCs w:val="21"/>
          <w:highlight w:val="none"/>
          <w:lang w:val="en-US"/>
        </w:rPr>
        <w:t>。</w:t>
      </w:r>
    </w:p>
    <w:p w14:paraId="7716073F">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2.1.3供应商应认真阅读采购文件中所有的事项、格式、条款和技术规范等。如供应商没有按照采购文件要求提交全部资料，或者响应文件没有对采购文件的实质性要求做出响应，其响应文件将被认定为无效响应文件。</w:t>
      </w:r>
    </w:p>
    <w:p w14:paraId="18657F4F">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35" w:name="BM2_2_采购文件的澄清与修改"/>
      <w:bookmarkEnd w:id="35"/>
      <w:r>
        <w:rPr>
          <w:rFonts w:hint="eastAsia" w:asciiTheme="minorEastAsia" w:hAnsiTheme="minorEastAsia" w:eastAsiaTheme="minorEastAsia" w:cstheme="minorEastAsia"/>
          <w:b/>
          <w:bCs/>
          <w:i w:val="0"/>
          <w:iCs w:val="0"/>
          <w:color w:val="auto"/>
          <w:sz w:val="21"/>
          <w:szCs w:val="21"/>
          <w:highlight w:val="none"/>
        </w:rPr>
        <w:t>2.2采购文件的澄清与修改</w:t>
      </w:r>
    </w:p>
    <w:p w14:paraId="3929BEBD">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2.2.1供应商应仔细阅读和检查采购文件的全部内容。如发现缺页或附件不全，应及时向采购人（或采购代理机构）提出，以便补齐。如有疑问，应在</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规定的时间在交易平台上进行提问，要求采购人对采购文件予以澄清。</w:t>
      </w:r>
    </w:p>
    <w:p w14:paraId="68771BAF">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2.2.2采购人或采购代理机构可主动地或在解答供应商提出的澄清问题时对采购文件进行澄清或修改。采购代理机构将以发布澄清（更正）公告的方式，澄清或修改采购文件，澄清或修改的内容作为采购文件的组成部分。澄清或者修改的内容可能影响响应文件编制的，应当在递交首次响应文件截止时间至少3个工作日前，在原公告发布媒体上发布变更公告（或澄清公告），不足3个工作日的，应当顺延首次递交响应文件截止时间。</w:t>
      </w:r>
    </w:p>
    <w:p w14:paraId="2F473EBB">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2.2.3采购文件的澄清将在</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规定的时间在交易平台上公布给供应商，但不指明澄清问题的来源。</w:t>
      </w:r>
    </w:p>
    <w:p w14:paraId="4B95AA0C">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2.2.4采购人、采购代理机构对已发出的采购文件进行的澄清、更正或修改，澄清、更正或修改的内容将作为采购文件的组成部分。采购代理机构将通过公共资源交易中心交易平台“变更（澄清或更正）公告”和系统内部“答疑文件”告知供应商，各供应商须重新下载最新的答疑、变更（澄清或更正）文件，以此编制响应文件。</w:t>
      </w:r>
    </w:p>
    <w:p w14:paraId="002D6D35">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2.2.5</w:t>
      </w:r>
      <w:r>
        <w:rPr>
          <w:rFonts w:hint="eastAsia" w:asciiTheme="minorEastAsia" w:hAnsiTheme="minorEastAsia" w:eastAsiaTheme="minorEastAsia" w:cstheme="minorEastAsia"/>
          <w:b/>
          <w:bCs/>
          <w:i w:val="0"/>
          <w:iCs w:val="0"/>
          <w:color w:val="auto"/>
          <w:sz w:val="21"/>
          <w:szCs w:val="21"/>
          <w:highlight w:val="none"/>
          <w:lang w:val="en-US"/>
        </w:rPr>
        <w:t>交易中心平台供应商信息在磋商开始前具有保密性，供应商在响应文件提交截止时间前应当自行查看项目进展、答疑、变更（澄清或更正）通知、澄清及回复，因供应商未及时查看而造成的后果自负。</w:t>
      </w:r>
    </w:p>
    <w:p w14:paraId="47468131">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36" w:name="BM2_3_采购文件的解释"/>
      <w:bookmarkEnd w:id="36"/>
      <w:r>
        <w:rPr>
          <w:rFonts w:hint="eastAsia" w:asciiTheme="minorEastAsia" w:hAnsiTheme="minorEastAsia" w:eastAsiaTheme="minorEastAsia" w:cstheme="minorEastAsia"/>
          <w:b/>
          <w:bCs/>
          <w:i w:val="0"/>
          <w:iCs w:val="0"/>
          <w:color w:val="auto"/>
          <w:sz w:val="21"/>
          <w:szCs w:val="21"/>
          <w:highlight w:val="none"/>
        </w:rPr>
        <w:t>2.3采购文件的解释</w:t>
      </w:r>
    </w:p>
    <w:p w14:paraId="3A73DDC8">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采购文件的最终解释权归采购人，所有解释均依据本采购文件及有关的法律、法规；在磋商时，若出现采购文件无明确说明和处理的情况时，由磋商小组讨论确定处理方案；磋商小组成员之间对处理方案有争议时，采取少数服从多数的投票方式确定。</w:t>
      </w:r>
    </w:p>
    <w:p w14:paraId="4D51D742">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37" w:name="BM2_4_响应文件提交截止时间的顺延"/>
      <w:bookmarkEnd w:id="37"/>
      <w:r>
        <w:rPr>
          <w:rFonts w:hint="eastAsia" w:asciiTheme="minorEastAsia" w:hAnsiTheme="minorEastAsia" w:eastAsiaTheme="minorEastAsia" w:cstheme="minorEastAsia"/>
          <w:b/>
          <w:bCs/>
          <w:i w:val="0"/>
          <w:iCs w:val="0"/>
          <w:color w:val="auto"/>
          <w:sz w:val="21"/>
          <w:szCs w:val="21"/>
          <w:highlight w:val="none"/>
        </w:rPr>
        <w:t>2.4响应文件提交截止时间的顺延</w:t>
      </w:r>
    </w:p>
    <w:p w14:paraId="3E323DE1">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为使供应商有足够的时间对采购文件的澄清或者修改部分进行研究而准备编制响应文件或因其他原因，采购人将依法决定是否顺延响应文件提交截止时间。</w:t>
      </w:r>
    </w:p>
    <w:p w14:paraId="450CA2C8">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38" w:name="BM3、响应文件编制"/>
      <w:bookmarkEnd w:id="38"/>
      <w:bookmarkStart w:id="39" w:name="_Toc70524421"/>
      <w:r>
        <w:rPr>
          <w:rFonts w:hint="eastAsia" w:asciiTheme="minorEastAsia" w:hAnsiTheme="minorEastAsia" w:eastAsiaTheme="minorEastAsia" w:cstheme="minorEastAsia"/>
          <w:i w:val="0"/>
          <w:iCs w:val="0"/>
          <w:color w:val="auto"/>
          <w:sz w:val="21"/>
          <w:szCs w:val="21"/>
          <w:highlight w:val="none"/>
        </w:rPr>
        <w:t>3、响应文件编制</w:t>
      </w:r>
      <w:bookmarkEnd w:id="39"/>
    </w:p>
    <w:p w14:paraId="05987B5C">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40" w:name="BM3_1_供应商参加磋商的响应范围及响应文件中的标准和计量单位的使用"/>
      <w:bookmarkEnd w:id="40"/>
      <w:r>
        <w:rPr>
          <w:rFonts w:hint="eastAsia" w:asciiTheme="minorEastAsia" w:hAnsiTheme="minorEastAsia" w:eastAsiaTheme="minorEastAsia" w:cstheme="minorEastAsia"/>
          <w:b/>
          <w:bCs/>
          <w:i w:val="0"/>
          <w:iCs w:val="0"/>
          <w:color w:val="auto"/>
          <w:sz w:val="21"/>
          <w:szCs w:val="21"/>
          <w:highlight w:val="none"/>
        </w:rPr>
        <w:t>3.1供应商参加磋商的响应范围及响应文件中的标准和计量单位的使用</w:t>
      </w:r>
    </w:p>
    <w:p w14:paraId="52DDDCE3">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3.1.1采购项目分为两个及以上不同“包”或“标段”的，供应商可以同时参加各个“包”或“标段”的采购活动，除非在供应商须知前附表中另有规定。</w:t>
      </w:r>
    </w:p>
    <w:p w14:paraId="7A23C3DD">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3.1.2采购项目分为两个及以上不同“包”或“标段”的，供应商应当以采购文件中的“包”或“标段”为单位编制响应文件；供应商应当对所响应“包”或“标段”采购文件中的“采购需求”所列的所有采购内容进行响应及报价，如仅对“包”或“标段”中的部分内容进行响应（或报价），其该包（或标段）的响应文件将被认定为无效响应文件。竞争性磋商文件中允许的偏差除外。</w:t>
      </w:r>
    </w:p>
    <w:p w14:paraId="417B5561">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3.1.3无论采购文件中是否要求，供应商所提供的</w:t>
      </w:r>
      <w:r>
        <w:rPr>
          <w:rFonts w:hint="eastAsia" w:asciiTheme="minorEastAsia" w:hAnsiTheme="minorEastAsia" w:eastAsiaTheme="minorEastAsia" w:cstheme="minorEastAsia"/>
          <w:i w:val="0"/>
          <w:iCs w:val="0"/>
          <w:color w:val="auto"/>
          <w:sz w:val="21"/>
          <w:szCs w:val="21"/>
          <w:highlight w:val="none"/>
        </w:rPr>
        <w:t>工程</w:t>
      </w:r>
      <w:r>
        <w:rPr>
          <w:rFonts w:hint="eastAsia" w:asciiTheme="minorEastAsia" w:hAnsiTheme="minorEastAsia" w:eastAsiaTheme="minorEastAsia" w:cstheme="minorEastAsia"/>
          <w:i w:val="0"/>
          <w:iCs w:val="0"/>
          <w:color w:val="auto"/>
          <w:sz w:val="21"/>
          <w:szCs w:val="21"/>
          <w:highlight w:val="none"/>
          <w:lang w:val="en-US"/>
        </w:rPr>
        <w:t>均应符合国家强制性标准。</w:t>
      </w:r>
    </w:p>
    <w:p w14:paraId="16D2932E">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3.1.4除采购文件中有特殊要求外，响应文件中所使用的计量单位，应采用中华人民共和国法定计量单位。</w:t>
      </w:r>
    </w:p>
    <w:p w14:paraId="21168788">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3.1.5</w:t>
      </w:r>
      <w:r>
        <w:rPr>
          <w:rFonts w:hint="eastAsia" w:asciiTheme="minorEastAsia" w:hAnsiTheme="minorEastAsia" w:eastAsiaTheme="minorEastAsia" w:cstheme="minorEastAsia"/>
          <w:b/>
          <w:bCs/>
          <w:i w:val="0"/>
          <w:iCs w:val="0"/>
          <w:color w:val="auto"/>
          <w:sz w:val="21"/>
          <w:szCs w:val="21"/>
          <w:highlight w:val="none"/>
          <w:lang w:val="en-US"/>
        </w:rPr>
        <w:t>磋商语言文字</w:t>
      </w:r>
      <w:r>
        <w:rPr>
          <w:rFonts w:hint="eastAsia" w:asciiTheme="minorEastAsia" w:hAnsiTheme="minorEastAsia" w:eastAsiaTheme="minorEastAsia" w:cstheme="minorEastAsia"/>
          <w:i w:val="0"/>
          <w:iCs w:val="0"/>
          <w:color w:val="auto"/>
          <w:sz w:val="21"/>
          <w:szCs w:val="21"/>
          <w:highlight w:val="none"/>
          <w:lang w:val="en-US"/>
        </w:rPr>
        <w:t>：响应文件以及供应商所有与采购人及采购代理机构就磋商来往的文件、资料均使用中文。如果供应商提供有外文资料应附有相应的中文译本，并以中文译本为准。</w:t>
      </w:r>
    </w:p>
    <w:p w14:paraId="11DF70EC">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41" w:name="BM3_2_响应文件组成"/>
      <w:bookmarkEnd w:id="41"/>
      <w:r>
        <w:rPr>
          <w:rFonts w:hint="eastAsia" w:asciiTheme="minorEastAsia" w:hAnsiTheme="minorEastAsia" w:eastAsiaTheme="minorEastAsia" w:cstheme="minorEastAsia"/>
          <w:b/>
          <w:bCs/>
          <w:i w:val="0"/>
          <w:iCs w:val="0"/>
          <w:color w:val="auto"/>
          <w:sz w:val="21"/>
          <w:szCs w:val="21"/>
          <w:highlight w:val="none"/>
        </w:rPr>
        <w:t>3.2响应文件组成</w:t>
      </w:r>
    </w:p>
    <w:p w14:paraId="2CAA7083">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3.2.1供应商应完整地按照采购文件第</w:t>
      </w:r>
      <w:r>
        <w:rPr>
          <w:rFonts w:hint="eastAsia" w:asciiTheme="minorEastAsia" w:hAnsiTheme="minorEastAsia" w:eastAsiaTheme="minorEastAsia" w:cstheme="minorEastAsia"/>
          <w:i w:val="0"/>
          <w:iCs w:val="0"/>
          <w:color w:val="auto"/>
          <w:sz w:val="21"/>
          <w:szCs w:val="21"/>
          <w:highlight w:val="none"/>
          <w:lang w:val="en-US" w:eastAsia="zh-CN"/>
        </w:rPr>
        <w:t>八</w:t>
      </w:r>
      <w:r>
        <w:rPr>
          <w:rFonts w:hint="eastAsia" w:asciiTheme="minorEastAsia" w:hAnsiTheme="minorEastAsia" w:eastAsiaTheme="minorEastAsia" w:cstheme="minorEastAsia"/>
          <w:i w:val="0"/>
          <w:iCs w:val="0"/>
          <w:color w:val="auto"/>
          <w:sz w:val="21"/>
          <w:szCs w:val="21"/>
          <w:highlight w:val="none"/>
          <w:lang w:val="en-US"/>
        </w:rPr>
        <w:t>章“响应文件格式”中提供的格式及要求编写响应文件，采购文件提供标准格式的按标准格式填列，未提供标准格式的可自行拟定。</w:t>
      </w:r>
    </w:p>
    <w:p w14:paraId="3DD3B24B">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3.2.2具体详见采购文件第</w:t>
      </w:r>
      <w:r>
        <w:rPr>
          <w:rFonts w:hint="eastAsia" w:asciiTheme="minorEastAsia" w:hAnsiTheme="minorEastAsia" w:eastAsiaTheme="minorEastAsia" w:cstheme="minorEastAsia"/>
          <w:i w:val="0"/>
          <w:iCs w:val="0"/>
          <w:color w:val="auto"/>
          <w:sz w:val="21"/>
          <w:szCs w:val="21"/>
          <w:highlight w:val="none"/>
          <w:lang w:val="en-US" w:eastAsia="zh-CN"/>
        </w:rPr>
        <w:t>八</w:t>
      </w:r>
      <w:r>
        <w:rPr>
          <w:rFonts w:hint="eastAsia" w:asciiTheme="minorEastAsia" w:hAnsiTheme="minorEastAsia" w:eastAsiaTheme="minorEastAsia" w:cstheme="minorEastAsia"/>
          <w:i w:val="0"/>
          <w:iCs w:val="0"/>
          <w:color w:val="auto"/>
          <w:sz w:val="21"/>
          <w:szCs w:val="21"/>
          <w:highlight w:val="none"/>
          <w:lang w:val="en-US"/>
        </w:rPr>
        <w:t>章“响应文件格式”。响应文件中资格审查和符合性审查涉及的事项不满足采购文件要求的，其响应文件将被认定为无效响应文件。</w:t>
      </w:r>
    </w:p>
    <w:p w14:paraId="0F0D09F9">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3.2.3电子响应文件的签字或盖章：供应商必须按照采购文件的要求签字、盖章或加盖电子章。</w:t>
      </w:r>
    </w:p>
    <w:p w14:paraId="40487247">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42" w:name="BM3_3__供应商证明所提供标的的合格性和符合采购文件规定的技术文件"/>
      <w:bookmarkEnd w:id="42"/>
      <w:r>
        <w:rPr>
          <w:rFonts w:hint="eastAsia" w:asciiTheme="minorEastAsia" w:hAnsiTheme="minorEastAsia" w:eastAsiaTheme="minorEastAsia" w:cstheme="minorEastAsia"/>
          <w:b/>
          <w:bCs/>
          <w:i w:val="0"/>
          <w:iCs w:val="0"/>
          <w:color w:val="auto"/>
          <w:sz w:val="21"/>
          <w:szCs w:val="21"/>
          <w:highlight w:val="none"/>
        </w:rPr>
        <w:t>3.3供应商证明所提供标的的合格性和符合采购文件规定的技术文件</w:t>
      </w:r>
    </w:p>
    <w:p w14:paraId="1EB1C61A">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3.3.1供应商应按采购文件中的具体要求提交证明文件，证明所提供标的符合采购文件的规定。该证明文件是响应文件的技术文件。</w:t>
      </w:r>
    </w:p>
    <w:p w14:paraId="0768787D">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3.3.2上款所述的证明文件，可以是文字资料、图纸和数据，包括：</w:t>
      </w:r>
    </w:p>
    <w:p w14:paraId="750D2A33">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3.3.2.1</w:t>
      </w:r>
      <w:r>
        <w:rPr>
          <w:rFonts w:hint="eastAsia" w:asciiTheme="minorEastAsia" w:hAnsiTheme="minorEastAsia" w:eastAsiaTheme="minorEastAsia" w:cstheme="minorEastAsia"/>
          <w:i w:val="0"/>
          <w:iCs w:val="0"/>
          <w:color w:val="auto"/>
          <w:sz w:val="21"/>
          <w:szCs w:val="21"/>
          <w:highlight w:val="none"/>
        </w:rPr>
        <w:t>工程</w:t>
      </w:r>
      <w:r>
        <w:rPr>
          <w:rFonts w:hint="eastAsia" w:asciiTheme="minorEastAsia" w:hAnsiTheme="minorEastAsia" w:eastAsiaTheme="minorEastAsia" w:cstheme="minorEastAsia"/>
          <w:i w:val="0"/>
          <w:iCs w:val="0"/>
          <w:color w:val="auto"/>
          <w:sz w:val="21"/>
          <w:szCs w:val="21"/>
          <w:highlight w:val="none"/>
          <w:lang w:val="en-US"/>
        </w:rPr>
        <w:t>主要技术指标和性能的详细说明；</w:t>
      </w:r>
    </w:p>
    <w:p w14:paraId="1B8AAC19">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3.3.3供应商应注意采购人在采购文件中指出的材料和设备的品牌、型号仅起说明作用，并没有任何倾向性或限制性。评审时不以上述品牌、型号作为评审因素判定其响应文件是否为有效的标准。提供任何品牌的供应商均可依法参加本项目的采购活动。</w:t>
      </w:r>
    </w:p>
    <w:p w14:paraId="2DF38AE8">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3.3.4若采购文件未明确要求提供相应技术证明文件的，供应商可不提供。</w:t>
      </w:r>
    </w:p>
    <w:p w14:paraId="32CAB9BD">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43" w:name="BM3_4响应报价"/>
      <w:bookmarkEnd w:id="43"/>
      <w:r>
        <w:rPr>
          <w:rFonts w:hint="eastAsia" w:asciiTheme="minorEastAsia" w:hAnsiTheme="minorEastAsia" w:eastAsiaTheme="minorEastAsia" w:cstheme="minorEastAsia"/>
          <w:b/>
          <w:bCs/>
          <w:i w:val="0"/>
          <w:iCs w:val="0"/>
          <w:color w:val="auto"/>
          <w:sz w:val="21"/>
          <w:szCs w:val="21"/>
          <w:highlight w:val="none"/>
        </w:rPr>
        <w:t>3.4响应报价</w:t>
      </w:r>
    </w:p>
    <w:p w14:paraId="4CCC5DC1">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3.4.1供应商的响应报价（及最后报价）应当包括满足所响应“包”或“标段”所应提供的</w:t>
      </w:r>
      <w:r>
        <w:rPr>
          <w:rFonts w:hint="eastAsia" w:asciiTheme="minorEastAsia" w:hAnsiTheme="minorEastAsia" w:eastAsiaTheme="minorEastAsia" w:cstheme="minorEastAsia"/>
          <w:i w:val="0"/>
          <w:iCs w:val="0"/>
          <w:color w:val="auto"/>
          <w:sz w:val="21"/>
          <w:szCs w:val="21"/>
          <w:highlight w:val="none"/>
        </w:rPr>
        <w:t>工程</w:t>
      </w:r>
      <w:r>
        <w:rPr>
          <w:rFonts w:hint="eastAsia" w:asciiTheme="minorEastAsia" w:hAnsiTheme="minorEastAsia" w:eastAsiaTheme="minorEastAsia" w:cstheme="minorEastAsia"/>
          <w:i w:val="0"/>
          <w:iCs w:val="0"/>
          <w:color w:val="auto"/>
          <w:sz w:val="21"/>
          <w:szCs w:val="21"/>
          <w:highlight w:val="none"/>
          <w:lang w:val="en-US"/>
        </w:rPr>
        <w:t>等全部内容（除非在供应商须知前附表中另有规定）。所有报价均应以人民币报价。供应商的报价应遵守《中华人民共和国价格法》。</w:t>
      </w:r>
    </w:p>
    <w:p w14:paraId="6C3F9B4C">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3.4.2供应商应参考采购人所提供的采购范围及工作内容、质量要求、采购预算等全部内容，结合本项目实际情况和供应商自身成本、市场行情等因素，自主报价。不得低于企业成本报价，且不得高于采购人给定的预算价或最高限价，否则响应文件将被认定为无效响应文件。</w:t>
      </w:r>
    </w:p>
    <w:p w14:paraId="4D36CC99">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3.4.3供应商应当按照采购文件提供的报价表格式如实填写各项</w:t>
      </w:r>
      <w:r>
        <w:rPr>
          <w:rFonts w:hint="eastAsia" w:asciiTheme="minorEastAsia" w:hAnsiTheme="minorEastAsia" w:eastAsiaTheme="minorEastAsia" w:cstheme="minorEastAsia"/>
          <w:i w:val="0"/>
          <w:iCs w:val="0"/>
          <w:color w:val="auto"/>
          <w:sz w:val="21"/>
          <w:szCs w:val="21"/>
          <w:highlight w:val="none"/>
        </w:rPr>
        <w:t>工程</w:t>
      </w:r>
      <w:r>
        <w:rPr>
          <w:rFonts w:hint="eastAsia" w:asciiTheme="minorEastAsia" w:hAnsiTheme="minorEastAsia" w:eastAsiaTheme="minorEastAsia" w:cstheme="minorEastAsia"/>
          <w:i w:val="0"/>
          <w:iCs w:val="0"/>
          <w:color w:val="auto"/>
          <w:sz w:val="21"/>
          <w:szCs w:val="21"/>
          <w:highlight w:val="none"/>
          <w:lang w:val="en-US"/>
        </w:rPr>
        <w:t>的单价、分项总价和总报价。供应商应认真填报所有项目的单价和合价，响应文件中若有漏项、漏报，采购人视为供应商的报价在总报价中已经包括；供应商提交最后报价后，如果被确定为成交人，该供应商所报价格，在合同履行过程中是固定不变的，除因采购人原因引起的变更外，不予调整。供应商报价有算术错误的，其风险由供应商承担。</w:t>
      </w:r>
    </w:p>
    <w:p w14:paraId="5B723A61">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3.4.4供应商的最后报价应当包括：所提供</w:t>
      </w:r>
      <w:r>
        <w:rPr>
          <w:rFonts w:hint="eastAsia" w:asciiTheme="minorEastAsia" w:hAnsiTheme="minorEastAsia" w:eastAsiaTheme="minorEastAsia" w:cstheme="minorEastAsia"/>
          <w:i w:val="0"/>
          <w:iCs w:val="0"/>
          <w:color w:val="auto"/>
          <w:sz w:val="21"/>
          <w:szCs w:val="21"/>
          <w:highlight w:val="none"/>
        </w:rPr>
        <w:t>工程</w:t>
      </w:r>
      <w:r>
        <w:rPr>
          <w:rFonts w:hint="eastAsia" w:asciiTheme="minorEastAsia" w:hAnsiTheme="minorEastAsia" w:eastAsiaTheme="minorEastAsia" w:cstheme="minorEastAsia"/>
          <w:i w:val="0"/>
          <w:iCs w:val="0"/>
          <w:color w:val="auto"/>
          <w:sz w:val="21"/>
          <w:szCs w:val="21"/>
          <w:highlight w:val="none"/>
          <w:lang w:val="en-US"/>
        </w:rPr>
        <w:t>需要缴纳的所有税费的价格，所提供服务、培训和采购文件要求提供的其它内容等费用及交付采购人使用前发生的其它费用。</w:t>
      </w:r>
    </w:p>
    <w:p w14:paraId="395B491D">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3.4.5除非采购文件另有规定，每一“包”或“标段”只允许有一个最后总报价，任何有选择的最后总报价或替代方案将导致响应文件无效。</w:t>
      </w:r>
    </w:p>
    <w:p w14:paraId="0622035C">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3.4.6供应商在提交最后总报价后，不得以任何理由再对最后总报价予以修改，最后总报价在响应文件有效期内是固定的，除采购文件中约定的原因外，不能随意改变。</w:t>
      </w:r>
    </w:p>
    <w:p w14:paraId="6D99D980">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3.4.7供应商在报价时应考虑期间的物价上涨，政策性调整等诸多因素以及由此引起的费用变动并计入总报价（包含最后总报价）。</w:t>
      </w:r>
    </w:p>
    <w:p w14:paraId="5CA2E443">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3.4.8采购人不接受具有附加条件的最后总报价或多个方案的最后总报价。</w:t>
      </w:r>
    </w:p>
    <w:p w14:paraId="4B8AA479">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3.4.9供应商的最后总报价应是采购人指定地点交付（全部</w:t>
      </w:r>
      <w:r>
        <w:rPr>
          <w:rFonts w:hint="eastAsia" w:asciiTheme="minorEastAsia" w:hAnsiTheme="minorEastAsia" w:eastAsiaTheme="minorEastAsia" w:cstheme="minorEastAsia"/>
          <w:i w:val="0"/>
          <w:iCs w:val="0"/>
          <w:color w:val="auto"/>
          <w:sz w:val="21"/>
          <w:szCs w:val="21"/>
          <w:highlight w:val="none"/>
        </w:rPr>
        <w:t>工程</w:t>
      </w:r>
      <w:r>
        <w:rPr>
          <w:rFonts w:hint="eastAsia" w:asciiTheme="minorEastAsia" w:hAnsiTheme="minorEastAsia" w:eastAsiaTheme="minorEastAsia" w:cstheme="minorEastAsia"/>
          <w:i w:val="0"/>
          <w:iCs w:val="0"/>
          <w:color w:val="auto"/>
          <w:sz w:val="21"/>
          <w:szCs w:val="21"/>
          <w:highlight w:val="none"/>
          <w:lang w:val="en-US"/>
        </w:rPr>
        <w:t>内容）的包括交付前发生的各种税费、以及伴随的其它服务费总报价。</w:t>
      </w:r>
    </w:p>
    <w:p w14:paraId="71C98247">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3.4.10供应商的最后总报价应是由供应商计算的完成采购文件中规定的全部工作内容所需一切费用的期望值。</w:t>
      </w:r>
    </w:p>
    <w:p w14:paraId="1D08B529">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44" w:name="BM3_5_磋商保证金"/>
      <w:bookmarkEnd w:id="44"/>
      <w:r>
        <w:rPr>
          <w:rFonts w:hint="eastAsia" w:asciiTheme="minorEastAsia" w:hAnsiTheme="minorEastAsia" w:eastAsiaTheme="minorEastAsia" w:cstheme="minorEastAsia"/>
          <w:b/>
          <w:bCs/>
          <w:i w:val="0"/>
          <w:iCs w:val="0"/>
          <w:color w:val="auto"/>
          <w:sz w:val="21"/>
          <w:szCs w:val="21"/>
          <w:highlight w:val="none"/>
        </w:rPr>
        <w:t>3.5磋商保证金</w:t>
      </w:r>
    </w:p>
    <w:p w14:paraId="6593D2C9">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bookmarkStart w:id="45" w:name="BM3_6_响应文件有效期"/>
      <w:bookmarkEnd w:id="45"/>
      <w:r>
        <w:rPr>
          <w:rFonts w:hint="eastAsia" w:asciiTheme="minorEastAsia" w:hAnsiTheme="minorEastAsia" w:eastAsiaTheme="minorEastAsia" w:cstheme="minorEastAsia"/>
          <w:i w:val="0"/>
          <w:iCs w:val="0"/>
          <w:color w:val="auto"/>
          <w:sz w:val="21"/>
          <w:szCs w:val="21"/>
          <w:highlight w:val="none"/>
          <w:lang w:val="en-US"/>
        </w:rPr>
        <w:t>见</w:t>
      </w:r>
      <w:r>
        <w:rPr>
          <w:rFonts w:hint="eastAsia" w:asciiTheme="minorEastAsia" w:hAnsiTheme="minorEastAsia" w:eastAsiaTheme="minorEastAsia" w:cstheme="minorEastAsia"/>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w:t>
      </w:r>
    </w:p>
    <w:p w14:paraId="333C8CC1">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3.6响应文件有效期</w:t>
      </w:r>
    </w:p>
    <w:p w14:paraId="7A5C1189">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3.6.1响应文件应在供应商须知前附表中规定时间内保持有效。响应文件有效期不满足要求的响应文件，将被认定为无效响应文件。</w:t>
      </w:r>
    </w:p>
    <w:p w14:paraId="23DFA926">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3.6.2因特殊原因，采购人或采购代理机构可在原响应文件有效期截止之前，要求供应商延长响应文件的有效期。接受该要求的供应商将不会被要求和允许修正其响应文件。供应商也可以拒绝延长响应文件有效期的要求，且不承担任何责任。上述要求和答复都应以书面形式提交。</w:t>
      </w:r>
    </w:p>
    <w:p w14:paraId="4113D017">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46" w:name="BM3_7_响应文件的制作"/>
      <w:bookmarkEnd w:id="46"/>
      <w:r>
        <w:rPr>
          <w:rFonts w:hint="eastAsia" w:asciiTheme="minorEastAsia" w:hAnsiTheme="minorEastAsia" w:eastAsiaTheme="minorEastAsia" w:cstheme="minorEastAsia"/>
          <w:b/>
          <w:bCs/>
          <w:i w:val="0"/>
          <w:iCs w:val="0"/>
          <w:color w:val="auto"/>
          <w:sz w:val="21"/>
          <w:szCs w:val="21"/>
          <w:highlight w:val="none"/>
        </w:rPr>
        <w:t>3.7响应文件的制作</w:t>
      </w:r>
    </w:p>
    <w:p w14:paraId="1B397BB6">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3.7.1供应商在制作电子响应文件时，按照公共资源交易中心提供的“投标文件制作工具”制作电子响应文件。具体查询公共资源交易中心网站主页→办事指南及下载专区。</w:t>
      </w:r>
    </w:p>
    <w:p w14:paraId="35309B9A">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bCs/>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lang w:val="en-US"/>
        </w:rPr>
        <w:t>3.7.2响应文件格式所要求包含的全部资料应全部制作在响应文件内（格式中写明可以不提供的除外），严格按照本项目采购文件中提供的所有格式如实填写（不涉及的内容除外），</w:t>
      </w:r>
      <w:r>
        <w:rPr>
          <w:rFonts w:hint="eastAsia" w:asciiTheme="minorEastAsia" w:hAnsiTheme="minorEastAsia" w:eastAsiaTheme="minorEastAsia" w:cstheme="minorEastAsia"/>
          <w:i w:val="0"/>
          <w:iCs w:val="0"/>
          <w:color w:val="auto"/>
          <w:sz w:val="21"/>
          <w:szCs w:val="21"/>
          <w:highlight w:val="none"/>
        </w:rPr>
        <w:t>不应存在漏项或缺项，否则将存在响应文件被拒绝的风险。</w:t>
      </w:r>
      <w:r>
        <w:rPr>
          <w:rFonts w:hint="eastAsia" w:asciiTheme="minorEastAsia" w:hAnsiTheme="minorEastAsia" w:eastAsiaTheme="minorEastAsia" w:cstheme="minorEastAsia"/>
          <w:b/>
          <w:bCs/>
          <w:i w:val="0"/>
          <w:iCs w:val="0"/>
          <w:color w:val="auto"/>
          <w:sz w:val="21"/>
          <w:szCs w:val="21"/>
          <w:highlight w:val="none"/>
          <w:u w:val="single"/>
        </w:rPr>
        <w:t>响应函（磋商函）及报价一览表，须严格按照格式编辑，并作为电子评审系统上传的依据。</w:t>
      </w:r>
    </w:p>
    <w:p w14:paraId="7D3B116B">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3.7.3</w:t>
      </w:r>
      <w:r>
        <w:rPr>
          <w:rFonts w:hint="eastAsia" w:asciiTheme="minorEastAsia" w:hAnsiTheme="minorEastAsia" w:eastAsiaTheme="minorEastAsia" w:cstheme="minorEastAsia"/>
          <w:i w:val="0"/>
          <w:iCs w:val="0"/>
          <w:color w:val="auto"/>
          <w:sz w:val="21"/>
          <w:szCs w:val="21"/>
          <w:highlight w:val="none"/>
        </w:rPr>
        <w:t xml:space="preserve">供应商编辑电子响应文件时，根据采购文件要求用法人 CA </w:t>
      </w:r>
      <w:r>
        <w:rPr>
          <w:rFonts w:hint="eastAsia" w:asciiTheme="minorEastAsia" w:hAnsiTheme="minorEastAsia" w:eastAsiaTheme="minorEastAsia" w:cstheme="minorEastAsia"/>
          <w:i w:val="0"/>
          <w:iCs w:val="0"/>
          <w:color w:val="auto"/>
          <w:sz w:val="21"/>
          <w:szCs w:val="21"/>
          <w:highlight w:val="none"/>
          <w:lang w:val="en-US" w:eastAsia="zh-CN"/>
        </w:rPr>
        <w:t>数字证书</w:t>
      </w:r>
      <w:r>
        <w:rPr>
          <w:rFonts w:hint="eastAsia" w:asciiTheme="minorEastAsia" w:hAnsiTheme="minorEastAsia" w:eastAsiaTheme="minorEastAsia" w:cstheme="minorEastAsia"/>
          <w:i w:val="0"/>
          <w:iCs w:val="0"/>
          <w:color w:val="auto"/>
          <w:sz w:val="21"/>
          <w:szCs w:val="21"/>
          <w:highlight w:val="none"/>
        </w:rPr>
        <w:t>和企业 CA数字证书进行签章制作；最后一步生成电子响应文件时，只能用本单位的企业 CA 数字证书。</w:t>
      </w:r>
    </w:p>
    <w:p w14:paraId="20526D83">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3.7.4</w:t>
      </w:r>
      <w:r>
        <w:rPr>
          <w:rFonts w:hint="eastAsia" w:asciiTheme="minorEastAsia" w:hAnsiTheme="minorEastAsia" w:eastAsiaTheme="minorEastAsia" w:cstheme="minorEastAsia"/>
          <w:i w:val="0"/>
          <w:iCs w:val="0"/>
          <w:color w:val="auto"/>
          <w:sz w:val="21"/>
          <w:szCs w:val="21"/>
          <w:highlight w:val="none"/>
        </w:rPr>
        <w:t>供应商须在响应文件提交截止时间前制作并提交响应文件。加密的电子响应文件，应在响应文件提交截止时间前通过“公共资源交易中心”电子交易平台内上传。</w:t>
      </w:r>
    </w:p>
    <w:p w14:paraId="25038DCC">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3.7.5</w:t>
      </w:r>
      <w:r>
        <w:rPr>
          <w:rFonts w:hint="eastAsia" w:asciiTheme="minorEastAsia" w:hAnsiTheme="minorEastAsia" w:eastAsiaTheme="minorEastAsia" w:cstheme="minorEastAsia"/>
          <w:i w:val="0"/>
          <w:iCs w:val="0"/>
          <w:color w:val="auto"/>
          <w:sz w:val="21"/>
          <w:szCs w:val="21"/>
          <w:highlight w:val="none"/>
        </w:rPr>
        <w:t>加密的电子响应文件为“公共资源交易中心”网站提供的“投标文件制作工具”软件制作生成的加密版响应文件。</w:t>
      </w:r>
    </w:p>
    <w:p w14:paraId="56F2E582">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3.7.6</w:t>
      </w:r>
      <w:r>
        <w:rPr>
          <w:rFonts w:hint="eastAsia" w:asciiTheme="minorEastAsia" w:hAnsiTheme="minorEastAsia" w:eastAsiaTheme="minorEastAsia" w:cstheme="minorEastAsia"/>
          <w:i w:val="0"/>
          <w:iCs w:val="0"/>
          <w:color w:val="auto"/>
          <w:sz w:val="21"/>
          <w:szCs w:val="21"/>
          <w:highlight w:val="none"/>
        </w:rPr>
        <w:t>响应文件的修改：供应商如果对响应文件进行了修改，则应在修改处加盖企业（单位）的电子签章。</w:t>
      </w:r>
    </w:p>
    <w:p w14:paraId="08C1431D">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47" w:name="BM4、响应文件的提交"/>
      <w:bookmarkEnd w:id="47"/>
      <w:bookmarkStart w:id="48" w:name="_Toc70524422"/>
      <w:r>
        <w:rPr>
          <w:rFonts w:hint="eastAsia" w:asciiTheme="minorEastAsia" w:hAnsiTheme="minorEastAsia" w:eastAsiaTheme="minorEastAsia" w:cstheme="minorEastAsia"/>
          <w:i w:val="0"/>
          <w:iCs w:val="0"/>
          <w:color w:val="auto"/>
          <w:sz w:val="21"/>
          <w:szCs w:val="21"/>
          <w:highlight w:val="none"/>
        </w:rPr>
        <w:t>4、响应文件的提交</w:t>
      </w:r>
      <w:bookmarkEnd w:id="48"/>
    </w:p>
    <w:p w14:paraId="0DE04AE8">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49" w:name="BM4_1_响应文件的密封和标记"/>
      <w:bookmarkEnd w:id="49"/>
      <w:r>
        <w:rPr>
          <w:rFonts w:hint="eastAsia" w:asciiTheme="minorEastAsia" w:hAnsiTheme="minorEastAsia" w:eastAsiaTheme="minorEastAsia" w:cstheme="minorEastAsia"/>
          <w:b/>
          <w:bCs/>
          <w:i w:val="0"/>
          <w:iCs w:val="0"/>
          <w:color w:val="auto"/>
          <w:sz w:val="21"/>
          <w:szCs w:val="21"/>
          <w:highlight w:val="none"/>
        </w:rPr>
        <w:t>4.1响应文件的密封和标记</w:t>
      </w:r>
    </w:p>
    <w:p w14:paraId="30AB9DDB">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4.1.1</w:t>
      </w:r>
      <w:r>
        <w:rPr>
          <w:rFonts w:hint="eastAsia" w:asciiTheme="minorEastAsia" w:hAnsiTheme="minorEastAsia" w:eastAsiaTheme="minorEastAsia" w:cstheme="minorEastAsia"/>
          <w:i w:val="0"/>
          <w:iCs w:val="0"/>
          <w:color w:val="auto"/>
          <w:sz w:val="21"/>
          <w:szCs w:val="21"/>
          <w:highlight w:val="none"/>
        </w:rPr>
        <w:t>因采用全程不见面磋商、评审方式，故电子响应文件按本采购文件第4.2.2条要求加密上传到指定平台。</w:t>
      </w:r>
    </w:p>
    <w:p w14:paraId="553C770A">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50" w:name="BM4_2_响应文件提交截止时间"/>
      <w:bookmarkEnd w:id="50"/>
      <w:r>
        <w:rPr>
          <w:rFonts w:hint="eastAsia" w:asciiTheme="minorEastAsia" w:hAnsiTheme="minorEastAsia" w:eastAsiaTheme="minorEastAsia" w:cstheme="minorEastAsia"/>
          <w:b/>
          <w:bCs/>
          <w:i w:val="0"/>
          <w:iCs w:val="0"/>
          <w:color w:val="auto"/>
          <w:sz w:val="21"/>
          <w:szCs w:val="21"/>
          <w:highlight w:val="none"/>
        </w:rPr>
        <w:t>4.2响应文件提交截止时间</w:t>
      </w:r>
    </w:p>
    <w:p w14:paraId="2654B48F">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4.2.1</w:t>
      </w:r>
      <w:r>
        <w:rPr>
          <w:rFonts w:hint="eastAsia" w:asciiTheme="minorEastAsia" w:hAnsiTheme="minorEastAsia" w:eastAsiaTheme="minorEastAsia" w:cstheme="minorEastAsia"/>
          <w:i w:val="0"/>
          <w:iCs w:val="0"/>
          <w:color w:val="auto"/>
          <w:sz w:val="21"/>
          <w:szCs w:val="21"/>
          <w:highlight w:val="none"/>
        </w:rPr>
        <w:t>响应文件提交截止时间</w:t>
      </w:r>
      <w:r>
        <w:rPr>
          <w:rFonts w:hint="eastAsia" w:asciiTheme="minorEastAsia" w:hAnsiTheme="minorEastAsia" w:eastAsiaTheme="minorEastAsia" w:cstheme="minorEastAsia"/>
          <w:b/>
          <w:bCs/>
          <w:i w:val="0"/>
          <w:iCs w:val="0"/>
          <w:color w:val="auto"/>
          <w:sz w:val="21"/>
          <w:szCs w:val="21"/>
          <w:highlight w:val="none"/>
          <w:u w:val="single"/>
        </w:rPr>
        <w:t>见供应商须知前附表</w:t>
      </w:r>
      <w:r>
        <w:rPr>
          <w:rFonts w:hint="eastAsia" w:asciiTheme="minorEastAsia" w:hAnsiTheme="minorEastAsia" w:eastAsiaTheme="minorEastAsia" w:cstheme="minorEastAsia"/>
          <w:i w:val="0"/>
          <w:iCs w:val="0"/>
          <w:color w:val="auto"/>
          <w:sz w:val="21"/>
          <w:szCs w:val="21"/>
          <w:highlight w:val="none"/>
        </w:rPr>
        <w:t>。</w:t>
      </w:r>
    </w:p>
    <w:p w14:paraId="06C7CD46">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4.2.2</w:t>
      </w:r>
      <w:r>
        <w:rPr>
          <w:rFonts w:hint="eastAsia" w:asciiTheme="minorEastAsia" w:hAnsiTheme="minorEastAsia" w:eastAsiaTheme="minorEastAsia" w:cstheme="minorEastAsia"/>
          <w:i w:val="0"/>
          <w:iCs w:val="0"/>
          <w:color w:val="auto"/>
          <w:sz w:val="21"/>
          <w:szCs w:val="21"/>
          <w:highlight w:val="none"/>
        </w:rPr>
        <w:t>加密的电子响应文件应在响应文件提交截止时间前通过“公共资源交易中心”电子交易平台上传。</w:t>
      </w:r>
    </w:p>
    <w:p w14:paraId="4EC61A1F">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4.2.3</w:t>
      </w:r>
      <w:r>
        <w:rPr>
          <w:rFonts w:hint="eastAsia" w:asciiTheme="minorEastAsia" w:hAnsiTheme="minorEastAsia" w:eastAsiaTheme="minorEastAsia" w:cstheme="minorEastAsia"/>
          <w:i w:val="0"/>
          <w:iCs w:val="0"/>
          <w:color w:val="auto"/>
          <w:sz w:val="21"/>
          <w:szCs w:val="21"/>
          <w:highlight w:val="none"/>
        </w:rPr>
        <w:t>采购人和采购代理机构可以按本章第2.2.2条、2.4条的规定，通过修改采购文件自行决定是否酌情延长响应文件提交截止时间的期限。如果采购人和采购代理机构延长了响应文件提交截止时间的期限，供应商提交响应文件的截止时间则以延长后的时间为准。</w:t>
      </w:r>
    </w:p>
    <w:p w14:paraId="26EE8E7E">
      <w:pPr>
        <w:pageBreakBefore w:val="0"/>
        <w:widowControl w:val="0"/>
        <w:tabs>
          <w:tab w:val="left" w:pos="1664"/>
        </w:tabs>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4.2.4</w:t>
      </w:r>
      <w:r>
        <w:rPr>
          <w:rFonts w:hint="eastAsia" w:asciiTheme="minorEastAsia" w:hAnsiTheme="minorEastAsia" w:eastAsiaTheme="minorEastAsia" w:cstheme="minorEastAsia"/>
          <w:i w:val="0"/>
          <w:iCs w:val="0"/>
          <w:color w:val="auto"/>
          <w:sz w:val="21"/>
          <w:szCs w:val="21"/>
          <w:highlight w:val="none"/>
        </w:rPr>
        <w:t>迟交的响应文件</w:t>
      </w:r>
    </w:p>
    <w:p w14:paraId="4649B44D">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采购人和采购代理机构将拒绝在规定的时间内未上传、未解密的响应文件。</w:t>
      </w:r>
      <w:bookmarkStart w:id="51" w:name="BM4_3__响应文件的提交、修改与撤回"/>
      <w:bookmarkEnd w:id="51"/>
    </w:p>
    <w:p w14:paraId="241E7AE5">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4.3响应文件的提交、修改与撤回</w:t>
      </w:r>
    </w:p>
    <w:p w14:paraId="7FED3090">
      <w:pPr>
        <w:pageBreakBefore w:val="0"/>
        <w:widowControl w:val="0"/>
        <w:tabs>
          <w:tab w:val="left" w:pos="1587"/>
        </w:tabs>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4.3.1</w:t>
      </w:r>
      <w:r>
        <w:rPr>
          <w:rFonts w:hint="eastAsia" w:asciiTheme="minorEastAsia" w:hAnsiTheme="minorEastAsia" w:eastAsiaTheme="minorEastAsia" w:cstheme="minorEastAsia"/>
          <w:i w:val="0"/>
          <w:iCs w:val="0"/>
          <w:color w:val="auto"/>
          <w:sz w:val="21"/>
          <w:szCs w:val="21"/>
          <w:highlight w:val="none"/>
        </w:rPr>
        <w:t>响应文件的提交</w:t>
      </w:r>
    </w:p>
    <w:p w14:paraId="23E0AAE3">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4.3.1.1</w:t>
      </w:r>
      <w:r>
        <w:rPr>
          <w:rFonts w:hint="eastAsia" w:asciiTheme="minorEastAsia" w:hAnsiTheme="minorEastAsia" w:eastAsiaTheme="minorEastAsia" w:cstheme="minorEastAsia"/>
          <w:i w:val="0"/>
          <w:iCs w:val="0"/>
          <w:color w:val="auto"/>
          <w:sz w:val="21"/>
          <w:szCs w:val="21"/>
          <w:highlight w:val="none"/>
        </w:rPr>
        <w:t>供应商应在响应文件提交截止时间前上传加密的电子响应文件到公共资源交易中心系统的指定位置。请供应商在上传时认真检查上传的响应文件是否完整、正确。</w:t>
      </w:r>
    </w:p>
    <w:p w14:paraId="0AA09794">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4.3.1.2</w:t>
      </w:r>
      <w:r>
        <w:rPr>
          <w:rFonts w:hint="eastAsia" w:asciiTheme="minorEastAsia" w:hAnsiTheme="minorEastAsia" w:eastAsiaTheme="minorEastAsia" w:cstheme="minorEastAsia"/>
          <w:i w:val="0"/>
          <w:iCs w:val="0"/>
          <w:color w:val="auto"/>
          <w:sz w:val="21"/>
          <w:szCs w:val="21"/>
          <w:highlight w:val="none"/>
        </w:rPr>
        <w:t>供应商因交易中心投标系统问题无法上传电子响应文件时，请在工作时间与公共资源交易中心联系。</w:t>
      </w:r>
    </w:p>
    <w:p w14:paraId="630813F9">
      <w:pPr>
        <w:pageBreakBefore w:val="0"/>
        <w:widowControl w:val="0"/>
        <w:tabs>
          <w:tab w:val="left" w:pos="1664"/>
        </w:tabs>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4.3.2</w:t>
      </w:r>
      <w:r>
        <w:rPr>
          <w:rFonts w:hint="eastAsia" w:asciiTheme="minorEastAsia" w:hAnsiTheme="minorEastAsia" w:eastAsiaTheme="minorEastAsia" w:cstheme="minorEastAsia"/>
          <w:i w:val="0"/>
          <w:iCs w:val="0"/>
          <w:color w:val="auto"/>
          <w:sz w:val="21"/>
          <w:szCs w:val="21"/>
          <w:highlight w:val="none"/>
        </w:rPr>
        <w:t>响应文件的修改和撤回</w:t>
      </w:r>
    </w:p>
    <w:p w14:paraId="3195D9FE">
      <w:pPr>
        <w:pageBreakBefore w:val="0"/>
        <w:widowControl w:val="0"/>
        <w:tabs>
          <w:tab w:val="left" w:pos="1664"/>
        </w:tabs>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4.3.2.1</w:t>
      </w:r>
      <w:r>
        <w:rPr>
          <w:rFonts w:hint="eastAsia" w:asciiTheme="minorEastAsia" w:hAnsiTheme="minorEastAsia" w:eastAsiaTheme="minorEastAsia" w:cstheme="minorEastAsia"/>
          <w:i w:val="0"/>
          <w:iCs w:val="0"/>
          <w:color w:val="auto"/>
          <w:sz w:val="21"/>
          <w:szCs w:val="21"/>
          <w:highlight w:val="none"/>
        </w:rPr>
        <w:t>供应商在提交响应文件后，在响应文件提交截止时间之前可以修改或撤回其响应文件。</w:t>
      </w:r>
    </w:p>
    <w:p w14:paraId="578F652E">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4.3.2.2</w:t>
      </w:r>
      <w:r>
        <w:rPr>
          <w:rFonts w:hint="eastAsia" w:asciiTheme="minorEastAsia" w:hAnsiTheme="minorEastAsia" w:eastAsiaTheme="minorEastAsia" w:cstheme="minorEastAsia"/>
          <w:i w:val="0"/>
          <w:iCs w:val="0"/>
          <w:color w:val="auto"/>
          <w:sz w:val="21"/>
          <w:szCs w:val="21"/>
          <w:highlight w:val="none"/>
        </w:rPr>
        <w:t>供应商在提交了最后报价之后至供应商在响应文件中载明的响应文件有效期满期间，供应商不得撤回（撤销）其响应文件。</w:t>
      </w:r>
    </w:p>
    <w:p w14:paraId="3246A8B0">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52" w:name="BM5、磋商及评审"/>
      <w:bookmarkEnd w:id="52"/>
      <w:bookmarkStart w:id="53" w:name="_Toc70524423"/>
      <w:r>
        <w:rPr>
          <w:rFonts w:hint="eastAsia" w:asciiTheme="minorEastAsia" w:hAnsiTheme="minorEastAsia" w:eastAsiaTheme="minorEastAsia" w:cstheme="minorEastAsia"/>
          <w:i w:val="0"/>
          <w:iCs w:val="0"/>
          <w:color w:val="auto"/>
          <w:sz w:val="21"/>
          <w:szCs w:val="21"/>
          <w:highlight w:val="none"/>
        </w:rPr>
        <w:t>5、磋商及评审</w:t>
      </w:r>
      <w:bookmarkEnd w:id="53"/>
    </w:p>
    <w:p w14:paraId="39AF53B4">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54" w:name="BM5_1磋商会议"/>
      <w:bookmarkEnd w:id="54"/>
      <w:r>
        <w:rPr>
          <w:rFonts w:hint="eastAsia" w:asciiTheme="minorEastAsia" w:hAnsiTheme="minorEastAsia" w:eastAsiaTheme="minorEastAsia" w:cstheme="minorEastAsia"/>
          <w:b/>
          <w:bCs/>
          <w:i w:val="0"/>
          <w:iCs w:val="0"/>
          <w:color w:val="auto"/>
          <w:sz w:val="21"/>
          <w:szCs w:val="21"/>
          <w:highlight w:val="none"/>
        </w:rPr>
        <w:t>5.1磋商会议</w:t>
      </w:r>
    </w:p>
    <w:p w14:paraId="6BC4E329">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5.1.1</w:t>
      </w:r>
      <w:r>
        <w:rPr>
          <w:rFonts w:hint="eastAsia" w:asciiTheme="minorEastAsia" w:hAnsiTheme="minorEastAsia" w:eastAsiaTheme="minorEastAsia" w:cstheme="minorEastAsia"/>
          <w:i w:val="0"/>
          <w:iCs w:val="0"/>
          <w:color w:val="auto"/>
          <w:sz w:val="21"/>
          <w:szCs w:val="21"/>
          <w:highlight w:val="none"/>
        </w:rPr>
        <w:t>采购人和采购代理机构将在“</w:t>
      </w:r>
      <w:r>
        <w:rPr>
          <w:rFonts w:hint="eastAsia" w:asciiTheme="minorEastAsia" w:hAnsiTheme="minorEastAsia" w:eastAsiaTheme="minorEastAsia" w:cstheme="minorEastAsia"/>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中规定的时间和地点组织磋商会议。供应商无需到现场参加磋商会议，磋商会议采用“远程不见面”方式，供应商须在采购文件规定的响应文件提交截止时间前，登录远程开标大厅，在线准时参加磋商会议活动，并在规定的时间内对响应文件进行解密、答疑澄清（如需要）、最后报价等（</w:t>
      </w:r>
      <w:r>
        <w:rPr>
          <w:rFonts w:hint="eastAsia" w:asciiTheme="minorEastAsia" w:hAnsiTheme="minorEastAsia" w:eastAsiaTheme="minorEastAsia" w:cstheme="minorEastAsia"/>
          <w:b/>
          <w:bCs/>
          <w:i w:val="0"/>
          <w:iCs w:val="0"/>
          <w:color w:val="auto"/>
          <w:sz w:val="21"/>
          <w:szCs w:val="21"/>
          <w:highlight w:val="none"/>
        </w:rPr>
        <w:t>除非在</w:t>
      </w:r>
      <w:r>
        <w:rPr>
          <w:rFonts w:hint="eastAsia" w:asciiTheme="minorEastAsia" w:hAnsiTheme="minorEastAsia" w:eastAsiaTheme="minorEastAsia" w:cstheme="minorEastAsia"/>
          <w:b/>
          <w:bCs/>
          <w:i w:val="0"/>
          <w:iCs w:val="0"/>
          <w:color w:val="auto"/>
          <w:sz w:val="21"/>
          <w:szCs w:val="21"/>
          <w:highlight w:val="none"/>
          <w:u w:val="single"/>
        </w:rPr>
        <w:t>供应商须知前附表中另有规定</w:t>
      </w:r>
      <w:r>
        <w:rPr>
          <w:rFonts w:hint="eastAsia" w:asciiTheme="minorEastAsia" w:hAnsiTheme="minorEastAsia" w:eastAsiaTheme="minorEastAsia" w:cstheme="minorEastAsia"/>
          <w:i w:val="0"/>
          <w:iCs w:val="0"/>
          <w:color w:val="auto"/>
          <w:sz w:val="21"/>
          <w:szCs w:val="21"/>
          <w:highlight w:val="none"/>
        </w:rPr>
        <w:t>）。</w:t>
      </w:r>
    </w:p>
    <w:p w14:paraId="0708F9EF">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5.1.2</w:t>
      </w:r>
      <w:r>
        <w:rPr>
          <w:rFonts w:hint="eastAsia" w:asciiTheme="minorEastAsia" w:hAnsiTheme="minorEastAsia" w:eastAsiaTheme="minorEastAsia" w:cstheme="minorEastAsia"/>
          <w:i w:val="0"/>
          <w:iCs w:val="0"/>
          <w:color w:val="auto"/>
          <w:sz w:val="21"/>
          <w:szCs w:val="21"/>
          <w:highlight w:val="none"/>
        </w:rPr>
        <w:t>供应商须在</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规定的时间内完成响应文件的解密。由于供应商的自身原因，在规定时间内解密不成功的，其响应文件将被拒绝。</w:t>
      </w:r>
    </w:p>
    <w:p w14:paraId="249975E0">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5.1.3</w:t>
      </w:r>
      <w:r>
        <w:rPr>
          <w:rFonts w:hint="eastAsia" w:asciiTheme="minorEastAsia" w:hAnsiTheme="minorEastAsia" w:eastAsiaTheme="minorEastAsia" w:cstheme="minorEastAsia"/>
          <w:i w:val="0"/>
          <w:iCs w:val="0"/>
          <w:color w:val="auto"/>
          <w:sz w:val="21"/>
          <w:szCs w:val="21"/>
          <w:highlight w:val="none"/>
        </w:rPr>
        <w:t>供应商在“公共资源交易中心”网站下载采购文件成功后，如未在采购文件规定的“响应文件提交截止时间”前成功上传或误传加密的响应文件，而导致的解密失败，其响应文件将被拒绝。</w:t>
      </w:r>
    </w:p>
    <w:p w14:paraId="17BC0789">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5.1.4</w:t>
      </w:r>
      <w:r>
        <w:rPr>
          <w:rFonts w:hint="eastAsia" w:asciiTheme="minorEastAsia" w:hAnsiTheme="minorEastAsia" w:eastAsiaTheme="minorEastAsia" w:cstheme="minorEastAsia"/>
          <w:i w:val="0"/>
          <w:iCs w:val="0"/>
          <w:color w:val="auto"/>
          <w:sz w:val="21"/>
          <w:szCs w:val="21"/>
          <w:highlight w:val="none"/>
        </w:rPr>
        <w:t>供应商代表对磋商会议过程有疑义的，应当在磋商开始前通过交易系统提出询问。</w:t>
      </w:r>
    </w:p>
    <w:p w14:paraId="16803426">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5.1.5</w:t>
      </w:r>
      <w:r>
        <w:rPr>
          <w:rFonts w:hint="eastAsia" w:asciiTheme="minorEastAsia" w:hAnsiTheme="minorEastAsia" w:eastAsiaTheme="minorEastAsia" w:cstheme="minorEastAsia"/>
          <w:i w:val="0"/>
          <w:iCs w:val="0"/>
          <w:color w:val="auto"/>
          <w:sz w:val="21"/>
          <w:szCs w:val="21"/>
          <w:highlight w:val="none"/>
        </w:rPr>
        <w:t>在</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规定的时间内完成响应文件解密的供应商不足3家的，将不再进行磋商（特殊情况除外）。</w:t>
      </w:r>
      <w:bookmarkStart w:id="55" w:name="BM5_2_组建磋商小组"/>
      <w:bookmarkEnd w:id="55"/>
    </w:p>
    <w:p w14:paraId="60B038D6">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5.2组建磋商小组</w:t>
      </w:r>
    </w:p>
    <w:p w14:paraId="6C7E78FC">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5.2.1</w:t>
      </w:r>
      <w:r>
        <w:rPr>
          <w:rFonts w:hint="eastAsia" w:asciiTheme="minorEastAsia" w:hAnsiTheme="minorEastAsia" w:eastAsiaTheme="minorEastAsia" w:cstheme="minorEastAsia"/>
          <w:i w:val="0"/>
          <w:iCs w:val="0"/>
          <w:color w:val="auto"/>
          <w:sz w:val="21"/>
          <w:szCs w:val="21"/>
          <w:highlight w:val="none"/>
        </w:rPr>
        <w:t>采购人与采购代理机构将按照《中华人民共和国政府采购法》《中华人民共和国政府采购法实施条例》《政府采购竞争性磋商采购方式管理暂行办法》财库〔2014〕214号文及本项目本级和上级财政部门的有关规定依法组建竞争性磋商小组（以下简称磋商小组），负责本项目的磋商及评审工作。</w:t>
      </w:r>
    </w:p>
    <w:p w14:paraId="64D52E6D">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5.2.2</w:t>
      </w:r>
      <w:r>
        <w:rPr>
          <w:rFonts w:hint="eastAsia" w:asciiTheme="minorEastAsia" w:hAnsiTheme="minorEastAsia" w:eastAsiaTheme="minorEastAsia" w:cstheme="minorEastAsia"/>
          <w:i w:val="0"/>
          <w:iCs w:val="0"/>
          <w:color w:val="auto"/>
          <w:sz w:val="21"/>
          <w:szCs w:val="21"/>
          <w:highlight w:val="none"/>
        </w:rPr>
        <w:t>磋商小组由采购人代表和评审专家组成，成员人数为三人以上单数。其中，评审专家不得少于成员总数的三分之二。具体成员人数见</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w:t>
      </w:r>
    </w:p>
    <w:p w14:paraId="3AC8AF66">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56" w:name="BM5_3资格审查"/>
      <w:bookmarkEnd w:id="56"/>
      <w:r>
        <w:rPr>
          <w:rFonts w:hint="eastAsia" w:asciiTheme="minorEastAsia" w:hAnsiTheme="minorEastAsia" w:eastAsiaTheme="minorEastAsia" w:cstheme="minorEastAsia"/>
          <w:b/>
          <w:bCs/>
          <w:i w:val="0"/>
          <w:iCs w:val="0"/>
          <w:color w:val="auto"/>
          <w:sz w:val="21"/>
          <w:szCs w:val="21"/>
          <w:highlight w:val="none"/>
        </w:rPr>
        <w:t>5.3资格审查</w:t>
      </w:r>
    </w:p>
    <w:p w14:paraId="176A6F13">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5.3.1</w:t>
      </w:r>
      <w:r>
        <w:rPr>
          <w:rFonts w:hint="eastAsia" w:asciiTheme="minorEastAsia" w:hAnsiTheme="minorEastAsia" w:eastAsiaTheme="minorEastAsia" w:cstheme="minorEastAsia"/>
          <w:i w:val="0"/>
          <w:iCs w:val="0"/>
          <w:color w:val="auto"/>
          <w:sz w:val="21"/>
          <w:szCs w:val="21"/>
          <w:highlight w:val="none"/>
        </w:rPr>
        <w:t>磋商小组依据法律法规和采购文件中规定的内容，对供应商的资格（提交的资格证明材料见</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）进行审查。未通过资格审查的供应商不能进入下一阶段评审；通过资格审查的供应商不足3家的（特殊情况下不足2家的），不得进入下一阶段评审。</w:t>
      </w:r>
    </w:p>
    <w:p w14:paraId="495DF3B8">
      <w:pPr>
        <w:pStyle w:val="15"/>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特殊情况：</w:t>
      </w:r>
      <w:r>
        <w:rPr>
          <w:rFonts w:hint="eastAsia" w:asciiTheme="minorEastAsia" w:hAnsiTheme="minorEastAsia" w:eastAsiaTheme="minorEastAsia" w:cstheme="minorEastAsia"/>
          <w:i w:val="0"/>
          <w:iCs w:val="0"/>
          <w:color w:val="auto"/>
          <w:sz w:val="21"/>
          <w:szCs w:val="21"/>
          <w:highlight w:val="none"/>
        </w:rPr>
        <w:t>采用竞争性磋商采购方式采购“市场竞争不充分的科研项目，以及需要扶持的科技成果转化项目”，通过资格审查的供应商不足2家的，不得进入下一阶段评审。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3C57435C">
      <w:pPr>
        <w:pStyle w:val="92"/>
        <w:pageBreakBefore w:val="0"/>
        <w:widowControl w:val="0"/>
        <w:tabs>
          <w:tab w:val="left" w:pos="1774"/>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5.3.2</w:t>
      </w:r>
      <w:r>
        <w:rPr>
          <w:rFonts w:hint="eastAsia" w:asciiTheme="minorEastAsia" w:hAnsiTheme="minorEastAsia" w:eastAsiaTheme="minorEastAsia" w:cstheme="minorEastAsia"/>
          <w:i w:val="0"/>
          <w:iCs w:val="0"/>
          <w:color w:val="auto"/>
          <w:sz w:val="21"/>
          <w:szCs w:val="21"/>
          <w:highlight w:val="none"/>
        </w:rPr>
        <w:t>采购人或采购代理机构将按照</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中规定的时间查询供应商的信用记录。供应商存在不良信用记录的，其响应文件将被认定为</w:t>
      </w:r>
      <w:r>
        <w:rPr>
          <w:rFonts w:hint="eastAsia" w:asciiTheme="minorEastAsia" w:hAnsiTheme="minorEastAsia" w:eastAsiaTheme="minorEastAsia" w:cstheme="minorEastAsia"/>
          <w:b/>
          <w:bCs/>
          <w:i w:val="0"/>
          <w:iCs w:val="0"/>
          <w:color w:val="auto"/>
          <w:sz w:val="21"/>
          <w:szCs w:val="21"/>
          <w:highlight w:val="none"/>
        </w:rPr>
        <w:t>无效响应文件</w:t>
      </w:r>
      <w:r>
        <w:rPr>
          <w:rFonts w:hint="eastAsia" w:asciiTheme="minorEastAsia" w:hAnsiTheme="minorEastAsia" w:eastAsiaTheme="minorEastAsia" w:cstheme="minorEastAsia"/>
          <w:i w:val="0"/>
          <w:iCs w:val="0"/>
          <w:color w:val="auto"/>
          <w:sz w:val="21"/>
          <w:szCs w:val="21"/>
          <w:highlight w:val="none"/>
        </w:rPr>
        <w:t>。</w:t>
      </w:r>
    </w:p>
    <w:p w14:paraId="1BF1358E">
      <w:pPr>
        <w:pStyle w:val="92"/>
        <w:keepNext w:val="0"/>
        <w:keepLines w:val="0"/>
        <w:pageBreakBefore w:val="0"/>
        <w:widowControl w:val="0"/>
        <w:tabs>
          <w:tab w:val="left" w:pos="1880"/>
        </w:tabs>
        <w:kinsoku/>
        <w:wordWrap w:val="0"/>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5.3.2.1</w:t>
      </w:r>
      <w:r>
        <w:rPr>
          <w:rFonts w:hint="eastAsia" w:asciiTheme="minorEastAsia" w:hAnsiTheme="minorEastAsia" w:eastAsiaTheme="minorEastAsia" w:cstheme="minorEastAsia"/>
          <w:i w:val="0"/>
          <w:iCs w:val="0"/>
          <w:color w:val="auto"/>
          <w:sz w:val="21"/>
          <w:szCs w:val="21"/>
          <w:highlight w:val="none"/>
        </w:rPr>
        <w:t>供应商在中国政府采购</w:t>
      </w:r>
      <w:r>
        <w:rPr>
          <w:rFonts w:hint="eastAsia" w:asciiTheme="minorEastAsia" w:hAnsiTheme="minorEastAsia" w:eastAsiaTheme="minorEastAsia" w:cstheme="minorEastAsia"/>
          <w:i w:val="0"/>
          <w:iCs w:val="0"/>
          <w:color w:val="auto"/>
          <w:sz w:val="21"/>
          <w:szCs w:val="21"/>
          <w:highlight w:val="none"/>
        </w:rPr>
        <w:fldChar w:fldCharType="begin"/>
      </w:r>
      <w:r>
        <w:rPr>
          <w:rFonts w:hint="eastAsia" w:asciiTheme="minorEastAsia" w:hAnsiTheme="minorEastAsia" w:eastAsiaTheme="minorEastAsia" w:cstheme="minorEastAsia"/>
          <w:i w:val="0"/>
          <w:iCs w:val="0"/>
          <w:color w:val="auto"/>
          <w:sz w:val="21"/>
          <w:szCs w:val="21"/>
          <w:highlight w:val="none"/>
        </w:rPr>
        <w:instrText xml:space="preserve"> HYPERLINK "http://www.ccgp.gov.cn/" \h </w:instrText>
      </w:r>
      <w:r>
        <w:rPr>
          <w:rFonts w:hint="eastAsia" w:asciiTheme="minorEastAsia" w:hAnsiTheme="minorEastAsia" w:eastAsiaTheme="minorEastAsia" w:cstheme="minorEastAsia"/>
          <w:i w:val="0"/>
          <w:iCs w:val="0"/>
          <w:color w:val="auto"/>
          <w:sz w:val="21"/>
          <w:szCs w:val="21"/>
          <w:highlight w:val="none"/>
        </w:rPr>
        <w:fldChar w:fldCharType="separate"/>
      </w:r>
      <w:r>
        <w:rPr>
          <w:rFonts w:hint="eastAsia" w:asciiTheme="minorEastAsia" w:hAnsiTheme="minorEastAsia" w:eastAsiaTheme="minorEastAsia" w:cstheme="minorEastAsia"/>
          <w:i w:val="0"/>
          <w:iCs w:val="0"/>
          <w:color w:val="auto"/>
          <w:sz w:val="21"/>
          <w:szCs w:val="21"/>
          <w:highlight w:val="none"/>
        </w:rPr>
        <w:t>网（www.ccgp.gov.cn</w:t>
      </w:r>
      <w:r>
        <w:rPr>
          <w:rFonts w:hint="eastAsia" w:asciiTheme="minorEastAsia" w:hAnsiTheme="minorEastAsia" w:eastAsiaTheme="minorEastAsia" w:cstheme="minorEastAsia"/>
          <w:i w:val="0"/>
          <w:iCs w:val="0"/>
          <w:color w:val="auto"/>
          <w:sz w:val="21"/>
          <w:szCs w:val="21"/>
          <w:highlight w:val="none"/>
        </w:rPr>
        <w:fldChar w:fldCharType="end"/>
      </w:r>
      <w:r>
        <w:rPr>
          <w:rFonts w:hint="eastAsia" w:asciiTheme="minorEastAsia" w:hAnsiTheme="minorEastAsia" w:eastAsiaTheme="minorEastAsia" w:cstheme="minorEastAsia"/>
          <w:i w:val="0"/>
          <w:iCs w:val="0"/>
          <w:color w:val="auto"/>
          <w:sz w:val="21"/>
          <w:szCs w:val="21"/>
          <w:highlight w:val="none"/>
        </w:rPr>
        <w:t>）被列入政府采购严重违法失信行为信息记录名单，在“信用中国”网站（</w:t>
      </w:r>
      <w:r>
        <w:rPr>
          <w:rFonts w:hint="eastAsia" w:asciiTheme="minorEastAsia" w:hAnsiTheme="minorEastAsia" w:eastAsiaTheme="minorEastAsia" w:cstheme="minorEastAsia"/>
          <w:i w:val="0"/>
          <w:iCs w:val="0"/>
          <w:color w:val="auto"/>
          <w:sz w:val="21"/>
          <w:szCs w:val="21"/>
          <w:highlight w:val="none"/>
        </w:rPr>
        <w:fldChar w:fldCharType="begin"/>
      </w:r>
      <w:r>
        <w:rPr>
          <w:rFonts w:hint="eastAsia" w:asciiTheme="minorEastAsia" w:hAnsiTheme="minorEastAsia" w:eastAsiaTheme="minorEastAsia" w:cstheme="minorEastAsia"/>
          <w:i w:val="0"/>
          <w:iCs w:val="0"/>
          <w:color w:val="auto"/>
          <w:sz w:val="21"/>
          <w:szCs w:val="21"/>
          <w:highlight w:val="none"/>
        </w:rPr>
        <w:instrText xml:space="preserve"> HYPERLINK "http://www.creditchina.gov.cn/" \h </w:instrText>
      </w:r>
      <w:r>
        <w:rPr>
          <w:rFonts w:hint="eastAsia" w:asciiTheme="minorEastAsia" w:hAnsiTheme="minorEastAsia" w:eastAsiaTheme="minorEastAsia" w:cstheme="minorEastAsia"/>
          <w:i w:val="0"/>
          <w:iCs w:val="0"/>
          <w:color w:val="auto"/>
          <w:sz w:val="21"/>
          <w:szCs w:val="21"/>
          <w:highlight w:val="none"/>
        </w:rPr>
        <w:fldChar w:fldCharType="separate"/>
      </w:r>
      <w:r>
        <w:rPr>
          <w:rFonts w:hint="eastAsia" w:asciiTheme="minorEastAsia" w:hAnsiTheme="minorEastAsia" w:eastAsiaTheme="minorEastAsia" w:cstheme="minorEastAsia"/>
          <w:i w:val="0"/>
          <w:iCs w:val="0"/>
          <w:color w:val="auto"/>
          <w:sz w:val="21"/>
          <w:szCs w:val="21"/>
          <w:highlight w:val="none"/>
        </w:rPr>
        <w:t>www.creditchina.gov.cn</w:t>
      </w:r>
      <w:r>
        <w:rPr>
          <w:rFonts w:hint="eastAsia" w:asciiTheme="minorEastAsia" w:hAnsiTheme="minorEastAsia" w:eastAsiaTheme="minorEastAsia" w:cstheme="minorEastAsia"/>
          <w:i w:val="0"/>
          <w:iCs w:val="0"/>
          <w:color w:val="auto"/>
          <w:sz w:val="21"/>
          <w:szCs w:val="21"/>
          <w:highlight w:val="none"/>
        </w:rPr>
        <w:fldChar w:fldCharType="end"/>
      </w:r>
      <w:r>
        <w:rPr>
          <w:rFonts w:hint="eastAsia" w:asciiTheme="minorEastAsia" w:hAnsiTheme="minorEastAsia" w:eastAsiaTheme="minorEastAsia" w:cstheme="minorEastAsia"/>
          <w:i w:val="0"/>
          <w:iCs w:val="0"/>
          <w:color w:val="auto"/>
          <w:sz w:val="21"/>
          <w:szCs w:val="21"/>
          <w:highlight w:val="none"/>
        </w:rPr>
        <w:t>）被列入失信被执行人、重大税收违法失信主体，以及存在《中华人民共和国政府采购法实施条例》第十九条规定的行政处罚记录。</w:t>
      </w:r>
    </w:p>
    <w:p w14:paraId="45784789">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以联合体形式参加政府采购活动的，联合体任何成员存在以上不良信用记录的，联合体响应文件将被认定为无效响应文件。</w:t>
      </w:r>
    </w:p>
    <w:p w14:paraId="4520EDFB">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5.3.2.2</w:t>
      </w:r>
      <w:r>
        <w:rPr>
          <w:rFonts w:hint="eastAsia" w:asciiTheme="minorEastAsia" w:hAnsiTheme="minorEastAsia" w:eastAsiaTheme="minorEastAsia" w:cstheme="minorEastAsia"/>
          <w:i w:val="0"/>
          <w:iCs w:val="0"/>
          <w:color w:val="auto"/>
          <w:sz w:val="21"/>
          <w:szCs w:val="21"/>
          <w:highlight w:val="none"/>
        </w:rPr>
        <w:t>查询及记录方式：</w:t>
      </w:r>
      <w:r>
        <w:rPr>
          <w:rFonts w:hint="eastAsia" w:asciiTheme="minorEastAsia" w:hAnsiTheme="minorEastAsia" w:eastAsiaTheme="minorEastAsia" w:cstheme="minorEastAsia"/>
          <w:b/>
          <w:bCs/>
          <w:i w:val="0"/>
          <w:iCs w:val="0"/>
          <w:color w:val="auto"/>
          <w:sz w:val="21"/>
          <w:szCs w:val="21"/>
          <w:highlight w:val="none"/>
        </w:rPr>
        <w:t>采购人或采购代理机构经办人</w:t>
      </w:r>
      <w:r>
        <w:rPr>
          <w:rFonts w:hint="eastAsia" w:asciiTheme="minorEastAsia" w:hAnsiTheme="minorEastAsia" w:eastAsiaTheme="minorEastAsia" w:cstheme="minorEastAsia"/>
          <w:i w:val="0"/>
          <w:iCs w:val="0"/>
          <w:color w:val="auto"/>
          <w:sz w:val="21"/>
          <w:szCs w:val="21"/>
          <w:highlight w:val="none"/>
        </w:rPr>
        <w:t>将查询网页打印并存档备查。供应商不良信用记录以</w:t>
      </w:r>
      <w:r>
        <w:rPr>
          <w:rFonts w:hint="eastAsia" w:asciiTheme="minorEastAsia" w:hAnsiTheme="minorEastAsia" w:eastAsiaTheme="minorEastAsia" w:cstheme="minorEastAsia"/>
          <w:b/>
          <w:bCs/>
          <w:i w:val="0"/>
          <w:iCs w:val="0"/>
          <w:color w:val="auto"/>
          <w:sz w:val="21"/>
          <w:szCs w:val="21"/>
          <w:highlight w:val="none"/>
        </w:rPr>
        <w:t>采购人或采购代理机构</w:t>
      </w:r>
      <w:r>
        <w:rPr>
          <w:rFonts w:hint="eastAsia" w:asciiTheme="minorEastAsia" w:hAnsiTheme="minorEastAsia" w:eastAsiaTheme="minorEastAsia" w:cstheme="minorEastAsia"/>
          <w:i w:val="0"/>
          <w:iCs w:val="0"/>
          <w:color w:val="auto"/>
          <w:sz w:val="21"/>
          <w:szCs w:val="21"/>
          <w:highlight w:val="none"/>
        </w:rPr>
        <w:t>查询结果为准。供应商自行提供的与网站信息不一致的其他证明材料亦不作为资格审查依据。在磋商文件规定的查询时间之外，网站信息发生的任何变更均不作为资格审查依据。</w:t>
      </w:r>
    </w:p>
    <w:p w14:paraId="4432EC85">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57" w:name="BM5_4_响应文件符合性审查与澄清"/>
      <w:bookmarkEnd w:id="57"/>
      <w:r>
        <w:rPr>
          <w:rFonts w:hint="eastAsia" w:asciiTheme="minorEastAsia" w:hAnsiTheme="minorEastAsia" w:eastAsiaTheme="minorEastAsia" w:cstheme="minorEastAsia"/>
          <w:b/>
          <w:bCs/>
          <w:i w:val="0"/>
          <w:iCs w:val="0"/>
          <w:color w:val="auto"/>
          <w:sz w:val="21"/>
          <w:szCs w:val="21"/>
          <w:highlight w:val="none"/>
        </w:rPr>
        <w:t>5.4响应文件符合性审查与澄清</w:t>
      </w:r>
    </w:p>
    <w:p w14:paraId="0AC64D14">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5.4.1</w:t>
      </w:r>
      <w:r>
        <w:rPr>
          <w:rFonts w:hint="eastAsia" w:asciiTheme="minorEastAsia" w:hAnsiTheme="minorEastAsia" w:eastAsiaTheme="minorEastAsia" w:cstheme="minorEastAsia"/>
          <w:i w:val="0"/>
          <w:iCs w:val="0"/>
          <w:color w:val="auto"/>
          <w:sz w:val="21"/>
          <w:szCs w:val="21"/>
          <w:highlight w:val="none"/>
        </w:rPr>
        <w:t>符合性审查是指依据采购文件的规定，从商务和技术角度对响应文件的有效性、完整性和响应程度进行审查，以确定是否对采购文件的实质性要求做出响应。供应商应当按照采购文件中的相关要求，提交符合性证明材料。未通过符合性审查的供应商不能进入下一阶段评审，其响应文件将被认定为无效响应文件；通过符合性审查的供应商数量不足3家的（特殊情况下不足2家的），不得作进一步的比较和评价。</w:t>
      </w:r>
    </w:p>
    <w:p w14:paraId="3BCFD670">
      <w:pPr>
        <w:pStyle w:val="15"/>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特殊情况：</w:t>
      </w:r>
      <w:r>
        <w:rPr>
          <w:rFonts w:hint="eastAsia" w:asciiTheme="minorEastAsia" w:hAnsiTheme="minorEastAsia" w:eastAsiaTheme="minorEastAsia" w:cstheme="minorEastAsia"/>
          <w:i w:val="0"/>
          <w:iCs w:val="0"/>
          <w:color w:val="auto"/>
          <w:sz w:val="21"/>
          <w:szCs w:val="21"/>
          <w:highlight w:val="none"/>
        </w:rPr>
        <w:t>采用竞争性磋商采购方式采购“市场竞争不充分的科研项目，以及需要扶持的科技成果转化项目”，通过符合性审查的供应商不足2家的，不得进入下一阶段评审。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3A74640F">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5.4.2响应文件的澄清</w:t>
      </w:r>
    </w:p>
    <w:p w14:paraId="67A7CD35">
      <w:pPr>
        <w:pStyle w:val="92"/>
        <w:pageBreakBefore w:val="0"/>
        <w:widowControl w:val="0"/>
        <w:tabs>
          <w:tab w:val="left" w:pos="193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5.4.2.1</w:t>
      </w:r>
      <w:r>
        <w:rPr>
          <w:rFonts w:hint="eastAsia" w:asciiTheme="minorEastAsia" w:hAnsiTheme="minorEastAsia" w:eastAsiaTheme="minorEastAsia" w:cstheme="minorEastAsia"/>
          <w:i w:val="0"/>
          <w:iCs w:val="0"/>
          <w:color w:val="auto"/>
          <w:sz w:val="21"/>
          <w:szCs w:val="21"/>
          <w:highlight w:val="none"/>
        </w:rPr>
        <w:t>在磋商期间，磋商小组可以书面要求供应商对其响应文件中含义不明确、同类问题表述不一致或者有明显文字和计算错误的内容等作必要的澄清、说明或更正。供应商的澄清、说明或更正应在磋商小组规定的时间内以书面方式进行，并不得超出响应文件范围或者改变响应文件的实质性内容。供应商拒不进行澄清、说明、更正的，或者不能在规定时间内作出书面澄清、说明、更正的，其响应文件将被作为无效响应文件处理。</w:t>
      </w:r>
    </w:p>
    <w:p w14:paraId="14ED673F">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磋商小组要求供应商澄清、说明或者更正响应文件将以书面形式作出，并在交易系统中向供应商发出，供应商在收到该要求后，应在磋商小组规定时间内在交易系统中做出相应的回复，如果磋商小组在规定时间内没有收到供应商的回复则视为该供应商没有回复。</w:t>
      </w:r>
    </w:p>
    <w:p w14:paraId="4C1A52C8">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5.4.2.2</w:t>
      </w:r>
      <w:r>
        <w:rPr>
          <w:rFonts w:hint="eastAsia" w:asciiTheme="minorEastAsia" w:hAnsiTheme="minorEastAsia" w:eastAsiaTheme="minorEastAsia" w:cstheme="minorEastAsia"/>
          <w:i w:val="0"/>
          <w:iCs w:val="0"/>
          <w:color w:val="auto"/>
          <w:sz w:val="21"/>
          <w:szCs w:val="21"/>
          <w:highlight w:val="none"/>
        </w:rPr>
        <w:t>供应商应当在采购文件中确定的响应文件递交截止时间前，登录远程开标大厅，在线准时参加磋商活动并根据需要进行文件答疑澄清等。</w:t>
      </w:r>
    </w:p>
    <w:p w14:paraId="1598B877">
      <w:pPr>
        <w:pStyle w:val="92"/>
        <w:pageBreakBefore w:val="0"/>
        <w:widowControl w:val="0"/>
        <w:tabs>
          <w:tab w:val="left" w:pos="193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5.4.2.3</w:t>
      </w:r>
      <w:r>
        <w:rPr>
          <w:rFonts w:hint="eastAsia" w:asciiTheme="minorEastAsia" w:hAnsiTheme="minorEastAsia" w:eastAsiaTheme="minorEastAsia" w:cstheme="minorEastAsia"/>
          <w:i w:val="0"/>
          <w:iCs w:val="0"/>
          <w:color w:val="auto"/>
          <w:sz w:val="21"/>
          <w:szCs w:val="21"/>
          <w:highlight w:val="none"/>
        </w:rPr>
        <w:t>供应商的澄清、说明或者更正应当加盖单位的电子签章及法定代表人（或单位负责人）的电子签章。供应商为自然人的，应当由本人签字并附身份证明。</w:t>
      </w:r>
    </w:p>
    <w:p w14:paraId="72B0FAC5">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5.4.2.4</w:t>
      </w:r>
      <w:r>
        <w:rPr>
          <w:rFonts w:hint="eastAsia" w:asciiTheme="minorEastAsia" w:hAnsiTheme="minorEastAsia" w:eastAsiaTheme="minorEastAsia" w:cstheme="minorEastAsia"/>
          <w:i w:val="0"/>
          <w:iCs w:val="0"/>
          <w:color w:val="auto"/>
          <w:sz w:val="21"/>
          <w:szCs w:val="21"/>
          <w:highlight w:val="none"/>
        </w:rPr>
        <w:t>响应文件的澄清、说明或者更正不得对响应文件的内容进行实质性修改。</w:t>
      </w:r>
    </w:p>
    <w:p w14:paraId="2C3B96CD">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5.4.2.5</w:t>
      </w:r>
      <w:r>
        <w:rPr>
          <w:rFonts w:hint="eastAsia" w:asciiTheme="minorEastAsia" w:hAnsiTheme="minorEastAsia" w:eastAsiaTheme="minorEastAsia" w:cstheme="minorEastAsia"/>
          <w:i w:val="0"/>
          <w:iCs w:val="0"/>
          <w:color w:val="auto"/>
          <w:sz w:val="21"/>
          <w:szCs w:val="21"/>
          <w:highlight w:val="none"/>
        </w:rPr>
        <w:t>供应商的澄清、说明或更正将作为响应文件的一部分并取代响应文件中被澄清的部分。</w:t>
      </w:r>
    </w:p>
    <w:p w14:paraId="4DF8DA96">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58" w:name="BM5_5磋商"/>
      <w:bookmarkEnd w:id="58"/>
      <w:r>
        <w:rPr>
          <w:rFonts w:hint="eastAsia" w:asciiTheme="minorEastAsia" w:hAnsiTheme="minorEastAsia" w:eastAsiaTheme="minorEastAsia" w:cstheme="minorEastAsia"/>
          <w:b/>
          <w:bCs/>
          <w:i w:val="0"/>
          <w:iCs w:val="0"/>
          <w:color w:val="auto"/>
          <w:sz w:val="21"/>
          <w:szCs w:val="21"/>
          <w:highlight w:val="none"/>
        </w:rPr>
        <w:t>5.5磋商</w:t>
      </w:r>
    </w:p>
    <w:p w14:paraId="0E444BF7">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5.5.1</w:t>
      </w:r>
      <w:r>
        <w:rPr>
          <w:rFonts w:hint="eastAsia" w:asciiTheme="minorEastAsia" w:hAnsiTheme="minorEastAsia" w:eastAsiaTheme="minorEastAsia" w:cstheme="minorEastAsia"/>
          <w:i w:val="0"/>
          <w:iCs w:val="0"/>
          <w:color w:val="auto"/>
          <w:sz w:val="21"/>
          <w:szCs w:val="21"/>
          <w:highlight w:val="none"/>
        </w:rPr>
        <w:t>磋商小组所有成员应当集中与单一供应商分别进行磋商。磋商小组将根据采购文件规定的程序、评定成交的标准等事项与实质性响应采购文件要求的供应商分别进行磋商。在磋商中，磋商的任何一方不得透露与磋商有关的其他供应商的技术资料、价格和其他信息。</w:t>
      </w:r>
    </w:p>
    <w:p w14:paraId="2CD1676D">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5.5.2</w:t>
      </w:r>
      <w:r>
        <w:rPr>
          <w:rFonts w:hint="eastAsia" w:asciiTheme="minorEastAsia" w:hAnsiTheme="minorEastAsia" w:eastAsiaTheme="minorEastAsia" w:cstheme="minorEastAsia"/>
          <w:i w:val="0"/>
          <w:iCs w:val="0"/>
          <w:color w:val="auto"/>
          <w:sz w:val="21"/>
          <w:szCs w:val="21"/>
          <w:highlight w:val="none"/>
        </w:rPr>
        <w:t>在磋商过程中，磋商小组可以根据采购文件和磋商情况，经采购人代表确认后变动采购需求中的技术、服务要求以及合同草案条款等实质性内容，但不得变动磋商文件中的其他内容。</w:t>
      </w:r>
    </w:p>
    <w:p w14:paraId="76615BFD">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5.5.3</w:t>
      </w:r>
      <w:r>
        <w:rPr>
          <w:rFonts w:hint="eastAsia" w:asciiTheme="minorEastAsia" w:hAnsiTheme="minorEastAsia" w:eastAsiaTheme="minorEastAsia" w:cstheme="minorEastAsia"/>
          <w:i w:val="0"/>
          <w:iCs w:val="0"/>
          <w:color w:val="auto"/>
          <w:sz w:val="21"/>
          <w:szCs w:val="21"/>
          <w:highlight w:val="none"/>
        </w:rPr>
        <w:t>对采购文件作出实质性变动是采购文件的有效组成部分，磋商小组将及时以书面形式同时通知所有参加磋商的供应商。</w:t>
      </w:r>
    </w:p>
    <w:p w14:paraId="42DD4CC2">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5.5.4</w:t>
      </w:r>
      <w:r>
        <w:rPr>
          <w:rFonts w:hint="eastAsia" w:asciiTheme="minorEastAsia" w:hAnsiTheme="minorEastAsia" w:eastAsiaTheme="minorEastAsia" w:cstheme="minorEastAsia"/>
          <w:i w:val="0"/>
          <w:iCs w:val="0"/>
          <w:color w:val="auto"/>
          <w:sz w:val="21"/>
          <w:szCs w:val="21"/>
          <w:highlight w:val="none"/>
        </w:rPr>
        <w:t>如果采购文件作出实质性变动，供应商应当按照采购文件的变动情况和磋商小组的要求重新提交响应文件，并按要求加盖电子签章，供应商为自然人的，应当由本人签字并附身份证明。</w:t>
      </w:r>
      <w:bookmarkStart w:id="59" w:name="BM5_6_最后报价"/>
      <w:bookmarkEnd w:id="59"/>
    </w:p>
    <w:p w14:paraId="1E97DF18">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5.6最后报价</w:t>
      </w:r>
    </w:p>
    <w:p w14:paraId="232D2D2F">
      <w:pPr>
        <w:pStyle w:val="92"/>
        <w:pageBreakBefore w:val="0"/>
        <w:widowControl w:val="0"/>
        <w:tabs>
          <w:tab w:val="left" w:pos="1879"/>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5.6.1</w:t>
      </w:r>
      <w:r>
        <w:rPr>
          <w:rFonts w:hint="eastAsia" w:asciiTheme="minorEastAsia" w:hAnsiTheme="minorEastAsia" w:eastAsiaTheme="minorEastAsia" w:cstheme="minorEastAsia"/>
          <w:i w:val="0"/>
          <w:iCs w:val="0"/>
          <w:color w:val="auto"/>
          <w:sz w:val="21"/>
          <w:szCs w:val="21"/>
          <w:highlight w:val="none"/>
        </w:rPr>
        <w:t>采购文件能够详细列明采购标的的技术、服务要求的，磋商结束后，磋商小组将要求所有实质性响应的供应商在规定时间内提交最后报价。供应商在接到磋商小组的通知后，未在规定的时间内提交最后报价的，视为该供应商退出磋商。磋商小组将不再评审该供应商递交的响应文件。</w:t>
      </w:r>
    </w:p>
    <w:p w14:paraId="3CAB0BE5">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F5F59F6">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提交最后报价的供应商不得少于3家，本须知第5.6.2条规定的情形除外。</w:t>
      </w:r>
    </w:p>
    <w:p w14:paraId="15F34694">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5.6.2</w:t>
      </w:r>
      <w:r>
        <w:rPr>
          <w:rFonts w:hint="eastAsia" w:asciiTheme="minorEastAsia" w:hAnsiTheme="minorEastAsia" w:eastAsiaTheme="minorEastAsia" w:cstheme="minorEastAsia"/>
          <w:i w:val="0"/>
          <w:iCs w:val="0"/>
          <w:color w:val="auto"/>
          <w:sz w:val="21"/>
          <w:szCs w:val="21"/>
          <w:highlight w:val="none"/>
        </w:rPr>
        <w:t>采用竞争性磋商方式开展采购的“市场竞争不充分的科研项目，以及需要扶持的科技成果转化项目”，提交最后报价的供应商可以为2家。</w:t>
      </w:r>
    </w:p>
    <w:p w14:paraId="13EBED0A">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D9698AE">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5.6.3</w:t>
      </w:r>
      <w:r>
        <w:rPr>
          <w:rFonts w:hint="eastAsia" w:asciiTheme="minorEastAsia" w:hAnsiTheme="minorEastAsia" w:eastAsiaTheme="minorEastAsia" w:cstheme="minorEastAsia"/>
          <w:i w:val="0"/>
          <w:iCs w:val="0"/>
          <w:color w:val="auto"/>
          <w:sz w:val="21"/>
          <w:szCs w:val="21"/>
          <w:highlight w:val="none"/>
        </w:rPr>
        <w:t>最后报价是供应商响应文件的有效组成部分，且以最后报价为准。大写金额和小写金额不一致的，以大写金额为准；报价有算术错误的，其风险由供应商承担。</w:t>
      </w:r>
    </w:p>
    <w:p w14:paraId="173B12DB">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5.6.4</w:t>
      </w:r>
      <w:r>
        <w:rPr>
          <w:rFonts w:hint="eastAsia" w:asciiTheme="minorEastAsia" w:hAnsiTheme="minorEastAsia" w:eastAsiaTheme="minorEastAsia" w:cstheme="minorEastAsia"/>
          <w:i w:val="0"/>
          <w:iCs w:val="0"/>
          <w:color w:val="auto"/>
          <w:sz w:val="21"/>
          <w:szCs w:val="21"/>
          <w:highlight w:val="none"/>
        </w:rPr>
        <w:t>已提交响应文件的供应商，在提交最后报价之前，可以根据磋商情况退出磋商，退出磋商不视为撤回响应文件，退出磋商不影响退出磋商的供应商对已经递交的响应文件承担法律、法规和采购文件中规定的相应责任。</w:t>
      </w:r>
    </w:p>
    <w:p w14:paraId="52E210E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ind w:firstLine="420" w:firstLineChars="200"/>
        <w:jc w:val="both"/>
        <w:textAlignment w:val="auto"/>
        <w:rPr>
          <w:rFonts w:hint="eastAsia" w:asciiTheme="minorEastAsia" w:hAnsiTheme="minorEastAsia" w:eastAsiaTheme="minorEastAsia" w:cstheme="minorEastAsia"/>
          <w:b/>
          <w:bCs/>
          <w:i w:val="0"/>
          <w:iCs w:val="0"/>
          <w:snapToGrid w:val="0"/>
          <w:color w:val="auto"/>
          <w:kern w:val="0"/>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5.6.5</w:t>
      </w:r>
      <w:r>
        <w:rPr>
          <w:rFonts w:hint="eastAsia" w:asciiTheme="minorEastAsia" w:hAnsiTheme="minorEastAsia" w:eastAsiaTheme="minorEastAsia" w:cstheme="minorEastAsia"/>
          <w:b/>
          <w:bCs/>
          <w:i w:val="0"/>
          <w:iCs w:val="0"/>
          <w:snapToGrid w:val="0"/>
          <w:color w:val="auto"/>
          <w:kern w:val="0"/>
          <w:sz w:val="21"/>
          <w:szCs w:val="21"/>
          <w:highlight w:val="none"/>
        </w:rPr>
        <w:t>政府采购评审中出现下列情形之一的，评审委员会应当启动异常低价投标（响应）审查程序：</w:t>
      </w:r>
    </w:p>
    <w:p w14:paraId="32FB34C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ind w:left="0" w:leftChars="0" w:firstLine="420" w:firstLineChars="200"/>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1.投标（响应）报价低于全部通过符合性审查供应商投标（响应）报价平均值</w:t>
      </w:r>
      <w:r>
        <w:rPr>
          <w:rFonts w:hint="eastAsia" w:asciiTheme="minorEastAsia" w:hAnsiTheme="minorEastAsia" w:eastAsiaTheme="minorEastAsia" w:cstheme="minorEastAsia"/>
          <w:i w:val="0"/>
          <w:iCs w:val="0"/>
          <w:snapToGrid w:val="0"/>
          <w:color w:val="auto"/>
          <w:kern w:val="0"/>
          <w:sz w:val="21"/>
          <w:szCs w:val="21"/>
          <w:highlight w:val="none"/>
          <w:lang w:eastAsia="zh-CN"/>
        </w:rPr>
        <w:t>65%</w:t>
      </w:r>
      <w:r>
        <w:rPr>
          <w:rFonts w:hint="eastAsia" w:asciiTheme="minorEastAsia" w:hAnsiTheme="minorEastAsia" w:eastAsiaTheme="minorEastAsia" w:cstheme="minorEastAsia"/>
          <w:i w:val="0"/>
          <w:iCs w:val="0"/>
          <w:snapToGrid w:val="0"/>
          <w:color w:val="auto"/>
          <w:kern w:val="0"/>
          <w:sz w:val="21"/>
          <w:szCs w:val="21"/>
          <w:highlight w:val="none"/>
        </w:rPr>
        <w:t>的，即投标（响应）报价&lt;全部通过符合性审查供应商投标（响应）报价平均值×</w:t>
      </w:r>
      <w:r>
        <w:rPr>
          <w:rFonts w:hint="eastAsia" w:asciiTheme="minorEastAsia" w:hAnsiTheme="minorEastAsia" w:eastAsiaTheme="minorEastAsia" w:cstheme="minorEastAsia"/>
          <w:i w:val="0"/>
          <w:iCs w:val="0"/>
          <w:snapToGrid w:val="0"/>
          <w:color w:val="auto"/>
          <w:kern w:val="0"/>
          <w:sz w:val="21"/>
          <w:szCs w:val="21"/>
          <w:highlight w:val="none"/>
          <w:lang w:eastAsia="zh-CN"/>
        </w:rPr>
        <w:t>65%</w:t>
      </w:r>
      <w:r>
        <w:rPr>
          <w:rFonts w:hint="eastAsia" w:asciiTheme="minorEastAsia" w:hAnsiTheme="minorEastAsia" w:eastAsiaTheme="minorEastAsia" w:cstheme="minorEastAsia"/>
          <w:i w:val="0"/>
          <w:iCs w:val="0"/>
          <w:snapToGrid w:val="0"/>
          <w:color w:val="auto"/>
          <w:kern w:val="0"/>
          <w:sz w:val="21"/>
          <w:szCs w:val="21"/>
          <w:highlight w:val="none"/>
        </w:rPr>
        <w:t>；</w:t>
      </w:r>
    </w:p>
    <w:p w14:paraId="16752C3B">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ind w:left="0" w:leftChars="0" w:firstLine="420" w:firstLineChars="200"/>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2.投标（响应）报价低于通过符合性审查的次低报价供应商投标（响应）报价</w:t>
      </w:r>
      <w:r>
        <w:rPr>
          <w:rFonts w:hint="eastAsia" w:asciiTheme="minorEastAsia" w:hAnsiTheme="minorEastAsia" w:eastAsiaTheme="minorEastAsia" w:cstheme="minorEastAsia"/>
          <w:i w:val="0"/>
          <w:iCs w:val="0"/>
          <w:snapToGrid w:val="0"/>
          <w:color w:val="auto"/>
          <w:kern w:val="0"/>
          <w:sz w:val="21"/>
          <w:szCs w:val="21"/>
          <w:highlight w:val="none"/>
          <w:lang w:eastAsia="zh-CN"/>
        </w:rPr>
        <w:t>65%</w:t>
      </w:r>
      <w:r>
        <w:rPr>
          <w:rFonts w:hint="eastAsia" w:asciiTheme="minorEastAsia" w:hAnsiTheme="minorEastAsia" w:eastAsiaTheme="minorEastAsia" w:cstheme="minorEastAsia"/>
          <w:i w:val="0"/>
          <w:iCs w:val="0"/>
          <w:snapToGrid w:val="0"/>
          <w:color w:val="auto"/>
          <w:kern w:val="0"/>
          <w:sz w:val="21"/>
          <w:szCs w:val="21"/>
          <w:highlight w:val="none"/>
        </w:rPr>
        <w:t>的，即投标（响应）报价&lt;通过符合性审查的次低报价供应商投标（响应）报价×</w:t>
      </w:r>
      <w:r>
        <w:rPr>
          <w:rFonts w:hint="eastAsia" w:asciiTheme="minorEastAsia" w:hAnsiTheme="minorEastAsia" w:eastAsiaTheme="minorEastAsia" w:cstheme="minorEastAsia"/>
          <w:i w:val="0"/>
          <w:iCs w:val="0"/>
          <w:snapToGrid w:val="0"/>
          <w:color w:val="auto"/>
          <w:kern w:val="0"/>
          <w:sz w:val="21"/>
          <w:szCs w:val="21"/>
          <w:highlight w:val="none"/>
          <w:lang w:eastAsia="zh-CN"/>
        </w:rPr>
        <w:t>65%</w:t>
      </w:r>
      <w:r>
        <w:rPr>
          <w:rFonts w:hint="eastAsia" w:asciiTheme="minorEastAsia" w:hAnsiTheme="minorEastAsia" w:eastAsiaTheme="minorEastAsia" w:cstheme="minorEastAsia"/>
          <w:i w:val="0"/>
          <w:iCs w:val="0"/>
          <w:snapToGrid w:val="0"/>
          <w:color w:val="auto"/>
          <w:kern w:val="0"/>
          <w:sz w:val="21"/>
          <w:szCs w:val="21"/>
          <w:highlight w:val="none"/>
        </w:rPr>
        <w:t>；</w:t>
      </w:r>
    </w:p>
    <w:p w14:paraId="1E50658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ind w:left="0" w:leftChars="0" w:firstLine="420" w:firstLineChars="200"/>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3.投标（响应）报价低于采购项目最高限价</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6</w:t>
      </w:r>
      <w:r>
        <w:rPr>
          <w:rFonts w:hint="eastAsia" w:asciiTheme="minorEastAsia" w:hAnsiTheme="minorEastAsia" w:eastAsiaTheme="minorEastAsia" w:cstheme="minorEastAsia"/>
          <w:i w:val="0"/>
          <w:iCs w:val="0"/>
          <w:snapToGrid w:val="0"/>
          <w:color w:val="auto"/>
          <w:kern w:val="0"/>
          <w:sz w:val="21"/>
          <w:szCs w:val="21"/>
          <w:highlight w:val="none"/>
        </w:rPr>
        <w:t>5%的，即投标（响应）报价&lt;采购项目最高限价×</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6</w:t>
      </w:r>
      <w:r>
        <w:rPr>
          <w:rFonts w:hint="eastAsia" w:asciiTheme="minorEastAsia" w:hAnsiTheme="minorEastAsia" w:eastAsiaTheme="minorEastAsia" w:cstheme="minorEastAsia"/>
          <w:i w:val="0"/>
          <w:iCs w:val="0"/>
          <w:snapToGrid w:val="0"/>
          <w:color w:val="auto"/>
          <w:kern w:val="0"/>
          <w:sz w:val="21"/>
          <w:szCs w:val="21"/>
          <w:highlight w:val="none"/>
        </w:rPr>
        <w:t>5%；</w:t>
      </w:r>
    </w:p>
    <w:p w14:paraId="60B5551B">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ind w:left="0" w:leftChars="0" w:firstLine="420" w:firstLineChars="200"/>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4.评审委员会基于专业判断，认为供应商报价过低，有可能影响产品质量或者不能诚信履约的其他情形。</w:t>
      </w:r>
    </w:p>
    <w:p w14:paraId="2CE189A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ind w:left="0" w:leftChars="0" w:firstLine="420" w:firstLineChars="200"/>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相关法律法规对供应商报价有规定的，从其规定。</w:t>
      </w:r>
    </w:p>
    <w:p w14:paraId="7E5D9273">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ind w:left="0" w:leftChars="0" w:firstLine="420" w:firstLineChars="200"/>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评审委员会启动异常低价投标（响应）审查后，属于前述第1项至第4项情形的，</w:t>
      </w:r>
      <w:r>
        <w:rPr>
          <w:rFonts w:hint="eastAsia" w:ascii="宋体" w:hAnsi="宋体" w:eastAsia="宋体" w:cs="宋体"/>
          <w:b w:val="0"/>
          <w:bCs w:val="0"/>
          <w:i w:val="0"/>
          <w:iCs w:val="0"/>
          <w:color w:val="auto"/>
          <w:szCs w:val="21"/>
          <w:highlight w:val="none"/>
        </w:rPr>
        <w:t>应当要求相关</w:t>
      </w:r>
      <w:r>
        <w:rPr>
          <w:rFonts w:hint="eastAsia" w:ascii="宋体" w:hAnsi="宋体" w:eastAsia="宋体" w:cs="宋体"/>
          <w:b w:val="0"/>
          <w:bCs w:val="0"/>
          <w:i w:val="0"/>
          <w:iCs w:val="0"/>
          <w:color w:val="auto"/>
          <w:szCs w:val="21"/>
          <w:highlight w:val="none"/>
          <w:lang w:val="en-US" w:eastAsia="zh-CN"/>
        </w:rPr>
        <w:t>供应商</w:t>
      </w:r>
      <w:r>
        <w:rPr>
          <w:rFonts w:hint="eastAsia" w:ascii="宋体" w:hAnsi="宋体" w:eastAsia="宋体" w:cs="宋体"/>
          <w:b/>
          <w:bCs/>
          <w:i w:val="0"/>
          <w:iCs w:val="0"/>
          <w:color w:val="auto"/>
          <w:szCs w:val="21"/>
          <w:highlight w:val="none"/>
        </w:rPr>
        <w:t>通过交易系统（接到通知后30分钟内）提供书面说明</w:t>
      </w:r>
      <w:r>
        <w:rPr>
          <w:rFonts w:hint="eastAsia" w:ascii="宋体" w:hAnsi="宋体" w:eastAsia="宋体" w:cs="宋体"/>
          <w:b w:val="0"/>
          <w:bCs w:val="0"/>
          <w:i w:val="0"/>
          <w:iCs w:val="0"/>
          <w:color w:val="auto"/>
          <w:szCs w:val="21"/>
          <w:highlight w:val="none"/>
        </w:rPr>
        <w:t>，对响应价格作出解释，提供项目具体成本测算等与报价合理性相关的书面说明及必要的证明材料，包括但不限于原材料成本、人工成本、制造费用等</w:t>
      </w:r>
      <w:r>
        <w:rPr>
          <w:rFonts w:hint="eastAsia" w:ascii="宋体" w:hAnsi="宋体" w:eastAsia="宋体" w:cs="宋体"/>
          <w:b/>
          <w:bCs/>
          <w:i w:val="0"/>
          <w:iCs w:val="0"/>
          <w:color w:val="auto"/>
          <w:szCs w:val="21"/>
          <w:highlight w:val="none"/>
        </w:rPr>
        <w:t>。</w:t>
      </w:r>
      <w:r>
        <w:rPr>
          <w:rFonts w:hint="eastAsia" w:asciiTheme="minorEastAsia" w:hAnsiTheme="minorEastAsia" w:eastAsiaTheme="minorEastAsia" w:cstheme="minorEastAsia"/>
          <w:i w:val="0"/>
          <w:iCs w:val="0"/>
          <w:snapToGrid w:val="0"/>
          <w:color w:val="auto"/>
          <w:kern w:val="0"/>
          <w:sz w:val="21"/>
          <w:szCs w:val="21"/>
          <w:highlight w:val="none"/>
        </w:rPr>
        <w:t>其中，属于第3项情形，供应商已随投标（响应）文件一并提交相关书面说明及必要的证明材料的，在评审现场可不再重复提交。</w:t>
      </w:r>
    </w:p>
    <w:p w14:paraId="1D519E1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ind w:left="0" w:leftChars="0" w:firstLine="420" w:firstLineChars="200"/>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A0BA3FD">
      <w:pPr>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异常低价投标（响应）审查的启动原因、审查意见和审查结果应当在评审报告中记录，并随供应商提供的相关书面说明及证明材料，以及评审委员会有关互联网浏览、查询历史一并归档。</w:t>
      </w:r>
      <w:bookmarkStart w:id="60" w:name="BM5_7_无效响应文件的规定"/>
      <w:bookmarkEnd w:id="60"/>
    </w:p>
    <w:p w14:paraId="05AF1B45">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5.7无效响应文件的规定</w:t>
      </w:r>
    </w:p>
    <w:p w14:paraId="58B75FA9">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5.7.1</w:t>
      </w:r>
      <w:r>
        <w:rPr>
          <w:rFonts w:hint="eastAsia" w:asciiTheme="minorEastAsia" w:hAnsiTheme="minorEastAsia" w:eastAsiaTheme="minorEastAsia" w:cstheme="minorEastAsia"/>
          <w:i w:val="0"/>
          <w:iCs w:val="0"/>
          <w:color w:val="auto"/>
          <w:sz w:val="21"/>
          <w:szCs w:val="21"/>
          <w:highlight w:val="none"/>
        </w:rPr>
        <w:t>在评审之前，根据采购文件的规定，磋商小组将审查每份响应文件是否实质性响应了采购文件的要求。供应商不得通过修正或撤销不符合要求的偏离，从而使其响应文件成为实质上响应采购文件。磋商小组决定响应文件是否符合要求是否实质性响应只根据采购文件要求、响应文件内容及政府采购的相关法律法规、财政主管部门的相关文件。</w:t>
      </w:r>
    </w:p>
    <w:p w14:paraId="2C2C7F82">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5.7.2</w:t>
      </w:r>
      <w:r>
        <w:rPr>
          <w:rFonts w:hint="eastAsia" w:asciiTheme="minorEastAsia" w:hAnsiTheme="minorEastAsia" w:eastAsiaTheme="minorEastAsia" w:cstheme="minorEastAsia"/>
          <w:i w:val="0"/>
          <w:iCs w:val="0"/>
          <w:color w:val="auto"/>
          <w:sz w:val="21"/>
          <w:szCs w:val="21"/>
          <w:highlight w:val="none"/>
        </w:rPr>
        <w:t>如果响应文件没有对采购文件的实质性要求进行响应，将作为无效响应处理，供应商不得再对响应文件进行任何修正从而使其响应成为实质上响应。</w:t>
      </w:r>
    </w:p>
    <w:p w14:paraId="3261AC36">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5.7.3</w:t>
      </w:r>
      <w:r>
        <w:rPr>
          <w:rFonts w:hint="eastAsia" w:asciiTheme="minorEastAsia" w:hAnsiTheme="minorEastAsia" w:eastAsiaTheme="minorEastAsia" w:cstheme="minorEastAsia"/>
          <w:i w:val="0"/>
          <w:iCs w:val="0"/>
          <w:color w:val="auto"/>
          <w:sz w:val="21"/>
          <w:szCs w:val="21"/>
          <w:highlight w:val="none"/>
        </w:rPr>
        <w:t>如发现下列情况之一的，其响应文件将被认定为无效响应文件：</w:t>
      </w:r>
    </w:p>
    <w:p w14:paraId="0C4A5F55">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5.7.3.1供应商未按磋商文件要求签字或加盖电子签章的；</w:t>
      </w:r>
    </w:p>
    <w:p w14:paraId="4C64D921">
      <w:pPr>
        <w:pStyle w:val="92"/>
        <w:pageBreakBefore w:val="0"/>
        <w:widowControl w:val="0"/>
        <w:tabs>
          <w:tab w:val="left" w:pos="193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5.7.3.2</w:t>
      </w:r>
      <w:r>
        <w:rPr>
          <w:rFonts w:hint="eastAsia" w:asciiTheme="minorEastAsia" w:hAnsiTheme="minorEastAsia" w:eastAsiaTheme="minorEastAsia" w:cstheme="minorEastAsia"/>
          <w:i w:val="0"/>
          <w:iCs w:val="0"/>
          <w:color w:val="auto"/>
          <w:sz w:val="21"/>
          <w:szCs w:val="21"/>
          <w:highlight w:val="none"/>
        </w:rPr>
        <w:t>供应商的报价超过了采购文件中规定的预算金额或者最高限价的；</w:t>
      </w:r>
    </w:p>
    <w:p w14:paraId="21E45BF0">
      <w:pPr>
        <w:pStyle w:val="92"/>
        <w:pageBreakBefore w:val="0"/>
        <w:widowControl w:val="0"/>
        <w:tabs>
          <w:tab w:val="left" w:pos="193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5.7.3.3</w:t>
      </w:r>
      <w:r>
        <w:rPr>
          <w:rFonts w:hint="eastAsia" w:asciiTheme="minorEastAsia" w:hAnsiTheme="minorEastAsia" w:eastAsiaTheme="minorEastAsia" w:cstheme="minorEastAsia"/>
          <w:i w:val="0"/>
          <w:iCs w:val="0"/>
          <w:color w:val="auto"/>
          <w:sz w:val="21"/>
          <w:szCs w:val="21"/>
          <w:highlight w:val="none"/>
        </w:rPr>
        <w:t>不具备采购文件中规定的资格要求的；</w:t>
      </w:r>
    </w:p>
    <w:p w14:paraId="6610499A">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5.7.3.4</w:t>
      </w:r>
      <w:r>
        <w:rPr>
          <w:rFonts w:hint="eastAsia" w:asciiTheme="minorEastAsia" w:hAnsiTheme="minorEastAsia" w:eastAsiaTheme="minorEastAsia" w:cstheme="minorEastAsia"/>
          <w:i w:val="0"/>
          <w:iCs w:val="0"/>
          <w:color w:val="auto"/>
          <w:sz w:val="21"/>
          <w:szCs w:val="21"/>
          <w:highlight w:val="none"/>
        </w:rPr>
        <w:t>不同供应商递交的响应文件制作机器码一致的；</w:t>
      </w:r>
    </w:p>
    <w:p w14:paraId="1A568AEE">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5.7.3.5</w:t>
      </w:r>
      <w:r>
        <w:rPr>
          <w:rFonts w:hint="eastAsia" w:asciiTheme="minorEastAsia" w:hAnsiTheme="minorEastAsia" w:eastAsiaTheme="minorEastAsia" w:cstheme="minorEastAsia"/>
          <w:i w:val="0"/>
          <w:iCs w:val="0"/>
          <w:color w:val="auto"/>
          <w:sz w:val="21"/>
          <w:szCs w:val="21"/>
          <w:highlight w:val="none"/>
        </w:rPr>
        <w:t>未满足采购文件中商务和技术条款的实质性要求；</w:t>
      </w:r>
    </w:p>
    <w:p w14:paraId="1D4BA933">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5.7.3.6</w:t>
      </w:r>
      <w:r>
        <w:rPr>
          <w:rFonts w:hint="eastAsia" w:asciiTheme="minorEastAsia" w:hAnsiTheme="minorEastAsia" w:eastAsiaTheme="minorEastAsia" w:cstheme="minorEastAsia"/>
          <w:i w:val="0"/>
          <w:iCs w:val="0"/>
          <w:color w:val="auto"/>
          <w:sz w:val="21"/>
          <w:szCs w:val="21"/>
          <w:highlight w:val="none"/>
        </w:rPr>
        <w:t>属于供应商之间串通，或者依法被视为供应商之间串通；</w:t>
      </w:r>
    </w:p>
    <w:p w14:paraId="35A79FF1">
      <w:pPr>
        <w:pStyle w:val="92"/>
        <w:pageBreakBefore w:val="0"/>
        <w:widowControl w:val="0"/>
        <w:tabs>
          <w:tab w:val="left" w:pos="193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5.7.3.7</w:t>
      </w:r>
      <w:r>
        <w:rPr>
          <w:rFonts w:hint="eastAsia" w:asciiTheme="minorEastAsia" w:hAnsiTheme="minorEastAsia" w:eastAsiaTheme="minorEastAsia" w:cstheme="minorEastAsia"/>
          <w:i w:val="0"/>
          <w:iCs w:val="0"/>
          <w:color w:val="auto"/>
          <w:sz w:val="21"/>
          <w:szCs w:val="21"/>
          <w:highlight w:val="none"/>
        </w:rPr>
        <w:t>磋商小组认为供应商的报价明显低于其他符合要求供应商的报价，有可能影响履约的，且供应商未按照磋商小组要求提供证明其报价合理性的相关材料；</w:t>
      </w:r>
    </w:p>
    <w:p w14:paraId="5B9653B8">
      <w:pPr>
        <w:pStyle w:val="92"/>
        <w:pageBreakBefore w:val="0"/>
        <w:widowControl w:val="0"/>
        <w:tabs>
          <w:tab w:val="left" w:pos="193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5.7.3.8</w:t>
      </w:r>
      <w:r>
        <w:rPr>
          <w:rFonts w:hint="eastAsia" w:asciiTheme="minorEastAsia" w:hAnsiTheme="minorEastAsia" w:eastAsiaTheme="minorEastAsia" w:cstheme="minorEastAsia"/>
          <w:i w:val="0"/>
          <w:iCs w:val="0"/>
          <w:color w:val="auto"/>
          <w:sz w:val="21"/>
          <w:szCs w:val="21"/>
          <w:highlight w:val="none"/>
        </w:rPr>
        <w:t>响应文件含有采购人不能接受的附加条件的；</w:t>
      </w:r>
    </w:p>
    <w:p w14:paraId="3FC91AB4">
      <w:pPr>
        <w:pStyle w:val="92"/>
        <w:pageBreakBefore w:val="0"/>
        <w:widowControl w:val="0"/>
        <w:tabs>
          <w:tab w:val="left" w:pos="193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5.7.3.9</w:t>
      </w:r>
      <w:r>
        <w:rPr>
          <w:rFonts w:hint="eastAsia" w:asciiTheme="minorEastAsia" w:hAnsiTheme="minorEastAsia" w:eastAsiaTheme="minorEastAsia" w:cstheme="minorEastAsia"/>
          <w:i w:val="0"/>
          <w:iCs w:val="0"/>
          <w:color w:val="auto"/>
          <w:sz w:val="21"/>
          <w:szCs w:val="21"/>
          <w:highlight w:val="none"/>
        </w:rPr>
        <w:t>属于法律、法规和采购文件中规定的其他无效响应情形的。</w:t>
      </w:r>
      <w:bookmarkStart w:id="61" w:name="BM5_8_响应文件的评审"/>
      <w:bookmarkEnd w:id="61"/>
    </w:p>
    <w:p w14:paraId="68913A71">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5.8响应文件的评审</w:t>
      </w:r>
    </w:p>
    <w:p w14:paraId="74DBB961">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5.8.1</w:t>
      </w:r>
      <w:r>
        <w:rPr>
          <w:rFonts w:hint="eastAsia" w:asciiTheme="minorEastAsia" w:hAnsiTheme="minorEastAsia" w:eastAsiaTheme="minorEastAsia" w:cstheme="minorEastAsia"/>
          <w:i w:val="0"/>
          <w:iCs w:val="0"/>
          <w:color w:val="auto"/>
          <w:sz w:val="21"/>
          <w:szCs w:val="21"/>
          <w:highlight w:val="none"/>
        </w:rPr>
        <w:t>磋商小组成员将按照客观、公正、审慎的原则，根据采购文件规定的评审程序、评审方法和评审标准进行独立评审。经符合性审查合格的响应文件，磋商小组将对其技术部分和商务部分作进一步的评审。未实质性响应采购文件的响应文件按无效响应处理，磋商小组将告知提交响应文件的供应商。</w:t>
      </w:r>
    </w:p>
    <w:p w14:paraId="527B6575">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经磋商确定最终采购需求和提交最后报价的供应商后，由磋商小组采用综合评分法对提交最后报价的供应商的响应文件和最后报价进行综合评分。</w:t>
      </w:r>
    </w:p>
    <w:p w14:paraId="2A035127">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评审时，磋商小组各成员应当独立对每个有效响应的文件进行评价、打分，然后汇总每个供应商每项评分因素的得分。以磋商小组所有成员打分的算数平均值作为供应商的最终得分，按最终得分由高到低的顺序推荐成交候选人。分值计算保留小数点后两位，第三位四舍五入。</w:t>
      </w:r>
    </w:p>
    <w:p w14:paraId="462E7EFB">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5.8.2</w:t>
      </w:r>
      <w:r>
        <w:rPr>
          <w:rFonts w:hint="eastAsia" w:asciiTheme="minorEastAsia" w:hAnsiTheme="minorEastAsia" w:eastAsiaTheme="minorEastAsia" w:cstheme="minorEastAsia"/>
          <w:i w:val="0"/>
          <w:iCs w:val="0"/>
          <w:color w:val="auto"/>
          <w:sz w:val="21"/>
          <w:szCs w:val="21"/>
          <w:highlight w:val="none"/>
        </w:rPr>
        <w:t>评审严格按照采购文件的要求和标准进行，采用综合评分法进行评审。详细评审标准见采购文件第六章磋商程序、评审方法及评审标准；</w:t>
      </w:r>
    </w:p>
    <w:p w14:paraId="56658293">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综合评分法，是指响应文件满足磋商文件全部实质性要求且按评审因素的量化指标评审得分最高的供应商为成交候选供应商的评审方法。</w:t>
      </w:r>
    </w:p>
    <w:p w14:paraId="4FE3BCFE">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62" w:name="BM5_9_采购文件执行的政府采购政策"/>
      <w:bookmarkEnd w:id="62"/>
      <w:r>
        <w:rPr>
          <w:rFonts w:hint="eastAsia" w:asciiTheme="minorEastAsia" w:hAnsiTheme="minorEastAsia" w:eastAsiaTheme="minorEastAsia" w:cstheme="minorEastAsia"/>
          <w:b/>
          <w:bCs/>
          <w:i w:val="0"/>
          <w:iCs w:val="0"/>
          <w:color w:val="auto"/>
          <w:sz w:val="21"/>
          <w:szCs w:val="21"/>
          <w:highlight w:val="none"/>
        </w:rPr>
        <w:t>5.9采购文件执行的政府采购政策</w:t>
      </w:r>
    </w:p>
    <w:p w14:paraId="5AEA7D65">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本项目需要执行的政府采购政策：详见采购文件第六章。</w:t>
      </w:r>
    </w:p>
    <w:p w14:paraId="3AB65800">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63" w:name="BM5_10终止本次磋商"/>
      <w:bookmarkEnd w:id="63"/>
      <w:r>
        <w:rPr>
          <w:rFonts w:hint="eastAsia" w:asciiTheme="minorEastAsia" w:hAnsiTheme="minorEastAsia" w:eastAsiaTheme="minorEastAsia" w:cstheme="minorEastAsia"/>
          <w:b/>
          <w:bCs/>
          <w:i w:val="0"/>
          <w:iCs w:val="0"/>
          <w:color w:val="auto"/>
          <w:sz w:val="21"/>
          <w:szCs w:val="21"/>
          <w:highlight w:val="none"/>
        </w:rPr>
        <w:t>5.10终止本次磋商</w:t>
      </w:r>
    </w:p>
    <w:p w14:paraId="1DDE1B80">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出现下列情形之一的，采购人或采购代理机构应当终止本次竞争性磋商。</w:t>
      </w:r>
    </w:p>
    <w:p w14:paraId="15FBE4CA">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（1）因情况变化，不再符合规定的竞争性磋商采购方式适用情形的；</w:t>
      </w:r>
    </w:p>
    <w:p w14:paraId="2CF9A845">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（2）出现影响采购公正的违法、违规行为的；</w:t>
      </w:r>
    </w:p>
    <w:p w14:paraId="2567B83B">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（3）在采购过程中符合要求的供应商不足3家的（特殊情况下为不足2的）。</w:t>
      </w:r>
    </w:p>
    <w:p w14:paraId="4F42A3A7">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（4）因重大变故，采购任务取消的。</w:t>
      </w:r>
    </w:p>
    <w:p w14:paraId="429436AA">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64" w:name="BM5_11保密要求"/>
      <w:bookmarkEnd w:id="64"/>
      <w:r>
        <w:rPr>
          <w:rFonts w:hint="eastAsia" w:asciiTheme="minorEastAsia" w:hAnsiTheme="minorEastAsia" w:eastAsiaTheme="minorEastAsia" w:cstheme="minorEastAsia"/>
          <w:b/>
          <w:bCs/>
          <w:i w:val="0"/>
          <w:iCs w:val="0"/>
          <w:color w:val="auto"/>
          <w:sz w:val="21"/>
          <w:szCs w:val="21"/>
          <w:highlight w:val="none"/>
        </w:rPr>
        <w:t>5.11保密要求</w:t>
      </w:r>
    </w:p>
    <w:p w14:paraId="311CDF99">
      <w:pPr>
        <w:pStyle w:val="92"/>
        <w:pageBreakBefore w:val="0"/>
        <w:widowControl w:val="0"/>
        <w:tabs>
          <w:tab w:val="left" w:pos="1826"/>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5.11.1</w:t>
      </w:r>
      <w:r>
        <w:rPr>
          <w:rFonts w:hint="eastAsia" w:asciiTheme="minorEastAsia" w:hAnsiTheme="minorEastAsia" w:eastAsiaTheme="minorEastAsia" w:cstheme="minorEastAsia"/>
          <w:i w:val="0"/>
          <w:iCs w:val="0"/>
          <w:color w:val="auto"/>
          <w:sz w:val="21"/>
          <w:szCs w:val="21"/>
          <w:highlight w:val="none"/>
        </w:rPr>
        <w:t>评审将在严格保密的情况下进行。</w:t>
      </w:r>
    </w:p>
    <w:p w14:paraId="16D1E8E9">
      <w:pPr>
        <w:pStyle w:val="92"/>
        <w:pageBreakBefore w:val="0"/>
        <w:widowControl w:val="0"/>
        <w:tabs>
          <w:tab w:val="left" w:pos="1777"/>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5.11.2</w:t>
      </w:r>
      <w:r>
        <w:rPr>
          <w:rFonts w:hint="eastAsia" w:asciiTheme="minorEastAsia" w:hAnsiTheme="minorEastAsia" w:eastAsiaTheme="minorEastAsia" w:cstheme="minorEastAsia"/>
          <w:i w:val="0"/>
          <w:iCs w:val="0"/>
          <w:color w:val="auto"/>
          <w:sz w:val="21"/>
          <w:szCs w:val="21"/>
          <w:highlight w:val="none"/>
        </w:rPr>
        <w:t>有关人员应当遵守评审工作纪律，不得泄露评审文件、评审情况和评审过程中获悉的国家秘密、商业秘密。</w:t>
      </w:r>
    </w:p>
    <w:p w14:paraId="07C28A0E">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65" w:name="BM6、确定成交供应商"/>
      <w:bookmarkEnd w:id="65"/>
      <w:bookmarkStart w:id="66" w:name="_Toc70524424"/>
      <w:r>
        <w:rPr>
          <w:rFonts w:hint="eastAsia" w:asciiTheme="minorEastAsia" w:hAnsiTheme="minorEastAsia" w:eastAsiaTheme="minorEastAsia" w:cstheme="minorEastAsia"/>
          <w:i w:val="0"/>
          <w:iCs w:val="0"/>
          <w:color w:val="auto"/>
          <w:sz w:val="21"/>
          <w:szCs w:val="21"/>
          <w:highlight w:val="none"/>
        </w:rPr>
        <w:t>6、确定成交供应商</w:t>
      </w:r>
      <w:bookmarkEnd w:id="66"/>
    </w:p>
    <w:p w14:paraId="4FA6DF79">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67" w:name="BM6_1_成交候选供应商的确定原则及标准"/>
      <w:bookmarkEnd w:id="67"/>
      <w:r>
        <w:rPr>
          <w:rFonts w:hint="eastAsia" w:asciiTheme="minorEastAsia" w:hAnsiTheme="minorEastAsia" w:eastAsiaTheme="minorEastAsia" w:cstheme="minorEastAsia"/>
          <w:b/>
          <w:bCs/>
          <w:i w:val="0"/>
          <w:iCs w:val="0"/>
          <w:color w:val="auto"/>
          <w:sz w:val="21"/>
          <w:szCs w:val="21"/>
          <w:highlight w:val="none"/>
        </w:rPr>
        <w:t>6.1成交候选供应商的确定原则及标准</w:t>
      </w:r>
    </w:p>
    <w:p w14:paraId="4B34C105">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6.1.1</w:t>
      </w:r>
      <w:r>
        <w:rPr>
          <w:rFonts w:hint="eastAsia" w:asciiTheme="minorEastAsia" w:hAnsiTheme="minorEastAsia" w:eastAsiaTheme="minorEastAsia" w:cstheme="minorEastAsia"/>
          <w:i w:val="0"/>
          <w:iCs w:val="0"/>
          <w:color w:val="auto"/>
          <w:sz w:val="21"/>
          <w:szCs w:val="21"/>
          <w:highlight w:val="none"/>
        </w:rPr>
        <w:t>除第6.3条规定外，磋商结束后，除了算数修正和落实政府采购政策需进行的价格扣除外，不对供应商的最后报价进行任何调整。评审结果按照得分由高至低的顺序排序。得分相同的，按修正和扣除后的最后报价由低到高顺序排列。具体处理办法详见第</w:t>
      </w:r>
      <w:r>
        <w:rPr>
          <w:rFonts w:hint="eastAsia" w:asciiTheme="minorEastAsia" w:hAnsiTheme="minorEastAsia" w:eastAsiaTheme="minorEastAsia" w:cstheme="minorEastAsia"/>
          <w:i w:val="0"/>
          <w:iCs w:val="0"/>
          <w:color w:val="auto"/>
          <w:sz w:val="21"/>
          <w:szCs w:val="21"/>
          <w:highlight w:val="none"/>
          <w:lang w:val="en-US" w:eastAsia="zh-CN"/>
        </w:rPr>
        <w:t>六</w:t>
      </w:r>
      <w:r>
        <w:rPr>
          <w:rFonts w:hint="eastAsia" w:asciiTheme="minorEastAsia" w:hAnsiTheme="minorEastAsia" w:eastAsiaTheme="minorEastAsia" w:cstheme="minorEastAsia"/>
          <w:i w:val="0"/>
          <w:iCs w:val="0"/>
          <w:color w:val="auto"/>
          <w:sz w:val="21"/>
          <w:szCs w:val="21"/>
          <w:highlight w:val="none"/>
        </w:rPr>
        <w:t>章评审方法。</w:t>
      </w:r>
    </w:p>
    <w:p w14:paraId="1A51F238">
      <w:pPr>
        <w:pStyle w:val="92"/>
        <w:pageBreakBefore w:val="0"/>
        <w:widowControl w:val="0"/>
        <w:tabs>
          <w:tab w:val="left" w:pos="1776"/>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6.1.2</w:t>
      </w:r>
      <w:r>
        <w:rPr>
          <w:rFonts w:hint="eastAsia" w:asciiTheme="minorEastAsia" w:hAnsiTheme="minorEastAsia" w:eastAsiaTheme="minorEastAsia" w:cstheme="minorEastAsia"/>
          <w:i w:val="0"/>
          <w:iCs w:val="0"/>
          <w:color w:val="auto"/>
          <w:sz w:val="21"/>
          <w:szCs w:val="21"/>
          <w:highlight w:val="none"/>
        </w:rPr>
        <w:t>磋商小组将按</w:t>
      </w:r>
      <w:r>
        <w:rPr>
          <w:rFonts w:hint="eastAsia" w:asciiTheme="minorEastAsia" w:hAnsiTheme="minorEastAsia" w:eastAsiaTheme="minorEastAsia" w:cstheme="minorEastAsia"/>
          <w:b/>
          <w:bCs/>
          <w:i w:val="0"/>
          <w:iCs w:val="0"/>
          <w:color w:val="auto"/>
          <w:sz w:val="21"/>
          <w:szCs w:val="21"/>
          <w:highlight w:val="none"/>
          <w:u w:val="single"/>
        </w:rPr>
        <w:t>供应商须知表</w:t>
      </w:r>
      <w:r>
        <w:rPr>
          <w:rFonts w:hint="eastAsia" w:asciiTheme="minorEastAsia" w:hAnsiTheme="minorEastAsia" w:eastAsiaTheme="minorEastAsia" w:cstheme="minorEastAsia"/>
          <w:i w:val="0"/>
          <w:iCs w:val="0"/>
          <w:color w:val="auto"/>
          <w:sz w:val="21"/>
          <w:szCs w:val="21"/>
          <w:highlight w:val="none"/>
        </w:rPr>
        <w:t>中规定的数量推荐成交候选供应商或按</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中规定，由</w:t>
      </w:r>
      <w:r>
        <w:rPr>
          <w:rFonts w:hint="eastAsia" w:asciiTheme="minorEastAsia" w:hAnsiTheme="minorEastAsia" w:eastAsiaTheme="minorEastAsia" w:cstheme="minorEastAsia"/>
          <w:i w:val="0"/>
          <w:iCs w:val="0"/>
          <w:color w:val="auto"/>
          <w:sz w:val="21"/>
          <w:szCs w:val="21"/>
          <w:highlight w:val="none"/>
          <w:lang w:val="en-US" w:eastAsia="zh-CN"/>
        </w:rPr>
        <w:t>采购人或</w:t>
      </w:r>
      <w:r>
        <w:rPr>
          <w:rFonts w:hint="eastAsia" w:asciiTheme="minorEastAsia" w:hAnsiTheme="minorEastAsia" w:eastAsiaTheme="minorEastAsia" w:cstheme="minorEastAsia"/>
          <w:i w:val="0"/>
          <w:iCs w:val="0"/>
          <w:color w:val="auto"/>
          <w:sz w:val="21"/>
          <w:szCs w:val="21"/>
          <w:highlight w:val="none"/>
        </w:rPr>
        <w:t>磋商小组直接确定成交供应商。</w:t>
      </w:r>
    </w:p>
    <w:p w14:paraId="4A7BB2AD">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6.1.3</w:t>
      </w:r>
      <w:r>
        <w:rPr>
          <w:rFonts w:hint="eastAsia" w:asciiTheme="minorEastAsia" w:hAnsiTheme="minorEastAsia" w:eastAsiaTheme="minorEastAsia" w:cstheme="minorEastAsia"/>
          <w:i w:val="0"/>
          <w:iCs w:val="0"/>
          <w:color w:val="auto"/>
          <w:sz w:val="21"/>
          <w:szCs w:val="21"/>
          <w:highlight w:val="none"/>
        </w:rPr>
        <w:t>因推荐成交候选供应商名单产生其他问题，由磋商小组集体研究处理。</w:t>
      </w:r>
      <w:bookmarkStart w:id="68" w:name="BM6_2_确定成交供应商"/>
      <w:bookmarkEnd w:id="68"/>
    </w:p>
    <w:p w14:paraId="71718041">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6.2确定成交供应商</w:t>
      </w:r>
    </w:p>
    <w:p w14:paraId="13227E96">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6.2.1采购人在收到评审报告5个工作日内，从评审报告提出的成交候选供应商中，根据质量和服务均能满足采购文件实质性响应要求且综合得分最高的原则确定成交供应商，也可以书面授权磋商小组直接确定成交供应商。本项目成交供应商确定方式详见</w:t>
      </w:r>
      <w:r>
        <w:rPr>
          <w:rFonts w:hint="eastAsia" w:asciiTheme="minorEastAsia" w:hAnsiTheme="minorEastAsia" w:eastAsiaTheme="minorEastAsia" w:cstheme="minorEastAsia"/>
          <w:b/>
          <w:bCs/>
          <w:i w:val="0"/>
          <w:iCs w:val="0"/>
          <w:color w:val="auto"/>
          <w:sz w:val="21"/>
          <w:szCs w:val="21"/>
          <w:highlight w:val="none"/>
          <w:u w:val="single"/>
        </w:rPr>
        <w:t>供应商须知表6.2.1条</w:t>
      </w:r>
      <w:r>
        <w:rPr>
          <w:rFonts w:hint="eastAsia" w:asciiTheme="minorEastAsia" w:hAnsiTheme="minorEastAsia" w:eastAsiaTheme="minorEastAsia" w:cstheme="minorEastAsia"/>
          <w:i w:val="0"/>
          <w:iCs w:val="0"/>
          <w:color w:val="auto"/>
          <w:sz w:val="21"/>
          <w:szCs w:val="21"/>
          <w:highlight w:val="none"/>
        </w:rPr>
        <w:t>。</w:t>
      </w:r>
    </w:p>
    <w:p w14:paraId="70EEEA57">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69" w:name="BM6_3采购任务取消"/>
      <w:bookmarkEnd w:id="69"/>
      <w:r>
        <w:rPr>
          <w:rFonts w:hint="eastAsia" w:asciiTheme="minorEastAsia" w:hAnsiTheme="minorEastAsia" w:eastAsiaTheme="minorEastAsia" w:cstheme="minorEastAsia"/>
          <w:b/>
          <w:bCs/>
          <w:i w:val="0"/>
          <w:iCs w:val="0"/>
          <w:color w:val="auto"/>
          <w:sz w:val="21"/>
          <w:szCs w:val="21"/>
          <w:highlight w:val="none"/>
        </w:rPr>
        <w:t>6.3采购任务取消</w:t>
      </w:r>
    </w:p>
    <w:p w14:paraId="33A9B035">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因重大变故采购任务取消时，采购人有权拒绝任何供应商成交，且对受影响的供应商不承担任何责任。</w:t>
      </w:r>
    </w:p>
    <w:p w14:paraId="653D750D">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70" w:name="BM6_4_发出成交通知书"/>
      <w:bookmarkEnd w:id="70"/>
      <w:r>
        <w:rPr>
          <w:rFonts w:hint="eastAsia" w:asciiTheme="minorEastAsia" w:hAnsiTheme="minorEastAsia" w:eastAsiaTheme="minorEastAsia" w:cstheme="minorEastAsia"/>
          <w:b/>
          <w:bCs/>
          <w:i w:val="0"/>
          <w:iCs w:val="0"/>
          <w:color w:val="auto"/>
          <w:sz w:val="21"/>
          <w:szCs w:val="21"/>
          <w:highlight w:val="none"/>
        </w:rPr>
        <w:t>6.4发出成交通知书</w:t>
      </w:r>
    </w:p>
    <w:p w14:paraId="3406C726">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采购人或者采购代理机构应当在成交供应商确定之日起2个工作日内，在相关网站公告成交结果，同时向成交供应商发出成交通知书，成交通知书是合同的组成部分。</w:t>
      </w:r>
    </w:p>
    <w:p w14:paraId="4B756FBE">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71" w:name="BM7、签订合同"/>
      <w:bookmarkEnd w:id="71"/>
      <w:bookmarkStart w:id="72" w:name="_Toc70524425"/>
      <w:r>
        <w:rPr>
          <w:rFonts w:hint="eastAsia" w:asciiTheme="minorEastAsia" w:hAnsiTheme="minorEastAsia" w:eastAsiaTheme="minorEastAsia" w:cstheme="minorEastAsia"/>
          <w:i w:val="0"/>
          <w:iCs w:val="0"/>
          <w:color w:val="auto"/>
          <w:sz w:val="21"/>
          <w:szCs w:val="21"/>
          <w:highlight w:val="none"/>
        </w:rPr>
        <w:t>7、签订合同</w:t>
      </w:r>
      <w:bookmarkEnd w:id="72"/>
    </w:p>
    <w:p w14:paraId="590052E9">
      <w:pPr>
        <w:pStyle w:val="92"/>
        <w:pageBreakBefore w:val="0"/>
        <w:widowControl w:val="0"/>
        <w:tabs>
          <w:tab w:val="left" w:pos="156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7.1</w:t>
      </w:r>
      <w:r>
        <w:rPr>
          <w:rFonts w:hint="eastAsia" w:asciiTheme="minorEastAsia" w:hAnsiTheme="minorEastAsia" w:eastAsiaTheme="minorEastAsia" w:cstheme="minorEastAsia"/>
          <w:i w:val="0"/>
          <w:iCs w:val="0"/>
          <w:color w:val="auto"/>
          <w:sz w:val="21"/>
          <w:szCs w:val="21"/>
          <w:highlight w:val="none"/>
        </w:rPr>
        <w:t>成交供应商应当自发出成交通知书之日起</w:t>
      </w:r>
      <w:r>
        <w:rPr>
          <w:rFonts w:hint="eastAsia" w:asciiTheme="minorEastAsia" w:hAnsiTheme="minorEastAsia" w:eastAsiaTheme="minorEastAsia" w:cstheme="minorEastAsia"/>
          <w:i w:val="0"/>
          <w:iCs w:val="0"/>
          <w:color w:val="auto"/>
          <w:sz w:val="21"/>
          <w:szCs w:val="21"/>
          <w:highlight w:val="none"/>
          <w:lang w:val="en-US" w:eastAsia="zh-CN"/>
        </w:rPr>
        <w:t>15</w:t>
      </w:r>
      <w:r>
        <w:rPr>
          <w:rFonts w:hint="eastAsia" w:asciiTheme="minorEastAsia" w:hAnsiTheme="minorEastAsia" w:eastAsiaTheme="minorEastAsia" w:cstheme="minorEastAsia"/>
          <w:i w:val="0"/>
          <w:iCs w:val="0"/>
          <w:color w:val="auto"/>
          <w:sz w:val="21"/>
          <w:szCs w:val="21"/>
          <w:highlight w:val="none"/>
        </w:rPr>
        <w:t>日</w:t>
      </w:r>
      <w:r>
        <w:rPr>
          <w:rFonts w:hint="eastAsia" w:asciiTheme="minorEastAsia" w:hAnsiTheme="minorEastAsia" w:eastAsiaTheme="minorEastAsia" w:cstheme="minorEastAsia"/>
          <w:i w:val="0"/>
          <w:iCs w:val="0"/>
          <w:color w:val="auto"/>
          <w:sz w:val="21"/>
          <w:szCs w:val="21"/>
          <w:highlight w:val="none"/>
          <w:lang w:val="en-US" w:eastAsia="zh-CN"/>
        </w:rPr>
        <w:t>历天</w:t>
      </w:r>
      <w:r>
        <w:rPr>
          <w:rFonts w:hint="eastAsia" w:asciiTheme="minorEastAsia" w:hAnsiTheme="minorEastAsia" w:eastAsiaTheme="minorEastAsia" w:cstheme="minorEastAsia"/>
          <w:i w:val="0"/>
          <w:iCs w:val="0"/>
          <w:color w:val="auto"/>
          <w:sz w:val="21"/>
          <w:szCs w:val="21"/>
          <w:highlight w:val="none"/>
        </w:rPr>
        <w:t>内（另有规定的除外），按照采购文件确定的合同文本以及采购标的、规格型号、采购金额、采购数量、技术和服务要求等事项与采购人签订政府采购合同。</w:t>
      </w:r>
    </w:p>
    <w:p w14:paraId="4F40003A">
      <w:pPr>
        <w:pStyle w:val="92"/>
        <w:pageBreakBefore w:val="0"/>
        <w:widowControl w:val="0"/>
        <w:tabs>
          <w:tab w:val="left" w:pos="151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7.2</w:t>
      </w:r>
      <w:r>
        <w:rPr>
          <w:rFonts w:hint="eastAsia" w:asciiTheme="minorEastAsia" w:hAnsiTheme="minorEastAsia" w:eastAsiaTheme="minorEastAsia" w:cstheme="minorEastAsia"/>
          <w:i w:val="0"/>
          <w:iCs w:val="0"/>
          <w:color w:val="auto"/>
          <w:sz w:val="21"/>
          <w:szCs w:val="21"/>
          <w:highlight w:val="none"/>
        </w:rPr>
        <w:t>除不可抗力等因素外，成交通知书发出后，采购人改变成交结果，或者成交供应商拒绝签订政府采购合同的，应当承担相应的法律责任。</w:t>
      </w:r>
    </w:p>
    <w:p w14:paraId="690AFEBD">
      <w:pPr>
        <w:pStyle w:val="92"/>
        <w:pageBreakBefore w:val="0"/>
        <w:widowControl w:val="0"/>
        <w:tabs>
          <w:tab w:val="left" w:pos="151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7.3</w:t>
      </w:r>
      <w:r>
        <w:rPr>
          <w:rFonts w:hint="eastAsia" w:asciiTheme="minorEastAsia" w:hAnsiTheme="minorEastAsia" w:eastAsiaTheme="minorEastAsia" w:cstheme="minorEastAsia"/>
          <w:i w:val="0"/>
          <w:iCs w:val="0"/>
          <w:color w:val="auto"/>
          <w:sz w:val="21"/>
          <w:szCs w:val="21"/>
          <w:highlight w:val="none"/>
        </w:rPr>
        <w:t>采购文件、成交供应商的响应文件及其澄清文件等，均为签订合同的依据。所签订的合同不得对采购文件确定的事项和成交供应商响应文件作实质性修改。采购人不得向成交供应商提出超出采购文件以外的任何不合理的要求，作为签订合同的条件，不得与成交供应商订立背离采购文件确定的合同文本以及采购标的、规格型号、采购金额、采购数量、技术和服务要求等实质性内容的协议。</w:t>
      </w:r>
    </w:p>
    <w:p w14:paraId="5FEC3635">
      <w:pPr>
        <w:pStyle w:val="92"/>
        <w:pageBreakBefore w:val="0"/>
        <w:widowControl w:val="0"/>
        <w:tabs>
          <w:tab w:val="left" w:pos="151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7.4</w:t>
      </w:r>
      <w:r>
        <w:rPr>
          <w:rFonts w:hint="eastAsia" w:asciiTheme="minorEastAsia" w:hAnsiTheme="minorEastAsia" w:eastAsiaTheme="minorEastAsia" w:cstheme="minorEastAsia"/>
          <w:i w:val="0"/>
          <w:iCs w:val="0"/>
          <w:color w:val="auto"/>
          <w:sz w:val="21"/>
          <w:szCs w:val="21"/>
          <w:highlight w:val="none"/>
        </w:rPr>
        <w:t>如成交供应商拒绝与采购人签订合同的，成交供应商须按“供应商参加磋商采购活动的承诺书”中的承诺内容向采购人和采购代理机构支付赔偿；采购人可以按照评审报告推荐的成交候选供应商名单排序，确定下一成交候选供应商为成交供应商，也可以重新开展政府采购活动。拒绝签订政府采购合同的成交供应商不得参加对该项目重新开展的采购活动。</w:t>
      </w:r>
    </w:p>
    <w:p w14:paraId="3236D01D">
      <w:pPr>
        <w:pStyle w:val="92"/>
        <w:pageBreakBefore w:val="0"/>
        <w:widowControl w:val="0"/>
        <w:tabs>
          <w:tab w:val="left" w:pos="151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7.5</w:t>
      </w:r>
      <w:r>
        <w:rPr>
          <w:rFonts w:hint="eastAsia" w:asciiTheme="minorEastAsia" w:hAnsiTheme="minorEastAsia" w:eastAsiaTheme="minorEastAsia" w:cstheme="minorEastAsia"/>
          <w:i w:val="0"/>
          <w:iCs w:val="0"/>
          <w:color w:val="auto"/>
          <w:sz w:val="21"/>
          <w:szCs w:val="21"/>
          <w:highlight w:val="none"/>
        </w:rPr>
        <w:t>当出现法律法规规定的成交无效或成交结果无效情形时，采购人可以按照评审报告推荐的成交候选供应商名单排序，确定下一成交候选供应商为成交供应商，也可以重新开展政府采购活动。</w:t>
      </w:r>
    </w:p>
    <w:p w14:paraId="4172DCDF">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73" w:name="BM8、履约保证金"/>
      <w:bookmarkEnd w:id="73"/>
      <w:bookmarkStart w:id="74" w:name="_Toc70524426"/>
      <w:r>
        <w:rPr>
          <w:rFonts w:hint="eastAsia" w:asciiTheme="minorEastAsia" w:hAnsiTheme="minorEastAsia" w:eastAsiaTheme="minorEastAsia" w:cstheme="minorEastAsia"/>
          <w:i w:val="0"/>
          <w:iCs w:val="0"/>
          <w:color w:val="auto"/>
          <w:sz w:val="21"/>
          <w:szCs w:val="21"/>
          <w:highlight w:val="none"/>
        </w:rPr>
        <w:t>8、履约保证金</w:t>
      </w:r>
      <w:bookmarkEnd w:id="74"/>
    </w:p>
    <w:p w14:paraId="2B7C2A7F">
      <w:pPr>
        <w:pStyle w:val="92"/>
        <w:pageBreakBefore w:val="0"/>
        <w:widowControl w:val="0"/>
        <w:tabs>
          <w:tab w:val="left" w:pos="151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8.1</w:t>
      </w:r>
      <w:r>
        <w:rPr>
          <w:rFonts w:hint="eastAsia" w:asciiTheme="minorEastAsia" w:hAnsiTheme="minorEastAsia" w:eastAsiaTheme="minorEastAsia" w:cstheme="minorEastAsia"/>
          <w:i w:val="0"/>
          <w:iCs w:val="0"/>
          <w:color w:val="auto"/>
          <w:sz w:val="21"/>
          <w:szCs w:val="21"/>
          <w:highlight w:val="none"/>
        </w:rPr>
        <w:t>如果需要交纳履约保证金，成交供应商应按照</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中的规定向采购人提供履约保证金。经采购人同意，成交供应商也可以自愿采用其他履约保证金的提供方式。</w:t>
      </w:r>
    </w:p>
    <w:p w14:paraId="73ED97D6">
      <w:pPr>
        <w:pStyle w:val="92"/>
        <w:pageBreakBefore w:val="0"/>
        <w:widowControl w:val="0"/>
        <w:tabs>
          <w:tab w:val="left" w:pos="151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8.2</w:t>
      </w:r>
      <w:r>
        <w:rPr>
          <w:rFonts w:hint="eastAsia" w:asciiTheme="minorEastAsia" w:hAnsiTheme="minorEastAsia" w:eastAsiaTheme="minorEastAsia" w:cstheme="minorEastAsia"/>
          <w:i w:val="0"/>
          <w:iCs w:val="0"/>
          <w:color w:val="auto"/>
          <w:sz w:val="21"/>
          <w:szCs w:val="21"/>
          <w:highlight w:val="none"/>
        </w:rPr>
        <w:t>政府采购利用担保试点范围内的项目，成交供应商也可以按照财政部门的规定，向采购人提供合格的履约担保函。</w:t>
      </w:r>
    </w:p>
    <w:p w14:paraId="4D7E804A">
      <w:pPr>
        <w:pStyle w:val="92"/>
        <w:pageBreakBefore w:val="0"/>
        <w:widowControl w:val="0"/>
        <w:tabs>
          <w:tab w:val="left" w:pos="151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8.3</w:t>
      </w:r>
      <w:r>
        <w:rPr>
          <w:rFonts w:hint="eastAsia" w:asciiTheme="minorEastAsia" w:hAnsiTheme="minorEastAsia" w:eastAsiaTheme="minorEastAsia" w:cstheme="minorEastAsia"/>
          <w:i w:val="0"/>
          <w:iCs w:val="0"/>
          <w:color w:val="auto"/>
          <w:sz w:val="21"/>
          <w:szCs w:val="21"/>
          <w:highlight w:val="none"/>
        </w:rPr>
        <w:t>如果成交供应商没有按照上述履约保证金的规定执行，将视为拒绝签订合同并放弃成交资格，应当按照《供应商参加磋商采购活动的承诺书》中的承诺向采购人和采购代理机构支付赔偿。在此情况下，采购人可确定下一成交候选供应商为成交供应商，也可以重新开展采购活动。</w:t>
      </w:r>
    </w:p>
    <w:p w14:paraId="25D0DB91">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75" w:name="BM9、预付款"/>
      <w:bookmarkEnd w:id="75"/>
      <w:bookmarkStart w:id="76" w:name="_Toc70524427"/>
      <w:r>
        <w:rPr>
          <w:rFonts w:hint="eastAsia" w:asciiTheme="minorEastAsia" w:hAnsiTheme="minorEastAsia" w:eastAsiaTheme="minorEastAsia" w:cstheme="minorEastAsia"/>
          <w:i w:val="0"/>
          <w:iCs w:val="0"/>
          <w:color w:val="auto"/>
          <w:sz w:val="21"/>
          <w:szCs w:val="21"/>
          <w:highlight w:val="none"/>
        </w:rPr>
        <w:t>9、预付款</w:t>
      </w:r>
      <w:bookmarkEnd w:id="76"/>
    </w:p>
    <w:p w14:paraId="0D31F0C4">
      <w:pPr>
        <w:pStyle w:val="92"/>
        <w:pageBreakBefore w:val="0"/>
        <w:widowControl w:val="0"/>
        <w:tabs>
          <w:tab w:val="left" w:pos="151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9.1</w:t>
      </w:r>
      <w:r>
        <w:rPr>
          <w:rFonts w:hint="eastAsia" w:asciiTheme="minorEastAsia" w:hAnsiTheme="minorEastAsia" w:eastAsiaTheme="minorEastAsia" w:cstheme="minorEastAsia"/>
          <w:i w:val="0"/>
          <w:iCs w:val="0"/>
          <w:color w:val="auto"/>
          <w:sz w:val="21"/>
          <w:szCs w:val="21"/>
          <w:highlight w:val="none"/>
        </w:rPr>
        <w:t>预付款是在指政府采购合同签订后、履行前，采购人向成交供应商预先支付部分合同款项，预付款比例按照</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规定执行。</w:t>
      </w:r>
    </w:p>
    <w:p w14:paraId="1D34718D">
      <w:pPr>
        <w:pStyle w:val="92"/>
        <w:pageBreakBefore w:val="0"/>
        <w:widowControl w:val="0"/>
        <w:tabs>
          <w:tab w:val="left" w:pos="151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9.2</w:t>
      </w:r>
      <w:r>
        <w:rPr>
          <w:rFonts w:hint="eastAsia" w:asciiTheme="minorEastAsia" w:hAnsiTheme="minorEastAsia" w:eastAsiaTheme="minorEastAsia" w:cstheme="minorEastAsia"/>
          <w:i w:val="0"/>
          <w:iCs w:val="0"/>
          <w:color w:val="auto"/>
          <w:sz w:val="21"/>
          <w:szCs w:val="21"/>
          <w:highlight w:val="none"/>
        </w:rPr>
        <w:t>如采购人要求，成交供应商在收到预付款前，需向采购人提供预付款保函。预付款保函是指成交供应商向银行或者有资质的专业的担保机构申请，由其向采购人出具的确保预付款直接或者间接用于政府采购合同履约或者保障政府采购履约质量的银行保函或者担保保函等。</w:t>
      </w:r>
    </w:p>
    <w:p w14:paraId="6F6E8B25">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77" w:name="BM10、采购代理服务费"/>
      <w:bookmarkEnd w:id="77"/>
      <w:bookmarkStart w:id="78" w:name="_Toc70524428"/>
      <w:r>
        <w:rPr>
          <w:rFonts w:hint="eastAsia" w:asciiTheme="minorEastAsia" w:hAnsiTheme="minorEastAsia" w:eastAsiaTheme="minorEastAsia" w:cstheme="minorEastAsia"/>
          <w:i w:val="0"/>
          <w:iCs w:val="0"/>
          <w:color w:val="auto"/>
          <w:sz w:val="21"/>
          <w:szCs w:val="21"/>
          <w:highlight w:val="none"/>
        </w:rPr>
        <w:t>10、采购代理服务费</w:t>
      </w:r>
      <w:bookmarkEnd w:id="78"/>
    </w:p>
    <w:p w14:paraId="2EF94E9D">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成交供应商须按照供应商须知表10条规定，向采购代理机构支付采购代理服务费。</w:t>
      </w:r>
    </w:p>
    <w:p w14:paraId="6BC410BB">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79" w:name="BM11、政府采购信用担保"/>
      <w:bookmarkEnd w:id="79"/>
      <w:bookmarkStart w:id="80" w:name="_Toc70524429"/>
      <w:r>
        <w:rPr>
          <w:rFonts w:hint="eastAsia" w:asciiTheme="minorEastAsia" w:hAnsiTheme="minorEastAsia" w:eastAsiaTheme="minorEastAsia" w:cstheme="minorEastAsia"/>
          <w:i w:val="0"/>
          <w:iCs w:val="0"/>
          <w:color w:val="auto"/>
          <w:sz w:val="21"/>
          <w:szCs w:val="21"/>
          <w:highlight w:val="none"/>
        </w:rPr>
        <w:t>11、政府采购信用担保</w:t>
      </w:r>
      <w:bookmarkEnd w:id="80"/>
    </w:p>
    <w:p w14:paraId="5B6ED9C6">
      <w:pPr>
        <w:pStyle w:val="92"/>
        <w:pageBreakBefore w:val="0"/>
        <w:widowControl w:val="0"/>
        <w:tabs>
          <w:tab w:val="left" w:pos="1668"/>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11.</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如属于政府采购信用担保试点范围内，中小型企业供应商可以自由按照财政部门的规定，采用履约担保和融资担保。</w:t>
      </w:r>
    </w:p>
    <w:p w14:paraId="24DD7C52">
      <w:pPr>
        <w:pStyle w:val="92"/>
        <w:pageBreakBefore w:val="0"/>
        <w:widowControl w:val="0"/>
        <w:tabs>
          <w:tab w:val="left" w:pos="1615"/>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11.</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供应商递交的履约担保函应符合本采购文件的规定。</w:t>
      </w:r>
    </w:p>
    <w:p w14:paraId="5E57FDA5">
      <w:pPr>
        <w:pStyle w:val="92"/>
        <w:pageBreakBefore w:val="0"/>
        <w:widowControl w:val="0"/>
        <w:tabs>
          <w:tab w:val="left" w:pos="1615"/>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11.</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成交供应商可以采取融资担保的形式为政府采购项目履约进行融资。</w:t>
      </w:r>
    </w:p>
    <w:p w14:paraId="011B2DCE">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81" w:name="BM12、质疑的提出与接收"/>
      <w:bookmarkEnd w:id="81"/>
      <w:bookmarkStart w:id="82" w:name="_Toc70524430"/>
      <w:r>
        <w:rPr>
          <w:rFonts w:hint="eastAsia" w:asciiTheme="minorEastAsia" w:hAnsiTheme="minorEastAsia" w:eastAsiaTheme="minorEastAsia" w:cstheme="minorEastAsia"/>
          <w:i w:val="0"/>
          <w:iCs w:val="0"/>
          <w:color w:val="auto"/>
          <w:sz w:val="21"/>
          <w:szCs w:val="21"/>
          <w:highlight w:val="none"/>
        </w:rPr>
        <w:t>12、质疑的提出与接收</w:t>
      </w:r>
      <w:bookmarkEnd w:id="82"/>
    </w:p>
    <w:p w14:paraId="685FB664">
      <w:pPr>
        <w:pStyle w:val="92"/>
        <w:pageBreakBefore w:val="0"/>
        <w:widowControl w:val="0"/>
        <w:tabs>
          <w:tab w:val="left" w:pos="1615"/>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12.1</w:t>
      </w:r>
      <w:r>
        <w:rPr>
          <w:rFonts w:hint="eastAsia" w:asciiTheme="minorEastAsia" w:hAnsiTheme="minorEastAsia" w:eastAsiaTheme="minorEastAsia" w:cstheme="minorEastAsia"/>
          <w:i w:val="0"/>
          <w:iCs w:val="0"/>
          <w:color w:val="auto"/>
          <w:sz w:val="21"/>
          <w:szCs w:val="21"/>
          <w:highlight w:val="none"/>
        </w:rPr>
        <w:t>供应商认为采购文件、采购过程和成交结果使自己的权益受到损害的，可以根据《中华人民共和国政府采购法》《中华人民共和国政府采购法实施条例》《政府采购竞争性磋商采购方式暂行办法》和《政府采购质疑和投诉办法》等有关规定，依法向采购人或其委托的采购代理机构提出质疑。</w:t>
      </w:r>
    </w:p>
    <w:p w14:paraId="196E1E38">
      <w:pPr>
        <w:pStyle w:val="92"/>
        <w:pageBreakBefore w:val="0"/>
        <w:widowControl w:val="0"/>
        <w:tabs>
          <w:tab w:val="left" w:pos="1668"/>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12.2</w:t>
      </w:r>
      <w:r>
        <w:rPr>
          <w:rFonts w:hint="eastAsia" w:asciiTheme="minorEastAsia" w:hAnsiTheme="minorEastAsia" w:eastAsiaTheme="minorEastAsia" w:cstheme="minorEastAsia"/>
          <w:i w:val="0"/>
          <w:iCs w:val="0"/>
          <w:color w:val="auto"/>
          <w:sz w:val="21"/>
          <w:szCs w:val="21"/>
          <w:highlight w:val="none"/>
        </w:rPr>
        <w:t>质疑供应商应按照财政部门制定的《政府采购质疑函范本》格式（可从财政部官方网站下载）和《政府采购质疑和投诉办法》的要求，在法定质疑期内以书面形式提出质疑，针对同一采购程序环节的质疑应一次性提出。超出法定质疑期的、重复提出的、分次提出的或内容、形式不符合《政府采购质疑和投诉办法》的，质疑供应商将依法承担不利后果。</w:t>
      </w:r>
    </w:p>
    <w:p w14:paraId="66A63439">
      <w:pPr>
        <w:pStyle w:val="92"/>
        <w:pageBreakBefore w:val="0"/>
        <w:widowControl w:val="0"/>
        <w:tabs>
          <w:tab w:val="left" w:pos="1615"/>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12.3</w:t>
      </w:r>
      <w:r>
        <w:rPr>
          <w:rFonts w:hint="eastAsia" w:asciiTheme="minorEastAsia" w:hAnsiTheme="minorEastAsia" w:eastAsiaTheme="minorEastAsia" w:cstheme="minorEastAsia"/>
          <w:i w:val="0"/>
          <w:iCs w:val="0"/>
          <w:color w:val="auto"/>
          <w:sz w:val="21"/>
          <w:szCs w:val="21"/>
          <w:highlight w:val="none"/>
        </w:rPr>
        <w:t>采购代理机构质疑函接收部门、联系电话和通讯地址，见</w:t>
      </w:r>
      <w:r>
        <w:rPr>
          <w:rFonts w:hint="eastAsia" w:asciiTheme="minorEastAsia" w:hAnsiTheme="minorEastAsia" w:eastAsiaTheme="minorEastAsia" w:cstheme="minorEastAsia"/>
          <w:b/>
          <w:bCs/>
          <w:i w:val="0"/>
          <w:iCs w:val="0"/>
          <w:color w:val="auto"/>
          <w:sz w:val="21"/>
          <w:szCs w:val="21"/>
          <w:highlight w:val="none"/>
          <w:u w:val="single"/>
        </w:rPr>
        <w:t>供应商须知表</w:t>
      </w:r>
      <w:r>
        <w:rPr>
          <w:rFonts w:hint="eastAsia" w:asciiTheme="minorEastAsia" w:hAnsiTheme="minorEastAsia" w:eastAsiaTheme="minorEastAsia" w:cstheme="minorEastAsia"/>
          <w:i w:val="0"/>
          <w:iCs w:val="0"/>
          <w:color w:val="auto"/>
          <w:sz w:val="21"/>
          <w:szCs w:val="21"/>
          <w:highlight w:val="none"/>
        </w:rPr>
        <w:t>12条。</w:t>
      </w:r>
    </w:p>
    <w:p w14:paraId="6474885D">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83" w:name="BM13、知识产权"/>
      <w:bookmarkEnd w:id="83"/>
      <w:bookmarkStart w:id="84" w:name="_Toc70524431"/>
      <w:r>
        <w:rPr>
          <w:rFonts w:hint="eastAsia" w:asciiTheme="minorEastAsia" w:hAnsiTheme="minorEastAsia" w:eastAsiaTheme="minorEastAsia" w:cstheme="minorEastAsia"/>
          <w:i w:val="0"/>
          <w:iCs w:val="0"/>
          <w:color w:val="auto"/>
          <w:sz w:val="21"/>
          <w:szCs w:val="21"/>
          <w:highlight w:val="none"/>
        </w:rPr>
        <w:t>13、知识产权</w:t>
      </w:r>
      <w:bookmarkEnd w:id="84"/>
    </w:p>
    <w:p w14:paraId="2A73AF5D">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供应商须保证采购人在中华人民共和国境内使用供应商所提供的工程或其任何一部分时，不会产生因第三方提出侵犯其专利权、商标权或其它知识产权而引起的法律或经济纠纷。如供应商不拥有相应的知识产权，则在响应报价中必须包括合法获取该知识产权的一切相关费用。如因此导致采购人损失的，供应商须承担全部赔偿责任。</w:t>
      </w:r>
    </w:p>
    <w:p w14:paraId="37F7EC70">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85" w:name="BM14、供应商的赔偿责任"/>
      <w:bookmarkEnd w:id="85"/>
      <w:bookmarkStart w:id="86" w:name="_Toc70524432"/>
      <w:r>
        <w:rPr>
          <w:rFonts w:hint="eastAsia" w:asciiTheme="minorEastAsia" w:hAnsiTheme="minorEastAsia" w:eastAsiaTheme="minorEastAsia" w:cstheme="minorEastAsia"/>
          <w:i w:val="0"/>
          <w:iCs w:val="0"/>
          <w:color w:val="auto"/>
          <w:sz w:val="21"/>
          <w:szCs w:val="21"/>
          <w:highlight w:val="none"/>
        </w:rPr>
        <w:t>14、供应商的赔偿责任</w:t>
      </w:r>
      <w:bookmarkEnd w:id="86"/>
    </w:p>
    <w:p w14:paraId="1F757F92">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有下列情形之一的，给采购人造成的损失的，成交供应商还应当予以赔偿。</w:t>
      </w:r>
    </w:p>
    <w:p w14:paraId="450DCCB0">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（1）供应商在提交响应文件截止时间后撤回（撤销）响应文件的（不包括在提交最后报价之前退出磋商的）；</w:t>
      </w:r>
    </w:p>
    <w:p w14:paraId="04409334">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（2）供应商在响应文件中提供虚假材料的；</w:t>
      </w:r>
    </w:p>
    <w:p w14:paraId="42B682C9">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（3）除因不可抗力或采购文件认可的情形以外，成交供应商不与采购人签订合同的；</w:t>
      </w:r>
    </w:p>
    <w:p w14:paraId="4DF175B1">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（4）供应商与采购人、其他供应商或者采购代理机构恶意串通的；</w:t>
      </w:r>
    </w:p>
    <w:p w14:paraId="62F64C2A">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（5）磋商文件规定的其他情形。</w:t>
      </w:r>
    </w:p>
    <w:p w14:paraId="6D0F2AA0">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87" w:name="BM15、廉洁自律规定"/>
      <w:bookmarkEnd w:id="87"/>
      <w:bookmarkStart w:id="88" w:name="_Toc70524433"/>
      <w:r>
        <w:rPr>
          <w:rFonts w:hint="eastAsia" w:asciiTheme="minorEastAsia" w:hAnsiTheme="minorEastAsia" w:eastAsiaTheme="minorEastAsia" w:cstheme="minorEastAsia"/>
          <w:i w:val="0"/>
          <w:iCs w:val="0"/>
          <w:color w:val="auto"/>
          <w:sz w:val="21"/>
          <w:szCs w:val="21"/>
          <w:highlight w:val="none"/>
        </w:rPr>
        <w:t>15、廉洁自律规定</w:t>
      </w:r>
      <w:bookmarkEnd w:id="88"/>
    </w:p>
    <w:p w14:paraId="3F2039B6">
      <w:pPr>
        <w:pStyle w:val="92"/>
        <w:pageBreakBefore w:val="0"/>
        <w:widowControl w:val="0"/>
        <w:tabs>
          <w:tab w:val="left" w:pos="1668"/>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15.1</w:t>
      </w:r>
      <w:r>
        <w:rPr>
          <w:rFonts w:hint="eastAsia" w:asciiTheme="minorEastAsia" w:hAnsiTheme="minorEastAsia" w:eastAsiaTheme="minorEastAsia" w:cstheme="minorEastAsia"/>
          <w:i w:val="0"/>
          <w:iCs w:val="0"/>
          <w:color w:val="auto"/>
          <w:sz w:val="21"/>
          <w:szCs w:val="21"/>
          <w:highlight w:val="none"/>
        </w:rPr>
        <w:t>采购代理机构工作人员不得以不正当手段获取政府采购代理业务，不得与采购人、供应商恶意串通操纵政府采购活动。</w:t>
      </w:r>
    </w:p>
    <w:p w14:paraId="3813E45F">
      <w:pPr>
        <w:pStyle w:val="92"/>
        <w:pageBreakBefore w:val="0"/>
        <w:widowControl w:val="0"/>
        <w:tabs>
          <w:tab w:val="left" w:pos="1668"/>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15.2</w:t>
      </w:r>
      <w:r>
        <w:rPr>
          <w:rFonts w:hint="eastAsia" w:asciiTheme="minorEastAsia" w:hAnsiTheme="minorEastAsia" w:eastAsiaTheme="minorEastAsia" w:cstheme="minorEastAsia"/>
          <w:i w:val="0"/>
          <w:iCs w:val="0"/>
          <w:color w:val="auto"/>
          <w:sz w:val="21"/>
          <w:szCs w:val="21"/>
          <w:highlight w:val="none"/>
        </w:rPr>
        <w:t>采购代理机构工作人员不得接受采购人或者供应商组织的宴请、旅游、娱乐，不得收受礼品、现金、有价证券等，不得向采购人或者供应商报销应当由个人承担的费用。</w:t>
      </w:r>
    </w:p>
    <w:p w14:paraId="7438E38A">
      <w:pPr>
        <w:pStyle w:val="92"/>
        <w:pageBreakBefore w:val="0"/>
        <w:widowControl w:val="0"/>
        <w:tabs>
          <w:tab w:val="left" w:pos="166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15.3</w:t>
      </w:r>
      <w:r>
        <w:rPr>
          <w:rFonts w:hint="eastAsia" w:asciiTheme="minorEastAsia" w:hAnsiTheme="minorEastAsia" w:eastAsiaTheme="minorEastAsia" w:cstheme="minorEastAsia"/>
          <w:i w:val="0"/>
          <w:iCs w:val="0"/>
          <w:color w:val="auto"/>
          <w:sz w:val="21"/>
          <w:szCs w:val="21"/>
          <w:highlight w:val="none"/>
        </w:rPr>
        <w:t>为强化内部监督机制，供应商可按</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中代理机构的反腐倡廉监督电话/邮箱，反映采购代理机构的廉洁自律等问题。</w:t>
      </w:r>
    </w:p>
    <w:p w14:paraId="3A702FE9">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89" w:name="BM16、人员回避"/>
      <w:bookmarkEnd w:id="89"/>
      <w:bookmarkStart w:id="90" w:name="_Toc70524434"/>
      <w:r>
        <w:rPr>
          <w:rFonts w:hint="eastAsia" w:asciiTheme="minorEastAsia" w:hAnsiTheme="minorEastAsia" w:eastAsiaTheme="minorEastAsia" w:cstheme="minorEastAsia"/>
          <w:i w:val="0"/>
          <w:iCs w:val="0"/>
          <w:color w:val="auto"/>
          <w:sz w:val="21"/>
          <w:szCs w:val="21"/>
          <w:highlight w:val="none"/>
        </w:rPr>
        <w:t>16、人员回避</w:t>
      </w:r>
      <w:bookmarkEnd w:id="90"/>
    </w:p>
    <w:p w14:paraId="490A7833">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供应商认为采购人员及其相关人员有法律法规所列与其他供应商有利害关系的，可以向采购人或采购代理机构书面提出回避申请，并说明理由。</w:t>
      </w:r>
    </w:p>
    <w:p w14:paraId="56EFC760">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91" w:name="BM17、纪律和监督"/>
      <w:bookmarkEnd w:id="91"/>
      <w:bookmarkStart w:id="92" w:name="_Toc70524435"/>
      <w:r>
        <w:rPr>
          <w:rFonts w:hint="eastAsia" w:asciiTheme="minorEastAsia" w:hAnsiTheme="minorEastAsia" w:eastAsiaTheme="minorEastAsia" w:cstheme="minorEastAsia"/>
          <w:i w:val="0"/>
          <w:iCs w:val="0"/>
          <w:color w:val="auto"/>
          <w:sz w:val="21"/>
          <w:szCs w:val="21"/>
          <w:highlight w:val="none"/>
        </w:rPr>
        <w:t>17、纪律和监督</w:t>
      </w:r>
      <w:bookmarkEnd w:id="92"/>
    </w:p>
    <w:p w14:paraId="14EE65CB">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93" w:name="BM17_1对采购人的纪律要求"/>
      <w:bookmarkEnd w:id="93"/>
      <w:r>
        <w:rPr>
          <w:rFonts w:hint="eastAsia" w:asciiTheme="minorEastAsia" w:hAnsiTheme="minorEastAsia" w:eastAsiaTheme="minorEastAsia" w:cstheme="minorEastAsia"/>
          <w:b/>
          <w:bCs/>
          <w:i w:val="0"/>
          <w:iCs w:val="0"/>
          <w:color w:val="auto"/>
          <w:sz w:val="21"/>
          <w:szCs w:val="21"/>
          <w:highlight w:val="none"/>
        </w:rPr>
        <w:t>17.1对采购人的纪律要求</w:t>
      </w:r>
    </w:p>
    <w:p w14:paraId="30955010">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采购人不得泄漏采购活动中应当保密的情况和资料，不得与供应商串通损害国家利益、社会公共利益或者他人合法权益。</w:t>
      </w:r>
    </w:p>
    <w:p w14:paraId="1DC230DB">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94" w:name="BM17_2对供应商的纪律要求"/>
      <w:bookmarkEnd w:id="94"/>
      <w:r>
        <w:rPr>
          <w:rFonts w:hint="eastAsia" w:asciiTheme="minorEastAsia" w:hAnsiTheme="minorEastAsia" w:eastAsiaTheme="minorEastAsia" w:cstheme="minorEastAsia"/>
          <w:b/>
          <w:bCs/>
          <w:i w:val="0"/>
          <w:iCs w:val="0"/>
          <w:color w:val="auto"/>
          <w:sz w:val="21"/>
          <w:szCs w:val="21"/>
          <w:highlight w:val="none"/>
        </w:rPr>
        <w:t>17.2对供应商的纪律要求</w:t>
      </w:r>
    </w:p>
    <w:p w14:paraId="12C3E0B8">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供应商不得相互串通或者与采购人串通，不得向采购人或者磋商小组成员行贿谋取成交，不得以他人名义参加采购活动或者以其他方式弄虚作假骗取成交；供应商不得以任何方式干扰、影响采购工作。</w:t>
      </w:r>
    </w:p>
    <w:p w14:paraId="6D759BC9">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95" w:name="BM17_3对磋商小组成员的纪律要求"/>
      <w:bookmarkEnd w:id="95"/>
      <w:r>
        <w:rPr>
          <w:rFonts w:hint="eastAsia" w:asciiTheme="minorEastAsia" w:hAnsiTheme="minorEastAsia" w:eastAsiaTheme="minorEastAsia" w:cstheme="minorEastAsia"/>
          <w:b/>
          <w:bCs/>
          <w:i w:val="0"/>
          <w:iCs w:val="0"/>
          <w:color w:val="auto"/>
          <w:sz w:val="21"/>
          <w:szCs w:val="21"/>
          <w:highlight w:val="none"/>
        </w:rPr>
        <w:t>17.3对磋商小组成员的纪律要求</w:t>
      </w:r>
    </w:p>
    <w:p w14:paraId="236937AB">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磋商小组成员不得收受他人的财物或者其他好处，不得向他人透漏对响应文件的评审和比较、成交候选人的推荐情况以及评审有关的其他情况。在评审过程中，磋商小组成员不得擅离职守，影响评审程序正常进行，不得使用第</w:t>
      </w:r>
      <w:r>
        <w:rPr>
          <w:rFonts w:hint="eastAsia" w:asciiTheme="minorEastAsia" w:hAnsiTheme="minorEastAsia" w:eastAsiaTheme="minorEastAsia" w:cstheme="minorEastAsia"/>
          <w:i w:val="0"/>
          <w:iCs w:val="0"/>
          <w:color w:val="auto"/>
          <w:sz w:val="21"/>
          <w:szCs w:val="21"/>
          <w:highlight w:val="none"/>
          <w:lang w:val="en-US" w:eastAsia="zh-CN"/>
        </w:rPr>
        <w:t>六</w:t>
      </w:r>
      <w:r>
        <w:rPr>
          <w:rFonts w:hint="eastAsia" w:asciiTheme="minorEastAsia" w:hAnsiTheme="minorEastAsia" w:eastAsiaTheme="minorEastAsia" w:cstheme="minorEastAsia"/>
          <w:i w:val="0"/>
          <w:iCs w:val="0"/>
          <w:color w:val="auto"/>
          <w:sz w:val="21"/>
          <w:szCs w:val="21"/>
          <w:highlight w:val="none"/>
        </w:rPr>
        <w:t>章“磋商程序、评审方法和标准”没有规定的评审因素和标准进行评审。</w:t>
      </w:r>
    </w:p>
    <w:p w14:paraId="00C9AC74">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96" w:name="BM17_4对与评审活动有关的工作人员的纪律要求"/>
      <w:bookmarkEnd w:id="96"/>
      <w:r>
        <w:rPr>
          <w:rFonts w:hint="eastAsia" w:asciiTheme="minorEastAsia" w:hAnsiTheme="minorEastAsia" w:eastAsiaTheme="minorEastAsia" w:cstheme="minorEastAsia"/>
          <w:b/>
          <w:bCs/>
          <w:i w:val="0"/>
          <w:iCs w:val="0"/>
          <w:color w:val="auto"/>
          <w:sz w:val="21"/>
          <w:szCs w:val="21"/>
          <w:highlight w:val="none"/>
        </w:rPr>
        <w:t>17.4对与评审活动有关的工作人员的纪律要求</w:t>
      </w:r>
    </w:p>
    <w:p w14:paraId="655481CC">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与评审活动有关的工作人员不得收受他人的财物或者其他好处，不得向他人透漏对响应文件的评审和比较、成交候选人的推荐情况以及评审有关的其他情况。在评审过程中，与评审活动有关的工作人员不得擅离职守，影响评审程序正常进行。</w:t>
      </w:r>
    </w:p>
    <w:p w14:paraId="05183555">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97" w:name="BM18、履约验收"/>
      <w:bookmarkEnd w:id="97"/>
      <w:bookmarkStart w:id="98" w:name="_Toc70524436"/>
      <w:r>
        <w:rPr>
          <w:rFonts w:hint="eastAsia" w:asciiTheme="minorEastAsia" w:hAnsiTheme="minorEastAsia" w:eastAsiaTheme="minorEastAsia" w:cstheme="minorEastAsia"/>
          <w:i w:val="0"/>
          <w:iCs w:val="0"/>
          <w:color w:val="auto"/>
          <w:sz w:val="21"/>
          <w:szCs w:val="21"/>
          <w:highlight w:val="none"/>
        </w:rPr>
        <w:t>18、履约验收</w:t>
      </w:r>
      <w:bookmarkEnd w:id="98"/>
    </w:p>
    <w:p w14:paraId="0E44DF02">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99" w:name="_Toc70524437"/>
      <w:r>
        <w:rPr>
          <w:rFonts w:hint="eastAsia" w:asciiTheme="minorEastAsia" w:hAnsiTheme="minorEastAsia" w:eastAsiaTheme="minorEastAsia" w:cstheme="minorEastAsia"/>
          <w:i w:val="0"/>
          <w:iCs w:val="0"/>
          <w:color w:val="auto"/>
          <w:sz w:val="21"/>
          <w:szCs w:val="21"/>
          <w:highlight w:val="none"/>
        </w:rPr>
        <w:t>本项目采购人将严格按照国家及行业相关法律法规的要求进行验收。</w:t>
      </w:r>
    </w:p>
    <w:p w14:paraId="014B7914">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19、合同分包</w:t>
      </w:r>
      <w:bookmarkEnd w:id="99"/>
    </w:p>
    <w:p w14:paraId="409BF35C">
      <w:pPr>
        <w:pStyle w:val="92"/>
        <w:pageBreakBefore w:val="0"/>
        <w:widowControl w:val="0"/>
        <w:tabs>
          <w:tab w:val="left" w:pos="1566"/>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19.1</w:t>
      </w:r>
      <w:r>
        <w:rPr>
          <w:rFonts w:hint="eastAsia" w:asciiTheme="minorEastAsia" w:hAnsiTheme="minorEastAsia" w:eastAsiaTheme="minorEastAsia" w:cstheme="minorEastAsia"/>
          <w:i w:val="0"/>
          <w:iCs w:val="0"/>
          <w:color w:val="auto"/>
          <w:sz w:val="21"/>
          <w:szCs w:val="21"/>
          <w:highlight w:val="none"/>
        </w:rPr>
        <w:t>经采购人同意，成交供应商可以依法采取分包方式履行合同，但必须在响应文件中事前载明。这种要求应当在合同签订之前征得采购人同意，并且分包供应商履行的分包项目的品牌、规格型号及技术要求等，必须与成交的一致。分包履行合同的部分应当为采购项目的非主体、非关键性工作，不属于成交供应商的主要合同义务。</w:t>
      </w:r>
    </w:p>
    <w:p w14:paraId="1DFAE8A1">
      <w:pPr>
        <w:pStyle w:val="92"/>
        <w:pageBreakBefore w:val="0"/>
        <w:widowControl w:val="0"/>
        <w:tabs>
          <w:tab w:val="left" w:pos="1566"/>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19.2</w:t>
      </w:r>
      <w:r>
        <w:rPr>
          <w:rFonts w:hint="eastAsia" w:asciiTheme="minorEastAsia" w:hAnsiTheme="minorEastAsia" w:eastAsiaTheme="minorEastAsia" w:cstheme="minorEastAsia"/>
          <w:i w:val="0"/>
          <w:iCs w:val="0"/>
          <w:color w:val="auto"/>
          <w:sz w:val="21"/>
          <w:szCs w:val="21"/>
          <w:highlight w:val="none"/>
        </w:rPr>
        <w:t>采购合同实行分包履行的，成交供应商就采购项目和分包项目向采购人负责，分包供应商就分包项目承担责任。</w:t>
      </w:r>
    </w:p>
    <w:p w14:paraId="2DB5333E">
      <w:pPr>
        <w:pStyle w:val="92"/>
        <w:pageBreakBefore w:val="0"/>
        <w:widowControl w:val="0"/>
        <w:tabs>
          <w:tab w:val="left" w:pos="1566"/>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19.3</w:t>
      </w:r>
      <w:r>
        <w:rPr>
          <w:rFonts w:hint="eastAsia" w:asciiTheme="minorEastAsia" w:hAnsiTheme="minorEastAsia" w:eastAsiaTheme="minorEastAsia" w:cstheme="minorEastAsia"/>
          <w:i w:val="0"/>
          <w:iCs w:val="0"/>
          <w:color w:val="auto"/>
          <w:sz w:val="21"/>
          <w:szCs w:val="21"/>
          <w:highlight w:val="none"/>
        </w:rPr>
        <w:t>中小企业依据《政府采购促进中小企业发展管理办法》（财库[2020]46号）规定的政策获取政府采购合同后，小型、微型企业不得分包给大型、中型企业，中型企业不得分包给大型企业。</w:t>
      </w:r>
    </w:p>
    <w:p w14:paraId="6A07A0CA">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100" w:name="_Toc70524438"/>
      <w:r>
        <w:rPr>
          <w:rFonts w:hint="eastAsia" w:asciiTheme="minorEastAsia" w:hAnsiTheme="minorEastAsia" w:eastAsiaTheme="minorEastAsia" w:cstheme="minorEastAsia"/>
          <w:i w:val="0"/>
          <w:iCs w:val="0"/>
          <w:color w:val="auto"/>
          <w:sz w:val="21"/>
          <w:szCs w:val="21"/>
          <w:highlight w:val="none"/>
        </w:rPr>
        <w:t>20、合同转包</w:t>
      </w:r>
      <w:bookmarkEnd w:id="100"/>
    </w:p>
    <w:p w14:paraId="30328302">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成交供应商转包的，视同拒绝履行政府采购合同义务，将依法追究法律责任。</w:t>
      </w:r>
      <w:bookmarkStart w:id="101" w:name="BM21、需要补充的其他内容"/>
      <w:bookmarkEnd w:id="101"/>
    </w:p>
    <w:p w14:paraId="7F2B7974">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102" w:name="_Toc70524439"/>
      <w:r>
        <w:rPr>
          <w:rFonts w:hint="eastAsia" w:asciiTheme="minorEastAsia" w:hAnsiTheme="minorEastAsia" w:eastAsiaTheme="minorEastAsia" w:cstheme="minorEastAsia"/>
          <w:i w:val="0"/>
          <w:iCs w:val="0"/>
          <w:color w:val="auto"/>
          <w:sz w:val="21"/>
          <w:szCs w:val="21"/>
          <w:highlight w:val="none"/>
        </w:rPr>
        <w:t>21、需要补充的其他内容</w:t>
      </w:r>
      <w:bookmarkEnd w:id="102"/>
    </w:p>
    <w:p w14:paraId="5C606AE4">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sectPr>
          <w:headerReference r:id="rId11" w:type="first"/>
          <w:footerReference r:id="rId13" w:type="first"/>
          <w:headerReference r:id="rId10" w:type="default"/>
          <w:footerReference r:id="rId12" w:type="default"/>
          <w:pgSz w:w="11906" w:h="16838"/>
          <w:pgMar w:top="1440" w:right="1417" w:bottom="1440" w:left="1417"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Theme="minorEastAsia" w:hAnsiTheme="minorEastAsia" w:eastAsiaTheme="minorEastAsia" w:cstheme="minorEastAsia"/>
          <w:i w:val="0"/>
          <w:iCs w:val="0"/>
          <w:color w:val="auto"/>
          <w:sz w:val="21"/>
          <w:szCs w:val="21"/>
          <w:highlight w:val="none"/>
        </w:rPr>
        <w:t>需要补充的其他内容：</w:t>
      </w:r>
      <w:r>
        <w:rPr>
          <w:rFonts w:hint="eastAsia" w:asciiTheme="minorEastAsia" w:hAnsiTheme="minorEastAsia" w:eastAsiaTheme="minorEastAsia" w:cstheme="minorEastAsia"/>
          <w:b/>
          <w:bCs/>
          <w:i w:val="0"/>
          <w:iCs w:val="0"/>
          <w:color w:val="auto"/>
          <w:sz w:val="21"/>
          <w:szCs w:val="21"/>
          <w:highlight w:val="none"/>
          <w:u w:val="single"/>
        </w:rPr>
        <w:t>见供应商须知前附表</w:t>
      </w:r>
      <w:r>
        <w:rPr>
          <w:rFonts w:hint="eastAsia" w:asciiTheme="minorEastAsia" w:hAnsiTheme="minorEastAsia" w:eastAsiaTheme="minorEastAsia" w:cstheme="minorEastAsia"/>
          <w:i w:val="0"/>
          <w:iCs w:val="0"/>
          <w:color w:val="auto"/>
          <w:sz w:val="21"/>
          <w:szCs w:val="21"/>
          <w:highlight w:val="none"/>
        </w:rPr>
        <w:t>。</w:t>
      </w:r>
    </w:p>
    <w:p w14:paraId="2B258FDF">
      <w:pPr>
        <w:pStyle w:val="2"/>
        <w:jc w:val="center"/>
        <w:rPr>
          <w:rFonts w:hint="eastAsia" w:asciiTheme="minorEastAsia" w:hAnsiTheme="minorEastAsia" w:eastAsiaTheme="minorEastAsia" w:cstheme="minorEastAsia"/>
          <w:i w:val="0"/>
          <w:iCs w:val="0"/>
          <w:color w:val="auto"/>
          <w:sz w:val="44"/>
          <w:szCs w:val="44"/>
          <w:highlight w:val="none"/>
          <w:lang w:val="en-US" w:eastAsia="zh-CN"/>
        </w:rPr>
      </w:pPr>
      <w:bookmarkStart w:id="103" w:name="_Toc19962"/>
      <w:bookmarkStart w:id="104" w:name="_Toc9302"/>
      <w:r>
        <w:rPr>
          <w:rFonts w:hint="eastAsia" w:asciiTheme="minorEastAsia" w:hAnsiTheme="minorEastAsia" w:eastAsiaTheme="minorEastAsia" w:cstheme="minorEastAsia"/>
          <w:i w:val="0"/>
          <w:iCs w:val="0"/>
          <w:color w:val="auto"/>
          <w:sz w:val="44"/>
          <w:szCs w:val="44"/>
          <w:highlight w:val="none"/>
        </w:rPr>
        <w:t>第</w:t>
      </w:r>
      <w:r>
        <w:rPr>
          <w:rFonts w:hint="eastAsia" w:asciiTheme="minorEastAsia" w:hAnsiTheme="minorEastAsia" w:eastAsiaTheme="minorEastAsia" w:cstheme="minorEastAsia"/>
          <w:i w:val="0"/>
          <w:iCs w:val="0"/>
          <w:color w:val="auto"/>
          <w:sz w:val="44"/>
          <w:szCs w:val="44"/>
          <w:highlight w:val="none"/>
          <w:lang w:val="en-US" w:eastAsia="zh-CN"/>
        </w:rPr>
        <w:t>三</w:t>
      </w:r>
      <w:r>
        <w:rPr>
          <w:rFonts w:hint="eastAsia" w:asciiTheme="minorEastAsia" w:hAnsiTheme="minorEastAsia" w:eastAsiaTheme="minorEastAsia" w:cstheme="minorEastAsia"/>
          <w:i w:val="0"/>
          <w:iCs w:val="0"/>
          <w:color w:val="auto"/>
          <w:sz w:val="44"/>
          <w:szCs w:val="44"/>
          <w:highlight w:val="none"/>
        </w:rPr>
        <w:t xml:space="preserve">章  </w:t>
      </w:r>
      <w:bookmarkEnd w:id="103"/>
      <w:r>
        <w:rPr>
          <w:rFonts w:hint="eastAsia" w:asciiTheme="minorEastAsia" w:hAnsiTheme="minorEastAsia" w:eastAsiaTheme="minorEastAsia" w:cstheme="minorEastAsia"/>
          <w:i w:val="0"/>
          <w:iCs w:val="0"/>
          <w:color w:val="auto"/>
          <w:sz w:val="44"/>
          <w:szCs w:val="44"/>
          <w:highlight w:val="none"/>
          <w:lang w:val="en-US" w:eastAsia="zh-CN"/>
        </w:rPr>
        <w:t>采购需求</w:t>
      </w:r>
      <w:bookmarkEnd w:id="104"/>
    </w:p>
    <w:p w14:paraId="14195E1F">
      <w:pPr>
        <w:rPr>
          <w:i w:val="0"/>
          <w:iCs w:val="0"/>
          <w:color w:val="auto"/>
          <w:highlight w:val="none"/>
        </w:rPr>
      </w:pPr>
    </w:p>
    <w:p w14:paraId="67AAA3F3">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一、项目概况</w:t>
      </w:r>
    </w:p>
    <w:p w14:paraId="2CB8D7F2">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lang w:eastAsia="zh-CN"/>
        </w:rPr>
      </w:pPr>
      <w:r>
        <w:rPr>
          <w:rFonts w:hint="eastAsia" w:ascii="宋体" w:hAnsi="宋体" w:eastAsia="宋体" w:cs="宋体"/>
          <w:b w:val="0"/>
          <w:bCs/>
          <w:i w:val="0"/>
          <w:iCs w:val="0"/>
          <w:color w:val="auto"/>
          <w:sz w:val="21"/>
          <w:szCs w:val="21"/>
          <w:highlight w:val="none"/>
        </w:rPr>
        <w:t>项目名称：</w:t>
      </w:r>
      <w:r>
        <w:rPr>
          <w:rFonts w:hint="eastAsia" w:ascii="宋体" w:hAnsi="宋体" w:eastAsia="宋体" w:cs="宋体"/>
          <w:b w:val="0"/>
          <w:bCs/>
          <w:i w:val="0"/>
          <w:iCs w:val="0"/>
          <w:color w:val="auto"/>
          <w:sz w:val="21"/>
          <w:szCs w:val="21"/>
          <w:highlight w:val="none"/>
          <w:lang w:eastAsia="zh-CN"/>
        </w:rPr>
        <w:t>郑州大学后勤保障部2026郑州大学主校区教师公寓公共建筑防水维修项目</w:t>
      </w:r>
    </w:p>
    <w:p w14:paraId="4ED84622">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项目地点：教师公寓园区</w:t>
      </w:r>
    </w:p>
    <w:p w14:paraId="1E537533">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二、编制依据</w:t>
      </w:r>
    </w:p>
    <w:p w14:paraId="2E3F5975">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《屋面工程技术规范》（GB50345-2012）</w:t>
      </w:r>
    </w:p>
    <w:p w14:paraId="0330AC41">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《屋面工程质量验收规范》（GB50207-2012）</w:t>
      </w:r>
    </w:p>
    <w:p w14:paraId="19DEDD85">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《住宅室内防水工程技术标准》（JGJ298-2013）</w:t>
      </w:r>
    </w:p>
    <w:p w14:paraId="6AC566ED">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本项目提供的工程量清单、施工图纸（如有）及相关设计文件。</w:t>
      </w:r>
    </w:p>
    <w:p w14:paraId="05CE4F07">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三、施工内容及技术要求</w:t>
      </w:r>
    </w:p>
    <w:p w14:paraId="0F4CD4B3">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（一）原构造层拆除</w:t>
      </w:r>
    </w:p>
    <w:p w14:paraId="10586D60">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拆除范围：</w:t>
      </w:r>
    </w:p>
    <w:p w14:paraId="7F461259">
      <w:pPr>
        <w:pStyle w:val="3"/>
        <w:pageBreakBefore w:val="0"/>
        <w:numPr>
          <w:ilvl w:val="0"/>
          <w:numId w:val="1"/>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电梯机房屋面：拆除至钢筋混凝土结构层，包括女儿墙、压顶、雨蓬及挑檐的原保护层、保温层、防水层。</w:t>
      </w:r>
    </w:p>
    <w:p w14:paraId="5E1447A5">
      <w:pPr>
        <w:pStyle w:val="3"/>
        <w:pageBreakBefore w:val="0"/>
        <w:numPr>
          <w:ilvl w:val="0"/>
          <w:numId w:val="1"/>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单元门栋屋面：拆除至钢筋混凝土结构层，包括单元门厅及二层平台屋面、女儿墙、压顶及挑檐的原构造层。</w:t>
      </w:r>
    </w:p>
    <w:p w14:paraId="71C80273">
      <w:pPr>
        <w:pStyle w:val="3"/>
        <w:pageBreakBefore w:val="0"/>
        <w:numPr>
          <w:ilvl w:val="0"/>
          <w:numId w:val="1"/>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上人保温屋面：彻底铲除所有失效防水层、空鼓开裂的保护层、吸水失效的保温层至坚实钢筋混凝土结构层。</w:t>
      </w:r>
    </w:p>
    <w:p w14:paraId="4293A761">
      <w:pPr>
        <w:pStyle w:val="3"/>
        <w:pageBreakBefore w:val="0"/>
        <w:numPr>
          <w:ilvl w:val="0"/>
          <w:numId w:val="1"/>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基层清理：清理基层浮浆、浮灰、杂物，确保基层坚实、干净。</w:t>
      </w:r>
    </w:p>
    <w:p w14:paraId="2FC4246F">
      <w:pPr>
        <w:pStyle w:val="3"/>
        <w:pageBreakBefore w:val="0"/>
        <w:numPr>
          <w:ilvl w:val="0"/>
          <w:numId w:val="1"/>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裂缝处理：结构层裂缝宽度大于0.2mm的，采用环氧树脂灌缝补强。裂缝宽度小于0.2mm的，涂刷环氧树脂封闭。</w:t>
      </w:r>
    </w:p>
    <w:p w14:paraId="34975FB9">
      <w:pPr>
        <w:pStyle w:val="3"/>
        <w:pageBreakBefore w:val="0"/>
        <w:numPr>
          <w:ilvl w:val="0"/>
          <w:numId w:val="1"/>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垃圾清运：拆除的建筑垃圾需装袋，日产日清，运至校方指定堆放点，严禁随意堆放。</w:t>
      </w:r>
    </w:p>
    <w:p w14:paraId="5EF5332E">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p>
    <w:p w14:paraId="3E256C8F">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（二）基层处理与找平层施工</w:t>
      </w:r>
    </w:p>
    <w:p w14:paraId="26E8466F">
      <w:pPr>
        <w:pStyle w:val="3"/>
        <w:pageBreakBefore w:val="0"/>
        <w:numPr>
          <w:ilvl w:val="0"/>
          <w:numId w:val="2"/>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找平层：在结构层屋面最低处做不小于20mm厚抗裂砂浆找平层，压实收光，养护时间不小于7天。</w:t>
      </w:r>
    </w:p>
    <w:p w14:paraId="464FF3EF">
      <w:pPr>
        <w:pStyle w:val="3"/>
        <w:pageBreakBefore w:val="0"/>
        <w:numPr>
          <w:ilvl w:val="0"/>
          <w:numId w:val="2"/>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细部处理：阴阳角部位做R角（半径不小于50mm）处理；女儿墙内墙基层不平整处采用抗裂砂浆找平，抹灰厚度超过规范要求的需挂网防止脱落。</w:t>
      </w:r>
    </w:p>
    <w:p w14:paraId="4C560A3A">
      <w:pPr>
        <w:pStyle w:val="3"/>
        <w:pageBreakBefore w:val="0"/>
        <w:numPr>
          <w:ilvl w:val="0"/>
          <w:numId w:val="2"/>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排水坡度：找平层应留设分格缝，缝宽5-20mm，纵横缝间距不大于6m，缝内嵌填密封材料。找平层坡度应符合设计要求，确保排水顺畅，严禁积水。</w:t>
      </w:r>
    </w:p>
    <w:p w14:paraId="2F9FCB0C">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p>
    <w:p w14:paraId="7D9E6B0D">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（三）防水层施工</w:t>
      </w:r>
    </w:p>
    <w:p w14:paraId="7760ED90">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val="en-US" w:eastAsia="zh-CN"/>
        </w:rPr>
        <w:t>1、</w:t>
      </w:r>
      <w:r>
        <w:rPr>
          <w:rFonts w:hint="eastAsia" w:ascii="宋体" w:hAnsi="宋体" w:eastAsia="宋体" w:cs="宋体"/>
          <w:b w:val="0"/>
          <w:bCs/>
          <w:i w:val="0"/>
          <w:iCs w:val="0"/>
          <w:color w:val="auto"/>
          <w:sz w:val="21"/>
          <w:szCs w:val="21"/>
          <w:highlight w:val="none"/>
        </w:rPr>
        <w:t>电梯机房屋面及单元门栋屋面：</w:t>
      </w:r>
    </w:p>
    <w:p w14:paraId="027FD6B0">
      <w:pPr>
        <w:pStyle w:val="3"/>
        <w:pageBreakBefore w:val="0"/>
        <w:numPr>
          <w:ilvl w:val="0"/>
          <w:numId w:val="3"/>
        </w:numPr>
        <w:kinsoku/>
        <w:overflowPunct/>
        <w:bidi w:val="0"/>
        <w:spacing w:line="360" w:lineRule="auto"/>
        <w:ind w:left="420" w:leftChars="0" w:hanging="420"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构造：采用“2.0mm非固化橡胶沥青防水涂料（下层）+3.0mm聚酯胎II型SBS改性沥青防水卷材（上层）”复合防水体系。</w:t>
      </w:r>
    </w:p>
    <w:p w14:paraId="34654C70">
      <w:pPr>
        <w:pStyle w:val="3"/>
        <w:pageBreakBefore w:val="0"/>
        <w:numPr>
          <w:ilvl w:val="0"/>
          <w:numId w:val="3"/>
        </w:numPr>
        <w:kinsoku/>
        <w:overflowPunct/>
        <w:bidi w:val="0"/>
        <w:spacing w:line="360" w:lineRule="auto"/>
        <w:ind w:left="420" w:leftChars="0" w:hanging="420"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工艺：非固化涂料应均匀涂刮，不得有流淌、堆积；SBS卷材采用热熔法满粘施工，搭接宽度长边不小于80mm，短边不小于100mm。阴角处必须增设附加层（宽度不小于500mm）。收口位置采用金属压条及钉子固定，并嵌填密封膏。</w:t>
      </w:r>
    </w:p>
    <w:p w14:paraId="56F215B5">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val="en-US" w:eastAsia="zh-CN"/>
        </w:rPr>
        <w:t>2、</w:t>
      </w:r>
      <w:r>
        <w:rPr>
          <w:rFonts w:hint="eastAsia" w:ascii="宋体" w:hAnsi="宋体" w:eastAsia="宋体" w:cs="宋体"/>
          <w:b w:val="0"/>
          <w:bCs/>
          <w:i w:val="0"/>
          <w:iCs w:val="0"/>
          <w:color w:val="auto"/>
          <w:sz w:val="21"/>
          <w:szCs w:val="21"/>
          <w:highlight w:val="none"/>
        </w:rPr>
        <w:t>上人保温屋面：</w:t>
      </w:r>
    </w:p>
    <w:p w14:paraId="6703ADB9">
      <w:pPr>
        <w:pStyle w:val="3"/>
        <w:pageBreakBefore w:val="0"/>
        <w:numPr>
          <w:ilvl w:val="0"/>
          <w:numId w:val="3"/>
        </w:numPr>
        <w:kinsoku/>
        <w:overflowPunct/>
        <w:bidi w:val="0"/>
        <w:spacing w:line="360" w:lineRule="auto"/>
        <w:ind w:left="420" w:leftChars="0" w:hanging="420"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构造：采用“3.0mm聚酯胎II型SBS改性沥青防水卷材（下层）+4.0mm耐根穿刺聚酯胎II型SBS改性沥青防水卷材（上层）”复合防水体系。</w:t>
      </w:r>
    </w:p>
    <w:p w14:paraId="1AA910F4">
      <w:pPr>
        <w:pStyle w:val="3"/>
        <w:pageBreakBefore w:val="0"/>
        <w:numPr>
          <w:ilvl w:val="0"/>
          <w:numId w:val="3"/>
        </w:numPr>
        <w:kinsoku/>
        <w:overflowPunct/>
        <w:bidi w:val="0"/>
        <w:spacing w:line="360" w:lineRule="auto"/>
        <w:ind w:left="420" w:leftChars="0" w:hanging="420"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工艺：同上述热熔法施工要求，确保耐根穿刺层铺设到位，搭接严密。</w:t>
      </w:r>
    </w:p>
    <w:p w14:paraId="7A0A237C">
      <w:pPr>
        <w:pStyle w:val="3"/>
        <w:pageBreakBefore w:val="0"/>
        <w:numPr>
          <w:ilvl w:val="0"/>
          <w:numId w:val="3"/>
        </w:numPr>
        <w:kinsoku/>
        <w:overflowPunct/>
        <w:bidi w:val="0"/>
        <w:spacing w:line="360" w:lineRule="auto"/>
        <w:ind w:left="420" w:leftChars="0" w:hanging="420"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窗框周边渗漏处理：剔除窗框周边原有失效密封材料，清理缝隙后采用发泡聚氨酯填充密实。表面留5mm深凹槽，用耐候防水密封胶嵌填密封。外侧涂刷10mm厚聚合物水泥防水涂料做增强层，增强范围覆盖框边外扩不小于150mm。</w:t>
      </w:r>
    </w:p>
    <w:p w14:paraId="24F35C30">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（四）保温层施工</w:t>
      </w:r>
    </w:p>
    <w:p w14:paraId="751C8707">
      <w:pPr>
        <w:pStyle w:val="3"/>
        <w:pageBreakBefore w:val="0"/>
        <w:numPr>
          <w:ilvl w:val="0"/>
          <w:numId w:val="4"/>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电梯机房屋面：铺设燃烧性能B1级、厚度不小于40mm的挤塑聚苯板。板缝拼接间隙不大于2mm，相邻板材错缝铺设，采用点粘固定，表面平整度偏差不超过5mm。防水卷材层与保温层之间铺设200g/㎡无纺布隔离层。</w:t>
      </w:r>
    </w:p>
    <w:p w14:paraId="71C1A522">
      <w:pPr>
        <w:pStyle w:val="3"/>
        <w:pageBreakBefore w:val="0"/>
        <w:numPr>
          <w:ilvl w:val="0"/>
          <w:numId w:val="4"/>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单元门栋屋面：为不上人保温屋面，保温层施工要求同电梯机房屋面。</w:t>
      </w:r>
    </w:p>
    <w:p w14:paraId="30F2E5F5">
      <w:pPr>
        <w:pStyle w:val="3"/>
        <w:pageBreakBefore w:val="0"/>
        <w:numPr>
          <w:ilvl w:val="0"/>
          <w:numId w:val="4"/>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上人保温屋面：卷材防水层上面铺设无纺布和40mm厚B1级挤塑聚苯板保温层，施工要求同上。</w:t>
      </w:r>
    </w:p>
    <w:p w14:paraId="2827A4EE">
      <w:pPr>
        <w:pStyle w:val="3"/>
        <w:pageBreakBefore w:val="0"/>
        <w:numPr>
          <w:ilvl w:val="0"/>
          <w:numId w:val="4"/>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女儿墙保温：电梯机房屋面女儿墙铺设燃烧性能B1级、厚度不小于20mm的挤塑聚苯板，采用保温板专用粘结剂满粘固定，表面平整度偏差不超过5mm。保温板面层采用“三抹两挂”工艺（即抹第一层抹面胶浆→满挂第一遍玻纤网→抹第二层抹面胶浆→满挂第二遍玻纤网→抹第三层抹面胶浆收面压平）。</w:t>
      </w:r>
    </w:p>
    <w:p w14:paraId="7D7EE8DC">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（五）保护层施工</w:t>
      </w:r>
    </w:p>
    <w:p w14:paraId="5260C786">
      <w:pPr>
        <w:pStyle w:val="3"/>
        <w:pageBreakBefore w:val="0"/>
        <w:kinsoku/>
        <w:overflowPunct/>
        <w:bidi w:val="0"/>
        <w:spacing w:line="360" w:lineRule="auto"/>
        <w:ind w:firstLine="210" w:firstLineChars="10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细石混凝土保护层：</w:t>
      </w:r>
    </w:p>
    <w:p w14:paraId="5BE88EF5">
      <w:pPr>
        <w:pStyle w:val="3"/>
        <w:pageBreakBefore w:val="0"/>
        <w:numPr>
          <w:ilvl w:val="0"/>
          <w:numId w:val="5"/>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范围：电梯机房屋面、单元门栋屋面及上人保温屋面。</w:t>
      </w:r>
    </w:p>
    <w:p w14:paraId="66C2B6DB">
      <w:pPr>
        <w:pStyle w:val="3"/>
        <w:pageBreakBefore w:val="0"/>
        <w:numPr>
          <w:ilvl w:val="0"/>
          <w:numId w:val="5"/>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构造：采用40mm厚C25细石混凝土保护层，内设无纺布隔离层和φ6@150双向钢筋网片。</w:t>
      </w:r>
    </w:p>
    <w:p w14:paraId="31939633">
      <w:pPr>
        <w:pStyle w:val="3"/>
        <w:pageBreakBefore w:val="0"/>
        <w:numPr>
          <w:ilvl w:val="0"/>
          <w:numId w:val="5"/>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分格缝：分隔缝间距不大于4m，缝宽20mm，缝内嵌填密封胶。养护时间不小于7天。</w:t>
      </w:r>
    </w:p>
    <w:p w14:paraId="07932061">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p>
    <w:p w14:paraId="720DB2CE">
      <w:pPr>
        <w:pStyle w:val="3"/>
        <w:pageBreakBefore w:val="0"/>
        <w:numPr>
          <w:ilvl w:val="0"/>
          <w:numId w:val="5"/>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上人屋面面层：细石混凝土保护层施工完毕并达到强度后，铺设25mm厚1:3干硬性水泥砂浆（面上撒素水泥），面层铺贴20 * 20 * 8防滑地砖，缝宽5-8mm，采用1:1水泥砂浆填缝。</w:t>
      </w:r>
    </w:p>
    <w:p w14:paraId="40D5FB9C">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（六）细部节点处理</w:t>
      </w:r>
    </w:p>
    <w:p w14:paraId="60A62527">
      <w:pPr>
        <w:pStyle w:val="3"/>
        <w:pageBreakBefore w:val="0"/>
        <w:numPr>
          <w:ilvl w:val="0"/>
          <w:numId w:val="6"/>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落水管周边：开槽清理后，采用堵漏材料封堵密实，再做防水附加层，卷材上翻高度及密封膏嵌填应符合规范要求。</w:t>
      </w:r>
    </w:p>
    <w:p w14:paraId="5C742E95">
      <w:pPr>
        <w:pStyle w:val="3"/>
        <w:pageBreakBefore w:val="0"/>
        <w:numPr>
          <w:ilvl w:val="0"/>
          <w:numId w:val="6"/>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女儿墙泛水：卷材收头应压入女儿墙预留凹槽内，采用金属压条固定，并用密封膏严密封闭。</w:t>
      </w:r>
    </w:p>
    <w:p w14:paraId="781F77A0">
      <w:pPr>
        <w:pStyle w:val="3"/>
        <w:pageBreakBefore w:val="0"/>
        <w:numPr>
          <w:ilvl w:val="0"/>
          <w:numId w:val="6"/>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变形缝：按标准图集要求施工，确保止水带安装牢固，缝内填充泡沫塑料，上部填放衬垫材料，并用卷材封盖，顶部加扣混凝土盖板。</w:t>
      </w:r>
    </w:p>
    <w:p w14:paraId="3405FF97">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四、质量与验收标准</w:t>
      </w:r>
    </w:p>
    <w:p w14:paraId="6AAE20AC">
      <w:pPr>
        <w:pStyle w:val="3"/>
        <w:pageBreakBefore w:val="0"/>
        <w:numPr>
          <w:ilvl w:val="0"/>
          <w:numId w:val="7"/>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闭水试验：防水层施工完成后，必须进行48小时闭水试验（屋面及平台），水深不低于20mm，经甲方、监理及物业共同确认无渗漏后方可进行下道工序。</w:t>
      </w:r>
    </w:p>
    <w:p w14:paraId="61464F6F">
      <w:pPr>
        <w:pStyle w:val="3"/>
        <w:pageBreakBefore w:val="0"/>
        <w:numPr>
          <w:ilvl w:val="0"/>
          <w:numId w:val="7"/>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验收标准：符合国家《屋面工程质量验收规范》（GB50207-2012）及《房屋建筑与装饰工程工程量计算标准》（GB/T 50854-2024）合格标准。</w:t>
      </w:r>
    </w:p>
    <w:p w14:paraId="05E19C37">
      <w:pPr>
        <w:pStyle w:val="3"/>
        <w:pageBreakBefore w:val="0"/>
        <w:numPr>
          <w:ilvl w:val="0"/>
          <w:numId w:val="7"/>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质保期：本项目防水工程质保期为5年。质保期内出现任何渗漏问题，中标人须在接到通知后24小时内响应，48小时内进场免费维修。</w:t>
      </w:r>
    </w:p>
    <w:p w14:paraId="08B5B979">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五、工期要求</w:t>
      </w:r>
    </w:p>
    <w:p w14:paraId="7EE03EB6">
      <w:pPr>
        <w:pStyle w:val="3"/>
        <w:pageBreakBefore w:val="0"/>
        <w:kinsoku/>
        <w:overflowPunct/>
        <w:bidi w:val="0"/>
        <w:spacing w:line="360" w:lineRule="auto"/>
        <w:ind w:firstLine="420" w:firstLineChars="20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总工期：</w:t>
      </w:r>
      <w:r>
        <w:rPr>
          <w:rFonts w:hint="eastAsia" w:ascii="宋体" w:hAnsi="宋体" w:eastAsia="宋体" w:cs="宋体"/>
          <w:b w:val="0"/>
          <w:bCs/>
          <w:i w:val="0"/>
          <w:iCs w:val="0"/>
          <w:color w:val="auto"/>
          <w:sz w:val="21"/>
          <w:szCs w:val="21"/>
          <w:highlight w:val="none"/>
          <w:lang w:val="en-US" w:eastAsia="zh-CN"/>
        </w:rPr>
        <w:t>7</w:t>
      </w:r>
      <w:r>
        <w:rPr>
          <w:rFonts w:hint="eastAsia" w:ascii="宋体" w:hAnsi="宋体" w:eastAsia="宋体" w:cs="宋体"/>
          <w:b w:val="0"/>
          <w:bCs/>
          <w:i w:val="0"/>
          <w:iCs w:val="0"/>
          <w:color w:val="auto"/>
          <w:sz w:val="21"/>
          <w:szCs w:val="21"/>
          <w:highlight w:val="none"/>
        </w:rPr>
        <w:t>0日历天。施工安排需避开雨雪天气。为减少对教职工生活的影响，高考、中考期间及周末特定时段（需与校方协商确定）实行静音施工，不得产生高噪声作业。</w:t>
      </w:r>
    </w:p>
    <w:p w14:paraId="500F52C4">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六、安全文明施工及环保要求</w:t>
      </w:r>
    </w:p>
    <w:p w14:paraId="3F9465C0">
      <w:pPr>
        <w:pStyle w:val="3"/>
        <w:pageBreakBefore w:val="0"/>
        <w:numPr>
          <w:ilvl w:val="0"/>
          <w:numId w:val="8"/>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安全施工：施工人员须持证上岗（防水工、电工、高空作业人员等）；动火作业（热熔施工）必须办理动火证；做好高空作业防护措施，设置安全警示标识。</w:t>
      </w:r>
    </w:p>
    <w:p w14:paraId="0345AE85">
      <w:pPr>
        <w:pStyle w:val="3"/>
        <w:pageBreakBefore w:val="0"/>
        <w:numPr>
          <w:ilvl w:val="0"/>
          <w:numId w:val="8"/>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成品保护：对已完工的墙面、门窗、绿化带及电梯轿厢等采取有效覆盖保护措施，如有损坏照价赔偿。</w:t>
      </w:r>
    </w:p>
    <w:p w14:paraId="5CCDF9F1">
      <w:pPr>
        <w:pStyle w:val="3"/>
        <w:pageBreakBefore w:val="0"/>
        <w:numPr>
          <w:ilvl w:val="0"/>
          <w:numId w:val="8"/>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环境保护：严禁在施工区域外堆放物料；严禁将建筑垃圾混入生活垃圾；严格落实豫建科【2025】173号文件关于扬尘污染防治的要求。</w:t>
      </w:r>
    </w:p>
    <w:p w14:paraId="78F9E057">
      <w:pPr>
        <w:pStyle w:val="3"/>
        <w:pageBreakBefore w:val="0"/>
        <w:numPr>
          <w:ilvl w:val="0"/>
          <w:numId w:val="8"/>
        </w:numPr>
        <w:kinsoku/>
        <w:overflowPunct/>
        <w:bidi w:val="0"/>
        <w:spacing w:line="360" w:lineRule="auto"/>
        <w:ind w:left="425" w:leftChars="0" w:hanging="425" w:firstLineChars="0"/>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val="en-US" w:eastAsia="zh-CN"/>
        </w:rPr>
        <w:t>园区</w:t>
      </w:r>
      <w:r>
        <w:rPr>
          <w:rFonts w:hint="eastAsia" w:ascii="宋体" w:hAnsi="宋体" w:eastAsia="宋体" w:cs="宋体"/>
          <w:b w:val="0"/>
          <w:bCs/>
          <w:i w:val="0"/>
          <w:iCs w:val="0"/>
          <w:color w:val="auto"/>
          <w:sz w:val="21"/>
          <w:szCs w:val="21"/>
          <w:highlight w:val="none"/>
        </w:rPr>
        <w:t>管理：施工人员须办理临时出入证，严格遵守学校各项管理规定，严禁随意进入教学区或非施工区域。</w:t>
      </w:r>
    </w:p>
    <w:p w14:paraId="24D2EAFD">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七、其他要求</w:t>
      </w:r>
    </w:p>
    <w:p w14:paraId="3ED4B39A">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人员配置：项目经理须常驻现场，未经甲方同意不得随意更换。</w:t>
      </w:r>
    </w:p>
    <w:p w14:paraId="414EA928">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资料归档：工程竣工后，需提交完整的竣工资料（含隐蔽工程影像资料、材料合格证、复试报告、竣工验收报告等）一式四份。</w:t>
      </w:r>
    </w:p>
    <w:p w14:paraId="7741D7D7">
      <w:pPr>
        <w:pStyle w:val="3"/>
        <w:pageBreakBefore w:val="0"/>
        <w:kinsoku/>
        <w:overflowPunct/>
        <w:bidi w:val="0"/>
        <w:spacing w:line="360" w:lineRule="auto"/>
        <w:jc w:val="left"/>
        <w:rPr>
          <w:rFonts w:hint="eastAsia" w:ascii="宋体" w:hAnsi="宋体" w:eastAsia="宋体" w:cs="宋体"/>
          <w:b/>
          <w:bCs w:val="0"/>
          <w:i w:val="0"/>
          <w:iCs w:val="0"/>
          <w:color w:val="auto"/>
          <w:sz w:val="24"/>
          <w:szCs w:val="24"/>
          <w:highlight w:val="none"/>
          <w:lang w:val="en-US" w:eastAsia="zh-CN"/>
        </w:rPr>
      </w:pPr>
      <w:r>
        <w:rPr>
          <w:rFonts w:hint="eastAsia" w:ascii="宋体" w:hAnsi="宋体" w:eastAsia="宋体" w:cs="宋体"/>
          <w:b/>
          <w:bCs w:val="0"/>
          <w:i w:val="0"/>
          <w:iCs w:val="0"/>
          <w:color w:val="auto"/>
          <w:sz w:val="24"/>
          <w:szCs w:val="24"/>
          <w:highlight w:val="none"/>
          <w:lang w:val="en-US" w:eastAsia="zh-CN"/>
        </w:rPr>
        <w:t>五、施工范围</w:t>
      </w:r>
    </w:p>
    <w:p w14:paraId="288E2AA0">
      <w:pPr>
        <w:rPr>
          <w:rFonts w:hint="eastAsia" w:ascii="宋体" w:hAnsi="宋体" w:eastAsia="宋体" w:cs="宋体"/>
          <w:b/>
          <w:bCs w:val="0"/>
          <w:i w:val="0"/>
          <w:iCs w:val="0"/>
          <w:color w:val="auto"/>
          <w:sz w:val="24"/>
          <w:szCs w:val="24"/>
          <w:highlight w:val="none"/>
          <w:lang w:val="en-US" w:eastAsia="zh-CN"/>
        </w:rPr>
      </w:pPr>
    </w:p>
    <w:tbl>
      <w:tblPr>
        <w:tblStyle w:val="37"/>
        <w:tblW w:w="76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4"/>
        <w:gridCol w:w="3832"/>
        <w:gridCol w:w="3085"/>
      </w:tblGrid>
      <w:tr w14:paraId="1BCED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6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C9B44">
            <w:pPr>
              <w:keepNext w:val="0"/>
              <w:keepLines w:val="0"/>
              <w:widowControl/>
              <w:suppressLineNumbers w:val="0"/>
              <w:jc w:val="center"/>
              <w:textAlignment w:val="center"/>
              <w:rPr>
                <w:rFonts w:hint="eastAsia" w:ascii="宋体" w:hAnsi="宋体" w:eastAsia="宋体" w:cs="宋体"/>
                <w:b/>
                <w:bCs/>
                <w:i w:val="0"/>
                <w:iCs w:val="0"/>
                <w:color w:val="auto"/>
                <w:sz w:val="28"/>
                <w:szCs w:val="28"/>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1、电梯机房屋面</w:t>
            </w:r>
          </w:p>
        </w:tc>
      </w:tr>
      <w:tr w14:paraId="306D4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A96F2">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3125C">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位置</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E372">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57830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E9E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493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德园1-1</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6ED29">
            <w:pPr>
              <w:jc w:val="center"/>
              <w:rPr>
                <w:rFonts w:hint="eastAsia" w:ascii="宋体" w:hAnsi="宋体" w:eastAsia="宋体" w:cs="宋体"/>
                <w:i w:val="0"/>
                <w:iCs w:val="0"/>
                <w:color w:val="auto"/>
                <w:sz w:val="24"/>
                <w:szCs w:val="24"/>
                <w:highlight w:val="none"/>
                <w:u w:val="none"/>
              </w:rPr>
            </w:pPr>
          </w:p>
        </w:tc>
      </w:tr>
      <w:tr w14:paraId="5463D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BEB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CD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德园1-2</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5A075">
            <w:pPr>
              <w:jc w:val="center"/>
              <w:rPr>
                <w:rFonts w:hint="eastAsia" w:ascii="宋体" w:hAnsi="宋体" w:eastAsia="宋体" w:cs="宋体"/>
                <w:i w:val="0"/>
                <w:iCs w:val="0"/>
                <w:color w:val="auto"/>
                <w:sz w:val="24"/>
                <w:szCs w:val="24"/>
                <w:highlight w:val="none"/>
                <w:u w:val="none"/>
              </w:rPr>
            </w:pPr>
          </w:p>
        </w:tc>
      </w:tr>
      <w:tr w14:paraId="59B35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2E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0D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德园1-3</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E53D6">
            <w:pPr>
              <w:jc w:val="center"/>
              <w:rPr>
                <w:rFonts w:hint="eastAsia" w:ascii="宋体" w:hAnsi="宋体" w:eastAsia="宋体" w:cs="宋体"/>
                <w:i w:val="0"/>
                <w:iCs w:val="0"/>
                <w:color w:val="auto"/>
                <w:sz w:val="24"/>
                <w:szCs w:val="24"/>
                <w:highlight w:val="none"/>
                <w:u w:val="none"/>
              </w:rPr>
            </w:pPr>
          </w:p>
        </w:tc>
      </w:tr>
      <w:tr w14:paraId="29D7F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725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010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德园2-3</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5CC2">
            <w:pPr>
              <w:jc w:val="center"/>
              <w:rPr>
                <w:rFonts w:hint="eastAsia" w:ascii="宋体" w:hAnsi="宋体" w:eastAsia="宋体" w:cs="宋体"/>
                <w:i w:val="0"/>
                <w:iCs w:val="0"/>
                <w:color w:val="auto"/>
                <w:sz w:val="24"/>
                <w:szCs w:val="24"/>
                <w:highlight w:val="none"/>
                <w:u w:val="none"/>
              </w:rPr>
            </w:pPr>
          </w:p>
        </w:tc>
      </w:tr>
      <w:tr w14:paraId="1AD39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C4C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20A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德园3-1</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467B1">
            <w:pPr>
              <w:jc w:val="center"/>
              <w:rPr>
                <w:rFonts w:hint="eastAsia" w:ascii="宋体" w:hAnsi="宋体" w:eastAsia="宋体" w:cs="宋体"/>
                <w:i w:val="0"/>
                <w:iCs w:val="0"/>
                <w:color w:val="auto"/>
                <w:sz w:val="24"/>
                <w:szCs w:val="24"/>
                <w:highlight w:val="none"/>
                <w:u w:val="none"/>
              </w:rPr>
            </w:pPr>
          </w:p>
        </w:tc>
      </w:tr>
      <w:tr w14:paraId="31431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FB8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09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德园3-2</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AE6CE">
            <w:pPr>
              <w:jc w:val="center"/>
              <w:rPr>
                <w:rFonts w:hint="eastAsia" w:ascii="宋体" w:hAnsi="宋体" w:eastAsia="宋体" w:cs="宋体"/>
                <w:i w:val="0"/>
                <w:iCs w:val="0"/>
                <w:color w:val="auto"/>
                <w:sz w:val="24"/>
                <w:szCs w:val="24"/>
                <w:highlight w:val="none"/>
                <w:u w:val="none"/>
              </w:rPr>
            </w:pPr>
          </w:p>
        </w:tc>
      </w:tr>
      <w:tr w14:paraId="591DC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771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84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德园4-2</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44993">
            <w:pPr>
              <w:jc w:val="center"/>
              <w:rPr>
                <w:rFonts w:hint="eastAsia" w:ascii="宋体" w:hAnsi="宋体" w:eastAsia="宋体" w:cs="宋体"/>
                <w:i w:val="0"/>
                <w:iCs w:val="0"/>
                <w:color w:val="auto"/>
                <w:sz w:val="24"/>
                <w:szCs w:val="24"/>
                <w:highlight w:val="none"/>
                <w:u w:val="none"/>
              </w:rPr>
            </w:pPr>
          </w:p>
        </w:tc>
      </w:tr>
      <w:tr w14:paraId="0DC67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67F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4E0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德园8-2</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35B67">
            <w:pPr>
              <w:jc w:val="center"/>
              <w:rPr>
                <w:rFonts w:hint="eastAsia" w:ascii="宋体" w:hAnsi="宋体" w:eastAsia="宋体" w:cs="宋体"/>
                <w:i w:val="0"/>
                <w:iCs w:val="0"/>
                <w:color w:val="auto"/>
                <w:sz w:val="24"/>
                <w:szCs w:val="24"/>
                <w:highlight w:val="none"/>
                <w:u w:val="none"/>
              </w:rPr>
            </w:pPr>
          </w:p>
        </w:tc>
      </w:tr>
      <w:tr w14:paraId="34068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DB7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2A3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德园8-3</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290D8">
            <w:pPr>
              <w:jc w:val="center"/>
              <w:rPr>
                <w:rFonts w:hint="eastAsia" w:ascii="宋体" w:hAnsi="宋体" w:eastAsia="宋体" w:cs="宋体"/>
                <w:i w:val="0"/>
                <w:iCs w:val="0"/>
                <w:color w:val="auto"/>
                <w:sz w:val="24"/>
                <w:szCs w:val="24"/>
                <w:highlight w:val="none"/>
                <w:u w:val="none"/>
              </w:rPr>
            </w:pPr>
          </w:p>
        </w:tc>
      </w:tr>
      <w:tr w14:paraId="78F45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296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75C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德园9-1</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C3F2B">
            <w:pPr>
              <w:jc w:val="center"/>
              <w:rPr>
                <w:rFonts w:hint="eastAsia" w:ascii="宋体" w:hAnsi="宋体" w:eastAsia="宋体" w:cs="宋体"/>
                <w:i w:val="0"/>
                <w:iCs w:val="0"/>
                <w:color w:val="auto"/>
                <w:sz w:val="24"/>
                <w:szCs w:val="24"/>
                <w:highlight w:val="none"/>
                <w:u w:val="none"/>
              </w:rPr>
            </w:pPr>
          </w:p>
        </w:tc>
      </w:tr>
      <w:tr w14:paraId="4815C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1C8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AAE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德园9-2</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577BA">
            <w:pPr>
              <w:jc w:val="center"/>
              <w:rPr>
                <w:rFonts w:hint="eastAsia" w:ascii="宋体" w:hAnsi="宋体" w:eastAsia="宋体" w:cs="宋体"/>
                <w:i w:val="0"/>
                <w:iCs w:val="0"/>
                <w:color w:val="auto"/>
                <w:sz w:val="24"/>
                <w:szCs w:val="24"/>
                <w:highlight w:val="none"/>
                <w:u w:val="none"/>
              </w:rPr>
            </w:pPr>
          </w:p>
        </w:tc>
      </w:tr>
      <w:tr w14:paraId="66E43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E85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C04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德园9-3</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CA476">
            <w:pPr>
              <w:jc w:val="center"/>
              <w:rPr>
                <w:rFonts w:hint="eastAsia" w:ascii="宋体" w:hAnsi="宋体" w:eastAsia="宋体" w:cs="宋体"/>
                <w:i w:val="0"/>
                <w:iCs w:val="0"/>
                <w:color w:val="auto"/>
                <w:sz w:val="24"/>
                <w:szCs w:val="24"/>
                <w:highlight w:val="none"/>
                <w:u w:val="none"/>
              </w:rPr>
            </w:pPr>
          </w:p>
        </w:tc>
      </w:tr>
      <w:tr w14:paraId="63293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734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06E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祥园7-2</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4F40C">
            <w:pPr>
              <w:jc w:val="center"/>
              <w:rPr>
                <w:rFonts w:hint="eastAsia" w:ascii="宋体" w:hAnsi="宋体" w:eastAsia="宋体" w:cs="宋体"/>
                <w:i w:val="0"/>
                <w:iCs w:val="0"/>
                <w:color w:val="auto"/>
                <w:sz w:val="24"/>
                <w:szCs w:val="24"/>
                <w:highlight w:val="none"/>
                <w:u w:val="none"/>
              </w:rPr>
            </w:pPr>
          </w:p>
        </w:tc>
      </w:tr>
      <w:tr w14:paraId="7A065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AC0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3B1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祥园9-2</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57DAC">
            <w:pPr>
              <w:jc w:val="center"/>
              <w:rPr>
                <w:rFonts w:hint="eastAsia" w:ascii="宋体" w:hAnsi="宋体" w:eastAsia="宋体" w:cs="宋体"/>
                <w:i w:val="0"/>
                <w:iCs w:val="0"/>
                <w:color w:val="auto"/>
                <w:sz w:val="24"/>
                <w:szCs w:val="24"/>
                <w:highlight w:val="none"/>
                <w:u w:val="none"/>
              </w:rPr>
            </w:pPr>
          </w:p>
        </w:tc>
      </w:tr>
      <w:tr w14:paraId="1E1B1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61C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F62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祥园10-1</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9AB6">
            <w:pPr>
              <w:jc w:val="center"/>
              <w:rPr>
                <w:rFonts w:hint="eastAsia" w:ascii="宋体" w:hAnsi="宋体" w:eastAsia="宋体" w:cs="宋体"/>
                <w:i w:val="0"/>
                <w:iCs w:val="0"/>
                <w:color w:val="auto"/>
                <w:sz w:val="24"/>
                <w:szCs w:val="24"/>
                <w:highlight w:val="none"/>
                <w:u w:val="none"/>
              </w:rPr>
            </w:pPr>
          </w:p>
        </w:tc>
      </w:tr>
      <w:tr w14:paraId="1FEE3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890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679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祥园10-2</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F94F6">
            <w:pPr>
              <w:jc w:val="center"/>
              <w:rPr>
                <w:rFonts w:hint="eastAsia" w:ascii="宋体" w:hAnsi="宋体" w:eastAsia="宋体" w:cs="宋体"/>
                <w:i w:val="0"/>
                <w:iCs w:val="0"/>
                <w:color w:val="auto"/>
                <w:sz w:val="24"/>
                <w:szCs w:val="24"/>
                <w:highlight w:val="none"/>
                <w:u w:val="none"/>
              </w:rPr>
            </w:pPr>
          </w:p>
        </w:tc>
      </w:tr>
      <w:tr w14:paraId="0A75D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22B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EF6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祥园10-3</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31ED3">
            <w:pPr>
              <w:jc w:val="center"/>
              <w:rPr>
                <w:rFonts w:hint="eastAsia" w:ascii="宋体" w:hAnsi="宋体" w:eastAsia="宋体" w:cs="宋体"/>
                <w:i w:val="0"/>
                <w:iCs w:val="0"/>
                <w:color w:val="auto"/>
                <w:sz w:val="24"/>
                <w:szCs w:val="24"/>
                <w:highlight w:val="none"/>
                <w:u w:val="none"/>
              </w:rPr>
            </w:pPr>
          </w:p>
        </w:tc>
      </w:tr>
      <w:tr w14:paraId="3C714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493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D29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祥园11-1</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8F567">
            <w:pPr>
              <w:jc w:val="center"/>
              <w:rPr>
                <w:rFonts w:hint="eastAsia" w:ascii="宋体" w:hAnsi="宋体" w:eastAsia="宋体" w:cs="宋体"/>
                <w:i w:val="0"/>
                <w:iCs w:val="0"/>
                <w:color w:val="auto"/>
                <w:sz w:val="24"/>
                <w:szCs w:val="24"/>
                <w:highlight w:val="none"/>
                <w:u w:val="none"/>
              </w:rPr>
            </w:pPr>
          </w:p>
        </w:tc>
      </w:tr>
      <w:tr w14:paraId="6EBAF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6AD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2A1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祥园11-2</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5589E">
            <w:pPr>
              <w:jc w:val="center"/>
              <w:rPr>
                <w:rFonts w:hint="eastAsia" w:ascii="宋体" w:hAnsi="宋体" w:eastAsia="宋体" w:cs="宋体"/>
                <w:i w:val="0"/>
                <w:iCs w:val="0"/>
                <w:color w:val="auto"/>
                <w:sz w:val="24"/>
                <w:szCs w:val="24"/>
                <w:highlight w:val="none"/>
                <w:u w:val="none"/>
              </w:rPr>
            </w:pPr>
          </w:p>
        </w:tc>
      </w:tr>
      <w:tr w14:paraId="69D6A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nil"/>
              <w:right w:val="single" w:color="000000" w:sz="4" w:space="0"/>
            </w:tcBorders>
            <w:shd w:val="clear" w:color="auto" w:fill="auto"/>
            <w:noWrap/>
            <w:vAlign w:val="center"/>
          </w:tcPr>
          <w:p w14:paraId="26EC58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27D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祥园11-3</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0EF78">
            <w:pPr>
              <w:jc w:val="center"/>
              <w:rPr>
                <w:rFonts w:hint="eastAsia" w:ascii="宋体" w:hAnsi="宋体" w:eastAsia="宋体" w:cs="宋体"/>
                <w:i w:val="0"/>
                <w:iCs w:val="0"/>
                <w:color w:val="auto"/>
                <w:sz w:val="24"/>
                <w:szCs w:val="24"/>
                <w:highlight w:val="none"/>
                <w:u w:val="none"/>
              </w:rPr>
            </w:pPr>
          </w:p>
        </w:tc>
      </w:tr>
      <w:tr w14:paraId="5C0B1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nil"/>
              <w:right w:val="single" w:color="000000" w:sz="4" w:space="0"/>
            </w:tcBorders>
            <w:shd w:val="clear" w:color="auto" w:fill="auto"/>
            <w:noWrap/>
            <w:vAlign w:val="center"/>
          </w:tcPr>
          <w:p w14:paraId="46FFB3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D3E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明园4-1</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BE9F2">
            <w:pPr>
              <w:jc w:val="center"/>
              <w:rPr>
                <w:rFonts w:hint="eastAsia" w:ascii="宋体" w:hAnsi="宋体" w:eastAsia="宋体" w:cs="宋体"/>
                <w:i w:val="0"/>
                <w:iCs w:val="0"/>
                <w:color w:val="auto"/>
                <w:sz w:val="24"/>
                <w:szCs w:val="24"/>
                <w:highlight w:val="none"/>
                <w:u w:val="none"/>
              </w:rPr>
            </w:pPr>
          </w:p>
        </w:tc>
      </w:tr>
      <w:tr w14:paraId="67B6C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nil"/>
              <w:right w:val="single" w:color="000000" w:sz="4" w:space="0"/>
            </w:tcBorders>
            <w:shd w:val="clear" w:color="auto" w:fill="auto"/>
            <w:noWrap/>
            <w:vAlign w:val="center"/>
          </w:tcPr>
          <w:p w14:paraId="0AB9E1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8F6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明园4-3</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09CA3">
            <w:pPr>
              <w:jc w:val="center"/>
              <w:rPr>
                <w:rFonts w:hint="eastAsia" w:ascii="宋体" w:hAnsi="宋体" w:eastAsia="宋体" w:cs="宋体"/>
                <w:i w:val="0"/>
                <w:iCs w:val="0"/>
                <w:color w:val="auto"/>
                <w:sz w:val="24"/>
                <w:szCs w:val="24"/>
                <w:highlight w:val="none"/>
                <w:u w:val="none"/>
              </w:rPr>
            </w:pPr>
          </w:p>
        </w:tc>
      </w:tr>
      <w:tr w14:paraId="13AE9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nil"/>
              <w:right w:val="single" w:color="000000" w:sz="4" w:space="0"/>
            </w:tcBorders>
            <w:shd w:val="clear" w:color="auto" w:fill="auto"/>
            <w:noWrap/>
            <w:vAlign w:val="center"/>
          </w:tcPr>
          <w:p w14:paraId="66C2B2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D42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明园4-4</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347DA">
            <w:pPr>
              <w:jc w:val="center"/>
              <w:rPr>
                <w:rFonts w:hint="eastAsia" w:ascii="宋体" w:hAnsi="宋体" w:eastAsia="宋体" w:cs="宋体"/>
                <w:i w:val="0"/>
                <w:iCs w:val="0"/>
                <w:color w:val="auto"/>
                <w:sz w:val="24"/>
                <w:szCs w:val="24"/>
                <w:highlight w:val="none"/>
                <w:u w:val="none"/>
              </w:rPr>
            </w:pPr>
          </w:p>
        </w:tc>
      </w:tr>
      <w:tr w14:paraId="7BBD9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nil"/>
              <w:right w:val="single" w:color="000000" w:sz="4" w:space="0"/>
            </w:tcBorders>
            <w:shd w:val="clear" w:color="auto" w:fill="auto"/>
            <w:noWrap/>
            <w:vAlign w:val="center"/>
          </w:tcPr>
          <w:p w14:paraId="71698F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EB3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明园5-3</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CDD0E">
            <w:pPr>
              <w:jc w:val="center"/>
              <w:rPr>
                <w:rFonts w:hint="eastAsia" w:ascii="宋体" w:hAnsi="宋体" w:eastAsia="宋体" w:cs="宋体"/>
                <w:i w:val="0"/>
                <w:iCs w:val="0"/>
                <w:color w:val="auto"/>
                <w:sz w:val="24"/>
                <w:szCs w:val="24"/>
                <w:highlight w:val="none"/>
                <w:u w:val="none"/>
              </w:rPr>
            </w:pPr>
          </w:p>
        </w:tc>
      </w:tr>
      <w:tr w14:paraId="466EE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nil"/>
              <w:right w:val="single" w:color="000000" w:sz="4" w:space="0"/>
            </w:tcBorders>
            <w:shd w:val="clear" w:color="auto" w:fill="auto"/>
            <w:noWrap/>
            <w:vAlign w:val="center"/>
          </w:tcPr>
          <w:p w14:paraId="1DB9CF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8B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明园7-2</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F7609">
            <w:pPr>
              <w:jc w:val="center"/>
              <w:rPr>
                <w:rFonts w:hint="eastAsia" w:ascii="宋体" w:hAnsi="宋体" w:eastAsia="宋体" w:cs="宋体"/>
                <w:i w:val="0"/>
                <w:iCs w:val="0"/>
                <w:color w:val="auto"/>
                <w:sz w:val="24"/>
                <w:szCs w:val="24"/>
                <w:highlight w:val="none"/>
                <w:u w:val="none"/>
              </w:rPr>
            </w:pPr>
          </w:p>
        </w:tc>
      </w:tr>
      <w:tr w14:paraId="34A62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nil"/>
              <w:right w:val="single" w:color="000000" w:sz="4" w:space="0"/>
            </w:tcBorders>
            <w:shd w:val="clear" w:color="auto" w:fill="auto"/>
            <w:noWrap/>
            <w:vAlign w:val="center"/>
          </w:tcPr>
          <w:p w14:paraId="5CE9DF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5F3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明园10-1</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CA0F8">
            <w:pPr>
              <w:jc w:val="center"/>
              <w:rPr>
                <w:rFonts w:hint="eastAsia" w:ascii="宋体" w:hAnsi="宋体" w:eastAsia="宋体" w:cs="宋体"/>
                <w:i w:val="0"/>
                <w:iCs w:val="0"/>
                <w:color w:val="auto"/>
                <w:sz w:val="24"/>
                <w:szCs w:val="24"/>
                <w:highlight w:val="none"/>
                <w:u w:val="none"/>
              </w:rPr>
            </w:pPr>
          </w:p>
        </w:tc>
      </w:tr>
      <w:tr w14:paraId="78336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nil"/>
              <w:right w:val="single" w:color="000000" w:sz="4" w:space="0"/>
            </w:tcBorders>
            <w:shd w:val="clear" w:color="auto" w:fill="auto"/>
            <w:noWrap/>
            <w:vAlign w:val="center"/>
          </w:tcPr>
          <w:p w14:paraId="3F5800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3832" w:type="dxa"/>
            <w:tcBorders>
              <w:top w:val="single" w:color="000000" w:sz="4" w:space="0"/>
              <w:left w:val="single" w:color="000000" w:sz="4" w:space="0"/>
              <w:bottom w:val="nil"/>
              <w:right w:val="single" w:color="000000" w:sz="4" w:space="0"/>
            </w:tcBorders>
            <w:shd w:val="clear" w:color="auto" w:fill="auto"/>
            <w:noWrap/>
            <w:vAlign w:val="center"/>
          </w:tcPr>
          <w:p w14:paraId="14B6D7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明园10-2</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DF451">
            <w:pPr>
              <w:jc w:val="center"/>
              <w:rPr>
                <w:rFonts w:hint="eastAsia" w:ascii="宋体" w:hAnsi="宋体" w:eastAsia="宋体" w:cs="宋体"/>
                <w:i w:val="0"/>
                <w:iCs w:val="0"/>
                <w:color w:val="auto"/>
                <w:sz w:val="24"/>
                <w:szCs w:val="24"/>
                <w:highlight w:val="none"/>
                <w:u w:val="none"/>
              </w:rPr>
            </w:pPr>
          </w:p>
        </w:tc>
      </w:tr>
      <w:tr w14:paraId="42939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nil"/>
              <w:right w:val="single" w:color="000000" w:sz="4" w:space="0"/>
            </w:tcBorders>
            <w:shd w:val="clear" w:color="auto" w:fill="auto"/>
            <w:noWrap/>
            <w:vAlign w:val="center"/>
          </w:tcPr>
          <w:p w14:paraId="472E63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3832" w:type="dxa"/>
            <w:tcBorders>
              <w:top w:val="single" w:color="000000" w:sz="4" w:space="0"/>
              <w:left w:val="single" w:color="000000" w:sz="4" w:space="0"/>
              <w:bottom w:val="nil"/>
              <w:right w:val="single" w:color="000000" w:sz="4" w:space="0"/>
            </w:tcBorders>
            <w:shd w:val="clear" w:color="auto" w:fill="auto"/>
            <w:noWrap/>
            <w:vAlign w:val="center"/>
          </w:tcPr>
          <w:p w14:paraId="175C33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明园10-3</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21D5B">
            <w:pPr>
              <w:jc w:val="center"/>
              <w:rPr>
                <w:rFonts w:hint="eastAsia" w:ascii="宋体" w:hAnsi="宋体" w:eastAsia="宋体" w:cs="宋体"/>
                <w:i w:val="0"/>
                <w:iCs w:val="0"/>
                <w:color w:val="auto"/>
                <w:sz w:val="24"/>
                <w:szCs w:val="24"/>
                <w:highlight w:val="none"/>
                <w:u w:val="none"/>
              </w:rPr>
            </w:pPr>
          </w:p>
        </w:tc>
      </w:tr>
      <w:tr w14:paraId="6A710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60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832" w:type="dxa"/>
            <w:tcBorders>
              <w:top w:val="single" w:color="000000" w:sz="4" w:space="0"/>
              <w:left w:val="single" w:color="000000" w:sz="4" w:space="0"/>
              <w:bottom w:val="nil"/>
              <w:right w:val="single" w:color="000000" w:sz="4" w:space="0"/>
            </w:tcBorders>
            <w:shd w:val="clear" w:color="auto" w:fill="auto"/>
            <w:noWrap/>
            <w:vAlign w:val="center"/>
          </w:tcPr>
          <w:p w14:paraId="6FAA2D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明园10-4</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938A">
            <w:pPr>
              <w:jc w:val="center"/>
              <w:rPr>
                <w:rFonts w:hint="eastAsia" w:ascii="宋体" w:hAnsi="宋体" w:eastAsia="宋体" w:cs="宋体"/>
                <w:i w:val="0"/>
                <w:iCs w:val="0"/>
                <w:color w:val="auto"/>
                <w:sz w:val="24"/>
                <w:szCs w:val="24"/>
                <w:highlight w:val="none"/>
                <w:u w:val="none"/>
              </w:rPr>
            </w:pPr>
          </w:p>
        </w:tc>
      </w:tr>
      <w:tr w14:paraId="7AE64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4907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9D2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明园13-3</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B2669">
            <w:pPr>
              <w:jc w:val="center"/>
              <w:rPr>
                <w:rFonts w:hint="eastAsia" w:ascii="宋体" w:hAnsi="宋体" w:eastAsia="宋体" w:cs="宋体"/>
                <w:i w:val="0"/>
                <w:iCs w:val="0"/>
                <w:color w:val="auto"/>
                <w:sz w:val="22"/>
                <w:szCs w:val="22"/>
                <w:highlight w:val="none"/>
                <w:u w:val="none"/>
              </w:rPr>
            </w:pPr>
          </w:p>
        </w:tc>
      </w:tr>
      <w:tr w14:paraId="5D5EC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D20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31</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B6A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礼园7-3</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3561C">
            <w:pPr>
              <w:jc w:val="center"/>
              <w:rPr>
                <w:rFonts w:hint="eastAsia" w:ascii="宋体" w:hAnsi="宋体" w:eastAsia="宋体" w:cs="宋体"/>
                <w:i w:val="0"/>
                <w:iCs w:val="0"/>
                <w:color w:val="auto"/>
                <w:sz w:val="22"/>
                <w:szCs w:val="22"/>
                <w:highlight w:val="none"/>
                <w:u w:val="none"/>
              </w:rPr>
            </w:pPr>
          </w:p>
        </w:tc>
      </w:tr>
      <w:tr w14:paraId="2AE86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1CB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32</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DEB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礼园12-1</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A379">
            <w:pPr>
              <w:jc w:val="center"/>
              <w:rPr>
                <w:rFonts w:hint="eastAsia" w:ascii="宋体" w:hAnsi="宋体" w:eastAsia="宋体" w:cs="宋体"/>
                <w:i w:val="0"/>
                <w:iCs w:val="0"/>
                <w:color w:val="auto"/>
                <w:sz w:val="22"/>
                <w:szCs w:val="22"/>
                <w:highlight w:val="none"/>
                <w:u w:val="none"/>
              </w:rPr>
            </w:pPr>
          </w:p>
        </w:tc>
      </w:tr>
      <w:tr w14:paraId="585AA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24" w:type="dxa"/>
            <w:tcBorders>
              <w:top w:val="nil"/>
              <w:left w:val="nil"/>
              <w:bottom w:val="nil"/>
              <w:right w:val="nil"/>
            </w:tcBorders>
            <w:shd w:val="clear" w:color="auto" w:fill="auto"/>
            <w:noWrap/>
            <w:vAlign w:val="center"/>
          </w:tcPr>
          <w:p w14:paraId="01B8FE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984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礼园13-1</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2EF98">
            <w:pPr>
              <w:jc w:val="center"/>
              <w:rPr>
                <w:rFonts w:hint="eastAsia" w:ascii="宋体" w:hAnsi="宋体" w:eastAsia="宋体" w:cs="宋体"/>
                <w:i w:val="0"/>
                <w:iCs w:val="0"/>
                <w:color w:val="auto"/>
                <w:sz w:val="22"/>
                <w:szCs w:val="22"/>
                <w:highlight w:val="none"/>
                <w:u w:val="none"/>
              </w:rPr>
            </w:pPr>
          </w:p>
        </w:tc>
      </w:tr>
      <w:tr w14:paraId="2412B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67B88">
            <w:pPr>
              <w:jc w:val="center"/>
              <w:rPr>
                <w:rFonts w:hint="eastAsia" w:ascii="宋体" w:hAnsi="宋体" w:eastAsia="宋体" w:cs="宋体"/>
                <w:i w:val="0"/>
                <w:iCs w:val="0"/>
                <w:color w:val="auto"/>
                <w:sz w:val="22"/>
                <w:szCs w:val="22"/>
                <w:highlight w:val="none"/>
                <w:u w:val="none"/>
              </w:rPr>
            </w:pPr>
          </w:p>
        </w:tc>
        <w:tc>
          <w:tcPr>
            <w:tcW w:w="3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680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总合计</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5B252">
            <w:pPr>
              <w:jc w:val="center"/>
              <w:rPr>
                <w:rFonts w:hint="eastAsia" w:ascii="宋体" w:hAnsi="宋体" w:eastAsia="宋体" w:cs="宋体"/>
                <w:i w:val="0"/>
                <w:iCs w:val="0"/>
                <w:color w:val="auto"/>
                <w:sz w:val="22"/>
                <w:szCs w:val="22"/>
                <w:highlight w:val="none"/>
                <w:u w:val="none"/>
              </w:rPr>
            </w:pPr>
          </w:p>
        </w:tc>
      </w:tr>
    </w:tbl>
    <w:p w14:paraId="48D81612">
      <w:pPr>
        <w:rPr>
          <w:rFonts w:hint="eastAsia" w:ascii="宋体" w:hAnsi="宋体" w:eastAsia="宋体" w:cs="宋体"/>
          <w:b/>
          <w:bCs w:val="0"/>
          <w:i w:val="0"/>
          <w:iCs w:val="0"/>
          <w:color w:val="auto"/>
          <w:sz w:val="24"/>
          <w:szCs w:val="24"/>
          <w:highlight w:val="none"/>
          <w:lang w:val="en-US" w:eastAsia="zh-CN"/>
        </w:rPr>
      </w:pPr>
    </w:p>
    <w:tbl>
      <w:tblPr>
        <w:tblStyle w:val="37"/>
        <w:tblW w:w="76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6"/>
        <w:gridCol w:w="1020"/>
        <w:gridCol w:w="756"/>
        <w:gridCol w:w="1020"/>
        <w:gridCol w:w="877"/>
        <w:gridCol w:w="1020"/>
        <w:gridCol w:w="835"/>
        <w:gridCol w:w="1321"/>
      </w:tblGrid>
      <w:tr w14:paraId="2D586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605"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9620C">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2、单元门栋屋面</w:t>
            </w:r>
          </w:p>
        </w:tc>
      </w:tr>
      <w:tr w14:paraId="1C3EA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5126CCF">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E518760">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位置</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268B3F2">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054F9A6">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位置</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6B8954A">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2C8C896">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位置</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6C65B00">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6026E50">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位置</w:t>
            </w:r>
          </w:p>
        </w:tc>
      </w:tr>
      <w:tr w14:paraId="29B20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DF8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657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A8B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7A3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AC2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762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EE0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9FD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明园7-2</w:t>
            </w:r>
          </w:p>
        </w:tc>
      </w:tr>
      <w:tr w14:paraId="0CAD2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1CD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3BC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5FF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17B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7A62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3E2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883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61F4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明园14-1</w:t>
            </w:r>
          </w:p>
        </w:tc>
      </w:tr>
      <w:tr w14:paraId="19128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463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70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9F38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499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BCC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15A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8D6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7D1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明园14-3</w:t>
            </w:r>
          </w:p>
        </w:tc>
      </w:tr>
      <w:tr w14:paraId="1B664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82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AD0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6BC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343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25CF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025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5D8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848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明园15-2</w:t>
            </w:r>
          </w:p>
        </w:tc>
      </w:tr>
      <w:tr w14:paraId="15058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300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C4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1B3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20C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A1D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BF9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德园4-2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05562">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3CC13">
            <w:pPr>
              <w:rPr>
                <w:rFonts w:hint="eastAsia" w:ascii="宋体" w:hAnsi="宋体" w:eastAsia="宋体" w:cs="宋体"/>
                <w:i w:val="0"/>
                <w:iCs w:val="0"/>
                <w:color w:val="auto"/>
                <w:sz w:val="22"/>
                <w:szCs w:val="22"/>
                <w:highlight w:val="none"/>
                <w:u w:val="none"/>
              </w:rPr>
            </w:pPr>
          </w:p>
        </w:tc>
      </w:tr>
      <w:tr w14:paraId="65476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46BB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A75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5ED3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A01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4E3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993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德园4-4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CFD12">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B8390">
            <w:pPr>
              <w:rPr>
                <w:rFonts w:hint="eastAsia" w:ascii="宋体" w:hAnsi="宋体" w:eastAsia="宋体" w:cs="宋体"/>
                <w:i w:val="0"/>
                <w:iCs w:val="0"/>
                <w:color w:val="auto"/>
                <w:sz w:val="22"/>
                <w:szCs w:val="22"/>
                <w:highlight w:val="none"/>
                <w:u w:val="none"/>
              </w:rPr>
            </w:pPr>
          </w:p>
        </w:tc>
      </w:tr>
      <w:tr w14:paraId="31609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1AF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ED6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CC66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60F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4E7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CFC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德园5-2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1EA03">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4E469">
            <w:pPr>
              <w:rPr>
                <w:rFonts w:hint="eastAsia" w:ascii="宋体" w:hAnsi="宋体" w:eastAsia="宋体" w:cs="宋体"/>
                <w:i w:val="0"/>
                <w:iCs w:val="0"/>
                <w:color w:val="auto"/>
                <w:sz w:val="22"/>
                <w:szCs w:val="22"/>
                <w:highlight w:val="none"/>
                <w:u w:val="none"/>
              </w:rPr>
            </w:pPr>
          </w:p>
        </w:tc>
      </w:tr>
      <w:tr w14:paraId="06C63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483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6B1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DFB5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F02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449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402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德园7-3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31126">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ACBF3">
            <w:pPr>
              <w:rPr>
                <w:rFonts w:hint="eastAsia" w:ascii="宋体" w:hAnsi="宋体" w:eastAsia="宋体" w:cs="宋体"/>
                <w:i w:val="0"/>
                <w:iCs w:val="0"/>
                <w:color w:val="auto"/>
                <w:sz w:val="22"/>
                <w:szCs w:val="22"/>
                <w:highlight w:val="none"/>
                <w:u w:val="none"/>
              </w:rPr>
            </w:pPr>
          </w:p>
        </w:tc>
      </w:tr>
      <w:tr w14:paraId="54861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E75E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92A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185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7F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88F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478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德园8-2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88013">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00984">
            <w:pPr>
              <w:rPr>
                <w:rFonts w:hint="eastAsia" w:ascii="宋体" w:hAnsi="宋体" w:eastAsia="宋体" w:cs="宋体"/>
                <w:i w:val="0"/>
                <w:iCs w:val="0"/>
                <w:color w:val="auto"/>
                <w:sz w:val="22"/>
                <w:szCs w:val="22"/>
                <w:highlight w:val="none"/>
                <w:u w:val="none"/>
              </w:rPr>
            </w:pPr>
          </w:p>
        </w:tc>
      </w:tr>
      <w:tr w14:paraId="4D3F1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DC9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E1B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5D15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99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B55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EB4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德园9-1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ABC4A">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05734">
            <w:pPr>
              <w:rPr>
                <w:rFonts w:hint="eastAsia" w:ascii="宋体" w:hAnsi="宋体" w:eastAsia="宋体" w:cs="宋体"/>
                <w:i w:val="0"/>
                <w:iCs w:val="0"/>
                <w:color w:val="auto"/>
                <w:sz w:val="22"/>
                <w:szCs w:val="22"/>
                <w:highlight w:val="none"/>
                <w:u w:val="none"/>
              </w:rPr>
            </w:pPr>
          </w:p>
        </w:tc>
      </w:tr>
      <w:tr w14:paraId="637C6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ECA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9AB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992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4D4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4AE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947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德园9-3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ADED9">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A0ACE">
            <w:pPr>
              <w:rPr>
                <w:rFonts w:hint="eastAsia" w:ascii="宋体" w:hAnsi="宋体" w:eastAsia="宋体" w:cs="宋体"/>
                <w:i w:val="0"/>
                <w:iCs w:val="0"/>
                <w:color w:val="auto"/>
                <w:sz w:val="22"/>
                <w:szCs w:val="22"/>
                <w:highlight w:val="none"/>
                <w:u w:val="none"/>
              </w:rPr>
            </w:pPr>
          </w:p>
        </w:tc>
      </w:tr>
      <w:tr w14:paraId="236CF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F0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72D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51D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201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10F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71A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德园10-1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2B60D">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9E603">
            <w:pPr>
              <w:rPr>
                <w:rFonts w:hint="eastAsia" w:ascii="宋体" w:hAnsi="宋体" w:eastAsia="宋体" w:cs="宋体"/>
                <w:i w:val="0"/>
                <w:iCs w:val="0"/>
                <w:color w:val="auto"/>
                <w:sz w:val="22"/>
                <w:szCs w:val="22"/>
                <w:highlight w:val="none"/>
                <w:u w:val="none"/>
              </w:rPr>
            </w:pPr>
          </w:p>
        </w:tc>
      </w:tr>
      <w:tr w14:paraId="152A0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9053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F19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67F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E9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F01E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5C5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德园11-4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7C99E">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FA358">
            <w:pPr>
              <w:rPr>
                <w:rFonts w:hint="eastAsia" w:ascii="宋体" w:hAnsi="宋体" w:eastAsia="宋体" w:cs="宋体"/>
                <w:i w:val="0"/>
                <w:iCs w:val="0"/>
                <w:color w:val="auto"/>
                <w:sz w:val="22"/>
                <w:szCs w:val="22"/>
                <w:highlight w:val="none"/>
                <w:u w:val="none"/>
              </w:rPr>
            </w:pPr>
          </w:p>
        </w:tc>
      </w:tr>
      <w:tr w14:paraId="00854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4C0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CE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358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A2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60AF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652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德园12-2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C24A">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32496">
            <w:pPr>
              <w:rPr>
                <w:rFonts w:hint="eastAsia" w:ascii="宋体" w:hAnsi="宋体" w:eastAsia="宋体" w:cs="宋体"/>
                <w:i w:val="0"/>
                <w:iCs w:val="0"/>
                <w:color w:val="auto"/>
                <w:sz w:val="22"/>
                <w:szCs w:val="22"/>
                <w:highlight w:val="none"/>
                <w:u w:val="none"/>
              </w:rPr>
            </w:pPr>
          </w:p>
        </w:tc>
      </w:tr>
      <w:tr w14:paraId="0C464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5D19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5F4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C49E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23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F0F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530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德园12-4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9887B">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41E9D">
            <w:pPr>
              <w:rPr>
                <w:rFonts w:hint="eastAsia" w:ascii="宋体" w:hAnsi="宋体" w:eastAsia="宋体" w:cs="宋体"/>
                <w:i w:val="0"/>
                <w:iCs w:val="0"/>
                <w:color w:val="auto"/>
                <w:sz w:val="22"/>
                <w:szCs w:val="22"/>
                <w:highlight w:val="none"/>
                <w:u w:val="none"/>
              </w:rPr>
            </w:pPr>
          </w:p>
        </w:tc>
      </w:tr>
      <w:tr w14:paraId="0898E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70A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02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7A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CC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礼园7-1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8BB4B">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1BC41">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CE881">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D793D">
            <w:pPr>
              <w:rPr>
                <w:rFonts w:hint="eastAsia" w:ascii="宋体" w:hAnsi="宋体" w:eastAsia="宋体" w:cs="宋体"/>
                <w:i w:val="0"/>
                <w:iCs w:val="0"/>
                <w:color w:val="auto"/>
                <w:sz w:val="22"/>
                <w:szCs w:val="22"/>
                <w:highlight w:val="none"/>
                <w:u w:val="none"/>
              </w:rPr>
            </w:pPr>
          </w:p>
        </w:tc>
      </w:tr>
      <w:tr w14:paraId="31AAA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02D6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3E5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27F3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08B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礼园7-2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BB1F1">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0B178">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AB4ED">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7D4B">
            <w:pPr>
              <w:rPr>
                <w:rFonts w:hint="eastAsia" w:ascii="宋体" w:hAnsi="宋体" w:eastAsia="宋体" w:cs="宋体"/>
                <w:i w:val="0"/>
                <w:iCs w:val="0"/>
                <w:color w:val="auto"/>
                <w:sz w:val="22"/>
                <w:szCs w:val="22"/>
                <w:highlight w:val="none"/>
                <w:u w:val="none"/>
              </w:rPr>
            </w:pPr>
          </w:p>
        </w:tc>
      </w:tr>
      <w:tr w14:paraId="25041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012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CE5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2B6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EB0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礼园7-3</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D4F74">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7B65E">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9C315">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68A73">
            <w:pPr>
              <w:rPr>
                <w:rFonts w:hint="eastAsia" w:ascii="宋体" w:hAnsi="宋体" w:eastAsia="宋体" w:cs="宋体"/>
                <w:i w:val="0"/>
                <w:iCs w:val="0"/>
                <w:color w:val="auto"/>
                <w:sz w:val="22"/>
                <w:szCs w:val="22"/>
                <w:highlight w:val="none"/>
                <w:u w:val="none"/>
              </w:rPr>
            </w:pPr>
          </w:p>
        </w:tc>
      </w:tr>
      <w:tr w14:paraId="12E2B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531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5C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08B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532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礼园7-4</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02E1">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FAAFA">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8BF03">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3D6C">
            <w:pPr>
              <w:rPr>
                <w:rFonts w:hint="eastAsia" w:ascii="宋体" w:hAnsi="宋体" w:eastAsia="宋体" w:cs="宋体"/>
                <w:i w:val="0"/>
                <w:iCs w:val="0"/>
                <w:color w:val="auto"/>
                <w:sz w:val="22"/>
                <w:szCs w:val="22"/>
                <w:highlight w:val="none"/>
                <w:u w:val="none"/>
              </w:rPr>
            </w:pPr>
          </w:p>
        </w:tc>
      </w:tr>
      <w:tr w14:paraId="26D97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2637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2B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921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2D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礼园8-1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83E5">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01D29">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D822E">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32EDC">
            <w:pPr>
              <w:rPr>
                <w:rFonts w:hint="eastAsia" w:ascii="宋体" w:hAnsi="宋体" w:eastAsia="宋体" w:cs="宋体"/>
                <w:i w:val="0"/>
                <w:iCs w:val="0"/>
                <w:color w:val="auto"/>
                <w:sz w:val="22"/>
                <w:szCs w:val="22"/>
                <w:highlight w:val="none"/>
                <w:u w:val="none"/>
              </w:rPr>
            </w:pPr>
          </w:p>
        </w:tc>
      </w:tr>
      <w:tr w14:paraId="75D09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DB8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82F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7926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8DC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礼园8-2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A0DA">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9F0E1">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FE1B7">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FF180">
            <w:pPr>
              <w:rPr>
                <w:rFonts w:hint="eastAsia" w:ascii="宋体" w:hAnsi="宋体" w:eastAsia="宋体" w:cs="宋体"/>
                <w:i w:val="0"/>
                <w:iCs w:val="0"/>
                <w:color w:val="auto"/>
                <w:sz w:val="22"/>
                <w:szCs w:val="22"/>
                <w:highlight w:val="none"/>
                <w:u w:val="none"/>
              </w:rPr>
            </w:pPr>
          </w:p>
        </w:tc>
      </w:tr>
      <w:tr w14:paraId="40388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99D3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E17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5EA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28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礼园8-3</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B1901">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E8CDB">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0B182">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5C38B">
            <w:pPr>
              <w:rPr>
                <w:rFonts w:hint="eastAsia" w:ascii="宋体" w:hAnsi="宋体" w:eastAsia="宋体" w:cs="宋体"/>
                <w:i w:val="0"/>
                <w:iCs w:val="0"/>
                <w:color w:val="auto"/>
                <w:sz w:val="22"/>
                <w:szCs w:val="22"/>
                <w:highlight w:val="none"/>
                <w:u w:val="none"/>
              </w:rPr>
            </w:pPr>
          </w:p>
        </w:tc>
      </w:tr>
      <w:tr w14:paraId="3C0FE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E8F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19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10E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100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礼园9-1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69662">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F4D0B">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F5594">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07C2">
            <w:pPr>
              <w:rPr>
                <w:rFonts w:hint="eastAsia" w:ascii="宋体" w:hAnsi="宋体" w:eastAsia="宋体" w:cs="宋体"/>
                <w:i w:val="0"/>
                <w:iCs w:val="0"/>
                <w:color w:val="auto"/>
                <w:sz w:val="22"/>
                <w:szCs w:val="22"/>
                <w:highlight w:val="none"/>
                <w:u w:val="none"/>
              </w:rPr>
            </w:pPr>
          </w:p>
        </w:tc>
      </w:tr>
      <w:tr w14:paraId="65FC7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F8F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EB9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318F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25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礼园9-2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F71C9">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1479F">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7811D">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DCD07">
            <w:pPr>
              <w:rPr>
                <w:rFonts w:hint="eastAsia" w:ascii="宋体" w:hAnsi="宋体" w:eastAsia="宋体" w:cs="宋体"/>
                <w:i w:val="0"/>
                <w:iCs w:val="0"/>
                <w:color w:val="auto"/>
                <w:sz w:val="22"/>
                <w:szCs w:val="22"/>
                <w:highlight w:val="none"/>
                <w:u w:val="none"/>
              </w:rPr>
            </w:pPr>
          </w:p>
        </w:tc>
      </w:tr>
      <w:tr w14:paraId="76182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EA9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A86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D96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628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礼园9-3</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6DD7D">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11C06">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784B8">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CD888">
            <w:pPr>
              <w:rPr>
                <w:rFonts w:hint="eastAsia" w:ascii="宋体" w:hAnsi="宋体" w:eastAsia="宋体" w:cs="宋体"/>
                <w:i w:val="0"/>
                <w:iCs w:val="0"/>
                <w:color w:val="auto"/>
                <w:sz w:val="22"/>
                <w:szCs w:val="22"/>
                <w:highlight w:val="none"/>
                <w:u w:val="none"/>
              </w:rPr>
            </w:pPr>
          </w:p>
        </w:tc>
      </w:tr>
      <w:tr w14:paraId="16989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B257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F43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B876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003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礼园9-4</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3A5E">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67A90">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3A22">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72411">
            <w:pPr>
              <w:rPr>
                <w:rFonts w:hint="eastAsia" w:ascii="宋体" w:hAnsi="宋体" w:eastAsia="宋体" w:cs="宋体"/>
                <w:i w:val="0"/>
                <w:iCs w:val="0"/>
                <w:color w:val="auto"/>
                <w:sz w:val="22"/>
                <w:szCs w:val="22"/>
                <w:highlight w:val="none"/>
                <w:u w:val="none"/>
              </w:rPr>
            </w:pPr>
          </w:p>
        </w:tc>
      </w:tr>
      <w:tr w14:paraId="11D2D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D7A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38F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153D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63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礼园10-1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C527D">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02C3E">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20D5A">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F75A7">
            <w:pPr>
              <w:rPr>
                <w:rFonts w:hint="eastAsia" w:ascii="宋体" w:hAnsi="宋体" w:eastAsia="宋体" w:cs="宋体"/>
                <w:i w:val="0"/>
                <w:iCs w:val="0"/>
                <w:color w:val="auto"/>
                <w:sz w:val="22"/>
                <w:szCs w:val="22"/>
                <w:highlight w:val="none"/>
                <w:u w:val="none"/>
              </w:rPr>
            </w:pPr>
          </w:p>
        </w:tc>
      </w:tr>
      <w:tr w14:paraId="12AC2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3FF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B41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108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DE2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礼园10-2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7A2D1">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E5920">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C2C6D">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62E60">
            <w:pPr>
              <w:rPr>
                <w:rFonts w:hint="eastAsia" w:ascii="宋体" w:hAnsi="宋体" w:eastAsia="宋体" w:cs="宋体"/>
                <w:i w:val="0"/>
                <w:iCs w:val="0"/>
                <w:color w:val="auto"/>
                <w:sz w:val="22"/>
                <w:szCs w:val="22"/>
                <w:highlight w:val="none"/>
                <w:u w:val="none"/>
              </w:rPr>
            </w:pPr>
          </w:p>
        </w:tc>
      </w:tr>
      <w:tr w14:paraId="679A6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093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A59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00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D7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礼园10-3</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6A838">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D802D">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AB63F">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200AD">
            <w:pPr>
              <w:rPr>
                <w:rFonts w:hint="eastAsia" w:ascii="宋体" w:hAnsi="宋体" w:eastAsia="宋体" w:cs="宋体"/>
                <w:i w:val="0"/>
                <w:iCs w:val="0"/>
                <w:color w:val="auto"/>
                <w:sz w:val="22"/>
                <w:szCs w:val="22"/>
                <w:highlight w:val="none"/>
                <w:u w:val="none"/>
              </w:rPr>
            </w:pPr>
          </w:p>
        </w:tc>
      </w:tr>
      <w:tr w14:paraId="29202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3114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38B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E93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60B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礼园11-1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D63D6">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6FB80">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B4F7">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EDA99">
            <w:pPr>
              <w:rPr>
                <w:rFonts w:hint="eastAsia" w:ascii="宋体" w:hAnsi="宋体" w:eastAsia="宋体" w:cs="宋体"/>
                <w:i w:val="0"/>
                <w:iCs w:val="0"/>
                <w:color w:val="auto"/>
                <w:sz w:val="22"/>
                <w:szCs w:val="22"/>
                <w:highlight w:val="none"/>
                <w:u w:val="none"/>
              </w:rPr>
            </w:pPr>
          </w:p>
        </w:tc>
      </w:tr>
      <w:tr w14:paraId="2325B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2C4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4C9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42EF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ED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礼园11-2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253B">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3757B">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41E62">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EEFE2">
            <w:pPr>
              <w:rPr>
                <w:rFonts w:hint="eastAsia" w:ascii="宋体" w:hAnsi="宋体" w:eastAsia="宋体" w:cs="宋体"/>
                <w:i w:val="0"/>
                <w:iCs w:val="0"/>
                <w:color w:val="auto"/>
                <w:sz w:val="22"/>
                <w:szCs w:val="22"/>
                <w:highlight w:val="none"/>
                <w:u w:val="none"/>
              </w:rPr>
            </w:pPr>
          </w:p>
        </w:tc>
      </w:tr>
      <w:tr w14:paraId="56C85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BD70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E0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6308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F58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礼园11-4</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C2A7E">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4C144">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62B5">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DBB06">
            <w:pPr>
              <w:rPr>
                <w:rFonts w:hint="eastAsia" w:ascii="宋体" w:hAnsi="宋体" w:eastAsia="宋体" w:cs="宋体"/>
                <w:i w:val="0"/>
                <w:iCs w:val="0"/>
                <w:color w:val="auto"/>
                <w:sz w:val="22"/>
                <w:szCs w:val="22"/>
                <w:highlight w:val="none"/>
                <w:u w:val="none"/>
              </w:rPr>
            </w:pPr>
          </w:p>
        </w:tc>
      </w:tr>
      <w:tr w14:paraId="592FA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D344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711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2AE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10E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礼园12-1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11E6">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55B22">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282BF">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D4990">
            <w:pPr>
              <w:rPr>
                <w:rFonts w:hint="eastAsia" w:ascii="宋体" w:hAnsi="宋体" w:eastAsia="宋体" w:cs="宋体"/>
                <w:i w:val="0"/>
                <w:iCs w:val="0"/>
                <w:color w:val="auto"/>
                <w:sz w:val="22"/>
                <w:szCs w:val="22"/>
                <w:highlight w:val="none"/>
                <w:u w:val="none"/>
              </w:rPr>
            </w:pPr>
          </w:p>
        </w:tc>
      </w:tr>
      <w:tr w14:paraId="7A0B8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67B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F28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8E0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B79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礼园12-2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0E904">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35D7C">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5EA8">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D53DD">
            <w:pPr>
              <w:rPr>
                <w:rFonts w:hint="eastAsia" w:ascii="宋体" w:hAnsi="宋体" w:eastAsia="宋体" w:cs="宋体"/>
                <w:i w:val="0"/>
                <w:iCs w:val="0"/>
                <w:color w:val="auto"/>
                <w:sz w:val="22"/>
                <w:szCs w:val="22"/>
                <w:highlight w:val="none"/>
                <w:u w:val="none"/>
              </w:rPr>
            </w:pPr>
          </w:p>
        </w:tc>
      </w:tr>
      <w:tr w14:paraId="56CDE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EE0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21F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EE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970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礼园12-3</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EBEBA">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AF851">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F9410">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7F99">
            <w:pPr>
              <w:rPr>
                <w:rFonts w:hint="eastAsia" w:ascii="宋体" w:hAnsi="宋体" w:eastAsia="宋体" w:cs="宋体"/>
                <w:i w:val="0"/>
                <w:iCs w:val="0"/>
                <w:color w:val="auto"/>
                <w:sz w:val="22"/>
                <w:szCs w:val="22"/>
                <w:highlight w:val="none"/>
                <w:u w:val="none"/>
              </w:rPr>
            </w:pPr>
          </w:p>
        </w:tc>
      </w:tr>
      <w:tr w14:paraId="2BD06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BE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04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67E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6F7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礼园13-1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4B65E">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D7D16">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3228B">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BBEF0">
            <w:pPr>
              <w:rPr>
                <w:rFonts w:hint="eastAsia" w:ascii="宋体" w:hAnsi="宋体" w:eastAsia="宋体" w:cs="宋体"/>
                <w:i w:val="0"/>
                <w:iCs w:val="0"/>
                <w:color w:val="auto"/>
                <w:sz w:val="22"/>
                <w:szCs w:val="22"/>
                <w:highlight w:val="none"/>
                <w:u w:val="none"/>
              </w:rPr>
            </w:pPr>
          </w:p>
        </w:tc>
      </w:tr>
      <w:tr w14:paraId="62DDA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B3B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800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30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9B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礼园13-2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EA07E">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14BE4">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0A313">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E591F">
            <w:pPr>
              <w:rPr>
                <w:rFonts w:hint="eastAsia" w:ascii="宋体" w:hAnsi="宋体" w:eastAsia="宋体" w:cs="宋体"/>
                <w:i w:val="0"/>
                <w:iCs w:val="0"/>
                <w:color w:val="auto"/>
                <w:sz w:val="22"/>
                <w:szCs w:val="22"/>
                <w:highlight w:val="none"/>
                <w:u w:val="none"/>
              </w:rPr>
            </w:pPr>
          </w:p>
        </w:tc>
      </w:tr>
      <w:tr w14:paraId="26113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A51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5DE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3486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B84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礼园13-3</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FE448">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D558">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21FBF">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24DE8">
            <w:pPr>
              <w:rPr>
                <w:rFonts w:hint="eastAsia" w:ascii="宋体" w:hAnsi="宋体" w:eastAsia="宋体" w:cs="宋体"/>
                <w:i w:val="0"/>
                <w:iCs w:val="0"/>
                <w:color w:val="auto"/>
                <w:sz w:val="22"/>
                <w:szCs w:val="22"/>
                <w:highlight w:val="none"/>
                <w:u w:val="none"/>
              </w:rPr>
            </w:pPr>
          </w:p>
        </w:tc>
      </w:tr>
      <w:tr w14:paraId="51310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D488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C04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DE7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861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礼园14-1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94A5D">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9C08D">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A4883">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65BEB">
            <w:pPr>
              <w:rPr>
                <w:rFonts w:hint="eastAsia" w:ascii="宋体" w:hAnsi="宋体" w:eastAsia="宋体" w:cs="宋体"/>
                <w:i w:val="0"/>
                <w:iCs w:val="0"/>
                <w:color w:val="auto"/>
                <w:sz w:val="22"/>
                <w:szCs w:val="22"/>
                <w:highlight w:val="none"/>
                <w:u w:val="none"/>
              </w:rPr>
            </w:pPr>
          </w:p>
        </w:tc>
      </w:tr>
      <w:tr w14:paraId="51D2F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C6A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EBA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C75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44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礼园14-3</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52BC">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8E5B7">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107D5">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5AC4D">
            <w:pPr>
              <w:rPr>
                <w:rFonts w:hint="eastAsia" w:ascii="宋体" w:hAnsi="宋体" w:eastAsia="宋体" w:cs="宋体"/>
                <w:i w:val="0"/>
                <w:iCs w:val="0"/>
                <w:color w:val="auto"/>
                <w:sz w:val="22"/>
                <w:szCs w:val="22"/>
                <w:highlight w:val="none"/>
                <w:u w:val="none"/>
              </w:rPr>
            </w:pPr>
          </w:p>
        </w:tc>
      </w:tr>
      <w:tr w14:paraId="5393B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4D9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7F2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祥园14-2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96BB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BDD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礼园15-2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456F">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0CC01">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7C85C">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798BA">
            <w:pPr>
              <w:rPr>
                <w:rFonts w:hint="eastAsia" w:ascii="宋体" w:hAnsi="宋体" w:eastAsia="宋体" w:cs="宋体"/>
                <w:i w:val="0"/>
                <w:iCs w:val="0"/>
                <w:color w:val="auto"/>
                <w:sz w:val="22"/>
                <w:szCs w:val="22"/>
                <w:highlight w:val="none"/>
                <w:u w:val="none"/>
              </w:rPr>
            </w:pPr>
          </w:p>
        </w:tc>
      </w:tr>
      <w:tr w14:paraId="4E3D6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EDB45">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3393D">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9B6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D5B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礼园16-1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7A8D7">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B870D">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03892">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11826">
            <w:pPr>
              <w:rPr>
                <w:rFonts w:hint="eastAsia" w:ascii="宋体" w:hAnsi="宋体" w:eastAsia="宋体" w:cs="宋体"/>
                <w:i w:val="0"/>
                <w:iCs w:val="0"/>
                <w:color w:val="auto"/>
                <w:sz w:val="22"/>
                <w:szCs w:val="22"/>
                <w:highlight w:val="none"/>
                <w:u w:val="none"/>
              </w:rPr>
            </w:pPr>
          </w:p>
        </w:tc>
      </w:tr>
      <w:tr w14:paraId="66427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7766F">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3CCAF">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05A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BD9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礼园17-1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A7831">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C71F8">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026E8">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606B8">
            <w:pPr>
              <w:rPr>
                <w:rFonts w:hint="eastAsia" w:ascii="宋体" w:hAnsi="宋体" w:eastAsia="宋体" w:cs="宋体"/>
                <w:i w:val="0"/>
                <w:iCs w:val="0"/>
                <w:color w:val="auto"/>
                <w:sz w:val="22"/>
                <w:szCs w:val="22"/>
                <w:highlight w:val="none"/>
                <w:u w:val="none"/>
              </w:rPr>
            </w:pPr>
          </w:p>
        </w:tc>
      </w:tr>
      <w:tr w14:paraId="64A6D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893D0">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CD304">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433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5D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礼园18-1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868C">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143A4">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1E02D">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DFAE5">
            <w:pPr>
              <w:rPr>
                <w:rFonts w:hint="eastAsia" w:ascii="宋体" w:hAnsi="宋体" w:eastAsia="宋体" w:cs="宋体"/>
                <w:i w:val="0"/>
                <w:iCs w:val="0"/>
                <w:color w:val="auto"/>
                <w:sz w:val="22"/>
                <w:szCs w:val="22"/>
                <w:highlight w:val="none"/>
                <w:u w:val="none"/>
              </w:rPr>
            </w:pPr>
          </w:p>
        </w:tc>
      </w:tr>
      <w:tr w14:paraId="3560A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FB14">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5EEC4">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C8D9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55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礼园18-2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346F9">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16565">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C6FD0">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04EE9">
            <w:pPr>
              <w:rPr>
                <w:rFonts w:hint="eastAsia" w:ascii="宋体" w:hAnsi="宋体" w:eastAsia="宋体" w:cs="宋体"/>
                <w:i w:val="0"/>
                <w:iCs w:val="0"/>
                <w:color w:val="auto"/>
                <w:sz w:val="22"/>
                <w:szCs w:val="22"/>
                <w:highlight w:val="none"/>
                <w:u w:val="none"/>
              </w:rPr>
            </w:pPr>
          </w:p>
        </w:tc>
      </w:tr>
      <w:tr w14:paraId="4EE79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16338">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60CF1">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7EF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DC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礼园18-3</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52BED">
            <w:pPr>
              <w:jc w:val="center"/>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485DB">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B0C52">
            <w:pP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6B9AC">
            <w:pPr>
              <w:rPr>
                <w:rFonts w:hint="eastAsia" w:ascii="宋体" w:hAnsi="宋体" w:eastAsia="宋体" w:cs="宋体"/>
                <w:i w:val="0"/>
                <w:iCs w:val="0"/>
                <w:color w:val="auto"/>
                <w:sz w:val="22"/>
                <w:szCs w:val="22"/>
                <w:highlight w:val="none"/>
                <w:u w:val="none"/>
              </w:rPr>
            </w:pPr>
          </w:p>
        </w:tc>
      </w:tr>
    </w:tbl>
    <w:p w14:paraId="16C1385F">
      <w:pPr>
        <w:rPr>
          <w:rFonts w:hint="eastAsia" w:ascii="宋体" w:hAnsi="宋体" w:eastAsia="宋体" w:cs="宋体"/>
          <w:b/>
          <w:bCs w:val="0"/>
          <w:i w:val="0"/>
          <w:iCs w:val="0"/>
          <w:color w:val="auto"/>
          <w:sz w:val="24"/>
          <w:szCs w:val="24"/>
          <w:highlight w:val="none"/>
          <w:lang w:val="en-US" w:eastAsia="zh-CN"/>
        </w:rPr>
        <w:sectPr>
          <w:headerReference r:id="rId15" w:type="first"/>
          <w:footerReference r:id="rId17" w:type="first"/>
          <w:headerReference r:id="rId14" w:type="default"/>
          <w:footerReference r:id="rId16" w:type="default"/>
          <w:pgSz w:w="11906" w:h="16838"/>
          <w:pgMar w:top="1213" w:right="1417" w:bottom="1213" w:left="1417" w:header="851" w:footer="680" w:gutter="0"/>
          <w:pgBorders>
            <w:top w:val="none" w:sz="0" w:space="0"/>
            <w:left w:val="none" w:sz="0" w:space="0"/>
            <w:bottom w:val="none" w:sz="0" w:space="0"/>
            <w:right w:val="none" w:sz="0" w:space="0"/>
          </w:pgBorders>
          <w:cols w:space="720" w:num="1"/>
          <w:docGrid w:type="lines" w:linePitch="312" w:charSpace="0"/>
        </w:sectPr>
      </w:pPr>
    </w:p>
    <w:p w14:paraId="5496BB56">
      <w:pPr>
        <w:widowControl/>
        <w:jc w:val="left"/>
        <w:rPr>
          <w:rFonts w:ascii="宋体" w:cs="宋体"/>
          <w:i w:val="0"/>
          <w:iCs w:val="0"/>
          <w:color w:val="auto"/>
          <w:kern w:val="0"/>
          <w:sz w:val="24"/>
          <w:highlight w:val="none"/>
        </w:rPr>
      </w:pPr>
    </w:p>
    <w:p w14:paraId="07FB20A2">
      <w:pPr>
        <w:pStyle w:val="2"/>
        <w:jc w:val="center"/>
        <w:rPr>
          <w:rFonts w:hint="eastAsia" w:asciiTheme="minorEastAsia" w:hAnsiTheme="minorEastAsia" w:eastAsiaTheme="minorEastAsia" w:cstheme="minorEastAsia"/>
          <w:i w:val="0"/>
          <w:iCs w:val="0"/>
          <w:color w:val="auto"/>
          <w:sz w:val="44"/>
          <w:szCs w:val="44"/>
          <w:highlight w:val="none"/>
        </w:rPr>
      </w:pPr>
      <w:bookmarkStart w:id="105" w:name="_Toc106"/>
      <w:bookmarkStart w:id="106" w:name="_Toc12024"/>
      <w:r>
        <w:rPr>
          <w:rFonts w:hint="eastAsia" w:asciiTheme="minorEastAsia" w:hAnsiTheme="minorEastAsia" w:eastAsiaTheme="minorEastAsia" w:cstheme="minorEastAsia"/>
          <w:i w:val="0"/>
          <w:iCs w:val="0"/>
          <w:color w:val="auto"/>
          <w:sz w:val="44"/>
          <w:szCs w:val="44"/>
          <w:highlight w:val="none"/>
        </w:rPr>
        <w:t>第</w:t>
      </w:r>
      <w:r>
        <w:rPr>
          <w:rFonts w:hint="eastAsia" w:asciiTheme="minorEastAsia" w:hAnsiTheme="minorEastAsia" w:eastAsiaTheme="minorEastAsia" w:cstheme="minorEastAsia"/>
          <w:i w:val="0"/>
          <w:iCs w:val="0"/>
          <w:color w:val="auto"/>
          <w:sz w:val="44"/>
          <w:szCs w:val="44"/>
          <w:highlight w:val="none"/>
          <w:lang w:val="en-US" w:eastAsia="zh-CN"/>
        </w:rPr>
        <w:t>四</w:t>
      </w:r>
      <w:r>
        <w:rPr>
          <w:rFonts w:hint="eastAsia" w:asciiTheme="minorEastAsia" w:hAnsiTheme="minorEastAsia" w:eastAsiaTheme="minorEastAsia" w:cstheme="minorEastAsia"/>
          <w:i w:val="0"/>
          <w:iCs w:val="0"/>
          <w:color w:val="auto"/>
          <w:sz w:val="44"/>
          <w:szCs w:val="44"/>
          <w:highlight w:val="none"/>
        </w:rPr>
        <w:t xml:space="preserve">章  </w:t>
      </w:r>
      <w:r>
        <w:rPr>
          <w:rFonts w:hint="eastAsia" w:asciiTheme="minorEastAsia" w:hAnsiTheme="minorEastAsia" w:eastAsiaTheme="minorEastAsia" w:cstheme="minorEastAsia"/>
          <w:i w:val="0"/>
          <w:iCs w:val="0"/>
          <w:color w:val="auto"/>
          <w:sz w:val="44"/>
          <w:szCs w:val="44"/>
          <w:highlight w:val="none"/>
          <w:lang w:val="en-US" w:eastAsia="zh-CN"/>
        </w:rPr>
        <w:t>工程量</w:t>
      </w:r>
      <w:r>
        <w:rPr>
          <w:rFonts w:hint="eastAsia" w:asciiTheme="minorEastAsia" w:hAnsiTheme="minorEastAsia" w:eastAsiaTheme="minorEastAsia" w:cstheme="minorEastAsia"/>
          <w:i w:val="0"/>
          <w:iCs w:val="0"/>
          <w:color w:val="auto"/>
          <w:sz w:val="44"/>
          <w:szCs w:val="44"/>
          <w:highlight w:val="none"/>
        </w:rPr>
        <w:t>清单</w:t>
      </w:r>
      <w:bookmarkEnd w:id="105"/>
      <w:bookmarkEnd w:id="106"/>
    </w:p>
    <w:p w14:paraId="342379DA">
      <w:pPr>
        <w:pStyle w:val="109"/>
        <w:ind w:left="0" w:leftChars="0" w:firstLine="0" w:firstLineChars="0"/>
        <w:jc w:val="both"/>
        <w:rPr>
          <w:b/>
          <w:i w:val="0"/>
          <w:iCs w:val="0"/>
          <w:color w:val="auto"/>
          <w:highlight w:val="none"/>
        </w:rPr>
      </w:pPr>
    </w:p>
    <w:p w14:paraId="749A80B4">
      <w:pPr>
        <w:pStyle w:val="3"/>
        <w:keepNext w:val="0"/>
        <w:keepLines w:val="0"/>
        <w:pageBreakBefore w:val="0"/>
        <w:widowControl w:val="0"/>
        <w:numPr>
          <w:ilvl w:val="0"/>
          <w:numId w:val="9"/>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val="0"/>
          <w:i w:val="0"/>
          <w:iCs w:val="0"/>
          <w:color w:val="auto"/>
          <w:sz w:val="21"/>
          <w:szCs w:val="21"/>
          <w:highlight w:val="none"/>
        </w:rPr>
      </w:pPr>
      <w:r>
        <w:rPr>
          <w:rFonts w:hint="eastAsia" w:ascii="宋体" w:hAnsi="宋体" w:eastAsia="宋体" w:cs="宋体"/>
          <w:b/>
          <w:bCs w:val="0"/>
          <w:i w:val="0"/>
          <w:iCs w:val="0"/>
          <w:color w:val="auto"/>
          <w:sz w:val="21"/>
          <w:szCs w:val="21"/>
          <w:highlight w:val="none"/>
        </w:rPr>
        <w:t>编制依据</w:t>
      </w:r>
    </w:p>
    <w:p w14:paraId="1DDE0E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 xml:space="preserve">1、《房屋建筑与装饰工程工程量计算标准》（GB/T 50854-2024）； </w:t>
      </w:r>
    </w:p>
    <w:p w14:paraId="51C8E8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 xml:space="preserve">2、《河南房屋建筑与装饰预算定额》(HA0l-31-2016)； </w:t>
      </w:r>
    </w:p>
    <w:p w14:paraId="534FDA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 xml:space="preserve">3、相应配套的取费定额、综合解释、政府相关文件； </w:t>
      </w:r>
    </w:p>
    <w:p w14:paraId="3E7E11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 xml:space="preserve">4、与本工程有关的标准（包括标准图集）、标准等资料。 </w:t>
      </w:r>
    </w:p>
    <w:p w14:paraId="09394D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lang w:val="en-US" w:eastAsia="zh-CN"/>
        </w:rPr>
        <w:t>二</w:t>
      </w:r>
      <w:r>
        <w:rPr>
          <w:rFonts w:hint="eastAsia"/>
          <w:b/>
          <w:bCs/>
          <w:color w:val="auto"/>
          <w:highlight w:val="none"/>
        </w:rPr>
        <w:t xml:space="preserve">、取费及材差说明 </w:t>
      </w:r>
    </w:p>
    <w:p w14:paraId="30F998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 xml:space="preserve">1、安全生产措施费；环境保护费、文明施工费、临时设施费及扬尘污染防治增加费；工程排污 费执行豫建科【2025】173号文件调整细则，其中，安全生产措施费标准按现行省标准执行且不可竞争； </w:t>
      </w:r>
    </w:p>
    <w:p w14:paraId="5BA04D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 xml:space="preserve">2、其他措施项目按现行2024版国家清单标准规定执行，按项编制的措施项目清单的完整性及准 确性均应由承包人负责，请投标人根据清单列项自主报价，如投标人对措施项目清单有疑问或异 议的，可按招标文件的规定以书面形式提请招标人澄清或修正，若投标人认为需要增加措施项目的，可在措施项目中补充列项及报价； </w:t>
      </w:r>
    </w:p>
    <w:p w14:paraId="51BA97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 xml:space="preserve">3、按照增值税的一般计税方法计取，执行建办标函[2019]193号，增值税税率按9%计入； </w:t>
      </w:r>
    </w:p>
    <w:p w14:paraId="519071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 xml:space="preserve">4、人工费、机械类、管理类价格指数按照豫建消技〔2026〕23号文中2026年1月至6月计取； </w:t>
      </w:r>
    </w:p>
    <w:p w14:paraId="7E3FCD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5、材料价格执行《郑州市建设工程主要材料基准价格信息》2026年二季度信息价中的除税价材料费计取，不足之处参照市场询价计取；</w:t>
      </w:r>
    </w:p>
    <w:p w14:paraId="2BC088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6、暂列金额按50000元（不含税）计入本次预算。</w:t>
      </w:r>
    </w:p>
    <w:p w14:paraId="19172095">
      <w:pPr>
        <w:pStyle w:val="3"/>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val="0"/>
          <w:i w:val="0"/>
          <w:iCs w:val="0"/>
          <w:color w:val="auto"/>
          <w:sz w:val="21"/>
          <w:szCs w:val="21"/>
          <w:highlight w:val="none"/>
        </w:rPr>
      </w:pPr>
      <w:r>
        <w:rPr>
          <w:rFonts w:hint="eastAsia" w:ascii="宋体" w:hAnsi="宋体" w:eastAsia="宋体" w:cs="宋体"/>
          <w:b/>
          <w:bCs w:val="0"/>
          <w:i w:val="0"/>
          <w:iCs w:val="0"/>
          <w:color w:val="auto"/>
          <w:sz w:val="21"/>
          <w:szCs w:val="21"/>
          <w:highlight w:val="none"/>
          <w:lang w:val="en-US" w:eastAsia="zh-CN"/>
        </w:rPr>
        <w:t>三</w:t>
      </w:r>
      <w:r>
        <w:rPr>
          <w:rFonts w:hint="eastAsia" w:ascii="宋体" w:hAnsi="宋体" w:eastAsia="宋体" w:cs="宋体"/>
          <w:b/>
          <w:bCs w:val="0"/>
          <w:i w:val="0"/>
          <w:iCs w:val="0"/>
          <w:color w:val="auto"/>
          <w:sz w:val="21"/>
          <w:szCs w:val="21"/>
          <w:highlight w:val="none"/>
        </w:rPr>
        <w:t>、预算说明</w:t>
      </w:r>
    </w:p>
    <w:p w14:paraId="37D7793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1．依据建设单位提供的改造内容计入；</w:t>
      </w:r>
    </w:p>
    <w:p w14:paraId="07B7E59A">
      <w:pPr>
        <w:pStyle w:val="3"/>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val="0"/>
          <w:i w:val="0"/>
          <w:iCs w:val="0"/>
          <w:color w:val="auto"/>
          <w:sz w:val="21"/>
          <w:szCs w:val="21"/>
          <w:highlight w:val="none"/>
          <w:lang w:val="en-US" w:eastAsia="zh-CN"/>
        </w:rPr>
      </w:pPr>
      <w:r>
        <w:rPr>
          <w:rFonts w:hint="eastAsia" w:ascii="宋体" w:hAnsi="宋体" w:eastAsia="宋体" w:cs="宋体"/>
          <w:b/>
          <w:bCs w:val="0"/>
          <w:i w:val="0"/>
          <w:iCs w:val="0"/>
          <w:color w:val="auto"/>
          <w:sz w:val="21"/>
          <w:szCs w:val="21"/>
          <w:highlight w:val="none"/>
          <w:lang w:val="en-US" w:eastAsia="zh-CN"/>
        </w:rPr>
        <w:t>四、工程量清单（另附）</w:t>
      </w:r>
    </w:p>
    <w:p w14:paraId="551FFEBA">
      <w:pPr>
        <w:pStyle w:val="109"/>
        <w:ind w:firstLine="540"/>
        <w:jc w:val="center"/>
        <w:rPr>
          <w:b/>
          <w:i w:val="0"/>
          <w:iCs w:val="0"/>
          <w:color w:val="auto"/>
          <w:highlight w:val="none"/>
        </w:rPr>
      </w:pPr>
    </w:p>
    <w:p w14:paraId="623E4D97">
      <w:pPr>
        <w:pStyle w:val="109"/>
        <w:ind w:firstLine="540"/>
        <w:jc w:val="center"/>
        <w:rPr>
          <w:b/>
          <w:i w:val="0"/>
          <w:iCs w:val="0"/>
          <w:color w:val="auto"/>
          <w:highlight w:val="none"/>
        </w:rPr>
      </w:pPr>
    </w:p>
    <w:p w14:paraId="24D2BFF4">
      <w:pPr>
        <w:rPr>
          <w:i w:val="0"/>
          <w:iCs w:val="0"/>
          <w:color w:val="auto"/>
          <w:highlight w:val="none"/>
        </w:rPr>
      </w:pPr>
    </w:p>
    <w:p w14:paraId="4FE8C09B">
      <w:pPr>
        <w:pStyle w:val="3"/>
        <w:ind w:firstLine="482"/>
        <w:rPr>
          <w:i w:val="0"/>
          <w:iCs w:val="0"/>
          <w:color w:val="auto"/>
          <w:highlight w:val="none"/>
        </w:rPr>
      </w:pPr>
    </w:p>
    <w:p w14:paraId="43C0FE48">
      <w:pPr>
        <w:rPr>
          <w:i w:val="0"/>
          <w:iCs w:val="0"/>
          <w:color w:val="auto"/>
          <w:highlight w:val="none"/>
        </w:rPr>
      </w:pPr>
      <w:r>
        <w:rPr>
          <w:i w:val="0"/>
          <w:iCs w:val="0"/>
          <w:color w:val="auto"/>
          <w:highlight w:val="none"/>
        </w:rPr>
        <w:br w:type="page"/>
      </w:r>
    </w:p>
    <w:p w14:paraId="2A3110D0">
      <w:pPr>
        <w:pStyle w:val="2"/>
        <w:ind w:right="0"/>
        <w:jc w:val="both"/>
        <w:rPr>
          <w:rFonts w:hint="eastAsia" w:ascii="宋体" w:hAnsi="宋体" w:eastAsia="宋体" w:cs="宋体"/>
          <w:b/>
          <w:bCs/>
          <w:i w:val="0"/>
          <w:iCs w:val="0"/>
          <w:color w:val="auto"/>
          <w:spacing w:val="0"/>
          <w:w w:val="100"/>
          <w:position w:val="0"/>
          <w:sz w:val="44"/>
          <w:szCs w:val="44"/>
          <w:highlight w:val="none"/>
          <w:lang w:eastAsia="zh-CN"/>
        </w:rPr>
      </w:pPr>
      <w:bookmarkStart w:id="107" w:name="_Toc11350"/>
      <w:r>
        <w:rPr>
          <w:rFonts w:hint="eastAsia" w:ascii="宋体" w:hAnsi="宋体" w:eastAsia="宋体" w:cs="宋体"/>
          <w:b/>
          <w:bCs/>
          <w:i w:val="0"/>
          <w:iCs w:val="0"/>
          <w:color w:val="auto"/>
          <w:spacing w:val="0"/>
          <w:w w:val="100"/>
          <w:position w:val="0"/>
          <w:sz w:val="44"/>
          <w:szCs w:val="44"/>
          <w:highlight w:val="none"/>
          <w:lang w:eastAsia="zh-CN"/>
        </w:rPr>
        <w:t>第</w:t>
      </w:r>
      <w:r>
        <w:rPr>
          <w:rFonts w:hint="eastAsia" w:ascii="宋体" w:hAnsi="宋体" w:eastAsia="宋体" w:cs="宋体"/>
          <w:b/>
          <w:bCs/>
          <w:i w:val="0"/>
          <w:iCs w:val="0"/>
          <w:color w:val="auto"/>
          <w:spacing w:val="0"/>
          <w:w w:val="100"/>
          <w:position w:val="0"/>
          <w:sz w:val="44"/>
          <w:szCs w:val="44"/>
          <w:highlight w:val="none"/>
          <w:lang w:val="en-US" w:eastAsia="zh-CN"/>
        </w:rPr>
        <w:t>五</w:t>
      </w:r>
      <w:r>
        <w:rPr>
          <w:rFonts w:hint="eastAsia" w:ascii="宋体" w:hAnsi="宋体" w:eastAsia="宋体" w:cs="宋体"/>
          <w:b/>
          <w:bCs/>
          <w:i w:val="0"/>
          <w:iCs w:val="0"/>
          <w:color w:val="auto"/>
          <w:spacing w:val="0"/>
          <w:w w:val="100"/>
          <w:position w:val="0"/>
          <w:sz w:val="44"/>
          <w:szCs w:val="44"/>
          <w:highlight w:val="none"/>
          <w:lang w:eastAsia="zh-CN"/>
        </w:rPr>
        <w:t>章 磋商内容、磋商过程中可能实质性变动的内容</w:t>
      </w:r>
      <w:bookmarkEnd w:id="107"/>
    </w:p>
    <w:p w14:paraId="7A6B128B">
      <w:pPr>
        <w:pStyle w:val="15"/>
        <w:keepNext w:val="0"/>
        <w:keepLines w:val="0"/>
        <w:pageBreakBefore w:val="0"/>
        <w:widowControl w:val="0"/>
        <w:kinsoku/>
        <w:wordWrap/>
        <w:overflowPunct/>
        <w:topLinePunct w:val="0"/>
        <w:autoSpaceDE w:val="0"/>
        <w:autoSpaceDN w:val="0"/>
        <w:bidi w:val="0"/>
        <w:adjustRightInd/>
        <w:snapToGrid/>
        <w:spacing w:before="0" w:line="440" w:lineRule="exact"/>
        <w:ind w:left="0" w:right="0" w:firstLine="803" w:firstLineChars="200"/>
        <w:textAlignment w:val="auto"/>
        <w:rPr>
          <w:rFonts w:hint="eastAsia" w:ascii="宋体" w:hAnsi="宋体" w:eastAsia="宋体" w:cs="宋体"/>
          <w:b/>
          <w:i w:val="0"/>
          <w:iCs w:val="0"/>
          <w:color w:val="auto"/>
          <w:spacing w:val="0"/>
          <w:w w:val="100"/>
          <w:position w:val="0"/>
          <w:sz w:val="40"/>
          <w:highlight w:val="none"/>
        </w:rPr>
      </w:pPr>
    </w:p>
    <w:p w14:paraId="5A9BE056">
      <w:pPr>
        <w:pStyle w:val="92"/>
        <w:keepNext w:val="0"/>
        <w:keepLines w:val="0"/>
        <w:pageBreakBefore w:val="0"/>
        <w:widowControl w:val="0"/>
        <w:numPr>
          <w:ilvl w:val="0"/>
          <w:numId w:val="0"/>
        </w:numPr>
        <w:tabs>
          <w:tab w:val="left" w:pos="1121"/>
        </w:tabs>
        <w:kinsoku/>
        <w:wordWrap/>
        <w:overflowPunct/>
        <w:topLinePunct w:val="0"/>
        <w:autoSpaceDE w:val="0"/>
        <w:autoSpaceDN w:val="0"/>
        <w:bidi w:val="0"/>
        <w:adjustRightInd/>
        <w:snapToGrid/>
        <w:spacing w:before="0" w:after="0" w:line="360" w:lineRule="auto"/>
        <w:ind w:right="0" w:rightChars="0" w:firstLine="420" w:firstLineChars="200"/>
        <w:jc w:val="left"/>
        <w:textAlignment w:val="auto"/>
        <w:rPr>
          <w:rFonts w:hint="eastAsia" w:ascii="宋体" w:hAnsi="宋体" w:eastAsia="宋体" w:cs="宋体"/>
          <w:i w:val="0"/>
          <w:iCs w:val="0"/>
          <w:color w:val="auto"/>
          <w:spacing w:val="0"/>
          <w:w w:val="100"/>
          <w:position w:val="0"/>
          <w:sz w:val="21"/>
          <w:szCs w:val="21"/>
          <w:highlight w:val="none"/>
          <w:lang w:eastAsia="zh-CN"/>
        </w:rPr>
      </w:pPr>
      <w:r>
        <w:rPr>
          <w:rFonts w:hint="eastAsia" w:ascii="宋体" w:hAnsi="宋体" w:eastAsia="宋体" w:cs="宋体"/>
          <w:i w:val="0"/>
          <w:iCs w:val="0"/>
          <w:color w:val="auto"/>
          <w:spacing w:val="0"/>
          <w:w w:val="100"/>
          <w:position w:val="0"/>
          <w:sz w:val="21"/>
          <w:szCs w:val="21"/>
          <w:highlight w:val="none"/>
          <w:lang w:val="en-US" w:eastAsia="zh-CN"/>
        </w:rPr>
        <w:t>1.</w:t>
      </w:r>
      <w:r>
        <w:rPr>
          <w:rFonts w:hint="eastAsia" w:ascii="宋体" w:hAnsi="宋体" w:eastAsia="宋体" w:cs="宋体"/>
          <w:i w:val="0"/>
          <w:iCs w:val="0"/>
          <w:color w:val="auto"/>
          <w:spacing w:val="0"/>
          <w:w w:val="100"/>
          <w:position w:val="0"/>
          <w:sz w:val="21"/>
          <w:szCs w:val="21"/>
          <w:highlight w:val="none"/>
        </w:rPr>
        <w:t>磋商小组根据与供应商磋商情况可能实质性变动的内容：</w:t>
      </w:r>
      <w:r>
        <w:rPr>
          <w:rFonts w:hint="eastAsia" w:ascii="宋体" w:hAnsi="宋体" w:cs="宋体"/>
          <w:i w:val="0"/>
          <w:iCs w:val="0"/>
          <w:color w:val="auto"/>
          <w:spacing w:val="0"/>
          <w:w w:val="100"/>
          <w:position w:val="0"/>
          <w:sz w:val="21"/>
          <w:szCs w:val="21"/>
          <w:highlight w:val="none"/>
          <w:u w:val="single"/>
          <w:lang w:val="en-US" w:eastAsia="zh-CN"/>
        </w:rPr>
        <w:t xml:space="preserve">  </w:t>
      </w:r>
      <w:r>
        <w:rPr>
          <w:rFonts w:hint="eastAsia" w:ascii="宋体" w:hAnsi="宋体" w:eastAsia="宋体" w:cs="宋体"/>
          <w:i w:val="0"/>
          <w:iCs w:val="0"/>
          <w:color w:val="auto"/>
          <w:spacing w:val="0"/>
          <w:w w:val="100"/>
          <w:position w:val="0"/>
          <w:sz w:val="21"/>
          <w:szCs w:val="21"/>
          <w:highlight w:val="none"/>
          <w:u w:val="single"/>
        </w:rPr>
        <w:t>无</w:t>
      </w:r>
      <w:r>
        <w:rPr>
          <w:rFonts w:hint="eastAsia" w:ascii="宋体" w:hAnsi="宋体" w:cs="宋体"/>
          <w:i w:val="0"/>
          <w:iCs w:val="0"/>
          <w:color w:val="auto"/>
          <w:spacing w:val="0"/>
          <w:w w:val="100"/>
          <w:position w:val="0"/>
          <w:sz w:val="21"/>
          <w:szCs w:val="21"/>
          <w:highlight w:val="none"/>
          <w:u w:val="single"/>
          <w:lang w:val="en-US" w:eastAsia="zh-CN"/>
        </w:rPr>
        <w:t xml:space="preserve">  </w:t>
      </w:r>
      <w:r>
        <w:rPr>
          <w:rFonts w:hint="eastAsia" w:ascii="宋体" w:hAnsi="宋体" w:cs="宋体"/>
          <w:i w:val="0"/>
          <w:iCs w:val="0"/>
          <w:color w:val="auto"/>
          <w:spacing w:val="0"/>
          <w:w w:val="100"/>
          <w:position w:val="0"/>
          <w:sz w:val="21"/>
          <w:szCs w:val="21"/>
          <w:highlight w:val="none"/>
          <w:lang w:val="en-US" w:eastAsia="zh-CN"/>
        </w:rPr>
        <w:t xml:space="preserve"> </w:t>
      </w:r>
    </w:p>
    <w:p w14:paraId="1CCCB3E3">
      <w:pPr>
        <w:pStyle w:val="92"/>
        <w:keepNext w:val="0"/>
        <w:keepLines w:val="0"/>
        <w:pageBreakBefore w:val="0"/>
        <w:widowControl w:val="0"/>
        <w:numPr>
          <w:ilvl w:val="0"/>
          <w:numId w:val="0"/>
        </w:numPr>
        <w:tabs>
          <w:tab w:val="left" w:pos="1121"/>
        </w:tabs>
        <w:kinsoku/>
        <w:wordWrap/>
        <w:overflowPunct/>
        <w:topLinePunct w:val="0"/>
        <w:autoSpaceDE w:val="0"/>
        <w:autoSpaceDN w:val="0"/>
        <w:bidi w:val="0"/>
        <w:adjustRightInd/>
        <w:snapToGrid/>
        <w:spacing w:before="0" w:after="0" w:line="360" w:lineRule="auto"/>
        <w:ind w:right="0" w:rightChars="0" w:firstLine="420" w:firstLineChars="200"/>
        <w:jc w:val="left"/>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lang w:val="en-US" w:eastAsia="zh-CN"/>
        </w:rPr>
        <w:t>2.</w:t>
      </w:r>
      <w:r>
        <w:rPr>
          <w:rFonts w:hint="eastAsia" w:ascii="宋体" w:hAnsi="宋体" w:eastAsia="宋体" w:cs="宋体"/>
          <w:i w:val="0"/>
          <w:iCs w:val="0"/>
          <w:color w:val="auto"/>
          <w:spacing w:val="0"/>
          <w:w w:val="100"/>
          <w:position w:val="0"/>
          <w:sz w:val="21"/>
          <w:szCs w:val="21"/>
          <w:highlight w:val="none"/>
        </w:rPr>
        <w:t>不得变动采购文件中的其他内容。</w:t>
      </w:r>
    </w:p>
    <w:p w14:paraId="737CB2F3">
      <w:pPr>
        <w:pStyle w:val="15"/>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20" w:firstLineChars="200"/>
        <w:textAlignment w:val="auto"/>
        <w:rPr>
          <w:rFonts w:hint="eastAsia" w:ascii="宋体" w:hAnsi="宋体" w:eastAsia="宋体" w:cs="宋体"/>
          <w:i w:val="0"/>
          <w:iCs w:val="0"/>
          <w:color w:val="auto"/>
          <w:spacing w:val="0"/>
          <w:w w:val="100"/>
          <w:position w:val="0"/>
          <w:sz w:val="21"/>
          <w:szCs w:val="21"/>
          <w:highlight w:val="none"/>
        </w:rPr>
      </w:pPr>
    </w:p>
    <w:p w14:paraId="2D915405">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52346ED3">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00F64BAC">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426FA713">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20F47788">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4F9271F6">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7C822F55">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371E3ABA">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736FCE00">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739AC805">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225FCFA5">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21DA4FC6">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34A149D8">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09AD3572">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0B899149">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462D9461">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7CB5BC7C">
      <w:pPr>
        <w:pStyle w:val="2"/>
        <w:ind w:right="0"/>
        <w:jc w:val="both"/>
        <w:rPr>
          <w:rFonts w:hint="eastAsia" w:ascii="宋体" w:hAnsi="宋体" w:eastAsia="宋体" w:cs="宋体"/>
          <w:b/>
          <w:bCs/>
          <w:i w:val="0"/>
          <w:iCs w:val="0"/>
          <w:color w:val="auto"/>
          <w:spacing w:val="0"/>
          <w:w w:val="100"/>
          <w:position w:val="0"/>
          <w:sz w:val="32"/>
          <w:szCs w:val="32"/>
          <w:highlight w:val="none"/>
          <w:lang w:eastAsia="zh-CN"/>
        </w:rPr>
      </w:pPr>
    </w:p>
    <w:p w14:paraId="45D35CEB">
      <w:pPr>
        <w:pStyle w:val="2"/>
        <w:ind w:right="0"/>
        <w:jc w:val="center"/>
        <w:rPr>
          <w:rFonts w:hint="eastAsia" w:ascii="宋体" w:hAnsi="宋体" w:eastAsia="宋体" w:cs="宋体"/>
          <w:b/>
          <w:bCs/>
          <w:i w:val="0"/>
          <w:iCs w:val="0"/>
          <w:color w:val="auto"/>
          <w:spacing w:val="0"/>
          <w:w w:val="100"/>
          <w:position w:val="0"/>
          <w:sz w:val="44"/>
          <w:szCs w:val="44"/>
          <w:highlight w:val="none"/>
          <w:lang w:eastAsia="zh-CN"/>
        </w:rPr>
      </w:pPr>
      <w:bookmarkStart w:id="108" w:name="_Toc14092"/>
      <w:r>
        <w:rPr>
          <w:rFonts w:hint="eastAsia" w:ascii="宋体" w:hAnsi="宋体" w:eastAsia="宋体" w:cs="宋体"/>
          <w:b/>
          <w:bCs/>
          <w:i w:val="0"/>
          <w:iCs w:val="0"/>
          <w:color w:val="auto"/>
          <w:spacing w:val="0"/>
          <w:w w:val="100"/>
          <w:position w:val="0"/>
          <w:sz w:val="44"/>
          <w:szCs w:val="44"/>
          <w:highlight w:val="none"/>
          <w:lang w:eastAsia="zh-CN"/>
        </w:rPr>
        <w:t>第</w:t>
      </w:r>
      <w:r>
        <w:rPr>
          <w:rFonts w:hint="eastAsia" w:ascii="宋体" w:hAnsi="宋体" w:eastAsia="宋体" w:cs="宋体"/>
          <w:b/>
          <w:bCs/>
          <w:i w:val="0"/>
          <w:iCs w:val="0"/>
          <w:color w:val="auto"/>
          <w:spacing w:val="0"/>
          <w:w w:val="100"/>
          <w:position w:val="0"/>
          <w:sz w:val="44"/>
          <w:szCs w:val="44"/>
          <w:highlight w:val="none"/>
          <w:lang w:val="en-US" w:eastAsia="zh-CN"/>
        </w:rPr>
        <w:t>六</w:t>
      </w:r>
      <w:r>
        <w:rPr>
          <w:rFonts w:hint="eastAsia" w:ascii="宋体" w:hAnsi="宋体" w:eastAsia="宋体" w:cs="宋体"/>
          <w:b/>
          <w:bCs/>
          <w:i w:val="0"/>
          <w:iCs w:val="0"/>
          <w:color w:val="auto"/>
          <w:spacing w:val="0"/>
          <w:w w:val="100"/>
          <w:position w:val="0"/>
          <w:sz w:val="44"/>
          <w:szCs w:val="44"/>
          <w:highlight w:val="none"/>
          <w:lang w:eastAsia="zh-CN"/>
        </w:rPr>
        <w:t>章 磋商程序、评审方法及评审标准</w:t>
      </w:r>
      <w:bookmarkEnd w:id="108"/>
    </w:p>
    <w:p w14:paraId="3E3B2377">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磋商小组将按照本项目采购文件及相关法律法规的规定进行磋商及评审工作，采购代理机构负责磋商的组织工作。</w:t>
      </w:r>
    </w:p>
    <w:p w14:paraId="68621B0B">
      <w:pPr>
        <w:pStyle w:val="6"/>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textAlignment w:val="auto"/>
        <w:rPr>
          <w:rFonts w:hint="eastAsia" w:asciiTheme="minorEastAsia" w:hAnsiTheme="minorEastAsia" w:eastAsiaTheme="minorEastAsia" w:cstheme="minorEastAsia"/>
          <w:i w:val="0"/>
          <w:iCs w:val="0"/>
          <w:color w:val="auto"/>
          <w:spacing w:val="0"/>
          <w:w w:val="100"/>
          <w:position w:val="0"/>
          <w:sz w:val="28"/>
          <w:szCs w:val="28"/>
          <w:highlight w:val="none"/>
        </w:rPr>
      </w:pPr>
      <w:r>
        <w:rPr>
          <w:rFonts w:hint="eastAsia" w:asciiTheme="minorEastAsia" w:hAnsiTheme="minorEastAsia" w:eastAsiaTheme="minorEastAsia" w:cstheme="minorEastAsia"/>
          <w:i w:val="0"/>
          <w:iCs w:val="0"/>
          <w:color w:val="auto"/>
          <w:spacing w:val="0"/>
          <w:w w:val="100"/>
          <w:position w:val="0"/>
          <w:sz w:val="28"/>
          <w:szCs w:val="28"/>
          <w:highlight w:val="none"/>
        </w:rPr>
        <w:t>一、磋商及评审依据</w:t>
      </w:r>
    </w:p>
    <w:p w14:paraId="48559C42">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1、法律法规的相关规定；</w:t>
      </w:r>
    </w:p>
    <w:p w14:paraId="2F526C8E">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2、本级或上级政府采购主管部门的相关规定；</w:t>
      </w:r>
    </w:p>
    <w:p w14:paraId="5B907D40">
      <w:pPr>
        <w:keepNext w:val="0"/>
        <w:keepLines w:val="0"/>
        <w:pageBreakBefore w:val="0"/>
        <w:widowControl w:val="0"/>
        <w:kinsoku/>
        <w:wordWrap/>
        <w:overflowPunct/>
        <w:topLinePunct w:val="0"/>
        <w:autoSpaceDE w:val="0"/>
        <w:autoSpaceDN w:val="0"/>
        <w:bidi w:val="0"/>
        <w:adjustRightInd/>
        <w:snapToGrid/>
        <w:spacing w:before="0" w:line="360" w:lineRule="auto"/>
        <w:ind w:leftChars="0" w:right="0" w:firstLine="420" w:firstLineChars="200"/>
        <w:jc w:val="left"/>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3、本项目采购文件。</w:t>
      </w:r>
    </w:p>
    <w:p w14:paraId="2CEEF730">
      <w:pPr>
        <w:pStyle w:val="6"/>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textAlignment w:val="auto"/>
        <w:rPr>
          <w:rFonts w:hint="eastAsia" w:asciiTheme="minorEastAsia" w:hAnsiTheme="minorEastAsia" w:eastAsiaTheme="minorEastAsia" w:cstheme="minorEastAsia"/>
          <w:i w:val="0"/>
          <w:iCs w:val="0"/>
          <w:color w:val="auto"/>
          <w:spacing w:val="0"/>
          <w:w w:val="100"/>
          <w:position w:val="0"/>
          <w:sz w:val="28"/>
          <w:szCs w:val="28"/>
          <w:highlight w:val="none"/>
        </w:rPr>
      </w:pPr>
      <w:r>
        <w:rPr>
          <w:rFonts w:hint="eastAsia" w:asciiTheme="minorEastAsia" w:hAnsiTheme="minorEastAsia" w:eastAsiaTheme="minorEastAsia" w:cstheme="minorEastAsia"/>
          <w:i w:val="0"/>
          <w:iCs w:val="0"/>
          <w:color w:val="auto"/>
          <w:spacing w:val="0"/>
          <w:w w:val="100"/>
          <w:position w:val="0"/>
          <w:sz w:val="28"/>
          <w:szCs w:val="28"/>
          <w:highlight w:val="none"/>
        </w:rPr>
        <w:t>二、磋商原则</w:t>
      </w:r>
    </w:p>
    <w:p w14:paraId="5038D5FA">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磋商小组成员应当按照客观、公正、审慎的原则，根据磋商文件规定的评审程序、评审方法和评审标准进行独立评审。</w:t>
      </w:r>
    </w:p>
    <w:p w14:paraId="372BA0F9">
      <w:pPr>
        <w:pStyle w:val="6"/>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textAlignment w:val="auto"/>
        <w:rPr>
          <w:rFonts w:hint="eastAsia" w:ascii="宋体" w:hAnsi="宋体" w:eastAsia="宋体" w:cs="宋体"/>
          <w:i w:val="0"/>
          <w:iCs w:val="0"/>
          <w:color w:val="auto"/>
          <w:spacing w:val="0"/>
          <w:w w:val="100"/>
          <w:position w:val="0"/>
          <w:sz w:val="28"/>
          <w:szCs w:val="28"/>
          <w:highlight w:val="none"/>
        </w:rPr>
      </w:pPr>
      <w:r>
        <w:rPr>
          <w:rFonts w:hint="eastAsia" w:ascii="宋体" w:hAnsi="宋体" w:eastAsia="宋体" w:cs="宋体"/>
          <w:i w:val="0"/>
          <w:iCs w:val="0"/>
          <w:color w:val="auto"/>
          <w:spacing w:val="0"/>
          <w:w w:val="100"/>
          <w:position w:val="0"/>
          <w:sz w:val="28"/>
          <w:szCs w:val="28"/>
          <w:highlight w:val="none"/>
        </w:rPr>
        <w:t>三、组建磋商小组</w:t>
      </w:r>
    </w:p>
    <w:p w14:paraId="69F8A30F">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lang w:eastAsia="zh-CN"/>
        </w:rPr>
      </w:pPr>
      <w:r>
        <w:rPr>
          <w:rFonts w:hint="eastAsia" w:ascii="宋体" w:hAnsi="宋体" w:eastAsia="宋体" w:cs="宋体"/>
          <w:i w:val="0"/>
          <w:iCs w:val="0"/>
          <w:color w:val="auto"/>
          <w:spacing w:val="0"/>
          <w:w w:val="100"/>
          <w:position w:val="0"/>
          <w:sz w:val="21"/>
          <w:szCs w:val="21"/>
          <w:highlight w:val="none"/>
        </w:rPr>
        <w:t>1、采购人与采购代理机构将按照相关法律法规及财政部门的有关规定依法组建竞争性磋商小组（以下简称磋商小组），负责本项目的磋商及评审工作</w:t>
      </w:r>
      <w:r>
        <w:rPr>
          <w:rFonts w:hint="eastAsia" w:ascii="宋体" w:hAnsi="宋体" w:eastAsia="宋体" w:cs="宋体"/>
          <w:i w:val="0"/>
          <w:iCs w:val="0"/>
          <w:color w:val="auto"/>
          <w:spacing w:val="0"/>
          <w:w w:val="100"/>
          <w:position w:val="0"/>
          <w:sz w:val="21"/>
          <w:szCs w:val="21"/>
          <w:highlight w:val="none"/>
          <w:lang w:eastAsia="zh-CN"/>
        </w:rPr>
        <w:t>；</w:t>
      </w:r>
      <w:r>
        <w:rPr>
          <w:rFonts w:hint="eastAsia" w:ascii="宋体" w:hAnsi="宋体" w:eastAsia="宋体" w:cs="宋体"/>
          <w:i w:val="0"/>
          <w:iCs w:val="0"/>
          <w:color w:val="auto"/>
          <w:spacing w:val="0"/>
          <w:w w:val="100"/>
          <w:position w:val="0"/>
          <w:sz w:val="21"/>
          <w:szCs w:val="21"/>
          <w:highlight w:val="none"/>
          <w:lang w:val="en-US" w:eastAsia="zh-CN"/>
        </w:rPr>
        <w:t xml:space="preserve"> </w:t>
      </w:r>
    </w:p>
    <w:p w14:paraId="1B135E44">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lang w:eastAsia="zh-CN"/>
        </w:rPr>
      </w:pPr>
      <w:r>
        <w:rPr>
          <w:rFonts w:hint="eastAsia" w:ascii="宋体" w:hAnsi="宋体" w:eastAsia="宋体" w:cs="宋体"/>
          <w:i w:val="0"/>
          <w:iCs w:val="0"/>
          <w:color w:val="auto"/>
          <w:spacing w:val="0"/>
          <w:w w:val="100"/>
          <w:position w:val="0"/>
          <w:sz w:val="21"/>
          <w:szCs w:val="21"/>
          <w:highlight w:val="none"/>
        </w:rPr>
        <w:t>2、磋商小组由采购人代表和评审专家组成，成员人数为三人。其中，评审专家不得少于成员总数的三分之二。技术复杂、专业性强的采购项目，评审专家中应当包含1名法律专家。具体成员人数见供应商须知前附表。评审专家于磋商开始前在政府采购专家库中随机抽取，并依法组建磋商小组。在成交人确定前，有关人员对磋商小组成员名单必须严格保密，与供应商有利害关系的人员不得进入磋商小组</w:t>
      </w:r>
      <w:r>
        <w:rPr>
          <w:rFonts w:hint="eastAsia" w:ascii="宋体" w:hAnsi="宋体" w:eastAsia="宋体" w:cs="宋体"/>
          <w:i w:val="0"/>
          <w:iCs w:val="0"/>
          <w:color w:val="auto"/>
          <w:spacing w:val="0"/>
          <w:w w:val="100"/>
          <w:position w:val="0"/>
          <w:sz w:val="21"/>
          <w:szCs w:val="21"/>
          <w:highlight w:val="none"/>
          <w:lang w:eastAsia="zh-CN"/>
        </w:rPr>
        <w:t>；</w:t>
      </w:r>
    </w:p>
    <w:p w14:paraId="62E643C6">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3、参加评审的人员应严格遵守国家有关保密的法律、法规和规定，并接受有关部门的监督；</w:t>
      </w:r>
    </w:p>
    <w:p w14:paraId="28D48606">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4、根据相关法律法规的规定，参加评审的有关人员应对整个磋商、评审过程保密，不得泄露；</w:t>
      </w:r>
    </w:p>
    <w:p w14:paraId="51819572">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5、磋商小组成员应按规定的程序进行磋商及评审；</w:t>
      </w:r>
    </w:p>
    <w:p w14:paraId="03E24B06">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lang w:eastAsia="zh-CN"/>
        </w:rPr>
      </w:pPr>
      <w:r>
        <w:rPr>
          <w:rFonts w:hint="eastAsia" w:ascii="宋体" w:hAnsi="宋体" w:eastAsia="宋体" w:cs="宋体"/>
          <w:i w:val="0"/>
          <w:iCs w:val="0"/>
          <w:color w:val="auto"/>
          <w:spacing w:val="0"/>
          <w:w w:val="100"/>
          <w:position w:val="0"/>
          <w:sz w:val="21"/>
          <w:szCs w:val="21"/>
          <w:highlight w:val="none"/>
        </w:rPr>
        <w:t>6、磋商小组将对确定为实质上响应磋商文件要求的供应商进行磋商并对其响应文件进行评审</w:t>
      </w:r>
      <w:r>
        <w:rPr>
          <w:rFonts w:hint="eastAsia" w:ascii="宋体" w:hAnsi="宋体" w:eastAsia="宋体" w:cs="宋体"/>
          <w:i w:val="0"/>
          <w:iCs w:val="0"/>
          <w:color w:val="auto"/>
          <w:spacing w:val="0"/>
          <w:w w:val="100"/>
          <w:position w:val="0"/>
          <w:sz w:val="21"/>
          <w:szCs w:val="21"/>
          <w:highlight w:val="none"/>
          <w:lang w:eastAsia="zh-CN"/>
        </w:rPr>
        <w:t>；</w:t>
      </w:r>
    </w:p>
    <w:p w14:paraId="2C1AFF45">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20" w:firstLineChars="200"/>
        <w:jc w:val="left"/>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7、供应商对评审专家施加影响的任何行为，都将被取消成交资格。</w:t>
      </w:r>
    </w:p>
    <w:p w14:paraId="6FFC0736">
      <w:pPr>
        <w:pStyle w:val="6"/>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textAlignment w:val="auto"/>
        <w:rPr>
          <w:rFonts w:hint="eastAsia" w:asciiTheme="minorEastAsia" w:hAnsiTheme="minorEastAsia" w:eastAsiaTheme="minorEastAsia" w:cstheme="minorEastAsia"/>
          <w:i w:val="0"/>
          <w:iCs w:val="0"/>
          <w:color w:val="auto"/>
          <w:spacing w:val="0"/>
          <w:w w:val="100"/>
          <w:position w:val="0"/>
          <w:sz w:val="28"/>
          <w:szCs w:val="28"/>
          <w:highlight w:val="none"/>
        </w:rPr>
      </w:pPr>
      <w:r>
        <w:rPr>
          <w:rFonts w:hint="eastAsia" w:asciiTheme="minorEastAsia" w:hAnsiTheme="minorEastAsia" w:eastAsiaTheme="minorEastAsia" w:cstheme="minorEastAsia"/>
          <w:i w:val="0"/>
          <w:iCs w:val="0"/>
          <w:color w:val="auto"/>
          <w:spacing w:val="0"/>
          <w:w w:val="100"/>
          <w:position w:val="0"/>
          <w:sz w:val="28"/>
          <w:szCs w:val="28"/>
          <w:highlight w:val="none"/>
          <w:lang w:val="en-US" w:eastAsia="zh-CN"/>
        </w:rPr>
        <w:t>四</w:t>
      </w:r>
      <w:r>
        <w:rPr>
          <w:rFonts w:hint="eastAsia" w:asciiTheme="minorEastAsia" w:hAnsiTheme="minorEastAsia" w:eastAsiaTheme="minorEastAsia" w:cstheme="minorEastAsia"/>
          <w:i w:val="0"/>
          <w:iCs w:val="0"/>
          <w:color w:val="auto"/>
          <w:spacing w:val="0"/>
          <w:w w:val="100"/>
          <w:position w:val="0"/>
          <w:sz w:val="28"/>
          <w:szCs w:val="28"/>
          <w:highlight w:val="none"/>
        </w:rPr>
        <w:t>、磋商及评审程序如下：</w:t>
      </w:r>
    </w:p>
    <w:p w14:paraId="2323FA19">
      <w:pPr>
        <w:pStyle w:val="15"/>
        <w:keepNext w:val="0"/>
        <w:keepLines w:val="0"/>
        <w:pageBreakBefore w:val="0"/>
        <w:widowControl w:val="0"/>
        <w:kinsoku/>
        <w:wordWrap/>
        <w:overflowPunct/>
        <w:topLinePunct w:val="0"/>
        <w:bidi w:val="0"/>
        <w:adjustRightInd/>
        <w:snapToGrid/>
        <w:spacing w:after="0" w:line="360" w:lineRule="auto"/>
        <w:ind w:left="0" w:leftChars="0" w:firstLine="420" w:firstLineChars="200"/>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1、资格审查</w:t>
      </w:r>
    </w:p>
    <w:p w14:paraId="0F27F152">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20" w:firstLineChars="200"/>
        <w:jc w:val="both"/>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磋商小组应依据法律法规和磋商文件的规定，对响应文件是否按照规定要求提供资格性证明材料、是否属于禁止参加磋商的供应商等进行审查，以确定供应商是否具备磋商资格。</w:t>
      </w:r>
    </w:p>
    <w:tbl>
      <w:tblPr>
        <w:tblStyle w:val="3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7614"/>
      </w:tblGrid>
      <w:tr w14:paraId="2403A7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674" w:type="dxa"/>
            <w:tcBorders>
              <w:tl2br w:val="nil"/>
              <w:tr2bl w:val="nil"/>
            </w:tcBorders>
            <w:vAlign w:val="center"/>
          </w:tcPr>
          <w:p w14:paraId="0C2C5CDA">
            <w:pPr>
              <w:pStyle w:val="176"/>
              <w:keepNext w:val="0"/>
              <w:keepLines w:val="0"/>
              <w:pageBreakBefore w:val="0"/>
              <w:widowControl w:val="0"/>
              <w:suppressLineNumbers w:val="0"/>
              <w:kinsoku/>
              <w:wordWrap/>
              <w:overflowPunct/>
              <w:topLinePunct w:val="0"/>
              <w:bidi w:val="0"/>
              <w:adjustRightInd/>
              <w:snapToGrid/>
              <w:spacing w:beforeAutospacing="0" w:afterAutospacing="0" w:line="360" w:lineRule="auto"/>
              <w:ind w:left="57" w:leftChars="0"/>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评审因素</w:t>
            </w:r>
          </w:p>
        </w:tc>
        <w:tc>
          <w:tcPr>
            <w:tcW w:w="7614" w:type="dxa"/>
            <w:tcBorders>
              <w:tl2br w:val="nil"/>
              <w:tr2bl w:val="nil"/>
            </w:tcBorders>
            <w:vAlign w:val="center"/>
          </w:tcPr>
          <w:p w14:paraId="783F60E2">
            <w:pPr>
              <w:pStyle w:val="176"/>
              <w:keepNext w:val="0"/>
              <w:keepLines w:val="0"/>
              <w:pageBreakBefore w:val="0"/>
              <w:widowControl w:val="0"/>
              <w:suppressLineNumbers w:val="0"/>
              <w:kinsoku/>
              <w:wordWrap/>
              <w:overflowPunct/>
              <w:topLinePunct w:val="0"/>
              <w:bidi w:val="0"/>
              <w:adjustRightInd/>
              <w:snapToGrid/>
              <w:spacing w:beforeAutospacing="0" w:afterAutospacing="0" w:line="360" w:lineRule="auto"/>
              <w:ind w:left="56" w:leftChars="0"/>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评审标准</w:t>
            </w:r>
          </w:p>
        </w:tc>
      </w:tr>
      <w:tr w14:paraId="4991CF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74" w:type="dxa"/>
            <w:tcBorders>
              <w:tl2br w:val="nil"/>
              <w:tr2bl w:val="nil"/>
            </w:tcBorders>
            <w:vAlign w:val="center"/>
          </w:tcPr>
          <w:p w14:paraId="547B0400">
            <w:pPr>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vertAlign w:val="baseline"/>
              </w:rPr>
            </w:pPr>
            <w:r>
              <w:rPr>
                <w:rFonts w:hint="eastAsia" w:asciiTheme="minorEastAsia" w:hAnsiTheme="minorEastAsia" w:eastAsiaTheme="minorEastAsia" w:cstheme="minorEastAsia"/>
                <w:b w:val="0"/>
                <w:bCs w:val="0"/>
                <w:i w:val="0"/>
                <w:iCs w:val="0"/>
                <w:color w:val="auto"/>
                <w:sz w:val="21"/>
                <w:szCs w:val="21"/>
                <w:highlight w:val="none"/>
              </w:rPr>
              <w:t>资格性审查</w:t>
            </w:r>
          </w:p>
        </w:tc>
        <w:tc>
          <w:tcPr>
            <w:tcW w:w="7614" w:type="dxa"/>
            <w:tcBorders>
              <w:tl2br w:val="nil"/>
              <w:tr2bl w:val="nil"/>
            </w:tcBorders>
          </w:tcPr>
          <w:p w14:paraId="527056C1">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供应商具</w:t>
            </w:r>
            <w:r>
              <w:rPr>
                <w:rFonts w:hint="eastAsia" w:asciiTheme="minorEastAsia" w:hAnsiTheme="minorEastAsia" w:eastAsiaTheme="minorEastAsia" w:cstheme="minorEastAsia"/>
                <w:i w:val="0"/>
                <w:iCs w:val="0"/>
                <w:color w:val="auto"/>
                <w:sz w:val="21"/>
                <w:szCs w:val="21"/>
                <w:highlight w:val="none"/>
                <w:lang w:val="en-US" w:eastAsia="zh-CN"/>
              </w:rPr>
              <w:t>有</w:t>
            </w:r>
            <w:r>
              <w:rPr>
                <w:rFonts w:hint="eastAsia" w:asciiTheme="minorEastAsia" w:hAnsiTheme="minorEastAsia" w:eastAsiaTheme="minorEastAsia" w:cstheme="minorEastAsia"/>
                <w:i w:val="0"/>
                <w:iCs w:val="0"/>
                <w:color w:val="auto"/>
                <w:sz w:val="21"/>
                <w:szCs w:val="21"/>
                <w:highlight w:val="none"/>
              </w:rPr>
              <w:t>有效的营业执照或相关的证明文件</w:t>
            </w:r>
            <w:r>
              <w:rPr>
                <w:rFonts w:hint="eastAsia" w:asciiTheme="minorEastAsia" w:hAnsiTheme="minorEastAsia" w:eastAsiaTheme="minorEastAsia" w:cstheme="minorEastAsia"/>
                <w:i w:val="0"/>
                <w:iCs w:val="0"/>
                <w:color w:val="auto"/>
                <w:sz w:val="21"/>
                <w:szCs w:val="21"/>
                <w:highlight w:val="none"/>
                <w:lang w:eastAsia="zh-CN"/>
              </w:rPr>
              <w:t>。</w:t>
            </w:r>
          </w:p>
          <w:p w14:paraId="0B0B20F2">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2.供应商具备行政主管部门颁发的</w:t>
            </w:r>
            <w:r>
              <w:rPr>
                <w:rFonts w:hint="eastAsia" w:ascii="宋体" w:hAnsi="宋体"/>
                <w:b w:val="0"/>
                <w:bCs w:val="0"/>
                <w:i w:val="0"/>
                <w:iCs w:val="0"/>
                <w:color w:val="auto"/>
                <w:kern w:val="0"/>
                <w:sz w:val="21"/>
                <w:szCs w:val="21"/>
                <w:highlight w:val="none"/>
                <w:lang w:val="en-US" w:eastAsia="zh-CN"/>
              </w:rPr>
              <w:t>防水防腐保温工程专业承包贰级</w:t>
            </w:r>
            <w:r>
              <w:rPr>
                <w:rFonts w:hint="eastAsia" w:asciiTheme="minorEastAsia" w:hAnsiTheme="minorEastAsia" w:eastAsiaTheme="minorEastAsia" w:cstheme="minorEastAsia"/>
                <w:i w:val="0"/>
                <w:iCs w:val="0"/>
                <w:color w:val="auto"/>
                <w:sz w:val="21"/>
                <w:szCs w:val="21"/>
                <w:highlight w:val="none"/>
                <w:lang w:val="en-US" w:eastAsia="zh-CN"/>
              </w:rPr>
              <w:t>及以上资质，并具有有效的安全生产许可证。</w:t>
            </w:r>
          </w:p>
          <w:p w14:paraId="7B923A19">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3.项目经理要求：拟派项目经理须具有房屋建筑工程专业贰级及以上注册建造师资格证书，具有有效安全生产考核合格证，且未担任其他在建工程项目的项目经理，为供应商正式在职人员（提供与本单位签订的劳动合同和近6个月以来依法缴纳社保的证明材料）。</w:t>
            </w:r>
          </w:p>
          <w:p w14:paraId="51F88CB2">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4.提供2025年度经审计的财务审计报告，成立年限不足一年的提供基本开户银行出具的资信证明。</w:t>
            </w:r>
          </w:p>
          <w:p w14:paraId="6A020B73">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b w:val="0"/>
                <w:bCs/>
                <w:i w:val="0"/>
                <w:iCs w:val="0"/>
                <w:snapToGrid w:val="0"/>
                <w:color w:val="auto"/>
                <w:spacing w:val="0"/>
                <w:w w:val="100"/>
                <w:kern w:val="0"/>
                <w:position w:val="0"/>
                <w:sz w:val="21"/>
                <w:szCs w:val="21"/>
                <w:highlight w:val="none"/>
                <w:lang w:val="en-US" w:eastAsia="zh-CN"/>
              </w:rPr>
              <w:t>提供近三个月以来任意一个月缴纳税收和社会保障资金的证明材料（依法免税或不需要缴纳社会保障资金的，供应商应提供有效证明文件）。</w:t>
            </w:r>
          </w:p>
          <w:p w14:paraId="32A6A6AD">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6.供应商具有履行合同所必需的设备和专业技术能力的证明材料（自行承诺或提供相关证明材料）。</w:t>
            </w:r>
          </w:p>
          <w:p w14:paraId="607B0DD6">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7.</w:t>
            </w:r>
            <w:r>
              <w:rPr>
                <w:rFonts w:hint="eastAsia" w:asciiTheme="minorEastAsia" w:hAnsiTheme="minorEastAsia" w:eastAsiaTheme="minorEastAsia" w:cstheme="minorEastAsia"/>
                <w:i w:val="0"/>
                <w:iCs w:val="0"/>
                <w:color w:val="auto"/>
                <w:sz w:val="21"/>
                <w:szCs w:val="21"/>
                <w:highlight w:val="none"/>
                <w:lang w:val="en-US"/>
              </w:rPr>
              <w:t>参加政府采购活动前三年内</w:t>
            </w:r>
            <w:r>
              <w:rPr>
                <w:rFonts w:hint="eastAsia" w:asciiTheme="minorEastAsia" w:hAnsiTheme="minorEastAsia" w:eastAsiaTheme="minorEastAsia" w:cstheme="minorEastAsia"/>
                <w:i w:val="0"/>
                <w:iCs w:val="0"/>
                <w:color w:val="auto"/>
                <w:sz w:val="21"/>
                <w:szCs w:val="21"/>
                <w:highlight w:val="none"/>
                <w:lang w:val="en-US" w:eastAsia="zh-CN"/>
              </w:rPr>
              <w:t>，</w:t>
            </w:r>
            <w:r>
              <w:rPr>
                <w:rFonts w:hint="eastAsia" w:asciiTheme="minorEastAsia" w:hAnsiTheme="minorEastAsia" w:eastAsiaTheme="minorEastAsia" w:cstheme="minorEastAsia"/>
                <w:i w:val="0"/>
                <w:iCs w:val="0"/>
                <w:color w:val="auto"/>
                <w:sz w:val="21"/>
                <w:szCs w:val="21"/>
                <w:highlight w:val="none"/>
                <w:lang w:val="en-US"/>
              </w:rPr>
              <w:t>在经营活动中没有重大违法行为的书面声明</w:t>
            </w:r>
            <w:r>
              <w:rPr>
                <w:rFonts w:hint="eastAsia" w:asciiTheme="minorEastAsia" w:hAnsiTheme="minorEastAsia" w:eastAsiaTheme="minorEastAsia" w:cstheme="minorEastAsia"/>
                <w:i w:val="0"/>
                <w:iCs w:val="0"/>
                <w:color w:val="auto"/>
                <w:sz w:val="21"/>
                <w:szCs w:val="21"/>
                <w:highlight w:val="none"/>
                <w:lang w:val="en-US" w:eastAsia="zh-CN"/>
              </w:rPr>
              <w:t>。（自行承诺，格式自拟）</w:t>
            </w:r>
          </w:p>
          <w:p w14:paraId="4276DD7A">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8.根据《关于在政府采购活动中查询及使用信用记录有关问题的通知》(财库[2016]125号) 和豫财购【2016】15号的规定，对列入失信被执行人、重大税收违法失信主体、政府采购严重违法失信行为记录名单的供应商，拒绝参与本项目政府采购活动。（查询渠道：信用中国网站、中国政府采购网，查询日期为公告发布之后至响应文件提交截止前，查询结果截图应显示查询时间，供应商信用记录以采购代理机构查询结果为准。）</w:t>
            </w:r>
          </w:p>
          <w:p w14:paraId="7B135D2F">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9.单位负责人为同一人或者存在直接控股、管理关系的不同供应商，不得参加同一合同项下的政府采购活动。（提供国家企业信用信息公示系统中的查询网页截图。（含公司基本信息、股东信息及股权变更信息））</w:t>
            </w:r>
          </w:p>
          <w:p w14:paraId="0D5DAF41">
            <w:pPr>
              <w:pStyle w:val="176"/>
              <w:keepNext w:val="0"/>
              <w:keepLines w:val="0"/>
              <w:pageBreakBefore w:val="0"/>
              <w:tabs>
                <w:tab w:val="left" w:pos="357"/>
              </w:tabs>
              <w:kinsoku/>
              <w:wordWrap/>
              <w:overflowPunct/>
              <w:topLinePunct w:val="0"/>
              <w:autoSpaceDE w:val="0"/>
              <w:autoSpaceDN w:val="0"/>
              <w:bidi w:val="0"/>
              <w:adjustRightInd/>
              <w:snapToGrid/>
              <w:spacing w:line="360" w:lineRule="auto"/>
              <w:ind w:right="95"/>
              <w:jc w:val="left"/>
              <w:textAlignment w:val="auto"/>
              <w:rPr>
                <w:rFonts w:hint="default"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bCs/>
                <w:i w:val="0"/>
                <w:iCs w:val="0"/>
                <w:snapToGrid w:val="0"/>
                <w:color w:val="auto"/>
                <w:kern w:val="0"/>
                <w:sz w:val="21"/>
                <w:szCs w:val="21"/>
                <w:highlight w:val="none"/>
                <w:lang w:val="en-US" w:eastAsia="zh-CN"/>
              </w:rPr>
              <w:t>10.供应商不得为采购项目提供整体设计、规范编制或者项目管理、监理、检测等服务的供应商。</w:t>
            </w:r>
            <w:r>
              <w:rPr>
                <w:rFonts w:hint="eastAsia" w:asciiTheme="minorEastAsia" w:hAnsiTheme="minorEastAsia" w:eastAsiaTheme="minorEastAsia" w:cstheme="minorEastAsia"/>
                <w:i w:val="0"/>
                <w:iCs w:val="0"/>
                <w:color w:val="auto"/>
                <w:sz w:val="21"/>
                <w:szCs w:val="21"/>
                <w:highlight w:val="none"/>
                <w:lang w:val="en-US" w:eastAsia="zh-CN"/>
              </w:rPr>
              <w:t>（自行承诺，格式自拟）</w:t>
            </w:r>
          </w:p>
          <w:p w14:paraId="1B78FDE7">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bCs/>
                <w:i w:val="0"/>
                <w:iCs w:val="0"/>
                <w:snapToGrid w:val="0"/>
                <w:color w:val="auto"/>
                <w:kern w:val="0"/>
                <w:sz w:val="21"/>
                <w:szCs w:val="21"/>
                <w:highlight w:val="none"/>
                <w:lang w:val="en-US" w:eastAsia="zh-CN" w:bidi="ar-SA"/>
              </w:rPr>
              <w:t>11.本项目专门面向中小企业采购（供应商应为中小微企业、监狱企业、残疾人福利性单位），供应商需提供中小企业声明函（监狱企业、残疾人福利性企业视同中小微企业，提供相应的声明函和证明）</w:t>
            </w:r>
          </w:p>
        </w:tc>
      </w:tr>
    </w:tbl>
    <w:p w14:paraId="76BAC423">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20" w:firstLineChars="200"/>
        <w:textAlignment w:val="auto"/>
        <w:rPr>
          <w:rFonts w:hint="eastAsia" w:asciiTheme="minorEastAsia" w:hAnsiTheme="minorEastAsia" w:eastAsiaTheme="minorEastAsia" w:cstheme="minorEastAsia"/>
          <w:i w:val="0"/>
          <w:iCs w:val="0"/>
          <w:color w:val="auto"/>
          <w:spacing w:val="0"/>
          <w:w w:val="100"/>
          <w:position w:val="0"/>
          <w:sz w:val="21"/>
          <w:szCs w:val="21"/>
          <w:highlight w:val="none"/>
          <w:lang w:val="zh-CN" w:eastAsia="zh-CN" w:bidi="zh-CN"/>
        </w:rPr>
      </w:pPr>
      <w:r>
        <w:rPr>
          <w:rFonts w:hint="eastAsia" w:asciiTheme="minorEastAsia" w:hAnsiTheme="minorEastAsia" w:eastAsiaTheme="minorEastAsia" w:cstheme="minorEastAsia"/>
          <w:i w:val="0"/>
          <w:iCs w:val="0"/>
          <w:color w:val="auto"/>
          <w:spacing w:val="0"/>
          <w:w w:val="100"/>
          <w:position w:val="0"/>
          <w:sz w:val="21"/>
          <w:szCs w:val="21"/>
          <w:highlight w:val="none"/>
          <w:lang w:val="zh-CN" w:eastAsia="zh-CN" w:bidi="zh-CN"/>
        </w:rPr>
        <w:t>2、响应性文件的符合性审查与澄清</w:t>
      </w:r>
    </w:p>
    <w:p w14:paraId="2F8A6732">
      <w:pPr>
        <w:pStyle w:val="15"/>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20" w:firstLineChars="200"/>
        <w:textAlignment w:val="auto"/>
        <w:rPr>
          <w:rFonts w:hint="eastAsia" w:asciiTheme="minorEastAsia" w:hAnsiTheme="minorEastAsia" w:eastAsiaTheme="minorEastAsia" w:cstheme="minorEastAsia"/>
          <w:i w:val="0"/>
          <w:iCs w:val="0"/>
          <w:color w:val="auto"/>
          <w:spacing w:val="0"/>
          <w:w w:val="100"/>
          <w:position w:val="0"/>
          <w:sz w:val="21"/>
          <w:szCs w:val="21"/>
          <w:highlight w:val="none"/>
          <w:lang w:val="zh-CN" w:eastAsia="zh-CN" w:bidi="zh-CN"/>
        </w:rPr>
      </w:pPr>
      <w:r>
        <w:rPr>
          <w:rFonts w:hint="eastAsia" w:asciiTheme="minorEastAsia" w:hAnsiTheme="minorEastAsia" w:eastAsiaTheme="minorEastAsia" w:cstheme="minorEastAsia"/>
          <w:i w:val="0"/>
          <w:iCs w:val="0"/>
          <w:color w:val="auto"/>
          <w:spacing w:val="0"/>
          <w:w w:val="100"/>
          <w:position w:val="0"/>
          <w:sz w:val="21"/>
          <w:szCs w:val="21"/>
          <w:highlight w:val="none"/>
          <w:lang w:val="zh-CN" w:eastAsia="zh-CN" w:bidi="zh-CN"/>
        </w:rPr>
        <w:t>磋商小组应依据磋商文件规定的实质性要求，对符合资格的响应文件进行有效性、完整性和响应程度的符合性审查。</w:t>
      </w:r>
    </w:p>
    <w:p w14:paraId="2A6C4317">
      <w:pPr>
        <w:pStyle w:val="15"/>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符合性审查表</w:t>
      </w:r>
    </w:p>
    <w:tbl>
      <w:tblPr>
        <w:tblStyle w:val="37"/>
        <w:tblW w:w="5097" w:type="pct"/>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0" w:type="dxa"/>
          <w:bottom w:w="0" w:type="dxa"/>
          <w:right w:w="0" w:type="dxa"/>
        </w:tblCellMar>
      </w:tblPr>
      <w:tblGrid>
        <w:gridCol w:w="1013"/>
        <w:gridCol w:w="2674"/>
        <w:gridCol w:w="5592"/>
      </w:tblGrid>
      <w:tr w14:paraId="772294C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jc w:val="center"/>
        </w:trPr>
        <w:tc>
          <w:tcPr>
            <w:tcW w:w="5000" w:type="pct"/>
            <w:gridSpan w:val="3"/>
            <w:tcBorders>
              <w:bottom w:val="single" w:color="000000" w:sz="6" w:space="0"/>
            </w:tcBorders>
            <w:vAlign w:val="center"/>
          </w:tcPr>
          <w:p w14:paraId="36CE97C9">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审查事项</w:t>
            </w:r>
          </w:p>
        </w:tc>
      </w:tr>
      <w:tr w14:paraId="38255B4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jc w:val="center"/>
        </w:trPr>
        <w:tc>
          <w:tcPr>
            <w:tcW w:w="546" w:type="pct"/>
            <w:tcBorders>
              <w:top w:val="single" w:color="000000" w:sz="6" w:space="0"/>
              <w:bottom w:val="single" w:color="000000" w:sz="6" w:space="0"/>
              <w:right w:val="single" w:color="000000" w:sz="6" w:space="0"/>
            </w:tcBorders>
            <w:vAlign w:val="center"/>
          </w:tcPr>
          <w:p w14:paraId="4DAB5323">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序号</w:t>
            </w:r>
          </w:p>
        </w:tc>
        <w:tc>
          <w:tcPr>
            <w:tcW w:w="1441" w:type="pct"/>
            <w:tcBorders>
              <w:top w:val="single" w:color="000000" w:sz="6" w:space="0"/>
              <w:left w:val="single" w:color="000000" w:sz="6" w:space="0"/>
              <w:bottom w:val="single" w:color="000000" w:sz="6" w:space="0"/>
              <w:right w:val="single" w:color="000000" w:sz="6" w:space="0"/>
            </w:tcBorders>
            <w:vAlign w:val="center"/>
          </w:tcPr>
          <w:p w14:paraId="5C220A24">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采购文件要求</w:t>
            </w:r>
          </w:p>
        </w:tc>
        <w:tc>
          <w:tcPr>
            <w:tcW w:w="3012" w:type="pct"/>
            <w:tcBorders>
              <w:top w:val="single" w:color="000000" w:sz="6" w:space="0"/>
              <w:left w:val="single" w:color="000000" w:sz="6" w:space="0"/>
              <w:bottom w:val="single" w:color="000000" w:sz="6" w:space="0"/>
            </w:tcBorders>
            <w:vAlign w:val="center"/>
          </w:tcPr>
          <w:p w14:paraId="5F56ED04">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评审标准</w:t>
            </w:r>
          </w:p>
        </w:tc>
      </w:tr>
      <w:tr w14:paraId="290BF8D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jc w:val="center"/>
        </w:trPr>
        <w:tc>
          <w:tcPr>
            <w:tcW w:w="546" w:type="pct"/>
            <w:tcBorders>
              <w:top w:val="single" w:color="000000" w:sz="6" w:space="0"/>
              <w:bottom w:val="single" w:color="000000" w:sz="6" w:space="0"/>
              <w:right w:val="single" w:color="000000" w:sz="6" w:space="0"/>
            </w:tcBorders>
            <w:vAlign w:val="center"/>
          </w:tcPr>
          <w:p w14:paraId="443DF6EB">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1</w:t>
            </w:r>
          </w:p>
        </w:tc>
        <w:tc>
          <w:tcPr>
            <w:tcW w:w="1441" w:type="pct"/>
            <w:tcBorders>
              <w:top w:val="single" w:color="000000" w:sz="6" w:space="0"/>
              <w:left w:val="single" w:color="000000" w:sz="6" w:space="0"/>
              <w:bottom w:val="single" w:color="000000" w:sz="6" w:space="0"/>
              <w:right w:val="single" w:color="000000" w:sz="6" w:space="0"/>
            </w:tcBorders>
            <w:vAlign w:val="center"/>
          </w:tcPr>
          <w:p w14:paraId="348A2DD9">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响应文件制作机器码</w:t>
            </w:r>
          </w:p>
        </w:tc>
        <w:tc>
          <w:tcPr>
            <w:tcW w:w="3012" w:type="pct"/>
            <w:tcBorders>
              <w:top w:val="single" w:color="000000" w:sz="6" w:space="0"/>
              <w:left w:val="single" w:color="000000" w:sz="6" w:space="0"/>
              <w:bottom w:val="single" w:color="000000" w:sz="6" w:space="0"/>
            </w:tcBorders>
            <w:vAlign w:val="center"/>
          </w:tcPr>
          <w:p w14:paraId="6170B007">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不同响应文件制作机器码不一致</w:t>
            </w:r>
          </w:p>
        </w:tc>
      </w:tr>
      <w:tr w14:paraId="66C4136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jc w:val="center"/>
        </w:trPr>
        <w:tc>
          <w:tcPr>
            <w:tcW w:w="546" w:type="pct"/>
            <w:tcBorders>
              <w:top w:val="single" w:color="000000" w:sz="6" w:space="0"/>
              <w:bottom w:val="single" w:color="000000" w:sz="6" w:space="0"/>
              <w:right w:val="single" w:color="000000" w:sz="6" w:space="0"/>
            </w:tcBorders>
            <w:vAlign w:val="center"/>
          </w:tcPr>
          <w:p w14:paraId="029E4F1D">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2</w:t>
            </w:r>
          </w:p>
        </w:tc>
        <w:tc>
          <w:tcPr>
            <w:tcW w:w="1441" w:type="pct"/>
            <w:tcBorders>
              <w:top w:val="single" w:color="000000" w:sz="6" w:space="0"/>
              <w:left w:val="single" w:color="000000" w:sz="6" w:space="0"/>
              <w:bottom w:val="single" w:color="000000" w:sz="6" w:space="0"/>
              <w:right w:val="single" w:color="000000" w:sz="6" w:space="0"/>
            </w:tcBorders>
            <w:vAlign w:val="center"/>
          </w:tcPr>
          <w:p w14:paraId="7C2A245F">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供应商名称</w:t>
            </w:r>
          </w:p>
        </w:tc>
        <w:tc>
          <w:tcPr>
            <w:tcW w:w="3012" w:type="pct"/>
            <w:tcBorders>
              <w:top w:val="single" w:color="000000" w:sz="6" w:space="0"/>
              <w:left w:val="single" w:color="000000" w:sz="6" w:space="0"/>
              <w:bottom w:val="single" w:color="000000" w:sz="6" w:space="0"/>
            </w:tcBorders>
            <w:vAlign w:val="center"/>
          </w:tcPr>
          <w:p w14:paraId="0B203EBF">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与营业执照一致或其它相关资料上的名称一致</w:t>
            </w:r>
          </w:p>
        </w:tc>
      </w:tr>
      <w:tr w14:paraId="007048E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jc w:val="center"/>
        </w:trPr>
        <w:tc>
          <w:tcPr>
            <w:tcW w:w="546" w:type="pct"/>
            <w:tcBorders>
              <w:top w:val="single" w:color="000000" w:sz="6" w:space="0"/>
              <w:bottom w:val="single" w:color="000000" w:sz="4" w:space="0"/>
              <w:right w:val="single" w:color="000000" w:sz="6" w:space="0"/>
            </w:tcBorders>
            <w:vAlign w:val="center"/>
          </w:tcPr>
          <w:p w14:paraId="4A7B9695">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3</w:t>
            </w:r>
          </w:p>
        </w:tc>
        <w:tc>
          <w:tcPr>
            <w:tcW w:w="1441" w:type="pct"/>
            <w:tcBorders>
              <w:top w:val="single" w:color="000000" w:sz="6" w:space="0"/>
              <w:left w:val="single" w:color="000000" w:sz="6" w:space="0"/>
              <w:bottom w:val="single" w:color="000000" w:sz="4" w:space="0"/>
              <w:right w:val="single" w:color="000000" w:sz="6" w:space="0"/>
            </w:tcBorders>
            <w:vAlign w:val="center"/>
          </w:tcPr>
          <w:p w14:paraId="1E50436B">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响应文件签字盖章</w:t>
            </w:r>
          </w:p>
        </w:tc>
        <w:tc>
          <w:tcPr>
            <w:tcW w:w="3012" w:type="pct"/>
            <w:tcBorders>
              <w:top w:val="single" w:color="000000" w:sz="6" w:space="0"/>
              <w:left w:val="single" w:color="000000" w:sz="6" w:space="0"/>
              <w:bottom w:val="single" w:color="000000" w:sz="4" w:space="0"/>
            </w:tcBorders>
            <w:vAlign w:val="center"/>
          </w:tcPr>
          <w:p w14:paraId="08348A65">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按照采购文件中的要求签字盖章。</w:t>
            </w:r>
          </w:p>
        </w:tc>
      </w:tr>
      <w:tr w14:paraId="58C4957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jc w:val="center"/>
        </w:trPr>
        <w:tc>
          <w:tcPr>
            <w:tcW w:w="546" w:type="pct"/>
            <w:tcBorders>
              <w:top w:val="single" w:color="000000" w:sz="4" w:space="0"/>
              <w:bottom w:val="single" w:color="000000" w:sz="6" w:space="0"/>
              <w:right w:val="single" w:color="000000" w:sz="6" w:space="0"/>
            </w:tcBorders>
            <w:vAlign w:val="center"/>
          </w:tcPr>
          <w:p w14:paraId="1F9987AA">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4</w:t>
            </w:r>
          </w:p>
        </w:tc>
        <w:tc>
          <w:tcPr>
            <w:tcW w:w="1441" w:type="pct"/>
            <w:tcBorders>
              <w:top w:val="single" w:color="000000" w:sz="4" w:space="0"/>
              <w:left w:val="single" w:color="000000" w:sz="6" w:space="0"/>
              <w:bottom w:val="single" w:color="000000" w:sz="6" w:space="0"/>
              <w:right w:val="single" w:color="000000" w:sz="6" w:space="0"/>
            </w:tcBorders>
            <w:vAlign w:val="center"/>
          </w:tcPr>
          <w:p w14:paraId="229DB58A">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工期</w:t>
            </w:r>
          </w:p>
        </w:tc>
        <w:tc>
          <w:tcPr>
            <w:tcW w:w="3012" w:type="pct"/>
            <w:tcBorders>
              <w:top w:val="single" w:color="000000" w:sz="4" w:space="0"/>
              <w:left w:val="single" w:color="000000" w:sz="6" w:space="0"/>
              <w:bottom w:val="single" w:color="000000" w:sz="6" w:space="0"/>
            </w:tcBorders>
            <w:vAlign w:val="center"/>
          </w:tcPr>
          <w:p w14:paraId="1F6F300A">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符合第二章“供应商须知”第1.3.2项规定</w:t>
            </w:r>
          </w:p>
        </w:tc>
      </w:tr>
      <w:tr w14:paraId="66337C1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jc w:val="center"/>
        </w:trPr>
        <w:tc>
          <w:tcPr>
            <w:tcW w:w="546" w:type="pct"/>
            <w:tcBorders>
              <w:top w:val="single" w:color="000000" w:sz="4" w:space="0"/>
              <w:bottom w:val="single" w:color="000000" w:sz="6" w:space="0"/>
              <w:right w:val="single" w:color="000000" w:sz="6" w:space="0"/>
            </w:tcBorders>
            <w:vAlign w:val="center"/>
          </w:tcPr>
          <w:p w14:paraId="3B544FC4">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lang w:val="en-US" w:eastAsia="zh-CN" w:bidi="ar-SA"/>
              </w:rPr>
              <w:t>5</w:t>
            </w:r>
          </w:p>
        </w:tc>
        <w:tc>
          <w:tcPr>
            <w:tcW w:w="1441" w:type="pct"/>
            <w:tcBorders>
              <w:top w:val="single" w:color="000000" w:sz="4" w:space="0"/>
              <w:left w:val="single" w:color="000000" w:sz="6" w:space="0"/>
              <w:bottom w:val="single" w:color="000000" w:sz="6" w:space="0"/>
              <w:right w:val="single" w:color="000000" w:sz="6" w:space="0"/>
            </w:tcBorders>
            <w:vAlign w:val="center"/>
          </w:tcPr>
          <w:p w14:paraId="5F9D86DC">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rPr>
              <w:t>工程质量</w:t>
            </w:r>
          </w:p>
        </w:tc>
        <w:tc>
          <w:tcPr>
            <w:tcW w:w="3012" w:type="pct"/>
            <w:tcBorders>
              <w:top w:val="single" w:color="000000" w:sz="4" w:space="0"/>
              <w:left w:val="single" w:color="000000" w:sz="6" w:space="0"/>
              <w:bottom w:val="single" w:color="000000" w:sz="6" w:space="0"/>
            </w:tcBorders>
            <w:vAlign w:val="center"/>
          </w:tcPr>
          <w:p w14:paraId="7746BD0B">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符合第二章“供应商须知”第1.3.3项规定</w:t>
            </w:r>
          </w:p>
        </w:tc>
      </w:tr>
      <w:tr w14:paraId="263D665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jc w:val="center"/>
        </w:trPr>
        <w:tc>
          <w:tcPr>
            <w:tcW w:w="1013" w:type="dxa"/>
            <w:tcBorders>
              <w:top w:val="single" w:color="000000" w:sz="4" w:space="0"/>
              <w:bottom w:val="single" w:color="000000" w:sz="6" w:space="0"/>
              <w:right w:val="single" w:color="000000" w:sz="6" w:space="0"/>
            </w:tcBorders>
            <w:vAlign w:val="center"/>
          </w:tcPr>
          <w:p w14:paraId="2E2CF022">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6</w:t>
            </w:r>
          </w:p>
        </w:tc>
        <w:tc>
          <w:tcPr>
            <w:tcW w:w="1441" w:type="pct"/>
            <w:tcBorders>
              <w:top w:val="single" w:color="000000" w:sz="4" w:space="0"/>
              <w:left w:val="single" w:color="000000" w:sz="6" w:space="0"/>
              <w:bottom w:val="single" w:color="000000" w:sz="6" w:space="0"/>
              <w:right w:val="single" w:color="000000" w:sz="6" w:space="0"/>
            </w:tcBorders>
            <w:vAlign w:val="center"/>
          </w:tcPr>
          <w:p w14:paraId="23375F9C">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lang w:val="en-US" w:eastAsia="zh-CN"/>
              </w:rPr>
              <w:t>质保期</w:t>
            </w:r>
          </w:p>
        </w:tc>
        <w:tc>
          <w:tcPr>
            <w:tcW w:w="3012" w:type="pct"/>
            <w:tcBorders>
              <w:top w:val="single" w:color="000000" w:sz="4" w:space="0"/>
              <w:left w:val="single" w:color="000000" w:sz="6" w:space="0"/>
              <w:bottom w:val="single" w:color="000000" w:sz="6" w:space="0"/>
            </w:tcBorders>
            <w:vAlign w:val="center"/>
          </w:tcPr>
          <w:p w14:paraId="3A98CE1C">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符合第二章“供应商须知”第1.3.</w:t>
            </w: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项规定</w:t>
            </w:r>
          </w:p>
        </w:tc>
      </w:tr>
      <w:tr w14:paraId="270F997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jc w:val="center"/>
        </w:trPr>
        <w:tc>
          <w:tcPr>
            <w:tcW w:w="1013" w:type="dxa"/>
            <w:tcBorders>
              <w:top w:val="single" w:color="000000" w:sz="4" w:space="0"/>
              <w:bottom w:val="single" w:color="000000" w:sz="6" w:space="0"/>
              <w:right w:val="single" w:color="000000" w:sz="6" w:space="0"/>
            </w:tcBorders>
            <w:vAlign w:val="center"/>
          </w:tcPr>
          <w:p w14:paraId="46B42EA8">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7</w:t>
            </w:r>
          </w:p>
        </w:tc>
        <w:tc>
          <w:tcPr>
            <w:tcW w:w="1441" w:type="pct"/>
            <w:tcBorders>
              <w:top w:val="single" w:color="000000" w:sz="4" w:space="0"/>
              <w:left w:val="single" w:color="000000" w:sz="6" w:space="0"/>
              <w:bottom w:val="single" w:color="000000" w:sz="6" w:space="0"/>
              <w:right w:val="single" w:color="000000" w:sz="6" w:space="0"/>
            </w:tcBorders>
            <w:vAlign w:val="center"/>
          </w:tcPr>
          <w:p w14:paraId="11866090">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响应报价</w:t>
            </w:r>
          </w:p>
        </w:tc>
        <w:tc>
          <w:tcPr>
            <w:tcW w:w="3012" w:type="pct"/>
            <w:tcBorders>
              <w:top w:val="single" w:color="000000" w:sz="4" w:space="0"/>
              <w:left w:val="single" w:color="000000" w:sz="6" w:space="0"/>
              <w:bottom w:val="single" w:color="000000" w:sz="6" w:space="0"/>
            </w:tcBorders>
            <w:vAlign w:val="center"/>
          </w:tcPr>
          <w:p w14:paraId="5392EDEC">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报价未超过竞争性磋商文件规定的预算金额或最高限价</w:t>
            </w:r>
          </w:p>
        </w:tc>
      </w:tr>
      <w:tr w14:paraId="121C1A4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jc w:val="center"/>
        </w:trPr>
        <w:tc>
          <w:tcPr>
            <w:tcW w:w="1013" w:type="dxa"/>
            <w:tcBorders>
              <w:top w:val="single" w:color="000000" w:sz="6" w:space="0"/>
              <w:bottom w:val="single" w:color="000000" w:sz="4" w:space="0"/>
              <w:right w:val="single" w:color="000000" w:sz="6" w:space="0"/>
            </w:tcBorders>
            <w:vAlign w:val="center"/>
          </w:tcPr>
          <w:p w14:paraId="3F29502B">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lang w:val="en-US" w:eastAsia="zh-CN"/>
              </w:rPr>
              <w:t>8</w:t>
            </w:r>
          </w:p>
        </w:tc>
        <w:tc>
          <w:tcPr>
            <w:tcW w:w="1441" w:type="pct"/>
            <w:tcBorders>
              <w:top w:val="single" w:color="000000" w:sz="6" w:space="0"/>
              <w:left w:val="single" w:color="000000" w:sz="6" w:space="0"/>
              <w:bottom w:val="single" w:color="000000" w:sz="4" w:space="0"/>
              <w:right w:val="single" w:color="000000" w:sz="6" w:space="0"/>
            </w:tcBorders>
            <w:vAlign w:val="center"/>
          </w:tcPr>
          <w:p w14:paraId="17FE8821">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响应文件有效期</w:t>
            </w:r>
          </w:p>
        </w:tc>
        <w:tc>
          <w:tcPr>
            <w:tcW w:w="3012" w:type="pct"/>
            <w:tcBorders>
              <w:top w:val="single" w:color="000000" w:sz="6" w:space="0"/>
              <w:left w:val="single" w:color="000000" w:sz="6" w:space="0"/>
              <w:bottom w:val="single" w:color="000000" w:sz="4" w:space="0"/>
            </w:tcBorders>
            <w:vAlign w:val="center"/>
          </w:tcPr>
          <w:p w14:paraId="0A21AA6E">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符合竞争性磋商文件要求</w:t>
            </w:r>
          </w:p>
        </w:tc>
      </w:tr>
      <w:tr w14:paraId="0CAE34B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jc w:val="center"/>
        </w:trPr>
        <w:tc>
          <w:tcPr>
            <w:tcW w:w="1013" w:type="dxa"/>
            <w:tcBorders>
              <w:top w:val="single" w:color="000000" w:sz="4" w:space="0"/>
              <w:bottom w:val="single" w:color="000000" w:sz="4" w:space="0"/>
              <w:right w:val="single" w:color="000000" w:sz="6" w:space="0"/>
            </w:tcBorders>
            <w:vAlign w:val="center"/>
          </w:tcPr>
          <w:p w14:paraId="1176E48D">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9</w:t>
            </w:r>
          </w:p>
        </w:tc>
        <w:tc>
          <w:tcPr>
            <w:tcW w:w="1441" w:type="pct"/>
            <w:tcBorders>
              <w:top w:val="single" w:color="000000" w:sz="4" w:space="0"/>
              <w:left w:val="single" w:color="000000" w:sz="6" w:space="0"/>
              <w:bottom w:val="single" w:color="000000" w:sz="4" w:space="0"/>
              <w:right w:val="single" w:color="000000" w:sz="6" w:space="0"/>
            </w:tcBorders>
            <w:vAlign w:val="center"/>
          </w:tcPr>
          <w:p w14:paraId="5E7030C1">
            <w:pPr>
              <w:pStyle w:val="176"/>
              <w:keepNext w:val="0"/>
              <w:keepLines w:val="0"/>
              <w:pageBreakBefore w:val="0"/>
              <w:widowControl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pacing w:val="-1"/>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已标价工程量清单</w:t>
            </w:r>
          </w:p>
        </w:tc>
        <w:tc>
          <w:tcPr>
            <w:tcW w:w="3012" w:type="pct"/>
            <w:tcBorders>
              <w:top w:val="single" w:color="000000" w:sz="4" w:space="0"/>
              <w:left w:val="single" w:color="000000" w:sz="6" w:space="0"/>
              <w:bottom w:val="single" w:color="000000" w:sz="4" w:space="0"/>
            </w:tcBorders>
            <w:vAlign w:val="center"/>
          </w:tcPr>
          <w:p w14:paraId="33924E2E">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pacing w:val="-1"/>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符合第</w:t>
            </w:r>
            <w:r>
              <w:rPr>
                <w:rFonts w:hint="eastAsia" w:asciiTheme="minorEastAsia" w:hAnsiTheme="minorEastAsia" w:eastAsiaTheme="minorEastAsia" w:cstheme="minorEastAsia"/>
                <w:i w:val="0"/>
                <w:iCs w:val="0"/>
                <w:color w:val="auto"/>
                <w:sz w:val="21"/>
                <w:szCs w:val="21"/>
                <w:highlight w:val="none"/>
                <w:lang w:val="en-US" w:eastAsia="zh-CN"/>
              </w:rPr>
              <w:t>四</w:t>
            </w:r>
            <w:r>
              <w:rPr>
                <w:rFonts w:hint="eastAsia" w:asciiTheme="minorEastAsia" w:hAnsiTheme="minorEastAsia" w:eastAsiaTheme="minorEastAsia" w:cstheme="minorEastAsia"/>
                <w:i w:val="0"/>
                <w:iCs w:val="0"/>
                <w:color w:val="auto"/>
                <w:sz w:val="21"/>
                <w:szCs w:val="21"/>
                <w:highlight w:val="none"/>
              </w:rPr>
              <w:t>章“工程量清单”给出的子目编码、子目名称、子目特征、计量单位和工程量。</w:t>
            </w:r>
          </w:p>
        </w:tc>
      </w:tr>
      <w:tr w14:paraId="1774A63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jc w:val="center"/>
        </w:trPr>
        <w:tc>
          <w:tcPr>
            <w:tcW w:w="1013" w:type="dxa"/>
            <w:tcBorders>
              <w:top w:val="single" w:color="000000" w:sz="4" w:space="0"/>
              <w:bottom w:val="single" w:color="000000" w:sz="6" w:space="0"/>
              <w:right w:val="single" w:color="000000" w:sz="6" w:space="0"/>
            </w:tcBorders>
            <w:vAlign w:val="center"/>
          </w:tcPr>
          <w:p w14:paraId="38A932E8">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lang w:val="en-US" w:eastAsia="zh-CN"/>
              </w:rPr>
              <w:t>10</w:t>
            </w:r>
          </w:p>
        </w:tc>
        <w:tc>
          <w:tcPr>
            <w:tcW w:w="1441" w:type="pct"/>
            <w:tcBorders>
              <w:top w:val="single" w:color="000000" w:sz="4" w:space="0"/>
              <w:left w:val="single" w:color="000000" w:sz="6" w:space="0"/>
              <w:bottom w:val="single" w:color="000000" w:sz="6" w:space="0"/>
              <w:right w:val="single" w:color="000000" w:sz="6" w:space="0"/>
            </w:tcBorders>
            <w:vAlign w:val="center"/>
          </w:tcPr>
          <w:p w14:paraId="0128C0A8">
            <w:pPr>
              <w:pStyle w:val="176"/>
              <w:keepNext w:val="0"/>
              <w:keepLines w:val="0"/>
              <w:pageBreakBefore w:val="0"/>
              <w:widowControl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其他</w:t>
            </w:r>
          </w:p>
        </w:tc>
        <w:tc>
          <w:tcPr>
            <w:tcW w:w="3012" w:type="pct"/>
            <w:tcBorders>
              <w:top w:val="single" w:color="000000" w:sz="4" w:space="0"/>
              <w:left w:val="single" w:color="000000" w:sz="6" w:space="0"/>
              <w:bottom w:val="single" w:color="000000" w:sz="6" w:space="0"/>
            </w:tcBorders>
            <w:vAlign w:val="center"/>
          </w:tcPr>
          <w:p w14:paraId="779A5A9C">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竞争性磋商文件中其它要求</w:t>
            </w:r>
          </w:p>
        </w:tc>
      </w:tr>
      <w:tr w14:paraId="5636BCB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jc w:val="center"/>
        </w:trPr>
        <w:tc>
          <w:tcPr>
            <w:tcW w:w="1013" w:type="dxa"/>
            <w:tcBorders>
              <w:top w:val="single" w:color="000000" w:sz="4" w:space="0"/>
              <w:bottom w:val="single" w:color="000000" w:sz="6" w:space="0"/>
              <w:right w:val="single" w:color="000000" w:sz="6" w:space="0"/>
            </w:tcBorders>
            <w:vAlign w:val="center"/>
          </w:tcPr>
          <w:p w14:paraId="2A788F87">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default"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11</w:t>
            </w:r>
          </w:p>
        </w:tc>
        <w:tc>
          <w:tcPr>
            <w:tcW w:w="1441" w:type="pct"/>
            <w:tcBorders>
              <w:top w:val="single" w:color="000000" w:sz="4" w:space="0"/>
              <w:left w:val="single" w:color="000000" w:sz="6" w:space="0"/>
              <w:bottom w:val="single" w:color="000000" w:sz="6" w:space="0"/>
              <w:right w:val="single" w:color="000000" w:sz="6" w:space="0"/>
            </w:tcBorders>
            <w:vAlign w:val="center"/>
          </w:tcPr>
          <w:p w14:paraId="24E59370">
            <w:pPr>
              <w:pStyle w:val="176"/>
              <w:keepNext w:val="0"/>
              <w:keepLines w:val="0"/>
              <w:pageBreakBefore w:val="0"/>
              <w:widowControl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u w:val="none" w:color="auto"/>
                <w:lang w:val="en-US" w:eastAsia="zh-CN"/>
              </w:rPr>
              <w:t>异常低价的处理</w:t>
            </w:r>
          </w:p>
        </w:tc>
        <w:tc>
          <w:tcPr>
            <w:tcW w:w="3012" w:type="pct"/>
            <w:tcBorders>
              <w:top w:val="single" w:color="000000" w:sz="4" w:space="0"/>
              <w:left w:val="single" w:color="000000" w:sz="6" w:space="0"/>
              <w:bottom w:val="single" w:color="000000" w:sz="6" w:space="0"/>
            </w:tcBorders>
            <w:vAlign w:val="center"/>
          </w:tcPr>
          <w:p w14:paraId="6CB9D0ED">
            <w:pPr>
              <w:pStyle w:val="176"/>
              <w:keepNext w:val="0"/>
              <w:keepLines w:val="0"/>
              <w:pageBreakBefore w:val="0"/>
              <w:widowControl w:val="0"/>
              <w:kinsoku/>
              <w:wordWrap/>
              <w:overflowPunct/>
              <w:topLinePunct w:val="0"/>
              <w:bidi w:val="0"/>
              <w:adjustRightInd/>
              <w:snapToGrid/>
              <w:spacing w:line="360" w:lineRule="auto"/>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政府采购评审中出现下列情形之一的，评审委员会应当启动异常低价投标（响应）审查程序：</w:t>
            </w:r>
          </w:p>
          <w:p w14:paraId="095126B4">
            <w:pPr>
              <w:pStyle w:val="176"/>
              <w:keepNext w:val="0"/>
              <w:keepLines w:val="0"/>
              <w:pageBreakBefore w:val="0"/>
              <w:widowControl w:val="0"/>
              <w:kinsoku/>
              <w:wordWrap/>
              <w:overflowPunct/>
              <w:topLinePunct w:val="0"/>
              <w:bidi w:val="0"/>
              <w:adjustRightInd/>
              <w:snapToGrid/>
              <w:spacing w:line="360" w:lineRule="auto"/>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1.投标（响应）报价低于全部通过符合性审查供应商投标（响应）报价平均值65%的，即投标（响应）报价&lt;全部通过符合性审查供应商投标（响应）报价平均值×65%；</w:t>
            </w:r>
          </w:p>
          <w:p w14:paraId="46EC87F4">
            <w:pPr>
              <w:pStyle w:val="176"/>
              <w:keepNext w:val="0"/>
              <w:keepLines w:val="0"/>
              <w:pageBreakBefore w:val="0"/>
              <w:widowControl w:val="0"/>
              <w:kinsoku/>
              <w:wordWrap/>
              <w:overflowPunct/>
              <w:topLinePunct w:val="0"/>
              <w:bidi w:val="0"/>
              <w:adjustRightInd/>
              <w:snapToGrid/>
              <w:spacing w:line="360" w:lineRule="auto"/>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2.投标（响应）报价低于通过符合性审查的次低报价供应商投标（响应）报价65%的，即投标（响应）报价&lt;通过符合性审查的次低报价供应商投标（响应）报价×65%；</w:t>
            </w:r>
          </w:p>
          <w:p w14:paraId="42205287">
            <w:pPr>
              <w:pStyle w:val="176"/>
              <w:keepNext w:val="0"/>
              <w:keepLines w:val="0"/>
              <w:pageBreakBefore w:val="0"/>
              <w:widowControl w:val="0"/>
              <w:kinsoku/>
              <w:wordWrap/>
              <w:overflowPunct/>
              <w:topLinePunct w:val="0"/>
              <w:bidi w:val="0"/>
              <w:adjustRightInd/>
              <w:snapToGrid/>
              <w:spacing w:line="360" w:lineRule="auto"/>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3.投标（响应）报价低于采购项目最高限价65%的，即投标（响应）报价&lt;采购项目最高限价×65%；</w:t>
            </w:r>
          </w:p>
          <w:p w14:paraId="064C6169">
            <w:pPr>
              <w:pStyle w:val="176"/>
              <w:keepNext w:val="0"/>
              <w:keepLines w:val="0"/>
              <w:pageBreakBefore w:val="0"/>
              <w:widowControl w:val="0"/>
              <w:kinsoku/>
              <w:wordWrap/>
              <w:overflowPunct/>
              <w:topLinePunct w:val="0"/>
              <w:bidi w:val="0"/>
              <w:adjustRightInd/>
              <w:snapToGrid/>
              <w:spacing w:line="360" w:lineRule="auto"/>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4.评审委员会基于专业判断，认为供应商报价过低，有可能影响产品质量或者不能诚信履约的其他情形。</w:t>
            </w:r>
          </w:p>
          <w:p w14:paraId="5DC3C87D">
            <w:pPr>
              <w:pStyle w:val="176"/>
              <w:keepNext w:val="0"/>
              <w:keepLines w:val="0"/>
              <w:pageBreakBefore w:val="0"/>
              <w:widowControl w:val="0"/>
              <w:kinsoku/>
              <w:wordWrap/>
              <w:overflowPunct/>
              <w:topLinePunct w:val="0"/>
              <w:bidi w:val="0"/>
              <w:adjustRightInd/>
              <w:snapToGrid/>
              <w:spacing w:line="360" w:lineRule="auto"/>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相关法律法规对供应商报价有规定的，从其规定。</w:t>
            </w:r>
          </w:p>
          <w:p w14:paraId="084B225A">
            <w:pPr>
              <w:pStyle w:val="176"/>
              <w:keepNext w:val="0"/>
              <w:keepLines w:val="0"/>
              <w:pageBreakBefore w:val="0"/>
              <w:widowControl w:val="0"/>
              <w:kinsoku/>
              <w:wordWrap/>
              <w:overflowPunct/>
              <w:topLinePunct w:val="0"/>
              <w:bidi w:val="0"/>
              <w:adjustRightInd/>
              <w:snapToGrid/>
              <w:spacing w:line="360" w:lineRule="auto"/>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委员会启动异常低价投标（响应）审查后，属于前述第1项至第4项情形的，应当要求相关供应商通过交易系统（接到通知后30分钟内）提供书面说明，对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043B0B31">
            <w:pPr>
              <w:pStyle w:val="176"/>
              <w:keepNext w:val="0"/>
              <w:keepLines w:val="0"/>
              <w:pageBreakBefore w:val="0"/>
              <w:widowControl w:val="0"/>
              <w:kinsoku/>
              <w:wordWrap/>
              <w:overflowPunct/>
              <w:topLinePunct w:val="0"/>
              <w:bidi w:val="0"/>
              <w:adjustRightInd/>
              <w:snapToGrid/>
              <w:spacing w:line="360" w:lineRule="auto"/>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6952F62">
            <w:pPr>
              <w:pStyle w:val="176"/>
              <w:keepNext w:val="0"/>
              <w:keepLines w:val="0"/>
              <w:pageBreakBefore w:val="0"/>
              <w:widowControl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宋体" w:hAnsi="宋体" w:eastAsia="宋体" w:cs="宋体"/>
                <w:b/>
                <w:bCs/>
                <w:color w:val="auto"/>
                <w:sz w:val="21"/>
                <w:szCs w:val="21"/>
                <w:highlight w:val="none"/>
              </w:rPr>
              <w:t>异常低价投标（响应）审查的启动原因、审查意见和审查结果应当在评审报告中记录，并随供应商提供的相关书面说明及证明材料，以及评审委员会有关互联网浏览、查询历史一并归档。</w:t>
            </w:r>
          </w:p>
        </w:tc>
      </w:tr>
      <w:tr w14:paraId="63A5EBB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jc w:val="center"/>
        </w:trPr>
        <w:tc>
          <w:tcPr>
            <w:tcW w:w="1987" w:type="pct"/>
            <w:gridSpan w:val="2"/>
            <w:tcBorders>
              <w:top w:val="single" w:color="000000" w:sz="6" w:space="0"/>
              <w:right w:val="single" w:color="000000" w:sz="6" w:space="0"/>
            </w:tcBorders>
            <w:vAlign w:val="center"/>
          </w:tcPr>
          <w:p w14:paraId="570A5774">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结论</w:t>
            </w:r>
          </w:p>
        </w:tc>
        <w:tc>
          <w:tcPr>
            <w:tcW w:w="3012" w:type="pct"/>
            <w:tcBorders>
              <w:top w:val="single" w:color="000000" w:sz="6" w:space="0"/>
              <w:left w:val="single" w:color="000000" w:sz="6" w:space="0"/>
            </w:tcBorders>
            <w:vAlign w:val="center"/>
          </w:tcPr>
          <w:p w14:paraId="64C97D9A">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p>
        </w:tc>
      </w:tr>
      <w:bookmarkEnd w:id="20"/>
      <w:bookmarkEnd w:id="21"/>
    </w:tbl>
    <w:p w14:paraId="43380148">
      <w:pPr>
        <w:keepNext w:val="0"/>
        <w:keepLines w:val="0"/>
        <w:pageBreakBefore w:val="0"/>
        <w:widowControl w:val="0"/>
        <w:kinsoku/>
        <w:wordWrap/>
        <w:overflowPunct/>
        <w:topLinePunct w:val="0"/>
        <w:bidi w:val="0"/>
        <w:adjustRightInd/>
        <w:snapToGrid/>
        <w:spacing w:line="360" w:lineRule="auto"/>
        <w:jc w:val="left"/>
        <w:textAlignment w:val="auto"/>
        <w:rPr>
          <w:rFonts w:hint="eastAsia"/>
          <w:b w:val="0"/>
          <w:bCs w:val="0"/>
          <w:i w:val="0"/>
          <w:iCs w:val="0"/>
          <w:color w:val="auto"/>
          <w:sz w:val="24"/>
          <w:szCs w:val="32"/>
          <w:highlight w:val="none"/>
          <w:lang w:val="en-US" w:eastAsia="zh-CN"/>
        </w:rPr>
      </w:pPr>
      <w:bookmarkStart w:id="109" w:name="_Toc409023136"/>
      <w:bookmarkStart w:id="110" w:name="_Toc8185"/>
      <w:bookmarkStart w:id="111" w:name="_Toc8429"/>
      <w:r>
        <w:rPr>
          <w:rFonts w:hint="eastAsia" w:asciiTheme="minorEastAsia" w:hAnsiTheme="minorEastAsia" w:eastAsiaTheme="minorEastAsia" w:cstheme="minorEastAsia"/>
          <w:b w:val="0"/>
          <w:bCs w:val="0"/>
          <w:i w:val="0"/>
          <w:iCs w:val="0"/>
          <w:color w:val="auto"/>
          <w:sz w:val="21"/>
          <w:szCs w:val="21"/>
          <w:highlight w:val="none"/>
          <w:lang w:val="en-US" w:eastAsia="zh-CN"/>
        </w:rPr>
        <w:t>备注：结论填写通过或不通过。</w:t>
      </w:r>
    </w:p>
    <w:p w14:paraId="735D2618">
      <w:pPr>
        <w:pStyle w:val="15"/>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b/>
          <w:bCs/>
          <w:i w:val="0"/>
          <w:iCs w:val="0"/>
          <w:color w:val="auto"/>
          <w:sz w:val="21"/>
          <w:szCs w:val="21"/>
          <w:highlight w:val="none"/>
        </w:rPr>
      </w:pPr>
      <w:r>
        <w:rPr>
          <w:rFonts w:hint="eastAsia" w:ascii="宋体" w:hAnsi="宋体" w:eastAsia="宋体" w:cs="宋体"/>
          <w:b/>
          <w:bCs/>
          <w:i w:val="0"/>
          <w:iCs w:val="0"/>
          <w:color w:val="auto"/>
          <w:sz w:val="21"/>
          <w:szCs w:val="21"/>
          <w:highlight w:val="none"/>
        </w:rPr>
        <w:t>3</w:t>
      </w:r>
      <w:r>
        <w:rPr>
          <w:rFonts w:hint="eastAsia" w:ascii="宋体" w:hAnsi="宋体" w:eastAsia="宋体" w:cs="宋体"/>
          <w:b/>
          <w:bCs/>
          <w:i w:val="0"/>
          <w:iCs w:val="0"/>
          <w:color w:val="auto"/>
          <w:sz w:val="21"/>
          <w:szCs w:val="21"/>
          <w:highlight w:val="none"/>
          <w:lang w:eastAsia="zh-CN"/>
        </w:rPr>
        <w:t>、</w:t>
      </w:r>
      <w:r>
        <w:rPr>
          <w:rFonts w:hint="eastAsia" w:ascii="宋体" w:hAnsi="宋体" w:eastAsia="宋体" w:cs="宋体"/>
          <w:b/>
          <w:bCs/>
          <w:i w:val="0"/>
          <w:iCs w:val="0"/>
          <w:color w:val="auto"/>
          <w:sz w:val="21"/>
          <w:szCs w:val="21"/>
          <w:highlight w:val="none"/>
        </w:rPr>
        <w:t>磋商</w:t>
      </w:r>
    </w:p>
    <w:p w14:paraId="2E551FA3">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3.1磋商小组所有成员集中与单一供应商分别进行一轮或多轮磋商，并给予所有参加磋商的供应商平等的磋商机会。磋商顺序以随机的方式确定。磋商过程中，磋商小组可以根据磋商情况调整磋商轮次。</w:t>
      </w:r>
    </w:p>
    <w:p w14:paraId="00730730">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3.2每轮磋商开始前，磋商小组应根据磋商文件的规定，并结合各供应商的响应文件拟定磋商内容。</w:t>
      </w:r>
    </w:p>
    <w:p w14:paraId="490DB87E">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3.3在磋商过程中，磋商小组可以根据磋商文件和磋商情况实质性变动磋商文件的技术、服务要求以及合同草案条款，但不得变动磋商文件中的其他内容。实质性变动的内容，须经采购人代表书面确认。</w:t>
      </w:r>
    </w:p>
    <w:p w14:paraId="36BB0FCD">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3.4对磋商文件做出的实质性变动是磋商文件的有效组成部分，磋商小组应当及时以书面形式同时通知所有参加磋商的供应商。</w:t>
      </w:r>
    </w:p>
    <w:p w14:paraId="53519335">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3.5磋商过程中，磋商文件变动的，供应商应当按照磋商文件的变动情况和磋商小组的要求重新提交响应文件，并由其法定代表人/主要负责人/本人或其授权代表签字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1C154A54">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3.6磋商过程中，磋商的任何一方不得透露与磋商有关的其他供应商的技术资料、价格和其他信息。</w:t>
      </w:r>
    </w:p>
    <w:p w14:paraId="1409E94A">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3.7磋商过程中，磋商小组发现或者知晓供应商存在违法、违纪行为的，磋商小组应当将该供应商响应文件作无效处理，不允许其提交最后报价。</w:t>
      </w:r>
    </w:p>
    <w:p w14:paraId="50945543">
      <w:pPr>
        <w:pStyle w:val="15"/>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b/>
          <w:bCs/>
          <w:i w:val="0"/>
          <w:iCs w:val="0"/>
          <w:color w:val="auto"/>
          <w:sz w:val="21"/>
          <w:szCs w:val="21"/>
          <w:highlight w:val="none"/>
        </w:rPr>
      </w:pPr>
      <w:r>
        <w:rPr>
          <w:rFonts w:hint="eastAsia" w:ascii="宋体" w:hAnsi="宋体" w:eastAsia="宋体" w:cs="宋体"/>
          <w:b/>
          <w:bCs/>
          <w:i w:val="0"/>
          <w:iCs w:val="0"/>
          <w:color w:val="auto"/>
          <w:sz w:val="21"/>
          <w:szCs w:val="21"/>
          <w:highlight w:val="none"/>
        </w:rPr>
        <w:t>4</w:t>
      </w:r>
      <w:r>
        <w:rPr>
          <w:rFonts w:hint="eastAsia" w:ascii="宋体" w:hAnsi="宋体" w:eastAsia="宋体" w:cs="宋体"/>
          <w:b/>
          <w:bCs/>
          <w:i w:val="0"/>
          <w:iCs w:val="0"/>
          <w:color w:val="auto"/>
          <w:sz w:val="21"/>
          <w:szCs w:val="21"/>
          <w:highlight w:val="none"/>
          <w:lang w:eastAsia="zh-CN"/>
        </w:rPr>
        <w:t>、</w:t>
      </w:r>
      <w:r>
        <w:rPr>
          <w:rFonts w:hint="eastAsia" w:ascii="宋体" w:hAnsi="宋体" w:eastAsia="宋体" w:cs="宋体"/>
          <w:b/>
          <w:bCs/>
          <w:i w:val="0"/>
          <w:iCs w:val="0"/>
          <w:color w:val="auto"/>
          <w:sz w:val="21"/>
          <w:szCs w:val="21"/>
          <w:highlight w:val="none"/>
        </w:rPr>
        <w:t>提交最终报价</w:t>
      </w:r>
    </w:p>
    <w:p w14:paraId="342CBC03">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4.1根据《政府采购竞争性磋商采购方式管理暂行办法》规定，磋商结束后，磋商小组要求所有实质性响应的供应商在规定时间内提交最后报价。</w:t>
      </w:r>
    </w:p>
    <w:p w14:paraId="7D6744AE">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4.2根据财库〔2015〕124号《财政部关于政府采购竞争性磋商采购方式管理暂行办法有关问题的补充通知》，采用竞争性磋商采购方式采购政府购买服务的项目（含政府和社会资本合作项目），提交最后报价的供应商可以为2家。</w:t>
      </w:r>
    </w:p>
    <w:p w14:paraId="7DB3684D">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cs="宋体"/>
          <w:i w:val="0"/>
          <w:iCs w:val="0"/>
          <w:color w:val="auto"/>
          <w:sz w:val="21"/>
          <w:szCs w:val="21"/>
          <w:highlight w:val="none"/>
        </w:rPr>
        <w:t>4.3采用竞争性磋商采购方式采购“市场竞争不充分的科研项目，以及需要扶持的科技成果转化项目”，提交最后报价的供应商可以为2家。</w:t>
      </w:r>
    </w:p>
    <w:p w14:paraId="0A3E3219">
      <w:pPr>
        <w:pStyle w:val="15"/>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b/>
          <w:bCs/>
          <w:i w:val="0"/>
          <w:iCs w:val="0"/>
          <w:color w:val="auto"/>
          <w:sz w:val="21"/>
          <w:szCs w:val="21"/>
          <w:highlight w:val="none"/>
        </w:rPr>
      </w:pPr>
      <w:r>
        <w:rPr>
          <w:rFonts w:hint="eastAsia" w:ascii="宋体" w:hAnsi="宋体" w:eastAsia="宋体" w:cs="宋体"/>
          <w:b/>
          <w:bCs/>
          <w:i w:val="0"/>
          <w:iCs w:val="0"/>
          <w:color w:val="auto"/>
          <w:sz w:val="21"/>
          <w:szCs w:val="21"/>
          <w:highlight w:val="none"/>
        </w:rPr>
        <w:t>5</w:t>
      </w:r>
      <w:r>
        <w:rPr>
          <w:rFonts w:hint="eastAsia" w:ascii="宋体" w:hAnsi="宋体" w:eastAsia="宋体" w:cs="宋体"/>
          <w:b/>
          <w:bCs/>
          <w:i w:val="0"/>
          <w:iCs w:val="0"/>
          <w:color w:val="auto"/>
          <w:sz w:val="21"/>
          <w:szCs w:val="21"/>
          <w:highlight w:val="none"/>
          <w:lang w:eastAsia="zh-CN"/>
        </w:rPr>
        <w:t>、</w:t>
      </w:r>
      <w:r>
        <w:rPr>
          <w:rFonts w:hint="eastAsia" w:ascii="宋体" w:hAnsi="宋体" w:eastAsia="宋体" w:cs="宋体"/>
          <w:b/>
          <w:bCs/>
          <w:i w:val="0"/>
          <w:iCs w:val="0"/>
          <w:color w:val="auto"/>
          <w:sz w:val="21"/>
          <w:szCs w:val="21"/>
          <w:highlight w:val="none"/>
        </w:rPr>
        <w:t>比较与评价</w:t>
      </w:r>
    </w:p>
    <w:p w14:paraId="573461F7">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5.1经磋商确定最终采购需求和提交最后报价的供应商后，由磋商小组采用综合评分法对提交最后报价的供应商的响应文件和最后报价进行综合评分。</w:t>
      </w:r>
    </w:p>
    <w:p w14:paraId="69185553">
      <w:pPr>
        <w:pStyle w:val="15"/>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综合评分法，是指响应文件满足磋商文件全部实质性要求且按评审因素的量化指标评审得分最高的供应商为成交候选供应商的评审方法。</w:t>
      </w:r>
    </w:p>
    <w:p w14:paraId="72F1A82A">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5.2磋商小组应当根据综合评分情况，按照评审得分由高到低顺序推荐3名成交候选供应商，并编写评审报告。评审得分相同的，按照最后报价由低到高的顺序推荐。评审得分且最后报价相同的，按照技术指标优劣顺序推荐。评审报告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3259178">
      <w:pPr>
        <w:pStyle w:val="15"/>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b/>
          <w:bCs/>
          <w:i w:val="0"/>
          <w:iCs w:val="0"/>
          <w:color w:val="auto"/>
          <w:sz w:val="28"/>
          <w:szCs w:val="28"/>
          <w:highlight w:val="none"/>
        </w:rPr>
      </w:pPr>
      <w:r>
        <w:rPr>
          <w:rFonts w:hint="eastAsia" w:ascii="宋体" w:hAnsi="宋体" w:cs="宋体"/>
          <w:b/>
          <w:bCs/>
          <w:i w:val="0"/>
          <w:iCs w:val="0"/>
          <w:color w:val="auto"/>
          <w:sz w:val="28"/>
          <w:szCs w:val="28"/>
          <w:highlight w:val="none"/>
          <w:lang w:val="en-US" w:eastAsia="zh-CN"/>
        </w:rPr>
        <w:t>五</w:t>
      </w:r>
      <w:r>
        <w:rPr>
          <w:rFonts w:hint="eastAsia" w:ascii="宋体" w:hAnsi="宋体" w:eastAsia="宋体" w:cs="宋体"/>
          <w:b/>
          <w:bCs/>
          <w:i w:val="0"/>
          <w:iCs w:val="0"/>
          <w:color w:val="auto"/>
          <w:sz w:val="28"/>
          <w:szCs w:val="28"/>
          <w:highlight w:val="none"/>
        </w:rPr>
        <w:t>、评审标准中应考虑下列因素：</w:t>
      </w:r>
    </w:p>
    <w:p w14:paraId="0F28A85D">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1</w:t>
      </w:r>
      <w:r>
        <w:rPr>
          <w:rFonts w:hint="eastAsia" w:ascii="宋体" w:hAnsi="宋体" w:eastAsia="宋体" w:cs="宋体"/>
          <w:i w:val="0"/>
          <w:iCs w:val="0"/>
          <w:color w:val="auto"/>
          <w:sz w:val="21"/>
          <w:szCs w:val="21"/>
          <w:highlight w:val="none"/>
          <w:lang w:eastAsia="zh-CN"/>
        </w:rPr>
        <w:t>、</w:t>
      </w:r>
      <w:r>
        <w:rPr>
          <w:rFonts w:hint="eastAsia" w:ascii="宋体" w:hAnsi="宋体" w:eastAsia="宋体" w:cs="宋体"/>
          <w:i w:val="0"/>
          <w:iCs w:val="0"/>
          <w:color w:val="auto"/>
          <w:sz w:val="21"/>
          <w:szCs w:val="21"/>
          <w:highlight w:val="none"/>
        </w:rPr>
        <w:t>需落实的政府采购政策性规定（关于小微企业、监狱企业、残疾人企业）：</w:t>
      </w:r>
    </w:p>
    <w:p w14:paraId="5E168EFF">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1.1《政府采购促进中小企业发展管理办法》（财库[2020]46号）；</w:t>
      </w:r>
    </w:p>
    <w:p w14:paraId="009A7940">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1.2《财政部司法部关于政府采购支持监狱企业发展有关问题的通知》（财库〔2014〕68号）；</w:t>
      </w:r>
    </w:p>
    <w:p w14:paraId="3FDDAFC7">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1.3《三部门联合发布关于促进残疾人就业政府采购政策的通知》（财库〔2017〕141号）。</w:t>
      </w:r>
    </w:p>
    <w:p w14:paraId="1AA4E576">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2.1对于小微企业、监狱企业、残疾人企业的价格折扣</w:t>
      </w:r>
    </w:p>
    <w:p w14:paraId="2E512FD4">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2.1.1对于非专门面向中小企业采购的项目，在满足价格扣除条件且在响应文件中按要求提交了《中小企业声明函》的，对最后报价给予价格扣除，用扣除后的价格参与评审（仅作为价格扣除条件，不作为成交价）。最后报价扣除比例如下：</w:t>
      </w:r>
    </w:p>
    <w:p w14:paraId="0521B2DF">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（1）非联合体参加采购活动</w:t>
      </w:r>
    </w:p>
    <w:p w14:paraId="48000454">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小型和微型企业相应产品、服务最后报价的</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z w:val="21"/>
          <w:szCs w:val="21"/>
          <w:highlight w:val="none"/>
          <w:u w:val="single"/>
          <w:lang w:val="en-US" w:eastAsia="zh-CN"/>
        </w:rPr>
        <w:t>3</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z w:val="21"/>
          <w:szCs w:val="21"/>
          <w:highlight w:val="none"/>
        </w:rPr>
        <w:t>%</w:t>
      </w:r>
    </w:p>
    <w:p w14:paraId="16225A22">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（2）联合体参加采购活动</w:t>
      </w:r>
    </w:p>
    <w:p w14:paraId="6946F38F">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大中型企业和其他自然人、法人或者其他组织与小型、微型企业组成联合体共同参加非专门面向中小企业的政府采购活动的，联合体报价协议中约定，小型、微型企业的协议合同金额占到联合体报价协议合同总金额30%以上的，最后报价扣除2%）。</w:t>
      </w:r>
    </w:p>
    <w:p w14:paraId="4687CBB9">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联合体各方均为小型、微型企业的，联合体视同为小型、微型企业，按第本款（1）条规定享受扶持政策。组成联合体的大中型企业和其他自然人、法人或者其他组织，与小型、微型企业之间不得存在投资关系。</w:t>
      </w:r>
    </w:p>
    <w:p w14:paraId="6C88146E">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2.1.2监狱企业视同小型、微型企业，在满足价格扣除条件且在响应文件中按要求提交了省级以上监狱管理局、戒毒管理局（含新疆生产建设兵团）出具的属于监狱企业的证明文件的，对其最后报价按本章2.1.1条款的比例予以扣除，用扣除后的价格参与评审。</w:t>
      </w:r>
    </w:p>
    <w:p w14:paraId="64CB9DB5">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2.1.3残疾人福利性单位视同小型、微型企业，在满足价格扣除条件且在响应文件中提供了《残疾人福利性单位声明函》的，对其最后报价按本章2.1.1条款的比例予以扣除，用扣除后的价格参与评审。</w:t>
      </w:r>
    </w:p>
    <w:p w14:paraId="2DA211A5">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2.1.4“小型、微型企业”、“监狱企业”、“残疾人福利单位”等，只享受一次价格折扣，不重复享受政策。</w:t>
      </w:r>
    </w:p>
    <w:p w14:paraId="3999057C">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3、政府采购节能产品、环境标志产品、强制采购产品、信息安全产品的要求。无。</w:t>
      </w:r>
    </w:p>
    <w:p w14:paraId="2E24D7D8">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4、其他政府采购政策要求：无</w:t>
      </w:r>
    </w:p>
    <w:p w14:paraId="59AE8F7A">
      <w:pPr>
        <w:pStyle w:val="15"/>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b/>
          <w:bCs/>
          <w:i w:val="0"/>
          <w:iCs w:val="0"/>
          <w:color w:val="auto"/>
          <w:sz w:val="28"/>
          <w:szCs w:val="28"/>
          <w:highlight w:val="none"/>
        </w:rPr>
      </w:pPr>
      <w:r>
        <w:rPr>
          <w:rFonts w:hint="eastAsia" w:ascii="宋体" w:hAnsi="宋体" w:cs="宋体"/>
          <w:b/>
          <w:bCs/>
          <w:i w:val="0"/>
          <w:iCs w:val="0"/>
          <w:color w:val="auto"/>
          <w:sz w:val="28"/>
          <w:szCs w:val="28"/>
          <w:highlight w:val="none"/>
          <w:lang w:val="en-US" w:eastAsia="zh-CN"/>
        </w:rPr>
        <w:t>六</w:t>
      </w:r>
      <w:r>
        <w:rPr>
          <w:rFonts w:hint="eastAsia" w:ascii="宋体" w:hAnsi="宋体" w:eastAsia="宋体" w:cs="宋体"/>
          <w:b/>
          <w:bCs/>
          <w:i w:val="0"/>
          <w:iCs w:val="0"/>
          <w:color w:val="auto"/>
          <w:sz w:val="28"/>
          <w:szCs w:val="28"/>
          <w:highlight w:val="none"/>
        </w:rPr>
        <w:t>、综合评分标准</w:t>
      </w:r>
    </w:p>
    <w:p w14:paraId="586C8B85">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磋商小组将根据评分标准，分别对通过符合性审查、资格性审查且提交了最后报价的供应商，进行综合评分。具体评分标准如下：</w:t>
      </w:r>
    </w:p>
    <w:tbl>
      <w:tblPr>
        <w:tblStyle w:val="37"/>
        <w:tblW w:w="97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22"/>
        <w:gridCol w:w="1239"/>
        <w:gridCol w:w="422"/>
        <w:gridCol w:w="6855"/>
      </w:tblGrid>
      <w:tr w14:paraId="5FAD20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883" w:type="dxa"/>
            <w:gridSpan w:val="3"/>
            <w:tcBorders>
              <w:tl2br w:val="nil"/>
              <w:tr2bl w:val="nil"/>
            </w:tcBorders>
            <w:tcMar>
              <w:top w:w="0" w:type="dxa"/>
              <w:left w:w="57" w:type="dxa"/>
              <w:bottom w:w="0" w:type="dxa"/>
              <w:right w:w="57" w:type="dxa"/>
            </w:tcMar>
            <w:vAlign w:val="center"/>
          </w:tcPr>
          <w:p w14:paraId="037AC226">
            <w:pPr>
              <w:keepNext w:val="0"/>
              <w:keepLines w:val="0"/>
              <w:pageBreakBefore w:val="0"/>
              <w:widowControl/>
              <w:kinsoku/>
              <w:wordWrap/>
              <w:overflowPunct/>
              <w:topLinePunct w:val="0"/>
              <w:bidi w:val="0"/>
              <w:spacing w:line="360" w:lineRule="auto"/>
              <w:ind w:firstLine="361"/>
              <w:jc w:val="center"/>
              <w:textAlignment w:val="auto"/>
              <w:rPr>
                <w:rFonts w:hint="eastAsia" w:asciiTheme="minorEastAsia" w:hAnsiTheme="minorEastAsia" w:eastAsiaTheme="minorEastAsia" w:cstheme="minorEastAsia"/>
                <w:b/>
                <w:i w:val="0"/>
                <w:iCs w:val="0"/>
                <w:color w:val="auto"/>
                <w:kern w:val="0"/>
                <w:sz w:val="21"/>
                <w:szCs w:val="21"/>
                <w:highlight w:val="none"/>
              </w:rPr>
            </w:pPr>
            <w:r>
              <w:rPr>
                <w:rFonts w:hint="eastAsia" w:asciiTheme="minorEastAsia" w:hAnsiTheme="minorEastAsia" w:eastAsiaTheme="minorEastAsia" w:cstheme="minorEastAsia"/>
                <w:b/>
                <w:i w:val="0"/>
                <w:iCs w:val="0"/>
                <w:color w:val="auto"/>
                <w:kern w:val="0"/>
                <w:sz w:val="21"/>
                <w:szCs w:val="21"/>
                <w:highlight w:val="none"/>
              </w:rPr>
              <w:t>条款内容</w:t>
            </w:r>
          </w:p>
        </w:tc>
        <w:tc>
          <w:tcPr>
            <w:tcW w:w="6855" w:type="dxa"/>
            <w:tcBorders>
              <w:tl2br w:val="nil"/>
              <w:tr2bl w:val="nil"/>
            </w:tcBorders>
            <w:tcMar>
              <w:top w:w="0" w:type="dxa"/>
              <w:left w:w="57" w:type="dxa"/>
              <w:bottom w:w="0" w:type="dxa"/>
              <w:right w:w="57" w:type="dxa"/>
            </w:tcMar>
            <w:vAlign w:val="center"/>
          </w:tcPr>
          <w:p w14:paraId="2401CCBB">
            <w:pPr>
              <w:keepNext w:val="0"/>
              <w:keepLines w:val="0"/>
              <w:pageBreakBefore w:val="0"/>
              <w:widowControl/>
              <w:kinsoku/>
              <w:wordWrap/>
              <w:overflowPunct/>
              <w:topLinePunct w:val="0"/>
              <w:bidi w:val="0"/>
              <w:spacing w:line="360" w:lineRule="auto"/>
              <w:ind w:firstLine="361"/>
              <w:jc w:val="center"/>
              <w:textAlignment w:val="auto"/>
              <w:rPr>
                <w:rFonts w:hint="eastAsia" w:asciiTheme="minorEastAsia" w:hAnsiTheme="minorEastAsia" w:eastAsiaTheme="minorEastAsia" w:cstheme="minorEastAsia"/>
                <w:b/>
                <w:i w:val="0"/>
                <w:iCs w:val="0"/>
                <w:color w:val="auto"/>
                <w:kern w:val="0"/>
                <w:sz w:val="21"/>
                <w:szCs w:val="21"/>
                <w:highlight w:val="none"/>
              </w:rPr>
            </w:pPr>
            <w:r>
              <w:rPr>
                <w:rFonts w:hint="eastAsia" w:asciiTheme="minorEastAsia" w:hAnsiTheme="minorEastAsia" w:eastAsiaTheme="minorEastAsia" w:cstheme="minorEastAsia"/>
                <w:b/>
                <w:i w:val="0"/>
                <w:iCs w:val="0"/>
                <w:color w:val="auto"/>
                <w:kern w:val="0"/>
                <w:sz w:val="21"/>
                <w:szCs w:val="21"/>
                <w:highlight w:val="none"/>
              </w:rPr>
              <w:t>编列内容</w:t>
            </w:r>
          </w:p>
        </w:tc>
      </w:tr>
      <w:tr w14:paraId="7CA833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83" w:type="dxa"/>
            <w:gridSpan w:val="3"/>
            <w:tcBorders>
              <w:tl2br w:val="nil"/>
              <w:tr2bl w:val="nil"/>
            </w:tcBorders>
            <w:tcMar>
              <w:top w:w="0" w:type="dxa"/>
              <w:left w:w="57" w:type="dxa"/>
              <w:bottom w:w="0" w:type="dxa"/>
              <w:right w:w="57" w:type="dxa"/>
            </w:tcMar>
            <w:vAlign w:val="center"/>
          </w:tcPr>
          <w:p w14:paraId="5E8DCADB">
            <w:pPr>
              <w:keepNext w:val="0"/>
              <w:keepLines w:val="0"/>
              <w:pageBreakBefore w:val="0"/>
              <w:widowControl/>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kern w:val="0"/>
                <w:sz w:val="21"/>
                <w:szCs w:val="21"/>
                <w:highlight w:val="none"/>
              </w:rPr>
            </w:pPr>
            <w:r>
              <w:rPr>
                <w:rFonts w:hint="eastAsia" w:asciiTheme="minorEastAsia" w:hAnsiTheme="minorEastAsia" w:eastAsiaTheme="minorEastAsia" w:cstheme="minorEastAsia"/>
                <w:bCs/>
                <w:i w:val="0"/>
                <w:iCs w:val="0"/>
                <w:color w:val="auto"/>
                <w:kern w:val="0"/>
                <w:sz w:val="21"/>
                <w:szCs w:val="21"/>
                <w:highlight w:val="none"/>
              </w:rPr>
              <w:t>分值构成</w:t>
            </w:r>
          </w:p>
          <w:p w14:paraId="24DB095E">
            <w:pPr>
              <w:keepNext w:val="0"/>
              <w:keepLines w:val="0"/>
              <w:pageBreakBefore w:val="0"/>
              <w:widowControl/>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kern w:val="0"/>
                <w:sz w:val="21"/>
                <w:szCs w:val="21"/>
                <w:highlight w:val="none"/>
              </w:rPr>
            </w:pPr>
            <w:r>
              <w:rPr>
                <w:rFonts w:hint="eastAsia" w:asciiTheme="minorEastAsia" w:hAnsiTheme="minorEastAsia" w:eastAsiaTheme="minorEastAsia" w:cstheme="minorEastAsia"/>
                <w:bCs/>
                <w:i w:val="0"/>
                <w:iCs w:val="0"/>
                <w:color w:val="auto"/>
                <w:kern w:val="0"/>
                <w:sz w:val="21"/>
                <w:szCs w:val="21"/>
                <w:highlight w:val="none"/>
              </w:rPr>
              <w:t>（总分100分）</w:t>
            </w:r>
          </w:p>
        </w:tc>
        <w:tc>
          <w:tcPr>
            <w:tcW w:w="6855" w:type="dxa"/>
            <w:tcBorders>
              <w:tl2br w:val="nil"/>
              <w:tr2bl w:val="nil"/>
            </w:tcBorders>
            <w:tcMar>
              <w:top w:w="0" w:type="dxa"/>
              <w:left w:w="57" w:type="dxa"/>
              <w:bottom w:w="0" w:type="dxa"/>
              <w:right w:w="57" w:type="dxa"/>
            </w:tcMar>
            <w:vAlign w:val="center"/>
          </w:tcPr>
          <w:p w14:paraId="0ABBA2D6">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磋商报价：</w:t>
            </w:r>
            <w:r>
              <w:rPr>
                <w:rFonts w:hint="eastAsia" w:asciiTheme="minorEastAsia" w:hAnsiTheme="minorEastAsia" w:eastAsiaTheme="minorEastAsia" w:cstheme="minorEastAsia"/>
                <w:bCs/>
                <w:i w:val="0"/>
                <w:iCs w:val="0"/>
                <w:color w:val="auto"/>
                <w:sz w:val="21"/>
                <w:szCs w:val="21"/>
                <w:highlight w:val="none"/>
                <w:lang w:val="en-US" w:eastAsia="zh-CN"/>
              </w:rPr>
              <w:t>35</w:t>
            </w:r>
            <w:r>
              <w:rPr>
                <w:rFonts w:hint="eastAsia" w:asciiTheme="minorEastAsia" w:hAnsiTheme="minorEastAsia" w:eastAsiaTheme="minorEastAsia" w:cstheme="minorEastAsia"/>
                <w:bCs/>
                <w:i w:val="0"/>
                <w:iCs w:val="0"/>
                <w:color w:val="auto"/>
                <w:sz w:val="21"/>
                <w:szCs w:val="21"/>
                <w:highlight w:val="none"/>
              </w:rPr>
              <w:t>分</w:t>
            </w:r>
          </w:p>
          <w:p w14:paraId="5DC55F90">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技术部分：</w:t>
            </w:r>
            <w:r>
              <w:rPr>
                <w:rFonts w:hint="eastAsia" w:asciiTheme="minorEastAsia" w:hAnsiTheme="minorEastAsia" w:eastAsiaTheme="minorEastAsia" w:cstheme="minorEastAsia"/>
                <w:bCs/>
                <w:i w:val="0"/>
                <w:iCs w:val="0"/>
                <w:color w:val="auto"/>
                <w:sz w:val="21"/>
                <w:szCs w:val="21"/>
                <w:highlight w:val="none"/>
                <w:lang w:val="en-US" w:eastAsia="zh-CN"/>
              </w:rPr>
              <w:t>43</w:t>
            </w:r>
            <w:r>
              <w:rPr>
                <w:rFonts w:hint="eastAsia" w:asciiTheme="minorEastAsia" w:hAnsiTheme="minorEastAsia" w:eastAsiaTheme="minorEastAsia" w:cstheme="minorEastAsia"/>
                <w:bCs/>
                <w:i w:val="0"/>
                <w:iCs w:val="0"/>
                <w:color w:val="auto"/>
                <w:sz w:val="21"/>
                <w:szCs w:val="21"/>
                <w:highlight w:val="none"/>
              </w:rPr>
              <w:t>分</w:t>
            </w:r>
          </w:p>
          <w:p w14:paraId="481DA476">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综合部分：</w:t>
            </w:r>
            <w:r>
              <w:rPr>
                <w:rFonts w:hint="eastAsia" w:asciiTheme="minorEastAsia" w:hAnsiTheme="minorEastAsia" w:eastAsiaTheme="minorEastAsia" w:cstheme="minorEastAsia"/>
                <w:bCs/>
                <w:i w:val="0"/>
                <w:iCs w:val="0"/>
                <w:color w:val="auto"/>
                <w:sz w:val="21"/>
                <w:szCs w:val="21"/>
                <w:highlight w:val="none"/>
                <w:lang w:val="en-US" w:eastAsia="zh-CN"/>
              </w:rPr>
              <w:t>22</w:t>
            </w:r>
            <w:r>
              <w:rPr>
                <w:rFonts w:hint="eastAsia" w:asciiTheme="minorEastAsia" w:hAnsiTheme="minorEastAsia" w:eastAsiaTheme="minorEastAsia" w:cstheme="minorEastAsia"/>
                <w:bCs/>
                <w:i w:val="0"/>
                <w:iCs w:val="0"/>
                <w:color w:val="auto"/>
                <w:sz w:val="21"/>
                <w:szCs w:val="21"/>
                <w:highlight w:val="none"/>
              </w:rPr>
              <w:t>分</w:t>
            </w:r>
          </w:p>
        </w:tc>
      </w:tr>
      <w:tr w14:paraId="372C6E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9738" w:type="dxa"/>
            <w:gridSpan w:val="4"/>
            <w:tcBorders>
              <w:tl2br w:val="nil"/>
              <w:tr2bl w:val="nil"/>
            </w:tcBorders>
            <w:tcMar>
              <w:top w:w="0" w:type="dxa"/>
              <w:left w:w="57" w:type="dxa"/>
              <w:bottom w:w="0" w:type="dxa"/>
              <w:right w:w="57" w:type="dxa"/>
            </w:tcMar>
            <w:vAlign w:val="center"/>
          </w:tcPr>
          <w:p w14:paraId="1A64A077">
            <w:pPr>
              <w:keepNext w:val="0"/>
              <w:keepLines w:val="0"/>
              <w:pageBreakBefore w:val="0"/>
              <w:kinsoku/>
              <w:wordWrap/>
              <w:overflowPunct/>
              <w:topLinePunct w:val="0"/>
              <w:bidi w:val="0"/>
              <w:spacing w:line="360" w:lineRule="auto"/>
              <w:ind w:firstLine="361"/>
              <w:jc w:val="center"/>
              <w:textAlignment w:val="auto"/>
              <w:rPr>
                <w:rFonts w:hint="eastAsia" w:asciiTheme="minorEastAsia" w:hAnsiTheme="minorEastAsia" w:eastAsiaTheme="minorEastAsia" w:cstheme="minorEastAsia"/>
                <w:b/>
                <w:i w:val="0"/>
                <w:iCs w:val="0"/>
                <w:color w:val="auto"/>
                <w:sz w:val="21"/>
                <w:szCs w:val="21"/>
                <w:highlight w:val="none"/>
              </w:rPr>
            </w:pPr>
            <w:r>
              <w:rPr>
                <w:rFonts w:hint="eastAsia" w:asciiTheme="minorEastAsia" w:hAnsiTheme="minorEastAsia" w:eastAsiaTheme="minorEastAsia" w:cstheme="minorEastAsia"/>
                <w:b/>
                <w:i w:val="0"/>
                <w:iCs w:val="0"/>
                <w:color w:val="auto"/>
                <w:sz w:val="21"/>
                <w:szCs w:val="21"/>
                <w:highlight w:val="none"/>
              </w:rPr>
              <w:t>评分标准</w:t>
            </w:r>
          </w:p>
        </w:tc>
      </w:tr>
      <w:tr w14:paraId="47A239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222" w:type="dxa"/>
            <w:tcBorders>
              <w:tl2br w:val="nil"/>
              <w:tr2bl w:val="nil"/>
            </w:tcBorders>
            <w:tcMar>
              <w:top w:w="0" w:type="dxa"/>
              <w:left w:w="57" w:type="dxa"/>
              <w:bottom w:w="0" w:type="dxa"/>
              <w:right w:w="57" w:type="dxa"/>
            </w:tcMar>
            <w:vAlign w:val="center"/>
          </w:tcPr>
          <w:p w14:paraId="1E1A7AB4">
            <w:pPr>
              <w:keepNext w:val="0"/>
              <w:keepLines w:val="0"/>
              <w:pageBreakBefore w:val="0"/>
              <w:widowControl/>
              <w:kinsoku/>
              <w:wordWrap/>
              <w:overflowPunct/>
              <w:topLinePunct w:val="0"/>
              <w:bidi w:val="0"/>
              <w:spacing w:line="360" w:lineRule="auto"/>
              <w:jc w:val="center"/>
              <w:textAlignment w:val="auto"/>
              <w:rPr>
                <w:rFonts w:hint="eastAsia" w:asciiTheme="minorEastAsia" w:hAnsiTheme="minorEastAsia" w:eastAsiaTheme="minorEastAsia" w:cstheme="minorEastAsia"/>
                <w:b/>
                <w:i w:val="0"/>
                <w:iCs w:val="0"/>
                <w:color w:val="auto"/>
                <w:kern w:val="0"/>
                <w:sz w:val="21"/>
                <w:szCs w:val="21"/>
                <w:highlight w:val="none"/>
              </w:rPr>
            </w:pPr>
            <w:r>
              <w:rPr>
                <w:rFonts w:hint="eastAsia" w:asciiTheme="minorEastAsia" w:hAnsiTheme="minorEastAsia" w:eastAsiaTheme="minorEastAsia" w:cstheme="minorEastAsia"/>
                <w:b/>
                <w:i w:val="0"/>
                <w:iCs w:val="0"/>
                <w:color w:val="auto"/>
                <w:kern w:val="0"/>
                <w:sz w:val="21"/>
                <w:szCs w:val="21"/>
                <w:highlight w:val="none"/>
              </w:rPr>
              <w:t>评审项</w:t>
            </w:r>
          </w:p>
        </w:tc>
        <w:tc>
          <w:tcPr>
            <w:tcW w:w="1661" w:type="dxa"/>
            <w:gridSpan w:val="2"/>
            <w:tcBorders>
              <w:tl2br w:val="nil"/>
              <w:tr2bl w:val="nil"/>
            </w:tcBorders>
            <w:tcMar>
              <w:top w:w="0" w:type="dxa"/>
              <w:left w:w="57" w:type="dxa"/>
              <w:bottom w:w="0" w:type="dxa"/>
              <w:right w:w="57" w:type="dxa"/>
            </w:tcMar>
            <w:vAlign w:val="center"/>
          </w:tcPr>
          <w:p w14:paraId="105EF6C3">
            <w:pPr>
              <w:keepNext w:val="0"/>
              <w:keepLines w:val="0"/>
              <w:pageBreakBefore w:val="0"/>
              <w:widowControl/>
              <w:kinsoku/>
              <w:wordWrap/>
              <w:overflowPunct/>
              <w:topLinePunct w:val="0"/>
              <w:bidi w:val="0"/>
              <w:spacing w:line="360" w:lineRule="auto"/>
              <w:jc w:val="center"/>
              <w:textAlignment w:val="auto"/>
              <w:rPr>
                <w:rFonts w:hint="eastAsia" w:asciiTheme="minorEastAsia" w:hAnsiTheme="minorEastAsia" w:eastAsiaTheme="minorEastAsia" w:cstheme="minorEastAsia"/>
                <w:b/>
                <w:i w:val="0"/>
                <w:iCs w:val="0"/>
                <w:color w:val="auto"/>
                <w:kern w:val="0"/>
                <w:sz w:val="21"/>
                <w:szCs w:val="21"/>
                <w:highlight w:val="none"/>
              </w:rPr>
            </w:pPr>
            <w:r>
              <w:rPr>
                <w:rFonts w:hint="eastAsia" w:asciiTheme="minorEastAsia" w:hAnsiTheme="minorEastAsia" w:eastAsiaTheme="minorEastAsia" w:cstheme="minorEastAsia"/>
                <w:b/>
                <w:i w:val="0"/>
                <w:iCs w:val="0"/>
                <w:color w:val="auto"/>
                <w:kern w:val="0"/>
                <w:sz w:val="21"/>
                <w:szCs w:val="21"/>
                <w:highlight w:val="none"/>
              </w:rPr>
              <w:t>评审因素</w:t>
            </w:r>
          </w:p>
        </w:tc>
        <w:tc>
          <w:tcPr>
            <w:tcW w:w="6855" w:type="dxa"/>
            <w:tcBorders>
              <w:tl2br w:val="nil"/>
              <w:tr2bl w:val="nil"/>
            </w:tcBorders>
            <w:tcMar>
              <w:top w:w="0" w:type="dxa"/>
              <w:left w:w="57" w:type="dxa"/>
              <w:bottom w:w="0" w:type="dxa"/>
              <w:right w:w="57" w:type="dxa"/>
            </w:tcMar>
            <w:vAlign w:val="center"/>
          </w:tcPr>
          <w:p w14:paraId="500F9A52">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rPr>
            </w:pPr>
            <w:r>
              <w:rPr>
                <w:rFonts w:hint="eastAsia" w:asciiTheme="minorEastAsia" w:hAnsiTheme="minorEastAsia" w:eastAsiaTheme="minorEastAsia" w:cstheme="minorEastAsia"/>
                <w:b/>
                <w:i w:val="0"/>
                <w:iCs w:val="0"/>
                <w:color w:val="auto"/>
                <w:sz w:val="21"/>
                <w:szCs w:val="21"/>
                <w:highlight w:val="none"/>
              </w:rPr>
              <w:t>评审标准</w:t>
            </w:r>
          </w:p>
        </w:tc>
      </w:tr>
      <w:tr w14:paraId="4D0580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tcBorders>
              <w:tl2br w:val="nil"/>
              <w:tr2bl w:val="nil"/>
            </w:tcBorders>
            <w:tcMar>
              <w:top w:w="0" w:type="dxa"/>
              <w:left w:w="57" w:type="dxa"/>
              <w:bottom w:w="0" w:type="dxa"/>
              <w:right w:w="57" w:type="dxa"/>
            </w:tcMar>
            <w:vAlign w:val="center"/>
          </w:tcPr>
          <w:p w14:paraId="292E9E25">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磋商报价</w:t>
            </w:r>
          </w:p>
          <w:p w14:paraId="30B0B7BD">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w:t>
            </w:r>
            <w:r>
              <w:rPr>
                <w:rFonts w:hint="eastAsia" w:asciiTheme="minorEastAsia" w:hAnsiTheme="minorEastAsia" w:eastAsiaTheme="minorEastAsia" w:cstheme="minorEastAsia"/>
                <w:bCs/>
                <w:i w:val="0"/>
                <w:iCs w:val="0"/>
                <w:color w:val="auto"/>
                <w:sz w:val="21"/>
                <w:szCs w:val="21"/>
                <w:highlight w:val="none"/>
                <w:lang w:val="en-US" w:eastAsia="zh-CN"/>
              </w:rPr>
              <w:t>35</w:t>
            </w:r>
            <w:r>
              <w:rPr>
                <w:rFonts w:hint="eastAsia" w:asciiTheme="minorEastAsia" w:hAnsiTheme="minorEastAsia" w:eastAsiaTheme="minorEastAsia" w:cstheme="minorEastAsia"/>
                <w:bCs/>
                <w:i w:val="0"/>
                <w:iCs w:val="0"/>
                <w:color w:val="auto"/>
                <w:sz w:val="21"/>
                <w:szCs w:val="21"/>
                <w:highlight w:val="none"/>
              </w:rPr>
              <w:t>分）</w:t>
            </w:r>
          </w:p>
        </w:tc>
        <w:tc>
          <w:tcPr>
            <w:tcW w:w="1661" w:type="dxa"/>
            <w:gridSpan w:val="2"/>
            <w:tcBorders>
              <w:tl2br w:val="nil"/>
              <w:tr2bl w:val="nil"/>
            </w:tcBorders>
            <w:tcMar>
              <w:top w:w="0" w:type="dxa"/>
              <w:left w:w="57" w:type="dxa"/>
              <w:bottom w:w="0" w:type="dxa"/>
              <w:right w:w="57" w:type="dxa"/>
            </w:tcMar>
            <w:vAlign w:val="center"/>
          </w:tcPr>
          <w:p w14:paraId="4FFF20A3">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磋商报价得分</w:t>
            </w:r>
          </w:p>
          <w:p w14:paraId="71D81A3E">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w:t>
            </w:r>
            <w:r>
              <w:rPr>
                <w:rFonts w:hint="eastAsia" w:asciiTheme="minorEastAsia" w:hAnsiTheme="minorEastAsia" w:eastAsiaTheme="minorEastAsia" w:cstheme="minorEastAsia"/>
                <w:i w:val="0"/>
                <w:iCs w:val="0"/>
                <w:color w:val="auto"/>
                <w:kern w:val="0"/>
                <w:sz w:val="21"/>
                <w:szCs w:val="21"/>
                <w:highlight w:val="none"/>
                <w:lang w:val="en-US" w:eastAsia="zh-CN"/>
              </w:rPr>
              <w:t>35</w:t>
            </w:r>
            <w:r>
              <w:rPr>
                <w:rFonts w:hint="eastAsia" w:asciiTheme="minorEastAsia" w:hAnsiTheme="minorEastAsia" w:eastAsiaTheme="minorEastAsia" w:cstheme="minorEastAsia"/>
                <w:i w:val="0"/>
                <w:iCs w:val="0"/>
                <w:color w:val="auto"/>
                <w:kern w:val="0"/>
                <w:sz w:val="21"/>
                <w:szCs w:val="21"/>
                <w:highlight w:val="none"/>
              </w:rPr>
              <w:t>分）</w:t>
            </w:r>
          </w:p>
        </w:tc>
        <w:tc>
          <w:tcPr>
            <w:tcW w:w="6855" w:type="dxa"/>
            <w:tcBorders>
              <w:tl2br w:val="nil"/>
              <w:tr2bl w:val="nil"/>
            </w:tcBorders>
            <w:tcMar>
              <w:top w:w="0" w:type="dxa"/>
              <w:left w:w="57" w:type="dxa"/>
              <w:bottom w:w="0" w:type="dxa"/>
              <w:right w:w="57" w:type="dxa"/>
            </w:tcMar>
            <w:vAlign w:val="center"/>
          </w:tcPr>
          <w:p w14:paraId="2A2BE7F1">
            <w:pPr>
              <w:keepNext w:val="0"/>
              <w:keepLines w:val="0"/>
              <w:pageBreakBefore w:val="0"/>
              <w:widowControl w:val="0"/>
              <w:kinsoku/>
              <w:wordWrap/>
              <w:overflowPunct/>
              <w:topLinePunct w:val="0"/>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价格分采用低价优先法计算，即满足磋商文件要求且</w:t>
            </w:r>
            <w:r>
              <w:rPr>
                <w:rFonts w:hint="eastAsia" w:asciiTheme="minorEastAsia" w:hAnsiTheme="minorEastAsia" w:eastAsiaTheme="minorEastAsia" w:cstheme="minorEastAsia"/>
                <w:i w:val="0"/>
                <w:iCs w:val="0"/>
                <w:color w:val="auto"/>
                <w:sz w:val="21"/>
                <w:szCs w:val="21"/>
                <w:highlight w:val="none"/>
                <w:lang w:val="en-US" w:eastAsia="zh-CN"/>
              </w:rPr>
              <w:t>最终</w:t>
            </w:r>
            <w:r>
              <w:rPr>
                <w:rFonts w:hint="eastAsia" w:asciiTheme="minorEastAsia" w:hAnsiTheme="minorEastAsia" w:eastAsiaTheme="minorEastAsia" w:cstheme="minorEastAsia"/>
                <w:i w:val="0"/>
                <w:iCs w:val="0"/>
                <w:color w:val="auto"/>
                <w:sz w:val="21"/>
                <w:szCs w:val="21"/>
                <w:highlight w:val="none"/>
              </w:rPr>
              <w:t>报价最低的价格为</w:t>
            </w:r>
            <w:r>
              <w:rPr>
                <w:rFonts w:hint="eastAsia" w:asciiTheme="minorEastAsia" w:hAnsiTheme="minorEastAsia" w:eastAsiaTheme="minorEastAsia" w:cstheme="minorEastAsia"/>
                <w:i w:val="0"/>
                <w:iCs w:val="0"/>
                <w:color w:val="auto"/>
                <w:sz w:val="21"/>
                <w:szCs w:val="21"/>
                <w:highlight w:val="none"/>
                <w:lang w:val="en-US" w:eastAsia="zh-CN"/>
              </w:rPr>
              <w:t>磋商</w:t>
            </w:r>
            <w:r>
              <w:rPr>
                <w:rFonts w:hint="eastAsia" w:asciiTheme="minorEastAsia" w:hAnsiTheme="minorEastAsia" w:eastAsiaTheme="minorEastAsia" w:cstheme="minorEastAsia"/>
                <w:i w:val="0"/>
                <w:iCs w:val="0"/>
                <w:color w:val="auto"/>
                <w:sz w:val="21"/>
                <w:szCs w:val="21"/>
                <w:highlight w:val="none"/>
              </w:rPr>
              <w:t>基准价，其价格分为满分。其他供应商的价格分统一按照下列公式计算：</w:t>
            </w:r>
          </w:p>
          <w:p w14:paraId="5ED03184">
            <w:pPr>
              <w:keepNext w:val="0"/>
              <w:keepLines w:val="0"/>
              <w:pageBreakBefore w:val="0"/>
              <w:widowControl w:val="0"/>
              <w:kinsoku/>
              <w:wordWrap/>
              <w:overflowPunct/>
              <w:topLinePunct w:val="0"/>
              <w:bidi w:val="0"/>
              <w:adjustRightInd/>
              <w:snapToGrid/>
              <w:spacing w:line="360" w:lineRule="auto"/>
              <w:ind w:firstLine="422" w:firstLineChars="200"/>
              <w:jc w:val="left"/>
              <w:textAlignment w:val="auto"/>
              <w:rPr>
                <w:rFonts w:hint="eastAsia" w:asciiTheme="minorEastAsia" w:hAnsiTheme="minorEastAsia" w:eastAsiaTheme="minorEastAsia" w:cstheme="minorEastAsia"/>
                <w:b/>
                <w:i w:val="0"/>
                <w:iCs w:val="0"/>
                <w:color w:val="auto"/>
                <w:sz w:val="21"/>
                <w:szCs w:val="21"/>
                <w:highlight w:val="none"/>
              </w:rPr>
            </w:pPr>
            <w:r>
              <w:rPr>
                <w:rFonts w:hint="eastAsia" w:asciiTheme="minorEastAsia" w:hAnsiTheme="minorEastAsia" w:eastAsiaTheme="minorEastAsia" w:cstheme="minorEastAsia"/>
                <w:b/>
                <w:i w:val="0"/>
                <w:iCs w:val="0"/>
                <w:color w:val="auto"/>
                <w:sz w:val="21"/>
                <w:szCs w:val="21"/>
                <w:highlight w:val="none"/>
              </w:rPr>
              <w:t>磋商报价得分=（磋商基准价/最后磋商报价） ×</w:t>
            </w:r>
            <w:r>
              <w:rPr>
                <w:rFonts w:hint="eastAsia" w:asciiTheme="minorEastAsia" w:hAnsiTheme="minorEastAsia" w:eastAsiaTheme="minorEastAsia" w:cstheme="minorEastAsia"/>
                <w:b/>
                <w:i w:val="0"/>
                <w:iCs w:val="0"/>
                <w:color w:val="auto"/>
                <w:sz w:val="21"/>
                <w:szCs w:val="21"/>
                <w:highlight w:val="none"/>
                <w:lang w:val="en-US" w:eastAsia="zh-CN"/>
              </w:rPr>
              <w:t>35</w:t>
            </w:r>
            <w:r>
              <w:rPr>
                <w:rFonts w:hint="eastAsia" w:asciiTheme="minorEastAsia" w:hAnsiTheme="minorEastAsia" w:eastAsiaTheme="minorEastAsia" w:cstheme="minorEastAsia"/>
                <w:b/>
                <w:i w:val="0"/>
                <w:iCs w:val="0"/>
                <w:color w:val="auto"/>
                <w:sz w:val="21"/>
                <w:szCs w:val="21"/>
                <w:highlight w:val="none"/>
              </w:rPr>
              <w:t>分</w:t>
            </w:r>
          </w:p>
          <w:p w14:paraId="2004A7F5">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jc w:val="left"/>
              <w:textAlignment w:val="auto"/>
              <w:rPr>
                <w:rFonts w:hint="eastAsia" w:asciiTheme="minorEastAsia" w:hAnsiTheme="minorEastAsia" w:eastAsiaTheme="minorEastAsia" w:cstheme="minorEastAsia"/>
                <w:b/>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highlight w:val="none"/>
              </w:rPr>
              <w:t>备注</w:t>
            </w:r>
            <w:r>
              <w:rPr>
                <w:rFonts w:hint="eastAsia" w:asciiTheme="minorEastAsia" w:hAnsiTheme="minorEastAsia" w:eastAsiaTheme="minorEastAsia" w:cstheme="minorEastAsia"/>
                <w:i w:val="0"/>
                <w:iCs w:val="0"/>
                <w:color w:val="auto"/>
                <w:kern w:val="0"/>
                <w:sz w:val="21"/>
                <w:szCs w:val="21"/>
                <w:highlight w:val="none"/>
                <w:lang w:eastAsia="zh-CN"/>
              </w:rPr>
              <w:t>：</w:t>
            </w:r>
            <w:r>
              <w:rPr>
                <w:rFonts w:hint="eastAsia" w:asciiTheme="minorEastAsia" w:hAnsiTheme="minorEastAsia" w:eastAsiaTheme="minorEastAsia" w:cstheme="minorEastAsia"/>
                <w:b/>
                <w:bCs/>
                <w:i w:val="0"/>
                <w:iCs w:val="0"/>
                <w:color w:val="auto"/>
                <w:sz w:val="21"/>
                <w:szCs w:val="21"/>
                <w:highlight w:val="none"/>
                <w:lang w:val="en-US" w:eastAsia="zh-CN"/>
              </w:rPr>
              <w:t>本项目</w:t>
            </w:r>
            <w:r>
              <w:rPr>
                <w:rFonts w:hint="eastAsia" w:asciiTheme="minorEastAsia" w:hAnsiTheme="minorEastAsia" w:eastAsiaTheme="minorEastAsia" w:cstheme="minorEastAsia"/>
                <w:b/>
                <w:bCs/>
                <w:i w:val="0"/>
                <w:iCs w:val="0"/>
                <w:color w:val="auto"/>
                <w:sz w:val="21"/>
                <w:szCs w:val="21"/>
                <w:highlight w:val="none"/>
              </w:rPr>
              <w:t>专门面向中小企业，不再执行价格扣除。</w:t>
            </w:r>
          </w:p>
        </w:tc>
      </w:tr>
      <w:tr w14:paraId="246FFE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restart"/>
            <w:tcBorders>
              <w:tl2br w:val="nil"/>
              <w:tr2bl w:val="nil"/>
            </w:tcBorders>
            <w:tcMar>
              <w:top w:w="0" w:type="dxa"/>
              <w:left w:w="57" w:type="dxa"/>
              <w:bottom w:w="0" w:type="dxa"/>
              <w:right w:w="57" w:type="dxa"/>
            </w:tcMar>
            <w:vAlign w:val="center"/>
          </w:tcPr>
          <w:p w14:paraId="0FD2809B">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技术部分（</w:t>
            </w:r>
            <w:r>
              <w:rPr>
                <w:rFonts w:hint="eastAsia" w:asciiTheme="minorEastAsia" w:hAnsiTheme="minorEastAsia" w:eastAsiaTheme="minorEastAsia" w:cstheme="minorEastAsia"/>
                <w:bCs/>
                <w:i w:val="0"/>
                <w:iCs w:val="0"/>
                <w:color w:val="auto"/>
                <w:sz w:val="21"/>
                <w:szCs w:val="21"/>
                <w:highlight w:val="none"/>
                <w:lang w:val="en-US" w:eastAsia="zh-CN"/>
              </w:rPr>
              <w:t>43</w:t>
            </w:r>
            <w:r>
              <w:rPr>
                <w:rFonts w:hint="eastAsia" w:asciiTheme="minorEastAsia" w:hAnsiTheme="minorEastAsia" w:eastAsiaTheme="minorEastAsia" w:cstheme="minorEastAsia"/>
                <w:bCs/>
                <w:i w:val="0"/>
                <w:iCs w:val="0"/>
                <w:color w:val="auto"/>
                <w:sz w:val="21"/>
                <w:szCs w:val="21"/>
                <w:highlight w:val="none"/>
              </w:rPr>
              <w:t>分）</w:t>
            </w:r>
          </w:p>
        </w:tc>
        <w:tc>
          <w:tcPr>
            <w:tcW w:w="1661" w:type="dxa"/>
            <w:gridSpan w:val="2"/>
            <w:tcBorders>
              <w:tl2br w:val="nil"/>
              <w:tr2bl w:val="nil"/>
            </w:tcBorders>
            <w:tcMar>
              <w:top w:w="0" w:type="dxa"/>
              <w:left w:w="57" w:type="dxa"/>
              <w:bottom w:w="0" w:type="dxa"/>
              <w:right w:w="57" w:type="dxa"/>
            </w:tcMar>
            <w:vAlign w:val="center"/>
          </w:tcPr>
          <w:p w14:paraId="5FEB3E6B">
            <w:pPr>
              <w:keepNext w:val="0"/>
              <w:keepLines w:val="0"/>
              <w:pageBreakBefore w:val="0"/>
              <w:numPr>
                <w:ilvl w:val="0"/>
                <w:numId w:val="0"/>
              </w:numPr>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lang w:val="en-US" w:eastAsia="zh-CN"/>
              </w:rPr>
              <w:t>1.</w:t>
            </w:r>
            <w:r>
              <w:rPr>
                <w:rFonts w:hint="eastAsia" w:asciiTheme="minorEastAsia" w:hAnsiTheme="minorEastAsia" w:eastAsiaTheme="minorEastAsia" w:cstheme="minorEastAsia"/>
                <w:i w:val="0"/>
                <w:iCs w:val="0"/>
                <w:color w:val="auto"/>
                <w:kern w:val="0"/>
                <w:sz w:val="21"/>
                <w:szCs w:val="21"/>
                <w:highlight w:val="none"/>
              </w:rPr>
              <w:t>主要</w:t>
            </w:r>
            <w:r>
              <w:rPr>
                <w:rFonts w:hint="eastAsia" w:asciiTheme="minorEastAsia" w:hAnsiTheme="minorEastAsia" w:eastAsiaTheme="minorEastAsia" w:cstheme="minorEastAsia"/>
                <w:i w:val="0"/>
                <w:iCs w:val="0"/>
                <w:color w:val="auto"/>
                <w:sz w:val="21"/>
                <w:szCs w:val="21"/>
                <w:highlight w:val="none"/>
              </w:rPr>
              <w:t>施工方案</w:t>
            </w:r>
            <w:r>
              <w:rPr>
                <w:rFonts w:hint="eastAsia" w:asciiTheme="minorEastAsia" w:hAnsiTheme="minorEastAsia" w:eastAsiaTheme="minorEastAsia" w:cstheme="minorEastAsia"/>
                <w:i w:val="0"/>
                <w:iCs w:val="0"/>
                <w:color w:val="auto"/>
                <w:sz w:val="21"/>
                <w:szCs w:val="21"/>
                <w:highlight w:val="none"/>
                <w:lang w:val="en-US" w:eastAsia="zh-CN"/>
              </w:rPr>
              <w:t>和</w:t>
            </w:r>
            <w:r>
              <w:rPr>
                <w:rFonts w:hint="eastAsia" w:asciiTheme="minorEastAsia" w:hAnsiTheme="minorEastAsia" w:eastAsiaTheme="minorEastAsia" w:cstheme="minorEastAsia"/>
                <w:i w:val="0"/>
                <w:iCs w:val="0"/>
                <w:color w:val="auto"/>
                <w:sz w:val="21"/>
                <w:szCs w:val="21"/>
                <w:highlight w:val="none"/>
              </w:rPr>
              <w:t>技术措施</w:t>
            </w:r>
          </w:p>
          <w:p w14:paraId="5DA7BE8B">
            <w:pPr>
              <w:keepNext w:val="0"/>
              <w:keepLines w:val="0"/>
              <w:pageBreakBefore w:val="0"/>
              <w:numPr>
                <w:ilvl w:val="0"/>
                <w:numId w:val="0"/>
              </w:numPr>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5分）</w:t>
            </w:r>
          </w:p>
        </w:tc>
        <w:tc>
          <w:tcPr>
            <w:tcW w:w="6855" w:type="dxa"/>
            <w:tcBorders>
              <w:tl2br w:val="nil"/>
              <w:tr2bl w:val="nil"/>
            </w:tcBorders>
            <w:tcMar>
              <w:top w:w="0" w:type="dxa"/>
              <w:left w:w="57" w:type="dxa"/>
              <w:bottom w:w="0" w:type="dxa"/>
              <w:right w:w="57" w:type="dxa"/>
            </w:tcMar>
            <w:vAlign w:val="center"/>
          </w:tcPr>
          <w:p w14:paraId="2AADB2C1">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1）</w:t>
            </w:r>
            <w:r>
              <w:rPr>
                <w:rFonts w:hint="eastAsia" w:asciiTheme="minorEastAsia" w:hAnsiTheme="minorEastAsia" w:eastAsiaTheme="minorEastAsia" w:cstheme="minorEastAsia"/>
                <w:b w:val="0"/>
                <w:bCs w:val="0"/>
                <w:i w:val="0"/>
                <w:iCs w:val="0"/>
                <w:color w:val="auto"/>
                <w:sz w:val="21"/>
                <w:szCs w:val="21"/>
                <w:highlight w:val="none"/>
              </w:rPr>
              <w:t>施工方案包含各项施工内容、施工方法、流水段的划分，内容完整详尽，施工措施科学、具体，得</w:t>
            </w:r>
            <w:r>
              <w:rPr>
                <w:rFonts w:hint="eastAsia" w:asciiTheme="minorEastAsia" w:hAnsiTheme="minorEastAsia" w:eastAsiaTheme="minorEastAsia" w:cstheme="minorEastAsia"/>
                <w:b w:val="0"/>
                <w:bCs w:val="0"/>
                <w:i w:val="0"/>
                <w:iCs w:val="0"/>
                <w:color w:val="auto"/>
                <w:sz w:val="21"/>
                <w:szCs w:val="21"/>
                <w:highlight w:val="none"/>
                <w:lang w:val="en-US" w:eastAsia="zh-CN"/>
              </w:rPr>
              <w:t>5</w:t>
            </w:r>
            <w:r>
              <w:rPr>
                <w:rFonts w:hint="eastAsia" w:asciiTheme="minorEastAsia" w:hAnsiTheme="minorEastAsia" w:eastAsiaTheme="minorEastAsia" w:cstheme="minorEastAsia"/>
                <w:b w:val="0"/>
                <w:bCs w:val="0"/>
                <w:i w:val="0"/>
                <w:iCs w:val="0"/>
                <w:color w:val="auto"/>
                <w:sz w:val="21"/>
                <w:szCs w:val="21"/>
                <w:highlight w:val="none"/>
              </w:rPr>
              <w:t>分</w:t>
            </w:r>
            <w:r>
              <w:rPr>
                <w:rFonts w:hint="eastAsia" w:asciiTheme="minorEastAsia" w:hAnsiTheme="minorEastAsia" w:eastAsiaTheme="minorEastAsia" w:cstheme="minorEastAsia"/>
                <w:b w:val="0"/>
                <w:bCs w:val="0"/>
                <w:i w:val="0"/>
                <w:iCs w:val="0"/>
                <w:color w:val="auto"/>
                <w:sz w:val="21"/>
                <w:szCs w:val="21"/>
                <w:highlight w:val="none"/>
                <w:lang w:eastAsia="zh-CN"/>
              </w:rPr>
              <w:t>。</w:t>
            </w:r>
          </w:p>
          <w:p w14:paraId="20059735">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2）</w:t>
            </w:r>
            <w:r>
              <w:rPr>
                <w:rFonts w:hint="eastAsia" w:asciiTheme="minorEastAsia" w:hAnsiTheme="minorEastAsia" w:eastAsiaTheme="minorEastAsia" w:cstheme="minorEastAsia"/>
                <w:b w:val="0"/>
                <w:bCs w:val="0"/>
                <w:i w:val="0"/>
                <w:iCs w:val="0"/>
                <w:color w:val="auto"/>
                <w:sz w:val="21"/>
                <w:szCs w:val="21"/>
                <w:highlight w:val="none"/>
              </w:rPr>
              <w:t>施工方案包含各项施工内容、施工方法、流水段的划分，内容完整，有施工措施，得</w:t>
            </w:r>
            <w:r>
              <w:rPr>
                <w:rFonts w:hint="eastAsia" w:asciiTheme="minorEastAsia" w:hAnsiTheme="minorEastAsia" w:eastAsiaTheme="minorEastAsia" w:cstheme="minorEastAsia"/>
                <w:b w:val="0"/>
                <w:bCs w:val="0"/>
                <w:i w:val="0"/>
                <w:iCs w:val="0"/>
                <w:color w:val="auto"/>
                <w:sz w:val="21"/>
                <w:szCs w:val="21"/>
                <w:highlight w:val="none"/>
                <w:lang w:val="en-US" w:eastAsia="zh-CN"/>
              </w:rPr>
              <w:t>3</w:t>
            </w:r>
            <w:r>
              <w:rPr>
                <w:rFonts w:hint="eastAsia" w:asciiTheme="minorEastAsia" w:hAnsiTheme="minorEastAsia" w:eastAsiaTheme="minorEastAsia" w:cstheme="minorEastAsia"/>
                <w:b w:val="0"/>
                <w:bCs w:val="0"/>
                <w:i w:val="0"/>
                <w:iCs w:val="0"/>
                <w:color w:val="auto"/>
                <w:sz w:val="21"/>
                <w:szCs w:val="21"/>
                <w:highlight w:val="none"/>
              </w:rPr>
              <w:t>分</w:t>
            </w:r>
            <w:r>
              <w:rPr>
                <w:rFonts w:hint="eastAsia" w:asciiTheme="minorEastAsia" w:hAnsiTheme="minorEastAsia" w:eastAsiaTheme="minorEastAsia" w:cstheme="minorEastAsia"/>
                <w:b w:val="0"/>
                <w:bCs w:val="0"/>
                <w:i w:val="0"/>
                <w:iCs w:val="0"/>
                <w:color w:val="auto"/>
                <w:sz w:val="21"/>
                <w:szCs w:val="21"/>
                <w:highlight w:val="none"/>
                <w:lang w:eastAsia="zh-CN"/>
              </w:rPr>
              <w:t>。</w:t>
            </w:r>
          </w:p>
          <w:p w14:paraId="296CC8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lang w:val="en-US" w:eastAsia="zh-CN"/>
              </w:rPr>
              <w:t>（3）</w:t>
            </w:r>
            <w:r>
              <w:rPr>
                <w:rFonts w:hint="eastAsia" w:asciiTheme="minorEastAsia" w:hAnsiTheme="minorEastAsia" w:eastAsiaTheme="minorEastAsia" w:cstheme="minorEastAsia"/>
                <w:b w:val="0"/>
                <w:bCs w:val="0"/>
                <w:i w:val="0"/>
                <w:iCs w:val="0"/>
                <w:color w:val="auto"/>
                <w:sz w:val="21"/>
                <w:szCs w:val="21"/>
                <w:highlight w:val="none"/>
                <w:lang w:val="en-US"/>
              </w:rPr>
              <w:t>提供了施工方案、施工措施，</w:t>
            </w:r>
            <w:r>
              <w:rPr>
                <w:rFonts w:hint="eastAsia" w:asciiTheme="minorEastAsia" w:hAnsiTheme="minorEastAsia" w:eastAsiaTheme="minorEastAsia" w:cstheme="minorEastAsia"/>
                <w:b w:val="0"/>
                <w:bCs w:val="0"/>
                <w:i w:val="0"/>
                <w:iCs w:val="0"/>
                <w:color w:val="auto"/>
                <w:sz w:val="21"/>
                <w:szCs w:val="21"/>
                <w:highlight w:val="none"/>
                <w:lang w:val="en-US" w:eastAsia="zh-CN"/>
              </w:rPr>
              <w:t>不具体，</w:t>
            </w:r>
            <w:r>
              <w:rPr>
                <w:rFonts w:hint="eastAsia" w:asciiTheme="minorEastAsia" w:hAnsiTheme="minorEastAsia" w:eastAsiaTheme="minorEastAsia" w:cstheme="minorEastAsia"/>
                <w:b w:val="0"/>
                <w:bCs w:val="0"/>
                <w:i w:val="0"/>
                <w:iCs w:val="0"/>
                <w:color w:val="auto"/>
                <w:sz w:val="21"/>
                <w:szCs w:val="21"/>
                <w:highlight w:val="none"/>
                <w:lang w:val="en-US"/>
              </w:rPr>
              <w:t>得</w:t>
            </w:r>
            <w:r>
              <w:rPr>
                <w:rFonts w:hint="eastAsia" w:asciiTheme="minorEastAsia" w:hAnsiTheme="minorEastAsia" w:eastAsiaTheme="minorEastAsia" w:cstheme="minorEastAsia"/>
                <w:b w:val="0"/>
                <w:bCs w:val="0"/>
                <w:i w:val="0"/>
                <w:iCs w:val="0"/>
                <w:color w:val="auto"/>
                <w:sz w:val="21"/>
                <w:szCs w:val="21"/>
                <w:highlight w:val="none"/>
                <w:lang w:val="en-US" w:eastAsia="zh-CN"/>
              </w:rPr>
              <w:t>1</w:t>
            </w:r>
            <w:r>
              <w:rPr>
                <w:rFonts w:hint="eastAsia" w:asciiTheme="minorEastAsia" w:hAnsiTheme="minorEastAsia" w:eastAsiaTheme="minorEastAsia" w:cstheme="minorEastAsia"/>
                <w:b w:val="0"/>
                <w:bCs w:val="0"/>
                <w:i w:val="0"/>
                <w:iCs w:val="0"/>
                <w:color w:val="auto"/>
                <w:sz w:val="21"/>
                <w:szCs w:val="21"/>
                <w:highlight w:val="none"/>
                <w:lang w:val="en-US"/>
              </w:rPr>
              <w:t>分</w:t>
            </w:r>
            <w:r>
              <w:rPr>
                <w:rFonts w:hint="eastAsia" w:asciiTheme="minorEastAsia" w:hAnsiTheme="minorEastAsia" w:eastAsiaTheme="minorEastAsia" w:cstheme="minorEastAsia"/>
                <w:b w:val="0"/>
                <w:bCs w:val="0"/>
                <w:i w:val="0"/>
                <w:iCs w:val="0"/>
                <w:color w:val="auto"/>
                <w:sz w:val="21"/>
                <w:szCs w:val="21"/>
                <w:highlight w:val="none"/>
                <w:lang w:val="en-US" w:eastAsia="zh-CN"/>
              </w:rPr>
              <w:t>。</w:t>
            </w:r>
          </w:p>
        </w:tc>
      </w:tr>
      <w:tr w14:paraId="68D3CE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22EBE19D">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661" w:type="dxa"/>
            <w:gridSpan w:val="2"/>
            <w:tcBorders>
              <w:tl2br w:val="nil"/>
              <w:tr2bl w:val="nil"/>
            </w:tcBorders>
            <w:tcMar>
              <w:top w:w="0" w:type="dxa"/>
              <w:left w:w="57" w:type="dxa"/>
              <w:bottom w:w="0" w:type="dxa"/>
              <w:right w:w="57" w:type="dxa"/>
            </w:tcMar>
            <w:vAlign w:val="center"/>
          </w:tcPr>
          <w:p w14:paraId="7A064740">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质量管理体系与措施（</w:t>
            </w: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i w:val="0"/>
                <w:iCs w:val="0"/>
                <w:color w:val="auto"/>
                <w:sz w:val="21"/>
                <w:szCs w:val="21"/>
                <w:highlight w:val="none"/>
              </w:rPr>
              <w:t>分）</w:t>
            </w:r>
          </w:p>
        </w:tc>
        <w:tc>
          <w:tcPr>
            <w:tcW w:w="6855" w:type="dxa"/>
            <w:tcBorders>
              <w:tl2br w:val="nil"/>
              <w:tr2bl w:val="nil"/>
            </w:tcBorders>
            <w:tcMar>
              <w:top w:w="0" w:type="dxa"/>
              <w:left w:w="57" w:type="dxa"/>
              <w:bottom w:w="0" w:type="dxa"/>
              <w:right w:w="57" w:type="dxa"/>
            </w:tcMar>
            <w:vAlign w:val="center"/>
          </w:tcPr>
          <w:p w14:paraId="65224250">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1）</w:t>
            </w:r>
            <w:r>
              <w:rPr>
                <w:rFonts w:hint="eastAsia" w:asciiTheme="minorEastAsia" w:hAnsiTheme="minorEastAsia" w:eastAsiaTheme="minorEastAsia" w:cstheme="minorEastAsia"/>
                <w:b w:val="0"/>
                <w:bCs w:val="0"/>
                <w:i w:val="0"/>
                <w:iCs w:val="0"/>
                <w:color w:val="auto"/>
                <w:sz w:val="21"/>
                <w:szCs w:val="21"/>
                <w:highlight w:val="none"/>
              </w:rPr>
              <w:t>质量管理的组织机构及职责划分清晰，项目质量目标明确可行，有完善的制度及保障措施，建立了健全的项目建设过程质量检查制度，制定可行的纠正和预防措施，得</w:t>
            </w:r>
            <w:r>
              <w:rPr>
                <w:rFonts w:hint="eastAsia" w:asciiTheme="minorEastAsia" w:hAnsiTheme="minorEastAsia" w:eastAsiaTheme="minorEastAsia" w:cstheme="minorEastAsia"/>
                <w:b w:val="0"/>
                <w:bCs w:val="0"/>
                <w:i w:val="0"/>
                <w:iCs w:val="0"/>
                <w:color w:val="auto"/>
                <w:sz w:val="21"/>
                <w:szCs w:val="21"/>
                <w:highlight w:val="none"/>
                <w:lang w:val="en-US" w:eastAsia="zh-CN"/>
              </w:rPr>
              <w:t>5</w:t>
            </w:r>
            <w:r>
              <w:rPr>
                <w:rFonts w:hint="eastAsia" w:asciiTheme="minorEastAsia" w:hAnsiTheme="minorEastAsia" w:eastAsiaTheme="minorEastAsia" w:cstheme="minorEastAsia"/>
                <w:b w:val="0"/>
                <w:bCs w:val="0"/>
                <w:i w:val="0"/>
                <w:iCs w:val="0"/>
                <w:color w:val="auto"/>
                <w:sz w:val="21"/>
                <w:szCs w:val="21"/>
                <w:highlight w:val="none"/>
              </w:rPr>
              <w:t>分</w:t>
            </w:r>
            <w:r>
              <w:rPr>
                <w:rFonts w:hint="eastAsia" w:asciiTheme="minorEastAsia" w:hAnsiTheme="minorEastAsia" w:eastAsiaTheme="minorEastAsia" w:cstheme="minorEastAsia"/>
                <w:b w:val="0"/>
                <w:bCs w:val="0"/>
                <w:i w:val="0"/>
                <w:iCs w:val="0"/>
                <w:color w:val="auto"/>
                <w:sz w:val="21"/>
                <w:szCs w:val="21"/>
                <w:highlight w:val="none"/>
                <w:lang w:eastAsia="zh-CN"/>
              </w:rPr>
              <w:t>。</w:t>
            </w:r>
          </w:p>
          <w:p w14:paraId="7AA0DD44">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2）</w:t>
            </w:r>
            <w:r>
              <w:rPr>
                <w:rFonts w:hint="eastAsia" w:asciiTheme="minorEastAsia" w:hAnsiTheme="minorEastAsia" w:eastAsiaTheme="minorEastAsia" w:cstheme="minorEastAsia"/>
                <w:b w:val="0"/>
                <w:bCs w:val="0"/>
                <w:i w:val="0"/>
                <w:iCs w:val="0"/>
                <w:color w:val="auto"/>
                <w:sz w:val="21"/>
                <w:szCs w:val="21"/>
                <w:highlight w:val="none"/>
              </w:rPr>
              <w:t>质量管理的组织机构及职责划分清晰，项目质量目标明确，有质量管理制度及保障措施，建立了项目建设过程质量检查制度，制定了纠正和预防措施，得</w:t>
            </w:r>
            <w:r>
              <w:rPr>
                <w:rFonts w:hint="eastAsia" w:asciiTheme="minorEastAsia" w:hAnsiTheme="minorEastAsia" w:eastAsiaTheme="minorEastAsia" w:cstheme="minorEastAsia"/>
                <w:b w:val="0"/>
                <w:bCs w:val="0"/>
                <w:i w:val="0"/>
                <w:iCs w:val="0"/>
                <w:color w:val="auto"/>
                <w:sz w:val="21"/>
                <w:szCs w:val="21"/>
                <w:highlight w:val="none"/>
                <w:lang w:val="en-US" w:eastAsia="zh-CN"/>
              </w:rPr>
              <w:t>3</w:t>
            </w:r>
            <w:r>
              <w:rPr>
                <w:rFonts w:hint="eastAsia" w:asciiTheme="minorEastAsia" w:hAnsiTheme="minorEastAsia" w:eastAsiaTheme="minorEastAsia" w:cstheme="minorEastAsia"/>
                <w:b w:val="0"/>
                <w:bCs w:val="0"/>
                <w:i w:val="0"/>
                <w:iCs w:val="0"/>
                <w:color w:val="auto"/>
                <w:sz w:val="21"/>
                <w:szCs w:val="21"/>
                <w:highlight w:val="none"/>
              </w:rPr>
              <w:t>分</w:t>
            </w:r>
            <w:r>
              <w:rPr>
                <w:rFonts w:hint="eastAsia" w:asciiTheme="minorEastAsia" w:hAnsiTheme="minorEastAsia" w:eastAsiaTheme="minorEastAsia" w:cstheme="minorEastAsia"/>
                <w:b w:val="0"/>
                <w:bCs w:val="0"/>
                <w:i w:val="0"/>
                <w:iCs w:val="0"/>
                <w:color w:val="auto"/>
                <w:sz w:val="21"/>
                <w:szCs w:val="21"/>
                <w:highlight w:val="none"/>
                <w:lang w:eastAsia="zh-CN"/>
              </w:rPr>
              <w:t>。</w:t>
            </w:r>
          </w:p>
          <w:p w14:paraId="51B142D7">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3）</w:t>
            </w:r>
            <w:r>
              <w:rPr>
                <w:rFonts w:hint="eastAsia" w:asciiTheme="minorEastAsia" w:hAnsiTheme="minorEastAsia" w:eastAsiaTheme="minorEastAsia" w:cstheme="minorEastAsia"/>
                <w:b w:val="0"/>
                <w:bCs w:val="0"/>
                <w:i w:val="0"/>
                <w:iCs w:val="0"/>
                <w:color w:val="auto"/>
                <w:sz w:val="21"/>
                <w:szCs w:val="21"/>
                <w:highlight w:val="none"/>
              </w:rPr>
              <w:t>提供了质量管理的组织机构及职责划分，有项目质量目标，有制度及保障措施，有项目建设过程质量检查制度及纠正和预防措施，得</w:t>
            </w:r>
            <w:r>
              <w:rPr>
                <w:rFonts w:hint="eastAsia" w:asciiTheme="minorEastAsia" w:hAnsiTheme="minorEastAsia" w:eastAsiaTheme="minorEastAsia" w:cstheme="minorEastAsia"/>
                <w:b w:val="0"/>
                <w:bCs w:val="0"/>
                <w:i w:val="0"/>
                <w:iCs w:val="0"/>
                <w:color w:val="auto"/>
                <w:sz w:val="21"/>
                <w:szCs w:val="21"/>
                <w:highlight w:val="none"/>
                <w:lang w:val="en-US" w:eastAsia="zh-CN"/>
              </w:rPr>
              <w:t>1</w:t>
            </w:r>
            <w:r>
              <w:rPr>
                <w:rFonts w:hint="eastAsia" w:asciiTheme="minorEastAsia" w:hAnsiTheme="minorEastAsia" w:eastAsiaTheme="minorEastAsia" w:cstheme="minorEastAsia"/>
                <w:b w:val="0"/>
                <w:bCs w:val="0"/>
                <w:i w:val="0"/>
                <w:iCs w:val="0"/>
                <w:color w:val="auto"/>
                <w:sz w:val="21"/>
                <w:szCs w:val="21"/>
                <w:highlight w:val="none"/>
              </w:rPr>
              <w:t>分</w:t>
            </w:r>
            <w:r>
              <w:rPr>
                <w:rFonts w:hint="eastAsia" w:asciiTheme="minorEastAsia" w:hAnsiTheme="minorEastAsia" w:eastAsiaTheme="minorEastAsia" w:cstheme="minorEastAsia"/>
                <w:b w:val="0"/>
                <w:bCs w:val="0"/>
                <w:i w:val="0"/>
                <w:iCs w:val="0"/>
                <w:color w:val="auto"/>
                <w:sz w:val="21"/>
                <w:szCs w:val="21"/>
                <w:highlight w:val="none"/>
                <w:lang w:eastAsia="zh-CN"/>
              </w:rPr>
              <w:t>。</w:t>
            </w:r>
          </w:p>
        </w:tc>
      </w:tr>
      <w:tr w14:paraId="0C7D62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29484523">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661" w:type="dxa"/>
            <w:gridSpan w:val="2"/>
            <w:tcBorders>
              <w:tl2br w:val="nil"/>
              <w:tr2bl w:val="nil"/>
            </w:tcBorders>
            <w:tcMar>
              <w:top w:w="0" w:type="dxa"/>
              <w:left w:w="57" w:type="dxa"/>
              <w:bottom w:w="0" w:type="dxa"/>
              <w:right w:w="57" w:type="dxa"/>
            </w:tcMar>
            <w:vAlign w:val="center"/>
          </w:tcPr>
          <w:p w14:paraId="7C59B565">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安全管理体系与措施（</w:t>
            </w: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i w:val="0"/>
                <w:iCs w:val="0"/>
                <w:color w:val="auto"/>
                <w:sz w:val="21"/>
                <w:szCs w:val="21"/>
                <w:highlight w:val="none"/>
              </w:rPr>
              <w:t>分）</w:t>
            </w:r>
          </w:p>
        </w:tc>
        <w:tc>
          <w:tcPr>
            <w:tcW w:w="6855" w:type="dxa"/>
            <w:tcBorders>
              <w:tl2br w:val="nil"/>
              <w:tr2bl w:val="nil"/>
            </w:tcBorders>
            <w:tcMar>
              <w:top w:w="0" w:type="dxa"/>
              <w:left w:w="57" w:type="dxa"/>
              <w:bottom w:w="0" w:type="dxa"/>
              <w:right w:w="57" w:type="dxa"/>
            </w:tcMar>
            <w:vAlign w:val="center"/>
          </w:tcPr>
          <w:p w14:paraId="02B560D5">
            <w:pPr>
              <w:keepNext w:val="0"/>
              <w:keepLines w:val="0"/>
              <w:pageBreakBefore w:val="0"/>
              <w:numPr>
                <w:ilvl w:val="0"/>
                <w:numId w:val="0"/>
              </w:numPr>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施工安全生产保障体系健全，安全管理制度完善，安全管理目标具体，全员安全责任制明确，根据工程特点安全技术方案措施科学合理、先进可行</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得5分。</w:t>
            </w:r>
          </w:p>
          <w:p w14:paraId="6B54A0CF">
            <w:pPr>
              <w:keepNext w:val="0"/>
              <w:keepLines w:val="0"/>
              <w:pageBreakBefore w:val="0"/>
              <w:numPr>
                <w:ilvl w:val="0"/>
                <w:numId w:val="0"/>
              </w:numPr>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施工安全生产保障体系、安全责任制和安全管理制度</w:t>
            </w:r>
            <w:r>
              <w:rPr>
                <w:rFonts w:hint="eastAsia" w:asciiTheme="minorEastAsia" w:hAnsiTheme="minorEastAsia" w:eastAsiaTheme="minorEastAsia" w:cstheme="minorEastAsia"/>
                <w:i w:val="0"/>
                <w:iCs w:val="0"/>
                <w:color w:val="auto"/>
                <w:sz w:val="21"/>
                <w:szCs w:val="21"/>
                <w:highlight w:val="none"/>
                <w:lang w:val="en-US" w:eastAsia="zh-CN"/>
              </w:rPr>
              <w:t>齐全不具体</w:t>
            </w:r>
            <w:r>
              <w:rPr>
                <w:rFonts w:hint="eastAsia" w:asciiTheme="minorEastAsia" w:hAnsiTheme="minorEastAsia" w:eastAsiaTheme="minorEastAsia" w:cstheme="minorEastAsia"/>
                <w:i w:val="0"/>
                <w:iCs w:val="0"/>
                <w:color w:val="auto"/>
                <w:sz w:val="21"/>
                <w:szCs w:val="21"/>
                <w:highlight w:val="none"/>
              </w:rPr>
              <w:t>，全员安全责任制</w:t>
            </w:r>
            <w:r>
              <w:rPr>
                <w:rFonts w:hint="eastAsia" w:asciiTheme="minorEastAsia" w:hAnsiTheme="minorEastAsia" w:eastAsiaTheme="minorEastAsia" w:cstheme="minorEastAsia"/>
                <w:i w:val="0"/>
                <w:iCs w:val="0"/>
                <w:color w:val="auto"/>
                <w:sz w:val="21"/>
                <w:szCs w:val="21"/>
                <w:highlight w:val="none"/>
                <w:lang w:val="en-US" w:eastAsia="zh-CN"/>
              </w:rPr>
              <w:t>较</w:t>
            </w:r>
            <w:r>
              <w:rPr>
                <w:rFonts w:hint="eastAsia" w:asciiTheme="minorEastAsia" w:hAnsiTheme="minorEastAsia" w:eastAsiaTheme="minorEastAsia" w:cstheme="minorEastAsia"/>
                <w:i w:val="0"/>
                <w:iCs w:val="0"/>
                <w:color w:val="auto"/>
                <w:sz w:val="21"/>
                <w:szCs w:val="21"/>
                <w:highlight w:val="none"/>
              </w:rPr>
              <w:t>明确</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rPr>
              <w:t>安全技术方案、措施基本可行</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得3分。</w:t>
            </w:r>
          </w:p>
          <w:p w14:paraId="50029E4C">
            <w:pPr>
              <w:keepNext w:val="0"/>
              <w:keepLines w:val="0"/>
              <w:pageBreakBefore w:val="0"/>
              <w:numPr>
                <w:ilvl w:val="0"/>
                <w:numId w:val="0"/>
              </w:numPr>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有施工安全生产保障体系、安全责任制和安全管理制度</w:t>
            </w:r>
            <w:r>
              <w:rPr>
                <w:rFonts w:hint="eastAsia" w:asciiTheme="minorEastAsia" w:hAnsiTheme="minorEastAsia" w:eastAsiaTheme="minorEastAsia" w:cstheme="minorEastAsia"/>
                <w:i w:val="0"/>
                <w:iCs w:val="0"/>
                <w:color w:val="auto"/>
                <w:sz w:val="21"/>
                <w:szCs w:val="21"/>
                <w:highlight w:val="none"/>
                <w:lang w:val="en-US" w:eastAsia="zh-CN"/>
              </w:rPr>
              <w:t>，</w:t>
            </w:r>
            <w:r>
              <w:rPr>
                <w:rFonts w:hint="eastAsia" w:asciiTheme="minorEastAsia" w:hAnsiTheme="minorEastAsia" w:eastAsiaTheme="minorEastAsia" w:cstheme="minorEastAsia"/>
                <w:i w:val="0"/>
                <w:iCs w:val="0"/>
                <w:color w:val="auto"/>
                <w:sz w:val="21"/>
                <w:szCs w:val="21"/>
                <w:highlight w:val="none"/>
              </w:rPr>
              <w:t>全员安全责任制</w:t>
            </w:r>
            <w:r>
              <w:rPr>
                <w:rFonts w:hint="eastAsia" w:asciiTheme="minorEastAsia" w:hAnsiTheme="minorEastAsia" w:eastAsiaTheme="minorEastAsia" w:cstheme="minorEastAsia"/>
                <w:i w:val="0"/>
                <w:iCs w:val="0"/>
                <w:color w:val="auto"/>
                <w:sz w:val="21"/>
                <w:szCs w:val="21"/>
                <w:highlight w:val="none"/>
                <w:lang w:val="en-US" w:eastAsia="zh-CN"/>
              </w:rPr>
              <w:t>不</w:t>
            </w:r>
            <w:r>
              <w:rPr>
                <w:rFonts w:hint="eastAsia" w:asciiTheme="minorEastAsia" w:hAnsiTheme="minorEastAsia" w:eastAsiaTheme="minorEastAsia" w:cstheme="minorEastAsia"/>
                <w:i w:val="0"/>
                <w:iCs w:val="0"/>
                <w:color w:val="auto"/>
                <w:sz w:val="21"/>
                <w:szCs w:val="21"/>
                <w:highlight w:val="none"/>
              </w:rPr>
              <w:t>明确</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安全技术方案、措施不合理，得1分。</w:t>
            </w:r>
          </w:p>
        </w:tc>
      </w:tr>
      <w:tr w14:paraId="7E8217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1EE5B065">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661" w:type="dxa"/>
            <w:gridSpan w:val="2"/>
            <w:tcBorders>
              <w:tl2br w:val="nil"/>
              <w:tr2bl w:val="nil"/>
            </w:tcBorders>
            <w:tcMar>
              <w:top w:w="0" w:type="dxa"/>
              <w:left w:w="57" w:type="dxa"/>
              <w:bottom w:w="0" w:type="dxa"/>
              <w:right w:w="57" w:type="dxa"/>
            </w:tcMar>
            <w:vAlign w:val="center"/>
          </w:tcPr>
          <w:p w14:paraId="0640B0FF">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文明</w:t>
            </w:r>
            <w:r>
              <w:rPr>
                <w:rFonts w:hint="eastAsia" w:asciiTheme="minorEastAsia" w:hAnsiTheme="minorEastAsia" w:eastAsiaTheme="minorEastAsia" w:cstheme="minorEastAsia"/>
                <w:i w:val="0"/>
                <w:iCs w:val="0"/>
                <w:color w:val="auto"/>
                <w:sz w:val="21"/>
                <w:szCs w:val="21"/>
                <w:highlight w:val="none"/>
                <w:lang w:val="en-US" w:eastAsia="zh-CN"/>
              </w:rPr>
              <w:t>施工</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lang w:bidi="ar"/>
              </w:rPr>
              <w:t>环境保护管理体系与措施</w:t>
            </w:r>
            <w:r>
              <w:rPr>
                <w:rFonts w:hint="eastAsia" w:asciiTheme="minorEastAsia" w:hAnsiTheme="minorEastAsia" w:eastAsiaTheme="minorEastAsia" w:cstheme="minorEastAsia"/>
                <w:i w:val="0"/>
                <w:iCs w:val="0"/>
                <w:color w:val="auto"/>
                <w:sz w:val="21"/>
                <w:szCs w:val="21"/>
                <w:highlight w:val="none"/>
              </w:rPr>
              <w:t xml:space="preserve"> (</w:t>
            </w: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i w:val="0"/>
                <w:iCs w:val="0"/>
                <w:color w:val="auto"/>
                <w:sz w:val="21"/>
                <w:szCs w:val="21"/>
                <w:highlight w:val="none"/>
              </w:rPr>
              <w:t>分)</w:t>
            </w:r>
          </w:p>
        </w:tc>
        <w:tc>
          <w:tcPr>
            <w:tcW w:w="6855" w:type="dxa"/>
            <w:tcBorders>
              <w:tl2br w:val="nil"/>
              <w:tr2bl w:val="nil"/>
            </w:tcBorders>
            <w:tcMar>
              <w:top w:w="0" w:type="dxa"/>
              <w:left w:w="57" w:type="dxa"/>
              <w:bottom w:w="0" w:type="dxa"/>
              <w:right w:w="57" w:type="dxa"/>
            </w:tcMar>
            <w:vAlign w:val="center"/>
          </w:tcPr>
          <w:p w14:paraId="1B62E3D5">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lang w:val="en-US" w:eastAsia="zh-CN"/>
              </w:rPr>
              <w:t>（1）针对本项目</w:t>
            </w:r>
            <w:r>
              <w:rPr>
                <w:rFonts w:hint="eastAsia" w:asciiTheme="minorEastAsia" w:hAnsiTheme="minorEastAsia" w:eastAsiaTheme="minorEastAsia" w:cstheme="minorEastAsia"/>
                <w:b w:val="0"/>
                <w:bCs w:val="0"/>
                <w:i w:val="0"/>
                <w:iCs w:val="0"/>
                <w:color w:val="auto"/>
                <w:sz w:val="21"/>
                <w:szCs w:val="21"/>
                <w:highlight w:val="none"/>
              </w:rPr>
              <w:t>提供完整的文明施工、防尘治理、场容场貌建设等方面的制度、措施，相应的措施针对性强、具体</w:t>
            </w:r>
            <w:r>
              <w:rPr>
                <w:rFonts w:hint="eastAsia" w:asciiTheme="minorEastAsia" w:hAnsiTheme="minorEastAsia" w:eastAsiaTheme="minorEastAsia" w:cstheme="minorEastAsia"/>
                <w:i w:val="0"/>
                <w:iCs w:val="0"/>
                <w:color w:val="auto"/>
                <w:sz w:val="21"/>
                <w:szCs w:val="21"/>
                <w:highlight w:val="none"/>
              </w:rPr>
              <w:t>切实</w:t>
            </w:r>
            <w:r>
              <w:rPr>
                <w:rFonts w:hint="eastAsia" w:asciiTheme="minorEastAsia" w:hAnsiTheme="minorEastAsia" w:eastAsiaTheme="minorEastAsia" w:cstheme="minorEastAsia"/>
                <w:b w:val="0"/>
                <w:bCs w:val="0"/>
                <w:i w:val="0"/>
                <w:iCs w:val="0"/>
                <w:color w:val="auto"/>
                <w:sz w:val="21"/>
                <w:szCs w:val="21"/>
                <w:highlight w:val="none"/>
              </w:rPr>
              <w:t>可行，得</w:t>
            </w:r>
            <w:r>
              <w:rPr>
                <w:rFonts w:hint="eastAsia" w:asciiTheme="minorEastAsia" w:hAnsiTheme="minorEastAsia" w:eastAsiaTheme="minorEastAsia" w:cstheme="minorEastAsia"/>
                <w:b w:val="0"/>
                <w:bCs w:val="0"/>
                <w:i w:val="0"/>
                <w:iCs w:val="0"/>
                <w:color w:val="auto"/>
                <w:sz w:val="21"/>
                <w:szCs w:val="21"/>
                <w:highlight w:val="none"/>
                <w:lang w:val="en-US" w:eastAsia="zh-CN"/>
              </w:rPr>
              <w:t>5</w:t>
            </w:r>
            <w:r>
              <w:rPr>
                <w:rFonts w:hint="eastAsia" w:asciiTheme="minorEastAsia" w:hAnsiTheme="minorEastAsia" w:eastAsiaTheme="minorEastAsia" w:cstheme="minorEastAsia"/>
                <w:b w:val="0"/>
                <w:bCs w:val="0"/>
                <w:i w:val="0"/>
                <w:iCs w:val="0"/>
                <w:color w:val="auto"/>
                <w:sz w:val="21"/>
                <w:szCs w:val="21"/>
                <w:highlight w:val="none"/>
              </w:rPr>
              <w:t>分</w:t>
            </w:r>
            <w:r>
              <w:rPr>
                <w:rFonts w:hint="eastAsia" w:asciiTheme="minorEastAsia" w:hAnsiTheme="minorEastAsia" w:eastAsiaTheme="minorEastAsia" w:cstheme="minorEastAsia"/>
                <w:b w:val="0"/>
                <w:bCs w:val="0"/>
                <w:i w:val="0"/>
                <w:iCs w:val="0"/>
                <w:color w:val="auto"/>
                <w:sz w:val="21"/>
                <w:szCs w:val="21"/>
                <w:highlight w:val="none"/>
                <w:lang w:val="en-US" w:eastAsia="zh-CN"/>
              </w:rPr>
              <w:t>。</w:t>
            </w:r>
          </w:p>
          <w:p w14:paraId="6AAE065F">
            <w:pPr>
              <w:pStyle w:val="56"/>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2）针对本项目</w:t>
            </w:r>
            <w:r>
              <w:rPr>
                <w:rFonts w:hint="eastAsia" w:asciiTheme="minorEastAsia" w:hAnsiTheme="minorEastAsia" w:eastAsiaTheme="minorEastAsia" w:cstheme="minorEastAsia"/>
                <w:b w:val="0"/>
                <w:bCs w:val="0"/>
                <w:i w:val="0"/>
                <w:iCs w:val="0"/>
                <w:color w:val="auto"/>
                <w:sz w:val="21"/>
                <w:szCs w:val="21"/>
                <w:highlight w:val="none"/>
              </w:rPr>
              <w:t>提供文明施工、防尘治理等方面的</w:t>
            </w:r>
            <w:r>
              <w:rPr>
                <w:rFonts w:hint="eastAsia" w:asciiTheme="minorEastAsia" w:hAnsiTheme="minorEastAsia" w:eastAsiaTheme="minorEastAsia" w:cstheme="minorEastAsia"/>
                <w:b w:val="0"/>
                <w:bCs w:val="0"/>
                <w:i w:val="0"/>
                <w:iCs w:val="0"/>
                <w:color w:val="auto"/>
                <w:sz w:val="21"/>
                <w:szCs w:val="21"/>
                <w:highlight w:val="none"/>
                <w:lang w:val="en-US" w:eastAsia="zh-CN"/>
              </w:rPr>
              <w:t>制度、</w:t>
            </w:r>
            <w:r>
              <w:rPr>
                <w:rFonts w:hint="eastAsia" w:asciiTheme="minorEastAsia" w:hAnsiTheme="minorEastAsia" w:eastAsiaTheme="minorEastAsia" w:cstheme="minorEastAsia"/>
                <w:b w:val="0"/>
                <w:bCs w:val="0"/>
                <w:i w:val="0"/>
                <w:iCs w:val="0"/>
                <w:color w:val="auto"/>
                <w:sz w:val="21"/>
                <w:szCs w:val="21"/>
                <w:highlight w:val="none"/>
              </w:rPr>
              <w:t>措施，完整、可行</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rPr>
              <w:t>得</w:t>
            </w:r>
            <w:r>
              <w:rPr>
                <w:rFonts w:hint="eastAsia" w:asciiTheme="minorEastAsia" w:hAnsiTheme="minorEastAsia" w:eastAsiaTheme="minorEastAsia" w:cstheme="minorEastAsia"/>
                <w:b w:val="0"/>
                <w:bCs w:val="0"/>
                <w:i w:val="0"/>
                <w:iCs w:val="0"/>
                <w:color w:val="auto"/>
                <w:sz w:val="21"/>
                <w:szCs w:val="21"/>
                <w:highlight w:val="none"/>
                <w:lang w:val="en-US" w:eastAsia="zh-CN"/>
              </w:rPr>
              <w:t>3</w:t>
            </w:r>
            <w:r>
              <w:rPr>
                <w:rFonts w:hint="eastAsia" w:asciiTheme="minorEastAsia" w:hAnsiTheme="minorEastAsia" w:eastAsiaTheme="minorEastAsia" w:cstheme="minorEastAsia"/>
                <w:b w:val="0"/>
                <w:bCs w:val="0"/>
                <w:i w:val="0"/>
                <w:iCs w:val="0"/>
                <w:color w:val="auto"/>
                <w:sz w:val="21"/>
                <w:szCs w:val="21"/>
                <w:highlight w:val="none"/>
              </w:rPr>
              <w:t>分</w:t>
            </w:r>
            <w:r>
              <w:rPr>
                <w:rFonts w:hint="eastAsia" w:asciiTheme="minorEastAsia" w:hAnsiTheme="minorEastAsia" w:eastAsiaTheme="minorEastAsia" w:cstheme="minorEastAsia"/>
                <w:b w:val="0"/>
                <w:bCs w:val="0"/>
                <w:i w:val="0"/>
                <w:iCs w:val="0"/>
                <w:color w:val="auto"/>
                <w:sz w:val="21"/>
                <w:szCs w:val="21"/>
                <w:highlight w:val="none"/>
                <w:lang w:val="en-US" w:eastAsia="zh-CN"/>
              </w:rPr>
              <w:t>。</w:t>
            </w:r>
          </w:p>
          <w:p w14:paraId="566AA113">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3）</w:t>
            </w:r>
            <w:r>
              <w:rPr>
                <w:rFonts w:hint="eastAsia" w:asciiTheme="minorEastAsia" w:hAnsiTheme="minorEastAsia" w:eastAsiaTheme="minorEastAsia" w:cstheme="minorEastAsia"/>
                <w:b w:val="0"/>
                <w:bCs w:val="0"/>
                <w:i w:val="0"/>
                <w:iCs w:val="0"/>
                <w:color w:val="auto"/>
                <w:sz w:val="21"/>
                <w:szCs w:val="21"/>
                <w:highlight w:val="none"/>
              </w:rPr>
              <w:t>有文明施工</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lang w:bidi="ar"/>
              </w:rPr>
              <w:t>环境保护</w:t>
            </w:r>
            <w:r>
              <w:rPr>
                <w:rFonts w:hint="eastAsia" w:asciiTheme="minorEastAsia" w:hAnsiTheme="minorEastAsia" w:eastAsiaTheme="minorEastAsia" w:cstheme="minorEastAsia"/>
                <w:i w:val="0"/>
                <w:iCs w:val="0"/>
                <w:color w:val="auto"/>
                <w:kern w:val="0"/>
                <w:sz w:val="21"/>
                <w:szCs w:val="21"/>
                <w:highlight w:val="none"/>
                <w:lang w:val="en-US" w:eastAsia="zh-CN" w:bidi="ar"/>
              </w:rPr>
              <w:t>等</w:t>
            </w:r>
            <w:r>
              <w:rPr>
                <w:rFonts w:hint="eastAsia" w:asciiTheme="minorEastAsia" w:hAnsiTheme="minorEastAsia" w:eastAsiaTheme="minorEastAsia" w:cstheme="minorEastAsia"/>
                <w:b w:val="0"/>
                <w:bCs w:val="0"/>
                <w:i w:val="0"/>
                <w:iCs w:val="0"/>
                <w:color w:val="auto"/>
                <w:sz w:val="21"/>
                <w:szCs w:val="21"/>
                <w:highlight w:val="none"/>
              </w:rPr>
              <w:t>方面的措施</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不具体可行，</w:t>
            </w:r>
            <w:r>
              <w:rPr>
                <w:rFonts w:hint="eastAsia" w:asciiTheme="minorEastAsia" w:hAnsiTheme="minorEastAsia" w:eastAsiaTheme="minorEastAsia" w:cstheme="minorEastAsia"/>
                <w:b w:val="0"/>
                <w:bCs w:val="0"/>
                <w:i w:val="0"/>
                <w:iCs w:val="0"/>
                <w:color w:val="auto"/>
                <w:sz w:val="21"/>
                <w:szCs w:val="21"/>
                <w:highlight w:val="none"/>
              </w:rPr>
              <w:t>得1分</w:t>
            </w:r>
            <w:r>
              <w:rPr>
                <w:rFonts w:hint="eastAsia" w:asciiTheme="minorEastAsia" w:hAnsiTheme="minorEastAsia" w:eastAsiaTheme="minorEastAsia" w:cstheme="minorEastAsia"/>
                <w:b w:val="0"/>
                <w:bCs w:val="0"/>
                <w:i w:val="0"/>
                <w:iCs w:val="0"/>
                <w:color w:val="auto"/>
                <w:sz w:val="21"/>
                <w:szCs w:val="21"/>
                <w:highlight w:val="none"/>
                <w:lang w:eastAsia="zh-CN"/>
              </w:rPr>
              <w:t>。</w:t>
            </w:r>
          </w:p>
        </w:tc>
      </w:tr>
      <w:tr w14:paraId="65591F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37" w:hRule="atLeast"/>
          <w:jc w:val="center"/>
        </w:trPr>
        <w:tc>
          <w:tcPr>
            <w:tcW w:w="1222" w:type="dxa"/>
            <w:vMerge w:val="continue"/>
            <w:tcBorders>
              <w:tl2br w:val="nil"/>
              <w:tr2bl w:val="nil"/>
            </w:tcBorders>
            <w:tcMar>
              <w:top w:w="0" w:type="dxa"/>
              <w:left w:w="57" w:type="dxa"/>
              <w:bottom w:w="0" w:type="dxa"/>
              <w:right w:w="57" w:type="dxa"/>
            </w:tcMar>
            <w:vAlign w:val="center"/>
          </w:tcPr>
          <w:p w14:paraId="5EE5B620">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661" w:type="dxa"/>
            <w:gridSpan w:val="2"/>
            <w:vMerge w:val="restart"/>
            <w:tcBorders>
              <w:tl2br w:val="nil"/>
              <w:tr2bl w:val="nil"/>
            </w:tcBorders>
            <w:tcMar>
              <w:top w:w="0" w:type="dxa"/>
              <w:left w:w="57" w:type="dxa"/>
              <w:bottom w:w="0" w:type="dxa"/>
              <w:right w:w="57" w:type="dxa"/>
            </w:tcMar>
            <w:vAlign w:val="center"/>
          </w:tcPr>
          <w:p w14:paraId="26148270">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b w:val="0"/>
                <w:bCs w:val="0"/>
                <w:i w:val="0"/>
                <w:iCs w:val="0"/>
                <w:color w:val="auto"/>
                <w:sz w:val="21"/>
                <w:szCs w:val="21"/>
                <w:highlight w:val="none"/>
              </w:rPr>
              <w:t>工期保证措施</w:t>
            </w:r>
            <w:r>
              <w:rPr>
                <w:rFonts w:hint="eastAsia" w:asciiTheme="minorEastAsia" w:hAnsiTheme="minorEastAsia" w:eastAsiaTheme="minorEastAsia" w:cstheme="minorEastAsia"/>
                <w:bCs/>
                <w:i w:val="0"/>
                <w:iCs w:val="0"/>
                <w:color w:val="auto"/>
                <w:sz w:val="21"/>
                <w:szCs w:val="21"/>
                <w:highlight w:val="none"/>
              </w:rPr>
              <w:t>(</w:t>
            </w:r>
            <w:r>
              <w:rPr>
                <w:rFonts w:hint="eastAsia" w:asciiTheme="minorEastAsia" w:hAnsiTheme="minorEastAsia" w:eastAsiaTheme="minorEastAsia" w:cstheme="minorEastAsia"/>
                <w:bCs/>
                <w:i w:val="0"/>
                <w:iCs w:val="0"/>
                <w:color w:val="auto"/>
                <w:sz w:val="21"/>
                <w:szCs w:val="21"/>
                <w:highlight w:val="none"/>
                <w:lang w:val="en-US" w:eastAsia="zh-CN"/>
              </w:rPr>
              <w:t>5</w:t>
            </w:r>
            <w:r>
              <w:rPr>
                <w:rFonts w:hint="eastAsia" w:asciiTheme="minorEastAsia" w:hAnsiTheme="minorEastAsia" w:eastAsiaTheme="minorEastAsia" w:cstheme="minorEastAsia"/>
                <w:bCs/>
                <w:i w:val="0"/>
                <w:iCs w:val="0"/>
                <w:color w:val="auto"/>
                <w:sz w:val="21"/>
                <w:szCs w:val="21"/>
                <w:highlight w:val="none"/>
              </w:rPr>
              <w:t>分)</w:t>
            </w:r>
          </w:p>
        </w:tc>
        <w:tc>
          <w:tcPr>
            <w:tcW w:w="6855" w:type="dxa"/>
            <w:tcBorders>
              <w:tl2br w:val="nil"/>
              <w:tr2bl w:val="nil"/>
            </w:tcBorders>
            <w:tcMar>
              <w:top w:w="0" w:type="dxa"/>
              <w:left w:w="57" w:type="dxa"/>
              <w:bottom w:w="0" w:type="dxa"/>
              <w:right w:w="57" w:type="dxa"/>
            </w:tcMar>
            <w:vAlign w:val="top"/>
          </w:tcPr>
          <w:p w14:paraId="18C8DE3A">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（1）工期承诺满足采购文件要求，工期保证措施合理且有针对性，有具体 </w:t>
            </w:r>
          </w:p>
          <w:p w14:paraId="3A2E2B57">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的违约责任承诺；施工进度表与网络计划图关键线路清晰、准确、完整、 </w:t>
            </w:r>
          </w:p>
          <w:p w14:paraId="04AA554F">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计划编制合理、可行、满足采购文件对工期的要求，得 </w:t>
            </w: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 xml:space="preserve"> 分。</w:t>
            </w:r>
          </w:p>
          <w:p w14:paraId="4832881C">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（2）工期承诺满足采购文件要求，工期保证措施基本合理，有具体的违约 </w:t>
            </w:r>
          </w:p>
          <w:p w14:paraId="5F65C652">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责任承诺，施工进度表与网络计划图关键线路基本准确，计划编制基本可 </w:t>
            </w:r>
          </w:p>
          <w:p w14:paraId="0090089C">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行，得 3 分。 </w:t>
            </w:r>
          </w:p>
          <w:p w14:paraId="63D8DD17">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（3）工期承诺满足采购文件要求，工期保证措施基本合理，违约责任承诺 </w:t>
            </w:r>
          </w:p>
          <w:p w14:paraId="23D551EB">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不清晰明确，施工进度表与网络计划图关键线路不够准确，得 1 分。</w:t>
            </w:r>
          </w:p>
        </w:tc>
      </w:tr>
      <w:tr w14:paraId="46B11D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7" w:hRule="atLeast"/>
          <w:jc w:val="center"/>
        </w:trPr>
        <w:tc>
          <w:tcPr>
            <w:tcW w:w="1222" w:type="dxa"/>
            <w:vMerge w:val="continue"/>
            <w:tcBorders>
              <w:tl2br w:val="nil"/>
              <w:tr2bl w:val="nil"/>
            </w:tcBorders>
            <w:tcMar>
              <w:top w:w="0" w:type="dxa"/>
              <w:left w:w="57" w:type="dxa"/>
              <w:bottom w:w="0" w:type="dxa"/>
              <w:right w:w="57" w:type="dxa"/>
            </w:tcMar>
            <w:vAlign w:val="center"/>
          </w:tcPr>
          <w:p w14:paraId="553C4C98">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661" w:type="dxa"/>
            <w:gridSpan w:val="2"/>
            <w:tcBorders>
              <w:tl2br w:val="nil"/>
              <w:tr2bl w:val="nil"/>
            </w:tcBorders>
            <w:tcMar>
              <w:top w:w="0" w:type="dxa"/>
              <w:left w:w="57" w:type="dxa"/>
              <w:bottom w:w="0" w:type="dxa"/>
              <w:right w:w="57" w:type="dxa"/>
            </w:tcMar>
            <w:vAlign w:val="center"/>
          </w:tcPr>
          <w:p w14:paraId="41944949">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6.</w:t>
            </w:r>
            <w:r>
              <w:rPr>
                <w:rFonts w:hint="eastAsia" w:asciiTheme="minorEastAsia" w:hAnsiTheme="minorEastAsia" w:eastAsiaTheme="minorEastAsia" w:cstheme="minorEastAsia"/>
                <w:i w:val="0"/>
                <w:iCs w:val="0"/>
                <w:color w:val="auto"/>
                <w:sz w:val="21"/>
                <w:szCs w:val="21"/>
                <w:highlight w:val="none"/>
              </w:rPr>
              <w:t>拟投入资源配置计划（</w:t>
            </w: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分）</w:t>
            </w:r>
          </w:p>
        </w:tc>
        <w:tc>
          <w:tcPr>
            <w:tcW w:w="6855" w:type="dxa"/>
            <w:tcBorders>
              <w:tl2br w:val="nil"/>
              <w:tr2bl w:val="nil"/>
            </w:tcBorders>
            <w:tcMar>
              <w:top w:w="0" w:type="dxa"/>
              <w:left w:w="57" w:type="dxa"/>
              <w:bottom w:w="0" w:type="dxa"/>
              <w:right w:w="57" w:type="dxa"/>
            </w:tcMar>
            <w:vAlign w:val="center"/>
          </w:tcPr>
          <w:p w14:paraId="32EE20AF">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（1）投入的劳动力、主要物资、机械：投入计划与进度计划呼应，投入的 </w:t>
            </w:r>
          </w:p>
          <w:p w14:paraId="28C7A84A">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劳动力科学合理，采用先进机械设备且配置合理、先进，满足安全技术规 </w:t>
            </w:r>
          </w:p>
          <w:p w14:paraId="652656D0">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范和施工进度需要；主要物资投入满足施工要求；得 4 分。 </w:t>
            </w:r>
          </w:p>
          <w:p w14:paraId="13A5FE15">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（2）投入的劳动力、主要物资、机械：投入计划与进度计划基本呼应，投 </w:t>
            </w:r>
          </w:p>
          <w:p w14:paraId="2F84F418">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入的劳动力合理，采用先进机械设备且配置合理，基本满足安全技术规范 </w:t>
            </w:r>
          </w:p>
          <w:p w14:paraId="538E0FA2">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和施工进度需要；得 3 分。 </w:t>
            </w:r>
          </w:p>
          <w:p w14:paraId="2285309B">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（3）投入的劳动力、主要物资、机械：投入计划与进度计划基本呼应，投 </w:t>
            </w:r>
          </w:p>
          <w:p w14:paraId="36DF0880">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入的劳动力不够合理，采用机械设备且配置合理、但不够先进，基本满足 </w:t>
            </w:r>
          </w:p>
          <w:p w14:paraId="0027CE29">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施工需要；得 1 分。</w:t>
            </w:r>
          </w:p>
        </w:tc>
      </w:tr>
      <w:tr w14:paraId="2AE590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2" w:hRule="atLeast"/>
          <w:jc w:val="center"/>
        </w:trPr>
        <w:tc>
          <w:tcPr>
            <w:tcW w:w="1222" w:type="dxa"/>
            <w:vMerge w:val="continue"/>
            <w:tcBorders>
              <w:tl2br w:val="nil"/>
              <w:tr2bl w:val="nil"/>
            </w:tcBorders>
            <w:tcMar>
              <w:top w:w="0" w:type="dxa"/>
              <w:left w:w="57" w:type="dxa"/>
              <w:bottom w:w="0" w:type="dxa"/>
              <w:right w:w="57" w:type="dxa"/>
            </w:tcMar>
            <w:vAlign w:val="center"/>
          </w:tcPr>
          <w:p w14:paraId="2F7F7D29">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661" w:type="dxa"/>
            <w:gridSpan w:val="2"/>
            <w:tcBorders>
              <w:tl2br w:val="nil"/>
              <w:tr2bl w:val="nil"/>
            </w:tcBorders>
            <w:tcMar>
              <w:top w:w="0" w:type="dxa"/>
              <w:left w:w="57" w:type="dxa"/>
              <w:bottom w:w="0" w:type="dxa"/>
              <w:right w:w="57" w:type="dxa"/>
            </w:tcMar>
            <w:vAlign w:val="center"/>
          </w:tcPr>
          <w:p w14:paraId="332B8D75">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lang w:val="en-US" w:eastAsia="zh-CN" w:bidi="ar"/>
              </w:rPr>
              <w:t>7.</w:t>
            </w:r>
            <w:r>
              <w:rPr>
                <w:rFonts w:hint="eastAsia" w:asciiTheme="minorEastAsia" w:hAnsiTheme="minorEastAsia" w:eastAsiaTheme="minorEastAsia" w:cstheme="minorEastAsia"/>
                <w:i w:val="0"/>
                <w:iCs w:val="0"/>
                <w:color w:val="auto"/>
                <w:kern w:val="0"/>
                <w:sz w:val="21"/>
                <w:szCs w:val="21"/>
                <w:highlight w:val="none"/>
                <w:lang w:val="zh-CN"/>
              </w:rPr>
              <w:t>新工艺、新技术、新设备、新材料</w:t>
            </w:r>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分)</w:t>
            </w:r>
          </w:p>
        </w:tc>
        <w:tc>
          <w:tcPr>
            <w:tcW w:w="6855" w:type="dxa"/>
            <w:tcBorders>
              <w:tl2br w:val="nil"/>
              <w:tr2bl w:val="nil"/>
            </w:tcBorders>
            <w:tcMar>
              <w:top w:w="0" w:type="dxa"/>
              <w:left w:w="57" w:type="dxa"/>
              <w:bottom w:w="0" w:type="dxa"/>
              <w:right w:w="57" w:type="dxa"/>
            </w:tcMar>
            <w:vAlign w:val="center"/>
          </w:tcPr>
          <w:p w14:paraId="0BE9EF76">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（1）新工艺、新技术、新设备、新材料的采用程度，能确保工程质量、降 </w:t>
            </w:r>
          </w:p>
          <w:p w14:paraId="4EE6DA6F">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低成本、缩短工期、减轻劳动强度、提高工效的措施具体有效、可实施性 </w:t>
            </w:r>
          </w:p>
          <w:p w14:paraId="13DA2FAB">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强，符合施工需要和相应技术标准等规定，经济适用，得 4 分。 </w:t>
            </w:r>
          </w:p>
          <w:p w14:paraId="76761F06">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（2）新工艺、新技术、新设备、新材料的采用程度，工程质量、降低成本、 </w:t>
            </w:r>
          </w:p>
          <w:p w14:paraId="74CCFFC4">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缩短工期、减轻劳动强度、提高工效的措施不够具体，能够符合施工要求 </w:t>
            </w:r>
          </w:p>
          <w:p w14:paraId="34887155">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和相应技术标准等规定，得 3 分。 </w:t>
            </w:r>
          </w:p>
          <w:p w14:paraId="62797DDE">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（3）新工艺、新技术、新设备、新材料的采用程度，工程质量、降低成本、 </w:t>
            </w:r>
          </w:p>
          <w:p w14:paraId="0D1F8834">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缩短工期、减轻劳动强度、提高工效的措施不具体，基本符合施工要求和 </w:t>
            </w:r>
          </w:p>
          <w:p w14:paraId="6E360C15">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宋体" w:hAnsi="宋体" w:eastAsia="宋体" w:cs="宋体"/>
                <w:i w:val="0"/>
                <w:iCs w:val="0"/>
                <w:color w:val="auto"/>
                <w:sz w:val="21"/>
                <w:szCs w:val="21"/>
                <w:highlight w:val="none"/>
              </w:rPr>
            </w:pPr>
            <w:r>
              <w:rPr>
                <w:rFonts w:hint="eastAsia" w:ascii="宋体" w:hAnsi="宋体" w:eastAsia="宋体" w:cs="宋体"/>
                <w:color w:val="auto"/>
                <w:kern w:val="0"/>
                <w:sz w:val="21"/>
                <w:szCs w:val="21"/>
                <w:highlight w:val="none"/>
                <w:lang w:val="en-US" w:eastAsia="zh-CN" w:bidi="ar"/>
              </w:rPr>
              <w:t>相应技术标准等规定，得 1 分</w:t>
            </w:r>
            <w:r>
              <w:rPr>
                <w:rFonts w:hint="eastAsia" w:ascii="宋体" w:hAnsi="宋体" w:eastAsia="宋体" w:cs="宋体"/>
                <w:color w:val="auto"/>
                <w:kern w:val="0"/>
                <w:sz w:val="20"/>
                <w:szCs w:val="20"/>
                <w:highlight w:val="none"/>
                <w:lang w:val="en-US" w:eastAsia="zh-CN" w:bidi="ar"/>
              </w:rPr>
              <w:t>。</w:t>
            </w:r>
          </w:p>
        </w:tc>
      </w:tr>
      <w:tr w14:paraId="233433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7EE04D3D">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661" w:type="dxa"/>
            <w:gridSpan w:val="2"/>
            <w:tcBorders>
              <w:tl2br w:val="nil"/>
              <w:tr2bl w:val="nil"/>
            </w:tcBorders>
            <w:tcMar>
              <w:top w:w="0" w:type="dxa"/>
              <w:left w:w="57" w:type="dxa"/>
              <w:bottom w:w="0" w:type="dxa"/>
              <w:right w:w="57" w:type="dxa"/>
            </w:tcMar>
            <w:vAlign w:val="center"/>
          </w:tcPr>
          <w:p w14:paraId="529EC6D6">
            <w:pPr>
              <w:keepNext w:val="0"/>
              <w:keepLines w:val="0"/>
              <w:pageBreakBefore w:val="0"/>
              <w:numPr>
                <w:ilvl w:val="0"/>
                <w:numId w:val="0"/>
              </w:numPr>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8.</w:t>
            </w:r>
            <w:r>
              <w:rPr>
                <w:rFonts w:hint="eastAsia" w:asciiTheme="minorEastAsia" w:hAnsiTheme="minorEastAsia" w:eastAsiaTheme="minorEastAsia" w:cstheme="minorEastAsia"/>
                <w:i w:val="0"/>
                <w:iCs w:val="0"/>
                <w:color w:val="auto"/>
                <w:sz w:val="21"/>
                <w:szCs w:val="21"/>
                <w:highlight w:val="none"/>
              </w:rPr>
              <w:t>紧急情况的处理措施、应急预案及风险控制</w:t>
            </w:r>
          </w:p>
          <w:p w14:paraId="1E6EAA96">
            <w:pPr>
              <w:keepNext w:val="0"/>
              <w:keepLines w:val="0"/>
              <w:pageBreakBefore w:val="0"/>
              <w:numPr>
                <w:ilvl w:val="0"/>
                <w:numId w:val="0"/>
              </w:numPr>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i w:val="0"/>
                <w:iCs w:val="0"/>
                <w:color w:val="auto"/>
                <w:sz w:val="21"/>
                <w:szCs w:val="21"/>
                <w:highlight w:val="none"/>
              </w:rPr>
              <w:t>分)</w:t>
            </w:r>
          </w:p>
        </w:tc>
        <w:tc>
          <w:tcPr>
            <w:tcW w:w="6855" w:type="dxa"/>
            <w:tcBorders>
              <w:tl2br w:val="nil"/>
              <w:tr2bl w:val="nil"/>
            </w:tcBorders>
            <w:tcMar>
              <w:top w:w="0" w:type="dxa"/>
              <w:left w:w="57" w:type="dxa"/>
              <w:bottom w:w="0" w:type="dxa"/>
              <w:right w:w="57" w:type="dxa"/>
            </w:tcMar>
            <w:vAlign w:val="center"/>
          </w:tcPr>
          <w:p w14:paraId="21A056CD">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（1）紧急情况的处理措施、应急预案及相关风险控制措施健全有效、各阶 </w:t>
            </w:r>
          </w:p>
          <w:p w14:paraId="587F7F03">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段的风险控制及应急措施得力、切实可行，得 </w:t>
            </w: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 xml:space="preserve"> 分。 </w:t>
            </w:r>
          </w:p>
          <w:p w14:paraId="67886290">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（2）紧急情况处理、应急预案、风险控制等措施健全、措施具有合理性的， </w:t>
            </w:r>
          </w:p>
          <w:p w14:paraId="49104EDF">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得 3 分。 </w:t>
            </w:r>
          </w:p>
          <w:p w14:paraId="4270B12F">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（3）紧急情况处理、应急预案、风险控制等基本合理的，得 1 分。</w:t>
            </w:r>
          </w:p>
        </w:tc>
      </w:tr>
      <w:tr w14:paraId="5CA9A8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2D943854">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661" w:type="dxa"/>
            <w:gridSpan w:val="2"/>
            <w:tcBorders>
              <w:tl2br w:val="nil"/>
              <w:tr2bl w:val="nil"/>
            </w:tcBorders>
            <w:tcMar>
              <w:top w:w="0" w:type="dxa"/>
              <w:left w:w="57" w:type="dxa"/>
              <w:bottom w:w="0" w:type="dxa"/>
              <w:right w:w="57" w:type="dxa"/>
            </w:tcMar>
            <w:vAlign w:val="center"/>
          </w:tcPr>
          <w:p w14:paraId="0D460996">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highlight w:val="none"/>
              </w:rPr>
            </w:pPr>
            <w:r>
              <w:rPr>
                <w:rFonts w:hint="eastAsia" w:asciiTheme="minorEastAsia" w:hAnsiTheme="minorEastAsia" w:eastAsiaTheme="minorEastAsia" w:cstheme="minorEastAsia"/>
                <w:i w:val="0"/>
                <w:iCs w:val="0"/>
                <w:color w:val="auto"/>
                <w:sz w:val="21"/>
                <w:szCs w:val="21"/>
                <w:highlight w:val="none"/>
                <w:lang w:val="en-US" w:eastAsia="zh-CN"/>
              </w:rPr>
              <w:t>9.</w:t>
            </w:r>
            <w:r>
              <w:rPr>
                <w:rFonts w:hint="eastAsia" w:ascii="宋体" w:hAnsi="宋体" w:eastAsia="宋体" w:cs="宋体"/>
                <w:color w:val="auto"/>
                <w:kern w:val="0"/>
                <w:sz w:val="20"/>
                <w:szCs w:val="20"/>
                <w:highlight w:val="none"/>
                <w:lang w:val="en-US" w:eastAsia="zh-CN" w:bidi="ar"/>
              </w:rPr>
              <w:t>主要材料（</w:t>
            </w:r>
            <w:r>
              <w:rPr>
                <w:rFonts w:hint="eastAsia" w:ascii="宋体" w:hAnsi="宋体" w:cs="宋体"/>
                <w:color w:val="auto"/>
                <w:kern w:val="0"/>
                <w:sz w:val="20"/>
                <w:szCs w:val="20"/>
                <w:highlight w:val="none"/>
                <w:lang w:val="en-US" w:eastAsia="zh-CN" w:bidi="ar"/>
              </w:rPr>
              <w:t>5</w:t>
            </w:r>
            <w:r>
              <w:rPr>
                <w:rFonts w:hint="eastAsia" w:ascii="宋体" w:hAnsi="宋体" w:eastAsia="宋体" w:cs="宋体"/>
                <w:color w:val="auto"/>
                <w:kern w:val="0"/>
                <w:sz w:val="20"/>
                <w:szCs w:val="20"/>
                <w:highlight w:val="none"/>
                <w:lang w:val="en-US" w:eastAsia="zh-CN" w:bidi="ar"/>
              </w:rPr>
              <w:t xml:space="preserve"> 分）</w:t>
            </w:r>
          </w:p>
          <w:p w14:paraId="5F463163">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highlight w:val="none"/>
              </w:rPr>
            </w:pPr>
          </w:p>
          <w:p w14:paraId="6226B4FE">
            <w:pPr>
              <w:keepNext w:val="0"/>
              <w:keepLines w:val="0"/>
              <w:pageBreakBefore w:val="0"/>
              <w:numPr>
                <w:ilvl w:val="0"/>
                <w:numId w:val="0"/>
              </w:numPr>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p>
        </w:tc>
        <w:tc>
          <w:tcPr>
            <w:tcW w:w="6855" w:type="dxa"/>
            <w:tcBorders>
              <w:tl2br w:val="nil"/>
              <w:tr2bl w:val="nil"/>
            </w:tcBorders>
            <w:tcMar>
              <w:top w:w="0" w:type="dxa"/>
              <w:left w:w="57" w:type="dxa"/>
              <w:bottom w:w="0" w:type="dxa"/>
              <w:right w:w="57" w:type="dxa"/>
            </w:tcMar>
            <w:vAlign w:val="center"/>
          </w:tcPr>
          <w:p w14:paraId="3CB08D40">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根据供应商提供的主要材料（防水卷材、防水涂料）的规格、型号、产地、 </w:t>
            </w:r>
          </w:p>
          <w:p w14:paraId="7427325F">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合格证明材料及检验报告等相关信息，综合考虑材料环保性、实用性、性 </w:t>
            </w:r>
          </w:p>
          <w:p w14:paraId="069BEE9B">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价比及主要材料的技术证明文件(包括但不限于:合格证、检测报告、彩页、 </w:t>
            </w:r>
          </w:p>
          <w:p w14:paraId="404B56BB">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管理体系等)的完整性、全面性等。 </w:t>
            </w:r>
          </w:p>
          <w:p w14:paraId="142AAA42">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（1）根据供应商提供的主要材料性能、品质、规格型号、品牌、产地等综 </w:t>
            </w:r>
          </w:p>
          <w:p w14:paraId="3181BABF">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合评审品质优良得 </w:t>
            </w:r>
            <w:r>
              <w:rPr>
                <w:rFonts w:hint="eastAsia" w:ascii="宋体" w:hAnsi="宋体" w:cs="宋体"/>
                <w:color w:val="auto"/>
                <w:kern w:val="0"/>
                <w:sz w:val="21"/>
                <w:szCs w:val="21"/>
                <w:highlight w:val="none"/>
                <w:lang w:val="en-US" w:eastAsia="zh-CN" w:bidi="ar"/>
              </w:rPr>
              <w:t xml:space="preserve">5 </w:t>
            </w:r>
            <w:r>
              <w:rPr>
                <w:rFonts w:hint="eastAsia" w:ascii="宋体" w:hAnsi="宋体" w:eastAsia="宋体" w:cs="宋体"/>
                <w:color w:val="auto"/>
                <w:kern w:val="0"/>
                <w:sz w:val="21"/>
                <w:szCs w:val="21"/>
                <w:highlight w:val="none"/>
                <w:lang w:val="en-US" w:eastAsia="zh-CN" w:bidi="ar"/>
              </w:rPr>
              <w:t xml:space="preserve">分。 </w:t>
            </w:r>
          </w:p>
          <w:p w14:paraId="769BD9A6">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（2）根据供应商提供的主要材料性能、品质、规格型号、品牌、产地等综 </w:t>
            </w:r>
          </w:p>
          <w:p w14:paraId="774DC274">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合评审品质一般得 </w:t>
            </w: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 xml:space="preserve"> 分。 </w:t>
            </w:r>
          </w:p>
          <w:p w14:paraId="3A9A5230">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（3）根据供应商提供的主要材料性能、品质、规格型号、品牌、产地等综 </w:t>
            </w:r>
          </w:p>
          <w:p w14:paraId="61868D82">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合评审品质较差得 </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 xml:space="preserve"> 分。 </w:t>
            </w:r>
          </w:p>
          <w:p w14:paraId="42E6C7A9">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（4）缺项的，该项为 0 分</w:t>
            </w:r>
          </w:p>
        </w:tc>
      </w:tr>
      <w:tr w14:paraId="4DCDD1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vAlign w:val="center"/>
          </w:tcPr>
          <w:p w14:paraId="1E67BB68">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8516" w:type="dxa"/>
            <w:gridSpan w:val="3"/>
            <w:tcBorders>
              <w:tl2br w:val="nil"/>
              <w:tr2bl w:val="nil"/>
            </w:tcBorders>
            <w:tcMar>
              <w:top w:w="0" w:type="dxa"/>
              <w:left w:w="57" w:type="dxa"/>
              <w:bottom w:w="0" w:type="dxa"/>
              <w:right w:w="57" w:type="dxa"/>
            </w:tcMar>
            <w:vAlign w:val="center"/>
          </w:tcPr>
          <w:p w14:paraId="3EDAB2E4">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
                <w:i w:val="0"/>
                <w:iCs w:val="0"/>
                <w:color w:val="auto"/>
                <w:sz w:val="21"/>
                <w:szCs w:val="21"/>
                <w:highlight w:val="none"/>
              </w:rPr>
              <w:t>备注：以上项目若有缺项的，该项为0分；没有缺项的，不低于最低分。</w:t>
            </w:r>
          </w:p>
        </w:tc>
      </w:tr>
      <w:tr w14:paraId="0629D6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restart"/>
            <w:tcBorders>
              <w:tl2br w:val="nil"/>
              <w:tr2bl w:val="nil"/>
            </w:tcBorders>
            <w:vAlign w:val="center"/>
          </w:tcPr>
          <w:p w14:paraId="3E1E4958">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综合部分评审标准</w:t>
            </w:r>
          </w:p>
          <w:p w14:paraId="365382B1">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w:t>
            </w:r>
            <w:r>
              <w:rPr>
                <w:rFonts w:hint="eastAsia" w:asciiTheme="minorEastAsia" w:hAnsiTheme="minorEastAsia" w:eastAsiaTheme="minorEastAsia" w:cstheme="minorEastAsia"/>
                <w:bCs/>
                <w:i w:val="0"/>
                <w:iCs w:val="0"/>
                <w:color w:val="auto"/>
                <w:sz w:val="21"/>
                <w:szCs w:val="21"/>
                <w:highlight w:val="none"/>
                <w:lang w:val="en-US" w:eastAsia="zh-CN"/>
              </w:rPr>
              <w:t>22</w:t>
            </w:r>
            <w:r>
              <w:rPr>
                <w:rFonts w:hint="eastAsia" w:asciiTheme="minorEastAsia" w:hAnsiTheme="minorEastAsia" w:eastAsiaTheme="minorEastAsia" w:cstheme="minorEastAsia"/>
                <w:bCs/>
                <w:i w:val="0"/>
                <w:iCs w:val="0"/>
                <w:color w:val="auto"/>
                <w:sz w:val="21"/>
                <w:szCs w:val="21"/>
                <w:highlight w:val="none"/>
              </w:rPr>
              <w:t>分）</w:t>
            </w:r>
          </w:p>
        </w:tc>
        <w:tc>
          <w:tcPr>
            <w:tcW w:w="1239" w:type="dxa"/>
            <w:tcBorders>
              <w:tl2br w:val="nil"/>
              <w:tr2bl w:val="nil"/>
            </w:tcBorders>
            <w:tcMar>
              <w:top w:w="0" w:type="dxa"/>
              <w:left w:w="57" w:type="dxa"/>
              <w:bottom w:w="0" w:type="dxa"/>
              <w:right w:w="57" w:type="dxa"/>
            </w:tcMar>
            <w:vAlign w:val="center"/>
          </w:tcPr>
          <w:p w14:paraId="0A79E639">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bCs/>
                <w:i w:val="0"/>
                <w:iCs w:val="0"/>
                <w:color w:val="auto"/>
                <w:sz w:val="21"/>
                <w:szCs w:val="21"/>
                <w:highlight w:val="none"/>
                <w:lang w:val="en-US" w:eastAsia="zh-CN"/>
              </w:rPr>
              <w:t>1.</w:t>
            </w:r>
            <w:r>
              <w:rPr>
                <w:rFonts w:hint="eastAsia" w:asciiTheme="minorEastAsia" w:hAnsiTheme="minorEastAsia" w:eastAsiaTheme="minorEastAsia" w:cstheme="minorEastAsia"/>
                <w:bCs/>
                <w:i w:val="0"/>
                <w:iCs w:val="0"/>
                <w:color w:val="auto"/>
                <w:sz w:val="21"/>
                <w:szCs w:val="21"/>
                <w:highlight w:val="none"/>
              </w:rPr>
              <w:t>体系认证</w:t>
            </w:r>
            <w:r>
              <w:rPr>
                <w:rFonts w:hint="eastAsia" w:asciiTheme="minorEastAsia" w:hAnsiTheme="minorEastAsia" w:eastAsiaTheme="minorEastAsia" w:cstheme="minorEastAsia"/>
                <w:bCs/>
                <w:i w:val="0"/>
                <w:iCs w:val="0"/>
                <w:color w:val="auto"/>
                <w:sz w:val="21"/>
                <w:szCs w:val="21"/>
                <w:highlight w:val="none"/>
                <w:lang w:eastAsia="zh-CN"/>
              </w:rPr>
              <w:t>（</w:t>
            </w:r>
            <w:r>
              <w:rPr>
                <w:rFonts w:hint="eastAsia" w:asciiTheme="minorEastAsia" w:hAnsiTheme="minorEastAsia" w:eastAsiaTheme="minorEastAsia" w:cstheme="minorEastAsia"/>
                <w:bCs/>
                <w:i w:val="0"/>
                <w:iCs w:val="0"/>
                <w:color w:val="auto"/>
                <w:sz w:val="21"/>
                <w:szCs w:val="21"/>
                <w:highlight w:val="none"/>
                <w:lang w:val="en-US" w:eastAsia="zh-CN"/>
              </w:rPr>
              <w:t>2分）</w:t>
            </w:r>
          </w:p>
        </w:tc>
        <w:tc>
          <w:tcPr>
            <w:tcW w:w="7277" w:type="dxa"/>
            <w:gridSpan w:val="2"/>
            <w:tcBorders>
              <w:tl2br w:val="nil"/>
              <w:tr2bl w:val="nil"/>
            </w:tcBorders>
            <w:tcMar>
              <w:top w:w="0" w:type="dxa"/>
              <w:left w:w="108" w:type="dxa"/>
              <w:bottom w:w="0" w:type="dxa"/>
              <w:right w:w="108" w:type="dxa"/>
            </w:tcMar>
            <w:vAlign w:val="top"/>
          </w:tcPr>
          <w:p w14:paraId="48904E75">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highlight w:val="none"/>
              </w:rPr>
            </w:pPr>
            <w:r>
              <w:rPr>
                <w:rFonts w:hint="eastAsia" w:ascii="宋体" w:hAnsi="宋体" w:eastAsia="宋体" w:cs="宋体"/>
                <w:color w:val="auto"/>
                <w:kern w:val="0"/>
                <w:sz w:val="20"/>
                <w:szCs w:val="20"/>
                <w:highlight w:val="none"/>
                <w:lang w:val="en-US" w:eastAsia="zh-CN" w:bidi="ar"/>
              </w:rPr>
              <w:t xml:space="preserve">供应商具有有效的质量、环境、健康体系认证的，提供齐全得 2 分，未按 </w:t>
            </w:r>
          </w:p>
          <w:p w14:paraId="49072D62">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宋体" w:hAnsi="宋体" w:eastAsia="宋体" w:cs="宋体"/>
                <w:color w:val="auto"/>
                <w:kern w:val="0"/>
                <w:sz w:val="20"/>
                <w:szCs w:val="20"/>
                <w:highlight w:val="none"/>
                <w:lang w:val="en-US" w:eastAsia="zh-CN" w:bidi="ar"/>
              </w:rPr>
              <w:t>要求提供不得分,共 2 分。</w:t>
            </w:r>
            <w:r>
              <w:rPr>
                <w:rFonts w:hint="eastAsia" w:ascii="宋体" w:hAnsi="宋体" w:eastAsia="宋体" w:cs="宋体"/>
                <w:b/>
                <w:bCs/>
                <w:color w:val="auto"/>
                <w:kern w:val="0"/>
                <w:sz w:val="20"/>
                <w:szCs w:val="20"/>
                <w:highlight w:val="none"/>
                <w:lang w:val="en-US" w:eastAsia="zh-CN" w:bidi="ar"/>
              </w:rPr>
              <w:t>（响应文件中附证书的扫描件和网上查询截图）</w:t>
            </w:r>
          </w:p>
        </w:tc>
      </w:tr>
      <w:tr w14:paraId="76BE28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vAlign w:val="center"/>
          </w:tcPr>
          <w:p w14:paraId="63EB9567">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239" w:type="dxa"/>
            <w:tcBorders>
              <w:tl2br w:val="nil"/>
              <w:tr2bl w:val="nil"/>
            </w:tcBorders>
            <w:tcMar>
              <w:top w:w="0" w:type="dxa"/>
              <w:left w:w="57" w:type="dxa"/>
              <w:bottom w:w="0" w:type="dxa"/>
              <w:right w:w="57" w:type="dxa"/>
            </w:tcMar>
            <w:vAlign w:val="center"/>
          </w:tcPr>
          <w:p w14:paraId="4AF1A1D6">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类似业绩</w:t>
            </w:r>
          </w:p>
          <w:p w14:paraId="4D5DBC3D">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6</w:t>
            </w:r>
            <w:r>
              <w:rPr>
                <w:rFonts w:hint="eastAsia" w:asciiTheme="minorEastAsia" w:hAnsiTheme="minorEastAsia" w:eastAsiaTheme="minorEastAsia" w:cstheme="minorEastAsia"/>
                <w:i w:val="0"/>
                <w:iCs w:val="0"/>
                <w:color w:val="auto"/>
                <w:sz w:val="21"/>
                <w:szCs w:val="21"/>
                <w:highlight w:val="none"/>
              </w:rPr>
              <w:t>分）</w:t>
            </w:r>
          </w:p>
        </w:tc>
        <w:tc>
          <w:tcPr>
            <w:tcW w:w="7277" w:type="dxa"/>
            <w:gridSpan w:val="2"/>
            <w:tcBorders>
              <w:tl2br w:val="nil"/>
              <w:tr2bl w:val="nil"/>
            </w:tcBorders>
            <w:tcMar>
              <w:top w:w="0" w:type="dxa"/>
              <w:left w:w="108" w:type="dxa"/>
              <w:bottom w:w="0" w:type="dxa"/>
              <w:right w:w="108" w:type="dxa"/>
            </w:tcMar>
            <w:vAlign w:val="bottom"/>
          </w:tcPr>
          <w:p w14:paraId="227D414E">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1.企业业绩 4 分 </w:t>
            </w:r>
          </w:p>
          <w:p w14:paraId="798FEECC">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供应商自 2023 年 1 月 1 日（以合同签订时间为准）以来完成过类似项目 </w:t>
            </w:r>
          </w:p>
          <w:p w14:paraId="2EECF238">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业绩，每提供一项业绩证明材料得 2 分，最多得 4 分； </w:t>
            </w:r>
          </w:p>
          <w:p w14:paraId="43701150">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2.项目经理业绩 2 分 </w:t>
            </w:r>
          </w:p>
          <w:p w14:paraId="2AEEDD65">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拟派项目经理自 2023 年 1 月 1 日（以合同签订时间为准）以来完成过类 </w:t>
            </w:r>
          </w:p>
          <w:p w14:paraId="4D3FEFAC">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似项目业绩，每提供一项业绩证明材料得 2 分，最多得 2 分。 </w:t>
            </w:r>
          </w:p>
          <w:p w14:paraId="13C51CF3">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备注：①业绩须提供中标或成交公告网页查询截图、中标或成交通知书、 </w:t>
            </w:r>
          </w:p>
          <w:p w14:paraId="21EB32D1">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合同、验收报告，缺项得 0 分。 </w:t>
            </w:r>
          </w:p>
          <w:p w14:paraId="4549FAB4">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②企业业绩和项目经理业绩不可重复计算。 </w:t>
            </w:r>
          </w:p>
          <w:p w14:paraId="73D89147">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③若结果公告或中标通知书或合同协议书未体现项目经理身份信息 </w:t>
            </w:r>
          </w:p>
          <w:p w14:paraId="2DAC9A9E">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的，须提供委托人开具的相关证明，不提供或未按要求提供的不得分。 </w:t>
            </w:r>
          </w:p>
          <w:p w14:paraId="1AD28AF3">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④供应商须对提供业绩的真实性负责，如有弄虚作假将导致响应文件 </w:t>
            </w:r>
          </w:p>
          <w:p w14:paraId="7B26167E">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宋体" w:hAnsi="宋体" w:eastAsia="宋体" w:cs="宋体"/>
                <w:color w:val="auto"/>
                <w:kern w:val="0"/>
                <w:sz w:val="21"/>
                <w:szCs w:val="21"/>
                <w:highlight w:val="none"/>
                <w:lang w:val="en-US" w:eastAsia="zh-CN" w:bidi="ar"/>
              </w:rPr>
              <w:t>被否决或取消成交候选人资格，</w:t>
            </w:r>
            <w:r>
              <w:rPr>
                <w:rFonts w:hint="eastAsia" w:ascii="宋体" w:hAnsi="宋体" w:eastAsia="宋体" w:cs="宋体"/>
                <w:b/>
                <w:bCs/>
                <w:color w:val="auto"/>
                <w:kern w:val="0"/>
                <w:sz w:val="21"/>
                <w:szCs w:val="21"/>
                <w:highlight w:val="none"/>
                <w:lang w:val="en-US" w:eastAsia="zh-CN" w:bidi="ar"/>
              </w:rPr>
              <w:t>并报上级主管部门进行处罚</w:t>
            </w:r>
            <w:r>
              <w:rPr>
                <w:rFonts w:hint="eastAsia" w:ascii="宋体" w:hAnsi="宋体" w:eastAsia="宋体" w:cs="宋体"/>
                <w:color w:val="auto"/>
                <w:kern w:val="0"/>
                <w:sz w:val="21"/>
                <w:szCs w:val="21"/>
                <w:highlight w:val="none"/>
                <w:lang w:val="en-US" w:eastAsia="zh-CN" w:bidi="ar"/>
              </w:rPr>
              <w:t>。</w:t>
            </w:r>
          </w:p>
        </w:tc>
      </w:tr>
      <w:tr w14:paraId="3D3743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vAlign w:val="center"/>
          </w:tcPr>
          <w:p w14:paraId="43BFD2ED">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239" w:type="dxa"/>
            <w:tcBorders>
              <w:tl2br w:val="nil"/>
              <w:tr2bl w:val="nil"/>
            </w:tcBorders>
            <w:tcMar>
              <w:top w:w="0" w:type="dxa"/>
              <w:left w:w="57" w:type="dxa"/>
              <w:bottom w:w="0" w:type="dxa"/>
              <w:right w:w="57" w:type="dxa"/>
            </w:tcMar>
            <w:vAlign w:val="center"/>
          </w:tcPr>
          <w:p w14:paraId="1CE48914">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项目管理机构</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5分）</w:t>
            </w:r>
          </w:p>
        </w:tc>
        <w:tc>
          <w:tcPr>
            <w:tcW w:w="7277" w:type="dxa"/>
            <w:gridSpan w:val="2"/>
            <w:tcBorders>
              <w:tl2br w:val="nil"/>
              <w:tr2bl w:val="nil"/>
            </w:tcBorders>
            <w:tcMar>
              <w:top w:w="0" w:type="dxa"/>
              <w:left w:w="108" w:type="dxa"/>
              <w:bottom w:w="0" w:type="dxa"/>
              <w:right w:w="108" w:type="dxa"/>
            </w:tcMar>
            <w:vAlign w:val="center"/>
          </w:tcPr>
          <w:p w14:paraId="78809F64">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供应商拟派项目管理机构其他组成人员（不含项目经理）：施工员、专职 </w:t>
            </w:r>
          </w:p>
          <w:p w14:paraId="2FEB50BE">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安全生产管理人员、质量员、资料员、造价人员等人员配备齐全且提供相 </w:t>
            </w:r>
          </w:p>
          <w:p w14:paraId="26BE115D">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关证书齐的得 5 分，缺项不得分。 </w:t>
            </w:r>
          </w:p>
          <w:p w14:paraId="32D443F2">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提供人员证书和供应商自 2026 年 1 月 1 日以来为其缴纳的任意一个月社 </w:t>
            </w:r>
          </w:p>
          <w:p w14:paraId="3A53B2BA">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保证明材料。在供应商分支机构（非独立法人）缴纳的视同在本单位缴纳。 </w:t>
            </w:r>
          </w:p>
          <w:p w14:paraId="078E4C3E">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如因相关政策原因未及时缴纳的，需同时提供已缴纳的最近一个月社保证 </w:t>
            </w:r>
          </w:p>
          <w:p w14:paraId="7806833E">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明及政府部门发布的相关政策文件，公司成立不足一个月的可不提供社保 </w:t>
            </w:r>
          </w:p>
          <w:p w14:paraId="7CA8EA87">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证明；以上人员要求不得重复。</w:t>
            </w:r>
          </w:p>
        </w:tc>
      </w:tr>
      <w:tr w14:paraId="20B0C1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vAlign w:val="center"/>
          </w:tcPr>
          <w:p w14:paraId="39A4B502">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239" w:type="dxa"/>
            <w:tcBorders>
              <w:tl2br w:val="nil"/>
              <w:tr2bl w:val="nil"/>
            </w:tcBorders>
            <w:tcMar>
              <w:top w:w="0" w:type="dxa"/>
              <w:left w:w="57" w:type="dxa"/>
              <w:bottom w:w="0" w:type="dxa"/>
              <w:right w:w="57" w:type="dxa"/>
            </w:tcMar>
            <w:vAlign w:val="center"/>
          </w:tcPr>
          <w:p w14:paraId="4836F193">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服务承诺</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8分）</w:t>
            </w:r>
          </w:p>
        </w:tc>
        <w:tc>
          <w:tcPr>
            <w:tcW w:w="7277" w:type="dxa"/>
            <w:gridSpan w:val="2"/>
            <w:tcBorders>
              <w:tl2br w:val="nil"/>
              <w:tr2bl w:val="nil"/>
            </w:tcBorders>
            <w:tcMar>
              <w:top w:w="0" w:type="dxa"/>
              <w:left w:w="108" w:type="dxa"/>
              <w:bottom w:w="0" w:type="dxa"/>
              <w:right w:w="108" w:type="dxa"/>
            </w:tcMar>
            <w:vAlign w:val="center"/>
          </w:tcPr>
          <w:p w14:paraId="4505E468">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1、质保期延长：供应商在磋商文件要求的质保期基础上，每增加一年得 </w:t>
            </w:r>
          </w:p>
          <w:p w14:paraId="192DFBA1">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 分，最高得 2 分。 </w:t>
            </w:r>
          </w:p>
          <w:p w14:paraId="0D96641E">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2、优惠服务条件的承诺 0-6 分 </w:t>
            </w:r>
          </w:p>
          <w:p w14:paraId="6A6E5B2B">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（1）施工期间服务承诺 0-3 分 </w:t>
            </w:r>
          </w:p>
          <w:p w14:paraId="63F9C010">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供应商须结合本工程具体特点及实际需求，提供全面且具体的服务承诺。 </w:t>
            </w:r>
          </w:p>
          <w:p w14:paraId="39BEC30C">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承诺内容应至少涵盖：为采购人解决实际问题、协调周边关系，保障安全 </w:t>
            </w:r>
          </w:p>
          <w:p w14:paraId="48B8318A">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文明施工的前提下，不发生各类安全事故，确保工程质量、工期进度并顺 </w:t>
            </w:r>
          </w:p>
          <w:p w14:paraId="0FDC7852">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利通过验收。 </w:t>
            </w:r>
          </w:p>
          <w:p w14:paraId="6AFCBCED">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1）服务承诺内容详实具体、全面可行、条理清晰、措施明确，且与项目 </w:t>
            </w:r>
          </w:p>
          <w:p w14:paraId="22024367">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实际需求高度契合的，得 3 分； </w:t>
            </w:r>
          </w:p>
          <w:p w14:paraId="229589FC">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2）服务承诺内容基本完整，对各项内容均有阐述，但存在部分内容不够 </w:t>
            </w:r>
          </w:p>
          <w:p w14:paraId="1472E2AF">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完善的，得 2 分； </w:t>
            </w:r>
          </w:p>
          <w:p w14:paraId="706710A8">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3）服务承诺形式及方案不明确，内容空泛且缺乏完整性的，得 1 分； </w:t>
            </w:r>
          </w:p>
          <w:p w14:paraId="5ABD2CDF">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4）未提供相关内容的，不得分。 </w:t>
            </w:r>
          </w:p>
          <w:p w14:paraId="6124A328">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（2）质保期内外服务内容及承诺 </w:t>
            </w:r>
          </w:p>
          <w:p w14:paraId="5910521A">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0-2 分 </w:t>
            </w:r>
          </w:p>
          <w:p w14:paraId="74181C2C">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质保期内外服务内容及承诺内容合理、可行、详实得 2 分，内容基本合理、 </w:t>
            </w:r>
          </w:p>
          <w:p w14:paraId="2E56FE24">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可行得 1 分，若有缺项，该项为 0 分。 </w:t>
            </w:r>
          </w:p>
          <w:p w14:paraId="6A9457AE">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（3）不拖欠农民工工资承诺（1 分）。 </w:t>
            </w:r>
          </w:p>
          <w:p w14:paraId="37FC6B9D">
            <w:pPr>
              <w:keepNext w:val="0"/>
              <w:keepLines w:val="0"/>
              <w:pageBreakBefore w:val="0"/>
              <w:widowControl/>
              <w:suppressLineNumbers w:val="0"/>
              <w:kinsoku/>
              <w:wordWrap/>
              <w:overflowPunct/>
              <w:topLinePunct w:val="0"/>
              <w:bidi w:val="0"/>
              <w:adjustRightInd/>
              <w:snapToGrid/>
              <w:spacing w:line="360" w:lineRule="auto"/>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供应商承诺并保证不以任何理由拖欠农民工工资并提供相应的措施和承 </w:t>
            </w:r>
          </w:p>
          <w:p w14:paraId="13D6CDBC">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诺的得 1 分，未按要求承诺得 0 分。</w:t>
            </w:r>
          </w:p>
        </w:tc>
      </w:tr>
      <w:tr w14:paraId="2C52E9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tcBorders>
              <w:tl2br w:val="nil"/>
              <w:tr2bl w:val="nil"/>
            </w:tcBorders>
            <w:vAlign w:val="center"/>
          </w:tcPr>
          <w:p w14:paraId="4BCAE922">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239" w:type="dxa"/>
            <w:tcBorders>
              <w:tl2br w:val="nil"/>
              <w:tr2bl w:val="nil"/>
            </w:tcBorders>
            <w:tcMar>
              <w:top w:w="0" w:type="dxa"/>
              <w:left w:w="57" w:type="dxa"/>
              <w:bottom w:w="0" w:type="dxa"/>
              <w:right w:w="57" w:type="dxa"/>
            </w:tcMar>
            <w:vAlign w:val="center"/>
          </w:tcPr>
          <w:p w14:paraId="10AEBCAF">
            <w:pPr>
              <w:keepNext w:val="0"/>
              <w:keepLines w:val="0"/>
              <w:pageBreakBefore w:val="0"/>
              <w:widowControl/>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lang w:val="en-US" w:eastAsia="zh-CN"/>
              </w:rPr>
              <w:t>5.</w:t>
            </w:r>
            <w:r>
              <w:rPr>
                <w:rFonts w:hint="eastAsia" w:asciiTheme="minorEastAsia" w:hAnsiTheme="minorEastAsia" w:eastAsiaTheme="minorEastAsia" w:cstheme="minorEastAsia"/>
                <w:b w:val="0"/>
                <w:bCs w:val="0"/>
                <w:i w:val="0"/>
                <w:iCs w:val="0"/>
                <w:color w:val="auto"/>
                <w:sz w:val="21"/>
                <w:szCs w:val="21"/>
                <w:highlight w:val="none"/>
              </w:rPr>
              <w:t>节能清单产品</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0.5</w:t>
            </w:r>
            <w:r>
              <w:rPr>
                <w:rFonts w:hint="eastAsia" w:asciiTheme="minorEastAsia" w:hAnsiTheme="minorEastAsia" w:eastAsiaTheme="minorEastAsia" w:cstheme="minorEastAsia"/>
                <w:b w:val="0"/>
                <w:bCs w:val="0"/>
                <w:i w:val="0"/>
                <w:iCs w:val="0"/>
                <w:color w:val="auto"/>
                <w:sz w:val="21"/>
                <w:szCs w:val="21"/>
                <w:highlight w:val="none"/>
              </w:rPr>
              <w:t>分</w:t>
            </w:r>
            <w:r>
              <w:rPr>
                <w:rFonts w:hint="eastAsia" w:asciiTheme="minorEastAsia" w:hAnsiTheme="minorEastAsia" w:eastAsiaTheme="minorEastAsia" w:cstheme="minorEastAsia"/>
                <w:b w:val="0"/>
                <w:bCs w:val="0"/>
                <w:i w:val="0"/>
                <w:iCs w:val="0"/>
                <w:color w:val="auto"/>
                <w:sz w:val="21"/>
                <w:szCs w:val="21"/>
                <w:highlight w:val="none"/>
                <w:lang w:eastAsia="zh-CN"/>
              </w:rPr>
              <w:t>）</w:t>
            </w:r>
          </w:p>
          <w:p w14:paraId="0365B2E9">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p>
        </w:tc>
        <w:tc>
          <w:tcPr>
            <w:tcW w:w="7277" w:type="dxa"/>
            <w:gridSpan w:val="2"/>
            <w:tcBorders>
              <w:tl2br w:val="nil"/>
              <w:tr2bl w:val="nil"/>
            </w:tcBorders>
            <w:tcMar>
              <w:top w:w="0" w:type="dxa"/>
              <w:left w:w="108" w:type="dxa"/>
              <w:bottom w:w="0" w:type="dxa"/>
              <w:right w:w="108" w:type="dxa"/>
            </w:tcMar>
            <w:vAlign w:val="center"/>
          </w:tcPr>
          <w:p w14:paraId="41C556CE">
            <w:pPr>
              <w:keepNext w:val="0"/>
              <w:keepLines w:val="0"/>
              <w:pageBreakBefore w:val="0"/>
              <w:widowControl/>
              <w:kinsoku/>
              <w:wordWrap/>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除政府采购强制节能产品外，</w:t>
            </w:r>
            <w:r>
              <w:rPr>
                <w:rFonts w:hint="eastAsia" w:asciiTheme="minorEastAsia" w:hAnsiTheme="minorEastAsia" w:eastAsiaTheme="minorEastAsia" w:cstheme="minorEastAsia"/>
                <w:b w:val="0"/>
                <w:bCs w:val="0"/>
                <w:i w:val="0"/>
                <w:iCs w:val="0"/>
                <w:color w:val="auto"/>
                <w:sz w:val="21"/>
                <w:szCs w:val="21"/>
                <w:highlight w:val="none"/>
                <w:lang w:val="en-US" w:eastAsia="zh-CN"/>
              </w:rPr>
              <w:t>所投</w:t>
            </w:r>
            <w:r>
              <w:rPr>
                <w:rFonts w:hint="eastAsia" w:asciiTheme="minorEastAsia" w:hAnsiTheme="minorEastAsia" w:eastAsiaTheme="minorEastAsia" w:cstheme="minorEastAsia"/>
                <w:b w:val="0"/>
                <w:bCs w:val="0"/>
                <w:i w:val="0"/>
                <w:iCs w:val="0"/>
                <w:color w:val="auto"/>
                <w:sz w:val="21"/>
                <w:szCs w:val="21"/>
                <w:highlight w:val="none"/>
              </w:rPr>
              <w:t>产品为节能产品政府采购品目清单内产品，每有一项加0.5分，最多加</w:t>
            </w:r>
            <w:r>
              <w:rPr>
                <w:rFonts w:hint="eastAsia" w:asciiTheme="minorEastAsia" w:hAnsiTheme="minorEastAsia" w:eastAsiaTheme="minorEastAsia" w:cstheme="minorEastAsia"/>
                <w:b w:val="0"/>
                <w:bCs w:val="0"/>
                <w:i w:val="0"/>
                <w:iCs w:val="0"/>
                <w:color w:val="auto"/>
                <w:sz w:val="21"/>
                <w:szCs w:val="21"/>
                <w:highlight w:val="none"/>
                <w:lang w:val="en-US" w:eastAsia="zh-CN"/>
              </w:rPr>
              <w:t>0.5</w:t>
            </w:r>
            <w:r>
              <w:rPr>
                <w:rFonts w:hint="eastAsia" w:asciiTheme="minorEastAsia" w:hAnsiTheme="minorEastAsia" w:eastAsiaTheme="minorEastAsia" w:cstheme="minorEastAsia"/>
                <w:b w:val="0"/>
                <w:bCs w:val="0"/>
                <w:i w:val="0"/>
                <w:iCs w:val="0"/>
                <w:color w:val="auto"/>
                <w:sz w:val="21"/>
                <w:szCs w:val="21"/>
                <w:highlight w:val="none"/>
              </w:rPr>
              <w:t>分。</w:t>
            </w:r>
          </w:p>
          <w:p w14:paraId="464B3236">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lang w:val="en-US" w:eastAsia="zh-CN"/>
              </w:rPr>
              <w:t>注：</w:t>
            </w:r>
            <w:r>
              <w:rPr>
                <w:rFonts w:hint="eastAsia" w:asciiTheme="minorEastAsia" w:hAnsiTheme="minorEastAsia" w:eastAsiaTheme="minorEastAsia" w:cstheme="minorEastAsia"/>
                <w:b w:val="0"/>
                <w:bCs w:val="0"/>
                <w:i w:val="0"/>
                <w:iCs w:val="0"/>
                <w:color w:val="auto"/>
                <w:sz w:val="21"/>
                <w:szCs w:val="21"/>
                <w:highlight w:val="none"/>
              </w:rPr>
              <w:t>供应商须在响应文件中附该产品在节能产品政府采购品目清单所在页的复印件，及国家确定的认证机构出具的、处于有效期之内的《国家节能产品认证证书》复印件，否则磋商小组有权不予认可。清单可在财政部网站（http://www.mof.gov.cn）、中国政府采购网（http://www.ccgp.gov.cn/）查阅。  </w:t>
            </w:r>
          </w:p>
        </w:tc>
      </w:tr>
      <w:tr w14:paraId="2FC427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tcBorders>
              <w:tl2br w:val="nil"/>
              <w:tr2bl w:val="nil"/>
            </w:tcBorders>
            <w:vAlign w:val="center"/>
          </w:tcPr>
          <w:p w14:paraId="6069001C">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239" w:type="dxa"/>
            <w:tcBorders>
              <w:tl2br w:val="nil"/>
              <w:tr2bl w:val="nil"/>
            </w:tcBorders>
            <w:tcMar>
              <w:top w:w="0" w:type="dxa"/>
              <w:left w:w="57" w:type="dxa"/>
              <w:bottom w:w="0" w:type="dxa"/>
              <w:right w:w="57" w:type="dxa"/>
            </w:tcMar>
            <w:vAlign w:val="center"/>
          </w:tcPr>
          <w:p w14:paraId="4C8D6D7D">
            <w:pPr>
              <w:keepNext w:val="0"/>
              <w:keepLines w:val="0"/>
              <w:pageBreakBefore w:val="0"/>
              <w:widowControl/>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lang w:val="en-US" w:eastAsia="zh-CN"/>
              </w:rPr>
              <w:t>6.</w:t>
            </w:r>
            <w:r>
              <w:rPr>
                <w:rFonts w:hint="eastAsia" w:asciiTheme="minorEastAsia" w:hAnsiTheme="minorEastAsia" w:eastAsiaTheme="minorEastAsia" w:cstheme="minorEastAsia"/>
                <w:b w:val="0"/>
                <w:bCs w:val="0"/>
                <w:i w:val="0"/>
                <w:iCs w:val="0"/>
                <w:color w:val="auto"/>
                <w:sz w:val="21"/>
                <w:szCs w:val="21"/>
                <w:highlight w:val="none"/>
              </w:rPr>
              <w:t>环保清单产品</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0.5</w:t>
            </w:r>
            <w:r>
              <w:rPr>
                <w:rFonts w:hint="eastAsia" w:asciiTheme="minorEastAsia" w:hAnsiTheme="minorEastAsia" w:eastAsiaTheme="minorEastAsia" w:cstheme="minorEastAsia"/>
                <w:b w:val="0"/>
                <w:bCs w:val="0"/>
                <w:i w:val="0"/>
                <w:iCs w:val="0"/>
                <w:color w:val="auto"/>
                <w:sz w:val="21"/>
                <w:szCs w:val="21"/>
                <w:highlight w:val="none"/>
              </w:rPr>
              <w:t>分</w:t>
            </w:r>
            <w:r>
              <w:rPr>
                <w:rFonts w:hint="eastAsia" w:asciiTheme="minorEastAsia" w:hAnsiTheme="minorEastAsia" w:eastAsiaTheme="minorEastAsia" w:cstheme="minorEastAsia"/>
                <w:b w:val="0"/>
                <w:bCs w:val="0"/>
                <w:i w:val="0"/>
                <w:iCs w:val="0"/>
                <w:color w:val="auto"/>
                <w:sz w:val="21"/>
                <w:szCs w:val="21"/>
                <w:highlight w:val="none"/>
                <w:lang w:eastAsia="zh-CN"/>
              </w:rPr>
              <w:t>）</w:t>
            </w:r>
          </w:p>
          <w:p w14:paraId="3F9701E3">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p>
        </w:tc>
        <w:tc>
          <w:tcPr>
            <w:tcW w:w="7277" w:type="dxa"/>
            <w:gridSpan w:val="2"/>
            <w:tcBorders>
              <w:tl2br w:val="nil"/>
              <w:tr2bl w:val="nil"/>
            </w:tcBorders>
            <w:tcMar>
              <w:top w:w="0" w:type="dxa"/>
              <w:left w:w="108" w:type="dxa"/>
              <w:bottom w:w="0" w:type="dxa"/>
              <w:right w:w="108" w:type="dxa"/>
            </w:tcMar>
            <w:vAlign w:val="center"/>
          </w:tcPr>
          <w:p w14:paraId="4D8C054E">
            <w:pPr>
              <w:keepNext w:val="0"/>
              <w:keepLines w:val="0"/>
              <w:pageBreakBefore w:val="0"/>
              <w:widowControl/>
              <w:kinsoku/>
              <w:wordWrap/>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lang w:val="en-US" w:eastAsia="zh-CN"/>
              </w:rPr>
              <w:t>所投</w:t>
            </w:r>
            <w:r>
              <w:rPr>
                <w:rFonts w:hint="eastAsia" w:asciiTheme="minorEastAsia" w:hAnsiTheme="minorEastAsia" w:eastAsiaTheme="minorEastAsia" w:cstheme="minorEastAsia"/>
                <w:b w:val="0"/>
                <w:bCs w:val="0"/>
                <w:i w:val="0"/>
                <w:iCs w:val="0"/>
                <w:color w:val="auto"/>
                <w:sz w:val="21"/>
                <w:szCs w:val="21"/>
                <w:highlight w:val="none"/>
              </w:rPr>
              <w:t>产品为环境标志产品政府采购品目清单内的产品，每有一项加0.5分，最多加</w:t>
            </w:r>
            <w:r>
              <w:rPr>
                <w:rFonts w:hint="eastAsia" w:asciiTheme="minorEastAsia" w:hAnsiTheme="minorEastAsia" w:eastAsiaTheme="minorEastAsia" w:cstheme="minorEastAsia"/>
                <w:b w:val="0"/>
                <w:bCs w:val="0"/>
                <w:i w:val="0"/>
                <w:iCs w:val="0"/>
                <w:color w:val="auto"/>
                <w:sz w:val="21"/>
                <w:szCs w:val="21"/>
                <w:highlight w:val="none"/>
                <w:lang w:val="en-US" w:eastAsia="zh-CN"/>
              </w:rPr>
              <w:t>0.5</w:t>
            </w:r>
            <w:r>
              <w:rPr>
                <w:rFonts w:hint="eastAsia" w:asciiTheme="minorEastAsia" w:hAnsiTheme="minorEastAsia" w:eastAsiaTheme="minorEastAsia" w:cstheme="minorEastAsia"/>
                <w:b w:val="0"/>
                <w:bCs w:val="0"/>
                <w:i w:val="0"/>
                <w:iCs w:val="0"/>
                <w:color w:val="auto"/>
                <w:sz w:val="21"/>
                <w:szCs w:val="21"/>
                <w:highlight w:val="none"/>
              </w:rPr>
              <w:t>分。</w:t>
            </w:r>
          </w:p>
          <w:p w14:paraId="38A799EB">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lang w:val="en-US" w:eastAsia="zh-CN"/>
              </w:rPr>
              <w:t>注：</w:t>
            </w:r>
            <w:r>
              <w:rPr>
                <w:rFonts w:hint="eastAsia" w:asciiTheme="minorEastAsia" w:hAnsiTheme="minorEastAsia" w:eastAsiaTheme="minorEastAsia" w:cstheme="minorEastAsia"/>
                <w:b w:val="0"/>
                <w:bCs w:val="0"/>
                <w:i w:val="0"/>
                <w:iCs w:val="0"/>
                <w:color w:val="auto"/>
                <w:sz w:val="21"/>
                <w:szCs w:val="21"/>
                <w:highlight w:val="none"/>
              </w:rPr>
              <w:t>供应商须在响应文件中附该产品在环境标志产品政府采购品目清单所在页的复印件，及国家确定的认证机构出具的、处于有效期之内的《中国环境标志产品认证证书》复印件，否则磋商小组有权不予认可。查询地址同上。</w:t>
            </w:r>
          </w:p>
        </w:tc>
      </w:tr>
      <w:tr w14:paraId="1EE3A1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tcBorders>
              <w:tl2br w:val="nil"/>
              <w:tr2bl w:val="nil"/>
            </w:tcBorders>
            <w:vAlign w:val="center"/>
          </w:tcPr>
          <w:p w14:paraId="499C2148">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备注</w:t>
            </w:r>
          </w:p>
        </w:tc>
        <w:tc>
          <w:tcPr>
            <w:tcW w:w="8516" w:type="dxa"/>
            <w:gridSpan w:val="3"/>
            <w:tcBorders>
              <w:tl2br w:val="nil"/>
              <w:tr2bl w:val="nil"/>
            </w:tcBorders>
            <w:tcMar>
              <w:top w:w="0" w:type="dxa"/>
              <w:left w:w="57" w:type="dxa"/>
              <w:bottom w:w="0" w:type="dxa"/>
              <w:right w:w="57" w:type="dxa"/>
            </w:tcMar>
            <w:vAlign w:val="center"/>
          </w:tcPr>
          <w:p w14:paraId="770867D5">
            <w:pPr>
              <w:keepNext w:val="0"/>
              <w:keepLines w:val="0"/>
              <w:pageBreakBefore w:val="0"/>
              <w:kinsoku/>
              <w:wordWrap/>
              <w:overflowPunct/>
              <w:topLinePunct w:val="0"/>
              <w:bidi w:val="0"/>
              <w:adjustRightInd/>
              <w:snapToGrid/>
              <w:spacing w:line="360" w:lineRule="auto"/>
              <w:ind w:firstLine="33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磋商活动时，提供由省级以上监狱管理局、戒毒管理局(含新疆生产建设兵团)出具的属于监狱企业的证明文件，不再提供《中小微企业声明函》。</w:t>
            </w:r>
          </w:p>
          <w:p w14:paraId="557CD8F6">
            <w:pPr>
              <w:keepNext w:val="0"/>
              <w:keepLines w:val="0"/>
              <w:pageBreakBefore w:val="0"/>
              <w:kinsoku/>
              <w:wordWrap/>
              <w:overflowPunct/>
              <w:topLinePunct w:val="0"/>
              <w:bidi w:val="0"/>
              <w:adjustRightInd/>
              <w:snapToGrid/>
              <w:spacing w:line="360" w:lineRule="auto"/>
              <w:ind w:firstLine="33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供应商的响应产品，如属于国家绿色环保认证、国家强制节能认证的，供应商须提供环境标志产品、强制节能产品政府采购清单之内的响应产品，包括政府采购目录清单文件首页（复印件）、响应产品清单所在页等证明材料（复印件）。</w:t>
            </w:r>
          </w:p>
          <w:p w14:paraId="37A8D2DA">
            <w:pPr>
              <w:keepNext w:val="0"/>
              <w:keepLines w:val="0"/>
              <w:pageBreakBefore w:val="0"/>
              <w:kinsoku/>
              <w:wordWrap/>
              <w:overflowPunct/>
              <w:topLinePunct w:val="0"/>
              <w:bidi w:val="0"/>
              <w:adjustRightInd/>
              <w:snapToGrid/>
              <w:spacing w:line="360" w:lineRule="auto"/>
              <w:ind w:firstLine="33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残疾人福利性单位视同小型、微型企业。符合条件的残疾人福利性单位在参加政府采购活动时，应当提供关于促进残疾人就业政府采购政策的通知财库〔2017〕141号规定的《残疾人福利性单位声明函》，并对声明的真实性负责，否则不予认可。</w:t>
            </w:r>
          </w:p>
          <w:p w14:paraId="3FC847D5">
            <w:pPr>
              <w:keepNext w:val="0"/>
              <w:keepLines w:val="0"/>
              <w:pageBreakBefore w:val="0"/>
              <w:kinsoku/>
              <w:wordWrap/>
              <w:overflowPunct/>
              <w:topLinePunct w:val="0"/>
              <w:bidi w:val="0"/>
              <w:adjustRightInd/>
              <w:snapToGrid/>
              <w:spacing w:line="360" w:lineRule="auto"/>
              <w:ind w:firstLine="33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4、供应商提供的产品属于《节能产品政府采购品目清单》中节能产品、《环境标志产品政府采购品目清单》中环境标志产品的，应提供相关证明资料(上述节能产品、环境标志产品政府采购品目清单中产品所在页的扫描件及参与实施政府采购节能产品、环境标志产品认证机构名录中认证机构出具的认证证书扫描件)，并如实填写《节能产品、环境标志产品明细表》，未按此要求提供证明资料或填写本表的，评审时不予认可。</w:t>
            </w:r>
          </w:p>
        </w:tc>
      </w:tr>
      <w:tr w14:paraId="7DF31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38" w:type="dxa"/>
            <w:gridSpan w:val="4"/>
            <w:tcBorders>
              <w:tl2br w:val="nil"/>
              <w:tr2bl w:val="nil"/>
            </w:tcBorders>
            <w:vAlign w:val="center"/>
          </w:tcPr>
          <w:p w14:paraId="736ABF3A">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1.供应商综合得分﹦磋商报价得分+技术部分得分+综合部分得分</w:t>
            </w:r>
          </w:p>
          <w:p w14:paraId="3FD3CD7C">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2.本办法计算过程中分值按四舍五入保留两位小数，结果按四舍五入保留两位小数。所有磋商小组的算术平均值即为该供应商的最终得分。</w:t>
            </w:r>
          </w:p>
          <w:p w14:paraId="3A16D26A">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3.评分办法中所涉及的证件、证书、证明文件均应在响应文件中附</w:t>
            </w:r>
            <w:r>
              <w:rPr>
                <w:rFonts w:hint="eastAsia" w:asciiTheme="minorEastAsia" w:hAnsiTheme="minorEastAsia" w:eastAsiaTheme="minorEastAsia" w:cstheme="minorEastAsia"/>
                <w:bCs/>
                <w:i w:val="0"/>
                <w:iCs w:val="0"/>
                <w:color w:val="auto"/>
                <w:sz w:val="21"/>
                <w:szCs w:val="21"/>
                <w:highlight w:val="none"/>
                <w:lang w:val="en-US" w:eastAsia="zh-CN"/>
              </w:rPr>
              <w:t>扫描件或</w:t>
            </w:r>
            <w:r>
              <w:rPr>
                <w:rFonts w:hint="eastAsia" w:asciiTheme="minorEastAsia" w:hAnsiTheme="minorEastAsia" w:eastAsiaTheme="minorEastAsia" w:cstheme="minorEastAsia"/>
                <w:bCs/>
                <w:i w:val="0"/>
                <w:iCs w:val="0"/>
                <w:color w:val="auto"/>
                <w:sz w:val="21"/>
                <w:szCs w:val="21"/>
                <w:highlight w:val="none"/>
              </w:rPr>
              <w:t>复印件。</w:t>
            </w:r>
          </w:p>
          <w:p w14:paraId="5D70EAC1">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4.本项目无须提供相关证明材料原件，但供应商须对其提供的响应文件的真实性、合法性等负责，后期如有需要，供应商应按</w:t>
            </w:r>
            <w:r>
              <w:rPr>
                <w:rFonts w:hint="eastAsia" w:asciiTheme="minorEastAsia" w:hAnsiTheme="minorEastAsia" w:eastAsiaTheme="minorEastAsia" w:cstheme="minorEastAsia"/>
                <w:i w:val="0"/>
                <w:iCs w:val="0"/>
                <w:color w:val="auto"/>
                <w:sz w:val="21"/>
                <w:szCs w:val="21"/>
                <w:highlight w:val="none"/>
              </w:rPr>
              <w:t>采购人</w:t>
            </w:r>
            <w:r>
              <w:rPr>
                <w:rFonts w:hint="eastAsia" w:asciiTheme="minorEastAsia" w:hAnsiTheme="minorEastAsia" w:eastAsiaTheme="minorEastAsia" w:cstheme="minorEastAsia"/>
                <w:bCs/>
                <w:i w:val="0"/>
                <w:iCs w:val="0"/>
                <w:color w:val="auto"/>
                <w:sz w:val="21"/>
                <w:szCs w:val="21"/>
                <w:highlight w:val="none"/>
              </w:rPr>
              <w:t>要求及时提供相关证明材料原件供</w:t>
            </w:r>
            <w:r>
              <w:rPr>
                <w:rFonts w:hint="eastAsia" w:asciiTheme="minorEastAsia" w:hAnsiTheme="minorEastAsia" w:eastAsiaTheme="minorEastAsia" w:cstheme="minorEastAsia"/>
                <w:i w:val="0"/>
                <w:iCs w:val="0"/>
                <w:color w:val="auto"/>
                <w:sz w:val="21"/>
                <w:szCs w:val="21"/>
                <w:highlight w:val="none"/>
              </w:rPr>
              <w:t>采购人</w:t>
            </w:r>
            <w:r>
              <w:rPr>
                <w:rFonts w:hint="eastAsia" w:asciiTheme="minorEastAsia" w:hAnsiTheme="minorEastAsia" w:eastAsiaTheme="minorEastAsia" w:cstheme="minorEastAsia"/>
                <w:bCs/>
                <w:i w:val="0"/>
                <w:iCs w:val="0"/>
                <w:color w:val="auto"/>
                <w:sz w:val="21"/>
                <w:szCs w:val="21"/>
                <w:highlight w:val="none"/>
              </w:rPr>
              <w:t>审核。若发现弄虚作假行为，一律取消其成交资格，并且成交单位承担由此造成一切经济、法律责任。</w:t>
            </w:r>
          </w:p>
        </w:tc>
      </w:tr>
    </w:tbl>
    <w:p w14:paraId="33AB4A56">
      <w:pPr>
        <w:pStyle w:val="3"/>
        <w:keepNext w:val="0"/>
        <w:keepLines w:val="0"/>
        <w:pageBreakBefore w:val="0"/>
        <w:kinsoku/>
        <w:wordWrap/>
        <w:overflowPunct/>
        <w:topLinePunct w:val="0"/>
        <w:bidi w:val="0"/>
        <w:spacing w:line="360" w:lineRule="auto"/>
        <w:jc w:val="center"/>
        <w:textAlignment w:val="auto"/>
        <w:rPr>
          <w:rFonts w:hint="eastAsia" w:ascii="宋体" w:hAnsi="宋体" w:eastAsia="宋体" w:cs="Times New Roman"/>
          <w:i w:val="0"/>
          <w:iCs w:val="0"/>
          <w:color w:val="auto"/>
          <w:sz w:val="44"/>
          <w:szCs w:val="44"/>
          <w:highlight w:val="none"/>
        </w:rPr>
      </w:pPr>
      <w:r>
        <w:rPr>
          <w:rFonts w:hint="eastAsia" w:asciiTheme="minorEastAsia" w:hAnsiTheme="minorEastAsia" w:eastAsiaTheme="minorEastAsia" w:cstheme="minorEastAsia"/>
          <w:i w:val="0"/>
          <w:iCs w:val="0"/>
          <w:color w:val="auto"/>
          <w:sz w:val="21"/>
          <w:szCs w:val="21"/>
          <w:highlight w:val="none"/>
        </w:rPr>
        <w:br w:type="page"/>
      </w:r>
      <w:bookmarkEnd w:id="109"/>
      <w:bookmarkEnd w:id="110"/>
      <w:bookmarkEnd w:id="111"/>
      <w:bookmarkStart w:id="112" w:name="_Toc433093356"/>
      <w:bookmarkStart w:id="113" w:name="_Toc27572"/>
      <w:bookmarkStart w:id="114" w:name="_Toc13881"/>
      <w:bookmarkStart w:id="115" w:name="_Toc16041"/>
      <w:r>
        <w:rPr>
          <w:rFonts w:hint="eastAsia" w:ascii="宋体" w:hAnsi="宋体" w:eastAsia="宋体" w:cs="Times New Roman"/>
          <w:i w:val="0"/>
          <w:iCs w:val="0"/>
          <w:color w:val="auto"/>
          <w:sz w:val="44"/>
          <w:szCs w:val="44"/>
          <w:highlight w:val="none"/>
          <w:lang w:val="en-US" w:eastAsia="zh-CN"/>
        </w:rPr>
        <w:t xml:space="preserve">第七章 </w:t>
      </w:r>
      <w:bookmarkEnd w:id="112"/>
      <w:bookmarkEnd w:id="113"/>
      <w:bookmarkEnd w:id="114"/>
      <w:r>
        <w:rPr>
          <w:rFonts w:hint="eastAsia" w:ascii="宋体" w:hAnsi="宋体" w:eastAsia="宋体" w:cs="Times New Roman"/>
          <w:i w:val="0"/>
          <w:iCs w:val="0"/>
          <w:color w:val="auto"/>
          <w:sz w:val="44"/>
          <w:szCs w:val="44"/>
          <w:highlight w:val="none"/>
        </w:rPr>
        <w:t>合同条款及格式</w:t>
      </w:r>
      <w:bookmarkEnd w:id="115"/>
    </w:p>
    <w:p w14:paraId="5589E831">
      <w:pPr>
        <w:autoSpaceDE w:val="0"/>
        <w:autoSpaceDN w:val="0"/>
        <w:adjustRightInd w:val="0"/>
        <w:ind w:firstLine="480"/>
        <w:jc w:val="center"/>
        <w:rPr>
          <w:rFonts w:hint="eastAsia" w:ascii="宋体" w:hAnsi="宋体"/>
          <w:i w:val="0"/>
          <w:iCs w:val="0"/>
          <w:color w:val="auto"/>
          <w:sz w:val="28"/>
          <w:szCs w:val="28"/>
          <w:highlight w:val="none"/>
        </w:rPr>
      </w:pPr>
      <w:r>
        <w:rPr>
          <w:rFonts w:hint="eastAsia" w:ascii="宋体" w:hAnsi="宋体"/>
          <w:i w:val="0"/>
          <w:iCs w:val="0"/>
          <w:color w:val="auto"/>
          <w:sz w:val="28"/>
          <w:szCs w:val="28"/>
          <w:highlight w:val="none"/>
        </w:rPr>
        <w:t xml:space="preserve">  </w:t>
      </w:r>
      <w:r>
        <w:rPr>
          <w:rFonts w:hint="eastAsia" w:ascii="宋体" w:hAnsi="宋体"/>
          <w:i w:val="0"/>
          <w:iCs w:val="0"/>
          <w:color w:val="auto"/>
          <w:sz w:val="28"/>
          <w:szCs w:val="28"/>
          <w:highlight w:val="none"/>
          <w:lang w:val="en-US" w:eastAsia="zh-CN"/>
        </w:rPr>
        <w:t xml:space="preserve">                  </w:t>
      </w:r>
      <w:r>
        <w:rPr>
          <w:rFonts w:hint="eastAsia" w:ascii="宋体" w:hAnsi="宋体"/>
          <w:i w:val="0"/>
          <w:iCs w:val="0"/>
          <w:color w:val="auto"/>
          <w:sz w:val="28"/>
          <w:szCs w:val="28"/>
          <w:highlight w:val="none"/>
        </w:rPr>
        <w:t xml:space="preserve"> </w:t>
      </w:r>
    </w:p>
    <w:p w14:paraId="12B11A11">
      <w:pPr>
        <w:autoSpaceDE w:val="0"/>
        <w:autoSpaceDN w:val="0"/>
        <w:adjustRightInd w:val="0"/>
        <w:ind w:firstLine="480"/>
        <w:jc w:val="center"/>
        <w:rPr>
          <w:rFonts w:hint="eastAsia" w:ascii="宋体"/>
          <w:b/>
          <w:i w:val="0"/>
          <w:iCs w:val="0"/>
          <w:color w:val="auto"/>
          <w:kern w:val="0"/>
          <w:sz w:val="21"/>
          <w:szCs w:val="21"/>
          <w:highlight w:val="none"/>
        </w:rPr>
      </w:pPr>
      <w:r>
        <w:rPr>
          <w:rFonts w:hint="eastAsia" w:ascii="宋体" w:hAnsi="宋体"/>
          <w:i w:val="0"/>
          <w:iCs w:val="0"/>
          <w:color w:val="auto"/>
          <w:sz w:val="28"/>
          <w:szCs w:val="28"/>
          <w:highlight w:val="none"/>
          <w:lang w:val="en-US" w:eastAsia="zh-CN"/>
        </w:rPr>
        <w:t xml:space="preserve">                  </w:t>
      </w:r>
      <w:r>
        <w:rPr>
          <w:rFonts w:hint="eastAsia" w:ascii="宋体" w:hAnsi="宋体"/>
          <w:i w:val="0"/>
          <w:iCs w:val="0"/>
          <w:color w:val="auto"/>
          <w:sz w:val="21"/>
          <w:szCs w:val="21"/>
          <w:highlight w:val="none"/>
          <w:lang w:val="en-US" w:eastAsia="zh-CN"/>
        </w:rPr>
        <w:t xml:space="preserve"> </w:t>
      </w:r>
      <w:r>
        <w:rPr>
          <w:rFonts w:hint="eastAsia" w:ascii="宋体" w:hAnsi="宋体"/>
          <w:b/>
          <w:i w:val="0"/>
          <w:iCs w:val="0"/>
          <w:color w:val="auto"/>
          <w:sz w:val="21"/>
          <w:szCs w:val="21"/>
          <w:highlight w:val="none"/>
        </w:rPr>
        <w:t>合同编号</w:t>
      </w:r>
      <w:r>
        <w:rPr>
          <w:rFonts w:ascii="宋体" w:hAnsi="宋体"/>
          <w:b/>
          <w:i w:val="0"/>
          <w:iCs w:val="0"/>
          <w:color w:val="auto"/>
          <w:sz w:val="21"/>
          <w:szCs w:val="21"/>
          <w:highlight w:val="none"/>
          <w:u w:val="single"/>
        </w:rPr>
        <w:t>：</w:t>
      </w:r>
      <w:r>
        <w:rPr>
          <w:rFonts w:hint="eastAsia" w:ascii="宋体" w:hAnsi="宋体"/>
          <w:b/>
          <w:i w:val="0"/>
          <w:iCs w:val="0"/>
          <w:color w:val="auto"/>
          <w:sz w:val="21"/>
          <w:szCs w:val="21"/>
          <w:highlight w:val="none"/>
          <w:u w:val="single"/>
        </w:rPr>
        <w:t xml:space="preserve">             </w:t>
      </w:r>
    </w:p>
    <w:p w14:paraId="3C60CD4F">
      <w:pPr>
        <w:autoSpaceDE w:val="0"/>
        <w:autoSpaceDN w:val="0"/>
        <w:adjustRightInd w:val="0"/>
        <w:ind w:firstLine="480"/>
        <w:jc w:val="center"/>
        <w:rPr>
          <w:rFonts w:ascii="宋体"/>
          <w:b/>
          <w:i w:val="0"/>
          <w:iCs w:val="0"/>
          <w:color w:val="auto"/>
          <w:kern w:val="0"/>
          <w:sz w:val="52"/>
          <w:szCs w:val="52"/>
          <w:highlight w:val="none"/>
        </w:rPr>
      </w:pPr>
    </w:p>
    <w:p w14:paraId="30A07CEE">
      <w:pPr>
        <w:autoSpaceDE w:val="0"/>
        <w:autoSpaceDN w:val="0"/>
        <w:adjustRightInd w:val="0"/>
        <w:ind w:firstLine="480"/>
        <w:jc w:val="center"/>
        <w:rPr>
          <w:rFonts w:hint="eastAsia" w:ascii="宋体"/>
          <w:b/>
          <w:i w:val="0"/>
          <w:iCs w:val="0"/>
          <w:color w:val="auto"/>
          <w:kern w:val="0"/>
          <w:sz w:val="32"/>
          <w:szCs w:val="32"/>
          <w:highlight w:val="none"/>
        </w:rPr>
      </w:pPr>
    </w:p>
    <w:p w14:paraId="5261B29F">
      <w:pPr>
        <w:autoSpaceDE w:val="0"/>
        <w:autoSpaceDN w:val="0"/>
        <w:adjustRightInd w:val="0"/>
        <w:ind w:firstLine="480"/>
        <w:jc w:val="center"/>
        <w:rPr>
          <w:rFonts w:hint="eastAsia" w:ascii="宋体"/>
          <w:b/>
          <w:i w:val="0"/>
          <w:iCs w:val="0"/>
          <w:color w:val="auto"/>
          <w:kern w:val="0"/>
          <w:sz w:val="32"/>
          <w:szCs w:val="32"/>
          <w:highlight w:val="none"/>
        </w:rPr>
      </w:pPr>
    </w:p>
    <w:p w14:paraId="0819DEF6">
      <w:pPr>
        <w:autoSpaceDE w:val="0"/>
        <w:autoSpaceDN w:val="0"/>
        <w:adjustRightInd w:val="0"/>
        <w:ind w:firstLine="480"/>
        <w:jc w:val="center"/>
        <w:rPr>
          <w:rFonts w:hint="eastAsia" w:ascii="宋体"/>
          <w:b/>
          <w:i w:val="0"/>
          <w:iCs w:val="0"/>
          <w:color w:val="auto"/>
          <w:kern w:val="0"/>
          <w:sz w:val="32"/>
          <w:szCs w:val="32"/>
          <w:highlight w:val="none"/>
        </w:rPr>
      </w:pPr>
      <w:r>
        <w:rPr>
          <w:rFonts w:hint="eastAsia" w:ascii="宋体"/>
          <w:b/>
          <w:i w:val="0"/>
          <w:iCs w:val="0"/>
          <w:color w:val="auto"/>
          <w:kern w:val="0"/>
          <w:sz w:val="32"/>
          <w:szCs w:val="32"/>
          <w:highlight w:val="none"/>
        </w:rPr>
        <w:t>政府采购施工合同书</w:t>
      </w:r>
    </w:p>
    <w:p w14:paraId="3040E264">
      <w:pPr>
        <w:autoSpaceDE w:val="0"/>
        <w:autoSpaceDN w:val="0"/>
        <w:adjustRightInd w:val="0"/>
        <w:ind w:firstLine="480"/>
        <w:jc w:val="center"/>
        <w:rPr>
          <w:rFonts w:hint="eastAsia" w:ascii="宋体" w:hAnsi="宋体"/>
          <w:b/>
          <w:i w:val="0"/>
          <w:iCs w:val="0"/>
          <w:color w:val="auto"/>
          <w:kern w:val="0"/>
          <w:sz w:val="32"/>
          <w:szCs w:val="32"/>
          <w:highlight w:val="none"/>
        </w:rPr>
      </w:pPr>
      <w:r>
        <w:rPr>
          <w:rFonts w:hint="eastAsia" w:ascii="宋体" w:hAnsi="宋体"/>
          <w:b/>
          <w:i w:val="0"/>
          <w:iCs w:val="0"/>
          <w:color w:val="auto"/>
          <w:kern w:val="0"/>
          <w:sz w:val="32"/>
          <w:szCs w:val="32"/>
          <w:highlight w:val="none"/>
        </w:rPr>
        <w:t>(50万元</w:t>
      </w:r>
      <w:r>
        <w:rPr>
          <w:rFonts w:hint="eastAsia" w:ascii="宋体" w:hAnsi="宋体"/>
          <w:b/>
          <w:i w:val="0"/>
          <w:iCs w:val="0"/>
          <w:color w:val="auto"/>
          <w:kern w:val="0"/>
          <w:sz w:val="32"/>
          <w:szCs w:val="32"/>
          <w:highlight w:val="none"/>
          <w:lang w:val="en-US" w:eastAsia="zh-CN"/>
        </w:rPr>
        <w:t>及</w:t>
      </w:r>
      <w:r>
        <w:rPr>
          <w:rFonts w:hint="eastAsia" w:ascii="宋体" w:hAnsi="宋体"/>
          <w:b/>
          <w:i w:val="0"/>
          <w:iCs w:val="0"/>
          <w:color w:val="auto"/>
          <w:kern w:val="0"/>
          <w:sz w:val="32"/>
          <w:szCs w:val="32"/>
          <w:highlight w:val="none"/>
        </w:rPr>
        <w:t>以上)</w:t>
      </w:r>
    </w:p>
    <w:p w14:paraId="5E27CDC9">
      <w:pPr>
        <w:autoSpaceDE w:val="0"/>
        <w:autoSpaceDN w:val="0"/>
        <w:adjustRightInd w:val="0"/>
        <w:ind w:firstLine="480"/>
        <w:jc w:val="center"/>
        <w:rPr>
          <w:rFonts w:hint="eastAsia" w:ascii="宋体"/>
          <w:b/>
          <w:i w:val="0"/>
          <w:iCs w:val="0"/>
          <w:color w:val="auto"/>
          <w:kern w:val="0"/>
          <w:sz w:val="48"/>
          <w:szCs w:val="20"/>
          <w:highlight w:val="none"/>
        </w:rPr>
      </w:pPr>
    </w:p>
    <w:p w14:paraId="356ED315">
      <w:pPr>
        <w:autoSpaceDE w:val="0"/>
        <w:autoSpaceDN w:val="0"/>
        <w:adjustRightInd w:val="0"/>
        <w:ind w:firstLine="480"/>
        <w:jc w:val="center"/>
        <w:rPr>
          <w:rFonts w:hint="eastAsia" w:ascii="宋体"/>
          <w:b/>
          <w:i w:val="0"/>
          <w:iCs w:val="0"/>
          <w:color w:val="auto"/>
          <w:kern w:val="0"/>
          <w:sz w:val="48"/>
          <w:szCs w:val="20"/>
          <w:highlight w:val="none"/>
        </w:rPr>
      </w:pPr>
    </w:p>
    <w:p w14:paraId="2C826B66">
      <w:pPr>
        <w:autoSpaceDE w:val="0"/>
        <w:autoSpaceDN w:val="0"/>
        <w:adjustRightInd w:val="0"/>
        <w:ind w:firstLine="480"/>
        <w:jc w:val="left"/>
        <w:rPr>
          <w:rFonts w:hint="eastAsia" w:ascii="宋体"/>
          <w:i w:val="0"/>
          <w:iCs w:val="0"/>
          <w:color w:val="auto"/>
          <w:kern w:val="0"/>
          <w:sz w:val="28"/>
          <w:szCs w:val="20"/>
          <w:highlight w:val="none"/>
        </w:rPr>
      </w:pPr>
    </w:p>
    <w:p w14:paraId="7722B53B">
      <w:pPr>
        <w:autoSpaceDE w:val="0"/>
        <w:autoSpaceDN w:val="0"/>
        <w:adjustRightInd w:val="0"/>
        <w:ind w:firstLine="480"/>
        <w:jc w:val="left"/>
        <w:rPr>
          <w:rFonts w:hint="eastAsia" w:ascii="宋体"/>
          <w:i w:val="0"/>
          <w:iCs w:val="0"/>
          <w:color w:val="auto"/>
          <w:kern w:val="0"/>
          <w:sz w:val="28"/>
          <w:szCs w:val="20"/>
          <w:highlight w:val="none"/>
        </w:rPr>
      </w:pPr>
    </w:p>
    <w:p w14:paraId="27103717">
      <w:pPr>
        <w:autoSpaceDE w:val="0"/>
        <w:autoSpaceDN w:val="0"/>
        <w:adjustRightInd w:val="0"/>
        <w:ind w:firstLine="480"/>
        <w:jc w:val="left"/>
        <w:rPr>
          <w:rFonts w:hint="eastAsia" w:ascii="宋体"/>
          <w:i w:val="0"/>
          <w:iCs w:val="0"/>
          <w:color w:val="auto"/>
          <w:kern w:val="0"/>
          <w:sz w:val="28"/>
          <w:szCs w:val="20"/>
          <w:highlight w:val="none"/>
        </w:rPr>
      </w:pPr>
    </w:p>
    <w:p w14:paraId="4BCF0407">
      <w:pPr>
        <w:autoSpaceDE w:val="0"/>
        <w:autoSpaceDN w:val="0"/>
        <w:adjustRightInd w:val="0"/>
        <w:ind w:firstLine="480"/>
        <w:jc w:val="left"/>
        <w:rPr>
          <w:rFonts w:hint="eastAsia" w:ascii="宋体"/>
          <w:b/>
          <w:i w:val="0"/>
          <w:iCs w:val="0"/>
          <w:color w:val="auto"/>
          <w:kern w:val="0"/>
          <w:sz w:val="28"/>
          <w:szCs w:val="20"/>
          <w:highlight w:val="none"/>
        </w:rPr>
      </w:pPr>
    </w:p>
    <w:p w14:paraId="7094BED9">
      <w:pPr>
        <w:keepNext w:val="0"/>
        <w:keepLines w:val="0"/>
        <w:pageBreakBefore w:val="0"/>
        <w:widowControl w:val="0"/>
        <w:kinsoku/>
        <w:wordWrap/>
        <w:overflowPunct/>
        <w:topLinePunct w:val="0"/>
        <w:autoSpaceDE w:val="0"/>
        <w:autoSpaceDN w:val="0"/>
        <w:bidi w:val="0"/>
        <w:adjustRightInd w:val="0"/>
        <w:snapToGrid/>
        <w:spacing w:line="360" w:lineRule="auto"/>
        <w:ind w:firstLine="1665" w:firstLineChars="790"/>
        <w:jc w:val="left"/>
        <w:textAlignment w:val="auto"/>
        <w:rPr>
          <w:rFonts w:hint="eastAsia" w:asciiTheme="minorEastAsia" w:hAnsiTheme="minorEastAsia" w:eastAsiaTheme="minorEastAsia" w:cstheme="minorEastAsia"/>
          <w:b/>
          <w:i w:val="0"/>
          <w:iCs w:val="0"/>
          <w:color w:val="auto"/>
          <w:kern w:val="0"/>
          <w:sz w:val="21"/>
          <w:szCs w:val="21"/>
          <w:highlight w:val="none"/>
          <w:u w:val="single"/>
        </w:rPr>
      </w:pPr>
      <w:r>
        <w:rPr>
          <w:rFonts w:hint="eastAsia" w:asciiTheme="minorEastAsia" w:hAnsiTheme="minorEastAsia" w:eastAsiaTheme="minorEastAsia" w:cstheme="minorEastAsia"/>
          <w:b/>
          <w:i w:val="0"/>
          <w:iCs w:val="0"/>
          <w:color w:val="auto"/>
          <w:kern w:val="0"/>
          <w:sz w:val="21"/>
          <w:szCs w:val="21"/>
          <w:highlight w:val="none"/>
        </w:rPr>
        <w:t>工程名称：</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p>
    <w:p w14:paraId="65A6BE56">
      <w:pPr>
        <w:keepNext w:val="0"/>
        <w:keepLines w:val="0"/>
        <w:pageBreakBefore w:val="0"/>
        <w:widowControl w:val="0"/>
        <w:kinsoku/>
        <w:wordWrap/>
        <w:overflowPunct/>
        <w:topLinePunct w:val="0"/>
        <w:autoSpaceDE w:val="0"/>
        <w:autoSpaceDN w:val="0"/>
        <w:bidi w:val="0"/>
        <w:adjustRightInd w:val="0"/>
        <w:snapToGrid/>
        <w:spacing w:line="360" w:lineRule="auto"/>
        <w:ind w:firstLine="1665" w:firstLineChars="790"/>
        <w:jc w:val="left"/>
        <w:textAlignment w:val="auto"/>
        <w:rPr>
          <w:rFonts w:hint="eastAsia" w:asciiTheme="minorEastAsia" w:hAnsiTheme="minorEastAsia" w:eastAsiaTheme="minorEastAsia" w:cstheme="minorEastAsia"/>
          <w:b/>
          <w:i w:val="0"/>
          <w:iCs w:val="0"/>
          <w:color w:val="auto"/>
          <w:kern w:val="0"/>
          <w:sz w:val="21"/>
          <w:szCs w:val="21"/>
          <w:highlight w:val="none"/>
        </w:rPr>
      </w:pPr>
      <w:r>
        <w:rPr>
          <w:rFonts w:hint="eastAsia" w:asciiTheme="minorEastAsia" w:hAnsiTheme="minorEastAsia" w:eastAsiaTheme="minorEastAsia" w:cstheme="minorEastAsia"/>
          <w:b/>
          <w:i w:val="0"/>
          <w:iCs w:val="0"/>
          <w:color w:val="auto"/>
          <w:kern w:val="0"/>
          <w:sz w:val="21"/>
          <w:szCs w:val="21"/>
          <w:highlight w:val="none"/>
        </w:rPr>
        <w:t>工程地址：</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rPr>
        <w:t xml:space="preserve"> </w:t>
      </w:r>
    </w:p>
    <w:p w14:paraId="74841887">
      <w:pPr>
        <w:keepNext w:val="0"/>
        <w:keepLines w:val="0"/>
        <w:pageBreakBefore w:val="0"/>
        <w:widowControl w:val="0"/>
        <w:kinsoku/>
        <w:wordWrap/>
        <w:overflowPunct/>
        <w:topLinePunct w:val="0"/>
        <w:autoSpaceDE w:val="0"/>
        <w:autoSpaceDN w:val="0"/>
        <w:bidi w:val="0"/>
        <w:adjustRightInd w:val="0"/>
        <w:snapToGrid/>
        <w:spacing w:line="360" w:lineRule="auto"/>
        <w:ind w:firstLine="1665" w:firstLineChars="790"/>
        <w:jc w:val="left"/>
        <w:textAlignment w:val="auto"/>
        <w:rPr>
          <w:rFonts w:hint="eastAsia" w:asciiTheme="minorEastAsia" w:hAnsiTheme="minorEastAsia" w:eastAsiaTheme="minorEastAsia" w:cstheme="minorEastAsia"/>
          <w:b/>
          <w:i w:val="0"/>
          <w:iCs w:val="0"/>
          <w:color w:val="auto"/>
          <w:kern w:val="0"/>
          <w:sz w:val="21"/>
          <w:szCs w:val="21"/>
          <w:highlight w:val="none"/>
        </w:rPr>
      </w:pPr>
      <w:r>
        <w:rPr>
          <w:rFonts w:hint="eastAsia" w:asciiTheme="minorEastAsia" w:hAnsiTheme="minorEastAsia" w:eastAsiaTheme="minorEastAsia" w:cstheme="minorEastAsia"/>
          <w:b/>
          <w:i w:val="0"/>
          <w:iCs w:val="0"/>
          <w:color w:val="auto"/>
          <w:kern w:val="0"/>
          <w:sz w:val="21"/>
          <w:szCs w:val="21"/>
          <w:highlight w:val="none"/>
        </w:rPr>
        <w:t>工程造价：</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rPr>
        <w:t xml:space="preserve"> </w:t>
      </w:r>
    </w:p>
    <w:p w14:paraId="1E68EB40">
      <w:pPr>
        <w:keepNext w:val="0"/>
        <w:keepLines w:val="0"/>
        <w:pageBreakBefore w:val="0"/>
        <w:widowControl w:val="0"/>
        <w:kinsoku/>
        <w:wordWrap/>
        <w:overflowPunct/>
        <w:topLinePunct w:val="0"/>
        <w:autoSpaceDE w:val="0"/>
        <w:autoSpaceDN w:val="0"/>
        <w:bidi w:val="0"/>
        <w:adjustRightInd w:val="0"/>
        <w:snapToGrid/>
        <w:spacing w:line="360" w:lineRule="auto"/>
        <w:ind w:firstLine="1665" w:firstLineChars="790"/>
        <w:jc w:val="left"/>
        <w:textAlignment w:val="auto"/>
        <w:rPr>
          <w:rFonts w:hint="eastAsia" w:asciiTheme="minorEastAsia" w:hAnsiTheme="minorEastAsia" w:eastAsiaTheme="minorEastAsia" w:cstheme="minorEastAsia"/>
          <w:b/>
          <w:i w:val="0"/>
          <w:iCs w:val="0"/>
          <w:color w:val="auto"/>
          <w:kern w:val="0"/>
          <w:sz w:val="21"/>
          <w:szCs w:val="21"/>
          <w:highlight w:val="none"/>
        </w:rPr>
      </w:pPr>
      <w:r>
        <w:rPr>
          <w:rFonts w:hint="eastAsia" w:asciiTheme="minorEastAsia" w:hAnsiTheme="minorEastAsia" w:eastAsiaTheme="minorEastAsia" w:cstheme="minorEastAsia"/>
          <w:b/>
          <w:i w:val="0"/>
          <w:iCs w:val="0"/>
          <w:color w:val="auto"/>
          <w:kern w:val="0"/>
          <w:sz w:val="21"/>
          <w:szCs w:val="21"/>
          <w:highlight w:val="none"/>
        </w:rPr>
        <w:t>发 包 人：</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rPr>
        <w:t xml:space="preserve"> </w:t>
      </w:r>
    </w:p>
    <w:p w14:paraId="1CA6EBDF">
      <w:pPr>
        <w:keepNext w:val="0"/>
        <w:keepLines w:val="0"/>
        <w:pageBreakBefore w:val="0"/>
        <w:widowControl w:val="0"/>
        <w:kinsoku/>
        <w:wordWrap/>
        <w:overflowPunct/>
        <w:topLinePunct w:val="0"/>
        <w:autoSpaceDE w:val="0"/>
        <w:autoSpaceDN w:val="0"/>
        <w:bidi w:val="0"/>
        <w:adjustRightInd w:val="0"/>
        <w:snapToGrid/>
        <w:spacing w:line="360" w:lineRule="auto"/>
        <w:ind w:firstLine="1665" w:firstLineChars="790"/>
        <w:jc w:val="left"/>
        <w:textAlignment w:val="auto"/>
        <w:rPr>
          <w:rFonts w:hint="eastAsia" w:asciiTheme="minorEastAsia" w:hAnsiTheme="minorEastAsia" w:eastAsiaTheme="minorEastAsia" w:cstheme="minorEastAsia"/>
          <w:b/>
          <w:i w:val="0"/>
          <w:iCs w:val="0"/>
          <w:color w:val="auto"/>
          <w:kern w:val="0"/>
          <w:sz w:val="21"/>
          <w:szCs w:val="21"/>
          <w:highlight w:val="none"/>
        </w:rPr>
      </w:pPr>
      <w:r>
        <w:rPr>
          <w:rFonts w:hint="eastAsia" w:asciiTheme="minorEastAsia" w:hAnsiTheme="minorEastAsia" w:eastAsiaTheme="minorEastAsia" w:cstheme="minorEastAsia"/>
          <w:b/>
          <w:i w:val="0"/>
          <w:iCs w:val="0"/>
          <w:color w:val="auto"/>
          <w:kern w:val="0"/>
          <w:sz w:val="21"/>
          <w:szCs w:val="21"/>
          <w:highlight w:val="none"/>
        </w:rPr>
        <w:t>承 包 人：</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rPr>
        <w:t xml:space="preserve"> </w:t>
      </w:r>
    </w:p>
    <w:p w14:paraId="21E9534A">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Theme="minorEastAsia" w:hAnsiTheme="minorEastAsia" w:eastAsiaTheme="minorEastAsia" w:cstheme="minorEastAsia"/>
          <w:b/>
          <w:i w:val="0"/>
          <w:iCs w:val="0"/>
          <w:color w:val="auto"/>
          <w:sz w:val="21"/>
          <w:szCs w:val="21"/>
          <w:highlight w:val="none"/>
          <w:lang w:val="zh-CN"/>
        </w:rPr>
      </w:pPr>
    </w:p>
    <w:p w14:paraId="7F6AA1E6">
      <w:pPr>
        <w:keepNext w:val="0"/>
        <w:keepLines w:val="0"/>
        <w:pageBreakBefore w:val="0"/>
        <w:widowControl w:val="0"/>
        <w:kinsoku/>
        <w:wordWrap/>
        <w:overflowPunct/>
        <w:topLinePunct w:val="0"/>
        <w:autoSpaceDE w:val="0"/>
        <w:autoSpaceDN w:val="0"/>
        <w:bidi w:val="0"/>
        <w:adjustRightInd w:val="0"/>
        <w:snapToGrid/>
        <w:spacing w:line="360" w:lineRule="auto"/>
        <w:ind w:firstLine="480"/>
        <w:jc w:val="left"/>
        <w:textAlignment w:val="auto"/>
        <w:rPr>
          <w:rFonts w:hint="eastAsia" w:asciiTheme="minorEastAsia" w:hAnsiTheme="minorEastAsia" w:eastAsiaTheme="minorEastAsia" w:cstheme="minorEastAsia"/>
          <w:b/>
          <w:i w:val="0"/>
          <w:iCs w:val="0"/>
          <w:color w:val="auto"/>
          <w:sz w:val="21"/>
          <w:szCs w:val="21"/>
          <w:highlight w:val="none"/>
          <w:lang w:val="zh-CN"/>
        </w:rPr>
      </w:pPr>
    </w:p>
    <w:p w14:paraId="1673A843">
      <w:pPr>
        <w:keepNext w:val="0"/>
        <w:keepLines w:val="0"/>
        <w:pageBreakBefore w:val="0"/>
        <w:widowControl w:val="0"/>
        <w:kinsoku/>
        <w:wordWrap/>
        <w:overflowPunct/>
        <w:topLinePunct w:val="0"/>
        <w:autoSpaceDE w:val="0"/>
        <w:autoSpaceDN w:val="0"/>
        <w:bidi w:val="0"/>
        <w:adjustRightInd w:val="0"/>
        <w:snapToGrid/>
        <w:spacing w:line="360" w:lineRule="auto"/>
        <w:ind w:firstLine="480"/>
        <w:jc w:val="center"/>
        <w:textAlignment w:val="auto"/>
        <w:rPr>
          <w:rFonts w:hint="eastAsia" w:asciiTheme="minorEastAsia" w:hAnsiTheme="minorEastAsia" w:eastAsiaTheme="minorEastAsia" w:cstheme="minorEastAsia"/>
          <w:b/>
          <w:i w:val="0"/>
          <w:iCs w:val="0"/>
          <w:color w:val="auto"/>
          <w:sz w:val="21"/>
          <w:szCs w:val="21"/>
          <w:highlight w:val="none"/>
          <w:lang w:val="zh-CN"/>
        </w:rPr>
      </w:pPr>
      <w:r>
        <w:rPr>
          <w:rFonts w:hint="eastAsia" w:asciiTheme="minorEastAsia" w:hAnsiTheme="minorEastAsia" w:eastAsiaTheme="minorEastAsia" w:cstheme="minorEastAsia"/>
          <w:b/>
          <w:i w:val="0"/>
          <w:iCs w:val="0"/>
          <w:color w:val="auto"/>
          <w:sz w:val="21"/>
          <w:szCs w:val="21"/>
          <w:highlight w:val="none"/>
          <w:lang w:val="zh-CN"/>
        </w:rPr>
        <w:t xml:space="preserve">       年   月   日</w:t>
      </w:r>
    </w:p>
    <w:p w14:paraId="02876C7E">
      <w:pPr>
        <w:keepNext w:val="0"/>
        <w:keepLines w:val="0"/>
        <w:pageBreakBefore w:val="0"/>
        <w:widowControl w:val="0"/>
        <w:kinsoku/>
        <w:wordWrap/>
        <w:overflowPunct/>
        <w:topLinePunct w:val="0"/>
        <w:autoSpaceDE w:val="0"/>
        <w:autoSpaceDN w:val="0"/>
        <w:bidi w:val="0"/>
        <w:adjustRightInd w:val="0"/>
        <w:snapToGrid/>
        <w:spacing w:line="360" w:lineRule="auto"/>
        <w:ind w:firstLine="480"/>
        <w:jc w:val="center"/>
        <w:textAlignment w:val="auto"/>
        <w:rPr>
          <w:rFonts w:ascii="宋体"/>
          <w:b/>
          <w:i w:val="0"/>
          <w:iCs w:val="0"/>
          <w:color w:val="auto"/>
          <w:kern w:val="0"/>
          <w:sz w:val="21"/>
          <w:szCs w:val="21"/>
          <w:highlight w:val="none"/>
        </w:rPr>
        <w:sectPr>
          <w:pgSz w:w="11906" w:h="16838"/>
          <w:pgMar w:top="1440" w:right="1417" w:bottom="1440" w:left="1417" w:header="851" w:footer="992" w:gutter="0"/>
          <w:pgBorders>
            <w:top w:val="none" w:sz="0" w:space="0"/>
            <w:left w:val="none" w:sz="0" w:space="0"/>
            <w:bottom w:val="none" w:sz="0" w:space="0"/>
            <w:right w:val="none" w:sz="0" w:space="0"/>
          </w:pgBorders>
          <w:cols w:space="720" w:num="1"/>
          <w:docGrid w:type="lines" w:linePitch="312" w:charSpace="0"/>
        </w:sectPr>
      </w:pPr>
    </w:p>
    <w:p w14:paraId="56432EE1">
      <w:pPr>
        <w:pStyle w:val="4"/>
        <w:jc w:val="center"/>
        <w:rPr>
          <w:rFonts w:hint="eastAsia" w:asciiTheme="minorEastAsia" w:hAnsiTheme="minorEastAsia" w:eastAsiaTheme="minorEastAsia" w:cstheme="minorEastAsia"/>
          <w:b/>
          <w:bCs w:val="0"/>
          <w:i w:val="0"/>
          <w:iCs w:val="0"/>
          <w:color w:val="auto"/>
          <w:sz w:val="32"/>
          <w:szCs w:val="32"/>
          <w:highlight w:val="none"/>
        </w:rPr>
      </w:pPr>
      <w:bookmarkStart w:id="116" w:name="_Toc27285"/>
      <w:r>
        <w:rPr>
          <w:rFonts w:hint="eastAsia" w:asciiTheme="minorEastAsia" w:hAnsiTheme="minorEastAsia" w:eastAsiaTheme="minorEastAsia" w:cstheme="minorEastAsia"/>
          <w:b/>
          <w:bCs w:val="0"/>
          <w:i w:val="0"/>
          <w:iCs w:val="0"/>
          <w:color w:val="auto"/>
          <w:sz w:val="32"/>
          <w:szCs w:val="32"/>
          <w:highlight w:val="none"/>
        </w:rPr>
        <w:t>第一部分 合同协议书</w:t>
      </w:r>
      <w:bookmarkEnd w:id="116"/>
    </w:p>
    <w:p w14:paraId="1F8785E7">
      <w:pPr>
        <w:pageBreakBefore w:val="0"/>
        <w:widowControl w:val="0"/>
        <w:kinsoku/>
        <w:wordWrap/>
        <w:overflowPunct/>
        <w:topLinePunct w:val="0"/>
        <w:bidi w:val="0"/>
        <w:snapToGrid/>
        <w:spacing w:line="360" w:lineRule="auto"/>
        <w:ind w:firstLine="422" w:firstLineChars="200"/>
        <w:textAlignment w:val="auto"/>
        <w:rPr>
          <w:rFonts w:hint="eastAsia" w:asciiTheme="minorEastAsia" w:hAnsiTheme="minorEastAsia" w:eastAsiaTheme="minorEastAsia" w:cstheme="minorEastAsia"/>
          <w:b/>
          <w:i w:val="0"/>
          <w:iCs w:val="0"/>
          <w:snapToGrid w:val="0"/>
          <w:color w:val="auto"/>
          <w:kern w:val="0"/>
          <w:sz w:val="21"/>
          <w:szCs w:val="21"/>
          <w:highlight w:val="none"/>
          <w:u w:val="single"/>
        </w:rPr>
      </w:pPr>
      <w:r>
        <w:rPr>
          <w:rFonts w:hint="eastAsia" w:asciiTheme="minorEastAsia" w:hAnsiTheme="minorEastAsia" w:eastAsiaTheme="minorEastAsia" w:cstheme="minorEastAsia"/>
          <w:b/>
          <w:i w:val="0"/>
          <w:iCs w:val="0"/>
          <w:snapToGrid w:val="0"/>
          <w:color w:val="auto"/>
          <w:kern w:val="0"/>
          <w:sz w:val="21"/>
          <w:szCs w:val="21"/>
          <w:highlight w:val="none"/>
        </w:rPr>
        <w:t>发包人（</w:t>
      </w:r>
      <w:r>
        <w:rPr>
          <w:rFonts w:hint="eastAsia" w:asciiTheme="minorEastAsia" w:hAnsiTheme="minorEastAsia" w:eastAsiaTheme="minorEastAsia" w:cstheme="minorEastAsia"/>
          <w:b/>
          <w:i w:val="0"/>
          <w:iCs w:val="0"/>
          <w:snapToGrid w:val="0"/>
          <w:color w:val="auto"/>
          <w:kern w:val="0"/>
          <w:sz w:val="21"/>
          <w:szCs w:val="21"/>
          <w:highlight w:val="none"/>
          <w:lang w:val="en-US" w:eastAsia="zh-CN"/>
        </w:rPr>
        <w:t>甲方</w:t>
      </w:r>
      <w:r>
        <w:rPr>
          <w:rFonts w:hint="eastAsia" w:asciiTheme="minorEastAsia" w:hAnsiTheme="minorEastAsia" w:eastAsiaTheme="minorEastAsia" w:cstheme="minorEastAsia"/>
          <w:b/>
          <w:i w:val="0"/>
          <w:iCs w:val="0"/>
          <w:snapToGrid w:val="0"/>
          <w:color w:val="auto"/>
          <w:kern w:val="0"/>
          <w:sz w:val="21"/>
          <w:szCs w:val="21"/>
          <w:highlight w:val="none"/>
        </w:rPr>
        <w:t>全称）：</w:t>
      </w:r>
      <w:r>
        <w:rPr>
          <w:rFonts w:hint="eastAsia" w:asciiTheme="minorEastAsia" w:hAnsiTheme="minorEastAsia" w:eastAsiaTheme="minorEastAsia" w:cstheme="minorEastAsia"/>
          <w:b/>
          <w:i w:val="0"/>
          <w:iCs w:val="0"/>
          <w:snapToGrid w:val="0"/>
          <w:color w:val="auto"/>
          <w:kern w:val="0"/>
          <w:sz w:val="21"/>
          <w:szCs w:val="21"/>
          <w:highlight w:val="none"/>
          <w:u w:val="single"/>
        </w:rPr>
        <w:t>        郑州大学           </w:t>
      </w:r>
    </w:p>
    <w:p w14:paraId="7CA9A5FC">
      <w:pPr>
        <w:pageBreakBefore w:val="0"/>
        <w:widowControl w:val="0"/>
        <w:kinsoku/>
        <w:wordWrap/>
        <w:overflowPunct/>
        <w:topLinePunct w:val="0"/>
        <w:bidi w:val="0"/>
        <w:snapToGrid/>
        <w:spacing w:line="360" w:lineRule="auto"/>
        <w:ind w:firstLine="422" w:firstLineChars="200"/>
        <w:textAlignment w:val="auto"/>
        <w:rPr>
          <w:rFonts w:hint="eastAsia" w:asciiTheme="minorEastAsia" w:hAnsiTheme="minorEastAsia" w:eastAsiaTheme="minorEastAsia" w:cstheme="minorEastAsia"/>
          <w:b/>
          <w:i w:val="0"/>
          <w:iCs w:val="0"/>
          <w:snapToGrid w:val="0"/>
          <w:color w:val="auto"/>
          <w:kern w:val="0"/>
          <w:sz w:val="21"/>
          <w:szCs w:val="21"/>
          <w:highlight w:val="none"/>
          <w:u w:val="single"/>
        </w:rPr>
      </w:pPr>
      <w:r>
        <w:rPr>
          <w:rFonts w:hint="eastAsia" w:asciiTheme="minorEastAsia" w:hAnsiTheme="minorEastAsia" w:eastAsiaTheme="minorEastAsia" w:cstheme="minorEastAsia"/>
          <w:b/>
          <w:i w:val="0"/>
          <w:iCs w:val="0"/>
          <w:snapToGrid w:val="0"/>
          <w:color w:val="auto"/>
          <w:kern w:val="0"/>
          <w:sz w:val="21"/>
          <w:szCs w:val="21"/>
          <w:highlight w:val="none"/>
        </w:rPr>
        <w:t>承包人（</w:t>
      </w:r>
      <w:r>
        <w:rPr>
          <w:rFonts w:hint="eastAsia" w:asciiTheme="minorEastAsia" w:hAnsiTheme="minorEastAsia" w:eastAsiaTheme="minorEastAsia" w:cstheme="minorEastAsia"/>
          <w:b/>
          <w:i w:val="0"/>
          <w:iCs w:val="0"/>
          <w:snapToGrid w:val="0"/>
          <w:color w:val="auto"/>
          <w:kern w:val="0"/>
          <w:sz w:val="21"/>
          <w:szCs w:val="21"/>
          <w:highlight w:val="none"/>
          <w:lang w:val="en-US" w:eastAsia="zh-CN"/>
        </w:rPr>
        <w:t>乙方</w:t>
      </w:r>
      <w:r>
        <w:rPr>
          <w:rFonts w:hint="eastAsia" w:asciiTheme="minorEastAsia" w:hAnsiTheme="minorEastAsia" w:eastAsiaTheme="minorEastAsia" w:cstheme="minorEastAsia"/>
          <w:b/>
          <w:i w:val="0"/>
          <w:iCs w:val="0"/>
          <w:snapToGrid w:val="0"/>
          <w:color w:val="auto"/>
          <w:kern w:val="0"/>
          <w:sz w:val="21"/>
          <w:szCs w:val="21"/>
          <w:highlight w:val="none"/>
        </w:rPr>
        <w:t>全称）：</w:t>
      </w:r>
      <w:r>
        <w:rPr>
          <w:rFonts w:hint="eastAsia" w:asciiTheme="minorEastAsia" w:hAnsiTheme="minorEastAsia" w:eastAsiaTheme="minorEastAsia" w:cstheme="minorEastAsia"/>
          <w:b/>
          <w:i w:val="0"/>
          <w:iCs w:val="0"/>
          <w:snapToGrid w:val="0"/>
          <w:color w:val="auto"/>
          <w:kern w:val="0"/>
          <w:sz w:val="21"/>
          <w:szCs w:val="21"/>
          <w:highlight w:val="none"/>
          <w:u w:val="single"/>
        </w:rPr>
        <w:t xml:space="preserve">                 </w:t>
      </w:r>
    </w:p>
    <w:p w14:paraId="05F14726">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根据《中华人民共和国</w:t>
      </w:r>
      <w:r>
        <w:rPr>
          <w:rFonts w:hint="eastAsia" w:asciiTheme="minorEastAsia" w:hAnsiTheme="minorEastAsia" w:eastAsiaTheme="minorEastAsia" w:cstheme="minorEastAsia"/>
          <w:i w:val="0"/>
          <w:iCs w:val="0"/>
          <w:snapToGrid w:val="0"/>
          <w:color w:val="auto"/>
          <w:kern w:val="0"/>
          <w:sz w:val="21"/>
          <w:szCs w:val="21"/>
          <w:highlight w:val="none"/>
          <w:lang w:eastAsia="zh-CN"/>
        </w:rPr>
        <w:t>民法典</w:t>
      </w:r>
      <w:r>
        <w:rPr>
          <w:rFonts w:hint="eastAsia" w:asciiTheme="minorEastAsia" w:hAnsiTheme="minorEastAsia" w:eastAsiaTheme="minorEastAsia" w:cstheme="minorEastAsia"/>
          <w:i w:val="0"/>
          <w:iCs w:val="0"/>
          <w:snapToGrid w:val="0"/>
          <w:color w:val="auto"/>
          <w:kern w:val="0"/>
          <w:sz w:val="21"/>
          <w:szCs w:val="21"/>
          <w:highlight w:val="none"/>
        </w:rPr>
        <w:t>》《中华人民共和国建筑法》及有关法律规定，遵循平等、自愿、公平和诚实信用的原则，</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甲乙</w:t>
      </w:r>
      <w:r>
        <w:rPr>
          <w:rFonts w:hint="eastAsia" w:asciiTheme="minorEastAsia" w:hAnsiTheme="minorEastAsia" w:eastAsiaTheme="minorEastAsia" w:cstheme="minorEastAsia"/>
          <w:i w:val="0"/>
          <w:iCs w:val="0"/>
          <w:snapToGrid w:val="0"/>
          <w:color w:val="auto"/>
          <w:kern w:val="0"/>
          <w:sz w:val="21"/>
          <w:szCs w:val="21"/>
          <w:highlight w:val="none"/>
        </w:rPr>
        <w:t>双方就</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施工及有关事项协商一致，共同达成如下协议：</w:t>
      </w:r>
    </w:p>
    <w:p w14:paraId="5EE9D093">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i w:val="0"/>
          <w:iCs w:val="0"/>
          <w:snapToGrid w:val="0"/>
          <w:color w:val="auto"/>
          <w:kern w:val="0"/>
          <w:sz w:val="21"/>
          <w:szCs w:val="21"/>
          <w:highlight w:val="none"/>
        </w:rPr>
      </w:pPr>
      <w:bookmarkStart w:id="117" w:name="_Toc351203481"/>
      <w:r>
        <w:rPr>
          <w:rFonts w:hint="eastAsia" w:asciiTheme="minorEastAsia" w:hAnsiTheme="minorEastAsia" w:eastAsiaTheme="minorEastAsia" w:cstheme="minorEastAsia"/>
          <w:b/>
          <w:i w:val="0"/>
          <w:iCs w:val="0"/>
          <w:snapToGrid w:val="0"/>
          <w:color w:val="auto"/>
          <w:kern w:val="0"/>
          <w:sz w:val="21"/>
          <w:szCs w:val="21"/>
          <w:highlight w:val="none"/>
        </w:rPr>
        <w:t>一、工程概况</w:t>
      </w:r>
      <w:bookmarkEnd w:id="117"/>
    </w:p>
    <w:p w14:paraId="49EAC66E">
      <w:pPr>
        <w:pageBreakBefore w:val="0"/>
        <w:widowControl w:val="0"/>
        <w:kinsoku/>
        <w:wordWrap/>
        <w:overflowPunct/>
        <w:topLinePunct w:val="0"/>
        <w:bidi w:val="0"/>
        <w:snapToGrid/>
        <w:spacing w:line="360" w:lineRule="auto"/>
        <w:ind w:firstLine="411" w:firstLineChars="196"/>
        <w:textAlignment w:val="auto"/>
        <w:rPr>
          <w:rFonts w:hint="eastAsia" w:asciiTheme="minorEastAsia" w:hAnsiTheme="minorEastAsia" w:eastAsiaTheme="minorEastAsia" w:cstheme="minorEastAsia"/>
          <w:i w:val="0"/>
          <w:iCs w:val="0"/>
          <w:snapToGrid w:val="0"/>
          <w:color w:val="auto"/>
          <w:kern w:val="0"/>
          <w:sz w:val="21"/>
          <w:szCs w:val="21"/>
          <w:highlight w:val="none"/>
          <w:u w:val="single"/>
        </w:rPr>
      </w:pPr>
      <w:r>
        <w:rPr>
          <w:rFonts w:hint="eastAsia" w:asciiTheme="minorEastAsia" w:hAnsiTheme="minorEastAsia" w:eastAsiaTheme="minorEastAsia" w:cstheme="minorEastAsia"/>
          <w:bCs/>
          <w:i w:val="0"/>
          <w:iCs w:val="0"/>
          <w:snapToGrid w:val="0"/>
          <w:color w:val="auto"/>
          <w:kern w:val="0"/>
          <w:sz w:val="21"/>
          <w:szCs w:val="21"/>
          <w:highlight w:val="none"/>
        </w:rPr>
        <w:t>1.工程名称</w:t>
      </w:r>
      <w:r>
        <w:rPr>
          <w:rFonts w:hint="eastAsia" w:asciiTheme="minorEastAsia" w:hAnsiTheme="minorEastAsia" w:eastAsiaTheme="minorEastAsia" w:cstheme="minorEastAsia"/>
          <w:i w:val="0"/>
          <w:iCs w:val="0"/>
          <w:snapToGrid w:val="0"/>
          <w:color w:val="auto"/>
          <w:kern w:val="0"/>
          <w:sz w:val="21"/>
          <w:szCs w:val="21"/>
          <w:highlight w:val="none"/>
        </w:rPr>
        <w:t>：</w:t>
      </w:r>
      <w:r>
        <w:rPr>
          <w:rFonts w:hint="eastAsia" w:asciiTheme="minorEastAsia" w:hAnsiTheme="minorEastAsia" w:eastAsiaTheme="minorEastAsia" w:cstheme="minorEastAsia"/>
          <w:b/>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b/>
          <w:i w:val="0"/>
          <w:iCs w:val="0"/>
          <w:snapToGrid w:val="0"/>
          <w:color w:val="auto"/>
          <w:kern w:val="0"/>
          <w:sz w:val="21"/>
          <w:szCs w:val="21"/>
          <w:highlight w:val="none"/>
        </w:rPr>
        <w:t xml:space="preserve"> 。</w:t>
      </w:r>
    </w:p>
    <w:p w14:paraId="5CCDE24C">
      <w:pPr>
        <w:pageBreakBefore w:val="0"/>
        <w:widowControl w:val="0"/>
        <w:kinsoku/>
        <w:wordWrap/>
        <w:overflowPunct/>
        <w:topLinePunct w:val="0"/>
        <w:bidi w:val="0"/>
        <w:snapToGrid/>
        <w:spacing w:line="360" w:lineRule="auto"/>
        <w:ind w:firstLine="411" w:firstLineChars="196"/>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2.工程地点：</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r>
        <w:rPr>
          <w:rFonts w:hint="eastAsia" w:asciiTheme="minorEastAsia" w:hAnsiTheme="minorEastAsia" w:eastAsiaTheme="minorEastAsia" w:cstheme="minorEastAsia"/>
          <w:i w:val="0"/>
          <w:iCs w:val="0"/>
          <w:snapToGrid w:val="0"/>
          <w:color w:val="auto"/>
          <w:kern w:val="0"/>
          <w:sz w:val="21"/>
          <w:szCs w:val="21"/>
          <w:highlight w:val="none"/>
        </w:rPr>
        <w:t>。</w:t>
      </w:r>
    </w:p>
    <w:p w14:paraId="104BFC7C">
      <w:pPr>
        <w:pageBreakBefore w:val="0"/>
        <w:widowControl w:val="0"/>
        <w:kinsoku/>
        <w:wordWrap/>
        <w:overflowPunct/>
        <w:topLinePunct w:val="0"/>
        <w:bidi w:val="0"/>
        <w:snapToGrid/>
        <w:spacing w:line="360" w:lineRule="auto"/>
        <w:ind w:firstLine="411" w:firstLineChars="196"/>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3.工程立项批准文号：</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r>
        <w:rPr>
          <w:rFonts w:hint="eastAsia" w:asciiTheme="minorEastAsia" w:hAnsiTheme="minorEastAsia" w:eastAsiaTheme="minorEastAsia" w:cstheme="minorEastAsia"/>
          <w:bCs/>
          <w:i w:val="0"/>
          <w:iCs w:val="0"/>
          <w:snapToGrid w:val="0"/>
          <w:color w:val="auto"/>
          <w:kern w:val="0"/>
          <w:sz w:val="21"/>
          <w:szCs w:val="21"/>
          <w:highlight w:val="none"/>
        </w:rPr>
        <w:t>。</w:t>
      </w:r>
    </w:p>
    <w:p w14:paraId="052F85FE">
      <w:pPr>
        <w:pageBreakBefore w:val="0"/>
        <w:widowControl w:val="0"/>
        <w:kinsoku/>
        <w:wordWrap/>
        <w:overflowPunct/>
        <w:topLinePunct w:val="0"/>
        <w:bidi w:val="0"/>
        <w:snapToGrid/>
        <w:spacing w:line="360" w:lineRule="auto"/>
        <w:ind w:firstLine="411" w:firstLineChars="196"/>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4.资金来源：</w:t>
      </w:r>
      <w:r>
        <w:rPr>
          <w:rFonts w:hint="eastAsia" w:asciiTheme="minorEastAsia" w:hAnsiTheme="minorEastAsia" w:eastAsiaTheme="minorEastAsia" w:cstheme="minorEastAsia"/>
          <w:i w:val="0"/>
          <w:iCs w:val="0"/>
          <w:snapToGrid w:val="0"/>
          <w:color w:val="auto"/>
          <w:kern w:val="0"/>
          <w:sz w:val="21"/>
          <w:szCs w:val="21"/>
          <w:highlight w:val="none"/>
          <w:u w:val="single"/>
        </w:rPr>
        <w:t>                                 </w:t>
      </w:r>
      <w:r>
        <w:rPr>
          <w:rFonts w:hint="eastAsia" w:asciiTheme="minorEastAsia" w:hAnsiTheme="minorEastAsia" w:eastAsiaTheme="minorEastAsia" w:cstheme="minorEastAsia"/>
          <w:bCs/>
          <w:i w:val="0"/>
          <w:iCs w:val="0"/>
          <w:snapToGrid w:val="0"/>
          <w:color w:val="auto"/>
          <w:kern w:val="0"/>
          <w:sz w:val="21"/>
          <w:szCs w:val="21"/>
          <w:highlight w:val="none"/>
        </w:rPr>
        <w:t>。</w:t>
      </w:r>
    </w:p>
    <w:p w14:paraId="66B24416">
      <w:pPr>
        <w:pageBreakBefore w:val="0"/>
        <w:widowControl w:val="0"/>
        <w:kinsoku/>
        <w:wordWrap/>
        <w:overflowPunct/>
        <w:topLinePunct w:val="0"/>
        <w:bidi w:val="0"/>
        <w:snapToGrid/>
        <w:spacing w:line="360" w:lineRule="auto"/>
        <w:ind w:firstLine="411" w:firstLineChars="196"/>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5.工程内容：</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r>
        <w:rPr>
          <w:rFonts w:hint="eastAsia" w:asciiTheme="minorEastAsia" w:hAnsiTheme="minorEastAsia" w:eastAsiaTheme="minorEastAsia" w:cstheme="minorEastAsia"/>
          <w:bCs/>
          <w:i w:val="0"/>
          <w:iCs w:val="0"/>
          <w:snapToGrid w:val="0"/>
          <w:color w:val="auto"/>
          <w:kern w:val="0"/>
          <w:sz w:val="21"/>
          <w:szCs w:val="21"/>
          <w:highlight w:val="none"/>
        </w:rPr>
        <w:t>。</w:t>
      </w:r>
    </w:p>
    <w:p w14:paraId="10DD41E9">
      <w:pPr>
        <w:pageBreakBefore w:val="0"/>
        <w:widowControl w:val="0"/>
        <w:kinsoku/>
        <w:wordWrap/>
        <w:overflowPunct/>
        <w:topLinePunct w:val="0"/>
        <w:bidi w:val="0"/>
        <w:snapToGrid/>
        <w:spacing w:line="360" w:lineRule="auto"/>
        <w:ind w:firstLine="411" w:firstLineChars="196"/>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6.工程承包范围：</w:t>
      </w:r>
      <w:r>
        <w:rPr>
          <w:rFonts w:hint="eastAsia" w:asciiTheme="minorEastAsia" w:hAnsiTheme="minorEastAsia" w:eastAsiaTheme="minorEastAsia" w:cstheme="minorEastAsia"/>
          <w:i w:val="0"/>
          <w:iCs w:val="0"/>
          <w:snapToGrid w:val="0"/>
          <w:color w:val="auto"/>
          <w:kern w:val="0"/>
          <w:sz w:val="21"/>
          <w:szCs w:val="21"/>
          <w:highlight w:val="none"/>
          <w:u w:val="single"/>
        </w:rPr>
        <w:t>   </w:t>
      </w:r>
    </w:p>
    <w:p w14:paraId="05227C53">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i w:val="0"/>
          <w:iCs w:val="0"/>
          <w:snapToGrid w:val="0"/>
          <w:color w:val="auto"/>
          <w:kern w:val="0"/>
          <w:sz w:val="21"/>
          <w:szCs w:val="21"/>
          <w:highlight w:val="none"/>
        </w:rPr>
      </w:pPr>
      <w:bookmarkStart w:id="118" w:name="_Toc351203482"/>
      <w:r>
        <w:rPr>
          <w:rFonts w:hint="eastAsia" w:asciiTheme="minorEastAsia" w:hAnsiTheme="minorEastAsia" w:eastAsiaTheme="minorEastAsia" w:cstheme="minorEastAsia"/>
          <w:b/>
          <w:i w:val="0"/>
          <w:iCs w:val="0"/>
          <w:snapToGrid w:val="0"/>
          <w:color w:val="auto"/>
          <w:kern w:val="0"/>
          <w:sz w:val="21"/>
          <w:szCs w:val="21"/>
          <w:highlight w:val="none"/>
        </w:rPr>
        <w:t>二、合同工期</w:t>
      </w:r>
      <w:bookmarkEnd w:id="118"/>
    </w:p>
    <w:p w14:paraId="6CC745A5">
      <w:pPr>
        <w:pageBreakBefore w:val="0"/>
        <w:widowControl w:val="0"/>
        <w:kinsoku/>
        <w:wordWrap/>
        <w:overflowPunct/>
        <w:topLinePunct w:val="0"/>
        <w:bidi w:val="0"/>
        <w:snapToGrid/>
        <w:spacing w:line="360" w:lineRule="auto"/>
        <w:ind w:firstLine="459"/>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计划开工日期：</w:t>
      </w:r>
      <w:r>
        <w:rPr>
          <w:rFonts w:hint="eastAsia" w:asciiTheme="minorEastAsia" w:hAnsiTheme="minorEastAsia" w:eastAsiaTheme="minorEastAsia" w:cstheme="minorEastAsia"/>
          <w:i w:val="0"/>
          <w:iCs w:val="0"/>
          <w:snapToGrid w:val="0"/>
          <w:color w:val="auto"/>
          <w:kern w:val="0"/>
          <w:sz w:val="21"/>
          <w:szCs w:val="21"/>
          <w:highlight w:val="none"/>
          <w:u w:val="single"/>
        </w:rPr>
        <w:t></w:t>
      </w:r>
      <w:r>
        <w:rPr>
          <w:rFonts w:hint="eastAsia" w:asciiTheme="minorEastAsia" w:hAnsiTheme="minorEastAsia" w:eastAsiaTheme="minorEastAsia" w:cstheme="minorEastAsia"/>
          <w:i w:val="0"/>
          <w:iCs w:val="0"/>
          <w:snapToGrid w:val="0"/>
          <w:color w:val="auto"/>
          <w:kern w:val="0"/>
          <w:sz w:val="21"/>
          <w:szCs w:val="21"/>
          <w:highlight w:val="none"/>
        </w:rPr>
        <w:t>年</w:t>
      </w:r>
      <w:r>
        <w:rPr>
          <w:rFonts w:hint="eastAsia" w:asciiTheme="minorEastAsia" w:hAnsiTheme="minorEastAsia" w:eastAsiaTheme="minorEastAsia" w:cstheme="minorEastAsia"/>
          <w:i w:val="0"/>
          <w:iCs w:val="0"/>
          <w:snapToGrid w:val="0"/>
          <w:color w:val="auto"/>
          <w:kern w:val="0"/>
          <w:sz w:val="21"/>
          <w:szCs w:val="21"/>
          <w:highlight w:val="none"/>
          <w:u w:val="single"/>
        </w:rPr>
        <w:t></w:t>
      </w:r>
      <w:r>
        <w:rPr>
          <w:rFonts w:hint="eastAsia" w:asciiTheme="minorEastAsia" w:hAnsiTheme="minorEastAsia" w:eastAsiaTheme="minorEastAsia" w:cstheme="minorEastAsia"/>
          <w:i w:val="0"/>
          <w:iCs w:val="0"/>
          <w:snapToGrid w:val="0"/>
          <w:color w:val="auto"/>
          <w:kern w:val="0"/>
          <w:sz w:val="21"/>
          <w:szCs w:val="21"/>
          <w:highlight w:val="none"/>
        </w:rPr>
        <w:t>月</w:t>
      </w:r>
      <w:r>
        <w:rPr>
          <w:rFonts w:hint="eastAsia" w:asciiTheme="minorEastAsia" w:hAnsiTheme="minorEastAsia" w:eastAsiaTheme="minorEastAsia" w:cstheme="minorEastAsia"/>
          <w:i w:val="0"/>
          <w:iCs w:val="0"/>
          <w:snapToGrid w:val="0"/>
          <w:color w:val="auto"/>
          <w:kern w:val="0"/>
          <w:sz w:val="21"/>
          <w:szCs w:val="21"/>
          <w:highlight w:val="none"/>
          <w:u w:val="single"/>
        </w:rPr>
        <w:t></w:t>
      </w:r>
      <w:r>
        <w:rPr>
          <w:rFonts w:hint="eastAsia" w:asciiTheme="minorEastAsia" w:hAnsiTheme="minorEastAsia" w:eastAsiaTheme="minorEastAsia" w:cstheme="minorEastAsia"/>
          <w:i w:val="0"/>
          <w:iCs w:val="0"/>
          <w:snapToGrid w:val="0"/>
          <w:color w:val="auto"/>
          <w:kern w:val="0"/>
          <w:sz w:val="21"/>
          <w:szCs w:val="21"/>
          <w:highlight w:val="none"/>
        </w:rPr>
        <w:t>日。</w:t>
      </w:r>
    </w:p>
    <w:p w14:paraId="4B046FBC">
      <w:pPr>
        <w:pageBreakBefore w:val="0"/>
        <w:widowControl w:val="0"/>
        <w:kinsoku/>
        <w:wordWrap/>
        <w:overflowPunct/>
        <w:topLinePunct w:val="0"/>
        <w:bidi w:val="0"/>
        <w:snapToGrid/>
        <w:spacing w:line="360" w:lineRule="auto"/>
        <w:ind w:firstLine="459"/>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计划竣工日期：</w:t>
      </w:r>
      <w:r>
        <w:rPr>
          <w:rFonts w:hint="eastAsia" w:asciiTheme="minorEastAsia" w:hAnsiTheme="minorEastAsia" w:eastAsiaTheme="minorEastAsia" w:cstheme="minorEastAsia"/>
          <w:i w:val="0"/>
          <w:iCs w:val="0"/>
          <w:snapToGrid w:val="0"/>
          <w:color w:val="auto"/>
          <w:kern w:val="0"/>
          <w:sz w:val="21"/>
          <w:szCs w:val="21"/>
          <w:highlight w:val="none"/>
          <w:u w:val="single"/>
        </w:rPr>
        <w:t></w:t>
      </w:r>
      <w:r>
        <w:rPr>
          <w:rFonts w:hint="eastAsia" w:asciiTheme="minorEastAsia" w:hAnsiTheme="minorEastAsia" w:eastAsiaTheme="minorEastAsia" w:cstheme="minorEastAsia"/>
          <w:i w:val="0"/>
          <w:iCs w:val="0"/>
          <w:snapToGrid w:val="0"/>
          <w:color w:val="auto"/>
          <w:kern w:val="0"/>
          <w:sz w:val="21"/>
          <w:szCs w:val="21"/>
          <w:highlight w:val="none"/>
        </w:rPr>
        <w:t>年</w:t>
      </w:r>
      <w:r>
        <w:rPr>
          <w:rFonts w:hint="eastAsia" w:asciiTheme="minorEastAsia" w:hAnsiTheme="minorEastAsia" w:eastAsiaTheme="minorEastAsia" w:cstheme="minorEastAsia"/>
          <w:i w:val="0"/>
          <w:iCs w:val="0"/>
          <w:snapToGrid w:val="0"/>
          <w:color w:val="auto"/>
          <w:kern w:val="0"/>
          <w:sz w:val="21"/>
          <w:szCs w:val="21"/>
          <w:highlight w:val="none"/>
          <w:u w:val="single"/>
        </w:rPr>
        <w:t></w:t>
      </w:r>
      <w:r>
        <w:rPr>
          <w:rFonts w:hint="eastAsia" w:asciiTheme="minorEastAsia" w:hAnsiTheme="minorEastAsia" w:eastAsiaTheme="minorEastAsia" w:cstheme="minorEastAsia"/>
          <w:i w:val="0"/>
          <w:iCs w:val="0"/>
          <w:snapToGrid w:val="0"/>
          <w:color w:val="auto"/>
          <w:kern w:val="0"/>
          <w:sz w:val="21"/>
          <w:szCs w:val="21"/>
          <w:highlight w:val="none"/>
        </w:rPr>
        <w:t>月</w:t>
      </w:r>
      <w:r>
        <w:rPr>
          <w:rFonts w:hint="eastAsia" w:asciiTheme="minorEastAsia" w:hAnsiTheme="minorEastAsia" w:eastAsiaTheme="minorEastAsia" w:cstheme="minorEastAsia"/>
          <w:i w:val="0"/>
          <w:iCs w:val="0"/>
          <w:snapToGrid w:val="0"/>
          <w:color w:val="auto"/>
          <w:kern w:val="0"/>
          <w:sz w:val="21"/>
          <w:szCs w:val="21"/>
          <w:highlight w:val="none"/>
          <w:u w:val="single"/>
        </w:rPr>
        <w:t></w:t>
      </w:r>
      <w:r>
        <w:rPr>
          <w:rFonts w:hint="eastAsia" w:asciiTheme="minorEastAsia" w:hAnsiTheme="minorEastAsia" w:eastAsiaTheme="minorEastAsia" w:cstheme="minorEastAsia"/>
          <w:i w:val="0"/>
          <w:iCs w:val="0"/>
          <w:snapToGrid w:val="0"/>
          <w:color w:val="auto"/>
          <w:kern w:val="0"/>
          <w:sz w:val="21"/>
          <w:szCs w:val="21"/>
          <w:highlight w:val="none"/>
        </w:rPr>
        <w:t>日。</w:t>
      </w:r>
    </w:p>
    <w:p w14:paraId="191A6760">
      <w:pPr>
        <w:pageBreakBefore w:val="0"/>
        <w:widowControl w:val="0"/>
        <w:kinsoku/>
        <w:wordWrap/>
        <w:overflowPunct/>
        <w:topLinePunct w:val="0"/>
        <w:bidi w:val="0"/>
        <w:snapToGrid/>
        <w:spacing w:line="360" w:lineRule="auto"/>
        <w:ind w:firstLine="459"/>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工期总日历天数：</w:t>
      </w:r>
      <w:r>
        <w:rPr>
          <w:rFonts w:hint="eastAsia" w:asciiTheme="minorEastAsia" w:hAnsiTheme="minorEastAsia" w:eastAsiaTheme="minorEastAsia" w:cstheme="minorEastAsia"/>
          <w:i w:val="0"/>
          <w:iCs w:val="0"/>
          <w:snapToGrid w:val="0"/>
          <w:color w:val="auto"/>
          <w:kern w:val="0"/>
          <w:sz w:val="21"/>
          <w:szCs w:val="21"/>
          <w:highlight w:val="none"/>
          <w:u w:val="single"/>
        </w:rPr>
        <w:t>  </w:t>
      </w:r>
      <w:r>
        <w:rPr>
          <w:rFonts w:hint="eastAsia" w:asciiTheme="minorEastAsia" w:hAnsiTheme="minorEastAsia" w:eastAsiaTheme="minorEastAsia" w:cstheme="minorEastAsia"/>
          <w:i w:val="0"/>
          <w:iCs w:val="0"/>
          <w:snapToGrid w:val="0"/>
          <w:color w:val="auto"/>
          <w:kern w:val="0"/>
          <w:sz w:val="21"/>
          <w:szCs w:val="21"/>
          <w:highlight w:val="none"/>
        </w:rPr>
        <w:t>天。工期总日历天数与根据前述计划开竣工日期计算的工期天数不一致的，以工期总日历天数为准。</w:t>
      </w:r>
    </w:p>
    <w:p w14:paraId="18AA3119">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i w:val="0"/>
          <w:iCs w:val="0"/>
          <w:snapToGrid w:val="0"/>
          <w:color w:val="auto"/>
          <w:kern w:val="0"/>
          <w:sz w:val="21"/>
          <w:szCs w:val="21"/>
          <w:highlight w:val="none"/>
        </w:rPr>
      </w:pPr>
      <w:bookmarkStart w:id="119" w:name="_Toc351203483"/>
      <w:r>
        <w:rPr>
          <w:rFonts w:hint="eastAsia" w:asciiTheme="minorEastAsia" w:hAnsiTheme="minorEastAsia" w:eastAsiaTheme="minorEastAsia" w:cstheme="minorEastAsia"/>
          <w:b/>
          <w:i w:val="0"/>
          <w:iCs w:val="0"/>
          <w:snapToGrid w:val="0"/>
          <w:color w:val="auto"/>
          <w:kern w:val="0"/>
          <w:sz w:val="21"/>
          <w:szCs w:val="21"/>
          <w:highlight w:val="none"/>
        </w:rPr>
        <w:t>三、质量标准</w:t>
      </w:r>
      <w:bookmarkEnd w:id="119"/>
    </w:p>
    <w:p w14:paraId="7B4E5A42">
      <w:pPr>
        <w:pageBreakBefore w:val="0"/>
        <w:widowControl w:val="0"/>
        <w:kinsoku/>
        <w:wordWrap/>
        <w:overflowPunct/>
        <w:topLinePunct w:val="0"/>
        <w:bidi w:val="0"/>
        <w:snapToGrid/>
        <w:spacing w:line="360" w:lineRule="auto"/>
        <w:ind w:firstLine="459"/>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工程质量符合</w:t>
      </w:r>
      <w:r>
        <w:rPr>
          <w:rFonts w:hint="eastAsia" w:asciiTheme="minorEastAsia" w:hAnsiTheme="minorEastAsia" w:eastAsiaTheme="minorEastAsia" w:cstheme="minorEastAsia"/>
          <w:i w:val="0"/>
          <w:iCs w:val="0"/>
          <w:snapToGrid w:val="0"/>
          <w:color w:val="auto"/>
          <w:kern w:val="0"/>
          <w:sz w:val="21"/>
          <w:szCs w:val="21"/>
          <w:highlight w:val="none"/>
          <w:u w:val="single"/>
        </w:rPr>
        <w:t>合格</w:t>
      </w:r>
      <w:r>
        <w:rPr>
          <w:rFonts w:hint="eastAsia" w:asciiTheme="minorEastAsia" w:hAnsiTheme="minorEastAsia" w:eastAsiaTheme="minorEastAsia" w:cstheme="minorEastAsia"/>
          <w:i w:val="0"/>
          <w:iCs w:val="0"/>
          <w:snapToGrid w:val="0"/>
          <w:color w:val="auto"/>
          <w:kern w:val="0"/>
          <w:sz w:val="21"/>
          <w:szCs w:val="21"/>
          <w:highlight w:val="none"/>
        </w:rPr>
        <w:t>标准。</w:t>
      </w:r>
    </w:p>
    <w:p w14:paraId="123D0E48">
      <w:pPr>
        <w:bidi w:val="0"/>
        <w:spacing w:line="360" w:lineRule="auto"/>
        <w:rPr>
          <w:rFonts w:hint="eastAsia" w:asciiTheme="minorEastAsia" w:hAnsiTheme="minorEastAsia" w:eastAsiaTheme="minorEastAsia" w:cstheme="minorEastAsia"/>
          <w:bCs w:val="0"/>
          <w:i w:val="0"/>
          <w:iCs w:val="0"/>
          <w:snapToGrid w:val="0"/>
          <w:color w:val="auto"/>
          <w:kern w:val="0"/>
          <w:sz w:val="21"/>
          <w:szCs w:val="21"/>
          <w:highlight w:val="none"/>
        </w:rPr>
      </w:pPr>
      <w:bookmarkStart w:id="120" w:name="_Toc351203484"/>
      <w:r>
        <w:rPr>
          <w:rFonts w:hint="eastAsia" w:asciiTheme="minorEastAsia" w:hAnsiTheme="minorEastAsia" w:eastAsiaTheme="minorEastAsia" w:cstheme="minorEastAsia"/>
          <w:b/>
          <w:bCs w:val="0"/>
          <w:i w:val="0"/>
          <w:iCs w:val="0"/>
          <w:snapToGrid w:val="0"/>
          <w:color w:val="auto"/>
          <w:kern w:val="0"/>
          <w:sz w:val="21"/>
          <w:szCs w:val="21"/>
          <w:highlight w:val="none"/>
          <w:lang w:val="en-US" w:eastAsia="zh-CN" w:bidi="ar-SA"/>
        </w:rPr>
        <w:t>四、签约合同价与合同价格形式</w:t>
      </w:r>
      <w:bookmarkEnd w:id="120"/>
      <w:r>
        <w:rPr>
          <w:rFonts w:hint="eastAsia" w:asciiTheme="minorEastAsia" w:hAnsiTheme="minorEastAsia" w:eastAsiaTheme="minorEastAsia" w:cstheme="minorEastAsia"/>
          <w:b w:val="0"/>
          <w:i w:val="0"/>
          <w:iCs w:val="0"/>
          <w:snapToGrid w:val="0"/>
          <w:color w:val="auto"/>
          <w:kern w:val="0"/>
          <w:sz w:val="21"/>
          <w:szCs w:val="21"/>
          <w:highlight w:val="none"/>
        </w:rPr>
        <w:tab/>
      </w:r>
    </w:p>
    <w:p w14:paraId="7F8AE7E9">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1.签约合同价为：人民币（大写）</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元)；</w:t>
      </w:r>
    </w:p>
    <w:p w14:paraId="06394721">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其中：</w:t>
      </w:r>
    </w:p>
    <w:p w14:paraId="081FF814">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（1）安全文明施工费：人民币（大写）</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 xml:space="preserve"> (¥</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元)；</w:t>
      </w:r>
    </w:p>
    <w:p w14:paraId="70474344">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（2）材料和工程设备暂估价金额：人民币（大写）</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元)；</w:t>
      </w:r>
    </w:p>
    <w:p w14:paraId="7BE7581E">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（3）专业工程暂估价金额：人民币（大写）</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 xml:space="preserve"> (¥</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元)；</w:t>
      </w:r>
    </w:p>
    <w:p w14:paraId="3EA9BD58">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（4）暂列金额：人民币（大写）</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 xml:space="preserve"> (¥</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元)。</w:t>
      </w:r>
    </w:p>
    <w:p w14:paraId="1CC58A2A">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2.合同价格形式：</w:t>
      </w:r>
      <w:r>
        <w:rPr>
          <w:rFonts w:hint="eastAsia" w:asciiTheme="minorEastAsia" w:hAnsiTheme="minorEastAsia" w:eastAsiaTheme="minorEastAsia" w:cstheme="minorEastAsia"/>
          <w:i w:val="0"/>
          <w:iCs w:val="0"/>
          <w:snapToGrid w:val="0"/>
          <w:color w:val="auto"/>
          <w:kern w:val="0"/>
          <w:sz w:val="21"/>
          <w:szCs w:val="21"/>
          <w:highlight w:val="none"/>
          <w:u w:val="single"/>
        </w:rPr>
        <w:t>总价合同 </w:t>
      </w:r>
      <w:r>
        <w:rPr>
          <w:rFonts w:hint="eastAsia" w:asciiTheme="minorEastAsia" w:hAnsiTheme="minorEastAsia" w:eastAsiaTheme="minorEastAsia" w:cstheme="minorEastAsia"/>
          <w:i w:val="0"/>
          <w:iCs w:val="0"/>
          <w:snapToGrid w:val="0"/>
          <w:color w:val="auto"/>
          <w:kern w:val="0"/>
          <w:sz w:val="21"/>
          <w:szCs w:val="21"/>
          <w:highlight w:val="none"/>
        </w:rPr>
        <w:t>。</w:t>
      </w:r>
    </w:p>
    <w:p w14:paraId="2012F344">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i w:val="0"/>
          <w:iCs w:val="0"/>
          <w:snapToGrid w:val="0"/>
          <w:color w:val="auto"/>
          <w:kern w:val="0"/>
          <w:sz w:val="21"/>
          <w:szCs w:val="21"/>
          <w:highlight w:val="none"/>
        </w:rPr>
      </w:pPr>
      <w:bookmarkStart w:id="121" w:name="_Toc351203485"/>
      <w:r>
        <w:rPr>
          <w:rFonts w:hint="eastAsia" w:asciiTheme="minorEastAsia" w:hAnsiTheme="minorEastAsia" w:eastAsiaTheme="minorEastAsia" w:cstheme="minorEastAsia"/>
          <w:b/>
          <w:i w:val="0"/>
          <w:iCs w:val="0"/>
          <w:snapToGrid w:val="0"/>
          <w:color w:val="auto"/>
          <w:kern w:val="0"/>
          <w:sz w:val="21"/>
          <w:szCs w:val="21"/>
          <w:highlight w:val="none"/>
        </w:rPr>
        <w:t>五、</w:t>
      </w:r>
      <w:bookmarkEnd w:id="121"/>
      <w:r>
        <w:rPr>
          <w:rFonts w:hint="eastAsia" w:asciiTheme="minorEastAsia" w:hAnsiTheme="minorEastAsia" w:eastAsiaTheme="minorEastAsia" w:cstheme="minorEastAsia"/>
          <w:b/>
          <w:i w:val="0"/>
          <w:iCs w:val="0"/>
          <w:snapToGrid w:val="0"/>
          <w:color w:val="auto"/>
          <w:kern w:val="0"/>
          <w:sz w:val="21"/>
          <w:szCs w:val="21"/>
          <w:highlight w:val="none"/>
        </w:rPr>
        <w:t>项目经理</w:t>
      </w:r>
    </w:p>
    <w:p w14:paraId="0F7C693A">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承包人项目经理：</w:t>
      </w:r>
      <w:r>
        <w:rPr>
          <w:rFonts w:hint="eastAsia" w:asciiTheme="minorEastAsia" w:hAnsiTheme="minorEastAsia" w:eastAsiaTheme="minorEastAsia" w:cstheme="minorEastAsia"/>
          <w:i w:val="0"/>
          <w:iCs w:val="0"/>
          <w:snapToGrid w:val="0"/>
          <w:color w:val="auto"/>
          <w:kern w:val="0"/>
          <w:sz w:val="21"/>
          <w:szCs w:val="21"/>
          <w:highlight w:val="none"/>
          <w:u w:val="single"/>
        </w:rPr>
        <w:t>                     </w:t>
      </w:r>
      <w:r>
        <w:rPr>
          <w:rFonts w:hint="eastAsia" w:asciiTheme="minorEastAsia" w:hAnsiTheme="minorEastAsia" w:eastAsiaTheme="minorEastAsia" w:cstheme="minorEastAsia"/>
          <w:i w:val="0"/>
          <w:iCs w:val="0"/>
          <w:snapToGrid w:val="0"/>
          <w:color w:val="auto"/>
          <w:kern w:val="0"/>
          <w:sz w:val="21"/>
          <w:szCs w:val="21"/>
          <w:highlight w:val="none"/>
        </w:rPr>
        <w:t>。</w:t>
      </w:r>
    </w:p>
    <w:p w14:paraId="03F92082">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i w:val="0"/>
          <w:iCs w:val="0"/>
          <w:snapToGrid w:val="0"/>
          <w:color w:val="auto"/>
          <w:kern w:val="0"/>
          <w:sz w:val="21"/>
          <w:szCs w:val="21"/>
          <w:highlight w:val="none"/>
        </w:rPr>
      </w:pPr>
      <w:bookmarkStart w:id="122" w:name="_Toc351203486"/>
      <w:r>
        <w:rPr>
          <w:rFonts w:hint="eastAsia" w:asciiTheme="minorEastAsia" w:hAnsiTheme="minorEastAsia" w:eastAsiaTheme="minorEastAsia" w:cstheme="minorEastAsia"/>
          <w:b/>
          <w:i w:val="0"/>
          <w:iCs w:val="0"/>
          <w:snapToGrid w:val="0"/>
          <w:color w:val="auto"/>
          <w:kern w:val="0"/>
          <w:sz w:val="21"/>
          <w:szCs w:val="21"/>
          <w:highlight w:val="none"/>
        </w:rPr>
        <w:t>六、合同文件构成</w:t>
      </w:r>
      <w:bookmarkEnd w:id="122"/>
    </w:p>
    <w:p w14:paraId="1160640D">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本协议书与下列文件一起构成合同文件：</w:t>
      </w:r>
    </w:p>
    <w:p w14:paraId="297677B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（1）中标</w:t>
      </w:r>
      <w:r>
        <w:rPr>
          <w:rFonts w:hint="eastAsia" w:asciiTheme="minorEastAsia" w:hAnsiTheme="minorEastAsia" w:eastAsiaTheme="minorEastAsia" w:cstheme="minorEastAsia"/>
          <w:i w:val="0"/>
          <w:iCs w:val="0"/>
          <w:snapToGrid w:val="0"/>
          <w:color w:val="auto"/>
          <w:kern w:val="0"/>
          <w:sz w:val="21"/>
          <w:szCs w:val="21"/>
          <w:highlight w:val="none"/>
          <w:lang w:eastAsia="zh-CN"/>
        </w:rPr>
        <w:t>（</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成交</w:t>
      </w:r>
      <w:r>
        <w:rPr>
          <w:rFonts w:hint="eastAsia" w:asciiTheme="minorEastAsia" w:hAnsiTheme="minorEastAsia" w:eastAsiaTheme="minorEastAsia" w:cstheme="minorEastAsia"/>
          <w:i w:val="0"/>
          <w:iCs w:val="0"/>
          <w:snapToGrid w:val="0"/>
          <w:color w:val="auto"/>
          <w:kern w:val="0"/>
          <w:sz w:val="21"/>
          <w:szCs w:val="21"/>
          <w:highlight w:val="none"/>
          <w:lang w:eastAsia="zh-CN"/>
        </w:rPr>
        <w:t>）</w:t>
      </w:r>
      <w:r>
        <w:rPr>
          <w:rFonts w:hint="eastAsia" w:asciiTheme="minorEastAsia" w:hAnsiTheme="minorEastAsia" w:eastAsiaTheme="minorEastAsia" w:cstheme="minorEastAsia"/>
          <w:i w:val="0"/>
          <w:iCs w:val="0"/>
          <w:snapToGrid w:val="0"/>
          <w:color w:val="auto"/>
          <w:kern w:val="0"/>
          <w:sz w:val="21"/>
          <w:szCs w:val="21"/>
          <w:highlight w:val="none"/>
        </w:rPr>
        <w:t>通知书（如果有）；</w:t>
      </w:r>
    </w:p>
    <w:p w14:paraId="2B17089F">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（2）招标文件与答疑纪要；</w:t>
      </w:r>
    </w:p>
    <w:p w14:paraId="7513F784">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（3）投标函及其附录（如果有）；</w:t>
      </w:r>
    </w:p>
    <w:p w14:paraId="3C9A808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lang w:val="en-US" w:eastAsia="zh-CN"/>
        </w:rPr>
      </w:pPr>
      <w:r>
        <w:rPr>
          <w:rFonts w:hint="eastAsia" w:asciiTheme="minorEastAsia" w:hAnsiTheme="minorEastAsia" w:eastAsiaTheme="minorEastAsia" w:cstheme="minorEastAsia"/>
          <w:i w:val="0"/>
          <w:iCs w:val="0"/>
          <w:snapToGrid w:val="0"/>
          <w:color w:val="auto"/>
          <w:kern w:val="0"/>
          <w:sz w:val="21"/>
          <w:szCs w:val="21"/>
          <w:highlight w:val="none"/>
        </w:rPr>
        <w:t>（4）</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响应文件</w:t>
      </w:r>
    </w:p>
    <w:p w14:paraId="581185C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lang w:eastAsia="zh-CN"/>
        </w:rPr>
        <w:t>（</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5）</w:t>
      </w:r>
      <w:r>
        <w:rPr>
          <w:rFonts w:hint="eastAsia" w:asciiTheme="minorEastAsia" w:hAnsiTheme="minorEastAsia" w:eastAsiaTheme="minorEastAsia" w:cstheme="minorEastAsia"/>
          <w:i w:val="0"/>
          <w:iCs w:val="0"/>
          <w:snapToGrid w:val="0"/>
          <w:color w:val="auto"/>
          <w:kern w:val="0"/>
          <w:sz w:val="21"/>
          <w:szCs w:val="21"/>
          <w:highlight w:val="none"/>
        </w:rPr>
        <w:t>专用合同条款及其附件；</w:t>
      </w:r>
    </w:p>
    <w:p w14:paraId="2EBA573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6</w:t>
      </w:r>
      <w:r>
        <w:rPr>
          <w:rFonts w:hint="eastAsia" w:asciiTheme="minorEastAsia" w:hAnsiTheme="minorEastAsia" w:eastAsiaTheme="minorEastAsia" w:cstheme="minorEastAsia"/>
          <w:i w:val="0"/>
          <w:iCs w:val="0"/>
          <w:snapToGrid w:val="0"/>
          <w:color w:val="auto"/>
          <w:kern w:val="0"/>
          <w:sz w:val="21"/>
          <w:szCs w:val="21"/>
          <w:highlight w:val="none"/>
        </w:rPr>
        <w:t>）通用合同条款；</w:t>
      </w:r>
    </w:p>
    <w:p w14:paraId="16623DC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7</w:t>
      </w:r>
      <w:r>
        <w:rPr>
          <w:rFonts w:hint="eastAsia" w:asciiTheme="minorEastAsia" w:hAnsiTheme="minorEastAsia" w:eastAsiaTheme="minorEastAsia" w:cstheme="minorEastAsia"/>
          <w:i w:val="0"/>
          <w:iCs w:val="0"/>
          <w:snapToGrid w:val="0"/>
          <w:color w:val="auto"/>
          <w:kern w:val="0"/>
          <w:sz w:val="21"/>
          <w:szCs w:val="21"/>
          <w:highlight w:val="none"/>
        </w:rPr>
        <w:t>）技术标准和要求；</w:t>
      </w:r>
    </w:p>
    <w:p w14:paraId="0065118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8</w:t>
      </w:r>
      <w:r>
        <w:rPr>
          <w:rFonts w:hint="eastAsia" w:asciiTheme="minorEastAsia" w:hAnsiTheme="minorEastAsia" w:eastAsiaTheme="minorEastAsia" w:cstheme="minorEastAsia"/>
          <w:i w:val="0"/>
          <w:iCs w:val="0"/>
          <w:snapToGrid w:val="0"/>
          <w:color w:val="auto"/>
          <w:kern w:val="0"/>
          <w:sz w:val="21"/>
          <w:szCs w:val="21"/>
          <w:highlight w:val="none"/>
        </w:rPr>
        <w:t>）图纸</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及图纸答疑</w:t>
      </w:r>
      <w:r>
        <w:rPr>
          <w:rFonts w:hint="eastAsia" w:asciiTheme="minorEastAsia" w:hAnsiTheme="minorEastAsia" w:eastAsiaTheme="minorEastAsia" w:cstheme="minorEastAsia"/>
          <w:i w:val="0"/>
          <w:iCs w:val="0"/>
          <w:snapToGrid w:val="0"/>
          <w:color w:val="auto"/>
          <w:kern w:val="0"/>
          <w:sz w:val="21"/>
          <w:szCs w:val="21"/>
          <w:highlight w:val="none"/>
        </w:rPr>
        <w:t>；</w:t>
      </w:r>
    </w:p>
    <w:p w14:paraId="68FB10C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9</w:t>
      </w:r>
      <w:r>
        <w:rPr>
          <w:rFonts w:hint="eastAsia" w:asciiTheme="minorEastAsia" w:hAnsiTheme="minorEastAsia" w:eastAsiaTheme="minorEastAsia" w:cstheme="minorEastAsia"/>
          <w:i w:val="0"/>
          <w:iCs w:val="0"/>
          <w:snapToGrid w:val="0"/>
          <w:color w:val="auto"/>
          <w:kern w:val="0"/>
          <w:sz w:val="21"/>
          <w:szCs w:val="21"/>
          <w:highlight w:val="none"/>
        </w:rPr>
        <w:t>）已标价工程量清单或预算书；</w:t>
      </w:r>
    </w:p>
    <w:p w14:paraId="3FD41C5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10</w:t>
      </w:r>
      <w:r>
        <w:rPr>
          <w:rFonts w:hint="eastAsia" w:asciiTheme="minorEastAsia" w:hAnsiTheme="minorEastAsia" w:eastAsiaTheme="minorEastAsia" w:cstheme="minorEastAsia"/>
          <w:i w:val="0"/>
          <w:iCs w:val="0"/>
          <w:snapToGrid w:val="0"/>
          <w:color w:val="auto"/>
          <w:kern w:val="0"/>
          <w:sz w:val="21"/>
          <w:szCs w:val="21"/>
          <w:highlight w:val="none"/>
        </w:rPr>
        <w:t>）其他合同文件。</w:t>
      </w:r>
    </w:p>
    <w:p w14:paraId="7DAA286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在合同订立及履行过程中形成的与合同有关的文件均构成合同文件的组成部分。</w:t>
      </w:r>
    </w:p>
    <w:p w14:paraId="5B6E827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1DD4C131">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i w:val="0"/>
          <w:iCs w:val="0"/>
          <w:snapToGrid w:val="0"/>
          <w:color w:val="auto"/>
          <w:kern w:val="0"/>
          <w:sz w:val="21"/>
          <w:szCs w:val="21"/>
          <w:highlight w:val="none"/>
        </w:rPr>
      </w:pPr>
      <w:bookmarkStart w:id="123" w:name="_Toc351203487"/>
      <w:r>
        <w:rPr>
          <w:rFonts w:hint="eastAsia" w:asciiTheme="minorEastAsia" w:hAnsiTheme="minorEastAsia" w:eastAsiaTheme="minorEastAsia" w:cstheme="minorEastAsia"/>
          <w:b/>
          <w:i w:val="0"/>
          <w:iCs w:val="0"/>
          <w:snapToGrid w:val="0"/>
          <w:color w:val="auto"/>
          <w:kern w:val="0"/>
          <w:sz w:val="21"/>
          <w:szCs w:val="21"/>
          <w:highlight w:val="none"/>
        </w:rPr>
        <w:t>七、承诺</w:t>
      </w:r>
      <w:bookmarkEnd w:id="123"/>
    </w:p>
    <w:p w14:paraId="5BD578F9">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1.发包人承诺按照法律规定履行项目审批手续、筹集工程建设资金并按照合同约定的期限和方式支付合同价款。</w:t>
      </w:r>
    </w:p>
    <w:p w14:paraId="28B9E422">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lang w:val="en-US" w:eastAsia="zh-CN"/>
        </w:rPr>
      </w:pPr>
      <w:r>
        <w:rPr>
          <w:rFonts w:hint="eastAsia" w:asciiTheme="minorEastAsia" w:hAnsiTheme="minorEastAsia" w:eastAsiaTheme="minorEastAsia" w:cstheme="minorEastAsia"/>
          <w:bCs/>
          <w:i w:val="0"/>
          <w:iCs w:val="0"/>
          <w:snapToGrid w:val="0"/>
          <w:color w:val="auto"/>
          <w:kern w:val="0"/>
          <w:sz w:val="21"/>
          <w:szCs w:val="21"/>
          <w:highlight w:val="none"/>
        </w:rPr>
        <w:t>2.承包人承诺按照法律规定及合同约定组织完成工程施工，确保工程质量和安全，不进行转包及违法分包，并在缺陷责任期及保修期内承担相应的工程维修责任。</w:t>
      </w:r>
    </w:p>
    <w:p w14:paraId="709EF7B9">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3.发包人和承包人通过招投标形式签订合同的，双方理解并承诺</w:t>
      </w:r>
      <w:r>
        <w:rPr>
          <w:rFonts w:hint="eastAsia" w:asciiTheme="minorEastAsia" w:hAnsiTheme="minorEastAsia" w:eastAsiaTheme="minorEastAsia" w:cstheme="minorEastAsia"/>
          <w:bCs/>
          <w:i w:val="0"/>
          <w:iCs w:val="0"/>
          <w:snapToGrid w:val="0"/>
          <w:color w:val="auto"/>
          <w:kern w:val="0"/>
          <w:sz w:val="21"/>
          <w:szCs w:val="21"/>
          <w:highlight w:val="none"/>
          <w:lang w:val="en-US" w:eastAsia="zh-CN"/>
        </w:rPr>
        <w:t>严格按照招标合同执行，</w:t>
      </w:r>
      <w:r>
        <w:rPr>
          <w:rFonts w:hint="eastAsia" w:asciiTheme="minorEastAsia" w:hAnsiTheme="minorEastAsia" w:eastAsiaTheme="minorEastAsia" w:cstheme="minorEastAsia"/>
          <w:bCs/>
          <w:i w:val="0"/>
          <w:iCs w:val="0"/>
          <w:snapToGrid w:val="0"/>
          <w:color w:val="auto"/>
          <w:kern w:val="0"/>
          <w:sz w:val="21"/>
          <w:szCs w:val="21"/>
          <w:highlight w:val="none"/>
        </w:rPr>
        <w:t>不再就同一工程另行签订与合同实质性内容相背离的协议。</w:t>
      </w:r>
    </w:p>
    <w:p w14:paraId="67129E56">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lang w:val="en-US" w:eastAsia="zh-CN"/>
        </w:rPr>
      </w:pPr>
      <w:r>
        <w:rPr>
          <w:rFonts w:hint="eastAsia" w:asciiTheme="minorEastAsia" w:hAnsiTheme="minorEastAsia" w:eastAsiaTheme="minorEastAsia" w:cstheme="minorEastAsia"/>
          <w:bCs/>
          <w:i w:val="0"/>
          <w:iCs w:val="0"/>
          <w:snapToGrid w:val="0"/>
          <w:color w:val="auto"/>
          <w:kern w:val="0"/>
          <w:sz w:val="21"/>
          <w:szCs w:val="21"/>
          <w:highlight w:val="none"/>
          <w:lang w:val="en-US" w:eastAsia="zh-CN"/>
        </w:rPr>
        <w:t>4.本合同实际施工人仅为本合同的承包人，不允许存在其他实际施工人。</w:t>
      </w:r>
    </w:p>
    <w:p w14:paraId="374B3AF2">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Cs/>
          <w:i w:val="0"/>
          <w:iCs w:val="0"/>
          <w:snapToGrid w:val="0"/>
          <w:color w:val="auto"/>
          <w:kern w:val="0"/>
          <w:sz w:val="21"/>
          <w:szCs w:val="21"/>
          <w:highlight w:val="none"/>
        </w:rPr>
      </w:pPr>
      <w:bookmarkStart w:id="124" w:name="_Toc351203488"/>
      <w:r>
        <w:rPr>
          <w:rFonts w:hint="eastAsia" w:asciiTheme="minorEastAsia" w:hAnsiTheme="minorEastAsia" w:eastAsiaTheme="minorEastAsia" w:cstheme="minorEastAsia"/>
          <w:b/>
          <w:i w:val="0"/>
          <w:iCs w:val="0"/>
          <w:snapToGrid w:val="0"/>
          <w:color w:val="auto"/>
          <w:kern w:val="0"/>
          <w:sz w:val="21"/>
          <w:szCs w:val="21"/>
          <w:highlight w:val="none"/>
        </w:rPr>
        <w:t>八、词语含义</w:t>
      </w:r>
      <w:bookmarkEnd w:id="124"/>
    </w:p>
    <w:p w14:paraId="690697A6">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本协议书中词语含义与第二部分通用合同条款中赋予的含义相同。</w:t>
      </w:r>
    </w:p>
    <w:p w14:paraId="5E212C4E">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i w:val="0"/>
          <w:iCs w:val="0"/>
          <w:snapToGrid w:val="0"/>
          <w:color w:val="auto"/>
          <w:kern w:val="0"/>
          <w:sz w:val="21"/>
          <w:szCs w:val="21"/>
          <w:highlight w:val="none"/>
        </w:rPr>
      </w:pPr>
      <w:bookmarkStart w:id="125" w:name="_Toc351203489"/>
      <w:r>
        <w:rPr>
          <w:rFonts w:hint="eastAsia" w:asciiTheme="minorEastAsia" w:hAnsiTheme="minorEastAsia" w:eastAsiaTheme="minorEastAsia" w:cstheme="minorEastAsia"/>
          <w:b/>
          <w:i w:val="0"/>
          <w:iCs w:val="0"/>
          <w:snapToGrid w:val="0"/>
          <w:color w:val="auto"/>
          <w:kern w:val="0"/>
          <w:sz w:val="21"/>
          <w:szCs w:val="21"/>
          <w:highlight w:val="none"/>
        </w:rPr>
        <w:t>九、签订时间</w:t>
      </w:r>
      <w:bookmarkEnd w:id="125"/>
    </w:p>
    <w:p w14:paraId="280137B2">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本合同于</w:t>
      </w:r>
      <w:r>
        <w:rPr>
          <w:rFonts w:hint="eastAsia" w:asciiTheme="minorEastAsia" w:hAnsiTheme="minorEastAsia" w:eastAsiaTheme="minorEastAsia" w:cstheme="minorEastAsia"/>
          <w:bCs/>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bCs/>
          <w:i w:val="0"/>
          <w:iCs w:val="0"/>
          <w:snapToGrid w:val="0"/>
          <w:color w:val="auto"/>
          <w:kern w:val="0"/>
          <w:sz w:val="21"/>
          <w:szCs w:val="21"/>
          <w:highlight w:val="none"/>
        </w:rPr>
        <w:t>年</w:t>
      </w:r>
      <w:r>
        <w:rPr>
          <w:rFonts w:hint="eastAsia" w:asciiTheme="minorEastAsia" w:hAnsiTheme="minorEastAsia" w:eastAsiaTheme="minorEastAsia" w:cstheme="minorEastAsia"/>
          <w:bCs/>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bCs/>
          <w:i w:val="0"/>
          <w:iCs w:val="0"/>
          <w:snapToGrid w:val="0"/>
          <w:color w:val="auto"/>
          <w:kern w:val="0"/>
          <w:sz w:val="21"/>
          <w:szCs w:val="21"/>
          <w:highlight w:val="none"/>
        </w:rPr>
        <w:t>月</w:t>
      </w:r>
      <w:r>
        <w:rPr>
          <w:rFonts w:hint="eastAsia" w:asciiTheme="minorEastAsia" w:hAnsiTheme="minorEastAsia" w:eastAsiaTheme="minorEastAsia" w:cstheme="minorEastAsia"/>
          <w:bCs/>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bCs/>
          <w:i w:val="0"/>
          <w:iCs w:val="0"/>
          <w:snapToGrid w:val="0"/>
          <w:color w:val="auto"/>
          <w:kern w:val="0"/>
          <w:sz w:val="21"/>
          <w:szCs w:val="21"/>
          <w:highlight w:val="none"/>
        </w:rPr>
        <w:t>日签订。</w:t>
      </w:r>
      <w:bookmarkStart w:id="126" w:name="_Toc351203490"/>
    </w:p>
    <w:p w14:paraId="3A27EE0F">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bCs/>
          <w:i w:val="0"/>
          <w:iCs w:val="0"/>
          <w:snapToGrid w:val="0"/>
          <w:color w:val="auto"/>
          <w:kern w:val="0"/>
          <w:sz w:val="21"/>
          <w:szCs w:val="21"/>
          <w:highlight w:val="none"/>
        </w:rPr>
      </w:pPr>
      <w:r>
        <w:rPr>
          <w:rFonts w:hint="eastAsia" w:asciiTheme="minorEastAsia" w:hAnsiTheme="minorEastAsia" w:eastAsiaTheme="minorEastAsia" w:cstheme="minorEastAsia"/>
          <w:b/>
          <w:i w:val="0"/>
          <w:iCs w:val="0"/>
          <w:snapToGrid w:val="0"/>
          <w:color w:val="auto"/>
          <w:kern w:val="0"/>
          <w:sz w:val="21"/>
          <w:szCs w:val="21"/>
          <w:highlight w:val="none"/>
        </w:rPr>
        <w:t>十、签订地点</w:t>
      </w:r>
      <w:bookmarkEnd w:id="126"/>
    </w:p>
    <w:p w14:paraId="5B23ABED">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本合同在</w:t>
      </w:r>
      <w:r>
        <w:rPr>
          <w:rFonts w:hint="eastAsia" w:asciiTheme="minorEastAsia" w:hAnsiTheme="minorEastAsia" w:eastAsiaTheme="minorEastAsia" w:cstheme="minorEastAsia"/>
          <w:bCs/>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bCs/>
          <w:i w:val="0"/>
          <w:iCs w:val="0"/>
          <w:snapToGrid w:val="0"/>
          <w:color w:val="auto"/>
          <w:kern w:val="0"/>
          <w:sz w:val="21"/>
          <w:szCs w:val="21"/>
          <w:highlight w:val="none"/>
        </w:rPr>
        <w:t>签订。</w:t>
      </w:r>
      <w:bookmarkStart w:id="127" w:name="_Toc351203491"/>
    </w:p>
    <w:p w14:paraId="4F7F30AE">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bCs/>
          <w:i w:val="0"/>
          <w:iCs w:val="0"/>
          <w:snapToGrid w:val="0"/>
          <w:color w:val="auto"/>
          <w:kern w:val="0"/>
          <w:sz w:val="21"/>
          <w:szCs w:val="21"/>
          <w:highlight w:val="none"/>
        </w:rPr>
      </w:pPr>
      <w:r>
        <w:rPr>
          <w:rFonts w:hint="eastAsia" w:asciiTheme="minorEastAsia" w:hAnsiTheme="minorEastAsia" w:eastAsiaTheme="minorEastAsia" w:cstheme="minorEastAsia"/>
          <w:b/>
          <w:i w:val="0"/>
          <w:iCs w:val="0"/>
          <w:snapToGrid w:val="0"/>
          <w:color w:val="auto"/>
          <w:kern w:val="0"/>
          <w:sz w:val="21"/>
          <w:szCs w:val="21"/>
          <w:highlight w:val="none"/>
        </w:rPr>
        <w:t>十一、补充协议</w:t>
      </w:r>
      <w:bookmarkEnd w:id="127"/>
    </w:p>
    <w:p w14:paraId="7D019DB7">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合同未尽事宜，合同当事人另行签订补充协议，补充协议是合同的组成部分。</w:t>
      </w:r>
      <w:bookmarkStart w:id="128" w:name="_Toc351203492"/>
    </w:p>
    <w:p w14:paraId="6486E60B">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bCs/>
          <w:i w:val="0"/>
          <w:iCs w:val="0"/>
          <w:snapToGrid w:val="0"/>
          <w:color w:val="auto"/>
          <w:kern w:val="0"/>
          <w:sz w:val="21"/>
          <w:szCs w:val="21"/>
          <w:highlight w:val="none"/>
        </w:rPr>
      </w:pPr>
      <w:r>
        <w:rPr>
          <w:rFonts w:hint="eastAsia" w:asciiTheme="minorEastAsia" w:hAnsiTheme="minorEastAsia" w:eastAsiaTheme="minorEastAsia" w:cstheme="minorEastAsia"/>
          <w:b/>
          <w:i w:val="0"/>
          <w:iCs w:val="0"/>
          <w:snapToGrid w:val="0"/>
          <w:color w:val="auto"/>
          <w:kern w:val="0"/>
          <w:sz w:val="21"/>
          <w:szCs w:val="21"/>
          <w:highlight w:val="none"/>
        </w:rPr>
        <w:t>十二、合同生效</w:t>
      </w:r>
      <w:bookmarkEnd w:id="128"/>
    </w:p>
    <w:p w14:paraId="1150B24B">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本合同自</w:t>
      </w:r>
      <w:r>
        <w:rPr>
          <w:rFonts w:hint="eastAsia" w:asciiTheme="minorEastAsia" w:hAnsiTheme="minorEastAsia" w:eastAsiaTheme="minorEastAsia" w:cstheme="minorEastAsia"/>
          <w:b/>
          <w:bCs/>
          <w:i w:val="0"/>
          <w:iCs w:val="0"/>
          <w:snapToGrid w:val="0"/>
          <w:color w:val="auto"/>
          <w:kern w:val="0"/>
          <w:sz w:val="21"/>
          <w:szCs w:val="21"/>
          <w:highlight w:val="none"/>
          <w:u w:val="single"/>
        </w:rPr>
        <w:t>发包方和承包方的</w:t>
      </w:r>
      <w:r>
        <w:rPr>
          <w:rFonts w:hint="eastAsia" w:asciiTheme="minorEastAsia" w:hAnsiTheme="minorEastAsia" w:eastAsiaTheme="minorEastAsia" w:cstheme="minorEastAsia"/>
          <w:b/>
          <w:i w:val="0"/>
          <w:iCs w:val="0"/>
          <w:snapToGrid w:val="0"/>
          <w:color w:val="auto"/>
          <w:kern w:val="0"/>
          <w:sz w:val="21"/>
          <w:szCs w:val="21"/>
          <w:highlight w:val="none"/>
          <w:u w:val="single"/>
        </w:rPr>
        <w:t>法定代表人或其委托代理人</w:t>
      </w:r>
      <w:r>
        <w:rPr>
          <w:rFonts w:hint="eastAsia" w:asciiTheme="minorEastAsia" w:hAnsiTheme="minorEastAsia" w:eastAsiaTheme="minorEastAsia" w:cstheme="minorEastAsia"/>
          <w:b/>
          <w:bCs/>
          <w:i w:val="0"/>
          <w:iCs w:val="0"/>
          <w:snapToGrid w:val="0"/>
          <w:color w:val="auto"/>
          <w:kern w:val="0"/>
          <w:sz w:val="21"/>
          <w:szCs w:val="21"/>
          <w:highlight w:val="none"/>
          <w:u w:val="single"/>
        </w:rPr>
        <w:t>签字并</w:t>
      </w:r>
      <w:r>
        <w:rPr>
          <w:rFonts w:hint="eastAsia" w:asciiTheme="minorEastAsia" w:hAnsiTheme="minorEastAsia" w:eastAsiaTheme="minorEastAsia" w:cstheme="minorEastAsia"/>
          <w:b/>
          <w:bCs/>
          <w:i w:val="0"/>
          <w:iCs w:val="0"/>
          <w:snapToGrid w:val="0"/>
          <w:color w:val="auto"/>
          <w:kern w:val="0"/>
          <w:sz w:val="21"/>
          <w:szCs w:val="21"/>
          <w:highlight w:val="none"/>
          <w:u w:val="single"/>
          <w:lang w:val="en-US" w:eastAsia="zh-CN"/>
        </w:rPr>
        <w:t>加</w:t>
      </w:r>
      <w:r>
        <w:rPr>
          <w:rFonts w:hint="eastAsia" w:asciiTheme="minorEastAsia" w:hAnsiTheme="minorEastAsia" w:eastAsiaTheme="minorEastAsia" w:cstheme="minorEastAsia"/>
          <w:b/>
          <w:bCs/>
          <w:i w:val="0"/>
          <w:iCs w:val="0"/>
          <w:snapToGrid w:val="0"/>
          <w:color w:val="auto"/>
          <w:kern w:val="0"/>
          <w:sz w:val="21"/>
          <w:szCs w:val="21"/>
          <w:highlight w:val="none"/>
          <w:u w:val="single"/>
        </w:rPr>
        <w:t>盖单位公章后</w:t>
      </w:r>
      <w:r>
        <w:rPr>
          <w:rFonts w:hint="eastAsia" w:asciiTheme="minorEastAsia" w:hAnsiTheme="minorEastAsia" w:eastAsiaTheme="minorEastAsia" w:cstheme="minorEastAsia"/>
          <w:bCs/>
          <w:i w:val="0"/>
          <w:iCs w:val="0"/>
          <w:snapToGrid w:val="0"/>
          <w:color w:val="auto"/>
          <w:kern w:val="0"/>
          <w:sz w:val="21"/>
          <w:szCs w:val="21"/>
          <w:highlight w:val="none"/>
        </w:rPr>
        <w:t>生效。</w:t>
      </w:r>
      <w:bookmarkStart w:id="129" w:name="_Toc351203493"/>
    </w:p>
    <w:p w14:paraId="508A27FC">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bCs/>
          <w:i w:val="0"/>
          <w:iCs w:val="0"/>
          <w:snapToGrid w:val="0"/>
          <w:color w:val="auto"/>
          <w:kern w:val="0"/>
          <w:sz w:val="21"/>
          <w:szCs w:val="21"/>
          <w:highlight w:val="none"/>
        </w:rPr>
      </w:pPr>
      <w:r>
        <w:rPr>
          <w:rFonts w:hint="eastAsia" w:asciiTheme="minorEastAsia" w:hAnsiTheme="minorEastAsia" w:eastAsiaTheme="minorEastAsia" w:cstheme="minorEastAsia"/>
          <w:b/>
          <w:i w:val="0"/>
          <w:iCs w:val="0"/>
          <w:snapToGrid w:val="0"/>
          <w:color w:val="auto"/>
          <w:kern w:val="0"/>
          <w:sz w:val="21"/>
          <w:szCs w:val="21"/>
          <w:highlight w:val="none"/>
        </w:rPr>
        <w:t>十三、合同份数</w:t>
      </w:r>
      <w:bookmarkEnd w:id="129"/>
    </w:p>
    <w:p w14:paraId="1E3B293D">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本合同一式</w:t>
      </w:r>
      <w:r>
        <w:rPr>
          <w:rFonts w:hint="eastAsia" w:asciiTheme="minorEastAsia" w:hAnsiTheme="minorEastAsia" w:eastAsiaTheme="minorEastAsia" w:cstheme="minorEastAsia"/>
          <w:bCs/>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bCs/>
          <w:i w:val="0"/>
          <w:iCs w:val="0"/>
          <w:snapToGrid w:val="0"/>
          <w:color w:val="auto"/>
          <w:kern w:val="0"/>
          <w:sz w:val="21"/>
          <w:szCs w:val="21"/>
          <w:highlight w:val="none"/>
        </w:rPr>
        <w:t>份，均具有同等法律效力，发包人执</w:t>
      </w:r>
      <w:r>
        <w:rPr>
          <w:rFonts w:hint="eastAsia" w:asciiTheme="minorEastAsia" w:hAnsiTheme="minorEastAsia" w:eastAsiaTheme="minorEastAsia" w:cstheme="minorEastAsia"/>
          <w:bCs/>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bCs/>
          <w:i w:val="0"/>
          <w:iCs w:val="0"/>
          <w:snapToGrid w:val="0"/>
          <w:color w:val="auto"/>
          <w:kern w:val="0"/>
          <w:sz w:val="21"/>
          <w:szCs w:val="21"/>
          <w:highlight w:val="none"/>
        </w:rPr>
        <w:t>份，承包人执</w:t>
      </w:r>
      <w:r>
        <w:rPr>
          <w:rFonts w:hint="eastAsia" w:asciiTheme="minorEastAsia" w:hAnsiTheme="minorEastAsia" w:eastAsiaTheme="minorEastAsia" w:cstheme="minorEastAsia"/>
          <w:bCs/>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bCs/>
          <w:i w:val="0"/>
          <w:iCs w:val="0"/>
          <w:snapToGrid w:val="0"/>
          <w:color w:val="auto"/>
          <w:kern w:val="0"/>
          <w:sz w:val="21"/>
          <w:szCs w:val="21"/>
          <w:highlight w:val="none"/>
        </w:rPr>
        <w:t>份</w:t>
      </w:r>
      <w:r>
        <w:rPr>
          <w:rFonts w:hint="eastAsia" w:asciiTheme="minorEastAsia" w:hAnsiTheme="minorEastAsia" w:eastAsiaTheme="minorEastAsia" w:cstheme="minorEastAsia"/>
          <w:i w:val="0"/>
          <w:iCs w:val="0"/>
          <w:snapToGrid w:val="0"/>
          <w:color w:val="auto"/>
          <w:kern w:val="0"/>
          <w:sz w:val="21"/>
          <w:szCs w:val="21"/>
          <w:highlight w:val="none"/>
          <w:lang w:val="zh-CN"/>
        </w:rPr>
        <w:t>，报送招标代理机构</w:t>
      </w:r>
      <w:r>
        <w:rPr>
          <w:rFonts w:hint="eastAsia" w:asciiTheme="minorEastAsia" w:hAnsiTheme="minorEastAsia" w:eastAsiaTheme="minorEastAsia" w:cstheme="minorEastAsia"/>
          <w:i w:val="0"/>
          <w:iCs w:val="0"/>
          <w:snapToGrid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i w:val="0"/>
          <w:iCs w:val="0"/>
          <w:snapToGrid w:val="0"/>
          <w:color w:val="auto"/>
          <w:kern w:val="0"/>
          <w:sz w:val="21"/>
          <w:szCs w:val="21"/>
          <w:highlight w:val="none"/>
          <w:lang w:val="zh-CN"/>
        </w:rPr>
        <w:t>份。</w:t>
      </w:r>
    </w:p>
    <w:p w14:paraId="0EBDD61F">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发包人：  (公章)                       承包人：  (公章)</w:t>
      </w:r>
    </w:p>
    <w:p w14:paraId="3FC98587">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法定代表人：</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r>
        <w:rPr>
          <w:rFonts w:hint="eastAsia" w:asciiTheme="minorEastAsia" w:hAnsiTheme="minorEastAsia" w:eastAsiaTheme="minorEastAsia" w:cstheme="minorEastAsia"/>
          <w:i w:val="0"/>
          <w:iCs w:val="0"/>
          <w:snapToGrid w:val="0"/>
          <w:color w:val="auto"/>
          <w:kern w:val="0"/>
          <w:sz w:val="21"/>
          <w:szCs w:val="21"/>
          <w:highlight w:val="none"/>
        </w:rPr>
        <w:t xml:space="preserve">            法定代表人：</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p>
    <w:p w14:paraId="632B46D6">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委托代理人：</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 xml:space="preserve">            委托代理人：</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p>
    <w:p w14:paraId="79E15DFE">
      <w:pPr>
        <w:pageBreakBefore w:val="0"/>
        <w:widowControl w:val="0"/>
        <w:tabs>
          <w:tab w:val="left" w:pos="4410"/>
        </w:tabs>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组织机构代码：</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r>
        <w:rPr>
          <w:rFonts w:hint="eastAsia" w:asciiTheme="minorEastAsia" w:hAnsiTheme="minorEastAsia" w:eastAsiaTheme="minorEastAsia" w:cstheme="minorEastAsia"/>
          <w:i w:val="0"/>
          <w:iCs w:val="0"/>
          <w:snapToGrid w:val="0"/>
          <w:color w:val="auto"/>
          <w:kern w:val="0"/>
          <w:sz w:val="21"/>
          <w:szCs w:val="21"/>
          <w:highlight w:val="none"/>
        </w:rPr>
        <w:t xml:space="preserve">            组织机构代码：</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r>
        <w:rPr>
          <w:rFonts w:hint="eastAsia" w:asciiTheme="minorEastAsia" w:hAnsiTheme="minorEastAsia" w:eastAsiaTheme="minorEastAsia" w:cstheme="minorEastAsia"/>
          <w:i w:val="0"/>
          <w:iCs w:val="0"/>
          <w:snapToGrid w:val="0"/>
          <w:color w:val="auto"/>
          <w:kern w:val="0"/>
          <w:sz w:val="21"/>
          <w:szCs w:val="21"/>
          <w:highlight w:val="none"/>
        </w:rPr>
        <w:t xml:space="preserve"> </w:t>
      </w:r>
    </w:p>
    <w:p w14:paraId="65D14A8E">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地  址：</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r>
        <w:rPr>
          <w:rFonts w:hint="eastAsia" w:asciiTheme="minorEastAsia" w:hAnsiTheme="minorEastAsia" w:eastAsiaTheme="minorEastAsia" w:cstheme="minorEastAsia"/>
          <w:i w:val="0"/>
          <w:iCs w:val="0"/>
          <w:snapToGrid w:val="0"/>
          <w:color w:val="auto"/>
          <w:kern w:val="0"/>
          <w:sz w:val="21"/>
          <w:szCs w:val="21"/>
          <w:highlight w:val="none"/>
        </w:rPr>
        <w:t xml:space="preserve">            地  址：</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      </w:t>
      </w:r>
    </w:p>
    <w:p w14:paraId="12E419E2">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邮政编码：</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    </w:t>
      </w:r>
      <w:r>
        <w:rPr>
          <w:rFonts w:hint="eastAsia" w:asciiTheme="minorEastAsia" w:hAnsiTheme="minorEastAsia" w:eastAsiaTheme="minorEastAsia" w:cstheme="minorEastAsia"/>
          <w:i w:val="0"/>
          <w:iCs w:val="0"/>
          <w:snapToGrid w:val="0"/>
          <w:color w:val="auto"/>
          <w:kern w:val="0"/>
          <w:sz w:val="21"/>
          <w:szCs w:val="21"/>
          <w:highlight w:val="none"/>
        </w:rPr>
        <w:t xml:space="preserve">           邮政编码：</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p>
    <w:p w14:paraId="0AB7F7FE">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电  话：</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 xml:space="preserve">            电  话：</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p>
    <w:p w14:paraId="46C80518">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传  真：</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 xml:space="preserve">            传  真：</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p>
    <w:p w14:paraId="68AA2A30">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电子信箱：</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 xml:space="preserve">            电子信箱：</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p>
    <w:p w14:paraId="5418A839">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开户银行：</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 xml:space="preserve">            开户银行：</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p>
    <w:p w14:paraId="0997BCAD">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账  号：</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r>
        <w:rPr>
          <w:rFonts w:hint="eastAsia" w:asciiTheme="minorEastAsia" w:hAnsiTheme="minorEastAsia" w:eastAsiaTheme="minorEastAsia" w:cstheme="minorEastAsia"/>
          <w:i w:val="0"/>
          <w:iCs w:val="0"/>
          <w:snapToGrid w:val="0"/>
          <w:color w:val="auto"/>
          <w:kern w:val="0"/>
          <w:sz w:val="21"/>
          <w:szCs w:val="21"/>
          <w:highlight w:val="none"/>
        </w:rPr>
        <w:t xml:space="preserve">            账  号：</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p>
    <w:p w14:paraId="15A4D3F9">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 xml:space="preserve">  </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snapToGrid w:val="0"/>
          <w:color w:val="auto"/>
          <w:kern w:val="0"/>
          <w:sz w:val="21"/>
          <w:szCs w:val="21"/>
          <w:highlight w:val="none"/>
        </w:rPr>
        <w:t>合同签订日期：</w:t>
      </w:r>
      <w:r>
        <w:rPr>
          <w:rFonts w:hint="eastAsia" w:asciiTheme="minorEastAsia" w:hAnsiTheme="minorEastAsia" w:eastAsiaTheme="minorEastAsia" w:cstheme="minorEastAsia"/>
          <w:i w:val="0"/>
          <w:iCs w:val="0"/>
          <w:snapToGrid w:val="0"/>
          <w:color w:val="auto"/>
          <w:kern w:val="0"/>
          <w:sz w:val="21"/>
          <w:szCs w:val="21"/>
          <w:highlight w:val="none"/>
        </w:rPr>
        <w:br w:type="page"/>
      </w:r>
    </w:p>
    <w:p w14:paraId="1175315D">
      <w:pPr>
        <w:pStyle w:val="4"/>
        <w:keepNext/>
        <w:keepLines/>
        <w:pageBreakBefore w:val="0"/>
        <w:widowControl w:val="0"/>
        <w:kinsoku/>
        <w:wordWrap/>
        <w:overflowPunct/>
        <w:topLinePunct w:val="0"/>
        <w:autoSpaceDE/>
        <w:autoSpaceDN/>
        <w:bidi w:val="0"/>
        <w:adjustRightInd/>
        <w:snapToGrid/>
        <w:spacing w:before="0" w:after="0" w:line="416" w:lineRule="auto"/>
        <w:jc w:val="center"/>
        <w:textAlignment w:val="auto"/>
        <w:rPr>
          <w:rFonts w:hint="eastAsia" w:asciiTheme="minorEastAsia" w:hAnsiTheme="minorEastAsia" w:eastAsiaTheme="minorEastAsia" w:cstheme="minorEastAsia"/>
          <w:b/>
          <w:bCs w:val="0"/>
          <w:i w:val="0"/>
          <w:iCs w:val="0"/>
          <w:color w:val="auto"/>
          <w:sz w:val="32"/>
          <w:szCs w:val="32"/>
          <w:highlight w:val="none"/>
        </w:rPr>
      </w:pPr>
      <w:bookmarkStart w:id="130" w:name="_Toc2102"/>
      <w:bookmarkStart w:id="131" w:name="_Toc351203494"/>
      <w:r>
        <w:rPr>
          <w:rFonts w:hint="eastAsia" w:asciiTheme="minorEastAsia" w:hAnsiTheme="minorEastAsia" w:eastAsiaTheme="minorEastAsia" w:cstheme="minorEastAsia"/>
          <w:b/>
          <w:bCs w:val="0"/>
          <w:i w:val="0"/>
          <w:iCs w:val="0"/>
          <w:color w:val="auto"/>
          <w:sz w:val="32"/>
          <w:szCs w:val="32"/>
          <w:highlight w:val="none"/>
        </w:rPr>
        <w:t>第二部分 通用合同条款</w:t>
      </w:r>
      <w:bookmarkEnd w:id="130"/>
      <w:bookmarkEnd w:id="131"/>
      <w:bookmarkStart w:id="132" w:name="_Toc337558727"/>
    </w:p>
    <w:bookmarkEnd w:id="132"/>
    <w:p w14:paraId="3DAA98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i w:val="0"/>
          <w:iCs w:val="0"/>
          <w:color w:val="auto"/>
          <w:sz w:val="21"/>
          <w:szCs w:val="21"/>
          <w:highlight w:val="none"/>
        </w:rPr>
      </w:pPr>
      <w:bookmarkStart w:id="133" w:name="_Toc351203632"/>
      <w:r>
        <w:rPr>
          <w:rFonts w:hint="eastAsia" w:ascii="宋体" w:hAnsi="宋体"/>
          <w:i w:val="0"/>
          <w:iCs w:val="0"/>
          <w:color w:val="auto"/>
          <w:sz w:val="21"/>
          <w:szCs w:val="21"/>
          <w:highlight w:val="none"/>
        </w:rPr>
        <w:t>详见“《建设工程施工合同（示范文本）》（GF-2017-0201）”通用合同条款</w:t>
      </w:r>
    </w:p>
    <w:p w14:paraId="0D868ED5">
      <w:pPr>
        <w:pStyle w:val="4"/>
        <w:keepNext/>
        <w:keepLines/>
        <w:pageBreakBefore w:val="0"/>
        <w:widowControl w:val="0"/>
        <w:kinsoku/>
        <w:wordWrap/>
        <w:overflowPunct/>
        <w:topLinePunct w:val="0"/>
        <w:autoSpaceDE/>
        <w:autoSpaceDN/>
        <w:bidi w:val="0"/>
        <w:adjustRightInd/>
        <w:snapToGrid/>
        <w:spacing w:before="0" w:after="0" w:line="480" w:lineRule="auto"/>
        <w:jc w:val="center"/>
        <w:textAlignment w:val="auto"/>
        <w:rPr>
          <w:rFonts w:hint="eastAsia" w:asciiTheme="minorEastAsia" w:hAnsiTheme="minorEastAsia" w:eastAsiaTheme="minorEastAsia" w:cstheme="minorEastAsia"/>
          <w:b/>
          <w:bCs w:val="0"/>
          <w:i w:val="0"/>
          <w:iCs w:val="0"/>
          <w:color w:val="auto"/>
          <w:sz w:val="32"/>
          <w:szCs w:val="32"/>
          <w:highlight w:val="none"/>
        </w:rPr>
      </w:pPr>
    </w:p>
    <w:p w14:paraId="3603159B">
      <w:pPr>
        <w:pStyle w:val="4"/>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Theme="minorEastAsia" w:hAnsiTheme="minorEastAsia" w:eastAsiaTheme="minorEastAsia" w:cstheme="minorEastAsia"/>
          <w:b/>
          <w:bCs w:val="0"/>
          <w:i w:val="0"/>
          <w:iCs w:val="0"/>
          <w:color w:val="auto"/>
          <w:sz w:val="32"/>
          <w:szCs w:val="32"/>
          <w:highlight w:val="none"/>
        </w:rPr>
      </w:pPr>
      <w:bookmarkStart w:id="134" w:name="_Toc26282"/>
      <w:r>
        <w:rPr>
          <w:rFonts w:hint="eastAsia" w:asciiTheme="minorEastAsia" w:hAnsiTheme="minorEastAsia" w:eastAsiaTheme="minorEastAsia" w:cstheme="minorEastAsia"/>
          <w:b/>
          <w:bCs w:val="0"/>
          <w:i w:val="0"/>
          <w:iCs w:val="0"/>
          <w:color w:val="auto"/>
          <w:sz w:val="32"/>
          <w:szCs w:val="32"/>
          <w:highlight w:val="none"/>
        </w:rPr>
        <w:t>第三部分 专用合同条款</w:t>
      </w:r>
      <w:bookmarkEnd w:id="133"/>
      <w:bookmarkEnd w:id="134"/>
    </w:p>
    <w:p w14:paraId="54F9AAD6">
      <w:pPr>
        <w:pStyle w:val="5"/>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135" w:name="_Toc351203633"/>
      <w:r>
        <w:rPr>
          <w:rFonts w:hint="eastAsia" w:asciiTheme="minorEastAsia" w:hAnsiTheme="minorEastAsia" w:eastAsiaTheme="minorEastAsia" w:cstheme="minorEastAsia"/>
          <w:b w:val="0"/>
          <w:i w:val="0"/>
          <w:iCs w:val="0"/>
          <w:color w:val="auto"/>
          <w:sz w:val="21"/>
          <w:szCs w:val="21"/>
          <w:highlight w:val="none"/>
        </w:rPr>
        <w:t>1</w:t>
      </w:r>
      <w:bookmarkStart w:id="136" w:name="_Toc296944495"/>
      <w:bookmarkStart w:id="137" w:name="_Toc296891196"/>
      <w:bookmarkStart w:id="138" w:name="_Toc292559866"/>
      <w:bookmarkStart w:id="139" w:name="_Toc296503156"/>
      <w:bookmarkStart w:id="140" w:name="_Toc297120456"/>
      <w:bookmarkStart w:id="141" w:name="_Toc292559361"/>
      <w:bookmarkStart w:id="142" w:name="_Toc297048342"/>
      <w:bookmarkStart w:id="143" w:name="_Toc296890984"/>
      <w:bookmarkStart w:id="144" w:name="_Toc296347155"/>
      <w:bookmarkStart w:id="145" w:name="_Toc296346657"/>
      <w:r>
        <w:rPr>
          <w:rFonts w:hint="eastAsia" w:asciiTheme="minorEastAsia" w:hAnsiTheme="minorEastAsia" w:eastAsiaTheme="minorEastAsia" w:cstheme="minorEastAsia"/>
          <w:b w:val="0"/>
          <w:i w:val="0"/>
          <w:iCs w:val="0"/>
          <w:color w:val="auto"/>
          <w:sz w:val="21"/>
          <w:szCs w:val="21"/>
          <w:highlight w:val="none"/>
        </w:rPr>
        <w:t>. 一般约定</w:t>
      </w:r>
      <w:bookmarkEnd w:id="135"/>
    </w:p>
    <w:bookmarkEnd w:id="136"/>
    <w:bookmarkEnd w:id="137"/>
    <w:bookmarkEnd w:id="138"/>
    <w:bookmarkEnd w:id="139"/>
    <w:bookmarkEnd w:id="140"/>
    <w:bookmarkEnd w:id="141"/>
    <w:bookmarkEnd w:id="142"/>
    <w:bookmarkEnd w:id="143"/>
    <w:bookmarkEnd w:id="144"/>
    <w:bookmarkEnd w:id="145"/>
    <w:p w14:paraId="54F75BC9">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1.1 词语定义</w:t>
      </w:r>
    </w:p>
    <w:p w14:paraId="128F699C">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1.1.1合同</w:t>
      </w:r>
    </w:p>
    <w:p w14:paraId="560357A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b/>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1.1.1.1其他合同文件包括：</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履行合同过程中双方确认的对合同有影响的会议纪要、签证、及设计变更等相关资料。</w:t>
      </w:r>
    </w:p>
    <w:p w14:paraId="0BDF75B8">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1.1.2 合同当事人及其他相关方</w:t>
      </w:r>
    </w:p>
    <w:p w14:paraId="5E5482E6">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1.1.2.</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监理人：</w:t>
      </w:r>
    </w:p>
    <w:p w14:paraId="6780637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名    称：</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3D0C94F7">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资质类别和等级：</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                  </w:t>
      </w:r>
      <w:r>
        <w:rPr>
          <w:rFonts w:hint="eastAsia" w:asciiTheme="minorEastAsia" w:hAnsiTheme="minorEastAsia" w:eastAsiaTheme="minorEastAsia" w:cstheme="minorEastAsia"/>
          <w:i w:val="0"/>
          <w:iCs w:val="0"/>
          <w:color w:val="auto"/>
          <w:sz w:val="21"/>
          <w:szCs w:val="21"/>
          <w:highlight w:val="none"/>
        </w:rPr>
        <w:t>；</w:t>
      </w:r>
    </w:p>
    <w:p w14:paraId="79211E50">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联系电话：</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3A67B13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1.1.2.</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设计人：</w:t>
      </w:r>
    </w:p>
    <w:p w14:paraId="7BB144B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名    称：</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     </w:t>
      </w:r>
      <w:r>
        <w:rPr>
          <w:rFonts w:hint="eastAsia" w:asciiTheme="minorEastAsia" w:hAnsiTheme="minorEastAsia" w:eastAsiaTheme="minorEastAsia" w:cstheme="minorEastAsia"/>
          <w:i w:val="0"/>
          <w:iCs w:val="0"/>
          <w:color w:val="auto"/>
          <w:sz w:val="21"/>
          <w:szCs w:val="21"/>
          <w:highlight w:val="none"/>
        </w:rPr>
        <w:t>；</w:t>
      </w:r>
    </w:p>
    <w:p w14:paraId="4953C382">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资质类别和等级：</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4EBB7E0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联系电话：</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               </w:t>
      </w:r>
      <w:r>
        <w:rPr>
          <w:rFonts w:hint="eastAsia" w:asciiTheme="minorEastAsia" w:hAnsiTheme="minorEastAsia" w:eastAsiaTheme="minorEastAsia" w:cstheme="minorEastAsia"/>
          <w:i w:val="0"/>
          <w:iCs w:val="0"/>
          <w:color w:val="auto"/>
          <w:sz w:val="21"/>
          <w:szCs w:val="21"/>
          <w:highlight w:val="none"/>
        </w:rPr>
        <w:t>；</w:t>
      </w:r>
    </w:p>
    <w:p w14:paraId="47E595A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法律 </w:t>
      </w:r>
    </w:p>
    <w:p w14:paraId="47718D4A">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适用于合同的其他规范性文件：</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 xml:space="preserve">； </w:t>
      </w:r>
    </w:p>
    <w:p w14:paraId="4D240E4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 xml:space="preserve"> 标准和规范</w:t>
      </w:r>
    </w:p>
    <w:p w14:paraId="1A27A1C6">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.1适用于工程的标准规范包括：</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 xml:space="preserve">； </w:t>
      </w:r>
    </w:p>
    <w:p w14:paraId="5C59865E">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发包人对工程的技术标准和功能要求的特殊要求：</w:t>
      </w:r>
      <w:r>
        <w:rPr>
          <w:rFonts w:hint="eastAsia" w:asciiTheme="minorEastAsia" w:hAnsiTheme="minorEastAsia" w:eastAsiaTheme="minorEastAsia" w:cstheme="minorEastAsia"/>
          <w:i w:val="0"/>
          <w:iCs w:val="0"/>
          <w:color w:val="auto"/>
          <w:sz w:val="21"/>
          <w:szCs w:val="21"/>
          <w:highlight w:val="none"/>
          <w:u w:val="single"/>
        </w:rPr>
        <w:t xml:space="preserve">                   ；</w:t>
      </w:r>
    </w:p>
    <w:p w14:paraId="6AEAA40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 xml:space="preserve"> 合同文件的优先顺序</w:t>
      </w:r>
    </w:p>
    <w:p w14:paraId="23D97041">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b/>
          <w:i w:val="0"/>
          <w:iCs w:val="0"/>
          <w:color w:val="auto"/>
          <w:kern w:val="0"/>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合同文件组成及优先顺序为：</w:t>
      </w:r>
      <w:r>
        <w:rPr>
          <w:rFonts w:hint="eastAsia" w:asciiTheme="minorEastAsia" w:hAnsiTheme="minorEastAsia" w:eastAsiaTheme="minorEastAsia" w:cstheme="minorEastAsia"/>
          <w:i w:val="0"/>
          <w:iCs w:val="0"/>
          <w:color w:val="auto"/>
          <w:kern w:val="0"/>
          <w:sz w:val="21"/>
          <w:szCs w:val="21"/>
          <w:highlight w:val="none"/>
          <w:u w:val="single"/>
        </w:rPr>
        <w:t>（</w:t>
      </w:r>
      <w:r>
        <w:rPr>
          <w:rFonts w:hint="eastAsia" w:asciiTheme="minorEastAsia" w:hAnsiTheme="minorEastAsia" w:eastAsiaTheme="minorEastAsia" w:cstheme="minorEastAsia"/>
          <w:b/>
          <w:i w:val="0"/>
          <w:iCs w:val="0"/>
          <w:color w:val="auto"/>
          <w:kern w:val="0"/>
          <w:sz w:val="21"/>
          <w:szCs w:val="21"/>
          <w:highlight w:val="none"/>
          <w:u w:val="single"/>
        </w:rPr>
        <w:t>1）合同协议书；（2）中标</w:t>
      </w:r>
      <w:r>
        <w:rPr>
          <w:rFonts w:hint="eastAsia" w:asciiTheme="minorEastAsia" w:hAnsiTheme="minorEastAsia" w:eastAsiaTheme="minorEastAsia" w:cstheme="minorEastAsia"/>
          <w:b/>
          <w:i w:val="0"/>
          <w:iCs w:val="0"/>
          <w:color w:val="auto"/>
          <w:kern w:val="0"/>
          <w:sz w:val="21"/>
          <w:szCs w:val="21"/>
          <w:highlight w:val="none"/>
          <w:u w:val="single"/>
          <w:lang w:eastAsia="zh-CN"/>
        </w:rPr>
        <w:t>（</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成交</w:t>
      </w:r>
      <w:r>
        <w:rPr>
          <w:rFonts w:hint="eastAsia" w:asciiTheme="minorEastAsia" w:hAnsiTheme="minorEastAsia" w:eastAsiaTheme="minorEastAsia" w:cstheme="minorEastAsia"/>
          <w:b/>
          <w:i w:val="0"/>
          <w:iCs w:val="0"/>
          <w:color w:val="auto"/>
          <w:kern w:val="0"/>
          <w:sz w:val="21"/>
          <w:szCs w:val="21"/>
          <w:highlight w:val="none"/>
          <w:u w:val="single"/>
          <w:lang w:eastAsia="zh-CN"/>
        </w:rPr>
        <w:t>）</w:t>
      </w:r>
      <w:r>
        <w:rPr>
          <w:rFonts w:hint="eastAsia" w:asciiTheme="minorEastAsia" w:hAnsiTheme="minorEastAsia" w:eastAsiaTheme="minorEastAsia" w:cstheme="minorEastAsia"/>
          <w:b/>
          <w:i w:val="0"/>
          <w:iCs w:val="0"/>
          <w:color w:val="auto"/>
          <w:kern w:val="0"/>
          <w:sz w:val="21"/>
          <w:szCs w:val="21"/>
          <w:highlight w:val="none"/>
          <w:u w:val="single"/>
        </w:rPr>
        <w:t>通知书；（3）</w:t>
      </w:r>
      <w:r>
        <w:rPr>
          <w:rFonts w:hint="eastAsia" w:asciiTheme="minorEastAsia" w:hAnsiTheme="minorEastAsia" w:eastAsiaTheme="minorEastAsia" w:cstheme="minorEastAsia"/>
          <w:b/>
          <w:i w:val="0"/>
          <w:iCs w:val="0"/>
          <w:color w:val="auto"/>
          <w:sz w:val="21"/>
          <w:szCs w:val="21"/>
          <w:highlight w:val="none"/>
          <w:u w:val="single"/>
        </w:rPr>
        <w:t>招标文件与答疑纪要</w:t>
      </w:r>
      <w:r>
        <w:rPr>
          <w:rFonts w:hint="eastAsia" w:asciiTheme="minorEastAsia" w:hAnsiTheme="minorEastAsia" w:eastAsiaTheme="minorEastAsia" w:cstheme="minorEastAsia"/>
          <w:b/>
          <w:i w:val="0"/>
          <w:iCs w:val="0"/>
          <w:color w:val="auto"/>
          <w:sz w:val="21"/>
          <w:szCs w:val="21"/>
          <w:highlight w:val="none"/>
          <w:u w:val="single"/>
          <w:lang w:val="en-US" w:eastAsia="zh-CN"/>
        </w:rPr>
        <w:t>；</w:t>
      </w:r>
      <w:r>
        <w:rPr>
          <w:rFonts w:hint="eastAsia" w:asciiTheme="minorEastAsia" w:hAnsiTheme="minorEastAsia" w:eastAsiaTheme="minorEastAsia" w:cstheme="minorEastAsia"/>
          <w:b/>
          <w:i w:val="0"/>
          <w:iCs w:val="0"/>
          <w:color w:val="auto"/>
          <w:kern w:val="0"/>
          <w:sz w:val="21"/>
          <w:szCs w:val="21"/>
          <w:highlight w:val="none"/>
          <w:u w:val="single"/>
        </w:rPr>
        <w:t>（4）投标函及其附录；（5）</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响应文件；（6）</w:t>
      </w:r>
      <w:r>
        <w:rPr>
          <w:rFonts w:hint="eastAsia" w:asciiTheme="minorEastAsia" w:hAnsiTheme="minorEastAsia" w:eastAsiaTheme="minorEastAsia" w:cstheme="minorEastAsia"/>
          <w:b/>
          <w:i w:val="0"/>
          <w:iCs w:val="0"/>
          <w:color w:val="auto"/>
          <w:kern w:val="0"/>
          <w:sz w:val="21"/>
          <w:szCs w:val="21"/>
          <w:highlight w:val="none"/>
          <w:u w:val="single"/>
        </w:rPr>
        <w:t>专用合同条款</w:t>
      </w:r>
      <w:r>
        <w:rPr>
          <w:rFonts w:hint="eastAsia" w:asciiTheme="minorEastAsia" w:hAnsiTheme="minorEastAsia" w:eastAsiaTheme="minorEastAsia" w:cstheme="minorEastAsia"/>
          <w:b/>
          <w:i w:val="0"/>
          <w:iCs w:val="0"/>
          <w:color w:val="auto"/>
          <w:sz w:val="21"/>
          <w:szCs w:val="21"/>
          <w:highlight w:val="none"/>
          <w:u w:val="single"/>
        </w:rPr>
        <w:t>及其附件</w:t>
      </w:r>
      <w:r>
        <w:rPr>
          <w:rFonts w:hint="eastAsia" w:asciiTheme="minorEastAsia" w:hAnsiTheme="minorEastAsia" w:eastAsiaTheme="minorEastAsia" w:cstheme="minorEastAsia"/>
          <w:b/>
          <w:i w:val="0"/>
          <w:iCs w:val="0"/>
          <w:color w:val="auto"/>
          <w:kern w:val="0"/>
          <w:sz w:val="21"/>
          <w:szCs w:val="21"/>
          <w:highlight w:val="none"/>
          <w:u w:val="single"/>
        </w:rPr>
        <w:t>；（</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7</w:t>
      </w:r>
      <w:r>
        <w:rPr>
          <w:rFonts w:hint="eastAsia" w:asciiTheme="minorEastAsia" w:hAnsiTheme="minorEastAsia" w:eastAsiaTheme="minorEastAsia" w:cstheme="minorEastAsia"/>
          <w:b/>
          <w:i w:val="0"/>
          <w:iCs w:val="0"/>
          <w:color w:val="auto"/>
          <w:kern w:val="0"/>
          <w:sz w:val="21"/>
          <w:szCs w:val="21"/>
          <w:highlight w:val="none"/>
          <w:u w:val="single"/>
        </w:rPr>
        <w:t>）通用合同条款；（</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8</w:t>
      </w:r>
      <w:r>
        <w:rPr>
          <w:rFonts w:hint="eastAsia" w:asciiTheme="minorEastAsia" w:hAnsiTheme="minorEastAsia" w:eastAsiaTheme="minorEastAsia" w:cstheme="minorEastAsia"/>
          <w:b/>
          <w:i w:val="0"/>
          <w:iCs w:val="0"/>
          <w:color w:val="auto"/>
          <w:kern w:val="0"/>
          <w:sz w:val="21"/>
          <w:szCs w:val="21"/>
          <w:highlight w:val="none"/>
          <w:u w:val="single"/>
        </w:rPr>
        <w:t>）技术标准和要求；（</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9</w:t>
      </w:r>
      <w:r>
        <w:rPr>
          <w:rFonts w:hint="eastAsia" w:asciiTheme="minorEastAsia" w:hAnsiTheme="minorEastAsia" w:eastAsiaTheme="minorEastAsia" w:cstheme="minorEastAsia"/>
          <w:b/>
          <w:i w:val="0"/>
          <w:iCs w:val="0"/>
          <w:color w:val="auto"/>
          <w:kern w:val="0"/>
          <w:sz w:val="21"/>
          <w:szCs w:val="21"/>
          <w:highlight w:val="none"/>
          <w:u w:val="single"/>
        </w:rPr>
        <w:t>）图纸</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及图纸答疑</w:t>
      </w:r>
      <w:r>
        <w:rPr>
          <w:rFonts w:hint="eastAsia" w:asciiTheme="minorEastAsia" w:hAnsiTheme="minorEastAsia" w:eastAsiaTheme="minorEastAsia" w:cstheme="minorEastAsia"/>
          <w:b/>
          <w:i w:val="0"/>
          <w:iCs w:val="0"/>
          <w:color w:val="auto"/>
          <w:kern w:val="0"/>
          <w:sz w:val="21"/>
          <w:szCs w:val="21"/>
          <w:highlight w:val="none"/>
          <w:u w:val="single"/>
        </w:rPr>
        <w:t>；（</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10</w:t>
      </w:r>
      <w:r>
        <w:rPr>
          <w:rFonts w:hint="eastAsia" w:asciiTheme="minorEastAsia" w:hAnsiTheme="minorEastAsia" w:eastAsiaTheme="minorEastAsia" w:cstheme="minorEastAsia"/>
          <w:b/>
          <w:i w:val="0"/>
          <w:iCs w:val="0"/>
          <w:color w:val="auto"/>
          <w:kern w:val="0"/>
          <w:sz w:val="21"/>
          <w:szCs w:val="21"/>
          <w:highlight w:val="none"/>
          <w:u w:val="single"/>
        </w:rPr>
        <w:t>）已标价工程量清单或预算书；（1</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1</w:t>
      </w:r>
      <w:r>
        <w:rPr>
          <w:rFonts w:hint="eastAsia" w:asciiTheme="minorEastAsia" w:hAnsiTheme="minorEastAsia" w:eastAsiaTheme="minorEastAsia" w:cstheme="minorEastAsia"/>
          <w:b/>
          <w:i w:val="0"/>
          <w:iCs w:val="0"/>
          <w:color w:val="auto"/>
          <w:kern w:val="0"/>
          <w:sz w:val="21"/>
          <w:szCs w:val="21"/>
          <w:highlight w:val="none"/>
          <w:u w:val="single"/>
        </w:rPr>
        <w:t>）其他合同文件。</w:t>
      </w:r>
    </w:p>
    <w:p w14:paraId="0A58B8C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i w:val="0"/>
          <w:iCs w:val="0"/>
          <w:color w:val="auto"/>
          <w:sz w:val="21"/>
          <w:szCs w:val="21"/>
          <w:highlight w:val="none"/>
        </w:rPr>
        <w:t xml:space="preserve"> 图纸和承包人文件</w:t>
      </w:r>
      <w:r>
        <w:rPr>
          <w:rFonts w:hint="eastAsia" w:asciiTheme="minorEastAsia" w:hAnsiTheme="minorEastAsia" w:eastAsiaTheme="minorEastAsia" w:cstheme="minorEastAsia"/>
          <w:i w:val="0"/>
          <w:iCs w:val="0"/>
          <w:color w:val="auto"/>
          <w:sz w:val="21"/>
          <w:szCs w:val="21"/>
          <w:highlight w:val="none"/>
        </w:rPr>
        <w:tab/>
      </w:r>
    </w:p>
    <w:p w14:paraId="331786A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i w:val="0"/>
          <w:iCs w:val="0"/>
          <w:color w:val="auto"/>
          <w:sz w:val="21"/>
          <w:szCs w:val="21"/>
          <w:highlight w:val="none"/>
        </w:rPr>
        <w:t>.1 图纸的提供</w:t>
      </w:r>
    </w:p>
    <w:p w14:paraId="154B80CB">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发包人向承包人提供图纸的期限：</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开工前</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19C2BEEA">
      <w:pPr>
        <w:pStyle w:val="103"/>
        <w:pageBreakBefore w:val="0"/>
        <w:kinsoku/>
        <w:wordWrap/>
        <w:overflowPunct/>
        <w:topLinePunct w:val="0"/>
        <w:bidi w:val="0"/>
        <w:spacing w:before="0" w:after="0" w:line="360" w:lineRule="auto"/>
        <w:ind w:left="0" w:leftChars="0" w:right="0" w:firstLine="420" w:firstLineChars="200"/>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发包人向承包人提供图纸的数量：</w:t>
      </w:r>
      <w:r>
        <w:rPr>
          <w:rFonts w:hint="eastAsia" w:asciiTheme="minorEastAsia" w:hAnsiTheme="minorEastAsia" w:eastAsiaTheme="minorEastAsia" w:cstheme="minorEastAsia"/>
          <w:b w:val="0"/>
          <w:bCs w:val="0"/>
          <w:i w:val="0"/>
          <w:iCs w:val="0"/>
          <w:color w:val="auto"/>
          <w:sz w:val="21"/>
          <w:szCs w:val="21"/>
          <w:highlight w:val="none"/>
          <w:u w:val="single"/>
        </w:rPr>
        <w:t xml:space="preserve">   </w:t>
      </w:r>
      <w:r>
        <w:rPr>
          <w:rFonts w:hint="eastAsia" w:asciiTheme="minorEastAsia" w:hAnsiTheme="minorEastAsia" w:eastAsiaTheme="minorEastAsia" w:cstheme="minorEastAsia"/>
          <w:b/>
          <w:bCs/>
          <w:i w:val="0"/>
          <w:iCs w:val="0"/>
          <w:color w:val="auto"/>
          <w:sz w:val="21"/>
          <w:szCs w:val="21"/>
          <w:highlight w:val="none"/>
          <w:u w:val="single"/>
        </w:rPr>
        <w:t>5份</w:t>
      </w:r>
      <w:r>
        <w:rPr>
          <w:rFonts w:hint="eastAsia" w:asciiTheme="minorEastAsia" w:hAnsiTheme="minorEastAsia" w:eastAsiaTheme="minorEastAsia" w:cstheme="minorEastAsia"/>
          <w:b w:val="0"/>
          <w:bCs w:val="0"/>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b w:val="0"/>
          <w:bCs w:val="0"/>
          <w:i w:val="0"/>
          <w:iCs w:val="0"/>
          <w:color w:val="auto"/>
          <w:sz w:val="21"/>
          <w:szCs w:val="21"/>
          <w:highlight w:val="none"/>
        </w:rPr>
        <w:t>；</w:t>
      </w:r>
    </w:p>
    <w:p w14:paraId="5E7C8E8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发包人向承包人提供图纸的内容：</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全部施工图纸</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76062E73">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承包人文件</w:t>
      </w:r>
    </w:p>
    <w:p w14:paraId="67B9BD3E">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承包人向发包人提供的文件，包括：</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实施性施工组织设计及方案</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1F9D280D">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承包人提供的文件的期限为：</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开工前</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11389E70">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承包人提供的文件的数量为：</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3份</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1E01416C">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承包人提供的文件的形式为：</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书面文件</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0F29488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 xml:space="preserve"> 现场图纸准备</w:t>
      </w:r>
    </w:p>
    <w:p w14:paraId="3E94AEC3">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b/>
          <w:i w:val="0"/>
          <w:iCs w:val="0"/>
          <w:color w:val="auto"/>
          <w:kern w:val="0"/>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关于现场图纸准备的约定：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rPr>
        <w:t>承包人应在施工现场另外保存一套完整的图纸和承包人文件，供发包人、监理人及有关人员进行工程检查时使用。</w:t>
      </w:r>
    </w:p>
    <w:p w14:paraId="401140E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6</w:t>
      </w:r>
      <w:r>
        <w:rPr>
          <w:rFonts w:hint="eastAsia" w:asciiTheme="minorEastAsia" w:hAnsiTheme="minorEastAsia" w:eastAsiaTheme="minorEastAsia" w:cstheme="minorEastAsia"/>
          <w:i w:val="0"/>
          <w:iCs w:val="0"/>
          <w:color w:val="auto"/>
          <w:sz w:val="21"/>
          <w:szCs w:val="21"/>
          <w:highlight w:val="none"/>
        </w:rPr>
        <w:t xml:space="preserve"> 知识产权</w:t>
      </w:r>
    </w:p>
    <w:p w14:paraId="7B61297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6</w:t>
      </w:r>
      <w:r>
        <w:rPr>
          <w:rFonts w:hint="eastAsia" w:asciiTheme="minorEastAsia" w:hAnsiTheme="minorEastAsia" w:eastAsiaTheme="minorEastAsia" w:cstheme="minorEastAsia"/>
          <w:i w:val="0"/>
          <w:iCs w:val="0"/>
          <w:color w:val="auto"/>
          <w:sz w:val="21"/>
          <w:szCs w:val="21"/>
          <w:highlight w:val="none"/>
        </w:rPr>
        <w:t>.1关于发包人提供给承包人的图纸、发包人为实施工程自行编制或委托编制的技术规范以及反映发包人关于合同要求或其他类似性质的文件的著作权的归属：</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属于发包人</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7A20CA26">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6</w:t>
      </w:r>
      <w:r>
        <w:rPr>
          <w:rFonts w:hint="eastAsia" w:asciiTheme="minorEastAsia" w:hAnsiTheme="minorEastAsia" w:eastAsiaTheme="minorEastAsia" w:cstheme="minorEastAsia"/>
          <w:i w:val="0"/>
          <w:iCs w:val="0"/>
          <w:color w:val="auto"/>
          <w:sz w:val="21"/>
          <w:szCs w:val="21"/>
          <w:highlight w:val="none"/>
        </w:rPr>
        <w:t>.2 关于承包人为实施工程所编制文件的著作权的归属：</w:t>
      </w:r>
      <w:r>
        <w:rPr>
          <w:rFonts w:hint="eastAsia" w:asciiTheme="minorEastAsia" w:hAnsiTheme="minorEastAsia" w:eastAsiaTheme="minorEastAsia" w:cstheme="minorEastAsia"/>
          <w:b/>
          <w:i w:val="0"/>
          <w:iCs w:val="0"/>
          <w:color w:val="auto"/>
          <w:kern w:val="0"/>
          <w:sz w:val="21"/>
          <w:szCs w:val="21"/>
          <w:highlight w:val="none"/>
          <w:u w:val="single"/>
        </w:rPr>
        <w:t>除署名权以外的著作权属于发包人</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7E2B43DB">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6</w:t>
      </w:r>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 xml:space="preserve"> 承包人在施工过程中所采用的专利、专有技术、技术秘密的使用费的承担方式：</w:t>
      </w:r>
      <w:r>
        <w:rPr>
          <w:rFonts w:hint="eastAsia" w:asciiTheme="minorEastAsia" w:hAnsiTheme="minorEastAsia" w:eastAsiaTheme="minorEastAsia" w:cstheme="minorEastAsia"/>
          <w:b/>
          <w:i w:val="0"/>
          <w:iCs w:val="0"/>
          <w:color w:val="auto"/>
          <w:sz w:val="21"/>
          <w:szCs w:val="21"/>
          <w:highlight w:val="none"/>
          <w:u w:val="single"/>
        </w:rPr>
        <w:t>按通用条款执行</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kern w:val="0"/>
          <w:sz w:val="21"/>
          <w:szCs w:val="21"/>
          <w:highlight w:val="none"/>
        </w:rPr>
        <w:t>。</w:t>
      </w:r>
    </w:p>
    <w:p w14:paraId="439A5879">
      <w:pPr>
        <w:pStyle w:val="5"/>
        <w:pageBreakBefore w:val="0"/>
        <w:kinsoku/>
        <w:wordWrap/>
        <w:overflowPunct/>
        <w:topLinePunct w:val="0"/>
        <w:bidi w:val="0"/>
        <w:spacing w:before="0" w:after="0" w:line="360" w:lineRule="auto"/>
        <w:ind w:firstLine="420" w:firstLineChars="200"/>
        <w:textAlignment w:val="auto"/>
        <w:rPr>
          <w:rFonts w:hint="eastAsia" w:asciiTheme="minorEastAsia" w:hAnsiTheme="minorEastAsia" w:eastAsiaTheme="minorEastAsia" w:cstheme="minorEastAsia"/>
          <w:b w:val="0"/>
          <w:i w:val="0"/>
          <w:iCs w:val="0"/>
          <w:color w:val="auto"/>
          <w:sz w:val="21"/>
          <w:szCs w:val="21"/>
          <w:highlight w:val="none"/>
        </w:rPr>
      </w:pPr>
      <w:bookmarkStart w:id="146" w:name="_Toc351203634"/>
      <w:r>
        <w:rPr>
          <w:rFonts w:hint="eastAsia" w:asciiTheme="minorEastAsia" w:hAnsiTheme="minorEastAsia" w:eastAsiaTheme="minorEastAsia" w:cstheme="minorEastAsia"/>
          <w:b w:val="0"/>
          <w:i w:val="0"/>
          <w:iCs w:val="0"/>
          <w:color w:val="auto"/>
          <w:sz w:val="21"/>
          <w:szCs w:val="21"/>
          <w:highlight w:val="none"/>
        </w:rPr>
        <w:t>1.</w:t>
      </w:r>
      <w:r>
        <w:rPr>
          <w:rFonts w:hint="eastAsia" w:asciiTheme="minorEastAsia" w:hAnsiTheme="minorEastAsia" w:eastAsiaTheme="minorEastAsia" w:cstheme="minorEastAsia"/>
          <w:b w:val="0"/>
          <w:i w:val="0"/>
          <w:iCs w:val="0"/>
          <w:color w:val="auto"/>
          <w:sz w:val="21"/>
          <w:szCs w:val="21"/>
          <w:highlight w:val="none"/>
          <w:lang w:val="en-US" w:eastAsia="zh-CN"/>
        </w:rPr>
        <w:t>7</w:t>
      </w:r>
      <w:r>
        <w:rPr>
          <w:rFonts w:hint="eastAsia" w:asciiTheme="minorEastAsia" w:hAnsiTheme="minorEastAsia" w:eastAsiaTheme="minorEastAsia" w:cstheme="minorEastAsia"/>
          <w:b w:val="0"/>
          <w:i w:val="0"/>
          <w:iCs w:val="0"/>
          <w:color w:val="auto"/>
          <w:sz w:val="21"/>
          <w:szCs w:val="21"/>
          <w:highlight w:val="none"/>
        </w:rPr>
        <w:t>工程量清单错误的修正</w:t>
      </w:r>
    </w:p>
    <w:p w14:paraId="1FA82A4E">
      <w:pPr>
        <w:pStyle w:val="5"/>
        <w:pageBreakBefore w:val="0"/>
        <w:kinsoku/>
        <w:wordWrap/>
        <w:overflowPunct/>
        <w:topLinePunct w:val="0"/>
        <w:bidi w:val="0"/>
        <w:spacing w:before="0" w:after="0" w:line="360" w:lineRule="auto"/>
        <w:ind w:firstLine="420" w:firstLineChars="200"/>
        <w:textAlignment w:val="auto"/>
        <w:rPr>
          <w:rFonts w:hint="eastAsia" w:asciiTheme="minorEastAsia" w:hAnsiTheme="minorEastAsia" w:eastAsiaTheme="minorEastAsia" w:cstheme="minorEastAsia"/>
          <w:b w:val="0"/>
          <w:i w:val="0"/>
          <w:iCs w:val="0"/>
          <w:color w:val="auto"/>
          <w:sz w:val="21"/>
          <w:szCs w:val="21"/>
          <w:highlight w:val="none"/>
        </w:rPr>
      </w:pPr>
      <w:r>
        <w:rPr>
          <w:rFonts w:hint="eastAsia" w:asciiTheme="minorEastAsia" w:hAnsiTheme="minorEastAsia" w:eastAsiaTheme="minorEastAsia" w:cstheme="minorEastAsia"/>
          <w:b w:val="0"/>
          <w:i w:val="0"/>
          <w:iCs w:val="0"/>
          <w:color w:val="auto"/>
          <w:sz w:val="21"/>
          <w:szCs w:val="21"/>
          <w:highlight w:val="none"/>
        </w:rPr>
        <w:t>出现工程量清单错误时，是否调整合同价格：</w:t>
      </w:r>
      <w:r>
        <w:rPr>
          <w:rFonts w:hint="eastAsia" w:asciiTheme="minorEastAsia" w:hAnsiTheme="minorEastAsia" w:eastAsiaTheme="minorEastAsia" w:cstheme="minorEastAsia"/>
          <w:b/>
          <w:bCs w:val="0"/>
          <w:i w:val="0"/>
          <w:iCs w:val="0"/>
          <w:color w:val="auto"/>
          <w:sz w:val="21"/>
          <w:szCs w:val="21"/>
          <w:highlight w:val="none"/>
          <w:u w:val="single"/>
        </w:rPr>
        <w:t xml:space="preserve"> 调整价格            </w:t>
      </w:r>
      <w:r>
        <w:rPr>
          <w:rFonts w:hint="eastAsia" w:asciiTheme="minorEastAsia" w:hAnsiTheme="minorEastAsia" w:eastAsiaTheme="minorEastAsia" w:cstheme="minorEastAsia"/>
          <w:b w:val="0"/>
          <w:i w:val="0"/>
          <w:iCs w:val="0"/>
          <w:color w:val="auto"/>
          <w:sz w:val="21"/>
          <w:szCs w:val="21"/>
          <w:highlight w:val="none"/>
        </w:rPr>
        <w:t>。</w:t>
      </w:r>
    </w:p>
    <w:p w14:paraId="553E1C82">
      <w:pPr>
        <w:pStyle w:val="5"/>
        <w:pageBreakBefore w:val="0"/>
        <w:kinsoku/>
        <w:wordWrap/>
        <w:overflowPunct/>
        <w:topLinePunct w:val="0"/>
        <w:bidi w:val="0"/>
        <w:spacing w:before="0" w:after="0" w:line="360" w:lineRule="auto"/>
        <w:ind w:firstLine="420" w:firstLineChars="200"/>
        <w:textAlignment w:val="auto"/>
        <w:rPr>
          <w:rFonts w:hint="eastAsia" w:asciiTheme="minorEastAsia" w:hAnsiTheme="minorEastAsia" w:eastAsiaTheme="minorEastAsia" w:cstheme="minorEastAsia"/>
          <w:b w:val="0"/>
          <w:i w:val="0"/>
          <w:iCs w:val="0"/>
          <w:color w:val="auto"/>
          <w:sz w:val="21"/>
          <w:szCs w:val="21"/>
          <w:highlight w:val="none"/>
        </w:rPr>
      </w:pPr>
      <w:r>
        <w:rPr>
          <w:rFonts w:hint="eastAsia" w:asciiTheme="minorEastAsia" w:hAnsiTheme="minorEastAsia" w:eastAsiaTheme="minorEastAsia" w:cstheme="minorEastAsia"/>
          <w:b w:val="0"/>
          <w:i w:val="0"/>
          <w:iCs w:val="0"/>
          <w:color w:val="auto"/>
          <w:sz w:val="21"/>
          <w:szCs w:val="21"/>
          <w:highlight w:val="none"/>
        </w:rPr>
        <w:t>允许调整合同价格的工程量偏差范围：</w:t>
      </w:r>
    </w:p>
    <w:p w14:paraId="7EC9B47D">
      <w:pPr>
        <w:pageBreakBefore w:val="0"/>
        <w:widowControl/>
        <w:shd w:val="clear" w:color="auto" w:fill="FFFFFF"/>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bCs/>
          <w:i w:val="0"/>
          <w:iCs w:val="0"/>
          <w:color w:val="auto"/>
          <w:sz w:val="21"/>
          <w:szCs w:val="21"/>
          <w:highlight w:val="none"/>
          <w:u w:val="single"/>
        </w:rPr>
      </w:pPr>
      <w:r>
        <w:rPr>
          <w:rFonts w:hint="eastAsia" w:asciiTheme="minorEastAsia" w:hAnsiTheme="minorEastAsia" w:eastAsiaTheme="minorEastAsia" w:cstheme="minorEastAsia"/>
          <w:bCs/>
          <w:i w:val="0"/>
          <w:iCs w:val="0"/>
          <w:color w:val="auto"/>
          <w:sz w:val="21"/>
          <w:szCs w:val="21"/>
          <w:highlight w:val="none"/>
          <w:u w:val="single"/>
        </w:rPr>
        <w:t>（1）当</w:t>
      </w:r>
      <w:r>
        <w:rPr>
          <w:rFonts w:hint="eastAsia" w:asciiTheme="minorEastAsia" w:hAnsiTheme="minorEastAsia" w:eastAsiaTheme="minorEastAsia" w:cstheme="minorEastAsia"/>
          <w:bCs/>
          <w:i w:val="0"/>
          <w:iCs w:val="0"/>
          <w:color w:val="auto"/>
          <w:sz w:val="21"/>
          <w:szCs w:val="21"/>
          <w:highlight w:val="none"/>
          <w:u w:val="single"/>
          <w:lang w:val="en-US" w:eastAsia="zh-CN"/>
        </w:rPr>
        <w:t>招标</w:t>
      </w:r>
      <w:r>
        <w:rPr>
          <w:rFonts w:hint="eastAsia" w:asciiTheme="minorEastAsia" w:hAnsiTheme="minorEastAsia" w:eastAsiaTheme="minorEastAsia" w:cstheme="minorEastAsia"/>
          <w:bCs/>
          <w:i w:val="0"/>
          <w:iCs w:val="0"/>
          <w:color w:val="auto"/>
          <w:sz w:val="21"/>
          <w:szCs w:val="21"/>
          <w:highlight w:val="none"/>
          <w:u w:val="single"/>
        </w:rPr>
        <w:t>（或招标文件要求的内容及范围）的工程量调整的偏差范围在±5%以内时 ，是指当工程量偏差〔工程量偏差：是指发包人与承包人双方就投标施工图纸（或招标文件要求的内容及范围）核算的各项工程量与发包人提供的清单工程量相比较的差值〕在±5%（含±5%） 范围以内的，一律不再调整；</w:t>
      </w:r>
    </w:p>
    <w:p w14:paraId="40A1C506">
      <w:pPr>
        <w:pageBreakBefore w:val="0"/>
        <w:widowControl/>
        <w:shd w:val="clear" w:color="auto" w:fill="FFFFFF"/>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bCs/>
          <w:i w:val="0"/>
          <w:iCs w:val="0"/>
          <w:color w:val="auto"/>
          <w:sz w:val="21"/>
          <w:szCs w:val="21"/>
          <w:highlight w:val="none"/>
          <w:u w:val="single"/>
        </w:rPr>
      </w:pPr>
      <w:r>
        <w:rPr>
          <w:rFonts w:hint="eastAsia" w:asciiTheme="minorEastAsia" w:hAnsiTheme="minorEastAsia" w:eastAsiaTheme="minorEastAsia" w:cstheme="minorEastAsia"/>
          <w:bCs/>
          <w:i w:val="0"/>
          <w:iCs w:val="0"/>
          <w:color w:val="auto"/>
          <w:sz w:val="21"/>
          <w:szCs w:val="21"/>
          <w:highlight w:val="none"/>
          <w:u w:val="single"/>
        </w:rPr>
        <w:t>（2）当工程量偏差范围在±5%以外至±15%（含±15%）以内时，超过±5%以外的部分方可增加或者减少相应的工程量，综合单价执行中标综合单价；</w:t>
      </w:r>
    </w:p>
    <w:p w14:paraId="47D981D2">
      <w:pPr>
        <w:pageBreakBefore w:val="0"/>
        <w:widowControl/>
        <w:shd w:val="clear" w:color="auto" w:fill="FFFFFF"/>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bCs/>
          <w:i w:val="0"/>
          <w:iCs w:val="0"/>
          <w:color w:val="auto"/>
          <w:sz w:val="21"/>
          <w:szCs w:val="21"/>
          <w:highlight w:val="none"/>
          <w:u w:val="single"/>
        </w:rPr>
      </w:pPr>
      <w:r>
        <w:rPr>
          <w:rFonts w:hint="eastAsia" w:asciiTheme="minorEastAsia" w:hAnsiTheme="minorEastAsia" w:eastAsiaTheme="minorEastAsia" w:cstheme="minorEastAsia"/>
          <w:bCs/>
          <w:i w:val="0"/>
          <w:iCs w:val="0"/>
          <w:color w:val="auto"/>
          <w:sz w:val="21"/>
          <w:szCs w:val="21"/>
          <w:highlight w:val="none"/>
          <w:u w:val="single"/>
        </w:rPr>
        <w:t>（3）当工程量偏差范围超过±15%以上时，超出15%以外增加部分的工程量的综合单价按中标综合单价乘以0.9系数调低，减少</w:t>
      </w:r>
      <w:r>
        <w:rPr>
          <w:rFonts w:hint="eastAsia" w:asciiTheme="minorEastAsia" w:hAnsiTheme="minorEastAsia" w:eastAsiaTheme="minorEastAsia" w:cstheme="minorEastAsia"/>
          <w:bCs/>
          <w:i w:val="0"/>
          <w:iCs w:val="0"/>
          <w:color w:val="auto"/>
          <w:sz w:val="21"/>
          <w:szCs w:val="21"/>
          <w:highlight w:val="none"/>
          <w:u w:val="single"/>
          <w:lang w:val="en-US" w:eastAsia="zh-CN"/>
        </w:rPr>
        <w:t>超</w:t>
      </w:r>
      <w:r>
        <w:rPr>
          <w:rFonts w:hint="eastAsia" w:asciiTheme="minorEastAsia" w:hAnsiTheme="minorEastAsia" w:eastAsiaTheme="minorEastAsia" w:cstheme="minorEastAsia"/>
          <w:bCs/>
          <w:i w:val="0"/>
          <w:iCs w:val="0"/>
          <w:color w:val="auto"/>
          <w:sz w:val="21"/>
          <w:szCs w:val="21"/>
          <w:highlight w:val="none"/>
          <w:u w:val="single"/>
        </w:rPr>
        <w:t>15%后剩余部分的工程量的综合单价按中标综合单价执行。对±15%（含±15%）以内的还按（1）、（2）执行。</w:t>
      </w:r>
    </w:p>
    <w:p w14:paraId="680F7F68">
      <w:pPr>
        <w:pageBreakBefore w:val="0"/>
        <w:widowControl/>
        <w:shd w:val="clear" w:color="auto" w:fill="FFFFFF"/>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bCs/>
          <w:i w:val="0"/>
          <w:iCs w:val="0"/>
          <w:color w:val="auto"/>
          <w:sz w:val="21"/>
          <w:szCs w:val="21"/>
          <w:highlight w:val="none"/>
          <w:u w:val="single"/>
        </w:rPr>
      </w:pPr>
      <w:r>
        <w:rPr>
          <w:rFonts w:hint="eastAsia" w:asciiTheme="minorEastAsia" w:hAnsiTheme="minorEastAsia" w:eastAsiaTheme="minorEastAsia" w:cstheme="minorEastAsia"/>
          <w:bCs/>
          <w:i w:val="0"/>
          <w:iCs w:val="0"/>
          <w:color w:val="auto"/>
          <w:sz w:val="21"/>
          <w:szCs w:val="21"/>
          <w:highlight w:val="none"/>
          <w:u w:val="single"/>
        </w:rPr>
        <w:t>说明：若为竞争性谈判项目或竞争性磋商项目，上述（2）及（3）中的中标综合单价是指按已有的综合单价进行优惠后的价格，变更优惠率为：〔1-（中标价-暂列金额-暂估价）/（第一次报价-暂列金额-暂估价）〕*100%。</w:t>
      </w:r>
    </w:p>
    <w:p w14:paraId="20B949F7">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r>
        <w:rPr>
          <w:rFonts w:hint="eastAsia" w:asciiTheme="minorEastAsia" w:hAnsiTheme="minorEastAsia" w:eastAsiaTheme="minorEastAsia" w:cstheme="minorEastAsia"/>
          <w:b w:val="0"/>
          <w:i w:val="0"/>
          <w:iCs w:val="0"/>
          <w:color w:val="auto"/>
          <w:sz w:val="21"/>
          <w:szCs w:val="21"/>
          <w:highlight w:val="none"/>
        </w:rPr>
        <w:t>2</w:t>
      </w:r>
      <w:bookmarkStart w:id="147" w:name="_Toc292559362"/>
      <w:bookmarkStart w:id="148" w:name="_Toc297120457"/>
      <w:bookmarkStart w:id="149" w:name="_Toc296944496"/>
      <w:bookmarkStart w:id="150" w:name="_Toc296503157"/>
      <w:bookmarkStart w:id="151" w:name="_Toc296347156"/>
      <w:bookmarkStart w:id="152" w:name="_Toc296890985"/>
      <w:bookmarkStart w:id="153" w:name="_Toc296346658"/>
      <w:bookmarkStart w:id="154" w:name="_Toc296891197"/>
      <w:bookmarkStart w:id="155" w:name="_Toc292559867"/>
      <w:bookmarkStart w:id="156" w:name="_Toc297048343"/>
      <w:r>
        <w:rPr>
          <w:rFonts w:hint="eastAsia" w:asciiTheme="minorEastAsia" w:hAnsiTheme="minorEastAsia" w:eastAsiaTheme="minorEastAsia" w:cstheme="minorEastAsia"/>
          <w:b w:val="0"/>
          <w:i w:val="0"/>
          <w:iCs w:val="0"/>
          <w:color w:val="auto"/>
          <w:sz w:val="21"/>
          <w:szCs w:val="21"/>
          <w:highlight w:val="none"/>
        </w:rPr>
        <w:t>. 发包人</w:t>
      </w:r>
      <w:bookmarkEnd w:id="146"/>
    </w:p>
    <w:bookmarkEnd w:id="147"/>
    <w:bookmarkEnd w:id="148"/>
    <w:bookmarkEnd w:id="149"/>
    <w:bookmarkEnd w:id="150"/>
    <w:bookmarkEnd w:id="151"/>
    <w:bookmarkEnd w:id="152"/>
    <w:bookmarkEnd w:id="153"/>
    <w:bookmarkEnd w:id="154"/>
    <w:bookmarkEnd w:id="155"/>
    <w:bookmarkEnd w:id="156"/>
    <w:p w14:paraId="3BAF1009">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 xml:space="preserve"> 发包人代表</w:t>
      </w:r>
    </w:p>
    <w:p w14:paraId="3B68548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发包人代表：</w:t>
      </w:r>
    </w:p>
    <w:p w14:paraId="55A97AC8">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姓    名：</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16C43A0D">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联系电话：</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037E46C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发包人对发包人代表的授权范围如下：</w:t>
      </w:r>
      <w:r>
        <w:rPr>
          <w:rFonts w:hint="eastAsia" w:asciiTheme="minorEastAsia" w:hAnsiTheme="minorEastAsia" w:eastAsiaTheme="minorEastAsia" w:cstheme="minorEastAsia"/>
          <w:b/>
          <w:i w:val="0"/>
          <w:iCs w:val="0"/>
          <w:color w:val="auto"/>
          <w:sz w:val="21"/>
          <w:szCs w:val="21"/>
          <w:highlight w:val="none"/>
          <w:u w:val="single"/>
        </w:rPr>
        <w:t>施工过程中协调工作，监督工程质量和进度，审定签发工程款权，工程设计变更及现场签证审批权及与本工程建设相关的一切事宜，但涉及工程最终结算及价款支付必须经发包人代表签字并加盖</w:t>
      </w:r>
      <w:r>
        <w:rPr>
          <w:rFonts w:hint="eastAsia" w:asciiTheme="minorEastAsia" w:hAnsiTheme="minorEastAsia" w:eastAsiaTheme="minorEastAsia" w:cstheme="minorEastAsia"/>
          <w:b/>
          <w:i w:val="0"/>
          <w:iCs w:val="0"/>
          <w:color w:val="auto"/>
          <w:sz w:val="21"/>
          <w:szCs w:val="21"/>
          <w:highlight w:val="none"/>
          <w:u w:val="single"/>
          <w:lang w:eastAsia="zh-CN"/>
        </w:rPr>
        <w:t>合同专用章</w:t>
      </w:r>
      <w:r>
        <w:rPr>
          <w:rFonts w:hint="eastAsia" w:asciiTheme="minorEastAsia" w:hAnsiTheme="minorEastAsia" w:eastAsiaTheme="minorEastAsia" w:cstheme="minorEastAsia"/>
          <w:b/>
          <w:i w:val="0"/>
          <w:iCs w:val="0"/>
          <w:color w:val="auto"/>
          <w:sz w:val="21"/>
          <w:szCs w:val="21"/>
          <w:highlight w:val="none"/>
          <w:u w:val="single"/>
        </w:rPr>
        <w:t>方为有效。</w:t>
      </w:r>
    </w:p>
    <w:p w14:paraId="6B8C3972">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施工现场、施工条件和基础资料的提供</w:t>
      </w:r>
    </w:p>
    <w:p w14:paraId="73BC11FA">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.1 提供施工现场</w:t>
      </w:r>
    </w:p>
    <w:p w14:paraId="05E5710A">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关于发包人移交施工现场的期限要求：</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开工前7天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18476AB6">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.2 提供施工条件</w:t>
      </w:r>
    </w:p>
    <w:p w14:paraId="5D130F5C">
      <w:pPr>
        <w:pStyle w:val="103"/>
        <w:pageBreakBefore w:val="0"/>
        <w:kinsoku/>
        <w:wordWrap/>
        <w:overflowPunct/>
        <w:topLinePunct w:val="0"/>
        <w:bidi w:val="0"/>
        <w:spacing w:before="0" w:after="0" w:line="360" w:lineRule="auto"/>
        <w:ind w:right="0"/>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关于发包人应负责提供施工所需要的条件，包括：</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2"/>
          <w:sz w:val="21"/>
          <w:szCs w:val="21"/>
          <w:highlight w:val="none"/>
          <w:u w:val="single"/>
        </w:rPr>
        <w:t xml:space="preserve"> 。</w:t>
      </w:r>
    </w:p>
    <w:p w14:paraId="2315FDDD">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157" w:name="_Toc351203635"/>
      <w:r>
        <w:rPr>
          <w:rFonts w:hint="eastAsia" w:asciiTheme="minorEastAsia" w:hAnsiTheme="minorEastAsia" w:eastAsiaTheme="minorEastAsia" w:cstheme="minorEastAsia"/>
          <w:b w:val="0"/>
          <w:i w:val="0"/>
          <w:iCs w:val="0"/>
          <w:color w:val="auto"/>
          <w:sz w:val="21"/>
          <w:szCs w:val="21"/>
          <w:highlight w:val="none"/>
        </w:rPr>
        <w:t>3</w:t>
      </w:r>
      <w:bookmarkStart w:id="158" w:name="_Toc297048344"/>
      <w:bookmarkStart w:id="159" w:name="_Toc296891198"/>
      <w:bookmarkStart w:id="160" w:name="_Toc292559868"/>
      <w:bookmarkStart w:id="161" w:name="_Toc296347157"/>
      <w:bookmarkStart w:id="162" w:name="_Toc292559363"/>
      <w:bookmarkStart w:id="163" w:name="_Toc296890986"/>
      <w:bookmarkStart w:id="164" w:name="_Toc296346659"/>
      <w:bookmarkStart w:id="165" w:name="_Toc296503158"/>
      <w:bookmarkStart w:id="166" w:name="_Toc296944497"/>
      <w:bookmarkStart w:id="167" w:name="_Toc297120458"/>
      <w:r>
        <w:rPr>
          <w:rFonts w:hint="eastAsia" w:asciiTheme="minorEastAsia" w:hAnsiTheme="minorEastAsia" w:eastAsiaTheme="minorEastAsia" w:cstheme="minorEastAsia"/>
          <w:b w:val="0"/>
          <w:i w:val="0"/>
          <w:iCs w:val="0"/>
          <w:color w:val="auto"/>
          <w:sz w:val="21"/>
          <w:szCs w:val="21"/>
          <w:highlight w:val="none"/>
        </w:rPr>
        <w:t>. 承包人</w:t>
      </w:r>
      <w:bookmarkEnd w:id="157"/>
    </w:p>
    <w:bookmarkEnd w:id="158"/>
    <w:bookmarkEnd w:id="159"/>
    <w:bookmarkEnd w:id="160"/>
    <w:bookmarkEnd w:id="161"/>
    <w:bookmarkEnd w:id="162"/>
    <w:bookmarkEnd w:id="163"/>
    <w:bookmarkEnd w:id="164"/>
    <w:bookmarkEnd w:id="165"/>
    <w:bookmarkEnd w:id="166"/>
    <w:bookmarkEnd w:id="167"/>
    <w:p w14:paraId="47581CF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3.1 承包人的一般义务:</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按通用条款执行</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kern w:val="0"/>
          <w:sz w:val="21"/>
          <w:szCs w:val="21"/>
          <w:highlight w:val="none"/>
        </w:rPr>
        <w:t>。</w:t>
      </w:r>
    </w:p>
    <w:p w14:paraId="0F254840">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承包人提交的竣工资料的内容：</w:t>
      </w:r>
      <w:r>
        <w:rPr>
          <w:rFonts w:hint="eastAsia" w:asciiTheme="minorEastAsia" w:hAnsiTheme="minorEastAsia" w:eastAsiaTheme="minorEastAsia" w:cstheme="minorEastAsia"/>
          <w:b/>
          <w:i w:val="0"/>
          <w:iCs w:val="0"/>
          <w:color w:val="auto"/>
          <w:sz w:val="21"/>
          <w:szCs w:val="21"/>
          <w:highlight w:val="none"/>
          <w:u w:val="single" w:color="000000"/>
        </w:rPr>
        <w:t>提供符合要求的竣工图及竣工资料</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4240BC00">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承包人需要提交的竣工资料套数：</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color="000000"/>
        </w:rPr>
        <w:t>3套</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01A21328">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承包人提交的竣工资料的费用承担：</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承包人承担</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5D197E5E">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承包人提交的竣工资料移交时间：</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color="000000"/>
        </w:rPr>
        <w:t>本工程验收前7日内</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69C996E1">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承包人提交的竣工资料形式要求：</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 xml:space="preserve">书面及电子文档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07EEF29D">
      <w:pPr>
        <w:pStyle w:val="103"/>
        <w:pageBreakBefore w:val="0"/>
        <w:kinsoku/>
        <w:wordWrap/>
        <w:overflowPunct/>
        <w:topLinePunct w:val="0"/>
        <w:bidi w:val="0"/>
        <w:spacing w:before="0" w:after="0" w:line="360" w:lineRule="auto"/>
        <w:ind w:left="0" w:right="0" w:firstLine="420" w:firstLineChars="200"/>
        <w:jc w:val="both"/>
        <w:textAlignment w:val="auto"/>
        <w:rPr>
          <w:rFonts w:hint="eastAsia" w:asciiTheme="minorEastAsia" w:hAnsiTheme="minorEastAsia" w:eastAsiaTheme="minorEastAsia" w:cstheme="minorEastAsia"/>
          <w:b/>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rPr>
        <w:t>承包人应履行的其他义务</w:t>
      </w:r>
      <w:r>
        <w:rPr>
          <w:rFonts w:hint="eastAsia" w:asciiTheme="minorEastAsia" w:hAnsiTheme="minorEastAsia" w:eastAsiaTheme="minorEastAsia" w:cstheme="minorEastAsia"/>
          <w:i w:val="0"/>
          <w:iCs w:val="0"/>
          <w:color w:val="auto"/>
          <w:sz w:val="21"/>
          <w:szCs w:val="21"/>
          <w:highlight w:val="none"/>
          <w:u w:val="none"/>
        </w:rPr>
        <w:t>：</w:t>
      </w:r>
      <w:r>
        <w:rPr>
          <w:rFonts w:hint="eastAsia" w:asciiTheme="minorEastAsia" w:hAnsiTheme="minorEastAsia" w:eastAsiaTheme="minorEastAsia" w:cstheme="minorEastAsia"/>
          <w:b/>
          <w:i w:val="0"/>
          <w:iCs w:val="0"/>
          <w:color w:val="auto"/>
          <w:sz w:val="21"/>
          <w:szCs w:val="21"/>
          <w:highlight w:val="none"/>
          <w:u w:val="none"/>
        </w:rPr>
        <w:t>承包人应按建筑行政管理部门和相关部门的要求，设置护板、围栏等设施，以保护公共安全，费用自理。杜绝重大人身伤亡及设备事故，如有发生，损失由责任方承担。由承包人负责重要地段、路口道路畅通，处理好与周边居民的关系，并承担费用及与此相关的所有责任。施工场地周围地下管线和邻近建筑物、构筑物（含文物保护建筑）、古树名木的保护均由承包人负责，费用承包人自理，因调查不详造成防护不当的责任和损失由承包人负责。承包人负责施工用水、电、通讯、道路等设施日常维护工作，以确保施工正常安全进行，费用自理。</w:t>
      </w:r>
    </w:p>
    <w:p w14:paraId="7D9FC877">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3.2 项目经理</w:t>
      </w:r>
    </w:p>
    <w:p w14:paraId="6AB70942">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 xml:space="preserve">3.2.1 </w:t>
      </w:r>
      <w:r>
        <w:rPr>
          <w:rFonts w:hint="eastAsia" w:asciiTheme="minorEastAsia" w:hAnsiTheme="minorEastAsia" w:eastAsiaTheme="minorEastAsia" w:cstheme="minorEastAsia"/>
          <w:i w:val="0"/>
          <w:iCs w:val="0"/>
          <w:color w:val="auto"/>
          <w:sz w:val="21"/>
          <w:szCs w:val="21"/>
          <w:highlight w:val="none"/>
        </w:rPr>
        <w:t>项目经理：</w:t>
      </w:r>
    </w:p>
    <w:p w14:paraId="32C44FA0">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姓    名：</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 </w:t>
      </w:r>
      <w:r>
        <w:rPr>
          <w:rFonts w:hint="eastAsia" w:asciiTheme="minorEastAsia" w:hAnsiTheme="minorEastAsia" w:eastAsiaTheme="minorEastAsia" w:cstheme="minorEastAsia"/>
          <w:i w:val="0"/>
          <w:iCs w:val="0"/>
          <w:color w:val="auto"/>
          <w:sz w:val="21"/>
          <w:szCs w:val="21"/>
          <w:highlight w:val="none"/>
        </w:rPr>
        <w:t>；</w:t>
      </w:r>
    </w:p>
    <w:p w14:paraId="42348B67">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建造师注册证书号：</w:t>
      </w:r>
      <w:r>
        <w:rPr>
          <w:rFonts w:hint="eastAsia" w:asciiTheme="minorEastAsia" w:hAnsiTheme="minorEastAsia" w:eastAsiaTheme="minorEastAsia" w:cstheme="minorEastAsia"/>
          <w:i w:val="0"/>
          <w:iCs w:val="0"/>
          <w:color w:val="auto"/>
          <w:sz w:val="21"/>
          <w:szCs w:val="21"/>
          <w:highlight w:val="none"/>
          <w:u w:val="single"/>
        </w:rPr>
        <w:t> </w:t>
      </w:r>
      <w:r>
        <w:rPr>
          <w:rFonts w:hint="eastAsia" w:asciiTheme="minorEastAsia" w:hAnsiTheme="minorEastAsia" w:eastAsiaTheme="minorEastAsia" w:cstheme="minorEastAsia"/>
          <w:i w:val="0"/>
          <w:iCs w:val="0"/>
          <w:color w:val="auto"/>
          <w:sz w:val="21"/>
          <w:szCs w:val="21"/>
          <w:highlight w:val="none"/>
        </w:rPr>
        <w:t>；</w:t>
      </w:r>
    </w:p>
    <w:p w14:paraId="3C43CCB2">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安全生产考核合格证书号：</w:t>
      </w:r>
      <w:r>
        <w:rPr>
          <w:rFonts w:hint="eastAsia" w:asciiTheme="minorEastAsia" w:hAnsiTheme="minorEastAsia" w:eastAsiaTheme="minorEastAsia" w:cstheme="minorEastAsia"/>
          <w:i w:val="0"/>
          <w:iCs w:val="0"/>
          <w:color w:val="auto"/>
          <w:sz w:val="21"/>
          <w:szCs w:val="21"/>
          <w:highlight w:val="none"/>
          <w:u w:val="single"/>
        </w:rPr>
        <w:t> </w:t>
      </w:r>
      <w:r>
        <w:rPr>
          <w:rFonts w:hint="eastAsia" w:asciiTheme="minorEastAsia" w:hAnsiTheme="minorEastAsia" w:eastAsiaTheme="minorEastAsia" w:cstheme="minorEastAsia"/>
          <w:i w:val="0"/>
          <w:iCs w:val="0"/>
          <w:color w:val="auto"/>
          <w:sz w:val="21"/>
          <w:szCs w:val="21"/>
          <w:highlight w:val="none"/>
        </w:rPr>
        <w:t>；</w:t>
      </w:r>
    </w:p>
    <w:p w14:paraId="195EC02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联系电话：</w:t>
      </w:r>
      <w:r>
        <w:rPr>
          <w:rFonts w:hint="eastAsia" w:asciiTheme="minorEastAsia" w:hAnsiTheme="minorEastAsia" w:eastAsiaTheme="minorEastAsia" w:cstheme="minorEastAsia"/>
          <w:i w:val="0"/>
          <w:iCs w:val="0"/>
          <w:color w:val="auto"/>
          <w:sz w:val="21"/>
          <w:szCs w:val="21"/>
          <w:highlight w:val="none"/>
          <w:u w:val="single"/>
        </w:rPr>
        <w:t>         </w:t>
      </w:r>
      <w:r>
        <w:rPr>
          <w:rFonts w:hint="eastAsia" w:asciiTheme="minorEastAsia" w:hAnsiTheme="minorEastAsia" w:eastAsiaTheme="minorEastAsia" w:cstheme="minorEastAsia"/>
          <w:i w:val="0"/>
          <w:iCs w:val="0"/>
          <w:color w:val="auto"/>
          <w:sz w:val="21"/>
          <w:szCs w:val="21"/>
          <w:highlight w:val="none"/>
        </w:rPr>
        <w:t>；</w:t>
      </w:r>
    </w:p>
    <w:p w14:paraId="68E2ADD6">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承包人对项目经理的授权范围如下：</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全权处理本项目的一切事务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70C5D895">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关于项目经理每月在施工现场的时间要求：</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color="000000"/>
        </w:rPr>
        <w:t>开工之日起到竣工结束，项目经理每周至少5日，每天必须不少于8小时在现场组织施工。</w:t>
      </w:r>
    </w:p>
    <w:p w14:paraId="1BAA0244">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承包人未提交劳动合同，以及没有为项目经理缴纳社会保险证明的违约责任：</w:t>
      </w:r>
      <w:r>
        <w:rPr>
          <w:rFonts w:hint="eastAsia" w:asciiTheme="minorEastAsia" w:hAnsiTheme="minorEastAsia" w:eastAsiaTheme="minorEastAsia" w:cstheme="minorEastAsia"/>
          <w:b/>
          <w:i w:val="0"/>
          <w:iCs w:val="0"/>
          <w:color w:val="auto"/>
          <w:sz w:val="21"/>
          <w:szCs w:val="21"/>
          <w:highlight w:val="none"/>
          <w:u w:val="single" w:color="000000"/>
        </w:rPr>
        <w:t>责令限期提交劳动合同并补缴社会保险</w:t>
      </w:r>
      <w:r>
        <w:rPr>
          <w:rFonts w:hint="eastAsia" w:asciiTheme="minorEastAsia" w:hAnsiTheme="minorEastAsia" w:eastAsiaTheme="minorEastAsia" w:cstheme="minorEastAsia"/>
          <w:i w:val="0"/>
          <w:iCs w:val="0"/>
          <w:color w:val="auto"/>
          <w:sz w:val="21"/>
          <w:szCs w:val="21"/>
          <w:highlight w:val="none"/>
        </w:rPr>
        <w:t>。</w:t>
      </w:r>
    </w:p>
    <w:p w14:paraId="58DE5DD9">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kern w:val="0"/>
          <w:sz w:val="21"/>
          <w:szCs w:val="21"/>
          <w:highlight w:val="none"/>
        </w:rPr>
        <w:t>项目经理未经批准，擅自离开施工现场的违约责任：</w:t>
      </w:r>
      <w:r>
        <w:rPr>
          <w:rFonts w:hint="eastAsia" w:asciiTheme="minorEastAsia" w:hAnsiTheme="minorEastAsia" w:eastAsiaTheme="minorEastAsia" w:cstheme="minorEastAsia"/>
          <w:b/>
          <w:i w:val="0"/>
          <w:iCs w:val="0"/>
          <w:color w:val="auto"/>
          <w:sz w:val="21"/>
          <w:szCs w:val="21"/>
          <w:highlight w:val="none"/>
          <w:u w:val="single" w:color="000000"/>
        </w:rPr>
        <w:t>发包人有权要求承包人承担</w:t>
      </w:r>
      <w:r>
        <w:rPr>
          <w:rFonts w:hint="eastAsia" w:asciiTheme="minorEastAsia" w:hAnsiTheme="minorEastAsia" w:eastAsiaTheme="minorEastAsia" w:cstheme="minorEastAsia"/>
          <w:b/>
          <w:i w:val="0"/>
          <w:iCs w:val="0"/>
          <w:color w:val="auto"/>
          <w:sz w:val="21"/>
          <w:szCs w:val="21"/>
          <w:highlight w:val="none"/>
          <w:u w:val="single" w:color="000000"/>
          <w:lang w:val="en-US" w:eastAsia="zh-CN"/>
        </w:rPr>
        <w:t>1000</w:t>
      </w:r>
      <w:r>
        <w:rPr>
          <w:rFonts w:hint="eastAsia" w:asciiTheme="minorEastAsia" w:hAnsiTheme="minorEastAsia" w:eastAsiaTheme="minorEastAsia" w:cstheme="minorEastAsia"/>
          <w:b/>
          <w:i w:val="0"/>
          <w:iCs w:val="0"/>
          <w:color w:val="auto"/>
          <w:sz w:val="21"/>
          <w:szCs w:val="21"/>
          <w:highlight w:val="none"/>
          <w:u w:val="single" w:color="000000"/>
        </w:rPr>
        <w:t>元/天的违约金。</w:t>
      </w:r>
    </w:p>
    <w:p w14:paraId="5846F2C8">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3.2.</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承包人擅自更换项目经理的违约责任：</w:t>
      </w:r>
      <w:r>
        <w:rPr>
          <w:rFonts w:hint="eastAsia" w:asciiTheme="minorEastAsia" w:hAnsiTheme="minorEastAsia" w:eastAsiaTheme="minorEastAsia" w:cstheme="minorEastAsia"/>
          <w:b/>
          <w:i w:val="0"/>
          <w:iCs w:val="0"/>
          <w:color w:val="auto"/>
          <w:sz w:val="21"/>
          <w:szCs w:val="21"/>
          <w:highlight w:val="none"/>
          <w:u w:val="single"/>
        </w:rPr>
        <w:t>承包人在投标书中承诺的项目经理必须到位，无论任何原因，不得擅自更换项目经理，承包人提出更换时，须经发包人和监理工程师书面同意，且每更换一次需先提交1万元的违约金后予以更换 。</w:t>
      </w:r>
    </w:p>
    <w:p w14:paraId="06222118">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3.2.</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 xml:space="preserve"> 承包人无正当理由拒绝更换项目经理的违约责任：</w:t>
      </w:r>
      <w:r>
        <w:rPr>
          <w:rFonts w:hint="eastAsia" w:asciiTheme="minorEastAsia" w:hAnsiTheme="minorEastAsia" w:eastAsiaTheme="minorEastAsia" w:cstheme="minorEastAsia"/>
          <w:b/>
          <w:i w:val="0"/>
          <w:iCs w:val="0"/>
          <w:color w:val="auto"/>
          <w:sz w:val="21"/>
          <w:szCs w:val="21"/>
          <w:highlight w:val="none"/>
          <w:u w:val="single"/>
        </w:rPr>
        <w:t>在施工过程中未经发包人同意不得在其他项目工地兼职、更换。对不称职的</w:t>
      </w:r>
      <w:r>
        <w:rPr>
          <w:rFonts w:hint="eastAsia" w:asciiTheme="minorEastAsia" w:hAnsiTheme="minorEastAsia" w:eastAsiaTheme="minorEastAsia" w:cstheme="minorEastAsia"/>
          <w:b/>
          <w:i w:val="0"/>
          <w:iCs w:val="0"/>
          <w:color w:val="auto"/>
          <w:sz w:val="21"/>
          <w:szCs w:val="21"/>
          <w:highlight w:val="none"/>
          <w:u w:val="single"/>
          <w:lang w:val="en-US" w:eastAsia="zh-CN"/>
        </w:rPr>
        <w:t>项目经理</w:t>
      </w:r>
      <w:r>
        <w:rPr>
          <w:rFonts w:hint="eastAsia" w:asciiTheme="minorEastAsia" w:hAnsiTheme="minorEastAsia" w:eastAsiaTheme="minorEastAsia" w:cstheme="minorEastAsia"/>
          <w:b/>
          <w:i w:val="0"/>
          <w:iCs w:val="0"/>
          <w:color w:val="auto"/>
          <w:sz w:val="21"/>
          <w:szCs w:val="21"/>
          <w:highlight w:val="none"/>
          <w:u w:val="single"/>
        </w:rPr>
        <w:t>，发包人有权要求承包人更换，承包人必须在3日内更换。承包人如未按时更换，须向发包人交纳1万元/人（天）的违约金</w:t>
      </w:r>
      <w:r>
        <w:rPr>
          <w:rFonts w:hint="eastAsia" w:asciiTheme="minorEastAsia" w:hAnsiTheme="minorEastAsia" w:eastAsiaTheme="minorEastAsia" w:cstheme="minorEastAsia"/>
          <w:i w:val="0"/>
          <w:iCs w:val="0"/>
          <w:color w:val="auto"/>
          <w:sz w:val="21"/>
          <w:szCs w:val="21"/>
          <w:highlight w:val="none"/>
        </w:rPr>
        <w:t>。</w:t>
      </w:r>
    </w:p>
    <w:p w14:paraId="006F74AC">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3.3 承包人人员</w:t>
      </w:r>
    </w:p>
    <w:p w14:paraId="11FBC3D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3.3.1 承包人提交项目管理机构及施工现场管理人员安排报告的期限：</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开工前2天内</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629CA693">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3.3.</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承包人无正当理由拒绝撤换主要施工管理人员的违约责任：</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color="000000"/>
        </w:rPr>
        <w:t>发包人有权要求承包人承担3000元</w:t>
      </w:r>
      <w:r>
        <w:rPr>
          <w:rFonts w:hint="eastAsia" w:asciiTheme="minorEastAsia" w:hAnsiTheme="minorEastAsia" w:eastAsiaTheme="minorEastAsia" w:cstheme="minorEastAsia"/>
          <w:b/>
          <w:i w:val="0"/>
          <w:iCs w:val="0"/>
          <w:color w:val="auto"/>
          <w:sz w:val="21"/>
          <w:szCs w:val="21"/>
          <w:highlight w:val="none"/>
          <w:u w:val="single" w:color="000000"/>
          <w:lang w:val="en-US" w:eastAsia="zh-CN"/>
        </w:rPr>
        <w:t>/人</w:t>
      </w:r>
      <w:r>
        <w:rPr>
          <w:rFonts w:hint="eastAsia" w:asciiTheme="minorEastAsia" w:hAnsiTheme="minorEastAsia" w:eastAsiaTheme="minorEastAsia" w:cstheme="minorEastAsia"/>
          <w:b/>
          <w:i w:val="0"/>
          <w:iCs w:val="0"/>
          <w:color w:val="auto"/>
          <w:sz w:val="21"/>
          <w:szCs w:val="21"/>
          <w:highlight w:val="none"/>
          <w:u w:val="single" w:color="000000"/>
        </w:rPr>
        <w:t>的违约金。并有权解除合同并责令承包人退场，由此产生的一切损失及后果由承包人承担</w:t>
      </w:r>
      <w:r>
        <w:rPr>
          <w:rFonts w:hint="eastAsia" w:asciiTheme="minorEastAsia" w:hAnsiTheme="minorEastAsia" w:eastAsiaTheme="minorEastAsia" w:cstheme="minorEastAsia"/>
          <w:i w:val="0"/>
          <w:iCs w:val="0"/>
          <w:color w:val="auto"/>
          <w:sz w:val="21"/>
          <w:szCs w:val="21"/>
          <w:highlight w:val="none"/>
        </w:rPr>
        <w:t>。</w:t>
      </w:r>
    </w:p>
    <w:p w14:paraId="29DDCD8B">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3.3.</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 xml:space="preserve"> 承包人主要施工管理人员离开施工现场的批准要求：</w:t>
      </w:r>
      <w:r>
        <w:rPr>
          <w:rFonts w:hint="eastAsia" w:asciiTheme="minorEastAsia" w:hAnsiTheme="minorEastAsia" w:eastAsiaTheme="minorEastAsia" w:cstheme="minorEastAsia"/>
          <w:b/>
          <w:i w:val="0"/>
          <w:iCs w:val="0"/>
          <w:color w:val="auto"/>
          <w:sz w:val="21"/>
          <w:szCs w:val="21"/>
          <w:highlight w:val="none"/>
          <w:u w:val="single"/>
        </w:rPr>
        <w:t xml:space="preserve"> 由总监理工程师批准，发包人认可方可离开 。</w:t>
      </w:r>
    </w:p>
    <w:p w14:paraId="42B666E4">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3.3.</w:t>
      </w: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承包人擅自更换主要施工管理人员的违约责任：</w:t>
      </w:r>
      <w:r>
        <w:rPr>
          <w:rFonts w:hint="eastAsia" w:asciiTheme="minorEastAsia" w:hAnsiTheme="minorEastAsia" w:eastAsiaTheme="minorEastAsia" w:cstheme="minorEastAsia"/>
          <w:b/>
          <w:i w:val="0"/>
          <w:iCs w:val="0"/>
          <w:color w:val="auto"/>
          <w:sz w:val="21"/>
          <w:szCs w:val="21"/>
          <w:highlight w:val="none"/>
          <w:u w:val="single" w:color="000000"/>
        </w:rPr>
        <w:t>发包人有权要求承包人承担3000元</w:t>
      </w:r>
      <w:r>
        <w:rPr>
          <w:rFonts w:hint="eastAsia" w:asciiTheme="minorEastAsia" w:hAnsiTheme="minorEastAsia" w:eastAsiaTheme="minorEastAsia" w:cstheme="minorEastAsia"/>
          <w:b/>
          <w:i w:val="0"/>
          <w:iCs w:val="0"/>
          <w:color w:val="auto"/>
          <w:sz w:val="21"/>
          <w:szCs w:val="21"/>
          <w:highlight w:val="none"/>
          <w:u w:val="single" w:color="000000"/>
          <w:lang w:val="en-US" w:eastAsia="zh-CN"/>
        </w:rPr>
        <w:t>/人</w:t>
      </w:r>
      <w:r>
        <w:rPr>
          <w:rFonts w:hint="eastAsia" w:asciiTheme="minorEastAsia" w:hAnsiTheme="minorEastAsia" w:eastAsiaTheme="minorEastAsia" w:cstheme="minorEastAsia"/>
          <w:b/>
          <w:i w:val="0"/>
          <w:iCs w:val="0"/>
          <w:color w:val="auto"/>
          <w:sz w:val="21"/>
          <w:szCs w:val="21"/>
          <w:highlight w:val="none"/>
          <w:u w:val="single" w:color="000000"/>
        </w:rPr>
        <w:t>的违约金。并有权解除合同并责令承包人退场，由此产生的一切损失及后果由承包人承担</w:t>
      </w:r>
      <w:r>
        <w:rPr>
          <w:rFonts w:hint="eastAsia" w:asciiTheme="minorEastAsia" w:hAnsiTheme="minorEastAsia" w:eastAsiaTheme="minorEastAsia" w:cstheme="minorEastAsia"/>
          <w:i w:val="0"/>
          <w:iCs w:val="0"/>
          <w:color w:val="auto"/>
          <w:sz w:val="21"/>
          <w:szCs w:val="21"/>
          <w:highlight w:val="none"/>
        </w:rPr>
        <w:t>。</w:t>
      </w:r>
    </w:p>
    <w:p w14:paraId="41B30D9E">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承包人主要施工管理人员擅自离开施工现场的违约责任：</w:t>
      </w:r>
      <w:r>
        <w:rPr>
          <w:rFonts w:hint="eastAsia" w:asciiTheme="minorEastAsia" w:hAnsiTheme="minorEastAsia" w:eastAsiaTheme="minorEastAsia" w:cstheme="minorEastAsia"/>
          <w:b/>
          <w:i w:val="0"/>
          <w:iCs w:val="0"/>
          <w:color w:val="auto"/>
          <w:sz w:val="21"/>
          <w:szCs w:val="21"/>
          <w:highlight w:val="none"/>
          <w:u w:val="single" w:color="000000"/>
        </w:rPr>
        <w:t>承包人承担1000元的违约金</w:t>
      </w:r>
      <w:r>
        <w:rPr>
          <w:rFonts w:hint="eastAsia" w:asciiTheme="minorEastAsia" w:hAnsiTheme="minorEastAsia" w:eastAsiaTheme="minorEastAsia" w:cstheme="minorEastAsia"/>
          <w:i w:val="0"/>
          <w:iCs w:val="0"/>
          <w:color w:val="auto"/>
          <w:sz w:val="21"/>
          <w:szCs w:val="21"/>
          <w:highlight w:val="none"/>
        </w:rPr>
        <w:t>。</w:t>
      </w:r>
    </w:p>
    <w:p w14:paraId="72D825B7">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w:t>
      </w:r>
      <w:bookmarkStart w:id="168" w:name="_Toc297216151"/>
      <w:bookmarkStart w:id="169" w:name="_Toc303539102"/>
      <w:bookmarkStart w:id="170" w:name="_Toc296944498"/>
      <w:bookmarkStart w:id="171" w:name="_Toc296347158"/>
      <w:bookmarkStart w:id="172" w:name="_Toc296890987"/>
      <w:bookmarkStart w:id="173" w:name="_Toc292559869"/>
      <w:bookmarkStart w:id="174" w:name="_Toc304295523"/>
      <w:bookmarkStart w:id="175" w:name="_Toc296891199"/>
      <w:bookmarkStart w:id="176" w:name="_Toc296346660"/>
      <w:bookmarkStart w:id="177" w:name="_Toc312677988"/>
      <w:bookmarkStart w:id="178" w:name="_Toc292559364"/>
      <w:bookmarkStart w:id="179" w:name="_Toc300934945"/>
      <w:bookmarkStart w:id="180" w:name="_Toc297048345"/>
      <w:bookmarkStart w:id="181" w:name="_Toc296503159"/>
      <w:bookmarkStart w:id="182" w:name="_Toc297123492"/>
      <w:bookmarkStart w:id="183" w:name="_Toc297120459"/>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 xml:space="preserve"> 分包</w:t>
      </w:r>
    </w:p>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14:paraId="1433B02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w:t>
      </w:r>
      <w:bookmarkStart w:id="184" w:name="_Toc312677989"/>
      <w:bookmarkStart w:id="185" w:name="_Toc300934946"/>
      <w:bookmarkStart w:id="186" w:name="_Toc297048346"/>
      <w:bookmarkStart w:id="187" w:name="_Toc304295524"/>
      <w:bookmarkStart w:id="188" w:name="_Toc297120460"/>
      <w:bookmarkStart w:id="189" w:name="_Toc297216152"/>
      <w:bookmarkStart w:id="190" w:name="_Toc296891200"/>
      <w:bookmarkStart w:id="191" w:name="_Toc292559365"/>
      <w:bookmarkStart w:id="192" w:name="_Toc296347159"/>
      <w:bookmarkStart w:id="193" w:name="_Toc303539103"/>
      <w:bookmarkStart w:id="194" w:name="_Toc296890988"/>
      <w:bookmarkStart w:id="195" w:name="_Toc296346661"/>
      <w:bookmarkStart w:id="196" w:name="_Toc297123493"/>
      <w:bookmarkStart w:id="197" w:name="_Toc292559870"/>
      <w:bookmarkStart w:id="198" w:name="_Toc318581158"/>
      <w:bookmarkStart w:id="199" w:name="_Toc296944499"/>
      <w:bookmarkStart w:id="200" w:name="_Toc296503160"/>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.1 分包的一般约定</w:t>
      </w:r>
    </w:p>
    <w:p w14:paraId="135BBE15">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禁止分包的工程包括：</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本工程不允许分包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14:paraId="1DA0424A">
      <w:pPr>
        <w:pageBreakBefore w:val="0"/>
        <w:kinsoku/>
        <w:wordWrap/>
        <w:overflowPunct/>
        <w:topLinePunct w:val="0"/>
        <w:bidi w:val="0"/>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3.</w:t>
      </w: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i w:val="0"/>
          <w:iCs w:val="0"/>
          <w:color w:val="auto"/>
          <w:sz w:val="21"/>
          <w:szCs w:val="21"/>
          <w:highlight w:val="none"/>
        </w:rPr>
        <w:t xml:space="preserve"> 工程照管与成品、半成品保护</w:t>
      </w:r>
    </w:p>
    <w:p w14:paraId="1F0F58C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u w:val="single"/>
        </w:rPr>
      </w:pPr>
      <w:r>
        <w:rPr>
          <w:rFonts w:hint="eastAsia" w:asciiTheme="minorEastAsia" w:hAnsiTheme="minorEastAsia" w:eastAsiaTheme="minorEastAsia" w:cstheme="minorEastAsia"/>
          <w:i w:val="0"/>
          <w:iCs w:val="0"/>
          <w:color w:val="auto"/>
          <w:kern w:val="0"/>
          <w:sz w:val="21"/>
          <w:szCs w:val="21"/>
          <w:highlight w:val="none"/>
        </w:rPr>
        <w:t>承包人负责照管工程及工程相关的材料、工程设备的起始时间：</w:t>
      </w:r>
      <w:r>
        <w:rPr>
          <w:rFonts w:hint="eastAsia" w:asciiTheme="minorEastAsia" w:hAnsiTheme="minorEastAsia" w:eastAsiaTheme="minorEastAsia" w:cstheme="minorEastAsia"/>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rPr>
        <w:t>按通用条款执行</w:t>
      </w:r>
      <w:r>
        <w:rPr>
          <w:rFonts w:hint="eastAsia" w:asciiTheme="minorEastAsia" w:hAnsiTheme="minorEastAsia" w:eastAsiaTheme="minorEastAsia" w:cstheme="minorEastAsia"/>
          <w:i w:val="0"/>
          <w:iCs w:val="0"/>
          <w:color w:val="auto"/>
          <w:kern w:val="0"/>
          <w:sz w:val="21"/>
          <w:szCs w:val="21"/>
          <w:highlight w:val="none"/>
          <w:u w:val="single"/>
        </w:rPr>
        <w:t xml:space="preserve">    </w:t>
      </w:r>
      <w:r>
        <w:rPr>
          <w:rFonts w:hint="eastAsia" w:asciiTheme="minorEastAsia" w:hAnsiTheme="minorEastAsia" w:eastAsiaTheme="minorEastAsia" w:cstheme="minorEastAsia"/>
          <w:i w:val="0"/>
          <w:iCs w:val="0"/>
          <w:color w:val="auto"/>
          <w:kern w:val="0"/>
          <w:sz w:val="21"/>
          <w:szCs w:val="21"/>
          <w:highlight w:val="none"/>
        </w:rPr>
        <w:t>。</w:t>
      </w:r>
    </w:p>
    <w:p w14:paraId="02B4741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w:t>
      </w:r>
      <w:r>
        <w:rPr>
          <w:rFonts w:hint="eastAsia" w:asciiTheme="minorEastAsia" w:hAnsiTheme="minorEastAsia" w:eastAsiaTheme="minorEastAsia" w:cstheme="minorEastAsia"/>
          <w:i w:val="0"/>
          <w:iCs w:val="0"/>
          <w:color w:val="auto"/>
          <w:sz w:val="21"/>
          <w:szCs w:val="21"/>
          <w:highlight w:val="none"/>
          <w:lang w:val="en-US" w:eastAsia="zh-CN"/>
        </w:rPr>
        <w:t>6</w:t>
      </w:r>
      <w:r>
        <w:rPr>
          <w:rFonts w:hint="eastAsia" w:asciiTheme="minorEastAsia" w:hAnsiTheme="minorEastAsia" w:eastAsiaTheme="minorEastAsia" w:cstheme="minorEastAsia"/>
          <w:i w:val="0"/>
          <w:iCs w:val="0"/>
          <w:color w:val="auto"/>
          <w:sz w:val="21"/>
          <w:szCs w:val="21"/>
          <w:highlight w:val="none"/>
        </w:rPr>
        <w:t xml:space="preserve"> 履约担保</w:t>
      </w:r>
    </w:p>
    <w:p w14:paraId="4EE99AAC">
      <w:pPr>
        <w:pageBreakBefore w:val="0"/>
        <w:kinsoku/>
        <w:wordWrap/>
        <w:overflowPunct/>
        <w:topLinePunct w:val="0"/>
        <w:bidi w:val="0"/>
        <w:adjustRightInd w:val="0"/>
        <w:snapToGrid w:val="0"/>
        <w:spacing w:line="360" w:lineRule="auto"/>
        <w:ind w:firstLine="422" w:firstLineChars="200"/>
        <w:textAlignment w:val="auto"/>
        <w:rPr>
          <w:rFonts w:hint="eastAsia" w:asciiTheme="minorEastAsia" w:hAnsiTheme="minorEastAsia" w:eastAsiaTheme="minorEastAsia" w:cstheme="minorEastAsia"/>
          <w:b/>
          <w:i w:val="0"/>
          <w:iCs w:val="0"/>
          <w:color w:val="auto"/>
          <w:sz w:val="21"/>
          <w:szCs w:val="21"/>
          <w:highlight w:val="none"/>
          <w:u w:val="none"/>
        </w:rPr>
      </w:pPr>
      <w:r>
        <w:rPr>
          <w:rFonts w:hint="eastAsia" w:asciiTheme="minorEastAsia" w:hAnsiTheme="minorEastAsia" w:eastAsiaTheme="minorEastAsia" w:cstheme="minorEastAsia"/>
          <w:b/>
          <w:i w:val="0"/>
          <w:iCs w:val="0"/>
          <w:color w:val="auto"/>
          <w:sz w:val="21"/>
          <w:szCs w:val="21"/>
          <w:highlight w:val="none"/>
          <w:u w:val="none"/>
          <w:lang w:val="en-US" w:eastAsia="zh-CN"/>
        </w:rPr>
        <w:t>履约担保金额为合同总额的5%。履约担保方式：承包人以银行保函方式在合同签订前向发包人提供履约担保，验收合格，正式交付使用后退还。</w:t>
      </w:r>
    </w:p>
    <w:p w14:paraId="0B905CF8">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201" w:name="_Toc351203636"/>
      <w:r>
        <w:rPr>
          <w:rFonts w:hint="eastAsia" w:asciiTheme="minorEastAsia" w:hAnsiTheme="minorEastAsia" w:eastAsiaTheme="minorEastAsia" w:cstheme="minorEastAsia"/>
          <w:b w:val="0"/>
          <w:i w:val="0"/>
          <w:iCs w:val="0"/>
          <w:color w:val="auto"/>
          <w:sz w:val="21"/>
          <w:szCs w:val="21"/>
          <w:highlight w:val="none"/>
        </w:rPr>
        <w:t>4</w:t>
      </w:r>
      <w:bookmarkStart w:id="202" w:name="_Toc296891202"/>
      <w:bookmarkStart w:id="203" w:name="_Toc292559366"/>
      <w:bookmarkStart w:id="204" w:name="_Toc292559871"/>
      <w:bookmarkStart w:id="205" w:name="_Toc296503162"/>
      <w:bookmarkStart w:id="206" w:name="_Toc297120462"/>
      <w:bookmarkStart w:id="207" w:name="_Toc297048348"/>
      <w:bookmarkStart w:id="208" w:name="_Toc296890990"/>
      <w:bookmarkStart w:id="209" w:name="_Toc267251413"/>
      <w:bookmarkStart w:id="210" w:name="_Toc296347161"/>
      <w:bookmarkStart w:id="211" w:name="_Toc296346663"/>
      <w:bookmarkStart w:id="212" w:name="_Toc296944501"/>
      <w:r>
        <w:rPr>
          <w:rFonts w:hint="eastAsia" w:asciiTheme="minorEastAsia" w:hAnsiTheme="minorEastAsia" w:eastAsiaTheme="minorEastAsia" w:cstheme="minorEastAsia"/>
          <w:b w:val="0"/>
          <w:i w:val="0"/>
          <w:iCs w:val="0"/>
          <w:color w:val="auto"/>
          <w:sz w:val="21"/>
          <w:szCs w:val="21"/>
          <w:highlight w:val="none"/>
        </w:rPr>
        <w:t>. 监</w:t>
      </w:r>
      <w:bookmarkEnd w:id="202"/>
      <w:bookmarkEnd w:id="203"/>
      <w:bookmarkEnd w:id="204"/>
      <w:bookmarkEnd w:id="205"/>
      <w:bookmarkEnd w:id="206"/>
      <w:bookmarkEnd w:id="207"/>
      <w:bookmarkEnd w:id="208"/>
      <w:bookmarkEnd w:id="209"/>
      <w:bookmarkEnd w:id="210"/>
      <w:bookmarkEnd w:id="211"/>
      <w:bookmarkEnd w:id="212"/>
      <w:r>
        <w:rPr>
          <w:rFonts w:hint="eastAsia" w:asciiTheme="minorEastAsia" w:hAnsiTheme="minorEastAsia" w:eastAsiaTheme="minorEastAsia" w:cstheme="minorEastAsia"/>
          <w:b w:val="0"/>
          <w:i w:val="0"/>
          <w:iCs w:val="0"/>
          <w:color w:val="auto"/>
          <w:sz w:val="21"/>
          <w:szCs w:val="21"/>
          <w:highlight w:val="none"/>
        </w:rPr>
        <w:t>理人</w:t>
      </w:r>
      <w:bookmarkEnd w:id="201"/>
    </w:p>
    <w:p w14:paraId="43E6A9C9">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4.1监理人的一般规定</w:t>
      </w:r>
    </w:p>
    <w:p w14:paraId="2FD39A04">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关于监理人的监理内容：</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见监理合同</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60ECDC25">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关于监理人的监理权限：</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见监理合同</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rPr>
        <w:t>凡涉及工程价款及工期调整的，须经发包人书面确认后方为有效。</w:t>
      </w:r>
      <w:r>
        <w:rPr>
          <w:rFonts w:hint="eastAsia" w:asciiTheme="minorEastAsia" w:hAnsiTheme="minorEastAsia" w:eastAsiaTheme="minorEastAsia" w:cstheme="minorEastAsia"/>
          <w:i w:val="0"/>
          <w:iCs w:val="0"/>
          <w:color w:val="auto"/>
          <w:sz w:val="21"/>
          <w:szCs w:val="21"/>
          <w:highlight w:val="none"/>
        </w:rPr>
        <w:t xml:space="preserve"> </w:t>
      </w:r>
    </w:p>
    <w:p w14:paraId="06AAFAA6">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关于监理人在施工现场的办公场所、生活场所的提供和费用承担的约定：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由承包人承担。</w:t>
      </w:r>
    </w:p>
    <w:p w14:paraId="1400E77C">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4.2 监理人员</w:t>
      </w:r>
    </w:p>
    <w:p w14:paraId="6A2304AE">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总监理工程师：</w:t>
      </w:r>
    </w:p>
    <w:p w14:paraId="333DC4CB">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姓    名：</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29277DA7">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职    务：</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总监理工程师 </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4D68FDE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监理工程师执业资格证书号：</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550E013D">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联系电话：</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3E03B4DC">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关于监理人的其他约定：</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5D9BAC7F">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213" w:name="_Toc267251418"/>
      <w:bookmarkStart w:id="214" w:name="_Toc351203637"/>
      <w:r>
        <w:rPr>
          <w:rFonts w:hint="eastAsia" w:asciiTheme="minorEastAsia" w:hAnsiTheme="minorEastAsia" w:eastAsiaTheme="minorEastAsia" w:cstheme="minorEastAsia"/>
          <w:b w:val="0"/>
          <w:i w:val="0"/>
          <w:iCs w:val="0"/>
          <w:color w:val="auto"/>
          <w:sz w:val="21"/>
          <w:szCs w:val="21"/>
          <w:highlight w:val="none"/>
        </w:rPr>
        <w:t>5</w:t>
      </w:r>
      <w:bookmarkEnd w:id="213"/>
      <w:r>
        <w:rPr>
          <w:rFonts w:hint="eastAsia" w:asciiTheme="minorEastAsia" w:hAnsiTheme="minorEastAsia" w:eastAsiaTheme="minorEastAsia" w:cstheme="minorEastAsia"/>
          <w:b w:val="0"/>
          <w:i w:val="0"/>
          <w:iCs w:val="0"/>
          <w:color w:val="auto"/>
          <w:sz w:val="21"/>
          <w:szCs w:val="21"/>
          <w:highlight w:val="none"/>
        </w:rPr>
        <w:t>. 工程质量</w:t>
      </w:r>
      <w:bookmarkEnd w:id="214"/>
    </w:p>
    <w:p w14:paraId="6EF2D54B">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5.1 质量要求</w:t>
      </w:r>
    </w:p>
    <w:p w14:paraId="1E6DCCA5">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5.1.1 特殊质量标准和要求：</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合格，因承包人原因所承包工程未能达到其所投报质量标准等级视为违约：扣罚</w:t>
      </w:r>
      <w:r>
        <w:rPr>
          <w:rFonts w:hint="eastAsia" w:asciiTheme="minorEastAsia" w:hAnsiTheme="minorEastAsia" w:eastAsiaTheme="minorEastAsia" w:cstheme="minorEastAsia"/>
          <w:b/>
          <w:i w:val="0"/>
          <w:iCs w:val="0"/>
          <w:color w:val="auto"/>
          <w:sz w:val="21"/>
          <w:szCs w:val="21"/>
          <w:highlight w:val="none"/>
          <w:u w:val="single"/>
          <w:lang w:val="en-US" w:eastAsia="zh-CN"/>
        </w:rPr>
        <w:t>合同总金额的2.5%，</w:t>
      </w:r>
      <w:r>
        <w:rPr>
          <w:rFonts w:hint="eastAsia" w:asciiTheme="minorEastAsia" w:hAnsiTheme="minorEastAsia" w:eastAsiaTheme="minorEastAsia" w:cstheme="minorEastAsia"/>
          <w:b/>
          <w:i w:val="0"/>
          <w:iCs w:val="0"/>
          <w:color w:val="auto"/>
          <w:sz w:val="21"/>
          <w:szCs w:val="21"/>
          <w:highlight w:val="none"/>
          <w:u w:val="single"/>
        </w:rPr>
        <w:t>并由承包人负责采取返工、返修或其他弥补措施，由此引起的工期延误及费用由承包人承担</w:t>
      </w:r>
      <w:r>
        <w:rPr>
          <w:rFonts w:hint="eastAsia" w:asciiTheme="minorEastAsia" w:hAnsiTheme="minorEastAsia" w:eastAsiaTheme="minorEastAsia" w:cstheme="minorEastAsia"/>
          <w:b/>
          <w:i w:val="0"/>
          <w:iCs w:val="0"/>
          <w:color w:val="auto"/>
          <w:sz w:val="21"/>
          <w:szCs w:val="21"/>
          <w:highlight w:val="none"/>
          <w:u w:val="single"/>
          <w:lang w:eastAsia="zh-CN"/>
        </w:rPr>
        <w:t>；</w:t>
      </w:r>
      <w:r>
        <w:rPr>
          <w:rFonts w:hint="eastAsia" w:asciiTheme="minorEastAsia" w:hAnsiTheme="minorEastAsia" w:eastAsiaTheme="minorEastAsia" w:cstheme="minorEastAsia"/>
          <w:b/>
          <w:i w:val="0"/>
          <w:iCs w:val="0"/>
          <w:color w:val="auto"/>
          <w:sz w:val="21"/>
          <w:szCs w:val="21"/>
          <w:highlight w:val="none"/>
          <w:u w:val="single"/>
        </w:rPr>
        <w:t>如果经采取措施加以弥补后仍不能达到质量标准时，扣罚</w:t>
      </w:r>
      <w:r>
        <w:rPr>
          <w:rFonts w:hint="eastAsia" w:asciiTheme="minorEastAsia" w:hAnsiTheme="minorEastAsia" w:eastAsiaTheme="minorEastAsia" w:cstheme="minorEastAsia"/>
          <w:b/>
          <w:i w:val="0"/>
          <w:iCs w:val="0"/>
          <w:color w:val="auto"/>
          <w:sz w:val="21"/>
          <w:szCs w:val="21"/>
          <w:highlight w:val="none"/>
          <w:u w:val="single"/>
          <w:lang w:val="en-US" w:eastAsia="zh-CN"/>
        </w:rPr>
        <w:t>合同总金额的5%</w:t>
      </w:r>
      <w:r>
        <w:rPr>
          <w:rFonts w:hint="eastAsia" w:asciiTheme="minorEastAsia" w:hAnsiTheme="minorEastAsia" w:eastAsiaTheme="minorEastAsia" w:cstheme="minorEastAsia"/>
          <w:b/>
          <w:i w:val="0"/>
          <w:iCs w:val="0"/>
          <w:color w:val="auto"/>
          <w:sz w:val="21"/>
          <w:szCs w:val="21"/>
          <w:highlight w:val="none"/>
          <w:u w:val="single"/>
        </w:rPr>
        <w:t>，并承担修复所发生的全部费用。</w:t>
      </w:r>
    </w:p>
    <w:p w14:paraId="2F16662D">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5.</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隐蔽工程检查</w:t>
      </w:r>
    </w:p>
    <w:p w14:paraId="3E00EF42">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5.</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承包人提前通知监理人隐蔽工程检查的期限的约定：</w:t>
      </w:r>
      <w:r>
        <w:rPr>
          <w:rFonts w:hint="eastAsia" w:asciiTheme="minorEastAsia" w:hAnsiTheme="minorEastAsia" w:eastAsiaTheme="minorEastAsia" w:cstheme="minorEastAsia"/>
          <w:b/>
          <w:i w:val="0"/>
          <w:iCs w:val="0"/>
          <w:color w:val="auto"/>
          <w:kern w:val="0"/>
          <w:sz w:val="21"/>
          <w:szCs w:val="21"/>
          <w:highlight w:val="none"/>
          <w:u w:val="single"/>
        </w:rPr>
        <w:t>共同检查前48小时书面通知监理人</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5E791B06">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监理人不能按时进行检查时，应提前</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12</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小时提交书面延期要求。</w:t>
      </w:r>
    </w:p>
    <w:p w14:paraId="4C60020C">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关于延期最长不得超过：</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24</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小时。</w:t>
      </w:r>
    </w:p>
    <w:p w14:paraId="0F4D9DA2">
      <w:pPr>
        <w:pageBreakBefore w:val="0"/>
        <w:kinsoku/>
        <w:wordWrap/>
        <w:overflowPunct/>
        <w:topLinePunct w:val="0"/>
        <w:bidi w:val="0"/>
        <w:spacing w:line="360" w:lineRule="auto"/>
        <w:ind w:firstLine="422"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i w:val="0"/>
          <w:iCs w:val="0"/>
          <w:color w:val="auto"/>
          <w:kern w:val="0"/>
          <w:sz w:val="21"/>
          <w:szCs w:val="21"/>
          <w:highlight w:val="none"/>
          <w:u w:val="single"/>
        </w:rPr>
        <w:t>未尽事宜按通用条款执行</w:t>
      </w:r>
      <w:r>
        <w:rPr>
          <w:rFonts w:hint="eastAsia" w:asciiTheme="minorEastAsia" w:hAnsiTheme="minorEastAsia" w:eastAsiaTheme="minorEastAsia" w:cstheme="minorEastAsia"/>
          <w:i w:val="0"/>
          <w:iCs w:val="0"/>
          <w:color w:val="auto"/>
          <w:sz w:val="21"/>
          <w:szCs w:val="21"/>
          <w:highlight w:val="none"/>
        </w:rPr>
        <w:t>。</w:t>
      </w:r>
    </w:p>
    <w:p w14:paraId="3A215427">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215" w:name="_Toc351203638"/>
      <w:r>
        <w:rPr>
          <w:rFonts w:hint="eastAsia" w:asciiTheme="minorEastAsia" w:hAnsiTheme="minorEastAsia" w:eastAsiaTheme="minorEastAsia" w:cstheme="minorEastAsia"/>
          <w:b w:val="0"/>
          <w:i w:val="0"/>
          <w:iCs w:val="0"/>
          <w:color w:val="auto"/>
          <w:sz w:val="21"/>
          <w:szCs w:val="21"/>
          <w:highlight w:val="none"/>
        </w:rPr>
        <w:t>6. 安全文明施工与环境保护</w:t>
      </w:r>
      <w:bookmarkEnd w:id="215"/>
    </w:p>
    <w:p w14:paraId="0C457C9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6.1安全文明施工</w:t>
      </w:r>
    </w:p>
    <w:p w14:paraId="2768A7A4">
      <w:pPr>
        <w:pStyle w:val="103"/>
        <w:pageBreakBefore w:val="0"/>
        <w:kinsoku/>
        <w:wordWrap/>
        <w:overflowPunct/>
        <w:topLinePunct w:val="0"/>
        <w:bidi w:val="0"/>
        <w:spacing w:before="0" w:after="0" w:line="360" w:lineRule="auto"/>
        <w:ind w:left="0" w:leftChars="0" w:right="0" w:firstLine="420" w:firstLineChars="200"/>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6.1.1 项目安全生产的达标目标及相应事项的约定：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color="000000"/>
        </w:rPr>
        <w:t>承包人应遵守工程建设安全生产有关管理规定，严格按现行安全标准组织施工，并随时接受行业安全检查人员依法实施的监督检查，采取必要的安全防护措施，消除事故隐患。其安全施工防护费用已</w:t>
      </w:r>
      <w:r>
        <w:rPr>
          <w:rFonts w:hint="eastAsia" w:asciiTheme="minorEastAsia" w:hAnsiTheme="minorEastAsia" w:eastAsiaTheme="minorEastAsia" w:cstheme="minorEastAsia"/>
          <w:b/>
          <w:i w:val="0"/>
          <w:iCs w:val="0"/>
          <w:color w:val="auto"/>
          <w:sz w:val="21"/>
          <w:szCs w:val="21"/>
          <w:highlight w:val="none"/>
          <w:u w:val="single"/>
        </w:rPr>
        <w:t>经含在合同价款内。承包方在施工生产过程中违反有关安全操作规程、消防条例，导致发生人员伤亡或火灾事故，承包方应承担由此引发的一切损失和责任。</w:t>
      </w:r>
    </w:p>
    <w:p w14:paraId="042E1CBB">
      <w:pPr>
        <w:pStyle w:val="103"/>
        <w:pageBreakBefore w:val="0"/>
        <w:kinsoku/>
        <w:wordWrap/>
        <w:overflowPunct/>
        <w:topLinePunct w:val="0"/>
        <w:bidi w:val="0"/>
        <w:spacing w:before="0" w:after="0" w:line="360" w:lineRule="auto"/>
        <w:ind w:left="0" w:leftChars="0" w:right="0" w:firstLine="420" w:firstLineChars="200"/>
        <w:textAlignment w:val="auto"/>
        <w:rPr>
          <w:rFonts w:hint="eastAsia" w:asciiTheme="minorEastAsia" w:hAnsiTheme="minorEastAsia" w:eastAsiaTheme="minorEastAsia" w:cstheme="minorEastAsia"/>
          <w:b/>
          <w:i w:val="0"/>
          <w:iCs w:val="0"/>
          <w:color w:val="auto"/>
          <w:sz w:val="21"/>
          <w:szCs w:val="21"/>
          <w:highlight w:val="none"/>
          <w:u w:val="single" w:color="000000"/>
        </w:rPr>
      </w:pPr>
      <w:r>
        <w:rPr>
          <w:rFonts w:hint="eastAsia" w:asciiTheme="minorEastAsia" w:hAnsiTheme="minorEastAsia" w:eastAsiaTheme="minorEastAsia" w:cstheme="minorEastAsia"/>
          <w:i w:val="0"/>
          <w:iCs w:val="0"/>
          <w:color w:val="auto"/>
          <w:sz w:val="21"/>
          <w:szCs w:val="21"/>
          <w:highlight w:val="none"/>
        </w:rPr>
        <w:t>6.1.</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关于治安保卫的特别约定：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按通用条款执行</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3E5724B3">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关于编制施工场地治安管理计划的约定：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开工前提供</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6D0DB2EE">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6.1.</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 xml:space="preserve"> 文明施工</w:t>
      </w:r>
    </w:p>
    <w:p w14:paraId="28305875">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合同当事人对文明施工的要求：</w:t>
      </w:r>
      <w:r>
        <w:rPr>
          <w:rFonts w:hint="eastAsia" w:asciiTheme="minorEastAsia" w:hAnsiTheme="minorEastAsia" w:eastAsiaTheme="minorEastAsia" w:cstheme="minorEastAsia"/>
          <w:b/>
          <w:i w:val="0"/>
          <w:iCs w:val="0"/>
          <w:color w:val="auto"/>
          <w:kern w:val="0"/>
          <w:sz w:val="21"/>
          <w:szCs w:val="21"/>
          <w:highlight w:val="none"/>
          <w:u w:val="single"/>
        </w:rPr>
        <w:t>按通用条款执行</w:t>
      </w:r>
      <w:r>
        <w:rPr>
          <w:rFonts w:hint="eastAsia" w:asciiTheme="minorEastAsia" w:hAnsiTheme="minorEastAsia" w:eastAsiaTheme="minorEastAsia" w:cstheme="minorEastAsia"/>
          <w:i w:val="0"/>
          <w:iCs w:val="0"/>
          <w:color w:val="auto"/>
          <w:sz w:val="21"/>
          <w:szCs w:val="21"/>
          <w:highlight w:val="none"/>
        </w:rPr>
        <w:t>。</w:t>
      </w:r>
    </w:p>
    <w:p w14:paraId="29C447CD">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216" w:name="_Toc351203639"/>
      <w:r>
        <w:rPr>
          <w:rFonts w:hint="eastAsia" w:asciiTheme="minorEastAsia" w:hAnsiTheme="minorEastAsia" w:eastAsiaTheme="minorEastAsia" w:cstheme="minorEastAsia"/>
          <w:b w:val="0"/>
          <w:i w:val="0"/>
          <w:iCs w:val="0"/>
          <w:color w:val="auto"/>
          <w:sz w:val="21"/>
          <w:szCs w:val="21"/>
          <w:highlight w:val="none"/>
        </w:rPr>
        <w:t>7. 工期和进度</w:t>
      </w:r>
      <w:bookmarkEnd w:id="216"/>
    </w:p>
    <w:p w14:paraId="7F9758AD">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7.1 施工组织设计</w:t>
      </w:r>
    </w:p>
    <w:p w14:paraId="2796932E">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7.1.1 合</w:t>
      </w:r>
      <w:r>
        <w:rPr>
          <w:rFonts w:hint="eastAsia" w:asciiTheme="minorEastAsia" w:hAnsiTheme="minorEastAsia" w:eastAsiaTheme="minorEastAsia" w:cstheme="minorEastAsia"/>
          <w:i w:val="0"/>
          <w:iCs w:val="0"/>
          <w:color w:val="auto"/>
          <w:kern w:val="0"/>
          <w:sz w:val="21"/>
          <w:szCs w:val="21"/>
          <w:highlight w:val="none"/>
        </w:rPr>
        <w:t>同当事人约定的施工组织设计应包括的其他内容：</w:t>
      </w:r>
      <w:r>
        <w:rPr>
          <w:rFonts w:hint="eastAsia" w:asciiTheme="minorEastAsia" w:hAnsiTheme="minorEastAsia" w:eastAsiaTheme="minorEastAsia" w:cstheme="minorEastAsia"/>
          <w:b/>
          <w:i w:val="0"/>
          <w:iCs w:val="0"/>
          <w:color w:val="auto"/>
          <w:kern w:val="0"/>
          <w:sz w:val="21"/>
          <w:szCs w:val="21"/>
          <w:highlight w:val="none"/>
          <w:u w:val="single"/>
        </w:rPr>
        <w:t>按通用条款执行</w:t>
      </w:r>
      <w:r>
        <w:rPr>
          <w:rFonts w:hint="eastAsia" w:asciiTheme="minorEastAsia" w:hAnsiTheme="minorEastAsia" w:eastAsiaTheme="minorEastAsia" w:cstheme="minorEastAsia"/>
          <w:i w:val="0"/>
          <w:iCs w:val="0"/>
          <w:color w:val="auto"/>
          <w:sz w:val="21"/>
          <w:szCs w:val="21"/>
          <w:highlight w:val="none"/>
        </w:rPr>
        <w:t>。</w:t>
      </w:r>
    </w:p>
    <w:p w14:paraId="78030D31">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7.1.2 </w:t>
      </w:r>
      <w:r>
        <w:rPr>
          <w:rFonts w:hint="eastAsia" w:asciiTheme="minorEastAsia" w:hAnsiTheme="minorEastAsia" w:eastAsiaTheme="minorEastAsia" w:cstheme="minorEastAsia"/>
          <w:i w:val="0"/>
          <w:iCs w:val="0"/>
          <w:color w:val="auto"/>
          <w:kern w:val="0"/>
          <w:sz w:val="21"/>
          <w:szCs w:val="21"/>
          <w:highlight w:val="none"/>
        </w:rPr>
        <w:t>施工组织设计的提交和修改</w:t>
      </w:r>
    </w:p>
    <w:p w14:paraId="284BF63F">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kern w:val="0"/>
          <w:sz w:val="21"/>
          <w:szCs w:val="21"/>
          <w:highlight w:val="none"/>
        </w:rPr>
        <w:t>承包人提交详细施工组织设计的期限的约定：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开工前7天</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7C864543">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发包人和监理人在收到详细的施工组织设计后确认或提出修改意见的期限：</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 xml:space="preserve">收到后7天内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2637C4F0">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w:t>
      </w:r>
      <w:bookmarkStart w:id="217" w:name="_Toc297123514"/>
      <w:bookmarkStart w:id="218" w:name="_Toc312678005"/>
      <w:bookmarkStart w:id="219" w:name="_Toc304295541"/>
      <w:bookmarkStart w:id="220" w:name="_Toc312677479"/>
      <w:bookmarkStart w:id="221" w:name="_Toc297216173"/>
      <w:bookmarkStart w:id="222" w:name="_Toc300934966"/>
      <w:bookmarkStart w:id="223" w:name="_Toc303539123"/>
      <w:r>
        <w:rPr>
          <w:rFonts w:hint="eastAsia" w:asciiTheme="minorEastAsia" w:hAnsiTheme="minorEastAsia" w:eastAsiaTheme="minorEastAsia" w:cstheme="minorEastAsia"/>
          <w:i w:val="0"/>
          <w:iCs w:val="0"/>
          <w:color w:val="auto"/>
          <w:sz w:val="21"/>
          <w:szCs w:val="21"/>
          <w:highlight w:val="none"/>
        </w:rPr>
        <w:t>.2 施工进度计划</w:t>
      </w:r>
    </w:p>
    <w:p w14:paraId="0E71ED0B">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7.2.</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 xml:space="preserve"> 施工进度计划的修订</w:t>
      </w:r>
    </w:p>
    <w:p w14:paraId="2DE2562B">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发包人和监理人在收到修订的施工进度计划后确认或提出修改意见的期限：</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收到后7天内</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2C21AEF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7.3 开工</w:t>
      </w:r>
    </w:p>
    <w:p w14:paraId="48339F4B">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7.3.1 开工准备</w:t>
      </w:r>
    </w:p>
    <w:p w14:paraId="2B356B8B">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关于承包人提交</w:t>
      </w:r>
      <w:r>
        <w:rPr>
          <w:rFonts w:hint="eastAsia" w:asciiTheme="minorEastAsia" w:hAnsiTheme="minorEastAsia" w:eastAsiaTheme="minorEastAsia" w:cstheme="minorEastAsia"/>
          <w:i w:val="0"/>
          <w:iCs w:val="0"/>
          <w:color w:val="auto"/>
          <w:kern w:val="0"/>
          <w:sz w:val="21"/>
          <w:szCs w:val="21"/>
          <w:highlight w:val="none"/>
        </w:rPr>
        <w:t>工程开工报审表的期限：</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开工前</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2A586226">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7.3.2开工通知</w:t>
      </w:r>
    </w:p>
    <w:p w14:paraId="775E3FA0">
      <w:pPr>
        <w:pageBreakBefore w:val="0"/>
        <w:kinsoku/>
        <w:wordWrap/>
        <w:overflowPunct/>
        <w:topLinePunct w:val="0"/>
        <w:bidi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sz w:val="21"/>
          <w:szCs w:val="21"/>
          <w:highlight w:val="none"/>
          <w:u w:val="single"/>
        </w:rPr>
        <w:t>因发包人原因未能在计划开工日期之日起180天内发出开工通知的，承包人有权提出价格调整要求，或者解除合同。</w:t>
      </w:r>
    </w:p>
    <w:bookmarkEnd w:id="217"/>
    <w:bookmarkEnd w:id="218"/>
    <w:bookmarkEnd w:id="219"/>
    <w:bookmarkEnd w:id="220"/>
    <w:bookmarkEnd w:id="221"/>
    <w:bookmarkEnd w:id="222"/>
    <w:bookmarkEnd w:id="223"/>
    <w:p w14:paraId="6421A68C">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7.4 测量放线</w:t>
      </w:r>
    </w:p>
    <w:p w14:paraId="3C3AC2FB">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7.4.1发包人通过监理人向承包人提供测量基准点、基准线和水准点及其书面资料的期限：</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开工前7天</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56C4DE8B">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w:t>
      </w:r>
      <w:bookmarkStart w:id="224" w:name="_Toc297123516"/>
      <w:bookmarkStart w:id="225" w:name="_Toc312677484"/>
      <w:bookmarkStart w:id="226" w:name="_Toc304295546"/>
      <w:bookmarkStart w:id="227" w:name="_Toc303539125"/>
      <w:bookmarkStart w:id="228" w:name="_Toc300934968"/>
      <w:bookmarkStart w:id="229" w:name="_Toc297216175"/>
      <w:bookmarkStart w:id="230" w:name="_Toc312678010"/>
      <w:r>
        <w:rPr>
          <w:rFonts w:hint="eastAsia" w:asciiTheme="minorEastAsia" w:hAnsiTheme="minorEastAsia" w:eastAsiaTheme="minorEastAsia" w:cstheme="minorEastAsia"/>
          <w:i w:val="0"/>
          <w:iCs w:val="0"/>
          <w:color w:val="auto"/>
          <w:sz w:val="21"/>
          <w:szCs w:val="21"/>
          <w:highlight w:val="none"/>
        </w:rPr>
        <w:t>.5 工期延误</w:t>
      </w:r>
    </w:p>
    <w:bookmarkEnd w:id="224"/>
    <w:bookmarkEnd w:id="225"/>
    <w:bookmarkEnd w:id="226"/>
    <w:bookmarkEnd w:id="227"/>
    <w:bookmarkEnd w:id="228"/>
    <w:bookmarkEnd w:id="229"/>
    <w:bookmarkEnd w:id="230"/>
    <w:p w14:paraId="7DD867B7">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w:t>
      </w:r>
      <w:bookmarkStart w:id="231" w:name="_Toc318581169"/>
      <w:bookmarkStart w:id="232" w:name="_Toc312678012"/>
      <w:bookmarkStart w:id="233" w:name="_Toc312677486"/>
      <w:bookmarkStart w:id="234" w:name="_Toc304295548"/>
      <w:bookmarkStart w:id="235" w:name="_Toc297123518"/>
      <w:bookmarkStart w:id="236" w:name="_Toc303539127"/>
      <w:bookmarkStart w:id="237" w:name="_Toc300934970"/>
      <w:bookmarkStart w:id="238" w:name="_Toc297216177"/>
      <w:r>
        <w:rPr>
          <w:rFonts w:hint="eastAsia" w:asciiTheme="minorEastAsia" w:hAnsiTheme="minorEastAsia" w:eastAsiaTheme="minorEastAsia" w:cstheme="minorEastAsia"/>
          <w:i w:val="0"/>
          <w:iCs w:val="0"/>
          <w:color w:val="auto"/>
          <w:sz w:val="21"/>
          <w:szCs w:val="21"/>
          <w:highlight w:val="none"/>
        </w:rPr>
        <w:t>.5.</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 xml:space="preserve"> 因承包人原因导致工期延误</w:t>
      </w:r>
    </w:p>
    <w:bookmarkEnd w:id="231"/>
    <w:bookmarkEnd w:id="232"/>
    <w:bookmarkEnd w:id="233"/>
    <w:p w14:paraId="3CABFAB4">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因</w:t>
      </w:r>
      <w:bookmarkStart w:id="239" w:name="_Toc312678013"/>
      <w:bookmarkStart w:id="240" w:name="_Toc312677487"/>
      <w:bookmarkStart w:id="241" w:name="_Toc318581170"/>
      <w:r>
        <w:rPr>
          <w:rFonts w:hint="eastAsia" w:asciiTheme="minorEastAsia" w:hAnsiTheme="minorEastAsia" w:eastAsiaTheme="minorEastAsia" w:cstheme="minorEastAsia"/>
          <w:i w:val="0"/>
          <w:iCs w:val="0"/>
          <w:color w:val="auto"/>
          <w:sz w:val="21"/>
          <w:szCs w:val="21"/>
          <w:highlight w:val="none"/>
        </w:rPr>
        <w:t>承包人原因造成工期延误，逾期竣工违约金的计算方法为：</w:t>
      </w:r>
      <w:r>
        <w:rPr>
          <w:rFonts w:hint="eastAsia" w:asciiTheme="minorEastAsia" w:hAnsiTheme="minorEastAsia" w:eastAsiaTheme="minorEastAsia" w:cstheme="minorEastAsia"/>
          <w:b/>
          <w:i w:val="0"/>
          <w:iCs w:val="0"/>
          <w:color w:val="auto"/>
          <w:sz w:val="21"/>
          <w:szCs w:val="21"/>
          <w:highlight w:val="none"/>
          <w:u w:val="single" w:color="000000"/>
        </w:rPr>
        <w:t>每拖延一天，由承包人向发包人支付违约金 5000 元</w:t>
      </w:r>
      <w:r>
        <w:rPr>
          <w:rFonts w:hint="eastAsia" w:asciiTheme="minorEastAsia" w:hAnsiTheme="minorEastAsia" w:eastAsiaTheme="minorEastAsia" w:cstheme="minorEastAsia"/>
          <w:i w:val="0"/>
          <w:iCs w:val="0"/>
          <w:color w:val="auto"/>
          <w:sz w:val="21"/>
          <w:szCs w:val="21"/>
          <w:highlight w:val="none"/>
          <w:u w:val="single"/>
        </w:rPr>
        <w:t>/ 天</w:t>
      </w:r>
      <w:r>
        <w:rPr>
          <w:rFonts w:hint="eastAsia" w:asciiTheme="minorEastAsia" w:hAnsiTheme="minorEastAsia" w:eastAsiaTheme="minorEastAsia" w:cstheme="minorEastAsia"/>
          <w:i w:val="0"/>
          <w:iCs w:val="0"/>
          <w:color w:val="auto"/>
          <w:sz w:val="21"/>
          <w:szCs w:val="21"/>
          <w:highlight w:val="none"/>
        </w:rPr>
        <w:t>。</w:t>
      </w:r>
      <w:bookmarkEnd w:id="234"/>
      <w:bookmarkEnd w:id="235"/>
      <w:bookmarkEnd w:id="236"/>
      <w:bookmarkEnd w:id="237"/>
      <w:bookmarkEnd w:id="238"/>
      <w:bookmarkEnd w:id="239"/>
      <w:bookmarkEnd w:id="240"/>
    </w:p>
    <w:bookmarkEnd w:id="241"/>
    <w:p w14:paraId="054CB51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w:t>
      </w:r>
      <w:bookmarkStart w:id="242" w:name="_Toc297123521"/>
      <w:bookmarkStart w:id="243" w:name="_Toc303539130"/>
      <w:bookmarkStart w:id="244" w:name="_Toc297216180"/>
      <w:bookmarkStart w:id="245" w:name="_Toc312678017"/>
      <w:bookmarkStart w:id="246" w:name="_Toc300934973"/>
      <w:bookmarkStart w:id="247" w:name="_Toc304295551"/>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6</w:t>
      </w:r>
      <w:r>
        <w:rPr>
          <w:rFonts w:hint="eastAsia" w:asciiTheme="minorEastAsia" w:hAnsiTheme="minorEastAsia" w:eastAsiaTheme="minorEastAsia" w:cstheme="minorEastAsia"/>
          <w:i w:val="0"/>
          <w:iCs w:val="0"/>
          <w:color w:val="auto"/>
          <w:sz w:val="21"/>
          <w:szCs w:val="21"/>
          <w:highlight w:val="none"/>
        </w:rPr>
        <w:t>异常恶劣的气候条件</w:t>
      </w:r>
    </w:p>
    <w:bookmarkEnd w:id="242"/>
    <w:bookmarkEnd w:id="243"/>
    <w:bookmarkEnd w:id="244"/>
    <w:bookmarkEnd w:id="245"/>
    <w:bookmarkEnd w:id="246"/>
    <w:bookmarkEnd w:id="247"/>
    <w:p w14:paraId="4010BE6D">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发包人和承包人同意以下情形视为异常恶劣的气候条件：</w:t>
      </w:r>
    </w:p>
    <w:p w14:paraId="6A1862FF">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b/>
          <w:i w:val="0"/>
          <w:iCs w:val="0"/>
          <w:color w:val="auto"/>
          <w:sz w:val="21"/>
          <w:szCs w:val="21"/>
          <w:highlight w:val="none"/>
          <w:u w:val="single"/>
        </w:rPr>
        <w:t>地震、暴风雪</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lang w:eastAsia="zh-CN"/>
        </w:rPr>
        <w:t>。</w:t>
      </w:r>
    </w:p>
    <w:p w14:paraId="65F4EF16">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248" w:name="_Toc351203640"/>
      <w:r>
        <w:rPr>
          <w:rFonts w:hint="eastAsia" w:asciiTheme="minorEastAsia" w:hAnsiTheme="minorEastAsia" w:eastAsiaTheme="minorEastAsia" w:cstheme="minorEastAsia"/>
          <w:b w:val="0"/>
          <w:i w:val="0"/>
          <w:iCs w:val="0"/>
          <w:color w:val="auto"/>
          <w:sz w:val="21"/>
          <w:szCs w:val="21"/>
          <w:highlight w:val="none"/>
        </w:rPr>
        <w:t>8. 材料与设备</w:t>
      </w:r>
      <w:bookmarkEnd w:id="248"/>
    </w:p>
    <w:p w14:paraId="26C1B8D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8.</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材料及设备的进场验收：承包人应按投标样品或投标文件和招标文件有关标准要求采购工程所需材料设备，并提供产品合格证明，对材料设备质量负责。承包人在采购前和材料设备进场前必须得到发包人和本工程监理工程师的认可，未经认可不得进场。</w:t>
      </w:r>
    </w:p>
    <w:p w14:paraId="5F3DAFD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8</w:t>
      </w:r>
      <w:bookmarkStart w:id="249" w:name="_Toc297120467"/>
      <w:bookmarkStart w:id="250" w:name="_Toc300934979"/>
      <w:bookmarkStart w:id="251" w:name="_Toc296944506"/>
      <w:bookmarkStart w:id="252" w:name="_Toc304295556"/>
      <w:bookmarkStart w:id="253" w:name="_Toc297216186"/>
      <w:bookmarkStart w:id="254" w:name="_Toc303539136"/>
      <w:bookmarkStart w:id="255" w:name="_Toc312677493"/>
      <w:bookmarkStart w:id="256" w:name="_Toc292559877"/>
      <w:bookmarkStart w:id="257" w:name="_Toc312678019"/>
      <w:bookmarkStart w:id="258" w:name="_Toc296890995"/>
      <w:bookmarkStart w:id="259" w:name="_Toc296346668"/>
      <w:bookmarkStart w:id="260" w:name="_Toc297123527"/>
      <w:bookmarkStart w:id="261" w:name="_Toc296347166"/>
      <w:bookmarkStart w:id="262" w:name="_Toc296503167"/>
      <w:bookmarkStart w:id="263" w:name="_Toc297048353"/>
      <w:bookmarkStart w:id="264" w:name="_Toc292559372"/>
      <w:bookmarkStart w:id="265" w:name="_Toc296891207"/>
      <w:bookmarkStart w:id="266" w:name="_Toc280868654"/>
      <w:bookmarkStart w:id="267" w:name="_Toc267251424"/>
      <w:bookmarkStart w:id="268" w:name="_Toc280868656"/>
      <w:bookmarkStart w:id="269" w:name="_Toc280868655"/>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材料与工程设备的保管与使用</w:t>
      </w:r>
    </w:p>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14:paraId="53763526">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8</w:t>
      </w:r>
      <w:bookmarkStart w:id="270" w:name="_Toc292559373"/>
      <w:bookmarkStart w:id="271" w:name="_Toc292559878"/>
      <w:bookmarkStart w:id="272" w:name="_Toc297216187"/>
      <w:bookmarkStart w:id="273" w:name="_Toc296890996"/>
      <w:bookmarkStart w:id="274" w:name="_Toc296891208"/>
      <w:bookmarkStart w:id="275" w:name="_Toc300934980"/>
      <w:bookmarkStart w:id="276" w:name="_Toc312677494"/>
      <w:bookmarkStart w:id="277" w:name="_Toc297123528"/>
      <w:bookmarkStart w:id="278" w:name="_Toc296503168"/>
      <w:bookmarkStart w:id="279" w:name="_Toc303539137"/>
      <w:bookmarkStart w:id="280" w:name="_Toc304295557"/>
      <w:bookmarkStart w:id="281" w:name="_Toc318581173"/>
      <w:bookmarkStart w:id="282" w:name="_Toc297120468"/>
      <w:bookmarkStart w:id="283" w:name="_Toc297048354"/>
      <w:bookmarkStart w:id="284" w:name="_Toc296944507"/>
      <w:bookmarkStart w:id="285" w:name="_Toc296346669"/>
      <w:bookmarkStart w:id="286" w:name="_Toc296347167"/>
      <w:bookmarkStart w:id="287" w:name="_Toc312678020"/>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.1发包人供应的材料设备的保管费用的承担：</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 xml:space="preserve"> 由承包人承担</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bookmarkEnd w:id="270"/>
      <w:bookmarkEnd w:id="271"/>
    </w:p>
    <w:p w14:paraId="39B36E3C">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8.</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 xml:space="preserve"> 样品</w:t>
      </w:r>
    </w:p>
    <w:p w14:paraId="293AC9C1">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8.</w:t>
      </w:r>
      <w:r>
        <w:rPr>
          <w:rFonts w:hint="eastAsia" w:asciiTheme="minorEastAsia" w:hAnsiTheme="minorEastAsia" w:eastAsiaTheme="minorEastAsia" w:cstheme="minorEastAsia"/>
          <w:i w:val="0"/>
          <w:iCs w:val="0"/>
          <w:color w:val="auto"/>
          <w:kern w:val="0"/>
          <w:sz w:val="21"/>
          <w:szCs w:val="21"/>
          <w:highlight w:val="none"/>
          <w:lang w:val="en-US" w:eastAsia="zh-CN"/>
        </w:rPr>
        <w:t>3</w:t>
      </w:r>
      <w:r>
        <w:rPr>
          <w:rFonts w:hint="eastAsia" w:asciiTheme="minorEastAsia" w:hAnsiTheme="minorEastAsia" w:eastAsiaTheme="minorEastAsia" w:cstheme="minorEastAsia"/>
          <w:i w:val="0"/>
          <w:iCs w:val="0"/>
          <w:color w:val="auto"/>
          <w:kern w:val="0"/>
          <w:sz w:val="21"/>
          <w:szCs w:val="21"/>
          <w:highlight w:val="none"/>
        </w:rPr>
        <w:t>.1</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样品的报送与封存</w:t>
      </w:r>
    </w:p>
    <w:p w14:paraId="24727EFB">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kern w:val="0"/>
          <w:sz w:val="21"/>
          <w:szCs w:val="21"/>
          <w:highlight w:val="none"/>
        </w:rPr>
        <w:t>需要承包人报送样品的材料或工程设备，样品的种类、名称、规格、数量要求：</w:t>
      </w:r>
      <w:r>
        <w:rPr>
          <w:rFonts w:hint="eastAsia" w:asciiTheme="minorEastAsia" w:hAnsiTheme="minorEastAsia" w:eastAsiaTheme="minorEastAsia" w:cstheme="minorEastAsia"/>
          <w:b/>
          <w:i w:val="0"/>
          <w:iCs w:val="0"/>
          <w:color w:val="auto"/>
          <w:sz w:val="21"/>
          <w:szCs w:val="21"/>
          <w:highlight w:val="none"/>
          <w:u w:val="single"/>
        </w:rPr>
        <w:t xml:space="preserve">按管理部门及发包人要求确定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17AF8644">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8.</w:t>
      </w: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 xml:space="preserve"> 施工设备和临时设施</w:t>
      </w:r>
    </w:p>
    <w:p w14:paraId="74107F20">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8.</w:t>
      </w: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.1 承包人提供的施工设备和临时设施</w:t>
      </w:r>
    </w:p>
    <w:p w14:paraId="12C30C9C">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关于修建临时设施费用承担的约定：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由承包人承担</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14:paraId="4A54A69E">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288" w:name="_Toc351203641"/>
      <w:r>
        <w:rPr>
          <w:rFonts w:hint="eastAsia" w:asciiTheme="minorEastAsia" w:hAnsiTheme="minorEastAsia" w:eastAsiaTheme="minorEastAsia" w:cstheme="minorEastAsia"/>
          <w:b w:val="0"/>
          <w:i w:val="0"/>
          <w:iCs w:val="0"/>
          <w:color w:val="auto"/>
          <w:sz w:val="21"/>
          <w:szCs w:val="21"/>
          <w:highlight w:val="none"/>
        </w:rPr>
        <w:t>9</w:t>
      </w:r>
      <w:bookmarkEnd w:id="267"/>
      <w:bookmarkEnd w:id="268"/>
      <w:bookmarkEnd w:id="269"/>
      <w:bookmarkStart w:id="289" w:name="_Toc312677495"/>
      <w:bookmarkStart w:id="290" w:name="_Toc304295559"/>
      <w:bookmarkStart w:id="291" w:name="_Toc303539139"/>
      <w:bookmarkStart w:id="292" w:name="_Toc300934982"/>
      <w:bookmarkStart w:id="293" w:name="_Toc297216192"/>
      <w:bookmarkStart w:id="294" w:name="_Toc297123533"/>
      <w:bookmarkStart w:id="295" w:name="_Toc312678021"/>
      <w:bookmarkStart w:id="296" w:name="_Toc292559883"/>
      <w:bookmarkStart w:id="297" w:name="_Toc297120473"/>
      <w:bookmarkStart w:id="298" w:name="_Toc296346674"/>
      <w:bookmarkStart w:id="299" w:name="_Toc296891213"/>
      <w:bookmarkStart w:id="300" w:name="_Toc296944512"/>
      <w:bookmarkStart w:id="301" w:name="_Toc267251427"/>
      <w:bookmarkStart w:id="302" w:name="_Toc297048359"/>
      <w:bookmarkStart w:id="303" w:name="_Toc296503173"/>
      <w:bookmarkStart w:id="304" w:name="_Toc296347172"/>
      <w:bookmarkStart w:id="305" w:name="_Toc292559378"/>
      <w:bookmarkStart w:id="306" w:name="_Toc296891001"/>
      <w:bookmarkStart w:id="307" w:name="_Toc267251428"/>
      <w:r>
        <w:rPr>
          <w:rFonts w:hint="eastAsia" w:asciiTheme="minorEastAsia" w:hAnsiTheme="minorEastAsia" w:eastAsiaTheme="minorEastAsia" w:cstheme="minorEastAsia"/>
          <w:b w:val="0"/>
          <w:i w:val="0"/>
          <w:iCs w:val="0"/>
          <w:color w:val="auto"/>
          <w:sz w:val="21"/>
          <w:szCs w:val="21"/>
          <w:highlight w:val="none"/>
        </w:rPr>
        <w:t>. 试验与检验</w:t>
      </w:r>
      <w:bookmarkEnd w:id="288"/>
    </w:p>
    <w:bookmarkEnd w:id="289"/>
    <w:bookmarkEnd w:id="290"/>
    <w:bookmarkEnd w:id="291"/>
    <w:bookmarkEnd w:id="292"/>
    <w:bookmarkEnd w:id="293"/>
    <w:bookmarkEnd w:id="294"/>
    <w:bookmarkEnd w:id="295"/>
    <w:p w14:paraId="7A6FD264">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9</w:t>
      </w:r>
      <w:bookmarkStart w:id="308" w:name="_Toc297216193"/>
      <w:bookmarkStart w:id="309" w:name="_Toc297123534"/>
      <w:bookmarkStart w:id="310" w:name="_Toc300934983"/>
      <w:bookmarkStart w:id="311" w:name="_Toc312677496"/>
      <w:bookmarkStart w:id="312" w:name="_Toc303539140"/>
      <w:bookmarkStart w:id="313" w:name="_Toc312678022"/>
      <w:bookmarkStart w:id="314" w:name="_Toc304295560"/>
      <w:r>
        <w:rPr>
          <w:rFonts w:hint="eastAsia" w:asciiTheme="minorEastAsia" w:hAnsiTheme="minorEastAsia" w:eastAsiaTheme="minorEastAsia" w:cstheme="minorEastAsia"/>
          <w:i w:val="0"/>
          <w:iCs w:val="0"/>
          <w:color w:val="auto"/>
          <w:sz w:val="21"/>
          <w:szCs w:val="21"/>
          <w:highlight w:val="none"/>
        </w:rPr>
        <w:t>.1试验设备与试验人员</w:t>
      </w:r>
    </w:p>
    <w:bookmarkEnd w:id="308"/>
    <w:bookmarkEnd w:id="309"/>
    <w:bookmarkEnd w:id="310"/>
    <w:bookmarkEnd w:id="311"/>
    <w:bookmarkEnd w:id="312"/>
    <w:bookmarkEnd w:id="313"/>
    <w:bookmarkEnd w:id="314"/>
    <w:p w14:paraId="629216DF">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9</w:t>
      </w:r>
      <w:bookmarkStart w:id="315" w:name="_Toc303539141"/>
      <w:bookmarkStart w:id="316" w:name="_Toc312677497"/>
      <w:bookmarkStart w:id="317" w:name="_Toc297123535"/>
      <w:bookmarkStart w:id="318" w:name="_Toc304295561"/>
      <w:bookmarkStart w:id="319" w:name="_Toc300934984"/>
      <w:bookmarkStart w:id="320" w:name="_Toc312678023"/>
      <w:bookmarkStart w:id="321" w:name="_Toc297216194"/>
      <w:bookmarkStart w:id="322" w:name="_Toc318581174"/>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 xml:space="preserve"> 试验设备</w:t>
      </w:r>
    </w:p>
    <w:p w14:paraId="750B5952">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施工现场需要配置的试验场所：</w:t>
      </w:r>
      <w:bookmarkEnd w:id="315"/>
      <w:bookmarkEnd w:id="316"/>
      <w:bookmarkEnd w:id="317"/>
      <w:bookmarkEnd w:id="318"/>
      <w:bookmarkEnd w:id="319"/>
      <w:bookmarkEnd w:id="320"/>
      <w:bookmarkEnd w:id="321"/>
      <w:bookmarkStart w:id="323" w:name="_Toc297123536"/>
      <w:bookmarkStart w:id="324" w:name="_Toc303539142"/>
      <w:bookmarkStart w:id="325" w:name="_Toc312677498"/>
      <w:bookmarkStart w:id="326" w:name="_Toc304295562"/>
      <w:bookmarkStart w:id="327" w:name="_Toc297216195"/>
      <w:bookmarkStart w:id="328" w:name="_Toc300934985"/>
      <w:bookmarkStart w:id="329" w:name="_Toc312678024"/>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 xml:space="preserve">按相关规定执行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 xml:space="preserve">。 </w:t>
      </w:r>
    </w:p>
    <w:p w14:paraId="59D3ADEB">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施工现场需要配备的试验设备：</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按相关规定执行</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582647AF">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施工现场需要具备的其他试验条件：</w:t>
      </w:r>
      <w:r>
        <w:rPr>
          <w:rFonts w:hint="eastAsia" w:asciiTheme="minorEastAsia" w:hAnsiTheme="minorEastAsia" w:eastAsiaTheme="minorEastAsia" w:cstheme="minorEastAsia"/>
          <w:b/>
          <w:i w:val="0"/>
          <w:iCs w:val="0"/>
          <w:color w:val="auto"/>
          <w:sz w:val="21"/>
          <w:szCs w:val="21"/>
          <w:highlight w:val="none"/>
          <w:u w:val="single"/>
        </w:rPr>
        <w:t xml:space="preserve">按相关规定执行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bookmarkEnd w:id="322"/>
    <w:bookmarkEnd w:id="323"/>
    <w:bookmarkEnd w:id="324"/>
    <w:bookmarkEnd w:id="325"/>
    <w:bookmarkEnd w:id="326"/>
    <w:bookmarkEnd w:id="327"/>
    <w:bookmarkEnd w:id="328"/>
    <w:bookmarkEnd w:id="329"/>
    <w:p w14:paraId="0968965C">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330" w:name="_Toc351203642"/>
      <w:r>
        <w:rPr>
          <w:rFonts w:hint="eastAsia" w:asciiTheme="minorEastAsia" w:hAnsiTheme="minorEastAsia" w:eastAsiaTheme="minorEastAsia" w:cstheme="minorEastAsia"/>
          <w:b w:val="0"/>
          <w:i w:val="0"/>
          <w:iCs w:val="0"/>
          <w:color w:val="auto"/>
          <w:sz w:val="21"/>
          <w:szCs w:val="21"/>
          <w:highlight w:val="none"/>
        </w:rPr>
        <w:t>1</w:t>
      </w:r>
      <w:bookmarkEnd w:id="296"/>
      <w:bookmarkEnd w:id="297"/>
      <w:bookmarkEnd w:id="298"/>
      <w:bookmarkEnd w:id="299"/>
      <w:bookmarkEnd w:id="300"/>
      <w:bookmarkEnd w:id="301"/>
      <w:bookmarkEnd w:id="302"/>
      <w:bookmarkEnd w:id="303"/>
      <w:bookmarkEnd w:id="304"/>
      <w:bookmarkEnd w:id="305"/>
      <w:bookmarkEnd w:id="306"/>
      <w:bookmarkEnd w:id="307"/>
      <w:bookmarkStart w:id="331" w:name="_Toc300934989"/>
      <w:bookmarkStart w:id="332" w:name="_Toc303539146"/>
      <w:bookmarkStart w:id="333" w:name="_Toc304295566"/>
      <w:bookmarkStart w:id="334" w:name="_Toc296891233"/>
      <w:bookmarkStart w:id="335" w:name="_Toc292559398"/>
      <w:bookmarkStart w:id="336" w:name="_Toc296891021"/>
      <w:bookmarkStart w:id="337" w:name="_Toc297123540"/>
      <w:bookmarkStart w:id="338" w:name="_Toc296346694"/>
      <w:bookmarkStart w:id="339" w:name="_Toc296347192"/>
      <w:bookmarkStart w:id="340" w:name="_Toc297048379"/>
      <w:bookmarkStart w:id="341" w:name="_Toc296503193"/>
      <w:bookmarkStart w:id="342" w:name="_Toc296944532"/>
      <w:bookmarkStart w:id="343" w:name="_Toc297120493"/>
      <w:bookmarkStart w:id="344" w:name="_Toc292559903"/>
      <w:bookmarkStart w:id="345" w:name="_Toc297216199"/>
      <w:bookmarkStart w:id="346" w:name="_Toc312677499"/>
      <w:bookmarkStart w:id="347" w:name="_Toc312678025"/>
      <w:r>
        <w:rPr>
          <w:rFonts w:hint="eastAsia" w:asciiTheme="minorEastAsia" w:hAnsiTheme="minorEastAsia" w:eastAsiaTheme="minorEastAsia" w:cstheme="minorEastAsia"/>
          <w:b w:val="0"/>
          <w:i w:val="0"/>
          <w:iCs w:val="0"/>
          <w:color w:val="auto"/>
          <w:sz w:val="21"/>
          <w:szCs w:val="21"/>
          <w:highlight w:val="none"/>
        </w:rPr>
        <w:t>0. 变更</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bookmarkEnd w:id="346"/>
    <w:bookmarkEnd w:id="347"/>
    <w:p w14:paraId="0967BB7B">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bookmarkStart w:id="348" w:name="_Toc297048380"/>
      <w:bookmarkStart w:id="349" w:name="_Toc292559399"/>
      <w:bookmarkStart w:id="350" w:name="_Toc296944533"/>
      <w:bookmarkStart w:id="351" w:name="_Toc303539147"/>
      <w:bookmarkStart w:id="352" w:name="_Toc304295567"/>
      <w:bookmarkStart w:id="353" w:name="_Toc296503194"/>
      <w:bookmarkStart w:id="354" w:name="_Toc300934990"/>
      <w:bookmarkStart w:id="355" w:name="_Toc297216200"/>
      <w:bookmarkStart w:id="356" w:name="_Toc312678026"/>
      <w:bookmarkStart w:id="357" w:name="_Toc296891234"/>
      <w:bookmarkStart w:id="358" w:name="_Toc292559904"/>
      <w:bookmarkStart w:id="359" w:name="_Toc312677500"/>
      <w:bookmarkStart w:id="360" w:name="_Toc296346695"/>
      <w:bookmarkStart w:id="361" w:name="_Toc296347193"/>
      <w:bookmarkStart w:id="362" w:name="_Toc297123541"/>
      <w:bookmarkStart w:id="363" w:name="_Toc297120494"/>
      <w:bookmarkStart w:id="364" w:name="_Toc296891022"/>
      <w:r>
        <w:rPr>
          <w:rFonts w:hint="eastAsia" w:asciiTheme="minorEastAsia" w:hAnsiTheme="minorEastAsia" w:eastAsiaTheme="minorEastAsia" w:cstheme="minorEastAsia"/>
          <w:i w:val="0"/>
          <w:iCs w:val="0"/>
          <w:color w:val="auto"/>
          <w:sz w:val="21"/>
          <w:szCs w:val="21"/>
          <w:highlight w:val="none"/>
        </w:rPr>
        <w:t>0.1变更的范围</w:t>
      </w:r>
    </w:p>
    <w:p w14:paraId="066C15B4">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b/>
          <w:i w:val="0"/>
          <w:iCs w:val="0"/>
          <w:color w:val="auto"/>
          <w:kern w:val="0"/>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关于变更的范围的约定：</w:t>
      </w:r>
      <w:r>
        <w:rPr>
          <w:rFonts w:hint="eastAsia" w:asciiTheme="minorEastAsia" w:hAnsiTheme="minorEastAsia" w:eastAsiaTheme="minorEastAsia" w:cstheme="minorEastAsia"/>
          <w:b/>
          <w:i w:val="0"/>
          <w:iCs w:val="0"/>
          <w:color w:val="auto"/>
          <w:kern w:val="0"/>
          <w:sz w:val="21"/>
          <w:szCs w:val="21"/>
          <w:highlight w:val="none"/>
          <w:u w:val="single"/>
        </w:rPr>
        <w:t>增加或减少合同中任何工作，或追加额外的工作；改变合同中任何工作的质量标准或其他特性；但变更追加总金额不得超过原合同采购金额的百分之十，合计不得超过项目预算。超过原合同采购金额百分之十的，应重新组织采购活动。</w:t>
      </w:r>
    </w:p>
    <w:p w14:paraId="2AFFC82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10.</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变更估价</w:t>
      </w:r>
    </w:p>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14:paraId="5EB23A58">
      <w:pPr>
        <w:pageBreakBefore w:val="0"/>
        <w:kinsoku/>
        <w:wordWrap/>
        <w:overflowPunct/>
        <w:topLinePunct w:val="0"/>
        <w:bidi w:val="0"/>
        <w:spacing w:line="360" w:lineRule="auto"/>
        <w:ind w:firstLine="420"/>
        <w:textAlignment w:val="auto"/>
        <w:rPr>
          <w:rFonts w:hint="eastAsia" w:asciiTheme="minorEastAsia" w:hAnsiTheme="minorEastAsia" w:eastAsiaTheme="minorEastAsia" w:cstheme="minorEastAsia"/>
          <w:i w:val="0"/>
          <w:iCs w:val="0"/>
          <w:color w:val="auto"/>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lang w:val="en-US" w:eastAsia="zh-CN" w:bidi="ar-SA"/>
        </w:rPr>
        <w:t>10.2.1 变更估价原则</w:t>
      </w:r>
    </w:p>
    <w:p w14:paraId="05BA7F8B">
      <w:pPr>
        <w:pStyle w:val="103"/>
        <w:pageBreakBefore w:val="0"/>
        <w:kinsoku/>
        <w:wordWrap/>
        <w:overflowPunct/>
        <w:topLinePunct w:val="0"/>
        <w:bidi w:val="0"/>
        <w:spacing w:before="0" w:after="0" w:line="360" w:lineRule="auto"/>
        <w:ind w:left="250" w:right="0" w:firstLine="405"/>
        <w:textAlignment w:val="auto"/>
        <w:rPr>
          <w:rFonts w:hint="eastAsia" w:asciiTheme="minorEastAsia" w:hAnsiTheme="minorEastAsia" w:eastAsiaTheme="minorEastAsia" w:cstheme="minorEastAsia"/>
          <w:i w:val="0"/>
          <w:iCs w:val="0"/>
          <w:color w:val="auto"/>
          <w:sz w:val="21"/>
          <w:szCs w:val="21"/>
          <w:highlight w:val="none"/>
          <w:u w:val="singl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 xml:space="preserve">关于变更估价的约定: </w:t>
      </w:r>
    </w:p>
    <w:p w14:paraId="7302A7DF">
      <w:pPr>
        <w:pageBreakBefore w:val="0"/>
        <w:kinsoku/>
        <w:wordWrap/>
        <w:overflowPunct/>
        <w:topLinePunct w:val="0"/>
        <w:bidi w:val="0"/>
        <w:spacing w:line="360" w:lineRule="auto"/>
        <w:ind w:firstLine="422" w:firstLineChars="200"/>
        <w:textAlignment w:val="auto"/>
        <w:rPr>
          <w:rFonts w:hint="eastAsia" w:asciiTheme="minorEastAsia" w:hAnsiTheme="minorEastAsia" w:eastAsiaTheme="minorEastAsia" w:cstheme="minorEastAsia"/>
          <w:b/>
          <w:bCs w:val="0"/>
          <w:i w:val="0"/>
          <w:iCs w:val="0"/>
          <w:color w:val="auto"/>
          <w:sz w:val="21"/>
          <w:szCs w:val="21"/>
          <w:highlight w:val="none"/>
          <w:u w:val="single"/>
        </w:rPr>
      </w:pPr>
      <w:r>
        <w:rPr>
          <w:rFonts w:hint="eastAsia" w:asciiTheme="minorEastAsia" w:hAnsiTheme="minorEastAsia" w:eastAsiaTheme="minorEastAsia" w:cstheme="minorEastAsia"/>
          <w:b/>
          <w:bCs w:val="0"/>
          <w:i w:val="0"/>
          <w:iCs w:val="0"/>
          <w:color w:val="auto"/>
          <w:sz w:val="21"/>
          <w:szCs w:val="21"/>
          <w:highlight w:val="none"/>
          <w:u w:val="single"/>
        </w:rPr>
        <w:t>（1）已标价工程量清单中有适用的综合单价，按照已有的中标综合单价确定；</w:t>
      </w:r>
    </w:p>
    <w:p w14:paraId="0135E38E">
      <w:pPr>
        <w:pageBreakBefore w:val="0"/>
        <w:kinsoku/>
        <w:wordWrap/>
        <w:overflowPunct/>
        <w:topLinePunct w:val="0"/>
        <w:bidi w:val="0"/>
        <w:spacing w:line="360" w:lineRule="auto"/>
        <w:ind w:firstLine="422" w:firstLineChars="200"/>
        <w:textAlignment w:val="auto"/>
        <w:rPr>
          <w:rFonts w:hint="eastAsia" w:asciiTheme="minorEastAsia" w:hAnsiTheme="minorEastAsia" w:eastAsiaTheme="minorEastAsia" w:cstheme="minorEastAsia"/>
          <w:b/>
          <w:bCs w:val="0"/>
          <w:i w:val="0"/>
          <w:iCs w:val="0"/>
          <w:color w:val="auto"/>
          <w:sz w:val="21"/>
          <w:szCs w:val="21"/>
          <w:highlight w:val="none"/>
          <w:u w:val="single"/>
        </w:rPr>
      </w:pPr>
      <w:r>
        <w:rPr>
          <w:rFonts w:hint="eastAsia" w:asciiTheme="minorEastAsia" w:hAnsiTheme="minorEastAsia" w:eastAsiaTheme="minorEastAsia" w:cstheme="minorEastAsia"/>
          <w:b/>
          <w:bCs w:val="0"/>
          <w:i w:val="0"/>
          <w:iCs w:val="0"/>
          <w:color w:val="auto"/>
          <w:sz w:val="21"/>
          <w:szCs w:val="21"/>
          <w:highlight w:val="none"/>
          <w:u w:val="single"/>
        </w:rPr>
        <w:t>（2）已标价工程量清单中有类似的综合单价，参照类似的中标综合单价确定；</w:t>
      </w:r>
    </w:p>
    <w:p w14:paraId="1EAA7DEC">
      <w:pPr>
        <w:pageBreakBefore w:val="0"/>
        <w:kinsoku/>
        <w:wordWrap/>
        <w:overflowPunct/>
        <w:topLinePunct w:val="0"/>
        <w:bidi w:val="0"/>
        <w:spacing w:line="360" w:lineRule="auto"/>
        <w:ind w:firstLine="422" w:firstLineChars="200"/>
        <w:textAlignment w:val="auto"/>
        <w:rPr>
          <w:rFonts w:hint="eastAsia" w:asciiTheme="minorEastAsia" w:hAnsiTheme="minorEastAsia" w:eastAsiaTheme="minorEastAsia" w:cstheme="minorEastAsia"/>
          <w:b/>
          <w:bCs w:val="0"/>
          <w:i w:val="0"/>
          <w:iCs w:val="0"/>
          <w:color w:val="auto"/>
          <w:sz w:val="21"/>
          <w:szCs w:val="21"/>
          <w:highlight w:val="none"/>
          <w:u w:val="single"/>
        </w:rPr>
      </w:pPr>
      <w:r>
        <w:rPr>
          <w:rFonts w:hint="eastAsia" w:asciiTheme="minorEastAsia" w:hAnsiTheme="minorEastAsia" w:eastAsiaTheme="minorEastAsia" w:cstheme="minorEastAsia"/>
          <w:b/>
          <w:bCs w:val="0"/>
          <w:i w:val="0"/>
          <w:iCs w:val="0"/>
          <w:color w:val="auto"/>
          <w:sz w:val="21"/>
          <w:szCs w:val="21"/>
          <w:highlight w:val="none"/>
          <w:u w:val="single"/>
        </w:rPr>
        <w:t>（3）已标价工程量清单中没有适用或类似的综合单价，由承包人提出综合单价，综合单价按招标时采用的河南省定额和施工期的郑州市造价管理部门发布的材料价格信息及省、市有关造价管理规定计算并进行优惠，经发包人审核后确定变更综合单价，变更优惠率为： 〔1-（中标价-暂列金额-暂估价）/（招标控制价-暂列金额-暂估价）〕*100%，其中按双方认可的市场价格计入的材料、设备等价格，该材料、设备不再优惠。</w:t>
      </w:r>
    </w:p>
    <w:p w14:paraId="63B46614">
      <w:pPr>
        <w:pageBreakBefore w:val="0"/>
        <w:widowControl/>
        <w:shd w:val="clear" w:color="auto" w:fill="FFFFFF"/>
        <w:kinsoku/>
        <w:wordWrap/>
        <w:overflowPunct/>
        <w:topLinePunct w:val="0"/>
        <w:bidi w:val="0"/>
        <w:spacing w:line="360" w:lineRule="auto"/>
        <w:ind w:firstLine="422" w:firstLineChars="200"/>
        <w:textAlignment w:val="auto"/>
        <w:rPr>
          <w:rFonts w:hint="eastAsia" w:asciiTheme="minorEastAsia" w:hAnsiTheme="minorEastAsia" w:eastAsiaTheme="minorEastAsia" w:cstheme="minorEastAsia"/>
          <w:b/>
          <w:bCs w:val="0"/>
          <w:i w:val="0"/>
          <w:iCs w:val="0"/>
          <w:color w:val="auto"/>
          <w:sz w:val="21"/>
          <w:szCs w:val="21"/>
          <w:highlight w:val="none"/>
          <w:u w:val="single"/>
        </w:rPr>
      </w:pPr>
      <w:r>
        <w:rPr>
          <w:rFonts w:hint="eastAsia" w:asciiTheme="minorEastAsia" w:hAnsiTheme="minorEastAsia" w:eastAsiaTheme="minorEastAsia" w:cstheme="minorEastAsia"/>
          <w:b/>
          <w:bCs w:val="0"/>
          <w:i w:val="0"/>
          <w:iCs w:val="0"/>
          <w:color w:val="auto"/>
          <w:sz w:val="21"/>
          <w:szCs w:val="21"/>
          <w:highlight w:val="none"/>
          <w:u w:val="single"/>
        </w:rPr>
        <w:t>说明：若为竞争性谈判项目或竞争性磋商项目，上述（1）及（2）中的中标综合单价是指按已有的综合单价（或参照类似的综合单价）进行优惠后的价格，</w:t>
      </w:r>
    </w:p>
    <w:p w14:paraId="14AAEBFF">
      <w:pPr>
        <w:pageBreakBefore w:val="0"/>
        <w:widowControl/>
        <w:shd w:val="clear" w:color="auto" w:fill="FFFFFF"/>
        <w:kinsoku/>
        <w:wordWrap/>
        <w:overflowPunct/>
        <w:topLinePunct w:val="0"/>
        <w:bidi w:val="0"/>
        <w:spacing w:line="360" w:lineRule="auto"/>
        <w:textAlignment w:val="auto"/>
        <w:rPr>
          <w:rFonts w:hint="eastAsia" w:asciiTheme="minorEastAsia" w:hAnsiTheme="minorEastAsia" w:eastAsiaTheme="minorEastAsia" w:cstheme="minorEastAsia"/>
          <w:b/>
          <w:bCs w:val="0"/>
          <w:i w:val="0"/>
          <w:iCs w:val="0"/>
          <w:color w:val="auto"/>
          <w:sz w:val="21"/>
          <w:szCs w:val="21"/>
          <w:highlight w:val="none"/>
          <w:u w:val="single"/>
        </w:rPr>
      </w:pPr>
      <w:r>
        <w:rPr>
          <w:rFonts w:hint="eastAsia" w:asciiTheme="minorEastAsia" w:hAnsiTheme="minorEastAsia" w:eastAsiaTheme="minorEastAsia" w:cstheme="minorEastAsia"/>
          <w:b/>
          <w:bCs w:val="0"/>
          <w:i w:val="0"/>
          <w:iCs w:val="0"/>
          <w:color w:val="auto"/>
          <w:sz w:val="21"/>
          <w:szCs w:val="21"/>
          <w:highlight w:val="none"/>
          <w:u w:val="single"/>
        </w:rPr>
        <w:t>变更优惠率为：〔1-（最终报价-暂列金额-暂估价）/（第一次报价-暂列金额-暂估价）〕*100%。</w:t>
      </w:r>
    </w:p>
    <w:p w14:paraId="621F97D7">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bookmarkStart w:id="365" w:name="_Toc296891239"/>
      <w:bookmarkStart w:id="366" w:name="_Toc297048385"/>
      <w:bookmarkStart w:id="367" w:name="_Toc300934997"/>
      <w:bookmarkStart w:id="368" w:name="_Toc304295574"/>
      <w:bookmarkStart w:id="369" w:name="_Toc296891027"/>
      <w:bookmarkStart w:id="370" w:name="_Toc297123548"/>
      <w:bookmarkStart w:id="371" w:name="_Toc297216207"/>
      <w:bookmarkStart w:id="372" w:name="_Toc296944538"/>
      <w:bookmarkStart w:id="373" w:name="_Toc312677507"/>
      <w:bookmarkStart w:id="374" w:name="_Toc296503199"/>
      <w:bookmarkStart w:id="375" w:name="_Toc292559404"/>
      <w:bookmarkStart w:id="376" w:name="_Toc292559909"/>
      <w:bookmarkStart w:id="377" w:name="_Toc296346700"/>
      <w:bookmarkStart w:id="378" w:name="_Toc296347198"/>
      <w:bookmarkStart w:id="379" w:name="_Toc303539154"/>
      <w:bookmarkStart w:id="380" w:name="_Toc297120499"/>
      <w:bookmarkStart w:id="381" w:name="_Toc312678033"/>
      <w:r>
        <w:rPr>
          <w:rFonts w:hint="eastAsia" w:asciiTheme="minorEastAsia" w:hAnsiTheme="minorEastAsia" w:eastAsiaTheme="minorEastAsia" w:cstheme="minorEastAsia"/>
          <w:i w:val="0"/>
          <w:iCs w:val="0"/>
          <w:color w:val="auto"/>
          <w:sz w:val="21"/>
          <w:szCs w:val="21"/>
          <w:highlight w:val="none"/>
        </w:rPr>
        <w:t>0.</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暂估价</w:t>
      </w:r>
    </w:p>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14:paraId="33673C2D">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暂</w:t>
      </w:r>
      <w:bookmarkStart w:id="382" w:name="_Toc312677508"/>
      <w:bookmarkStart w:id="383" w:name="_Toc312678034"/>
      <w:bookmarkStart w:id="384" w:name="_Toc318581176"/>
      <w:r>
        <w:rPr>
          <w:rFonts w:hint="eastAsia" w:asciiTheme="minorEastAsia" w:hAnsiTheme="minorEastAsia" w:eastAsiaTheme="minorEastAsia" w:cstheme="minorEastAsia"/>
          <w:i w:val="0"/>
          <w:iCs w:val="0"/>
          <w:color w:val="auto"/>
          <w:kern w:val="0"/>
          <w:sz w:val="21"/>
          <w:szCs w:val="21"/>
          <w:highlight w:val="none"/>
        </w:rPr>
        <w:t>估价材料和工程设备的明细详见附件：《</w:t>
      </w:r>
      <w:r>
        <w:rPr>
          <w:rFonts w:hint="eastAsia" w:asciiTheme="minorEastAsia" w:hAnsiTheme="minorEastAsia" w:eastAsiaTheme="minorEastAsia" w:cstheme="minorEastAsia"/>
          <w:i w:val="0"/>
          <w:iCs w:val="0"/>
          <w:color w:val="auto"/>
          <w:sz w:val="21"/>
          <w:szCs w:val="21"/>
          <w:highlight w:val="none"/>
        </w:rPr>
        <w:t>暂估价一览表》</w:t>
      </w:r>
      <w:r>
        <w:rPr>
          <w:rFonts w:hint="eastAsia" w:asciiTheme="minorEastAsia" w:hAnsiTheme="minorEastAsia" w:eastAsiaTheme="minorEastAsia" w:cstheme="minorEastAsia"/>
          <w:i w:val="0"/>
          <w:iCs w:val="0"/>
          <w:color w:val="auto"/>
          <w:kern w:val="0"/>
          <w:sz w:val="21"/>
          <w:szCs w:val="21"/>
          <w:highlight w:val="none"/>
        </w:rPr>
        <w:t>。</w:t>
      </w:r>
    </w:p>
    <w:bookmarkEnd w:id="382"/>
    <w:bookmarkEnd w:id="383"/>
    <w:bookmarkEnd w:id="384"/>
    <w:p w14:paraId="4B7DCCDB">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bookmarkStart w:id="385" w:name="_Toc312677509"/>
      <w:bookmarkStart w:id="386" w:name="_Toc312678035"/>
      <w:bookmarkStart w:id="387" w:name="_Toc318581177"/>
      <w:r>
        <w:rPr>
          <w:rFonts w:hint="eastAsia" w:asciiTheme="minorEastAsia" w:hAnsiTheme="minorEastAsia" w:eastAsiaTheme="minorEastAsia" w:cstheme="minorEastAsia"/>
          <w:i w:val="0"/>
          <w:iCs w:val="0"/>
          <w:color w:val="auto"/>
          <w:sz w:val="21"/>
          <w:szCs w:val="21"/>
          <w:highlight w:val="none"/>
        </w:rPr>
        <w:t>0.</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.1暂估价项目</w:t>
      </w:r>
    </w:p>
    <w:bookmarkEnd w:id="385"/>
    <w:bookmarkEnd w:id="386"/>
    <w:bookmarkEnd w:id="387"/>
    <w:p w14:paraId="13876499">
      <w:pPr>
        <w:pageBreakBefore w:val="0"/>
        <w:kinsoku/>
        <w:wordWrap/>
        <w:overflowPunct/>
        <w:topLinePunct w:val="0"/>
        <w:bidi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sz w:val="21"/>
          <w:szCs w:val="21"/>
          <w:highlight w:val="none"/>
          <w:u w:val="single"/>
        </w:rPr>
        <w:t>由发包人和承包人以招标或询价方式共同确定暂估价供应商或分包人的，承包人应按照施工进度计划，在采购工作启动前14天通知发包人，并提交暂估价采购方案和工作分工。确定暂估价中标成交人后，由发包人、承包人与中标成交人共同签订暂估价合同。暂估价价差在项目决算时进行税前调整；如果有分包施工项目时，决算时应追加承包人暂估价项目2%的总承包管理费。</w:t>
      </w:r>
    </w:p>
    <w:p w14:paraId="22C823F8">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10.</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.2 暂列金额</w:t>
      </w:r>
    </w:p>
    <w:p w14:paraId="542441EE">
      <w:pPr>
        <w:pageBreakBefore w:val="0"/>
        <w:kinsoku/>
        <w:wordWrap/>
        <w:overflowPunct/>
        <w:topLinePunct w:val="0"/>
        <w:autoSpaceDE w:val="0"/>
        <w:autoSpaceDN w:val="0"/>
        <w:bidi w:val="0"/>
        <w:adjustRightInd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sz w:val="21"/>
          <w:szCs w:val="21"/>
          <w:highlight w:val="none"/>
          <w:u w:val="single"/>
        </w:rPr>
        <w:t>暂列金额应按照发包人的要求使用，发包人的要求应通过监理人发出。</w:t>
      </w:r>
    </w:p>
    <w:p w14:paraId="1B35C744">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388" w:name="_Toc351203643"/>
      <w:r>
        <w:rPr>
          <w:rFonts w:hint="eastAsia" w:asciiTheme="minorEastAsia" w:hAnsiTheme="minorEastAsia" w:eastAsiaTheme="minorEastAsia" w:cstheme="minorEastAsia"/>
          <w:b w:val="0"/>
          <w:i w:val="0"/>
          <w:iCs w:val="0"/>
          <w:color w:val="auto"/>
          <w:sz w:val="21"/>
          <w:szCs w:val="21"/>
          <w:highlight w:val="none"/>
        </w:rPr>
        <w:t>11. 价格调整</w:t>
      </w:r>
      <w:bookmarkEnd w:id="388"/>
    </w:p>
    <w:p w14:paraId="3CD507A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bookmarkStart w:id="389" w:name="_Toc296891029"/>
      <w:bookmarkStart w:id="390" w:name="_Toc297048387"/>
      <w:bookmarkStart w:id="391" w:name="_Toc296891241"/>
      <w:bookmarkStart w:id="392" w:name="_Toc297123550"/>
      <w:bookmarkStart w:id="393" w:name="_Toc292559406"/>
      <w:bookmarkStart w:id="394" w:name="_Toc297216209"/>
      <w:bookmarkStart w:id="395" w:name="_Toc300935000"/>
      <w:bookmarkStart w:id="396" w:name="_Toc296347200"/>
      <w:bookmarkStart w:id="397" w:name="_Toc296944540"/>
      <w:bookmarkStart w:id="398" w:name="_Toc303539157"/>
      <w:bookmarkStart w:id="399" w:name="_Toc312678039"/>
      <w:bookmarkStart w:id="400" w:name="_Toc304295577"/>
      <w:bookmarkStart w:id="401" w:name="_Toc297120501"/>
      <w:bookmarkStart w:id="402" w:name="_Toc296346702"/>
      <w:bookmarkStart w:id="403" w:name="_Toc296503201"/>
      <w:bookmarkStart w:id="404" w:name="_Toc292559911"/>
      <w:r>
        <w:rPr>
          <w:rFonts w:hint="eastAsia" w:asciiTheme="minorEastAsia" w:hAnsiTheme="minorEastAsia" w:eastAsiaTheme="minorEastAsia" w:cstheme="minorEastAsia"/>
          <w:i w:val="0"/>
          <w:iCs w:val="0"/>
          <w:color w:val="auto"/>
          <w:sz w:val="21"/>
          <w:szCs w:val="21"/>
          <w:highlight w:val="none"/>
        </w:rPr>
        <w:t>11.1 市场价格波动引起的调整</w:t>
      </w:r>
    </w:p>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14:paraId="00701FCF">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市场价格波动是否调整合同价格的约定：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不调整</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7D063443">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405" w:name="_Toc297048391"/>
      <w:bookmarkStart w:id="406" w:name="_Toc296944544"/>
      <w:bookmarkStart w:id="407" w:name="_Toc292559915"/>
      <w:bookmarkStart w:id="408" w:name="_Toc296347204"/>
      <w:bookmarkStart w:id="409" w:name="_Toc296891245"/>
      <w:bookmarkStart w:id="410" w:name="_Toc297120505"/>
      <w:bookmarkStart w:id="411" w:name="_Toc296503205"/>
      <w:bookmarkStart w:id="412" w:name="_Toc296346706"/>
      <w:bookmarkStart w:id="413" w:name="_Toc292559410"/>
      <w:bookmarkStart w:id="414" w:name="_Toc296891033"/>
      <w:bookmarkStart w:id="415" w:name="_Toc351203644"/>
      <w:bookmarkStart w:id="416" w:name="_Toc312678040"/>
      <w:bookmarkStart w:id="417" w:name="_Toc304295579"/>
      <w:bookmarkStart w:id="418" w:name="_Toc297123552"/>
      <w:bookmarkStart w:id="419" w:name="_Toc300935002"/>
      <w:bookmarkStart w:id="420" w:name="_Toc303539159"/>
      <w:bookmarkStart w:id="421" w:name="_Toc297216211"/>
      <w:r>
        <w:rPr>
          <w:rFonts w:hint="eastAsia" w:asciiTheme="minorEastAsia" w:hAnsiTheme="minorEastAsia" w:eastAsiaTheme="minorEastAsia" w:cstheme="minorEastAsia"/>
          <w:b w:val="0"/>
          <w:i w:val="0"/>
          <w:iCs w:val="0"/>
          <w:color w:val="auto"/>
          <w:sz w:val="21"/>
          <w:szCs w:val="21"/>
          <w:highlight w:val="none"/>
        </w:rPr>
        <w:t xml:space="preserve">12. </w:t>
      </w:r>
      <w:bookmarkEnd w:id="405"/>
      <w:bookmarkEnd w:id="406"/>
      <w:bookmarkEnd w:id="407"/>
      <w:bookmarkEnd w:id="408"/>
      <w:bookmarkEnd w:id="409"/>
      <w:bookmarkEnd w:id="410"/>
      <w:bookmarkEnd w:id="411"/>
      <w:bookmarkEnd w:id="412"/>
      <w:bookmarkEnd w:id="413"/>
      <w:bookmarkEnd w:id="414"/>
      <w:r>
        <w:rPr>
          <w:rFonts w:hint="eastAsia" w:asciiTheme="minorEastAsia" w:hAnsiTheme="minorEastAsia" w:eastAsiaTheme="minorEastAsia" w:cstheme="minorEastAsia"/>
          <w:b w:val="0"/>
          <w:i w:val="0"/>
          <w:iCs w:val="0"/>
          <w:color w:val="auto"/>
          <w:sz w:val="21"/>
          <w:szCs w:val="21"/>
          <w:highlight w:val="none"/>
        </w:rPr>
        <w:t>合同价格、计量与支付</w:t>
      </w:r>
      <w:bookmarkEnd w:id="415"/>
    </w:p>
    <w:bookmarkEnd w:id="416"/>
    <w:bookmarkEnd w:id="417"/>
    <w:bookmarkEnd w:id="418"/>
    <w:bookmarkEnd w:id="419"/>
    <w:bookmarkEnd w:id="420"/>
    <w:bookmarkEnd w:id="421"/>
    <w:p w14:paraId="7193B387">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bookmarkStart w:id="422" w:name="_Toc267251461"/>
      <w:bookmarkStart w:id="423" w:name="_Toc292559411"/>
      <w:bookmarkStart w:id="424" w:name="_Toc292559916"/>
      <w:bookmarkStart w:id="425" w:name="_Toc296503206"/>
      <w:bookmarkStart w:id="426" w:name="_Toc297120506"/>
      <w:bookmarkStart w:id="427" w:name="_Toc296346707"/>
      <w:bookmarkStart w:id="428" w:name="_Toc296944545"/>
      <w:bookmarkStart w:id="429" w:name="_Toc296347205"/>
      <w:bookmarkStart w:id="430" w:name="_Toc296891034"/>
      <w:bookmarkStart w:id="431" w:name="_Toc297048392"/>
      <w:bookmarkStart w:id="432" w:name="_Toc296891246"/>
      <w:bookmarkStart w:id="433" w:name="_Toc303539160"/>
      <w:bookmarkStart w:id="434" w:name="_Toc304295580"/>
      <w:bookmarkStart w:id="435" w:name="_Toc297216212"/>
      <w:bookmarkStart w:id="436" w:name="_Toc312678041"/>
      <w:bookmarkStart w:id="437" w:name="_Toc297123553"/>
      <w:bookmarkStart w:id="438" w:name="_Toc300935003"/>
      <w:r>
        <w:rPr>
          <w:rFonts w:hint="eastAsia" w:asciiTheme="minorEastAsia" w:hAnsiTheme="minorEastAsia" w:eastAsiaTheme="minorEastAsia" w:cstheme="minorEastAsia"/>
          <w:i w:val="0"/>
          <w:iCs w:val="0"/>
          <w:color w:val="auto"/>
          <w:sz w:val="21"/>
          <w:szCs w:val="21"/>
          <w:highlight w:val="none"/>
        </w:rPr>
        <w:t>12.1 合</w:t>
      </w:r>
      <w:bookmarkEnd w:id="422"/>
      <w:bookmarkEnd w:id="423"/>
      <w:bookmarkEnd w:id="424"/>
      <w:r>
        <w:rPr>
          <w:rFonts w:hint="eastAsia" w:asciiTheme="minorEastAsia" w:hAnsiTheme="minorEastAsia" w:eastAsiaTheme="minorEastAsia" w:cstheme="minorEastAsia"/>
          <w:i w:val="0"/>
          <w:iCs w:val="0"/>
          <w:color w:val="auto"/>
          <w:sz w:val="21"/>
          <w:szCs w:val="21"/>
          <w:highlight w:val="none"/>
        </w:rPr>
        <w:t>同价</w:t>
      </w:r>
      <w:bookmarkEnd w:id="425"/>
      <w:bookmarkEnd w:id="426"/>
      <w:bookmarkEnd w:id="427"/>
      <w:bookmarkEnd w:id="428"/>
      <w:bookmarkEnd w:id="429"/>
      <w:bookmarkEnd w:id="430"/>
      <w:bookmarkEnd w:id="431"/>
      <w:bookmarkEnd w:id="432"/>
      <w:r>
        <w:rPr>
          <w:rFonts w:hint="eastAsia" w:asciiTheme="minorEastAsia" w:hAnsiTheme="minorEastAsia" w:eastAsiaTheme="minorEastAsia" w:cstheme="minorEastAsia"/>
          <w:i w:val="0"/>
          <w:iCs w:val="0"/>
          <w:color w:val="auto"/>
          <w:sz w:val="21"/>
          <w:szCs w:val="21"/>
          <w:highlight w:val="none"/>
        </w:rPr>
        <w:t>格形式:</w:t>
      </w:r>
      <w:r>
        <w:rPr>
          <w:rFonts w:hint="eastAsia" w:asciiTheme="minorEastAsia" w:hAnsiTheme="minorEastAsia" w:eastAsiaTheme="minorEastAsia" w:cstheme="minorEastAsia"/>
          <w:b/>
          <w:i w:val="0"/>
          <w:iCs w:val="0"/>
          <w:color w:val="auto"/>
          <w:sz w:val="21"/>
          <w:szCs w:val="21"/>
          <w:highlight w:val="none"/>
          <w:u w:val="single"/>
        </w:rPr>
        <w:t>总价合同。</w:t>
      </w:r>
    </w:p>
    <w:bookmarkEnd w:id="433"/>
    <w:bookmarkEnd w:id="434"/>
    <w:bookmarkEnd w:id="435"/>
    <w:bookmarkEnd w:id="436"/>
    <w:bookmarkEnd w:id="437"/>
    <w:bookmarkEnd w:id="438"/>
    <w:p w14:paraId="451B0DB7">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12.</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计量</w:t>
      </w:r>
    </w:p>
    <w:p w14:paraId="05A1F637">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12.</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.1 计量原则</w:t>
      </w:r>
    </w:p>
    <w:p w14:paraId="66F8DE6D">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工程量计算规则：</w:t>
      </w:r>
      <w:r>
        <w:rPr>
          <w:rFonts w:hint="eastAsia" w:asciiTheme="minorEastAsia" w:hAnsiTheme="minorEastAsia" w:eastAsiaTheme="minorEastAsia" w:cstheme="minorEastAsia"/>
          <w:b/>
          <w:i w:val="0"/>
          <w:iCs w:val="0"/>
          <w:color w:val="auto"/>
          <w:sz w:val="21"/>
          <w:szCs w:val="21"/>
          <w:highlight w:val="none"/>
          <w:u w:val="single"/>
        </w:rPr>
        <w:t>工程量计算规则执行国家标准《建设工程工程量清单计价规范》(GB50500—2013)或其适用的修订版本。</w:t>
      </w:r>
    </w:p>
    <w:p w14:paraId="370D6B21">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12.</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.2 计量周期</w:t>
      </w:r>
    </w:p>
    <w:p w14:paraId="5498A482">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关于计量周期的约定：</w:t>
      </w:r>
      <w:r>
        <w:rPr>
          <w:rFonts w:hint="eastAsia" w:asciiTheme="minorEastAsia" w:hAnsiTheme="minorEastAsia" w:eastAsiaTheme="minorEastAsia" w:cstheme="minorEastAsia"/>
          <w:b/>
          <w:i w:val="0"/>
          <w:iCs w:val="0"/>
          <w:color w:val="auto"/>
          <w:sz w:val="21"/>
          <w:szCs w:val="21"/>
          <w:highlight w:val="none"/>
          <w:u w:val="single"/>
        </w:rPr>
        <w:t xml:space="preserve">    按形象进度计量    。</w:t>
      </w:r>
    </w:p>
    <w:p w14:paraId="261DBF0B">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12.</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 xml:space="preserve"> 工程进度款支付</w:t>
      </w:r>
    </w:p>
    <w:p w14:paraId="324AF3C3">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12.</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.1双方约定的工程款支付的方式：</w:t>
      </w:r>
    </w:p>
    <w:p w14:paraId="365CD4B1">
      <w:pPr>
        <w:pageBreakBefore w:val="0"/>
        <w:kinsoku/>
        <w:wordWrap/>
        <w:overflowPunct/>
        <w:topLinePunct w:val="0"/>
        <w:bidi w:val="0"/>
        <w:spacing w:line="360" w:lineRule="auto"/>
        <w:ind w:firstLine="422" w:firstLineChars="200"/>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sz w:val="21"/>
          <w:szCs w:val="21"/>
          <w:highlight w:val="none"/>
          <w:u w:val="single"/>
        </w:rPr>
        <w:t>（1）工程竣工验收合格交付使用后，支付合同内已完成工程价款并扣除暂列金额的80%，待学校审计部门审计完毕，付至审定价款的97%。</w:t>
      </w:r>
    </w:p>
    <w:p w14:paraId="617D99E0">
      <w:pPr>
        <w:pageBreakBefore w:val="0"/>
        <w:kinsoku/>
        <w:wordWrap/>
        <w:overflowPunct/>
        <w:topLinePunct w:val="0"/>
        <w:bidi w:val="0"/>
        <w:spacing w:line="360" w:lineRule="auto"/>
        <w:ind w:firstLine="422" w:firstLineChars="200"/>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sz w:val="21"/>
          <w:szCs w:val="21"/>
          <w:highlight w:val="none"/>
          <w:u w:val="single"/>
        </w:rPr>
        <w:t>（2）剩余3%</w:t>
      </w:r>
      <w:r>
        <w:rPr>
          <w:rFonts w:hint="eastAsia" w:asciiTheme="minorEastAsia" w:hAnsiTheme="minorEastAsia" w:eastAsiaTheme="minorEastAsia" w:cstheme="minorEastAsia"/>
          <w:b/>
          <w:i w:val="0"/>
          <w:iCs w:val="0"/>
          <w:color w:val="auto"/>
          <w:sz w:val="21"/>
          <w:szCs w:val="21"/>
          <w:highlight w:val="none"/>
          <w:u w:val="single"/>
          <w:lang w:eastAsia="zh-CN"/>
        </w:rPr>
        <w:t>作为质量保证金</w:t>
      </w:r>
      <w:r>
        <w:rPr>
          <w:rFonts w:hint="eastAsia" w:asciiTheme="minorEastAsia" w:hAnsiTheme="minorEastAsia" w:eastAsiaTheme="minorEastAsia" w:cstheme="minorEastAsia"/>
          <w:b/>
          <w:i w:val="0"/>
          <w:iCs w:val="0"/>
          <w:color w:val="auto"/>
          <w:sz w:val="21"/>
          <w:szCs w:val="21"/>
          <w:highlight w:val="none"/>
          <w:u w:val="single"/>
        </w:rPr>
        <w:t>待</w:t>
      </w:r>
      <w:r>
        <w:rPr>
          <w:rFonts w:hint="eastAsia" w:asciiTheme="minorEastAsia" w:hAnsiTheme="minorEastAsia" w:eastAsiaTheme="minorEastAsia" w:cstheme="minorEastAsia"/>
          <w:b/>
          <w:i w:val="0"/>
          <w:iCs w:val="0"/>
          <w:color w:val="auto"/>
          <w:sz w:val="21"/>
          <w:szCs w:val="21"/>
          <w:highlight w:val="none"/>
          <w:u w:val="single"/>
          <w:lang w:val="en-US" w:eastAsia="zh-CN"/>
        </w:rPr>
        <w:t>缺陷责任期</w:t>
      </w:r>
      <w:r>
        <w:rPr>
          <w:rFonts w:hint="eastAsia" w:asciiTheme="minorEastAsia" w:hAnsiTheme="minorEastAsia" w:eastAsiaTheme="minorEastAsia" w:cstheme="minorEastAsia"/>
          <w:b/>
          <w:i w:val="0"/>
          <w:iCs w:val="0"/>
          <w:color w:val="auto"/>
          <w:sz w:val="21"/>
          <w:szCs w:val="21"/>
          <w:highlight w:val="none"/>
          <w:u w:val="single"/>
        </w:rPr>
        <w:t>满后，无质量问题一次性付清。</w:t>
      </w:r>
    </w:p>
    <w:p w14:paraId="0E20DC5A">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12.</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.2支付条件：承包人向发包人提供支付申请书及相关资料，经发包人确认后，予以支付。承包人须提供完整合法的发票和有效的支付手续，否则不予支付。</w:t>
      </w:r>
    </w:p>
    <w:p w14:paraId="2409B503">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12.</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.3双方约定所有工程款项支付均由发包人以银行转账方式划入承包人账户。</w:t>
      </w:r>
    </w:p>
    <w:p w14:paraId="6D3DA6B2">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12.</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.4工程款支付时应预留</w:t>
      </w:r>
      <w:r>
        <w:rPr>
          <w:rFonts w:hint="eastAsia" w:asciiTheme="minorEastAsia" w:hAnsiTheme="minorEastAsia" w:eastAsiaTheme="minorEastAsia" w:cstheme="minorEastAsia"/>
          <w:i w:val="0"/>
          <w:iCs w:val="0"/>
          <w:color w:val="auto"/>
          <w:sz w:val="21"/>
          <w:szCs w:val="21"/>
          <w:highlight w:val="none"/>
          <w:lang w:val="en-US" w:eastAsia="zh-CN"/>
        </w:rPr>
        <w:t>审定价款</w:t>
      </w:r>
      <w:r>
        <w:rPr>
          <w:rFonts w:hint="eastAsia" w:asciiTheme="minorEastAsia" w:hAnsiTheme="minorEastAsia" w:eastAsiaTheme="minorEastAsia" w:cstheme="minorEastAsia"/>
          <w:i w:val="0"/>
          <w:iCs w:val="0"/>
          <w:color w:val="auto"/>
          <w:sz w:val="21"/>
          <w:szCs w:val="21"/>
          <w:highlight w:val="none"/>
        </w:rPr>
        <w:t>的3%作为质量</w:t>
      </w:r>
      <w:r>
        <w:rPr>
          <w:rFonts w:hint="eastAsia" w:asciiTheme="minorEastAsia" w:hAnsiTheme="minorEastAsia" w:eastAsiaTheme="minorEastAsia" w:cstheme="minorEastAsia"/>
          <w:i w:val="0"/>
          <w:iCs w:val="0"/>
          <w:color w:val="auto"/>
          <w:sz w:val="21"/>
          <w:szCs w:val="21"/>
          <w:highlight w:val="none"/>
          <w:lang w:eastAsia="zh-CN"/>
        </w:rPr>
        <w:t>保证金</w:t>
      </w:r>
      <w:r>
        <w:rPr>
          <w:rFonts w:hint="eastAsia" w:asciiTheme="minorEastAsia" w:hAnsiTheme="minorEastAsia" w:eastAsiaTheme="minorEastAsia" w:cstheme="minorEastAsia"/>
          <w:i w:val="0"/>
          <w:iCs w:val="0"/>
          <w:color w:val="auto"/>
          <w:sz w:val="21"/>
          <w:szCs w:val="21"/>
          <w:highlight w:val="none"/>
        </w:rPr>
        <w:t>，工程</w:t>
      </w:r>
      <w:r>
        <w:rPr>
          <w:rFonts w:hint="eastAsia" w:asciiTheme="minorEastAsia" w:hAnsiTheme="minorEastAsia" w:eastAsiaTheme="minorEastAsia" w:cstheme="minorEastAsia"/>
          <w:i w:val="0"/>
          <w:iCs w:val="0"/>
          <w:color w:val="auto"/>
          <w:sz w:val="21"/>
          <w:szCs w:val="21"/>
          <w:highlight w:val="none"/>
          <w:lang w:eastAsia="zh-CN"/>
        </w:rPr>
        <w:t>缺陷责任期</w:t>
      </w:r>
      <w:r>
        <w:rPr>
          <w:rFonts w:hint="eastAsia" w:asciiTheme="minorEastAsia" w:hAnsiTheme="minorEastAsia" w:eastAsiaTheme="minorEastAsia" w:cstheme="minorEastAsia"/>
          <w:i w:val="0"/>
          <w:iCs w:val="0"/>
          <w:color w:val="auto"/>
          <w:sz w:val="21"/>
          <w:szCs w:val="21"/>
          <w:highlight w:val="none"/>
        </w:rPr>
        <w:t>满后，</w:t>
      </w:r>
      <w:r>
        <w:rPr>
          <w:rFonts w:hint="eastAsia" w:asciiTheme="minorEastAsia" w:hAnsiTheme="minorEastAsia" w:eastAsiaTheme="minorEastAsia" w:cstheme="minorEastAsia"/>
          <w:i w:val="0"/>
          <w:iCs w:val="0"/>
          <w:color w:val="auto"/>
          <w:sz w:val="21"/>
          <w:szCs w:val="21"/>
          <w:highlight w:val="none"/>
          <w:lang w:val="en-US" w:eastAsia="zh-CN"/>
        </w:rPr>
        <w:t>无质量问题</w:t>
      </w:r>
      <w:r>
        <w:rPr>
          <w:rFonts w:hint="eastAsia" w:asciiTheme="minorEastAsia" w:hAnsiTheme="minorEastAsia" w:eastAsiaTheme="minorEastAsia" w:cstheme="minorEastAsia"/>
          <w:i w:val="0"/>
          <w:iCs w:val="0"/>
          <w:color w:val="auto"/>
          <w:sz w:val="21"/>
          <w:szCs w:val="21"/>
          <w:highlight w:val="none"/>
        </w:rPr>
        <w:t>再行支付给承包人。</w:t>
      </w:r>
    </w:p>
    <w:p w14:paraId="5E0CE80D">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439" w:name="_Toc351203645"/>
      <w:bookmarkStart w:id="440" w:name="_Toc292559424"/>
      <w:bookmarkStart w:id="441" w:name="_Toc296347218"/>
      <w:bookmarkStart w:id="442" w:name="_Toc297048405"/>
      <w:bookmarkStart w:id="443" w:name="_Toc296503219"/>
      <w:bookmarkStart w:id="444" w:name="_Toc296346720"/>
      <w:bookmarkStart w:id="445" w:name="_Toc296891047"/>
      <w:bookmarkStart w:id="446" w:name="_Toc296944558"/>
      <w:bookmarkStart w:id="447" w:name="_Toc297120519"/>
      <w:bookmarkStart w:id="448" w:name="_Toc297216223"/>
      <w:bookmarkStart w:id="449" w:name="_Toc304295593"/>
      <w:bookmarkStart w:id="450" w:name="_Toc300935015"/>
      <w:bookmarkStart w:id="451" w:name="_Toc296891259"/>
      <w:bookmarkStart w:id="452" w:name="_Toc312678053"/>
      <w:bookmarkStart w:id="453" w:name="_Toc297123564"/>
      <w:bookmarkStart w:id="454" w:name="_Toc292559929"/>
      <w:bookmarkStart w:id="455" w:name="_Toc303539172"/>
      <w:r>
        <w:rPr>
          <w:rFonts w:hint="eastAsia" w:asciiTheme="minorEastAsia" w:hAnsiTheme="minorEastAsia" w:eastAsiaTheme="minorEastAsia" w:cstheme="minorEastAsia"/>
          <w:b w:val="0"/>
          <w:i w:val="0"/>
          <w:iCs w:val="0"/>
          <w:color w:val="auto"/>
          <w:sz w:val="21"/>
          <w:szCs w:val="21"/>
          <w:highlight w:val="none"/>
        </w:rPr>
        <w:t>13. 验收和工程试车</w:t>
      </w:r>
      <w:bookmarkEnd w:id="439"/>
    </w:p>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14:paraId="64034604">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13.1 分部分项工程验收</w:t>
      </w:r>
    </w:p>
    <w:p w14:paraId="63EE802E">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13.1.</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监理人不能按时进行验收时，应提前</w:t>
      </w:r>
      <w:r>
        <w:rPr>
          <w:rFonts w:hint="eastAsia" w:asciiTheme="minorEastAsia" w:hAnsiTheme="minorEastAsia" w:eastAsiaTheme="minorEastAsia" w:cstheme="minorEastAsia"/>
          <w:b/>
          <w:i w:val="0"/>
          <w:iCs w:val="0"/>
          <w:color w:val="auto"/>
          <w:sz w:val="21"/>
          <w:szCs w:val="21"/>
          <w:highlight w:val="none"/>
          <w:u w:val="single"/>
        </w:rPr>
        <w:t>24</w:t>
      </w:r>
      <w:r>
        <w:rPr>
          <w:rFonts w:hint="eastAsia" w:asciiTheme="minorEastAsia" w:hAnsiTheme="minorEastAsia" w:eastAsiaTheme="minorEastAsia" w:cstheme="minorEastAsia"/>
          <w:i w:val="0"/>
          <w:iCs w:val="0"/>
          <w:color w:val="auto"/>
          <w:sz w:val="21"/>
          <w:szCs w:val="21"/>
          <w:highlight w:val="none"/>
        </w:rPr>
        <w:t>小时提交书面延期要求。</w:t>
      </w:r>
    </w:p>
    <w:p w14:paraId="03894FB2">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b/>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关于延期最长不得超过：</w:t>
      </w:r>
      <w:r>
        <w:rPr>
          <w:rFonts w:hint="eastAsia" w:asciiTheme="minorEastAsia" w:hAnsiTheme="minorEastAsia" w:eastAsiaTheme="minorEastAsia" w:cstheme="minorEastAsia"/>
          <w:b/>
          <w:i w:val="0"/>
          <w:iCs w:val="0"/>
          <w:color w:val="auto"/>
          <w:sz w:val="21"/>
          <w:szCs w:val="21"/>
          <w:highlight w:val="none"/>
          <w:u w:val="single"/>
        </w:rPr>
        <w:t xml:space="preserve"> 48 </w:t>
      </w:r>
      <w:r>
        <w:rPr>
          <w:rFonts w:hint="eastAsia" w:asciiTheme="minorEastAsia" w:hAnsiTheme="minorEastAsia" w:eastAsiaTheme="minorEastAsia" w:cstheme="minorEastAsia"/>
          <w:i w:val="0"/>
          <w:iCs w:val="0"/>
          <w:color w:val="auto"/>
          <w:sz w:val="21"/>
          <w:szCs w:val="21"/>
          <w:highlight w:val="none"/>
        </w:rPr>
        <w:t>小时。</w:t>
      </w:r>
    </w:p>
    <w:p w14:paraId="6B1B80E6">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bookmarkStart w:id="456" w:name="_Toc300935016"/>
      <w:bookmarkStart w:id="457" w:name="_Toc296944562"/>
      <w:bookmarkStart w:id="458" w:name="_Toc297123565"/>
      <w:bookmarkStart w:id="459" w:name="_Toc296503223"/>
      <w:bookmarkStart w:id="460" w:name="_Toc292559933"/>
      <w:bookmarkStart w:id="461" w:name="_Toc297120523"/>
      <w:bookmarkStart w:id="462" w:name="_Toc296891263"/>
      <w:bookmarkStart w:id="463" w:name="_Toc312678056"/>
      <w:bookmarkStart w:id="464" w:name="_Toc296347222"/>
      <w:bookmarkStart w:id="465" w:name="_Toc303539173"/>
      <w:bookmarkStart w:id="466" w:name="_Toc297048409"/>
      <w:bookmarkStart w:id="467" w:name="_Toc296891051"/>
      <w:bookmarkStart w:id="468" w:name="_Toc296346724"/>
      <w:bookmarkStart w:id="469" w:name="_Toc304295596"/>
      <w:bookmarkStart w:id="470" w:name="_Toc292559428"/>
      <w:bookmarkStart w:id="471" w:name="_Toc297216224"/>
      <w:bookmarkStart w:id="472" w:name="_Toc267251475"/>
      <w:bookmarkStart w:id="473" w:name="_Toc267251473"/>
      <w:bookmarkStart w:id="474" w:name="_Toc267251472"/>
      <w:bookmarkStart w:id="475" w:name="_Toc267251476"/>
      <w:bookmarkStart w:id="476" w:name="_Toc267251471"/>
      <w:bookmarkStart w:id="477" w:name="_Toc267251474"/>
      <w:bookmarkStart w:id="478" w:name="_Toc267251470"/>
      <w:r>
        <w:rPr>
          <w:rFonts w:hint="eastAsia" w:asciiTheme="minorEastAsia" w:hAnsiTheme="minorEastAsia" w:eastAsiaTheme="minorEastAsia" w:cstheme="minorEastAsia"/>
          <w:i w:val="0"/>
          <w:iCs w:val="0"/>
          <w:color w:val="auto"/>
          <w:sz w:val="21"/>
          <w:szCs w:val="21"/>
          <w:highlight w:val="none"/>
        </w:rPr>
        <w:t>13.2 竣工验收</w:t>
      </w:r>
    </w:p>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14:paraId="493CEC7C">
      <w:pPr>
        <w:pageBreakBefore w:val="0"/>
        <w:kinsoku/>
        <w:wordWrap/>
        <w:overflowPunct/>
        <w:topLinePunct w:val="0"/>
        <w:bidi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bookmarkStart w:id="479" w:name="_Toc280868707"/>
      <w:bookmarkStart w:id="480" w:name="_Toc280868706"/>
      <w:bookmarkStart w:id="481" w:name="_Toc280868708"/>
      <w:bookmarkStart w:id="482" w:name="_Toc280868709"/>
      <w:r>
        <w:rPr>
          <w:rFonts w:hint="eastAsia" w:asciiTheme="minorEastAsia" w:hAnsiTheme="minorEastAsia" w:eastAsiaTheme="minorEastAsia" w:cstheme="minorEastAsia"/>
          <w:b/>
          <w:i w:val="0"/>
          <w:iCs w:val="0"/>
          <w:color w:val="auto"/>
          <w:sz w:val="21"/>
          <w:szCs w:val="21"/>
          <w:highlight w:val="none"/>
          <w:u w:val="single"/>
        </w:rPr>
        <w:t>政府采购合同金额50万元以上的项目，由项目单位主管领导组织初验。大型、复杂或者技术性很强的政府采购项目，应当首先邀请国家认可的质量检测机构验收合格。国家规定强制性检测的采购项目，项目单位必须委托国家认可专业检测机构进行验收合格。初验合格后，向</w:t>
      </w:r>
      <w:r>
        <w:rPr>
          <w:rFonts w:hint="eastAsia" w:asciiTheme="minorEastAsia" w:hAnsiTheme="minorEastAsia" w:eastAsiaTheme="minorEastAsia" w:cstheme="minorEastAsia"/>
          <w:b/>
          <w:i w:val="0"/>
          <w:iCs w:val="0"/>
          <w:color w:val="auto"/>
          <w:sz w:val="21"/>
          <w:szCs w:val="21"/>
          <w:highlight w:val="none"/>
          <w:u w:val="single"/>
          <w:lang w:val="en-US" w:eastAsia="zh-CN"/>
        </w:rPr>
        <w:t>招投标办公室</w:t>
      </w:r>
      <w:r>
        <w:rPr>
          <w:rFonts w:hint="eastAsia" w:asciiTheme="minorEastAsia" w:hAnsiTheme="minorEastAsia" w:eastAsiaTheme="minorEastAsia" w:cstheme="minorEastAsia"/>
          <w:b/>
          <w:i w:val="0"/>
          <w:iCs w:val="0"/>
          <w:color w:val="auto"/>
          <w:sz w:val="21"/>
          <w:szCs w:val="21"/>
          <w:highlight w:val="none"/>
          <w:u w:val="single"/>
        </w:rPr>
        <w:t>提供竣工验收资料（初验合格报告、采购文件及附件、投标文件及附件、政府采购合同、竣工图纸、施工单位工程竣工报告、监理单位工程竣工质量评价报告、工程质量控制资料记录等），由学校牵头，验收工作组由财务、审计、监察、</w:t>
      </w:r>
      <w:r>
        <w:rPr>
          <w:rFonts w:hint="eastAsia" w:asciiTheme="minorEastAsia" w:hAnsiTheme="minorEastAsia" w:eastAsiaTheme="minorEastAsia" w:cstheme="minorEastAsia"/>
          <w:b/>
          <w:i w:val="0"/>
          <w:iCs w:val="0"/>
          <w:color w:val="auto"/>
          <w:sz w:val="21"/>
          <w:szCs w:val="21"/>
          <w:highlight w:val="none"/>
          <w:u w:val="single"/>
          <w:lang w:val="en-US" w:eastAsia="zh-CN"/>
        </w:rPr>
        <w:t>招标办</w:t>
      </w:r>
      <w:r>
        <w:rPr>
          <w:rFonts w:hint="eastAsia" w:asciiTheme="minorEastAsia" w:hAnsiTheme="minorEastAsia" w:eastAsiaTheme="minorEastAsia" w:cstheme="minorEastAsia"/>
          <w:b/>
          <w:i w:val="0"/>
          <w:iCs w:val="0"/>
          <w:color w:val="auto"/>
          <w:sz w:val="21"/>
          <w:szCs w:val="21"/>
          <w:highlight w:val="none"/>
          <w:u w:val="single"/>
        </w:rPr>
        <w:t>及有关专家参与，成员不少于5人。验收合格后，要按照本合同约定的支付方式，向财政厅网上提交支付申请、验收报告等资料，办理资金支付手续。</w:t>
      </w:r>
    </w:p>
    <w:bookmarkEnd w:id="479"/>
    <w:bookmarkEnd w:id="480"/>
    <w:bookmarkEnd w:id="481"/>
    <w:p w14:paraId="12D70330">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483" w:name="_Toc351203646"/>
      <w:r>
        <w:rPr>
          <w:rFonts w:hint="eastAsia" w:asciiTheme="minorEastAsia" w:hAnsiTheme="minorEastAsia" w:eastAsiaTheme="minorEastAsia" w:cstheme="minorEastAsia"/>
          <w:b w:val="0"/>
          <w:i w:val="0"/>
          <w:iCs w:val="0"/>
          <w:color w:val="auto"/>
          <w:sz w:val="21"/>
          <w:szCs w:val="21"/>
          <w:highlight w:val="none"/>
        </w:rPr>
        <w:t>14. 竣工结算</w:t>
      </w:r>
      <w:bookmarkEnd w:id="483"/>
    </w:p>
    <w:p w14:paraId="3DB47645">
      <w:pPr>
        <w:pageBreakBefore w:val="0"/>
        <w:kinsoku/>
        <w:wordWrap/>
        <w:overflowPunct/>
        <w:topLinePunct w:val="0"/>
        <w:bidi w:val="0"/>
        <w:spacing w:line="360" w:lineRule="auto"/>
        <w:ind w:firstLine="422" w:firstLineChars="200"/>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kern w:val="0"/>
          <w:sz w:val="21"/>
          <w:szCs w:val="21"/>
          <w:highlight w:val="none"/>
          <w:u w:val="single"/>
          <w:lang w:val="zh-CN"/>
        </w:rPr>
        <w:t>工程竣工验收</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合格</w:t>
      </w:r>
      <w:r>
        <w:rPr>
          <w:rFonts w:hint="eastAsia" w:asciiTheme="minorEastAsia" w:hAnsiTheme="minorEastAsia" w:eastAsiaTheme="minorEastAsia" w:cstheme="minorEastAsia"/>
          <w:b/>
          <w:i w:val="0"/>
          <w:iCs w:val="0"/>
          <w:color w:val="auto"/>
          <w:kern w:val="0"/>
          <w:sz w:val="21"/>
          <w:szCs w:val="21"/>
          <w:highlight w:val="none"/>
          <w:u w:val="single"/>
          <w:lang w:val="zh-CN"/>
        </w:rPr>
        <w:t>后，乙方提出工程竣工</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结算</w:t>
      </w:r>
      <w:r>
        <w:rPr>
          <w:rFonts w:hint="eastAsia" w:asciiTheme="minorEastAsia" w:hAnsiTheme="minorEastAsia" w:eastAsiaTheme="minorEastAsia" w:cstheme="minorEastAsia"/>
          <w:b/>
          <w:i w:val="0"/>
          <w:iCs w:val="0"/>
          <w:color w:val="auto"/>
          <w:kern w:val="0"/>
          <w:sz w:val="21"/>
          <w:szCs w:val="21"/>
          <w:highlight w:val="none"/>
          <w:u w:val="single"/>
          <w:lang w:val="zh-CN"/>
        </w:rPr>
        <w:t>并将有关合格的竣工资料一式三份送交项目单位。项目单位自接到上述资料后送审，审计后按本合同付款办法支付。</w:t>
      </w:r>
    </w:p>
    <w:bookmarkEnd w:id="472"/>
    <w:bookmarkEnd w:id="473"/>
    <w:bookmarkEnd w:id="474"/>
    <w:bookmarkEnd w:id="475"/>
    <w:bookmarkEnd w:id="476"/>
    <w:bookmarkEnd w:id="477"/>
    <w:bookmarkEnd w:id="478"/>
    <w:bookmarkEnd w:id="482"/>
    <w:p w14:paraId="3565DCAE">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484" w:name="_Toc351203647"/>
      <w:bookmarkStart w:id="485" w:name="_Toc267251483"/>
      <w:bookmarkStart w:id="486" w:name="_Toc267251484"/>
      <w:bookmarkStart w:id="487" w:name="_Toc267251486"/>
      <w:bookmarkStart w:id="488" w:name="_Toc267251482"/>
      <w:bookmarkStart w:id="489" w:name="_Toc267251489"/>
      <w:bookmarkStart w:id="490" w:name="_Toc267251490"/>
      <w:bookmarkStart w:id="491" w:name="_Toc267251488"/>
      <w:bookmarkStart w:id="492" w:name="_Toc267251485"/>
      <w:r>
        <w:rPr>
          <w:rFonts w:hint="eastAsia" w:asciiTheme="minorEastAsia" w:hAnsiTheme="minorEastAsia" w:eastAsiaTheme="minorEastAsia" w:cstheme="minorEastAsia"/>
          <w:b w:val="0"/>
          <w:i w:val="0"/>
          <w:iCs w:val="0"/>
          <w:color w:val="auto"/>
          <w:sz w:val="21"/>
          <w:szCs w:val="21"/>
          <w:highlight w:val="none"/>
        </w:rPr>
        <w:t>15. 缺陷责任期与保修</w:t>
      </w:r>
      <w:bookmarkEnd w:id="484"/>
    </w:p>
    <w:bookmarkEnd w:id="485"/>
    <w:p w14:paraId="2C1D2902">
      <w:pPr>
        <w:pageBreakBefore w:val="0"/>
        <w:kinsoku/>
        <w:wordWrap/>
        <w:overflowPunct/>
        <w:topLinePunct w:val="0"/>
        <w:autoSpaceDE w:val="0"/>
        <w:autoSpaceDN w:val="0"/>
        <w:bidi w:val="0"/>
        <w:adjustRightInd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kern w:val="0"/>
          <w:sz w:val="21"/>
          <w:szCs w:val="21"/>
          <w:highlight w:val="none"/>
          <w:u w:val="single"/>
          <w:lang w:eastAsia="zh-CN"/>
        </w:rPr>
      </w:pPr>
      <w:r>
        <w:rPr>
          <w:rFonts w:hint="eastAsia" w:asciiTheme="minorEastAsia" w:hAnsiTheme="minorEastAsia" w:eastAsiaTheme="minorEastAsia" w:cstheme="minorEastAsia"/>
          <w:b/>
          <w:i w:val="0"/>
          <w:iCs w:val="0"/>
          <w:color w:val="auto"/>
          <w:kern w:val="0"/>
          <w:sz w:val="21"/>
          <w:szCs w:val="21"/>
          <w:highlight w:val="none"/>
          <w:u w:val="single"/>
        </w:rPr>
        <w:t>见工程质量保修书，工程竣工结算时一次性扣留质量保证金，质量保证金为</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审计价</w:t>
      </w:r>
      <w:r>
        <w:rPr>
          <w:rFonts w:hint="eastAsia" w:asciiTheme="minorEastAsia" w:hAnsiTheme="minorEastAsia" w:eastAsiaTheme="minorEastAsia" w:cstheme="minorEastAsia"/>
          <w:b/>
          <w:i w:val="0"/>
          <w:iCs w:val="0"/>
          <w:color w:val="auto"/>
          <w:kern w:val="0"/>
          <w:sz w:val="21"/>
          <w:szCs w:val="21"/>
          <w:highlight w:val="none"/>
          <w:u w:val="single"/>
        </w:rPr>
        <w:t>款的</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3</w:t>
      </w:r>
      <w:r>
        <w:rPr>
          <w:rFonts w:hint="eastAsia" w:asciiTheme="minorEastAsia" w:hAnsiTheme="minorEastAsia" w:eastAsiaTheme="minorEastAsia" w:cstheme="minorEastAsia"/>
          <w:b/>
          <w:i w:val="0"/>
          <w:iCs w:val="0"/>
          <w:color w:val="auto"/>
          <w:kern w:val="0"/>
          <w:sz w:val="21"/>
          <w:szCs w:val="21"/>
          <w:highlight w:val="none"/>
          <w:u w:val="single"/>
        </w:rPr>
        <w:t>%</w:t>
      </w:r>
      <w:r>
        <w:rPr>
          <w:rFonts w:hint="eastAsia" w:asciiTheme="minorEastAsia" w:hAnsiTheme="minorEastAsia" w:eastAsiaTheme="minorEastAsia" w:cstheme="minorEastAsia"/>
          <w:b/>
          <w:i w:val="0"/>
          <w:iCs w:val="0"/>
          <w:color w:val="auto"/>
          <w:kern w:val="0"/>
          <w:sz w:val="21"/>
          <w:szCs w:val="21"/>
          <w:highlight w:val="none"/>
          <w:u w:val="single"/>
          <w:lang w:eastAsia="zh-CN"/>
        </w:rPr>
        <w:t>。</w:t>
      </w:r>
    </w:p>
    <w:bookmarkEnd w:id="486"/>
    <w:bookmarkEnd w:id="487"/>
    <w:bookmarkEnd w:id="488"/>
    <w:bookmarkEnd w:id="489"/>
    <w:bookmarkEnd w:id="490"/>
    <w:bookmarkEnd w:id="491"/>
    <w:bookmarkEnd w:id="492"/>
    <w:p w14:paraId="56AAD241">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493" w:name="_Toc351203648"/>
      <w:bookmarkStart w:id="494" w:name="_Toc280868717"/>
      <w:r>
        <w:rPr>
          <w:rFonts w:hint="eastAsia" w:asciiTheme="minorEastAsia" w:hAnsiTheme="minorEastAsia" w:eastAsiaTheme="minorEastAsia" w:cstheme="minorEastAsia"/>
          <w:b w:val="0"/>
          <w:i w:val="0"/>
          <w:iCs w:val="0"/>
          <w:color w:val="auto"/>
          <w:sz w:val="21"/>
          <w:szCs w:val="21"/>
          <w:highlight w:val="none"/>
        </w:rPr>
        <w:t>16. 违约</w:t>
      </w:r>
      <w:bookmarkEnd w:id="493"/>
    </w:p>
    <w:p w14:paraId="3794C6EE">
      <w:pPr>
        <w:pageBreakBefore w:val="0"/>
        <w:kinsoku/>
        <w:wordWrap/>
        <w:overflowPunct/>
        <w:topLinePunct w:val="0"/>
        <w:autoSpaceDE w:val="0"/>
        <w:autoSpaceDN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lang w:val="zh-CN"/>
        </w:rPr>
      </w:pPr>
      <w:r>
        <w:rPr>
          <w:rFonts w:hint="eastAsia" w:asciiTheme="minorEastAsia" w:hAnsiTheme="minorEastAsia" w:eastAsiaTheme="minorEastAsia" w:cstheme="minorEastAsia"/>
          <w:i w:val="0"/>
          <w:iCs w:val="0"/>
          <w:color w:val="auto"/>
          <w:kern w:val="0"/>
          <w:sz w:val="21"/>
          <w:szCs w:val="21"/>
          <w:highlight w:val="none"/>
          <w:lang w:val="en-US" w:eastAsia="zh-CN"/>
        </w:rPr>
        <w:t xml:space="preserve">16.1 </w:t>
      </w:r>
      <w:r>
        <w:rPr>
          <w:rFonts w:hint="eastAsia" w:asciiTheme="minorEastAsia" w:hAnsiTheme="minorEastAsia" w:eastAsiaTheme="minorEastAsia" w:cstheme="minorEastAsia"/>
          <w:i w:val="0"/>
          <w:iCs w:val="0"/>
          <w:color w:val="auto"/>
          <w:kern w:val="0"/>
          <w:sz w:val="21"/>
          <w:szCs w:val="21"/>
          <w:highlight w:val="none"/>
          <w:lang w:val="zh-CN"/>
        </w:rPr>
        <w:t>承包方的责任：</w:t>
      </w:r>
    </w:p>
    <w:p w14:paraId="334F1771">
      <w:pPr>
        <w:pageBreakBefore w:val="0"/>
        <w:kinsoku/>
        <w:wordWrap/>
        <w:overflowPunct/>
        <w:topLinePunct w:val="0"/>
        <w:autoSpaceDE w:val="0"/>
        <w:autoSpaceDN w:val="0"/>
        <w:bidi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kern w:val="0"/>
          <w:sz w:val="21"/>
          <w:szCs w:val="21"/>
          <w:highlight w:val="none"/>
          <w:u w:val="single"/>
          <w:lang w:val="zh-CN"/>
        </w:rPr>
      </w:pPr>
      <w:r>
        <w:rPr>
          <w:rFonts w:hint="eastAsia" w:asciiTheme="minorEastAsia" w:hAnsiTheme="minorEastAsia" w:eastAsiaTheme="minorEastAsia" w:cstheme="minorEastAsia"/>
          <w:b/>
          <w:i w:val="0"/>
          <w:iCs w:val="0"/>
          <w:color w:val="auto"/>
          <w:kern w:val="0"/>
          <w:sz w:val="21"/>
          <w:szCs w:val="21"/>
          <w:highlight w:val="none"/>
          <w:u w:val="single"/>
          <w:lang w:val="zh-CN"/>
        </w:rPr>
        <w:t>工程质量不符合合同规定，负责无偿修理或返工。由于修理返工或承包方其他原因造成工程竣工交付时间延期，</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合同总金额的5%</w:t>
      </w:r>
      <w:r>
        <w:rPr>
          <w:rFonts w:hint="eastAsia" w:asciiTheme="minorEastAsia" w:hAnsiTheme="minorEastAsia" w:eastAsiaTheme="minorEastAsia" w:cstheme="minorEastAsia"/>
          <w:b/>
          <w:i w:val="0"/>
          <w:iCs w:val="0"/>
          <w:color w:val="auto"/>
          <w:kern w:val="0"/>
          <w:sz w:val="21"/>
          <w:szCs w:val="21"/>
          <w:highlight w:val="none"/>
          <w:u w:val="single"/>
          <w:lang w:val="zh-CN"/>
        </w:rPr>
        <w:t>予以扣除。</w:t>
      </w:r>
    </w:p>
    <w:p w14:paraId="29DA0B9E">
      <w:pPr>
        <w:pageBreakBefore w:val="0"/>
        <w:kinsoku/>
        <w:wordWrap/>
        <w:overflowPunct/>
        <w:topLinePunct w:val="0"/>
        <w:autoSpaceDE w:val="0"/>
        <w:autoSpaceDN w:val="0"/>
        <w:bidi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kern w:val="0"/>
          <w:sz w:val="21"/>
          <w:szCs w:val="21"/>
          <w:highlight w:val="none"/>
          <w:u w:val="single"/>
          <w:lang w:val="en-US" w:eastAsia="zh-CN"/>
        </w:rPr>
      </w:pPr>
      <w:r>
        <w:rPr>
          <w:rFonts w:hint="eastAsia" w:asciiTheme="minorEastAsia" w:hAnsiTheme="minorEastAsia" w:eastAsiaTheme="minorEastAsia" w:cstheme="minorEastAsia"/>
          <w:b/>
          <w:i w:val="0"/>
          <w:iCs w:val="0"/>
          <w:color w:val="auto"/>
          <w:kern w:val="0"/>
          <w:sz w:val="21"/>
          <w:szCs w:val="21"/>
          <w:highlight w:val="none"/>
          <w:u w:val="single"/>
          <w:lang w:val="en-US" w:eastAsia="zh-CN"/>
        </w:rPr>
        <w:t>若发包人发现承包人违法转包、分包，发包人有权解除合同。由此给发包人造成的一切损失有承包人承担。</w:t>
      </w:r>
    </w:p>
    <w:p w14:paraId="3A7D381B">
      <w:pPr>
        <w:pageBreakBefore w:val="0"/>
        <w:kinsoku/>
        <w:wordWrap/>
        <w:overflowPunct/>
        <w:topLinePunct w:val="0"/>
        <w:autoSpaceDE w:val="0"/>
        <w:autoSpaceDN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lang w:val="zh-CN"/>
        </w:rPr>
      </w:pPr>
      <w:r>
        <w:rPr>
          <w:rFonts w:hint="eastAsia" w:asciiTheme="minorEastAsia" w:hAnsiTheme="minorEastAsia" w:eastAsiaTheme="minorEastAsia" w:cstheme="minorEastAsia"/>
          <w:i w:val="0"/>
          <w:iCs w:val="0"/>
          <w:color w:val="auto"/>
          <w:kern w:val="0"/>
          <w:sz w:val="21"/>
          <w:szCs w:val="21"/>
          <w:highlight w:val="none"/>
          <w:lang w:val="en-US" w:eastAsia="zh-CN"/>
        </w:rPr>
        <w:t xml:space="preserve">16.2 </w:t>
      </w:r>
      <w:r>
        <w:rPr>
          <w:rFonts w:hint="eastAsia" w:asciiTheme="minorEastAsia" w:hAnsiTheme="minorEastAsia" w:eastAsiaTheme="minorEastAsia" w:cstheme="minorEastAsia"/>
          <w:i w:val="0"/>
          <w:iCs w:val="0"/>
          <w:color w:val="auto"/>
          <w:kern w:val="0"/>
          <w:sz w:val="21"/>
          <w:szCs w:val="21"/>
          <w:highlight w:val="none"/>
          <w:lang w:val="zh-CN"/>
        </w:rPr>
        <w:t>发包方的责任：</w:t>
      </w:r>
    </w:p>
    <w:p w14:paraId="73AD9C32">
      <w:pPr>
        <w:pageBreakBefore w:val="0"/>
        <w:kinsoku/>
        <w:wordWrap/>
        <w:overflowPunct/>
        <w:topLinePunct w:val="0"/>
        <w:autoSpaceDE w:val="0"/>
        <w:autoSpaceDN w:val="0"/>
        <w:bidi w:val="0"/>
        <w:spacing w:line="360" w:lineRule="auto"/>
        <w:ind w:firstLine="527" w:firstLineChars="250"/>
        <w:jc w:val="left"/>
        <w:textAlignment w:val="auto"/>
        <w:rPr>
          <w:rFonts w:hint="eastAsia" w:asciiTheme="minorEastAsia" w:hAnsiTheme="minorEastAsia" w:eastAsiaTheme="minorEastAsia" w:cstheme="minorEastAsia"/>
          <w:b/>
          <w:i w:val="0"/>
          <w:iCs w:val="0"/>
          <w:color w:val="auto"/>
          <w:kern w:val="0"/>
          <w:sz w:val="21"/>
          <w:szCs w:val="21"/>
          <w:highlight w:val="none"/>
          <w:u w:val="single"/>
          <w:lang w:val="zh-CN"/>
        </w:rPr>
      </w:pPr>
      <w:r>
        <w:rPr>
          <w:rFonts w:hint="eastAsia" w:asciiTheme="minorEastAsia" w:hAnsiTheme="minorEastAsia" w:eastAsiaTheme="minorEastAsia" w:cstheme="minorEastAsia"/>
          <w:b/>
          <w:i w:val="0"/>
          <w:iCs w:val="0"/>
          <w:color w:val="auto"/>
          <w:kern w:val="0"/>
          <w:sz w:val="21"/>
          <w:szCs w:val="21"/>
          <w:highlight w:val="none"/>
          <w:u w:val="single"/>
          <w:lang w:val="zh-CN"/>
        </w:rPr>
        <w:t>工程中途停建、缓建或由于设计变更错误造成的停工180天，应采取措施弥补或减少损失，同时，赔偿承包方由此而造成的实际损失。</w:t>
      </w:r>
    </w:p>
    <w:p w14:paraId="5D6DAC4F">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495" w:name="_Toc351203649"/>
      <w:r>
        <w:rPr>
          <w:rFonts w:hint="eastAsia" w:asciiTheme="minorEastAsia" w:hAnsiTheme="minorEastAsia" w:eastAsiaTheme="minorEastAsia" w:cstheme="minorEastAsia"/>
          <w:b w:val="0"/>
          <w:i w:val="0"/>
          <w:iCs w:val="0"/>
          <w:color w:val="auto"/>
          <w:sz w:val="21"/>
          <w:szCs w:val="21"/>
          <w:highlight w:val="none"/>
        </w:rPr>
        <w:t>17. 不可抗力</w:t>
      </w:r>
      <w:bookmarkEnd w:id="495"/>
      <w:r>
        <w:rPr>
          <w:rFonts w:hint="eastAsia" w:asciiTheme="minorEastAsia" w:hAnsiTheme="minorEastAsia" w:eastAsiaTheme="minorEastAsia" w:cstheme="minorEastAsia"/>
          <w:b w:val="0"/>
          <w:i w:val="0"/>
          <w:iCs w:val="0"/>
          <w:color w:val="auto"/>
          <w:sz w:val="21"/>
          <w:szCs w:val="21"/>
          <w:highlight w:val="none"/>
        </w:rPr>
        <w:t xml:space="preserve"> </w:t>
      </w:r>
      <w:bookmarkEnd w:id="494"/>
    </w:p>
    <w:p w14:paraId="7FD916A6">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17.1 不可抗力的确认</w:t>
      </w:r>
    </w:p>
    <w:p w14:paraId="6B9A7499">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 xml:space="preserve">除通用合同条款约定的不可抗力事件之外，视为不可抗力的其他情形： </w:t>
      </w:r>
      <w:r>
        <w:rPr>
          <w:rFonts w:hint="eastAsia" w:asciiTheme="minorEastAsia" w:hAnsiTheme="minorEastAsia" w:eastAsiaTheme="minorEastAsia" w:cstheme="minorEastAsia"/>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rPr>
        <w:t>/</w:t>
      </w:r>
      <w:r>
        <w:rPr>
          <w:rFonts w:hint="eastAsia" w:asciiTheme="minorEastAsia" w:hAnsiTheme="minorEastAsia" w:eastAsiaTheme="minorEastAsia" w:cstheme="minorEastAsia"/>
          <w:i w:val="0"/>
          <w:iCs w:val="0"/>
          <w:color w:val="auto"/>
          <w:kern w:val="0"/>
          <w:sz w:val="21"/>
          <w:szCs w:val="21"/>
          <w:highlight w:val="none"/>
          <w:u w:val="single"/>
        </w:rPr>
        <w:t xml:space="preserve"> </w:t>
      </w:r>
      <w:r>
        <w:rPr>
          <w:rFonts w:hint="eastAsia" w:asciiTheme="minorEastAsia" w:hAnsiTheme="minorEastAsia" w:eastAsiaTheme="minorEastAsia" w:cstheme="minorEastAsia"/>
          <w:i w:val="0"/>
          <w:iCs w:val="0"/>
          <w:color w:val="auto"/>
          <w:kern w:val="0"/>
          <w:sz w:val="21"/>
          <w:szCs w:val="21"/>
          <w:highlight w:val="none"/>
        </w:rPr>
        <w:t>。</w:t>
      </w:r>
    </w:p>
    <w:p w14:paraId="5EB9B13F">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496" w:name="_Toc351203650"/>
      <w:r>
        <w:rPr>
          <w:rFonts w:hint="eastAsia" w:asciiTheme="minorEastAsia" w:hAnsiTheme="minorEastAsia" w:eastAsiaTheme="minorEastAsia" w:cstheme="minorEastAsia"/>
          <w:b w:val="0"/>
          <w:i w:val="0"/>
          <w:iCs w:val="0"/>
          <w:color w:val="auto"/>
          <w:sz w:val="21"/>
          <w:szCs w:val="21"/>
          <w:highlight w:val="none"/>
        </w:rPr>
        <w:t>18. 保险</w:t>
      </w:r>
      <w:bookmarkEnd w:id="496"/>
    </w:p>
    <w:p w14:paraId="53059E9C">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18.1 工程保险</w:t>
      </w:r>
    </w:p>
    <w:p w14:paraId="6564C32A">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关于工程保险的特别约定：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rPr>
        <w:t>/</w:t>
      </w:r>
      <w:r>
        <w:rPr>
          <w:rFonts w:hint="eastAsia" w:asciiTheme="minorEastAsia" w:hAnsiTheme="minorEastAsia" w:eastAsiaTheme="minorEastAsia" w:cstheme="minorEastAsia"/>
          <w:i w:val="0"/>
          <w:iCs w:val="0"/>
          <w:color w:val="auto"/>
          <w:kern w:val="0"/>
          <w:sz w:val="21"/>
          <w:szCs w:val="21"/>
          <w:highlight w:val="none"/>
          <w:u w:val="single"/>
        </w:rPr>
        <w:t xml:space="preserve"> </w:t>
      </w:r>
      <w:r>
        <w:rPr>
          <w:rFonts w:hint="eastAsia" w:asciiTheme="minorEastAsia" w:hAnsiTheme="minorEastAsia" w:eastAsiaTheme="minorEastAsia" w:cstheme="minorEastAsia"/>
          <w:i w:val="0"/>
          <w:iCs w:val="0"/>
          <w:color w:val="auto"/>
          <w:kern w:val="0"/>
          <w:sz w:val="21"/>
          <w:szCs w:val="21"/>
          <w:highlight w:val="none"/>
        </w:rPr>
        <w:t>。</w:t>
      </w:r>
    </w:p>
    <w:p w14:paraId="6C540208">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18.</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其他保险</w:t>
      </w:r>
    </w:p>
    <w:p w14:paraId="0A3267AA">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sz w:val="21"/>
          <w:szCs w:val="21"/>
          <w:highlight w:val="none"/>
        </w:rPr>
        <w:t>关于其他保险的约定：</w:t>
      </w:r>
      <w:r>
        <w:rPr>
          <w:rFonts w:hint="eastAsia" w:asciiTheme="minorEastAsia" w:hAnsiTheme="minorEastAsia" w:eastAsiaTheme="minorEastAsia" w:cstheme="minorEastAsia"/>
          <w:i w:val="0"/>
          <w:iCs w:val="0"/>
          <w:color w:val="auto"/>
          <w:kern w:val="0"/>
          <w:sz w:val="21"/>
          <w:szCs w:val="21"/>
          <w:highlight w:val="none"/>
          <w:u w:val="single"/>
        </w:rPr>
        <w:t xml:space="preserve"> / </w:t>
      </w:r>
      <w:r>
        <w:rPr>
          <w:rFonts w:hint="eastAsia" w:asciiTheme="minorEastAsia" w:hAnsiTheme="minorEastAsia" w:eastAsiaTheme="minorEastAsia" w:cstheme="minorEastAsia"/>
          <w:i w:val="0"/>
          <w:iCs w:val="0"/>
          <w:color w:val="auto"/>
          <w:kern w:val="0"/>
          <w:sz w:val="21"/>
          <w:szCs w:val="21"/>
          <w:highlight w:val="none"/>
        </w:rPr>
        <w:t>。</w:t>
      </w:r>
    </w:p>
    <w:p w14:paraId="17208106">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承包人是否应为其施工设备等办理财产保险：</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rPr>
        <w:t>按通用条款执行</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07C438F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18.</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 xml:space="preserve"> 通知义务</w:t>
      </w:r>
    </w:p>
    <w:p w14:paraId="05D446E1">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kern w:val="0"/>
          <w:sz w:val="21"/>
          <w:szCs w:val="21"/>
          <w:highlight w:val="none"/>
        </w:rPr>
        <w:t>关于变更保险合同时的通知义务的约定：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rPr>
        <w:t>按通用条款执行</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2D842E19">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497" w:name="_Toc351203651"/>
      <w:r>
        <w:rPr>
          <w:rFonts w:hint="eastAsia" w:asciiTheme="minorEastAsia" w:hAnsiTheme="minorEastAsia" w:eastAsiaTheme="minorEastAsia" w:cstheme="minorEastAsia"/>
          <w:b w:val="0"/>
          <w:i w:val="0"/>
          <w:iCs w:val="0"/>
          <w:color w:val="auto"/>
          <w:sz w:val="21"/>
          <w:szCs w:val="21"/>
          <w:highlight w:val="none"/>
          <w:lang w:val="en-US" w:eastAsia="zh-CN"/>
        </w:rPr>
        <w:t>19</w:t>
      </w:r>
      <w:r>
        <w:rPr>
          <w:rFonts w:hint="eastAsia" w:asciiTheme="minorEastAsia" w:hAnsiTheme="minorEastAsia" w:eastAsiaTheme="minorEastAsia" w:cstheme="minorEastAsia"/>
          <w:b w:val="0"/>
          <w:i w:val="0"/>
          <w:iCs w:val="0"/>
          <w:color w:val="auto"/>
          <w:sz w:val="21"/>
          <w:szCs w:val="21"/>
          <w:highlight w:val="none"/>
        </w:rPr>
        <w:t>. 争议解决</w:t>
      </w:r>
      <w:bookmarkEnd w:id="497"/>
    </w:p>
    <w:p w14:paraId="1788586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因合同及合同有关事项发生的争议，可向 </w:t>
      </w:r>
      <w:r>
        <w:rPr>
          <w:rFonts w:hint="eastAsia" w:asciiTheme="minorEastAsia" w:hAnsiTheme="minorEastAsia" w:eastAsiaTheme="minorEastAsia" w:cstheme="minorEastAsia"/>
          <w:b/>
          <w:i w:val="0"/>
          <w:iCs w:val="0"/>
          <w:color w:val="auto"/>
          <w:sz w:val="21"/>
          <w:szCs w:val="21"/>
          <w:highlight w:val="none"/>
          <w:u w:val="single"/>
        </w:rPr>
        <w:t xml:space="preserve">工程所在地 </w:t>
      </w:r>
      <w:r>
        <w:rPr>
          <w:rFonts w:hint="eastAsia" w:asciiTheme="minorEastAsia" w:hAnsiTheme="minorEastAsia" w:eastAsiaTheme="minorEastAsia" w:cstheme="minorEastAsia"/>
          <w:i w:val="0"/>
          <w:iCs w:val="0"/>
          <w:color w:val="auto"/>
          <w:sz w:val="21"/>
          <w:szCs w:val="21"/>
          <w:highlight w:val="none"/>
        </w:rPr>
        <w:t>人民法院起诉。</w:t>
      </w:r>
    </w:p>
    <w:p w14:paraId="37FDCA93">
      <w:pPr>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2</w:t>
      </w:r>
      <w:r>
        <w:rPr>
          <w:rFonts w:hint="eastAsia" w:asciiTheme="minorEastAsia" w:hAnsiTheme="minorEastAsia" w:eastAsiaTheme="minorEastAsia" w:cstheme="minorEastAsia"/>
          <w:i w:val="0"/>
          <w:iCs w:val="0"/>
          <w:color w:val="auto"/>
          <w:sz w:val="21"/>
          <w:szCs w:val="21"/>
          <w:highlight w:val="none"/>
          <w:lang w:val="en-US" w:eastAsia="zh-CN"/>
        </w:rPr>
        <w:t>0</w:t>
      </w:r>
      <w:r>
        <w:rPr>
          <w:rFonts w:hint="eastAsia" w:asciiTheme="minorEastAsia" w:hAnsiTheme="minorEastAsia" w:eastAsiaTheme="minorEastAsia" w:cstheme="minorEastAsia"/>
          <w:i w:val="0"/>
          <w:iCs w:val="0"/>
          <w:color w:val="auto"/>
          <w:sz w:val="21"/>
          <w:szCs w:val="21"/>
          <w:highlight w:val="none"/>
        </w:rPr>
        <w:t>. 补充条款：</w:t>
      </w:r>
    </w:p>
    <w:p w14:paraId="76AF74D8">
      <w:pPr>
        <w:pageBreakBefore w:val="0"/>
        <w:kinsoku/>
        <w:wordWrap/>
        <w:overflowPunct/>
        <w:topLinePunct w:val="0"/>
        <w:bidi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kern w:val="0"/>
          <w:sz w:val="21"/>
          <w:szCs w:val="21"/>
          <w:highlight w:val="none"/>
          <w:u w:val="single"/>
          <w:lang w:val="zh-CN"/>
        </w:rPr>
        <w:t>2</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0</w:t>
      </w:r>
      <w:r>
        <w:rPr>
          <w:rFonts w:hint="eastAsia" w:asciiTheme="minorEastAsia" w:hAnsiTheme="minorEastAsia" w:eastAsiaTheme="minorEastAsia" w:cstheme="minorEastAsia"/>
          <w:b/>
          <w:i w:val="0"/>
          <w:iCs w:val="0"/>
          <w:color w:val="auto"/>
          <w:kern w:val="0"/>
          <w:sz w:val="21"/>
          <w:szCs w:val="21"/>
          <w:highlight w:val="none"/>
          <w:u w:val="single"/>
          <w:lang w:val="zh-CN"/>
        </w:rPr>
        <w:t>.1发包方负责提供水源电源接点，施工用电、用水费用由承包方装表据实缴纳。</w:t>
      </w:r>
    </w:p>
    <w:p w14:paraId="4A024A09">
      <w:pPr>
        <w:pageBreakBefore w:val="0"/>
        <w:kinsoku/>
        <w:wordWrap/>
        <w:overflowPunct/>
        <w:topLinePunct w:val="0"/>
        <w:bidi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sz w:val="21"/>
          <w:szCs w:val="21"/>
          <w:highlight w:val="none"/>
          <w:u w:val="single"/>
        </w:rPr>
        <w:t>2</w:t>
      </w:r>
      <w:r>
        <w:rPr>
          <w:rFonts w:hint="eastAsia" w:asciiTheme="minorEastAsia" w:hAnsiTheme="minorEastAsia" w:eastAsiaTheme="minorEastAsia" w:cstheme="minorEastAsia"/>
          <w:b/>
          <w:i w:val="0"/>
          <w:iCs w:val="0"/>
          <w:color w:val="auto"/>
          <w:sz w:val="21"/>
          <w:szCs w:val="21"/>
          <w:highlight w:val="none"/>
          <w:u w:val="single"/>
          <w:lang w:val="en-US" w:eastAsia="zh-CN"/>
        </w:rPr>
        <w:t>0</w:t>
      </w:r>
      <w:r>
        <w:rPr>
          <w:rFonts w:hint="eastAsia" w:asciiTheme="minorEastAsia" w:hAnsiTheme="minorEastAsia" w:eastAsiaTheme="minorEastAsia" w:cstheme="minorEastAsia"/>
          <w:b/>
          <w:i w:val="0"/>
          <w:iCs w:val="0"/>
          <w:color w:val="auto"/>
          <w:sz w:val="21"/>
          <w:szCs w:val="21"/>
          <w:highlight w:val="none"/>
          <w:u w:val="single"/>
        </w:rPr>
        <w:t>.2承包人在投标文件中拟定的施工项目经理、主要技术人员、管理人员的有关证件，进驻现场之日起应交发包人对照审验，凡与招标文件不相符的人员，一律不准进入施工现场参与施工工作，由此造成的一切后果，均由承包人负责。</w:t>
      </w:r>
    </w:p>
    <w:p w14:paraId="37BE8C83">
      <w:pPr>
        <w:pageBreakBefore w:val="0"/>
        <w:kinsoku/>
        <w:wordWrap/>
        <w:overflowPunct/>
        <w:topLinePunct w:val="0"/>
        <w:bidi w:val="0"/>
        <w:spacing w:line="360" w:lineRule="auto"/>
        <w:ind w:firstLine="422" w:firstLineChars="200"/>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kern w:val="0"/>
          <w:sz w:val="21"/>
          <w:szCs w:val="21"/>
          <w:highlight w:val="none"/>
          <w:u w:val="single"/>
          <w:lang w:val="zh-CN"/>
        </w:rPr>
        <w:t>2</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0</w:t>
      </w:r>
      <w:r>
        <w:rPr>
          <w:rFonts w:hint="eastAsia" w:asciiTheme="minorEastAsia" w:hAnsiTheme="minorEastAsia" w:eastAsiaTheme="minorEastAsia" w:cstheme="minorEastAsia"/>
          <w:b/>
          <w:i w:val="0"/>
          <w:iCs w:val="0"/>
          <w:color w:val="auto"/>
          <w:kern w:val="0"/>
          <w:sz w:val="21"/>
          <w:szCs w:val="21"/>
          <w:highlight w:val="none"/>
          <w:u w:val="single"/>
          <w:lang w:val="zh-CN"/>
        </w:rPr>
        <w:t>.3</w:t>
      </w:r>
      <w:r>
        <w:rPr>
          <w:rFonts w:hint="eastAsia" w:asciiTheme="minorEastAsia" w:hAnsiTheme="minorEastAsia" w:eastAsiaTheme="minorEastAsia" w:cstheme="minorEastAsia"/>
          <w:b/>
          <w:i w:val="0"/>
          <w:iCs w:val="0"/>
          <w:color w:val="auto"/>
          <w:sz w:val="21"/>
          <w:szCs w:val="21"/>
          <w:highlight w:val="none"/>
          <w:u w:val="single"/>
        </w:rPr>
        <w:t>承包方对施工人员应加强管理，严格遵守国家和学校的有关法律法规和制度，施工期间发生任何事故及其费用均与发包人无关。</w:t>
      </w:r>
    </w:p>
    <w:p w14:paraId="287385BE">
      <w:pPr>
        <w:pageBreakBefore w:val="0"/>
        <w:kinsoku/>
        <w:wordWrap/>
        <w:overflowPunct/>
        <w:topLinePunct w:val="0"/>
        <w:bidi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sz w:val="21"/>
          <w:szCs w:val="21"/>
          <w:highlight w:val="none"/>
          <w:u w:val="single"/>
        </w:rPr>
        <w:t>2</w:t>
      </w:r>
      <w:r>
        <w:rPr>
          <w:rFonts w:hint="eastAsia" w:asciiTheme="minorEastAsia" w:hAnsiTheme="minorEastAsia" w:eastAsiaTheme="minorEastAsia" w:cstheme="minorEastAsia"/>
          <w:b/>
          <w:i w:val="0"/>
          <w:iCs w:val="0"/>
          <w:color w:val="auto"/>
          <w:sz w:val="21"/>
          <w:szCs w:val="21"/>
          <w:highlight w:val="none"/>
          <w:u w:val="single"/>
          <w:lang w:val="en-US" w:eastAsia="zh-CN"/>
        </w:rPr>
        <w:t>0</w:t>
      </w:r>
      <w:r>
        <w:rPr>
          <w:rFonts w:hint="eastAsia" w:asciiTheme="minorEastAsia" w:hAnsiTheme="minorEastAsia" w:eastAsiaTheme="minorEastAsia" w:cstheme="minorEastAsia"/>
          <w:b/>
          <w:i w:val="0"/>
          <w:iCs w:val="0"/>
          <w:color w:val="auto"/>
          <w:sz w:val="21"/>
          <w:szCs w:val="21"/>
          <w:highlight w:val="none"/>
          <w:u w:val="single"/>
        </w:rPr>
        <w:t>.4施工垃圾应按指发包方指定地点堆放，及时清理。工程竣工3天内，承包人要全部清除运出施工现场的一切垃圾、废料、设备等，保持场地整洁，费用由承包人自理。</w:t>
      </w:r>
    </w:p>
    <w:p w14:paraId="1A38BF59">
      <w:pPr>
        <w:pageBreakBefore w:val="0"/>
        <w:kinsoku/>
        <w:wordWrap/>
        <w:overflowPunct/>
        <w:topLinePunct w:val="0"/>
        <w:bidi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sz w:val="21"/>
          <w:szCs w:val="21"/>
          <w:highlight w:val="none"/>
          <w:u w:val="single"/>
        </w:rPr>
        <w:t>2</w:t>
      </w:r>
      <w:r>
        <w:rPr>
          <w:rFonts w:hint="eastAsia" w:asciiTheme="minorEastAsia" w:hAnsiTheme="minorEastAsia" w:eastAsiaTheme="minorEastAsia" w:cstheme="minorEastAsia"/>
          <w:b/>
          <w:i w:val="0"/>
          <w:iCs w:val="0"/>
          <w:color w:val="auto"/>
          <w:sz w:val="21"/>
          <w:szCs w:val="21"/>
          <w:highlight w:val="none"/>
          <w:u w:val="single"/>
          <w:lang w:val="en-US" w:eastAsia="zh-CN"/>
        </w:rPr>
        <w:t>0</w:t>
      </w:r>
      <w:r>
        <w:rPr>
          <w:rFonts w:hint="eastAsia" w:asciiTheme="minorEastAsia" w:hAnsiTheme="minorEastAsia" w:eastAsiaTheme="minorEastAsia" w:cstheme="minorEastAsia"/>
          <w:b/>
          <w:i w:val="0"/>
          <w:iCs w:val="0"/>
          <w:color w:val="auto"/>
          <w:sz w:val="21"/>
          <w:szCs w:val="21"/>
          <w:highlight w:val="none"/>
          <w:u w:val="single"/>
        </w:rPr>
        <w:t xml:space="preserve">.5其它                                                  </w:t>
      </w:r>
    </w:p>
    <w:p w14:paraId="2E76C338">
      <w:pPr>
        <w:pStyle w:val="2"/>
        <w:pageBreakBefore w:val="0"/>
        <w:kinsoku/>
        <w:wordWrap/>
        <w:overflowPunct/>
        <w:topLinePunct w:val="0"/>
        <w:bidi w:val="0"/>
        <w:spacing w:line="360" w:lineRule="auto"/>
        <w:ind w:firstLine="482"/>
        <w:textAlignment w:val="auto"/>
        <w:rPr>
          <w:rFonts w:hint="eastAsia" w:asciiTheme="minorEastAsia" w:hAnsiTheme="minorEastAsia" w:eastAsiaTheme="minorEastAsia" w:cstheme="minorEastAsia"/>
          <w:i w:val="0"/>
          <w:iCs w:val="0"/>
          <w:color w:val="auto"/>
          <w:sz w:val="21"/>
          <w:szCs w:val="21"/>
          <w:highlight w:val="none"/>
        </w:rPr>
      </w:pPr>
    </w:p>
    <w:p w14:paraId="0517A936">
      <w:pPr>
        <w:pageBreakBefore w:val="0"/>
        <w:kinsoku/>
        <w:wordWrap/>
        <w:overflowPunct/>
        <w:topLinePunct w:val="0"/>
        <w:bidi w:val="0"/>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7EFB64DE">
      <w:pPr>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b/>
          <w:i w:val="0"/>
          <w:iCs w:val="0"/>
          <w:color w:val="auto"/>
          <w:sz w:val="21"/>
          <w:szCs w:val="21"/>
          <w:highlight w:val="none"/>
        </w:rPr>
      </w:pPr>
      <w:r>
        <w:rPr>
          <w:rFonts w:hint="eastAsia" w:asciiTheme="minorEastAsia" w:hAnsiTheme="minorEastAsia" w:eastAsiaTheme="minorEastAsia" w:cstheme="minorEastAsia"/>
          <w:b/>
          <w:i w:val="0"/>
          <w:iCs w:val="0"/>
          <w:color w:val="auto"/>
          <w:sz w:val="21"/>
          <w:szCs w:val="21"/>
          <w:highlight w:val="none"/>
        </w:rPr>
        <w:t>合同附件：（后附）</w:t>
      </w:r>
    </w:p>
    <w:p w14:paraId="0CFA9F62">
      <w:pPr>
        <w:rPr>
          <w:rFonts w:hint="eastAsia" w:ascii="宋体" w:hAnsi="宋体" w:eastAsia="宋体"/>
          <w:i w:val="0"/>
          <w:iCs w:val="0"/>
          <w:color w:val="auto"/>
          <w:sz w:val="32"/>
          <w:szCs w:val="32"/>
          <w:highlight w:val="none"/>
        </w:rPr>
      </w:pPr>
    </w:p>
    <w:p w14:paraId="4F8885BB">
      <w:pPr>
        <w:rPr>
          <w:rFonts w:hint="eastAsia" w:ascii="宋体" w:hAnsi="宋体" w:eastAsia="宋体"/>
          <w:i w:val="0"/>
          <w:iCs w:val="0"/>
          <w:color w:val="auto"/>
          <w:sz w:val="32"/>
          <w:szCs w:val="32"/>
          <w:highlight w:val="none"/>
        </w:rPr>
      </w:pPr>
    </w:p>
    <w:p w14:paraId="19A3FA53">
      <w:pPr>
        <w:rPr>
          <w:rFonts w:hint="eastAsia" w:ascii="宋体" w:hAnsi="宋体" w:eastAsia="宋体"/>
          <w:i w:val="0"/>
          <w:iCs w:val="0"/>
          <w:color w:val="auto"/>
          <w:sz w:val="32"/>
          <w:szCs w:val="32"/>
          <w:highlight w:val="none"/>
        </w:rPr>
      </w:pPr>
    </w:p>
    <w:p w14:paraId="5A4958F5">
      <w:pPr>
        <w:rPr>
          <w:rFonts w:hint="eastAsia" w:ascii="宋体" w:hAnsi="宋体" w:eastAsia="宋体"/>
          <w:i w:val="0"/>
          <w:iCs w:val="0"/>
          <w:color w:val="auto"/>
          <w:sz w:val="32"/>
          <w:szCs w:val="32"/>
          <w:highlight w:val="none"/>
        </w:rPr>
      </w:pPr>
    </w:p>
    <w:p w14:paraId="7E8201CB">
      <w:pPr>
        <w:rPr>
          <w:rFonts w:hint="eastAsia" w:ascii="宋体" w:hAnsi="宋体" w:eastAsia="宋体"/>
          <w:i w:val="0"/>
          <w:iCs w:val="0"/>
          <w:color w:val="auto"/>
          <w:sz w:val="32"/>
          <w:szCs w:val="32"/>
          <w:highlight w:val="none"/>
        </w:rPr>
      </w:pPr>
    </w:p>
    <w:p w14:paraId="0D075B86">
      <w:pPr>
        <w:rPr>
          <w:rFonts w:hint="eastAsia" w:ascii="宋体" w:hAnsi="宋体" w:eastAsia="宋体"/>
          <w:i w:val="0"/>
          <w:iCs w:val="0"/>
          <w:color w:val="auto"/>
          <w:sz w:val="32"/>
          <w:szCs w:val="32"/>
          <w:highlight w:val="none"/>
        </w:rPr>
      </w:pPr>
    </w:p>
    <w:p w14:paraId="0A00F363">
      <w:pPr>
        <w:rPr>
          <w:rFonts w:hint="eastAsia" w:ascii="宋体" w:hAnsi="宋体" w:eastAsia="宋体"/>
          <w:i w:val="0"/>
          <w:iCs w:val="0"/>
          <w:color w:val="auto"/>
          <w:sz w:val="32"/>
          <w:szCs w:val="32"/>
          <w:highlight w:val="none"/>
        </w:rPr>
      </w:pPr>
    </w:p>
    <w:p w14:paraId="2D04F24A">
      <w:pPr>
        <w:rPr>
          <w:rFonts w:hint="eastAsia" w:ascii="宋体" w:hAnsi="宋体" w:eastAsia="宋体"/>
          <w:i w:val="0"/>
          <w:iCs w:val="0"/>
          <w:color w:val="auto"/>
          <w:sz w:val="32"/>
          <w:szCs w:val="32"/>
          <w:highlight w:val="none"/>
        </w:rPr>
      </w:pPr>
    </w:p>
    <w:p w14:paraId="65BDC4B7">
      <w:pPr>
        <w:rPr>
          <w:rFonts w:hint="eastAsia" w:ascii="宋体" w:hAnsi="宋体" w:eastAsia="宋体"/>
          <w:i w:val="0"/>
          <w:iCs w:val="0"/>
          <w:color w:val="auto"/>
          <w:sz w:val="32"/>
          <w:szCs w:val="32"/>
          <w:highlight w:val="none"/>
        </w:rPr>
      </w:pPr>
    </w:p>
    <w:p w14:paraId="0D671438">
      <w:pPr>
        <w:rPr>
          <w:rFonts w:hint="eastAsia" w:ascii="宋体" w:hAnsi="宋体" w:eastAsia="宋体"/>
          <w:i w:val="0"/>
          <w:iCs w:val="0"/>
          <w:color w:val="auto"/>
          <w:sz w:val="32"/>
          <w:szCs w:val="32"/>
          <w:highlight w:val="none"/>
        </w:rPr>
      </w:pPr>
    </w:p>
    <w:p w14:paraId="6BADC7A7">
      <w:pPr>
        <w:rPr>
          <w:rFonts w:hint="eastAsia" w:ascii="宋体" w:hAnsi="宋体" w:eastAsia="宋体"/>
          <w:i w:val="0"/>
          <w:iCs w:val="0"/>
          <w:color w:val="auto"/>
          <w:sz w:val="32"/>
          <w:szCs w:val="32"/>
          <w:highlight w:val="none"/>
        </w:rPr>
      </w:pPr>
    </w:p>
    <w:p w14:paraId="17B9EE27">
      <w:pPr>
        <w:rPr>
          <w:rFonts w:hint="eastAsia" w:ascii="宋体" w:hAnsi="宋体" w:eastAsia="宋体"/>
          <w:i w:val="0"/>
          <w:iCs w:val="0"/>
          <w:color w:val="auto"/>
          <w:sz w:val="32"/>
          <w:szCs w:val="32"/>
          <w:highlight w:val="none"/>
        </w:rPr>
      </w:pPr>
    </w:p>
    <w:p w14:paraId="3E306A43">
      <w:pPr>
        <w:rPr>
          <w:rFonts w:hint="eastAsia" w:ascii="宋体" w:hAnsi="宋体" w:eastAsia="宋体"/>
          <w:i w:val="0"/>
          <w:iCs w:val="0"/>
          <w:color w:val="auto"/>
          <w:sz w:val="32"/>
          <w:szCs w:val="32"/>
          <w:highlight w:val="none"/>
        </w:rPr>
      </w:pPr>
    </w:p>
    <w:p w14:paraId="34D439A4">
      <w:pPr>
        <w:rPr>
          <w:rFonts w:hint="eastAsia" w:ascii="宋体" w:hAnsi="宋体" w:eastAsia="宋体"/>
          <w:i w:val="0"/>
          <w:iCs w:val="0"/>
          <w:color w:val="auto"/>
          <w:sz w:val="32"/>
          <w:szCs w:val="32"/>
          <w:highlight w:val="none"/>
        </w:rPr>
      </w:pPr>
    </w:p>
    <w:p w14:paraId="7852538B">
      <w:pPr>
        <w:rPr>
          <w:rFonts w:hint="eastAsia" w:ascii="宋体" w:hAnsi="宋体" w:eastAsia="宋体"/>
          <w:i w:val="0"/>
          <w:iCs w:val="0"/>
          <w:color w:val="auto"/>
          <w:sz w:val="32"/>
          <w:szCs w:val="32"/>
          <w:highlight w:val="none"/>
        </w:rPr>
      </w:pPr>
    </w:p>
    <w:p w14:paraId="563950B7">
      <w:pPr>
        <w:rPr>
          <w:rFonts w:hint="eastAsia" w:ascii="宋体" w:hAnsi="宋体" w:eastAsia="宋体"/>
          <w:i w:val="0"/>
          <w:iCs w:val="0"/>
          <w:color w:val="auto"/>
          <w:sz w:val="32"/>
          <w:szCs w:val="32"/>
          <w:highlight w:val="none"/>
        </w:rPr>
      </w:pPr>
    </w:p>
    <w:p w14:paraId="42793951">
      <w:pPr>
        <w:rPr>
          <w:rFonts w:hint="eastAsia" w:ascii="宋体" w:hAnsi="宋体" w:eastAsia="宋体"/>
          <w:i w:val="0"/>
          <w:iCs w:val="0"/>
          <w:color w:val="auto"/>
          <w:sz w:val="32"/>
          <w:szCs w:val="32"/>
          <w:highlight w:val="none"/>
        </w:rPr>
      </w:pPr>
    </w:p>
    <w:p w14:paraId="685C459B">
      <w:pPr>
        <w:rPr>
          <w:rFonts w:hint="eastAsia" w:ascii="宋体" w:hAnsi="宋体" w:eastAsia="宋体"/>
          <w:i w:val="0"/>
          <w:iCs w:val="0"/>
          <w:color w:val="auto"/>
          <w:sz w:val="32"/>
          <w:szCs w:val="32"/>
          <w:highlight w:val="none"/>
        </w:rPr>
      </w:pPr>
    </w:p>
    <w:p w14:paraId="1D50C882">
      <w:pPr>
        <w:rPr>
          <w:rFonts w:hint="eastAsia" w:ascii="宋体" w:hAnsi="宋体" w:eastAsia="宋体"/>
          <w:i w:val="0"/>
          <w:iCs w:val="0"/>
          <w:color w:val="auto"/>
          <w:sz w:val="32"/>
          <w:szCs w:val="32"/>
          <w:highlight w:val="none"/>
        </w:rPr>
      </w:pPr>
    </w:p>
    <w:p w14:paraId="5139B54F">
      <w:pPr>
        <w:rPr>
          <w:rFonts w:hint="eastAsia" w:ascii="宋体" w:hAnsi="宋体" w:eastAsia="宋体"/>
          <w:i w:val="0"/>
          <w:iCs w:val="0"/>
          <w:color w:val="auto"/>
          <w:sz w:val="32"/>
          <w:szCs w:val="32"/>
          <w:highlight w:val="none"/>
        </w:rPr>
      </w:pPr>
    </w:p>
    <w:p w14:paraId="7DF5CF72">
      <w:pPr>
        <w:rPr>
          <w:rFonts w:hint="eastAsia" w:ascii="宋体" w:hAnsi="宋体" w:eastAsia="宋体"/>
          <w:i w:val="0"/>
          <w:iCs w:val="0"/>
          <w:color w:val="auto"/>
          <w:sz w:val="32"/>
          <w:szCs w:val="32"/>
          <w:highlight w:val="none"/>
        </w:rPr>
      </w:pPr>
    </w:p>
    <w:p w14:paraId="485241F1">
      <w:pPr>
        <w:rPr>
          <w:rFonts w:hint="eastAsia" w:ascii="宋体" w:hAnsi="宋体" w:eastAsia="宋体"/>
          <w:i w:val="0"/>
          <w:iCs w:val="0"/>
          <w:color w:val="auto"/>
          <w:sz w:val="32"/>
          <w:szCs w:val="32"/>
          <w:highlight w:val="none"/>
        </w:rPr>
      </w:pPr>
    </w:p>
    <w:p w14:paraId="63EB20D3">
      <w:pPr>
        <w:rPr>
          <w:rFonts w:hint="eastAsia" w:ascii="宋体" w:hAnsi="宋体" w:eastAsia="宋体"/>
          <w:i w:val="0"/>
          <w:iCs w:val="0"/>
          <w:color w:val="auto"/>
          <w:sz w:val="32"/>
          <w:szCs w:val="32"/>
          <w:highlight w:val="none"/>
        </w:rPr>
      </w:pPr>
    </w:p>
    <w:p w14:paraId="6F7877A2">
      <w:pPr>
        <w:rPr>
          <w:rFonts w:hint="eastAsia" w:ascii="宋体" w:hAnsi="宋体" w:eastAsia="宋体"/>
          <w:i w:val="0"/>
          <w:iCs w:val="0"/>
          <w:color w:val="auto"/>
          <w:sz w:val="32"/>
          <w:szCs w:val="32"/>
          <w:highlight w:val="none"/>
        </w:rPr>
      </w:pPr>
    </w:p>
    <w:p w14:paraId="292E67F2">
      <w:pPr>
        <w:pStyle w:val="36"/>
        <w:ind w:left="0" w:leftChars="0" w:firstLine="0" w:firstLineChars="0"/>
        <w:rPr>
          <w:rFonts w:hint="eastAsia"/>
          <w:i w:val="0"/>
          <w:iCs w:val="0"/>
          <w:color w:val="auto"/>
          <w:highlight w:val="none"/>
        </w:rPr>
      </w:pPr>
    </w:p>
    <w:p w14:paraId="356682FB">
      <w:pPr>
        <w:rPr>
          <w:rFonts w:hint="eastAsia"/>
          <w:i w:val="0"/>
          <w:iCs w:val="0"/>
          <w:color w:val="auto"/>
          <w:highlight w:val="none"/>
        </w:rPr>
      </w:pPr>
    </w:p>
    <w:p w14:paraId="0E2401DF">
      <w:pPr>
        <w:rPr>
          <w:rFonts w:hint="eastAsia"/>
          <w:i w:val="0"/>
          <w:iCs w:val="0"/>
          <w:color w:val="auto"/>
          <w:highlight w:val="none"/>
        </w:rPr>
      </w:pPr>
    </w:p>
    <w:p w14:paraId="3ECA54FE">
      <w:pPr>
        <w:rPr>
          <w:rFonts w:hint="eastAsia"/>
          <w:i w:val="0"/>
          <w:iCs w:val="0"/>
          <w:color w:val="auto"/>
          <w:highlight w:val="none"/>
        </w:rPr>
      </w:pPr>
    </w:p>
    <w:p w14:paraId="4E3FF2FD">
      <w:pPr>
        <w:rPr>
          <w:rFonts w:hint="eastAsia" w:ascii="宋体" w:hAnsi="宋体" w:eastAsia="宋体"/>
          <w:i w:val="0"/>
          <w:iCs w:val="0"/>
          <w:color w:val="auto"/>
          <w:sz w:val="32"/>
          <w:szCs w:val="32"/>
          <w:highlight w:val="none"/>
        </w:rPr>
      </w:pPr>
    </w:p>
    <w:p w14:paraId="54A8C03F">
      <w:pPr>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附件1：                </w:t>
      </w:r>
      <w:r>
        <w:rPr>
          <w:rFonts w:hint="eastAsia" w:asciiTheme="minorEastAsia" w:hAnsiTheme="minorEastAsia" w:eastAsiaTheme="minorEastAsia" w:cstheme="minorEastAsia"/>
          <w:b/>
          <w:bCs/>
          <w:i w:val="0"/>
          <w:iCs w:val="0"/>
          <w:color w:val="auto"/>
          <w:sz w:val="21"/>
          <w:szCs w:val="21"/>
          <w:highlight w:val="none"/>
        </w:rPr>
        <w:t>工程质量保修书</w:t>
      </w:r>
    </w:p>
    <w:p w14:paraId="43FB0397">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p>
    <w:p w14:paraId="35D00C7A">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发包人（全称）：</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 xml:space="preserve"> </w:t>
      </w:r>
    </w:p>
    <w:p w14:paraId="64E4DB9E">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承包人（全称）：</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 xml:space="preserve"> </w:t>
      </w:r>
    </w:p>
    <w:p w14:paraId="3E943122">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发包人和承包人根据《中华人民共和国建筑法》和《建设工程质量管理条例》，经协商一致就</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（工程全称）签订工程质量保修书。</w:t>
      </w:r>
    </w:p>
    <w:p w14:paraId="6D7F2089">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一、工程质量保修范围和内容</w:t>
      </w:r>
    </w:p>
    <w:p w14:paraId="6560A6AD">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承包人在质量保修期内，按照有关法律规定和合同约定，承担工程质量保修责任。</w:t>
      </w:r>
    </w:p>
    <w:p w14:paraId="25255428">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6C93D3CB">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i w:val="0"/>
          <w:iCs w:val="0"/>
          <w:color w:val="auto"/>
          <w:sz w:val="21"/>
          <w:szCs w:val="21"/>
          <w:highlight w:val="none"/>
        </w:rPr>
        <w:t>　　</w:t>
      </w:r>
      <w:r>
        <w:rPr>
          <w:rFonts w:hint="eastAsia" w:asciiTheme="minorEastAsia" w:hAnsiTheme="minorEastAsia" w:eastAsiaTheme="minorEastAsia" w:cstheme="minorEastAsia"/>
          <w:i w:val="0"/>
          <w:iCs w:val="0"/>
          <w:color w:val="auto"/>
          <w:sz w:val="21"/>
          <w:szCs w:val="21"/>
          <w:highlight w:val="none"/>
        </w:rPr>
        <w:t>二、质量保修期</w:t>
      </w:r>
    </w:p>
    <w:p w14:paraId="74FA1C58">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根据《建设工程质量管理条例》及有关规定，工程的质量保修期如下：</w:t>
      </w:r>
    </w:p>
    <w:p w14:paraId="66823FB5">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1、地基基础工程和主体结构工程为设计文件规定的工程合理使用年限；</w:t>
      </w:r>
    </w:p>
    <w:p w14:paraId="480F6BE8">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2、屋面防水工程、有防水要求的卫生间、房间和外墙面的防渗为</w:t>
      </w:r>
      <w:r>
        <w:rPr>
          <w:rFonts w:hint="eastAsia" w:asciiTheme="minorEastAsia" w:hAnsiTheme="minorEastAsia" w:eastAsiaTheme="minorEastAsia" w:cstheme="minorEastAsia"/>
          <w:i w:val="0"/>
          <w:iCs w:val="0"/>
          <w:color w:val="auto"/>
          <w:sz w:val="21"/>
          <w:szCs w:val="21"/>
          <w:highlight w:val="none"/>
          <w:u w:val="single"/>
        </w:rPr>
        <w:t xml:space="preserve">   5    </w:t>
      </w:r>
      <w:r>
        <w:rPr>
          <w:rFonts w:hint="eastAsia" w:asciiTheme="minorEastAsia" w:hAnsiTheme="minorEastAsia" w:eastAsiaTheme="minorEastAsia" w:cstheme="minorEastAsia"/>
          <w:i w:val="0"/>
          <w:iCs w:val="0"/>
          <w:color w:val="auto"/>
          <w:sz w:val="21"/>
          <w:szCs w:val="21"/>
          <w:highlight w:val="none"/>
        </w:rPr>
        <w:t>年；</w:t>
      </w:r>
    </w:p>
    <w:p w14:paraId="2B2345FA">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3、装修工程为</w:t>
      </w:r>
      <w:r>
        <w:rPr>
          <w:rFonts w:hint="eastAsia" w:asciiTheme="minorEastAsia" w:hAnsiTheme="minorEastAsia" w:eastAsiaTheme="minorEastAsia" w:cstheme="minorEastAsia"/>
          <w:i w:val="0"/>
          <w:iCs w:val="0"/>
          <w:color w:val="auto"/>
          <w:sz w:val="21"/>
          <w:szCs w:val="21"/>
          <w:highlight w:val="none"/>
          <w:u w:val="single"/>
        </w:rPr>
        <w:t xml:space="preserve">    2     </w:t>
      </w:r>
      <w:r>
        <w:rPr>
          <w:rFonts w:hint="eastAsia" w:asciiTheme="minorEastAsia" w:hAnsiTheme="minorEastAsia" w:eastAsiaTheme="minorEastAsia" w:cstheme="minorEastAsia"/>
          <w:i w:val="0"/>
          <w:iCs w:val="0"/>
          <w:color w:val="auto"/>
          <w:sz w:val="21"/>
          <w:szCs w:val="21"/>
          <w:highlight w:val="none"/>
        </w:rPr>
        <w:t>年；</w:t>
      </w:r>
    </w:p>
    <w:p w14:paraId="288A0AB3">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4、电气管线、给排水管道、设备安装工程为</w:t>
      </w:r>
      <w:r>
        <w:rPr>
          <w:rFonts w:hint="eastAsia" w:asciiTheme="minorEastAsia" w:hAnsiTheme="minorEastAsia" w:eastAsiaTheme="minorEastAsia" w:cstheme="minorEastAsia"/>
          <w:i w:val="0"/>
          <w:iCs w:val="0"/>
          <w:color w:val="auto"/>
          <w:sz w:val="21"/>
          <w:szCs w:val="21"/>
          <w:highlight w:val="none"/>
          <w:u w:val="single"/>
        </w:rPr>
        <w:t xml:space="preserve">  2   </w:t>
      </w:r>
      <w:r>
        <w:rPr>
          <w:rFonts w:hint="eastAsia" w:asciiTheme="minorEastAsia" w:hAnsiTheme="minorEastAsia" w:eastAsiaTheme="minorEastAsia" w:cstheme="minorEastAsia"/>
          <w:i w:val="0"/>
          <w:iCs w:val="0"/>
          <w:color w:val="auto"/>
          <w:sz w:val="21"/>
          <w:szCs w:val="21"/>
          <w:highlight w:val="none"/>
        </w:rPr>
        <w:t>年；</w:t>
      </w:r>
    </w:p>
    <w:p w14:paraId="5EADF69B">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5、供热与供冷系统为</w:t>
      </w:r>
      <w:r>
        <w:rPr>
          <w:rFonts w:hint="eastAsia" w:asciiTheme="minorEastAsia" w:hAnsiTheme="minorEastAsia" w:eastAsiaTheme="minorEastAsia" w:cstheme="minorEastAsia"/>
          <w:i w:val="0"/>
          <w:iCs w:val="0"/>
          <w:color w:val="auto"/>
          <w:sz w:val="21"/>
          <w:szCs w:val="21"/>
          <w:highlight w:val="none"/>
          <w:u w:val="single"/>
        </w:rPr>
        <w:t xml:space="preserve"> 2 </w:t>
      </w:r>
      <w:r>
        <w:rPr>
          <w:rFonts w:hint="eastAsia" w:asciiTheme="minorEastAsia" w:hAnsiTheme="minorEastAsia" w:eastAsiaTheme="minorEastAsia" w:cstheme="minorEastAsia"/>
          <w:i w:val="0"/>
          <w:iCs w:val="0"/>
          <w:color w:val="auto"/>
          <w:sz w:val="21"/>
          <w:szCs w:val="21"/>
          <w:highlight w:val="none"/>
        </w:rPr>
        <w:t>个采暖期、供冷期；</w:t>
      </w:r>
    </w:p>
    <w:p w14:paraId="733AA215">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6、住宅小区内的给排水设施、道路等配套工程为</w:t>
      </w:r>
      <w:r>
        <w:rPr>
          <w:rFonts w:hint="eastAsia" w:asciiTheme="minorEastAsia" w:hAnsiTheme="minorEastAsia" w:eastAsiaTheme="minorEastAsia" w:cstheme="minorEastAsia"/>
          <w:i w:val="0"/>
          <w:iCs w:val="0"/>
          <w:color w:val="auto"/>
          <w:sz w:val="21"/>
          <w:szCs w:val="21"/>
          <w:highlight w:val="none"/>
          <w:u w:val="single"/>
        </w:rPr>
        <w:t xml:space="preserve">      2 </w:t>
      </w:r>
      <w:r>
        <w:rPr>
          <w:rFonts w:hint="eastAsia" w:asciiTheme="minorEastAsia" w:hAnsiTheme="minorEastAsia" w:eastAsiaTheme="minorEastAsia" w:cstheme="minorEastAsia"/>
          <w:i w:val="0"/>
          <w:iCs w:val="0"/>
          <w:color w:val="auto"/>
          <w:sz w:val="21"/>
          <w:szCs w:val="21"/>
          <w:highlight w:val="none"/>
        </w:rPr>
        <w:t>年；</w:t>
      </w:r>
    </w:p>
    <w:p w14:paraId="63F98864">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7、其他项目保修期限约定如下：</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7229A51E">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质量保修期自工程竣工验收合格之日起计算。</w:t>
      </w:r>
    </w:p>
    <w:p w14:paraId="1CDCFACC">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三、缺陷责任期</w:t>
      </w:r>
    </w:p>
    <w:p w14:paraId="717B5126">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本工程缺陷责任期为</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rPr>
        <w:t>个月，缺陷责任期自工程实际竣工之日起计算。单位工程先于全部工程进行验收，单位工程缺陷责任期自单位工程验收合格之日起算。</w:t>
      </w:r>
    </w:p>
    <w:p w14:paraId="6D31A5B3">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四、质量保修责任</w:t>
      </w:r>
    </w:p>
    <w:p w14:paraId="1D12D803">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1、属于保修范围、内容的项目，承包人应当在接到保修通知之日起</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天内派人保修。承包人不在约定期限内派人保修的，发包人可以委托他人修理。</w:t>
      </w:r>
    </w:p>
    <w:p w14:paraId="140D1E85">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2、发生紧急事故需抢修的，承包人在接到事故通知后，应当立即到达事故现场抢修。</w:t>
      </w:r>
    </w:p>
    <w:p w14:paraId="425C5284">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031E7F91">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4、质量保修完成后，由发包人组织验收。</w:t>
      </w:r>
    </w:p>
    <w:p w14:paraId="11B8F7DC">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五、保修费用</w:t>
      </w:r>
    </w:p>
    <w:p w14:paraId="79D4F896">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保修费用由造成质量缺陷的责任方承担。</w:t>
      </w:r>
    </w:p>
    <w:p w14:paraId="5117441C">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六、双方约定的其他工程质量保修事项： </w:t>
      </w:r>
      <w:r>
        <w:rPr>
          <w:rFonts w:hint="eastAsia" w:asciiTheme="minorEastAsia" w:hAnsiTheme="minorEastAsia" w:eastAsiaTheme="minorEastAsia" w:cstheme="minorEastAsia"/>
          <w:i w:val="0"/>
          <w:iCs w:val="0"/>
          <w:color w:val="auto"/>
          <w:sz w:val="21"/>
          <w:szCs w:val="21"/>
          <w:highlight w:val="none"/>
          <w:u w:val="single"/>
        </w:rPr>
        <w:t xml:space="preserve">接到发包人保修通知后,承包人须在120分钟内赴至现场,并在24小时内修复完毕   </w:t>
      </w:r>
      <w:r>
        <w:rPr>
          <w:rFonts w:hint="eastAsia" w:asciiTheme="minorEastAsia" w:hAnsiTheme="minorEastAsia" w:eastAsiaTheme="minorEastAsia" w:cstheme="minorEastAsia"/>
          <w:i w:val="0"/>
          <w:iCs w:val="0"/>
          <w:color w:val="auto"/>
          <w:sz w:val="21"/>
          <w:szCs w:val="21"/>
          <w:highlight w:val="none"/>
        </w:rPr>
        <w:t>。</w:t>
      </w:r>
    </w:p>
    <w:p w14:paraId="6B2861E3">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工程质量保修书由发包人、承包人在工程竣工验收前共同签署，作为施工合同附件，其有效期限至保修期满。</w:t>
      </w:r>
    </w:p>
    <w:p w14:paraId="0E0629F7">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5626EEE7">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甲方（盖章）：                             乙方（盖章）：</w:t>
      </w:r>
    </w:p>
    <w:p w14:paraId="0713BD56">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法定代表人或代理人：</w:t>
      </w:r>
      <w:r>
        <w:rPr>
          <w:rFonts w:hint="eastAsia" w:asciiTheme="minorEastAsia" w:hAnsiTheme="minorEastAsia" w:eastAsiaTheme="minorEastAsia" w:cstheme="minorEastAsia"/>
          <w:i w:val="0"/>
          <w:iCs w:val="0"/>
          <w:color w:val="auto"/>
          <w:sz w:val="21"/>
          <w:szCs w:val="21"/>
          <w:highlight w:val="none"/>
          <w:lang w:val="en-US" w:eastAsia="zh-CN"/>
        </w:rPr>
        <w:t xml:space="preserve">                       </w:t>
      </w:r>
      <w:r>
        <w:rPr>
          <w:rFonts w:hint="eastAsia" w:asciiTheme="minorEastAsia" w:hAnsiTheme="minorEastAsia" w:eastAsiaTheme="minorEastAsia" w:cstheme="minorEastAsia"/>
          <w:i w:val="0"/>
          <w:iCs w:val="0"/>
          <w:color w:val="auto"/>
          <w:sz w:val="21"/>
          <w:szCs w:val="21"/>
          <w:highlight w:val="none"/>
        </w:rPr>
        <w:t>法定代表或代理人：</w:t>
      </w:r>
    </w:p>
    <w:p w14:paraId="653F79CB">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单位地址：</w:t>
      </w:r>
      <w:r>
        <w:rPr>
          <w:rFonts w:hint="eastAsia" w:asciiTheme="minorEastAsia" w:hAnsiTheme="minorEastAsia" w:eastAsiaTheme="minorEastAsia" w:cstheme="minorEastAsia"/>
          <w:i w:val="0"/>
          <w:iCs w:val="0"/>
          <w:color w:val="auto"/>
          <w:sz w:val="21"/>
          <w:szCs w:val="21"/>
          <w:highlight w:val="none"/>
          <w:lang w:val="en-US" w:eastAsia="zh-CN"/>
        </w:rPr>
        <w:t xml:space="preserve">                                 </w:t>
      </w:r>
      <w:r>
        <w:rPr>
          <w:rFonts w:hint="eastAsia" w:asciiTheme="minorEastAsia" w:hAnsiTheme="minorEastAsia" w:eastAsiaTheme="minorEastAsia" w:cstheme="minorEastAsia"/>
          <w:i w:val="0"/>
          <w:iCs w:val="0"/>
          <w:color w:val="auto"/>
          <w:sz w:val="21"/>
          <w:szCs w:val="21"/>
          <w:highlight w:val="none"/>
        </w:rPr>
        <w:t>单位地址：</w:t>
      </w:r>
    </w:p>
    <w:p w14:paraId="1764D705">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电话：</w:t>
      </w:r>
      <w:r>
        <w:rPr>
          <w:rFonts w:hint="eastAsia" w:asciiTheme="minorEastAsia" w:hAnsiTheme="minorEastAsia" w:eastAsiaTheme="minorEastAsia" w:cstheme="minorEastAsia"/>
          <w:i w:val="0"/>
          <w:iCs w:val="0"/>
          <w:color w:val="auto"/>
          <w:sz w:val="21"/>
          <w:szCs w:val="21"/>
          <w:highlight w:val="none"/>
          <w:lang w:val="en-US" w:eastAsia="zh-CN"/>
        </w:rPr>
        <w:t xml:space="preserve">                                     </w:t>
      </w:r>
      <w:r>
        <w:rPr>
          <w:rFonts w:hint="eastAsia" w:asciiTheme="minorEastAsia" w:hAnsiTheme="minorEastAsia" w:eastAsiaTheme="minorEastAsia" w:cstheme="minorEastAsia"/>
          <w:i w:val="0"/>
          <w:iCs w:val="0"/>
          <w:color w:val="auto"/>
          <w:sz w:val="21"/>
          <w:szCs w:val="21"/>
          <w:highlight w:val="none"/>
        </w:rPr>
        <w:t>电话：</w:t>
      </w:r>
    </w:p>
    <w:p w14:paraId="2C1ACBAA">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开户银行：</w:t>
      </w:r>
      <w:r>
        <w:rPr>
          <w:rFonts w:hint="eastAsia" w:asciiTheme="minorEastAsia" w:hAnsiTheme="minorEastAsia" w:eastAsiaTheme="minorEastAsia" w:cstheme="minorEastAsia"/>
          <w:i w:val="0"/>
          <w:iCs w:val="0"/>
          <w:color w:val="auto"/>
          <w:sz w:val="21"/>
          <w:szCs w:val="21"/>
          <w:highlight w:val="none"/>
          <w:lang w:val="en-US" w:eastAsia="zh-CN"/>
        </w:rPr>
        <w:t xml:space="preserve">                                 </w:t>
      </w:r>
      <w:r>
        <w:rPr>
          <w:rFonts w:hint="eastAsia" w:asciiTheme="minorEastAsia" w:hAnsiTheme="minorEastAsia" w:eastAsiaTheme="minorEastAsia" w:cstheme="minorEastAsia"/>
          <w:i w:val="0"/>
          <w:iCs w:val="0"/>
          <w:color w:val="auto"/>
          <w:sz w:val="21"/>
          <w:szCs w:val="21"/>
          <w:highlight w:val="none"/>
        </w:rPr>
        <w:t>开户银行：</w:t>
      </w:r>
    </w:p>
    <w:p w14:paraId="4BED01F9">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户名：</w:t>
      </w:r>
      <w:r>
        <w:rPr>
          <w:rFonts w:hint="eastAsia" w:asciiTheme="minorEastAsia" w:hAnsiTheme="minorEastAsia" w:eastAsiaTheme="minorEastAsia" w:cstheme="minorEastAsia"/>
          <w:i w:val="0"/>
          <w:iCs w:val="0"/>
          <w:color w:val="auto"/>
          <w:sz w:val="21"/>
          <w:szCs w:val="21"/>
          <w:highlight w:val="none"/>
          <w:lang w:val="en-US" w:eastAsia="zh-CN"/>
        </w:rPr>
        <w:t xml:space="preserve">                                     </w:t>
      </w:r>
      <w:r>
        <w:rPr>
          <w:rFonts w:hint="eastAsia" w:asciiTheme="minorEastAsia" w:hAnsiTheme="minorEastAsia" w:eastAsiaTheme="minorEastAsia" w:cstheme="minorEastAsia"/>
          <w:i w:val="0"/>
          <w:iCs w:val="0"/>
          <w:color w:val="auto"/>
          <w:sz w:val="21"/>
          <w:szCs w:val="21"/>
          <w:highlight w:val="none"/>
        </w:rPr>
        <w:t>户名：</w:t>
      </w:r>
    </w:p>
    <w:p w14:paraId="09FB86B2">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帐号：</w:t>
      </w:r>
      <w:r>
        <w:rPr>
          <w:rFonts w:hint="eastAsia" w:asciiTheme="minorEastAsia" w:hAnsiTheme="minorEastAsia" w:eastAsiaTheme="minorEastAsia" w:cstheme="minorEastAsia"/>
          <w:i w:val="0"/>
          <w:iCs w:val="0"/>
          <w:color w:val="auto"/>
          <w:sz w:val="21"/>
          <w:szCs w:val="21"/>
          <w:highlight w:val="none"/>
          <w:lang w:val="en-US" w:eastAsia="zh-CN"/>
        </w:rPr>
        <w:t xml:space="preserve">                                     </w:t>
      </w:r>
      <w:r>
        <w:rPr>
          <w:rFonts w:hint="eastAsia" w:asciiTheme="minorEastAsia" w:hAnsiTheme="minorEastAsia" w:eastAsiaTheme="minorEastAsia" w:cstheme="minorEastAsia"/>
          <w:i w:val="0"/>
          <w:iCs w:val="0"/>
          <w:color w:val="auto"/>
          <w:sz w:val="21"/>
          <w:szCs w:val="21"/>
          <w:highlight w:val="none"/>
        </w:rPr>
        <w:t>帐号：</w:t>
      </w:r>
    </w:p>
    <w:p w14:paraId="66754EA0">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签定日期：</w:t>
      </w:r>
      <w:r>
        <w:rPr>
          <w:rFonts w:hint="eastAsia" w:asciiTheme="minorEastAsia" w:hAnsiTheme="minorEastAsia" w:eastAsiaTheme="minorEastAsia" w:cstheme="minorEastAsia"/>
          <w:i w:val="0"/>
          <w:iCs w:val="0"/>
          <w:color w:val="auto"/>
          <w:sz w:val="21"/>
          <w:szCs w:val="21"/>
          <w:highlight w:val="none"/>
          <w:lang w:val="en-US" w:eastAsia="zh-CN"/>
        </w:rPr>
        <w:t xml:space="preserve">                                 </w:t>
      </w:r>
      <w:r>
        <w:rPr>
          <w:rFonts w:hint="eastAsia" w:asciiTheme="minorEastAsia" w:hAnsiTheme="minorEastAsia" w:eastAsiaTheme="minorEastAsia" w:cstheme="minorEastAsia"/>
          <w:i w:val="0"/>
          <w:iCs w:val="0"/>
          <w:color w:val="auto"/>
          <w:sz w:val="21"/>
          <w:szCs w:val="21"/>
          <w:highlight w:val="none"/>
        </w:rPr>
        <w:t>签定日期：</w:t>
      </w:r>
    </w:p>
    <w:p w14:paraId="56BC2EBF">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6C92FC0">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444A468">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5272E0E">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688389C7">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58A1B3EB">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2D918B0E">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727539DE">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6ED7D776">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00AAA62">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2E707DB8">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A13C1CD">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36231EEC">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3893A20E">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7F936687">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6F42A311">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BE90C78">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51C8480">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2709C04E">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2B14313A">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E183FA4">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264BCC05">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6E6A5098">
      <w:pPr>
        <w:keepLines w:val="0"/>
        <w:pageBreakBefore w:val="0"/>
        <w:widowControl w:val="0"/>
        <w:kinsoku/>
        <w:wordWrap/>
        <w:overflowPunct/>
        <w:topLinePunct w:val="0"/>
        <w:autoSpaceDE/>
        <w:autoSpaceDN/>
        <w:bidi w:val="0"/>
        <w:adjustRightInd/>
        <w:snapToGrid/>
        <w:spacing w:before="120" w:beforeLines="50" w:after="120" w:afterLines="50"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附件2：          承包人承揽工程项目一览表</w:t>
      </w:r>
    </w:p>
    <w:tbl>
      <w:tblPr>
        <w:tblStyle w:val="37"/>
        <w:tblW w:w="893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14"/>
        <w:gridCol w:w="1035"/>
        <w:gridCol w:w="977"/>
        <w:gridCol w:w="1279"/>
        <w:gridCol w:w="486"/>
        <w:gridCol w:w="935"/>
        <w:gridCol w:w="1367"/>
        <w:gridCol w:w="1074"/>
        <w:gridCol w:w="532"/>
        <w:gridCol w:w="532"/>
      </w:tblGrid>
      <w:tr w14:paraId="1678FF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2" w:hRule="atLeast"/>
        </w:trPr>
        <w:tc>
          <w:tcPr>
            <w:tcW w:w="714" w:type="dxa"/>
            <w:tcBorders>
              <w:top w:val="single" w:color="auto" w:sz="12" w:space="0"/>
              <w:bottom w:val="double" w:color="auto" w:sz="6" w:space="0"/>
            </w:tcBorders>
            <w:noWrap w:val="0"/>
            <w:vAlign w:val="center"/>
          </w:tcPr>
          <w:p w14:paraId="79CBDA20">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单位工</w:t>
            </w:r>
          </w:p>
          <w:p w14:paraId="44FEC5B0">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程名称</w:t>
            </w:r>
          </w:p>
        </w:tc>
        <w:tc>
          <w:tcPr>
            <w:tcW w:w="1035" w:type="dxa"/>
            <w:tcBorders>
              <w:top w:val="single" w:color="auto" w:sz="12" w:space="0"/>
              <w:bottom w:val="double" w:color="auto" w:sz="6" w:space="0"/>
            </w:tcBorders>
            <w:noWrap w:val="0"/>
            <w:vAlign w:val="center"/>
          </w:tcPr>
          <w:p w14:paraId="5294B07A">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建设规模</w:t>
            </w:r>
          </w:p>
        </w:tc>
        <w:tc>
          <w:tcPr>
            <w:tcW w:w="977" w:type="dxa"/>
            <w:tcBorders>
              <w:top w:val="single" w:color="auto" w:sz="12" w:space="0"/>
              <w:bottom w:val="double" w:color="auto" w:sz="6" w:space="0"/>
            </w:tcBorders>
            <w:noWrap w:val="0"/>
            <w:vAlign w:val="center"/>
          </w:tcPr>
          <w:p w14:paraId="160E9697">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建筑面积(平方米)</w:t>
            </w:r>
          </w:p>
        </w:tc>
        <w:tc>
          <w:tcPr>
            <w:tcW w:w="1279" w:type="dxa"/>
            <w:tcBorders>
              <w:top w:val="single" w:color="auto" w:sz="12" w:space="0"/>
              <w:bottom w:val="double" w:color="auto" w:sz="6" w:space="0"/>
            </w:tcBorders>
            <w:noWrap w:val="0"/>
            <w:vAlign w:val="center"/>
          </w:tcPr>
          <w:p w14:paraId="46A52A1D">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结构形式</w:t>
            </w:r>
          </w:p>
        </w:tc>
        <w:tc>
          <w:tcPr>
            <w:tcW w:w="486" w:type="dxa"/>
            <w:tcBorders>
              <w:top w:val="single" w:color="auto" w:sz="12" w:space="0"/>
              <w:bottom w:val="double" w:color="auto" w:sz="6" w:space="0"/>
            </w:tcBorders>
            <w:noWrap w:val="0"/>
            <w:vAlign w:val="center"/>
          </w:tcPr>
          <w:p w14:paraId="37DEB9DB">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层数</w:t>
            </w:r>
          </w:p>
        </w:tc>
        <w:tc>
          <w:tcPr>
            <w:tcW w:w="935" w:type="dxa"/>
            <w:tcBorders>
              <w:top w:val="single" w:color="auto" w:sz="12" w:space="0"/>
              <w:bottom w:val="double" w:color="auto" w:sz="6" w:space="0"/>
            </w:tcBorders>
            <w:noWrap w:val="0"/>
            <w:vAlign w:val="center"/>
          </w:tcPr>
          <w:p w14:paraId="4CB486E5">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生产能力</w:t>
            </w:r>
          </w:p>
        </w:tc>
        <w:tc>
          <w:tcPr>
            <w:tcW w:w="1367" w:type="dxa"/>
            <w:tcBorders>
              <w:top w:val="single" w:color="auto" w:sz="12" w:space="0"/>
              <w:bottom w:val="double" w:color="auto" w:sz="6" w:space="0"/>
            </w:tcBorders>
            <w:noWrap w:val="0"/>
            <w:vAlign w:val="center"/>
          </w:tcPr>
          <w:p w14:paraId="34C8502E">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设备安装内容</w:t>
            </w:r>
          </w:p>
        </w:tc>
        <w:tc>
          <w:tcPr>
            <w:tcW w:w="1074" w:type="dxa"/>
            <w:tcBorders>
              <w:top w:val="single" w:color="auto" w:sz="12" w:space="0"/>
              <w:bottom w:val="double" w:color="auto" w:sz="6" w:space="0"/>
            </w:tcBorders>
            <w:noWrap w:val="0"/>
            <w:vAlign w:val="center"/>
          </w:tcPr>
          <w:p w14:paraId="7A5308F0">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合同价格</w:t>
            </w:r>
          </w:p>
          <w:p w14:paraId="022D532C">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（元）</w:t>
            </w:r>
          </w:p>
        </w:tc>
        <w:tc>
          <w:tcPr>
            <w:tcW w:w="532" w:type="dxa"/>
            <w:tcBorders>
              <w:top w:val="single" w:color="auto" w:sz="12" w:space="0"/>
              <w:bottom w:val="double" w:color="auto" w:sz="6" w:space="0"/>
            </w:tcBorders>
            <w:noWrap w:val="0"/>
            <w:vAlign w:val="center"/>
          </w:tcPr>
          <w:p w14:paraId="2984430A">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开工</w:t>
            </w:r>
          </w:p>
          <w:p w14:paraId="683F7429">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日期</w:t>
            </w:r>
          </w:p>
        </w:tc>
        <w:tc>
          <w:tcPr>
            <w:tcW w:w="532" w:type="dxa"/>
            <w:tcBorders>
              <w:top w:val="single" w:color="auto" w:sz="12" w:space="0"/>
              <w:bottom w:val="double" w:color="auto" w:sz="6" w:space="0"/>
            </w:tcBorders>
            <w:noWrap w:val="0"/>
            <w:vAlign w:val="center"/>
          </w:tcPr>
          <w:p w14:paraId="01AD928C">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竣工</w:t>
            </w:r>
          </w:p>
          <w:p w14:paraId="5D322BE0">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日期</w:t>
            </w:r>
          </w:p>
        </w:tc>
      </w:tr>
      <w:tr w14:paraId="4ED727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3" w:hRule="atLeast"/>
        </w:trPr>
        <w:tc>
          <w:tcPr>
            <w:tcW w:w="714" w:type="dxa"/>
            <w:tcBorders>
              <w:top w:val="double" w:color="auto" w:sz="6" w:space="0"/>
              <w:bottom w:val="single" w:color="auto" w:sz="6" w:space="0"/>
            </w:tcBorders>
            <w:noWrap w:val="0"/>
            <w:vAlign w:val="center"/>
          </w:tcPr>
          <w:p w14:paraId="60E1B54A">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035" w:type="dxa"/>
            <w:tcBorders>
              <w:top w:val="double" w:color="auto" w:sz="6" w:space="0"/>
              <w:bottom w:val="single" w:color="auto" w:sz="6" w:space="0"/>
            </w:tcBorders>
            <w:noWrap w:val="0"/>
            <w:vAlign w:val="center"/>
          </w:tcPr>
          <w:p w14:paraId="332341F5">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977" w:type="dxa"/>
            <w:tcBorders>
              <w:top w:val="double" w:color="auto" w:sz="6" w:space="0"/>
              <w:bottom w:val="single" w:color="auto" w:sz="6" w:space="0"/>
            </w:tcBorders>
            <w:noWrap w:val="0"/>
            <w:vAlign w:val="center"/>
          </w:tcPr>
          <w:p w14:paraId="68251BFF">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79" w:type="dxa"/>
            <w:tcBorders>
              <w:top w:val="double" w:color="auto" w:sz="6" w:space="0"/>
              <w:bottom w:val="single" w:color="auto" w:sz="6" w:space="0"/>
            </w:tcBorders>
            <w:noWrap w:val="0"/>
            <w:vAlign w:val="center"/>
          </w:tcPr>
          <w:p w14:paraId="6A848946">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486" w:type="dxa"/>
            <w:tcBorders>
              <w:top w:val="double" w:color="auto" w:sz="6" w:space="0"/>
              <w:bottom w:val="single" w:color="auto" w:sz="6" w:space="0"/>
            </w:tcBorders>
            <w:noWrap w:val="0"/>
            <w:vAlign w:val="center"/>
          </w:tcPr>
          <w:p w14:paraId="50097DF1">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935" w:type="dxa"/>
            <w:tcBorders>
              <w:top w:val="double" w:color="auto" w:sz="6" w:space="0"/>
              <w:bottom w:val="single" w:color="auto" w:sz="6" w:space="0"/>
            </w:tcBorders>
            <w:noWrap w:val="0"/>
            <w:vAlign w:val="center"/>
          </w:tcPr>
          <w:p w14:paraId="6C369835">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67" w:type="dxa"/>
            <w:tcBorders>
              <w:top w:val="double" w:color="auto" w:sz="6" w:space="0"/>
              <w:bottom w:val="single" w:color="auto" w:sz="6" w:space="0"/>
            </w:tcBorders>
            <w:noWrap w:val="0"/>
            <w:vAlign w:val="center"/>
          </w:tcPr>
          <w:p w14:paraId="58DCCA0E">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074" w:type="dxa"/>
            <w:tcBorders>
              <w:top w:val="double" w:color="auto" w:sz="6" w:space="0"/>
              <w:bottom w:val="single" w:color="auto" w:sz="6" w:space="0"/>
            </w:tcBorders>
            <w:noWrap w:val="0"/>
            <w:vAlign w:val="center"/>
          </w:tcPr>
          <w:p w14:paraId="3F41078A">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532" w:type="dxa"/>
            <w:tcBorders>
              <w:top w:val="double" w:color="auto" w:sz="6" w:space="0"/>
              <w:bottom w:val="single" w:color="auto" w:sz="6" w:space="0"/>
            </w:tcBorders>
            <w:noWrap w:val="0"/>
            <w:vAlign w:val="center"/>
          </w:tcPr>
          <w:p w14:paraId="13C93BA1">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532" w:type="dxa"/>
            <w:tcBorders>
              <w:top w:val="double" w:color="auto" w:sz="6" w:space="0"/>
              <w:bottom w:val="single" w:color="auto" w:sz="6" w:space="0"/>
            </w:tcBorders>
            <w:noWrap w:val="0"/>
            <w:vAlign w:val="center"/>
          </w:tcPr>
          <w:p w14:paraId="3F451933">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r>
      <w:tr w14:paraId="3AE1B5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3" w:hRule="atLeast"/>
        </w:trPr>
        <w:tc>
          <w:tcPr>
            <w:tcW w:w="714" w:type="dxa"/>
            <w:tcBorders>
              <w:top w:val="nil"/>
            </w:tcBorders>
            <w:noWrap w:val="0"/>
            <w:vAlign w:val="center"/>
          </w:tcPr>
          <w:p w14:paraId="60AC7420">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035" w:type="dxa"/>
            <w:tcBorders>
              <w:top w:val="nil"/>
            </w:tcBorders>
            <w:noWrap w:val="0"/>
            <w:vAlign w:val="center"/>
          </w:tcPr>
          <w:p w14:paraId="5DEAE5F9">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977" w:type="dxa"/>
            <w:tcBorders>
              <w:top w:val="nil"/>
            </w:tcBorders>
            <w:noWrap w:val="0"/>
            <w:vAlign w:val="center"/>
          </w:tcPr>
          <w:p w14:paraId="74B837E3">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79" w:type="dxa"/>
            <w:tcBorders>
              <w:top w:val="nil"/>
            </w:tcBorders>
            <w:noWrap w:val="0"/>
            <w:vAlign w:val="center"/>
          </w:tcPr>
          <w:p w14:paraId="29068719">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486" w:type="dxa"/>
            <w:tcBorders>
              <w:top w:val="nil"/>
            </w:tcBorders>
            <w:noWrap w:val="0"/>
            <w:vAlign w:val="center"/>
          </w:tcPr>
          <w:p w14:paraId="16E9A392">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935" w:type="dxa"/>
            <w:tcBorders>
              <w:top w:val="nil"/>
            </w:tcBorders>
            <w:noWrap w:val="0"/>
            <w:vAlign w:val="center"/>
          </w:tcPr>
          <w:p w14:paraId="0A073B13">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67" w:type="dxa"/>
            <w:tcBorders>
              <w:top w:val="nil"/>
            </w:tcBorders>
            <w:noWrap w:val="0"/>
            <w:vAlign w:val="center"/>
          </w:tcPr>
          <w:p w14:paraId="1AC62120">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074" w:type="dxa"/>
            <w:tcBorders>
              <w:top w:val="nil"/>
            </w:tcBorders>
            <w:noWrap w:val="0"/>
            <w:vAlign w:val="center"/>
          </w:tcPr>
          <w:p w14:paraId="47B78461">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532" w:type="dxa"/>
            <w:tcBorders>
              <w:top w:val="nil"/>
            </w:tcBorders>
            <w:noWrap w:val="0"/>
            <w:vAlign w:val="center"/>
          </w:tcPr>
          <w:p w14:paraId="3941F686">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532" w:type="dxa"/>
            <w:tcBorders>
              <w:top w:val="nil"/>
            </w:tcBorders>
            <w:noWrap w:val="0"/>
            <w:vAlign w:val="center"/>
          </w:tcPr>
          <w:p w14:paraId="48994BAF">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r>
      <w:tr w14:paraId="29DD08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3" w:hRule="atLeast"/>
        </w:trPr>
        <w:tc>
          <w:tcPr>
            <w:tcW w:w="714" w:type="dxa"/>
            <w:tcBorders>
              <w:top w:val="nil"/>
            </w:tcBorders>
            <w:noWrap w:val="0"/>
            <w:vAlign w:val="center"/>
          </w:tcPr>
          <w:p w14:paraId="5CD8B6C6">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035" w:type="dxa"/>
            <w:tcBorders>
              <w:top w:val="nil"/>
            </w:tcBorders>
            <w:noWrap w:val="0"/>
            <w:vAlign w:val="center"/>
          </w:tcPr>
          <w:p w14:paraId="1894AFCB">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977" w:type="dxa"/>
            <w:tcBorders>
              <w:top w:val="nil"/>
            </w:tcBorders>
            <w:noWrap w:val="0"/>
            <w:vAlign w:val="center"/>
          </w:tcPr>
          <w:p w14:paraId="15FBB219">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79" w:type="dxa"/>
            <w:tcBorders>
              <w:top w:val="nil"/>
            </w:tcBorders>
            <w:noWrap w:val="0"/>
            <w:vAlign w:val="center"/>
          </w:tcPr>
          <w:p w14:paraId="43C8B699">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486" w:type="dxa"/>
            <w:tcBorders>
              <w:top w:val="nil"/>
            </w:tcBorders>
            <w:noWrap w:val="0"/>
            <w:vAlign w:val="center"/>
          </w:tcPr>
          <w:p w14:paraId="7AF9500F">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935" w:type="dxa"/>
            <w:tcBorders>
              <w:top w:val="nil"/>
            </w:tcBorders>
            <w:noWrap w:val="0"/>
            <w:vAlign w:val="center"/>
          </w:tcPr>
          <w:p w14:paraId="55C36DCA">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67" w:type="dxa"/>
            <w:tcBorders>
              <w:top w:val="nil"/>
            </w:tcBorders>
            <w:noWrap w:val="0"/>
            <w:vAlign w:val="center"/>
          </w:tcPr>
          <w:p w14:paraId="5E5C634E">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074" w:type="dxa"/>
            <w:tcBorders>
              <w:top w:val="nil"/>
            </w:tcBorders>
            <w:noWrap w:val="0"/>
            <w:vAlign w:val="center"/>
          </w:tcPr>
          <w:p w14:paraId="532C09AA">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532" w:type="dxa"/>
            <w:tcBorders>
              <w:top w:val="nil"/>
            </w:tcBorders>
            <w:noWrap w:val="0"/>
            <w:vAlign w:val="center"/>
          </w:tcPr>
          <w:p w14:paraId="5938181C">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532" w:type="dxa"/>
            <w:tcBorders>
              <w:top w:val="nil"/>
            </w:tcBorders>
            <w:noWrap w:val="0"/>
            <w:vAlign w:val="center"/>
          </w:tcPr>
          <w:p w14:paraId="329F08EE">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r>
      <w:tr w14:paraId="1AB48E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3" w:hRule="atLeast"/>
        </w:trPr>
        <w:tc>
          <w:tcPr>
            <w:tcW w:w="714" w:type="dxa"/>
            <w:tcBorders>
              <w:top w:val="nil"/>
            </w:tcBorders>
            <w:noWrap w:val="0"/>
            <w:vAlign w:val="center"/>
          </w:tcPr>
          <w:p w14:paraId="19F0EBC4">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035" w:type="dxa"/>
            <w:tcBorders>
              <w:top w:val="nil"/>
            </w:tcBorders>
            <w:noWrap w:val="0"/>
            <w:vAlign w:val="center"/>
          </w:tcPr>
          <w:p w14:paraId="2A2E4F3D">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977" w:type="dxa"/>
            <w:tcBorders>
              <w:top w:val="nil"/>
            </w:tcBorders>
            <w:noWrap w:val="0"/>
            <w:vAlign w:val="center"/>
          </w:tcPr>
          <w:p w14:paraId="7CC98848">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79" w:type="dxa"/>
            <w:tcBorders>
              <w:top w:val="nil"/>
            </w:tcBorders>
            <w:noWrap w:val="0"/>
            <w:vAlign w:val="center"/>
          </w:tcPr>
          <w:p w14:paraId="448732A5">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486" w:type="dxa"/>
            <w:tcBorders>
              <w:top w:val="nil"/>
            </w:tcBorders>
            <w:noWrap w:val="0"/>
            <w:vAlign w:val="center"/>
          </w:tcPr>
          <w:p w14:paraId="160FDE50">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935" w:type="dxa"/>
            <w:tcBorders>
              <w:top w:val="nil"/>
            </w:tcBorders>
            <w:noWrap w:val="0"/>
            <w:vAlign w:val="center"/>
          </w:tcPr>
          <w:p w14:paraId="0EDD4B94">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67" w:type="dxa"/>
            <w:tcBorders>
              <w:top w:val="nil"/>
            </w:tcBorders>
            <w:noWrap w:val="0"/>
            <w:vAlign w:val="center"/>
          </w:tcPr>
          <w:p w14:paraId="5ED1FB73">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074" w:type="dxa"/>
            <w:tcBorders>
              <w:top w:val="nil"/>
            </w:tcBorders>
            <w:noWrap w:val="0"/>
            <w:vAlign w:val="center"/>
          </w:tcPr>
          <w:p w14:paraId="0BD82B07">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532" w:type="dxa"/>
            <w:tcBorders>
              <w:top w:val="nil"/>
            </w:tcBorders>
            <w:noWrap w:val="0"/>
            <w:vAlign w:val="center"/>
          </w:tcPr>
          <w:p w14:paraId="2ACB597C">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532" w:type="dxa"/>
            <w:tcBorders>
              <w:top w:val="nil"/>
            </w:tcBorders>
            <w:noWrap w:val="0"/>
            <w:vAlign w:val="center"/>
          </w:tcPr>
          <w:p w14:paraId="61C5D619">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r>
    </w:tbl>
    <w:p w14:paraId="4CA78A4C">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27D4AC25">
      <w:pPr>
        <w:spacing w:line="440" w:lineRule="exact"/>
        <w:jc w:val="both"/>
        <w:rPr>
          <w:rFonts w:hint="eastAsia" w:cs="宋体" w:asciiTheme="minorEastAsia" w:hAnsiTheme="minorEastAsia"/>
          <w:b/>
          <w:i w:val="0"/>
          <w:iCs w:val="0"/>
          <w:color w:val="auto"/>
          <w:szCs w:val="21"/>
          <w:highlight w:val="none"/>
        </w:rPr>
      </w:pPr>
      <w:r>
        <w:rPr>
          <w:rFonts w:hint="eastAsia" w:asciiTheme="minorEastAsia" w:hAnsiTheme="minorEastAsia" w:eastAsiaTheme="minorEastAsia" w:cstheme="minorEastAsia"/>
          <w:i w:val="0"/>
          <w:iCs w:val="0"/>
          <w:color w:val="auto"/>
          <w:sz w:val="21"/>
          <w:szCs w:val="21"/>
          <w:highlight w:val="none"/>
        </w:rPr>
        <w:t xml:space="preserve">附件3： </w:t>
      </w:r>
      <w:r>
        <w:rPr>
          <w:rFonts w:hint="eastAsia" w:asciiTheme="minorEastAsia" w:hAnsiTheme="minorEastAsia" w:eastAsiaTheme="minorEastAsia" w:cstheme="minorEastAsia"/>
          <w:i w:val="0"/>
          <w:iCs w:val="0"/>
          <w:color w:val="auto"/>
          <w:sz w:val="21"/>
          <w:szCs w:val="21"/>
          <w:highlight w:val="none"/>
          <w:lang w:val="en-US" w:eastAsia="zh-CN"/>
        </w:rPr>
        <w:t xml:space="preserve">       </w:t>
      </w:r>
      <w:r>
        <w:rPr>
          <w:rFonts w:hint="eastAsia" w:cs="宋体" w:asciiTheme="minorEastAsia" w:hAnsiTheme="minorEastAsia"/>
          <w:b/>
          <w:i w:val="0"/>
          <w:iCs w:val="0"/>
          <w:color w:val="auto"/>
          <w:szCs w:val="21"/>
          <w:highlight w:val="none"/>
        </w:rPr>
        <w:t>承包人用于本工程主要材料表</w:t>
      </w:r>
    </w:p>
    <w:tbl>
      <w:tblPr>
        <w:tblStyle w:val="37"/>
        <w:tblpPr w:leftFromText="180" w:rightFromText="180" w:vertAnchor="text" w:horzAnchor="margin" w:tblpXSpec="center" w:tblpY="82"/>
        <w:tblW w:w="1032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
      <w:tblGrid>
        <w:gridCol w:w="737"/>
        <w:gridCol w:w="1573"/>
        <w:gridCol w:w="1267"/>
        <w:gridCol w:w="733"/>
        <w:gridCol w:w="1050"/>
        <w:gridCol w:w="1070"/>
        <w:gridCol w:w="1030"/>
        <w:gridCol w:w="1140"/>
        <w:gridCol w:w="860"/>
        <w:gridCol w:w="860"/>
      </w:tblGrid>
      <w:tr w14:paraId="3C34033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vAlign w:val="center"/>
          </w:tcPr>
          <w:p w14:paraId="023F3FDC">
            <w:pPr>
              <w:keepNext/>
              <w:spacing w:line="0" w:lineRule="atLeast"/>
              <w:ind w:left="63" w:right="63"/>
              <w:jc w:val="center"/>
              <w:rPr>
                <w:rFonts w:cs="宋体" w:asciiTheme="minorEastAsia" w:hAnsiTheme="minorEastAsia"/>
                <w:i w:val="0"/>
                <w:iCs w:val="0"/>
                <w:color w:val="auto"/>
                <w:kern w:val="0"/>
                <w:sz w:val="21"/>
                <w:szCs w:val="21"/>
                <w:highlight w:val="none"/>
              </w:rPr>
            </w:pPr>
            <w:r>
              <w:rPr>
                <w:rFonts w:hint="eastAsia" w:cs="宋体" w:asciiTheme="minorEastAsia" w:hAnsiTheme="minorEastAsia"/>
                <w:i w:val="0"/>
                <w:iCs w:val="0"/>
                <w:color w:val="auto"/>
                <w:kern w:val="0"/>
                <w:sz w:val="21"/>
                <w:szCs w:val="21"/>
                <w:highlight w:val="none"/>
              </w:rPr>
              <w:t>序号</w:t>
            </w:r>
          </w:p>
        </w:tc>
        <w:tc>
          <w:tcPr>
            <w:tcW w:w="1573" w:type="dxa"/>
            <w:tcBorders>
              <w:tl2br w:val="nil"/>
              <w:tr2bl w:val="nil"/>
            </w:tcBorders>
            <w:vAlign w:val="center"/>
          </w:tcPr>
          <w:p w14:paraId="79610F00">
            <w:pPr>
              <w:keepNext/>
              <w:spacing w:line="0" w:lineRule="atLeast"/>
              <w:ind w:left="63" w:right="63"/>
              <w:jc w:val="center"/>
              <w:rPr>
                <w:rFonts w:cs="宋体" w:asciiTheme="minorEastAsia" w:hAnsiTheme="minorEastAsia"/>
                <w:i w:val="0"/>
                <w:iCs w:val="0"/>
                <w:color w:val="auto"/>
                <w:kern w:val="0"/>
                <w:sz w:val="21"/>
                <w:szCs w:val="21"/>
                <w:highlight w:val="none"/>
              </w:rPr>
            </w:pPr>
            <w:r>
              <w:rPr>
                <w:rFonts w:hint="eastAsia" w:cs="宋体" w:asciiTheme="minorEastAsia" w:hAnsiTheme="minorEastAsia"/>
                <w:i w:val="0"/>
                <w:iCs w:val="0"/>
                <w:color w:val="auto"/>
                <w:kern w:val="0"/>
                <w:sz w:val="21"/>
                <w:szCs w:val="21"/>
                <w:highlight w:val="none"/>
              </w:rPr>
              <w:t>材料名称</w:t>
            </w:r>
          </w:p>
        </w:tc>
        <w:tc>
          <w:tcPr>
            <w:tcW w:w="1267" w:type="dxa"/>
            <w:tcBorders>
              <w:tl2br w:val="nil"/>
              <w:tr2bl w:val="nil"/>
            </w:tcBorders>
            <w:vAlign w:val="center"/>
          </w:tcPr>
          <w:p w14:paraId="40284193">
            <w:pPr>
              <w:keepNext/>
              <w:spacing w:line="0" w:lineRule="atLeast"/>
              <w:ind w:left="63" w:right="63"/>
              <w:jc w:val="center"/>
              <w:rPr>
                <w:rFonts w:cs="宋体" w:asciiTheme="minorEastAsia" w:hAnsiTheme="minorEastAsia"/>
                <w:i w:val="0"/>
                <w:iCs w:val="0"/>
                <w:color w:val="auto"/>
                <w:kern w:val="0"/>
                <w:sz w:val="21"/>
                <w:szCs w:val="21"/>
                <w:highlight w:val="none"/>
              </w:rPr>
            </w:pPr>
            <w:r>
              <w:rPr>
                <w:rFonts w:hint="eastAsia" w:cs="宋体" w:asciiTheme="minorEastAsia" w:hAnsiTheme="minorEastAsia"/>
                <w:i w:val="0"/>
                <w:iCs w:val="0"/>
                <w:color w:val="auto"/>
                <w:kern w:val="0"/>
                <w:sz w:val="21"/>
                <w:szCs w:val="21"/>
                <w:highlight w:val="none"/>
              </w:rPr>
              <w:t>规格型号</w:t>
            </w:r>
          </w:p>
        </w:tc>
        <w:tc>
          <w:tcPr>
            <w:tcW w:w="733" w:type="dxa"/>
            <w:tcBorders>
              <w:tl2br w:val="nil"/>
              <w:tr2bl w:val="nil"/>
            </w:tcBorders>
            <w:vAlign w:val="center"/>
          </w:tcPr>
          <w:p w14:paraId="1273C060">
            <w:pPr>
              <w:keepNext/>
              <w:spacing w:line="0" w:lineRule="atLeast"/>
              <w:ind w:left="63" w:right="63"/>
              <w:jc w:val="center"/>
              <w:rPr>
                <w:rFonts w:cs="宋体" w:asciiTheme="minorEastAsia" w:hAnsiTheme="minorEastAsia"/>
                <w:i w:val="0"/>
                <w:iCs w:val="0"/>
                <w:color w:val="auto"/>
                <w:kern w:val="0"/>
                <w:sz w:val="21"/>
                <w:szCs w:val="21"/>
                <w:highlight w:val="none"/>
              </w:rPr>
            </w:pPr>
            <w:r>
              <w:rPr>
                <w:rFonts w:hint="eastAsia" w:cs="宋体" w:asciiTheme="minorEastAsia" w:hAnsiTheme="minorEastAsia"/>
                <w:i w:val="0"/>
                <w:iCs w:val="0"/>
                <w:color w:val="auto"/>
                <w:kern w:val="0"/>
                <w:sz w:val="21"/>
                <w:szCs w:val="21"/>
                <w:highlight w:val="none"/>
              </w:rPr>
              <w:t>数量</w:t>
            </w:r>
          </w:p>
        </w:tc>
        <w:tc>
          <w:tcPr>
            <w:tcW w:w="1050" w:type="dxa"/>
            <w:tcBorders>
              <w:tl2br w:val="nil"/>
              <w:tr2bl w:val="nil"/>
            </w:tcBorders>
            <w:vAlign w:val="center"/>
          </w:tcPr>
          <w:p w14:paraId="1D5E08C3">
            <w:pPr>
              <w:keepNext/>
              <w:spacing w:line="0" w:lineRule="atLeast"/>
              <w:ind w:left="63" w:right="63"/>
              <w:jc w:val="center"/>
              <w:rPr>
                <w:rFonts w:cs="宋体" w:asciiTheme="minorEastAsia" w:hAnsiTheme="minorEastAsia"/>
                <w:i w:val="0"/>
                <w:iCs w:val="0"/>
                <w:color w:val="auto"/>
                <w:kern w:val="0"/>
                <w:sz w:val="21"/>
                <w:szCs w:val="21"/>
                <w:highlight w:val="none"/>
              </w:rPr>
            </w:pPr>
            <w:r>
              <w:rPr>
                <w:rFonts w:hint="eastAsia" w:cs="宋体" w:asciiTheme="minorEastAsia" w:hAnsiTheme="minorEastAsia"/>
                <w:i w:val="0"/>
                <w:iCs w:val="0"/>
                <w:color w:val="auto"/>
                <w:kern w:val="0"/>
                <w:sz w:val="21"/>
                <w:szCs w:val="21"/>
                <w:highlight w:val="none"/>
              </w:rPr>
              <w:t>单位</w:t>
            </w:r>
          </w:p>
        </w:tc>
        <w:tc>
          <w:tcPr>
            <w:tcW w:w="1070" w:type="dxa"/>
            <w:tcBorders>
              <w:tl2br w:val="nil"/>
              <w:tr2bl w:val="nil"/>
            </w:tcBorders>
            <w:vAlign w:val="center"/>
          </w:tcPr>
          <w:p w14:paraId="0BD58CA4">
            <w:pPr>
              <w:keepNext/>
              <w:spacing w:line="0" w:lineRule="atLeast"/>
              <w:ind w:left="63" w:right="63"/>
              <w:jc w:val="center"/>
              <w:rPr>
                <w:rFonts w:hint="eastAsia" w:eastAsia="宋体" w:cs="宋体" w:asciiTheme="minorEastAsia" w:hAnsiTheme="minorEastAsia"/>
                <w:i w:val="0"/>
                <w:iCs w:val="0"/>
                <w:color w:val="auto"/>
                <w:kern w:val="0"/>
                <w:sz w:val="21"/>
                <w:szCs w:val="21"/>
                <w:highlight w:val="none"/>
                <w:lang w:val="en-US" w:eastAsia="zh-CN"/>
              </w:rPr>
            </w:pPr>
            <w:r>
              <w:rPr>
                <w:rFonts w:hint="eastAsia" w:cs="宋体" w:asciiTheme="minorEastAsia" w:hAnsiTheme="minorEastAsia"/>
                <w:i w:val="0"/>
                <w:iCs w:val="0"/>
                <w:color w:val="auto"/>
                <w:kern w:val="0"/>
                <w:sz w:val="21"/>
                <w:szCs w:val="21"/>
                <w:highlight w:val="none"/>
                <w:lang w:val="en-US" w:eastAsia="zh-CN"/>
              </w:rPr>
              <w:t>单价</w:t>
            </w:r>
          </w:p>
        </w:tc>
        <w:tc>
          <w:tcPr>
            <w:tcW w:w="1030" w:type="dxa"/>
            <w:tcBorders>
              <w:tl2br w:val="nil"/>
              <w:tr2bl w:val="nil"/>
            </w:tcBorders>
            <w:vAlign w:val="center"/>
          </w:tcPr>
          <w:p w14:paraId="113F7DE6">
            <w:pPr>
              <w:keepNext/>
              <w:spacing w:line="0" w:lineRule="atLeast"/>
              <w:ind w:left="63" w:right="63"/>
              <w:jc w:val="center"/>
              <w:rPr>
                <w:rFonts w:cs="宋体" w:asciiTheme="minorEastAsia" w:hAnsiTheme="minorEastAsia"/>
                <w:i w:val="0"/>
                <w:iCs w:val="0"/>
                <w:color w:val="auto"/>
                <w:kern w:val="0"/>
                <w:sz w:val="21"/>
                <w:szCs w:val="21"/>
                <w:highlight w:val="none"/>
              </w:rPr>
            </w:pPr>
            <w:r>
              <w:rPr>
                <w:rFonts w:hint="eastAsia" w:cs="宋体" w:asciiTheme="minorEastAsia" w:hAnsiTheme="minorEastAsia"/>
                <w:i w:val="0"/>
                <w:iCs w:val="0"/>
                <w:color w:val="auto"/>
                <w:kern w:val="0"/>
                <w:sz w:val="21"/>
                <w:szCs w:val="21"/>
                <w:highlight w:val="none"/>
              </w:rPr>
              <w:t>品牌</w:t>
            </w:r>
          </w:p>
        </w:tc>
        <w:tc>
          <w:tcPr>
            <w:tcW w:w="1140" w:type="dxa"/>
            <w:tcBorders>
              <w:tl2br w:val="nil"/>
              <w:tr2bl w:val="nil"/>
            </w:tcBorders>
            <w:vAlign w:val="center"/>
          </w:tcPr>
          <w:p w14:paraId="19ADD0E3">
            <w:pPr>
              <w:keepNext/>
              <w:spacing w:line="0" w:lineRule="atLeast"/>
              <w:ind w:left="63" w:right="63"/>
              <w:jc w:val="center"/>
              <w:rPr>
                <w:rFonts w:cs="宋体" w:asciiTheme="minorEastAsia" w:hAnsiTheme="minorEastAsia"/>
                <w:i w:val="0"/>
                <w:iCs w:val="0"/>
                <w:color w:val="auto"/>
                <w:kern w:val="0"/>
                <w:sz w:val="21"/>
                <w:szCs w:val="21"/>
                <w:highlight w:val="none"/>
              </w:rPr>
            </w:pPr>
            <w:r>
              <w:rPr>
                <w:rFonts w:hint="eastAsia" w:cs="宋体" w:asciiTheme="minorEastAsia" w:hAnsiTheme="minorEastAsia"/>
                <w:i w:val="0"/>
                <w:iCs w:val="0"/>
                <w:color w:val="auto"/>
                <w:kern w:val="0"/>
                <w:sz w:val="21"/>
                <w:szCs w:val="21"/>
                <w:highlight w:val="none"/>
                <w:lang w:val="en-US" w:eastAsia="zh-CN"/>
              </w:rPr>
              <w:t>生产</w:t>
            </w:r>
            <w:r>
              <w:rPr>
                <w:rFonts w:hint="eastAsia" w:cs="宋体" w:asciiTheme="minorEastAsia" w:hAnsiTheme="minorEastAsia"/>
                <w:i w:val="0"/>
                <w:iCs w:val="0"/>
                <w:color w:val="auto"/>
                <w:kern w:val="0"/>
                <w:sz w:val="21"/>
                <w:szCs w:val="21"/>
                <w:highlight w:val="none"/>
              </w:rPr>
              <w:t>厂家</w:t>
            </w:r>
          </w:p>
        </w:tc>
        <w:tc>
          <w:tcPr>
            <w:tcW w:w="860" w:type="dxa"/>
            <w:tcBorders>
              <w:tl2br w:val="nil"/>
              <w:tr2bl w:val="nil"/>
            </w:tcBorders>
            <w:vAlign w:val="center"/>
          </w:tcPr>
          <w:p w14:paraId="2FFF381D">
            <w:pPr>
              <w:keepNext/>
              <w:spacing w:line="0" w:lineRule="atLeast"/>
              <w:ind w:left="63" w:right="63"/>
              <w:jc w:val="center"/>
              <w:rPr>
                <w:rFonts w:cs="宋体" w:asciiTheme="minorEastAsia" w:hAnsiTheme="minorEastAsia"/>
                <w:i w:val="0"/>
                <w:iCs w:val="0"/>
                <w:color w:val="auto"/>
                <w:kern w:val="0"/>
                <w:sz w:val="21"/>
                <w:szCs w:val="21"/>
                <w:highlight w:val="none"/>
              </w:rPr>
            </w:pPr>
            <w:r>
              <w:rPr>
                <w:rFonts w:hint="eastAsia" w:cs="宋体" w:asciiTheme="minorEastAsia" w:hAnsiTheme="minorEastAsia"/>
                <w:i w:val="0"/>
                <w:iCs w:val="0"/>
                <w:color w:val="auto"/>
                <w:kern w:val="0"/>
                <w:sz w:val="21"/>
                <w:szCs w:val="21"/>
                <w:highlight w:val="none"/>
              </w:rPr>
              <w:t>产地</w:t>
            </w:r>
          </w:p>
        </w:tc>
        <w:tc>
          <w:tcPr>
            <w:tcW w:w="860" w:type="dxa"/>
            <w:tcBorders>
              <w:tl2br w:val="nil"/>
              <w:tr2bl w:val="nil"/>
            </w:tcBorders>
            <w:vAlign w:val="center"/>
          </w:tcPr>
          <w:p w14:paraId="46AE68D4">
            <w:pPr>
              <w:keepNext/>
              <w:spacing w:line="0" w:lineRule="atLeast"/>
              <w:ind w:left="63" w:right="63"/>
              <w:jc w:val="center"/>
              <w:rPr>
                <w:rFonts w:hint="eastAsia" w:cs="宋体" w:asciiTheme="minorEastAsia" w:hAnsiTheme="minorEastAsia"/>
                <w:i w:val="0"/>
                <w:iCs w:val="0"/>
                <w:color w:val="auto"/>
                <w:kern w:val="0"/>
                <w:sz w:val="21"/>
                <w:szCs w:val="21"/>
                <w:highlight w:val="none"/>
              </w:rPr>
            </w:pPr>
            <w:r>
              <w:rPr>
                <w:rFonts w:hint="eastAsia" w:cs="宋体" w:asciiTheme="minorEastAsia" w:hAnsiTheme="minorEastAsia"/>
                <w:i w:val="0"/>
                <w:iCs w:val="0"/>
                <w:color w:val="auto"/>
                <w:kern w:val="0"/>
                <w:sz w:val="21"/>
                <w:szCs w:val="21"/>
                <w:highlight w:val="none"/>
              </w:rPr>
              <w:t>备注</w:t>
            </w:r>
          </w:p>
        </w:tc>
      </w:tr>
      <w:tr w14:paraId="16F1498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shd w:val="clear" w:color="auto" w:fill="auto"/>
            <w:vAlign w:val="center"/>
          </w:tcPr>
          <w:p w14:paraId="5FFAEEF1">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w:t>
            </w:r>
          </w:p>
        </w:tc>
        <w:tc>
          <w:tcPr>
            <w:tcW w:w="1573" w:type="dxa"/>
            <w:tcBorders>
              <w:tl2br w:val="nil"/>
              <w:tr2bl w:val="nil"/>
            </w:tcBorders>
            <w:shd w:val="clear" w:color="auto" w:fill="auto"/>
            <w:vAlign w:val="center"/>
          </w:tcPr>
          <w:p w14:paraId="0C3BA57F">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钢筋网片</w:t>
            </w:r>
          </w:p>
        </w:tc>
        <w:tc>
          <w:tcPr>
            <w:tcW w:w="1267" w:type="dxa"/>
            <w:tcBorders>
              <w:tl2br w:val="nil"/>
              <w:tr2bl w:val="nil"/>
            </w:tcBorders>
            <w:shd w:val="clear" w:color="auto" w:fill="auto"/>
            <w:vAlign w:val="center"/>
          </w:tcPr>
          <w:p w14:paraId="11FB7C02">
            <w:pPr>
              <w:jc w:val="center"/>
              <w:rPr>
                <w:rFonts w:eastAsia="宋体" w:cs="宋体" w:asciiTheme="minorEastAsia" w:hAnsiTheme="minorEastAsia"/>
                <w:i w:val="0"/>
                <w:iCs w:val="0"/>
                <w:color w:val="auto"/>
                <w:kern w:val="0"/>
                <w:sz w:val="21"/>
                <w:szCs w:val="21"/>
                <w:highlight w:val="none"/>
                <w:lang w:val="en-US" w:eastAsia="zh-CN" w:bidi="ar-SA"/>
              </w:rPr>
            </w:pPr>
          </w:p>
        </w:tc>
        <w:tc>
          <w:tcPr>
            <w:tcW w:w="733" w:type="dxa"/>
            <w:tcBorders>
              <w:tl2br w:val="nil"/>
              <w:tr2bl w:val="nil"/>
            </w:tcBorders>
            <w:shd w:val="clear" w:color="auto" w:fill="auto"/>
            <w:vAlign w:val="center"/>
          </w:tcPr>
          <w:p w14:paraId="4BD7A536">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p>
        </w:tc>
        <w:tc>
          <w:tcPr>
            <w:tcW w:w="1050" w:type="dxa"/>
            <w:tcBorders>
              <w:tl2br w:val="nil"/>
              <w:tr2bl w:val="nil"/>
            </w:tcBorders>
            <w:shd w:val="clear" w:color="auto" w:fill="auto"/>
            <w:vAlign w:val="center"/>
          </w:tcPr>
          <w:p w14:paraId="4E48F793">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t</w:t>
            </w:r>
          </w:p>
        </w:tc>
        <w:tc>
          <w:tcPr>
            <w:tcW w:w="1070" w:type="dxa"/>
            <w:tcBorders>
              <w:tl2br w:val="nil"/>
              <w:tr2bl w:val="nil"/>
            </w:tcBorders>
            <w:vAlign w:val="center"/>
          </w:tcPr>
          <w:p w14:paraId="5ADA4592">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443D1453">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1F39CC19">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1597A059">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34F2FE36">
            <w:pPr>
              <w:keepNext/>
              <w:spacing w:line="0" w:lineRule="atLeast"/>
              <w:ind w:left="63" w:right="63"/>
              <w:rPr>
                <w:rFonts w:cs="宋体" w:asciiTheme="minorEastAsia" w:hAnsiTheme="minorEastAsia"/>
                <w:i w:val="0"/>
                <w:iCs w:val="0"/>
                <w:color w:val="auto"/>
                <w:kern w:val="0"/>
                <w:sz w:val="21"/>
                <w:szCs w:val="21"/>
                <w:highlight w:val="none"/>
              </w:rPr>
            </w:pPr>
          </w:p>
        </w:tc>
      </w:tr>
      <w:tr w14:paraId="0AC96D3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shd w:val="clear" w:color="auto" w:fill="auto"/>
            <w:vAlign w:val="center"/>
          </w:tcPr>
          <w:p w14:paraId="4E4B88C7">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w:t>
            </w:r>
          </w:p>
        </w:tc>
        <w:tc>
          <w:tcPr>
            <w:tcW w:w="1573" w:type="dxa"/>
            <w:tcBorders>
              <w:tl2br w:val="nil"/>
              <w:tr2bl w:val="nil"/>
            </w:tcBorders>
            <w:shd w:val="clear" w:color="auto" w:fill="auto"/>
            <w:vAlign w:val="center"/>
          </w:tcPr>
          <w:p w14:paraId="3C92B353">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玻璃纤维网格布(耐碱)</w:t>
            </w:r>
          </w:p>
        </w:tc>
        <w:tc>
          <w:tcPr>
            <w:tcW w:w="1267" w:type="dxa"/>
            <w:tcBorders>
              <w:tl2br w:val="nil"/>
              <w:tr2bl w:val="nil"/>
            </w:tcBorders>
            <w:shd w:val="clear" w:color="auto" w:fill="auto"/>
            <w:vAlign w:val="center"/>
          </w:tcPr>
          <w:p w14:paraId="6CCE0CC7">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玻纤网</w:t>
            </w:r>
          </w:p>
        </w:tc>
        <w:tc>
          <w:tcPr>
            <w:tcW w:w="733" w:type="dxa"/>
            <w:tcBorders>
              <w:tl2br w:val="nil"/>
              <w:tr2bl w:val="nil"/>
            </w:tcBorders>
            <w:shd w:val="clear" w:color="auto" w:fill="auto"/>
            <w:vAlign w:val="center"/>
          </w:tcPr>
          <w:p w14:paraId="1B36C55E">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p>
        </w:tc>
        <w:tc>
          <w:tcPr>
            <w:tcW w:w="1050" w:type="dxa"/>
            <w:tcBorders>
              <w:tl2br w:val="nil"/>
              <w:tr2bl w:val="nil"/>
            </w:tcBorders>
            <w:shd w:val="clear" w:color="auto" w:fill="auto"/>
            <w:vAlign w:val="center"/>
          </w:tcPr>
          <w:p w14:paraId="2C27D092">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m2</w:t>
            </w:r>
          </w:p>
        </w:tc>
        <w:tc>
          <w:tcPr>
            <w:tcW w:w="1070" w:type="dxa"/>
            <w:tcBorders>
              <w:tl2br w:val="nil"/>
              <w:tr2bl w:val="nil"/>
            </w:tcBorders>
            <w:vAlign w:val="center"/>
          </w:tcPr>
          <w:p w14:paraId="4DC8051D">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677C591A">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45ABF05F">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603F00DF">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266D4F92">
            <w:pPr>
              <w:keepNext/>
              <w:spacing w:line="0" w:lineRule="atLeast"/>
              <w:ind w:left="63" w:right="63"/>
              <w:rPr>
                <w:rFonts w:cs="宋体" w:asciiTheme="minorEastAsia" w:hAnsiTheme="minorEastAsia"/>
                <w:i w:val="0"/>
                <w:iCs w:val="0"/>
                <w:color w:val="auto"/>
                <w:kern w:val="0"/>
                <w:sz w:val="21"/>
                <w:szCs w:val="21"/>
                <w:highlight w:val="none"/>
              </w:rPr>
            </w:pPr>
          </w:p>
        </w:tc>
      </w:tr>
      <w:tr w14:paraId="7D75F89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shd w:val="clear" w:color="auto" w:fill="auto"/>
            <w:vAlign w:val="center"/>
          </w:tcPr>
          <w:p w14:paraId="4F502ABF">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w:t>
            </w:r>
          </w:p>
        </w:tc>
        <w:tc>
          <w:tcPr>
            <w:tcW w:w="1573" w:type="dxa"/>
            <w:tcBorders>
              <w:tl2br w:val="nil"/>
              <w:tr2bl w:val="nil"/>
            </w:tcBorders>
            <w:shd w:val="clear" w:color="auto" w:fill="auto"/>
            <w:vAlign w:val="center"/>
          </w:tcPr>
          <w:p w14:paraId="4CD92ECC">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非固化橡胶沥青防水涂料</w:t>
            </w:r>
          </w:p>
        </w:tc>
        <w:tc>
          <w:tcPr>
            <w:tcW w:w="1267" w:type="dxa"/>
            <w:tcBorders>
              <w:tl2br w:val="nil"/>
              <w:tr2bl w:val="nil"/>
            </w:tcBorders>
            <w:shd w:val="clear" w:color="auto" w:fill="auto"/>
            <w:vAlign w:val="center"/>
          </w:tcPr>
          <w:p w14:paraId="73E325BB">
            <w:pPr>
              <w:jc w:val="center"/>
              <w:rPr>
                <w:rFonts w:eastAsia="宋体" w:cs="宋体" w:asciiTheme="minorEastAsia" w:hAnsiTheme="minorEastAsia"/>
                <w:i w:val="0"/>
                <w:iCs w:val="0"/>
                <w:color w:val="auto"/>
                <w:kern w:val="0"/>
                <w:sz w:val="21"/>
                <w:szCs w:val="21"/>
                <w:highlight w:val="none"/>
                <w:lang w:val="en-US" w:eastAsia="zh-CN" w:bidi="ar-SA"/>
              </w:rPr>
            </w:pPr>
          </w:p>
        </w:tc>
        <w:tc>
          <w:tcPr>
            <w:tcW w:w="733" w:type="dxa"/>
            <w:tcBorders>
              <w:tl2br w:val="nil"/>
              <w:tr2bl w:val="nil"/>
            </w:tcBorders>
            <w:shd w:val="clear" w:color="auto" w:fill="auto"/>
            <w:vAlign w:val="center"/>
          </w:tcPr>
          <w:p w14:paraId="46EF4E1D">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p>
        </w:tc>
        <w:tc>
          <w:tcPr>
            <w:tcW w:w="1050" w:type="dxa"/>
            <w:tcBorders>
              <w:tl2br w:val="nil"/>
              <w:tr2bl w:val="nil"/>
            </w:tcBorders>
            <w:shd w:val="clear" w:color="auto" w:fill="auto"/>
            <w:vAlign w:val="center"/>
          </w:tcPr>
          <w:p w14:paraId="74B6130A">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kg</w:t>
            </w:r>
          </w:p>
        </w:tc>
        <w:tc>
          <w:tcPr>
            <w:tcW w:w="1070" w:type="dxa"/>
            <w:tcBorders>
              <w:tl2br w:val="nil"/>
              <w:tr2bl w:val="nil"/>
            </w:tcBorders>
            <w:vAlign w:val="center"/>
          </w:tcPr>
          <w:p w14:paraId="62BD1354">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0E4EE568">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7A03D472">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5CE8E2C5">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2F94337D">
            <w:pPr>
              <w:keepNext/>
              <w:spacing w:line="0" w:lineRule="atLeast"/>
              <w:ind w:left="63" w:right="63"/>
              <w:rPr>
                <w:rFonts w:cs="宋体" w:asciiTheme="minorEastAsia" w:hAnsiTheme="minorEastAsia"/>
                <w:i w:val="0"/>
                <w:iCs w:val="0"/>
                <w:color w:val="auto"/>
                <w:kern w:val="0"/>
                <w:sz w:val="21"/>
                <w:szCs w:val="21"/>
                <w:highlight w:val="none"/>
              </w:rPr>
            </w:pPr>
          </w:p>
        </w:tc>
      </w:tr>
      <w:tr w14:paraId="2F1DC28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shd w:val="clear" w:color="auto" w:fill="auto"/>
            <w:vAlign w:val="center"/>
          </w:tcPr>
          <w:p w14:paraId="19FE77F8">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4</w:t>
            </w:r>
          </w:p>
        </w:tc>
        <w:tc>
          <w:tcPr>
            <w:tcW w:w="1573" w:type="dxa"/>
            <w:tcBorders>
              <w:tl2br w:val="nil"/>
              <w:tr2bl w:val="nil"/>
            </w:tcBorders>
            <w:shd w:val="clear" w:color="auto" w:fill="auto"/>
            <w:vAlign w:val="center"/>
          </w:tcPr>
          <w:p w14:paraId="25BA77B0">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SBS改性沥青防水卷材</w:t>
            </w:r>
          </w:p>
        </w:tc>
        <w:tc>
          <w:tcPr>
            <w:tcW w:w="1267" w:type="dxa"/>
            <w:tcBorders>
              <w:tl2br w:val="nil"/>
              <w:tr2bl w:val="nil"/>
            </w:tcBorders>
            <w:shd w:val="clear" w:color="auto" w:fill="auto"/>
            <w:vAlign w:val="center"/>
          </w:tcPr>
          <w:p w14:paraId="1982FAFB">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3mm</w:t>
            </w:r>
          </w:p>
        </w:tc>
        <w:tc>
          <w:tcPr>
            <w:tcW w:w="733" w:type="dxa"/>
            <w:tcBorders>
              <w:tl2br w:val="nil"/>
              <w:tr2bl w:val="nil"/>
            </w:tcBorders>
            <w:shd w:val="clear" w:color="auto" w:fill="auto"/>
            <w:vAlign w:val="center"/>
          </w:tcPr>
          <w:p w14:paraId="0046F3D2">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p>
        </w:tc>
        <w:tc>
          <w:tcPr>
            <w:tcW w:w="1050" w:type="dxa"/>
            <w:tcBorders>
              <w:tl2br w:val="nil"/>
              <w:tr2bl w:val="nil"/>
            </w:tcBorders>
            <w:shd w:val="clear" w:color="auto" w:fill="auto"/>
            <w:vAlign w:val="center"/>
          </w:tcPr>
          <w:p w14:paraId="51C7890F">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m2</w:t>
            </w:r>
          </w:p>
        </w:tc>
        <w:tc>
          <w:tcPr>
            <w:tcW w:w="1070" w:type="dxa"/>
            <w:tcBorders>
              <w:tl2br w:val="nil"/>
              <w:tr2bl w:val="nil"/>
            </w:tcBorders>
            <w:vAlign w:val="center"/>
          </w:tcPr>
          <w:p w14:paraId="72DCAC1E">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3A8C875A">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0CA6C3C6">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3A6DA53C">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189F0B1F">
            <w:pPr>
              <w:keepNext/>
              <w:spacing w:line="0" w:lineRule="atLeast"/>
              <w:ind w:left="63" w:right="63"/>
              <w:rPr>
                <w:rFonts w:cs="宋体" w:asciiTheme="minorEastAsia" w:hAnsiTheme="minorEastAsia"/>
                <w:i w:val="0"/>
                <w:iCs w:val="0"/>
                <w:color w:val="auto"/>
                <w:kern w:val="0"/>
                <w:sz w:val="21"/>
                <w:szCs w:val="21"/>
                <w:highlight w:val="none"/>
              </w:rPr>
            </w:pPr>
          </w:p>
        </w:tc>
      </w:tr>
      <w:tr w14:paraId="7CEBB01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shd w:val="clear" w:color="auto" w:fill="auto"/>
            <w:vAlign w:val="center"/>
          </w:tcPr>
          <w:p w14:paraId="2DE0C8FD">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5</w:t>
            </w:r>
          </w:p>
        </w:tc>
        <w:tc>
          <w:tcPr>
            <w:tcW w:w="1573" w:type="dxa"/>
            <w:tcBorders>
              <w:tl2br w:val="nil"/>
              <w:tr2bl w:val="nil"/>
            </w:tcBorders>
            <w:shd w:val="clear" w:color="auto" w:fill="auto"/>
            <w:vAlign w:val="center"/>
          </w:tcPr>
          <w:p w14:paraId="48C01893">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4.0mm耐根穿刺聚酯胎II型SBS改性沥青防水卷材</w:t>
            </w:r>
          </w:p>
        </w:tc>
        <w:tc>
          <w:tcPr>
            <w:tcW w:w="1267" w:type="dxa"/>
            <w:tcBorders>
              <w:tl2br w:val="nil"/>
              <w:tr2bl w:val="nil"/>
            </w:tcBorders>
            <w:shd w:val="clear" w:color="auto" w:fill="auto"/>
            <w:vAlign w:val="center"/>
          </w:tcPr>
          <w:p w14:paraId="64822CE7">
            <w:pPr>
              <w:jc w:val="center"/>
              <w:rPr>
                <w:rFonts w:eastAsia="宋体" w:cs="宋体" w:asciiTheme="minorEastAsia" w:hAnsiTheme="minorEastAsia"/>
                <w:i w:val="0"/>
                <w:iCs w:val="0"/>
                <w:color w:val="auto"/>
                <w:kern w:val="0"/>
                <w:sz w:val="21"/>
                <w:szCs w:val="21"/>
                <w:highlight w:val="none"/>
                <w:lang w:val="en-US" w:eastAsia="zh-CN" w:bidi="ar-SA"/>
              </w:rPr>
            </w:pPr>
          </w:p>
        </w:tc>
        <w:tc>
          <w:tcPr>
            <w:tcW w:w="733" w:type="dxa"/>
            <w:tcBorders>
              <w:tl2br w:val="nil"/>
              <w:tr2bl w:val="nil"/>
            </w:tcBorders>
            <w:shd w:val="clear" w:color="auto" w:fill="auto"/>
            <w:vAlign w:val="center"/>
          </w:tcPr>
          <w:p w14:paraId="6D59077F">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p>
        </w:tc>
        <w:tc>
          <w:tcPr>
            <w:tcW w:w="1050" w:type="dxa"/>
            <w:tcBorders>
              <w:tl2br w:val="nil"/>
              <w:tr2bl w:val="nil"/>
            </w:tcBorders>
            <w:shd w:val="clear" w:color="auto" w:fill="auto"/>
            <w:vAlign w:val="center"/>
          </w:tcPr>
          <w:p w14:paraId="00E1E399">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m2</w:t>
            </w:r>
          </w:p>
        </w:tc>
        <w:tc>
          <w:tcPr>
            <w:tcW w:w="1070" w:type="dxa"/>
            <w:tcBorders>
              <w:tl2br w:val="nil"/>
              <w:tr2bl w:val="nil"/>
            </w:tcBorders>
            <w:vAlign w:val="center"/>
          </w:tcPr>
          <w:p w14:paraId="465887B7">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24934CE8">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081B68FA">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7C7BC229">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2B713401">
            <w:pPr>
              <w:keepNext/>
              <w:spacing w:line="0" w:lineRule="atLeast"/>
              <w:ind w:left="63" w:right="63"/>
              <w:rPr>
                <w:rFonts w:cs="宋体" w:asciiTheme="minorEastAsia" w:hAnsiTheme="minorEastAsia"/>
                <w:i w:val="0"/>
                <w:iCs w:val="0"/>
                <w:color w:val="auto"/>
                <w:kern w:val="0"/>
                <w:sz w:val="21"/>
                <w:szCs w:val="21"/>
                <w:highlight w:val="none"/>
              </w:rPr>
            </w:pPr>
          </w:p>
        </w:tc>
      </w:tr>
      <w:tr w14:paraId="2AB1E1B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shd w:val="clear" w:color="auto" w:fill="auto"/>
            <w:vAlign w:val="center"/>
          </w:tcPr>
          <w:p w14:paraId="2E762E46">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6</w:t>
            </w:r>
          </w:p>
        </w:tc>
        <w:tc>
          <w:tcPr>
            <w:tcW w:w="1573" w:type="dxa"/>
            <w:tcBorders>
              <w:tl2br w:val="nil"/>
              <w:tr2bl w:val="nil"/>
            </w:tcBorders>
            <w:shd w:val="clear" w:color="auto" w:fill="auto"/>
            <w:vAlign w:val="center"/>
          </w:tcPr>
          <w:p w14:paraId="5B68D21E">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3.0mm聚酯胎II型SBS改性沥青防水卷材（下层)</w:t>
            </w:r>
          </w:p>
        </w:tc>
        <w:tc>
          <w:tcPr>
            <w:tcW w:w="1267" w:type="dxa"/>
            <w:tcBorders>
              <w:tl2br w:val="nil"/>
              <w:tr2bl w:val="nil"/>
            </w:tcBorders>
            <w:shd w:val="clear" w:color="auto" w:fill="auto"/>
            <w:vAlign w:val="center"/>
          </w:tcPr>
          <w:p w14:paraId="20664540">
            <w:pPr>
              <w:jc w:val="center"/>
              <w:rPr>
                <w:rFonts w:eastAsia="宋体" w:cs="宋体" w:asciiTheme="minorEastAsia" w:hAnsiTheme="minorEastAsia"/>
                <w:i w:val="0"/>
                <w:iCs w:val="0"/>
                <w:color w:val="auto"/>
                <w:kern w:val="0"/>
                <w:sz w:val="21"/>
                <w:szCs w:val="21"/>
                <w:highlight w:val="none"/>
                <w:lang w:val="en-US" w:eastAsia="zh-CN" w:bidi="ar-SA"/>
              </w:rPr>
            </w:pPr>
          </w:p>
        </w:tc>
        <w:tc>
          <w:tcPr>
            <w:tcW w:w="733" w:type="dxa"/>
            <w:tcBorders>
              <w:tl2br w:val="nil"/>
              <w:tr2bl w:val="nil"/>
            </w:tcBorders>
            <w:shd w:val="clear" w:color="auto" w:fill="auto"/>
            <w:vAlign w:val="center"/>
          </w:tcPr>
          <w:p w14:paraId="2BDBC28B">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p>
        </w:tc>
        <w:tc>
          <w:tcPr>
            <w:tcW w:w="1050" w:type="dxa"/>
            <w:tcBorders>
              <w:tl2br w:val="nil"/>
              <w:tr2bl w:val="nil"/>
            </w:tcBorders>
            <w:shd w:val="clear" w:color="auto" w:fill="auto"/>
            <w:vAlign w:val="center"/>
          </w:tcPr>
          <w:p w14:paraId="0BB61808">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m2</w:t>
            </w:r>
          </w:p>
        </w:tc>
        <w:tc>
          <w:tcPr>
            <w:tcW w:w="1070" w:type="dxa"/>
            <w:tcBorders>
              <w:tl2br w:val="nil"/>
              <w:tr2bl w:val="nil"/>
            </w:tcBorders>
            <w:vAlign w:val="center"/>
          </w:tcPr>
          <w:p w14:paraId="1CD4DA30">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32448E77">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0AA89758">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513AFB6C">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588DC27D">
            <w:pPr>
              <w:keepNext/>
              <w:spacing w:line="0" w:lineRule="atLeast"/>
              <w:ind w:left="63" w:right="63"/>
              <w:rPr>
                <w:rFonts w:cs="宋体" w:asciiTheme="minorEastAsia" w:hAnsiTheme="minorEastAsia"/>
                <w:i w:val="0"/>
                <w:iCs w:val="0"/>
                <w:color w:val="auto"/>
                <w:kern w:val="0"/>
                <w:sz w:val="21"/>
                <w:szCs w:val="21"/>
                <w:highlight w:val="none"/>
              </w:rPr>
            </w:pPr>
          </w:p>
        </w:tc>
      </w:tr>
      <w:tr w14:paraId="0408E3B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shd w:val="clear" w:color="auto" w:fill="auto"/>
            <w:vAlign w:val="center"/>
          </w:tcPr>
          <w:p w14:paraId="5225A4E4">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7</w:t>
            </w:r>
          </w:p>
        </w:tc>
        <w:tc>
          <w:tcPr>
            <w:tcW w:w="1573" w:type="dxa"/>
            <w:tcBorders>
              <w:tl2br w:val="nil"/>
              <w:tr2bl w:val="nil"/>
            </w:tcBorders>
            <w:shd w:val="clear" w:color="auto" w:fill="auto"/>
            <w:vAlign w:val="center"/>
          </w:tcPr>
          <w:p w14:paraId="0F4E9323">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挤塑聚苯板-B1</w:t>
            </w:r>
          </w:p>
        </w:tc>
        <w:tc>
          <w:tcPr>
            <w:tcW w:w="1267" w:type="dxa"/>
            <w:tcBorders>
              <w:tl2br w:val="nil"/>
              <w:tr2bl w:val="nil"/>
            </w:tcBorders>
            <w:shd w:val="clear" w:color="auto" w:fill="auto"/>
            <w:vAlign w:val="center"/>
          </w:tcPr>
          <w:p w14:paraId="2E494B17">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40mm</w:t>
            </w:r>
          </w:p>
        </w:tc>
        <w:tc>
          <w:tcPr>
            <w:tcW w:w="733" w:type="dxa"/>
            <w:tcBorders>
              <w:tl2br w:val="nil"/>
              <w:tr2bl w:val="nil"/>
            </w:tcBorders>
            <w:shd w:val="clear" w:color="auto" w:fill="auto"/>
            <w:vAlign w:val="center"/>
          </w:tcPr>
          <w:p w14:paraId="41828A96">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p>
        </w:tc>
        <w:tc>
          <w:tcPr>
            <w:tcW w:w="1050" w:type="dxa"/>
            <w:tcBorders>
              <w:tl2br w:val="nil"/>
              <w:tr2bl w:val="nil"/>
            </w:tcBorders>
            <w:shd w:val="clear" w:color="auto" w:fill="auto"/>
            <w:vAlign w:val="center"/>
          </w:tcPr>
          <w:p w14:paraId="060A3745">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m3</w:t>
            </w:r>
          </w:p>
        </w:tc>
        <w:tc>
          <w:tcPr>
            <w:tcW w:w="1070" w:type="dxa"/>
            <w:tcBorders>
              <w:tl2br w:val="nil"/>
              <w:tr2bl w:val="nil"/>
            </w:tcBorders>
            <w:vAlign w:val="center"/>
          </w:tcPr>
          <w:p w14:paraId="7D912B24">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26C1044C">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10C70B9A">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43B88656">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3D607773">
            <w:pPr>
              <w:keepNext/>
              <w:spacing w:line="0" w:lineRule="atLeast"/>
              <w:ind w:left="63" w:right="63"/>
              <w:rPr>
                <w:rFonts w:cs="宋体" w:asciiTheme="minorEastAsia" w:hAnsiTheme="minorEastAsia"/>
                <w:i w:val="0"/>
                <w:iCs w:val="0"/>
                <w:color w:val="auto"/>
                <w:kern w:val="0"/>
                <w:sz w:val="21"/>
                <w:szCs w:val="21"/>
                <w:highlight w:val="none"/>
              </w:rPr>
            </w:pPr>
          </w:p>
        </w:tc>
      </w:tr>
      <w:tr w14:paraId="25A45CF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shd w:val="clear" w:color="auto" w:fill="auto"/>
            <w:vAlign w:val="center"/>
          </w:tcPr>
          <w:p w14:paraId="11CFD401">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8</w:t>
            </w:r>
          </w:p>
        </w:tc>
        <w:tc>
          <w:tcPr>
            <w:tcW w:w="1573" w:type="dxa"/>
            <w:tcBorders>
              <w:tl2br w:val="nil"/>
              <w:tr2bl w:val="nil"/>
            </w:tcBorders>
            <w:shd w:val="clear" w:color="auto" w:fill="auto"/>
            <w:vAlign w:val="center"/>
          </w:tcPr>
          <w:p w14:paraId="660029D4">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挤塑聚苯板-B1</w:t>
            </w:r>
          </w:p>
        </w:tc>
        <w:tc>
          <w:tcPr>
            <w:tcW w:w="1267" w:type="dxa"/>
            <w:tcBorders>
              <w:tl2br w:val="nil"/>
              <w:tr2bl w:val="nil"/>
            </w:tcBorders>
            <w:shd w:val="clear" w:color="auto" w:fill="auto"/>
            <w:vAlign w:val="center"/>
          </w:tcPr>
          <w:p w14:paraId="1A43517F">
            <w:pPr>
              <w:jc w:val="center"/>
              <w:rPr>
                <w:rFonts w:eastAsia="宋体" w:cs="宋体" w:asciiTheme="minorEastAsia" w:hAnsiTheme="minorEastAsia"/>
                <w:i w:val="0"/>
                <w:iCs w:val="0"/>
                <w:color w:val="auto"/>
                <w:kern w:val="0"/>
                <w:sz w:val="21"/>
                <w:szCs w:val="21"/>
                <w:highlight w:val="none"/>
                <w:lang w:val="en-US" w:eastAsia="zh-CN" w:bidi="ar-SA"/>
              </w:rPr>
            </w:pPr>
          </w:p>
        </w:tc>
        <w:tc>
          <w:tcPr>
            <w:tcW w:w="733" w:type="dxa"/>
            <w:tcBorders>
              <w:tl2br w:val="nil"/>
              <w:tr2bl w:val="nil"/>
            </w:tcBorders>
            <w:shd w:val="clear" w:color="auto" w:fill="auto"/>
            <w:vAlign w:val="center"/>
          </w:tcPr>
          <w:p w14:paraId="1BDF64B4">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p>
        </w:tc>
        <w:tc>
          <w:tcPr>
            <w:tcW w:w="1050" w:type="dxa"/>
            <w:tcBorders>
              <w:tl2br w:val="nil"/>
              <w:tr2bl w:val="nil"/>
            </w:tcBorders>
            <w:shd w:val="clear" w:color="auto" w:fill="auto"/>
            <w:vAlign w:val="center"/>
          </w:tcPr>
          <w:p w14:paraId="54D1DCB6">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m3</w:t>
            </w:r>
          </w:p>
        </w:tc>
        <w:tc>
          <w:tcPr>
            <w:tcW w:w="1070" w:type="dxa"/>
            <w:tcBorders>
              <w:tl2br w:val="nil"/>
              <w:tr2bl w:val="nil"/>
            </w:tcBorders>
            <w:vAlign w:val="center"/>
          </w:tcPr>
          <w:p w14:paraId="248DBF5E">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3B662120">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4538851D">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1B3B873D">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64F73E4A">
            <w:pPr>
              <w:keepNext/>
              <w:spacing w:line="0" w:lineRule="atLeast"/>
              <w:ind w:left="63" w:right="63"/>
              <w:rPr>
                <w:rFonts w:cs="宋体" w:asciiTheme="minorEastAsia" w:hAnsiTheme="minorEastAsia"/>
                <w:i w:val="0"/>
                <w:iCs w:val="0"/>
                <w:color w:val="auto"/>
                <w:kern w:val="0"/>
                <w:sz w:val="21"/>
                <w:szCs w:val="21"/>
                <w:highlight w:val="none"/>
              </w:rPr>
            </w:pPr>
          </w:p>
        </w:tc>
      </w:tr>
      <w:tr w14:paraId="33626C1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shd w:val="clear" w:color="auto" w:fill="auto"/>
            <w:vAlign w:val="center"/>
          </w:tcPr>
          <w:p w14:paraId="4CE8D21D">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9</w:t>
            </w:r>
          </w:p>
        </w:tc>
        <w:tc>
          <w:tcPr>
            <w:tcW w:w="1573" w:type="dxa"/>
            <w:tcBorders>
              <w:tl2br w:val="nil"/>
              <w:tr2bl w:val="nil"/>
            </w:tcBorders>
            <w:shd w:val="clear" w:color="auto" w:fill="auto"/>
            <w:vAlign w:val="center"/>
          </w:tcPr>
          <w:p w14:paraId="7C73EE3B">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预拌细石混凝土</w:t>
            </w:r>
          </w:p>
        </w:tc>
        <w:tc>
          <w:tcPr>
            <w:tcW w:w="1267" w:type="dxa"/>
            <w:tcBorders>
              <w:tl2br w:val="nil"/>
              <w:tr2bl w:val="nil"/>
            </w:tcBorders>
            <w:shd w:val="clear" w:color="auto" w:fill="auto"/>
            <w:vAlign w:val="center"/>
          </w:tcPr>
          <w:p w14:paraId="001D26D9">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C25</w:t>
            </w:r>
          </w:p>
        </w:tc>
        <w:tc>
          <w:tcPr>
            <w:tcW w:w="733" w:type="dxa"/>
            <w:tcBorders>
              <w:tl2br w:val="nil"/>
              <w:tr2bl w:val="nil"/>
            </w:tcBorders>
            <w:shd w:val="clear" w:color="auto" w:fill="auto"/>
            <w:vAlign w:val="center"/>
          </w:tcPr>
          <w:p w14:paraId="1FF09B5F">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p>
        </w:tc>
        <w:tc>
          <w:tcPr>
            <w:tcW w:w="1050" w:type="dxa"/>
            <w:tcBorders>
              <w:tl2br w:val="nil"/>
              <w:tr2bl w:val="nil"/>
            </w:tcBorders>
            <w:shd w:val="clear" w:color="auto" w:fill="auto"/>
            <w:vAlign w:val="center"/>
          </w:tcPr>
          <w:p w14:paraId="0B3B685A">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m3</w:t>
            </w:r>
          </w:p>
        </w:tc>
        <w:tc>
          <w:tcPr>
            <w:tcW w:w="1070" w:type="dxa"/>
            <w:tcBorders>
              <w:tl2br w:val="nil"/>
              <w:tr2bl w:val="nil"/>
            </w:tcBorders>
            <w:vAlign w:val="center"/>
          </w:tcPr>
          <w:p w14:paraId="77BF721A">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13FB5942">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0797EF0E">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6ACBF162">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6CE15C38">
            <w:pPr>
              <w:keepNext/>
              <w:spacing w:line="0" w:lineRule="atLeast"/>
              <w:ind w:left="63" w:right="63"/>
              <w:rPr>
                <w:rFonts w:cs="宋体" w:asciiTheme="minorEastAsia" w:hAnsiTheme="minorEastAsia"/>
                <w:i w:val="0"/>
                <w:iCs w:val="0"/>
                <w:color w:val="auto"/>
                <w:kern w:val="0"/>
                <w:sz w:val="21"/>
                <w:szCs w:val="21"/>
                <w:highlight w:val="none"/>
              </w:rPr>
            </w:pPr>
          </w:p>
        </w:tc>
      </w:tr>
      <w:tr w14:paraId="13DA7AE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shd w:val="clear" w:color="auto" w:fill="auto"/>
            <w:vAlign w:val="center"/>
          </w:tcPr>
          <w:p w14:paraId="230741CE">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10</w:t>
            </w:r>
          </w:p>
        </w:tc>
        <w:tc>
          <w:tcPr>
            <w:tcW w:w="1573" w:type="dxa"/>
            <w:tcBorders>
              <w:tl2br w:val="nil"/>
              <w:tr2bl w:val="nil"/>
            </w:tcBorders>
            <w:shd w:val="clear" w:color="auto" w:fill="auto"/>
            <w:vAlign w:val="center"/>
          </w:tcPr>
          <w:p w14:paraId="11AC3465">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预拌细石混凝土</w:t>
            </w:r>
          </w:p>
        </w:tc>
        <w:tc>
          <w:tcPr>
            <w:tcW w:w="1267" w:type="dxa"/>
            <w:tcBorders>
              <w:tl2br w:val="nil"/>
              <w:tr2bl w:val="nil"/>
            </w:tcBorders>
            <w:shd w:val="clear" w:color="auto" w:fill="auto"/>
            <w:vAlign w:val="center"/>
          </w:tcPr>
          <w:p w14:paraId="69FA5F94">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C25</w:t>
            </w:r>
          </w:p>
        </w:tc>
        <w:tc>
          <w:tcPr>
            <w:tcW w:w="733" w:type="dxa"/>
            <w:tcBorders>
              <w:tl2br w:val="nil"/>
              <w:tr2bl w:val="nil"/>
            </w:tcBorders>
            <w:shd w:val="clear" w:color="auto" w:fill="auto"/>
            <w:vAlign w:val="center"/>
          </w:tcPr>
          <w:p w14:paraId="57EEECFD">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p>
        </w:tc>
        <w:tc>
          <w:tcPr>
            <w:tcW w:w="1050" w:type="dxa"/>
            <w:tcBorders>
              <w:tl2br w:val="nil"/>
              <w:tr2bl w:val="nil"/>
            </w:tcBorders>
            <w:shd w:val="clear" w:color="auto" w:fill="auto"/>
            <w:vAlign w:val="center"/>
          </w:tcPr>
          <w:p w14:paraId="535E0606">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m3</w:t>
            </w:r>
          </w:p>
        </w:tc>
        <w:tc>
          <w:tcPr>
            <w:tcW w:w="1070" w:type="dxa"/>
            <w:tcBorders>
              <w:tl2br w:val="nil"/>
              <w:tr2bl w:val="nil"/>
            </w:tcBorders>
            <w:vAlign w:val="center"/>
          </w:tcPr>
          <w:p w14:paraId="2F741431">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56B53AB8">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1848EEF6">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10ADAA67">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6493CC91">
            <w:pPr>
              <w:keepNext/>
              <w:spacing w:line="0" w:lineRule="atLeast"/>
              <w:ind w:left="63" w:right="63"/>
              <w:rPr>
                <w:rFonts w:cs="宋体" w:asciiTheme="minorEastAsia" w:hAnsiTheme="minorEastAsia"/>
                <w:i w:val="0"/>
                <w:iCs w:val="0"/>
                <w:color w:val="auto"/>
                <w:kern w:val="0"/>
                <w:sz w:val="21"/>
                <w:szCs w:val="21"/>
                <w:highlight w:val="none"/>
              </w:rPr>
            </w:pPr>
          </w:p>
        </w:tc>
      </w:tr>
    </w:tbl>
    <w:p w14:paraId="41AA756D">
      <w:pPr>
        <w:widowControl w:val="0"/>
        <w:numPr>
          <w:ilvl w:val="0"/>
          <w:numId w:val="0"/>
        </w:numPr>
        <w:spacing w:line="440" w:lineRule="exact"/>
        <w:jc w:val="both"/>
        <w:rPr>
          <w:rFonts w:hint="default" w:cs="宋体" w:asciiTheme="minorEastAsia" w:hAnsiTheme="minorEastAsia"/>
          <w:i w:val="0"/>
          <w:iCs w:val="0"/>
          <w:color w:val="auto"/>
          <w:szCs w:val="21"/>
          <w:highlight w:val="none"/>
          <w:lang w:val="en-US" w:eastAsia="zh-CN"/>
        </w:rPr>
      </w:pPr>
    </w:p>
    <w:p w14:paraId="64B60644">
      <w:pPr>
        <w:widowControl w:val="0"/>
        <w:numPr>
          <w:ilvl w:val="0"/>
          <w:numId w:val="0"/>
        </w:numPr>
        <w:spacing w:line="440" w:lineRule="exact"/>
        <w:jc w:val="both"/>
        <w:rPr>
          <w:rFonts w:hint="eastAsia" w:cs="宋体" w:asciiTheme="minorEastAsia" w:hAnsiTheme="minorEastAsia"/>
          <w:i w:val="0"/>
          <w:iCs w:val="0"/>
          <w:color w:val="auto"/>
          <w:szCs w:val="21"/>
          <w:highlight w:val="none"/>
          <w:lang w:val="en-US" w:eastAsia="zh-CN"/>
        </w:rPr>
      </w:pPr>
      <w:r>
        <w:rPr>
          <w:rFonts w:hint="eastAsia" w:cs="宋体" w:asciiTheme="minorEastAsia" w:hAnsiTheme="minorEastAsia"/>
          <w:i w:val="0"/>
          <w:iCs w:val="0"/>
          <w:color w:val="auto"/>
          <w:szCs w:val="21"/>
          <w:highlight w:val="none"/>
          <w:lang w:val="en-US" w:eastAsia="zh-CN"/>
        </w:rPr>
        <w:t>备注：</w:t>
      </w:r>
    </w:p>
    <w:p w14:paraId="686C4979">
      <w:pPr>
        <w:widowControl w:val="0"/>
        <w:numPr>
          <w:ilvl w:val="0"/>
          <w:numId w:val="0"/>
        </w:numPr>
        <w:spacing w:line="440" w:lineRule="exact"/>
        <w:ind w:firstLine="210" w:firstLineChars="100"/>
        <w:jc w:val="both"/>
        <w:rPr>
          <w:rFonts w:hint="default" w:cs="宋体" w:asciiTheme="minorEastAsia" w:hAnsiTheme="minorEastAsia"/>
          <w:i w:val="0"/>
          <w:iCs w:val="0"/>
          <w:color w:val="auto"/>
          <w:szCs w:val="21"/>
          <w:highlight w:val="none"/>
          <w:lang w:val="en-US" w:eastAsia="zh-CN"/>
        </w:rPr>
      </w:pPr>
      <w:r>
        <w:rPr>
          <w:rFonts w:hint="eastAsia" w:cs="宋体" w:asciiTheme="minorEastAsia" w:hAnsiTheme="minorEastAsia"/>
          <w:i w:val="0"/>
          <w:iCs w:val="0"/>
          <w:color w:val="auto"/>
          <w:szCs w:val="21"/>
          <w:highlight w:val="none"/>
          <w:lang w:val="en-US" w:eastAsia="zh-CN"/>
        </w:rPr>
        <w:t>（1）</w:t>
      </w:r>
      <w:r>
        <w:rPr>
          <w:rFonts w:hint="default" w:cs="宋体" w:asciiTheme="minorEastAsia" w:hAnsiTheme="minorEastAsia"/>
          <w:i w:val="0"/>
          <w:iCs w:val="0"/>
          <w:color w:val="auto"/>
          <w:szCs w:val="21"/>
          <w:highlight w:val="none"/>
          <w:lang w:val="en-US" w:eastAsia="zh-CN"/>
        </w:rPr>
        <w:t>按照主材清单的顺序逐一填写，不得缺项漏项。未提供或者填写</w:t>
      </w:r>
      <w:r>
        <w:rPr>
          <w:rFonts w:hint="eastAsia" w:cs="宋体" w:asciiTheme="minorEastAsia" w:hAnsiTheme="minorEastAsia"/>
          <w:i w:val="0"/>
          <w:iCs w:val="0"/>
          <w:color w:val="auto"/>
          <w:szCs w:val="21"/>
          <w:highlight w:val="none"/>
          <w:lang w:val="en-US" w:eastAsia="zh-CN"/>
        </w:rPr>
        <w:t>有缺项漏项的</w:t>
      </w:r>
      <w:r>
        <w:rPr>
          <w:rFonts w:hint="default" w:cs="宋体" w:asciiTheme="minorEastAsia" w:hAnsiTheme="minorEastAsia"/>
          <w:i w:val="0"/>
          <w:iCs w:val="0"/>
          <w:color w:val="auto"/>
          <w:szCs w:val="21"/>
          <w:highlight w:val="none"/>
          <w:lang w:val="en-US" w:eastAsia="zh-CN"/>
        </w:rPr>
        <w:t>，视为未实质性响应</w:t>
      </w:r>
      <w:r>
        <w:rPr>
          <w:rFonts w:hint="eastAsia" w:cs="宋体" w:asciiTheme="minorEastAsia" w:hAnsiTheme="minorEastAsia"/>
          <w:i w:val="0"/>
          <w:iCs w:val="0"/>
          <w:color w:val="auto"/>
          <w:szCs w:val="21"/>
          <w:highlight w:val="none"/>
          <w:lang w:val="en-US" w:eastAsia="zh-CN"/>
        </w:rPr>
        <w:t>磋商文件</w:t>
      </w:r>
      <w:r>
        <w:rPr>
          <w:rFonts w:hint="default" w:cs="宋体" w:asciiTheme="minorEastAsia" w:hAnsiTheme="minorEastAsia"/>
          <w:i w:val="0"/>
          <w:iCs w:val="0"/>
          <w:color w:val="auto"/>
          <w:szCs w:val="21"/>
          <w:highlight w:val="none"/>
          <w:lang w:val="en-US" w:eastAsia="zh-CN"/>
        </w:rPr>
        <w:t>要求，按废标处理。</w:t>
      </w:r>
    </w:p>
    <w:p w14:paraId="7C94BF35">
      <w:pPr>
        <w:widowControl w:val="0"/>
        <w:numPr>
          <w:ilvl w:val="0"/>
          <w:numId w:val="0"/>
        </w:numPr>
        <w:spacing w:line="440" w:lineRule="exact"/>
        <w:ind w:firstLine="210" w:firstLineChars="100"/>
        <w:jc w:val="both"/>
        <w:rPr>
          <w:rFonts w:hint="eastAsia" w:cs="宋体" w:asciiTheme="minorEastAsia" w:hAnsiTheme="minorEastAsia"/>
          <w:i w:val="0"/>
          <w:iCs w:val="0"/>
          <w:color w:val="auto"/>
          <w:szCs w:val="21"/>
          <w:highlight w:val="none"/>
          <w:lang w:val="en-US" w:eastAsia="zh-CN"/>
        </w:rPr>
      </w:pPr>
      <w:r>
        <w:rPr>
          <w:rFonts w:hint="eastAsia" w:cs="宋体" w:asciiTheme="minorEastAsia" w:hAnsiTheme="minorEastAsia"/>
          <w:i w:val="0"/>
          <w:iCs w:val="0"/>
          <w:color w:val="auto"/>
          <w:szCs w:val="21"/>
          <w:highlight w:val="none"/>
          <w:lang w:val="en-US" w:eastAsia="zh-CN"/>
        </w:rPr>
        <w:t>（2）供应商可以在此基础上自行添加主材。</w:t>
      </w:r>
    </w:p>
    <w:p w14:paraId="7C9A8F7A">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55A18BC2">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35CF2D10">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附件4：          承包人主要施工管理人员表</w:t>
      </w:r>
    </w:p>
    <w:tbl>
      <w:tblPr>
        <w:tblStyle w:val="37"/>
        <w:tblW w:w="867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09"/>
        <w:gridCol w:w="1810"/>
        <w:gridCol w:w="1213"/>
        <w:gridCol w:w="3846"/>
      </w:tblGrid>
      <w:tr w14:paraId="253F0F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12" w:space="0"/>
              <w:bottom w:val="double" w:color="auto" w:sz="6" w:space="0"/>
            </w:tcBorders>
            <w:noWrap w:val="0"/>
            <w:vAlign w:val="center"/>
          </w:tcPr>
          <w:p w14:paraId="15F13BC0">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名</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称</w:t>
            </w:r>
          </w:p>
        </w:tc>
        <w:tc>
          <w:tcPr>
            <w:tcW w:w="1810" w:type="dxa"/>
            <w:tcBorders>
              <w:top w:val="single" w:color="auto" w:sz="12" w:space="0"/>
              <w:bottom w:val="double" w:color="auto" w:sz="6" w:space="0"/>
            </w:tcBorders>
            <w:noWrap w:val="0"/>
            <w:vAlign w:val="center"/>
          </w:tcPr>
          <w:p w14:paraId="6612827B">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姓</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名</w:t>
            </w:r>
          </w:p>
        </w:tc>
        <w:tc>
          <w:tcPr>
            <w:tcW w:w="1213" w:type="dxa"/>
            <w:tcBorders>
              <w:top w:val="single" w:color="auto" w:sz="12" w:space="0"/>
              <w:bottom w:val="double" w:color="auto" w:sz="6" w:space="0"/>
            </w:tcBorders>
            <w:noWrap w:val="0"/>
            <w:vAlign w:val="center"/>
          </w:tcPr>
          <w:p w14:paraId="6B6B4FE6">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职</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务</w:t>
            </w:r>
          </w:p>
        </w:tc>
        <w:tc>
          <w:tcPr>
            <w:tcW w:w="3846" w:type="dxa"/>
            <w:tcBorders>
              <w:top w:val="single" w:color="auto" w:sz="12" w:space="0"/>
              <w:bottom w:val="double" w:color="auto" w:sz="6" w:space="0"/>
            </w:tcBorders>
            <w:noWrap w:val="0"/>
            <w:vAlign w:val="center"/>
          </w:tcPr>
          <w:p w14:paraId="399981BB">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职</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称</w:t>
            </w:r>
          </w:p>
        </w:tc>
      </w:tr>
      <w:tr w14:paraId="01B540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noWrap w:val="0"/>
            <w:vAlign w:val="center"/>
          </w:tcPr>
          <w:p w14:paraId="183348F7">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项目经理</w:t>
            </w:r>
          </w:p>
        </w:tc>
        <w:tc>
          <w:tcPr>
            <w:tcW w:w="1810" w:type="dxa"/>
            <w:noWrap w:val="0"/>
            <w:vAlign w:val="center"/>
          </w:tcPr>
          <w:p w14:paraId="67F2DB25">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13" w:type="dxa"/>
            <w:noWrap w:val="0"/>
            <w:vAlign w:val="center"/>
          </w:tcPr>
          <w:p w14:paraId="289C3FBB">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3846" w:type="dxa"/>
            <w:noWrap w:val="0"/>
            <w:vAlign w:val="center"/>
          </w:tcPr>
          <w:p w14:paraId="5B6B42CF">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29C019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noWrap w:val="0"/>
            <w:vAlign w:val="center"/>
          </w:tcPr>
          <w:p w14:paraId="05D77214">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技术负责人</w:t>
            </w:r>
          </w:p>
        </w:tc>
        <w:tc>
          <w:tcPr>
            <w:tcW w:w="1810" w:type="dxa"/>
            <w:noWrap w:val="0"/>
            <w:vAlign w:val="center"/>
          </w:tcPr>
          <w:p w14:paraId="000C398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13" w:type="dxa"/>
            <w:noWrap w:val="0"/>
            <w:vAlign w:val="center"/>
          </w:tcPr>
          <w:p w14:paraId="2DD7B73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3846" w:type="dxa"/>
            <w:noWrap w:val="0"/>
            <w:vAlign w:val="center"/>
          </w:tcPr>
          <w:p w14:paraId="57212AF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28B23A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noWrap w:val="0"/>
            <w:vAlign w:val="center"/>
          </w:tcPr>
          <w:p w14:paraId="4E1F5A64">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造价管理</w:t>
            </w:r>
          </w:p>
        </w:tc>
        <w:tc>
          <w:tcPr>
            <w:tcW w:w="1810" w:type="dxa"/>
            <w:noWrap w:val="0"/>
            <w:vAlign w:val="center"/>
          </w:tcPr>
          <w:p w14:paraId="0EB4110E">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13" w:type="dxa"/>
            <w:noWrap w:val="0"/>
            <w:vAlign w:val="center"/>
          </w:tcPr>
          <w:p w14:paraId="3C9F2F2B">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3846" w:type="dxa"/>
            <w:noWrap w:val="0"/>
            <w:vAlign w:val="center"/>
          </w:tcPr>
          <w:p w14:paraId="20D1FC9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4FE48C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noWrap w:val="0"/>
            <w:vAlign w:val="center"/>
          </w:tcPr>
          <w:p w14:paraId="53248997">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质量管理</w:t>
            </w:r>
          </w:p>
        </w:tc>
        <w:tc>
          <w:tcPr>
            <w:tcW w:w="1810" w:type="dxa"/>
            <w:noWrap w:val="0"/>
            <w:vAlign w:val="center"/>
          </w:tcPr>
          <w:p w14:paraId="3F68E74F">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13" w:type="dxa"/>
            <w:noWrap w:val="0"/>
            <w:vAlign w:val="center"/>
          </w:tcPr>
          <w:p w14:paraId="5090C644">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3846" w:type="dxa"/>
            <w:noWrap w:val="0"/>
            <w:vAlign w:val="center"/>
          </w:tcPr>
          <w:p w14:paraId="44B17286">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41F4CE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noWrap w:val="0"/>
            <w:vAlign w:val="center"/>
          </w:tcPr>
          <w:p w14:paraId="3A189F43">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材料管理</w:t>
            </w:r>
          </w:p>
        </w:tc>
        <w:tc>
          <w:tcPr>
            <w:tcW w:w="1810" w:type="dxa"/>
            <w:noWrap w:val="0"/>
            <w:vAlign w:val="center"/>
          </w:tcPr>
          <w:p w14:paraId="37BF6255">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13" w:type="dxa"/>
            <w:noWrap w:val="0"/>
            <w:vAlign w:val="center"/>
          </w:tcPr>
          <w:p w14:paraId="0FEE00FB">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3846" w:type="dxa"/>
            <w:noWrap w:val="0"/>
            <w:vAlign w:val="center"/>
          </w:tcPr>
          <w:p w14:paraId="0919E413">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5677E0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noWrap w:val="0"/>
            <w:vAlign w:val="center"/>
          </w:tcPr>
          <w:p w14:paraId="033E85BB">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安全管理</w:t>
            </w:r>
          </w:p>
        </w:tc>
        <w:tc>
          <w:tcPr>
            <w:tcW w:w="1810" w:type="dxa"/>
            <w:noWrap w:val="0"/>
            <w:vAlign w:val="center"/>
          </w:tcPr>
          <w:p w14:paraId="33D8CE38">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13" w:type="dxa"/>
            <w:noWrap w:val="0"/>
            <w:vAlign w:val="center"/>
          </w:tcPr>
          <w:p w14:paraId="30BA924F">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3846" w:type="dxa"/>
            <w:noWrap w:val="0"/>
            <w:vAlign w:val="center"/>
          </w:tcPr>
          <w:p w14:paraId="66502094">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323ACA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noWrap w:val="0"/>
            <w:vAlign w:val="center"/>
          </w:tcPr>
          <w:p w14:paraId="7095E866">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其他人员</w:t>
            </w:r>
          </w:p>
        </w:tc>
        <w:tc>
          <w:tcPr>
            <w:tcW w:w="1810" w:type="dxa"/>
            <w:noWrap w:val="0"/>
            <w:vAlign w:val="center"/>
          </w:tcPr>
          <w:p w14:paraId="5DED42D8">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13" w:type="dxa"/>
            <w:noWrap w:val="0"/>
            <w:vAlign w:val="center"/>
          </w:tcPr>
          <w:p w14:paraId="083BDBE2">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3846" w:type="dxa"/>
            <w:noWrap w:val="0"/>
            <w:vAlign w:val="center"/>
          </w:tcPr>
          <w:p w14:paraId="4C7F402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6460BB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noWrap w:val="0"/>
            <w:vAlign w:val="center"/>
          </w:tcPr>
          <w:p w14:paraId="031FDD45">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810" w:type="dxa"/>
            <w:noWrap w:val="0"/>
            <w:vAlign w:val="center"/>
          </w:tcPr>
          <w:p w14:paraId="4EDAB93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13" w:type="dxa"/>
            <w:noWrap w:val="0"/>
            <w:vAlign w:val="center"/>
          </w:tcPr>
          <w:p w14:paraId="00B574D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3846" w:type="dxa"/>
            <w:noWrap w:val="0"/>
            <w:vAlign w:val="center"/>
          </w:tcPr>
          <w:p w14:paraId="3DD1DC96">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bl>
    <w:p w14:paraId="450F8231">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9BAD04B">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566FD991">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附件5：            </w:t>
      </w:r>
    </w:p>
    <w:p w14:paraId="188F227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5-1：材料、设备暂估价表</w:t>
      </w:r>
    </w:p>
    <w:tbl>
      <w:tblPr>
        <w:tblStyle w:val="37"/>
        <w:tblW w:w="8714" w:type="dxa"/>
        <w:tblInd w:w="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4"/>
        <w:gridCol w:w="1984"/>
        <w:gridCol w:w="851"/>
        <w:gridCol w:w="774"/>
        <w:gridCol w:w="1352"/>
        <w:gridCol w:w="1418"/>
        <w:gridCol w:w="1461"/>
      </w:tblGrid>
      <w:tr w14:paraId="71DF8C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tcBorders>
              <w:top w:val="single" w:color="auto" w:sz="12" w:space="0"/>
              <w:bottom w:val="double" w:color="auto" w:sz="6" w:space="0"/>
            </w:tcBorders>
            <w:noWrap w:val="0"/>
            <w:vAlign w:val="center"/>
          </w:tcPr>
          <w:p w14:paraId="4B6F633D">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序</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号</w:t>
            </w:r>
          </w:p>
        </w:tc>
        <w:tc>
          <w:tcPr>
            <w:tcW w:w="1984" w:type="dxa"/>
            <w:tcBorders>
              <w:top w:val="single" w:color="auto" w:sz="12" w:space="0"/>
              <w:bottom w:val="double" w:color="auto" w:sz="6" w:space="0"/>
            </w:tcBorders>
            <w:noWrap w:val="0"/>
            <w:vAlign w:val="center"/>
          </w:tcPr>
          <w:p w14:paraId="4E3ACFDC">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名</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称</w:t>
            </w:r>
          </w:p>
        </w:tc>
        <w:tc>
          <w:tcPr>
            <w:tcW w:w="851" w:type="dxa"/>
            <w:tcBorders>
              <w:top w:val="single" w:color="auto" w:sz="12" w:space="0"/>
              <w:bottom w:val="double" w:color="auto" w:sz="6" w:space="0"/>
            </w:tcBorders>
            <w:noWrap w:val="0"/>
            <w:vAlign w:val="center"/>
          </w:tcPr>
          <w:p w14:paraId="0EAC134F">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单</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位</w:t>
            </w:r>
          </w:p>
        </w:tc>
        <w:tc>
          <w:tcPr>
            <w:tcW w:w="774" w:type="dxa"/>
            <w:tcBorders>
              <w:top w:val="single" w:color="auto" w:sz="12" w:space="0"/>
              <w:bottom w:val="double" w:color="auto" w:sz="6" w:space="0"/>
            </w:tcBorders>
            <w:noWrap w:val="0"/>
            <w:vAlign w:val="center"/>
          </w:tcPr>
          <w:p w14:paraId="41C6B003">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数</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量</w:t>
            </w:r>
          </w:p>
        </w:tc>
        <w:tc>
          <w:tcPr>
            <w:tcW w:w="1352" w:type="dxa"/>
            <w:tcBorders>
              <w:top w:val="single" w:color="auto" w:sz="12" w:space="0"/>
              <w:bottom w:val="double" w:color="auto" w:sz="6" w:space="0"/>
            </w:tcBorders>
            <w:noWrap w:val="0"/>
            <w:vAlign w:val="center"/>
          </w:tcPr>
          <w:p w14:paraId="09BFD22B">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单价（元）</w:t>
            </w:r>
          </w:p>
        </w:tc>
        <w:tc>
          <w:tcPr>
            <w:tcW w:w="1418" w:type="dxa"/>
            <w:tcBorders>
              <w:top w:val="single" w:color="auto" w:sz="12" w:space="0"/>
              <w:bottom w:val="double" w:color="auto" w:sz="6" w:space="0"/>
            </w:tcBorders>
            <w:noWrap w:val="0"/>
            <w:vAlign w:val="center"/>
          </w:tcPr>
          <w:p w14:paraId="6D7C535F">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合价（元）</w:t>
            </w:r>
          </w:p>
        </w:tc>
        <w:tc>
          <w:tcPr>
            <w:tcW w:w="1461" w:type="dxa"/>
            <w:tcBorders>
              <w:top w:val="single" w:color="auto" w:sz="12" w:space="0"/>
              <w:bottom w:val="double" w:color="auto" w:sz="6" w:space="0"/>
            </w:tcBorders>
            <w:noWrap w:val="0"/>
            <w:vAlign w:val="center"/>
          </w:tcPr>
          <w:p w14:paraId="2BEABC7F">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备</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注</w:t>
            </w:r>
          </w:p>
        </w:tc>
      </w:tr>
      <w:tr w14:paraId="0738BE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tcBorders>
              <w:top w:val="double" w:color="auto" w:sz="6" w:space="0"/>
              <w:bottom w:val="single" w:color="auto" w:sz="6" w:space="0"/>
            </w:tcBorders>
            <w:noWrap w:val="0"/>
            <w:vAlign w:val="top"/>
          </w:tcPr>
          <w:p w14:paraId="0D7E3A6F">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984" w:type="dxa"/>
            <w:tcBorders>
              <w:top w:val="double" w:color="auto" w:sz="6" w:space="0"/>
              <w:bottom w:val="single" w:color="auto" w:sz="6" w:space="0"/>
            </w:tcBorders>
            <w:noWrap w:val="0"/>
            <w:vAlign w:val="top"/>
          </w:tcPr>
          <w:p w14:paraId="61A7E783">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851" w:type="dxa"/>
            <w:tcBorders>
              <w:top w:val="double" w:color="auto" w:sz="6" w:space="0"/>
              <w:bottom w:val="single" w:color="auto" w:sz="6" w:space="0"/>
            </w:tcBorders>
            <w:noWrap w:val="0"/>
            <w:vAlign w:val="top"/>
          </w:tcPr>
          <w:p w14:paraId="0534B1B2">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774" w:type="dxa"/>
            <w:tcBorders>
              <w:top w:val="double" w:color="auto" w:sz="6" w:space="0"/>
              <w:bottom w:val="single" w:color="auto" w:sz="6" w:space="0"/>
            </w:tcBorders>
            <w:noWrap w:val="0"/>
            <w:vAlign w:val="top"/>
          </w:tcPr>
          <w:p w14:paraId="1E2A2C53">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52" w:type="dxa"/>
            <w:tcBorders>
              <w:top w:val="double" w:color="auto" w:sz="6" w:space="0"/>
              <w:bottom w:val="single" w:color="auto" w:sz="6" w:space="0"/>
            </w:tcBorders>
            <w:noWrap w:val="0"/>
            <w:vAlign w:val="top"/>
          </w:tcPr>
          <w:p w14:paraId="2AAECB23">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18" w:type="dxa"/>
            <w:tcBorders>
              <w:top w:val="double" w:color="auto" w:sz="6" w:space="0"/>
              <w:bottom w:val="single" w:color="auto" w:sz="6" w:space="0"/>
            </w:tcBorders>
            <w:noWrap w:val="0"/>
            <w:vAlign w:val="top"/>
          </w:tcPr>
          <w:p w14:paraId="2B911B1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61" w:type="dxa"/>
            <w:tcBorders>
              <w:top w:val="double" w:color="auto" w:sz="6" w:space="0"/>
              <w:bottom w:val="single" w:color="auto" w:sz="6" w:space="0"/>
            </w:tcBorders>
            <w:noWrap w:val="0"/>
            <w:vAlign w:val="top"/>
          </w:tcPr>
          <w:p w14:paraId="262F6D97">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2A2C01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tcBorders>
              <w:top w:val="nil"/>
            </w:tcBorders>
            <w:noWrap w:val="0"/>
            <w:vAlign w:val="top"/>
          </w:tcPr>
          <w:p w14:paraId="3416F382">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984" w:type="dxa"/>
            <w:tcBorders>
              <w:top w:val="nil"/>
            </w:tcBorders>
            <w:noWrap w:val="0"/>
            <w:vAlign w:val="top"/>
          </w:tcPr>
          <w:p w14:paraId="7027234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851" w:type="dxa"/>
            <w:tcBorders>
              <w:top w:val="nil"/>
            </w:tcBorders>
            <w:noWrap w:val="0"/>
            <w:vAlign w:val="top"/>
          </w:tcPr>
          <w:p w14:paraId="5E6FD2C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774" w:type="dxa"/>
            <w:tcBorders>
              <w:top w:val="nil"/>
            </w:tcBorders>
            <w:noWrap w:val="0"/>
            <w:vAlign w:val="top"/>
          </w:tcPr>
          <w:p w14:paraId="39BB4B07">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52" w:type="dxa"/>
            <w:tcBorders>
              <w:top w:val="nil"/>
            </w:tcBorders>
            <w:noWrap w:val="0"/>
            <w:vAlign w:val="top"/>
          </w:tcPr>
          <w:p w14:paraId="1A100406">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18" w:type="dxa"/>
            <w:tcBorders>
              <w:top w:val="nil"/>
            </w:tcBorders>
            <w:noWrap w:val="0"/>
            <w:vAlign w:val="top"/>
          </w:tcPr>
          <w:p w14:paraId="22E58F2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61" w:type="dxa"/>
            <w:tcBorders>
              <w:top w:val="nil"/>
            </w:tcBorders>
            <w:noWrap w:val="0"/>
            <w:vAlign w:val="top"/>
          </w:tcPr>
          <w:p w14:paraId="2559CEC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70153D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noWrap w:val="0"/>
            <w:vAlign w:val="top"/>
          </w:tcPr>
          <w:p w14:paraId="16D5C72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984" w:type="dxa"/>
            <w:noWrap w:val="0"/>
            <w:vAlign w:val="top"/>
          </w:tcPr>
          <w:p w14:paraId="0D11B0E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851" w:type="dxa"/>
            <w:noWrap w:val="0"/>
            <w:vAlign w:val="top"/>
          </w:tcPr>
          <w:p w14:paraId="009B9D9D">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774" w:type="dxa"/>
            <w:noWrap w:val="0"/>
            <w:vAlign w:val="top"/>
          </w:tcPr>
          <w:p w14:paraId="34E510D6">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52" w:type="dxa"/>
            <w:noWrap w:val="0"/>
            <w:vAlign w:val="top"/>
          </w:tcPr>
          <w:p w14:paraId="6AFCFF3C">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18" w:type="dxa"/>
            <w:noWrap w:val="0"/>
            <w:vAlign w:val="top"/>
          </w:tcPr>
          <w:p w14:paraId="4A79A8AE">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61" w:type="dxa"/>
            <w:noWrap w:val="0"/>
            <w:vAlign w:val="top"/>
          </w:tcPr>
          <w:p w14:paraId="577DC85F">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3E25BE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noWrap w:val="0"/>
            <w:vAlign w:val="top"/>
          </w:tcPr>
          <w:p w14:paraId="7026AA57">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984" w:type="dxa"/>
            <w:noWrap w:val="0"/>
            <w:vAlign w:val="top"/>
          </w:tcPr>
          <w:p w14:paraId="004E27F2">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851" w:type="dxa"/>
            <w:noWrap w:val="0"/>
            <w:vAlign w:val="top"/>
          </w:tcPr>
          <w:p w14:paraId="6352C27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774" w:type="dxa"/>
            <w:noWrap w:val="0"/>
            <w:vAlign w:val="top"/>
          </w:tcPr>
          <w:p w14:paraId="68BC498C">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52" w:type="dxa"/>
            <w:noWrap w:val="0"/>
            <w:vAlign w:val="top"/>
          </w:tcPr>
          <w:p w14:paraId="52BEBDD6">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18" w:type="dxa"/>
            <w:noWrap w:val="0"/>
            <w:vAlign w:val="top"/>
          </w:tcPr>
          <w:p w14:paraId="571A8FF0">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61" w:type="dxa"/>
            <w:noWrap w:val="0"/>
            <w:vAlign w:val="top"/>
          </w:tcPr>
          <w:p w14:paraId="2941C638">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6FE698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noWrap w:val="0"/>
            <w:vAlign w:val="top"/>
          </w:tcPr>
          <w:p w14:paraId="46939D64">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984" w:type="dxa"/>
            <w:noWrap w:val="0"/>
            <w:vAlign w:val="top"/>
          </w:tcPr>
          <w:p w14:paraId="525BBC52">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851" w:type="dxa"/>
            <w:noWrap w:val="0"/>
            <w:vAlign w:val="top"/>
          </w:tcPr>
          <w:p w14:paraId="53EADBFC">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774" w:type="dxa"/>
            <w:noWrap w:val="0"/>
            <w:vAlign w:val="top"/>
          </w:tcPr>
          <w:p w14:paraId="4BBE7CC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52" w:type="dxa"/>
            <w:noWrap w:val="0"/>
            <w:vAlign w:val="top"/>
          </w:tcPr>
          <w:p w14:paraId="1D0D5DAE">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18" w:type="dxa"/>
            <w:noWrap w:val="0"/>
            <w:vAlign w:val="top"/>
          </w:tcPr>
          <w:p w14:paraId="43626608">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61" w:type="dxa"/>
            <w:noWrap w:val="0"/>
            <w:vAlign w:val="top"/>
          </w:tcPr>
          <w:p w14:paraId="323C53E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3FA639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noWrap w:val="0"/>
            <w:vAlign w:val="top"/>
          </w:tcPr>
          <w:p w14:paraId="5661815C">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984" w:type="dxa"/>
            <w:noWrap w:val="0"/>
            <w:vAlign w:val="top"/>
          </w:tcPr>
          <w:p w14:paraId="4C2BD6F2">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851" w:type="dxa"/>
            <w:noWrap w:val="0"/>
            <w:vAlign w:val="top"/>
          </w:tcPr>
          <w:p w14:paraId="31A2F255">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774" w:type="dxa"/>
            <w:noWrap w:val="0"/>
            <w:vAlign w:val="top"/>
          </w:tcPr>
          <w:p w14:paraId="61AA77DD">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52" w:type="dxa"/>
            <w:noWrap w:val="0"/>
            <w:vAlign w:val="top"/>
          </w:tcPr>
          <w:p w14:paraId="131614D5">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18" w:type="dxa"/>
            <w:noWrap w:val="0"/>
            <w:vAlign w:val="top"/>
          </w:tcPr>
          <w:p w14:paraId="443EBBF5">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61" w:type="dxa"/>
            <w:noWrap w:val="0"/>
            <w:vAlign w:val="top"/>
          </w:tcPr>
          <w:p w14:paraId="668339CF">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04CF09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noWrap w:val="0"/>
            <w:vAlign w:val="top"/>
          </w:tcPr>
          <w:p w14:paraId="6C9A4D1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984" w:type="dxa"/>
            <w:noWrap w:val="0"/>
            <w:vAlign w:val="top"/>
          </w:tcPr>
          <w:p w14:paraId="61963C7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851" w:type="dxa"/>
            <w:noWrap w:val="0"/>
            <w:vAlign w:val="top"/>
          </w:tcPr>
          <w:p w14:paraId="5B49A8DB">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774" w:type="dxa"/>
            <w:noWrap w:val="0"/>
            <w:vAlign w:val="top"/>
          </w:tcPr>
          <w:p w14:paraId="68A9C0BD">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52" w:type="dxa"/>
            <w:noWrap w:val="0"/>
            <w:vAlign w:val="top"/>
          </w:tcPr>
          <w:p w14:paraId="1E0CBEF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18" w:type="dxa"/>
            <w:noWrap w:val="0"/>
            <w:vAlign w:val="top"/>
          </w:tcPr>
          <w:p w14:paraId="1090F8FC">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61" w:type="dxa"/>
            <w:noWrap w:val="0"/>
            <w:vAlign w:val="top"/>
          </w:tcPr>
          <w:p w14:paraId="6DA5DF50">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7D93CF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noWrap w:val="0"/>
            <w:vAlign w:val="top"/>
          </w:tcPr>
          <w:p w14:paraId="1D861F2B">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984" w:type="dxa"/>
            <w:noWrap w:val="0"/>
            <w:vAlign w:val="top"/>
          </w:tcPr>
          <w:p w14:paraId="3066E0A7">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851" w:type="dxa"/>
            <w:noWrap w:val="0"/>
            <w:vAlign w:val="top"/>
          </w:tcPr>
          <w:p w14:paraId="6CEE0A0E">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774" w:type="dxa"/>
            <w:noWrap w:val="0"/>
            <w:vAlign w:val="top"/>
          </w:tcPr>
          <w:p w14:paraId="1F6F1B24">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52" w:type="dxa"/>
            <w:noWrap w:val="0"/>
            <w:vAlign w:val="top"/>
          </w:tcPr>
          <w:p w14:paraId="7C9B13FC">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18" w:type="dxa"/>
            <w:noWrap w:val="0"/>
            <w:vAlign w:val="top"/>
          </w:tcPr>
          <w:p w14:paraId="13ECB2AB">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61" w:type="dxa"/>
            <w:noWrap w:val="0"/>
            <w:vAlign w:val="top"/>
          </w:tcPr>
          <w:p w14:paraId="0D45828E">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bl>
    <w:p w14:paraId="42AD21E1">
      <w:pPr>
        <w:keepLines w:val="0"/>
        <w:pageBreakBefore w:val="0"/>
        <w:widowControl w:val="0"/>
        <w:kinsoku/>
        <w:wordWrap/>
        <w:overflowPunct/>
        <w:topLinePunct w:val="0"/>
        <w:autoSpaceDE/>
        <w:autoSpaceDN/>
        <w:bidi w:val="0"/>
        <w:adjustRightInd/>
        <w:snapToGrid/>
        <w:spacing w:before="120" w:beforeLines="50" w:after="120" w:afterLines="50"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备注：材料、设备暂估价投标时不能优惠，计入税前报价。决算时按实际差价税前调整。</w:t>
      </w:r>
    </w:p>
    <w:p w14:paraId="6DC51161">
      <w:pPr>
        <w:keepLines w:val="0"/>
        <w:pageBreakBefore w:val="0"/>
        <w:widowControl w:val="0"/>
        <w:kinsoku/>
        <w:wordWrap/>
        <w:overflowPunct/>
        <w:topLinePunct w:val="0"/>
        <w:autoSpaceDE/>
        <w:autoSpaceDN/>
        <w:bidi w:val="0"/>
        <w:adjustRightInd/>
        <w:snapToGrid/>
        <w:spacing w:before="120" w:beforeLines="50" w:after="120" w:afterLines="50"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p w14:paraId="4A09C66C">
      <w:pPr>
        <w:keepLines w:val="0"/>
        <w:pageBreakBefore w:val="0"/>
        <w:widowControl w:val="0"/>
        <w:kinsoku/>
        <w:wordWrap/>
        <w:overflowPunct/>
        <w:topLinePunct w:val="0"/>
        <w:autoSpaceDE/>
        <w:autoSpaceDN/>
        <w:bidi w:val="0"/>
        <w:adjustRightInd/>
        <w:snapToGrid/>
        <w:spacing w:before="120" w:beforeLines="50" w:after="120" w:afterLines="50"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p w14:paraId="35CF8D89">
      <w:pPr>
        <w:keepLines w:val="0"/>
        <w:pageBreakBefore w:val="0"/>
        <w:widowControl w:val="0"/>
        <w:kinsoku/>
        <w:wordWrap/>
        <w:overflowPunct/>
        <w:topLinePunct w:val="0"/>
        <w:autoSpaceDE/>
        <w:autoSpaceDN/>
        <w:bidi w:val="0"/>
        <w:adjustRightInd/>
        <w:snapToGrid/>
        <w:spacing w:before="120" w:beforeLines="50" w:after="120" w:afterLines="50"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p w14:paraId="6E847CE0">
      <w:pPr>
        <w:keepLines w:val="0"/>
        <w:pageBreakBefore w:val="0"/>
        <w:widowControl w:val="0"/>
        <w:kinsoku/>
        <w:wordWrap/>
        <w:overflowPunct/>
        <w:topLinePunct w:val="0"/>
        <w:autoSpaceDE/>
        <w:autoSpaceDN/>
        <w:bidi w:val="0"/>
        <w:adjustRightInd/>
        <w:snapToGrid/>
        <w:spacing w:before="120" w:beforeLines="50" w:after="120" w:afterLines="50"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p w14:paraId="6933796D">
      <w:pPr>
        <w:keepLines w:val="0"/>
        <w:pageBreakBefore w:val="0"/>
        <w:widowControl w:val="0"/>
        <w:kinsoku/>
        <w:wordWrap/>
        <w:overflowPunct/>
        <w:topLinePunct w:val="0"/>
        <w:autoSpaceDE/>
        <w:autoSpaceDN/>
        <w:bidi w:val="0"/>
        <w:adjustRightInd/>
        <w:snapToGrid/>
        <w:spacing w:before="120" w:beforeLines="50" w:after="120" w:afterLines="50"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5-2：专业工程暂估价表</w:t>
      </w:r>
    </w:p>
    <w:tbl>
      <w:tblPr>
        <w:tblStyle w:val="37"/>
        <w:tblW w:w="8755" w:type="dxa"/>
        <w:tblInd w:w="-3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34"/>
        <w:gridCol w:w="2025"/>
        <w:gridCol w:w="4350"/>
        <w:gridCol w:w="1446"/>
      </w:tblGrid>
      <w:tr w14:paraId="34CE77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trPr>
        <w:tc>
          <w:tcPr>
            <w:tcW w:w="934" w:type="dxa"/>
            <w:tcBorders>
              <w:top w:val="single" w:color="auto" w:sz="12" w:space="0"/>
              <w:bottom w:val="double" w:color="auto" w:sz="6" w:space="0"/>
            </w:tcBorders>
            <w:noWrap w:val="0"/>
            <w:vAlign w:val="center"/>
          </w:tcPr>
          <w:p w14:paraId="37C18CC5">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序</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号</w:t>
            </w:r>
          </w:p>
        </w:tc>
        <w:tc>
          <w:tcPr>
            <w:tcW w:w="2025" w:type="dxa"/>
            <w:tcBorders>
              <w:top w:val="single" w:color="auto" w:sz="12" w:space="0"/>
              <w:bottom w:val="double" w:color="auto" w:sz="6" w:space="0"/>
            </w:tcBorders>
            <w:noWrap w:val="0"/>
            <w:vAlign w:val="center"/>
          </w:tcPr>
          <w:p w14:paraId="41FE75E8">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专业工程名称</w:t>
            </w:r>
          </w:p>
        </w:tc>
        <w:tc>
          <w:tcPr>
            <w:tcW w:w="4350" w:type="dxa"/>
            <w:tcBorders>
              <w:top w:val="single" w:color="auto" w:sz="12" w:space="0"/>
              <w:bottom w:val="double" w:color="auto" w:sz="6" w:space="0"/>
            </w:tcBorders>
            <w:noWrap w:val="0"/>
            <w:vAlign w:val="center"/>
          </w:tcPr>
          <w:p w14:paraId="0DFF75DC">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工程内容</w:t>
            </w:r>
          </w:p>
        </w:tc>
        <w:tc>
          <w:tcPr>
            <w:tcW w:w="1446" w:type="dxa"/>
            <w:tcBorders>
              <w:top w:val="single" w:color="auto" w:sz="12" w:space="0"/>
              <w:bottom w:val="double" w:color="auto" w:sz="6" w:space="0"/>
            </w:tcBorders>
            <w:noWrap w:val="0"/>
            <w:vAlign w:val="center"/>
          </w:tcPr>
          <w:p w14:paraId="1B599EEE">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金</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额</w:t>
            </w:r>
          </w:p>
        </w:tc>
      </w:tr>
      <w:tr w14:paraId="54D08C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trPr>
        <w:tc>
          <w:tcPr>
            <w:tcW w:w="934" w:type="dxa"/>
            <w:tcBorders>
              <w:top w:val="double" w:color="auto" w:sz="6" w:space="0"/>
              <w:bottom w:val="single" w:color="auto" w:sz="6" w:space="0"/>
            </w:tcBorders>
            <w:noWrap w:val="0"/>
            <w:vAlign w:val="center"/>
          </w:tcPr>
          <w:p w14:paraId="24FA61A3">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2025" w:type="dxa"/>
            <w:tcBorders>
              <w:top w:val="double" w:color="auto" w:sz="6" w:space="0"/>
              <w:bottom w:val="single" w:color="auto" w:sz="6" w:space="0"/>
            </w:tcBorders>
            <w:noWrap w:val="0"/>
            <w:vAlign w:val="center"/>
          </w:tcPr>
          <w:p w14:paraId="350FE946">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4350" w:type="dxa"/>
            <w:tcBorders>
              <w:top w:val="double" w:color="auto" w:sz="6" w:space="0"/>
              <w:bottom w:val="single" w:color="auto" w:sz="6" w:space="0"/>
            </w:tcBorders>
            <w:noWrap w:val="0"/>
            <w:vAlign w:val="center"/>
          </w:tcPr>
          <w:p w14:paraId="4C3682D4">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46" w:type="dxa"/>
            <w:tcBorders>
              <w:top w:val="double" w:color="auto" w:sz="6" w:space="0"/>
              <w:bottom w:val="single" w:color="auto" w:sz="6" w:space="0"/>
            </w:tcBorders>
            <w:noWrap w:val="0"/>
            <w:vAlign w:val="center"/>
          </w:tcPr>
          <w:p w14:paraId="7D18AC07">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r>
      <w:tr w14:paraId="1DA0CA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trPr>
        <w:tc>
          <w:tcPr>
            <w:tcW w:w="934" w:type="dxa"/>
            <w:tcBorders>
              <w:top w:val="nil"/>
            </w:tcBorders>
            <w:noWrap w:val="0"/>
            <w:vAlign w:val="center"/>
          </w:tcPr>
          <w:p w14:paraId="087BEDA5">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2025" w:type="dxa"/>
            <w:tcBorders>
              <w:top w:val="nil"/>
            </w:tcBorders>
            <w:noWrap w:val="0"/>
            <w:vAlign w:val="center"/>
          </w:tcPr>
          <w:p w14:paraId="25FC9019">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4350" w:type="dxa"/>
            <w:tcBorders>
              <w:top w:val="nil"/>
            </w:tcBorders>
            <w:noWrap w:val="0"/>
            <w:vAlign w:val="center"/>
          </w:tcPr>
          <w:p w14:paraId="3CE8CCDE">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46" w:type="dxa"/>
            <w:tcBorders>
              <w:top w:val="nil"/>
            </w:tcBorders>
            <w:noWrap w:val="0"/>
            <w:vAlign w:val="center"/>
          </w:tcPr>
          <w:p w14:paraId="43672BCE">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r>
      <w:tr w14:paraId="03BCED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trPr>
        <w:tc>
          <w:tcPr>
            <w:tcW w:w="934" w:type="dxa"/>
            <w:noWrap w:val="0"/>
            <w:vAlign w:val="center"/>
          </w:tcPr>
          <w:p w14:paraId="0ABBF9F2">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2025" w:type="dxa"/>
            <w:noWrap w:val="0"/>
            <w:vAlign w:val="center"/>
          </w:tcPr>
          <w:p w14:paraId="25E45373">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4350" w:type="dxa"/>
            <w:noWrap w:val="0"/>
            <w:vAlign w:val="center"/>
          </w:tcPr>
          <w:p w14:paraId="6CEE680F">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46" w:type="dxa"/>
            <w:noWrap w:val="0"/>
            <w:vAlign w:val="center"/>
          </w:tcPr>
          <w:p w14:paraId="3B415714">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r>
      <w:tr w14:paraId="37C78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trPr>
        <w:tc>
          <w:tcPr>
            <w:tcW w:w="934" w:type="dxa"/>
            <w:noWrap w:val="0"/>
            <w:vAlign w:val="center"/>
          </w:tcPr>
          <w:p w14:paraId="11945C8E">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2025" w:type="dxa"/>
            <w:noWrap w:val="0"/>
            <w:vAlign w:val="center"/>
          </w:tcPr>
          <w:p w14:paraId="0CEF73A4">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4350" w:type="dxa"/>
            <w:noWrap w:val="0"/>
            <w:vAlign w:val="center"/>
          </w:tcPr>
          <w:p w14:paraId="6E6F55DF">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46" w:type="dxa"/>
            <w:noWrap w:val="0"/>
            <w:vAlign w:val="center"/>
          </w:tcPr>
          <w:p w14:paraId="346D48F3">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r>
      <w:tr w14:paraId="4CB663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trPr>
        <w:tc>
          <w:tcPr>
            <w:tcW w:w="934" w:type="dxa"/>
            <w:noWrap w:val="0"/>
            <w:vAlign w:val="center"/>
          </w:tcPr>
          <w:p w14:paraId="68BB0F85">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2025" w:type="dxa"/>
            <w:noWrap w:val="0"/>
            <w:vAlign w:val="center"/>
          </w:tcPr>
          <w:p w14:paraId="7731D882">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4350" w:type="dxa"/>
            <w:noWrap w:val="0"/>
            <w:vAlign w:val="center"/>
          </w:tcPr>
          <w:p w14:paraId="4E364F84">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46" w:type="dxa"/>
            <w:noWrap w:val="0"/>
            <w:vAlign w:val="center"/>
          </w:tcPr>
          <w:p w14:paraId="445978E5">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r>
    </w:tbl>
    <w:p w14:paraId="209C8CE5">
      <w:pPr>
        <w:keepLines w:val="0"/>
        <w:pageBreakBefore w:val="0"/>
        <w:widowControl w:val="0"/>
        <w:kinsoku/>
        <w:wordWrap/>
        <w:overflowPunct/>
        <w:topLinePunct w:val="0"/>
        <w:autoSpaceDE/>
        <w:autoSpaceDN/>
        <w:bidi w:val="0"/>
        <w:adjustRightInd/>
        <w:snapToGrid/>
        <w:spacing w:before="120" w:beforeLines="50" w:after="120" w:afterLines="50"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备注：专业工程暂估价投标时不能优惠，计入税前报价。决算时按实际差价税前调整，增加2%总承包管理费。</w:t>
      </w:r>
    </w:p>
    <w:p w14:paraId="2BAEB116">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6D4178C1">
      <w:pPr>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p>
    <w:p w14:paraId="42A6C3F8">
      <w:pPr>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p>
    <w:p w14:paraId="0EAC0884">
      <w:pPr>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p>
    <w:p w14:paraId="33E5A4AD">
      <w:pPr>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p>
    <w:p w14:paraId="258EC2FD">
      <w:pPr>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p>
    <w:p w14:paraId="0F175615">
      <w:pPr>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p>
    <w:p w14:paraId="5FB84FA2">
      <w:pPr>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附件6：中标（成交）通知书</w:t>
      </w:r>
    </w:p>
    <w:p w14:paraId="2389B3B1">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62C4CCE6">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7CB4BF3">
      <w:pPr>
        <w:rPr>
          <w:rFonts w:hint="eastAsia" w:ascii="宋体" w:hAnsi="宋体" w:eastAsia="宋体"/>
          <w:i w:val="0"/>
          <w:iCs w:val="0"/>
          <w:color w:val="auto"/>
          <w:sz w:val="32"/>
          <w:szCs w:val="32"/>
          <w:highlight w:val="none"/>
        </w:rPr>
      </w:pPr>
    </w:p>
    <w:p w14:paraId="04FA4AAB">
      <w:pPr>
        <w:rPr>
          <w:rFonts w:hint="eastAsia" w:ascii="宋体" w:hAnsi="宋体" w:eastAsia="宋体"/>
          <w:i w:val="0"/>
          <w:iCs w:val="0"/>
          <w:color w:val="auto"/>
          <w:sz w:val="32"/>
          <w:szCs w:val="32"/>
          <w:highlight w:val="none"/>
        </w:rPr>
      </w:pPr>
    </w:p>
    <w:p w14:paraId="4DB86322">
      <w:pPr>
        <w:rPr>
          <w:rFonts w:hint="eastAsia" w:ascii="宋体" w:hAnsi="宋体" w:eastAsia="宋体"/>
          <w:i w:val="0"/>
          <w:iCs w:val="0"/>
          <w:color w:val="auto"/>
          <w:sz w:val="32"/>
          <w:szCs w:val="32"/>
          <w:highlight w:val="none"/>
        </w:rPr>
      </w:pPr>
    </w:p>
    <w:p w14:paraId="5FA6BCBE">
      <w:pPr>
        <w:rPr>
          <w:rFonts w:hint="eastAsia" w:ascii="宋体" w:hAnsi="宋体" w:eastAsia="宋体"/>
          <w:i w:val="0"/>
          <w:iCs w:val="0"/>
          <w:color w:val="auto"/>
          <w:sz w:val="32"/>
          <w:szCs w:val="32"/>
          <w:highlight w:val="none"/>
        </w:rPr>
      </w:pPr>
    </w:p>
    <w:p w14:paraId="1EE1D8BA">
      <w:pPr>
        <w:rPr>
          <w:rFonts w:hint="eastAsia" w:ascii="宋体" w:hAnsi="宋体" w:eastAsia="宋体"/>
          <w:i w:val="0"/>
          <w:iCs w:val="0"/>
          <w:color w:val="auto"/>
          <w:sz w:val="32"/>
          <w:szCs w:val="32"/>
          <w:highlight w:val="none"/>
        </w:rPr>
      </w:pPr>
    </w:p>
    <w:p w14:paraId="13FA7337">
      <w:pPr>
        <w:rPr>
          <w:rFonts w:hint="eastAsia" w:ascii="宋体" w:hAnsi="宋体" w:eastAsia="宋体"/>
          <w:i w:val="0"/>
          <w:iCs w:val="0"/>
          <w:color w:val="auto"/>
          <w:sz w:val="32"/>
          <w:szCs w:val="32"/>
          <w:highlight w:val="none"/>
        </w:rPr>
      </w:pPr>
    </w:p>
    <w:p w14:paraId="1E824C7A">
      <w:pPr>
        <w:rPr>
          <w:rFonts w:hint="eastAsia" w:ascii="宋体" w:hAnsi="宋体" w:eastAsia="宋体"/>
          <w:i w:val="0"/>
          <w:iCs w:val="0"/>
          <w:color w:val="auto"/>
          <w:sz w:val="32"/>
          <w:szCs w:val="32"/>
          <w:highlight w:val="none"/>
        </w:rPr>
      </w:pPr>
    </w:p>
    <w:p w14:paraId="6C256031">
      <w:pPr>
        <w:rPr>
          <w:rFonts w:hint="eastAsia" w:ascii="宋体" w:hAnsi="宋体" w:eastAsia="宋体"/>
          <w:i w:val="0"/>
          <w:iCs w:val="0"/>
          <w:color w:val="auto"/>
          <w:sz w:val="32"/>
          <w:szCs w:val="32"/>
          <w:highlight w:val="none"/>
        </w:rPr>
      </w:pPr>
    </w:p>
    <w:p w14:paraId="421A39BC">
      <w:pPr>
        <w:rPr>
          <w:rFonts w:hint="eastAsia" w:ascii="宋体" w:hAnsi="宋体" w:eastAsia="宋体"/>
          <w:i w:val="0"/>
          <w:iCs w:val="0"/>
          <w:color w:val="auto"/>
          <w:sz w:val="32"/>
          <w:szCs w:val="32"/>
          <w:highlight w:val="none"/>
        </w:rPr>
      </w:pPr>
    </w:p>
    <w:p w14:paraId="5A5EF81D">
      <w:pPr>
        <w:rPr>
          <w:rFonts w:hint="eastAsia" w:ascii="宋体" w:hAnsi="宋体" w:eastAsia="宋体"/>
          <w:i w:val="0"/>
          <w:iCs w:val="0"/>
          <w:color w:val="auto"/>
          <w:sz w:val="32"/>
          <w:szCs w:val="32"/>
          <w:highlight w:val="none"/>
        </w:rPr>
      </w:pPr>
    </w:p>
    <w:p w14:paraId="28CD9ED2">
      <w:pPr>
        <w:rPr>
          <w:rFonts w:hint="eastAsia" w:ascii="宋体" w:hAnsi="宋体" w:eastAsia="宋体"/>
          <w:i w:val="0"/>
          <w:iCs w:val="0"/>
          <w:color w:val="auto"/>
          <w:sz w:val="32"/>
          <w:szCs w:val="32"/>
          <w:highlight w:val="none"/>
        </w:rPr>
      </w:pPr>
    </w:p>
    <w:p w14:paraId="0C281BE1">
      <w:pPr>
        <w:rPr>
          <w:rFonts w:hint="eastAsia" w:ascii="宋体" w:hAnsi="宋体" w:eastAsia="宋体"/>
          <w:i w:val="0"/>
          <w:iCs w:val="0"/>
          <w:color w:val="auto"/>
          <w:sz w:val="32"/>
          <w:szCs w:val="32"/>
          <w:highlight w:val="none"/>
        </w:rPr>
      </w:pPr>
    </w:p>
    <w:p w14:paraId="1F805813">
      <w:pPr>
        <w:rPr>
          <w:rFonts w:hint="eastAsia" w:ascii="宋体" w:hAnsi="宋体" w:eastAsia="宋体"/>
          <w:i w:val="0"/>
          <w:iCs w:val="0"/>
          <w:color w:val="auto"/>
          <w:sz w:val="32"/>
          <w:szCs w:val="32"/>
          <w:highlight w:val="none"/>
        </w:rPr>
      </w:pPr>
    </w:p>
    <w:p w14:paraId="12A3F2E9">
      <w:pPr>
        <w:pStyle w:val="2"/>
        <w:numPr>
          <w:ilvl w:val="0"/>
          <w:numId w:val="0"/>
        </w:numPr>
        <w:rPr>
          <w:rFonts w:ascii="宋体" w:hAnsi="宋体" w:eastAsia="宋体"/>
          <w:i w:val="0"/>
          <w:iCs w:val="0"/>
          <w:color w:val="auto"/>
          <w:sz w:val="44"/>
          <w:szCs w:val="44"/>
          <w:highlight w:val="none"/>
        </w:rPr>
      </w:pPr>
      <w:bookmarkStart w:id="498" w:name="_Toc5466"/>
      <w:bookmarkStart w:id="499" w:name="_Toc27934"/>
      <w:bookmarkStart w:id="500" w:name="_Toc433093363"/>
      <w:bookmarkStart w:id="501" w:name="_Toc30468"/>
      <w:r>
        <w:rPr>
          <w:rFonts w:hint="eastAsia" w:ascii="宋体" w:hAnsi="宋体" w:eastAsia="宋体"/>
          <w:i w:val="0"/>
          <w:iCs w:val="0"/>
          <w:color w:val="auto"/>
          <w:sz w:val="44"/>
          <w:szCs w:val="44"/>
          <w:highlight w:val="none"/>
          <w:lang w:val="en-US" w:eastAsia="zh-CN"/>
        </w:rPr>
        <w:t xml:space="preserve">第八章 </w:t>
      </w:r>
      <w:r>
        <w:rPr>
          <w:rFonts w:hint="eastAsia" w:ascii="宋体" w:hAnsi="宋体" w:eastAsia="宋体"/>
          <w:i w:val="0"/>
          <w:iCs w:val="0"/>
          <w:color w:val="auto"/>
          <w:sz w:val="44"/>
          <w:szCs w:val="44"/>
          <w:highlight w:val="none"/>
        </w:rPr>
        <w:t>响应文件格式</w:t>
      </w:r>
      <w:bookmarkEnd w:id="498"/>
      <w:bookmarkEnd w:id="499"/>
      <w:bookmarkEnd w:id="500"/>
      <w:bookmarkEnd w:id="501"/>
    </w:p>
    <w:p w14:paraId="333B7564">
      <w:pPr>
        <w:spacing w:line="440" w:lineRule="exact"/>
        <w:ind w:firstLine="422"/>
        <w:rPr>
          <w:rFonts w:hint="eastAsia" w:ascii="宋体" w:hAnsi="宋体" w:eastAsia="宋体" w:cs="宋体"/>
          <w:b/>
          <w:i w:val="0"/>
          <w:iCs w:val="0"/>
          <w:color w:val="auto"/>
          <w:kern w:val="0"/>
          <w:sz w:val="21"/>
          <w:szCs w:val="21"/>
          <w:highlight w:val="none"/>
        </w:rPr>
      </w:pPr>
      <w:bookmarkStart w:id="502" w:name="_Toc331793699"/>
      <w:bookmarkStart w:id="503" w:name="_Toc9988"/>
      <w:bookmarkStart w:id="504" w:name="_Toc433093364"/>
      <w:bookmarkStart w:id="505" w:name="_Toc7721"/>
      <w:bookmarkStart w:id="506" w:name="_Toc8619"/>
      <w:bookmarkStart w:id="507" w:name="_Toc453668259"/>
      <w:r>
        <w:rPr>
          <w:rFonts w:hint="eastAsia" w:ascii="宋体" w:hAnsi="宋体" w:eastAsia="宋体" w:cs="宋体"/>
          <w:b/>
          <w:i w:val="0"/>
          <w:iCs w:val="0"/>
          <w:color w:val="auto"/>
          <w:kern w:val="0"/>
          <w:sz w:val="21"/>
          <w:szCs w:val="21"/>
          <w:highlight w:val="none"/>
        </w:rPr>
        <w:t>封面格式：</w:t>
      </w:r>
      <w:bookmarkEnd w:id="502"/>
      <w:bookmarkEnd w:id="503"/>
      <w:bookmarkEnd w:id="504"/>
      <w:bookmarkEnd w:id="505"/>
      <w:bookmarkEnd w:id="506"/>
      <w:bookmarkEnd w:id="507"/>
    </w:p>
    <w:p w14:paraId="74E4F186">
      <w:pPr>
        <w:spacing w:line="640" w:lineRule="exact"/>
        <w:ind w:firstLine="660"/>
        <w:jc w:val="center"/>
        <w:rPr>
          <w:rFonts w:hint="eastAsia" w:ascii="宋体" w:hAnsi="宋体" w:eastAsia="宋体" w:cs="宋体"/>
          <w:i w:val="0"/>
          <w:iCs w:val="0"/>
          <w:color w:val="auto"/>
          <w:sz w:val="44"/>
          <w:szCs w:val="44"/>
          <w:highlight w:val="none"/>
        </w:rPr>
      </w:pPr>
    </w:p>
    <w:p w14:paraId="14A044FD">
      <w:pPr>
        <w:spacing w:line="700" w:lineRule="exact"/>
        <w:ind w:right="-210" w:rightChars="-100"/>
        <w:jc w:val="center"/>
        <w:rPr>
          <w:rFonts w:hint="eastAsia" w:ascii="宋体" w:hAnsi="宋体" w:eastAsia="宋体" w:cs="宋体"/>
          <w:b/>
          <w:bCs w:val="0"/>
          <w:i w:val="0"/>
          <w:iCs w:val="0"/>
          <w:color w:val="auto"/>
          <w:spacing w:val="-6"/>
          <w:sz w:val="48"/>
          <w:szCs w:val="48"/>
          <w:highlight w:val="none"/>
          <w:lang w:eastAsia="zh-CN"/>
        </w:rPr>
      </w:pPr>
      <w:r>
        <w:rPr>
          <w:rFonts w:hint="eastAsia" w:ascii="宋体" w:hAnsi="宋体" w:cs="宋体"/>
          <w:b/>
          <w:bCs w:val="0"/>
          <w:i w:val="0"/>
          <w:iCs w:val="0"/>
          <w:color w:val="auto"/>
          <w:spacing w:val="-6"/>
          <w:sz w:val="48"/>
          <w:szCs w:val="48"/>
          <w:highlight w:val="none"/>
          <w:lang w:eastAsia="zh-CN"/>
        </w:rPr>
        <w:t>郑州大学后勤保障部2026郑州大学主校区教师公寓公共建筑防水维修项目</w:t>
      </w:r>
    </w:p>
    <w:p w14:paraId="0B182260">
      <w:pPr>
        <w:spacing w:line="600" w:lineRule="exact"/>
        <w:ind w:firstLine="660"/>
        <w:jc w:val="center"/>
        <w:rPr>
          <w:rFonts w:hint="eastAsia" w:ascii="宋体" w:hAnsi="宋体" w:eastAsia="宋体" w:cs="宋体"/>
          <w:i w:val="0"/>
          <w:iCs w:val="0"/>
          <w:color w:val="auto"/>
          <w:sz w:val="44"/>
          <w:szCs w:val="44"/>
          <w:highlight w:val="none"/>
          <w:u w:val="single"/>
        </w:rPr>
      </w:pPr>
    </w:p>
    <w:p w14:paraId="68AA1090">
      <w:pPr>
        <w:spacing w:line="600" w:lineRule="exact"/>
        <w:ind w:firstLine="660"/>
        <w:jc w:val="center"/>
        <w:rPr>
          <w:rFonts w:hint="eastAsia" w:ascii="宋体" w:hAnsi="宋体" w:eastAsia="宋体" w:cs="宋体"/>
          <w:i w:val="0"/>
          <w:iCs w:val="0"/>
          <w:color w:val="auto"/>
          <w:sz w:val="44"/>
          <w:szCs w:val="44"/>
          <w:highlight w:val="none"/>
          <w:u w:val="single"/>
        </w:rPr>
      </w:pPr>
    </w:p>
    <w:p w14:paraId="6EB1BA17">
      <w:pPr>
        <w:pStyle w:val="3"/>
        <w:ind w:firstLine="482"/>
        <w:rPr>
          <w:rFonts w:hint="eastAsia" w:ascii="宋体" w:hAnsi="宋体" w:eastAsia="宋体" w:cs="宋体"/>
          <w:i w:val="0"/>
          <w:iCs w:val="0"/>
          <w:color w:val="auto"/>
          <w:highlight w:val="none"/>
        </w:rPr>
      </w:pPr>
    </w:p>
    <w:p w14:paraId="6CD44814">
      <w:pPr>
        <w:rPr>
          <w:rFonts w:hint="eastAsia" w:ascii="宋体" w:hAnsi="宋体" w:eastAsia="宋体" w:cs="宋体"/>
          <w:i w:val="0"/>
          <w:iCs w:val="0"/>
          <w:color w:val="auto"/>
          <w:highlight w:val="none"/>
        </w:rPr>
      </w:pPr>
    </w:p>
    <w:p w14:paraId="76FC9DF1">
      <w:pPr>
        <w:pStyle w:val="15"/>
        <w:rPr>
          <w:rFonts w:hint="eastAsia" w:ascii="宋体" w:hAnsi="宋体" w:eastAsia="宋体" w:cs="宋体"/>
          <w:i w:val="0"/>
          <w:iCs w:val="0"/>
          <w:color w:val="auto"/>
          <w:highlight w:val="none"/>
        </w:rPr>
      </w:pPr>
    </w:p>
    <w:p w14:paraId="40154866">
      <w:pPr>
        <w:pStyle w:val="56"/>
        <w:jc w:val="center"/>
        <w:rPr>
          <w:rFonts w:hint="eastAsia" w:ascii="宋体" w:hAnsi="宋体" w:eastAsia="宋体" w:cs="宋体"/>
          <w:b/>
          <w:bCs w:val="0"/>
          <w:i w:val="0"/>
          <w:iCs w:val="0"/>
          <w:color w:val="auto"/>
          <w:spacing w:val="60"/>
          <w:sz w:val="84"/>
          <w:szCs w:val="84"/>
          <w:highlight w:val="none"/>
        </w:rPr>
      </w:pPr>
      <w:r>
        <w:rPr>
          <w:rFonts w:hint="eastAsia" w:ascii="宋体" w:hAnsi="宋体" w:eastAsia="宋体" w:cs="宋体"/>
          <w:b/>
          <w:bCs w:val="0"/>
          <w:i w:val="0"/>
          <w:iCs w:val="0"/>
          <w:color w:val="auto"/>
          <w:spacing w:val="60"/>
          <w:sz w:val="84"/>
          <w:szCs w:val="84"/>
          <w:highlight w:val="none"/>
        </w:rPr>
        <w:t>响应文件</w:t>
      </w:r>
    </w:p>
    <w:p w14:paraId="5F3F2EB4">
      <w:pPr>
        <w:spacing w:line="600" w:lineRule="exact"/>
        <w:ind w:firstLine="663"/>
        <w:jc w:val="center"/>
        <w:rPr>
          <w:rFonts w:hint="eastAsia" w:ascii="宋体" w:hAnsi="宋体" w:eastAsia="宋体" w:cs="宋体"/>
          <w:b/>
          <w:bCs/>
          <w:i w:val="0"/>
          <w:iCs w:val="0"/>
          <w:color w:val="auto"/>
          <w:sz w:val="44"/>
          <w:szCs w:val="44"/>
          <w:highlight w:val="none"/>
        </w:rPr>
      </w:pPr>
    </w:p>
    <w:p w14:paraId="4D853DE7">
      <w:pPr>
        <w:spacing w:line="600" w:lineRule="exact"/>
        <w:ind w:firstLine="660"/>
        <w:jc w:val="center"/>
        <w:rPr>
          <w:rFonts w:hint="eastAsia" w:ascii="宋体" w:hAnsi="宋体" w:eastAsia="宋体" w:cs="宋体"/>
          <w:i w:val="0"/>
          <w:iCs w:val="0"/>
          <w:color w:val="auto"/>
          <w:sz w:val="44"/>
          <w:szCs w:val="44"/>
          <w:highlight w:val="none"/>
          <w:u w:val="single"/>
        </w:rPr>
      </w:pPr>
    </w:p>
    <w:p w14:paraId="0733AFC0">
      <w:pPr>
        <w:spacing w:line="600" w:lineRule="exact"/>
        <w:ind w:firstLine="660"/>
        <w:jc w:val="center"/>
        <w:rPr>
          <w:rFonts w:hint="eastAsia" w:ascii="宋体" w:hAnsi="宋体" w:eastAsia="宋体" w:cs="宋体"/>
          <w:i w:val="0"/>
          <w:iCs w:val="0"/>
          <w:color w:val="auto"/>
          <w:sz w:val="44"/>
          <w:szCs w:val="44"/>
          <w:highlight w:val="none"/>
          <w:u w:val="single"/>
        </w:rPr>
      </w:pPr>
    </w:p>
    <w:p w14:paraId="7F9C9335">
      <w:pPr>
        <w:spacing w:line="600" w:lineRule="exact"/>
        <w:ind w:firstLine="660"/>
        <w:jc w:val="center"/>
        <w:rPr>
          <w:rFonts w:hint="eastAsia" w:ascii="宋体" w:hAnsi="宋体" w:eastAsia="宋体" w:cs="宋体"/>
          <w:i w:val="0"/>
          <w:iCs w:val="0"/>
          <w:color w:val="auto"/>
          <w:sz w:val="44"/>
          <w:szCs w:val="44"/>
          <w:highlight w:val="none"/>
          <w:u w:val="single"/>
        </w:rPr>
      </w:pPr>
    </w:p>
    <w:p w14:paraId="121C914C">
      <w:pPr>
        <w:spacing w:line="920" w:lineRule="exact"/>
        <w:ind w:right="-334" w:rightChars="-159" w:firstLine="752" w:firstLineChars="234"/>
        <w:rPr>
          <w:rFonts w:hint="eastAsia" w:ascii="宋体" w:hAnsi="宋体" w:eastAsia="宋体" w:cs="宋体"/>
          <w:b/>
          <w:bCs w:val="0"/>
          <w:i w:val="0"/>
          <w:iCs w:val="0"/>
          <w:color w:val="auto"/>
          <w:sz w:val="32"/>
          <w:szCs w:val="32"/>
          <w:highlight w:val="none"/>
        </w:rPr>
      </w:pPr>
    </w:p>
    <w:p w14:paraId="48F537A0">
      <w:pPr>
        <w:spacing w:line="920" w:lineRule="exact"/>
        <w:ind w:right="-334" w:rightChars="-159" w:firstLine="752" w:firstLineChars="234"/>
        <w:rPr>
          <w:rFonts w:hint="eastAsia" w:ascii="宋体" w:hAnsi="宋体" w:eastAsia="宋体" w:cs="宋体"/>
          <w:b/>
          <w:bCs w:val="0"/>
          <w:i w:val="0"/>
          <w:iCs w:val="0"/>
          <w:color w:val="auto"/>
          <w:sz w:val="32"/>
          <w:szCs w:val="32"/>
          <w:highlight w:val="none"/>
        </w:rPr>
      </w:pPr>
      <w:r>
        <w:rPr>
          <w:rFonts w:hint="eastAsia" w:ascii="宋体" w:hAnsi="宋体" w:eastAsia="宋体" w:cs="宋体"/>
          <w:b/>
          <w:bCs w:val="0"/>
          <w:i w:val="0"/>
          <w:iCs w:val="0"/>
          <w:color w:val="auto"/>
          <w:sz w:val="32"/>
          <w:szCs w:val="32"/>
          <w:highlight w:val="none"/>
        </w:rPr>
        <w:t>供应商：</w:t>
      </w:r>
      <w:r>
        <w:rPr>
          <w:rFonts w:hint="eastAsia" w:ascii="宋体" w:hAnsi="宋体" w:eastAsia="宋体" w:cs="宋体"/>
          <w:b/>
          <w:bCs w:val="0"/>
          <w:i w:val="0"/>
          <w:iCs w:val="0"/>
          <w:color w:val="auto"/>
          <w:sz w:val="32"/>
          <w:szCs w:val="32"/>
          <w:highlight w:val="none"/>
          <w:u w:val="single"/>
        </w:rPr>
        <w:t xml:space="preserve"> </w:t>
      </w:r>
      <w:r>
        <w:rPr>
          <w:rFonts w:hint="eastAsia" w:ascii="宋体" w:hAnsi="宋体" w:cs="宋体"/>
          <w:b/>
          <w:bCs w:val="0"/>
          <w:i w:val="0"/>
          <w:iCs w:val="0"/>
          <w:color w:val="auto"/>
          <w:sz w:val="32"/>
          <w:szCs w:val="32"/>
          <w:highlight w:val="none"/>
          <w:u w:val="single"/>
          <w:lang w:val="en-US" w:eastAsia="zh-CN"/>
        </w:rPr>
        <w:t xml:space="preserve">               </w:t>
      </w:r>
      <w:r>
        <w:rPr>
          <w:rFonts w:hint="eastAsia" w:ascii="宋体" w:hAnsi="宋体" w:eastAsia="宋体" w:cs="宋体"/>
          <w:b/>
          <w:bCs w:val="0"/>
          <w:i w:val="0"/>
          <w:iCs w:val="0"/>
          <w:color w:val="auto"/>
          <w:sz w:val="32"/>
          <w:szCs w:val="32"/>
          <w:highlight w:val="none"/>
          <w:u w:val="single"/>
        </w:rPr>
        <w:tab/>
      </w:r>
      <w:r>
        <w:rPr>
          <w:rFonts w:hint="eastAsia" w:ascii="宋体" w:hAnsi="宋体" w:eastAsia="宋体" w:cs="宋体"/>
          <w:b/>
          <w:bCs w:val="0"/>
          <w:i w:val="0"/>
          <w:iCs w:val="0"/>
          <w:color w:val="auto"/>
          <w:sz w:val="32"/>
          <w:szCs w:val="32"/>
          <w:highlight w:val="none"/>
        </w:rPr>
        <w:t>（盖企业电子章）</w:t>
      </w:r>
    </w:p>
    <w:p w14:paraId="67881936">
      <w:pPr>
        <w:spacing w:line="920" w:lineRule="exact"/>
        <w:ind w:right="-334" w:rightChars="-159" w:firstLine="752" w:firstLineChars="234"/>
        <w:rPr>
          <w:rFonts w:hint="eastAsia" w:ascii="宋体" w:hAnsi="宋体" w:eastAsia="宋体" w:cs="宋体"/>
          <w:b/>
          <w:bCs w:val="0"/>
          <w:i w:val="0"/>
          <w:iCs w:val="0"/>
          <w:color w:val="auto"/>
          <w:sz w:val="32"/>
          <w:szCs w:val="32"/>
          <w:highlight w:val="none"/>
        </w:rPr>
      </w:pPr>
      <w:r>
        <w:rPr>
          <w:rFonts w:hint="eastAsia" w:ascii="宋体" w:hAnsi="宋体" w:eastAsia="宋体" w:cs="宋体"/>
          <w:b/>
          <w:bCs w:val="0"/>
          <w:i w:val="0"/>
          <w:iCs w:val="0"/>
          <w:color w:val="auto"/>
          <w:sz w:val="32"/>
          <w:szCs w:val="32"/>
          <w:highlight w:val="none"/>
        </w:rPr>
        <w:t>法定代表人或其委托代理人：</w:t>
      </w:r>
      <w:r>
        <w:rPr>
          <w:rFonts w:hint="eastAsia" w:ascii="宋体" w:hAnsi="宋体" w:eastAsia="宋体" w:cs="宋体"/>
          <w:b/>
          <w:bCs w:val="0"/>
          <w:i w:val="0"/>
          <w:iCs w:val="0"/>
          <w:color w:val="auto"/>
          <w:sz w:val="32"/>
          <w:szCs w:val="32"/>
          <w:highlight w:val="none"/>
          <w:u w:val="single"/>
        </w:rPr>
        <w:t xml:space="preserve"> </w:t>
      </w:r>
      <w:r>
        <w:rPr>
          <w:rFonts w:hint="eastAsia" w:ascii="宋体" w:hAnsi="宋体" w:eastAsia="宋体" w:cs="宋体"/>
          <w:b/>
          <w:bCs w:val="0"/>
          <w:i w:val="0"/>
          <w:iCs w:val="0"/>
          <w:color w:val="auto"/>
          <w:sz w:val="32"/>
          <w:szCs w:val="32"/>
          <w:highlight w:val="none"/>
          <w:u w:val="single"/>
          <w:lang w:val="en-US" w:eastAsia="zh-CN"/>
        </w:rPr>
        <w:t xml:space="preserve">    </w:t>
      </w:r>
      <w:r>
        <w:rPr>
          <w:rFonts w:hint="eastAsia" w:ascii="宋体" w:hAnsi="宋体" w:eastAsia="宋体" w:cs="宋体"/>
          <w:b/>
          <w:bCs w:val="0"/>
          <w:i w:val="0"/>
          <w:iCs w:val="0"/>
          <w:color w:val="auto"/>
          <w:sz w:val="32"/>
          <w:szCs w:val="32"/>
          <w:highlight w:val="none"/>
        </w:rPr>
        <w:t>（签字或盖章或电子签章）</w:t>
      </w:r>
    </w:p>
    <w:p w14:paraId="2B45DE42">
      <w:pPr>
        <w:spacing w:line="920" w:lineRule="exact"/>
        <w:ind w:right="-334" w:rightChars="-159" w:firstLine="752" w:firstLineChars="234"/>
        <w:rPr>
          <w:rFonts w:hint="eastAsia" w:ascii="宋体" w:hAnsi="宋体" w:eastAsia="宋体" w:cs="宋体"/>
          <w:b/>
          <w:bCs w:val="0"/>
          <w:i w:val="0"/>
          <w:iCs w:val="0"/>
          <w:color w:val="auto"/>
          <w:sz w:val="32"/>
          <w:szCs w:val="32"/>
          <w:highlight w:val="none"/>
        </w:rPr>
      </w:pPr>
      <w:r>
        <w:rPr>
          <w:rFonts w:hint="eastAsia" w:ascii="宋体" w:hAnsi="宋体" w:eastAsia="宋体" w:cs="宋体"/>
          <w:b/>
          <w:bCs w:val="0"/>
          <w:i w:val="0"/>
          <w:iCs w:val="0"/>
          <w:color w:val="auto"/>
          <w:sz w:val="32"/>
          <w:szCs w:val="32"/>
          <w:highlight w:val="none"/>
          <w:u w:val="single"/>
        </w:rPr>
        <w:tab/>
      </w:r>
      <w:r>
        <w:rPr>
          <w:rFonts w:hint="eastAsia" w:ascii="宋体" w:hAnsi="宋体" w:eastAsia="宋体" w:cs="宋体"/>
          <w:b/>
          <w:bCs w:val="0"/>
          <w:i w:val="0"/>
          <w:iCs w:val="0"/>
          <w:color w:val="auto"/>
          <w:sz w:val="32"/>
          <w:szCs w:val="32"/>
          <w:highlight w:val="none"/>
          <w:u w:val="single"/>
        </w:rPr>
        <w:t xml:space="preserve">    </w:t>
      </w:r>
      <w:r>
        <w:rPr>
          <w:rFonts w:hint="eastAsia" w:ascii="宋体" w:hAnsi="宋体" w:eastAsia="宋体" w:cs="宋体"/>
          <w:b/>
          <w:bCs w:val="0"/>
          <w:i w:val="0"/>
          <w:iCs w:val="0"/>
          <w:color w:val="auto"/>
          <w:sz w:val="32"/>
          <w:szCs w:val="32"/>
          <w:highlight w:val="none"/>
        </w:rPr>
        <w:t>年</w:t>
      </w:r>
      <w:r>
        <w:rPr>
          <w:rFonts w:hint="eastAsia" w:ascii="宋体" w:hAnsi="宋体" w:eastAsia="宋体" w:cs="宋体"/>
          <w:b/>
          <w:bCs w:val="0"/>
          <w:i w:val="0"/>
          <w:iCs w:val="0"/>
          <w:color w:val="auto"/>
          <w:sz w:val="32"/>
          <w:szCs w:val="32"/>
          <w:highlight w:val="none"/>
          <w:u w:val="single"/>
        </w:rPr>
        <w:t xml:space="preserve"> </w:t>
      </w:r>
      <w:r>
        <w:rPr>
          <w:rFonts w:hint="eastAsia" w:ascii="宋体" w:hAnsi="宋体" w:eastAsia="宋体" w:cs="宋体"/>
          <w:b/>
          <w:bCs w:val="0"/>
          <w:i w:val="0"/>
          <w:iCs w:val="0"/>
          <w:color w:val="auto"/>
          <w:sz w:val="32"/>
          <w:szCs w:val="32"/>
          <w:highlight w:val="none"/>
          <w:u w:val="single"/>
        </w:rPr>
        <w:tab/>
      </w:r>
      <w:r>
        <w:rPr>
          <w:rFonts w:hint="eastAsia" w:ascii="宋体" w:hAnsi="宋体" w:eastAsia="宋体" w:cs="宋体"/>
          <w:b/>
          <w:bCs w:val="0"/>
          <w:i w:val="0"/>
          <w:iCs w:val="0"/>
          <w:color w:val="auto"/>
          <w:sz w:val="32"/>
          <w:szCs w:val="32"/>
          <w:highlight w:val="none"/>
          <w:u w:val="single"/>
        </w:rPr>
        <w:t xml:space="preserve">  </w:t>
      </w:r>
      <w:r>
        <w:rPr>
          <w:rFonts w:hint="eastAsia" w:ascii="宋体" w:hAnsi="宋体" w:eastAsia="宋体" w:cs="宋体"/>
          <w:b/>
          <w:bCs w:val="0"/>
          <w:i w:val="0"/>
          <w:iCs w:val="0"/>
          <w:color w:val="auto"/>
          <w:sz w:val="32"/>
          <w:szCs w:val="32"/>
          <w:highlight w:val="none"/>
        </w:rPr>
        <w:t>月</w:t>
      </w:r>
      <w:r>
        <w:rPr>
          <w:rFonts w:hint="eastAsia" w:ascii="宋体" w:hAnsi="宋体" w:eastAsia="宋体" w:cs="宋体"/>
          <w:b/>
          <w:bCs w:val="0"/>
          <w:i w:val="0"/>
          <w:iCs w:val="0"/>
          <w:color w:val="auto"/>
          <w:sz w:val="32"/>
          <w:szCs w:val="32"/>
          <w:highlight w:val="none"/>
          <w:u w:val="single"/>
        </w:rPr>
        <w:t xml:space="preserve"> </w:t>
      </w:r>
      <w:r>
        <w:rPr>
          <w:rFonts w:hint="eastAsia" w:ascii="宋体" w:hAnsi="宋体" w:eastAsia="宋体" w:cs="宋体"/>
          <w:b/>
          <w:bCs w:val="0"/>
          <w:i w:val="0"/>
          <w:iCs w:val="0"/>
          <w:color w:val="auto"/>
          <w:sz w:val="32"/>
          <w:szCs w:val="32"/>
          <w:highlight w:val="none"/>
          <w:u w:val="single"/>
        </w:rPr>
        <w:tab/>
      </w:r>
      <w:r>
        <w:rPr>
          <w:rFonts w:hint="eastAsia" w:ascii="宋体" w:hAnsi="宋体" w:eastAsia="宋体" w:cs="宋体"/>
          <w:b/>
          <w:bCs w:val="0"/>
          <w:i w:val="0"/>
          <w:iCs w:val="0"/>
          <w:color w:val="auto"/>
          <w:sz w:val="32"/>
          <w:szCs w:val="32"/>
          <w:highlight w:val="none"/>
          <w:u w:val="single"/>
        </w:rPr>
        <w:t xml:space="preserve">   </w:t>
      </w:r>
      <w:r>
        <w:rPr>
          <w:rFonts w:hint="eastAsia" w:ascii="宋体" w:hAnsi="宋体" w:eastAsia="宋体" w:cs="宋体"/>
          <w:b/>
          <w:bCs w:val="0"/>
          <w:i w:val="0"/>
          <w:iCs w:val="0"/>
          <w:color w:val="auto"/>
          <w:sz w:val="32"/>
          <w:szCs w:val="32"/>
          <w:highlight w:val="none"/>
        </w:rPr>
        <w:t>日</w:t>
      </w:r>
    </w:p>
    <w:p w14:paraId="7D033A91">
      <w:pPr>
        <w:widowControl/>
        <w:ind w:firstLine="480"/>
        <w:jc w:val="left"/>
        <w:rPr>
          <w:rFonts w:ascii="宋体" w:hAnsi="宋体" w:cs="MingLiU"/>
          <w:i w:val="0"/>
          <w:iCs w:val="0"/>
          <w:color w:val="auto"/>
          <w:kern w:val="0"/>
          <w:sz w:val="32"/>
          <w:szCs w:val="32"/>
          <w:highlight w:val="none"/>
        </w:rPr>
      </w:pPr>
      <w:r>
        <w:rPr>
          <w:rFonts w:ascii="宋体" w:hAnsi="宋体" w:cs="MingLiU"/>
          <w:i w:val="0"/>
          <w:iCs w:val="0"/>
          <w:color w:val="auto"/>
          <w:kern w:val="0"/>
          <w:sz w:val="32"/>
          <w:szCs w:val="32"/>
          <w:highlight w:val="none"/>
        </w:rPr>
        <w:br w:type="page"/>
      </w:r>
    </w:p>
    <w:p w14:paraId="219968AF">
      <w:pPr>
        <w:keepNext w:val="0"/>
        <w:keepLines w:val="0"/>
        <w:pageBreakBefore w:val="0"/>
        <w:widowControl w:val="0"/>
        <w:kinsoku/>
        <w:wordWrap/>
        <w:overflowPunct/>
        <w:topLinePunct w:val="0"/>
        <w:autoSpaceDE/>
        <w:autoSpaceDN/>
        <w:bidi w:val="0"/>
        <w:adjustRightInd/>
        <w:snapToGrid/>
        <w:spacing w:before="240" w:beforeLines="100" w:after="240" w:afterLines="100" w:line="360" w:lineRule="auto"/>
        <w:ind w:firstLine="480"/>
        <w:jc w:val="center"/>
        <w:textAlignment w:val="auto"/>
        <w:rPr>
          <w:i w:val="0"/>
          <w:iCs w:val="0"/>
          <w:color w:val="auto"/>
          <w:sz w:val="21"/>
          <w:szCs w:val="21"/>
          <w:highlight w:val="none"/>
        </w:rPr>
      </w:pPr>
      <w:r>
        <w:rPr>
          <w:rFonts w:hint="eastAsia"/>
          <w:i w:val="0"/>
          <w:iCs w:val="0"/>
          <w:color w:val="auto"/>
          <w:sz w:val="21"/>
          <w:szCs w:val="21"/>
          <w:highlight w:val="none"/>
        </w:rPr>
        <w:t>目   录</w:t>
      </w:r>
    </w:p>
    <w:p w14:paraId="18E5DD25">
      <w:pPr>
        <w:keepNext w:val="0"/>
        <w:keepLines w:val="0"/>
        <w:pageBreakBefore w:val="0"/>
        <w:widowControl w:val="0"/>
        <w:kinsoku/>
        <w:wordWrap/>
        <w:overflowPunct/>
        <w:topLinePunct w:val="0"/>
        <w:autoSpaceDE/>
        <w:autoSpaceDN/>
        <w:bidi w:val="0"/>
        <w:adjustRightInd/>
        <w:snapToGrid/>
        <w:spacing w:line="360" w:lineRule="auto"/>
        <w:textAlignment w:val="auto"/>
        <w:rPr>
          <w:i w:val="0"/>
          <w:iCs w:val="0"/>
          <w:color w:val="auto"/>
          <w:sz w:val="21"/>
          <w:szCs w:val="21"/>
          <w:highlight w:val="none"/>
        </w:rPr>
      </w:pPr>
    </w:p>
    <w:p w14:paraId="2A2384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rPr>
        <w:t>一、磋商响应函及磋商响应函附录</w:t>
      </w:r>
    </w:p>
    <w:p w14:paraId="4D2683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rPr>
        <w:t>二、法定代表人身份证明</w:t>
      </w:r>
    </w:p>
    <w:p w14:paraId="1EB466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rPr>
        <w:t>三、授权委托书</w:t>
      </w:r>
    </w:p>
    <w:p w14:paraId="4B2F2F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rPr>
        <w:t>四、承诺书</w:t>
      </w:r>
    </w:p>
    <w:p w14:paraId="22EC58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rPr>
        <w:t>五、已标价工程量清单</w:t>
      </w:r>
    </w:p>
    <w:p w14:paraId="036CC1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rPr>
        <w:t>六、施工组织设计</w:t>
      </w:r>
    </w:p>
    <w:p w14:paraId="5BA7C2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rPr>
        <w:t>七、项目管理机构</w:t>
      </w:r>
    </w:p>
    <w:p w14:paraId="690CA8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rPr>
        <w:t>八、资格审查资料</w:t>
      </w:r>
    </w:p>
    <w:p w14:paraId="6EEDF1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rPr>
        <w:t>九、其他材料</w:t>
      </w:r>
    </w:p>
    <w:p w14:paraId="68698E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lang w:val="en-US" w:eastAsia="zh-CN"/>
        </w:rPr>
        <w:t>十、符合《政府采购促进中小企业发展管理办法》《关于政府采购支持监狱企业发展有关问题的通知》《三部门联合发布关于促进残疾人就业政府采购政策的通知》价格扣减条件的供应商须提交资料</w:t>
      </w:r>
    </w:p>
    <w:p w14:paraId="195F68F1">
      <w:pPr>
        <w:spacing w:line="600" w:lineRule="exact"/>
        <w:rPr>
          <w:rFonts w:hint="eastAsia" w:ascii="宋体" w:hAnsi="宋体"/>
          <w:i w:val="0"/>
          <w:iCs w:val="0"/>
          <w:color w:val="auto"/>
          <w:sz w:val="21"/>
          <w:szCs w:val="21"/>
          <w:highlight w:val="none"/>
        </w:rPr>
      </w:pPr>
    </w:p>
    <w:p w14:paraId="10F529B1">
      <w:pPr>
        <w:spacing w:line="600" w:lineRule="exact"/>
        <w:ind w:firstLine="422"/>
        <w:jc w:val="center"/>
        <w:outlineLvl w:val="1"/>
        <w:rPr>
          <w:rFonts w:ascii="宋体" w:hAnsi="宋体"/>
          <w:b/>
          <w:i w:val="0"/>
          <w:iCs w:val="0"/>
          <w:color w:val="auto"/>
          <w:sz w:val="28"/>
          <w:szCs w:val="28"/>
          <w:highlight w:val="none"/>
        </w:rPr>
      </w:pPr>
    </w:p>
    <w:p w14:paraId="712C3240">
      <w:pPr>
        <w:spacing w:line="600" w:lineRule="exact"/>
        <w:ind w:firstLine="422"/>
        <w:jc w:val="center"/>
        <w:outlineLvl w:val="1"/>
        <w:rPr>
          <w:rFonts w:ascii="宋体" w:hAnsi="宋体"/>
          <w:b/>
          <w:i w:val="0"/>
          <w:iCs w:val="0"/>
          <w:color w:val="auto"/>
          <w:sz w:val="28"/>
          <w:szCs w:val="28"/>
          <w:highlight w:val="none"/>
        </w:rPr>
      </w:pPr>
      <w:r>
        <w:rPr>
          <w:rFonts w:ascii="宋体" w:hAnsi="宋体"/>
          <w:b/>
          <w:i w:val="0"/>
          <w:iCs w:val="0"/>
          <w:color w:val="auto"/>
          <w:sz w:val="28"/>
          <w:szCs w:val="28"/>
          <w:highlight w:val="none"/>
        </w:rPr>
        <w:br w:type="page"/>
      </w:r>
      <w:bookmarkStart w:id="508" w:name="_Toc20872"/>
      <w:bookmarkStart w:id="509" w:name="_Toc17049"/>
      <w:r>
        <w:rPr>
          <w:rFonts w:hint="eastAsia" w:ascii="宋体" w:hAnsi="宋体"/>
          <w:b/>
          <w:i w:val="0"/>
          <w:iCs w:val="0"/>
          <w:color w:val="auto"/>
          <w:sz w:val="28"/>
          <w:szCs w:val="28"/>
          <w:highlight w:val="none"/>
        </w:rPr>
        <w:t>一、</w:t>
      </w:r>
      <w:bookmarkStart w:id="510" w:name="_Toc184635139"/>
      <w:r>
        <w:rPr>
          <w:rFonts w:hint="eastAsia" w:ascii="宋体" w:hAnsi="宋体"/>
          <w:b/>
          <w:i w:val="0"/>
          <w:iCs w:val="0"/>
          <w:color w:val="auto"/>
          <w:sz w:val="28"/>
          <w:szCs w:val="28"/>
          <w:highlight w:val="none"/>
        </w:rPr>
        <w:t>磋商响应函及磋商响应函附录</w:t>
      </w:r>
      <w:bookmarkEnd w:id="508"/>
      <w:bookmarkEnd w:id="509"/>
    </w:p>
    <w:p w14:paraId="7659BD13">
      <w:pPr>
        <w:pStyle w:val="56"/>
        <w:rPr>
          <w:rFonts w:hAnsi="宋体"/>
          <w:b/>
          <w:i w:val="0"/>
          <w:iCs w:val="0"/>
          <w:color w:val="auto"/>
          <w:highlight w:val="none"/>
        </w:rPr>
      </w:pPr>
    </w:p>
    <w:p w14:paraId="681FDE32">
      <w:pPr>
        <w:widowControl/>
        <w:spacing w:line="360" w:lineRule="auto"/>
        <w:ind w:firstLine="422" w:firstLineChars="200"/>
        <w:jc w:val="center"/>
        <w:outlineLvl w:val="2"/>
        <w:rPr>
          <w:rFonts w:ascii="宋体" w:hAnsi="宋体" w:cs="宋体"/>
          <w:b/>
          <w:bCs/>
          <w:i w:val="0"/>
          <w:iCs w:val="0"/>
          <w:color w:val="auto"/>
          <w:kern w:val="0"/>
          <w:sz w:val="21"/>
          <w:szCs w:val="21"/>
          <w:highlight w:val="none"/>
          <w:lang w:bidi="ar"/>
        </w:rPr>
      </w:pPr>
      <w:bookmarkStart w:id="511" w:name="_Toc31396"/>
      <w:bookmarkStart w:id="512" w:name="_Toc25675"/>
      <w:r>
        <w:rPr>
          <w:rFonts w:hint="eastAsia" w:ascii="宋体" w:hAnsi="宋体" w:cs="宋体"/>
          <w:b/>
          <w:bCs/>
          <w:i w:val="0"/>
          <w:iCs w:val="0"/>
          <w:color w:val="auto"/>
          <w:kern w:val="0"/>
          <w:sz w:val="21"/>
          <w:szCs w:val="21"/>
          <w:highlight w:val="none"/>
          <w:lang w:bidi="ar"/>
        </w:rPr>
        <w:t>（一）磋商响应函</w:t>
      </w:r>
      <w:bookmarkEnd w:id="511"/>
      <w:bookmarkEnd w:id="512"/>
    </w:p>
    <w:p w14:paraId="6A6282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致：</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（填写采购人名称）</w:t>
      </w:r>
    </w:p>
    <w:p w14:paraId="1D7E15F7">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我们获取了</w:t>
      </w:r>
      <w:r>
        <w:rPr>
          <w:rFonts w:hint="eastAsia" w:asciiTheme="minorEastAsia" w:hAnsiTheme="minorEastAsia" w:eastAsiaTheme="minorEastAsia" w:cstheme="minorEastAsia"/>
          <w:b w:val="0"/>
          <w:bCs w:val="0"/>
          <w:i w:val="0"/>
          <w:iCs w:val="0"/>
          <w:color w:val="auto"/>
          <w:sz w:val="21"/>
          <w:szCs w:val="21"/>
          <w:highlight w:val="none"/>
          <w:u w:val="single"/>
          <w:lang w:val="en-US"/>
        </w:rPr>
        <w:t xml:space="preserve">           </w:t>
      </w:r>
      <w:r>
        <w:rPr>
          <w:rFonts w:hint="eastAsia" w:asciiTheme="minorEastAsia" w:hAnsiTheme="minorEastAsia" w:eastAsiaTheme="minorEastAsia" w:cstheme="minorEastAsia"/>
          <w:b w:val="0"/>
          <w:bCs w:val="0"/>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b w:val="0"/>
          <w:bCs w:val="0"/>
          <w:i w:val="0"/>
          <w:iCs w:val="0"/>
          <w:color w:val="auto"/>
          <w:sz w:val="21"/>
          <w:szCs w:val="21"/>
          <w:highlight w:val="none"/>
          <w:u w:val="single"/>
          <w:lang w:val="en-US"/>
        </w:rPr>
        <w:t xml:space="preserve"> </w:t>
      </w:r>
      <w:r>
        <w:rPr>
          <w:rFonts w:hint="eastAsia" w:asciiTheme="minorEastAsia" w:hAnsiTheme="minorEastAsia" w:eastAsiaTheme="minorEastAsia" w:cstheme="minorEastAsia"/>
          <w:b w:val="0"/>
          <w:bCs w:val="0"/>
          <w:i w:val="0"/>
          <w:iCs w:val="0"/>
          <w:color w:val="auto"/>
          <w:sz w:val="21"/>
          <w:szCs w:val="21"/>
          <w:highlight w:val="none"/>
          <w:u w:val="single"/>
        </w:rPr>
        <w:t xml:space="preserve"> （填写项且名称）</w:t>
      </w:r>
      <w:r>
        <w:rPr>
          <w:rFonts w:hint="eastAsia" w:asciiTheme="minorEastAsia" w:hAnsiTheme="minorEastAsia" w:eastAsiaTheme="minorEastAsia" w:cstheme="minorEastAsia"/>
          <w:b w:val="0"/>
          <w:bCs w:val="0"/>
          <w:i w:val="0"/>
          <w:iCs w:val="0"/>
          <w:color w:val="auto"/>
          <w:sz w:val="21"/>
          <w:szCs w:val="21"/>
          <w:highlight w:val="none"/>
        </w:rPr>
        <w:t>的竞争性磋商文件，经详细研究竞争性磋商文件的全部内容，委托代理人</w:t>
      </w:r>
      <w:r>
        <w:rPr>
          <w:rFonts w:hint="eastAsia" w:asciiTheme="minorEastAsia" w:hAnsiTheme="minorEastAsia" w:eastAsiaTheme="minorEastAsia" w:cstheme="minorEastAsia"/>
          <w:b w:val="0"/>
          <w:bCs w:val="0"/>
          <w:i w:val="0"/>
          <w:iCs w:val="0"/>
          <w:color w:val="auto"/>
          <w:sz w:val="21"/>
          <w:szCs w:val="21"/>
          <w:highlight w:val="none"/>
          <w:u w:val="single"/>
          <w:lang w:val="en-US"/>
        </w:rPr>
        <w:t xml:space="preserve">    </w:t>
      </w:r>
      <w:r>
        <w:rPr>
          <w:rFonts w:hint="eastAsia" w:asciiTheme="minorEastAsia" w:hAnsiTheme="minorEastAsia" w:eastAsiaTheme="minorEastAsia" w:cstheme="minorEastAsia"/>
          <w:b w:val="0"/>
          <w:bCs w:val="0"/>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b w:val="0"/>
          <w:bCs w:val="0"/>
          <w:i w:val="0"/>
          <w:iCs w:val="0"/>
          <w:color w:val="auto"/>
          <w:sz w:val="21"/>
          <w:szCs w:val="21"/>
          <w:highlight w:val="none"/>
          <w:u w:val="single"/>
          <w:lang w:val="en-US"/>
        </w:rPr>
        <w:t xml:space="preserve">   </w:t>
      </w:r>
      <w:r>
        <w:rPr>
          <w:rFonts w:hint="eastAsia" w:asciiTheme="minorEastAsia" w:hAnsiTheme="minorEastAsia" w:eastAsiaTheme="minorEastAsia" w:cstheme="minorEastAsia"/>
          <w:b w:val="0"/>
          <w:bCs w:val="0"/>
          <w:i w:val="0"/>
          <w:iCs w:val="0"/>
          <w:color w:val="auto"/>
          <w:sz w:val="21"/>
          <w:szCs w:val="21"/>
          <w:highlight w:val="none"/>
        </w:rPr>
        <w:t>（姓名）经正式授权并代表供应商</w:t>
      </w:r>
      <w:r>
        <w:rPr>
          <w:rFonts w:hint="eastAsia" w:asciiTheme="minorEastAsia" w:hAnsiTheme="minorEastAsia" w:eastAsiaTheme="minorEastAsia" w:cstheme="minorEastAsia"/>
          <w:b w:val="0"/>
          <w:bCs w:val="0"/>
          <w:i w:val="0"/>
          <w:iCs w:val="0"/>
          <w:color w:val="auto"/>
          <w:sz w:val="21"/>
          <w:szCs w:val="21"/>
          <w:highlight w:val="none"/>
          <w:u w:val="single"/>
          <w:lang w:val="en-US"/>
        </w:rPr>
        <w:t xml:space="preserve">         </w:t>
      </w:r>
      <w:r>
        <w:rPr>
          <w:rFonts w:hint="eastAsia" w:asciiTheme="minorEastAsia" w:hAnsiTheme="minorEastAsia" w:eastAsiaTheme="minorEastAsia" w:cstheme="minorEastAsia"/>
          <w:b w:val="0"/>
          <w:bCs w:val="0"/>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b w:val="0"/>
          <w:bCs w:val="0"/>
          <w:i w:val="0"/>
          <w:iCs w:val="0"/>
          <w:color w:val="auto"/>
          <w:sz w:val="21"/>
          <w:szCs w:val="21"/>
          <w:highlight w:val="none"/>
        </w:rPr>
        <w:t>（名称）决定参加该项目的磋商采购活动并按要求提交响应文件。我方郑重声明以下诸点并负法律责任：</w:t>
      </w:r>
    </w:p>
    <w:p w14:paraId="3FAB0E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1）</w:t>
      </w:r>
      <w:r>
        <w:rPr>
          <w:rFonts w:hint="eastAsia" w:asciiTheme="minorEastAsia" w:hAnsiTheme="minorEastAsia" w:eastAsiaTheme="minorEastAsia" w:cstheme="minorEastAsia"/>
          <w:b w:val="0"/>
          <w:bCs w:val="0"/>
          <w:i w:val="0"/>
          <w:iCs w:val="0"/>
          <w:color w:val="auto"/>
          <w:sz w:val="21"/>
          <w:szCs w:val="21"/>
          <w:highlight w:val="none"/>
        </w:rPr>
        <w:t>愿意按照竞争性磋商文件中规定的条款和要求，提供完成竞争性磋商文件规定的全部工作，磋商总报价为（大写）</w:t>
      </w:r>
      <w:r>
        <w:rPr>
          <w:rFonts w:hint="eastAsia" w:asciiTheme="minorEastAsia" w:hAnsiTheme="minorEastAsia" w:eastAsiaTheme="minorEastAsia" w:cstheme="minorEastAsia"/>
          <w:b w:val="0"/>
          <w:bCs w:val="0"/>
          <w:i w:val="0"/>
          <w:iCs w:val="0"/>
          <w:color w:val="auto"/>
          <w:sz w:val="21"/>
          <w:szCs w:val="21"/>
          <w:highlight w:val="none"/>
          <w:u w:val="single"/>
          <w:lang w:val="en-US"/>
        </w:rPr>
        <w:t xml:space="preserve">   </w:t>
      </w:r>
      <w:r>
        <w:rPr>
          <w:rFonts w:hint="eastAsia" w:asciiTheme="minorEastAsia" w:hAnsiTheme="minorEastAsia" w:eastAsiaTheme="minorEastAsia" w:cstheme="minorEastAsia"/>
          <w:b w:val="0"/>
          <w:bCs w:val="0"/>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b w:val="0"/>
          <w:bCs w:val="0"/>
          <w:i w:val="0"/>
          <w:iCs w:val="0"/>
          <w:color w:val="auto"/>
          <w:sz w:val="21"/>
          <w:szCs w:val="21"/>
          <w:highlight w:val="none"/>
        </w:rPr>
        <w:t>元人民币（小写</w:t>
      </w:r>
      <w:r>
        <w:rPr>
          <w:rFonts w:hint="eastAsia" w:asciiTheme="minorEastAsia" w:hAnsiTheme="minorEastAsia" w:eastAsiaTheme="minorEastAsia" w:cstheme="minorEastAsia"/>
          <w:b w:val="0"/>
          <w:bCs w:val="0"/>
          <w:i w:val="0"/>
          <w:iCs w:val="0"/>
          <w:color w:val="auto"/>
          <w:sz w:val="21"/>
          <w:szCs w:val="21"/>
          <w:highlight w:val="none"/>
          <w:lang w:val="en-US"/>
        </w:rPr>
        <w:t>RMB</w:t>
      </w:r>
      <w:r>
        <w:rPr>
          <w:rFonts w:hint="default" w:ascii="Arial" w:hAnsi="Arial" w:cs="Arial" w:eastAsiaTheme="minorEastAsia"/>
          <w:b w:val="0"/>
          <w:bCs w:val="0"/>
          <w:i w:val="0"/>
          <w:iCs w:val="0"/>
          <w:color w:val="auto"/>
          <w:sz w:val="21"/>
          <w:szCs w:val="21"/>
          <w:highlight w:val="none"/>
        </w:rPr>
        <w:t>¥</w:t>
      </w:r>
      <w:r>
        <w:rPr>
          <w:rFonts w:hint="eastAsia" w:asciiTheme="minorEastAsia" w:hAnsiTheme="minorEastAsia" w:eastAsiaTheme="minorEastAsia" w:cstheme="minorEastAsia"/>
          <w:b w:val="0"/>
          <w:bCs w:val="0"/>
          <w:i w:val="0"/>
          <w:iCs w:val="0"/>
          <w:color w:val="auto"/>
          <w:sz w:val="21"/>
          <w:szCs w:val="21"/>
          <w:highlight w:val="none"/>
        </w:rPr>
        <w:t>：</w:t>
      </w:r>
      <w:r>
        <w:rPr>
          <w:rFonts w:hint="eastAsia" w:asciiTheme="minorEastAsia" w:hAnsiTheme="minorEastAsia" w:eastAsiaTheme="minorEastAsia" w:cstheme="minorEastAsia"/>
          <w:b w:val="0"/>
          <w:bCs w:val="0"/>
          <w:i w:val="0"/>
          <w:iCs w:val="0"/>
          <w:color w:val="auto"/>
          <w:sz w:val="21"/>
          <w:szCs w:val="21"/>
          <w:highlight w:val="none"/>
          <w:u w:val="single"/>
          <w:lang w:val="en-US"/>
        </w:rPr>
        <w:t xml:space="preserve">   </w:t>
      </w:r>
      <w:r>
        <w:rPr>
          <w:rFonts w:hint="eastAsia" w:asciiTheme="minorEastAsia" w:hAnsiTheme="minorEastAsia" w:eastAsiaTheme="minorEastAsia" w:cstheme="minorEastAsia"/>
          <w:b w:val="0"/>
          <w:bCs w:val="0"/>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b w:val="0"/>
          <w:bCs w:val="0"/>
          <w:i w:val="0"/>
          <w:iCs w:val="0"/>
          <w:color w:val="auto"/>
          <w:sz w:val="21"/>
          <w:szCs w:val="21"/>
          <w:highlight w:val="none"/>
        </w:rPr>
        <w:t>元）；</w:t>
      </w:r>
      <w:r>
        <w:rPr>
          <w:rFonts w:hint="eastAsia" w:asciiTheme="minorEastAsia" w:hAnsiTheme="minorEastAsia" w:eastAsiaTheme="minorEastAsia" w:cstheme="minorEastAsia"/>
          <w:i w:val="0"/>
          <w:iCs w:val="0"/>
          <w:color w:val="auto"/>
          <w:sz w:val="21"/>
          <w:szCs w:val="21"/>
          <w:highlight w:val="none"/>
        </w:rPr>
        <w:t>工期：</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rPr>
        <w:t>。</w:t>
      </w:r>
    </w:p>
    <w:p w14:paraId="7A362F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响应文件有效期为自响应文件递交截止之日起</w:t>
      </w:r>
      <w:r>
        <w:rPr>
          <w:rFonts w:hint="eastAsia" w:asciiTheme="minorEastAsia" w:hAnsiTheme="minorEastAsia" w:eastAsiaTheme="minorEastAsia" w:cstheme="minorEastAsia"/>
          <w:i w:val="0"/>
          <w:iCs w:val="0"/>
          <w:color w:val="auto"/>
          <w:sz w:val="21"/>
          <w:szCs w:val="21"/>
          <w:highlight w:val="none"/>
          <w:lang w:val="en-US" w:eastAsia="zh-CN"/>
        </w:rPr>
        <w:t>9</w:t>
      </w:r>
      <w:r>
        <w:rPr>
          <w:rFonts w:hint="eastAsia" w:asciiTheme="minorEastAsia" w:hAnsiTheme="minorEastAsia" w:eastAsiaTheme="minorEastAsia" w:cstheme="minorEastAsia"/>
          <w:i w:val="0"/>
          <w:iCs w:val="0"/>
          <w:color w:val="auto"/>
          <w:sz w:val="21"/>
          <w:szCs w:val="21"/>
          <w:highlight w:val="none"/>
        </w:rPr>
        <w:t>0日历天。</w:t>
      </w:r>
    </w:p>
    <w:p w14:paraId="5B63395D">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（3）如我方的响应文件被接受，我们将履行竞争性磋商文件中规定的各项要求。</w:t>
      </w:r>
    </w:p>
    <w:p w14:paraId="00846740">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4）我方已经详细审查了本项目竞争性磋商文件的全部内容，包括所有补充通知、更正等（如果有的话），如有需要澄清（或异议）的问题，我方同意按竞争性磋商文件规定的时间向采购人提出。逾期不提，我方同意放弃对这方面有不明及误解的权利。</w:t>
      </w:r>
    </w:p>
    <w:p w14:paraId="0DC7B7A4">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（5）我方按照竞争性磋商文件的要求提供相关数据或资料，完全理解采购人不一定接受报价最低的响应文件。</w:t>
      </w:r>
    </w:p>
    <w:p w14:paraId="2C922A4A">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（6）按照竞争性磋商文件的规定，在收到成交通知书$时向采购代理机构一次性支付采购代理服务费。</w:t>
      </w:r>
    </w:p>
    <w:p w14:paraId="7ECDCB5C">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（7）完全理解并无条件承担成交后不与采购人签订合同的法律后果。</w:t>
      </w:r>
    </w:p>
    <w:p w14:paraId="416322B3">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（8）我方愿按《中华人民共和国民法典》履行自己的全部责任和义务。</w:t>
      </w:r>
    </w:p>
    <w:p w14:paraId="26FE6CAB">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（9）我方在此声明，所递交的响应文件中所有内容及资料均真实、有效、准确。如有弄虚作假情况出现，愿意按照竞争性磋商文件中的相关规定承担责任并接受相关处罚。</w:t>
      </w:r>
    </w:p>
    <w:p w14:paraId="30D83AD9">
      <w:pPr>
        <w:pStyle w:val="15"/>
        <w:keepNext w:val="0"/>
        <w:keepLines w:val="0"/>
        <w:pageBreakBefore w:val="0"/>
        <w:widowControl w:val="0"/>
        <w:tabs>
          <w:tab w:val="left" w:pos="6819"/>
        </w:tabs>
        <w:kinsoku/>
        <w:wordWrap/>
        <w:overflowPunct/>
        <w:topLinePunct w:val="0"/>
        <w:autoSpaceDE w:val="0"/>
        <w:autoSpaceDN w:val="0"/>
        <w:bidi w:val="0"/>
        <w:adjustRightInd/>
        <w:snapToGrid/>
        <w:spacing w:before="0" w:after="0" w:line="360" w:lineRule="auto"/>
        <w:ind w:left="0" w:right="0" w:firstLine="420" w:firstLineChars="200"/>
        <w:textAlignment w:val="auto"/>
        <w:rPr>
          <w:rFonts w:hint="eastAsia" w:asciiTheme="minorEastAsia" w:hAnsiTheme="minorEastAsia" w:eastAsiaTheme="minorEastAsia" w:cstheme="minorEastAsia"/>
          <w:i w:val="0"/>
          <w:iCs w:val="0"/>
          <w:color w:val="auto"/>
          <w:spacing w:val="0"/>
          <w:w w:val="100"/>
          <w:position w:val="0"/>
          <w:sz w:val="21"/>
          <w:szCs w:val="21"/>
          <w:highlight w:val="none"/>
        </w:rPr>
      </w:pPr>
      <w:bookmarkStart w:id="513" w:name="_Toc6421"/>
      <w:bookmarkStart w:id="514" w:name="_Toc13396"/>
    </w:p>
    <w:p w14:paraId="32A1DC8B">
      <w:pPr>
        <w:pStyle w:val="15"/>
        <w:keepNext w:val="0"/>
        <w:keepLines w:val="0"/>
        <w:pageBreakBefore w:val="0"/>
        <w:widowControl w:val="0"/>
        <w:tabs>
          <w:tab w:val="left" w:pos="6819"/>
        </w:tabs>
        <w:kinsoku/>
        <w:wordWrap/>
        <w:overflowPunct/>
        <w:topLinePunct w:val="0"/>
        <w:autoSpaceDE w:val="0"/>
        <w:autoSpaceDN w:val="0"/>
        <w:bidi w:val="0"/>
        <w:adjustRightInd/>
        <w:snapToGrid/>
        <w:spacing w:before="0" w:after="0" w:line="360" w:lineRule="auto"/>
        <w:ind w:left="0" w:right="0" w:firstLine="420" w:firstLineChars="200"/>
        <w:textAlignment w:val="auto"/>
        <w:rPr>
          <w:rFonts w:hint="eastAsia" w:asciiTheme="minorEastAsia" w:hAnsiTheme="minorEastAsia" w:eastAsiaTheme="minorEastAsia" w:cstheme="minorEastAsia"/>
          <w:i w:val="0"/>
          <w:iCs w:val="0"/>
          <w:color w:val="auto"/>
          <w:spacing w:val="0"/>
          <w:w w:val="100"/>
          <w:position w:val="0"/>
          <w:sz w:val="21"/>
          <w:szCs w:val="21"/>
          <w:highlight w:val="none"/>
          <w:lang w:val="en-US" w:eastAsia="zh-CN"/>
        </w:rPr>
      </w:pPr>
      <w:r>
        <w:rPr>
          <w:rFonts w:hint="eastAsia" w:asciiTheme="minorEastAsia" w:hAnsiTheme="minorEastAsia" w:eastAsiaTheme="minorEastAsia" w:cstheme="minorEastAsia"/>
          <w:i w:val="0"/>
          <w:iCs w:val="0"/>
          <w:color w:val="auto"/>
          <w:spacing w:val="0"/>
          <w:w w:val="100"/>
          <w:position w:val="0"/>
          <w:sz w:val="21"/>
          <w:szCs w:val="21"/>
          <w:highlight w:val="none"/>
        </w:rPr>
        <w:t>与本供应商有关的正式通讯地址：</w:t>
      </w:r>
      <w:r>
        <w:rPr>
          <w:rFonts w:hint="eastAsia" w:asciiTheme="minorEastAsia" w:hAnsiTheme="minorEastAsia" w:eastAsiaTheme="minorEastAsia" w:cstheme="minorEastAsia"/>
          <w:i w:val="0"/>
          <w:iCs w:val="0"/>
          <w:color w:val="auto"/>
          <w:spacing w:val="0"/>
          <w:w w:val="100"/>
          <w:position w:val="0"/>
          <w:sz w:val="21"/>
          <w:szCs w:val="21"/>
          <w:highlight w:val="none"/>
          <w:u w:val="single"/>
        </w:rPr>
        <w:t xml:space="preserve"> </w:t>
      </w:r>
      <w:r>
        <w:rPr>
          <w:rFonts w:hint="eastAsia" w:asciiTheme="minorEastAsia" w:hAnsiTheme="minorEastAsia" w:eastAsiaTheme="minorEastAsia" w:cstheme="minorEastAsia"/>
          <w:i w:val="0"/>
          <w:iCs w:val="0"/>
          <w:color w:val="auto"/>
          <w:spacing w:val="0"/>
          <w:w w:val="100"/>
          <w:position w:val="0"/>
          <w:sz w:val="21"/>
          <w:szCs w:val="21"/>
          <w:highlight w:val="none"/>
          <w:u w:val="single"/>
        </w:rPr>
        <w:tab/>
      </w:r>
      <w:r>
        <w:rPr>
          <w:rFonts w:hint="eastAsia" w:asciiTheme="minorEastAsia" w:hAnsiTheme="minorEastAsia" w:eastAsiaTheme="minorEastAsia" w:cstheme="minorEastAsia"/>
          <w:i w:val="0"/>
          <w:iCs w:val="0"/>
          <w:color w:val="auto"/>
          <w:spacing w:val="0"/>
          <w:w w:val="100"/>
          <w:position w:val="0"/>
          <w:sz w:val="21"/>
          <w:szCs w:val="21"/>
          <w:highlight w:val="none"/>
          <w:u w:val="single"/>
          <w:lang w:val="en-US" w:eastAsia="zh-CN"/>
        </w:rPr>
        <w:t xml:space="preserve">      </w:t>
      </w:r>
    </w:p>
    <w:p w14:paraId="0DD7FE76">
      <w:pPr>
        <w:pStyle w:val="15"/>
        <w:keepNext w:val="0"/>
        <w:keepLines w:val="0"/>
        <w:pageBreakBefore w:val="0"/>
        <w:widowControl w:val="0"/>
        <w:tabs>
          <w:tab w:val="left" w:pos="5139"/>
        </w:tabs>
        <w:kinsoku/>
        <w:wordWrap/>
        <w:overflowPunct/>
        <w:topLinePunct w:val="0"/>
        <w:autoSpaceDE w:val="0"/>
        <w:autoSpaceDN w:val="0"/>
        <w:bidi w:val="0"/>
        <w:adjustRightInd/>
        <w:snapToGrid/>
        <w:spacing w:before="0" w:after="0" w:line="360" w:lineRule="auto"/>
        <w:ind w:left="0" w:right="0" w:firstLine="420" w:firstLineChars="200"/>
        <w:textAlignment w:val="auto"/>
        <w:rPr>
          <w:rFonts w:hint="eastAsia" w:asciiTheme="minorEastAsia" w:hAnsiTheme="minorEastAsia" w:eastAsiaTheme="minorEastAsia" w:cstheme="minorEastAsia"/>
          <w:i w:val="0"/>
          <w:iCs w:val="0"/>
          <w:color w:val="auto"/>
          <w:spacing w:val="0"/>
          <w:w w:val="100"/>
          <w:position w:val="0"/>
          <w:sz w:val="21"/>
          <w:szCs w:val="21"/>
          <w:highlight w:val="none"/>
          <w:lang w:val="en-US" w:eastAsia="zh-CN"/>
        </w:rPr>
      </w:pPr>
      <w:r>
        <w:rPr>
          <w:rFonts w:hint="eastAsia" w:asciiTheme="minorEastAsia" w:hAnsiTheme="minorEastAsia" w:eastAsiaTheme="minorEastAsia" w:cstheme="minorEastAsia"/>
          <w:i w:val="0"/>
          <w:iCs w:val="0"/>
          <w:color w:val="auto"/>
          <w:spacing w:val="0"/>
          <w:w w:val="100"/>
          <w:position w:val="0"/>
          <w:sz w:val="21"/>
          <w:szCs w:val="21"/>
          <w:highlight w:val="none"/>
        </w:rPr>
        <w:t>联系电话：</w:t>
      </w:r>
      <w:r>
        <w:rPr>
          <w:rFonts w:hint="eastAsia" w:asciiTheme="minorEastAsia" w:hAnsiTheme="minorEastAsia" w:eastAsiaTheme="minorEastAsia" w:cstheme="minorEastAsia"/>
          <w:i w:val="0"/>
          <w:iCs w:val="0"/>
          <w:color w:val="auto"/>
          <w:spacing w:val="0"/>
          <w:w w:val="100"/>
          <w:position w:val="0"/>
          <w:sz w:val="21"/>
          <w:szCs w:val="21"/>
          <w:highlight w:val="none"/>
          <w:u w:val="single"/>
        </w:rPr>
        <w:t xml:space="preserve"> </w:t>
      </w:r>
      <w:r>
        <w:rPr>
          <w:rFonts w:hint="eastAsia" w:asciiTheme="minorEastAsia" w:hAnsiTheme="minorEastAsia" w:eastAsiaTheme="minorEastAsia" w:cstheme="minorEastAsia"/>
          <w:i w:val="0"/>
          <w:iCs w:val="0"/>
          <w:color w:val="auto"/>
          <w:spacing w:val="0"/>
          <w:w w:val="100"/>
          <w:position w:val="0"/>
          <w:sz w:val="21"/>
          <w:szCs w:val="21"/>
          <w:highlight w:val="none"/>
          <w:u w:val="single"/>
        </w:rPr>
        <w:tab/>
      </w:r>
      <w:r>
        <w:rPr>
          <w:rFonts w:hint="eastAsia" w:asciiTheme="minorEastAsia" w:hAnsiTheme="minorEastAsia" w:eastAsiaTheme="minorEastAsia" w:cstheme="minorEastAsia"/>
          <w:i w:val="0"/>
          <w:iCs w:val="0"/>
          <w:color w:val="auto"/>
          <w:spacing w:val="0"/>
          <w:w w:val="100"/>
          <w:position w:val="0"/>
          <w:sz w:val="21"/>
          <w:szCs w:val="21"/>
          <w:highlight w:val="none"/>
          <w:u w:val="single"/>
          <w:lang w:val="en-US" w:eastAsia="zh-CN"/>
        </w:rPr>
        <w:t xml:space="preserve">                    </w:t>
      </w:r>
    </w:p>
    <w:p w14:paraId="044980C7">
      <w:pPr>
        <w:pStyle w:val="15"/>
        <w:keepNext w:val="0"/>
        <w:keepLines w:val="0"/>
        <w:pageBreakBefore w:val="0"/>
        <w:widowControl w:val="0"/>
        <w:tabs>
          <w:tab w:val="left" w:pos="5979"/>
        </w:tabs>
        <w:kinsoku/>
        <w:wordWrap/>
        <w:overflowPunct/>
        <w:topLinePunct w:val="0"/>
        <w:autoSpaceDE w:val="0"/>
        <w:autoSpaceDN w:val="0"/>
        <w:bidi w:val="0"/>
        <w:adjustRightInd/>
        <w:snapToGrid/>
        <w:spacing w:before="0" w:after="0" w:line="360" w:lineRule="auto"/>
        <w:ind w:left="0" w:right="0" w:firstLine="420" w:firstLineChars="200"/>
        <w:textAlignment w:val="auto"/>
        <w:rPr>
          <w:rFonts w:hint="eastAsia" w:asciiTheme="minorEastAsia" w:hAnsiTheme="minorEastAsia" w:eastAsiaTheme="minorEastAsia" w:cstheme="minorEastAsia"/>
          <w:i w:val="0"/>
          <w:iCs w:val="0"/>
          <w:color w:val="auto"/>
          <w:spacing w:val="0"/>
          <w:w w:val="100"/>
          <w:position w:val="0"/>
          <w:sz w:val="21"/>
          <w:szCs w:val="21"/>
          <w:highlight w:val="none"/>
          <w:lang w:val="en-US" w:eastAsia="zh-CN"/>
        </w:rPr>
      </w:pPr>
      <w:r>
        <w:rPr>
          <w:rFonts w:hint="eastAsia" w:asciiTheme="minorEastAsia" w:hAnsiTheme="minorEastAsia" w:eastAsiaTheme="minorEastAsia" w:cstheme="minorEastAsia"/>
          <w:i w:val="0"/>
          <w:iCs w:val="0"/>
          <w:color w:val="auto"/>
          <w:spacing w:val="0"/>
          <w:w w:val="100"/>
          <w:position w:val="0"/>
          <w:sz w:val="21"/>
          <w:szCs w:val="21"/>
          <w:highlight w:val="none"/>
        </w:rPr>
        <w:t>供应商电子邮箱：</w:t>
      </w:r>
      <w:r>
        <w:rPr>
          <w:rFonts w:hint="eastAsia" w:asciiTheme="minorEastAsia" w:hAnsiTheme="minorEastAsia" w:eastAsiaTheme="minorEastAsia" w:cstheme="minorEastAsia"/>
          <w:i w:val="0"/>
          <w:iCs w:val="0"/>
          <w:color w:val="auto"/>
          <w:spacing w:val="0"/>
          <w:w w:val="100"/>
          <w:position w:val="0"/>
          <w:sz w:val="21"/>
          <w:szCs w:val="21"/>
          <w:highlight w:val="none"/>
          <w:u w:val="single"/>
        </w:rPr>
        <w:t xml:space="preserve"> </w:t>
      </w:r>
      <w:r>
        <w:rPr>
          <w:rFonts w:hint="eastAsia" w:asciiTheme="minorEastAsia" w:hAnsiTheme="minorEastAsia" w:eastAsiaTheme="minorEastAsia" w:cstheme="minorEastAsia"/>
          <w:i w:val="0"/>
          <w:iCs w:val="0"/>
          <w:color w:val="auto"/>
          <w:spacing w:val="0"/>
          <w:w w:val="100"/>
          <w:position w:val="0"/>
          <w:sz w:val="21"/>
          <w:szCs w:val="21"/>
          <w:highlight w:val="none"/>
          <w:u w:val="single"/>
        </w:rPr>
        <w:tab/>
      </w:r>
      <w:r>
        <w:rPr>
          <w:rFonts w:hint="eastAsia" w:asciiTheme="minorEastAsia" w:hAnsiTheme="minorEastAsia" w:eastAsiaTheme="minorEastAsia" w:cstheme="minorEastAsia"/>
          <w:i w:val="0"/>
          <w:iCs w:val="0"/>
          <w:color w:val="auto"/>
          <w:spacing w:val="0"/>
          <w:w w:val="100"/>
          <w:position w:val="0"/>
          <w:sz w:val="21"/>
          <w:szCs w:val="21"/>
          <w:highlight w:val="none"/>
          <w:u w:val="single"/>
          <w:lang w:val="en-US" w:eastAsia="zh-CN"/>
        </w:rPr>
        <w:t xml:space="preserve">             </w:t>
      </w:r>
    </w:p>
    <w:p w14:paraId="360509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供应商（盖企业电子章）：</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p>
    <w:p w14:paraId="0EC097A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法定代表人或其委托代理人（签字或盖章或电子签章）：</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p>
    <w:p w14:paraId="700D37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日期：</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ab/>
      </w:r>
      <w:r>
        <w:rPr>
          <w:rFonts w:hint="eastAsia" w:asciiTheme="minorEastAsia" w:hAnsiTheme="minorEastAsia" w:eastAsiaTheme="minorEastAsia" w:cstheme="minorEastAsia"/>
          <w:i w:val="0"/>
          <w:iCs w:val="0"/>
          <w:color w:val="auto"/>
          <w:sz w:val="21"/>
          <w:szCs w:val="21"/>
          <w:highlight w:val="none"/>
        </w:rPr>
        <w:t>年</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ab/>
      </w:r>
      <w:r>
        <w:rPr>
          <w:rFonts w:hint="eastAsia" w:asciiTheme="minorEastAsia" w:hAnsiTheme="minorEastAsia" w:eastAsiaTheme="minorEastAsia" w:cstheme="minorEastAsia"/>
          <w:i w:val="0"/>
          <w:iCs w:val="0"/>
          <w:color w:val="auto"/>
          <w:sz w:val="21"/>
          <w:szCs w:val="21"/>
          <w:highlight w:val="none"/>
        </w:rPr>
        <w:t>月</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ab/>
      </w:r>
      <w:r>
        <w:rPr>
          <w:rFonts w:hint="eastAsia" w:asciiTheme="minorEastAsia" w:hAnsiTheme="minorEastAsia" w:eastAsiaTheme="minorEastAsia" w:cstheme="minorEastAsia"/>
          <w:i w:val="0"/>
          <w:iCs w:val="0"/>
          <w:color w:val="auto"/>
          <w:sz w:val="21"/>
          <w:szCs w:val="21"/>
          <w:highlight w:val="none"/>
        </w:rPr>
        <w:t>日</w:t>
      </w:r>
    </w:p>
    <w:p w14:paraId="47088DFD">
      <w:pPr>
        <w:widowControl/>
        <w:spacing w:line="360" w:lineRule="auto"/>
        <w:jc w:val="left"/>
        <w:rPr>
          <w:rFonts w:ascii="宋体" w:hAnsi="宋体" w:cs="宋体"/>
          <w:i w:val="0"/>
          <w:iCs w:val="0"/>
          <w:color w:val="auto"/>
          <w:kern w:val="0"/>
          <w:sz w:val="24"/>
          <w:szCs w:val="24"/>
          <w:highlight w:val="none"/>
          <w:lang w:bidi="ar"/>
        </w:rPr>
      </w:pPr>
    </w:p>
    <w:p w14:paraId="6770E2B9">
      <w:pPr>
        <w:widowControl/>
        <w:spacing w:line="360" w:lineRule="auto"/>
        <w:jc w:val="left"/>
        <w:rPr>
          <w:rFonts w:ascii="宋体" w:hAnsi="宋体" w:cs="宋体"/>
          <w:i w:val="0"/>
          <w:iCs w:val="0"/>
          <w:color w:val="auto"/>
          <w:kern w:val="0"/>
          <w:sz w:val="24"/>
          <w:szCs w:val="24"/>
          <w:highlight w:val="none"/>
          <w:lang w:bidi="ar"/>
        </w:rPr>
      </w:pPr>
    </w:p>
    <w:p w14:paraId="2CA7E77B">
      <w:pPr>
        <w:widowControl/>
        <w:spacing w:line="360" w:lineRule="auto"/>
        <w:jc w:val="left"/>
        <w:rPr>
          <w:rFonts w:ascii="宋体" w:hAnsi="宋体" w:cs="宋体"/>
          <w:i w:val="0"/>
          <w:iCs w:val="0"/>
          <w:color w:val="auto"/>
          <w:kern w:val="0"/>
          <w:sz w:val="24"/>
          <w:szCs w:val="24"/>
          <w:highlight w:val="none"/>
          <w:lang w:bidi="ar"/>
        </w:rPr>
      </w:pPr>
    </w:p>
    <w:p w14:paraId="350C1898">
      <w:pPr>
        <w:widowControl/>
        <w:spacing w:line="360" w:lineRule="auto"/>
        <w:ind w:firstLine="422" w:firstLineChars="200"/>
        <w:jc w:val="center"/>
        <w:outlineLvl w:val="2"/>
        <w:rPr>
          <w:rFonts w:ascii="宋体" w:hAnsi="宋体" w:cs="宋体"/>
          <w:b/>
          <w:bCs/>
          <w:i w:val="0"/>
          <w:iCs w:val="0"/>
          <w:color w:val="auto"/>
          <w:kern w:val="0"/>
          <w:sz w:val="21"/>
          <w:szCs w:val="21"/>
          <w:highlight w:val="none"/>
          <w:lang w:bidi="ar"/>
        </w:rPr>
      </w:pPr>
      <w:r>
        <w:rPr>
          <w:rFonts w:hint="eastAsia" w:ascii="宋体" w:hAnsi="宋体" w:cs="宋体"/>
          <w:b/>
          <w:bCs/>
          <w:i w:val="0"/>
          <w:iCs w:val="0"/>
          <w:color w:val="auto"/>
          <w:kern w:val="0"/>
          <w:sz w:val="21"/>
          <w:szCs w:val="21"/>
          <w:highlight w:val="none"/>
          <w:lang w:bidi="ar"/>
        </w:rPr>
        <w:t>（二）磋商响应函附录</w:t>
      </w:r>
      <w:bookmarkEnd w:id="513"/>
      <w:bookmarkEnd w:id="514"/>
    </w:p>
    <w:p w14:paraId="01861A7C">
      <w:pPr>
        <w:pStyle w:val="56"/>
        <w:rPr>
          <w:rFonts w:hAnsi="宋体"/>
          <w:b/>
          <w:i w:val="0"/>
          <w:iCs w:val="0"/>
          <w:color w:val="auto"/>
          <w:sz w:val="28"/>
          <w:szCs w:val="28"/>
          <w:highlight w:val="none"/>
        </w:rPr>
      </w:pPr>
    </w:p>
    <w:tbl>
      <w:tblPr>
        <w:tblStyle w:val="37"/>
        <w:tblW w:w="9246" w:type="dxa"/>
        <w:tblInd w:w="-31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07"/>
        <w:gridCol w:w="2743"/>
        <w:gridCol w:w="791"/>
        <w:gridCol w:w="881"/>
        <w:gridCol w:w="793"/>
        <w:gridCol w:w="1082"/>
        <w:gridCol w:w="1307"/>
        <w:gridCol w:w="1142"/>
      </w:tblGrid>
      <w:tr w14:paraId="7C8C93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250" w:type="dxa"/>
            <w:gridSpan w:val="2"/>
            <w:tcBorders>
              <w:tl2br w:val="nil"/>
              <w:tr2bl w:val="nil"/>
            </w:tcBorders>
            <w:vAlign w:val="center"/>
          </w:tcPr>
          <w:p w14:paraId="1F4CA911">
            <w:pPr>
              <w:keepNext w:val="0"/>
              <w:keepLines w:val="0"/>
              <w:pageBreakBefore w:val="0"/>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项目名称</w:t>
            </w:r>
          </w:p>
        </w:tc>
        <w:tc>
          <w:tcPr>
            <w:tcW w:w="5996" w:type="dxa"/>
            <w:gridSpan w:val="6"/>
            <w:tcBorders>
              <w:tl2br w:val="nil"/>
              <w:tr2bl w:val="nil"/>
            </w:tcBorders>
            <w:vAlign w:val="center"/>
          </w:tcPr>
          <w:p w14:paraId="6ADCC3E0">
            <w:pPr>
              <w:keepNext w:val="0"/>
              <w:keepLines w:val="0"/>
              <w:pageBreakBefore w:val="0"/>
              <w:kinsoku/>
              <w:wordWrap/>
              <w:overflowPunct/>
              <w:topLinePunct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p>
        </w:tc>
      </w:tr>
      <w:tr w14:paraId="7D32EE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250" w:type="dxa"/>
            <w:gridSpan w:val="2"/>
            <w:tcBorders>
              <w:tl2br w:val="nil"/>
              <w:tr2bl w:val="nil"/>
            </w:tcBorders>
            <w:vAlign w:val="center"/>
          </w:tcPr>
          <w:p w14:paraId="64B970AC">
            <w:pPr>
              <w:keepNext w:val="0"/>
              <w:keepLines w:val="0"/>
              <w:pageBreakBefore w:val="0"/>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供应商名称</w:t>
            </w:r>
          </w:p>
        </w:tc>
        <w:tc>
          <w:tcPr>
            <w:tcW w:w="5996" w:type="dxa"/>
            <w:gridSpan w:val="6"/>
            <w:tcBorders>
              <w:tl2br w:val="nil"/>
              <w:tr2bl w:val="nil"/>
            </w:tcBorders>
            <w:vAlign w:val="center"/>
          </w:tcPr>
          <w:p w14:paraId="23B15592">
            <w:pPr>
              <w:keepNext w:val="0"/>
              <w:keepLines w:val="0"/>
              <w:pageBreakBefore w:val="0"/>
              <w:kinsoku/>
              <w:wordWrap/>
              <w:overflowPunct/>
              <w:topLinePunct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p>
        </w:tc>
      </w:tr>
      <w:tr w14:paraId="1C4D33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250" w:type="dxa"/>
            <w:gridSpan w:val="2"/>
            <w:tcBorders>
              <w:tl2br w:val="nil"/>
              <w:tr2bl w:val="nil"/>
            </w:tcBorders>
            <w:vAlign w:val="center"/>
          </w:tcPr>
          <w:p w14:paraId="717F7593">
            <w:pPr>
              <w:keepNext w:val="0"/>
              <w:keepLines w:val="0"/>
              <w:pageBreakBefore w:val="0"/>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响应内容</w:t>
            </w:r>
          </w:p>
        </w:tc>
        <w:tc>
          <w:tcPr>
            <w:tcW w:w="5996" w:type="dxa"/>
            <w:gridSpan w:val="6"/>
            <w:tcBorders>
              <w:tl2br w:val="nil"/>
              <w:tr2bl w:val="nil"/>
            </w:tcBorders>
            <w:vAlign w:val="center"/>
          </w:tcPr>
          <w:p w14:paraId="299C8048">
            <w:pPr>
              <w:keepNext w:val="0"/>
              <w:keepLines w:val="0"/>
              <w:pageBreakBefore w:val="0"/>
              <w:kinsoku/>
              <w:wordWrap/>
              <w:overflowPunct/>
              <w:topLinePunct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p>
        </w:tc>
      </w:tr>
      <w:tr w14:paraId="2FC6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97" w:hRule="exact"/>
        </w:trPr>
        <w:tc>
          <w:tcPr>
            <w:tcW w:w="3250" w:type="dxa"/>
            <w:gridSpan w:val="2"/>
            <w:tcBorders>
              <w:tl2br w:val="nil"/>
              <w:tr2bl w:val="nil"/>
            </w:tcBorders>
            <w:vAlign w:val="center"/>
          </w:tcPr>
          <w:p w14:paraId="50CF63F5">
            <w:pPr>
              <w:keepNext w:val="0"/>
              <w:keepLines w:val="0"/>
              <w:pageBreakBefore w:val="0"/>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磋商总报价</w:t>
            </w:r>
          </w:p>
          <w:p w14:paraId="1BD8C6E3">
            <w:pPr>
              <w:keepNext w:val="0"/>
              <w:keepLines w:val="0"/>
              <w:pageBreakBefore w:val="0"/>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（含</w:t>
            </w:r>
            <w:r>
              <w:rPr>
                <w:rFonts w:hint="eastAsia" w:asciiTheme="minorEastAsia" w:hAnsiTheme="minorEastAsia" w:eastAsiaTheme="minorEastAsia" w:cstheme="minorEastAsia"/>
                <w:i w:val="0"/>
                <w:iCs w:val="0"/>
                <w:color w:val="auto"/>
                <w:kern w:val="0"/>
                <w:sz w:val="21"/>
                <w:szCs w:val="21"/>
                <w:highlight w:val="none"/>
                <w:lang w:val="en-US" w:eastAsia="zh-CN"/>
              </w:rPr>
              <w:t>安全生产措施项目费</w:t>
            </w:r>
            <w:r>
              <w:rPr>
                <w:rFonts w:hint="eastAsia" w:asciiTheme="minorEastAsia" w:hAnsiTheme="minorEastAsia" w:eastAsiaTheme="minorEastAsia" w:cstheme="minorEastAsia"/>
                <w:i w:val="0"/>
                <w:iCs w:val="0"/>
                <w:color w:val="auto"/>
                <w:kern w:val="0"/>
                <w:sz w:val="21"/>
                <w:szCs w:val="21"/>
                <w:highlight w:val="none"/>
              </w:rPr>
              <w:t>、暂列金额</w:t>
            </w:r>
            <w:r>
              <w:rPr>
                <w:rFonts w:hint="eastAsia" w:asciiTheme="minorEastAsia" w:hAnsiTheme="minorEastAsia" w:eastAsiaTheme="minorEastAsia" w:cstheme="minorEastAsia"/>
                <w:i w:val="0"/>
                <w:iCs w:val="0"/>
                <w:color w:val="auto"/>
                <w:kern w:val="0"/>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lang w:val="en-US" w:eastAsia="zh-CN"/>
              </w:rPr>
              <w:t>专业工程暂估价</w:t>
            </w:r>
            <w:r>
              <w:rPr>
                <w:rFonts w:hint="eastAsia" w:asciiTheme="minorEastAsia" w:hAnsiTheme="minorEastAsia" w:eastAsiaTheme="minorEastAsia" w:cstheme="minorEastAsia"/>
                <w:i w:val="0"/>
                <w:iCs w:val="0"/>
                <w:color w:val="auto"/>
                <w:kern w:val="0"/>
                <w:sz w:val="21"/>
                <w:szCs w:val="21"/>
                <w:highlight w:val="none"/>
              </w:rPr>
              <w:t>和增值税）</w:t>
            </w:r>
          </w:p>
        </w:tc>
        <w:tc>
          <w:tcPr>
            <w:tcW w:w="5996" w:type="dxa"/>
            <w:gridSpan w:val="6"/>
            <w:tcBorders>
              <w:tl2br w:val="nil"/>
              <w:tr2bl w:val="nil"/>
            </w:tcBorders>
            <w:vAlign w:val="center"/>
          </w:tcPr>
          <w:p w14:paraId="3C112F60">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大写：</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 xml:space="preserve"> </w:t>
            </w:r>
          </w:p>
          <w:p w14:paraId="2BED618A">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小写：</w:t>
            </w:r>
            <w:r>
              <w:rPr>
                <w:rFonts w:hint="eastAsia" w:asciiTheme="minorEastAsia" w:hAnsiTheme="minorEastAsia" w:eastAsiaTheme="minorEastAsia" w:cstheme="minorEastAsia"/>
                <w:i w:val="0"/>
                <w:iCs w:val="0"/>
                <w:color w:val="auto"/>
                <w:sz w:val="21"/>
                <w:szCs w:val="21"/>
                <w:highlight w:val="none"/>
                <w:u w:val="single"/>
              </w:rPr>
              <w:t xml:space="preserve">                       </w:t>
            </w:r>
          </w:p>
        </w:tc>
      </w:tr>
      <w:tr w14:paraId="4AFB16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3" w:hRule="exact"/>
        </w:trPr>
        <w:tc>
          <w:tcPr>
            <w:tcW w:w="507" w:type="dxa"/>
            <w:vMerge w:val="restart"/>
            <w:tcBorders>
              <w:tl2br w:val="nil"/>
              <w:tr2bl w:val="nil"/>
            </w:tcBorders>
            <w:vAlign w:val="center"/>
          </w:tcPr>
          <w:p w14:paraId="250D83BE">
            <w:pPr>
              <w:keepNext w:val="0"/>
              <w:keepLines w:val="0"/>
              <w:pageBreakBefore w:val="0"/>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其中</w:t>
            </w:r>
          </w:p>
        </w:tc>
        <w:tc>
          <w:tcPr>
            <w:tcW w:w="2743" w:type="dxa"/>
            <w:tcBorders>
              <w:tl2br w:val="nil"/>
              <w:tr2bl w:val="nil"/>
            </w:tcBorders>
            <w:vAlign w:val="center"/>
          </w:tcPr>
          <w:p w14:paraId="21E48F16">
            <w:pPr>
              <w:keepNext w:val="0"/>
              <w:keepLines w:val="0"/>
              <w:pageBreakBefore w:val="0"/>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磋商报价（不含</w:t>
            </w:r>
            <w:r>
              <w:rPr>
                <w:rFonts w:hint="eastAsia" w:asciiTheme="minorEastAsia" w:hAnsiTheme="minorEastAsia" w:eastAsiaTheme="minorEastAsia" w:cstheme="minorEastAsia"/>
                <w:i w:val="0"/>
                <w:iCs w:val="0"/>
                <w:color w:val="auto"/>
                <w:kern w:val="0"/>
                <w:sz w:val="21"/>
                <w:szCs w:val="21"/>
                <w:highlight w:val="none"/>
                <w:lang w:val="en-US" w:eastAsia="zh-CN"/>
              </w:rPr>
              <w:t>安全生产措施项目费</w:t>
            </w:r>
            <w:r>
              <w:rPr>
                <w:rFonts w:hint="eastAsia" w:asciiTheme="minorEastAsia" w:hAnsiTheme="minorEastAsia" w:eastAsiaTheme="minorEastAsia" w:cstheme="minorEastAsia"/>
                <w:i w:val="0"/>
                <w:iCs w:val="0"/>
                <w:color w:val="auto"/>
                <w:kern w:val="0"/>
                <w:sz w:val="21"/>
                <w:szCs w:val="21"/>
                <w:highlight w:val="none"/>
              </w:rPr>
              <w:t>、暂列金额</w:t>
            </w:r>
            <w:r>
              <w:rPr>
                <w:rFonts w:hint="eastAsia" w:asciiTheme="minorEastAsia" w:hAnsiTheme="minorEastAsia" w:eastAsiaTheme="minorEastAsia" w:cstheme="minorEastAsia"/>
                <w:i w:val="0"/>
                <w:iCs w:val="0"/>
                <w:color w:val="auto"/>
                <w:kern w:val="0"/>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lang w:val="en-US" w:eastAsia="zh-CN"/>
              </w:rPr>
              <w:t>专业工程暂估价</w:t>
            </w:r>
            <w:r>
              <w:rPr>
                <w:rFonts w:hint="eastAsia" w:asciiTheme="minorEastAsia" w:hAnsiTheme="minorEastAsia" w:eastAsiaTheme="minorEastAsia" w:cstheme="minorEastAsia"/>
                <w:i w:val="0"/>
                <w:iCs w:val="0"/>
                <w:color w:val="auto"/>
                <w:kern w:val="0"/>
                <w:sz w:val="21"/>
                <w:szCs w:val="21"/>
                <w:highlight w:val="none"/>
              </w:rPr>
              <w:t>和增值税）</w:t>
            </w:r>
          </w:p>
        </w:tc>
        <w:tc>
          <w:tcPr>
            <w:tcW w:w="5996" w:type="dxa"/>
            <w:gridSpan w:val="6"/>
            <w:tcBorders>
              <w:tl2br w:val="nil"/>
              <w:tr2bl w:val="nil"/>
            </w:tcBorders>
            <w:vAlign w:val="center"/>
          </w:tcPr>
          <w:p w14:paraId="5F5F3F9E">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大写：</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 xml:space="preserve"> </w:t>
            </w:r>
          </w:p>
          <w:p w14:paraId="721960FD">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小写：</w:t>
            </w:r>
            <w:r>
              <w:rPr>
                <w:rFonts w:hint="eastAsia" w:asciiTheme="minorEastAsia" w:hAnsiTheme="minorEastAsia" w:eastAsiaTheme="minorEastAsia" w:cstheme="minorEastAsia"/>
                <w:i w:val="0"/>
                <w:iCs w:val="0"/>
                <w:color w:val="auto"/>
                <w:sz w:val="21"/>
                <w:szCs w:val="21"/>
                <w:highlight w:val="none"/>
                <w:u w:val="single"/>
              </w:rPr>
              <w:t xml:space="preserve">                       </w:t>
            </w:r>
          </w:p>
        </w:tc>
      </w:tr>
      <w:tr w14:paraId="052B1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07" w:type="dxa"/>
            <w:vMerge w:val="continue"/>
            <w:tcBorders>
              <w:tl2br w:val="nil"/>
              <w:tr2bl w:val="nil"/>
            </w:tcBorders>
            <w:vAlign w:val="center"/>
          </w:tcPr>
          <w:p w14:paraId="68F2A78D">
            <w:pPr>
              <w:keepNext w:val="0"/>
              <w:keepLines w:val="0"/>
              <w:pageBreakBefore w:val="0"/>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i w:val="0"/>
                <w:iCs w:val="0"/>
                <w:color w:val="auto"/>
                <w:kern w:val="0"/>
                <w:sz w:val="21"/>
                <w:szCs w:val="21"/>
                <w:highlight w:val="none"/>
              </w:rPr>
            </w:pPr>
          </w:p>
        </w:tc>
        <w:tc>
          <w:tcPr>
            <w:tcW w:w="2743" w:type="dxa"/>
            <w:tcBorders>
              <w:tl2br w:val="nil"/>
              <w:tr2bl w:val="nil"/>
            </w:tcBorders>
            <w:vAlign w:val="center"/>
          </w:tcPr>
          <w:p w14:paraId="73818F50">
            <w:pPr>
              <w:keepNext w:val="0"/>
              <w:keepLines w:val="0"/>
              <w:pageBreakBefore w:val="0"/>
              <w:kinsoku/>
              <w:wordWrap/>
              <w:overflowPunct/>
              <w:topLinePunct w:val="0"/>
              <w:autoSpaceDE w:val="0"/>
              <w:autoSpaceDN w:val="0"/>
              <w:bidi w:val="0"/>
              <w:adjustRightInd w:val="0"/>
              <w:spacing w:line="360" w:lineRule="auto"/>
              <w:jc w:val="left"/>
              <w:rPr>
                <w:rFonts w:hint="default" w:asciiTheme="minorEastAsia" w:hAnsiTheme="minorEastAsia" w:eastAsiaTheme="minorEastAsia" w:cstheme="minorEastAsia"/>
                <w:i w:val="0"/>
                <w:iCs w:val="0"/>
                <w:color w:val="auto"/>
                <w:kern w:val="0"/>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highlight w:val="none"/>
              </w:rPr>
              <w:t>安全</w:t>
            </w:r>
            <w:r>
              <w:rPr>
                <w:rFonts w:hint="eastAsia" w:asciiTheme="minorEastAsia" w:hAnsiTheme="minorEastAsia" w:eastAsiaTheme="minorEastAsia" w:cstheme="minorEastAsia"/>
                <w:i w:val="0"/>
                <w:iCs w:val="0"/>
                <w:color w:val="auto"/>
                <w:kern w:val="0"/>
                <w:sz w:val="21"/>
                <w:szCs w:val="21"/>
                <w:highlight w:val="none"/>
                <w:lang w:val="en-US" w:eastAsia="zh-CN"/>
              </w:rPr>
              <w:t>生产措施项目费</w:t>
            </w:r>
          </w:p>
        </w:tc>
        <w:tc>
          <w:tcPr>
            <w:tcW w:w="5996" w:type="dxa"/>
            <w:gridSpan w:val="6"/>
            <w:tcBorders>
              <w:tl2br w:val="nil"/>
              <w:tr2bl w:val="nil"/>
            </w:tcBorders>
            <w:vAlign w:val="center"/>
          </w:tcPr>
          <w:p w14:paraId="5B58D96F">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p>
        </w:tc>
      </w:tr>
      <w:tr w14:paraId="454F1B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507" w:type="dxa"/>
            <w:vMerge w:val="continue"/>
            <w:tcBorders>
              <w:tl2br w:val="nil"/>
              <w:tr2bl w:val="nil"/>
            </w:tcBorders>
            <w:vAlign w:val="center"/>
          </w:tcPr>
          <w:p w14:paraId="422F4D2E">
            <w:pPr>
              <w:keepNext w:val="0"/>
              <w:keepLines w:val="0"/>
              <w:pageBreakBefore w:val="0"/>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i w:val="0"/>
                <w:iCs w:val="0"/>
                <w:color w:val="auto"/>
                <w:kern w:val="0"/>
                <w:sz w:val="21"/>
                <w:szCs w:val="21"/>
                <w:highlight w:val="none"/>
              </w:rPr>
            </w:pPr>
          </w:p>
        </w:tc>
        <w:tc>
          <w:tcPr>
            <w:tcW w:w="2743" w:type="dxa"/>
            <w:tcBorders>
              <w:tl2br w:val="nil"/>
              <w:tr2bl w:val="nil"/>
            </w:tcBorders>
            <w:vAlign w:val="center"/>
          </w:tcPr>
          <w:p w14:paraId="484C2416">
            <w:pPr>
              <w:keepNext w:val="0"/>
              <w:keepLines w:val="0"/>
              <w:pageBreakBefore w:val="0"/>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暂列金额</w:t>
            </w:r>
          </w:p>
        </w:tc>
        <w:tc>
          <w:tcPr>
            <w:tcW w:w="5996" w:type="dxa"/>
            <w:gridSpan w:val="6"/>
            <w:tcBorders>
              <w:tl2br w:val="nil"/>
              <w:tr2bl w:val="nil"/>
            </w:tcBorders>
            <w:vAlign w:val="center"/>
          </w:tcPr>
          <w:p w14:paraId="4568EBAF">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p>
        </w:tc>
      </w:tr>
      <w:tr w14:paraId="7CAFE9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507" w:type="dxa"/>
            <w:vMerge w:val="continue"/>
            <w:tcBorders>
              <w:tl2br w:val="nil"/>
              <w:tr2bl w:val="nil"/>
            </w:tcBorders>
            <w:vAlign w:val="center"/>
          </w:tcPr>
          <w:p w14:paraId="3F26C4C1">
            <w:pPr>
              <w:keepNext w:val="0"/>
              <w:keepLines w:val="0"/>
              <w:pageBreakBefore w:val="0"/>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i w:val="0"/>
                <w:iCs w:val="0"/>
                <w:color w:val="auto"/>
                <w:kern w:val="0"/>
                <w:sz w:val="21"/>
                <w:szCs w:val="21"/>
                <w:highlight w:val="none"/>
              </w:rPr>
            </w:pPr>
          </w:p>
        </w:tc>
        <w:tc>
          <w:tcPr>
            <w:tcW w:w="2743" w:type="dxa"/>
            <w:tcBorders>
              <w:tl2br w:val="nil"/>
              <w:tr2bl w:val="nil"/>
            </w:tcBorders>
            <w:vAlign w:val="center"/>
          </w:tcPr>
          <w:p w14:paraId="6027F9C7">
            <w:pPr>
              <w:keepNext w:val="0"/>
              <w:keepLines w:val="0"/>
              <w:pageBreakBefore w:val="0"/>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lang w:val="en-US" w:eastAsia="zh-CN"/>
              </w:rPr>
              <w:t>专业工程暂估价</w:t>
            </w:r>
          </w:p>
        </w:tc>
        <w:tc>
          <w:tcPr>
            <w:tcW w:w="5996" w:type="dxa"/>
            <w:gridSpan w:val="6"/>
            <w:tcBorders>
              <w:tl2br w:val="nil"/>
              <w:tr2bl w:val="nil"/>
            </w:tcBorders>
            <w:vAlign w:val="center"/>
          </w:tcPr>
          <w:p w14:paraId="3733CB66">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p>
        </w:tc>
      </w:tr>
      <w:tr w14:paraId="2F7EA6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507" w:type="dxa"/>
            <w:vMerge w:val="continue"/>
            <w:tcBorders>
              <w:tl2br w:val="nil"/>
              <w:tr2bl w:val="nil"/>
            </w:tcBorders>
            <w:vAlign w:val="center"/>
          </w:tcPr>
          <w:p w14:paraId="2F72F858">
            <w:pPr>
              <w:keepNext w:val="0"/>
              <w:keepLines w:val="0"/>
              <w:pageBreakBefore w:val="0"/>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i w:val="0"/>
                <w:iCs w:val="0"/>
                <w:color w:val="auto"/>
                <w:kern w:val="0"/>
                <w:sz w:val="21"/>
                <w:szCs w:val="21"/>
                <w:highlight w:val="none"/>
              </w:rPr>
            </w:pPr>
          </w:p>
        </w:tc>
        <w:tc>
          <w:tcPr>
            <w:tcW w:w="2743" w:type="dxa"/>
            <w:tcBorders>
              <w:tl2br w:val="nil"/>
              <w:tr2bl w:val="nil"/>
            </w:tcBorders>
            <w:vAlign w:val="center"/>
          </w:tcPr>
          <w:p w14:paraId="3AC52EE3">
            <w:pPr>
              <w:keepNext w:val="0"/>
              <w:keepLines w:val="0"/>
              <w:pageBreakBefore w:val="0"/>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增值税</w:t>
            </w:r>
          </w:p>
        </w:tc>
        <w:tc>
          <w:tcPr>
            <w:tcW w:w="5996" w:type="dxa"/>
            <w:gridSpan w:val="6"/>
            <w:tcBorders>
              <w:tl2br w:val="nil"/>
              <w:tr2bl w:val="nil"/>
            </w:tcBorders>
            <w:vAlign w:val="center"/>
          </w:tcPr>
          <w:p w14:paraId="774BF156">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p>
        </w:tc>
      </w:tr>
      <w:tr w14:paraId="00A85A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250" w:type="dxa"/>
            <w:gridSpan w:val="2"/>
            <w:tcBorders>
              <w:tl2br w:val="nil"/>
              <w:tr2bl w:val="nil"/>
            </w:tcBorders>
            <w:vAlign w:val="center"/>
          </w:tcPr>
          <w:p w14:paraId="379B370E">
            <w:pPr>
              <w:keepNext w:val="0"/>
              <w:keepLines w:val="0"/>
              <w:pageBreakBefore w:val="0"/>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项目经理</w:t>
            </w:r>
          </w:p>
        </w:tc>
        <w:tc>
          <w:tcPr>
            <w:tcW w:w="791" w:type="dxa"/>
            <w:tcBorders>
              <w:tl2br w:val="nil"/>
              <w:tr2bl w:val="nil"/>
            </w:tcBorders>
            <w:vAlign w:val="center"/>
          </w:tcPr>
          <w:p w14:paraId="3E285B3D">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姓名</w:t>
            </w:r>
          </w:p>
        </w:tc>
        <w:tc>
          <w:tcPr>
            <w:tcW w:w="881" w:type="dxa"/>
            <w:tcBorders>
              <w:tl2br w:val="nil"/>
              <w:tr2bl w:val="nil"/>
            </w:tcBorders>
            <w:vAlign w:val="center"/>
          </w:tcPr>
          <w:p w14:paraId="49F902D3">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p>
        </w:tc>
        <w:tc>
          <w:tcPr>
            <w:tcW w:w="793" w:type="dxa"/>
            <w:tcBorders>
              <w:tl2br w:val="nil"/>
              <w:tr2bl w:val="nil"/>
            </w:tcBorders>
            <w:vAlign w:val="center"/>
          </w:tcPr>
          <w:p w14:paraId="6A95BD8C">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lang w:bidi="ar"/>
              </w:rPr>
              <w:t>级别</w:t>
            </w:r>
          </w:p>
        </w:tc>
        <w:tc>
          <w:tcPr>
            <w:tcW w:w="1082" w:type="dxa"/>
            <w:tcBorders>
              <w:tl2br w:val="nil"/>
              <w:tr2bl w:val="nil"/>
            </w:tcBorders>
            <w:vAlign w:val="center"/>
          </w:tcPr>
          <w:p w14:paraId="63D06425">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p>
        </w:tc>
        <w:tc>
          <w:tcPr>
            <w:tcW w:w="1307" w:type="dxa"/>
            <w:tcBorders>
              <w:tl2br w:val="nil"/>
              <w:tr2bl w:val="nil"/>
            </w:tcBorders>
            <w:vAlign w:val="center"/>
          </w:tcPr>
          <w:p w14:paraId="5B0FBE99">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证书</w:t>
            </w:r>
            <w:r>
              <w:rPr>
                <w:rFonts w:hint="eastAsia" w:asciiTheme="minorEastAsia" w:hAnsiTheme="minorEastAsia" w:eastAsiaTheme="minorEastAsia" w:cstheme="minorEastAsia"/>
                <w:i w:val="0"/>
                <w:iCs w:val="0"/>
                <w:color w:val="auto"/>
                <w:sz w:val="21"/>
                <w:szCs w:val="21"/>
                <w:highlight w:val="none"/>
              </w:rPr>
              <w:t>编号</w:t>
            </w:r>
          </w:p>
        </w:tc>
        <w:tc>
          <w:tcPr>
            <w:tcW w:w="1142" w:type="dxa"/>
            <w:tcBorders>
              <w:tl2br w:val="nil"/>
              <w:tr2bl w:val="nil"/>
            </w:tcBorders>
            <w:vAlign w:val="center"/>
          </w:tcPr>
          <w:p w14:paraId="1F401760">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p>
        </w:tc>
      </w:tr>
      <w:tr w14:paraId="216BE7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250" w:type="dxa"/>
            <w:gridSpan w:val="2"/>
            <w:tcBorders>
              <w:tl2br w:val="nil"/>
              <w:tr2bl w:val="nil"/>
            </w:tcBorders>
            <w:vAlign w:val="center"/>
          </w:tcPr>
          <w:p w14:paraId="511F2200">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工期</w:t>
            </w:r>
          </w:p>
        </w:tc>
        <w:tc>
          <w:tcPr>
            <w:tcW w:w="5996" w:type="dxa"/>
            <w:gridSpan w:val="6"/>
            <w:tcBorders>
              <w:tl2br w:val="nil"/>
              <w:tr2bl w:val="nil"/>
            </w:tcBorders>
            <w:vAlign w:val="center"/>
          </w:tcPr>
          <w:p w14:paraId="265EF71B">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p>
        </w:tc>
      </w:tr>
      <w:tr w14:paraId="704EC6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250" w:type="dxa"/>
            <w:gridSpan w:val="2"/>
            <w:tcBorders>
              <w:tl2br w:val="nil"/>
              <w:tr2bl w:val="nil"/>
            </w:tcBorders>
            <w:vAlign w:val="center"/>
          </w:tcPr>
          <w:p w14:paraId="4FF4852A">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工程质量</w:t>
            </w:r>
          </w:p>
        </w:tc>
        <w:tc>
          <w:tcPr>
            <w:tcW w:w="5996" w:type="dxa"/>
            <w:gridSpan w:val="6"/>
            <w:tcBorders>
              <w:tl2br w:val="nil"/>
              <w:tr2bl w:val="nil"/>
            </w:tcBorders>
            <w:vAlign w:val="center"/>
          </w:tcPr>
          <w:p w14:paraId="475D5773">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p>
        </w:tc>
      </w:tr>
      <w:tr w14:paraId="30EDED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250" w:type="dxa"/>
            <w:gridSpan w:val="2"/>
            <w:tcBorders>
              <w:tl2br w:val="nil"/>
              <w:tr2bl w:val="nil"/>
            </w:tcBorders>
            <w:vAlign w:val="center"/>
          </w:tcPr>
          <w:p w14:paraId="18683C1A">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质保期</w:t>
            </w:r>
          </w:p>
        </w:tc>
        <w:tc>
          <w:tcPr>
            <w:tcW w:w="5996" w:type="dxa"/>
            <w:gridSpan w:val="6"/>
            <w:tcBorders>
              <w:tl2br w:val="nil"/>
              <w:tr2bl w:val="nil"/>
            </w:tcBorders>
            <w:vAlign w:val="center"/>
          </w:tcPr>
          <w:p w14:paraId="60CC4055">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p>
        </w:tc>
      </w:tr>
      <w:tr w14:paraId="37DED3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250" w:type="dxa"/>
            <w:gridSpan w:val="2"/>
            <w:tcBorders>
              <w:tl2br w:val="nil"/>
              <w:tr2bl w:val="nil"/>
            </w:tcBorders>
            <w:vAlign w:val="center"/>
          </w:tcPr>
          <w:p w14:paraId="06F69442">
            <w:pPr>
              <w:keepNext w:val="0"/>
              <w:keepLines w:val="0"/>
              <w:pageBreakBefore w:val="0"/>
              <w:widowControl/>
              <w:kinsoku/>
              <w:wordWrap/>
              <w:overflowPunct/>
              <w:topLinePunct w:val="0"/>
              <w:bidi w:val="0"/>
              <w:spacing w:line="360" w:lineRule="auto"/>
              <w:jc w:val="center"/>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rPr>
              <w:t>磋商有效期</w:t>
            </w:r>
          </w:p>
        </w:tc>
        <w:tc>
          <w:tcPr>
            <w:tcW w:w="5996" w:type="dxa"/>
            <w:gridSpan w:val="6"/>
            <w:tcBorders>
              <w:tl2br w:val="nil"/>
              <w:tr2bl w:val="nil"/>
            </w:tcBorders>
            <w:vAlign w:val="center"/>
          </w:tcPr>
          <w:p w14:paraId="18CED4E9">
            <w:pPr>
              <w:keepNext w:val="0"/>
              <w:keepLines w:val="0"/>
              <w:pageBreakBefore w:val="0"/>
              <w:widowControl/>
              <w:kinsoku/>
              <w:wordWrap/>
              <w:overflowPunct/>
              <w:topLinePunct w:val="0"/>
              <w:bidi w:val="0"/>
              <w:spacing w:line="360" w:lineRule="auto"/>
              <w:ind w:firstLine="210" w:firstLineChars="100"/>
              <w:jc w:val="left"/>
              <w:rPr>
                <w:rFonts w:hint="eastAsia" w:asciiTheme="minorEastAsia" w:hAnsiTheme="minorEastAsia" w:eastAsiaTheme="minorEastAsia" w:cstheme="minorEastAsia"/>
                <w:i w:val="0"/>
                <w:iCs w:val="0"/>
                <w:color w:val="auto"/>
                <w:sz w:val="21"/>
                <w:szCs w:val="21"/>
                <w:highlight w:val="none"/>
              </w:rPr>
            </w:pPr>
          </w:p>
        </w:tc>
      </w:tr>
      <w:tr w14:paraId="17BF9C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250" w:type="dxa"/>
            <w:gridSpan w:val="2"/>
            <w:tcBorders>
              <w:tl2br w:val="nil"/>
              <w:tr2bl w:val="nil"/>
            </w:tcBorders>
            <w:vAlign w:val="center"/>
          </w:tcPr>
          <w:p w14:paraId="6B8AA08B">
            <w:pPr>
              <w:keepNext w:val="0"/>
              <w:keepLines w:val="0"/>
              <w:pageBreakBefore w:val="0"/>
              <w:widowControl/>
              <w:kinsoku/>
              <w:wordWrap/>
              <w:overflowPunct/>
              <w:topLinePunct w:val="0"/>
              <w:bidi w:val="0"/>
              <w:spacing w:line="360" w:lineRule="auto"/>
              <w:jc w:val="center"/>
              <w:rPr>
                <w:rFonts w:hint="default"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缺陷责任期</w:t>
            </w:r>
          </w:p>
        </w:tc>
        <w:tc>
          <w:tcPr>
            <w:tcW w:w="5996" w:type="dxa"/>
            <w:gridSpan w:val="6"/>
            <w:tcBorders>
              <w:tl2br w:val="nil"/>
              <w:tr2bl w:val="nil"/>
            </w:tcBorders>
            <w:vAlign w:val="center"/>
          </w:tcPr>
          <w:p w14:paraId="6E787307">
            <w:pPr>
              <w:keepNext w:val="0"/>
              <w:keepLines w:val="0"/>
              <w:pageBreakBefore w:val="0"/>
              <w:widowControl/>
              <w:kinsoku/>
              <w:wordWrap/>
              <w:overflowPunct/>
              <w:topLinePunct w:val="0"/>
              <w:bidi w:val="0"/>
              <w:spacing w:line="360" w:lineRule="auto"/>
              <w:ind w:firstLine="210" w:firstLineChars="100"/>
              <w:jc w:val="left"/>
              <w:rPr>
                <w:rFonts w:hint="default"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24个月</w:t>
            </w:r>
          </w:p>
        </w:tc>
      </w:tr>
      <w:tr w14:paraId="3D8F4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250" w:type="dxa"/>
            <w:gridSpan w:val="2"/>
            <w:tcBorders>
              <w:tl2br w:val="nil"/>
              <w:tr2bl w:val="nil"/>
            </w:tcBorders>
            <w:vAlign w:val="center"/>
          </w:tcPr>
          <w:p w14:paraId="498805B7">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2"/>
                <w:sz w:val="21"/>
                <w:szCs w:val="21"/>
                <w:highlight w:val="none"/>
                <w:lang w:val="en-US" w:eastAsia="zh-CN" w:bidi="ar-SA"/>
              </w:rPr>
              <w:t>付款方式是否响应</w:t>
            </w:r>
          </w:p>
        </w:tc>
        <w:tc>
          <w:tcPr>
            <w:tcW w:w="5996" w:type="dxa"/>
            <w:gridSpan w:val="6"/>
            <w:tcBorders>
              <w:tl2br w:val="nil"/>
              <w:tr2bl w:val="nil"/>
            </w:tcBorders>
            <w:vAlign w:val="center"/>
          </w:tcPr>
          <w:p w14:paraId="778552A7">
            <w:pPr>
              <w:keepNext w:val="0"/>
              <w:keepLines w:val="0"/>
              <w:pageBreakBefore w:val="0"/>
              <w:kinsoku/>
              <w:wordWrap/>
              <w:overflowPunct/>
              <w:topLinePunct w:val="0"/>
              <w:bidi w:val="0"/>
              <w:adjustRightInd w:val="0"/>
              <w:spacing w:line="360" w:lineRule="auto"/>
              <w:jc w:val="left"/>
              <w:textAlignment w:val="baseline"/>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rPr>
              <w:t>是</w:t>
            </w:r>
            <w:r>
              <w:rPr>
                <w:rFonts w:hint="eastAsia" w:asciiTheme="minorEastAsia" w:hAnsiTheme="minorEastAsia" w:eastAsiaTheme="minorEastAsia" w:cstheme="minorEastAsia"/>
                <w:i w:val="0"/>
                <w:iCs w:val="0"/>
                <w:color w:val="auto"/>
                <w:sz w:val="21"/>
                <w:szCs w:val="21"/>
                <w:highlight w:val="none"/>
                <w:lang w:val="en-US" w:eastAsia="zh-CN"/>
              </w:rPr>
              <w:t xml:space="preserve">  </w:t>
            </w:r>
            <w:r>
              <w:rPr>
                <w:rFonts w:hint="eastAsia" w:asciiTheme="minorEastAsia" w:hAnsiTheme="minorEastAsia" w:eastAsiaTheme="minorEastAsia" w:cstheme="minorEastAsia"/>
                <w:i w:val="0"/>
                <w:iCs w:val="0"/>
                <w:color w:val="auto"/>
                <w:sz w:val="21"/>
                <w:szCs w:val="21"/>
                <w:highlight w:val="none"/>
              </w:rPr>
              <w:t>□否</w:t>
            </w:r>
          </w:p>
        </w:tc>
      </w:tr>
      <w:tr w14:paraId="20CDD7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250" w:type="dxa"/>
            <w:gridSpan w:val="2"/>
            <w:tcBorders>
              <w:tl2br w:val="nil"/>
              <w:tr2bl w:val="nil"/>
            </w:tcBorders>
            <w:vAlign w:val="center"/>
          </w:tcPr>
          <w:p w14:paraId="6CCA63C7">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其他</w:t>
            </w:r>
          </w:p>
        </w:tc>
        <w:tc>
          <w:tcPr>
            <w:tcW w:w="5996" w:type="dxa"/>
            <w:gridSpan w:val="6"/>
            <w:tcBorders>
              <w:tl2br w:val="nil"/>
              <w:tr2bl w:val="nil"/>
            </w:tcBorders>
            <w:vAlign w:val="center"/>
          </w:tcPr>
          <w:p w14:paraId="3513EDA7">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w:t>
            </w:r>
          </w:p>
        </w:tc>
      </w:tr>
    </w:tbl>
    <w:p w14:paraId="75F8CFD3">
      <w:pPr>
        <w:keepNext w:val="0"/>
        <w:keepLines w:val="0"/>
        <w:pageBreakBefore w:val="0"/>
        <w:kinsoku/>
        <w:wordWrap/>
        <w:overflowPunct/>
        <w:topLinePunct w:val="0"/>
        <w:bidi w:val="0"/>
        <w:spacing w:line="360" w:lineRule="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lang w:bidi="ar"/>
        </w:rPr>
        <w:t>注：河南省公共资源交易中心自动生成的 “磋商响应函”中未体现的内容以此表为准。</w:t>
      </w:r>
    </w:p>
    <w:p w14:paraId="5F9844E9">
      <w:pPr>
        <w:keepNext w:val="0"/>
        <w:keepLines w:val="0"/>
        <w:pageBreakBefore w:val="0"/>
        <w:kinsoku/>
        <w:wordWrap/>
        <w:overflowPunct/>
        <w:topLinePunct w:val="0"/>
        <w:bidi w:val="0"/>
        <w:spacing w:line="360" w:lineRule="auto"/>
        <w:rPr>
          <w:rFonts w:hint="eastAsia" w:asciiTheme="minorEastAsia" w:hAnsiTheme="minorEastAsia" w:eastAsiaTheme="minorEastAsia" w:cstheme="minorEastAsia"/>
          <w:i w:val="0"/>
          <w:iCs w:val="0"/>
          <w:color w:val="auto"/>
          <w:sz w:val="21"/>
          <w:szCs w:val="21"/>
          <w:highlight w:val="none"/>
        </w:rPr>
      </w:pPr>
    </w:p>
    <w:p w14:paraId="10746026">
      <w:pPr>
        <w:keepNext w:val="0"/>
        <w:keepLines w:val="0"/>
        <w:pageBreakBefore w:val="0"/>
        <w:kinsoku/>
        <w:wordWrap/>
        <w:overflowPunct/>
        <w:topLinePunct w:val="0"/>
        <w:bidi w:val="0"/>
        <w:spacing w:line="360" w:lineRule="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供应商：</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（盖企业电子章）</w:t>
      </w:r>
    </w:p>
    <w:p w14:paraId="662962FF">
      <w:pPr>
        <w:keepNext w:val="0"/>
        <w:keepLines w:val="0"/>
        <w:pageBreakBefore w:val="0"/>
        <w:kinsoku/>
        <w:wordWrap/>
        <w:overflowPunct/>
        <w:topLinePunct w:val="0"/>
        <w:bidi w:val="0"/>
        <w:spacing w:line="360" w:lineRule="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法定代表人或其委托代理人：</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（签字或盖章或电子签章）</w:t>
      </w:r>
    </w:p>
    <w:p w14:paraId="3CE88F74">
      <w:pPr>
        <w:keepNext w:val="0"/>
        <w:keepLines w:val="0"/>
        <w:pageBreakBefore w:val="0"/>
        <w:kinsoku/>
        <w:wordWrap/>
        <w:overflowPunct/>
        <w:topLinePunct w:val="0"/>
        <w:bidi w:val="0"/>
        <w:spacing w:line="360" w:lineRule="auto"/>
        <w:rPr>
          <w:rFonts w:ascii="宋体" w:hAnsi="宋体"/>
          <w:i w:val="0"/>
          <w:iCs w:val="0"/>
          <w:color w:val="auto"/>
          <w:sz w:val="24"/>
          <w:szCs w:val="24"/>
          <w:highlight w:val="none"/>
        </w:rPr>
      </w:pPr>
      <w:r>
        <w:rPr>
          <w:rFonts w:hint="eastAsia" w:asciiTheme="minorEastAsia" w:hAnsiTheme="minorEastAsia" w:eastAsiaTheme="minorEastAsia" w:cstheme="minorEastAsia"/>
          <w:i w:val="0"/>
          <w:iCs w:val="0"/>
          <w:color w:val="auto"/>
          <w:sz w:val="21"/>
          <w:szCs w:val="21"/>
          <w:highlight w:val="none"/>
        </w:rPr>
        <w:t>日期：</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ab/>
      </w:r>
      <w:r>
        <w:rPr>
          <w:rFonts w:hint="eastAsia" w:asciiTheme="minorEastAsia" w:hAnsiTheme="minorEastAsia" w:eastAsiaTheme="minorEastAsia" w:cstheme="minorEastAsia"/>
          <w:i w:val="0"/>
          <w:iCs w:val="0"/>
          <w:color w:val="auto"/>
          <w:sz w:val="21"/>
          <w:szCs w:val="21"/>
          <w:highlight w:val="none"/>
        </w:rPr>
        <w:t>年</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ab/>
      </w:r>
      <w:r>
        <w:rPr>
          <w:rFonts w:hint="eastAsia" w:asciiTheme="minorEastAsia" w:hAnsiTheme="minorEastAsia" w:eastAsiaTheme="minorEastAsia" w:cstheme="minorEastAsia"/>
          <w:i w:val="0"/>
          <w:iCs w:val="0"/>
          <w:color w:val="auto"/>
          <w:sz w:val="21"/>
          <w:szCs w:val="21"/>
          <w:highlight w:val="none"/>
        </w:rPr>
        <w:t>月</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ab/>
      </w:r>
      <w:r>
        <w:rPr>
          <w:rFonts w:hint="eastAsia" w:asciiTheme="minorEastAsia" w:hAnsiTheme="minorEastAsia" w:eastAsiaTheme="minorEastAsia" w:cstheme="minorEastAsia"/>
          <w:i w:val="0"/>
          <w:iCs w:val="0"/>
          <w:color w:val="auto"/>
          <w:sz w:val="21"/>
          <w:szCs w:val="21"/>
          <w:highlight w:val="none"/>
        </w:rPr>
        <w:t>日</w:t>
      </w:r>
    </w:p>
    <w:p w14:paraId="4EBADDF1">
      <w:pPr>
        <w:widowControl/>
        <w:spacing w:line="360" w:lineRule="auto"/>
        <w:jc w:val="left"/>
        <w:rPr>
          <w:rFonts w:ascii="宋体" w:hAnsi="宋体" w:cs="宋体"/>
          <w:i w:val="0"/>
          <w:iCs w:val="0"/>
          <w:color w:val="auto"/>
          <w:kern w:val="0"/>
          <w:sz w:val="24"/>
          <w:szCs w:val="24"/>
          <w:highlight w:val="none"/>
          <w:lang w:bidi="ar"/>
        </w:rPr>
      </w:pPr>
      <w:bookmarkStart w:id="515" w:name="_Toc106079104"/>
      <w:bookmarkStart w:id="516" w:name="_Toc105833179"/>
      <w:bookmarkStart w:id="517" w:name="_Toc105816671"/>
      <w:bookmarkStart w:id="518" w:name="_Toc106078815"/>
      <w:bookmarkStart w:id="519" w:name="_Toc106076889"/>
      <w:bookmarkStart w:id="520" w:name="_Toc106079257"/>
      <w:bookmarkStart w:id="521" w:name="_Toc106080545"/>
      <w:bookmarkStart w:id="522" w:name="_Toc129512121"/>
    </w:p>
    <w:p w14:paraId="0CB4CEC1">
      <w:pPr>
        <w:ind w:firstLine="422"/>
        <w:jc w:val="center"/>
        <w:outlineLvl w:val="1"/>
        <w:rPr>
          <w:rFonts w:hint="eastAsia" w:ascii="宋体" w:hAnsi="宋体"/>
          <w:b/>
          <w:i w:val="0"/>
          <w:iCs w:val="0"/>
          <w:color w:val="auto"/>
          <w:sz w:val="24"/>
          <w:highlight w:val="none"/>
        </w:rPr>
      </w:pPr>
      <w:bookmarkStart w:id="523" w:name="_Toc18086"/>
      <w:bookmarkStart w:id="524" w:name="_Toc482612551"/>
      <w:bookmarkStart w:id="525" w:name="_Toc2263"/>
      <w:bookmarkStart w:id="526" w:name="_Toc3277"/>
      <w:bookmarkStart w:id="527" w:name="_Toc414553415"/>
    </w:p>
    <w:p w14:paraId="28473CC9">
      <w:pPr>
        <w:ind w:firstLine="422"/>
        <w:jc w:val="center"/>
        <w:outlineLvl w:val="1"/>
        <w:rPr>
          <w:rFonts w:hint="eastAsia" w:ascii="宋体" w:hAnsi="宋体"/>
          <w:b/>
          <w:i w:val="0"/>
          <w:iCs w:val="0"/>
          <w:color w:val="auto"/>
          <w:sz w:val="24"/>
          <w:highlight w:val="none"/>
        </w:rPr>
      </w:pPr>
    </w:p>
    <w:p w14:paraId="76FBBBEB">
      <w:pPr>
        <w:ind w:firstLine="422"/>
        <w:jc w:val="center"/>
        <w:outlineLvl w:val="1"/>
        <w:rPr>
          <w:rFonts w:hint="eastAsia" w:ascii="宋体" w:hAnsi="宋体" w:eastAsia="宋体" w:cs="Times New Roman"/>
          <w:b/>
          <w:i w:val="0"/>
          <w:iCs w:val="0"/>
          <w:color w:val="auto"/>
          <w:sz w:val="28"/>
          <w:szCs w:val="28"/>
          <w:highlight w:val="none"/>
        </w:rPr>
      </w:pPr>
      <w:bookmarkStart w:id="528" w:name="_Toc10887"/>
      <w:r>
        <w:rPr>
          <w:rFonts w:hint="eastAsia" w:ascii="宋体" w:hAnsi="宋体" w:eastAsia="宋体" w:cs="Times New Roman"/>
          <w:b/>
          <w:i w:val="0"/>
          <w:iCs w:val="0"/>
          <w:color w:val="auto"/>
          <w:sz w:val="28"/>
          <w:szCs w:val="28"/>
          <w:highlight w:val="none"/>
        </w:rPr>
        <w:t>二、法定代表人身份证明</w:t>
      </w:r>
      <w:bookmarkEnd w:id="523"/>
      <w:bookmarkEnd w:id="528"/>
    </w:p>
    <w:p w14:paraId="41CDE752">
      <w:pPr>
        <w:ind w:firstLine="361"/>
        <w:jc w:val="center"/>
        <w:rPr>
          <w:rFonts w:ascii="宋体" w:hAnsi="宋体"/>
          <w:b/>
          <w:i w:val="0"/>
          <w:iCs w:val="0"/>
          <w:color w:val="auto"/>
          <w:sz w:val="24"/>
          <w:highlight w:val="none"/>
        </w:rPr>
      </w:pPr>
    </w:p>
    <w:p w14:paraId="3A594F62">
      <w:pPr>
        <w:keepNext w:val="0"/>
        <w:keepLines w:val="0"/>
        <w:pageBreakBefore w:val="0"/>
        <w:widowControl/>
        <w:kinsoku/>
        <w:wordWrap/>
        <w:overflowPunct/>
        <w:topLinePunct w:val="0"/>
        <w:autoSpaceDE/>
        <w:autoSpaceDN/>
        <w:bidi w:val="0"/>
        <w:adjustRightInd/>
        <w:spacing w:line="360" w:lineRule="auto"/>
        <w:ind w:firstLine="422" w:firstLineChars="200"/>
        <w:jc w:val="center"/>
        <w:textAlignment w:val="auto"/>
        <w:outlineLvl w:val="2"/>
        <w:rPr>
          <w:rFonts w:ascii="宋体" w:hAnsi="宋体" w:cs="宋体"/>
          <w:b/>
          <w:bCs/>
          <w:i w:val="0"/>
          <w:iCs w:val="0"/>
          <w:color w:val="auto"/>
          <w:kern w:val="0"/>
          <w:sz w:val="21"/>
          <w:szCs w:val="21"/>
          <w:highlight w:val="none"/>
          <w:lang w:bidi="ar"/>
        </w:rPr>
      </w:pPr>
    </w:p>
    <w:p w14:paraId="27A4F234">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供应商名称：</w:t>
      </w:r>
      <w:r>
        <w:rPr>
          <w:rFonts w:hint="eastAsia" w:ascii="宋体" w:hAnsi="宋体" w:cs="宋体"/>
          <w:b/>
          <w:i w:val="0"/>
          <w:iCs w:val="0"/>
          <w:color w:val="auto"/>
          <w:sz w:val="21"/>
          <w:szCs w:val="21"/>
          <w:highlight w:val="none"/>
          <w:u w:val="single"/>
        </w:rPr>
        <w:t></w:t>
      </w:r>
      <w:r>
        <w:rPr>
          <w:rFonts w:ascii="宋体" w:hAnsi="宋体"/>
          <w:b/>
          <w:i w:val="0"/>
          <w:iCs w:val="0"/>
          <w:color w:val="auto"/>
          <w:sz w:val="21"/>
          <w:szCs w:val="21"/>
          <w:highlight w:val="none"/>
          <w:u w:val="single"/>
        </w:rPr>
        <w:t xml:space="preserve">         </w:t>
      </w:r>
      <w:r>
        <w:rPr>
          <w:rFonts w:hint="eastAsia" w:ascii="宋体" w:hAnsi="宋体"/>
          <w:b/>
          <w:i w:val="0"/>
          <w:iCs w:val="0"/>
          <w:color w:val="auto"/>
          <w:sz w:val="21"/>
          <w:szCs w:val="21"/>
          <w:highlight w:val="none"/>
          <w:u w:val="single"/>
          <w:lang w:val="en-US" w:eastAsia="zh-CN"/>
        </w:rPr>
        <w:t xml:space="preserve">                  </w:t>
      </w:r>
      <w:r>
        <w:rPr>
          <w:rFonts w:hint="eastAsia" w:ascii="宋体" w:hAnsi="宋体"/>
          <w:i w:val="0"/>
          <w:iCs w:val="0"/>
          <w:color w:val="auto"/>
          <w:sz w:val="21"/>
          <w:szCs w:val="21"/>
          <w:highlight w:val="none"/>
        </w:rPr>
        <w:t xml:space="preserve"> </w:t>
      </w:r>
    </w:p>
    <w:p w14:paraId="0F538DF4">
      <w:pPr>
        <w:keepNext w:val="0"/>
        <w:keepLines w:val="0"/>
        <w:pageBreakBefore w:val="0"/>
        <w:kinsoku/>
        <w:wordWrap/>
        <w:overflowPunct/>
        <w:topLinePunct w:val="0"/>
        <w:autoSpaceDE/>
        <w:autoSpaceDN/>
        <w:bidi w:val="0"/>
        <w:adjustRightInd/>
        <w:spacing w:line="360" w:lineRule="auto"/>
        <w:ind w:firstLine="420" w:firstLineChars="200"/>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单位性质：</w:t>
      </w:r>
      <w:r>
        <w:rPr>
          <w:rFonts w:hint="eastAsia" w:ascii="宋体" w:hAnsi="宋体"/>
          <w:i w:val="0"/>
          <w:iCs w:val="0"/>
          <w:color w:val="auto"/>
          <w:sz w:val="21"/>
          <w:szCs w:val="21"/>
          <w:highlight w:val="none"/>
          <w:u w:val="single"/>
        </w:rPr>
        <w:t xml:space="preserve"> </w:t>
      </w:r>
      <w:r>
        <w:rPr>
          <w:rFonts w:hint="eastAsia" w:ascii="宋体" w:hAnsi="宋体" w:cs="宋体"/>
          <w:b/>
          <w:i w:val="0"/>
          <w:iCs w:val="0"/>
          <w:color w:val="auto"/>
          <w:sz w:val="21"/>
          <w:szCs w:val="21"/>
          <w:highlight w:val="none"/>
          <w:u w:val="single"/>
        </w:rPr>
        <w:t xml:space="preserve">                   </w:t>
      </w:r>
      <w:r>
        <w:rPr>
          <w:rFonts w:hint="eastAsia" w:ascii="宋体" w:hAnsi="宋体" w:cs="宋体"/>
          <w:b/>
          <w:i w:val="0"/>
          <w:iCs w:val="0"/>
          <w:color w:val="auto"/>
          <w:sz w:val="21"/>
          <w:szCs w:val="21"/>
          <w:highlight w:val="none"/>
          <w:u w:val="single"/>
          <w:lang w:val="en-US" w:eastAsia="zh-CN"/>
        </w:rPr>
        <w:t xml:space="preserve">        </w:t>
      </w:r>
      <w:r>
        <w:rPr>
          <w:rFonts w:hint="eastAsia" w:ascii="宋体" w:hAnsi="宋体" w:cs="宋体"/>
          <w:b/>
          <w:i w:val="0"/>
          <w:iCs w:val="0"/>
          <w:color w:val="auto"/>
          <w:sz w:val="21"/>
          <w:szCs w:val="21"/>
          <w:highlight w:val="none"/>
          <w:u w:val="single"/>
        </w:rPr>
        <w:t></w:t>
      </w:r>
      <w:r>
        <w:rPr>
          <w:rFonts w:ascii="宋体" w:hAnsi="宋体"/>
          <w:b/>
          <w:i w:val="0"/>
          <w:iCs w:val="0"/>
          <w:color w:val="auto"/>
          <w:sz w:val="21"/>
          <w:szCs w:val="21"/>
          <w:highlight w:val="none"/>
          <w:u w:val="single"/>
        </w:rPr>
        <w:t xml:space="preserve">   </w:t>
      </w:r>
      <w:r>
        <w:rPr>
          <w:rFonts w:hint="eastAsia" w:ascii="宋体" w:hAnsi="宋体"/>
          <w:i w:val="0"/>
          <w:iCs w:val="0"/>
          <w:color w:val="auto"/>
          <w:sz w:val="21"/>
          <w:szCs w:val="21"/>
          <w:highlight w:val="none"/>
        </w:rPr>
        <w:t xml:space="preserve"> </w:t>
      </w:r>
    </w:p>
    <w:p w14:paraId="6AEF3B09">
      <w:pPr>
        <w:keepNext w:val="0"/>
        <w:keepLines w:val="0"/>
        <w:pageBreakBefore w:val="0"/>
        <w:kinsoku/>
        <w:wordWrap/>
        <w:overflowPunct/>
        <w:topLinePunct w:val="0"/>
        <w:autoSpaceDE/>
        <w:autoSpaceDN/>
        <w:bidi w:val="0"/>
        <w:adjustRightInd/>
        <w:spacing w:line="360" w:lineRule="auto"/>
        <w:ind w:firstLine="420" w:firstLineChars="200"/>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地    址：</w:t>
      </w:r>
      <w:r>
        <w:rPr>
          <w:rFonts w:hint="eastAsia" w:ascii="宋体" w:hAnsi="宋体" w:cs="宋体"/>
          <w:b/>
          <w:i w:val="0"/>
          <w:iCs w:val="0"/>
          <w:color w:val="auto"/>
          <w:sz w:val="21"/>
          <w:szCs w:val="21"/>
          <w:highlight w:val="none"/>
          <w:u w:val="single"/>
        </w:rPr>
        <w:t>                  </w:t>
      </w:r>
      <w:r>
        <w:rPr>
          <w:rFonts w:ascii="宋体" w:hAnsi="宋体"/>
          <w:b/>
          <w:i w:val="0"/>
          <w:iCs w:val="0"/>
          <w:color w:val="auto"/>
          <w:sz w:val="21"/>
          <w:szCs w:val="21"/>
          <w:highlight w:val="none"/>
          <w:u w:val="single"/>
        </w:rPr>
        <w:t xml:space="preserve">  </w:t>
      </w:r>
      <w:r>
        <w:rPr>
          <w:rFonts w:hint="eastAsia" w:ascii="宋体" w:hAnsi="宋体"/>
          <w:b/>
          <w:i w:val="0"/>
          <w:iCs w:val="0"/>
          <w:color w:val="auto"/>
          <w:sz w:val="21"/>
          <w:szCs w:val="21"/>
          <w:highlight w:val="none"/>
          <w:u w:val="single"/>
          <w:lang w:val="en-US" w:eastAsia="zh-CN"/>
        </w:rPr>
        <w:t xml:space="preserve">        </w:t>
      </w:r>
      <w:r>
        <w:rPr>
          <w:rFonts w:ascii="宋体" w:hAnsi="宋体"/>
          <w:b/>
          <w:i w:val="0"/>
          <w:iCs w:val="0"/>
          <w:color w:val="auto"/>
          <w:sz w:val="21"/>
          <w:szCs w:val="21"/>
          <w:highlight w:val="none"/>
          <w:u w:val="single"/>
        </w:rPr>
        <w:t xml:space="preserve"> </w:t>
      </w:r>
      <w:r>
        <w:rPr>
          <w:rFonts w:hint="eastAsia" w:ascii="宋体" w:hAnsi="宋体"/>
          <w:i w:val="0"/>
          <w:iCs w:val="0"/>
          <w:color w:val="auto"/>
          <w:sz w:val="21"/>
          <w:szCs w:val="21"/>
          <w:highlight w:val="none"/>
          <w:u w:val="single"/>
        </w:rPr>
        <w:t xml:space="preserve">  </w:t>
      </w:r>
    </w:p>
    <w:p w14:paraId="3BEC6FAA">
      <w:pPr>
        <w:keepNext w:val="0"/>
        <w:keepLines w:val="0"/>
        <w:pageBreakBefore w:val="0"/>
        <w:kinsoku/>
        <w:wordWrap/>
        <w:overflowPunct/>
        <w:topLinePunct w:val="0"/>
        <w:autoSpaceDE/>
        <w:autoSpaceDN/>
        <w:bidi w:val="0"/>
        <w:adjustRightInd/>
        <w:spacing w:line="360" w:lineRule="auto"/>
        <w:ind w:firstLine="420" w:firstLineChars="200"/>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成立时间：</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u w:val="single"/>
          <w:lang w:val="en-US" w:eastAsia="zh-CN"/>
        </w:rPr>
        <w:t xml:space="preserve">   </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年</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月</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日</w:t>
      </w:r>
    </w:p>
    <w:p w14:paraId="64A39780">
      <w:pPr>
        <w:keepNext w:val="0"/>
        <w:keepLines w:val="0"/>
        <w:pageBreakBefore w:val="0"/>
        <w:kinsoku/>
        <w:wordWrap/>
        <w:overflowPunct/>
        <w:topLinePunct w:val="0"/>
        <w:autoSpaceDE/>
        <w:autoSpaceDN/>
        <w:bidi w:val="0"/>
        <w:adjustRightInd/>
        <w:spacing w:line="360" w:lineRule="auto"/>
        <w:ind w:firstLine="420" w:firstLineChars="200"/>
        <w:textAlignment w:val="auto"/>
        <w:rPr>
          <w:rFonts w:ascii="宋体" w:hAnsi="宋体"/>
          <w:i w:val="0"/>
          <w:iCs w:val="0"/>
          <w:color w:val="auto"/>
          <w:sz w:val="21"/>
          <w:szCs w:val="21"/>
          <w:highlight w:val="none"/>
          <w:u w:val="single"/>
        </w:rPr>
      </w:pPr>
      <w:r>
        <w:rPr>
          <w:rFonts w:hint="eastAsia" w:ascii="宋体" w:hAnsi="宋体"/>
          <w:i w:val="0"/>
          <w:iCs w:val="0"/>
          <w:color w:val="auto"/>
          <w:sz w:val="21"/>
          <w:szCs w:val="21"/>
          <w:highlight w:val="none"/>
        </w:rPr>
        <w:t>经营期限：</w:t>
      </w:r>
      <w:r>
        <w:rPr>
          <w:rFonts w:hint="eastAsia" w:ascii="宋体" w:hAnsi="宋体"/>
          <w:i w:val="0"/>
          <w:iCs w:val="0"/>
          <w:color w:val="auto"/>
          <w:sz w:val="21"/>
          <w:szCs w:val="21"/>
          <w:highlight w:val="none"/>
          <w:u w:val="single"/>
        </w:rPr>
        <w:t xml:space="preserve">                    </w:t>
      </w:r>
    </w:p>
    <w:p w14:paraId="7FC97883">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姓    名：</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性        别：</w:t>
      </w:r>
      <w:r>
        <w:rPr>
          <w:rFonts w:hint="eastAsia" w:ascii="宋体" w:hAnsi="宋体" w:cs="宋体"/>
          <w:b/>
          <w:i w:val="0"/>
          <w:iCs w:val="0"/>
          <w:color w:val="auto"/>
          <w:sz w:val="21"/>
          <w:szCs w:val="21"/>
          <w:highlight w:val="none"/>
          <w:u w:val="single"/>
        </w:rPr>
        <w:t></w:t>
      </w:r>
      <w:r>
        <w:rPr>
          <w:rFonts w:ascii="宋体" w:hAnsi="宋体"/>
          <w:b/>
          <w:i w:val="0"/>
          <w:iCs w:val="0"/>
          <w:color w:val="auto"/>
          <w:sz w:val="21"/>
          <w:szCs w:val="21"/>
          <w:highlight w:val="none"/>
          <w:u w:val="single"/>
        </w:rPr>
        <w:t xml:space="preserve"> </w:t>
      </w:r>
    </w:p>
    <w:p w14:paraId="257808C6">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ascii="宋体" w:hAnsi="宋体"/>
          <w:b/>
          <w:i w:val="0"/>
          <w:iCs w:val="0"/>
          <w:color w:val="auto"/>
          <w:sz w:val="21"/>
          <w:szCs w:val="21"/>
          <w:highlight w:val="none"/>
          <w:u w:val="single"/>
        </w:rPr>
      </w:pPr>
      <w:r>
        <w:rPr>
          <w:rFonts w:hint="eastAsia" w:ascii="宋体" w:hAnsi="宋体"/>
          <w:i w:val="0"/>
          <w:iCs w:val="0"/>
          <w:color w:val="auto"/>
          <w:sz w:val="21"/>
          <w:szCs w:val="21"/>
          <w:highlight w:val="none"/>
        </w:rPr>
        <w:t>年    龄：</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职        务：</w:t>
      </w:r>
      <w:r>
        <w:rPr>
          <w:rFonts w:hint="eastAsia" w:ascii="宋体" w:hAnsi="宋体"/>
          <w:i w:val="0"/>
          <w:iCs w:val="0"/>
          <w:color w:val="auto"/>
          <w:sz w:val="21"/>
          <w:szCs w:val="21"/>
          <w:highlight w:val="none"/>
          <w:u w:val="single"/>
        </w:rPr>
        <w:t xml:space="preserve"> </w:t>
      </w:r>
      <w:r>
        <w:rPr>
          <w:rFonts w:hint="eastAsia" w:ascii="宋体" w:hAnsi="宋体" w:cs="宋体"/>
          <w:b/>
          <w:i w:val="0"/>
          <w:iCs w:val="0"/>
          <w:color w:val="auto"/>
          <w:sz w:val="21"/>
          <w:szCs w:val="21"/>
          <w:highlight w:val="none"/>
          <w:u w:val="single"/>
        </w:rPr>
        <w:t></w:t>
      </w:r>
      <w:r>
        <w:rPr>
          <w:rFonts w:ascii="宋体" w:hAnsi="宋体"/>
          <w:b/>
          <w:i w:val="0"/>
          <w:iCs w:val="0"/>
          <w:color w:val="auto"/>
          <w:sz w:val="21"/>
          <w:szCs w:val="21"/>
          <w:highlight w:val="none"/>
          <w:u w:val="single"/>
        </w:rPr>
        <w:t xml:space="preserve">  </w:t>
      </w:r>
    </w:p>
    <w:p w14:paraId="04E32571">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系</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（供应商名称）的法定代表人。</w:t>
      </w:r>
    </w:p>
    <w:p w14:paraId="4F60D7E1">
      <w:pPr>
        <w:keepNext w:val="0"/>
        <w:keepLines w:val="0"/>
        <w:pageBreakBefore w:val="0"/>
        <w:kinsoku/>
        <w:wordWrap/>
        <w:overflowPunct/>
        <w:topLinePunct w:val="0"/>
        <w:autoSpaceDE/>
        <w:autoSpaceDN/>
        <w:bidi w:val="0"/>
        <w:adjustRightInd/>
        <w:snapToGrid w:val="0"/>
        <w:spacing w:line="360" w:lineRule="auto"/>
        <w:textAlignment w:val="auto"/>
        <w:rPr>
          <w:rFonts w:ascii="宋体" w:hAnsi="宋体"/>
          <w:i w:val="0"/>
          <w:iCs w:val="0"/>
          <w:color w:val="auto"/>
          <w:sz w:val="21"/>
          <w:szCs w:val="21"/>
          <w:highlight w:val="none"/>
        </w:rPr>
      </w:pPr>
    </w:p>
    <w:p w14:paraId="687CEFAC">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特此证明。</w:t>
      </w:r>
    </w:p>
    <w:p w14:paraId="6CD55E0E">
      <w:pPr>
        <w:keepNext w:val="0"/>
        <w:keepLines w:val="0"/>
        <w:pageBreakBefore w:val="0"/>
        <w:kinsoku/>
        <w:wordWrap/>
        <w:overflowPunct/>
        <w:topLinePunct w:val="0"/>
        <w:autoSpaceDE/>
        <w:autoSpaceDN/>
        <w:bidi w:val="0"/>
        <w:adjustRightInd/>
        <w:snapToGrid w:val="0"/>
        <w:spacing w:line="360" w:lineRule="auto"/>
        <w:textAlignment w:val="auto"/>
        <w:rPr>
          <w:rFonts w:ascii="宋体" w:hAnsi="宋体"/>
          <w:i w:val="0"/>
          <w:iCs w:val="0"/>
          <w:color w:val="auto"/>
          <w:sz w:val="21"/>
          <w:szCs w:val="21"/>
          <w:highlight w:val="none"/>
        </w:rPr>
      </w:pPr>
    </w:p>
    <w:p w14:paraId="367B05BB">
      <w:pPr>
        <w:keepNext w:val="0"/>
        <w:keepLines w:val="0"/>
        <w:pageBreakBefore w:val="0"/>
        <w:kinsoku/>
        <w:wordWrap/>
        <w:overflowPunct/>
        <w:topLinePunct w:val="0"/>
        <w:autoSpaceDE/>
        <w:autoSpaceDN/>
        <w:bidi w:val="0"/>
        <w:adjustRightInd/>
        <w:snapToGrid w:val="0"/>
        <w:spacing w:line="360" w:lineRule="auto"/>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附：法定代表人身份证</w:t>
      </w:r>
    </w:p>
    <w:p w14:paraId="659DF44D">
      <w:pPr>
        <w:keepNext w:val="0"/>
        <w:keepLines w:val="0"/>
        <w:pageBreakBefore w:val="0"/>
        <w:kinsoku/>
        <w:wordWrap/>
        <w:overflowPunct/>
        <w:topLinePunct w:val="0"/>
        <w:autoSpaceDE/>
        <w:autoSpaceDN/>
        <w:bidi w:val="0"/>
        <w:adjustRightInd/>
        <w:snapToGrid w:val="0"/>
        <w:spacing w:line="360" w:lineRule="auto"/>
        <w:textAlignment w:val="auto"/>
        <w:rPr>
          <w:rFonts w:ascii="宋体" w:hAnsi="宋体"/>
          <w:i w:val="0"/>
          <w:iCs w:val="0"/>
          <w:color w:val="auto"/>
          <w:sz w:val="21"/>
          <w:szCs w:val="21"/>
          <w:highlight w:val="none"/>
        </w:rPr>
      </w:pPr>
    </w:p>
    <w:p w14:paraId="3A4427B6">
      <w:pPr>
        <w:keepNext w:val="0"/>
        <w:keepLines w:val="0"/>
        <w:pageBreakBefore w:val="0"/>
        <w:kinsoku/>
        <w:wordWrap/>
        <w:overflowPunct/>
        <w:topLinePunct w:val="0"/>
        <w:autoSpaceDE/>
        <w:autoSpaceDN/>
        <w:bidi w:val="0"/>
        <w:adjustRightInd/>
        <w:snapToGrid w:val="0"/>
        <w:spacing w:line="360" w:lineRule="auto"/>
        <w:textAlignment w:val="auto"/>
        <w:rPr>
          <w:rFonts w:ascii="宋体" w:hAnsi="宋体"/>
          <w:i w:val="0"/>
          <w:iCs w:val="0"/>
          <w:color w:val="auto"/>
          <w:sz w:val="21"/>
          <w:szCs w:val="21"/>
          <w:highlight w:val="none"/>
        </w:rPr>
      </w:pPr>
    </w:p>
    <w:p w14:paraId="14EFE6CF">
      <w:pPr>
        <w:keepNext w:val="0"/>
        <w:keepLines w:val="0"/>
        <w:pageBreakBefore w:val="0"/>
        <w:kinsoku/>
        <w:wordWrap/>
        <w:overflowPunct/>
        <w:topLinePunct w:val="0"/>
        <w:autoSpaceDE/>
        <w:autoSpaceDN/>
        <w:bidi w:val="0"/>
        <w:adjustRightInd/>
        <w:snapToGrid w:val="0"/>
        <w:spacing w:line="360" w:lineRule="auto"/>
        <w:textAlignment w:val="auto"/>
        <w:rPr>
          <w:rFonts w:ascii="宋体" w:hAnsi="宋体"/>
          <w:i w:val="0"/>
          <w:iCs w:val="0"/>
          <w:color w:val="auto"/>
          <w:sz w:val="21"/>
          <w:szCs w:val="21"/>
          <w:highlight w:val="none"/>
        </w:rPr>
      </w:pPr>
    </w:p>
    <w:p w14:paraId="7C0BA6C7">
      <w:pPr>
        <w:keepNext w:val="0"/>
        <w:keepLines w:val="0"/>
        <w:pageBreakBefore w:val="0"/>
        <w:kinsoku/>
        <w:wordWrap/>
        <w:overflowPunct/>
        <w:topLinePunct w:val="0"/>
        <w:autoSpaceDE/>
        <w:autoSpaceDN/>
        <w:bidi w:val="0"/>
        <w:adjustRightInd/>
        <w:snapToGrid w:val="0"/>
        <w:spacing w:line="360" w:lineRule="auto"/>
        <w:textAlignment w:val="auto"/>
        <w:rPr>
          <w:rFonts w:ascii="宋体" w:hAnsi="宋体"/>
          <w:i w:val="0"/>
          <w:iCs w:val="0"/>
          <w:color w:val="auto"/>
          <w:sz w:val="21"/>
          <w:szCs w:val="21"/>
          <w:highlight w:val="none"/>
        </w:rPr>
      </w:pPr>
    </w:p>
    <w:p w14:paraId="67D7AEE2">
      <w:pPr>
        <w:keepNext w:val="0"/>
        <w:keepLines w:val="0"/>
        <w:pageBreakBefore w:val="0"/>
        <w:kinsoku/>
        <w:wordWrap/>
        <w:overflowPunct/>
        <w:topLinePunct w:val="0"/>
        <w:autoSpaceDE/>
        <w:autoSpaceDN/>
        <w:bidi w:val="0"/>
        <w:adjustRightInd/>
        <w:snapToGrid w:val="0"/>
        <w:spacing w:line="360" w:lineRule="auto"/>
        <w:jc w:val="right"/>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供应商：</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（盖企业电子章）</w:t>
      </w:r>
    </w:p>
    <w:p w14:paraId="2D4A504E">
      <w:pPr>
        <w:keepNext w:val="0"/>
        <w:keepLines w:val="0"/>
        <w:pageBreakBefore w:val="0"/>
        <w:kinsoku/>
        <w:wordWrap/>
        <w:overflowPunct/>
        <w:topLinePunct w:val="0"/>
        <w:autoSpaceDE/>
        <w:autoSpaceDN/>
        <w:bidi w:val="0"/>
        <w:adjustRightInd/>
        <w:snapToGrid w:val="0"/>
        <w:spacing w:line="360" w:lineRule="auto"/>
        <w:jc w:val="right"/>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年</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月</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 xml:space="preserve">日          </w:t>
      </w:r>
    </w:p>
    <w:p w14:paraId="5F7ADF3D">
      <w:pPr>
        <w:keepNext w:val="0"/>
        <w:keepLines w:val="0"/>
        <w:pageBreakBefore w:val="0"/>
        <w:kinsoku/>
        <w:wordWrap/>
        <w:overflowPunct/>
        <w:topLinePunct w:val="0"/>
        <w:autoSpaceDE/>
        <w:autoSpaceDN/>
        <w:bidi w:val="0"/>
        <w:adjustRightInd/>
        <w:spacing w:line="360" w:lineRule="auto"/>
        <w:textAlignment w:val="auto"/>
        <w:rPr>
          <w:i w:val="0"/>
          <w:iCs w:val="0"/>
          <w:color w:val="auto"/>
          <w:sz w:val="21"/>
          <w:szCs w:val="21"/>
          <w:highlight w:val="none"/>
        </w:rPr>
      </w:pPr>
      <w:r>
        <w:rPr>
          <w:rFonts w:hint="eastAsia"/>
          <w:i w:val="0"/>
          <w:iCs w:val="0"/>
          <w:color w:val="auto"/>
          <w:sz w:val="21"/>
          <w:szCs w:val="21"/>
          <w:highlight w:val="none"/>
        </w:rPr>
        <w:br w:type="page"/>
      </w:r>
      <w:bookmarkStart w:id="529" w:name="_Toc307990816"/>
      <w:bookmarkStart w:id="530" w:name="_Toc31766"/>
      <w:bookmarkStart w:id="531" w:name="_Toc307905230"/>
      <w:bookmarkStart w:id="532" w:name="_Toc418838239"/>
      <w:bookmarkStart w:id="533" w:name="_Toc307905303"/>
    </w:p>
    <w:bookmarkEnd w:id="529"/>
    <w:bookmarkEnd w:id="530"/>
    <w:bookmarkEnd w:id="531"/>
    <w:bookmarkEnd w:id="532"/>
    <w:bookmarkEnd w:id="533"/>
    <w:p w14:paraId="44F3BB15">
      <w:pPr>
        <w:ind w:firstLine="422"/>
        <w:jc w:val="center"/>
        <w:rPr>
          <w:rFonts w:hint="eastAsia" w:asciiTheme="minorEastAsia" w:hAnsiTheme="minorEastAsia" w:eastAsiaTheme="minorEastAsia" w:cstheme="minorEastAsia"/>
          <w:b/>
          <w:i w:val="0"/>
          <w:iCs w:val="0"/>
          <w:color w:val="auto"/>
          <w:sz w:val="28"/>
          <w:szCs w:val="28"/>
          <w:highlight w:val="none"/>
        </w:rPr>
      </w:pPr>
    </w:p>
    <w:p w14:paraId="2D1DD452">
      <w:pPr>
        <w:ind w:firstLine="422"/>
        <w:jc w:val="center"/>
        <w:outlineLvl w:val="1"/>
        <w:rPr>
          <w:rFonts w:hint="eastAsia" w:asciiTheme="minorEastAsia" w:hAnsiTheme="minorEastAsia" w:eastAsiaTheme="minorEastAsia" w:cstheme="minorEastAsia"/>
          <w:b/>
          <w:i w:val="0"/>
          <w:iCs w:val="0"/>
          <w:color w:val="auto"/>
          <w:sz w:val="28"/>
          <w:szCs w:val="28"/>
          <w:highlight w:val="none"/>
        </w:rPr>
      </w:pPr>
      <w:bookmarkStart w:id="534" w:name="_Toc11894"/>
      <w:bookmarkStart w:id="535" w:name="_Toc1482"/>
      <w:r>
        <w:rPr>
          <w:rFonts w:hint="eastAsia" w:asciiTheme="minorEastAsia" w:hAnsiTheme="minorEastAsia" w:eastAsiaTheme="minorEastAsia" w:cstheme="minorEastAsia"/>
          <w:b/>
          <w:i w:val="0"/>
          <w:iCs w:val="0"/>
          <w:color w:val="auto"/>
          <w:sz w:val="28"/>
          <w:szCs w:val="28"/>
          <w:highlight w:val="none"/>
          <w:lang w:val="en-US" w:eastAsia="zh-CN"/>
        </w:rPr>
        <w:t>三、</w:t>
      </w:r>
      <w:r>
        <w:rPr>
          <w:rFonts w:hint="eastAsia" w:asciiTheme="minorEastAsia" w:hAnsiTheme="minorEastAsia" w:eastAsiaTheme="minorEastAsia" w:cstheme="minorEastAsia"/>
          <w:b/>
          <w:i w:val="0"/>
          <w:iCs w:val="0"/>
          <w:color w:val="auto"/>
          <w:sz w:val="28"/>
          <w:szCs w:val="28"/>
          <w:highlight w:val="none"/>
        </w:rPr>
        <w:t>授权委托书</w:t>
      </w:r>
      <w:bookmarkEnd w:id="524"/>
      <w:bookmarkEnd w:id="525"/>
      <w:bookmarkEnd w:id="526"/>
      <w:bookmarkEnd w:id="527"/>
      <w:bookmarkEnd w:id="534"/>
      <w:bookmarkEnd w:id="535"/>
    </w:p>
    <w:p w14:paraId="1D929E53">
      <w:pPr>
        <w:autoSpaceDE w:val="0"/>
        <w:autoSpaceDN w:val="0"/>
        <w:adjustRightInd w:val="0"/>
        <w:spacing w:line="520" w:lineRule="exact"/>
        <w:rPr>
          <w:rFonts w:ascii="宋体" w:hAnsi="宋体" w:cs="MingLiU"/>
          <w:i w:val="0"/>
          <w:iCs w:val="0"/>
          <w:color w:val="auto"/>
          <w:kern w:val="0"/>
          <w:sz w:val="24"/>
          <w:highlight w:val="none"/>
        </w:rPr>
      </w:pPr>
    </w:p>
    <w:p w14:paraId="7C8515BF">
      <w:pPr>
        <w:keepNext w:val="0"/>
        <w:keepLines w:val="0"/>
        <w:pageBreakBefore w:val="0"/>
        <w:widowControl w:val="0"/>
        <w:tabs>
          <w:tab w:val="left" w:pos="1680"/>
          <w:tab w:val="left" w:pos="3580"/>
          <w:tab w:val="left" w:pos="4100"/>
          <w:tab w:val="left" w:pos="8000"/>
        </w:tabs>
        <w:kinsoku/>
        <w:wordWrap/>
        <w:overflowPunct/>
        <w:topLinePunct w:val="0"/>
        <w:autoSpaceDE w:val="0"/>
        <w:autoSpaceDN w:val="0"/>
        <w:bidi w:val="0"/>
        <w:adjustRightInd w:val="0"/>
        <w:snapToGrid/>
        <w:spacing w:line="360" w:lineRule="auto"/>
        <w:ind w:left="120" w:right="84" w:firstLine="360"/>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本人</w:t>
      </w:r>
      <w:r>
        <w:rPr>
          <w:rFonts w:ascii="宋体" w:hAnsi="宋体" w:cs="MingLiU"/>
          <w:i w:val="0"/>
          <w:iCs w:val="0"/>
          <w:color w:val="auto"/>
          <w:kern w:val="0"/>
          <w:sz w:val="21"/>
          <w:szCs w:val="21"/>
          <w:highlight w:val="none"/>
          <w:u w:val="single"/>
        </w:rPr>
        <w:t xml:space="preserve"> </w:t>
      </w:r>
      <w:r>
        <w:rPr>
          <w:rFonts w:ascii="宋体" w:hAnsi="宋体"/>
          <w:i w:val="0"/>
          <w:iCs w:val="0"/>
          <w:color w:val="auto"/>
          <w:kern w:val="0"/>
          <w:sz w:val="21"/>
          <w:szCs w:val="21"/>
          <w:highlight w:val="none"/>
          <w:u w:val="single"/>
        </w:rPr>
        <w:tab/>
      </w:r>
      <w:r>
        <w:rPr>
          <w:rFonts w:hint="eastAsia" w:ascii="宋体" w:hAnsi="宋体"/>
          <w:i w:val="0"/>
          <w:iCs w:val="0"/>
          <w:color w:val="auto"/>
          <w:kern w:val="0"/>
          <w:sz w:val="21"/>
          <w:szCs w:val="21"/>
          <w:highlight w:val="none"/>
          <w:u w:val="single"/>
          <w:lang w:val="en-US" w:eastAsia="zh-CN"/>
        </w:rPr>
        <w:t xml:space="preserve">  </w:t>
      </w:r>
      <w:r>
        <w:rPr>
          <w:rFonts w:hint="eastAsia" w:ascii="宋体" w:hAnsi="宋体" w:cs="MingLiU"/>
          <w:i w:val="0"/>
          <w:iCs w:val="0"/>
          <w:color w:val="auto"/>
          <w:kern w:val="0"/>
          <w:sz w:val="21"/>
          <w:szCs w:val="21"/>
          <w:highlight w:val="none"/>
        </w:rPr>
        <w:t>（姓名）系</w:t>
      </w:r>
      <w:r>
        <w:rPr>
          <w:rFonts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single"/>
          <w:lang w:val="en-US" w:eastAsia="zh-CN"/>
        </w:rPr>
        <w:t xml:space="preserve">       </w:t>
      </w:r>
      <w:r>
        <w:rPr>
          <w:rFonts w:ascii="宋体" w:hAnsi="宋体"/>
          <w:i w:val="0"/>
          <w:iCs w:val="0"/>
          <w:color w:val="auto"/>
          <w:kern w:val="0"/>
          <w:sz w:val="21"/>
          <w:szCs w:val="21"/>
          <w:highlight w:val="none"/>
          <w:u w:val="single"/>
        </w:rPr>
        <w:tab/>
      </w:r>
      <w:r>
        <w:rPr>
          <w:rFonts w:hint="eastAsia" w:ascii="宋体" w:hAnsi="宋体" w:cs="MingLiU"/>
          <w:i w:val="0"/>
          <w:iCs w:val="0"/>
          <w:color w:val="auto"/>
          <w:kern w:val="0"/>
          <w:sz w:val="21"/>
          <w:szCs w:val="21"/>
          <w:highlight w:val="none"/>
        </w:rPr>
        <w:t>（供应商名称）的法定代表人，现委托</w:t>
      </w:r>
      <w:r>
        <w:rPr>
          <w:rFonts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single"/>
        </w:rPr>
        <w:t xml:space="preserve">  </w:t>
      </w:r>
      <w:r>
        <w:rPr>
          <w:rFonts w:ascii="宋体" w:hAnsi="宋体"/>
          <w:i w:val="0"/>
          <w:iCs w:val="0"/>
          <w:color w:val="auto"/>
          <w:kern w:val="0"/>
          <w:sz w:val="21"/>
          <w:szCs w:val="21"/>
          <w:highlight w:val="none"/>
          <w:u w:val="single"/>
        </w:rPr>
        <w:tab/>
      </w:r>
      <w:r>
        <w:rPr>
          <w:rFonts w:hint="eastAsia" w:ascii="宋体" w:hAnsi="宋体" w:cs="MingLiU"/>
          <w:i w:val="0"/>
          <w:iCs w:val="0"/>
          <w:color w:val="auto"/>
          <w:kern w:val="0"/>
          <w:sz w:val="21"/>
          <w:szCs w:val="21"/>
          <w:highlight w:val="none"/>
        </w:rPr>
        <w:t>（姓名）为我方代理人。代理人根据授权，以我方名义签署、澄清、说明、补正、递交、撤回、</w:t>
      </w:r>
      <w:r>
        <w:rPr>
          <w:rFonts w:ascii="宋体" w:hAnsi="宋体"/>
          <w:i w:val="0"/>
          <w:iCs w:val="0"/>
          <w:color w:val="auto"/>
          <w:kern w:val="0"/>
          <w:sz w:val="21"/>
          <w:szCs w:val="21"/>
          <w:highlight w:val="none"/>
        </w:rPr>
        <w:t xml:space="preserve"> </w:t>
      </w:r>
      <w:r>
        <w:rPr>
          <w:rFonts w:hint="eastAsia" w:ascii="宋体" w:hAnsi="宋体" w:cs="MingLiU"/>
          <w:i w:val="0"/>
          <w:iCs w:val="0"/>
          <w:color w:val="auto"/>
          <w:kern w:val="0"/>
          <w:sz w:val="21"/>
          <w:szCs w:val="21"/>
          <w:highlight w:val="none"/>
        </w:rPr>
        <w:t>修改</w:t>
      </w:r>
      <w:r>
        <w:rPr>
          <w:rFonts w:hint="eastAsia" w:ascii="宋体" w:hAnsi="宋体" w:cs="MingLiU"/>
          <w:i w:val="0"/>
          <w:iCs w:val="0"/>
          <w:color w:val="auto"/>
          <w:kern w:val="0"/>
          <w:sz w:val="21"/>
          <w:szCs w:val="21"/>
          <w:highlight w:val="none"/>
          <w:u w:val="single"/>
        </w:rPr>
        <w:t xml:space="preserve">      （项目名称）</w:t>
      </w:r>
      <w:r>
        <w:rPr>
          <w:rFonts w:hint="eastAsia" w:ascii="宋体" w:hAnsi="宋体" w:cs="MingLiU"/>
          <w:i w:val="0"/>
          <w:iCs w:val="0"/>
          <w:color w:val="auto"/>
          <w:kern w:val="0"/>
          <w:sz w:val="21"/>
          <w:szCs w:val="21"/>
          <w:highlight w:val="none"/>
        </w:rPr>
        <w:t>响应文件、签订合同和处理有关事宜，其法律后果由我方承担。</w:t>
      </w:r>
    </w:p>
    <w:p w14:paraId="42BB7E02">
      <w:pPr>
        <w:keepNext w:val="0"/>
        <w:keepLines w:val="0"/>
        <w:pageBreakBefore w:val="0"/>
        <w:widowControl w:val="0"/>
        <w:tabs>
          <w:tab w:val="left" w:pos="8931"/>
        </w:tabs>
        <w:kinsoku/>
        <w:wordWrap/>
        <w:overflowPunct/>
        <w:topLinePunct w:val="0"/>
        <w:autoSpaceDE w:val="0"/>
        <w:autoSpaceDN w:val="0"/>
        <w:bidi w:val="0"/>
        <w:adjustRightInd w:val="0"/>
        <w:snapToGrid/>
        <w:spacing w:line="360" w:lineRule="auto"/>
        <w:ind w:right="5352" w:firstLine="420" w:firstLineChars="200"/>
        <w:jc w:val="left"/>
        <w:textAlignment w:val="auto"/>
        <w:rPr>
          <w:rFonts w:hint="default" w:ascii="宋体" w:hAnsi="宋体"/>
          <w:i w:val="0"/>
          <w:iCs w:val="0"/>
          <w:color w:val="auto"/>
          <w:kern w:val="0"/>
          <w:sz w:val="21"/>
          <w:szCs w:val="21"/>
          <w:highlight w:val="none"/>
          <w:u w:val="single"/>
          <w:lang w:val="en-US"/>
        </w:rPr>
      </w:pPr>
      <w:r>
        <w:rPr>
          <w:rFonts w:hint="eastAsia" w:ascii="宋体" w:hAnsi="宋体" w:cs="MingLiU"/>
          <w:i w:val="0"/>
          <w:iCs w:val="0"/>
          <w:color w:val="auto"/>
          <w:kern w:val="0"/>
          <w:sz w:val="21"/>
          <w:szCs w:val="21"/>
          <w:highlight w:val="none"/>
        </w:rPr>
        <w:t>委托</w:t>
      </w:r>
      <w:r>
        <w:rPr>
          <w:rFonts w:hint="eastAsia" w:ascii="宋体" w:hAnsi="宋体" w:cs="MingLiU"/>
          <w:i w:val="0"/>
          <w:iCs w:val="0"/>
          <w:color w:val="auto"/>
          <w:kern w:val="0"/>
          <w:sz w:val="21"/>
          <w:szCs w:val="21"/>
          <w:highlight w:val="none"/>
          <w:lang w:val="en-US" w:eastAsia="zh-CN"/>
        </w:rPr>
        <w:t>期限：</w:t>
      </w:r>
      <w:r>
        <w:rPr>
          <w:rFonts w:hint="eastAsia" w:ascii="宋体" w:hAnsi="宋体" w:cs="MingLiU"/>
          <w:i w:val="0"/>
          <w:iCs w:val="0"/>
          <w:color w:val="auto"/>
          <w:kern w:val="0"/>
          <w:sz w:val="21"/>
          <w:szCs w:val="21"/>
          <w:highlight w:val="none"/>
          <w:u w:val="single"/>
          <w:lang w:val="en-US" w:eastAsia="zh-CN"/>
        </w:rPr>
        <w:t xml:space="preserve">                   </w:t>
      </w:r>
    </w:p>
    <w:p w14:paraId="48630146">
      <w:pPr>
        <w:keepNext w:val="0"/>
        <w:keepLines w:val="0"/>
        <w:pageBreakBefore w:val="0"/>
        <w:widowControl w:val="0"/>
        <w:tabs>
          <w:tab w:val="left" w:pos="2940"/>
        </w:tabs>
        <w:kinsoku/>
        <w:wordWrap/>
        <w:overflowPunct/>
        <w:topLinePunct w:val="0"/>
        <w:autoSpaceDE w:val="0"/>
        <w:autoSpaceDN w:val="0"/>
        <w:bidi w:val="0"/>
        <w:adjustRightInd w:val="0"/>
        <w:snapToGrid/>
        <w:spacing w:line="360" w:lineRule="auto"/>
        <w:ind w:right="5352" w:firstLine="420" w:firstLineChars="200"/>
        <w:jc w:val="left"/>
        <w:textAlignment w:val="auto"/>
        <w:rPr>
          <w:rFonts w:ascii="宋体" w:hAnsi="宋体"/>
          <w:i w:val="0"/>
          <w:iCs w:val="0"/>
          <w:color w:val="auto"/>
          <w:kern w:val="0"/>
          <w:sz w:val="21"/>
          <w:szCs w:val="21"/>
          <w:highlight w:val="none"/>
        </w:rPr>
      </w:pPr>
      <w:r>
        <w:rPr>
          <w:rFonts w:hint="eastAsia" w:ascii="宋体" w:hAnsi="宋体" w:cs="MingLiU"/>
          <w:i w:val="0"/>
          <w:iCs w:val="0"/>
          <w:color w:val="auto"/>
          <w:kern w:val="0"/>
          <w:sz w:val="21"/>
          <w:szCs w:val="21"/>
          <w:highlight w:val="none"/>
        </w:rPr>
        <w:t>代理人无转委托权。</w:t>
      </w:r>
      <w:r>
        <w:rPr>
          <w:rFonts w:ascii="宋体" w:hAnsi="宋体"/>
          <w:i w:val="0"/>
          <w:iCs w:val="0"/>
          <w:color w:val="auto"/>
          <w:kern w:val="0"/>
          <w:sz w:val="21"/>
          <w:szCs w:val="21"/>
          <w:highlight w:val="none"/>
        </w:rPr>
        <w:t xml:space="preserve"> </w:t>
      </w:r>
    </w:p>
    <w:p w14:paraId="1DD997FE">
      <w:pPr>
        <w:keepNext w:val="0"/>
        <w:keepLines w:val="0"/>
        <w:pageBreakBefore w:val="0"/>
        <w:widowControl w:val="0"/>
        <w:kinsoku/>
        <w:wordWrap/>
        <w:overflowPunct/>
        <w:topLinePunct w:val="0"/>
        <w:autoSpaceDE w:val="0"/>
        <w:autoSpaceDN w:val="0"/>
        <w:bidi w:val="0"/>
        <w:adjustRightInd w:val="0"/>
        <w:snapToGrid/>
        <w:spacing w:line="360" w:lineRule="auto"/>
        <w:ind w:right="567" w:firstLine="420" w:firstLineChars="200"/>
        <w:jc w:val="left"/>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附：法定代表人身份证及委托代理人身份证</w:t>
      </w:r>
    </w:p>
    <w:p w14:paraId="452A0CD3">
      <w:pPr>
        <w:keepNext w:val="0"/>
        <w:keepLines w:val="0"/>
        <w:pageBreakBefore w:val="0"/>
        <w:widowControl w:val="0"/>
        <w:tabs>
          <w:tab w:val="left" w:pos="4440"/>
          <w:tab w:val="left" w:pos="4620"/>
        </w:tabs>
        <w:kinsoku/>
        <w:wordWrap/>
        <w:overflowPunct/>
        <w:topLinePunct w:val="0"/>
        <w:autoSpaceDE w:val="0"/>
        <w:autoSpaceDN w:val="0"/>
        <w:bidi w:val="0"/>
        <w:adjustRightInd w:val="0"/>
        <w:snapToGrid/>
        <w:spacing w:line="360" w:lineRule="auto"/>
        <w:ind w:left="2835"/>
        <w:jc w:val="left"/>
        <w:textAlignment w:val="auto"/>
        <w:rPr>
          <w:rFonts w:ascii="宋体" w:hAnsi="宋体" w:cs="MingLiU"/>
          <w:i w:val="0"/>
          <w:iCs w:val="0"/>
          <w:color w:val="auto"/>
          <w:kern w:val="0"/>
          <w:sz w:val="21"/>
          <w:szCs w:val="21"/>
          <w:highlight w:val="none"/>
        </w:rPr>
      </w:pPr>
    </w:p>
    <w:p w14:paraId="4FD48FF5">
      <w:pPr>
        <w:keepNext w:val="0"/>
        <w:keepLines w:val="0"/>
        <w:pageBreakBefore w:val="0"/>
        <w:widowControl w:val="0"/>
        <w:tabs>
          <w:tab w:val="left" w:pos="4440"/>
          <w:tab w:val="left" w:pos="4620"/>
        </w:tabs>
        <w:kinsoku/>
        <w:wordWrap/>
        <w:overflowPunct/>
        <w:topLinePunct w:val="0"/>
        <w:autoSpaceDE w:val="0"/>
        <w:autoSpaceDN w:val="0"/>
        <w:bidi w:val="0"/>
        <w:adjustRightInd w:val="0"/>
        <w:snapToGrid/>
        <w:spacing w:line="360" w:lineRule="auto"/>
        <w:ind w:left="2835"/>
        <w:jc w:val="left"/>
        <w:textAlignment w:val="auto"/>
        <w:rPr>
          <w:rFonts w:ascii="宋体" w:hAnsi="宋体" w:cs="MingLiU"/>
          <w:i w:val="0"/>
          <w:iCs w:val="0"/>
          <w:color w:val="auto"/>
          <w:kern w:val="0"/>
          <w:sz w:val="21"/>
          <w:szCs w:val="21"/>
          <w:highlight w:val="none"/>
        </w:rPr>
      </w:pPr>
    </w:p>
    <w:p w14:paraId="4407CCF1">
      <w:pPr>
        <w:keepNext w:val="0"/>
        <w:keepLines w:val="0"/>
        <w:pageBreakBefore w:val="0"/>
        <w:widowControl w:val="0"/>
        <w:tabs>
          <w:tab w:val="left" w:pos="4440"/>
          <w:tab w:val="left" w:pos="4620"/>
        </w:tabs>
        <w:kinsoku/>
        <w:wordWrap/>
        <w:overflowPunct/>
        <w:topLinePunct w:val="0"/>
        <w:autoSpaceDE w:val="0"/>
        <w:autoSpaceDN w:val="0"/>
        <w:bidi w:val="0"/>
        <w:adjustRightInd w:val="0"/>
        <w:snapToGrid/>
        <w:spacing w:line="360" w:lineRule="auto"/>
        <w:ind w:left="2835"/>
        <w:jc w:val="left"/>
        <w:textAlignment w:val="auto"/>
        <w:rPr>
          <w:rFonts w:ascii="宋体" w:hAnsi="宋体"/>
          <w:i w:val="0"/>
          <w:iCs w:val="0"/>
          <w:color w:val="auto"/>
          <w:kern w:val="0"/>
          <w:sz w:val="21"/>
          <w:szCs w:val="21"/>
          <w:highlight w:val="none"/>
        </w:rPr>
      </w:pPr>
      <w:r>
        <w:rPr>
          <w:rFonts w:hint="eastAsia" w:ascii="宋体" w:hAnsi="宋体" w:cs="MingLiU"/>
          <w:i w:val="0"/>
          <w:iCs w:val="0"/>
          <w:color w:val="auto"/>
          <w:kern w:val="0"/>
          <w:sz w:val="21"/>
          <w:szCs w:val="21"/>
          <w:highlight w:val="none"/>
        </w:rPr>
        <w:t>供应商：</w:t>
      </w:r>
      <w:r>
        <w:rPr>
          <w:rFonts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rPr>
        <w:t>（盖企业电子章）</w:t>
      </w:r>
    </w:p>
    <w:p w14:paraId="76D19222">
      <w:pPr>
        <w:keepNext w:val="0"/>
        <w:keepLines w:val="0"/>
        <w:pageBreakBefore w:val="0"/>
        <w:widowControl w:val="0"/>
        <w:tabs>
          <w:tab w:val="left" w:pos="4860"/>
          <w:tab w:val="left" w:pos="4920"/>
        </w:tabs>
        <w:kinsoku/>
        <w:wordWrap/>
        <w:overflowPunct/>
        <w:topLinePunct w:val="0"/>
        <w:autoSpaceDE w:val="0"/>
        <w:autoSpaceDN w:val="0"/>
        <w:bidi w:val="0"/>
        <w:adjustRightInd w:val="0"/>
        <w:snapToGrid/>
        <w:spacing w:line="360" w:lineRule="auto"/>
        <w:ind w:left="2835"/>
        <w:jc w:val="left"/>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法定代表人：</w:t>
      </w:r>
      <w:r>
        <w:rPr>
          <w:rFonts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rPr>
        <w:t>（签字或盖章或电子签章）</w:t>
      </w:r>
    </w:p>
    <w:p w14:paraId="3FA6A303">
      <w:pPr>
        <w:keepNext w:val="0"/>
        <w:keepLines w:val="0"/>
        <w:pageBreakBefore w:val="0"/>
        <w:widowControl w:val="0"/>
        <w:tabs>
          <w:tab w:val="left" w:pos="5865"/>
        </w:tabs>
        <w:kinsoku/>
        <w:wordWrap/>
        <w:overflowPunct/>
        <w:topLinePunct w:val="0"/>
        <w:autoSpaceDE w:val="0"/>
        <w:autoSpaceDN w:val="0"/>
        <w:bidi w:val="0"/>
        <w:adjustRightInd w:val="0"/>
        <w:snapToGrid/>
        <w:spacing w:line="360" w:lineRule="auto"/>
        <w:ind w:left="2835"/>
        <w:jc w:val="left"/>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身份证号码：</w:t>
      </w:r>
      <w:r>
        <w:rPr>
          <w:rFonts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single"/>
        </w:rPr>
        <w:t xml:space="preserve">                           </w:t>
      </w:r>
      <w:r>
        <w:rPr>
          <w:rFonts w:ascii="宋体" w:hAnsi="宋体"/>
          <w:i w:val="0"/>
          <w:iCs w:val="0"/>
          <w:color w:val="auto"/>
          <w:kern w:val="0"/>
          <w:sz w:val="21"/>
          <w:szCs w:val="21"/>
          <w:highlight w:val="none"/>
          <w:u w:val="single"/>
        </w:rPr>
        <w:tab/>
      </w:r>
    </w:p>
    <w:p w14:paraId="78F73E6B">
      <w:pPr>
        <w:keepNext w:val="0"/>
        <w:keepLines w:val="0"/>
        <w:pageBreakBefore w:val="0"/>
        <w:widowControl w:val="0"/>
        <w:tabs>
          <w:tab w:val="left" w:pos="5040"/>
        </w:tabs>
        <w:kinsoku/>
        <w:wordWrap/>
        <w:overflowPunct/>
        <w:topLinePunct w:val="0"/>
        <w:autoSpaceDE w:val="0"/>
        <w:autoSpaceDN w:val="0"/>
        <w:bidi w:val="0"/>
        <w:adjustRightInd w:val="0"/>
        <w:snapToGrid/>
        <w:spacing w:line="360" w:lineRule="auto"/>
        <w:ind w:left="2835"/>
        <w:jc w:val="left"/>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委托代理人：</w:t>
      </w:r>
      <w:r>
        <w:rPr>
          <w:rFonts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none"/>
        </w:rPr>
        <w:t>（签字或盖章或电子签章）</w:t>
      </w:r>
    </w:p>
    <w:p w14:paraId="5B1459D6">
      <w:pPr>
        <w:keepNext w:val="0"/>
        <w:keepLines w:val="0"/>
        <w:pageBreakBefore w:val="0"/>
        <w:widowControl w:val="0"/>
        <w:tabs>
          <w:tab w:val="left" w:pos="7995"/>
        </w:tabs>
        <w:kinsoku/>
        <w:wordWrap/>
        <w:overflowPunct/>
        <w:topLinePunct w:val="0"/>
        <w:autoSpaceDE w:val="0"/>
        <w:autoSpaceDN w:val="0"/>
        <w:bidi w:val="0"/>
        <w:adjustRightInd w:val="0"/>
        <w:snapToGrid/>
        <w:spacing w:line="360" w:lineRule="auto"/>
        <w:ind w:left="2835"/>
        <w:jc w:val="left"/>
        <w:textAlignment w:val="auto"/>
        <w:rPr>
          <w:rFonts w:hint="default" w:ascii="宋体" w:hAnsi="宋体" w:eastAsia="宋体" w:cs="MingLiU"/>
          <w:i w:val="0"/>
          <w:iCs w:val="0"/>
          <w:color w:val="auto"/>
          <w:kern w:val="0"/>
          <w:sz w:val="21"/>
          <w:szCs w:val="21"/>
          <w:highlight w:val="none"/>
          <w:lang w:val="en-US" w:eastAsia="zh-CN"/>
        </w:rPr>
      </w:pPr>
      <w:r>
        <w:rPr>
          <w:rFonts w:hint="eastAsia" w:ascii="宋体" w:hAnsi="宋体" w:cs="MingLiU"/>
          <w:i w:val="0"/>
          <w:iCs w:val="0"/>
          <w:color w:val="auto"/>
          <w:kern w:val="0"/>
          <w:sz w:val="21"/>
          <w:szCs w:val="21"/>
          <w:highlight w:val="none"/>
        </w:rPr>
        <w:t>身份证号码：</w:t>
      </w:r>
      <w:r>
        <w:rPr>
          <w:rFonts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single"/>
          <w:lang w:val="en-US" w:eastAsia="zh-CN"/>
        </w:rPr>
        <w:t xml:space="preserve">                            </w:t>
      </w:r>
    </w:p>
    <w:p w14:paraId="43EA4E9B">
      <w:pPr>
        <w:keepNext w:val="0"/>
        <w:keepLines w:val="0"/>
        <w:pageBreakBefore w:val="0"/>
        <w:widowControl w:val="0"/>
        <w:kinsoku/>
        <w:wordWrap/>
        <w:overflowPunct/>
        <w:topLinePunct w:val="0"/>
        <w:autoSpaceDE w:val="0"/>
        <w:autoSpaceDN w:val="0"/>
        <w:bidi w:val="0"/>
        <w:adjustRightInd w:val="0"/>
        <w:snapToGrid/>
        <w:spacing w:before="14" w:line="360" w:lineRule="auto"/>
        <w:jc w:val="right"/>
        <w:textAlignment w:val="auto"/>
        <w:rPr>
          <w:rFonts w:ascii="宋体" w:hAnsi="宋体" w:cs="MingLiU"/>
          <w:i w:val="0"/>
          <w:iCs w:val="0"/>
          <w:color w:val="auto"/>
          <w:kern w:val="0"/>
          <w:sz w:val="21"/>
          <w:szCs w:val="21"/>
          <w:highlight w:val="none"/>
        </w:rPr>
      </w:pPr>
    </w:p>
    <w:p w14:paraId="4F49F876">
      <w:pPr>
        <w:keepNext w:val="0"/>
        <w:keepLines w:val="0"/>
        <w:pageBreakBefore w:val="0"/>
        <w:widowControl w:val="0"/>
        <w:kinsoku/>
        <w:wordWrap/>
        <w:overflowPunct/>
        <w:topLinePunct w:val="0"/>
        <w:autoSpaceDE w:val="0"/>
        <w:autoSpaceDN w:val="0"/>
        <w:bidi w:val="0"/>
        <w:adjustRightInd w:val="0"/>
        <w:snapToGrid/>
        <w:spacing w:before="14" w:line="360" w:lineRule="auto"/>
        <w:jc w:val="right"/>
        <w:textAlignment w:val="auto"/>
        <w:rPr>
          <w:rFonts w:ascii="宋体" w:hAnsi="宋体" w:cs="MingLiU"/>
          <w:i w:val="0"/>
          <w:iCs w:val="0"/>
          <w:color w:val="auto"/>
          <w:kern w:val="0"/>
          <w:sz w:val="21"/>
          <w:szCs w:val="21"/>
          <w:highlight w:val="none"/>
        </w:rPr>
      </w:pPr>
      <w:r>
        <w:rPr>
          <w:rFonts w:hint="eastAsia" w:ascii="宋体" w:hAnsi="宋体"/>
          <w:i w:val="0"/>
          <w:iCs w:val="0"/>
          <w:color w:val="auto"/>
          <w:kern w:val="0"/>
          <w:sz w:val="21"/>
          <w:szCs w:val="21"/>
          <w:highlight w:val="none"/>
          <w:u w:val="single"/>
        </w:rPr>
        <w:t xml:space="preserve">    </w:t>
      </w:r>
      <w:r>
        <w:rPr>
          <w:rFonts w:ascii="宋体" w:hAnsi="宋体"/>
          <w:i w:val="0"/>
          <w:iCs w:val="0"/>
          <w:color w:val="auto"/>
          <w:kern w:val="0"/>
          <w:sz w:val="21"/>
          <w:szCs w:val="21"/>
          <w:highlight w:val="none"/>
          <w:u w:val="single"/>
        </w:rPr>
        <w:tab/>
      </w:r>
      <w:r>
        <w:rPr>
          <w:rFonts w:hint="eastAsia" w:ascii="宋体" w:hAnsi="宋体" w:cs="MingLiU"/>
          <w:i w:val="0"/>
          <w:iCs w:val="0"/>
          <w:color w:val="auto"/>
          <w:kern w:val="0"/>
          <w:sz w:val="21"/>
          <w:szCs w:val="21"/>
          <w:highlight w:val="none"/>
        </w:rPr>
        <w:t>年</w:t>
      </w:r>
      <w:r>
        <w:rPr>
          <w:rFonts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single"/>
        </w:rPr>
        <w:t xml:space="preserve"> </w:t>
      </w:r>
      <w:r>
        <w:rPr>
          <w:rFonts w:ascii="宋体" w:hAnsi="宋体"/>
          <w:i w:val="0"/>
          <w:iCs w:val="0"/>
          <w:color w:val="auto"/>
          <w:kern w:val="0"/>
          <w:sz w:val="21"/>
          <w:szCs w:val="21"/>
          <w:highlight w:val="none"/>
          <w:u w:val="single"/>
        </w:rPr>
        <w:tab/>
      </w:r>
      <w:r>
        <w:rPr>
          <w:rFonts w:hint="eastAsia" w:ascii="宋体" w:hAnsi="宋体" w:cs="MingLiU"/>
          <w:i w:val="0"/>
          <w:iCs w:val="0"/>
          <w:color w:val="auto"/>
          <w:kern w:val="0"/>
          <w:sz w:val="21"/>
          <w:szCs w:val="21"/>
          <w:highlight w:val="none"/>
        </w:rPr>
        <w:t>月</w:t>
      </w:r>
      <w:r>
        <w:rPr>
          <w:rFonts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single"/>
        </w:rPr>
        <w:t xml:space="preserve"> </w:t>
      </w:r>
      <w:r>
        <w:rPr>
          <w:rFonts w:ascii="宋体" w:hAnsi="宋体"/>
          <w:i w:val="0"/>
          <w:iCs w:val="0"/>
          <w:color w:val="auto"/>
          <w:kern w:val="0"/>
          <w:sz w:val="21"/>
          <w:szCs w:val="21"/>
          <w:highlight w:val="none"/>
          <w:u w:val="single"/>
        </w:rPr>
        <w:tab/>
      </w:r>
      <w:r>
        <w:rPr>
          <w:rFonts w:hint="eastAsia" w:ascii="宋体" w:hAnsi="宋体" w:cs="MingLiU"/>
          <w:i w:val="0"/>
          <w:iCs w:val="0"/>
          <w:color w:val="auto"/>
          <w:kern w:val="0"/>
          <w:sz w:val="21"/>
          <w:szCs w:val="21"/>
          <w:highlight w:val="none"/>
        </w:rPr>
        <w:t>日</w:t>
      </w:r>
    </w:p>
    <w:p w14:paraId="6EA8F2FD">
      <w:pPr>
        <w:spacing w:line="360" w:lineRule="auto"/>
        <w:ind w:left="315" w:hanging="360" w:hangingChars="150"/>
        <w:jc w:val="right"/>
        <w:rPr>
          <w:i w:val="0"/>
          <w:iCs w:val="0"/>
          <w:color w:val="auto"/>
          <w:sz w:val="24"/>
          <w:szCs w:val="24"/>
          <w:highlight w:val="none"/>
        </w:rPr>
      </w:pPr>
    </w:p>
    <w:p w14:paraId="55FAF657">
      <w:pPr>
        <w:spacing w:line="480" w:lineRule="exact"/>
        <w:ind w:left="315" w:hanging="315" w:hangingChars="150"/>
        <w:jc w:val="right"/>
        <w:rPr>
          <w:i w:val="0"/>
          <w:iCs w:val="0"/>
          <w:color w:val="auto"/>
          <w:highlight w:val="none"/>
        </w:rPr>
      </w:pPr>
    </w:p>
    <w:p w14:paraId="4DFFD65C">
      <w:pPr>
        <w:widowControl/>
        <w:ind w:firstLine="482"/>
        <w:jc w:val="left"/>
        <w:rPr>
          <w:rFonts w:ascii="宋体" w:hAnsi="宋体"/>
          <w:b/>
          <w:i w:val="0"/>
          <w:iCs w:val="0"/>
          <w:color w:val="auto"/>
          <w:sz w:val="32"/>
          <w:szCs w:val="20"/>
          <w:highlight w:val="none"/>
        </w:rPr>
      </w:pPr>
      <w:bookmarkStart w:id="536" w:name="_Toc1583"/>
      <w:r>
        <w:rPr>
          <w:rFonts w:ascii="宋体" w:hAnsi="宋体"/>
          <w:b/>
          <w:i w:val="0"/>
          <w:iCs w:val="0"/>
          <w:color w:val="auto"/>
          <w:sz w:val="32"/>
          <w:szCs w:val="32"/>
          <w:highlight w:val="none"/>
        </w:rPr>
        <w:br w:type="page"/>
      </w:r>
      <w:bookmarkStart w:id="537" w:name="_Toc152042585"/>
      <w:bookmarkStart w:id="538" w:name="_Toc152045796"/>
      <w:bookmarkStart w:id="539" w:name="_Toc247514288"/>
      <w:bookmarkStart w:id="540" w:name="_Toc247527836"/>
      <w:bookmarkStart w:id="541" w:name="_Toc144974864"/>
    </w:p>
    <w:p w14:paraId="35769190">
      <w:pPr>
        <w:ind w:firstLine="422"/>
        <w:jc w:val="center"/>
        <w:outlineLvl w:val="1"/>
        <w:rPr>
          <w:rFonts w:hint="eastAsia" w:ascii="宋体" w:hAnsi="宋体" w:eastAsia="宋体" w:cs="Times New Roman"/>
          <w:b/>
          <w:i w:val="0"/>
          <w:iCs w:val="0"/>
          <w:color w:val="auto"/>
          <w:sz w:val="28"/>
          <w:szCs w:val="28"/>
          <w:highlight w:val="none"/>
          <w:lang w:val="en-US" w:eastAsia="zh-CN"/>
        </w:rPr>
      </w:pPr>
      <w:bookmarkStart w:id="542" w:name="_Toc25287"/>
      <w:bookmarkStart w:id="543" w:name="_Toc18023"/>
      <w:bookmarkStart w:id="544" w:name="_Toc101429757"/>
      <w:r>
        <w:rPr>
          <w:rFonts w:hint="eastAsia" w:ascii="宋体" w:hAnsi="宋体" w:eastAsia="宋体" w:cs="Times New Roman"/>
          <w:b/>
          <w:i w:val="0"/>
          <w:iCs w:val="0"/>
          <w:color w:val="auto"/>
          <w:sz w:val="28"/>
          <w:szCs w:val="28"/>
          <w:highlight w:val="none"/>
          <w:lang w:val="en-US" w:eastAsia="zh-CN"/>
        </w:rPr>
        <w:t>四、</w:t>
      </w:r>
      <w:bookmarkEnd w:id="537"/>
      <w:bookmarkEnd w:id="538"/>
      <w:bookmarkEnd w:id="539"/>
      <w:bookmarkEnd w:id="540"/>
      <w:bookmarkEnd w:id="541"/>
      <w:r>
        <w:rPr>
          <w:rFonts w:hint="eastAsia" w:ascii="宋体" w:hAnsi="宋体" w:eastAsia="宋体" w:cs="Times New Roman"/>
          <w:b/>
          <w:i w:val="0"/>
          <w:iCs w:val="0"/>
          <w:color w:val="auto"/>
          <w:sz w:val="28"/>
          <w:szCs w:val="28"/>
          <w:highlight w:val="none"/>
          <w:lang w:val="en-US" w:eastAsia="zh-CN"/>
        </w:rPr>
        <w:t>承诺书</w:t>
      </w:r>
      <w:bookmarkEnd w:id="542"/>
    </w:p>
    <w:p w14:paraId="2249923F">
      <w:pPr>
        <w:ind w:firstLine="361"/>
        <w:jc w:val="center"/>
        <w:outlineLvl w:val="1"/>
        <w:rPr>
          <w:rFonts w:hint="eastAsia" w:ascii="宋体" w:hAnsi="宋体"/>
          <w:b/>
          <w:i w:val="0"/>
          <w:iCs w:val="0"/>
          <w:color w:val="auto"/>
          <w:sz w:val="24"/>
          <w:highlight w:val="none"/>
        </w:rPr>
      </w:pPr>
    </w:p>
    <w:p w14:paraId="463A95F1">
      <w:pPr>
        <w:ind w:firstLine="361"/>
        <w:jc w:val="center"/>
        <w:outlineLvl w:val="1"/>
        <w:rPr>
          <w:rFonts w:hint="eastAsia" w:ascii="宋体" w:hAnsi="宋体"/>
          <w:b/>
          <w:i w:val="0"/>
          <w:iCs w:val="0"/>
          <w:color w:val="auto"/>
          <w:sz w:val="24"/>
          <w:highlight w:val="none"/>
        </w:rPr>
      </w:pPr>
    </w:p>
    <w:p w14:paraId="7CAE3F72">
      <w:pPr>
        <w:keepNext w:val="0"/>
        <w:keepLines w:val="0"/>
        <w:pageBreakBefore w:val="0"/>
        <w:widowControl w:val="0"/>
        <w:kinsoku/>
        <w:wordWrap/>
        <w:overflowPunct/>
        <w:topLinePunct w:val="0"/>
        <w:bidi w:val="0"/>
        <w:snapToGrid/>
        <w:spacing w:line="360" w:lineRule="auto"/>
        <w:ind w:firstLine="361"/>
        <w:jc w:val="center"/>
        <w:textAlignment w:val="auto"/>
        <w:outlineLvl w:val="1"/>
        <w:rPr>
          <w:rFonts w:ascii="宋体" w:hAnsi="宋体"/>
          <w:b/>
          <w:i w:val="0"/>
          <w:iCs w:val="0"/>
          <w:color w:val="auto"/>
          <w:sz w:val="21"/>
          <w:szCs w:val="21"/>
          <w:highlight w:val="none"/>
        </w:rPr>
      </w:pPr>
      <w:bookmarkStart w:id="545" w:name="_Toc2726"/>
      <w:r>
        <w:rPr>
          <w:rFonts w:hint="eastAsia" w:ascii="宋体" w:hAnsi="宋体"/>
          <w:b/>
          <w:i w:val="0"/>
          <w:iCs w:val="0"/>
          <w:color w:val="auto"/>
          <w:sz w:val="21"/>
          <w:szCs w:val="21"/>
          <w:highlight w:val="none"/>
        </w:rPr>
        <w:t>反商业贿赂承诺书</w:t>
      </w:r>
      <w:bookmarkEnd w:id="545"/>
    </w:p>
    <w:p w14:paraId="0819B085">
      <w:pPr>
        <w:keepNext w:val="0"/>
        <w:keepLines w:val="0"/>
        <w:pageBreakBefore w:val="0"/>
        <w:widowControl w:val="0"/>
        <w:kinsoku/>
        <w:wordWrap/>
        <w:overflowPunct/>
        <w:topLinePunct w:val="0"/>
        <w:bidi w:val="0"/>
        <w:snapToGrid/>
        <w:spacing w:line="360" w:lineRule="auto"/>
        <w:textAlignment w:val="auto"/>
        <w:rPr>
          <w:i w:val="0"/>
          <w:iCs w:val="0"/>
          <w:color w:val="auto"/>
          <w:sz w:val="21"/>
          <w:szCs w:val="21"/>
          <w:highlight w:val="none"/>
        </w:rPr>
      </w:pPr>
    </w:p>
    <w:p w14:paraId="2BFE0DC6">
      <w:pPr>
        <w:keepNext w:val="0"/>
        <w:keepLines w:val="0"/>
        <w:pageBreakBefore w:val="0"/>
        <w:widowControl w:val="0"/>
        <w:tabs>
          <w:tab w:val="left" w:pos="4300"/>
        </w:tabs>
        <w:kinsoku/>
        <w:wordWrap/>
        <w:overflowPunct/>
        <w:topLinePunct w:val="0"/>
        <w:autoSpaceDE w:val="0"/>
        <w:autoSpaceDN w:val="0"/>
        <w:bidi w:val="0"/>
        <w:adjustRightInd w:val="0"/>
        <w:snapToGrid/>
        <w:spacing w:line="360" w:lineRule="auto"/>
        <w:ind w:left="119" w:right="-23"/>
        <w:jc w:val="left"/>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我公司承诺：</w:t>
      </w:r>
    </w:p>
    <w:p w14:paraId="6635F2B7">
      <w:pPr>
        <w:keepNext w:val="0"/>
        <w:keepLines w:val="0"/>
        <w:pageBreakBefore w:val="0"/>
        <w:widowControl w:val="0"/>
        <w:tabs>
          <w:tab w:val="left" w:pos="4300"/>
        </w:tabs>
        <w:kinsoku/>
        <w:wordWrap/>
        <w:overflowPunct/>
        <w:topLinePunct w:val="0"/>
        <w:autoSpaceDE w:val="0"/>
        <w:autoSpaceDN w:val="0"/>
        <w:bidi w:val="0"/>
        <w:adjustRightInd w:val="0"/>
        <w:snapToGrid/>
        <w:spacing w:line="360" w:lineRule="auto"/>
        <w:ind w:firstLine="420" w:firstLineChars="200"/>
        <w:jc w:val="left"/>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在</w:t>
      </w:r>
      <w:r>
        <w:rPr>
          <w:rFonts w:hint="eastAsia"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rPr>
        <w:t>采购活动中，我公司保证做到：</w:t>
      </w:r>
    </w:p>
    <w:p w14:paraId="28B0E081">
      <w:pPr>
        <w:keepNext w:val="0"/>
        <w:keepLines w:val="0"/>
        <w:pageBreakBefore w:val="0"/>
        <w:widowControl w:val="0"/>
        <w:tabs>
          <w:tab w:val="left" w:pos="4300"/>
        </w:tabs>
        <w:kinsoku/>
        <w:wordWrap/>
        <w:overflowPunct/>
        <w:topLinePunct w:val="0"/>
        <w:autoSpaceDE w:val="0"/>
        <w:autoSpaceDN w:val="0"/>
        <w:bidi w:val="0"/>
        <w:adjustRightInd w:val="0"/>
        <w:snapToGrid/>
        <w:spacing w:line="360" w:lineRule="auto"/>
        <w:ind w:firstLine="420" w:firstLineChars="200"/>
        <w:jc w:val="left"/>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一、公平竞争参加本次磋商采购活动。</w:t>
      </w:r>
    </w:p>
    <w:p w14:paraId="49ADEC92">
      <w:pPr>
        <w:keepNext w:val="0"/>
        <w:keepLines w:val="0"/>
        <w:pageBreakBefore w:val="0"/>
        <w:widowControl w:val="0"/>
        <w:tabs>
          <w:tab w:val="left" w:pos="4300"/>
        </w:tabs>
        <w:kinsoku/>
        <w:wordWrap/>
        <w:overflowPunct/>
        <w:topLinePunct w:val="0"/>
        <w:autoSpaceDE w:val="0"/>
        <w:autoSpaceDN w:val="0"/>
        <w:bidi w:val="0"/>
        <w:adjustRightInd w:val="0"/>
        <w:snapToGrid/>
        <w:spacing w:line="360" w:lineRule="auto"/>
        <w:ind w:firstLine="420" w:firstLineChars="200"/>
        <w:jc w:val="left"/>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688C5ACF">
      <w:pPr>
        <w:keepNext w:val="0"/>
        <w:keepLines w:val="0"/>
        <w:pageBreakBefore w:val="0"/>
        <w:widowControl w:val="0"/>
        <w:tabs>
          <w:tab w:val="left" w:pos="4300"/>
        </w:tabs>
        <w:kinsoku/>
        <w:wordWrap/>
        <w:overflowPunct/>
        <w:topLinePunct w:val="0"/>
        <w:autoSpaceDE w:val="0"/>
        <w:autoSpaceDN w:val="0"/>
        <w:bidi w:val="0"/>
        <w:adjustRightInd w:val="0"/>
        <w:snapToGrid/>
        <w:spacing w:line="360" w:lineRule="auto"/>
        <w:ind w:firstLine="420" w:firstLineChars="200"/>
        <w:jc w:val="left"/>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三、若出现上述行为，我公司及参与磋商采购的工作人员愿意接受按照国家法律法规等有关规定给予的处罚。</w:t>
      </w:r>
    </w:p>
    <w:p w14:paraId="468C36EF">
      <w:pPr>
        <w:keepNext w:val="0"/>
        <w:keepLines w:val="0"/>
        <w:pageBreakBefore w:val="0"/>
        <w:widowControl w:val="0"/>
        <w:tabs>
          <w:tab w:val="left" w:pos="4300"/>
        </w:tabs>
        <w:kinsoku/>
        <w:wordWrap/>
        <w:overflowPunct/>
        <w:topLinePunct w:val="0"/>
        <w:autoSpaceDE w:val="0"/>
        <w:autoSpaceDN w:val="0"/>
        <w:bidi w:val="0"/>
        <w:adjustRightInd w:val="0"/>
        <w:snapToGrid/>
        <w:spacing w:line="360" w:lineRule="auto"/>
        <w:ind w:left="120" w:right="-20"/>
        <w:jc w:val="left"/>
        <w:textAlignment w:val="auto"/>
        <w:rPr>
          <w:rFonts w:ascii="宋体" w:hAnsi="宋体" w:cs="MingLiU"/>
          <w:i w:val="0"/>
          <w:iCs w:val="0"/>
          <w:color w:val="auto"/>
          <w:kern w:val="0"/>
          <w:sz w:val="21"/>
          <w:szCs w:val="21"/>
          <w:highlight w:val="none"/>
        </w:rPr>
      </w:pPr>
    </w:p>
    <w:p w14:paraId="27D4E67E">
      <w:pPr>
        <w:keepNext w:val="0"/>
        <w:keepLines w:val="0"/>
        <w:pageBreakBefore w:val="0"/>
        <w:widowControl w:val="0"/>
        <w:kinsoku/>
        <w:wordWrap/>
        <w:overflowPunct/>
        <w:topLinePunct w:val="0"/>
        <w:bidi w:val="0"/>
        <w:snapToGrid/>
        <w:spacing w:line="360" w:lineRule="auto"/>
        <w:ind w:firstLine="3360" w:firstLineChars="1600"/>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供应商：</w:t>
      </w:r>
      <w:r>
        <w:rPr>
          <w:rFonts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（盖企业电子章）</w:t>
      </w:r>
    </w:p>
    <w:p w14:paraId="0B83A21B">
      <w:pPr>
        <w:keepNext w:val="0"/>
        <w:keepLines w:val="0"/>
        <w:pageBreakBefore w:val="0"/>
        <w:widowControl w:val="0"/>
        <w:kinsoku/>
        <w:wordWrap/>
        <w:overflowPunct/>
        <w:topLinePunct w:val="0"/>
        <w:bidi w:val="0"/>
        <w:snapToGrid/>
        <w:spacing w:line="360" w:lineRule="auto"/>
        <w:ind w:firstLine="4200" w:firstLineChars="2000"/>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日期：</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年</w:t>
      </w:r>
      <w:r>
        <w:rPr>
          <w:rFonts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月</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日</w:t>
      </w:r>
    </w:p>
    <w:p w14:paraId="1DFB3278">
      <w:pPr>
        <w:keepNext w:val="0"/>
        <w:keepLines w:val="0"/>
        <w:pageBreakBefore w:val="0"/>
        <w:widowControl w:val="0"/>
        <w:kinsoku/>
        <w:wordWrap/>
        <w:overflowPunct/>
        <w:topLinePunct w:val="0"/>
        <w:bidi w:val="0"/>
        <w:snapToGrid/>
        <w:spacing w:line="360" w:lineRule="auto"/>
        <w:ind w:firstLine="361"/>
        <w:jc w:val="center"/>
        <w:textAlignment w:val="auto"/>
        <w:outlineLvl w:val="1"/>
        <w:rPr>
          <w:rFonts w:hint="eastAsia" w:ascii="宋体" w:hAnsi="宋体"/>
          <w:b/>
          <w:i w:val="0"/>
          <w:iCs w:val="0"/>
          <w:color w:val="auto"/>
          <w:sz w:val="21"/>
          <w:szCs w:val="21"/>
          <w:highlight w:val="none"/>
        </w:rPr>
      </w:pPr>
    </w:p>
    <w:p w14:paraId="4D02C071">
      <w:pPr>
        <w:keepNext w:val="0"/>
        <w:keepLines w:val="0"/>
        <w:pageBreakBefore w:val="0"/>
        <w:widowControl w:val="0"/>
        <w:kinsoku/>
        <w:wordWrap/>
        <w:overflowPunct/>
        <w:topLinePunct w:val="0"/>
        <w:bidi w:val="0"/>
        <w:snapToGrid/>
        <w:spacing w:line="360" w:lineRule="auto"/>
        <w:ind w:firstLine="361"/>
        <w:jc w:val="center"/>
        <w:textAlignment w:val="auto"/>
        <w:outlineLvl w:val="1"/>
        <w:rPr>
          <w:rFonts w:hint="eastAsia" w:ascii="宋体" w:hAnsi="宋体"/>
          <w:b/>
          <w:i w:val="0"/>
          <w:iCs w:val="0"/>
          <w:color w:val="auto"/>
          <w:sz w:val="21"/>
          <w:szCs w:val="21"/>
          <w:highlight w:val="none"/>
        </w:rPr>
      </w:pPr>
    </w:p>
    <w:p w14:paraId="2714854E">
      <w:pPr>
        <w:keepNext w:val="0"/>
        <w:keepLines w:val="0"/>
        <w:pageBreakBefore w:val="0"/>
        <w:widowControl w:val="0"/>
        <w:kinsoku/>
        <w:wordWrap/>
        <w:overflowPunct/>
        <w:topLinePunct w:val="0"/>
        <w:bidi w:val="0"/>
        <w:snapToGrid/>
        <w:spacing w:line="360" w:lineRule="auto"/>
        <w:ind w:firstLine="361"/>
        <w:jc w:val="center"/>
        <w:textAlignment w:val="auto"/>
        <w:outlineLvl w:val="1"/>
        <w:rPr>
          <w:rFonts w:hint="eastAsia" w:ascii="宋体" w:hAnsi="宋体"/>
          <w:b/>
          <w:i w:val="0"/>
          <w:iCs w:val="0"/>
          <w:color w:val="auto"/>
          <w:sz w:val="21"/>
          <w:szCs w:val="21"/>
          <w:highlight w:val="none"/>
        </w:rPr>
      </w:pPr>
    </w:p>
    <w:p w14:paraId="541F23F2">
      <w:pPr>
        <w:keepNext w:val="0"/>
        <w:keepLines w:val="0"/>
        <w:pageBreakBefore w:val="0"/>
        <w:widowControl w:val="0"/>
        <w:kinsoku/>
        <w:wordWrap/>
        <w:overflowPunct/>
        <w:topLinePunct w:val="0"/>
        <w:bidi w:val="0"/>
        <w:snapToGrid/>
        <w:spacing w:line="360" w:lineRule="auto"/>
        <w:ind w:firstLine="361"/>
        <w:jc w:val="center"/>
        <w:textAlignment w:val="auto"/>
        <w:outlineLvl w:val="1"/>
        <w:rPr>
          <w:rFonts w:hint="eastAsia" w:ascii="宋体" w:hAnsi="宋体"/>
          <w:b/>
          <w:i w:val="0"/>
          <w:iCs w:val="0"/>
          <w:color w:val="auto"/>
          <w:sz w:val="21"/>
          <w:szCs w:val="21"/>
          <w:highlight w:val="none"/>
        </w:rPr>
      </w:pPr>
    </w:p>
    <w:p w14:paraId="4A0EFD3F">
      <w:pPr>
        <w:ind w:firstLine="361"/>
        <w:jc w:val="center"/>
        <w:outlineLvl w:val="1"/>
        <w:rPr>
          <w:rFonts w:hint="eastAsia" w:ascii="宋体" w:hAnsi="宋体"/>
          <w:b/>
          <w:i w:val="0"/>
          <w:iCs w:val="0"/>
          <w:color w:val="auto"/>
          <w:sz w:val="24"/>
          <w:highlight w:val="none"/>
        </w:rPr>
      </w:pPr>
    </w:p>
    <w:p w14:paraId="41C4EFC6">
      <w:pPr>
        <w:ind w:firstLine="361"/>
        <w:jc w:val="center"/>
        <w:outlineLvl w:val="1"/>
        <w:rPr>
          <w:rFonts w:hint="eastAsia" w:ascii="宋体" w:hAnsi="宋体"/>
          <w:b/>
          <w:i w:val="0"/>
          <w:iCs w:val="0"/>
          <w:color w:val="auto"/>
          <w:sz w:val="24"/>
          <w:highlight w:val="none"/>
        </w:rPr>
      </w:pPr>
    </w:p>
    <w:p w14:paraId="1281F594">
      <w:pPr>
        <w:ind w:firstLine="361"/>
        <w:jc w:val="center"/>
        <w:outlineLvl w:val="1"/>
        <w:rPr>
          <w:rFonts w:hint="eastAsia" w:ascii="宋体" w:hAnsi="宋体"/>
          <w:b/>
          <w:i w:val="0"/>
          <w:iCs w:val="0"/>
          <w:color w:val="auto"/>
          <w:sz w:val="24"/>
          <w:highlight w:val="none"/>
        </w:rPr>
      </w:pPr>
    </w:p>
    <w:p w14:paraId="645B419D">
      <w:pPr>
        <w:ind w:firstLine="361"/>
        <w:jc w:val="center"/>
        <w:outlineLvl w:val="1"/>
        <w:rPr>
          <w:rFonts w:hint="eastAsia" w:ascii="宋体" w:hAnsi="宋体"/>
          <w:b/>
          <w:i w:val="0"/>
          <w:iCs w:val="0"/>
          <w:color w:val="auto"/>
          <w:sz w:val="24"/>
          <w:highlight w:val="none"/>
        </w:rPr>
      </w:pPr>
    </w:p>
    <w:p w14:paraId="4177E54C">
      <w:pPr>
        <w:ind w:firstLine="361"/>
        <w:jc w:val="center"/>
        <w:outlineLvl w:val="1"/>
        <w:rPr>
          <w:rFonts w:hint="eastAsia" w:ascii="宋体" w:hAnsi="宋体"/>
          <w:b/>
          <w:i w:val="0"/>
          <w:iCs w:val="0"/>
          <w:color w:val="auto"/>
          <w:sz w:val="24"/>
          <w:highlight w:val="none"/>
        </w:rPr>
      </w:pPr>
    </w:p>
    <w:p w14:paraId="77C6D7BE">
      <w:pPr>
        <w:ind w:firstLine="361"/>
        <w:jc w:val="center"/>
        <w:outlineLvl w:val="1"/>
        <w:rPr>
          <w:rFonts w:hint="eastAsia" w:ascii="宋体" w:hAnsi="宋体"/>
          <w:b/>
          <w:i w:val="0"/>
          <w:iCs w:val="0"/>
          <w:color w:val="auto"/>
          <w:sz w:val="24"/>
          <w:highlight w:val="none"/>
        </w:rPr>
      </w:pPr>
    </w:p>
    <w:p w14:paraId="775631F8">
      <w:pPr>
        <w:ind w:firstLine="361"/>
        <w:jc w:val="center"/>
        <w:outlineLvl w:val="1"/>
        <w:rPr>
          <w:rFonts w:hint="eastAsia" w:ascii="宋体" w:hAnsi="宋体"/>
          <w:b/>
          <w:i w:val="0"/>
          <w:iCs w:val="0"/>
          <w:color w:val="auto"/>
          <w:sz w:val="24"/>
          <w:highlight w:val="none"/>
        </w:rPr>
      </w:pPr>
    </w:p>
    <w:p w14:paraId="20247367">
      <w:pPr>
        <w:ind w:firstLine="361"/>
        <w:jc w:val="center"/>
        <w:outlineLvl w:val="1"/>
        <w:rPr>
          <w:rFonts w:hint="eastAsia" w:ascii="宋体" w:hAnsi="宋体"/>
          <w:b/>
          <w:i w:val="0"/>
          <w:iCs w:val="0"/>
          <w:color w:val="auto"/>
          <w:sz w:val="24"/>
          <w:highlight w:val="none"/>
        </w:rPr>
      </w:pPr>
    </w:p>
    <w:p w14:paraId="6D0F915F">
      <w:pPr>
        <w:ind w:firstLine="361"/>
        <w:jc w:val="center"/>
        <w:outlineLvl w:val="1"/>
        <w:rPr>
          <w:rFonts w:hint="eastAsia" w:ascii="宋体" w:hAnsi="宋体"/>
          <w:b/>
          <w:i w:val="0"/>
          <w:iCs w:val="0"/>
          <w:color w:val="auto"/>
          <w:sz w:val="24"/>
          <w:highlight w:val="none"/>
        </w:rPr>
      </w:pPr>
    </w:p>
    <w:p w14:paraId="61D884A6">
      <w:pPr>
        <w:ind w:firstLine="361"/>
        <w:jc w:val="center"/>
        <w:outlineLvl w:val="1"/>
        <w:rPr>
          <w:rFonts w:hint="eastAsia" w:ascii="宋体" w:hAnsi="宋体"/>
          <w:b/>
          <w:i w:val="0"/>
          <w:iCs w:val="0"/>
          <w:color w:val="auto"/>
          <w:sz w:val="24"/>
          <w:highlight w:val="none"/>
        </w:rPr>
      </w:pPr>
    </w:p>
    <w:p w14:paraId="679EACE0">
      <w:pPr>
        <w:ind w:firstLine="361"/>
        <w:jc w:val="center"/>
        <w:outlineLvl w:val="1"/>
        <w:rPr>
          <w:rFonts w:hint="eastAsia" w:ascii="宋体" w:hAnsi="宋体"/>
          <w:b/>
          <w:i w:val="0"/>
          <w:iCs w:val="0"/>
          <w:color w:val="auto"/>
          <w:sz w:val="24"/>
          <w:highlight w:val="none"/>
        </w:rPr>
      </w:pPr>
    </w:p>
    <w:p w14:paraId="7D10DABC">
      <w:pPr>
        <w:ind w:firstLine="361"/>
        <w:jc w:val="center"/>
        <w:outlineLvl w:val="1"/>
        <w:rPr>
          <w:rFonts w:hint="eastAsia" w:ascii="宋体" w:hAnsi="宋体"/>
          <w:b/>
          <w:i w:val="0"/>
          <w:iCs w:val="0"/>
          <w:color w:val="auto"/>
          <w:sz w:val="24"/>
          <w:highlight w:val="none"/>
        </w:rPr>
      </w:pPr>
    </w:p>
    <w:p w14:paraId="4A0BF418">
      <w:pPr>
        <w:ind w:firstLine="361"/>
        <w:jc w:val="center"/>
        <w:outlineLvl w:val="1"/>
        <w:rPr>
          <w:rFonts w:hint="eastAsia" w:ascii="宋体" w:hAnsi="宋体"/>
          <w:b/>
          <w:i w:val="0"/>
          <w:iCs w:val="0"/>
          <w:color w:val="auto"/>
          <w:sz w:val="24"/>
          <w:highlight w:val="none"/>
        </w:rPr>
      </w:pPr>
    </w:p>
    <w:p w14:paraId="07BCC36B">
      <w:pPr>
        <w:ind w:firstLine="361"/>
        <w:jc w:val="center"/>
        <w:outlineLvl w:val="1"/>
        <w:rPr>
          <w:rFonts w:hint="eastAsia" w:ascii="宋体" w:hAnsi="宋体"/>
          <w:b/>
          <w:i w:val="0"/>
          <w:iCs w:val="0"/>
          <w:color w:val="auto"/>
          <w:sz w:val="24"/>
          <w:highlight w:val="none"/>
        </w:rPr>
      </w:pPr>
    </w:p>
    <w:p w14:paraId="71960510">
      <w:pPr>
        <w:ind w:firstLine="361"/>
        <w:jc w:val="center"/>
        <w:outlineLvl w:val="1"/>
        <w:rPr>
          <w:rFonts w:hint="eastAsia" w:ascii="宋体" w:hAnsi="宋体"/>
          <w:b/>
          <w:i w:val="0"/>
          <w:iCs w:val="0"/>
          <w:color w:val="auto"/>
          <w:sz w:val="24"/>
          <w:highlight w:val="none"/>
        </w:rPr>
      </w:pPr>
    </w:p>
    <w:p w14:paraId="1C10AA65">
      <w:pPr>
        <w:ind w:firstLine="361"/>
        <w:jc w:val="center"/>
        <w:outlineLvl w:val="1"/>
        <w:rPr>
          <w:rFonts w:hint="eastAsia" w:ascii="宋体" w:hAnsi="宋体"/>
          <w:b/>
          <w:i w:val="0"/>
          <w:iCs w:val="0"/>
          <w:color w:val="auto"/>
          <w:sz w:val="24"/>
          <w:highlight w:val="none"/>
        </w:rPr>
      </w:pPr>
    </w:p>
    <w:p w14:paraId="66134C5A">
      <w:pPr>
        <w:ind w:firstLine="361"/>
        <w:jc w:val="center"/>
        <w:outlineLvl w:val="1"/>
        <w:rPr>
          <w:rFonts w:hint="eastAsia" w:ascii="宋体" w:hAnsi="宋体"/>
          <w:b/>
          <w:i w:val="0"/>
          <w:iCs w:val="0"/>
          <w:color w:val="auto"/>
          <w:sz w:val="24"/>
          <w:highlight w:val="none"/>
        </w:rPr>
      </w:pPr>
    </w:p>
    <w:p w14:paraId="44FC3784">
      <w:pPr>
        <w:ind w:firstLine="361"/>
        <w:jc w:val="center"/>
        <w:outlineLvl w:val="1"/>
        <w:rPr>
          <w:rFonts w:hint="eastAsia" w:ascii="宋体" w:hAnsi="宋体"/>
          <w:b/>
          <w:i w:val="0"/>
          <w:iCs w:val="0"/>
          <w:color w:val="auto"/>
          <w:sz w:val="24"/>
          <w:highlight w:val="none"/>
        </w:rPr>
      </w:pPr>
    </w:p>
    <w:p w14:paraId="3D990BBA">
      <w:pPr>
        <w:ind w:firstLine="361"/>
        <w:jc w:val="center"/>
        <w:outlineLvl w:val="1"/>
        <w:rPr>
          <w:rFonts w:hint="eastAsia" w:ascii="宋体" w:hAnsi="宋体"/>
          <w:b/>
          <w:i w:val="0"/>
          <w:iCs w:val="0"/>
          <w:color w:val="auto"/>
          <w:sz w:val="24"/>
          <w:highlight w:val="none"/>
        </w:rPr>
      </w:pPr>
    </w:p>
    <w:p w14:paraId="0B74F297">
      <w:pPr>
        <w:keepNext w:val="0"/>
        <w:keepLines w:val="0"/>
        <w:pageBreakBefore w:val="0"/>
        <w:kinsoku/>
        <w:wordWrap/>
        <w:overflowPunct/>
        <w:topLinePunct w:val="0"/>
        <w:bidi w:val="0"/>
        <w:snapToGrid/>
        <w:spacing w:line="360" w:lineRule="auto"/>
        <w:ind w:firstLine="361"/>
        <w:jc w:val="center"/>
        <w:textAlignment w:val="auto"/>
        <w:outlineLvl w:val="1"/>
        <w:rPr>
          <w:rFonts w:hint="eastAsia" w:asciiTheme="minorEastAsia" w:hAnsiTheme="minorEastAsia" w:eastAsiaTheme="minorEastAsia" w:cstheme="minorEastAsia"/>
          <w:b/>
          <w:i w:val="0"/>
          <w:iCs w:val="0"/>
          <w:color w:val="auto"/>
          <w:sz w:val="21"/>
          <w:szCs w:val="21"/>
          <w:highlight w:val="none"/>
          <w:lang w:eastAsia="zh-CN"/>
        </w:rPr>
      </w:pPr>
      <w:bookmarkStart w:id="546" w:name="_Toc29958"/>
      <w:r>
        <w:rPr>
          <w:rFonts w:hint="eastAsia" w:asciiTheme="minorEastAsia" w:hAnsiTheme="minorEastAsia" w:eastAsiaTheme="minorEastAsia" w:cstheme="minorEastAsia"/>
          <w:b/>
          <w:i w:val="0"/>
          <w:iCs w:val="0"/>
          <w:color w:val="auto"/>
          <w:sz w:val="21"/>
          <w:szCs w:val="21"/>
          <w:highlight w:val="none"/>
        </w:rPr>
        <w:t>供应商参加磋商采购活动的承诺</w:t>
      </w:r>
      <w:bookmarkEnd w:id="543"/>
      <w:bookmarkEnd w:id="546"/>
      <w:r>
        <w:rPr>
          <w:rFonts w:hint="eastAsia" w:asciiTheme="minorEastAsia" w:hAnsiTheme="minorEastAsia" w:eastAsiaTheme="minorEastAsia" w:cstheme="minorEastAsia"/>
          <w:b/>
          <w:i w:val="0"/>
          <w:iCs w:val="0"/>
          <w:color w:val="auto"/>
          <w:sz w:val="21"/>
          <w:szCs w:val="21"/>
          <w:highlight w:val="none"/>
          <w:lang w:val="en-US" w:eastAsia="zh-CN"/>
        </w:rPr>
        <w:t>书</w:t>
      </w:r>
    </w:p>
    <w:p w14:paraId="021EEC13">
      <w:pPr>
        <w:keepNext w:val="0"/>
        <w:keepLines w:val="0"/>
        <w:pageBreakBefore w:val="0"/>
        <w:widowControl/>
        <w:kinsoku/>
        <w:wordWrap/>
        <w:overflowPunct/>
        <w:topLinePunct w:val="0"/>
        <w:bidi w:val="0"/>
        <w:snapToGrid/>
        <w:spacing w:line="360" w:lineRule="auto"/>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p>
    <w:p w14:paraId="4E7449B6">
      <w:pPr>
        <w:pStyle w:val="15"/>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致：</w:t>
      </w:r>
      <w:r>
        <w:rPr>
          <w:rFonts w:hint="eastAsia" w:asciiTheme="minorEastAsia" w:hAnsiTheme="minorEastAsia" w:eastAsiaTheme="minorEastAsia" w:cstheme="minorEastAsia"/>
          <w:b w:val="0"/>
          <w:bCs w:val="0"/>
          <w:i w:val="0"/>
          <w:iCs w:val="0"/>
          <w:color w:val="auto"/>
          <w:sz w:val="21"/>
          <w:szCs w:val="21"/>
          <w:highlight w:val="none"/>
          <w:u w:val="single"/>
        </w:rPr>
        <w:t xml:space="preserve"> （填写采购人名称）</w:t>
      </w:r>
      <w:r>
        <w:rPr>
          <w:rFonts w:hint="eastAsia" w:asciiTheme="minorEastAsia" w:hAnsiTheme="minorEastAsia" w:eastAsiaTheme="minorEastAsia" w:cstheme="minorEastAsia"/>
          <w:b w:val="0"/>
          <w:bCs w:val="0"/>
          <w:i w:val="0"/>
          <w:iCs w:val="0"/>
          <w:color w:val="auto"/>
          <w:sz w:val="21"/>
          <w:szCs w:val="21"/>
          <w:highlight w:val="none"/>
        </w:rPr>
        <w:t xml:space="preserve"> </w:t>
      </w:r>
    </w:p>
    <w:p w14:paraId="098B00F8">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我（单位/本人，以下统称我单位）自愿参加</w:t>
      </w:r>
      <w:r>
        <w:rPr>
          <w:rFonts w:hint="eastAsia" w:asciiTheme="minorEastAsia" w:hAnsiTheme="minorEastAsia" w:eastAsiaTheme="minorEastAsia" w:cstheme="minorEastAsia"/>
          <w:b w:val="0"/>
          <w:bCs w:val="0"/>
          <w:i w:val="0"/>
          <w:iCs w:val="0"/>
          <w:color w:val="auto"/>
          <w:sz w:val="21"/>
          <w:szCs w:val="21"/>
          <w:highlight w:val="none"/>
          <w:u w:val="single"/>
        </w:rPr>
        <w:t xml:space="preserve">    （项目名称）</w:t>
      </w:r>
      <w:r>
        <w:rPr>
          <w:rFonts w:hint="eastAsia" w:asciiTheme="minorEastAsia" w:hAnsiTheme="minorEastAsia" w:eastAsiaTheme="minorEastAsia" w:cstheme="minorEastAsia"/>
          <w:b w:val="0"/>
          <w:bCs w:val="0"/>
          <w:i w:val="0"/>
          <w:iCs w:val="0"/>
          <w:color w:val="auto"/>
          <w:sz w:val="21"/>
          <w:szCs w:val="21"/>
          <w:highlight w:val="none"/>
        </w:rPr>
        <w:t>的磋商采购活动， 作为参加本次采购活动的供应商，根据竞争性磋商文件的要求，现郑重承诺如下：</w:t>
      </w:r>
    </w:p>
    <w:p w14:paraId="4F102FBC">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一、我单位完全接受和满足本项目竞争性磋商文件中规定的实质性要求，如对采购（磋商）文件有异议，已经在收到采购（磋商）文件之日起或采购（磋商）文件公告期限届满之日起七个工作日内依法进行维权救济，不存在对采购（磋商）文件有异议的同时又参加本项目的磋商采购活动以求侥幸成为成交人或者为实现其他非法目的的行为。</w:t>
      </w:r>
    </w:p>
    <w:p w14:paraId="4EA29C6B">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二、我单位参加本次磋商采购活动，不存在和其他供应商在同一合同项下的采购项目中，同时委托同一个自然人、同一家庭的人员、同一单位的人员作为代理人的行为。</w:t>
      </w:r>
    </w:p>
    <w:p w14:paraId="449BBF3E">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三、参加本次磋商采购活动前，在近三年内我单位和其法定代表人（或负责人）没有行贿犯罪行为。</w:t>
      </w:r>
    </w:p>
    <w:p w14:paraId="5CE911CC">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四、我单位在此申明：保证本次响应文件中提供的所有内容、资料、陈述是正确的、真实的、有效的、合法的，并愿意承担相关法律责任。</w:t>
      </w:r>
    </w:p>
    <w:p w14:paraId="7F582321">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五、如本项目磋商采购过程中需要提供样品，则我单位提供的样品即为成交后将要提供的成交产品，我单位对提供样品的性能和质量负责，因样品存在缺陷或者不符合竞争性磋商文件要求导致未能成交的，我单位愿意承担相应不利后果。</w:t>
      </w:r>
    </w:p>
    <w:p w14:paraId="5FC115C4">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六、存在以下行为之一的愿意接受相关部门的处理：</w:t>
      </w:r>
    </w:p>
    <w:p w14:paraId="3FE8FDC2">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1、我单位在响应文件有效期内撤销响应文件的（不包括在提交最后报价前</w:t>
      </w:r>
      <w:r>
        <w:rPr>
          <w:rFonts w:hint="eastAsia" w:asciiTheme="minorEastAsia" w:hAnsiTheme="minorEastAsia" w:eastAsiaTheme="minorEastAsia" w:cstheme="minorEastAsia"/>
          <w:b w:val="0"/>
          <w:bCs w:val="0"/>
          <w:i w:val="0"/>
          <w:iCs w:val="0"/>
          <w:color w:val="auto"/>
          <w:sz w:val="21"/>
          <w:szCs w:val="21"/>
          <w:highlight w:val="none"/>
          <w:lang w:val="en-US" w:eastAsia="zh-CN"/>
        </w:rPr>
        <w:t>退</w:t>
      </w:r>
      <w:r>
        <w:rPr>
          <w:rFonts w:hint="eastAsia" w:asciiTheme="minorEastAsia" w:hAnsiTheme="minorEastAsia" w:eastAsiaTheme="minorEastAsia" w:cstheme="minorEastAsia"/>
          <w:b w:val="0"/>
          <w:bCs w:val="0"/>
          <w:i w:val="0"/>
          <w:iCs w:val="0"/>
          <w:color w:val="auto"/>
          <w:sz w:val="21"/>
          <w:szCs w:val="21"/>
          <w:highlight w:val="none"/>
        </w:rPr>
        <w:t>出磋商的情况）；</w:t>
      </w:r>
    </w:p>
    <w:p w14:paraId="58DCD57F">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2、我单位在采购人确定成交人以前放弃成交候选人资格的；</w:t>
      </w:r>
    </w:p>
    <w:p w14:paraId="722C5846">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3、由于我单位的原因未能按照竞争性磋商文件的规定与采购人签订合同；</w:t>
      </w:r>
    </w:p>
    <w:p w14:paraId="385B88D4">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4、由于我单位的原因未能按照竞争性磋商文件的规定交纳履约保证金；</w:t>
      </w:r>
    </w:p>
    <w:p w14:paraId="57436D9E">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5、我单位在响应文件中提供虚假材料；</w:t>
      </w:r>
    </w:p>
    <w:p w14:paraId="2A9E7E99">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6、我单位与采购人、其他供应商或者采购代理机构恶意串通的；</w:t>
      </w:r>
    </w:p>
    <w:p w14:paraId="10922537">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7、在响应文件有效期内，我单位在政府采购活动中有违法、违规、违纪行为。</w:t>
      </w:r>
    </w:p>
    <w:p w14:paraId="7F02816F">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七、如果我单位知晓上述行为的法律后果，承认本承诺书作为采购人及采购代理机构要求我单位履行违约赔偿义务的依据作用。</w:t>
      </w:r>
    </w:p>
    <w:p w14:paraId="5D2205F5">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由此产生的一切法律后果和责任由我单位承担。我单位声明放弃对此提出任何异议和追索的权利。</w:t>
      </w:r>
    </w:p>
    <w:p w14:paraId="660A9826">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我单位对上述承诺的内容事项真实性负责。如经查实上述承诺的内容事项存在虚假，我单位愿意接受以提供虚假材料谋取成交而被追究法律责任。</w:t>
      </w:r>
    </w:p>
    <w:p w14:paraId="7158856F">
      <w:pPr>
        <w:pStyle w:val="56"/>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bidi="ar"/>
        </w:rPr>
      </w:pPr>
    </w:p>
    <w:p w14:paraId="77291B23">
      <w:pPr>
        <w:pStyle w:val="56"/>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bidi="ar"/>
        </w:rPr>
      </w:pPr>
    </w:p>
    <w:p w14:paraId="1AC1E51E">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F1F0B4B">
      <w:pPr>
        <w:keepNext w:val="0"/>
        <w:keepLines w:val="0"/>
        <w:pageBreakBefore w:val="0"/>
        <w:kinsoku/>
        <w:wordWrap/>
        <w:overflowPunct/>
        <w:topLinePunct w:val="0"/>
        <w:bidi w:val="0"/>
        <w:snapToGrid/>
        <w:spacing w:line="360" w:lineRule="auto"/>
        <w:ind w:firstLine="422"/>
        <w:jc w:val="center"/>
        <w:textAlignment w:val="auto"/>
        <w:rPr>
          <w:rFonts w:hint="eastAsia" w:asciiTheme="minorEastAsia" w:hAnsiTheme="minorEastAsia" w:eastAsiaTheme="minorEastAsia" w:cstheme="minorEastAsia"/>
          <w:b/>
          <w:i w:val="0"/>
          <w:iCs w:val="0"/>
          <w:color w:val="auto"/>
          <w:sz w:val="21"/>
          <w:szCs w:val="21"/>
          <w:highlight w:val="none"/>
        </w:rPr>
      </w:pPr>
    </w:p>
    <w:p w14:paraId="5CD040E9">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供应商：</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（盖企业电子章）</w:t>
      </w:r>
    </w:p>
    <w:p w14:paraId="757FF43F">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法定代表人或其委托代理人：</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（签字或盖章或电子签章）</w:t>
      </w:r>
    </w:p>
    <w:p w14:paraId="75CCF388">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日期：</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ab/>
      </w:r>
      <w:r>
        <w:rPr>
          <w:rFonts w:hint="eastAsia" w:asciiTheme="minorEastAsia" w:hAnsiTheme="minorEastAsia" w:eastAsiaTheme="minorEastAsia" w:cstheme="minorEastAsia"/>
          <w:i w:val="0"/>
          <w:iCs w:val="0"/>
          <w:color w:val="auto"/>
          <w:sz w:val="21"/>
          <w:szCs w:val="21"/>
          <w:highlight w:val="none"/>
        </w:rPr>
        <w:t>年</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ab/>
      </w:r>
      <w:r>
        <w:rPr>
          <w:rFonts w:hint="eastAsia" w:asciiTheme="minorEastAsia" w:hAnsiTheme="minorEastAsia" w:eastAsiaTheme="minorEastAsia" w:cstheme="minorEastAsia"/>
          <w:i w:val="0"/>
          <w:iCs w:val="0"/>
          <w:color w:val="auto"/>
          <w:sz w:val="21"/>
          <w:szCs w:val="21"/>
          <w:highlight w:val="none"/>
        </w:rPr>
        <w:t>月</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ab/>
      </w:r>
      <w:r>
        <w:rPr>
          <w:rFonts w:hint="eastAsia" w:asciiTheme="minorEastAsia" w:hAnsiTheme="minorEastAsia" w:eastAsiaTheme="minorEastAsia" w:cstheme="minorEastAsia"/>
          <w:i w:val="0"/>
          <w:iCs w:val="0"/>
          <w:color w:val="auto"/>
          <w:sz w:val="21"/>
          <w:szCs w:val="21"/>
          <w:highlight w:val="none"/>
        </w:rPr>
        <w:t>日</w:t>
      </w:r>
    </w:p>
    <w:p w14:paraId="1B43A8FB">
      <w:pPr>
        <w:keepNext w:val="0"/>
        <w:keepLines w:val="0"/>
        <w:pageBreakBefore w:val="0"/>
        <w:kinsoku/>
        <w:wordWrap/>
        <w:overflowPunct/>
        <w:topLinePunct w:val="0"/>
        <w:bidi w:val="0"/>
        <w:snapToGrid/>
        <w:spacing w:line="360" w:lineRule="auto"/>
        <w:ind w:firstLine="422"/>
        <w:jc w:val="center"/>
        <w:textAlignment w:val="auto"/>
        <w:rPr>
          <w:rFonts w:hint="eastAsia" w:asciiTheme="minorEastAsia" w:hAnsiTheme="minorEastAsia" w:eastAsiaTheme="minorEastAsia" w:cstheme="minorEastAsia"/>
          <w:b/>
          <w:i w:val="0"/>
          <w:iCs w:val="0"/>
          <w:color w:val="auto"/>
          <w:sz w:val="21"/>
          <w:szCs w:val="21"/>
          <w:highlight w:val="none"/>
        </w:rPr>
      </w:pPr>
    </w:p>
    <w:p w14:paraId="52503CC0">
      <w:pPr>
        <w:keepNext w:val="0"/>
        <w:keepLines w:val="0"/>
        <w:pageBreakBefore w:val="0"/>
        <w:kinsoku/>
        <w:wordWrap/>
        <w:overflowPunct/>
        <w:topLinePunct w:val="0"/>
        <w:bidi w:val="0"/>
        <w:snapToGrid/>
        <w:spacing w:line="360" w:lineRule="auto"/>
        <w:ind w:firstLine="422"/>
        <w:jc w:val="center"/>
        <w:textAlignment w:val="auto"/>
        <w:rPr>
          <w:rFonts w:hint="eastAsia" w:asciiTheme="minorEastAsia" w:hAnsiTheme="minorEastAsia" w:eastAsiaTheme="minorEastAsia" w:cstheme="minorEastAsia"/>
          <w:b/>
          <w:i w:val="0"/>
          <w:iCs w:val="0"/>
          <w:color w:val="auto"/>
          <w:sz w:val="21"/>
          <w:szCs w:val="21"/>
          <w:highlight w:val="none"/>
        </w:rPr>
      </w:pPr>
    </w:p>
    <w:p w14:paraId="0A9A2E16">
      <w:pPr>
        <w:keepNext w:val="0"/>
        <w:keepLines w:val="0"/>
        <w:pageBreakBefore w:val="0"/>
        <w:kinsoku/>
        <w:wordWrap/>
        <w:overflowPunct/>
        <w:topLinePunct w:val="0"/>
        <w:bidi w:val="0"/>
        <w:snapToGrid/>
        <w:spacing w:line="360" w:lineRule="auto"/>
        <w:ind w:firstLine="422"/>
        <w:textAlignment w:val="auto"/>
        <w:rPr>
          <w:rFonts w:hint="eastAsia" w:asciiTheme="minorEastAsia" w:hAnsiTheme="minorEastAsia" w:eastAsiaTheme="minorEastAsia" w:cstheme="minorEastAsia"/>
          <w:b/>
          <w:i w:val="0"/>
          <w:iCs w:val="0"/>
          <w:color w:val="auto"/>
          <w:sz w:val="21"/>
          <w:szCs w:val="21"/>
          <w:highlight w:val="none"/>
        </w:rPr>
      </w:pPr>
      <w:r>
        <w:rPr>
          <w:rFonts w:hint="eastAsia" w:asciiTheme="minorEastAsia" w:hAnsiTheme="minorEastAsia" w:eastAsiaTheme="minorEastAsia" w:cstheme="minorEastAsia"/>
          <w:b/>
          <w:i w:val="0"/>
          <w:iCs w:val="0"/>
          <w:color w:val="auto"/>
          <w:sz w:val="21"/>
          <w:szCs w:val="21"/>
          <w:highlight w:val="none"/>
        </w:rPr>
        <w:br w:type="page"/>
      </w:r>
    </w:p>
    <w:p w14:paraId="132D0AF8">
      <w:pPr>
        <w:ind w:firstLine="422"/>
        <w:jc w:val="center"/>
        <w:outlineLvl w:val="1"/>
        <w:rPr>
          <w:rFonts w:hint="eastAsia" w:ascii="宋体" w:hAnsi="宋体" w:eastAsia="宋体" w:cs="Times New Roman"/>
          <w:b/>
          <w:i w:val="0"/>
          <w:iCs w:val="0"/>
          <w:color w:val="auto"/>
          <w:sz w:val="28"/>
          <w:szCs w:val="28"/>
          <w:highlight w:val="none"/>
          <w:lang w:val="en-US" w:eastAsia="zh-CN"/>
        </w:rPr>
      </w:pPr>
      <w:bookmarkStart w:id="547" w:name="_Toc6178"/>
      <w:bookmarkStart w:id="548" w:name="_Toc16034"/>
      <w:r>
        <w:rPr>
          <w:rFonts w:hint="eastAsia" w:ascii="宋体" w:hAnsi="宋体" w:eastAsia="宋体" w:cs="Times New Roman"/>
          <w:b/>
          <w:i w:val="0"/>
          <w:iCs w:val="0"/>
          <w:color w:val="auto"/>
          <w:sz w:val="28"/>
          <w:szCs w:val="28"/>
          <w:highlight w:val="none"/>
          <w:lang w:val="en-US" w:eastAsia="zh-CN"/>
        </w:rPr>
        <w:t>五、已标价工程量清单</w:t>
      </w:r>
      <w:bookmarkEnd w:id="544"/>
      <w:bookmarkEnd w:id="547"/>
      <w:bookmarkEnd w:id="548"/>
    </w:p>
    <w:p w14:paraId="300B2752">
      <w:pPr>
        <w:ind w:firstLine="361"/>
        <w:rPr>
          <w:rFonts w:ascii="宋体" w:hAnsi="宋体"/>
          <w:i w:val="0"/>
          <w:iCs w:val="0"/>
          <w:color w:val="auto"/>
          <w:szCs w:val="20"/>
          <w:highlight w:val="none"/>
        </w:rPr>
      </w:pPr>
      <w:r>
        <w:rPr>
          <w:rFonts w:hint="eastAsia" w:ascii="宋体" w:hAnsi="宋体" w:cs="宋体"/>
          <w:b/>
          <w:bCs/>
          <w:i w:val="0"/>
          <w:iCs w:val="0"/>
          <w:color w:val="auto"/>
          <w:szCs w:val="20"/>
          <w:highlight w:val="none"/>
        </w:rPr>
        <w:t xml:space="preserve"> </w:t>
      </w:r>
    </w:p>
    <w:p w14:paraId="5CB45B86">
      <w:pPr>
        <w:spacing w:after="120"/>
        <w:rPr>
          <w:rFonts w:ascii="宋体" w:hAnsi="宋体"/>
          <w:i w:val="0"/>
          <w:iCs w:val="0"/>
          <w:color w:val="auto"/>
          <w:szCs w:val="20"/>
          <w:highlight w:val="none"/>
        </w:rPr>
      </w:pPr>
    </w:p>
    <w:p w14:paraId="18876836">
      <w:pPr>
        <w:widowControl/>
        <w:jc w:val="left"/>
        <w:rPr>
          <w:rFonts w:ascii="宋体" w:hAnsi="宋体"/>
          <w:i w:val="0"/>
          <w:iCs w:val="0"/>
          <w:color w:val="auto"/>
          <w:szCs w:val="20"/>
          <w:highlight w:val="none"/>
        </w:rPr>
      </w:pPr>
      <w:r>
        <w:rPr>
          <w:rFonts w:ascii="宋体" w:hAnsi="宋体"/>
          <w:i w:val="0"/>
          <w:iCs w:val="0"/>
          <w:color w:val="auto"/>
          <w:szCs w:val="20"/>
          <w:highlight w:val="none"/>
        </w:rPr>
        <w:br w:type="page"/>
      </w:r>
    </w:p>
    <w:p w14:paraId="52B3D197">
      <w:pPr>
        <w:ind w:firstLine="422"/>
        <w:jc w:val="center"/>
        <w:outlineLvl w:val="1"/>
        <w:rPr>
          <w:rFonts w:hint="eastAsia" w:ascii="宋体" w:hAnsi="宋体" w:eastAsia="宋体" w:cs="Times New Roman"/>
          <w:b/>
          <w:i w:val="0"/>
          <w:iCs w:val="0"/>
          <w:color w:val="auto"/>
          <w:sz w:val="28"/>
          <w:szCs w:val="28"/>
          <w:highlight w:val="none"/>
          <w:lang w:val="en-US" w:eastAsia="zh-CN"/>
        </w:rPr>
      </w:pPr>
      <w:bookmarkStart w:id="549" w:name="_Toc54277721"/>
      <w:bookmarkStart w:id="550" w:name="_Toc31626"/>
      <w:bookmarkStart w:id="551" w:name="_Toc2720"/>
      <w:bookmarkStart w:id="552" w:name="_Toc101429758"/>
      <w:r>
        <w:rPr>
          <w:rFonts w:hint="eastAsia" w:ascii="宋体" w:hAnsi="宋体" w:eastAsia="宋体" w:cs="Times New Roman"/>
          <w:b/>
          <w:i w:val="0"/>
          <w:iCs w:val="0"/>
          <w:color w:val="auto"/>
          <w:sz w:val="28"/>
          <w:szCs w:val="28"/>
          <w:highlight w:val="none"/>
          <w:lang w:val="en-US" w:eastAsia="zh-CN"/>
        </w:rPr>
        <w:t>六、施工组织设计</w:t>
      </w:r>
      <w:bookmarkEnd w:id="549"/>
      <w:bookmarkEnd w:id="550"/>
      <w:bookmarkEnd w:id="551"/>
      <w:bookmarkEnd w:id="552"/>
    </w:p>
    <w:p w14:paraId="08AAFD43">
      <w:pPr>
        <w:rPr>
          <w:i w:val="0"/>
          <w:iCs w:val="0"/>
          <w:color w:val="auto"/>
          <w:szCs w:val="20"/>
          <w:highlight w:val="none"/>
        </w:rPr>
      </w:pPr>
    </w:p>
    <w:p w14:paraId="596A9F0C">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lang w:bidi="ar"/>
        </w:rPr>
        <w:t>1</w:t>
      </w:r>
      <w:r>
        <w:rPr>
          <w:rFonts w:hint="eastAsia" w:asciiTheme="minorEastAsia" w:hAnsiTheme="minorEastAsia" w:eastAsiaTheme="minorEastAsia" w:cstheme="minorEastAsia"/>
          <w:i w:val="0"/>
          <w:iCs w:val="0"/>
          <w:color w:val="auto"/>
          <w:kern w:val="0"/>
          <w:sz w:val="21"/>
          <w:szCs w:val="21"/>
          <w:highlight w:val="none"/>
          <w:lang w:eastAsia="zh-CN" w:bidi="ar"/>
        </w:rPr>
        <w:t>、</w:t>
      </w:r>
      <w:r>
        <w:rPr>
          <w:rFonts w:hint="eastAsia" w:asciiTheme="minorEastAsia" w:hAnsiTheme="minorEastAsia" w:eastAsiaTheme="minorEastAsia" w:cstheme="minorEastAsia"/>
          <w:i w:val="0"/>
          <w:iCs w:val="0"/>
          <w:color w:val="auto"/>
          <w:kern w:val="0"/>
          <w:sz w:val="21"/>
          <w:szCs w:val="21"/>
          <w:highlight w:val="none"/>
          <w:lang w:val="en-US" w:eastAsia="zh-CN" w:bidi="ar"/>
        </w:rPr>
        <w:t>供应商</w:t>
      </w:r>
      <w:r>
        <w:rPr>
          <w:rFonts w:hint="eastAsia" w:asciiTheme="minorEastAsia" w:hAnsiTheme="minorEastAsia" w:eastAsiaTheme="minorEastAsia" w:cstheme="minorEastAsia"/>
          <w:i w:val="0"/>
          <w:iCs w:val="0"/>
          <w:color w:val="auto"/>
          <w:kern w:val="0"/>
          <w:sz w:val="21"/>
          <w:szCs w:val="21"/>
          <w:highlight w:val="none"/>
          <w:lang w:bidi="ar"/>
        </w:rPr>
        <w:t>编制施工组织设计的要求：编制时应采用文字并结合图表形式说明施工方法；拟投入本项目的主要施工设备情况、拟配备设备情况、劳动力计划等；结合工程特点提出切实可行的工程质量、安全生产、文明施工、工程进度、技术组织措施，同时应对关键、复杂环节重点提出相应技术措施。参考本磋商文件磋商程序、评审方法及评审标准中要点编制本工程的施工组织设计</w:t>
      </w:r>
      <w:r>
        <w:rPr>
          <w:rFonts w:hint="eastAsia" w:asciiTheme="minorEastAsia" w:hAnsiTheme="minorEastAsia" w:eastAsiaTheme="minorEastAsia" w:cstheme="minorEastAsia"/>
          <w:i w:val="0"/>
          <w:iCs w:val="0"/>
          <w:color w:val="auto"/>
          <w:kern w:val="0"/>
          <w:sz w:val="21"/>
          <w:szCs w:val="21"/>
          <w:highlight w:val="none"/>
          <w:lang w:eastAsia="zh-CN" w:bidi="ar"/>
        </w:rPr>
        <w:t>。</w:t>
      </w:r>
    </w:p>
    <w:p w14:paraId="084346FA">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2</w:t>
      </w:r>
      <w:r>
        <w:rPr>
          <w:rFonts w:hint="eastAsia" w:asciiTheme="minorEastAsia" w:hAnsiTheme="minorEastAsia" w:eastAsiaTheme="minorEastAsia" w:cstheme="minorEastAsia"/>
          <w:i w:val="0"/>
          <w:iCs w:val="0"/>
          <w:color w:val="auto"/>
          <w:kern w:val="0"/>
          <w:sz w:val="21"/>
          <w:szCs w:val="21"/>
          <w:highlight w:val="none"/>
          <w:lang w:eastAsia="zh-CN" w:bidi="ar"/>
        </w:rPr>
        <w:t>、</w:t>
      </w:r>
      <w:r>
        <w:rPr>
          <w:rFonts w:hint="eastAsia" w:asciiTheme="minorEastAsia" w:hAnsiTheme="minorEastAsia" w:eastAsiaTheme="minorEastAsia" w:cstheme="minorEastAsia"/>
          <w:i w:val="0"/>
          <w:iCs w:val="0"/>
          <w:color w:val="auto"/>
          <w:kern w:val="0"/>
          <w:sz w:val="21"/>
          <w:szCs w:val="21"/>
          <w:highlight w:val="none"/>
          <w:lang w:bidi="ar"/>
        </w:rPr>
        <w:t>施工组织设计除采用文字表述外可附下列图表，图表及格式要求附后。</w:t>
      </w:r>
    </w:p>
    <w:p w14:paraId="2CE6762D">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附表一 拟投入本工程的主要施工设备表</w:t>
      </w:r>
    </w:p>
    <w:p w14:paraId="300974EC">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附表二 拟配备本工程的试验和检测仪器设备表</w:t>
      </w:r>
    </w:p>
    <w:p w14:paraId="347BA0F1">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附表三 劳动力计划表</w:t>
      </w:r>
    </w:p>
    <w:p w14:paraId="0DC08AC2">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附表四 计划开、竣工日期和施工进度网络图</w:t>
      </w:r>
    </w:p>
    <w:p w14:paraId="5B3B1F8A">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附表五 施工总平面图（如需请提供）</w:t>
      </w:r>
    </w:p>
    <w:p w14:paraId="0C1E2503">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附表六 临时用地表（如需请提供）</w:t>
      </w:r>
    </w:p>
    <w:p w14:paraId="08311FA5">
      <w:pPr>
        <w:pageBreakBefore w:val="0"/>
        <w:kinsoku/>
        <w:overflowPunct/>
        <w:topLinePunct w:val="0"/>
        <w:autoSpaceDE/>
        <w:autoSpaceDN/>
        <w:bidi w:val="0"/>
        <w:adjustRightInd/>
        <w:snapToGrid/>
        <w:spacing w:line="360" w:lineRule="auto"/>
        <w:ind w:firstLine="420" w:firstLineChars="200"/>
        <w:jc w:val="both"/>
        <w:textAlignment w:val="auto"/>
        <w:outlineLvl w:val="1"/>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附表</w:t>
      </w:r>
      <w:r>
        <w:rPr>
          <w:rFonts w:hint="eastAsia" w:asciiTheme="minorEastAsia" w:hAnsiTheme="minorEastAsia" w:eastAsiaTheme="minorEastAsia" w:cstheme="minorEastAsia"/>
          <w:i w:val="0"/>
          <w:iCs w:val="0"/>
          <w:color w:val="auto"/>
          <w:sz w:val="21"/>
          <w:szCs w:val="21"/>
          <w:highlight w:val="none"/>
          <w:lang w:val="en-US" w:eastAsia="zh-CN"/>
        </w:rPr>
        <w:t xml:space="preserve">七 </w:t>
      </w:r>
      <w:r>
        <w:rPr>
          <w:rFonts w:hint="eastAsia" w:cs="宋体" w:asciiTheme="minorEastAsia" w:hAnsiTheme="minorEastAsia"/>
          <w:b/>
          <w:i w:val="0"/>
          <w:iCs w:val="0"/>
          <w:color w:val="auto"/>
          <w:szCs w:val="21"/>
          <w:highlight w:val="none"/>
        </w:rPr>
        <w:t>承包人用于本工程主要材料表</w:t>
      </w:r>
    </w:p>
    <w:p w14:paraId="2BF29B05">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bidi="ar"/>
        </w:rPr>
      </w:pPr>
    </w:p>
    <w:p w14:paraId="2A530720">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22917E76">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EF6A851">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附表一：拟投入本工程的主要施工设备表</w:t>
      </w:r>
    </w:p>
    <w:tbl>
      <w:tblPr>
        <w:tblStyle w:val="37"/>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1043"/>
      </w:tblGrid>
      <w:tr w14:paraId="19309A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644" w:type="dxa"/>
            <w:vAlign w:val="center"/>
          </w:tcPr>
          <w:p w14:paraId="632A137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序号</w:t>
            </w:r>
          </w:p>
        </w:tc>
        <w:tc>
          <w:tcPr>
            <w:tcW w:w="1064" w:type="dxa"/>
            <w:vAlign w:val="center"/>
          </w:tcPr>
          <w:p w14:paraId="5580C00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设备名称</w:t>
            </w:r>
          </w:p>
        </w:tc>
        <w:tc>
          <w:tcPr>
            <w:tcW w:w="672" w:type="dxa"/>
            <w:vAlign w:val="center"/>
          </w:tcPr>
          <w:p w14:paraId="2943A02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型号</w:t>
            </w:r>
          </w:p>
          <w:p w14:paraId="140BC81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规格</w:t>
            </w:r>
          </w:p>
        </w:tc>
        <w:tc>
          <w:tcPr>
            <w:tcW w:w="1022" w:type="dxa"/>
            <w:vAlign w:val="center"/>
          </w:tcPr>
          <w:p w14:paraId="6A9D400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数量</w:t>
            </w:r>
          </w:p>
        </w:tc>
        <w:tc>
          <w:tcPr>
            <w:tcW w:w="709" w:type="dxa"/>
            <w:vAlign w:val="center"/>
          </w:tcPr>
          <w:p w14:paraId="13CA561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国别</w:t>
            </w:r>
          </w:p>
          <w:p w14:paraId="65CF271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产地</w:t>
            </w:r>
          </w:p>
        </w:tc>
        <w:tc>
          <w:tcPr>
            <w:tcW w:w="709" w:type="dxa"/>
            <w:vAlign w:val="center"/>
          </w:tcPr>
          <w:p w14:paraId="74A3D78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制造</w:t>
            </w:r>
          </w:p>
          <w:p w14:paraId="116F7DB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年份</w:t>
            </w:r>
          </w:p>
        </w:tc>
        <w:tc>
          <w:tcPr>
            <w:tcW w:w="1176" w:type="dxa"/>
            <w:vAlign w:val="center"/>
          </w:tcPr>
          <w:p w14:paraId="01930C8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额定功率</w:t>
            </w:r>
          </w:p>
          <w:p w14:paraId="104F076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（KW）</w:t>
            </w:r>
          </w:p>
        </w:tc>
        <w:tc>
          <w:tcPr>
            <w:tcW w:w="872" w:type="dxa"/>
            <w:vAlign w:val="center"/>
          </w:tcPr>
          <w:p w14:paraId="5DB20C4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生产</w:t>
            </w:r>
          </w:p>
          <w:p w14:paraId="02D943D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能力</w:t>
            </w:r>
          </w:p>
        </w:tc>
        <w:tc>
          <w:tcPr>
            <w:tcW w:w="872" w:type="dxa"/>
            <w:vAlign w:val="center"/>
          </w:tcPr>
          <w:p w14:paraId="2A71530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用于施</w:t>
            </w:r>
          </w:p>
          <w:p w14:paraId="3CEBEED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工部位</w:t>
            </w:r>
          </w:p>
        </w:tc>
        <w:tc>
          <w:tcPr>
            <w:tcW w:w="1043" w:type="dxa"/>
            <w:vAlign w:val="center"/>
          </w:tcPr>
          <w:p w14:paraId="0C3960D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备注</w:t>
            </w:r>
          </w:p>
        </w:tc>
      </w:tr>
      <w:tr w14:paraId="6CA25D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383E88B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2A33A5C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0D16914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22" w:type="dxa"/>
            <w:vAlign w:val="center"/>
          </w:tcPr>
          <w:p w14:paraId="4706121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3FF436D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1A535B6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76" w:type="dxa"/>
            <w:vAlign w:val="center"/>
          </w:tcPr>
          <w:p w14:paraId="56278A2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7CB1EFF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43451C4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43" w:type="dxa"/>
            <w:vAlign w:val="center"/>
          </w:tcPr>
          <w:p w14:paraId="7DA3B18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27E81B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40DA632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26061A9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645A95E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22" w:type="dxa"/>
            <w:vAlign w:val="center"/>
          </w:tcPr>
          <w:p w14:paraId="1ED7AA0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4595448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4840CA5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76" w:type="dxa"/>
            <w:vAlign w:val="center"/>
          </w:tcPr>
          <w:p w14:paraId="040973B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27287C1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1AA7F96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43" w:type="dxa"/>
            <w:vAlign w:val="center"/>
          </w:tcPr>
          <w:p w14:paraId="57F3738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0FB39E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60A5E4E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488C92D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0CF77DE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22" w:type="dxa"/>
            <w:vAlign w:val="center"/>
          </w:tcPr>
          <w:p w14:paraId="5029057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42A0CD2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4899E6C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76" w:type="dxa"/>
            <w:vAlign w:val="center"/>
          </w:tcPr>
          <w:p w14:paraId="1CD769D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292F61A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20FA04D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43" w:type="dxa"/>
            <w:vAlign w:val="center"/>
          </w:tcPr>
          <w:p w14:paraId="50F87A9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4F0598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4E9D5CE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12CC65D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6C2AD0B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22" w:type="dxa"/>
            <w:vAlign w:val="center"/>
          </w:tcPr>
          <w:p w14:paraId="6876141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5195F18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00804C3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76" w:type="dxa"/>
            <w:vAlign w:val="center"/>
          </w:tcPr>
          <w:p w14:paraId="4ADDF07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5803C50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6B0FCD4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43" w:type="dxa"/>
            <w:vAlign w:val="center"/>
          </w:tcPr>
          <w:p w14:paraId="5C57343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21DE2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6D99F12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278D11B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33A55D7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22" w:type="dxa"/>
            <w:vAlign w:val="center"/>
          </w:tcPr>
          <w:p w14:paraId="5D7239E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3893A8E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719A66A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76" w:type="dxa"/>
            <w:vAlign w:val="center"/>
          </w:tcPr>
          <w:p w14:paraId="7976A41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695B24A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498A645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43" w:type="dxa"/>
            <w:vAlign w:val="center"/>
          </w:tcPr>
          <w:p w14:paraId="7C4AB4C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0CC40D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2E86138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0C51AAB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0198CBC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22" w:type="dxa"/>
            <w:vAlign w:val="center"/>
          </w:tcPr>
          <w:p w14:paraId="0153432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1270071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619E056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76" w:type="dxa"/>
            <w:vAlign w:val="center"/>
          </w:tcPr>
          <w:p w14:paraId="26E2CE1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2C621D4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3512104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43" w:type="dxa"/>
            <w:vAlign w:val="center"/>
          </w:tcPr>
          <w:p w14:paraId="272E6AA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bl>
    <w:p w14:paraId="41164AB3">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7A51FDE">
      <w:pPr>
        <w:pageBreakBefore w:val="0"/>
        <w:kinsoku/>
        <w:overflowPunct/>
        <w:topLinePunct w:val="0"/>
        <w:autoSpaceDE/>
        <w:autoSpaceDN/>
        <w:bidi w:val="0"/>
        <w:adjustRightInd/>
        <w:snapToGrid/>
        <w:spacing w:before="120" w:beforeLines="50" w:after="240" w:afterLines="100"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br w:type="page"/>
      </w:r>
      <w:r>
        <w:rPr>
          <w:rFonts w:hint="eastAsia" w:asciiTheme="minorEastAsia" w:hAnsiTheme="minorEastAsia" w:eastAsiaTheme="minorEastAsia" w:cstheme="minorEastAsia"/>
          <w:i w:val="0"/>
          <w:iCs w:val="0"/>
          <w:color w:val="auto"/>
          <w:sz w:val="21"/>
          <w:szCs w:val="21"/>
          <w:highlight w:val="none"/>
        </w:rPr>
        <w:t>附表二：拟配备本工程的试验和检测仪器设备表</w:t>
      </w:r>
    </w:p>
    <w:tbl>
      <w:tblPr>
        <w:tblStyle w:val="37"/>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4"/>
        <w:gridCol w:w="1064"/>
        <w:gridCol w:w="672"/>
        <w:gridCol w:w="1098"/>
        <w:gridCol w:w="873"/>
        <w:gridCol w:w="1309"/>
        <w:gridCol w:w="1595"/>
        <w:gridCol w:w="1541"/>
      </w:tblGrid>
      <w:tr w14:paraId="6D9C1D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644" w:type="dxa"/>
            <w:vAlign w:val="center"/>
          </w:tcPr>
          <w:p w14:paraId="709EF87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序号</w:t>
            </w:r>
          </w:p>
        </w:tc>
        <w:tc>
          <w:tcPr>
            <w:tcW w:w="1064" w:type="dxa"/>
            <w:vAlign w:val="center"/>
          </w:tcPr>
          <w:p w14:paraId="6770F46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仪器设备</w:t>
            </w:r>
          </w:p>
          <w:p w14:paraId="29D6F56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名称</w:t>
            </w:r>
          </w:p>
        </w:tc>
        <w:tc>
          <w:tcPr>
            <w:tcW w:w="672" w:type="dxa"/>
            <w:vAlign w:val="center"/>
          </w:tcPr>
          <w:p w14:paraId="53E9BEB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型号</w:t>
            </w:r>
          </w:p>
          <w:p w14:paraId="0A16297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规格</w:t>
            </w:r>
          </w:p>
        </w:tc>
        <w:tc>
          <w:tcPr>
            <w:tcW w:w="1098" w:type="dxa"/>
            <w:vAlign w:val="center"/>
          </w:tcPr>
          <w:p w14:paraId="60B03CA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数量</w:t>
            </w:r>
          </w:p>
        </w:tc>
        <w:tc>
          <w:tcPr>
            <w:tcW w:w="873" w:type="dxa"/>
            <w:vAlign w:val="center"/>
          </w:tcPr>
          <w:p w14:paraId="0615CC0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国别</w:t>
            </w:r>
          </w:p>
          <w:p w14:paraId="1F3FF25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产地</w:t>
            </w:r>
          </w:p>
        </w:tc>
        <w:tc>
          <w:tcPr>
            <w:tcW w:w="1309" w:type="dxa"/>
            <w:vAlign w:val="center"/>
          </w:tcPr>
          <w:p w14:paraId="6DF67F8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已使用台</w:t>
            </w:r>
          </w:p>
          <w:p w14:paraId="040AEA7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时数</w:t>
            </w:r>
          </w:p>
        </w:tc>
        <w:tc>
          <w:tcPr>
            <w:tcW w:w="1595" w:type="dxa"/>
            <w:vAlign w:val="center"/>
          </w:tcPr>
          <w:p w14:paraId="09B59C3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用途</w:t>
            </w:r>
          </w:p>
        </w:tc>
        <w:tc>
          <w:tcPr>
            <w:tcW w:w="1541" w:type="dxa"/>
            <w:vAlign w:val="center"/>
          </w:tcPr>
          <w:p w14:paraId="3E78689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备注</w:t>
            </w:r>
          </w:p>
        </w:tc>
      </w:tr>
      <w:tr w14:paraId="460BD4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5969CDC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2D2CC11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655A762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98" w:type="dxa"/>
            <w:vAlign w:val="center"/>
          </w:tcPr>
          <w:p w14:paraId="3DEAACB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3" w:type="dxa"/>
            <w:vAlign w:val="center"/>
          </w:tcPr>
          <w:p w14:paraId="6508EAB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09" w:type="dxa"/>
            <w:vAlign w:val="center"/>
          </w:tcPr>
          <w:p w14:paraId="7F8E219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95" w:type="dxa"/>
            <w:vAlign w:val="center"/>
          </w:tcPr>
          <w:p w14:paraId="7A7FC94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41" w:type="dxa"/>
            <w:vAlign w:val="center"/>
          </w:tcPr>
          <w:p w14:paraId="77381B8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617BE9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5606260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1FDF02D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2B76E54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98" w:type="dxa"/>
            <w:vAlign w:val="center"/>
          </w:tcPr>
          <w:p w14:paraId="20E74EB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3" w:type="dxa"/>
            <w:vAlign w:val="center"/>
          </w:tcPr>
          <w:p w14:paraId="42EE7D2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09" w:type="dxa"/>
            <w:vAlign w:val="center"/>
          </w:tcPr>
          <w:p w14:paraId="1C5E5C6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95" w:type="dxa"/>
            <w:vAlign w:val="center"/>
          </w:tcPr>
          <w:p w14:paraId="675309B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41" w:type="dxa"/>
            <w:vAlign w:val="center"/>
          </w:tcPr>
          <w:p w14:paraId="15A9F1A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B11A6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5744EB4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47287F5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78F42C0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98" w:type="dxa"/>
            <w:vAlign w:val="center"/>
          </w:tcPr>
          <w:p w14:paraId="3B0FBF7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3" w:type="dxa"/>
            <w:vAlign w:val="center"/>
          </w:tcPr>
          <w:p w14:paraId="031E04C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09" w:type="dxa"/>
            <w:vAlign w:val="center"/>
          </w:tcPr>
          <w:p w14:paraId="02994DE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95" w:type="dxa"/>
            <w:vAlign w:val="center"/>
          </w:tcPr>
          <w:p w14:paraId="106EF76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41" w:type="dxa"/>
            <w:vAlign w:val="center"/>
          </w:tcPr>
          <w:p w14:paraId="3BA0A8D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62400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67E3CEA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6C3A00D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20E658A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98" w:type="dxa"/>
            <w:vAlign w:val="center"/>
          </w:tcPr>
          <w:p w14:paraId="5BC50BF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3" w:type="dxa"/>
            <w:vAlign w:val="center"/>
          </w:tcPr>
          <w:p w14:paraId="5D9CDDF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09" w:type="dxa"/>
            <w:vAlign w:val="center"/>
          </w:tcPr>
          <w:p w14:paraId="6C3BDB9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95" w:type="dxa"/>
            <w:vAlign w:val="center"/>
          </w:tcPr>
          <w:p w14:paraId="7D67A77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41" w:type="dxa"/>
            <w:vAlign w:val="center"/>
          </w:tcPr>
          <w:p w14:paraId="6D6B8FD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2AA611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41EE358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3537F94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3523D35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98" w:type="dxa"/>
            <w:vAlign w:val="center"/>
          </w:tcPr>
          <w:p w14:paraId="4DED343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3" w:type="dxa"/>
            <w:vAlign w:val="center"/>
          </w:tcPr>
          <w:p w14:paraId="2ED9D63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09" w:type="dxa"/>
            <w:vAlign w:val="center"/>
          </w:tcPr>
          <w:p w14:paraId="0CF8EB0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95" w:type="dxa"/>
            <w:vAlign w:val="center"/>
          </w:tcPr>
          <w:p w14:paraId="1971B45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41" w:type="dxa"/>
            <w:vAlign w:val="center"/>
          </w:tcPr>
          <w:p w14:paraId="1DF6C2B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2FF58B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6615DEE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036255F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30DD78D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98" w:type="dxa"/>
            <w:vAlign w:val="center"/>
          </w:tcPr>
          <w:p w14:paraId="3C668C2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3" w:type="dxa"/>
            <w:vAlign w:val="center"/>
          </w:tcPr>
          <w:p w14:paraId="6807956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09" w:type="dxa"/>
            <w:vAlign w:val="center"/>
          </w:tcPr>
          <w:p w14:paraId="6958AFC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95" w:type="dxa"/>
            <w:vAlign w:val="center"/>
          </w:tcPr>
          <w:p w14:paraId="4AC3041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41" w:type="dxa"/>
            <w:vAlign w:val="center"/>
          </w:tcPr>
          <w:p w14:paraId="4667520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61F629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44B3F6B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0BABCA0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7C74374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98" w:type="dxa"/>
            <w:vAlign w:val="center"/>
          </w:tcPr>
          <w:p w14:paraId="20E1805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3" w:type="dxa"/>
            <w:vAlign w:val="center"/>
          </w:tcPr>
          <w:p w14:paraId="73B46AB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09" w:type="dxa"/>
            <w:vAlign w:val="center"/>
          </w:tcPr>
          <w:p w14:paraId="6B744C8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95" w:type="dxa"/>
            <w:vAlign w:val="center"/>
          </w:tcPr>
          <w:p w14:paraId="033DAD5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41" w:type="dxa"/>
            <w:vAlign w:val="center"/>
          </w:tcPr>
          <w:p w14:paraId="6BF28E1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238A0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629CC9C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5D59E1D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2FFF976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98" w:type="dxa"/>
            <w:vAlign w:val="center"/>
          </w:tcPr>
          <w:p w14:paraId="7B1601E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3" w:type="dxa"/>
            <w:vAlign w:val="center"/>
          </w:tcPr>
          <w:p w14:paraId="35C16BE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09" w:type="dxa"/>
            <w:vAlign w:val="center"/>
          </w:tcPr>
          <w:p w14:paraId="61606E5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95" w:type="dxa"/>
            <w:vAlign w:val="center"/>
          </w:tcPr>
          <w:p w14:paraId="526DB1C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41" w:type="dxa"/>
            <w:vAlign w:val="center"/>
          </w:tcPr>
          <w:p w14:paraId="42151E6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bl>
    <w:p w14:paraId="0D43B0B0">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79883CAC">
      <w:pPr>
        <w:pStyle w:val="5"/>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3E44BD6D">
      <w:pPr>
        <w:pageBreakBefore w:val="0"/>
        <w:kinsoku/>
        <w:overflowPunct/>
        <w:topLinePunct w:val="0"/>
        <w:autoSpaceDE/>
        <w:autoSpaceDN/>
        <w:bidi w:val="0"/>
        <w:adjustRightInd/>
        <w:snapToGrid/>
        <w:spacing w:before="120" w:beforeLines="50" w:after="240" w:afterLines="100"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附表三：劳动力计划表</w:t>
      </w:r>
    </w:p>
    <w:p w14:paraId="181439FC">
      <w:pPr>
        <w:pageBreakBefore w:val="0"/>
        <w:kinsoku/>
        <w:wordWrap w:val="0"/>
        <w:overflowPunct/>
        <w:topLinePunct w:val="0"/>
        <w:autoSpaceDE/>
        <w:autoSpaceDN/>
        <w:bidi w:val="0"/>
        <w:adjustRightInd/>
        <w:snapToGrid/>
        <w:spacing w:line="360" w:lineRule="auto"/>
        <w:ind w:right="315"/>
        <w:jc w:val="righ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单位：人</w:t>
      </w:r>
    </w:p>
    <w:tbl>
      <w:tblPr>
        <w:tblStyle w:val="37"/>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354"/>
      </w:tblGrid>
      <w:tr w14:paraId="60274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709" w:type="dxa"/>
            <w:vAlign w:val="center"/>
          </w:tcPr>
          <w:p w14:paraId="654649E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工种</w:t>
            </w:r>
          </w:p>
        </w:tc>
        <w:tc>
          <w:tcPr>
            <w:tcW w:w="8087" w:type="dxa"/>
            <w:gridSpan w:val="7"/>
            <w:vAlign w:val="center"/>
          </w:tcPr>
          <w:p w14:paraId="58C6E67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按工程施工阶段投入劳动力情况</w:t>
            </w:r>
          </w:p>
        </w:tc>
      </w:tr>
      <w:tr w14:paraId="77B5D4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6132794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7E5BE69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2E05F33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2C74836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F350FC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061CEA9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78AB9EC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67A9A02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592DD9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42A8145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36490DB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0D2B68C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489C8B5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2B2D19D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6A77A4E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53C4EB0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4526113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4E9632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3394147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50F2625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6F2E7DA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7B1DE6F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6709570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2CA2950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5674CD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79C5C07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55CA9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4C97EDE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50E42D8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02ABFC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026238A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6E1C1E2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4C1DB20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724C70D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532E9BE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43112B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1B2BD40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05C6FA6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52CFE05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4897E30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6931D10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76315DC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EF6B6C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0618411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7494EC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1689190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727BADA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74FA703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420DC9C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61A011D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06385FB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03C6C30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67D9B2A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08081E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7245631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212C3DE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679F151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531AC56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45FED1D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4C9003C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724A747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1159E81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529E0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4B71C27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48EBBBC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04B79EA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5FF7AD8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D3A94A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54CDAC3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1EFE7FB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3B4FBF3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67996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2645787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7116007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A153C1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5CD1AF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7240715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3BB22F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71A616A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72EEB04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3B8C20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7AD6F2A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0549973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C9A898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64E4E8C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B5221B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0060DBB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2575196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241E317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36EEE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1C756FA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56AAC25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77BA5FF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201C26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6FADF11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5449A12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9C088A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296E569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bl>
    <w:p w14:paraId="0F0A141A">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7627A56A">
      <w:pPr>
        <w:pageBreakBefore w:val="0"/>
        <w:kinsoku/>
        <w:overflowPunct/>
        <w:topLinePunct w:val="0"/>
        <w:autoSpaceDE/>
        <w:autoSpaceDN/>
        <w:bidi w:val="0"/>
        <w:adjustRightInd/>
        <w:snapToGrid/>
        <w:spacing w:before="120" w:beforeLines="50" w:after="240" w:afterLines="100"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br w:type="page"/>
      </w:r>
      <w:r>
        <w:rPr>
          <w:rFonts w:hint="eastAsia" w:asciiTheme="minorEastAsia" w:hAnsiTheme="minorEastAsia" w:eastAsiaTheme="minorEastAsia" w:cstheme="minorEastAsia"/>
          <w:i w:val="0"/>
          <w:iCs w:val="0"/>
          <w:color w:val="auto"/>
          <w:sz w:val="21"/>
          <w:szCs w:val="21"/>
          <w:highlight w:val="none"/>
        </w:rPr>
        <w:t>附表四：计划开、竣工日期和施工进度网络图</w:t>
      </w:r>
    </w:p>
    <w:p w14:paraId="6981CBD8">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1．应递交施工进度网络图或施工进度表，说明按磋商文件要求的计划工期进行施工的各个关键日期。</w:t>
      </w:r>
    </w:p>
    <w:p w14:paraId="25E1F4E5">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2．施工进度表可采用网络图和（或）横道图表示。</w:t>
      </w:r>
    </w:p>
    <w:p w14:paraId="5383E8B6">
      <w:pPr>
        <w:pageBreakBefore w:val="0"/>
        <w:kinsoku/>
        <w:overflowPunct/>
        <w:topLinePunct w:val="0"/>
        <w:autoSpaceDE/>
        <w:autoSpaceDN/>
        <w:bidi w:val="0"/>
        <w:adjustRightInd/>
        <w:snapToGrid/>
        <w:spacing w:before="120" w:beforeLines="50" w:after="240" w:afterLines="100"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6104E09">
      <w:pPr>
        <w:pageBreakBefore w:val="0"/>
        <w:kinsoku/>
        <w:overflowPunct/>
        <w:topLinePunct w:val="0"/>
        <w:autoSpaceDE/>
        <w:autoSpaceDN/>
        <w:bidi w:val="0"/>
        <w:adjustRightInd/>
        <w:snapToGrid/>
        <w:spacing w:before="120" w:beforeLines="50" w:after="240" w:afterLines="100"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74F5724A">
      <w:pPr>
        <w:pageBreakBefore w:val="0"/>
        <w:kinsoku/>
        <w:overflowPunct/>
        <w:topLinePunct w:val="0"/>
        <w:autoSpaceDE/>
        <w:autoSpaceDN/>
        <w:bidi w:val="0"/>
        <w:adjustRightInd/>
        <w:snapToGrid/>
        <w:spacing w:before="120" w:beforeLines="50" w:after="240" w:afterLines="100"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rPr>
        <w:t>附表五：施工总平面图</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如需）</w:t>
      </w:r>
    </w:p>
    <w:p w14:paraId="1CA350EF">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应递交一份施工总平面图，绘出现场临时设施布置图表并附文字说明，说明临时设施、加工车间、现场办公、设备及仓储、供电、供水、卫生、生活、道路、消防等设施的情况和布置。</w:t>
      </w:r>
    </w:p>
    <w:p w14:paraId="784EE8FE">
      <w:pPr>
        <w:pageBreakBefore w:val="0"/>
        <w:kinsoku/>
        <w:overflowPunct/>
        <w:topLinePunct w:val="0"/>
        <w:autoSpaceDE/>
        <w:autoSpaceDN/>
        <w:bidi w:val="0"/>
        <w:adjustRightInd/>
        <w:snapToGrid/>
        <w:spacing w:before="120" w:beforeLines="50" w:after="240" w:afterLines="100"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32F80954">
      <w:pPr>
        <w:pageBreakBefore w:val="0"/>
        <w:kinsoku/>
        <w:overflowPunct/>
        <w:topLinePunct w:val="0"/>
        <w:autoSpaceDE/>
        <w:autoSpaceDN/>
        <w:bidi w:val="0"/>
        <w:adjustRightInd/>
        <w:snapToGrid/>
        <w:spacing w:before="120" w:beforeLines="50" w:after="240" w:afterLines="100"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附表六：临时用地表</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如需）</w:t>
      </w:r>
    </w:p>
    <w:tbl>
      <w:tblPr>
        <w:tblStyle w:val="37"/>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68"/>
        <w:gridCol w:w="2079"/>
        <w:gridCol w:w="2079"/>
        <w:gridCol w:w="2411"/>
      </w:tblGrid>
      <w:tr w14:paraId="246E4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vAlign w:val="center"/>
          </w:tcPr>
          <w:p w14:paraId="4A5EADA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用途</w:t>
            </w:r>
          </w:p>
        </w:tc>
        <w:tc>
          <w:tcPr>
            <w:tcW w:w="2079" w:type="dxa"/>
            <w:vAlign w:val="center"/>
          </w:tcPr>
          <w:p w14:paraId="2D9D024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面积（平方米）</w:t>
            </w:r>
          </w:p>
        </w:tc>
        <w:tc>
          <w:tcPr>
            <w:tcW w:w="2079" w:type="dxa"/>
            <w:vAlign w:val="center"/>
          </w:tcPr>
          <w:p w14:paraId="1AA5C38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位置</w:t>
            </w:r>
          </w:p>
        </w:tc>
        <w:tc>
          <w:tcPr>
            <w:tcW w:w="2411" w:type="dxa"/>
            <w:vAlign w:val="center"/>
          </w:tcPr>
          <w:p w14:paraId="0E200B6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需用时间</w:t>
            </w:r>
          </w:p>
        </w:tc>
      </w:tr>
      <w:tr w14:paraId="661AA4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7307FECF">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4503F275">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2E366D00">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3DC2D573">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314C5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590A4CFD">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1159546D">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53D0BF3A">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2278F878">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52DACD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1A96628E">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5CC2C048">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3332C8D3">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5BDB0D63">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0D3099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3C113861">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11D749BA">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37E382D6">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5AAD38A9">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6E4A40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0A76498E">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100DB2C1">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44AF9A16">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1E14A543">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2B52D0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0DBC3B30">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20C105EA">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01AE0575">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120D24C5">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0E25CC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3B9D72A3">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4CCCFA67">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6B2C8242">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665E36ED">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3C96F1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0D9E0CF6">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2D1A9BBD">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53BE4CB8">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75A1F4E4">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5E4C33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535A7BEB">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250F800E">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034AFD4F">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0D7A57BA">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3707CA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4AB643EE">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538A63A9">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31792397">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4F606606">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69E555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6A464808">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17CCF88B">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1998C607">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6DE18902">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04499D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5E717D24">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6AD630E4">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285B96A9">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0E777E70">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bl>
    <w:p w14:paraId="52FFA361">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D7CF455">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12B0660">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br w:type="page"/>
      </w:r>
    </w:p>
    <w:p w14:paraId="4D2509AD">
      <w:pPr>
        <w:spacing w:line="440" w:lineRule="exact"/>
        <w:jc w:val="both"/>
        <w:rPr>
          <w:rFonts w:hint="eastAsia" w:cs="宋体" w:asciiTheme="minorEastAsia" w:hAnsiTheme="minorEastAsia"/>
          <w:b/>
          <w:i w:val="0"/>
          <w:iCs w:val="0"/>
          <w:color w:val="auto"/>
          <w:szCs w:val="21"/>
          <w:highlight w:val="none"/>
        </w:rPr>
      </w:pPr>
      <w:r>
        <w:rPr>
          <w:rFonts w:hint="eastAsia" w:asciiTheme="minorEastAsia" w:hAnsiTheme="minorEastAsia" w:eastAsiaTheme="minorEastAsia" w:cstheme="minorEastAsia"/>
          <w:i w:val="0"/>
          <w:iCs w:val="0"/>
          <w:color w:val="auto"/>
          <w:sz w:val="21"/>
          <w:szCs w:val="21"/>
          <w:highlight w:val="none"/>
        </w:rPr>
        <w:t>附表</w:t>
      </w:r>
      <w:r>
        <w:rPr>
          <w:rFonts w:hint="eastAsia" w:asciiTheme="minorEastAsia" w:hAnsiTheme="minorEastAsia" w:eastAsiaTheme="minorEastAsia" w:cstheme="minorEastAsia"/>
          <w:i w:val="0"/>
          <w:iCs w:val="0"/>
          <w:color w:val="auto"/>
          <w:sz w:val="21"/>
          <w:szCs w:val="21"/>
          <w:highlight w:val="none"/>
          <w:lang w:val="en-US" w:eastAsia="zh-CN"/>
        </w:rPr>
        <w:t>七</w:t>
      </w:r>
      <w:r>
        <w:rPr>
          <w:rFonts w:hint="eastAsia" w:asciiTheme="minorEastAsia" w:hAnsiTheme="minorEastAsia" w:eastAsiaTheme="minorEastAsia" w:cstheme="minorEastAsia"/>
          <w:i w:val="0"/>
          <w:iCs w:val="0"/>
          <w:color w:val="auto"/>
          <w:sz w:val="21"/>
          <w:szCs w:val="21"/>
          <w:highlight w:val="none"/>
        </w:rPr>
        <w:t>：</w:t>
      </w:r>
      <w:r>
        <w:rPr>
          <w:rFonts w:hint="eastAsia" w:cs="宋体" w:asciiTheme="minorEastAsia" w:hAnsiTheme="minorEastAsia"/>
          <w:b/>
          <w:i w:val="0"/>
          <w:iCs w:val="0"/>
          <w:color w:val="auto"/>
          <w:szCs w:val="21"/>
          <w:highlight w:val="none"/>
        </w:rPr>
        <w:t>承包人用于本工程主要材料表</w:t>
      </w:r>
    </w:p>
    <w:tbl>
      <w:tblPr>
        <w:tblStyle w:val="37"/>
        <w:tblpPr w:leftFromText="180" w:rightFromText="180" w:vertAnchor="text" w:horzAnchor="margin" w:tblpXSpec="center" w:tblpY="82"/>
        <w:tblW w:w="1032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
      <w:tblGrid>
        <w:gridCol w:w="737"/>
        <w:gridCol w:w="1573"/>
        <w:gridCol w:w="1267"/>
        <w:gridCol w:w="733"/>
        <w:gridCol w:w="1050"/>
        <w:gridCol w:w="1070"/>
        <w:gridCol w:w="1030"/>
        <w:gridCol w:w="1140"/>
        <w:gridCol w:w="860"/>
        <w:gridCol w:w="860"/>
      </w:tblGrid>
      <w:tr w14:paraId="3C74003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vAlign w:val="center"/>
          </w:tcPr>
          <w:p w14:paraId="64AB114C">
            <w:pPr>
              <w:keepNext/>
              <w:spacing w:line="0" w:lineRule="atLeast"/>
              <w:ind w:left="63" w:right="63"/>
              <w:jc w:val="center"/>
              <w:rPr>
                <w:rFonts w:cs="宋体" w:asciiTheme="minorEastAsia" w:hAnsiTheme="minorEastAsia"/>
                <w:i w:val="0"/>
                <w:iCs w:val="0"/>
                <w:color w:val="auto"/>
                <w:kern w:val="0"/>
                <w:sz w:val="21"/>
                <w:szCs w:val="21"/>
                <w:highlight w:val="none"/>
              </w:rPr>
            </w:pPr>
            <w:r>
              <w:rPr>
                <w:rFonts w:hint="eastAsia" w:cs="宋体" w:asciiTheme="minorEastAsia" w:hAnsiTheme="minorEastAsia"/>
                <w:i w:val="0"/>
                <w:iCs w:val="0"/>
                <w:color w:val="auto"/>
                <w:kern w:val="0"/>
                <w:sz w:val="21"/>
                <w:szCs w:val="21"/>
                <w:highlight w:val="none"/>
              </w:rPr>
              <w:t>序号</w:t>
            </w:r>
          </w:p>
        </w:tc>
        <w:tc>
          <w:tcPr>
            <w:tcW w:w="1573" w:type="dxa"/>
            <w:tcBorders>
              <w:tl2br w:val="nil"/>
              <w:tr2bl w:val="nil"/>
            </w:tcBorders>
            <w:vAlign w:val="center"/>
          </w:tcPr>
          <w:p w14:paraId="530BCDF1">
            <w:pPr>
              <w:keepNext/>
              <w:spacing w:line="0" w:lineRule="atLeast"/>
              <w:ind w:left="63" w:right="63"/>
              <w:jc w:val="center"/>
              <w:rPr>
                <w:rFonts w:cs="宋体" w:asciiTheme="minorEastAsia" w:hAnsiTheme="minorEastAsia"/>
                <w:i w:val="0"/>
                <w:iCs w:val="0"/>
                <w:color w:val="auto"/>
                <w:kern w:val="0"/>
                <w:sz w:val="21"/>
                <w:szCs w:val="21"/>
                <w:highlight w:val="none"/>
              </w:rPr>
            </w:pPr>
            <w:r>
              <w:rPr>
                <w:rFonts w:hint="eastAsia" w:cs="宋体" w:asciiTheme="minorEastAsia" w:hAnsiTheme="minorEastAsia"/>
                <w:i w:val="0"/>
                <w:iCs w:val="0"/>
                <w:color w:val="auto"/>
                <w:kern w:val="0"/>
                <w:sz w:val="21"/>
                <w:szCs w:val="21"/>
                <w:highlight w:val="none"/>
              </w:rPr>
              <w:t>材料名称</w:t>
            </w:r>
          </w:p>
        </w:tc>
        <w:tc>
          <w:tcPr>
            <w:tcW w:w="1267" w:type="dxa"/>
            <w:tcBorders>
              <w:tl2br w:val="nil"/>
              <w:tr2bl w:val="nil"/>
            </w:tcBorders>
            <w:vAlign w:val="center"/>
          </w:tcPr>
          <w:p w14:paraId="220BFBB6">
            <w:pPr>
              <w:keepNext/>
              <w:spacing w:line="0" w:lineRule="atLeast"/>
              <w:ind w:left="63" w:right="63"/>
              <w:jc w:val="center"/>
              <w:rPr>
                <w:rFonts w:cs="宋体" w:asciiTheme="minorEastAsia" w:hAnsiTheme="minorEastAsia"/>
                <w:i w:val="0"/>
                <w:iCs w:val="0"/>
                <w:color w:val="auto"/>
                <w:kern w:val="0"/>
                <w:sz w:val="21"/>
                <w:szCs w:val="21"/>
                <w:highlight w:val="none"/>
              </w:rPr>
            </w:pPr>
            <w:r>
              <w:rPr>
                <w:rFonts w:hint="eastAsia" w:cs="宋体" w:asciiTheme="minorEastAsia" w:hAnsiTheme="minorEastAsia"/>
                <w:i w:val="0"/>
                <w:iCs w:val="0"/>
                <w:color w:val="auto"/>
                <w:kern w:val="0"/>
                <w:sz w:val="21"/>
                <w:szCs w:val="21"/>
                <w:highlight w:val="none"/>
              </w:rPr>
              <w:t>规格型号</w:t>
            </w:r>
          </w:p>
        </w:tc>
        <w:tc>
          <w:tcPr>
            <w:tcW w:w="733" w:type="dxa"/>
            <w:tcBorders>
              <w:tl2br w:val="nil"/>
              <w:tr2bl w:val="nil"/>
            </w:tcBorders>
            <w:vAlign w:val="center"/>
          </w:tcPr>
          <w:p w14:paraId="22082B17">
            <w:pPr>
              <w:keepNext/>
              <w:spacing w:line="0" w:lineRule="atLeast"/>
              <w:ind w:left="63" w:right="63"/>
              <w:jc w:val="center"/>
              <w:rPr>
                <w:rFonts w:cs="宋体" w:asciiTheme="minorEastAsia" w:hAnsiTheme="minorEastAsia"/>
                <w:i w:val="0"/>
                <w:iCs w:val="0"/>
                <w:color w:val="auto"/>
                <w:kern w:val="0"/>
                <w:sz w:val="21"/>
                <w:szCs w:val="21"/>
                <w:highlight w:val="none"/>
              </w:rPr>
            </w:pPr>
            <w:r>
              <w:rPr>
                <w:rFonts w:hint="eastAsia" w:cs="宋体" w:asciiTheme="minorEastAsia" w:hAnsiTheme="minorEastAsia"/>
                <w:i w:val="0"/>
                <w:iCs w:val="0"/>
                <w:color w:val="auto"/>
                <w:kern w:val="0"/>
                <w:sz w:val="21"/>
                <w:szCs w:val="21"/>
                <w:highlight w:val="none"/>
              </w:rPr>
              <w:t>数量</w:t>
            </w:r>
          </w:p>
        </w:tc>
        <w:tc>
          <w:tcPr>
            <w:tcW w:w="1050" w:type="dxa"/>
            <w:tcBorders>
              <w:tl2br w:val="nil"/>
              <w:tr2bl w:val="nil"/>
            </w:tcBorders>
            <w:vAlign w:val="center"/>
          </w:tcPr>
          <w:p w14:paraId="596F0F1D">
            <w:pPr>
              <w:keepNext/>
              <w:spacing w:line="0" w:lineRule="atLeast"/>
              <w:ind w:left="63" w:right="63"/>
              <w:jc w:val="center"/>
              <w:rPr>
                <w:rFonts w:cs="宋体" w:asciiTheme="minorEastAsia" w:hAnsiTheme="minorEastAsia"/>
                <w:i w:val="0"/>
                <w:iCs w:val="0"/>
                <w:color w:val="auto"/>
                <w:kern w:val="0"/>
                <w:sz w:val="21"/>
                <w:szCs w:val="21"/>
                <w:highlight w:val="none"/>
              </w:rPr>
            </w:pPr>
            <w:r>
              <w:rPr>
                <w:rFonts w:hint="eastAsia" w:cs="宋体" w:asciiTheme="minorEastAsia" w:hAnsiTheme="minorEastAsia"/>
                <w:i w:val="0"/>
                <w:iCs w:val="0"/>
                <w:color w:val="auto"/>
                <w:kern w:val="0"/>
                <w:sz w:val="21"/>
                <w:szCs w:val="21"/>
                <w:highlight w:val="none"/>
              </w:rPr>
              <w:t>单位</w:t>
            </w:r>
          </w:p>
        </w:tc>
        <w:tc>
          <w:tcPr>
            <w:tcW w:w="1070" w:type="dxa"/>
            <w:tcBorders>
              <w:tl2br w:val="nil"/>
              <w:tr2bl w:val="nil"/>
            </w:tcBorders>
            <w:vAlign w:val="center"/>
          </w:tcPr>
          <w:p w14:paraId="0A2A41A4">
            <w:pPr>
              <w:keepNext/>
              <w:spacing w:line="0" w:lineRule="atLeast"/>
              <w:ind w:left="63" w:right="63"/>
              <w:jc w:val="center"/>
              <w:rPr>
                <w:rFonts w:hint="eastAsia" w:eastAsia="宋体" w:cs="宋体" w:asciiTheme="minorEastAsia" w:hAnsiTheme="minorEastAsia"/>
                <w:i w:val="0"/>
                <w:iCs w:val="0"/>
                <w:color w:val="auto"/>
                <w:kern w:val="0"/>
                <w:sz w:val="21"/>
                <w:szCs w:val="21"/>
                <w:highlight w:val="none"/>
                <w:lang w:val="en-US" w:eastAsia="zh-CN"/>
              </w:rPr>
            </w:pPr>
            <w:r>
              <w:rPr>
                <w:rFonts w:hint="eastAsia" w:cs="宋体" w:asciiTheme="minorEastAsia" w:hAnsiTheme="minorEastAsia"/>
                <w:i w:val="0"/>
                <w:iCs w:val="0"/>
                <w:color w:val="auto"/>
                <w:kern w:val="0"/>
                <w:sz w:val="21"/>
                <w:szCs w:val="21"/>
                <w:highlight w:val="none"/>
                <w:lang w:val="en-US" w:eastAsia="zh-CN"/>
              </w:rPr>
              <w:t>单价</w:t>
            </w:r>
          </w:p>
        </w:tc>
        <w:tc>
          <w:tcPr>
            <w:tcW w:w="1030" w:type="dxa"/>
            <w:tcBorders>
              <w:tl2br w:val="nil"/>
              <w:tr2bl w:val="nil"/>
            </w:tcBorders>
            <w:vAlign w:val="center"/>
          </w:tcPr>
          <w:p w14:paraId="0EE989D7">
            <w:pPr>
              <w:keepNext/>
              <w:spacing w:line="0" w:lineRule="atLeast"/>
              <w:ind w:left="63" w:right="63"/>
              <w:jc w:val="center"/>
              <w:rPr>
                <w:rFonts w:cs="宋体" w:asciiTheme="minorEastAsia" w:hAnsiTheme="minorEastAsia"/>
                <w:i w:val="0"/>
                <w:iCs w:val="0"/>
                <w:color w:val="auto"/>
                <w:kern w:val="0"/>
                <w:sz w:val="21"/>
                <w:szCs w:val="21"/>
                <w:highlight w:val="none"/>
              </w:rPr>
            </w:pPr>
            <w:r>
              <w:rPr>
                <w:rFonts w:hint="eastAsia" w:cs="宋体" w:asciiTheme="minorEastAsia" w:hAnsiTheme="minorEastAsia"/>
                <w:i w:val="0"/>
                <w:iCs w:val="0"/>
                <w:color w:val="auto"/>
                <w:kern w:val="0"/>
                <w:sz w:val="21"/>
                <w:szCs w:val="21"/>
                <w:highlight w:val="none"/>
              </w:rPr>
              <w:t>品牌</w:t>
            </w:r>
          </w:p>
        </w:tc>
        <w:tc>
          <w:tcPr>
            <w:tcW w:w="1140" w:type="dxa"/>
            <w:tcBorders>
              <w:tl2br w:val="nil"/>
              <w:tr2bl w:val="nil"/>
            </w:tcBorders>
            <w:vAlign w:val="center"/>
          </w:tcPr>
          <w:p w14:paraId="045D1063">
            <w:pPr>
              <w:keepNext/>
              <w:spacing w:line="0" w:lineRule="atLeast"/>
              <w:ind w:left="63" w:right="63"/>
              <w:jc w:val="center"/>
              <w:rPr>
                <w:rFonts w:cs="宋体" w:asciiTheme="minorEastAsia" w:hAnsiTheme="minorEastAsia"/>
                <w:i w:val="0"/>
                <w:iCs w:val="0"/>
                <w:color w:val="auto"/>
                <w:kern w:val="0"/>
                <w:sz w:val="21"/>
                <w:szCs w:val="21"/>
                <w:highlight w:val="none"/>
              </w:rPr>
            </w:pPr>
            <w:r>
              <w:rPr>
                <w:rFonts w:hint="eastAsia" w:cs="宋体" w:asciiTheme="minorEastAsia" w:hAnsiTheme="minorEastAsia"/>
                <w:i w:val="0"/>
                <w:iCs w:val="0"/>
                <w:color w:val="auto"/>
                <w:kern w:val="0"/>
                <w:sz w:val="21"/>
                <w:szCs w:val="21"/>
                <w:highlight w:val="none"/>
                <w:lang w:val="en-US" w:eastAsia="zh-CN"/>
              </w:rPr>
              <w:t>生产</w:t>
            </w:r>
            <w:r>
              <w:rPr>
                <w:rFonts w:hint="eastAsia" w:cs="宋体" w:asciiTheme="minorEastAsia" w:hAnsiTheme="minorEastAsia"/>
                <w:i w:val="0"/>
                <w:iCs w:val="0"/>
                <w:color w:val="auto"/>
                <w:kern w:val="0"/>
                <w:sz w:val="21"/>
                <w:szCs w:val="21"/>
                <w:highlight w:val="none"/>
              </w:rPr>
              <w:t>厂家</w:t>
            </w:r>
          </w:p>
        </w:tc>
        <w:tc>
          <w:tcPr>
            <w:tcW w:w="860" w:type="dxa"/>
            <w:tcBorders>
              <w:tl2br w:val="nil"/>
              <w:tr2bl w:val="nil"/>
            </w:tcBorders>
            <w:vAlign w:val="center"/>
          </w:tcPr>
          <w:p w14:paraId="39CA65F2">
            <w:pPr>
              <w:keepNext/>
              <w:spacing w:line="0" w:lineRule="atLeast"/>
              <w:ind w:left="63" w:right="63"/>
              <w:jc w:val="center"/>
              <w:rPr>
                <w:rFonts w:cs="宋体" w:asciiTheme="minorEastAsia" w:hAnsiTheme="minorEastAsia"/>
                <w:i w:val="0"/>
                <w:iCs w:val="0"/>
                <w:color w:val="auto"/>
                <w:kern w:val="0"/>
                <w:sz w:val="21"/>
                <w:szCs w:val="21"/>
                <w:highlight w:val="none"/>
              </w:rPr>
            </w:pPr>
            <w:r>
              <w:rPr>
                <w:rFonts w:hint="eastAsia" w:cs="宋体" w:asciiTheme="minorEastAsia" w:hAnsiTheme="minorEastAsia"/>
                <w:i w:val="0"/>
                <w:iCs w:val="0"/>
                <w:color w:val="auto"/>
                <w:kern w:val="0"/>
                <w:sz w:val="21"/>
                <w:szCs w:val="21"/>
                <w:highlight w:val="none"/>
              </w:rPr>
              <w:t>产地</w:t>
            </w:r>
          </w:p>
        </w:tc>
        <w:tc>
          <w:tcPr>
            <w:tcW w:w="860" w:type="dxa"/>
            <w:tcBorders>
              <w:tl2br w:val="nil"/>
              <w:tr2bl w:val="nil"/>
            </w:tcBorders>
            <w:vAlign w:val="center"/>
          </w:tcPr>
          <w:p w14:paraId="6DD0C257">
            <w:pPr>
              <w:keepNext/>
              <w:spacing w:line="0" w:lineRule="atLeast"/>
              <w:ind w:left="63" w:right="63"/>
              <w:jc w:val="center"/>
              <w:rPr>
                <w:rFonts w:hint="eastAsia" w:cs="宋体" w:asciiTheme="minorEastAsia" w:hAnsiTheme="minorEastAsia"/>
                <w:i w:val="0"/>
                <w:iCs w:val="0"/>
                <w:color w:val="auto"/>
                <w:kern w:val="0"/>
                <w:sz w:val="21"/>
                <w:szCs w:val="21"/>
                <w:highlight w:val="none"/>
              </w:rPr>
            </w:pPr>
            <w:r>
              <w:rPr>
                <w:rFonts w:hint="eastAsia" w:cs="宋体" w:asciiTheme="minorEastAsia" w:hAnsiTheme="minorEastAsia"/>
                <w:i w:val="0"/>
                <w:iCs w:val="0"/>
                <w:color w:val="auto"/>
                <w:kern w:val="0"/>
                <w:sz w:val="21"/>
                <w:szCs w:val="21"/>
                <w:highlight w:val="none"/>
              </w:rPr>
              <w:t>备注</w:t>
            </w:r>
          </w:p>
        </w:tc>
      </w:tr>
      <w:tr w14:paraId="597308A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vAlign w:val="center"/>
          </w:tcPr>
          <w:p w14:paraId="35194035">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73" w:type="dxa"/>
            <w:tcBorders>
              <w:tl2br w:val="nil"/>
              <w:tr2bl w:val="nil"/>
            </w:tcBorders>
            <w:vAlign w:val="center"/>
          </w:tcPr>
          <w:p w14:paraId="4CC7740A">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钢筋网片</w:t>
            </w:r>
          </w:p>
        </w:tc>
        <w:tc>
          <w:tcPr>
            <w:tcW w:w="1267" w:type="dxa"/>
            <w:tcBorders>
              <w:tl2br w:val="nil"/>
              <w:tr2bl w:val="nil"/>
            </w:tcBorders>
            <w:vAlign w:val="center"/>
          </w:tcPr>
          <w:p w14:paraId="5723B351">
            <w:pPr>
              <w:jc w:val="center"/>
              <w:rPr>
                <w:rFonts w:cs="宋体" w:asciiTheme="minorEastAsia" w:hAnsiTheme="minorEastAsia"/>
                <w:i w:val="0"/>
                <w:iCs w:val="0"/>
                <w:color w:val="auto"/>
                <w:kern w:val="0"/>
                <w:sz w:val="21"/>
                <w:szCs w:val="21"/>
                <w:highlight w:val="none"/>
              </w:rPr>
            </w:pPr>
          </w:p>
        </w:tc>
        <w:tc>
          <w:tcPr>
            <w:tcW w:w="733" w:type="dxa"/>
            <w:tcBorders>
              <w:tl2br w:val="nil"/>
              <w:tr2bl w:val="nil"/>
            </w:tcBorders>
            <w:vAlign w:val="center"/>
          </w:tcPr>
          <w:p w14:paraId="68ECD2EA">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p>
        </w:tc>
        <w:tc>
          <w:tcPr>
            <w:tcW w:w="1050" w:type="dxa"/>
            <w:tcBorders>
              <w:tl2br w:val="nil"/>
              <w:tr2bl w:val="nil"/>
            </w:tcBorders>
            <w:shd w:val="clear" w:color="auto" w:fill="auto"/>
            <w:vAlign w:val="center"/>
          </w:tcPr>
          <w:p w14:paraId="4B395558">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t</w:t>
            </w:r>
          </w:p>
        </w:tc>
        <w:tc>
          <w:tcPr>
            <w:tcW w:w="1070" w:type="dxa"/>
            <w:tcBorders>
              <w:tl2br w:val="nil"/>
              <w:tr2bl w:val="nil"/>
            </w:tcBorders>
            <w:vAlign w:val="center"/>
          </w:tcPr>
          <w:p w14:paraId="404ED79B">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08A6C2A8">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25C96305">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3097338C">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53D61483">
            <w:pPr>
              <w:keepNext/>
              <w:spacing w:line="0" w:lineRule="atLeast"/>
              <w:ind w:left="63" w:right="63"/>
              <w:rPr>
                <w:rFonts w:cs="宋体" w:asciiTheme="minorEastAsia" w:hAnsiTheme="minorEastAsia"/>
                <w:i w:val="0"/>
                <w:iCs w:val="0"/>
                <w:color w:val="auto"/>
                <w:kern w:val="0"/>
                <w:sz w:val="21"/>
                <w:szCs w:val="21"/>
                <w:highlight w:val="none"/>
              </w:rPr>
            </w:pPr>
          </w:p>
        </w:tc>
      </w:tr>
      <w:tr w14:paraId="26C863A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vAlign w:val="center"/>
          </w:tcPr>
          <w:p w14:paraId="4D34541B">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573" w:type="dxa"/>
            <w:tcBorders>
              <w:tl2br w:val="nil"/>
              <w:tr2bl w:val="nil"/>
            </w:tcBorders>
            <w:vAlign w:val="center"/>
          </w:tcPr>
          <w:p w14:paraId="733A49D1">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玻璃纤维网格布(耐碱)</w:t>
            </w:r>
          </w:p>
        </w:tc>
        <w:tc>
          <w:tcPr>
            <w:tcW w:w="1267" w:type="dxa"/>
            <w:tcBorders>
              <w:tl2br w:val="nil"/>
              <w:tr2bl w:val="nil"/>
            </w:tcBorders>
            <w:vAlign w:val="center"/>
          </w:tcPr>
          <w:p w14:paraId="344975FA">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玻纤网</w:t>
            </w:r>
          </w:p>
        </w:tc>
        <w:tc>
          <w:tcPr>
            <w:tcW w:w="733" w:type="dxa"/>
            <w:tcBorders>
              <w:tl2br w:val="nil"/>
              <w:tr2bl w:val="nil"/>
            </w:tcBorders>
            <w:vAlign w:val="center"/>
          </w:tcPr>
          <w:p w14:paraId="7CB0C8D7">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p>
        </w:tc>
        <w:tc>
          <w:tcPr>
            <w:tcW w:w="1050" w:type="dxa"/>
            <w:tcBorders>
              <w:tl2br w:val="nil"/>
              <w:tr2bl w:val="nil"/>
            </w:tcBorders>
            <w:shd w:val="clear" w:color="auto" w:fill="auto"/>
            <w:vAlign w:val="center"/>
          </w:tcPr>
          <w:p w14:paraId="59294CC4">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m2</w:t>
            </w:r>
          </w:p>
        </w:tc>
        <w:tc>
          <w:tcPr>
            <w:tcW w:w="1070" w:type="dxa"/>
            <w:tcBorders>
              <w:tl2br w:val="nil"/>
              <w:tr2bl w:val="nil"/>
            </w:tcBorders>
            <w:vAlign w:val="center"/>
          </w:tcPr>
          <w:p w14:paraId="69BC8E67">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45A19CD3">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60242B20">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0E9433EE">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77AD58D5">
            <w:pPr>
              <w:keepNext/>
              <w:spacing w:line="0" w:lineRule="atLeast"/>
              <w:ind w:left="63" w:right="63"/>
              <w:rPr>
                <w:rFonts w:cs="宋体" w:asciiTheme="minorEastAsia" w:hAnsiTheme="minorEastAsia"/>
                <w:i w:val="0"/>
                <w:iCs w:val="0"/>
                <w:color w:val="auto"/>
                <w:kern w:val="0"/>
                <w:sz w:val="21"/>
                <w:szCs w:val="21"/>
                <w:highlight w:val="none"/>
              </w:rPr>
            </w:pPr>
          </w:p>
        </w:tc>
      </w:tr>
      <w:tr w14:paraId="7082B5F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vAlign w:val="center"/>
          </w:tcPr>
          <w:p w14:paraId="09AFBA74">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573" w:type="dxa"/>
            <w:tcBorders>
              <w:tl2br w:val="nil"/>
              <w:tr2bl w:val="nil"/>
            </w:tcBorders>
            <w:vAlign w:val="center"/>
          </w:tcPr>
          <w:p w14:paraId="7168B1AF">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非固化橡胶沥青防水涂料</w:t>
            </w:r>
          </w:p>
        </w:tc>
        <w:tc>
          <w:tcPr>
            <w:tcW w:w="1267" w:type="dxa"/>
            <w:tcBorders>
              <w:tl2br w:val="nil"/>
              <w:tr2bl w:val="nil"/>
            </w:tcBorders>
            <w:vAlign w:val="center"/>
          </w:tcPr>
          <w:p w14:paraId="359672F9">
            <w:pPr>
              <w:jc w:val="center"/>
              <w:rPr>
                <w:rFonts w:cs="宋体" w:asciiTheme="minorEastAsia" w:hAnsiTheme="minorEastAsia"/>
                <w:i w:val="0"/>
                <w:iCs w:val="0"/>
                <w:color w:val="auto"/>
                <w:kern w:val="0"/>
                <w:sz w:val="21"/>
                <w:szCs w:val="21"/>
                <w:highlight w:val="none"/>
              </w:rPr>
            </w:pPr>
          </w:p>
        </w:tc>
        <w:tc>
          <w:tcPr>
            <w:tcW w:w="733" w:type="dxa"/>
            <w:tcBorders>
              <w:tl2br w:val="nil"/>
              <w:tr2bl w:val="nil"/>
            </w:tcBorders>
            <w:vAlign w:val="center"/>
          </w:tcPr>
          <w:p w14:paraId="41FE157E">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p>
        </w:tc>
        <w:tc>
          <w:tcPr>
            <w:tcW w:w="1050" w:type="dxa"/>
            <w:tcBorders>
              <w:tl2br w:val="nil"/>
              <w:tr2bl w:val="nil"/>
            </w:tcBorders>
            <w:shd w:val="clear" w:color="auto" w:fill="auto"/>
            <w:vAlign w:val="center"/>
          </w:tcPr>
          <w:p w14:paraId="2B642874">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kg</w:t>
            </w:r>
          </w:p>
        </w:tc>
        <w:tc>
          <w:tcPr>
            <w:tcW w:w="1070" w:type="dxa"/>
            <w:tcBorders>
              <w:tl2br w:val="nil"/>
              <w:tr2bl w:val="nil"/>
            </w:tcBorders>
            <w:vAlign w:val="center"/>
          </w:tcPr>
          <w:p w14:paraId="04758382">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43DAEA3C">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68E4775F">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50639811">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2F3ECD3E">
            <w:pPr>
              <w:keepNext/>
              <w:spacing w:line="0" w:lineRule="atLeast"/>
              <w:ind w:left="63" w:right="63"/>
              <w:rPr>
                <w:rFonts w:cs="宋体" w:asciiTheme="minorEastAsia" w:hAnsiTheme="minorEastAsia"/>
                <w:i w:val="0"/>
                <w:iCs w:val="0"/>
                <w:color w:val="auto"/>
                <w:kern w:val="0"/>
                <w:sz w:val="21"/>
                <w:szCs w:val="21"/>
                <w:highlight w:val="none"/>
              </w:rPr>
            </w:pPr>
          </w:p>
        </w:tc>
      </w:tr>
      <w:tr w14:paraId="2F47A30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vAlign w:val="center"/>
          </w:tcPr>
          <w:p w14:paraId="398D84F8">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573" w:type="dxa"/>
            <w:tcBorders>
              <w:tl2br w:val="nil"/>
              <w:tr2bl w:val="nil"/>
            </w:tcBorders>
            <w:vAlign w:val="center"/>
          </w:tcPr>
          <w:p w14:paraId="3B4AF22D">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SBS改性沥青防水卷材</w:t>
            </w:r>
          </w:p>
        </w:tc>
        <w:tc>
          <w:tcPr>
            <w:tcW w:w="1267" w:type="dxa"/>
            <w:tcBorders>
              <w:tl2br w:val="nil"/>
              <w:tr2bl w:val="nil"/>
            </w:tcBorders>
            <w:vAlign w:val="center"/>
          </w:tcPr>
          <w:p w14:paraId="1F561C89">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3mm</w:t>
            </w:r>
          </w:p>
        </w:tc>
        <w:tc>
          <w:tcPr>
            <w:tcW w:w="733" w:type="dxa"/>
            <w:tcBorders>
              <w:tl2br w:val="nil"/>
              <w:tr2bl w:val="nil"/>
            </w:tcBorders>
            <w:vAlign w:val="center"/>
          </w:tcPr>
          <w:p w14:paraId="3C4F7874">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p>
        </w:tc>
        <w:tc>
          <w:tcPr>
            <w:tcW w:w="1050" w:type="dxa"/>
            <w:tcBorders>
              <w:tl2br w:val="nil"/>
              <w:tr2bl w:val="nil"/>
            </w:tcBorders>
            <w:shd w:val="clear" w:color="auto" w:fill="auto"/>
            <w:vAlign w:val="center"/>
          </w:tcPr>
          <w:p w14:paraId="121034B2">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m2</w:t>
            </w:r>
          </w:p>
        </w:tc>
        <w:tc>
          <w:tcPr>
            <w:tcW w:w="1070" w:type="dxa"/>
            <w:tcBorders>
              <w:tl2br w:val="nil"/>
              <w:tr2bl w:val="nil"/>
            </w:tcBorders>
            <w:vAlign w:val="center"/>
          </w:tcPr>
          <w:p w14:paraId="7E44878E">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3E3AEDB3">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4A1A9C63">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02A1EABB">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7FB56275">
            <w:pPr>
              <w:keepNext/>
              <w:spacing w:line="0" w:lineRule="atLeast"/>
              <w:ind w:left="63" w:right="63"/>
              <w:rPr>
                <w:rFonts w:cs="宋体" w:asciiTheme="minorEastAsia" w:hAnsiTheme="minorEastAsia"/>
                <w:i w:val="0"/>
                <w:iCs w:val="0"/>
                <w:color w:val="auto"/>
                <w:kern w:val="0"/>
                <w:sz w:val="21"/>
                <w:szCs w:val="21"/>
                <w:highlight w:val="none"/>
              </w:rPr>
            </w:pPr>
          </w:p>
        </w:tc>
      </w:tr>
      <w:tr w14:paraId="2FB0244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vAlign w:val="center"/>
          </w:tcPr>
          <w:p w14:paraId="0A4B751D">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573" w:type="dxa"/>
            <w:tcBorders>
              <w:tl2br w:val="nil"/>
              <w:tr2bl w:val="nil"/>
            </w:tcBorders>
            <w:vAlign w:val="center"/>
          </w:tcPr>
          <w:p w14:paraId="4B93D864">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4.0mm耐根穿刺聚酯胎II型SBS改性沥青防水卷材</w:t>
            </w:r>
          </w:p>
        </w:tc>
        <w:tc>
          <w:tcPr>
            <w:tcW w:w="1267" w:type="dxa"/>
            <w:tcBorders>
              <w:tl2br w:val="nil"/>
              <w:tr2bl w:val="nil"/>
            </w:tcBorders>
            <w:vAlign w:val="center"/>
          </w:tcPr>
          <w:p w14:paraId="586E118B">
            <w:pPr>
              <w:jc w:val="center"/>
              <w:rPr>
                <w:rFonts w:cs="宋体" w:asciiTheme="minorEastAsia" w:hAnsiTheme="minorEastAsia"/>
                <w:i w:val="0"/>
                <w:iCs w:val="0"/>
                <w:color w:val="auto"/>
                <w:kern w:val="0"/>
                <w:sz w:val="21"/>
                <w:szCs w:val="21"/>
                <w:highlight w:val="none"/>
              </w:rPr>
            </w:pPr>
          </w:p>
        </w:tc>
        <w:tc>
          <w:tcPr>
            <w:tcW w:w="733" w:type="dxa"/>
            <w:tcBorders>
              <w:tl2br w:val="nil"/>
              <w:tr2bl w:val="nil"/>
            </w:tcBorders>
            <w:vAlign w:val="center"/>
          </w:tcPr>
          <w:p w14:paraId="6F58A4F0">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p>
        </w:tc>
        <w:tc>
          <w:tcPr>
            <w:tcW w:w="1050" w:type="dxa"/>
            <w:tcBorders>
              <w:tl2br w:val="nil"/>
              <w:tr2bl w:val="nil"/>
            </w:tcBorders>
            <w:shd w:val="clear" w:color="auto" w:fill="auto"/>
            <w:vAlign w:val="center"/>
          </w:tcPr>
          <w:p w14:paraId="58C90CA6">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m2</w:t>
            </w:r>
          </w:p>
        </w:tc>
        <w:tc>
          <w:tcPr>
            <w:tcW w:w="1070" w:type="dxa"/>
            <w:tcBorders>
              <w:tl2br w:val="nil"/>
              <w:tr2bl w:val="nil"/>
            </w:tcBorders>
            <w:vAlign w:val="center"/>
          </w:tcPr>
          <w:p w14:paraId="057E31A3">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1718CEA0">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16A4B817">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72E58D49">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7EF56A85">
            <w:pPr>
              <w:keepNext/>
              <w:spacing w:line="0" w:lineRule="atLeast"/>
              <w:ind w:left="63" w:right="63"/>
              <w:rPr>
                <w:rFonts w:cs="宋体" w:asciiTheme="minorEastAsia" w:hAnsiTheme="minorEastAsia"/>
                <w:i w:val="0"/>
                <w:iCs w:val="0"/>
                <w:color w:val="auto"/>
                <w:kern w:val="0"/>
                <w:sz w:val="21"/>
                <w:szCs w:val="21"/>
                <w:highlight w:val="none"/>
              </w:rPr>
            </w:pPr>
          </w:p>
        </w:tc>
      </w:tr>
      <w:tr w14:paraId="333AAA7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vAlign w:val="center"/>
          </w:tcPr>
          <w:p w14:paraId="6C3A7B68">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573" w:type="dxa"/>
            <w:tcBorders>
              <w:tl2br w:val="nil"/>
              <w:tr2bl w:val="nil"/>
            </w:tcBorders>
            <w:vAlign w:val="center"/>
          </w:tcPr>
          <w:p w14:paraId="2E7B9871">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3.0mm聚酯胎II型SBS改性沥青防水卷材（下层)</w:t>
            </w:r>
          </w:p>
        </w:tc>
        <w:tc>
          <w:tcPr>
            <w:tcW w:w="1267" w:type="dxa"/>
            <w:tcBorders>
              <w:tl2br w:val="nil"/>
              <w:tr2bl w:val="nil"/>
            </w:tcBorders>
            <w:vAlign w:val="center"/>
          </w:tcPr>
          <w:p w14:paraId="09CE7EE5">
            <w:pPr>
              <w:jc w:val="center"/>
              <w:rPr>
                <w:rFonts w:cs="宋体" w:asciiTheme="minorEastAsia" w:hAnsiTheme="minorEastAsia"/>
                <w:i w:val="0"/>
                <w:iCs w:val="0"/>
                <w:color w:val="auto"/>
                <w:kern w:val="0"/>
                <w:sz w:val="21"/>
                <w:szCs w:val="21"/>
                <w:highlight w:val="none"/>
              </w:rPr>
            </w:pPr>
          </w:p>
        </w:tc>
        <w:tc>
          <w:tcPr>
            <w:tcW w:w="733" w:type="dxa"/>
            <w:tcBorders>
              <w:tl2br w:val="nil"/>
              <w:tr2bl w:val="nil"/>
            </w:tcBorders>
            <w:vAlign w:val="center"/>
          </w:tcPr>
          <w:p w14:paraId="733D0064">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p>
        </w:tc>
        <w:tc>
          <w:tcPr>
            <w:tcW w:w="1050" w:type="dxa"/>
            <w:tcBorders>
              <w:tl2br w:val="nil"/>
              <w:tr2bl w:val="nil"/>
            </w:tcBorders>
            <w:shd w:val="clear" w:color="auto" w:fill="auto"/>
            <w:vAlign w:val="center"/>
          </w:tcPr>
          <w:p w14:paraId="2125D687">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m2</w:t>
            </w:r>
          </w:p>
        </w:tc>
        <w:tc>
          <w:tcPr>
            <w:tcW w:w="1070" w:type="dxa"/>
            <w:tcBorders>
              <w:tl2br w:val="nil"/>
              <w:tr2bl w:val="nil"/>
            </w:tcBorders>
            <w:vAlign w:val="center"/>
          </w:tcPr>
          <w:p w14:paraId="6C9CA3DE">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4DD49AE3">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5860E956">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1C6133ED">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754527BD">
            <w:pPr>
              <w:keepNext/>
              <w:spacing w:line="0" w:lineRule="atLeast"/>
              <w:ind w:left="63" w:right="63"/>
              <w:rPr>
                <w:rFonts w:cs="宋体" w:asciiTheme="minorEastAsia" w:hAnsiTheme="minorEastAsia"/>
                <w:i w:val="0"/>
                <w:iCs w:val="0"/>
                <w:color w:val="auto"/>
                <w:kern w:val="0"/>
                <w:sz w:val="21"/>
                <w:szCs w:val="21"/>
                <w:highlight w:val="none"/>
              </w:rPr>
            </w:pPr>
          </w:p>
        </w:tc>
      </w:tr>
      <w:tr w14:paraId="6A880E2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vAlign w:val="center"/>
          </w:tcPr>
          <w:p w14:paraId="42EFE9A3">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573" w:type="dxa"/>
            <w:tcBorders>
              <w:tl2br w:val="nil"/>
              <w:tr2bl w:val="nil"/>
            </w:tcBorders>
            <w:vAlign w:val="center"/>
          </w:tcPr>
          <w:p w14:paraId="4ED0F5DA">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挤塑聚苯板-B1</w:t>
            </w:r>
          </w:p>
        </w:tc>
        <w:tc>
          <w:tcPr>
            <w:tcW w:w="1267" w:type="dxa"/>
            <w:tcBorders>
              <w:tl2br w:val="nil"/>
              <w:tr2bl w:val="nil"/>
            </w:tcBorders>
            <w:vAlign w:val="center"/>
          </w:tcPr>
          <w:p w14:paraId="7647DE14">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40mm</w:t>
            </w:r>
          </w:p>
        </w:tc>
        <w:tc>
          <w:tcPr>
            <w:tcW w:w="733" w:type="dxa"/>
            <w:tcBorders>
              <w:tl2br w:val="nil"/>
              <w:tr2bl w:val="nil"/>
            </w:tcBorders>
            <w:vAlign w:val="center"/>
          </w:tcPr>
          <w:p w14:paraId="19417A14">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p>
        </w:tc>
        <w:tc>
          <w:tcPr>
            <w:tcW w:w="1050" w:type="dxa"/>
            <w:tcBorders>
              <w:tl2br w:val="nil"/>
              <w:tr2bl w:val="nil"/>
            </w:tcBorders>
            <w:shd w:val="clear" w:color="auto" w:fill="auto"/>
            <w:vAlign w:val="center"/>
          </w:tcPr>
          <w:p w14:paraId="1D3D9867">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m3</w:t>
            </w:r>
          </w:p>
        </w:tc>
        <w:tc>
          <w:tcPr>
            <w:tcW w:w="1070" w:type="dxa"/>
            <w:tcBorders>
              <w:tl2br w:val="nil"/>
              <w:tr2bl w:val="nil"/>
            </w:tcBorders>
            <w:vAlign w:val="center"/>
          </w:tcPr>
          <w:p w14:paraId="17DB880A">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377E934B">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2CA3E439">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456B3D05">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26681850">
            <w:pPr>
              <w:keepNext/>
              <w:spacing w:line="0" w:lineRule="atLeast"/>
              <w:ind w:left="63" w:right="63"/>
              <w:rPr>
                <w:rFonts w:cs="宋体" w:asciiTheme="minorEastAsia" w:hAnsiTheme="minorEastAsia"/>
                <w:i w:val="0"/>
                <w:iCs w:val="0"/>
                <w:color w:val="auto"/>
                <w:kern w:val="0"/>
                <w:sz w:val="21"/>
                <w:szCs w:val="21"/>
                <w:highlight w:val="none"/>
              </w:rPr>
            </w:pPr>
          </w:p>
        </w:tc>
      </w:tr>
      <w:tr w14:paraId="6E4D4B0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vAlign w:val="center"/>
          </w:tcPr>
          <w:p w14:paraId="2396618C">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573" w:type="dxa"/>
            <w:tcBorders>
              <w:tl2br w:val="nil"/>
              <w:tr2bl w:val="nil"/>
            </w:tcBorders>
            <w:vAlign w:val="center"/>
          </w:tcPr>
          <w:p w14:paraId="617595B3">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挤塑聚苯板-B1</w:t>
            </w:r>
          </w:p>
        </w:tc>
        <w:tc>
          <w:tcPr>
            <w:tcW w:w="1267" w:type="dxa"/>
            <w:tcBorders>
              <w:tl2br w:val="nil"/>
              <w:tr2bl w:val="nil"/>
            </w:tcBorders>
            <w:vAlign w:val="center"/>
          </w:tcPr>
          <w:p w14:paraId="1CE6C301">
            <w:pPr>
              <w:jc w:val="center"/>
              <w:rPr>
                <w:rFonts w:cs="宋体" w:asciiTheme="minorEastAsia" w:hAnsiTheme="minorEastAsia"/>
                <w:i w:val="0"/>
                <w:iCs w:val="0"/>
                <w:color w:val="auto"/>
                <w:kern w:val="0"/>
                <w:sz w:val="21"/>
                <w:szCs w:val="21"/>
                <w:highlight w:val="none"/>
              </w:rPr>
            </w:pPr>
          </w:p>
        </w:tc>
        <w:tc>
          <w:tcPr>
            <w:tcW w:w="733" w:type="dxa"/>
            <w:tcBorders>
              <w:tl2br w:val="nil"/>
              <w:tr2bl w:val="nil"/>
            </w:tcBorders>
            <w:vAlign w:val="center"/>
          </w:tcPr>
          <w:p w14:paraId="1A2508C4">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p>
        </w:tc>
        <w:tc>
          <w:tcPr>
            <w:tcW w:w="1050" w:type="dxa"/>
            <w:tcBorders>
              <w:tl2br w:val="nil"/>
              <w:tr2bl w:val="nil"/>
            </w:tcBorders>
            <w:shd w:val="clear" w:color="auto" w:fill="auto"/>
            <w:vAlign w:val="center"/>
          </w:tcPr>
          <w:p w14:paraId="5E17B71A">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m3</w:t>
            </w:r>
          </w:p>
        </w:tc>
        <w:tc>
          <w:tcPr>
            <w:tcW w:w="1070" w:type="dxa"/>
            <w:tcBorders>
              <w:tl2br w:val="nil"/>
              <w:tr2bl w:val="nil"/>
            </w:tcBorders>
            <w:vAlign w:val="center"/>
          </w:tcPr>
          <w:p w14:paraId="23EC3250">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0D0E2384">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7A6E5A14">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72BC38DD">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3E16746E">
            <w:pPr>
              <w:keepNext/>
              <w:spacing w:line="0" w:lineRule="atLeast"/>
              <w:ind w:left="63" w:right="63"/>
              <w:rPr>
                <w:rFonts w:cs="宋体" w:asciiTheme="minorEastAsia" w:hAnsiTheme="minorEastAsia"/>
                <w:i w:val="0"/>
                <w:iCs w:val="0"/>
                <w:color w:val="auto"/>
                <w:kern w:val="0"/>
                <w:sz w:val="21"/>
                <w:szCs w:val="21"/>
                <w:highlight w:val="none"/>
              </w:rPr>
            </w:pPr>
          </w:p>
        </w:tc>
      </w:tr>
      <w:tr w14:paraId="0EC4DA9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vAlign w:val="center"/>
          </w:tcPr>
          <w:p w14:paraId="00E55E99">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573" w:type="dxa"/>
            <w:tcBorders>
              <w:tl2br w:val="nil"/>
              <w:tr2bl w:val="nil"/>
            </w:tcBorders>
            <w:vAlign w:val="center"/>
          </w:tcPr>
          <w:p w14:paraId="1748F403">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预拌细石混凝土</w:t>
            </w:r>
          </w:p>
        </w:tc>
        <w:tc>
          <w:tcPr>
            <w:tcW w:w="1267" w:type="dxa"/>
            <w:tcBorders>
              <w:tl2br w:val="nil"/>
              <w:tr2bl w:val="nil"/>
            </w:tcBorders>
            <w:vAlign w:val="center"/>
          </w:tcPr>
          <w:p w14:paraId="3CD60DAB">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C25</w:t>
            </w:r>
          </w:p>
        </w:tc>
        <w:tc>
          <w:tcPr>
            <w:tcW w:w="733" w:type="dxa"/>
            <w:tcBorders>
              <w:tl2br w:val="nil"/>
              <w:tr2bl w:val="nil"/>
            </w:tcBorders>
            <w:vAlign w:val="center"/>
          </w:tcPr>
          <w:p w14:paraId="4C60199A">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p>
        </w:tc>
        <w:tc>
          <w:tcPr>
            <w:tcW w:w="1050" w:type="dxa"/>
            <w:tcBorders>
              <w:tl2br w:val="nil"/>
              <w:tr2bl w:val="nil"/>
            </w:tcBorders>
            <w:shd w:val="clear" w:color="auto" w:fill="auto"/>
            <w:vAlign w:val="center"/>
          </w:tcPr>
          <w:p w14:paraId="423AC21B">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m3</w:t>
            </w:r>
          </w:p>
        </w:tc>
        <w:tc>
          <w:tcPr>
            <w:tcW w:w="1070" w:type="dxa"/>
            <w:tcBorders>
              <w:tl2br w:val="nil"/>
              <w:tr2bl w:val="nil"/>
            </w:tcBorders>
            <w:vAlign w:val="center"/>
          </w:tcPr>
          <w:p w14:paraId="50B6D70D">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40E6DABD">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4D0F2F45">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7A0BE54A">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50CE4A3B">
            <w:pPr>
              <w:keepNext/>
              <w:spacing w:line="0" w:lineRule="atLeast"/>
              <w:ind w:left="63" w:right="63"/>
              <w:rPr>
                <w:rFonts w:cs="宋体" w:asciiTheme="minorEastAsia" w:hAnsiTheme="minorEastAsia"/>
                <w:i w:val="0"/>
                <w:iCs w:val="0"/>
                <w:color w:val="auto"/>
                <w:kern w:val="0"/>
                <w:sz w:val="21"/>
                <w:szCs w:val="21"/>
                <w:highlight w:val="none"/>
              </w:rPr>
            </w:pPr>
          </w:p>
        </w:tc>
      </w:tr>
      <w:tr w14:paraId="4369E66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435" w:hRule="atLeast"/>
          <w:jc w:val="center"/>
        </w:trPr>
        <w:tc>
          <w:tcPr>
            <w:tcW w:w="737" w:type="dxa"/>
            <w:tcBorders>
              <w:tl2br w:val="nil"/>
              <w:tr2bl w:val="nil"/>
            </w:tcBorders>
            <w:vAlign w:val="center"/>
          </w:tcPr>
          <w:p w14:paraId="07EA8356">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573" w:type="dxa"/>
            <w:tcBorders>
              <w:tl2br w:val="nil"/>
              <w:tr2bl w:val="nil"/>
            </w:tcBorders>
            <w:vAlign w:val="center"/>
          </w:tcPr>
          <w:p w14:paraId="1E0D20B5">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预拌细石混凝土</w:t>
            </w:r>
          </w:p>
        </w:tc>
        <w:tc>
          <w:tcPr>
            <w:tcW w:w="1267" w:type="dxa"/>
            <w:tcBorders>
              <w:tl2br w:val="nil"/>
              <w:tr2bl w:val="nil"/>
            </w:tcBorders>
            <w:vAlign w:val="center"/>
          </w:tcPr>
          <w:p w14:paraId="3EA30C7F">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C25</w:t>
            </w:r>
          </w:p>
        </w:tc>
        <w:tc>
          <w:tcPr>
            <w:tcW w:w="733" w:type="dxa"/>
            <w:tcBorders>
              <w:tl2br w:val="nil"/>
              <w:tr2bl w:val="nil"/>
            </w:tcBorders>
            <w:vAlign w:val="center"/>
          </w:tcPr>
          <w:p w14:paraId="5402E3C8">
            <w:pPr>
              <w:keepNext w:val="0"/>
              <w:keepLines w:val="0"/>
              <w:widowControl/>
              <w:suppressLineNumbers w:val="0"/>
              <w:jc w:val="center"/>
              <w:textAlignment w:val="center"/>
              <w:rPr>
                <w:rFonts w:cs="宋体" w:asciiTheme="minorEastAsia" w:hAnsiTheme="minorEastAsia"/>
                <w:i w:val="0"/>
                <w:iCs w:val="0"/>
                <w:color w:val="auto"/>
                <w:kern w:val="0"/>
                <w:sz w:val="21"/>
                <w:szCs w:val="21"/>
                <w:highlight w:val="none"/>
              </w:rPr>
            </w:pPr>
          </w:p>
        </w:tc>
        <w:tc>
          <w:tcPr>
            <w:tcW w:w="1050" w:type="dxa"/>
            <w:tcBorders>
              <w:tl2br w:val="nil"/>
              <w:tr2bl w:val="nil"/>
            </w:tcBorders>
            <w:shd w:val="clear" w:color="auto" w:fill="auto"/>
            <w:vAlign w:val="center"/>
          </w:tcPr>
          <w:p w14:paraId="3BECAF72">
            <w:pPr>
              <w:keepNext w:val="0"/>
              <w:keepLines w:val="0"/>
              <w:widowControl/>
              <w:suppressLineNumbers w:val="0"/>
              <w:jc w:val="center"/>
              <w:textAlignment w:val="center"/>
              <w:rPr>
                <w:rFonts w:eastAsia="宋体" w:cs="宋体" w:asciiTheme="minorEastAsia" w:hAnsiTheme="minorEastAsia"/>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m3</w:t>
            </w:r>
          </w:p>
        </w:tc>
        <w:tc>
          <w:tcPr>
            <w:tcW w:w="1070" w:type="dxa"/>
            <w:tcBorders>
              <w:tl2br w:val="nil"/>
              <w:tr2bl w:val="nil"/>
            </w:tcBorders>
            <w:vAlign w:val="center"/>
          </w:tcPr>
          <w:p w14:paraId="1A81B1C3">
            <w:pPr>
              <w:keepNext/>
              <w:spacing w:line="0" w:lineRule="atLeast"/>
              <w:ind w:left="63" w:right="63"/>
              <w:rPr>
                <w:rFonts w:cs="宋体" w:asciiTheme="minorEastAsia" w:hAnsiTheme="minorEastAsia"/>
                <w:i w:val="0"/>
                <w:iCs w:val="0"/>
                <w:color w:val="auto"/>
                <w:kern w:val="0"/>
                <w:sz w:val="21"/>
                <w:szCs w:val="21"/>
                <w:highlight w:val="none"/>
              </w:rPr>
            </w:pPr>
          </w:p>
        </w:tc>
        <w:tc>
          <w:tcPr>
            <w:tcW w:w="1030" w:type="dxa"/>
            <w:tcBorders>
              <w:tl2br w:val="nil"/>
              <w:tr2bl w:val="nil"/>
            </w:tcBorders>
            <w:vAlign w:val="center"/>
          </w:tcPr>
          <w:p w14:paraId="00DB7DED">
            <w:pPr>
              <w:keepNext/>
              <w:spacing w:line="0" w:lineRule="atLeast"/>
              <w:ind w:left="63" w:right="63"/>
              <w:rPr>
                <w:rFonts w:cs="宋体" w:asciiTheme="minorEastAsia" w:hAnsiTheme="minorEastAsia"/>
                <w:i w:val="0"/>
                <w:iCs w:val="0"/>
                <w:color w:val="auto"/>
                <w:kern w:val="0"/>
                <w:sz w:val="21"/>
                <w:szCs w:val="21"/>
                <w:highlight w:val="none"/>
              </w:rPr>
            </w:pPr>
          </w:p>
        </w:tc>
        <w:tc>
          <w:tcPr>
            <w:tcW w:w="1140" w:type="dxa"/>
            <w:tcBorders>
              <w:tl2br w:val="nil"/>
              <w:tr2bl w:val="nil"/>
            </w:tcBorders>
            <w:vAlign w:val="center"/>
          </w:tcPr>
          <w:p w14:paraId="3CD6870F">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72E03354">
            <w:pPr>
              <w:keepNext/>
              <w:spacing w:line="0" w:lineRule="atLeast"/>
              <w:ind w:left="63" w:right="63"/>
              <w:rPr>
                <w:rFonts w:cs="宋体" w:asciiTheme="minorEastAsia" w:hAnsiTheme="minorEastAsia"/>
                <w:i w:val="0"/>
                <w:iCs w:val="0"/>
                <w:color w:val="auto"/>
                <w:kern w:val="0"/>
                <w:sz w:val="21"/>
                <w:szCs w:val="21"/>
                <w:highlight w:val="none"/>
              </w:rPr>
            </w:pPr>
          </w:p>
        </w:tc>
        <w:tc>
          <w:tcPr>
            <w:tcW w:w="860" w:type="dxa"/>
            <w:tcBorders>
              <w:tl2br w:val="nil"/>
              <w:tr2bl w:val="nil"/>
            </w:tcBorders>
            <w:vAlign w:val="center"/>
          </w:tcPr>
          <w:p w14:paraId="4E2C8B76">
            <w:pPr>
              <w:keepNext/>
              <w:spacing w:line="0" w:lineRule="atLeast"/>
              <w:ind w:left="63" w:right="63"/>
              <w:rPr>
                <w:rFonts w:cs="宋体" w:asciiTheme="minorEastAsia" w:hAnsiTheme="minorEastAsia"/>
                <w:i w:val="0"/>
                <w:iCs w:val="0"/>
                <w:color w:val="auto"/>
                <w:kern w:val="0"/>
                <w:sz w:val="21"/>
                <w:szCs w:val="21"/>
                <w:highlight w:val="none"/>
              </w:rPr>
            </w:pPr>
          </w:p>
        </w:tc>
      </w:tr>
    </w:tbl>
    <w:p w14:paraId="594D3388">
      <w:pPr>
        <w:widowControl w:val="0"/>
        <w:numPr>
          <w:ilvl w:val="0"/>
          <w:numId w:val="0"/>
        </w:numPr>
        <w:spacing w:line="440" w:lineRule="exact"/>
        <w:jc w:val="both"/>
        <w:rPr>
          <w:rFonts w:hint="default" w:cs="宋体" w:asciiTheme="minorEastAsia" w:hAnsiTheme="minorEastAsia"/>
          <w:i w:val="0"/>
          <w:iCs w:val="0"/>
          <w:color w:val="auto"/>
          <w:szCs w:val="21"/>
          <w:highlight w:val="none"/>
          <w:lang w:val="en-US" w:eastAsia="zh-CN"/>
        </w:rPr>
      </w:pPr>
    </w:p>
    <w:p w14:paraId="1A635968">
      <w:pPr>
        <w:widowControl w:val="0"/>
        <w:numPr>
          <w:ilvl w:val="0"/>
          <w:numId w:val="0"/>
        </w:numPr>
        <w:spacing w:line="440" w:lineRule="exact"/>
        <w:jc w:val="both"/>
        <w:rPr>
          <w:rFonts w:hint="eastAsia" w:cs="宋体" w:asciiTheme="minorEastAsia" w:hAnsiTheme="minorEastAsia"/>
          <w:i w:val="0"/>
          <w:iCs w:val="0"/>
          <w:color w:val="auto"/>
          <w:szCs w:val="21"/>
          <w:highlight w:val="none"/>
          <w:lang w:val="en-US" w:eastAsia="zh-CN"/>
        </w:rPr>
      </w:pPr>
      <w:r>
        <w:rPr>
          <w:rFonts w:hint="eastAsia" w:cs="宋体" w:asciiTheme="minorEastAsia" w:hAnsiTheme="minorEastAsia"/>
          <w:i w:val="0"/>
          <w:iCs w:val="0"/>
          <w:color w:val="auto"/>
          <w:szCs w:val="21"/>
          <w:highlight w:val="none"/>
          <w:lang w:val="en-US" w:eastAsia="zh-CN"/>
        </w:rPr>
        <w:t>备注：</w:t>
      </w:r>
    </w:p>
    <w:p w14:paraId="59F48A89">
      <w:pPr>
        <w:widowControl w:val="0"/>
        <w:numPr>
          <w:ilvl w:val="0"/>
          <w:numId w:val="10"/>
        </w:numPr>
        <w:spacing w:line="440" w:lineRule="exact"/>
        <w:ind w:firstLine="210" w:firstLineChars="100"/>
        <w:jc w:val="both"/>
        <w:rPr>
          <w:rFonts w:hint="default" w:cs="宋体" w:asciiTheme="minorEastAsia" w:hAnsiTheme="minorEastAsia"/>
          <w:i w:val="0"/>
          <w:iCs w:val="0"/>
          <w:color w:val="auto"/>
          <w:szCs w:val="21"/>
          <w:highlight w:val="none"/>
          <w:lang w:val="en-US" w:eastAsia="zh-CN"/>
        </w:rPr>
      </w:pPr>
      <w:r>
        <w:rPr>
          <w:rFonts w:hint="default" w:cs="宋体" w:asciiTheme="minorEastAsia" w:hAnsiTheme="minorEastAsia"/>
          <w:i w:val="0"/>
          <w:iCs w:val="0"/>
          <w:color w:val="auto"/>
          <w:szCs w:val="21"/>
          <w:highlight w:val="none"/>
          <w:lang w:val="en-US" w:eastAsia="zh-CN"/>
        </w:rPr>
        <w:t>按照主材清单的顺序逐一填写，不得缺项漏项。未提供或者填写</w:t>
      </w:r>
      <w:r>
        <w:rPr>
          <w:rFonts w:hint="eastAsia" w:cs="宋体" w:asciiTheme="minorEastAsia" w:hAnsiTheme="minorEastAsia"/>
          <w:i w:val="0"/>
          <w:iCs w:val="0"/>
          <w:color w:val="auto"/>
          <w:szCs w:val="21"/>
          <w:highlight w:val="none"/>
          <w:lang w:val="en-US" w:eastAsia="zh-CN"/>
        </w:rPr>
        <w:t>有缺项漏项的</w:t>
      </w:r>
      <w:r>
        <w:rPr>
          <w:rFonts w:hint="default" w:cs="宋体" w:asciiTheme="minorEastAsia" w:hAnsiTheme="minorEastAsia"/>
          <w:i w:val="0"/>
          <w:iCs w:val="0"/>
          <w:color w:val="auto"/>
          <w:szCs w:val="21"/>
          <w:highlight w:val="none"/>
          <w:lang w:val="en-US" w:eastAsia="zh-CN"/>
        </w:rPr>
        <w:t>，视为未实质性响应</w:t>
      </w:r>
      <w:r>
        <w:rPr>
          <w:rFonts w:hint="eastAsia" w:cs="宋体" w:asciiTheme="minorEastAsia" w:hAnsiTheme="minorEastAsia"/>
          <w:i w:val="0"/>
          <w:iCs w:val="0"/>
          <w:color w:val="auto"/>
          <w:szCs w:val="21"/>
          <w:highlight w:val="none"/>
          <w:lang w:val="en-US" w:eastAsia="zh-CN"/>
        </w:rPr>
        <w:t>磋商文件</w:t>
      </w:r>
      <w:r>
        <w:rPr>
          <w:rFonts w:hint="default" w:cs="宋体" w:asciiTheme="minorEastAsia" w:hAnsiTheme="minorEastAsia"/>
          <w:i w:val="0"/>
          <w:iCs w:val="0"/>
          <w:color w:val="auto"/>
          <w:szCs w:val="21"/>
          <w:highlight w:val="none"/>
          <w:lang w:val="en-US" w:eastAsia="zh-CN"/>
        </w:rPr>
        <w:t>要求，按废标处理。</w:t>
      </w:r>
    </w:p>
    <w:p w14:paraId="0901EC3E">
      <w:pPr>
        <w:widowControl w:val="0"/>
        <w:numPr>
          <w:ilvl w:val="0"/>
          <w:numId w:val="0"/>
        </w:numPr>
        <w:spacing w:line="440" w:lineRule="exact"/>
        <w:ind w:firstLine="210" w:firstLineChars="100"/>
        <w:jc w:val="both"/>
        <w:rPr>
          <w:rFonts w:hint="eastAsia" w:cs="宋体" w:asciiTheme="minorEastAsia" w:hAnsiTheme="minorEastAsia"/>
          <w:i w:val="0"/>
          <w:iCs w:val="0"/>
          <w:color w:val="auto"/>
          <w:szCs w:val="21"/>
          <w:highlight w:val="none"/>
          <w:lang w:val="en-US" w:eastAsia="zh-CN"/>
        </w:rPr>
      </w:pPr>
      <w:r>
        <w:rPr>
          <w:rFonts w:hint="eastAsia" w:cs="宋体" w:asciiTheme="minorEastAsia" w:hAnsiTheme="minorEastAsia"/>
          <w:i w:val="0"/>
          <w:iCs w:val="0"/>
          <w:color w:val="auto"/>
          <w:szCs w:val="21"/>
          <w:highlight w:val="none"/>
          <w:lang w:val="en-US" w:eastAsia="zh-CN"/>
        </w:rPr>
        <w:t>（2）投标人可以在此基础上自行添加主材。</w:t>
      </w:r>
    </w:p>
    <w:p w14:paraId="1AE1A7E4">
      <w:pPr>
        <w:widowControl w:val="0"/>
        <w:numPr>
          <w:ilvl w:val="0"/>
          <w:numId w:val="0"/>
        </w:numPr>
        <w:spacing w:line="440" w:lineRule="exact"/>
        <w:ind w:firstLine="210" w:firstLineChars="100"/>
        <w:jc w:val="both"/>
        <w:rPr>
          <w:rFonts w:hint="eastAsia" w:cs="宋体" w:asciiTheme="minorEastAsia" w:hAnsiTheme="minorEastAsia"/>
          <w:i w:val="0"/>
          <w:iCs w:val="0"/>
          <w:color w:val="auto"/>
          <w:szCs w:val="21"/>
          <w:highlight w:val="none"/>
          <w:lang w:val="en-US" w:eastAsia="zh-CN"/>
        </w:rPr>
      </w:pPr>
    </w:p>
    <w:p w14:paraId="174A58B3">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p>
    <w:p w14:paraId="09D1515A">
      <w:pPr>
        <w:ind w:firstLine="422"/>
        <w:jc w:val="center"/>
        <w:outlineLvl w:val="1"/>
        <w:rPr>
          <w:rFonts w:hint="eastAsia" w:ascii="宋体" w:hAnsi="宋体" w:eastAsia="宋体" w:cs="Times New Roman"/>
          <w:b/>
          <w:i w:val="0"/>
          <w:iCs w:val="0"/>
          <w:color w:val="auto"/>
          <w:sz w:val="28"/>
          <w:szCs w:val="28"/>
          <w:highlight w:val="none"/>
          <w:lang w:val="en-US" w:eastAsia="zh-CN"/>
        </w:rPr>
      </w:pPr>
      <w:bookmarkStart w:id="553" w:name="_Toc4485"/>
      <w:bookmarkStart w:id="554" w:name="_Toc7120"/>
    </w:p>
    <w:p w14:paraId="18D6C63E">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15F99488">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29BDB36C">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5FFCF40A">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0BCB2A7A">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386843B3">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01DF7D22">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4BD7DCBC">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1DC33802">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1CFD16C0">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11CA41F8">
      <w:pPr>
        <w:ind w:firstLine="422"/>
        <w:jc w:val="center"/>
        <w:outlineLvl w:val="1"/>
        <w:rPr>
          <w:rFonts w:hint="eastAsia" w:ascii="宋体" w:hAnsi="宋体" w:eastAsia="宋体" w:cs="Times New Roman"/>
          <w:b/>
          <w:i w:val="0"/>
          <w:iCs w:val="0"/>
          <w:color w:val="auto"/>
          <w:sz w:val="28"/>
          <w:szCs w:val="28"/>
          <w:highlight w:val="none"/>
          <w:lang w:val="en-US" w:eastAsia="zh-CN"/>
        </w:rPr>
      </w:pPr>
      <w:r>
        <w:rPr>
          <w:rFonts w:hint="eastAsia" w:ascii="宋体" w:hAnsi="宋体" w:eastAsia="宋体" w:cs="Times New Roman"/>
          <w:b/>
          <w:i w:val="0"/>
          <w:iCs w:val="0"/>
          <w:color w:val="auto"/>
          <w:sz w:val="28"/>
          <w:szCs w:val="28"/>
          <w:highlight w:val="none"/>
          <w:lang w:val="en-US" w:eastAsia="zh-CN"/>
        </w:rPr>
        <w:t>七、项目管理机构</w:t>
      </w:r>
      <w:bookmarkEnd w:id="553"/>
      <w:bookmarkEnd w:id="554"/>
    </w:p>
    <w:p w14:paraId="2E5EB756">
      <w:pPr>
        <w:keepLines w:val="0"/>
        <w:pageBreakBefore w:val="0"/>
        <w:widowControl w:val="0"/>
        <w:kinsoku/>
        <w:wordWrap/>
        <w:overflowPunct/>
        <w:topLinePunct w:val="0"/>
        <w:autoSpaceDE/>
        <w:autoSpaceDN/>
        <w:bidi w:val="0"/>
        <w:adjustRightInd/>
        <w:snapToGrid/>
        <w:spacing w:line="360" w:lineRule="auto"/>
        <w:ind w:firstLine="361"/>
        <w:jc w:val="center"/>
        <w:textAlignment w:val="auto"/>
        <w:outlineLvl w:val="2"/>
        <w:rPr>
          <w:rFonts w:hint="eastAsia" w:asciiTheme="minorEastAsia" w:hAnsiTheme="minorEastAsia" w:eastAsiaTheme="minorEastAsia" w:cstheme="minorEastAsia"/>
          <w:b/>
          <w:i w:val="0"/>
          <w:iCs w:val="0"/>
          <w:color w:val="auto"/>
          <w:sz w:val="24"/>
          <w:szCs w:val="20"/>
          <w:highlight w:val="none"/>
        </w:rPr>
      </w:pPr>
      <w:bookmarkStart w:id="555" w:name="_Toc39"/>
    </w:p>
    <w:p w14:paraId="059FE7EF">
      <w:pPr>
        <w:keepLines w:val="0"/>
        <w:pageBreakBefore w:val="0"/>
        <w:widowControl w:val="0"/>
        <w:kinsoku/>
        <w:wordWrap/>
        <w:overflowPunct/>
        <w:topLinePunct w:val="0"/>
        <w:autoSpaceDE/>
        <w:autoSpaceDN/>
        <w:bidi w:val="0"/>
        <w:adjustRightInd/>
        <w:snapToGrid/>
        <w:spacing w:line="360" w:lineRule="auto"/>
        <w:ind w:firstLine="361"/>
        <w:jc w:val="center"/>
        <w:textAlignment w:val="auto"/>
        <w:outlineLvl w:val="2"/>
        <w:rPr>
          <w:rFonts w:hint="eastAsia" w:asciiTheme="minorEastAsia" w:hAnsiTheme="minorEastAsia" w:eastAsiaTheme="minorEastAsia" w:cstheme="minorEastAsia"/>
          <w:b/>
          <w:i w:val="0"/>
          <w:iCs w:val="0"/>
          <w:color w:val="auto"/>
          <w:sz w:val="21"/>
          <w:szCs w:val="21"/>
          <w:highlight w:val="none"/>
        </w:rPr>
      </w:pPr>
      <w:bookmarkStart w:id="556" w:name="_Toc6871"/>
      <w:r>
        <w:rPr>
          <w:rFonts w:hint="eastAsia" w:asciiTheme="minorEastAsia" w:hAnsiTheme="minorEastAsia" w:eastAsiaTheme="minorEastAsia" w:cstheme="minorEastAsia"/>
          <w:b/>
          <w:i w:val="0"/>
          <w:iCs w:val="0"/>
          <w:color w:val="auto"/>
          <w:sz w:val="21"/>
          <w:szCs w:val="21"/>
          <w:highlight w:val="none"/>
        </w:rPr>
        <w:t>（一）项目管理机构组成表</w:t>
      </w:r>
      <w:bookmarkEnd w:id="555"/>
      <w:bookmarkEnd w:id="556"/>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7"/>
        <w:gridCol w:w="721"/>
        <w:gridCol w:w="719"/>
        <w:gridCol w:w="1081"/>
        <w:gridCol w:w="719"/>
        <w:gridCol w:w="721"/>
        <w:gridCol w:w="719"/>
        <w:gridCol w:w="2523"/>
        <w:gridCol w:w="1109"/>
      </w:tblGrid>
      <w:tr w14:paraId="1174C2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vMerge w:val="restart"/>
            <w:tcBorders>
              <w:tl2br w:val="nil"/>
              <w:tr2bl w:val="nil"/>
            </w:tcBorders>
            <w:vAlign w:val="center"/>
          </w:tcPr>
          <w:p w14:paraId="7351D9F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职务</w:t>
            </w:r>
          </w:p>
        </w:tc>
        <w:tc>
          <w:tcPr>
            <w:tcW w:w="721" w:type="dxa"/>
            <w:vMerge w:val="restart"/>
            <w:tcBorders>
              <w:tl2br w:val="nil"/>
              <w:tr2bl w:val="nil"/>
            </w:tcBorders>
            <w:vAlign w:val="center"/>
          </w:tcPr>
          <w:p w14:paraId="31597DE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姓名</w:t>
            </w:r>
          </w:p>
        </w:tc>
        <w:tc>
          <w:tcPr>
            <w:tcW w:w="719" w:type="dxa"/>
            <w:vMerge w:val="restart"/>
            <w:tcBorders>
              <w:tl2br w:val="nil"/>
              <w:tr2bl w:val="nil"/>
            </w:tcBorders>
            <w:vAlign w:val="center"/>
          </w:tcPr>
          <w:p w14:paraId="4B8A2BC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职称</w:t>
            </w:r>
          </w:p>
        </w:tc>
        <w:tc>
          <w:tcPr>
            <w:tcW w:w="5763" w:type="dxa"/>
            <w:gridSpan w:val="5"/>
            <w:tcBorders>
              <w:tl2br w:val="nil"/>
              <w:tr2bl w:val="nil"/>
            </w:tcBorders>
            <w:vAlign w:val="center"/>
          </w:tcPr>
          <w:p w14:paraId="3F1EB068">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执业或职业资格证明</w:t>
            </w:r>
          </w:p>
        </w:tc>
        <w:tc>
          <w:tcPr>
            <w:tcW w:w="1109" w:type="dxa"/>
            <w:tcBorders>
              <w:tl2br w:val="nil"/>
              <w:tr2bl w:val="nil"/>
            </w:tcBorders>
            <w:vAlign w:val="center"/>
          </w:tcPr>
          <w:p w14:paraId="4E7F58DA">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备注</w:t>
            </w:r>
          </w:p>
        </w:tc>
      </w:tr>
      <w:tr w14:paraId="102EF7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vMerge w:val="continue"/>
            <w:tcBorders>
              <w:tl2br w:val="nil"/>
              <w:tr2bl w:val="nil"/>
            </w:tcBorders>
            <w:vAlign w:val="center"/>
          </w:tcPr>
          <w:p w14:paraId="255C789B">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vMerge w:val="continue"/>
            <w:tcBorders>
              <w:tl2br w:val="nil"/>
              <w:tr2bl w:val="nil"/>
            </w:tcBorders>
            <w:vAlign w:val="center"/>
          </w:tcPr>
          <w:p w14:paraId="75A0508E">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vMerge w:val="continue"/>
            <w:tcBorders>
              <w:tl2br w:val="nil"/>
              <w:tr2bl w:val="nil"/>
            </w:tcBorders>
            <w:vAlign w:val="center"/>
          </w:tcPr>
          <w:p w14:paraId="3DAA68F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vAlign w:val="center"/>
          </w:tcPr>
          <w:p w14:paraId="00F50D1B">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证书名称</w:t>
            </w:r>
          </w:p>
        </w:tc>
        <w:tc>
          <w:tcPr>
            <w:tcW w:w="719" w:type="dxa"/>
            <w:tcBorders>
              <w:tl2br w:val="nil"/>
              <w:tr2bl w:val="nil"/>
            </w:tcBorders>
            <w:vAlign w:val="center"/>
          </w:tcPr>
          <w:p w14:paraId="4B0DA18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级别</w:t>
            </w:r>
          </w:p>
        </w:tc>
        <w:tc>
          <w:tcPr>
            <w:tcW w:w="721" w:type="dxa"/>
            <w:tcBorders>
              <w:tl2br w:val="nil"/>
              <w:tr2bl w:val="nil"/>
            </w:tcBorders>
            <w:vAlign w:val="center"/>
          </w:tcPr>
          <w:p w14:paraId="09F9DB4D">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证号</w:t>
            </w:r>
          </w:p>
        </w:tc>
        <w:tc>
          <w:tcPr>
            <w:tcW w:w="719" w:type="dxa"/>
            <w:tcBorders>
              <w:tl2br w:val="nil"/>
              <w:tr2bl w:val="nil"/>
            </w:tcBorders>
            <w:vAlign w:val="center"/>
          </w:tcPr>
          <w:p w14:paraId="653310A2">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专业</w:t>
            </w:r>
          </w:p>
        </w:tc>
        <w:tc>
          <w:tcPr>
            <w:tcW w:w="2523" w:type="dxa"/>
            <w:tcBorders>
              <w:tl2br w:val="nil"/>
              <w:tr2bl w:val="nil"/>
            </w:tcBorders>
            <w:vAlign w:val="center"/>
          </w:tcPr>
          <w:p w14:paraId="29A8EAD0">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养老保险</w:t>
            </w:r>
          </w:p>
        </w:tc>
        <w:tc>
          <w:tcPr>
            <w:tcW w:w="1109" w:type="dxa"/>
            <w:tcBorders>
              <w:tl2br w:val="nil"/>
              <w:tr2bl w:val="nil"/>
            </w:tcBorders>
            <w:vAlign w:val="center"/>
          </w:tcPr>
          <w:p w14:paraId="16415C4D">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6C9F41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vAlign w:val="center"/>
          </w:tcPr>
          <w:p w14:paraId="7AE7DA19">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项目经理</w:t>
            </w:r>
          </w:p>
        </w:tc>
        <w:tc>
          <w:tcPr>
            <w:tcW w:w="721" w:type="dxa"/>
            <w:tcBorders>
              <w:tl2br w:val="nil"/>
              <w:tr2bl w:val="nil"/>
            </w:tcBorders>
            <w:vAlign w:val="center"/>
          </w:tcPr>
          <w:p w14:paraId="281733F1">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vAlign w:val="center"/>
          </w:tcPr>
          <w:p w14:paraId="3898D60A">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vAlign w:val="center"/>
          </w:tcPr>
          <w:p w14:paraId="456C66D4">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vAlign w:val="center"/>
          </w:tcPr>
          <w:p w14:paraId="07E127C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vAlign w:val="center"/>
          </w:tcPr>
          <w:p w14:paraId="4AA8CEE4">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vAlign w:val="center"/>
          </w:tcPr>
          <w:p w14:paraId="5495D39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vAlign w:val="center"/>
          </w:tcPr>
          <w:p w14:paraId="6444D76A">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vAlign w:val="center"/>
          </w:tcPr>
          <w:p w14:paraId="1FF1EA42">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33E423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vAlign w:val="center"/>
          </w:tcPr>
          <w:p w14:paraId="517B9809">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技术负责人</w:t>
            </w:r>
          </w:p>
        </w:tc>
        <w:tc>
          <w:tcPr>
            <w:tcW w:w="721" w:type="dxa"/>
            <w:tcBorders>
              <w:tl2br w:val="nil"/>
              <w:tr2bl w:val="nil"/>
            </w:tcBorders>
          </w:tcPr>
          <w:p w14:paraId="68FCADB3">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6DD0B9B4">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28597123">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34F69232">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1A202DFC">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62A23236">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39144531">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64C2CC6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91439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vAlign w:val="center"/>
          </w:tcPr>
          <w:p w14:paraId="6E998E72">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造价管理</w:t>
            </w:r>
          </w:p>
        </w:tc>
        <w:tc>
          <w:tcPr>
            <w:tcW w:w="721" w:type="dxa"/>
            <w:tcBorders>
              <w:tl2br w:val="nil"/>
              <w:tr2bl w:val="nil"/>
            </w:tcBorders>
          </w:tcPr>
          <w:p w14:paraId="18CB75E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211F795E">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7066388C">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28678C0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6BCEC826">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4B72C04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1D51AB01">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6B1E63BE">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74785A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vAlign w:val="center"/>
          </w:tcPr>
          <w:p w14:paraId="48290EC1">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质量管理</w:t>
            </w:r>
          </w:p>
        </w:tc>
        <w:tc>
          <w:tcPr>
            <w:tcW w:w="721" w:type="dxa"/>
            <w:tcBorders>
              <w:tl2br w:val="nil"/>
              <w:tr2bl w:val="nil"/>
            </w:tcBorders>
          </w:tcPr>
          <w:p w14:paraId="0FBE236D">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761A679D">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3A16BFF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2A157E90">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3960391B">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7C29C3F8">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6E32C37B">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4D22409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6F558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vAlign w:val="center"/>
          </w:tcPr>
          <w:p w14:paraId="6D62BFEF">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材料管理</w:t>
            </w:r>
          </w:p>
        </w:tc>
        <w:tc>
          <w:tcPr>
            <w:tcW w:w="721" w:type="dxa"/>
            <w:tcBorders>
              <w:tl2br w:val="nil"/>
              <w:tr2bl w:val="nil"/>
            </w:tcBorders>
          </w:tcPr>
          <w:p w14:paraId="76E5299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784A5E3C">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10879E10">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24073B57">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04712D58">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0777DEBD">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0E5D5CEB">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29B76E03">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60AC17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vAlign w:val="center"/>
          </w:tcPr>
          <w:p w14:paraId="39B73614">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安全管理</w:t>
            </w:r>
          </w:p>
        </w:tc>
        <w:tc>
          <w:tcPr>
            <w:tcW w:w="721" w:type="dxa"/>
            <w:tcBorders>
              <w:tl2br w:val="nil"/>
              <w:tr2bl w:val="nil"/>
            </w:tcBorders>
          </w:tcPr>
          <w:p w14:paraId="7E58CA6B">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36055A84">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37DD93D0">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20BC2137">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3EFE818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5A05045A">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0146A3A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7DC9260A">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557A9A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vAlign w:val="center"/>
          </w:tcPr>
          <w:p w14:paraId="4C3F3F7E">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其他人员</w:t>
            </w:r>
          </w:p>
        </w:tc>
        <w:tc>
          <w:tcPr>
            <w:tcW w:w="721" w:type="dxa"/>
            <w:tcBorders>
              <w:tl2br w:val="nil"/>
              <w:tr2bl w:val="nil"/>
            </w:tcBorders>
          </w:tcPr>
          <w:p w14:paraId="7180A48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096026C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0270DCCA">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585F014D">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71E8B5F1">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018A120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66430086">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1BD9FC87">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6C422A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tcPr>
          <w:p w14:paraId="65030A7E">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53D148A1">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7DC7A89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17F53D2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4E6669F8">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51956727">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39109EF1">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1048C13A">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1DCBEA16">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73387A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tcPr>
          <w:p w14:paraId="5B59ECC7">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2077B458">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00105386">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25627122">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76C25146">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2B0FD9EB">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3E85519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4D705232">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67597E9E">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E9489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tcPr>
          <w:p w14:paraId="11B3A9FD">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08CF934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39A2B6C0">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6EECCC9A">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75530F00">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5C297360">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70BA6B6E">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5A226213">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787F825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2FBA81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tcPr>
          <w:p w14:paraId="1A4EB931">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04A4F5E3">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3B274632">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706B3FE4">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393810B8">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45366D28">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1B0950E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109D7196">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220C0528">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0D7286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tcPr>
          <w:p w14:paraId="41043C44">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278AF89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765E22C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2D22707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349F5BD6">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565A722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6BC340C6">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2676846A">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4BE655D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4ED64B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tcPr>
          <w:p w14:paraId="3C1F9F68">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7BD9502E">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18D802DB">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6903D21B">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6A49E460">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31DADE2C">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5A14884D">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55DE27D3">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3D91363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bl>
    <w:p w14:paraId="0AA625DA">
      <w:pPr>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bookmarkStart w:id="557" w:name="_Toc152042594"/>
      <w:bookmarkStart w:id="558" w:name="_Toc179632825"/>
      <w:bookmarkStart w:id="559" w:name="_Toc144974873"/>
      <w:bookmarkStart w:id="560" w:name="_Toc152045805"/>
      <w:r>
        <w:rPr>
          <w:rFonts w:hint="eastAsia" w:asciiTheme="minorEastAsia" w:hAnsiTheme="minorEastAsia" w:eastAsiaTheme="minorEastAsia" w:cstheme="minorEastAsia"/>
          <w:i w:val="0"/>
          <w:iCs w:val="0"/>
          <w:color w:val="auto"/>
          <w:sz w:val="21"/>
          <w:szCs w:val="21"/>
          <w:highlight w:val="none"/>
        </w:rPr>
        <w:t>注：在本表后附相关证明材料。</w:t>
      </w:r>
    </w:p>
    <w:p w14:paraId="54AF596C">
      <w:pPr>
        <w:spacing w:line="440" w:lineRule="exact"/>
        <w:jc w:val="left"/>
        <w:rPr>
          <w:rFonts w:ascii="宋体" w:hAnsi="宋体"/>
          <w:i w:val="0"/>
          <w:iCs w:val="0"/>
          <w:color w:val="auto"/>
          <w:szCs w:val="20"/>
          <w:highlight w:val="none"/>
        </w:rPr>
      </w:pPr>
    </w:p>
    <w:p w14:paraId="0339868C">
      <w:pPr>
        <w:spacing w:line="400" w:lineRule="exact"/>
        <w:ind w:firstLine="480" w:firstLineChars="200"/>
        <w:rPr>
          <w:rFonts w:ascii="宋体" w:hAnsi="宋体"/>
          <w:i w:val="0"/>
          <w:iCs w:val="0"/>
          <w:color w:val="auto"/>
          <w:sz w:val="24"/>
          <w:szCs w:val="20"/>
          <w:highlight w:val="none"/>
        </w:rPr>
      </w:pPr>
      <w:r>
        <w:rPr>
          <w:rFonts w:ascii="宋体" w:hAnsi="宋体"/>
          <w:i w:val="0"/>
          <w:iCs w:val="0"/>
          <w:color w:val="auto"/>
          <w:sz w:val="24"/>
          <w:szCs w:val="20"/>
          <w:highlight w:val="none"/>
        </w:rPr>
        <w:br w:type="page"/>
      </w:r>
    </w:p>
    <w:p w14:paraId="6875C801">
      <w:pPr>
        <w:keepNext w:val="0"/>
        <w:keepLines w:val="0"/>
        <w:pageBreakBefore w:val="0"/>
        <w:widowControl w:val="0"/>
        <w:kinsoku/>
        <w:wordWrap/>
        <w:overflowPunct/>
        <w:autoSpaceDE/>
        <w:autoSpaceDN/>
        <w:bidi w:val="0"/>
        <w:adjustRightInd/>
        <w:snapToGrid/>
        <w:spacing w:line="360" w:lineRule="auto"/>
        <w:ind w:firstLine="361"/>
        <w:jc w:val="center"/>
        <w:textAlignment w:val="auto"/>
        <w:outlineLvl w:val="2"/>
        <w:rPr>
          <w:rFonts w:hint="eastAsia" w:asciiTheme="minorEastAsia" w:hAnsiTheme="minorEastAsia" w:eastAsiaTheme="minorEastAsia" w:cstheme="minorEastAsia"/>
          <w:b/>
          <w:i w:val="0"/>
          <w:iCs w:val="0"/>
          <w:color w:val="auto"/>
          <w:sz w:val="21"/>
          <w:szCs w:val="21"/>
          <w:highlight w:val="none"/>
        </w:rPr>
      </w:pPr>
      <w:bookmarkStart w:id="561" w:name="_Toc27902"/>
      <w:bookmarkStart w:id="562" w:name="_Toc18096"/>
      <w:r>
        <w:rPr>
          <w:rFonts w:hint="eastAsia" w:asciiTheme="minorEastAsia" w:hAnsiTheme="minorEastAsia" w:eastAsiaTheme="minorEastAsia" w:cstheme="minorEastAsia"/>
          <w:b/>
          <w:i w:val="0"/>
          <w:iCs w:val="0"/>
          <w:color w:val="auto"/>
          <w:sz w:val="21"/>
          <w:szCs w:val="21"/>
          <w:highlight w:val="none"/>
        </w:rPr>
        <w:t>（二）</w:t>
      </w:r>
      <w:r>
        <w:rPr>
          <w:rFonts w:hint="eastAsia" w:asciiTheme="minorEastAsia" w:hAnsiTheme="minorEastAsia" w:eastAsiaTheme="minorEastAsia" w:cstheme="minorEastAsia"/>
          <w:b/>
          <w:i w:val="0"/>
          <w:iCs w:val="0"/>
          <w:color w:val="auto"/>
          <w:sz w:val="21"/>
          <w:szCs w:val="21"/>
          <w:highlight w:val="none"/>
          <w:lang w:val="en-US" w:eastAsia="zh-CN"/>
        </w:rPr>
        <w:t>项目经理</w:t>
      </w:r>
      <w:r>
        <w:rPr>
          <w:rFonts w:hint="eastAsia" w:asciiTheme="minorEastAsia" w:hAnsiTheme="minorEastAsia" w:eastAsiaTheme="minorEastAsia" w:cstheme="minorEastAsia"/>
          <w:b/>
          <w:i w:val="0"/>
          <w:iCs w:val="0"/>
          <w:color w:val="auto"/>
          <w:sz w:val="21"/>
          <w:szCs w:val="21"/>
          <w:highlight w:val="none"/>
        </w:rPr>
        <w:t>简历表</w:t>
      </w:r>
      <w:bookmarkEnd w:id="557"/>
      <w:bookmarkEnd w:id="558"/>
      <w:bookmarkEnd w:id="559"/>
      <w:bookmarkEnd w:id="560"/>
      <w:bookmarkEnd w:id="561"/>
      <w:bookmarkEnd w:id="562"/>
    </w:p>
    <w:p w14:paraId="00AA96C5">
      <w:pPr>
        <w:keepNext w:val="0"/>
        <w:keepLines w:val="0"/>
        <w:pageBreakBefore w:val="0"/>
        <w:widowControl w:val="0"/>
        <w:kinsoku/>
        <w:wordWrap/>
        <w:overflowPunct/>
        <w:topLinePunct/>
        <w:autoSpaceDE/>
        <w:autoSpaceDN/>
        <w:bidi w:val="0"/>
        <w:adjustRightInd/>
        <w:snapToGrid/>
        <w:spacing w:line="360" w:lineRule="auto"/>
        <w:ind w:firstLine="345"/>
        <w:jc w:val="center"/>
        <w:textAlignment w:val="auto"/>
        <w:rPr>
          <w:rFonts w:hint="eastAsia" w:asciiTheme="minorEastAsia" w:hAnsiTheme="minorEastAsia" w:eastAsiaTheme="minorEastAsia" w:cstheme="minorEastAsia"/>
          <w:i w:val="0"/>
          <w:iCs w:val="0"/>
          <w:color w:val="auto"/>
          <w:sz w:val="21"/>
          <w:szCs w:val="21"/>
          <w:highlight w:val="none"/>
        </w:rPr>
      </w:pP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722"/>
        <w:gridCol w:w="927"/>
        <w:gridCol w:w="1065"/>
        <w:gridCol w:w="706"/>
        <w:gridCol w:w="1261"/>
        <w:gridCol w:w="163"/>
        <w:gridCol w:w="2283"/>
      </w:tblGrid>
      <w:tr w14:paraId="2C3A4D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tcBorders>
              <w:tl2br w:val="nil"/>
              <w:tr2bl w:val="nil"/>
            </w:tcBorders>
            <w:vAlign w:val="center"/>
          </w:tcPr>
          <w:p w14:paraId="49B798A7">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姓  名</w:t>
            </w:r>
          </w:p>
        </w:tc>
        <w:tc>
          <w:tcPr>
            <w:tcW w:w="1079" w:type="dxa"/>
            <w:gridSpan w:val="2"/>
            <w:tcBorders>
              <w:tl2br w:val="nil"/>
              <w:tr2bl w:val="nil"/>
            </w:tcBorders>
            <w:vAlign w:val="center"/>
          </w:tcPr>
          <w:p w14:paraId="519DCD21">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927" w:type="dxa"/>
            <w:tcBorders>
              <w:tl2br w:val="nil"/>
              <w:tr2bl w:val="nil"/>
            </w:tcBorders>
            <w:vAlign w:val="center"/>
          </w:tcPr>
          <w:p w14:paraId="15059029">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年 龄</w:t>
            </w:r>
          </w:p>
        </w:tc>
        <w:tc>
          <w:tcPr>
            <w:tcW w:w="1065" w:type="dxa"/>
            <w:tcBorders>
              <w:tl2br w:val="nil"/>
              <w:tr2bl w:val="nil"/>
            </w:tcBorders>
            <w:vAlign w:val="center"/>
          </w:tcPr>
          <w:p w14:paraId="260A2CB7">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130" w:type="dxa"/>
            <w:gridSpan w:val="3"/>
            <w:tcBorders>
              <w:tl2br w:val="nil"/>
              <w:tr2bl w:val="nil"/>
            </w:tcBorders>
            <w:vAlign w:val="center"/>
          </w:tcPr>
          <w:p w14:paraId="4FC81573">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学历</w:t>
            </w:r>
          </w:p>
        </w:tc>
        <w:tc>
          <w:tcPr>
            <w:tcW w:w="2283" w:type="dxa"/>
            <w:tcBorders>
              <w:tl2br w:val="nil"/>
              <w:tr2bl w:val="nil"/>
            </w:tcBorders>
            <w:vAlign w:val="center"/>
          </w:tcPr>
          <w:p w14:paraId="7422E307">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2B0546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tcBorders>
              <w:tl2br w:val="nil"/>
              <w:tr2bl w:val="nil"/>
            </w:tcBorders>
            <w:vAlign w:val="center"/>
          </w:tcPr>
          <w:p w14:paraId="014EA9B4">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职  称</w:t>
            </w:r>
          </w:p>
        </w:tc>
        <w:tc>
          <w:tcPr>
            <w:tcW w:w="1079" w:type="dxa"/>
            <w:gridSpan w:val="2"/>
            <w:tcBorders>
              <w:tl2br w:val="nil"/>
              <w:tr2bl w:val="nil"/>
            </w:tcBorders>
            <w:vAlign w:val="center"/>
          </w:tcPr>
          <w:p w14:paraId="227A1786">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927" w:type="dxa"/>
            <w:tcBorders>
              <w:tl2br w:val="nil"/>
              <w:tr2bl w:val="nil"/>
            </w:tcBorders>
            <w:vAlign w:val="center"/>
          </w:tcPr>
          <w:p w14:paraId="0128938A">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职 务</w:t>
            </w:r>
          </w:p>
        </w:tc>
        <w:tc>
          <w:tcPr>
            <w:tcW w:w="1065" w:type="dxa"/>
            <w:tcBorders>
              <w:tl2br w:val="nil"/>
              <w:tr2bl w:val="nil"/>
            </w:tcBorders>
            <w:vAlign w:val="center"/>
          </w:tcPr>
          <w:p w14:paraId="00176D0F">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130" w:type="dxa"/>
            <w:gridSpan w:val="3"/>
            <w:tcBorders>
              <w:tl2br w:val="nil"/>
              <w:tr2bl w:val="nil"/>
            </w:tcBorders>
            <w:vAlign w:val="center"/>
          </w:tcPr>
          <w:p w14:paraId="615DBB55">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拟在本</w:t>
            </w:r>
            <w:r>
              <w:rPr>
                <w:rFonts w:hint="eastAsia" w:asciiTheme="minorEastAsia" w:hAnsiTheme="minorEastAsia" w:eastAsiaTheme="minorEastAsia" w:cstheme="minorEastAsia"/>
                <w:i w:val="0"/>
                <w:iCs w:val="0"/>
                <w:color w:val="auto"/>
                <w:sz w:val="21"/>
                <w:szCs w:val="21"/>
                <w:highlight w:val="none"/>
                <w:lang w:val="en-US" w:eastAsia="zh-CN"/>
              </w:rPr>
              <w:t>项目</w:t>
            </w:r>
            <w:r>
              <w:rPr>
                <w:rFonts w:hint="eastAsia" w:asciiTheme="minorEastAsia" w:hAnsiTheme="minorEastAsia" w:eastAsiaTheme="minorEastAsia" w:cstheme="minorEastAsia"/>
                <w:i w:val="0"/>
                <w:iCs w:val="0"/>
                <w:color w:val="auto"/>
                <w:sz w:val="21"/>
                <w:szCs w:val="21"/>
                <w:highlight w:val="none"/>
              </w:rPr>
              <w:t>任职</w:t>
            </w:r>
          </w:p>
        </w:tc>
        <w:tc>
          <w:tcPr>
            <w:tcW w:w="2283" w:type="dxa"/>
            <w:tcBorders>
              <w:tl2br w:val="nil"/>
              <w:tr2bl w:val="nil"/>
            </w:tcBorders>
            <w:vAlign w:val="center"/>
          </w:tcPr>
          <w:p w14:paraId="18FB98F5">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1DCD1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tcBorders>
              <w:tl2br w:val="nil"/>
              <w:tr2bl w:val="nil"/>
            </w:tcBorders>
            <w:vAlign w:val="center"/>
          </w:tcPr>
          <w:p w14:paraId="161C0381">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毕业学校</w:t>
            </w:r>
          </w:p>
        </w:tc>
        <w:tc>
          <w:tcPr>
            <w:tcW w:w="7484" w:type="dxa"/>
            <w:gridSpan w:val="8"/>
            <w:tcBorders>
              <w:tl2br w:val="nil"/>
              <w:tr2bl w:val="nil"/>
            </w:tcBorders>
          </w:tcPr>
          <w:p w14:paraId="2129A00F">
            <w:pPr>
              <w:keepNext w:val="0"/>
              <w:keepLines w:val="0"/>
              <w:pageBreakBefore w:val="0"/>
              <w:widowControl w:val="0"/>
              <w:kinsoku/>
              <w:wordWrap/>
              <w:overflowPunct/>
              <w:autoSpaceDE/>
              <w:autoSpaceDN/>
              <w:bidi w:val="0"/>
              <w:adjustRightInd/>
              <w:snapToGrid/>
              <w:spacing w:line="360" w:lineRule="auto"/>
              <w:ind w:firstLine="945" w:firstLineChars="45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年毕业于            学校        专业</w:t>
            </w:r>
          </w:p>
        </w:tc>
      </w:tr>
      <w:tr w14:paraId="1FEA79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71" w:type="dxa"/>
            <w:gridSpan w:val="9"/>
            <w:tcBorders>
              <w:tl2br w:val="nil"/>
              <w:tr2bl w:val="nil"/>
            </w:tcBorders>
            <w:vAlign w:val="center"/>
          </w:tcPr>
          <w:p w14:paraId="5B8D9438">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主要工作经历</w:t>
            </w:r>
          </w:p>
        </w:tc>
      </w:tr>
      <w:tr w14:paraId="11AC4C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4" w:type="dxa"/>
            <w:gridSpan w:val="2"/>
            <w:tcBorders>
              <w:tl2br w:val="nil"/>
              <w:tr2bl w:val="nil"/>
            </w:tcBorders>
            <w:vAlign w:val="center"/>
          </w:tcPr>
          <w:p w14:paraId="10951207">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时  间</w:t>
            </w:r>
          </w:p>
        </w:tc>
        <w:tc>
          <w:tcPr>
            <w:tcW w:w="3420" w:type="dxa"/>
            <w:gridSpan w:val="4"/>
            <w:tcBorders>
              <w:tl2br w:val="nil"/>
              <w:tr2bl w:val="nil"/>
            </w:tcBorders>
            <w:vAlign w:val="center"/>
          </w:tcPr>
          <w:p w14:paraId="531CCADD">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参加过的类似项目</w:t>
            </w:r>
          </w:p>
        </w:tc>
        <w:tc>
          <w:tcPr>
            <w:tcW w:w="1261" w:type="dxa"/>
            <w:tcBorders>
              <w:tl2br w:val="nil"/>
              <w:tr2bl w:val="nil"/>
            </w:tcBorders>
            <w:vAlign w:val="center"/>
          </w:tcPr>
          <w:p w14:paraId="12743DFA">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担任职务</w:t>
            </w:r>
          </w:p>
        </w:tc>
        <w:tc>
          <w:tcPr>
            <w:tcW w:w="2446" w:type="dxa"/>
            <w:gridSpan w:val="2"/>
            <w:tcBorders>
              <w:tl2br w:val="nil"/>
              <w:tr2bl w:val="nil"/>
            </w:tcBorders>
            <w:vAlign w:val="center"/>
          </w:tcPr>
          <w:p w14:paraId="342C55FC">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发包人及联系电话</w:t>
            </w:r>
          </w:p>
        </w:tc>
      </w:tr>
      <w:tr w14:paraId="12346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tcPr>
          <w:p w14:paraId="2FC06CC3">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3420" w:type="dxa"/>
            <w:gridSpan w:val="4"/>
            <w:tcBorders>
              <w:tl2br w:val="nil"/>
              <w:tr2bl w:val="nil"/>
            </w:tcBorders>
          </w:tcPr>
          <w:p w14:paraId="5471BAD8">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1261" w:type="dxa"/>
            <w:tcBorders>
              <w:tl2br w:val="nil"/>
              <w:tr2bl w:val="nil"/>
            </w:tcBorders>
          </w:tcPr>
          <w:p w14:paraId="43C99295">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46" w:type="dxa"/>
            <w:gridSpan w:val="2"/>
            <w:tcBorders>
              <w:tl2br w:val="nil"/>
              <w:tr2bl w:val="nil"/>
            </w:tcBorders>
          </w:tcPr>
          <w:p w14:paraId="43D4893F">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3E816A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tcPr>
          <w:p w14:paraId="262894D7">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3420" w:type="dxa"/>
            <w:gridSpan w:val="4"/>
            <w:tcBorders>
              <w:tl2br w:val="nil"/>
              <w:tr2bl w:val="nil"/>
            </w:tcBorders>
          </w:tcPr>
          <w:p w14:paraId="01AE297E">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1261" w:type="dxa"/>
            <w:tcBorders>
              <w:tl2br w:val="nil"/>
              <w:tr2bl w:val="nil"/>
            </w:tcBorders>
          </w:tcPr>
          <w:p w14:paraId="61C1F9D6">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46" w:type="dxa"/>
            <w:gridSpan w:val="2"/>
            <w:tcBorders>
              <w:tl2br w:val="nil"/>
              <w:tr2bl w:val="nil"/>
            </w:tcBorders>
          </w:tcPr>
          <w:p w14:paraId="24D89649">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38F1F6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tcPr>
          <w:p w14:paraId="191E82CB">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3420" w:type="dxa"/>
            <w:gridSpan w:val="4"/>
            <w:tcBorders>
              <w:tl2br w:val="nil"/>
              <w:tr2bl w:val="nil"/>
            </w:tcBorders>
          </w:tcPr>
          <w:p w14:paraId="7BA8E667">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1261" w:type="dxa"/>
            <w:tcBorders>
              <w:tl2br w:val="nil"/>
              <w:tr2bl w:val="nil"/>
            </w:tcBorders>
          </w:tcPr>
          <w:p w14:paraId="57AD43FD">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46" w:type="dxa"/>
            <w:gridSpan w:val="2"/>
            <w:tcBorders>
              <w:tl2br w:val="nil"/>
              <w:tr2bl w:val="nil"/>
            </w:tcBorders>
          </w:tcPr>
          <w:p w14:paraId="5B36228A">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725633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vAlign w:val="center"/>
          </w:tcPr>
          <w:p w14:paraId="2F8B083E">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3420" w:type="dxa"/>
            <w:gridSpan w:val="4"/>
            <w:tcBorders>
              <w:tl2br w:val="nil"/>
              <w:tr2bl w:val="nil"/>
            </w:tcBorders>
            <w:vAlign w:val="center"/>
          </w:tcPr>
          <w:p w14:paraId="6C37B6DB">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1261" w:type="dxa"/>
            <w:tcBorders>
              <w:tl2br w:val="nil"/>
              <w:tr2bl w:val="nil"/>
            </w:tcBorders>
            <w:vAlign w:val="center"/>
          </w:tcPr>
          <w:p w14:paraId="44C8C69F">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46" w:type="dxa"/>
            <w:gridSpan w:val="2"/>
            <w:tcBorders>
              <w:tl2br w:val="nil"/>
              <w:tr2bl w:val="nil"/>
            </w:tcBorders>
            <w:vAlign w:val="center"/>
          </w:tcPr>
          <w:p w14:paraId="430550C6">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0D6BDF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vAlign w:val="center"/>
          </w:tcPr>
          <w:p w14:paraId="2903DD53">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3420" w:type="dxa"/>
            <w:gridSpan w:val="4"/>
            <w:tcBorders>
              <w:tl2br w:val="nil"/>
              <w:tr2bl w:val="nil"/>
            </w:tcBorders>
            <w:vAlign w:val="center"/>
          </w:tcPr>
          <w:p w14:paraId="04DC20B9">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1261" w:type="dxa"/>
            <w:tcBorders>
              <w:tl2br w:val="nil"/>
              <w:tr2bl w:val="nil"/>
            </w:tcBorders>
            <w:vAlign w:val="center"/>
          </w:tcPr>
          <w:p w14:paraId="401F48E1">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46" w:type="dxa"/>
            <w:gridSpan w:val="2"/>
            <w:tcBorders>
              <w:tl2br w:val="nil"/>
              <w:tr2bl w:val="nil"/>
            </w:tcBorders>
            <w:vAlign w:val="center"/>
          </w:tcPr>
          <w:p w14:paraId="4393A592">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68B748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vAlign w:val="center"/>
          </w:tcPr>
          <w:p w14:paraId="73EF37E1">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3420" w:type="dxa"/>
            <w:gridSpan w:val="4"/>
            <w:tcBorders>
              <w:tl2br w:val="nil"/>
              <w:tr2bl w:val="nil"/>
            </w:tcBorders>
            <w:vAlign w:val="center"/>
          </w:tcPr>
          <w:p w14:paraId="42C1F4B6">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1261" w:type="dxa"/>
            <w:tcBorders>
              <w:tl2br w:val="nil"/>
              <w:tr2bl w:val="nil"/>
            </w:tcBorders>
            <w:vAlign w:val="center"/>
          </w:tcPr>
          <w:p w14:paraId="1E103423">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46" w:type="dxa"/>
            <w:gridSpan w:val="2"/>
            <w:tcBorders>
              <w:tl2br w:val="nil"/>
              <w:tr2bl w:val="nil"/>
            </w:tcBorders>
            <w:vAlign w:val="center"/>
          </w:tcPr>
          <w:p w14:paraId="56EE67E9">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544594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vAlign w:val="center"/>
          </w:tcPr>
          <w:p w14:paraId="00EBD997">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3420" w:type="dxa"/>
            <w:gridSpan w:val="4"/>
            <w:tcBorders>
              <w:tl2br w:val="nil"/>
              <w:tr2bl w:val="nil"/>
            </w:tcBorders>
            <w:vAlign w:val="center"/>
          </w:tcPr>
          <w:p w14:paraId="7325D367">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1261" w:type="dxa"/>
            <w:tcBorders>
              <w:tl2br w:val="nil"/>
              <w:tr2bl w:val="nil"/>
            </w:tcBorders>
            <w:vAlign w:val="center"/>
          </w:tcPr>
          <w:p w14:paraId="7D8990BE">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46" w:type="dxa"/>
            <w:gridSpan w:val="2"/>
            <w:tcBorders>
              <w:tl2br w:val="nil"/>
              <w:tr2bl w:val="nil"/>
            </w:tcBorders>
            <w:vAlign w:val="center"/>
          </w:tcPr>
          <w:p w14:paraId="48049123">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bl>
    <w:p w14:paraId="6D2A1B1B">
      <w:pPr>
        <w:keepNext w:val="0"/>
        <w:keepLines w:val="0"/>
        <w:pageBreakBefore w:val="0"/>
        <w:widowControl w:val="0"/>
        <w:kinsoku/>
        <w:wordWrap/>
        <w:overflowPunct/>
        <w:autoSpaceDE/>
        <w:autoSpaceDN/>
        <w:bidi w:val="0"/>
        <w:adjustRightInd/>
        <w:snapToGrid/>
        <w:spacing w:after="120" w:line="360" w:lineRule="auto"/>
        <w:textAlignment w:val="auto"/>
        <w:rPr>
          <w:rFonts w:hint="eastAsia" w:asciiTheme="minorEastAsia" w:hAnsiTheme="minorEastAsia" w:eastAsiaTheme="minorEastAsia" w:cstheme="minorEastAsia"/>
          <w:i w:val="0"/>
          <w:iCs w:val="0"/>
          <w:color w:val="auto"/>
          <w:sz w:val="21"/>
          <w:szCs w:val="21"/>
          <w:highlight w:val="none"/>
        </w:rPr>
      </w:pPr>
      <w:bookmarkStart w:id="563" w:name="_Toc271821942"/>
      <w:r>
        <w:rPr>
          <w:rFonts w:hint="eastAsia" w:asciiTheme="minorEastAsia" w:hAnsiTheme="minorEastAsia" w:eastAsiaTheme="minorEastAsia" w:cstheme="minorEastAsia"/>
          <w:i w:val="0"/>
          <w:iCs w:val="0"/>
          <w:color w:val="auto"/>
          <w:sz w:val="21"/>
          <w:szCs w:val="21"/>
          <w:highlight w:val="none"/>
        </w:rPr>
        <w:t>备注：在本表后附相关证明材料。</w:t>
      </w:r>
    </w:p>
    <w:p w14:paraId="36DE4EB0">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5F6CDD22">
      <w:pPr>
        <w:spacing w:line="360" w:lineRule="auto"/>
        <w:ind w:firstLine="361"/>
        <w:jc w:val="center"/>
        <w:outlineLvl w:val="2"/>
        <w:rPr>
          <w:rFonts w:hint="eastAsia" w:ascii="宋体" w:hAnsi="宋体" w:eastAsia="宋体" w:cs="Times New Roman"/>
          <w:b/>
          <w:i w:val="0"/>
          <w:iCs w:val="0"/>
          <w:color w:val="auto"/>
          <w:sz w:val="24"/>
          <w:highlight w:val="none"/>
          <w:lang w:eastAsia="zh-CN"/>
        </w:rPr>
      </w:pPr>
    </w:p>
    <w:p w14:paraId="7A8A42C5">
      <w:pPr>
        <w:ind w:firstLine="361"/>
        <w:jc w:val="center"/>
        <w:outlineLvl w:val="2"/>
        <w:rPr>
          <w:rFonts w:hint="eastAsia" w:ascii="宋体" w:hAnsi="宋体" w:eastAsia="宋体" w:cs="Times New Roman"/>
          <w:b/>
          <w:i w:val="0"/>
          <w:iCs w:val="0"/>
          <w:color w:val="auto"/>
          <w:sz w:val="24"/>
          <w:highlight w:val="none"/>
          <w:lang w:eastAsia="zh-CN"/>
        </w:rPr>
      </w:pPr>
    </w:p>
    <w:p w14:paraId="1B74DA7F">
      <w:pPr>
        <w:ind w:firstLine="361"/>
        <w:jc w:val="center"/>
        <w:outlineLvl w:val="2"/>
        <w:rPr>
          <w:rFonts w:hint="eastAsia" w:ascii="宋体" w:hAnsi="宋体" w:eastAsia="宋体" w:cs="Times New Roman"/>
          <w:b/>
          <w:i w:val="0"/>
          <w:iCs w:val="0"/>
          <w:color w:val="auto"/>
          <w:sz w:val="24"/>
          <w:highlight w:val="none"/>
          <w:lang w:eastAsia="zh-CN"/>
        </w:rPr>
      </w:pPr>
    </w:p>
    <w:p w14:paraId="37CC4A6D">
      <w:pPr>
        <w:ind w:firstLine="361"/>
        <w:jc w:val="center"/>
        <w:outlineLvl w:val="2"/>
        <w:rPr>
          <w:rFonts w:hint="eastAsia" w:ascii="宋体" w:hAnsi="宋体" w:eastAsia="宋体" w:cs="Times New Roman"/>
          <w:b/>
          <w:i w:val="0"/>
          <w:iCs w:val="0"/>
          <w:color w:val="auto"/>
          <w:sz w:val="24"/>
          <w:highlight w:val="none"/>
          <w:lang w:eastAsia="zh-CN"/>
        </w:rPr>
      </w:pPr>
    </w:p>
    <w:p w14:paraId="5FBB082B">
      <w:pPr>
        <w:ind w:firstLine="361"/>
        <w:jc w:val="center"/>
        <w:outlineLvl w:val="2"/>
        <w:rPr>
          <w:rFonts w:hint="eastAsia" w:ascii="宋体" w:hAnsi="宋体" w:eastAsia="宋体" w:cs="Times New Roman"/>
          <w:b/>
          <w:i w:val="0"/>
          <w:iCs w:val="0"/>
          <w:color w:val="auto"/>
          <w:sz w:val="24"/>
          <w:highlight w:val="none"/>
          <w:lang w:eastAsia="zh-CN"/>
        </w:rPr>
      </w:pPr>
    </w:p>
    <w:p w14:paraId="1C093F33">
      <w:pPr>
        <w:ind w:firstLine="361"/>
        <w:jc w:val="center"/>
        <w:outlineLvl w:val="2"/>
        <w:rPr>
          <w:rFonts w:hint="eastAsia" w:ascii="宋体" w:hAnsi="宋体" w:eastAsia="宋体" w:cs="Times New Roman"/>
          <w:b/>
          <w:i w:val="0"/>
          <w:iCs w:val="0"/>
          <w:color w:val="auto"/>
          <w:sz w:val="24"/>
          <w:highlight w:val="none"/>
          <w:lang w:eastAsia="zh-CN"/>
        </w:rPr>
      </w:pPr>
    </w:p>
    <w:p w14:paraId="29AC6409">
      <w:pPr>
        <w:ind w:firstLine="361"/>
        <w:jc w:val="center"/>
        <w:outlineLvl w:val="2"/>
        <w:rPr>
          <w:rFonts w:hint="eastAsia" w:ascii="宋体" w:hAnsi="宋体" w:eastAsia="宋体" w:cs="Times New Roman"/>
          <w:b/>
          <w:i w:val="0"/>
          <w:iCs w:val="0"/>
          <w:color w:val="auto"/>
          <w:sz w:val="24"/>
          <w:highlight w:val="none"/>
          <w:lang w:eastAsia="zh-CN"/>
        </w:rPr>
      </w:pPr>
    </w:p>
    <w:p w14:paraId="4A17C91E">
      <w:pPr>
        <w:ind w:firstLine="361"/>
        <w:jc w:val="center"/>
        <w:outlineLvl w:val="2"/>
        <w:rPr>
          <w:rFonts w:hint="eastAsia" w:ascii="宋体" w:hAnsi="宋体" w:eastAsia="宋体" w:cs="Times New Roman"/>
          <w:b/>
          <w:i w:val="0"/>
          <w:iCs w:val="0"/>
          <w:color w:val="auto"/>
          <w:sz w:val="24"/>
          <w:highlight w:val="none"/>
          <w:lang w:eastAsia="zh-CN"/>
        </w:rPr>
      </w:pPr>
    </w:p>
    <w:p w14:paraId="77B07320">
      <w:pPr>
        <w:ind w:firstLine="361"/>
        <w:jc w:val="center"/>
        <w:outlineLvl w:val="2"/>
        <w:rPr>
          <w:rFonts w:hint="eastAsia" w:ascii="宋体" w:hAnsi="宋体" w:eastAsia="宋体" w:cs="Times New Roman"/>
          <w:b/>
          <w:i w:val="0"/>
          <w:iCs w:val="0"/>
          <w:color w:val="auto"/>
          <w:sz w:val="24"/>
          <w:highlight w:val="none"/>
          <w:lang w:eastAsia="zh-CN"/>
        </w:rPr>
      </w:pPr>
    </w:p>
    <w:p w14:paraId="441369BA">
      <w:pPr>
        <w:ind w:firstLine="361"/>
        <w:jc w:val="center"/>
        <w:outlineLvl w:val="2"/>
        <w:rPr>
          <w:rFonts w:hint="eastAsia" w:ascii="宋体" w:hAnsi="宋体" w:eastAsia="宋体" w:cs="Times New Roman"/>
          <w:b/>
          <w:i w:val="0"/>
          <w:iCs w:val="0"/>
          <w:color w:val="auto"/>
          <w:sz w:val="24"/>
          <w:highlight w:val="none"/>
          <w:lang w:eastAsia="zh-CN"/>
        </w:rPr>
      </w:pPr>
    </w:p>
    <w:p w14:paraId="0779E466">
      <w:pPr>
        <w:ind w:firstLine="361"/>
        <w:jc w:val="center"/>
        <w:outlineLvl w:val="2"/>
        <w:rPr>
          <w:rFonts w:hint="eastAsia" w:ascii="宋体" w:hAnsi="宋体" w:eastAsia="宋体" w:cs="Times New Roman"/>
          <w:b/>
          <w:i w:val="0"/>
          <w:iCs w:val="0"/>
          <w:color w:val="auto"/>
          <w:sz w:val="24"/>
          <w:highlight w:val="none"/>
          <w:lang w:eastAsia="zh-CN"/>
        </w:rPr>
      </w:pPr>
    </w:p>
    <w:p w14:paraId="5A06B25B">
      <w:pPr>
        <w:ind w:firstLine="361"/>
        <w:jc w:val="center"/>
        <w:outlineLvl w:val="2"/>
        <w:rPr>
          <w:rFonts w:hint="eastAsia" w:ascii="宋体" w:hAnsi="宋体" w:eastAsia="宋体" w:cs="Times New Roman"/>
          <w:b/>
          <w:i w:val="0"/>
          <w:iCs w:val="0"/>
          <w:color w:val="auto"/>
          <w:sz w:val="24"/>
          <w:highlight w:val="none"/>
          <w:lang w:eastAsia="zh-CN"/>
        </w:rPr>
      </w:pPr>
    </w:p>
    <w:p w14:paraId="5F8DD5DE">
      <w:pPr>
        <w:ind w:firstLine="361"/>
        <w:jc w:val="center"/>
        <w:outlineLvl w:val="2"/>
        <w:rPr>
          <w:rFonts w:hint="eastAsia" w:ascii="宋体" w:hAnsi="宋体" w:eastAsia="宋体" w:cs="Times New Roman"/>
          <w:b/>
          <w:i w:val="0"/>
          <w:iCs w:val="0"/>
          <w:color w:val="auto"/>
          <w:sz w:val="24"/>
          <w:highlight w:val="none"/>
          <w:lang w:eastAsia="zh-CN"/>
        </w:rPr>
      </w:pPr>
    </w:p>
    <w:p w14:paraId="33D662A0">
      <w:pPr>
        <w:ind w:firstLine="361"/>
        <w:jc w:val="center"/>
        <w:outlineLvl w:val="2"/>
        <w:rPr>
          <w:rFonts w:hint="eastAsia" w:ascii="宋体" w:hAnsi="宋体" w:eastAsia="宋体" w:cs="Times New Roman"/>
          <w:b/>
          <w:i w:val="0"/>
          <w:iCs w:val="0"/>
          <w:color w:val="auto"/>
          <w:sz w:val="24"/>
          <w:highlight w:val="none"/>
          <w:lang w:eastAsia="zh-CN"/>
        </w:rPr>
      </w:pPr>
    </w:p>
    <w:p w14:paraId="1ADF5D80">
      <w:pPr>
        <w:ind w:firstLine="361"/>
        <w:jc w:val="center"/>
        <w:outlineLvl w:val="2"/>
        <w:rPr>
          <w:rFonts w:hint="eastAsia" w:ascii="宋体" w:hAnsi="宋体" w:eastAsia="宋体" w:cs="Times New Roman"/>
          <w:b/>
          <w:i w:val="0"/>
          <w:iCs w:val="0"/>
          <w:color w:val="auto"/>
          <w:sz w:val="24"/>
          <w:highlight w:val="none"/>
          <w:lang w:eastAsia="zh-CN"/>
        </w:rPr>
      </w:pPr>
    </w:p>
    <w:p w14:paraId="6F400322">
      <w:pPr>
        <w:ind w:firstLine="361"/>
        <w:jc w:val="center"/>
        <w:outlineLvl w:val="2"/>
        <w:rPr>
          <w:rFonts w:hint="eastAsia" w:ascii="宋体" w:hAnsi="宋体" w:eastAsia="宋体" w:cs="Times New Roman"/>
          <w:b/>
          <w:i w:val="0"/>
          <w:iCs w:val="0"/>
          <w:color w:val="auto"/>
          <w:sz w:val="24"/>
          <w:highlight w:val="none"/>
          <w:lang w:eastAsia="zh-CN"/>
        </w:rPr>
      </w:pPr>
    </w:p>
    <w:p w14:paraId="77D6E59D">
      <w:pPr>
        <w:keepNext w:val="0"/>
        <w:keepLines w:val="0"/>
        <w:pageBreakBefore w:val="0"/>
        <w:kinsoku/>
        <w:wordWrap/>
        <w:overflowPunct/>
        <w:topLinePunct w:val="0"/>
        <w:autoSpaceDE/>
        <w:autoSpaceDN/>
        <w:bidi w:val="0"/>
        <w:adjustRightInd/>
        <w:snapToGrid/>
        <w:spacing w:line="360" w:lineRule="auto"/>
        <w:ind w:firstLine="361"/>
        <w:jc w:val="center"/>
        <w:textAlignment w:val="auto"/>
        <w:outlineLvl w:val="2"/>
        <w:rPr>
          <w:rFonts w:hint="eastAsia" w:asciiTheme="minorEastAsia" w:hAnsiTheme="minorEastAsia" w:eastAsiaTheme="minorEastAsia" w:cstheme="minorEastAsia"/>
          <w:b/>
          <w:i w:val="0"/>
          <w:iCs w:val="0"/>
          <w:color w:val="auto"/>
          <w:sz w:val="21"/>
          <w:szCs w:val="21"/>
          <w:highlight w:val="none"/>
        </w:rPr>
      </w:pPr>
      <w:bookmarkStart w:id="564" w:name="_Toc5706"/>
      <w:r>
        <w:rPr>
          <w:rFonts w:hint="eastAsia" w:asciiTheme="minorEastAsia" w:hAnsiTheme="minorEastAsia" w:eastAsiaTheme="minorEastAsia" w:cstheme="minorEastAsia"/>
          <w:b/>
          <w:i w:val="0"/>
          <w:iCs w:val="0"/>
          <w:color w:val="auto"/>
          <w:sz w:val="21"/>
          <w:szCs w:val="21"/>
          <w:highlight w:val="none"/>
          <w:lang w:eastAsia="zh-CN"/>
        </w:rPr>
        <w:t>（</w:t>
      </w:r>
      <w:r>
        <w:rPr>
          <w:rFonts w:hint="eastAsia" w:asciiTheme="minorEastAsia" w:hAnsiTheme="minorEastAsia" w:eastAsiaTheme="minorEastAsia" w:cstheme="minorEastAsia"/>
          <w:b/>
          <w:i w:val="0"/>
          <w:iCs w:val="0"/>
          <w:color w:val="auto"/>
          <w:sz w:val="21"/>
          <w:szCs w:val="21"/>
          <w:highlight w:val="none"/>
          <w:lang w:val="en-US" w:eastAsia="zh-CN"/>
        </w:rPr>
        <w:t>三）</w:t>
      </w:r>
      <w:r>
        <w:rPr>
          <w:rFonts w:hint="eastAsia" w:asciiTheme="minorEastAsia" w:hAnsiTheme="minorEastAsia" w:eastAsiaTheme="minorEastAsia" w:cstheme="minorEastAsia"/>
          <w:b/>
          <w:i w:val="0"/>
          <w:iCs w:val="0"/>
          <w:color w:val="auto"/>
          <w:sz w:val="21"/>
          <w:szCs w:val="21"/>
          <w:highlight w:val="none"/>
        </w:rPr>
        <w:t>项目经理无在建承诺书</w:t>
      </w:r>
      <w:bookmarkEnd w:id="564"/>
    </w:p>
    <w:p w14:paraId="5FDDF6F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w:t>
      </w:r>
    </w:p>
    <w:p w14:paraId="4773E1A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lang w:bidi="ar"/>
        </w:rPr>
      </w:pPr>
    </w:p>
    <w:p w14:paraId="3744CA7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u w:val="single"/>
        </w:rPr>
      </w:pPr>
      <w:r>
        <w:rPr>
          <w:rFonts w:hint="eastAsia" w:asciiTheme="minorEastAsia" w:hAnsiTheme="minorEastAsia" w:eastAsiaTheme="minorEastAsia" w:cstheme="minorEastAsia"/>
          <w:i w:val="0"/>
          <w:iCs w:val="0"/>
          <w:color w:val="auto"/>
          <w:kern w:val="0"/>
          <w:sz w:val="21"/>
          <w:szCs w:val="21"/>
          <w:highlight w:val="none"/>
          <w:lang w:val="en-US" w:eastAsia="zh-CN" w:bidi="ar"/>
        </w:rPr>
        <w:t>采购</w:t>
      </w:r>
      <w:r>
        <w:rPr>
          <w:rFonts w:hint="eastAsia" w:asciiTheme="minorEastAsia" w:hAnsiTheme="minorEastAsia" w:eastAsiaTheme="minorEastAsia" w:cstheme="minorEastAsia"/>
          <w:i w:val="0"/>
          <w:iCs w:val="0"/>
          <w:color w:val="auto"/>
          <w:kern w:val="0"/>
          <w:sz w:val="21"/>
          <w:szCs w:val="21"/>
          <w:highlight w:val="none"/>
          <w:lang w:bidi="ar"/>
        </w:rPr>
        <w:t>人名称：</w:t>
      </w:r>
      <w:r>
        <w:rPr>
          <w:rFonts w:hint="eastAsia" w:asciiTheme="minorEastAsia" w:hAnsiTheme="minorEastAsia" w:eastAsiaTheme="minorEastAsia" w:cstheme="minorEastAsia"/>
          <w:i w:val="0"/>
          <w:iCs w:val="0"/>
          <w:color w:val="auto"/>
          <w:kern w:val="0"/>
          <w:sz w:val="21"/>
          <w:szCs w:val="21"/>
          <w:highlight w:val="none"/>
          <w:u w:val="single"/>
          <w:lang w:bidi="ar"/>
        </w:rPr>
        <w:t xml:space="preserve">    </w:t>
      </w:r>
      <w:r>
        <w:rPr>
          <w:rFonts w:hint="eastAsia" w:asciiTheme="minorEastAsia" w:hAnsiTheme="minorEastAsia" w:eastAsiaTheme="minorEastAsia" w:cstheme="minorEastAsia"/>
          <w:i w:val="0"/>
          <w:iCs w:val="0"/>
          <w:color w:val="auto"/>
          <w:kern w:val="0"/>
          <w:sz w:val="21"/>
          <w:szCs w:val="21"/>
          <w:highlight w:val="none"/>
          <w:u w:val="single"/>
          <w:lang w:val="en-US" w:eastAsia="zh-CN" w:bidi="ar"/>
        </w:rPr>
        <w:t xml:space="preserve">  </w:t>
      </w:r>
      <w:r>
        <w:rPr>
          <w:rFonts w:hint="eastAsia" w:asciiTheme="minorEastAsia" w:hAnsiTheme="minorEastAsia" w:eastAsiaTheme="minorEastAsia" w:cstheme="minorEastAsia"/>
          <w:i w:val="0"/>
          <w:iCs w:val="0"/>
          <w:color w:val="auto"/>
          <w:kern w:val="0"/>
          <w:sz w:val="21"/>
          <w:szCs w:val="21"/>
          <w:highlight w:val="none"/>
          <w:u w:val="single"/>
          <w:lang w:bidi="ar"/>
        </w:rPr>
        <w:t xml:space="preserve">        </w:t>
      </w:r>
    </w:p>
    <w:p w14:paraId="6179FB8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我方在此声明，我方拟派往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（项目名称）（以下简称“本工程”）施工的项目经理</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（项目经理姓名）现阶段没有担任任何在施建设工程项目的项目经理。</w:t>
      </w:r>
    </w:p>
    <w:p w14:paraId="5324C1F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我方保证上述信息的真实和准确，并愿意承担因我方就此弄虚作假所引起的一切法律后果。</w:t>
      </w:r>
    </w:p>
    <w:p w14:paraId="4E45E065">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特此承诺！</w:t>
      </w:r>
    </w:p>
    <w:p w14:paraId="3CD4155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w:t>
      </w:r>
    </w:p>
    <w:p w14:paraId="280CC8B1">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lang w:bidi="ar"/>
        </w:rPr>
        <w:t xml:space="preserve">        </w:t>
      </w:r>
      <w:r>
        <w:rPr>
          <w:rFonts w:hint="eastAsia" w:asciiTheme="minorEastAsia" w:hAnsiTheme="minorEastAsia" w:eastAsiaTheme="minorEastAsia" w:cstheme="minorEastAsia"/>
          <w:i w:val="0"/>
          <w:iCs w:val="0"/>
          <w:color w:val="auto"/>
          <w:kern w:val="0"/>
          <w:sz w:val="21"/>
          <w:szCs w:val="21"/>
          <w:highlight w:val="none"/>
          <w:lang w:val="en-US" w:eastAsia="zh-CN" w:bidi="ar"/>
        </w:rPr>
        <w:t xml:space="preserve"> </w:t>
      </w:r>
    </w:p>
    <w:p w14:paraId="7D60E082">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lang w:val="en-US" w:eastAsia="zh-CN" w:bidi="ar"/>
        </w:rPr>
      </w:pPr>
    </w:p>
    <w:p w14:paraId="644486D5">
      <w:pPr>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lang w:bidi="ar"/>
        </w:rPr>
        <w:t xml:space="preserve"> </w:t>
      </w:r>
      <w:r>
        <w:rPr>
          <w:rFonts w:hint="eastAsia" w:asciiTheme="minorEastAsia" w:hAnsiTheme="minorEastAsia" w:eastAsiaTheme="minorEastAsia" w:cstheme="minorEastAsia"/>
          <w:i w:val="0"/>
          <w:iCs w:val="0"/>
          <w:color w:val="auto"/>
          <w:sz w:val="21"/>
          <w:szCs w:val="21"/>
          <w:highlight w:val="none"/>
        </w:rPr>
        <w:t>供应商：</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（盖企业电子章）</w:t>
      </w:r>
    </w:p>
    <w:p w14:paraId="39156B50">
      <w:pPr>
        <w:keepNext w:val="0"/>
        <w:keepLines w:val="0"/>
        <w:pageBreakBefore w:val="0"/>
        <w:kinsoku/>
        <w:wordWrap/>
        <w:overflowPunct/>
        <w:topLinePunct w:val="0"/>
        <w:autoSpaceDE/>
        <w:autoSpaceDN/>
        <w:bidi w:val="0"/>
        <w:adjustRightInd/>
        <w:snapToGrid/>
        <w:spacing w:line="360" w:lineRule="auto"/>
        <w:ind w:firstLine="4200" w:firstLineChars="20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日期：</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年</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月</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日</w:t>
      </w:r>
    </w:p>
    <w:p w14:paraId="670AB1D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2F93224">
      <w:pPr>
        <w:keepNext w:val="0"/>
        <w:keepLines w:val="0"/>
        <w:pageBreakBefore w:val="0"/>
        <w:kinsoku/>
        <w:wordWrap/>
        <w:overflowPunct/>
        <w:topLinePunct w:val="0"/>
        <w:autoSpaceDE/>
        <w:autoSpaceDN/>
        <w:bidi w:val="0"/>
        <w:adjustRightInd/>
        <w:snapToGrid/>
        <w:spacing w:line="360" w:lineRule="auto"/>
        <w:ind w:firstLine="361"/>
        <w:jc w:val="center"/>
        <w:textAlignment w:val="auto"/>
        <w:outlineLvl w:val="2"/>
        <w:rPr>
          <w:rFonts w:hint="eastAsia" w:asciiTheme="minorEastAsia" w:hAnsiTheme="minorEastAsia" w:eastAsiaTheme="minorEastAsia" w:cstheme="minorEastAsia"/>
          <w:b/>
          <w:i w:val="0"/>
          <w:iCs w:val="0"/>
          <w:color w:val="auto"/>
          <w:sz w:val="21"/>
          <w:szCs w:val="21"/>
          <w:highlight w:val="none"/>
          <w:lang w:eastAsia="zh-CN"/>
        </w:rPr>
      </w:pPr>
    </w:p>
    <w:p w14:paraId="4B049AC6">
      <w:pPr>
        <w:keepNext w:val="0"/>
        <w:keepLines w:val="0"/>
        <w:pageBreakBefore w:val="0"/>
        <w:kinsoku/>
        <w:wordWrap/>
        <w:overflowPunct/>
        <w:topLinePunct w:val="0"/>
        <w:autoSpaceDE/>
        <w:autoSpaceDN/>
        <w:bidi w:val="0"/>
        <w:adjustRightInd/>
        <w:snapToGrid/>
        <w:spacing w:line="360" w:lineRule="auto"/>
        <w:ind w:firstLine="361"/>
        <w:jc w:val="center"/>
        <w:textAlignment w:val="auto"/>
        <w:outlineLvl w:val="2"/>
        <w:rPr>
          <w:rFonts w:hint="eastAsia" w:asciiTheme="minorEastAsia" w:hAnsiTheme="minorEastAsia" w:eastAsiaTheme="minorEastAsia" w:cstheme="minorEastAsia"/>
          <w:b/>
          <w:i w:val="0"/>
          <w:iCs w:val="0"/>
          <w:color w:val="auto"/>
          <w:sz w:val="21"/>
          <w:szCs w:val="21"/>
          <w:highlight w:val="none"/>
          <w:lang w:eastAsia="zh-CN"/>
        </w:rPr>
      </w:pPr>
    </w:p>
    <w:p w14:paraId="5F836CB3">
      <w:pPr>
        <w:keepNext w:val="0"/>
        <w:keepLines w:val="0"/>
        <w:pageBreakBefore w:val="0"/>
        <w:kinsoku/>
        <w:wordWrap/>
        <w:overflowPunct/>
        <w:topLinePunct w:val="0"/>
        <w:autoSpaceDE/>
        <w:autoSpaceDN/>
        <w:bidi w:val="0"/>
        <w:adjustRightInd/>
        <w:snapToGrid/>
        <w:spacing w:line="360" w:lineRule="auto"/>
        <w:ind w:firstLine="361"/>
        <w:jc w:val="center"/>
        <w:textAlignment w:val="auto"/>
        <w:outlineLvl w:val="2"/>
        <w:rPr>
          <w:rFonts w:hint="eastAsia" w:asciiTheme="minorEastAsia" w:hAnsiTheme="minorEastAsia" w:eastAsiaTheme="minorEastAsia" w:cstheme="minorEastAsia"/>
          <w:b/>
          <w:i w:val="0"/>
          <w:iCs w:val="0"/>
          <w:color w:val="auto"/>
          <w:sz w:val="21"/>
          <w:szCs w:val="21"/>
          <w:highlight w:val="none"/>
          <w:lang w:eastAsia="zh-CN"/>
        </w:rPr>
      </w:pPr>
    </w:p>
    <w:p w14:paraId="01A68150">
      <w:pPr>
        <w:ind w:firstLine="361"/>
        <w:jc w:val="center"/>
        <w:outlineLvl w:val="2"/>
        <w:rPr>
          <w:rFonts w:hint="eastAsia" w:ascii="宋体" w:hAnsi="宋体" w:eastAsia="宋体" w:cs="Times New Roman"/>
          <w:b/>
          <w:i w:val="0"/>
          <w:iCs w:val="0"/>
          <w:color w:val="auto"/>
          <w:sz w:val="24"/>
          <w:highlight w:val="none"/>
          <w:lang w:eastAsia="zh-CN"/>
        </w:rPr>
      </w:pPr>
    </w:p>
    <w:p w14:paraId="64FE1EF6">
      <w:pPr>
        <w:ind w:firstLine="361"/>
        <w:jc w:val="center"/>
        <w:outlineLvl w:val="2"/>
        <w:rPr>
          <w:rFonts w:hint="eastAsia" w:ascii="宋体" w:hAnsi="宋体" w:eastAsia="宋体" w:cs="Times New Roman"/>
          <w:b/>
          <w:i w:val="0"/>
          <w:iCs w:val="0"/>
          <w:color w:val="auto"/>
          <w:sz w:val="24"/>
          <w:highlight w:val="none"/>
          <w:lang w:eastAsia="zh-CN"/>
        </w:rPr>
      </w:pPr>
    </w:p>
    <w:p w14:paraId="439C9EC7">
      <w:pPr>
        <w:ind w:firstLine="361"/>
        <w:jc w:val="center"/>
        <w:outlineLvl w:val="2"/>
        <w:rPr>
          <w:rFonts w:hint="eastAsia" w:ascii="宋体" w:hAnsi="宋体" w:eastAsia="宋体" w:cs="Times New Roman"/>
          <w:b/>
          <w:i w:val="0"/>
          <w:iCs w:val="0"/>
          <w:color w:val="auto"/>
          <w:sz w:val="24"/>
          <w:highlight w:val="none"/>
          <w:lang w:eastAsia="zh-CN"/>
        </w:rPr>
      </w:pPr>
    </w:p>
    <w:p w14:paraId="6CCF69F9">
      <w:pPr>
        <w:ind w:firstLine="361"/>
        <w:jc w:val="center"/>
        <w:outlineLvl w:val="2"/>
        <w:rPr>
          <w:rFonts w:hint="eastAsia" w:ascii="宋体" w:hAnsi="宋体" w:eastAsia="宋体" w:cs="Times New Roman"/>
          <w:b/>
          <w:i w:val="0"/>
          <w:iCs w:val="0"/>
          <w:color w:val="auto"/>
          <w:sz w:val="24"/>
          <w:highlight w:val="none"/>
          <w:lang w:eastAsia="zh-CN"/>
        </w:rPr>
      </w:pPr>
    </w:p>
    <w:p w14:paraId="7C22D486">
      <w:pPr>
        <w:ind w:firstLine="361"/>
        <w:jc w:val="center"/>
        <w:outlineLvl w:val="2"/>
        <w:rPr>
          <w:rFonts w:hint="eastAsia" w:ascii="宋体" w:hAnsi="宋体" w:eastAsia="宋体" w:cs="Times New Roman"/>
          <w:b/>
          <w:i w:val="0"/>
          <w:iCs w:val="0"/>
          <w:color w:val="auto"/>
          <w:sz w:val="24"/>
          <w:highlight w:val="none"/>
          <w:lang w:eastAsia="zh-CN"/>
        </w:rPr>
      </w:pPr>
    </w:p>
    <w:p w14:paraId="52BF65A5">
      <w:pPr>
        <w:ind w:firstLine="361"/>
        <w:jc w:val="center"/>
        <w:outlineLvl w:val="2"/>
        <w:rPr>
          <w:rFonts w:hint="eastAsia" w:ascii="宋体" w:hAnsi="宋体" w:eastAsia="宋体" w:cs="Times New Roman"/>
          <w:b/>
          <w:i w:val="0"/>
          <w:iCs w:val="0"/>
          <w:color w:val="auto"/>
          <w:sz w:val="24"/>
          <w:highlight w:val="none"/>
          <w:lang w:eastAsia="zh-CN"/>
        </w:rPr>
      </w:pPr>
    </w:p>
    <w:p w14:paraId="7CE29187">
      <w:pPr>
        <w:ind w:firstLine="361"/>
        <w:jc w:val="center"/>
        <w:outlineLvl w:val="2"/>
        <w:rPr>
          <w:rFonts w:hint="eastAsia" w:ascii="宋体" w:hAnsi="宋体" w:eastAsia="宋体" w:cs="Times New Roman"/>
          <w:b/>
          <w:i w:val="0"/>
          <w:iCs w:val="0"/>
          <w:color w:val="auto"/>
          <w:sz w:val="24"/>
          <w:highlight w:val="none"/>
          <w:lang w:eastAsia="zh-CN"/>
        </w:rPr>
      </w:pPr>
    </w:p>
    <w:p w14:paraId="13F7E3B2">
      <w:pPr>
        <w:ind w:firstLine="361"/>
        <w:jc w:val="center"/>
        <w:outlineLvl w:val="2"/>
        <w:rPr>
          <w:rFonts w:hint="eastAsia" w:ascii="宋体" w:hAnsi="宋体" w:eastAsia="宋体" w:cs="Times New Roman"/>
          <w:b/>
          <w:i w:val="0"/>
          <w:iCs w:val="0"/>
          <w:color w:val="auto"/>
          <w:sz w:val="24"/>
          <w:highlight w:val="none"/>
          <w:lang w:eastAsia="zh-CN"/>
        </w:rPr>
      </w:pPr>
    </w:p>
    <w:p w14:paraId="0985BDB1">
      <w:pPr>
        <w:ind w:firstLine="361"/>
        <w:jc w:val="center"/>
        <w:outlineLvl w:val="2"/>
        <w:rPr>
          <w:rFonts w:hint="eastAsia" w:ascii="宋体" w:hAnsi="宋体" w:eastAsia="宋体" w:cs="Times New Roman"/>
          <w:b/>
          <w:i w:val="0"/>
          <w:iCs w:val="0"/>
          <w:color w:val="auto"/>
          <w:sz w:val="24"/>
          <w:highlight w:val="none"/>
          <w:lang w:eastAsia="zh-CN"/>
        </w:rPr>
      </w:pPr>
    </w:p>
    <w:p w14:paraId="7C99E6C0">
      <w:pPr>
        <w:ind w:firstLine="361"/>
        <w:jc w:val="center"/>
        <w:outlineLvl w:val="2"/>
        <w:rPr>
          <w:rFonts w:hint="eastAsia" w:ascii="宋体" w:hAnsi="宋体" w:eastAsia="宋体" w:cs="Times New Roman"/>
          <w:b/>
          <w:i w:val="0"/>
          <w:iCs w:val="0"/>
          <w:color w:val="auto"/>
          <w:sz w:val="24"/>
          <w:highlight w:val="none"/>
          <w:lang w:eastAsia="zh-CN"/>
        </w:rPr>
      </w:pPr>
    </w:p>
    <w:p w14:paraId="52368250">
      <w:pPr>
        <w:keepNext/>
        <w:keepLines/>
        <w:spacing w:before="260" w:after="260" w:line="280" w:lineRule="exact"/>
        <w:ind w:firstLine="482"/>
        <w:jc w:val="center"/>
        <w:outlineLvl w:val="1"/>
        <w:rPr>
          <w:rFonts w:ascii="宋体" w:hAnsi="宋体"/>
          <w:i w:val="0"/>
          <w:iCs w:val="0"/>
          <w:color w:val="auto"/>
          <w:szCs w:val="20"/>
          <w:highlight w:val="none"/>
        </w:rPr>
      </w:pPr>
      <w:bookmarkStart w:id="565" w:name="_Toc54277724"/>
      <w:r>
        <w:rPr>
          <w:rFonts w:ascii="宋体" w:hAnsi="宋体"/>
          <w:b/>
          <w:i w:val="0"/>
          <w:iCs w:val="0"/>
          <w:color w:val="auto"/>
          <w:sz w:val="32"/>
          <w:szCs w:val="20"/>
          <w:highlight w:val="none"/>
        </w:rPr>
        <w:br w:type="page"/>
      </w:r>
      <w:bookmarkEnd w:id="563"/>
      <w:bookmarkEnd w:id="565"/>
    </w:p>
    <w:bookmarkEnd w:id="510"/>
    <w:bookmarkEnd w:id="515"/>
    <w:bookmarkEnd w:id="516"/>
    <w:bookmarkEnd w:id="517"/>
    <w:bookmarkEnd w:id="518"/>
    <w:bookmarkEnd w:id="519"/>
    <w:bookmarkEnd w:id="520"/>
    <w:bookmarkEnd w:id="521"/>
    <w:bookmarkEnd w:id="522"/>
    <w:bookmarkEnd w:id="536"/>
    <w:p w14:paraId="3AB682D4">
      <w:pPr>
        <w:ind w:firstLine="422"/>
        <w:jc w:val="center"/>
        <w:outlineLvl w:val="1"/>
        <w:rPr>
          <w:rFonts w:hint="eastAsia" w:ascii="宋体" w:hAnsi="宋体" w:eastAsia="宋体" w:cs="Times New Roman"/>
          <w:b/>
          <w:i w:val="0"/>
          <w:iCs w:val="0"/>
          <w:color w:val="auto"/>
          <w:sz w:val="28"/>
          <w:szCs w:val="28"/>
          <w:highlight w:val="none"/>
          <w:lang w:val="en-US" w:eastAsia="zh-CN"/>
        </w:rPr>
      </w:pPr>
      <w:bookmarkStart w:id="566" w:name="_Toc5239"/>
      <w:bookmarkStart w:id="567" w:name="_Toc15875"/>
      <w:r>
        <w:rPr>
          <w:rFonts w:hint="eastAsia" w:ascii="宋体" w:hAnsi="宋体" w:eastAsia="宋体" w:cs="Times New Roman"/>
          <w:b/>
          <w:i w:val="0"/>
          <w:iCs w:val="0"/>
          <w:color w:val="auto"/>
          <w:sz w:val="28"/>
          <w:szCs w:val="28"/>
          <w:highlight w:val="none"/>
          <w:lang w:val="en-US" w:eastAsia="zh-CN"/>
        </w:rPr>
        <w:t>八、资格审查资料</w:t>
      </w:r>
      <w:bookmarkEnd w:id="566"/>
      <w:bookmarkEnd w:id="567"/>
    </w:p>
    <w:p w14:paraId="2D0C80B0">
      <w:pPr>
        <w:keepNext/>
        <w:keepLines/>
        <w:pageBreakBefore w:val="0"/>
        <w:widowControl w:val="0"/>
        <w:kinsoku/>
        <w:wordWrap/>
        <w:overflowPunct/>
        <w:topLinePunct w:val="0"/>
        <w:autoSpaceDE/>
        <w:autoSpaceDN/>
        <w:bidi w:val="0"/>
        <w:adjustRightInd/>
        <w:snapToGrid/>
        <w:spacing w:before="260" w:after="260" w:line="360" w:lineRule="auto"/>
        <w:jc w:val="both"/>
        <w:textAlignment w:val="auto"/>
        <w:outlineLvl w:val="2"/>
        <w:rPr>
          <w:rFonts w:hint="eastAsia" w:asciiTheme="minorEastAsia" w:hAnsiTheme="minorEastAsia" w:eastAsiaTheme="minorEastAsia" w:cstheme="minorEastAsia"/>
          <w:b/>
          <w:i w:val="0"/>
          <w:iCs w:val="0"/>
          <w:color w:val="auto"/>
          <w:kern w:val="2"/>
          <w:sz w:val="21"/>
          <w:szCs w:val="21"/>
          <w:highlight w:val="none"/>
          <w:lang w:val="en-US" w:eastAsia="zh-CN" w:bidi="ar-SA"/>
        </w:rPr>
      </w:pPr>
      <w:bookmarkStart w:id="568" w:name="_Toc24495"/>
      <w:bookmarkStart w:id="569" w:name="_Toc5328"/>
      <w:r>
        <w:rPr>
          <w:rFonts w:hint="eastAsia" w:asciiTheme="minorEastAsia" w:hAnsiTheme="minorEastAsia" w:eastAsiaTheme="minorEastAsia" w:cstheme="minorEastAsia"/>
          <w:b/>
          <w:i w:val="0"/>
          <w:iCs w:val="0"/>
          <w:color w:val="auto"/>
          <w:kern w:val="2"/>
          <w:sz w:val="21"/>
          <w:szCs w:val="21"/>
          <w:highlight w:val="none"/>
          <w:lang w:val="en-US" w:eastAsia="zh-CN" w:bidi="ar-SA"/>
        </w:rPr>
        <w:t>（一）供应商基本情况表</w:t>
      </w:r>
      <w:bookmarkEnd w:id="568"/>
      <w:bookmarkEnd w:id="569"/>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18"/>
        <w:gridCol w:w="900"/>
        <w:gridCol w:w="993"/>
        <w:gridCol w:w="283"/>
        <w:gridCol w:w="195"/>
        <w:gridCol w:w="1246"/>
        <w:gridCol w:w="260"/>
        <w:gridCol w:w="709"/>
        <w:gridCol w:w="1773"/>
      </w:tblGrid>
      <w:tr w14:paraId="42D5DB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158B4682">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投标人名称</w:t>
            </w:r>
          </w:p>
        </w:tc>
        <w:tc>
          <w:tcPr>
            <w:tcW w:w="7377" w:type="dxa"/>
            <w:gridSpan w:val="9"/>
            <w:tcBorders>
              <w:tl2br w:val="nil"/>
              <w:tr2bl w:val="nil"/>
            </w:tcBorders>
            <w:noWrap w:val="0"/>
            <w:vAlign w:val="center"/>
          </w:tcPr>
          <w:p w14:paraId="69889312">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59BE94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7D4A21F4">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注册地址</w:t>
            </w:r>
          </w:p>
        </w:tc>
        <w:tc>
          <w:tcPr>
            <w:tcW w:w="3389" w:type="dxa"/>
            <w:gridSpan w:val="5"/>
            <w:tcBorders>
              <w:tl2br w:val="nil"/>
              <w:tr2bl w:val="nil"/>
            </w:tcBorders>
            <w:noWrap w:val="0"/>
            <w:vAlign w:val="center"/>
          </w:tcPr>
          <w:p w14:paraId="02C01930">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246" w:type="dxa"/>
            <w:tcBorders>
              <w:tl2br w:val="nil"/>
              <w:tr2bl w:val="nil"/>
            </w:tcBorders>
            <w:noWrap w:val="0"/>
            <w:vAlign w:val="center"/>
          </w:tcPr>
          <w:p w14:paraId="285F7029">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邮政编码</w:t>
            </w:r>
          </w:p>
        </w:tc>
        <w:tc>
          <w:tcPr>
            <w:tcW w:w="2742" w:type="dxa"/>
            <w:gridSpan w:val="3"/>
            <w:tcBorders>
              <w:tl2br w:val="nil"/>
              <w:tr2bl w:val="nil"/>
            </w:tcBorders>
            <w:noWrap w:val="0"/>
            <w:vAlign w:val="center"/>
          </w:tcPr>
          <w:p w14:paraId="60F4C72C">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59F5B1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tcBorders>
              <w:tl2br w:val="nil"/>
              <w:tr2bl w:val="nil"/>
            </w:tcBorders>
            <w:noWrap w:val="0"/>
            <w:vAlign w:val="center"/>
          </w:tcPr>
          <w:p w14:paraId="280FD546">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联系方式</w:t>
            </w:r>
          </w:p>
        </w:tc>
        <w:tc>
          <w:tcPr>
            <w:tcW w:w="1018" w:type="dxa"/>
            <w:tcBorders>
              <w:tl2br w:val="nil"/>
              <w:tr2bl w:val="nil"/>
            </w:tcBorders>
            <w:noWrap w:val="0"/>
            <w:vAlign w:val="center"/>
          </w:tcPr>
          <w:p w14:paraId="2202CF23">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联系人</w:t>
            </w:r>
          </w:p>
        </w:tc>
        <w:tc>
          <w:tcPr>
            <w:tcW w:w="2371" w:type="dxa"/>
            <w:gridSpan w:val="4"/>
            <w:tcBorders>
              <w:tl2br w:val="nil"/>
              <w:tr2bl w:val="nil"/>
            </w:tcBorders>
            <w:noWrap w:val="0"/>
            <w:vAlign w:val="center"/>
          </w:tcPr>
          <w:p w14:paraId="179C4DED">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246" w:type="dxa"/>
            <w:tcBorders>
              <w:tl2br w:val="nil"/>
              <w:tr2bl w:val="nil"/>
            </w:tcBorders>
            <w:noWrap w:val="0"/>
            <w:vAlign w:val="center"/>
          </w:tcPr>
          <w:p w14:paraId="4A2BCE90">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电  话</w:t>
            </w:r>
          </w:p>
        </w:tc>
        <w:tc>
          <w:tcPr>
            <w:tcW w:w="2742" w:type="dxa"/>
            <w:gridSpan w:val="3"/>
            <w:tcBorders>
              <w:tl2br w:val="nil"/>
              <w:tr2bl w:val="nil"/>
            </w:tcBorders>
            <w:noWrap w:val="0"/>
            <w:vAlign w:val="center"/>
          </w:tcPr>
          <w:p w14:paraId="7B937B12">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8A02D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tcBorders>
              <w:tl2br w:val="nil"/>
              <w:tr2bl w:val="nil"/>
            </w:tcBorders>
            <w:noWrap w:val="0"/>
            <w:vAlign w:val="center"/>
          </w:tcPr>
          <w:p w14:paraId="01500C35">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18" w:type="dxa"/>
            <w:tcBorders>
              <w:tl2br w:val="nil"/>
              <w:tr2bl w:val="nil"/>
            </w:tcBorders>
            <w:noWrap w:val="0"/>
            <w:vAlign w:val="center"/>
          </w:tcPr>
          <w:p w14:paraId="19BE5A9A">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传  真</w:t>
            </w:r>
          </w:p>
        </w:tc>
        <w:tc>
          <w:tcPr>
            <w:tcW w:w="2371" w:type="dxa"/>
            <w:gridSpan w:val="4"/>
            <w:tcBorders>
              <w:tl2br w:val="nil"/>
              <w:tr2bl w:val="nil"/>
            </w:tcBorders>
            <w:noWrap w:val="0"/>
            <w:vAlign w:val="center"/>
          </w:tcPr>
          <w:p w14:paraId="6929B3E1">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246" w:type="dxa"/>
            <w:tcBorders>
              <w:tl2br w:val="nil"/>
              <w:tr2bl w:val="nil"/>
            </w:tcBorders>
            <w:noWrap w:val="0"/>
            <w:vAlign w:val="center"/>
          </w:tcPr>
          <w:p w14:paraId="5E1A8EB3">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网  址</w:t>
            </w:r>
          </w:p>
        </w:tc>
        <w:tc>
          <w:tcPr>
            <w:tcW w:w="2742" w:type="dxa"/>
            <w:gridSpan w:val="3"/>
            <w:tcBorders>
              <w:tl2br w:val="nil"/>
              <w:tr2bl w:val="nil"/>
            </w:tcBorders>
            <w:noWrap w:val="0"/>
            <w:vAlign w:val="center"/>
          </w:tcPr>
          <w:p w14:paraId="62890453">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7ECED5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18E5C321">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组织结构</w:t>
            </w:r>
          </w:p>
        </w:tc>
        <w:tc>
          <w:tcPr>
            <w:tcW w:w="7377" w:type="dxa"/>
            <w:gridSpan w:val="9"/>
            <w:tcBorders>
              <w:tl2br w:val="nil"/>
              <w:tr2bl w:val="nil"/>
            </w:tcBorders>
            <w:noWrap w:val="0"/>
            <w:vAlign w:val="center"/>
          </w:tcPr>
          <w:p w14:paraId="04F32F0E">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2DA36F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41D20623">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法定代表人</w:t>
            </w:r>
          </w:p>
        </w:tc>
        <w:tc>
          <w:tcPr>
            <w:tcW w:w="1018" w:type="dxa"/>
            <w:tcBorders>
              <w:tl2br w:val="nil"/>
              <w:tr2bl w:val="nil"/>
            </w:tcBorders>
            <w:noWrap w:val="0"/>
            <w:vAlign w:val="center"/>
          </w:tcPr>
          <w:p w14:paraId="65716D6B">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姓名</w:t>
            </w:r>
          </w:p>
        </w:tc>
        <w:tc>
          <w:tcPr>
            <w:tcW w:w="900" w:type="dxa"/>
            <w:tcBorders>
              <w:tl2br w:val="nil"/>
              <w:tr2bl w:val="nil"/>
            </w:tcBorders>
            <w:noWrap w:val="0"/>
            <w:vAlign w:val="center"/>
          </w:tcPr>
          <w:p w14:paraId="49C6E290">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276" w:type="dxa"/>
            <w:gridSpan w:val="2"/>
            <w:tcBorders>
              <w:tl2br w:val="nil"/>
              <w:tr2bl w:val="nil"/>
            </w:tcBorders>
            <w:noWrap w:val="0"/>
            <w:vAlign w:val="center"/>
          </w:tcPr>
          <w:p w14:paraId="46828E1B">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技术职称</w:t>
            </w:r>
          </w:p>
        </w:tc>
        <w:tc>
          <w:tcPr>
            <w:tcW w:w="1701" w:type="dxa"/>
            <w:gridSpan w:val="3"/>
            <w:tcBorders>
              <w:tl2br w:val="nil"/>
              <w:tr2bl w:val="nil"/>
            </w:tcBorders>
            <w:noWrap w:val="0"/>
            <w:vAlign w:val="center"/>
          </w:tcPr>
          <w:p w14:paraId="3C201D43">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tcBorders>
              <w:tl2br w:val="nil"/>
              <w:tr2bl w:val="nil"/>
            </w:tcBorders>
            <w:noWrap w:val="0"/>
            <w:vAlign w:val="center"/>
          </w:tcPr>
          <w:p w14:paraId="34D61245">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电话</w:t>
            </w:r>
          </w:p>
        </w:tc>
        <w:tc>
          <w:tcPr>
            <w:tcW w:w="1773" w:type="dxa"/>
            <w:tcBorders>
              <w:tl2br w:val="nil"/>
              <w:tr2bl w:val="nil"/>
            </w:tcBorders>
            <w:noWrap w:val="0"/>
            <w:vAlign w:val="center"/>
          </w:tcPr>
          <w:p w14:paraId="3A0AC01F">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55DFC5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42BC88B6">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技术负责人</w:t>
            </w:r>
          </w:p>
        </w:tc>
        <w:tc>
          <w:tcPr>
            <w:tcW w:w="1018" w:type="dxa"/>
            <w:tcBorders>
              <w:tl2br w:val="nil"/>
              <w:tr2bl w:val="nil"/>
            </w:tcBorders>
            <w:noWrap w:val="0"/>
            <w:vAlign w:val="center"/>
          </w:tcPr>
          <w:p w14:paraId="40BCAFF7">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姓名</w:t>
            </w:r>
          </w:p>
        </w:tc>
        <w:tc>
          <w:tcPr>
            <w:tcW w:w="900" w:type="dxa"/>
            <w:tcBorders>
              <w:tl2br w:val="nil"/>
              <w:tr2bl w:val="nil"/>
            </w:tcBorders>
            <w:noWrap w:val="0"/>
            <w:vAlign w:val="center"/>
          </w:tcPr>
          <w:p w14:paraId="4C62D642">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276" w:type="dxa"/>
            <w:gridSpan w:val="2"/>
            <w:tcBorders>
              <w:tl2br w:val="nil"/>
              <w:tr2bl w:val="nil"/>
            </w:tcBorders>
            <w:noWrap w:val="0"/>
            <w:vAlign w:val="center"/>
          </w:tcPr>
          <w:p w14:paraId="57385628">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技术职称</w:t>
            </w:r>
          </w:p>
        </w:tc>
        <w:tc>
          <w:tcPr>
            <w:tcW w:w="1701" w:type="dxa"/>
            <w:gridSpan w:val="3"/>
            <w:tcBorders>
              <w:tl2br w:val="nil"/>
              <w:tr2bl w:val="nil"/>
            </w:tcBorders>
            <w:noWrap w:val="0"/>
            <w:vAlign w:val="center"/>
          </w:tcPr>
          <w:p w14:paraId="254F68E2">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tcBorders>
              <w:tl2br w:val="nil"/>
              <w:tr2bl w:val="nil"/>
            </w:tcBorders>
            <w:noWrap w:val="0"/>
            <w:vAlign w:val="center"/>
          </w:tcPr>
          <w:p w14:paraId="59A4042D">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电话</w:t>
            </w:r>
          </w:p>
        </w:tc>
        <w:tc>
          <w:tcPr>
            <w:tcW w:w="1773" w:type="dxa"/>
            <w:tcBorders>
              <w:tl2br w:val="nil"/>
              <w:tr2bl w:val="nil"/>
            </w:tcBorders>
            <w:noWrap w:val="0"/>
            <w:vAlign w:val="center"/>
          </w:tcPr>
          <w:p w14:paraId="74A3AEB0">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6B8A8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07C289B2">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成立时间</w:t>
            </w:r>
          </w:p>
        </w:tc>
        <w:tc>
          <w:tcPr>
            <w:tcW w:w="1918" w:type="dxa"/>
            <w:gridSpan w:val="2"/>
            <w:tcBorders>
              <w:tl2br w:val="nil"/>
              <w:tr2bl w:val="nil"/>
            </w:tcBorders>
            <w:noWrap w:val="0"/>
            <w:vAlign w:val="center"/>
          </w:tcPr>
          <w:p w14:paraId="02F717A3">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5459" w:type="dxa"/>
            <w:gridSpan w:val="7"/>
            <w:tcBorders>
              <w:tl2br w:val="nil"/>
              <w:tr2bl w:val="nil"/>
            </w:tcBorders>
            <w:noWrap w:val="0"/>
            <w:vAlign w:val="center"/>
          </w:tcPr>
          <w:p w14:paraId="74F5184B">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员工总人数：</w:t>
            </w:r>
          </w:p>
        </w:tc>
      </w:tr>
      <w:tr w14:paraId="21A689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5E2502FB">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企业资质</w:t>
            </w:r>
          </w:p>
          <w:p w14:paraId="6089B70E">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等级</w:t>
            </w:r>
          </w:p>
        </w:tc>
        <w:tc>
          <w:tcPr>
            <w:tcW w:w="1918" w:type="dxa"/>
            <w:gridSpan w:val="2"/>
            <w:tcBorders>
              <w:tl2br w:val="nil"/>
              <w:tr2bl w:val="nil"/>
            </w:tcBorders>
            <w:noWrap w:val="0"/>
            <w:vAlign w:val="center"/>
          </w:tcPr>
          <w:p w14:paraId="089F0FC4">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993" w:type="dxa"/>
            <w:vMerge w:val="restart"/>
            <w:tcBorders>
              <w:tl2br w:val="nil"/>
              <w:tr2bl w:val="nil"/>
            </w:tcBorders>
            <w:noWrap w:val="0"/>
            <w:vAlign w:val="center"/>
          </w:tcPr>
          <w:p w14:paraId="3B76400A">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其中</w:t>
            </w:r>
          </w:p>
        </w:tc>
        <w:tc>
          <w:tcPr>
            <w:tcW w:w="1984" w:type="dxa"/>
            <w:gridSpan w:val="4"/>
            <w:tcBorders>
              <w:tl2br w:val="nil"/>
              <w:tr2bl w:val="nil"/>
            </w:tcBorders>
            <w:noWrap w:val="0"/>
            <w:vAlign w:val="center"/>
          </w:tcPr>
          <w:p w14:paraId="2B2471D9">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项目经理</w:t>
            </w:r>
          </w:p>
        </w:tc>
        <w:tc>
          <w:tcPr>
            <w:tcW w:w="2482" w:type="dxa"/>
            <w:gridSpan w:val="2"/>
            <w:tcBorders>
              <w:tl2br w:val="nil"/>
              <w:tr2bl w:val="nil"/>
            </w:tcBorders>
            <w:noWrap w:val="0"/>
            <w:vAlign w:val="center"/>
          </w:tcPr>
          <w:p w14:paraId="3AE66D30">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3DA0EE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37EE0AA0">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营业执照号</w:t>
            </w:r>
          </w:p>
        </w:tc>
        <w:tc>
          <w:tcPr>
            <w:tcW w:w="1918" w:type="dxa"/>
            <w:gridSpan w:val="2"/>
            <w:tcBorders>
              <w:tl2br w:val="nil"/>
              <w:tr2bl w:val="nil"/>
            </w:tcBorders>
            <w:noWrap w:val="0"/>
            <w:vAlign w:val="center"/>
          </w:tcPr>
          <w:p w14:paraId="471AFBC5">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993" w:type="dxa"/>
            <w:vMerge w:val="continue"/>
            <w:tcBorders>
              <w:tl2br w:val="nil"/>
              <w:tr2bl w:val="nil"/>
            </w:tcBorders>
            <w:noWrap w:val="0"/>
            <w:vAlign w:val="center"/>
          </w:tcPr>
          <w:p w14:paraId="5D7BFBD5">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984" w:type="dxa"/>
            <w:gridSpan w:val="4"/>
            <w:tcBorders>
              <w:tl2br w:val="nil"/>
              <w:tr2bl w:val="nil"/>
            </w:tcBorders>
            <w:noWrap w:val="0"/>
            <w:vAlign w:val="center"/>
          </w:tcPr>
          <w:p w14:paraId="1ADB8FBA">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高级职称人员</w:t>
            </w:r>
          </w:p>
        </w:tc>
        <w:tc>
          <w:tcPr>
            <w:tcW w:w="2482" w:type="dxa"/>
            <w:gridSpan w:val="2"/>
            <w:tcBorders>
              <w:tl2br w:val="nil"/>
              <w:tr2bl w:val="nil"/>
            </w:tcBorders>
            <w:noWrap w:val="0"/>
            <w:vAlign w:val="center"/>
          </w:tcPr>
          <w:p w14:paraId="450E19B1">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31CB0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19D8F453">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注册资金</w:t>
            </w:r>
          </w:p>
        </w:tc>
        <w:tc>
          <w:tcPr>
            <w:tcW w:w="1918" w:type="dxa"/>
            <w:gridSpan w:val="2"/>
            <w:tcBorders>
              <w:tl2br w:val="nil"/>
              <w:tr2bl w:val="nil"/>
            </w:tcBorders>
            <w:noWrap w:val="0"/>
            <w:vAlign w:val="center"/>
          </w:tcPr>
          <w:p w14:paraId="63E75B51">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993" w:type="dxa"/>
            <w:vMerge w:val="continue"/>
            <w:tcBorders>
              <w:tl2br w:val="nil"/>
              <w:tr2bl w:val="nil"/>
            </w:tcBorders>
            <w:noWrap w:val="0"/>
            <w:vAlign w:val="center"/>
          </w:tcPr>
          <w:p w14:paraId="45A3FB81">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984" w:type="dxa"/>
            <w:gridSpan w:val="4"/>
            <w:tcBorders>
              <w:tl2br w:val="nil"/>
              <w:tr2bl w:val="nil"/>
            </w:tcBorders>
            <w:noWrap w:val="0"/>
            <w:vAlign w:val="center"/>
          </w:tcPr>
          <w:p w14:paraId="58ACC615">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中级职称人员</w:t>
            </w:r>
          </w:p>
        </w:tc>
        <w:tc>
          <w:tcPr>
            <w:tcW w:w="2482" w:type="dxa"/>
            <w:gridSpan w:val="2"/>
            <w:tcBorders>
              <w:tl2br w:val="nil"/>
              <w:tr2bl w:val="nil"/>
            </w:tcBorders>
            <w:noWrap w:val="0"/>
            <w:vAlign w:val="center"/>
          </w:tcPr>
          <w:p w14:paraId="0B6F2582">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5207A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1609180F">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开户银行</w:t>
            </w:r>
          </w:p>
        </w:tc>
        <w:tc>
          <w:tcPr>
            <w:tcW w:w="1918" w:type="dxa"/>
            <w:gridSpan w:val="2"/>
            <w:tcBorders>
              <w:tl2br w:val="nil"/>
              <w:tr2bl w:val="nil"/>
            </w:tcBorders>
            <w:noWrap w:val="0"/>
            <w:vAlign w:val="center"/>
          </w:tcPr>
          <w:p w14:paraId="3EC8FB9A">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993" w:type="dxa"/>
            <w:vMerge w:val="continue"/>
            <w:tcBorders>
              <w:tl2br w:val="nil"/>
              <w:tr2bl w:val="nil"/>
            </w:tcBorders>
            <w:noWrap w:val="0"/>
            <w:vAlign w:val="center"/>
          </w:tcPr>
          <w:p w14:paraId="55C516C8">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984" w:type="dxa"/>
            <w:gridSpan w:val="4"/>
            <w:tcBorders>
              <w:tl2br w:val="nil"/>
              <w:tr2bl w:val="nil"/>
            </w:tcBorders>
            <w:noWrap w:val="0"/>
            <w:vAlign w:val="center"/>
          </w:tcPr>
          <w:p w14:paraId="4D704CA6">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初级职称人员</w:t>
            </w:r>
          </w:p>
        </w:tc>
        <w:tc>
          <w:tcPr>
            <w:tcW w:w="2482" w:type="dxa"/>
            <w:gridSpan w:val="2"/>
            <w:tcBorders>
              <w:tl2br w:val="nil"/>
              <w:tr2bl w:val="nil"/>
            </w:tcBorders>
            <w:noWrap w:val="0"/>
            <w:vAlign w:val="center"/>
          </w:tcPr>
          <w:p w14:paraId="14E0884F">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75268B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5384AFF4">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账号</w:t>
            </w:r>
          </w:p>
        </w:tc>
        <w:tc>
          <w:tcPr>
            <w:tcW w:w="1918" w:type="dxa"/>
            <w:gridSpan w:val="2"/>
            <w:tcBorders>
              <w:tl2br w:val="nil"/>
              <w:tr2bl w:val="nil"/>
            </w:tcBorders>
            <w:noWrap w:val="0"/>
            <w:vAlign w:val="center"/>
          </w:tcPr>
          <w:p w14:paraId="25FD6638">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993" w:type="dxa"/>
            <w:vMerge w:val="continue"/>
            <w:tcBorders>
              <w:tl2br w:val="nil"/>
              <w:tr2bl w:val="nil"/>
            </w:tcBorders>
            <w:noWrap w:val="0"/>
            <w:vAlign w:val="center"/>
          </w:tcPr>
          <w:p w14:paraId="1A47A5DB">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984" w:type="dxa"/>
            <w:gridSpan w:val="4"/>
            <w:tcBorders>
              <w:tl2br w:val="nil"/>
              <w:tr2bl w:val="nil"/>
            </w:tcBorders>
            <w:noWrap w:val="0"/>
            <w:vAlign w:val="center"/>
          </w:tcPr>
          <w:p w14:paraId="095FA22D">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技  工</w:t>
            </w:r>
          </w:p>
        </w:tc>
        <w:tc>
          <w:tcPr>
            <w:tcW w:w="2482" w:type="dxa"/>
            <w:gridSpan w:val="2"/>
            <w:tcBorders>
              <w:tl2br w:val="nil"/>
              <w:tr2bl w:val="nil"/>
            </w:tcBorders>
            <w:noWrap w:val="0"/>
            <w:vAlign w:val="center"/>
          </w:tcPr>
          <w:p w14:paraId="159948C1">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66129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485" w:type="dxa"/>
            <w:tcBorders>
              <w:tl2br w:val="nil"/>
              <w:tr2bl w:val="nil"/>
            </w:tcBorders>
            <w:noWrap w:val="0"/>
            <w:vAlign w:val="center"/>
          </w:tcPr>
          <w:p w14:paraId="32D6E87E">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经营范围</w:t>
            </w:r>
          </w:p>
        </w:tc>
        <w:tc>
          <w:tcPr>
            <w:tcW w:w="7377" w:type="dxa"/>
            <w:gridSpan w:val="9"/>
            <w:tcBorders>
              <w:tl2br w:val="nil"/>
              <w:tr2bl w:val="nil"/>
            </w:tcBorders>
            <w:noWrap w:val="0"/>
            <w:vAlign w:val="center"/>
          </w:tcPr>
          <w:p w14:paraId="74F7D19A">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577142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25AA17C0">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备注</w:t>
            </w:r>
          </w:p>
        </w:tc>
        <w:tc>
          <w:tcPr>
            <w:tcW w:w="7377" w:type="dxa"/>
            <w:gridSpan w:val="9"/>
            <w:tcBorders>
              <w:tl2br w:val="nil"/>
              <w:tr2bl w:val="nil"/>
            </w:tcBorders>
            <w:noWrap w:val="0"/>
            <w:vAlign w:val="center"/>
          </w:tcPr>
          <w:p w14:paraId="467D0E74">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bl>
    <w:p w14:paraId="3785FC02">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备注：本表后应附企业法人营业执照、企业资质证书副本、安全生产许可证等材料的扫描件。</w:t>
      </w:r>
    </w:p>
    <w:p w14:paraId="7E8E1AA6">
      <w:pPr>
        <w:pageBreakBefore w:val="0"/>
        <w:widowControl w:val="0"/>
        <w:kinsoku/>
        <w:wordWrap/>
        <w:overflowPunct/>
        <w:topLinePunct w:val="0"/>
        <w:autoSpaceDE/>
        <w:autoSpaceDN/>
        <w:bidi w:val="0"/>
        <w:adjustRightInd/>
        <w:snapToGrid/>
        <w:spacing w:line="360" w:lineRule="auto"/>
        <w:ind w:firstLine="482"/>
        <w:jc w:val="center"/>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kern w:val="0"/>
          <w:sz w:val="21"/>
          <w:szCs w:val="21"/>
          <w:highlight w:val="none"/>
          <w:lang w:val="en-US" w:eastAsia="zh-CN" w:bidi="ar-SA"/>
        </w:rPr>
        <w:br w:type="page"/>
      </w:r>
    </w:p>
    <w:p w14:paraId="4ED66461">
      <w:pPr>
        <w:pageBreakBefore w:val="0"/>
        <w:widowControl w:val="0"/>
        <w:kinsoku/>
        <w:wordWrap/>
        <w:overflowPunct/>
        <w:topLinePunct w:val="0"/>
        <w:autoSpaceDE/>
        <w:autoSpaceDN/>
        <w:bidi w:val="0"/>
        <w:adjustRightInd/>
        <w:snapToGrid/>
        <w:spacing w:line="360" w:lineRule="auto"/>
        <w:ind w:firstLine="422" w:firstLineChars="200"/>
        <w:jc w:val="center"/>
        <w:textAlignment w:val="auto"/>
        <w:rPr>
          <w:rFonts w:hint="eastAsia" w:asciiTheme="minorEastAsia" w:hAnsiTheme="minorEastAsia" w:eastAsiaTheme="minorEastAsia" w:cstheme="minorEastAsia"/>
          <w:b/>
          <w:bCs/>
          <w:i w:val="0"/>
          <w:iCs w:val="0"/>
          <w:color w:val="auto"/>
          <w:kern w:val="0"/>
          <w:sz w:val="21"/>
          <w:szCs w:val="21"/>
          <w:highlight w:val="none"/>
          <w:lang w:val="en-US" w:eastAsia="zh-CN"/>
        </w:rPr>
      </w:pPr>
      <w:bookmarkStart w:id="570" w:name="_Toc3645"/>
      <w:r>
        <w:rPr>
          <w:rFonts w:hint="eastAsia" w:asciiTheme="minorEastAsia" w:hAnsiTheme="minorEastAsia" w:eastAsiaTheme="minorEastAsia" w:cstheme="minorEastAsia"/>
          <w:b/>
          <w:bCs/>
          <w:i w:val="0"/>
          <w:iCs w:val="0"/>
          <w:color w:val="auto"/>
          <w:kern w:val="0"/>
          <w:sz w:val="21"/>
          <w:szCs w:val="21"/>
          <w:highlight w:val="none"/>
          <w:lang w:val="en-US" w:eastAsia="zh-CN"/>
        </w:rPr>
        <w:t>（二）提供2025年度经审计的财务审计报告，成立年限不足一年的提供基本开户银行出具的资信证明。</w:t>
      </w:r>
    </w:p>
    <w:p w14:paraId="47EA503D">
      <w:pPr>
        <w:pStyle w:val="11"/>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bCs/>
          <w:i w:val="0"/>
          <w:iCs w:val="0"/>
          <w:color w:val="auto"/>
          <w:kern w:val="2"/>
          <w:sz w:val="21"/>
          <w:szCs w:val="21"/>
          <w:highlight w:val="none"/>
          <w:lang w:val="en-US" w:eastAsia="zh-CN" w:bidi="ar-SA"/>
        </w:rPr>
      </w:pPr>
    </w:p>
    <w:p w14:paraId="2107DA52">
      <w:pPr>
        <w:pStyle w:val="11"/>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i w:val="0"/>
          <w:iCs w:val="0"/>
          <w:color w:val="auto"/>
          <w:kern w:val="2"/>
          <w:sz w:val="21"/>
          <w:szCs w:val="21"/>
          <w:highlight w:val="none"/>
          <w:lang w:val="en-US" w:eastAsia="zh-CN" w:bidi="ar-SA"/>
        </w:rPr>
      </w:pPr>
    </w:p>
    <w:p w14:paraId="489CE179">
      <w:pPr>
        <w:pStyle w:val="11"/>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i w:val="0"/>
          <w:iCs w:val="0"/>
          <w:color w:val="auto"/>
          <w:kern w:val="2"/>
          <w:sz w:val="21"/>
          <w:szCs w:val="21"/>
          <w:highlight w:val="none"/>
          <w:lang w:val="en-US" w:eastAsia="zh-CN" w:bidi="ar-SA"/>
        </w:rPr>
      </w:pPr>
    </w:p>
    <w:p w14:paraId="4AD4089A">
      <w:pPr>
        <w:pageBreakBefore w:val="0"/>
        <w:widowControl w:val="0"/>
        <w:kinsoku/>
        <w:wordWrap/>
        <w:overflowPunct/>
        <w:topLinePunct w:val="0"/>
        <w:autoSpaceDE/>
        <w:autoSpaceDN/>
        <w:bidi w:val="0"/>
        <w:adjustRightInd/>
        <w:snapToGrid/>
        <w:spacing w:line="360" w:lineRule="auto"/>
        <w:ind w:firstLine="422" w:firstLineChars="200"/>
        <w:jc w:val="center"/>
        <w:textAlignment w:val="auto"/>
        <w:rPr>
          <w:rFonts w:hint="eastAsia" w:asciiTheme="minorEastAsia" w:hAnsiTheme="minorEastAsia" w:eastAsiaTheme="minorEastAsia" w:cstheme="minorEastAsia"/>
          <w:b/>
          <w:bCs/>
          <w:i w:val="0"/>
          <w:iCs w:val="0"/>
          <w:color w:val="auto"/>
          <w:kern w:val="0"/>
          <w:sz w:val="21"/>
          <w:szCs w:val="21"/>
          <w:highlight w:val="none"/>
          <w:lang w:val="en-US" w:eastAsia="zh-CN"/>
        </w:rPr>
      </w:pPr>
      <w:r>
        <w:rPr>
          <w:rFonts w:hint="eastAsia" w:asciiTheme="minorEastAsia" w:hAnsiTheme="minorEastAsia" w:eastAsiaTheme="minorEastAsia" w:cstheme="minorEastAsia"/>
          <w:b/>
          <w:bCs/>
          <w:i w:val="0"/>
          <w:iCs w:val="0"/>
          <w:color w:val="auto"/>
          <w:kern w:val="0"/>
          <w:sz w:val="21"/>
          <w:szCs w:val="21"/>
          <w:highlight w:val="none"/>
          <w:lang w:val="en-US" w:eastAsia="zh-CN"/>
        </w:rPr>
        <w:t>（三）提供近三个月以来任意一个月缴纳税收和社会保障资金的证明材料（依法免税或不需要缴纳社会保障资金的，供应商应提供有效证明文件）。</w:t>
      </w:r>
    </w:p>
    <w:p w14:paraId="0EA89B42">
      <w:pPr>
        <w:pStyle w:val="4"/>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lang w:eastAsia="zh-CN"/>
        </w:rPr>
      </w:pPr>
    </w:p>
    <w:p w14:paraId="50EA15CE">
      <w:pPr>
        <w:pStyle w:val="4"/>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eastAsia="zh-CN"/>
        </w:rPr>
      </w:pPr>
    </w:p>
    <w:p w14:paraId="765BFD6E">
      <w:pPr>
        <w:pStyle w:val="4"/>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eastAsia="zh-CN"/>
        </w:rPr>
      </w:pPr>
      <w:bookmarkStart w:id="571" w:name="_Toc18109"/>
      <w:r>
        <w:rPr>
          <w:rFonts w:hint="eastAsia" w:asciiTheme="minorEastAsia" w:hAnsiTheme="minorEastAsia" w:eastAsiaTheme="minorEastAsia" w:cstheme="minorEastAsia"/>
          <w:b/>
          <w:bCs w:val="0"/>
          <w:i w:val="0"/>
          <w:iCs w:val="0"/>
          <w:color w:val="auto"/>
          <w:kern w:val="2"/>
          <w:sz w:val="21"/>
          <w:szCs w:val="21"/>
          <w:highlight w:val="none"/>
          <w:lang w:val="en-US" w:eastAsia="zh-CN" w:bidi="ar-SA"/>
        </w:rPr>
        <w:t>（四）具有履行合同所必需的设备和专业技术能力（自行承诺或提供相关证明材料）。</w:t>
      </w:r>
      <w:bookmarkEnd w:id="571"/>
    </w:p>
    <w:p w14:paraId="397B29DD">
      <w:pPr>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p>
    <w:p w14:paraId="75F2544D">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p>
    <w:p w14:paraId="5598A71E">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p>
    <w:p w14:paraId="66B23AC0">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bCs w:val="0"/>
          <w:i w:val="0"/>
          <w:iCs w:val="0"/>
          <w:color w:val="auto"/>
          <w:kern w:val="2"/>
          <w:sz w:val="21"/>
          <w:szCs w:val="21"/>
          <w:highlight w:val="none"/>
          <w:lang w:val="en-US" w:eastAsia="zh-CN" w:bidi="ar-SA"/>
        </w:rPr>
        <w:t>（五）参加政府采购活动前三年内在经营活动中没有重大违法记录的书面声明</w:t>
      </w:r>
    </w:p>
    <w:p w14:paraId="3F981D1E">
      <w:pPr>
        <w:pageBreakBefore w:val="0"/>
        <w:widowControl w:val="0"/>
        <w:kinsoku/>
        <w:wordWrap/>
        <w:overflowPunct/>
        <w:topLinePunct w:val="0"/>
        <w:autoSpaceDE/>
        <w:autoSpaceDN/>
        <w:bidi w:val="0"/>
        <w:adjustRightInd/>
        <w:snapToGrid/>
        <w:spacing w:line="360" w:lineRule="auto"/>
        <w:ind w:firstLine="361"/>
        <w:jc w:val="center"/>
        <w:textAlignment w:val="auto"/>
        <w:outlineLvl w:val="1"/>
        <w:rPr>
          <w:rFonts w:hint="eastAsia" w:asciiTheme="minorEastAsia" w:hAnsiTheme="minorEastAsia" w:eastAsiaTheme="minorEastAsia" w:cstheme="minorEastAsia"/>
          <w:b/>
          <w:i w:val="0"/>
          <w:iCs w:val="0"/>
          <w:color w:val="auto"/>
          <w:sz w:val="21"/>
          <w:szCs w:val="21"/>
          <w:highlight w:val="none"/>
          <w:lang w:eastAsia="zh-CN"/>
        </w:rPr>
      </w:pPr>
      <w:bookmarkStart w:id="572" w:name="_Toc10655"/>
      <w:r>
        <w:rPr>
          <w:rFonts w:hint="eastAsia" w:asciiTheme="minorEastAsia" w:hAnsiTheme="minorEastAsia" w:eastAsiaTheme="minorEastAsia" w:cstheme="minorEastAsia"/>
          <w:b/>
          <w:i w:val="0"/>
          <w:iCs w:val="0"/>
          <w:color w:val="auto"/>
          <w:sz w:val="21"/>
          <w:szCs w:val="21"/>
          <w:highlight w:val="none"/>
        </w:rPr>
        <w:t>（自行承诺</w:t>
      </w:r>
      <w:r>
        <w:rPr>
          <w:rFonts w:hint="eastAsia" w:asciiTheme="minorEastAsia" w:hAnsiTheme="minorEastAsia" w:eastAsiaTheme="minorEastAsia" w:cstheme="minorEastAsia"/>
          <w:b/>
          <w:i w:val="0"/>
          <w:iCs w:val="0"/>
          <w:color w:val="auto"/>
          <w:sz w:val="21"/>
          <w:szCs w:val="21"/>
          <w:highlight w:val="none"/>
          <w:lang w:eastAsia="zh-CN"/>
        </w:rPr>
        <w:t>，</w:t>
      </w:r>
      <w:r>
        <w:rPr>
          <w:rFonts w:hint="eastAsia" w:asciiTheme="minorEastAsia" w:hAnsiTheme="minorEastAsia" w:eastAsiaTheme="minorEastAsia" w:cstheme="minorEastAsia"/>
          <w:b/>
          <w:i w:val="0"/>
          <w:iCs w:val="0"/>
          <w:color w:val="auto"/>
          <w:sz w:val="21"/>
          <w:szCs w:val="21"/>
          <w:highlight w:val="none"/>
        </w:rPr>
        <w:t>格式自拟</w:t>
      </w:r>
      <w:r>
        <w:rPr>
          <w:rFonts w:hint="eastAsia" w:asciiTheme="minorEastAsia" w:hAnsiTheme="minorEastAsia" w:eastAsiaTheme="minorEastAsia" w:cstheme="minorEastAsia"/>
          <w:b/>
          <w:i w:val="0"/>
          <w:iCs w:val="0"/>
          <w:color w:val="auto"/>
          <w:sz w:val="21"/>
          <w:szCs w:val="21"/>
          <w:highlight w:val="none"/>
          <w:lang w:eastAsia="zh-CN"/>
        </w:rPr>
        <w:t>）</w:t>
      </w:r>
      <w:bookmarkEnd w:id="572"/>
    </w:p>
    <w:p w14:paraId="435806C2">
      <w:pPr>
        <w:pageBreakBefore w:val="0"/>
        <w:widowControl w:val="0"/>
        <w:kinsoku/>
        <w:wordWrap/>
        <w:overflowPunct/>
        <w:topLinePunct w:val="0"/>
        <w:autoSpaceDE/>
        <w:autoSpaceDN/>
        <w:bidi w:val="0"/>
        <w:adjustRightInd/>
        <w:snapToGrid/>
        <w:spacing w:line="360" w:lineRule="auto"/>
        <w:ind w:firstLine="361"/>
        <w:jc w:val="center"/>
        <w:textAlignment w:val="auto"/>
        <w:outlineLvl w:val="1"/>
        <w:rPr>
          <w:rFonts w:hint="eastAsia" w:asciiTheme="minorEastAsia" w:hAnsiTheme="minorEastAsia" w:eastAsiaTheme="minorEastAsia" w:cstheme="minorEastAsia"/>
          <w:b/>
          <w:i w:val="0"/>
          <w:iCs w:val="0"/>
          <w:color w:val="auto"/>
          <w:sz w:val="21"/>
          <w:szCs w:val="21"/>
          <w:highlight w:val="none"/>
        </w:rPr>
      </w:pPr>
    </w:p>
    <w:p w14:paraId="4C61AFBA">
      <w:pPr>
        <w:pStyle w:val="11"/>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29BC077C">
      <w:pPr>
        <w:pStyle w:val="11"/>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i w:val="0"/>
          <w:iCs w:val="0"/>
          <w:color w:val="auto"/>
          <w:sz w:val="21"/>
          <w:szCs w:val="21"/>
          <w:highlight w:val="none"/>
        </w:rPr>
      </w:pPr>
    </w:p>
    <w:p w14:paraId="5960677E">
      <w:pPr>
        <w:pStyle w:val="11"/>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i w:val="0"/>
          <w:iCs w:val="0"/>
          <w:color w:val="auto"/>
          <w:sz w:val="21"/>
          <w:szCs w:val="21"/>
          <w:highlight w:val="none"/>
        </w:rPr>
      </w:pPr>
    </w:p>
    <w:p w14:paraId="18DFED5B">
      <w:pPr>
        <w:pStyle w:val="11"/>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i w:val="0"/>
          <w:iCs w:val="0"/>
          <w:color w:val="auto"/>
          <w:sz w:val="21"/>
          <w:szCs w:val="21"/>
          <w:highlight w:val="none"/>
        </w:rPr>
      </w:pPr>
    </w:p>
    <w:p w14:paraId="4263BFF3">
      <w:pPr>
        <w:pStyle w:val="11"/>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33B8C8A7">
      <w:pPr>
        <w:pageBreakBefore w:val="0"/>
        <w:widowControl w:val="0"/>
        <w:kinsoku/>
        <w:wordWrap/>
        <w:overflowPunct/>
        <w:topLinePunct w:val="0"/>
        <w:autoSpaceDE/>
        <w:autoSpaceDN/>
        <w:bidi w:val="0"/>
        <w:adjustRightInd/>
        <w:snapToGrid/>
        <w:spacing w:line="360" w:lineRule="auto"/>
        <w:ind w:firstLine="412"/>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bCs w:val="0"/>
          <w:i w:val="0"/>
          <w:iCs w:val="0"/>
          <w:color w:val="auto"/>
          <w:kern w:val="2"/>
          <w:sz w:val="21"/>
          <w:szCs w:val="21"/>
          <w:highlight w:val="none"/>
          <w:lang w:val="en-US" w:eastAsia="zh-CN" w:bidi="ar-SA"/>
        </w:rPr>
        <w:t>（六）根据《关于在政府采购活动中查询及使用信用记录有关问题的通知》(财库[2016]125号) 和豫财购【2016】15号的规定，对列入失信被执行人、重大税收违法失信主体、政府采购严重违法失信行为记录名单的供应商，拒绝参与本项目政府采购活动。（查询渠道：信用中国网站、中国政府采购网，查询日期为公告发布之后至响应文件提交截止前，查询结果截图应显示查询时间，供应商信用记录以采购代理机构查询结果为准。）</w:t>
      </w:r>
    </w:p>
    <w:p w14:paraId="05B63C72">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p>
    <w:p w14:paraId="602F94A0">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p>
    <w:p w14:paraId="49F2BB9D">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p>
    <w:p w14:paraId="7AC7CBF2">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p>
    <w:p w14:paraId="1E0F1A4B">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p>
    <w:p w14:paraId="4E782B39">
      <w:pPr>
        <w:pStyle w:val="5"/>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p>
    <w:p w14:paraId="65397C98">
      <w:pPr>
        <w:pStyle w:val="5"/>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i w:val="0"/>
          <w:iCs w:val="0"/>
          <w:color w:val="auto"/>
          <w:sz w:val="21"/>
          <w:szCs w:val="21"/>
          <w:highlight w:val="none"/>
          <w:lang w:eastAsia="zh-CN"/>
        </w:rPr>
      </w:pPr>
      <w:r>
        <w:rPr>
          <w:rFonts w:hint="eastAsia" w:asciiTheme="minorEastAsia" w:hAnsiTheme="minorEastAsia" w:eastAsiaTheme="minorEastAsia" w:cstheme="minorEastAsia"/>
          <w:b/>
          <w:bCs w:val="0"/>
          <w:i w:val="0"/>
          <w:iCs w:val="0"/>
          <w:color w:val="auto"/>
          <w:kern w:val="2"/>
          <w:sz w:val="21"/>
          <w:szCs w:val="21"/>
          <w:highlight w:val="none"/>
          <w:lang w:val="en-US" w:eastAsia="zh-CN" w:bidi="ar-SA"/>
        </w:rPr>
        <w:t>（七）单位负责人为同一人或者存在直接控股、管理关系的不同供应商，不得参加同一合同项下的政府采购活动（提供国家企业信用信息公示系统中的查询网页截图。（含公司基本信息、股东信息及股权变更信息））</w:t>
      </w:r>
    </w:p>
    <w:p w14:paraId="3130E51D">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p>
    <w:p w14:paraId="08B7C121">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p>
    <w:p w14:paraId="3FFB6532">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p>
    <w:p w14:paraId="4F216528">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p>
    <w:p w14:paraId="2A2089F7">
      <w:pPr>
        <w:pStyle w:val="5"/>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i w:val="0"/>
          <w:iCs w:val="0"/>
          <w:color w:val="auto"/>
          <w:sz w:val="21"/>
          <w:szCs w:val="21"/>
          <w:highlight w:val="none"/>
        </w:rPr>
      </w:pPr>
      <w:r>
        <w:rPr>
          <w:rFonts w:hint="eastAsia" w:asciiTheme="minorEastAsia" w:hAnsiTheme="minorEastAsia" w:eastAsiaTheme="minorEastAsia" w:cstheme="minorEastAsia"/>
          <w:b/>
          <w:i w:val="0"/>
          <w:iCs w:val="0"/>
          <w:color w:val="auto"/>
          <w:sz w:val="21"/>
          <w:szCs w:val="21"/>
          <w:highlight w:val="none"/>
          <w:lang w:eastAsia="zh-CN"/>
        </w:rPr>
        <w:t>（</w:t>
      </w:r>
      <w:r>
        <w:rPr>
          <w:rFonts w:hint="eastAsia" w:asciiTheme="minorEastAsia" w:hAnsiTheme="minorEastAsia" w:eastAsiaTheme="minorEastAsia" w:cstheme="minorEastAsia"/>
          <w:b/>
          <w:i w:val="0"/>
          <w:iCs w:val="0"/>
          <w:color w:val="auto"/>
          <w:sz w:val="21"/>
          <w:szCs w:val="21"/>
          <w:highlight w:val="none"/>
          <w:lang w:val="en-US" w:eastAsia="zh-CN"/>
        </w:rPr>
        <w:t>八）</w:t>
      </w:r>
      <w:r>
        <w:rPr>
          <w:rFonts w:hint="eastAsia" w:asciiTheme="minorEastAsia" w:hAnsiTheme="minorEastAsia" w:eastAsiaTheme="minorEastAsia" w:cstheme="minorEastAsia"/>
          <w:b/>
          <w:i w:val="0"/>
          <w:iCs w:val="0"/>
          <w:color w:val="auto"/>
          <w:sz w:val="21"/>
          <w:szCs w:val="21"/>
          <w:highlight w:val="none"/>
        </w:rPr>
        <w:t>竞争性磋商文件要求的其他资格证明资料</w:t>
      </w:r>
      <w:r>
        <w:rPr>
          <w:rFonts w:hint="eastAsia" w:asciiTheme="minorEastAsia" w:hAnsiTheme="minorEastAsia" w:eastAsiaTheme="minorEastAsia" w:cstheme="minorEastAsia"/>
          <w:b/>
          <w:i w:val="0"/>
          <w:iCs w:val="0"/>
          <w:color w:val="auto"/>
          <w:sz w:val="21"/>
          <w:szCs w:val="21"/>
          <w:highlight w:val="none"/>
          <w:lang w:eastAsia="zh-CN"/>
        </w:rPr>
        <w:t>（</w:t>
      </w:r>
      <w:r>
        <w:rPr>
          <w:rFonts w:hint="eastAsia" w:asciiTheme="minorEastAsia" w:hAnsiTheme="minorEastAsia" w:eastAsiaTheme="minorEastAsia" w:cstheme="minorEastAsia"/>
          <w:b/>
          <w:i w:val="0"/>
          <w:iCs w:val="0"/>
          <w:color w:val="auto"/>
          <w:sz w:val="21"/>
          <w:szCs w:val="21"/>
          <w:highlight w:val="none"/>
          <w:lang w:val="en-US" w:eastAsia="zh-CN"/>
        </w:rPr>
        <w:t>如有）</w:t>
      </w:r>
      <w:r>
        <w:rPr>
          <w:rFonts w:hint="eastAsia" w:asciiTheme="minorEastAsia" w:hAnsiTheme="minorEastAsia" w:eastAsiaTheme="minorEastAsia" w:cstheme="minorEastAsia"/>
          <w:b/>
          <w:i w:val="0"/>
          <w:iCs w:val="0"/>
          <w:color w:val="auto"/>
          <w:sz w:val="21"/>
          <w:szCs w:val="21"/>
          <w:highlight w:val="none"/>
        </w:rPr>
        <w:t xml:space="preserve"> </w:t>
      </w:r>
    </w:p>
    <w:p w14:paraId="25AD0A1E">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2400ECC9">
      <w:pPr>
        <w:pStyle w:val="5"/>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2878CFB2">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0FCABACA">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221F4FB5">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366BA9BB">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4C4F4CDC">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5160B310">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265E0187">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0FE07C5C">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3102AA32">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30A74DC3">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4C86AE24">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287E9E44">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2B0A53C3">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0A81C998">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5E86C5E6">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41E26607">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6121CAA7">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6F094093">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bookmarkEnd w:id="570"/>
    <w:p w14:paraId="66FFBA28">
      <w:pPr>
        <w:pageBreakBefore w:val="0"/>
        <w:widowControl w:val="0"/>
        <w:kinsoku/>
        <w:wordWrap/>
        <w:overflowPunct/>
        <w:topLinePunct w:val="0"/>
        <w:autoSpaceDE/>
        <w:autoSpaceDN/>
        <w:bidi w:val="0"/>
        <w:adjustRightInd/>
        <w:snapToGrid/>
        <w:spacing w:line="360" w:lineRule="auto"/>
        <w:jc w:val="both"/>
        <w:textAlignment w:val="auto"/>
        <w:outlineLvl w:val="1"/>
        <w:rPr>
          <w:rFonts w:hint="eastAsia" w:asciiTheme="minorEastAsia" w:hAnsiTheme="minorEastAsia" w:eastAsiaTheme="minorEastAsia" w:cstheme="minorEastAsia"/>
          <w:b/>
          <w:i w:val="0"/>
          <w:iCs w:val="0"/>
          <w:color w:val="auto"/>
          <w:sz w:val="21"/>
          <w:szCs w:val="21"/>
          <w:highlight w:val="none"/>
          <w:lang w:val="en-US" w:eastAsia="zh-CN"/>
        </w:rPr>
      </w:pPr>
      <w:bookmarkStart w:id="573" w:name="_Toc12312"/>
      <w:bookmarkStart w:id="574" w:name="_Toc8775"/>
    </w:p>
    <w:p w14:paraId="238FD489">
      <w:pPr>
        <w:ind w:firstLine="422"/>
        <w:jc w:val="center"/>
        <w:outlineLvl w:val="1"/>
        <w:rPr>
          <w:rFonts w:hint="eastAsia" w:ascii="宋体" w:hAnsi="宋体" w:eastAsia="宋体" w:cs="Times New Roman"/>
          <w:b/>
          <w:i w:val="0"/>
          <w:iCs w:val="0"/>
          <w:color w:val="auto"/>
          <w:sz w:val="28"/>
          <w:szCs w:val="28"/>
          <w:highlight w:val="none"/>
          <w:lang w:val="en-US" w:eastAsia="zh-CN"/>
        </w:rPr>
      </w:pPr>
      <w:r>
        <w:rPr>
          <w:rFonts w:hint="eastAsia" w:ascii="宋体" w:hAnsi="宋体" w:eastAsia="宋体" w:cs="Times New Roman"/>
          <w:b/>
          <w:i w:val="0"/>
          <w:iCs w:val="0"/>
          <w:color w:val="auto"/>
          <w:sz w:val="28"/>
          <w:szCs w:val="28"/>
          <w:highlight w:val="none"/>
          <w:lang w:val="en-US" w:eastAsia="zh-CN"/>
        </w:rPr>
        <w:t>九、其他材料</w:t>
      </w:r>
      <w:bookmarkEnd w:id="573"/>
      <w:bookmarkEnd w:id="574"/>
    </w:p>
    <w:p w14:paraId="41FF79D3">
      <w:pPr>
        <w:spacing w:line="360" w:lineRule="auto"/>
        <w:ind w:firstLine="361"/>
        <w:jc w:val="center"/>
        <w:rPr>
          <w:rFonts w:hint="eastAsia"/>
          <w:b/>
          <w:i w:val="0"/>
          <w:iCs w:val="0"/>
          <w:color w:val="auto"/>
          <w:szCs w:val="21"/>
          <w:highlight w:val="none"/>
        </w:rPr>
      </w:pPr>
    </w:p>
    <w:p w14:paraId="693BA8CE">
      <w:pPr>
        <w:keepNext w:val="0"/>
        <w:keepLines w:val="0"/>
        <w:pageBreakBefore w:val="0"/>
        <w:widowControl w:val="0"/>
        <w:kinsoku/>
        <w:wordWrap/>
        <w:overflowPunct/>
        <w:autoSpaceDE/>
        <w:autoSpaceDN/>
        <w:bidi w:val="0"/>
        <w:adjustRightInd/>
        <w:snapToGrid/>
        <w:spacing w:line="360" w:lineRule="auto"/>
        <w:ind w:firstLine="361"/>
        <w:jc w:val="center"/>
        <w:textAlignment w:val="auto"/>
        <w:outlineLvl w:val="2"/>
        <w:rPr>
          <w:rFonts w:hint="eastAsia" w:asciiTheme="minorEastAsia" w:hAnsiTheme="minorEastAsia" w:eastAsiaTheme="minorEastAsia" w:cstheme="minorEastAsia"/>
          <w:b/>
          <w:i w:val="0"/>
          <w:iCs w:val="0"/>
          <w:color w:val="auto"/>
          <w:sz w:val="21"/>
          <w:szCs w:val="21"/>
          <w:highlight w:val="none"/>
        </w:rPr>
      </w:pPr>
      <w:bookmarkStart w:id="575" w:name="_Toc22551"/>
      <w:r>
        <w:rPr>
          <w:rFonts w:hint="eastAsia" w:asciiTheme="minorEastAsia" w:hAnsiTheme="minorEastAsia" w:eastAsiaTheme="minorEastAsia" w:cstheme="minorEastAsia"/>
          <w:b/>
          <w:i w:val="0"/>
          <w:iCs w:val="0"/>
          <w:color w:val="auto"/>
          <w:sz w:val="21"/>
          <w:szCs w:val="21"/>
          <w:highlight w:val="none"/>
        </w:rPr>
        <w:t>（</w:t>
      </w:r>
      <w:r>
        <w:rPr>
          <w:rFonts w:hint="eastAsia" w:asciiTheme="minorEastAsia" w:hAnsiTheme="minorEastAsia" w:eastAsiaTheme="minorEastAsia" w:cstheme="minorEastAsia"/>
          <w:b/>
          <w:i w:val="0"/>
          <w:iCs w:val="0"/>
          <w:color w:val="auto"/>
          <w:sz w:val="21"/>
          <w:szCs w:val="21"/>
          <w:highlight w:val="none"/>
          <w:lang w:val="en-US" w:eastAsia="zh-CN"/>
        </w:rPr>
        <w:t>一</w:t>
      </w:r>
      <w:r>
        <w:rPr>
          <w:rFonts w:hint="eastAsia" w:asciiTheme="minorEastAsia" w:hAnsiTheme="minorEastAsia" w:eastAsiaTheme="minorEastAsia" w:cstheme="minorEastAsia"/>
          <w:b/>
          <w:i w:val="0"/>
          <w:iCs w:val="0"/>
          <w:color w:val="auto"/>
          <w:sz w:val="21"/>
          <w:szCs w:val="21"/>
          <w:highlight w:val="none"/>
        </w:rPr>
        <w:t>）供应商类似项目情况表</w:t>
      </w:r>
      <w:bookmarkEnd w:id="575"/>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663"/>
      </w:tblGrid>
      <w:tr w14:paraId="15A91F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69" w:type="dxa"/>
            <w:tcBorders>
              <w:tl2br w:val="nil"/>
              <w:tr2bl w:val="nil"/>
            </w:tcBorders>
            <w:vAlign w:val="center"/>
          </w:tcPr>
          <w:p w14:paraId="13C04DD4">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项目名称</w:t>
            </w:r>
          </w:p>
        </w:tc>
        <w:tc>
          <w:tcPr>
            <w:tcW w:w="6663" w:type="dxa"/>
            <w:tcBorders>
              <w:tl2br w:val="nil"/>
              <w:tr2bl w:val="nil"/>
            </w:tcBorders>
          </w:tcPr>
          <w:p w14:paraId="79EBD0F9">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723607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69" w:type="dxa"/>
            <w:tcBorders>
              <w:tl2br w:val="nil"/>
              <w:tr2bl w:val="nil"/>
            </w:tcBorders>
            <w:vAlign w:val="center"/>
          </w:tcPr>
          <w:p w14:paraId="31B65CDF">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项目所在地</w:t>
            </w:r>
          </w:p>
        </w:tc>
        <w:tc>
          <w:tcPr>
            <w:tcW w:w="6663" w:type="dxa"/>
            <w:tcBorders>
              <w:tl2br w:val="nil"/>
              <w:tr2bl w:val="nil"/>
            </w:tcBorders>
          </w:tcPr>
          <w:p w14:paraId="26BEACB6">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7907EE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69" w:type="dxa"/>
            <w:tcBorders>
              <w:tl2br w:val="nil"/>
              <w:tr2bl w:val="nil"/>
            </w:tcBorders>
            <w:vAlign w:val="center"/>
          </w:tcPr>
          <w:p w14:paraId="2EA40CC7">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发包人名称</w:t>
            </w:r>
          </w:p>
        </w:tc>
        <w:tc>
          <w:tcPr>
            <w:tcW w:w="6663" w:type="dxa"/>
            <w:tcBorders>
              <w:tl2br w:val="nil"/>
              <w:tr2bl w:val="nil"/>
            </w:tcBorders>
          </w:tcPr>
          <w:p w14:paraId="31D1ECD6">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2E678C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69" w:type="dxa"/>
            <w:tcBorders>
              <w:tl2br w:val="nil"/>
              <w:tr2bl w:val="nil"/>
            </w:tcBorders>
            <w:vAlign w:val="center"/>
          </w:tcPr>
          <w:p w14:paraId="6715731B">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发包人地址</w:t>
            </w:r>
          </w:p>
        </w:tc>
        <w:tc>
          <w:tcPr>
            <w:tcW w:w="6663" w:type="dxa"/>
            <w:tcBorders>
              <w:tl2br w:val="nil"/>
              <w:tr2bl w:val="nil"/>
            </w:tcBorders>
          </w:tcPr>
          <w:p w14:paraId="7165A4C7">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2A815D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69" w:type="dxa"/>
            <w:tcBorders>
              <w:tl2br w:val="nil"/>
              <w:tr2bl w:val="nil"/>
            </w:tcBorders>
            <w:vAlign w:val="center"/>
          </w:tcPr>
          <w:p w14:paraId="70FFA593">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发包人电话</w:t>
            </w:r>
          </w:p>
        </w:tc>
        <w:tc>
          <w:tcPr>
            <w:tcW w:w="6663" w:type="dxa"/>
            <w:tcBorders>
              <w:tl2br w:val="nil"/>
              <w:tr2bl w:val="nil"/>
            </w:tcBorders>
          </w:tcPr>
          <w:p w14:paraId="64476A59">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082BA6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69" w:type="dxa"/>
            <w:tcBorders>
              <w:tl2br w:val="nil"/>
              <w:tr2bl w:val="nil"/>
            </w:tcBorders>
            <w:vAlign w:val="center"/>
          </w:tcPr>
          <w:p w14:paraId="6798FDEA">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合同价格</w:t>
            </w:r>
          </w:p>
        </w:tc>
        <w:tc>
          <w:tcPr>
            <w:tcW w:w="6663" w:type="dxa"/>
            <w:tcBorders>
              <w:tl2br w:val="nil"/>
              <w:tr2bl w:val="nil"/>
            </w:tcBorders>
          </w:tcPr>
          <w:p w14:paraId="17C7D5E2">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34A264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tcBorders>
              <w:tl2br w:val="nil"/>
              <w:tr2bl w:val="nil"/>
            </w:tcBorders>
            <w:vAlign w:val="center"/>
          </w:tcPr>
          <w:p w14:paraId="2D26DD2A">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开工日期</w:t>
            </w:r>
          </w:p>
        </w:tc>
        <w:tc>
          <w:tcPr>
            <w:tcW w:w="6663" w:type="dxa"/>
            <w:tcBorders>
              <w:tl2br w:val="nil"/>
              <w:tr2bl w:val="nil"/>
            </w:tcBorders>
          </w:tcPr>
          <w:p w14:paraId="7D163A0C">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37F089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269" w:type="dxa"/>
            <w:tcBorders>
              <w:tl2br w:val="nil"/>
              <w:tr2bl w:val="nil"/>
            </w:tcBorders>
            <w:vAlign w:val="center"/>
          </w:tcPr>
          <w:p w14:paraId="597FD9F0">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竣工日期</w:t>
            </w:r>
          </w:p>
        </w:tc>
        <w:tc>
          <w:tcPr>
            <w:tcW w:w="6663" w:type="dxa"/>
            <w:tcBorders>
              <w:tl2br w:val="nil"/>
              <w:tr2bl w:val="nil"/>
            </w:tcBorders>
          </w:tcPr>
          <w:p w14:paraId="1C1EA87D">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156FEB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69" w:type="dxa"/>
            <w:tcBorders>
              <w:tl2br w:val="nil"/>
              <w:tr2bl w:val="nil"/>
            </w:tcBorders>
            <w:vAlign w:val="center"/>
          </w:tcPr>
          <w:p w14:paraId="47157475">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承担的工作</w:t>
            </w:r>
          </w:p>
        </w:tc>
        <w:tc>
          <w:tcPr>
            <w:tcW w:w="6663" w:type="dxa"/>
            <w:tcBorders>
              <w:tl2br w:val="nil"/>
              <w:tr2bl w:val="nil"/>
            </w:tcBorders>
          </w:tcPr>
          <w:p w14:paraId="561033EB">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7E9570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269" w:type="dxa"/>
            <w:tcBorders>
              <w:tl2br w:val="nil"/>
              <w:tr2bl w:val="nil"/>
            </w:tcBorders>
            <w:vAlign w:val="center"/>
          </w:tcPr>
          <w:p w14:paraId="1B4E202B">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工程质量</w:t>
            </w:r>
          </w:p>
        </w:tc>
        <w:tc>
          <w:tcPr>
            <w:tcW w:w="6663" w:type="dxa"/>
            <w:tcBorders>
              <w:tl2br w:val="nil"/>
              <w:tr2bl w:val="nil"/>
            </w:tcBorders>
          </w:tcPr>
          <w:p w14:paraId="5B09C572">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2426ED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269" w:type="dxa"/>
            <w:tcBorders>
              <w:tl2br w:val="nil"/>
              <w:tr2bl w:val="nil"/>
            </w:tcBorders>
            <w:vAlign w:val="center"/>
          </w:tcPr>
          <w:p w14:paraId="37200681">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项目经理</w:t>
            </w:r>
          </w:p>
        </w:tc>
        <w:tc>
          <w:tcPr>
            <w:tcW w:w="6663" w:type="dxa"/>
            <w:tcBorders>
              <w:tl2br w:val="nil"/>
              <w:tr2bl w:val="nil"/>
            </w:tcBorders>
          </w:tcPr>
          <w:p w14:paraId="24568E25">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620B14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tcBorders>
              <w:tl2br w:val="nil"/>
              <w:tr2bl w:val="nil"/>
            </w:tcBorders>
            <w:vAlign w:val="center"/>
          </w:tcPr>
          <w:p w14:paraId="3B69AC09">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项目描述</w:t>
            </w:r>
          </w:p>
        </w:tc>
        <w:tc>
          <w:tcPr>
            <w:tcW w:w="6663" w:type="dxa"/>
            <w:tcBorders>
              <w:tl2br w:val="nil"/>
              <w:tr2bl w:val="nil"/>
            </w:tcBorders>
          </w:tcPr>
          <w:p w14:paraId="1132EB1A">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56B56545">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EACF568">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67E34B5E">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E882640">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27AD663C">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B810755">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335AB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tcBorders>
              <w:tl2br w:val="nil"/>
              <w:tr2bl w:val="nil"/>
            </w:tcBorders>
            <w:vAlign w:val="center"/>
          </w:tcPr>
          <w:p w14:paraId="244CB4E0">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备注</w:t>
            </w:r>
          </w:p>
        </w:tc>
        <w:tc>
          <w:tcPr>
            <w:tcW w:w="6663" w:type="dxa"/>
            <w:tcBorders>
              <w:tl2br w:val="nil"/>
              <w:tr2bl w:val="nil"/>
            </w:tcBorders>
          </w:tcPr>
          <w:p w14:paraId="0F0C3B93">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bl>
    <w:p w14:paraId="53BE4716">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bookmarkStart w:id="576" w:name="_Toc247527851"/>
      <w:bookmarkStart w:id="577" w:name="_Toc152045811"/>
      <w:bookmarkStart w:id="578" w:name="_Toc152042600"/>
      <w:bookmarkStart w:id="579" w:name="_Toc247514303"/>
      <w:bookmarkStart w:id="580" w:name="_Toc144974879"/>
      <w:r>
        <w:rPr>
          <w:rFonts w:hint="eastAsia" w:asciiTheme="minorEastAsia" w:hAnsiTheme="minorEastAsia" w:eastAsiaTheme="minorEastAsia" w:cstheme="minorEastAsia"/>
          <w:i w:val="0"/>
          <w:iCs w:val="0"/>
          <w:color w:val="auto"/>
          <w:sz w:val="21"/>
          <w:szCs w:val="21"/>
          <w:highlight w:val="none"/>
          <w:lang w:bidi="ar"/>
        </w:rPr>
        <w:t>备注：本表后附合同协议书等复印件（按评分办法要求提供）。每张表格只填写一个项目，并标明序号。</w:t>
      </w:r>
    </w:p>
    <w:p w14:paraId="5AD7A24B">
      <w:pPr>
        <w:keepNext w:val="0"/>
        <w:keepLines w:val="0"/>
        <w:pageBreakBefore w:val="0"/>
        <w:widowControl w:val="0"/>
        <w:kinsoku/>
        <w:wordWrap/>
        <w:overflowPunct/>
        <w:autoSpaceDE/>
        <w:autoSpaceDN/>
        <w:bidi w:val="0"/>
        <w:adjustRightInd/>
        <w:snapToGrid/>
        <w:spacing w:after="120"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br w:type="page"/>
      </w:r>
    </w:p>
    <w:bookmarkEnd w:id="576"/>
    <w:bookmarkEnd w:id="577"/>
    <w:bookmarkEnd w:id="578"/>
    <w:bookmarkEnd w:id="579"/>
    <w:bookmarkEnd w:id="580"/>
    <w:p w14:paraId="1263B7BB">
      <w:pPr>
        <w:spacing w:line="480" w:lineRule="exact"/>
        <w:jc w:val="center"/>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lang w:eastAsia="zh-CN"/>
        </w:rPr>
        <w:t>（</w:t>
      </w:r>
      <w:r>
        <w:rPr>
          <w:rFonts w:hint="eastAsia" w:asciiTheme="minorEastAsia" w:hAnsiTheme="minorEastAsia" w:eastAsiaTheme="minorEastAsia" w:cstheme="minorEastAsia"/>
          <w:b/>
          <w:bCs/>
          <w:i w:val="0"/>
          <w:iCs w:val="0"/>
          <w:color w:val="auto"/>
          <w:sz w:val="21"/>
          <w:szCs w:val="21"/>
          <w:highlight w:val="none"/>
          <w:lang w:val="en-US" w:eastAsia="zh-CN"/>
        </w:rPr>
        <w:t>二）</w:t>
      </w:r>
      <w:r>
        <w:rPr>
          <w:rFonts w:hint="eastAsia" w:asciiTheme="minorEastAsia" w:hAnsiTheme="minorEastAsia" w:eastAsiaTheme="minorEastAsia" w:cstheme="minorEastAsia"/>
          <w:b/>
          <w:bCs/>
          <w:i w:val="0"/>
          <w:iCs w:val="0"/>
          <w:color w:val="auto"/>
          <w:sz w:val="21"/>
          <w:szCs w:val="21"/>
          <w:highlight w:val="none"/>
        </w:rPr>
        <w:t>供应商认为有必要的其它资料（如有）</w:t>
      </w:r>
    </w:p>
    <w:p w14:paraId="6AD27BAB">
      <w:pPr>
        <w:spacing w:line="360" w:lineRule="auto"/>
        <w:ind w:firstLine="361"/>
        <w:jc w:val="center"/>
        <w:rPr>
          <w:rFonts w:hint="eastAsia"/>
          <w:b/>
          <w:i w:val="0"/>
          <w:iCs w:val="0"/>
          <w:color w:val="auto"/>
          <w:sz w:val="24"/>
          <w:szCs w:val="24"/>
          <w:highlight w:val="none"/>
          <w:lang w:eastAsia="zh-CN"/>
        </w:rPr>
      </w:pPr>
    </w:p>
    <w:p w14:paraId="5A01474A">
      <w:pPr>
        <w:spacing w:line="360" w:lineRule="auto"/>
        <w:ind w:firstLine="361"/>
        <w:jc w:val="center"/>
        <w:rPr>
          <w:rFonts w:hint="eastAsia"/>
          <w:b/>
          <w:i w:val="0"/>
          <w:iCs w:val="0"/>
          <w:color w:val="auto"/>
          <w:sz w:val="24"/>
          <w:szCs w:val="24"/>
          <w:highlight w:val="none"/>
          <w:lang w:eastAsia="zh-CN"/>
        </w:rPr>
      </w:pPr>
    </w:p>
    <w:p w14:paraId="6A5E46AC">
      <w:pPr>
        <w:pStyle w:val="11"/>
        <w:rPr>
          <w:rFonts w:hint="eastAsia"/>
          <w:b/>
          <w:i w:val="0"/>
          <w:iCs w:val="0"/>
          <w:color w:val="auto"/>
          <w:sz w:val="24"/>
          <w:szCs w:val="24"/>
          <w:highlight w:val="none"/>
          <w:lang w:eastAsia="zh-CN"/>
        </w:rPr>
      </w:pPr>
    </w:p>
    <w:p w14:paraId="1A237778">
      <w:pPr>
        <w:pStyle w:val="11"/>
        <w:rPr>
          <w:rFonts w:hint="eastAsia"/>
          <w:b/>
          <w:i w:val="0"/>
          <w:iCs w:val="0"/>
          <w:color w:val="auto"/>
          <w:sz w:val="24"/>
          <w:szCs w:val="24"/>
          <w:highlight w:val="none"/>
          <w:lang w:eastAsia="zh-CN"/>
        </w:rPr>
      </w:pPr>
    </w:p>
    <w:p w14:paraId="47A101DA">
      <w:pPr>
        <w:pStyle w:val="11"/>
        <w:rPr>
          <w:rFonts w:hint="eastAsia"/>
          <w:b/>
          <w:i w:val="0"/>
          <w:iCs w:val="0"/>
          <w:color w:val="auto"/>
          <w:sz w:val="24"/>
          <w:szCs w:val="24"/>
          <w:highlight w:val="none"/>
          <w:lang w:eastAsia="zh-CN"/>
        </w:rPr>
      </w:pPr>
    </w:p>
    <w:p w14:paraId="1ADECA1E">
      <w:pPr>
        <w:pStyle w:val="11"/>
        <w:rPr>
          <w:rFonts w:hint="eastAsia"/>
          <w:b/>
          <w:i w:val="0"/>
          <w:iCs w:val="0"/>
          <w:color w:val="auto"/>
          <w:sz w:val="24"/>
          <w:szCs w:val="24"/>
          <w:highlight w:val="none"/>
          <w:lang w:eastAsia="zh-CN"/>
        </w:rPr>
      </w:pPr>
    </w:p>
    <w:p w14:paraId="41413435">
      <w:pPr>
        <w:pStyle w:val="11"/>
        <w:rPr>
          <w:rFonts w:hint="eastAsia"/>
          <w:b/>
          <w:i w:val="0"/>
          <w:iCs w:val="0"/>
          <w:color w:val="auto"/>
          <w:sz w:val="24"/>
          <w:szCs w:val="24"/>
          <w:highlight w:val="none"/>
          <w:lang w:eastAsia="zh-CN"/>
        </w:rPr>
      </w:pPr>
    </w:p>
    <w:p w14:paraId="08AF6E36">
      <w:pPr>
        <w:pStyle w:val="11"/>
        <w:rPr>
          <w:rFonts w:hint="eastAsia"/>
          <w:b/>
          <w:i w:val="0"/>
          <w:iCs w:val="0"/>
          <w:color w:val="auto"/>
          <w:sz w:val="24"/>
          <w:szCs w:val="24"/>
          <w:highlight w:val="none"/>
          <w:lang w:eastAsia="zh-CN"/>
        </w:rPr>
      </w:pPr>
    </w:p>
    <w:p w14:paraId="31BCB5FD">
      <w:pPr>
        <w:pStyle w:val="11"/>
        <w:rPr>
          <w:rFonts w:hint="eastAsia"/>
          <w:b/>
          <w:i w:val="0"/>
          <w:iCs w:val="0"/>
          <w:color w:val="auto"/>
          <w:sz w:val="24"/>
          <w:szCs w:val="24"/>
          <w:highlight w:val="none"/>
          <w:lang w:eastAsia="zh-CN"/>
        </w:rPr>
      </w:pPr>
    </w:p>
    <w:p w14:paraId="30A13F7D">
      <w:pPr>
        <w:pStyle w:val="11"/>
        <w:rPr>
          <w:rFonts w:hint="eastAsia"/>
          <w:b/>
          <w:i w:val="0"/>
          <w:iCs w:val="0"/>
          <w:color w:val="auto"/>
          <w:sz w:val="24"/>
          <w:szCs w:val="24"/>
          <w:highlight w:val="none"/>
          <w:lang w:eastAsia="zh-CN"/>
        </w:rPr>
      </w:pPr>
    </w:p>
    <w:p w14:paraId="6D6A1E67">
      <w:pPr>
        <w:pStyle w:val="11"/>
        <w:rPr>
          <w:rFonts w:hint="eastAsia"/>
          <w:b/>
          <w:i w:val="0"/>
          <w:iCs w:val="0"/>
          <w:color w:val="auto"/>
          <w:sz w:val="24"/>
          <w:szCs w:val="24"/>
          <w:highlight w:val="none"/>
          <w:lang w:eastAsia="zh-CN"/>
        </w:rPr>
      </w:pPr>
    </w:p>
    <w:p w14:paraId="46312EBF">
      <w:pPr>
        <w:pStyle w:val="11"/>
        <w:rPr>
          <w:rFonts w:hint="eastAsia"/>
          <w:b/>
          <w:i w:val="0"/>
          <w:iCs w:val="0"/>
          <w:color w:val="auto"/>
          <w:sz w:val="24"/>
          <w:szCs w:val="24"/>
          <w:highlight w:val="none"/>
          <w:lang w:eastAsia="zh-CN"/>
        </w:rPr>
      </w:pPr>
    </w:p>
    <w:p w14:paraId="4133A023">
      <w:pPr>
        <w:pStyle w:val="11"/>
        <w:rPr>
          <w:rFonts w:hint="eastAsia"/>
          <w:b/>
          <w:i w:val="0"/>
          <w:iCs w:val="0"/>
          <w:color w:val="auto"/>
          <w:sz w:val="24"/>
          <w:szCs w:val="24"/>
          <w:highlight w:val="none"/>
          <w:lang w:eastAsia="zh-CN"/>
        </w:rPr>
      </w:pPr>
    </w:p>
    <w:p w14:paraId="15323AE5">
      <w:pPr>
        <w:pStyle w:val="11"/>
        <w:rPr>
          <w:rFonts w:hint="eastAsia"/>
          <w:b/>
          <w:i w:val="0"/>
          <w:iCs w:val="0"/>
          <w:color w:val="auto"/>
          <w:sz w:val="24"/>
          <w:szCs w:val="24"/>
          <w:highlight w:val="none"/>
          <w:lang w:eastAsia="zh-CN"/>
        </w:rPr>
      </w:pPr>
    </w:p>
    <w:p w14:paraId="2F70E11F">
      <w:pPr>
        <w:pStyle w:val="11"/>
        <w:rPr>
          <w:rFonts w:hint="eastAsia"/>
          <w:b/>
          <w:i w:val="0"/>
          <w:iCs w:val="0"/>
          <w:color w:val="auto"/>
          <w:sz w:val="24"/>
          <w:szCs w:val="24"/>
          <w:highlight w:val="none"/>
          <w:lang w:eastAsia="zh-CN"/>
        </w:rPr>
      </w:pPr>
    </w:p>
    <w:p w14:paraId="7AB162DB">
      <w:pPr>
        <w:pStyle w:val="11"/>
        <w:rPr>
          <w:rFonts w:hint="eastAsia"/>
          <w:b/>
          <w:i w:val="0"/>
          <w:iCs w:val="0"/>
          <w:color w:val="auto"/>
          <w:sz w:val="24"/>
          <w:szCs w:val="24"/>
          <w:highlight w:val="none"/>
          <w:lang w:eastAsia="zh-CN"/>
        </w:rPr>
      </w:pPr>
    </w:p>
    <w:p w14:paraId="48CEFBB8">
      <w:pPr>
        <w:pStyle w:val="11"/>
        <w:rPr>
          <w:rFonts w:hint="eastAsia"/>
          <w:b/>
          <w:i w:val="0"/>
          <w:iCs w:val="0"/>
          <w:color w:val="auto"/>
          <w:sz w:val="24"/>
          <w:szCs w:val="24"/>
          <w:highlight w:val="none"/>
          <w:lang w:eastAsia="zh-CN"/>
        </w:rPr>
      </w:pPr>
    </w:p>
    <w:p w14:paraId="397E2052">
      <w:pPr>
        <w:pStyle w:val="11"/>
        <w:rPr>
          <w:rFonts w:hint="eastAsia"/>
          <w:b/>
          <w:i w:val="0"/>
          <w:iCs w:val="0"/>
          <w:color w:val="auto"/>
          <w:sz w:val="24"/>
          <w:szCs w:val="24"/>
          <w:highlight w:val="none"/>
          <w:lang w:eastAsia="zh-CN"/>
        </w:rPr>
      </w:pPr>
    </w:p>
    <w:p w14:paraId="5BC26DBE">
      <w:pPr>
        <w:pStyle w:val="11"/>
        <w:rPr>
          <w:rFonts w:hint="eastAsia"/>
          <w:b/>
          <w:i w:val="0"/>
          <w:iCs w:val="0"/>
          <w:color w:val="auto"/>
          <w:sz w:val="24"/>
          <w:szCs w:val="24"/>
          <w:highlight w:val="none"/>
          <w:lang w:eastAsia="zh-CN"/>
        </w:rPr>
      </w:pPr>
    </w:p>
    <w:p w14:paraId="4D088E4E">
      <w:pPr>
        <w:pStyle w:val="11"/>
        <w:rPr>
          <w:rFonts w:hint="eastAsia"/>
          <w:b/>
          <w:i w:val="0"/>
          <w:iCs w:val="0"/>
          <w:color w:val="auto"/>
          <w:sz w:val="24"/>
          <w:szCs w:val="24"/>
          <w:highlight w:val="none"/>
          <w:lang w:eastAsia="zh-CN"/>
        </w:rPr>
      </w:pPr>
    </w:p>
    <w:p w14:paraId="4CFF8226">
      <w:pPr>
        <w:pStyle w:val="11"/>
        <w:rPr>
          <w:rFonts w:hint="eastAsia"/>
          <w:b/>
          <w:i w:val="0"/>
          <w:iCs w:val="0"/>
          <w:color w:val="auto"/>
          <w:sz w:val="24"/>
          <w:szCs w:val="24"/>
          <w:highlight w:val="none"/>
          <w:lang w:eastAsia="zh-CN"/>
        </w:rPr>
      </w:pPr>
    </w:p>
    <w:p w14:paraId="130EA2F0">
      <w:pPr>
        <w:pStyle w:val="11"/>
        <w:rPr>
          <w:rFonts w:hint="eastAsia"/>
          <w:b/>
          <w:i w:val="0"/>
          <w:iCs w:val="0"/>
          <w:color w:val="auto"/>
          <w:sz w:val="24"/>
          <w:szCs w:val="24"/>
          <w:highlight w:val="none"/>
          <w:lang w:eastAsia="zh-CN"/>
        </w:rPr>
      </w:pPr>
    </w:p>
    <w:p w14:paraId="7EB15819">
      <w:pPr>
        <w:pStyle w:val="11"/>
        <w:rPr>
          <w:rFonts w:hint="eastAsia"/>
          <w:b/>
          <w:i w:val="0"/>
          <w:iCs w:val="0"/>
          <w:color w:val="auto"/>
          <w:sz w:val="24"/>
          <w:szCs w:val="24"/>
          <w:highlight w:val="none"/>
          <w:lang w:eastAsia="zh-CN"/>
        </w:rPr>
      </w:pPr>
    </w:p>
    <w:p w14:paraId="245D626D">
      <w:pPr>
        <w:pStyle w:val="11"/>
        <w:rPr>
          <w:rFonts w:hint="eastAsia"/>
          <w:b/>
          <w:i w:val="0"/>
          <w:iCs w:val="0"/>
          <w:color w:val="auto"/>
          <w:sz w:val="24"/>
          <w:szCs w:val="24"/>
          <w:highlight w:val="none"/>
          <w:lang w:eastAsia="zh-CN"/>
        </w:rPr>
      </w:pPr>
    </w:p>
    <w:p w14:paraId="526B7220">
      <w:pPr>
        <w:pStyle w:val="11"/>
        <w:rPr>
          <w:rFonts w:hint="eastAsia"/>
          <w:b/>
          <w:i w:val="0"/>
          <w:iCs w:val="0"/>
          <w:color w:val="auto"/>
          <w:sz w:val="24"/>
          <w:szCs w:val="24"/>
          <w:highlight w:val="none"/>
          <w:lang w:eastAsia="zh-CN"/>
        </w:rPr>
      </w:pPr>
    </w:p>
    <w:p w14:paraId="3D923FA4">
      <w:pPr>
        <w:pStyle w:val="11"/>
        <w:rPr>
          <w:rFonts w:hint="eastAsia"/>
          <w:b/>
          <w:i w:val="0"/>
          <w:iCs w:val="0"/>
          <w:color w:val="auto"/>
          <w:sz w:val="24"/>
          <w:szCs w:val="24"/>
          <w:highlight w:val="none"/>
          <w:lang w:eastAsia="zh-CN"/>
        </w:rPr>
      </w:pPr>
    </w:p>
    <w:p w14:paraId="17D17207">
      <w:pPr>
        <w:pStyle w:val="11"/>
        <w:rPr>
          <w:rFonts w:hint="eastAsia"/>
          <w:b/>
          <w:i w:val="0"/>
          <w:iCs w:val="0"/>
          <w:color w:val="auto"/>
          <w:sz w:val="24"/>
          <w:szCs w:val="24"/>
          <w:highlight w:val="none"/>
          <w:lang w:eastAsia="zh-CN"/>
        </w:rPr>
      </w:pPr>
    </w:p>
    <w:p w14:paraId="26DB863F">
      <w:pPr>
        <w:pStyle w:val="11"/>
        <w:rPr>
          <w:rFonts w:hint="eastAsia"/>
          <w:b/>
          <w:i w:val="0"/>
          <w:iCs w:val="0"/>
          <w:color w:val="auto"/>
          <w:sz w:val="24"/>
          <w:szCs w:val="24"/>
          <w:highlight w:val="none"/>
          <w:lang w:eastAsia="zh-CN"/>
        </w:rPr>
      </w:pPr>
    </w:p>
    <w:p w14:paraId="12FB0DC2">
      <w:pPr>
        <w:pStyle w:val="11"/>
        <w:rPr>
          <w:rFonts w:hint="eastAsia"/>
          <w:b/>
          <w:i w:val="0"/>
          <w:iCs w:val="0"/>
          <w:color w:val="auto"/>
          <w:sz w:val="24"/>
          <w:szCs w:val="24"/>
          <w:highlight w:val="none"/>
          <w:lang w:eastAsia="zh-CN"/>
        </w:rPr>
      </w:pPr>
    </w:p>
    <w:p w14:paraId="2A953CEC">
      <w:pPr>
        <w:pStyle w:val="11"/>
        <w:rPr>
          <w:rFonts w:hint="eastAsia"/>
          <w:b/>
          <w:i w:val="0"/>
          <w:iCs w:val="0"/>
          <w:color w:val="auto"/>
          <w:sz w:val="24"/>
          <w:szCs w:val="24"/>
          <w:highlight w:val="none"/>
          <w:lang w:eastAsia="zh-CN"/>
        </w:rPr>
      </w:pPr>
    </w:p>
    <w:p w14:paraId="072C4671">
      <w:pPr>
        <w:pStyle w:val="11"/>
        <w:rPr>
          <w:rFonts w:hint="eastAsia"/>
          <w:b/>
          <w:i w:val="0"/>
          <w:iCs w:val="0"/>
          <w:color w:val="auto"/>
          <w:sz w:val="24"/>
          <w:szCs w:val="24"/>
          <w:highlight w:val="none"/>
          <w:lang w:eastAsia="zh-CN"/>
        </w:rPr>
      </w:pPr>
    </w:p>
    <w:p w14:paraId="696D648D">
      <w:pPr>
        <w:pStyle w:val="11"/>
        <w:rPr>
          <w:rFonts w:hint="eastAsia"/>
          <w:b/>
          <w:i w:val="0"/>
          <w:iCs w:val="0"/>
          <w:color w:val="auto"/>
          <w:sz w:val="24"/>
          <w:szCs w:val="24"/>
          <w:highlight w:val="none"/>
          <w:lang w:eastAsia="zh-CN"/>
        </w:rPr>
      </w:pPr>
    </w:p>
    <w:p w14:paraId="6D72072F">
      <w:pPr>
        <w:pStyle w:val="11"/>
        <w:rPr>
          <w:rFonts w:hint="eastAsia"/>
          <w:b/>
          <w:i w:val="0"/>
          <w:iCs w:val="0"/>
          <w:color w:val="auto"/>
          <w:sz w:val="24"/>
          <w:szCs w:val="24"/>
          <w:highlight w:val="none"/>
          <w:lang w:eastAsia="zh-CN"/>
        </w:rPr>
      </w:pPr>
    </w:p>
    <w:p w14:paraId="45943DB5">
      <w:pPr>
        <w:pStyle w:val="11"/>
        <w:rPr>
          <w:rFonts w:hint="eastAsia"/>
          <w:b/>
          <w:i w:val="0"/>
          <w:iCs w:val="0"/>
          <w:color w:val="auto"/>
          <w:sz w:val="24"/>
          <w:szCs w:val="24"/>
          <w:highlight w:val="none"/>
          <w:lang w:eastAsia="zh-CN"/>
        </w:rPr>
      </w:pPr>
    </w:p>
    <w:p w14:paraId="0FBEEFCF">
      <w:pPr>
        <w:pStyle w:val="11"/>
        <w:rPr>
          <w:rFonts w:hint="eastAsia"/>
          <w:b/>
          <w:i w:val="0"/>
          <w:iCs w:val="0"/>
          <w:color w:val="auto"/>
          <w:sz w:val="24"/>
          <w:szCs w:val="24"/>
          <w:highlight w:val="none"/>
          <w:lang w:eastAsia="zh-CN"/>
        </w:rPr>
      </w:pPr>
    </w:p>
    <w:p w14:paraId="1623D06A">
      <w:pPr>
        <w:pStyle w:val="11"/>
        <w:rPr>
          <w:rFonts w:hint="eastAsia"/>
          <w:b/>
          <w:i w:val="0"/>
          <w:iCs w:val="0"/>
          <w:color w:val="auto"/>
          <w:sz w:val="24"/>
          <w:szCs w:val="24"/>
          <w:highlight w:val="none"/>
          <w:lang w:eastAsia="zh-CN"/>
        </w:rPr>
      </w:pPr>
    </w:p>
    <w:p w14:paraId="474B78F0">
      <w:pPr>
        <w:pStyle w:val="11"/>
        <w:rPr>
          <w:rFonts w:hint="eastAsia"/>
          <w:b/>
          <w:i w:val="0"/>
          <w:iCs w:val="0"/>
          <w:color w:val="auto"/>
          <w:sz w:val="24"/>
          <w:szCs w:val="24"/>
          <w:highlight w:val="none"/>
          <w:lang w:eastAsia="zh-CN"/>
        </w:rPr>
      </w:pPr>
    </w:p>
    <w:p w14:paraId="7B2204C2">
      <w:pPr>
        <w:pStyle w:val="11"/>
        <w:rPr>
          <w:rFonts w:hint="eastAsia"/>
          <w:b/>
          <w:i w:val="0"/>
          <w:iCs w:val="0"/>
          <w:color w:val="auto"/>
          <w:sz w:val="24"/>
          <w:szCs w:val="24"/>
          <w:highlight w:val="none"/>
          <w:lang w:eastAsia="zh-CN"/>
        </w:rPr>
      </w:pPr>
    </w:p>
    <w:p w14:paraId="050F026C">
      <w:pPr>
        <w:pStyle w:val="11"/>
        <w:rPr>
          <w:rFonts w:hint="eastAsia"/>
          <w:b/>
          <w:i w:val="0"/>
          <w:iCs w:val="0"/>
          <w:color w:val="auto"/>
          <w:sz w:val="24"/>
          <w:szCs w:val="24"/>
          <w:highlight w:val="none"/>
          <w:lang w:eastAsia="zh-CN"/>
        </w:rPr>
      </w:pPr>
    </w:p>
    <w:p w14:paraId="3682A60B">
      <w:pPr>
        <w:pStyle w:val="11"/>
        <w:rPr>
          <w:rFonts w:hint="eastAsia"/>
          <w:b/>
          <w:i w:val="0"/>
          <w:iCs w:val="0"/>
          <w:color w:val="auto"/>
          <w:sz w:val="24"/>
          <w:szCs w:val="24"/>
          <w:highlight w:val="none"/>
          <w:lang w:eastAsia="zh-CN"/>
        </w:rPr>
      </w:pPr>
    </w:p>
    <w:p w14:paraId="17301BAC">
      <w:pPr>
        <w:pStyle w:val="11"/>
        <w:rPr>
          <w:rFonts w:hint="eastAsia"/>
          <w:b/>
          <w:i w:val="0"/>
          <w:iCs w:val="0"/>
          <w:color w:val="auto"/>
          <w:sz w:val="24"/>
          <w:szCs w:val="24"/>
          <w:highlight w:val="none"/>
          <w:lang w:eastAsia="zh-CN"/>
        </w:rPr>
      </w:pPr>
    </w:p>
    <w:p w14:paraId="2942B83D">
      <w:pPr>
        <w:pStyle w:val="11"/>
        <w:rPr>
          <w:rFonts w:hint="eastAsia"/>
          <w:b/>
          <w:i w:val="0"/>
          <w:iCs w:val="0"/>
          <w:color w:val="auto"/>
          <w:sz w:val="24"/>
          <w:szCs w:val="24"/>
          <w:highlight w:val="none"/>
          <w:lang w:eastAsia="zh-CN"/>
        </w:rPr>
      </w:pPr>
    </w:p>
    <w:p w14:paraId="24DF8D61">
      <w:pPr>
        <w:pStyle w:val="11"/>
        <w:rPr>
          <w:rFonts w:hint="eastAsia"/>
          <w:b/>
          <w:i w:val="0"/>
          <w:iCs w:val="0"/>
          <w:color w:val="auto"/>
          <w:sz w:val="24"/>
          <w:szCs w:val="24"/>
          <w:highlight w:val="none"/>
          <w:lang w:eastAsia="zh-CN"/>
        </w:rPr>
      </w:pPr>
    </w:p>
    <w:p w14:paraId="7FCBC814">
      <w:pPr>
        <w:pStyle w:val="11"/>
        <w:rPr>
          <w:rFonts w:hint="eastAsia"/>
          <w:b/>
          <w:i w:val="0"/>
          <w:iCs w:val="0"/>
          <w:color w:val="auto"/>
          <w:sz w:val="24"/>
          <w:szCs w:val="24"/>
          <w:highlight w:val="none"/>
          <w:lang w:eastAsia="zh-CN"/>
        </w:rPr>
      </w:pPr>
    </w:p>
    <w:p w14:paraId="55A37E96">
      <w:pPr>
        <w:pStyle w:val="11"/>
        <w:rPr>
          <w:rFonts w:hint="eastAsia"/>
          <w:b/>
          <w:i w:val="0"/>
          <w:iCs w:val="0"/>
          <w:color w:val="auto"/>
          <w:sz w:val="24"/>
          <w:szCs w:val="24"/>
          <w:highlight w:val="none"/>
          <w:lang w:eastAsia="zh-CN"/>
        </w:rPr>
      </w:pPr>
    </w:p>
    <w:p w14:paraId="6298D367">
      <w:pPr>
        <w:spacing w:line="360" w:lineRule="auto"/>
        <w:ind w:firstLine="361"/>
        <w:jc w:val="center"/>
        <w:rPr>
          <w:rFonts w:hint="eastAsia"/>
          <w:b/>
          <w:i w:val="0"/>
          <w:iCs w:val="0"/>
          <w:color w:val="auto"/>
          <w:sz w:val="24"/>
          <w:szCs w:val="24"/>
          <w:highlight w:val="none"/>
          <w:lang w:eastAsia="zh-CN"/>
        </w:rPr>
      </w:pPr>
    </w:p>
    <w:p w14:paraId="5E274308">
      <w:pPr>
        <w:pStyle w:val="6"/>
        <w:pageBreakBefore w:val="0"/>
        <w:widowControl w:val="0"/>
        <w:kinsoku/>
        <w:wordWrap/>
        <w:overflowPunct/>
        <w:topLinePunct w:val="0"/>
        <w:autoSpaceDE/>
        <w:autoSpaceDN/>
        <w:bidi w:val="0"/>
        <w:adjustRightInd/>
        <w:snapToGrid/>
        <w:spacing w:before="0" w:after="0" w:line="240" w:lineRule="auto"/>
        <w:ind w:left="0" w:leftChars="0" w:right="439" w:firstLine="0" w:firstLineChars="0"/>
        <w:jc w:val="center"/>
        <w:textAlignment w:val="auto"/>
        <w:rPr>
          <w:rFonts w:hint="eastAsia" w:ascii="宋体" w:hAnsi="宋体" w:eastAsia="宋体" w:cs="Times New Roman"/>
          <w:b/>
          <w:bCs w:val="0"/>
          <w:i w:val="0"/>
          <w:iCs w:val="0"/>
          <w:color w:val="auto"/>
          <w:kern w:val="2"/>
          <w:sz w:val="28"/>
          <w:szCs w:val="28"/>
          <w:highlight w:val="none"/>
          <w:lang w:val="en-US" w:eastAsia="zh-CN" w:bidi="ar-SA"/>
        </w:rPr>
      </w:pPr>
      <w:r>
        <w:rPr>
          <w:rFonts w:hint="eastAsia" w:ascii="宋体" w:hAnsi="宋体" w:eastAsia="宋体" w:cs="Times New Roman"/>
          <w:b/>
          <w:bCs w:val="0"/>
          <w:i w:val="0"/>
          <w:iCs w:val="0"/>
          <w:color w:val="auto"/>
          <w:kern w:val="2"/>
          <w:sz w:val="28"/>
          <w:szCs w:val="28"/>
          <w:highlight w:val="none"/>
          <w:lang w:val="en-US" w:eastAsia="zh-CN" w:bidi="ar-SA"/>
        </w:rPr>
        <w:t>十、符合《政府采购促进中小企业发展管理办法》</w:t>
      </w:r>
    </w:p>
    <w:p w14:paraId="55D775F0">
      <w:pPr>
        <w:pStyle w:val="6"/>
        <w:pageBreakBefore w:val="0"/>
        <w:widowControl w:val="0"/>
        <w:kinsoku/>
        <w:wordWrap/>
        <w:overflowPunct/>
        <w:topLinePunct w:val="0"/>
        <w:autoSpaceDE/>
        <w:autoSpaceDN/>
        <w:bidi w:val="0"/>
        <w:adjustRightInd/>
        <w:snapToGrid/>
        <w:spacing w:before="0" w:after="0" w:line="240" w:lineRule="auto"/>
        <w:ind w:left="0" w:leftChars="0" w:right="439" w:firstLine="0" w:firstLineChars="0"/>
        <w:jc w:val="center"/>
        <w:textAlignment w:val="auto"/>
        <w:rPr>
          <w:rFonts w:hint="eastAsia" w:ascii="宋体" w:hAnsi="宋体" w:eastAsia="宋体" w:cs="Times New Roman"/>
          <w:b/>
          <w:bCs w:val="0"/>
          <w:i w:val="0"/>
          <w:iCs w:val="0"/>
          <w:color w:val="auto"/>
          <w:kern w:val="2"/>
          <w:sz w:val="28"/>
          <w:szCs w:val="28"/>
          <w:highlight w:val="none"/>
          <w:lang w:val="en-US" w:eastAsia="zh-CN" w:bidi="ar-SA"/>
        </w:rPr>
      </w:pPr>
      <w:bookmarkStart w:id="581" w:name="《关于政府采购支持监狱企业发展有关问题的通知》"/>
      <w:bookmarkEnd w:id="581"/>
      <w:bookmarkStart w:id="582" w:name="_Toc70524596"/>
      <w:r>
        <w:rPr>
          <w:rFonts w:hint="eastAsia" w:ascii="宋体" w:hAnsi="宋体" w:eastAsia="宋体" w:cs="Times New Roman"/>
          <w:b/>
          <w:bCs w:val="0"/>
          <w:i w:val="0"/>
          <w:iCs w:val="0"/>
          <w:color w:val="auto"/>
          <w:kern w:val="2"/>
          <w:sz w:val="28"/>
          <w:szCs w:val="28"/>
          <w:highlight w:val="none"/>
          <w:lang w:val="en-US" w:eastAsia="zh-CN" w:bidi="ar-SA"/>
        </w:rPr>
        <w:t>《关于政府采购支持监狱企业发展有关问题的通知》</w:t>
      </w:r>
      <w:bookmarkEnd w:id="582"/>
    </w:p>
    <w:p w14:paraId="5F409B03">
      <w:pPr>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val="0"/>
          <w:i w:val="0"/>
          <w:iCs w:val="0"/>
          <w:color w:val="auto"/>
          <w:kern w:val="2"/>
          <w:sz w:val="28"/>
          <w:szCs w:val="28"/>
          <w:highlight w:val="none"/>
          <w:lang w:val="en-US" w:eastAsia="zh-CN" w:bidi="ar-SA"/>
        </w:rPr>
      </w:pPr>
      <w:bookmarkStart w:id="583" w:name="《三部门联合发布关于促进残疾人就业政府采购政策的通知》"/>
      <w:bookmarkEnd w:id="583"/>
      <w:bookmarkStart w:id="584" w:name="_Toc70524597"/>
      <w:r>
        <w:rPr>
          <w:rFonts w:hint="eastAsia" w:ascii="宋体" w:hAnsi="宋体" w:eastAsia="宋体" w:cs="Times New Roman"/>
          <w:b/>
          <w:bCs w:val="0"/>
          <w:i w:val="0"/>
          <w:iCs w:val="0"/>
          <w:color w:val="auto"/>
          <w:kern w:val="2"/>
          <w:sz w:val="28"/>
          <w:szCs w:val="28"/>
          <w:highlight w:val="none"/>
          <w:lang w:val="en-US" w:eastAsia="zh-CN" w:bidi="ar-SA"/>
        </w:rPr>
        <w:t>《三部门联合发布关于促进残疾人就业政府采购政策的通知》</w:t>
      </w:r>
      <w:bookmarkStart w:id="585" w:name="价格扣减条件的供应商须提交资料"/>
      <w:bookmarkEnd w:id="585"/>
      <w:r>
        <w:rPr>
          <w:rFonts w:hint="eastAsia" w:ascii="宋体" w:hAnsi="宋体" w:eastAsia="宋体" w:cs="Times New Roman"/>
          <w:b/>
          <w:bCs w:val="0"/>
          <w:i w:val="0"/>
          <w:iCs w:val="0"/>
          <w:color w:val="auto"/>
          <w:kern w:val="2"/>
          <w:sz w:val="28"/>
          <w:szCs w:val="28"/>
          <w:highlight w:val="none"/>
          <w:lang w:val="en-US" w:eastAsia="zh-CN" w:bidi="ar-SA"/>
        </w:rPr>
        <w:t>价格扣减条件的供应商须提交资料</w:t>
      </w:r>
      <w:bookmarkEnd w:id="584"/>
    </w:p>
    <w:p w14:paraId="2F1A17EF">
      <w:pPr>
        <w:spacing w:line="520" w:lineRule="exact"/>
        <w:jc w:val="center"/>
        <w:rPr>
          <w:rFonts w:hint="eastAsia" w:ascii="Times New Roman" w:hAnsi="Times New Roman" w:eastAsia="宋体" w:cs="Times New Roman"/>
          <w:b/>
          <w:i w:val="0"/>
          <w:iCs w:val="0"/>
          <w:color w:val="auto"/>
          <w:sz w:val="28"/>
          <w:szCs w:val="28"/>
          <w:highlight w:val="none"/>
          <w:lang w:eastAsia="zh-CN"/>
        </w:rPr>
      </w:pPr>
    </w:p>
    <w:p w14:paraId="7B2C6163">
      <w:pPr>
        <w:keepNext w:val="0"/>
        <w:keepLines w:val="0"/>
        <w:pageBreakBefore w:val="0"/>
        <w:widowControl w:val="0"/>
        <w:kinsoku/>
        <w:overflowPunct/>
        <w:topLinePunct w:val="0"/>
        <w:bidi w:val="0"/>
        <w:snapToGrid/>
        <w:spacing w:line="360" w:lineRule="auto"/>
        <w:jc w:val="center"/>
        <w:rPr>
          <w:rFonts w:hint="eastAsia" w:asciiTheme="minorEastAsia" w:hAnsiTheme="minorEastAsia" w:eastAsiaTheme="minorEastAsia" w:cstheme="minorEastAsia"/>
          <w:b/>
          <w:i w:val="0"/>
          <w:iCs w:val="0"/>
          <w:color w:val="auto"/>
          <w:sz w:val="21"/>
          <w:szCs w:val="21"/>
          <w:highlight w:val="none"/>
          <w:lang w:eastAsia="zh-CN"/>
        </w:rPr>
      </w:pPr>
      <w:r>
        <w:rPr>
          <w:rFonts w:hint="eastAsia" w:asciiTheme="minorEastAsia" w:hAnsiTheme="minorEastAsia" w:eastAsiaTheme="minorEastAsia" w:cstheme="minorEastAsia"/>
          <w:b/>
          <w:i w:val="0"/>
          <w:iCs w:val="0"/>
          <w:color w:val="auto"/>
          <w:sz w:val="21"/>
          <w:szCs w:val="21"/>
          <w:highlight w:val="none"/>
          <w:lang w:eastAsia="zh-CN"/>
        </w:rPr>
        <w:t>中小企业声明函（工程、服务）（如有）</w:t>
      </w:r>
    </w:p>
    <w:p w14:paraId="1F0F9352">
      <w:pPr>
        <w:keepNext w:val="0"/>
        <w:keepLines w:val="0"/>
        <w:pageBreakBefore w:val="0"/>
        <w:widowControl w:val="0"/>
        <w:kinsoku/>
        <w:overflowPunct/>
        <w:topLinePunct w:val="0"/>
        <w:autoSpaceDE w:val="0"/>
        <w:autoSpaceDN w:val="0"/>
        <w:bidi w:val="0"/>
        <w:adjustRightInd w:val="0"/>
        <w:snapToGrid/>
        <w:spacing w:line="360" w:lineRule="auto"/>
        <w:jc w:val="left"/>
        <w:rPr>
          <w:rFonts w:hint="eastAsia" w:asciiTheme="minorEastAsia" w:hAnsiTheme="minorEastAsia" w:eastAsiaTheme="minorEastAsia" w:cstheme="minorEastAsia"/>
          <w:i w:val="0"/>
          <w:iCs w:val="0"/>
          <w:color w:val="auto"/>
          <w:kern w:val="0"/>
          <w:sz w:val="21"/>
          <w:szCs w:val="21"/>
          <w:highlight w:val="none"/>
        </w:rPr>
      </w:pPr>
    </w:p>
    <w:p w14:paraId="0ED44B57">
      <w:pPr>
        <w:keepNext w:val="0"/>
        <w:keepLines w:val="0"/>
        <w:pageBreakBefore w:val="0"/>
        <w:widowControl w:val="0"/>
        <w:kinsoku/>
        <w:overflowPunct/>
        <w:topLinePunct w:val="0"/>
        <w:autoSpaceDE w:val="0"/>
        <w:autoSpaceDN w:val="0"/>
        <w:bidi w:val="0"/>
        <w:adjustRightInd w:val="0"/>
        <w:snapToGrid/>
        <w:spacing w:line="360" w:lineRule="auto"/>
        <w:ind w:firstLine="360"/>
        <w:jc w:val="left"/>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i w:val="0"/>
          <w:iCs w:val="0"/>
          <w:color w:val="auto"/>
          <w:kern w:val="0"/>
          <w:sz w:val="21"/>
          <w:szCs w:val="21"/>
          <w:highlight w:val="none"/>
          <w:u w:val="single"/>
        </w:rPr>
        <w:t xml:space="preserve"> （单位名称） </w:t>
      </w:r>
      <w:r>
        <w:rPr>
          <w:rFonts w:hint="eastAsia" w:asciiTheme="minorEastAsia" w:hAnsiTheme="minorEastAsia" w:eastAsiaTheme="minorEastAsia" w:cstheme="minorEastAsia"/>
          <w:i w:val="0"/>
          <w:iCs w:val="0"/>
          <w:color w:val="auto"/>
          <w:kern w:val="0"/>
          <w:sz w:val="21"/>
          <w:szCs w:val="21"/>
          <w:highlight w:val="none"/>
        </w:rPr>
        <w:t>的</w:t>
      </w:r>
      <w:r>
        <w:rPr>
          <w:rFonts w:hint="eastAsia" w:asciiTheme="minorEastAsia" w:hAnsiTheme="minorEastAsia" w:eastAsiaTheme="minorEastAsia" w:cstheme="minorEastAsia"/>
          <w:i w:val="0"/>
          <w:iCs w:val="0"/>
          <w:color w:val="auto"/>
          <w:kern w:val="0"/>
          <w:sz w:val="21"/>
          <w:szCs w:val="21"/>
          <w:highlight w:val="none"/>
          <w:u w:val="single"/>
        </w:rPr>
        <w:t xml:space="preserve"> （项目名称） </w:t>
      </w:r>
      <w:r>
        <w:rPr>
          <w:rFonts w:hint="eastAsia" w:asciiTheme="minorEastAsia" w:hAnsiTheme="minorEastAsia" w:eastAsiaTheme="minorEastAsia" w:cstheme="minorEastAsia"/>
          <w:i w:val="0"/>
          <w:iCs w:val="0"/>
          <w:color w:val="auto"/>
          <w:kern w:val="0"/>
          <w:sz w:val="21"/>
          <w:szCs w:val="21"/>
          <w:highlight w:val="none"/>
        </w:rPr>
        <w:t>采购活动，工程的施工单位全部为符合政策要求的中小企业。相关企业（含联合体中的中小企业、签订分包意向协议的中小企业）的具体情况如下：</w:t>
      </w:r>
    </w:p>
    <w:p w14:paraId="63C40228">
      <w:pPr>
        <w:keepNext w:val="0"/>
        <w:keepLines w:val="0"/>
        <w:pageBreakBefore w:val="0"/>
        <w:widowControl w:val="0"/>
        <w:kinsoku/>
        <w:overflowPunct/>
        <w:topLinePunct w:val="0"/>
        <w:bidi w:val="0"/>
        <w:snapToGrid/>
        <w:spacing w:line="360" w:lineRule="auto"/>
        <w:ind w:firstLine="420" w:firstLineChars="200"/>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1.</w:t>
      </w:r>
      <w:r>
        <w:rPr>
          <w:rFonts w:hint="eastAsia" w:asciiTheme="minorEastAsia" w:hAnsiTheme="minorEastAsia" w:eastAsiaTheme="minorEastAsia" w:cstheme="minorEastAsia"/>
          <w:i w:val="0"/>
          <w:iCs w:val="0"/>
          <w:color w:val="auto"/>
          <w:kern w:val="0"/>
          <w:sz w:val="21"/>
          <w:szCs w:val="21"/>
          <w:highlight w:val="none"/>
          <w:u w:val="single"/>
        </w:rPr>
        <w:t xml:space="preserve">（标的名称） </w:t>
      </w:r>
      <w:r>
        <w:rPr>
          <w:rFonts w:hint="eastAsia" w:asciiTheme="minorEastAsia" w:hAnsiTheme="minorEastAsia" w:eastAsiaTheme="minorEastAsia" w:cstheme="minorEastAsia"/>
          <w:i w:val="0"/>
          <w:iCs w:val="0"/>
          <w:color w:val="auto"/>
          <w:kern w:val="0"/>
          <w:sz w:val="21"/>
          <w:szCs w:val="21"/>
          <w:highlight w:val="none"/>
        </w:rPr>
        <w:t>，属于</w:t>
      </w:r>
      <w:r>
        <w:rPr>
          <w:rFonts w:hint="eastAsia" w:asciiTheme="minorEastAsia" w:hAnsiTheme="minorEastAsia" w:eastAsiaTheme="minorEastAsia" w:cstheme="minorEastAsia"/>
          <w:i w:val="0"/>
          <w:iCs w:val="0"/>
          <w:color w:val="auto"/>
          <w:kern w:val="0"/>
          <w:sz w:val="21"/>
          <w:szCs w:val="21"/>
          <w:highlight w:val="none"/>
          <w:u w:val="single"/>
        </w:rPr>
        <w:t xml:space="preserve">   （采购文件中明确的所属行业）      </w:t>
      </w:r>
      <w:r>
        <w:rPr>
          <w:rFonts w:hint="eastAsia" w:asciiTheme="minorEastAsia" w:hAnsiTheme="minorEastAsia" w:eastAsiaTheme="minorEastAsia" w:cstheme="minorEastAsia"/>
          <w:i w:val="0"/>
          <w:iCs w:val="0"/>
          <w:color w:val="auto"/>
          <w:kern w:val="0"/>
          <w:sz w:val="21"/>
          <w:szCs w:val="21"/>
          <w:highlight w:val="none"/>
        </w:rPr>
        <w:t xml:space="preserve"> ；</w:t>
      </w:r>
      <w:r>
        <w:rPr>
          <w:rFonts w:hint="eastAsia" w:asciiTheme="minorEastAsia" w:hAnsiTheme="minorEastAsia" w:eastAsiaTheme="minorEastAsia" w:cstheme="minorEastAsia"/>
          <w:i w:val="0"/>
          <w:iCs w:val="0"/>
          <w:color w:val="auto"/>
          <w:spacing w:val="-2"/>
          <w:sz w:val="21"/>
          <w:szCs w:val="21"/>
          <w:highlight w:val="none"/>
        </w:rPr>
        <w:t>承建（承接）企业为</w:t>
      </w:r>
      <w:r>
        <w:rPr>
          <w:rFonts w:hint="eastAsia" w:asciiTheme="minorEastAsia" w:hAnsiTheme="minorEastAsia" w:eastAsiaTheme="minorEastAsia" w:cstheme="minorEastAsia"/>
          <w:i w:val="0"/>
          <w:iCs w:val="0"/>
          <w:color w:val="auto"/>
          <w:spacing w:val="-2"/>
          <w:sz w:val="21"/>
          <w:szCs w:val="21"/>
          <w:highlight w:val="none"/>
          <w:u w:val="single"/>
        </w:rPr>
        <w:t>（企业名称）</w:t>
      </w:r>
      <w:r>
        <w:rPr>
          <w:rFonts w:hint="eastAsia" w:asciiTheme="minorEastAsia" w:hAnsiTheme="minorEastAsia" w:eastAsiaTheme="minorEastAsia" w:cstheme="minorEastAsia"/>
          <w:i w:val="0"/>
          <w:iCs w:val="0"/>
          <w:color w:val="auto"/>
          <w:spacing w:val="-2"/>
          <w:sz w:val="21"/>
          <w:szCs w:val="21"/>
          <w:highlight w:val="none"/>
        </w:rPr>
        <w:t>，从业人员</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pacing w:val="-2"/>
          <w:sz w:val="21"/>
          <w:szCs w:val="21"/>
          <w:highlight w:val="none"/>
        </w:rPr>
        <w:t>人，营业</w:t>
      </w:r>
      <w:r>
        <w:rPr>
          <w:rFonts w:hint="eastAsia" w:asciiTheme="minorEastAsia" w:hAnsiTheme="minorEastAsia" w:eastAsiaTheme="minorEastAsia" w:cstheme="minorEastAsia"/>
          <w:i w:val="0"/>
          <w:iCs w:val="0"/>
          <w:color w:val="auto"/>
          <w:sz w:val="21"/>
          <w:szCs w:val="21"/>
          <w:highlight w:val="none"/>
        </w:rPr>
        <w:t>收入为</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万元，资产总额为</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 xml:space="preserve"> 万元，属</w:t>
      </w:r>
      <w:r>
        <w:rPr>
          <w:rFonts w:hint="eastAsia" w:asciiTheme="minorEastAsia" w:hAnsiTheme="minorEastAsia" w:eastAsiaTheme="minorEastAsia" w:cstheme="minorEastAsia"/>
          <w:i w:val="0"/>
          <w:iCs w:val="0"/>
          <w:color w:val="auto"/>
          <w:spacing w:val="-15"/>
          <w:sz w:val="21"/>
          <w:szCs w:val="21"/>
          <w:highlight w:val="none"/>
        </w:rPr>
        <w:t>于</w:t>
      </w:r>
      <w:r>
        <w:rPr>
          <w:rFonts w:hint="eastAsia" w:asciiTheme="minorEastAsia" w:hAnsiTheme="minorEastAsia" w:eastAsiaTheme="minorEastAsia" w:cstheme="minorEastAsia"/>
          <w:i w:val="0"/>
          <w:iCs w:val="0"/>
          <w:color w:val="auto"/>
          <w:spacing w:val="-2"/>
          <w:sz w:val="21"/>
          <w:szCs w:val="21"/>
          <w:highlight w:val="none"/>
          <w:u w:val="single"/>
        </w:rPr>
        <w:t>（中型企业、小型企业、微型企业）</w:t>
      </w:r>
      <w:r>
        <w:rPr>
          <w:rFonts w:hint="eastAsia" w:asciiTheme="minorEastAsia" w:hAnsiTheme="minorEastAsia" w:eastAsiaTheme="minorEastAsia" w:cstheme="minorEastAsia"/>
          <w:i w:val="0"/>
          <w:iCs w:val="0"/>
          <w:color w:val="auto"/>
          <w:spacing w:val="-2"/>
          <w:sz w:val="21"/>
          <w:szCs w:val="21"/>
          <w:highlight w:val="none"/>
        </w:rPr>
        <w:t>；</w:t>
      </w:r>
    </w:p>
    <w:p w14:paraId="469FECC4">
      <w:pPr>
        <w:keepNext w:val="0"/>
        <w:keepLines w:val="0"/>
        <w:pageBreakBefore w:val="0"/>
        <w:widowControl w:val="0"/>
        <w:kinsoku/>
        <w:overflowPunct/>
        <w:topLinePunct w:val="0"/>
        <w:bidi w:val="0"/>
        <w:snapToGrid/>
        <w:spacing w:line="360" w:lineRule="auto"/>
        <w:ind w:firstLine="420" w:firstLineChars="200"/>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2.</w:t>
      </w:r>
      <w:r>
        <w:rPr>
          <w:rFonts w:hint="eastAsia" w:asciiTheme="minorEastAsia" w:hAnsiTheme="minorEastAsia" w:eastAsiaTheme="minorEastAsia" w:cstheme="minorEastAsia"/>
          <w:i w:val="0"/>
          <w:iCs w:val="0"/>
          <w:color w:val="auto"/>
          <w:kern w:val="0"/>
          <w:sz w:val="21"/>
          <w:szCs w:val="21"/>
          <w:highlight w:val="none"/>
          <w:u w:val="single"/>
        </w:rPr>
        <w:t xml:space="preserve">（标的名称） </w:t>
      </w:r>
      <w:r>
        <w:rPr>
          <w:rFonts w:hint="eastAsia" w:asciiTheme="minorEastAsia" w:hAnsiTheme="minorEastAsia" w:eastAsiaTheme="minorEastAsia" w:cstheme="minorEastAsia"/>
          <w:i w:val="0"/>
          <w:iCs w:val="0"/>
          <w:color w:val="auto"/>
          <w:kern w:val="0"/>
          <w:sz w:val="21"/>
          <w:szCs w:val="21"/>
          <w:highlight w:val="none"/>
        </w:rPr>
        <w:t>，属于</w:t>
      </w:r>
      <w:r>
        <w:rPr>
          <w:rFonts w:hint="eastAsia" w:asciiTheme="minorEastAsia" w:hAnsiTheme="minorEastAsia" w:eastAsiaTheme="minorEastAsia" w:cstheme="minorEastAsia"/>
          <w:i w:val="0"/>
          <w:iCs w:val="0"/>
          <w:color w:val="auto"/>
          <w:kern w:val="0"/>
          <w:sz w:val="21"/>
          <w:szCs w:val="21"/>
          <w:highlight w:val="none"/>
          <w:u w:val="single"/>
        </w:rPr>
        <w:t xml:space="preserve">    （采购文件中明确的所属业）       </w:t>
      </w:r>
      <w:r>
        <w:rPr>
          <w:rFonts w:hint="eastAsia" w:asciiTheme="minorEastAsia" w:hAnsiTheme="minorEastAsia" w:eastAsiaTheme="minorEastAsia" w:cstheme="minorEastAsia"/>
          <w:i w:val="0"/>
          <w:iCs w:val="0"/>
          <w:color w:val="auto"/>
          <w:kern w:val="0"/>
          <w:sz w:val="21"/>
          <w:szCs w:val="21"/>
          <w:highlight w:val="none"/>
        </w:rPr>
        <w:t xml:space="preserve"> ；承建（承接）企业为</w:t>
      </w:r>
      <w:r>
        <w:rPr>
          <w:rFonts w:hint="eastAsia" w:asciiTheme="minorEastAsia" w:hAnsiTheme="minorEastAsia" w:eastAsiaTheme="minorEastAsia" w:cstheme="minorEastAsia"/>
          <w:i w:val="0"/>
          <w:iCs w:val="0"/>
          <w:color w:val="auto"/>
          <w:kern w:val="0"/>
          <w:sz w:val="21"/>
          <w:szCs w:val="21"/>
          <w:highlight w:val="none"/>
          <w:u w:val="single"/>
        </w:rPr>
        <w:t xml:space="preserve"> （企业名称） </w:t>
      </w:r>
      <w:r>
        <w:rPr>
          <w:rFonts w:hint="eastAsia" w:asciiTheme="minorEastAsia" w:hAnsiTheme="minorEastAsia" w:eastAsiaTheme="minorEastAsia" w:cstheme="minorEastAsia"/>
          <w:i w:val="0"/>
          <w:iCs w:val="0"/>
          <w:color w:val="auto"/>
          <w:kern w:val="0"/>
          <w:sz w:val="21"/>
          <w:szCs w:val="21"/>
          <w:highlight w:val="none"/>
        </w:rPr>
        <w:t>，从业人员</w:t>
      </w:r>
      <w:r>
        <w:rPr>
          <w:rFonts w:hint="eastAsia" w:asciiTheme="minorEastAsia" w:hAnsiTheme="minorEastAsia" w:eastAsiaTheme="minorEastAsia" w:cstheme="minorEastAsia"/>
          <w:i w:val="0"/>
          <w:iCs w:val="0"/>
          <w:color w:val="auto"/>
          <w:kern w:val="0"/>
          <w:sz w:val="21"/>
          <w:szCs w:val="21"/>
          <w:highlight w:val="none"/>
          <w:u w:val="single"/>
        </w:rPr>
        <w:t xml:space="preserve">   </w:t>
      </w:r>
      <w:r>
        <w:rPr>
          <w:rFonts w:hint="eastAsia" w:asciiTheme="minorEastAsia" w:hAnsiTheme="minorEastAsia" w:eastAsiaTheme="minorEastAsia" w:cstheme="minorEastAsia"/>
          <w:i w:val="0"/>
          <w:iCs w:val="0"/>
          <w:color w:val="auto"/>
          <w:kern w:val="0"/>
          <w:sz w:val="21"/>
          <w:szCs w:val="21"/>
          <w:highlight w:val="none"/>
        </w:rPr>
        <w:t>人，营业收入为</w:t>
      </w:r>
      <w:r>
        <w:rPr>
          <w:rFonts w:hint="eastAsia" w:asciiTheme="minorEastAsia" w:hAnsiTheme="minorEastAsia" w:eastAsiaTheme="minorEastAsia" w:cstheme="minorEastAsia"/>
          <w:i w:val="0"/>
          <w:iCs w:val="0"/>
          <w:color w:val="auto"/>
          <w:kern w:val="0"/>
          <w:sz w:val="21"/>
          <w:szCs w:val="21"/>
          <w:highlight w:val="none"/>
          <w:u w:val="single"/>
        </w:rPr>
        <w:t xml:space="preserve">   </w:t>
      </w:r>
      <w:r>
        <w:rPr>
          <w:rFonts w:hint="eastAsia" w:asciiTheme="minorEastAsia" w:hAnsiTheme="minorEastAsia" w:eastAsiaTheme="minorEastAsia" w:cstheme="minorEastAsia"/>
          <w:i w:val="0"/>
          <w:iCs w:val="0"/>
          <w:color w:val="auto"/>
          <w:kern w:val="0"/>
          <w:sz w:val="21"/>
          <w:szCs w:val="21"/>
          <w:highlight w:val="none"/>
        </w:rPr>
        <w:t>万元，资产总额为</w:t>
      </w:r>
      <w:r>
        <w:rPr>
          <w:rFonts w:hint="eastAsia" w:asciiTheme="minorEastAsia" w:hAnsiTheme="minorEastAsia" w:eastAsiaTheme="minorEastAsia" w:cstheme="minorEastAsia"/>
          <w:i w:val="0"/>
          <w:iCs w:val="0"/>
          <w:color w:val="auto"/>
          <w:kern w:val="0"/>
          <w:sz w:val="21"/>
          <w:szCs w:val="21"/>
          <w:highlight w:val="none"/>
          <w:u w:val="single"/>
        </w:rPr>
        <w:t xml:space="preserve">   </w:t>
      </w:r>
      <w:r>
        <w:rPr>
          <w:rFonts w:hint="eastAsia" w:asciiTheme="minorEastAsia" w:hAnsiTheme="minorEastAsia" w:eastAsiaTheme="minorEastAsia" w:cstheme="minorEastAsia"/>
          <w:i w:val="0"/>
          <w:iCs w:val="0"/>
          <w:color w:val="auto"/>
          <w:kern w:val="0"/>
          <w:sz w:val="21"/>
          <w:szCs w:val="21"/>
          <w:highlight w:val="none"/>
        </w:rPr>
        <w:t>万元，属于</w:t>
      </w:r>
      <w:r>
        <w:rPr>
          <w:rFonts w:hint="eastAsia" w:asciiTheme="minorEastAsia" w:hAnsiTheme="minorEastAsia" w:eastAsiaTheme="minorEastAsia" w:cstheme="minorEastAsia"/>
          <w:i w:val="0"/>
          <w:iCs w:val="0"/>
          <w:color w:val="auto"/>
          <w:kern w:val="0"/>
          <w:sz w:val="21"/>
          <w:szCs w:val="21"/>
          <w:highlight w:val="none"/>
          <w:u w:val="single"/>
        </w:rPr>
        <w:t>（中型企业、小型企业、微型企业）</w:t>
      </w:r>
      <w:r>
        <w:rPr>
          <w:rFonts w:hint="eastAsia" w:asciiTheme="minorEastAsia" w:hAnsiTheme="minorEastAsia" w:eastAsiaTheme="minorEastAsia" w:cstheme="minorEastAsia"/>
          <w:i w:val="0"/>
          <w:iCs w:val="0"/>
          <w:color w:val="auto"/>
          <w:kern w:val="0"/>
          <w:sz w:val="21"/>
          <w:szCs w:val="21"/>
          <w:highlight w:val="none"/>
        </w:rPr>
        <w:t>；</w:t>
      </w:r>
    </w:p>
    <w:p w14:paraId="27A95908">
      <w:pPr>
        <w:keepNext w:val="0"/>
        <w:keepLines w:val="0"/>
        <w:pageBreakBefore w:val="0"/>
        <w:widowControl w:val="0"/>
        <w:kinsoku/>
        <w:overflowPunct/>
        <w:topLinePunct w:val="0"/>
        <w:bidi w:val="0"/>
        <w:adjustRightInd w:val="0"/>
        <w:snapToGrid/>
        <w:spacing w:line="360" w:lineRule="auto"/>
        <w:ind w:firstLine="420" w:firstLineChars="200"/>
        <w:jc w:val="left"/>
        <w:textAlignment w:val="baseline"/>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w:t>
      </w:r>
    </w:p>
    <w:p w14:paraId="1501B610">
      <w:pPr>
        <w:keepNext w:val="0"/>
        <w:keepLines w:val="0"/>
        <w:pageBreakBefore w:val="0"/>
        <w:widowControl w:val="0"/>
        <w:kinsoku/>
        <w:overflowPunct/>
        <w:topLinePunct w:val="0"/>
        <w:bidi w:val="0"/>
        <w:adjustRightInd w:val="0"/>
        <w:snapToGrid/>
        <w:spacing w:line="360" w:lineRule="auto"/>
        <w:ind w:firstLine="420" w:firstLineChars="200"/>
        <w:jc w:val="left"/>
        <w:textAlignment w:val="baseline"/>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以上企业，不属于大企业的分支机构，不存在控股股东为大企业的情形，也不存在与大企业的负责人为同一人的情形。</w:t>
      </w:r>
    </w:p>
    <w:p w14:paraId="358A571E">
      <w:pPr>
        <w:keepNext w:val="0"/>
        <w:keepLines w:val="0"/>
        <w:pageBreakBefore w:val="0"/>
        <w:widowControl w:val="0"/>
        <w:kinsoku/>
        <w:overflowPunct/>
        <w:topLinePunct w:val="0"/>
        <w:bidi w:val="0"/>
        <w:adjustRightInd w:val="0"/>
        <w:snapToGrid/>
        <w:spacing w:line="360" w:lineRule="auto"/>
        <w:ind w:firstLine="420" w:firstLineChars="200"/>
        <w:jc w:val="left"/>
        <w:textAlignment w:val="baseline"/>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本企业对上述声明内容的真实性负责。如有虚假，将依法承担相应责任。</w:t>
      </w:r>
    </w:p>
    <w:p w14:paraId="505FB61E">
      <w:pPr>
        <w:keepNext w:val="0"/>
        <w:keepLines w:val="0"/>
        <w:pageBreakBefore w:val="0"/>
        <w:widowControl w:val="0"/>
        <w:kinsoku/>
        <w:wordWrap w:val="0"/>
        <w:overflowPunct/>
        <w:topLinePunct w:val="0"/>
        <w:bidi w:val="0"/>
        <w:snapToGrid/>
        <w:spacing w:line="360" w:lineRule="auto"/>
        <w:ind w:right="1050" w:rightChars="500"/>
        <w:jc w:val="right"/>
        <w:rPr>
          <w:rFonts w:hint="eastAsia" w:asciiTheme="minorEastAsia" w:hAnsiTheme="minorEastAsia" w:eastAsiaTheme="minorEastAsia" w:cstheme="minorEastAsia"/>
          <w:i w:val="0"/>
          <w:iCs w:val="0"/>
          <w:color w:val="auto"/>
          <w:sz w:val="21"/>
          <w:szCs w:val="21"/>
          <w:highlight w:val="none"/>
        </w:rPr>
      </w:pPr>
    </w:p>
    <w:p w14:paraId="548A5277">
      <w:pPr>
        <w:keepNext w:val="0"/>
        <w:keepLines w:val="0"/>
        <w:pageBreakBefore w:val="0"/>
        <w:widowControl w:val="0"/>
        <w:kinsoku/>
        <w:wordWrap w:val="0"/>
        <w:overflowPunct/>
        <w:topLinePunct w:val="0"/>
        <w:bidi w:val="0"/>
        <w:snapToGrid/>
        <w:spacing w:line="360" w:lineRule="auto"/>
        <w:ind w:right="1050" w:rightChars="500"/>
        <w:jc w:val="right"/>
        <w:rPr>
          <w:rFonts w:hint="eastAsia" w:asciiTheme="minorEastAsia" w:hAnsiTheme="minorEastAsia" w:eastAsiaTheme="minorEastAsia" w:cstheme="minorEastAsia"/>
          <w:i w:val="0"/>
          <w:iCs w:val="0"/>
          <w:color w:val="auto"/>
          <w:sz w:val="21"/>
          <w:szCs w:val="21"/>
          <w:highlight w:val="none"/>
        </w:rPr>
      </w:pPr>
    </w:p>
    <w:p w14:paraId="38B1FAB8">
      <w:pPr>
        <w:keepNext w:val="0"/>
        <w:keepLines w:val="0"/>
        <w:pageBreakBefore w:val="0"/>
        <w:widowControl w:val="0"/>
        <w:kinsoku/>
        <w:wordWrap w:val="0"/>
        <w:overflowPunct/>
        <w:topLinePunct w:val="0"/>
        <w:bidi w:val="0"/>
        <w:snapToGrid/>
        <w:spacing w:line="360" w:lineRule="auto"/>
        <w:ind w:right="1050" w:rightChars="500"/>
        <w:jc w:val="right"/>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企业名称（盖企业电子章）：</w:t>
      </w:r>
      <w:r>
        <w:rPr>
          <w:rFonts w:hint="eastAsia" w:asciiTheme="minorEastAsia" w:hAnsiTheme="minorEastAsia" w:eastAsiaTheme="minorEastAsia" w:cstheme="minorEastAsia"/>
          <w:i w:val="0"/>
          <w:iCs w:val="0"/>
          <w:color w:val="auto"/>
          <w:sz w:val="21"/>
          <w:szCs w:val="21"/>
          <w:highlight w:val="none"/>
          <w:u w:val="single"/>
        </w:rPr>
        <w:t xml:space="preserve">         </w:t>
      </w:r>
    </w:p>
    <w:p w14:paraId="29DB654C">
      <w:pPr>
        <w:keepNext w:val="0"/>
        <w:keepLines w:val="0"/>
        <w:pageBreakBefore w:val="0"/>
        <w:widowControl w:val="0"/>
        <w:kinsoku/>
        <w:wordWrap w:val="0"/>
        <w:overflowPunct/>
        <w:topLinePunct w:val="0"/>
        <w:bidi w:val="0"/>
        <w:snapToGrid/>
        <w:spacing w:line="360" w:lineRule="auto"/>
        <w:ind w:right="1050" w:rightChars="500" w:firstLine="432"/>
        <w:jc w:val="right"/>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pacing w:val="24"/>
          <w:sz w:val="21"/>
          <w:szCs w:val="21"/>
          <w:highlight w:val="none"/>
        </w:rPr>
        <w:t>日期：</w:t>
      </w:r>
      <w:r>
        <w:rPr>
          <w:rFonts w:hint="eastAsia" w:asciiTheme="minorEastAsia" w:hAnsiTheme="minorEastAsia" w:eastAsiaTheme="minorEastAsia" w:cstheme="minorEastAsia"/>
          <w:i w:val="0"/>
          <w:iCs w:val="0"/>
          <w:color w:val="auto"/>
          <w:sz w:val="21"/>
          <w:szCs w:val="21"/>
          <w:highlight w:val="none"/>
          <w:u w:val="single"/>
        </w:rPr>
        <w:t xml:space="preserve">         </w:t>
      </w:r>
    </w:p>
    <w:p w14:paraId="46A8263E">
      <w:pPr>
        <w:keepNext w:val="0"/>
        <w:keepLines w:val="0"/>
        <w:pageBreakBefore w:val="0"/>
        <w:widowControl w:val="0"/>
        <w:kinsoku/>
        <w:overflowPunct/>
        <w:topLinePunct w:val="0"/>
        <w:bidi w:val="0"/>
        <w:snapToGrid/>
        <w:spacing w:line="360" w:lineRule="auto"/>
        <w:jc w:val="center"/>
        <w:rPr>
          <w:rFonts w:hint="eastAsia" w:asciiTheme="minorEastAsia" w:hAnsiTheme="minorEastAsia" w:eastAsiaTheme="minorEastAsia" w:cstheme="minorEastAsia"/>
          <w:i w:val="0"/>
          <w:iCs w:val="0"/>
          <w:color w:val="auto"/>
          <w:kern w:val="0"/>
          <w:sz w:val="21"/>
          <w:szCs w:val="21"/>
          <w:highlight w:val="none"/>
        </w:rPr>
      </w:pPr>
    </w:p>
    <w:p w14:paraId="61067AA8">
      <w:pPr>
        <w:keepNext w:val="0"/>
        <w:keepLines w:val="0"/>
        <w:pageBreakBefore w:val="0"/>
        <w:widowControl w:val="0"/>
        <w:kinsoku/>
        <w:overflowPunct/>
        <w:topLinePunct w:val="0"/>
        <w:bidi w:val="0"/>
        <w:snapToGrid/>
        <w:spacing w:line="360" w:lineRule="auto"/>
        <w:ind w:firstLine="420" w:firstLineChars="200"/>
        <w:jc w:val="both"/>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i w:val="0"/>
          <w:iCs w:val="0"/>
          <w:color w:val="auto"/>
          <w:spacing w:val="0"/>
          <w:w w:val="100"/>
          <w:position w:val="0"/>
          <w:sz w:val="21"/>
          <w:szCs w:val="21"/>
          <w:highlight w:val="none"/>
        </w:rPr>
        <w:t>1 从业人员、营业收入、资产总额填报上一年度数据，无上一年度数据的新成立企业可不填报。</w:t>
      </w:r>
    </w:p>
    <w:p w14:paraId="76864802">
      <w:pPr>
        <w:keepNext w:val="0"/>
        <w:keepLines w:val="0"/>
        <w:pageBreakBefore w:val="0"/>
        <w:widowControl w:val="0"/>
        <w:kinsoku/>
        <w:overflowPunct/>
        <w:topLinePunct w:val="0"/>
        <w:bidi w:val="0"/>
        <w:snapToGrid/>
        <w:spacing w:line="360" w:lineRule="auto"/>
        <w:ind w:firstLine="361"/>
        <w:jc w:val="center"/>
        <w:rPr>
          <w:rFonts w:hint="eastAsia" w:asciiTheme="minorEastAsia" w:hAnsiTheme="minorEastAsia" w:eastAsiaTheme="minorEastAsia" w:cstheme="minorEastAsia"/>
          <w:b/>
          <w:bCs/>
          <w:i w:val="0"/>
          <w:iCs w:val="0"/>
          <w:color w:val="auto"/>
          <w:sz w:val="21"/>
          <w:szCs w:val="21"/>
          <w:highlight w:val="none"/>
        </w:rPr>
      </w:pPr>
    </w:p>
    <w:p w14:paraId="5F0A707F">
      <w:pPr>
        <w:pStyle w:val="35"/>
        <w:keepNext w:val="0"/>
        <w:keepLines w:val="0"/>
        <w:pageBreakBefore w:val="0"/>
        <w:widowControl w:val="0"/>
        <w:kinsoku/>
        <w:overflowPunct/>
        <w:topLinePunct w:val="0"/>
        <w:bidi w:val="0"/>
        <w:snapToGrid/>
        <w:spacing w:line="360" w:lineRule="auto"/>
        <w:rPr>
          <w:rFonts w:hint="eastAsia" w:asciiTheme="minorEastAsia" w:hAnsiTheme="minorEastAsia" w:eastAsiaTheme="minorEastAsia" w:cstheme="minorEastAsia"/>
          <w:b/>
          <w:bCs/>
          <w:i w:val="0"/>
          <w:iCs w:val="0"/>
          <w:color w:val="auto"/>
          <w:sz w:val="21"/>
          <w:szCs w:val="21"/>
          <w:highlight w:val="none"/>
        </w:rPr>
      </w:pPr>
    </w:p>
    <w:p w14:paraId="3C342DA7">
      <w:pPr>
        <w:pStyle w:val="36"/>
        <w:rPr>
          <w:rFonts w:hint="eastAsia" w:ascii="宋体" w:hAnsi="宋体"/>
          <w:b/>
          <w:bCs/>
          <w:i w:val="0"/>
          <w:iCs w:val="0"/>
          <w:color w:val="auto"/>
          <w:sz w:val="24"/>
          <w:szCs w:val="24"/>
          <w:highlight w:val="none"/>
        </w:rPr>
      </w:pPr>
    </w:p>
    <w:p w14:paraId="1A75BCB6">
      <w:pPr>
        <w:rPr>
          <w:rFonts w:hint="eastAsia" w:ascii="宋体" w:hAnsi="宋体"/>
          <w:b/>
          <w:bCs/>
          <w:i w:val="0"/>
          <w:iCs w:val="0"/>
          <w:color w:val="auto"/>
          <w:sz w:val="24"/>
          <w:szCs w:val="24"/>
          <w:highlight w:val="none"/>
        </w:rPr>
      </w:pPr>
    </w:p>
    <w:p w14:paraId="6E406188">
      <w:pPr>
        <w:rPr>
          <w:rFonts w:hint="eastAsia" w:ascii="宋体" w:hAnsi="宋体"/>
          <w:b/>
          <w:bCs/>
          <w:i w:val="0"/>
          <w:iCs w:val="0"/>
          <w:color w:val="auto"/>
          <w:sz w:val="24"/>
          <w:szCs w:val="24"/>
          <w:highlight w:val="none"/>
        </w:rPr>
      </w:pPr>
    </w:p>
    <w:p w14:paraId="134B2F23">
      <w:pPr>
        <w:spacing w:line="520" w:lineRule="exact"/>
        <w:jc w:val="center"/>
        <w:rPr>
          <w:rFonts w:hint="eastAsia" w:ascii="Times New Roman" w:hAnsi="Times New Roman" w:eastAsia="宋体" w:cs="Times New Roman"/>
          <w:b/>
          <w:i w:val="0"/>
          <w:iCs w:val="0"/>
          <w:color w:val="auto"/>
          <w:sz w:val="28"/>
          <w:szCs w:val="28"/>
          <w:highlight w:val="none"/>
          <w:lang w:eastAsia="zh-CN"/>
        </w:rPr>
      </w:pPr>
    </w:p>
    <w:p w14:paraId="28C22FC5">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lang w:eastAsia="zh-CN"/>
        </w:rPr>
      </w:pPr>
      <w:r>
        <w:rPr>
          <w:rFonts w:hint="eastAsia" w:asciiTheme="minorEastAsia" w:hAnsiTheme="minorEastAsia" w:eastAsiaTheme="minorEastAsia" w:cstheme="minorEastAsia"/>
          <w:b/>
          <w:i w:val="0"/>
          <w:iCs w:val="0"/>
          <w:color w:val="auto"/>
          <w:sz w:val="21"/>
          <w:szCs w:val="21"/>
          <w:highlight w:val="none"/>
          <w:lang w:eastAsia="zh-CN"/>
        </w:rPr>
        <w:t>监狱企业（如有）</w:t>
      </w:r>
    </w:p>
    <w:p w14:paraId="08073FF4">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bCs/>
          <w:i w:val="0"/>
          <w:iCs w:val="0"/>
          <w:color w:val="auto"/>
          <w:kern w:val="0"/>
          <w:sz w:val="21"/>
          <w:szCs w:val="21"/>
          <w:highlight w:val="none"/>
          <w:lang w:bidi="ar"/>
        </w:rPr>
      </w:pPr>
      <w:r>
        <w:rPr>
          <w:rFonts w:hint="eastAsia" w:asciiTheme="minorEastAsia" w:hAnsiTheme="minorEastAsia" w:eastAsiaTheme="minorEastAsia" w:cstheme="minorEastAsia"/>
          <w:b/>
          <w:bCs/>
          <w:i w:val="0"/>
          <w:iCs w:val="0"/>
          <w:color w:val="auto"/>
          <w:kern w:val="0"/>
          <w:sz w:val="21"/>
          <w:szCs w:val="21"/>
          <w:highlight w:val="none"/>
          <w:lang w:bidi="ar"/>
        </w:rPr>
        <w:t xml:space="preserve">1、政府采购政策 </w:t>
      </w:r>
    </w:p>
    <w:p w14:paraId="32F3E03D">
      <w:pPr>
        <w:keepNext w:val="0"/>
        <w:keepLines w:val="0"/>
        <w:pageBreakBefore w:val="0"/>
        <w:widowControl/>
        <w:kinsoku/>
        <w:wordWrap/>
        <w:overflowPunct/>
        <w:topLinePunct w:val="0"/>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 xml:space="preserve">《财政部、司法部关于政府采购支持监狱企业发展有关问题的通知》（财库【2014】68 号） </w:t>
      </w:r>
    </w:p>
    <w:p w14:paraId="34F6C902">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 xml:space="preserve">关于监狱企业：视同小微企业。 </w:t>
      </w:r>
    </w:p>
    <w:p w14:paraId="655D9CB5">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bCs/>
          <w:i w:val="0"/>
          <w:iCs w:val="0"/>
          <w:color w:val="auto"/>
          <w:kern w:val="0"/>
          <w:sz w:val="21"/>
          <w:szCs w:val="21"/>
          <w:highlight w:val="none"/>
          <w:lang w:bidi="ar"/>
        </w:rPr>
      </w:pPr>
      <w:r>
        <w:rPr>
          <w:rFonts w:hint="eastAsia" w:asciiTheme="minorEastAsia" w:hAnsiTheme="minorEastAsia" w:eastAsiaTheme="minorEastAsia" w:cstheme="minorEastAsia"/>
          <w:b/>
          <w:bCs/>
          <w:i w:val="0"/>
          <w:iCs w:val="0"/>
          <w:color w:val="auto"/>
          <w:kern w:val="0"/>
          <w:sz w:val="21"/>
          <w:szCs w:val="21"/>
          <w:highlight w:val="none"/>
          <w:lang w:bidi="ar"/>
        </w:rPr>
        <w:t xml:space="preserve">2、证明材料 </w:t>
      </w:r>
    </w:p>
    <w:p w14:paraId="2603F522">
      <w:pPr>
        <w:keepNext w:val="0"/>
        <w:keepLines w:val="0"/>
        <w:pageBreakBefore w:val="0"/>
        <w:widowControl/>
        <w:kinsoku/>
        <w:wordWrap/>
        <w:overflowPunct/>
        <w:topLinePunct w:val="0"/>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 xml:space="preserve">提供由省级以上监狱管理局、戒毒管理局（含新疆生产建设兵团）出具的属于监狱企业的证明文件，否则评审时不予价格扣除优惠。 </w:t>
      </w:r>
    </w:p>
    <w:p w14:paraId="72618F0F">
      <w:pPr>
        <w:keepNext w:val="0"/>
        <w:keepLines w:val="0"/>
        <w:pageBreakBefore w:val="0"/>
        <w:widowControl/>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lang w:bidi="ar"/>
        </w:rPr>
      </w:pPr>
    </w:p>
    <w:p w14:paraId="0B67934B">
      <w:pPr>
        <w:keepNext w:val="0"/>
        <w:keepLines w:val="0"/>
        <w:pageBreakBefore w:val="0"/>
        <w:widowControl/>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lang w:bidi="ar"/>
        </w:rPr>
      </w:pPr>
    </w:p>
    <w:p w14:paraId="69352262">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lang w:bidi="ar"/>
        </w:rPr>
      </w:pPr>
    </w:p>
    <w:p w14:paraId="4997A196">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lang w:eastAsia="zh-CN"/>
        </w:rPr>
      </w:pPr>
      <w:r>
        <w:rPr>
          <w:rFonts w:hint="eastAsia" w:asciiTheme="minorEastAsia" w:hAnsiTheme="minorEastAsia" w:eastAsiaTheme="minorEastAsia" w:cstheme="minorEastAsia"/>
          <w:b/>
          <w:i w:val="0"/>
          <w:iCs w:val="0"/>
          <w:color w:val="auto"/>
          <w:sz w:val="21"/>
          <w:szCs w:val="21"/>
          <w:highlight w:val="none"/>
          <w:lang w:eastAsia="zh-CN"/>
        </w:rPr>
        <w:t>残疾人福利性单位（如有）</w:t>
      </w:r>
    </w:p>
    <w:p w14:paraId="3077D42B">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bCs/>
          <w:i w:val="0"/>
          <w:iCs w:val="0"/>
          <w:color w:val="auto"/>
          <w:kern w:val="0"/>
          <w:sz w:val="21"/>
          <w:szCs w:val="21"/>
          <w:highlight w:val="none"/>
          <w:lang w:bidi="ar"/>
        </w:rPr>
      </w:pPr>
      <w:r>
        <w:rPr>
          <w:rFonts w:hint="eastAsia" w:asciiTheme="minorEastAsia" w:hAnsiTheme="minorEastAsia" w:eastAsiaTheme="minorEastAsia" w:cstheme="minorEastAsia"/>
          <w:b/>
          <w:bCs/>
          <w:i w:val="0"/>
          <w:iCs w:val="0"/>
          <w:color w:val="auto"/>
          <w:kern w:val="0"/>
          <w:sz w:val="21"/>
          <w:szCs w:val="21"/>
          <w:highlight w:val="none"/>
          <w:lang w:bidi="ar"/>
        </w:rPr>
        <w:t xml:space="preserve">1、政府采购政策 </w:t>
      </w:r>
    </w:p>
    <w:p w14:paraId="6F2DACFE">
      <w:pPr>
        <w:keepNext w:val="0"/>
        <w:keepLines w:val="0"/>
        <w:pageBreakBefore w:val="0"/>
        <w:widowControl/>
        <w:kinsoku/>
        <w:wordWrap/>
        <w:overflowPunct/>
        <w:topLinePunct w:val="0"/>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 xml:space="preserve">《关于促进残疾人就业政府采购政策的通知》（财库〔2017〕141 号） </w:t>
      </w:r>
    </w:p>
    <w:p w14:paraId="1FBBF563">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关于残疾人福利性单位：视同小微企业。残疾人福利性单位属于小型、微型企业的，不重复享受政策。</w:t>
      </w:r>
    </w:p>
    <w:p w14:paraId="5666D122">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bCs/>
          <w:i w:val="0"/>
          <w:iCs w:val="0"/>
          <w:color w:val="auto"/>
          <w:kern w:val="0"/>
          <w:sz w:val="21"/>
          <w:szCs w:val="21"/>
          <w:highlight w:val="none"/>
          <w:lang w:bidi="ar"/>
        </w:rPr>
      </w:pPr>
      <w:r>
        <w:rPr>
          <w:rFonts w:hint="eastAsia" w:asciiTheme="minorEastAsia" w:hAnsiTheme="minorEastAsia" w:eastAsiaTheme="minorEastAsia" w:cstheme="minorEastAsia"/>
          <w:b/>
          <w:bCs/>
          <w:i w:val="0"/>
          <w:iCs w:val="0"/>
          <w:color w:val="auto"/>
          <w:kern w:val="0"/>
          <w:sz w:val="21"/>
          <w:szCs w:val="21"/>
          <w:highlight w:val="none"/>
          <w:lang w:bidi="ar"/>
        </w:rPr>
        <w:t>2、证明材料</w:t>
      </w:r>
    </w:p>
    <w:p w14:paraId="707CDD7D">
      <w:pPr>
        <w:keepNext w:val="0"/>
        <w:keepLines w:val="0"/>
        <w:pageBreakBefore w:val="0"/>
        <w:widowControl/>
        <w:kinsoku/>
        <w:wordWrap/>
        <w:overflowPunct/>
        <w:topLinePunct w:val="0"/>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提供《残疾人福利性单位声明函》，否则评审时不予价格扣除优惠。</w:t>
      </w:r>
    </w:p>
    <w:p w14:paraId="7815ACC5">
      <w:pPr>
        <w:keepNext w:val="0"/>
        <w:keepLines w:val="0"/>
        <w:pageBreakBefore w:val="0"/>
        <w:widowControl/>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lang w:bidi="ar"/>
        </w:rPr>
      </w:pPr>
    </w:p>
    <w:p w14:paraId="313BBAE3">
      <w:pPr>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i w:val="0"/>
          <w:iCs w:val="0"/>
          <w:color w:val="auto"/>
          <w:sz w:val="21"/>
          <w:szCs w:val="21"/>
          <w:highlight w:val="none"/>
          <w:lang w:eastAsia="zh-CN"/>
        </w:rPr>
      </w:pPr>
    </w:p>
    <w:p w14:paraId="2D63C0FB">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lang w:eastAsia="zh-CN"/>
        </w:rPr>
      </w:pPr>
    </w:p>
    <w:p w14:paraId="6817B8F4">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lang w:eastAsia="zh-CN"/>
        </w:rPr>
      </w:pPr>
    </w:p>
    <w:p w14:paraId="35491555">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lang w:eastAsia="zh-CN"/>
        </w:rPr>
      </w:pPr>
      <w:r>
        <w:rPr>
          <w:rFonts w:hint="eastAsia" w:asciiTheme="minorEastAsia" w:hAnsiTheme="minorEastAsia" w:eastAsiaTheme="minorEastAsia" w:cstheme="minorEastAsia"/>
          <w:b/>
          <w:i w:val="0"/>
          <w:iCs w:val="0"/>
          <w:color w:val="auto"/>
          <w:sz w:val="21"/>
          <w:szCs w:val="21"/>
          <w:highlight w:val="none"/>
          <w:lang w:eastAsia="zh-CN"/>
        </w:rPr>
        <w:t>节能产品（如有）</w:t>
      </w:r>
    </w:p>
    <w:p w14:paraId="25C255E6">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bCs/>
          <w:i w:val="0"/>
          <w:iCs w:val="0"/>
          <w:color w:val="auto"/>
          <w:kern w:val="0"/>
          <w:sz w:val="21"/>
          <w:szCs w:val="21"/>
          <w:highlight w:val="none"/>
          <w:lang w:bidi="ar"/>
        </w:rPr>
      </w:pPr>
      <w:r>
        <w:rPr>
          <w:rFonts w:hint="eastAsia" w:asciiTheme="minorEastAsia" w:hAnsiTheme="minorEastAsia" w:eastAsiaTheme="minorEastAsia" w:cstheme="minorEastAsia"/>
          <w:b/>
          <w:bCs/>
          <w:i w:val="0"/>
          <w:iCs w:val="0"/>
          <w:color w:val="auto"/>
          <w:kern w:val="0"/>
          <w:sz w:val="21"/>
          <w:szCs w:val="21"/>
          <w:highlight w:val="none"/>
          <w:lang w:bidi="ar"/>
        </w:rPr>
        <w:t xml:space="preserve">1、政府采购政策： </w:t>
      </w:r>
    </w:p>
    <w:p w14:paraId="4F573899">
      <w:pPr>
        <w:keepNext w:val="0"/>
        <w:keepLines w:val="0"/>
        <w:pageBreakBefore w:val="0"/>
        <w:widowControl/>
        <w:kinsoku/>
        <w:wordWrap/>
        <w:overflowPunct/>
        <w:topLinePunct w:val="0"/>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 xml:space="preserve">1.1《关于调整优化节能产品环境标志产品政府采购执行机制的通知》（财库〔2019〕9号） </w:t>
      </w:r>
    </w:p>
    <w:p w14:paraId="2AF94225">
      <w:pPr>
        <w:keepNext w:val="0"/>
        <w:keepLines w:val="0"/>
        <w:pageBreakBefore w:val="0"/>
        <w:widowControl/>
        <w:kinsoku/>
        <w:wordWrap/>
        <w:overflowPunct/>
        <w:topLinePunct w:val="0"/>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 xml:space="preserve">1.2《关于印发节能产品政府采购品目清单的通知》（财库〔2019〕19号） </w:t>
      </w:r>
    </w:p>
    <w:p w14:paraId="235BC390">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bCs/>
          <w:i w:val="0"/>
          <w:iCs w:val="0"/>
          <w:color w:val="auto"/>
          <w:kern w:val="0"/>
          <w:sz w:val="21"/>
          <w:szCs w:val="21"/>
          <w:highlight w:val="none"/>
          <w:lang w:bidi="ar"/>
        </w:rPr>
      </w:pPr>
      <w:r>
        <w:rPr>
          <w:rFonts w:hint="eastAsia" w:asciiTheme="minorEastAsia" w:hAnsiTheme="minorEastAsia" w:eastAsiaTheme="minorEastAsia" w:cstheme="minorEastAsia"/>
          <w:b/>
          <w:bCs/>
          <w:i w:val="0"/>
          <w:iCs w:val="0"/>
          <w:color w:val="auto"/>
          <w:kern w:val="0"/>
          <w:sz w:val="21"/>
          <w:szCs w:val="21"/>
          <w:highlight w:val="none"/>
          <w:lang w:bidi="ar"/>
        </w:rPr>
        <w:t>2、证明材料</w:t>
      </w:r>
    </w:p>
    <w:p w14:paraId="5AE0AAA0">
      <w:pPr>
        <w:keepNext w:val="0"/>
        <w:keepLines w:val="0"/>
        <w:pageBreakBefore w:val="0"/>
        <w:kinsoku/>
        <w:wordWrap/>
        <w:overflowPunct/>
        <w:topLinePunct w:val="0"/>
        <w:autoSpaceDE w:val="0"/>
        <w:autoSpaceDN w:val="0"/>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2.1品目清单中“★”标注的为政府强制采购产品，如采购人所采购产品为政府强制采购节能产品的，供应商应提供国家确定的认证机构出具的、处于有效期之内的节能产品认证证书，否则其投标将被认定为投标无效。</w:t>
      </w:r>
    </w:p>
    <w:p w14:paraId="3071F167">
      <w:pPr>
        <w:keepNext w:val="0"/>
        <w:keepLines w:val="0"/>
        <w:pageBreakBefore w:val="0"/>
        <w:kinsoku/>
        <w:wordWrap/>
        <w:overflowPunct/>
        <w:topLinePunct w:val="0"/>
        <w:autoSpaceDE w:val="0"/>
        <w:autoSpaceDN w:val="0"/>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2.2品目清单中非“★”标注的为政府优先采购产品，如采购人所采购产品为政府优先采购节能产品的，供应商应提供国家确定的认证机构出具的、处于有效期之内的节能产品认证证书，否则将不给于优先采购体现。</w:t>
      </w:r>
    </w:p>
    <w:p w14:paraId="5E419910">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0"/>
          <w:sz w:val="21"/>
          <w:szCs w:val="21"/>
          <w:highlight w:val="none"/>
        </w:rPr>
      </w:pPr>
    </w:p>
    <w:p w14:paraId="63FA231C">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lang w:eastAsia="zh-CN"/>
        </w:rPr>
      </w:pPr>
    </w:p>
    <w:p w14:paraId="6F29103A">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lang w:eastAsia="zh-CN"/>
        </w:rPr>
      </w:pPr>
      <w:r>
        <w:rPr>
          <w:rFonts w:hint="eastAsia" w:asciiTheme="minorEastAsia" w:hAnsiTheme="minorEastAsia" w:eastAsiaTheme="minorEastAsia" w:cstheme="minorEastAsia"/>
          <w:b/>
          <w:i w:val="0"/>
          <w:iCs w:val="0"/>
          <w:color w:val="auto"/>
          <w:sz w:val="21"/>
          <w:szCs w:val="21"/>
          <w:highlight w:val="none"/>
          <w:lang w:eastAsia="zh-CN"/>
        </w:rPr>
        <w:t>环境标志产品（如有）</w:t>
      </w:r>
    </w:p>
    <w:p w14:paraId="672AE1FD">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bCs/>
          <w:i w:val="0"/>
          <w:iCs w:val="0"/>
          <w:color w:val="auto"/>
          <w:kern w:val="0"/>
          <w:sz w:val="21"/>
          <w:szCs w:val="21"/>
          <w:highlight w:val="none"/>
          <w:lang w:bidi="ar"/>
        </w:rPr>
      </w:pPr>
      <w:r>
        <w:rPr>
          <w:rFonts w:hint="eastAsia" w:asciiTheme="minorEastAsia" w:hAnsiTheme="minorEastAsia" w:eastAsiaTheme="minorEastAsia" w:cstheme="minorEastAsia"/>
          <w:b/>
          <w:bCs/>
          <w:i w:val="0"/>
          <w:iCs w:val="0"/>
          <w:color w:val="auto"/>
          <w:kern w:val="0"/>
          <w:sz w:val="21"/>
          <w:szCs w:val="21"/>
          <w:highlight w:val="none"/>
          <w:lang w:bidi="ar"/>
        </w:rPr>
        <w:t xml:space="preserve">1、政府采购政策： </w:t>
      </w:r>
    </w:p>
    <w:p w14:paraId="0A898985">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 xml:space="preserve">1.1《关于调整优化节能产品环境标志产品政府采购执行机制的通知》（财库〔2019〕9号） </w:t>
      </w:r>
    </w:p>
    <w:p w14:paraId="3F5DC428">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 xml:space="preserve">1.2《关于印发环境标志产品政府采购品目清单的通知》（财库〔2019〕18号） </w:t>
      </w:r>
    </w:p>
    <w:p w14:paraId="025F1810">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bCs/>
          <w:i w:val="0"/>
          <w:iCs w:val="0"/>
          <w:color w:val="auto"/>
          <w:kern w:val="0"/>
          <w:sz w:val="21"/>
          <w:szCs w:val="21"/>
          <w:highlight w:val="none"/>
          <w:lang w:bidi="ar"/>
        </w:rPr>
      </w:pPr>
      <w:r>
        <w:rPr>
          <w:rFonts w:hint="eastAsia" w:asciiTheme="minorEastAsia" w:hAnsiTheme="minorEastAsia" w:eastAsiaTheme="minorEastAsia" w:cstheme="minorEastAsia"/>
          <w:b/>
          <w:bCs/>
          <w:i w:val="0"/>
          <w:iCs w:val="0"/>
          <w:color w:val="auto"/>
          <w:kern w:val="0"/>
          <w:sz w:val="21"/>
          <w:szCs w:val="21"/>
          <w:highlight w:val="none"/>
          <w:lang w:bidi="ar"/>
        </w:rPr>
        <w:t>2、证明材料</w:t>
      </w:r>
    </w:p>
    <w:p w14:paraId="578AD1FC">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2.1品目清单中“★”标注的为政府强制采购产品，如采购人所采购产品为政府强制采购环境标志产品的，供应商应提供国家确定的认证机构出具的、处于有效期之内的环境标志产品认证证书，否则其投标将被认定为投标无效。</w:t>
      </w:r>
    </w:p>
    <w:p w14:paraId="45968745">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2.2品目清单中非“★”标注的为政府优先采购产品，如采购人所采购产品为政府优先采购环境标志产品的，供应商应提供国家确定的认证机构出具的、处于有效期之内的环境标志产品认证证书，否则将不给于优先采购体现。</w:t>
      </w:r>
    </w:p>
    <w:p w14:paraId="29325C6C">
      <w:pPr>
        <w:pStyle w:val="35"/>
        <w:keepNext w:val="0"/>
        <w:keepLines w:val="0"/>
        <w:pageBreakBefore w:val="0"/>
        <w:kinsoku/>
        <w:wordWrap/>
        <w:overflowPunct/>
        <w:topLinePunct w:val="0"/>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bCs/>
          <w:i w:val="0"/>
          <w:iCs w:val="0"/>
          <w:color w:val="auto"/>
          <w:sz w:val="21"/>
          <w:szCs w:val="21"/>
          <w:highlight w:val="none"/>
        </w:rPr>
      </w:pPr>
    </w:p>
    <w:p w14:paraId="0D3FE16B">
      <w:pPr>
        <w:pStyle w:val="36"/>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B0A0C3F">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32C4E77">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E3AA7C6">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br w:type="page"/>
      </w:r>
    </w:p>
    <w:p w14:paraId="3C548488">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rPr>
      </w:pPr>
      <w:r>
        <w:rPr>
          <w:rFonts w:hint="eastAsia" w:asciiTheme="minorEastAsia" w:hAnsiTheme="minorEastAsia" w:eastAsiaTheme="minorEastAsia" w:cstheme="minorEastAsia"/>
          <w:b/>
          <w:i w:val="0"/>
          <w:iCs w:val="0"/>
          <w:color w:val="auto"/>
          <w:sz w:val="21"/>
          <w:szCs w:val="21"/>
          <w:highlight w:val="none"/>
        </w:rPr>
        <w:t>财政部 发展改革委 生态环境部 市场监管总局</w:t>
      </w:r>
    </w:p>
    <w:p w14:paraId="21AC9F78">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rPr>
      </w:pPr>
      <w:bookmarkStart w:id="586" w:name="_Toc7934"/>
      <w:bookmarkEnd w:id="586"/>
      <w:bookmarkStart w:id="587" w:name="_Toc14857"/>
      <w:bookmarkEnd w:id="587"/>
      <w:r>
        <w:rPr>
          <w:rFonts w:hint="eastAsia" w:asciiTheme="minorEastAsia" w:hAnsiTheme="minorEastAsia" w:eastAsiaTheme="minorEastAsia" w:cstheme="minorEastAsia"/>
          <w:b/>
          <w:i w:val="0"/>
          <w:iCs w:val="0"/>
          <w:color w:val="auto"/>
          <w:sz w:val="21"/>
          <w:szCs w:val="21"/>
          <w:highlight w:val="none"/>
        </w:rPr>
        <w:t>关于调整优化节能产品、环境标志产品政府采购执行机制的通知</w:t>
      </w:r>
    </w:p>
    <w:p w14:paraId="2736C2BB">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rPr>
      </w:pPr>
      <w:bookmarkStart w:id="588" w:name="_Toc2419"/>
      <w:bookmarkEnd w:id="588"/>
      <w:bookmarkStart w:id="589" w:name="_Toc29414"/>
      <w:bookmarkEnd w:id="589"/>
      <w:r>
        <w:rPr>
          <w:rFonts w:hint="eastAsia" w:asciiTheme="minorEastAsia" w:hAnsiTheme="minorEastAsia" w:eastAsiaTheme="minorEastAsia" w:cstheme="minorEastAsia"/>
          <w:b/>
          <w:i w:val="0"/>
          <w:iCs w:val="0"/>
          <w:color w:val="auto"/>
          <w:sz w:val="21"/>
          <w:szCs w:val="21"/>
          <w:highlight w:val="none"/>
        </w:rPr>
        <w:t>财库〔2019〕9号</w:t>
      </w:r>
    </w:p>
    <w:p w14:paraId="3698DAA0">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有关中央预算单位，各省、自治区、直辖市、计划单列市财政厅（局）、发展改革委（经信委、工信委、工信厅、经信局）、生态环境厅（局）、市场监管部门，新疆生产建设兵团财政局、发展改革委、工信委、环境保护局、市场监管局：</w:t>
      </w:r>
    </w:p>
    <w:p w14:paraId="7B82F8FE">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为落实“放管服”改革要求，完善政府绿色采购政策，简化节能（节水）产品、环境标志产品政府采购执行机制，优化供应商参与政府采购活动的市场环境，现就节能产品、环境标志产品政府采购有关事项通知如下：</w:t>
      </w:r>
    </w:p>
    <w:p w14:paraId="22D0ABD3">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一、对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不再发布“节能产品政府采购清单”和“环境标志产品政府采购清单”。</w:t>
      </w:r>
    </w:p>
    <w:p w14:paraId="677242D7">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二、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50D2DFC6">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三、逐步扩大节能产品、环境标志产品认证机构范围。根据认证机构发展状况，市场监管总局商有关部门按照试点先行、逐步放开、有序竞争的原则，逐步增加实施节能产品、环境标志产品认证的机构。加强对相关认证市场监管力度，推行“双随机、一公开”监管，建立认证机构信用监管机制，严厉打击认证违法行为。</w:t>
      </w:r>
    </w:p>
    <w:p w14:paraId="343FA786">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四、发布认证机构和获证产品信息。市场监管总局组织建立节能产品、环境标志产品认证结果信息发布平台，公布相关认证机构和获证产品信息。节能产品、环境标志产品认证机构应当建立健全数据共享机制，及时向认证结果信息发布平台提供相关信息。中国政府采购网（www.ccgp.gov.cn）建立与认证结果信息发布平台的链接，方便采购人和采购代理机构查询、了解认证机构和获证产品相关情况。</w:t>
      </w:r>
    </w:p>
    <w:p w14:paraId="623BD88C">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五、加大政府绿色采购力度。对于已列入品目清单的产品类别，采购人可在采购需求中提出更高的节约资源和保护环境要求，对符合条件的获证产品给予优先待遇。对于未列入品目清单的产品类别，鼓励采购人综合考虑节能、节水、环保、循环、低碳、再生、有机等因素，参考相关国家标准、行业标准或团体标准，在采购需求中提出相关绿色采购要求，促进绿色产品推广应用。</w:t>
      </w:r>
    </w:p>
    <w:p w14:paraId="3CA2A87C">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六、本通知自2019年4月1日起执行。《财政部 生态环境部关于调整公布第二十二期环境标志产品政府采购清单的通知》（财库〔2018〕70号）和《财政部 国家发展改革委关于调整公布第二十四期节能产品政府采购清单的通知》（财库〔2018〕73号）同时停止执行。</w:t>
      </w:r>
    </w:p>
    <w:p w14:paraId="798059EC">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w:t>
      </w:r>
    </w:p>
    <w:p w14:paraId="3BB38416">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w:t>
      </w:r>
    </w:p>
    <w:p w14:paraId="138673F9">
      <w:pPr>
        <w:keepNext w:val="0"/>
        <w:keepLines w:val="0"/>
        <w:pageBreakBefore w:val="0"/>
        <w:widowControl/>
        <w:shd w:val="clear" w:color="auto" w:fill="FFFFFF"/>
        <w:kinsoku/>
        <w:wordWrap/>
        <w:overflowPunct/>
        <w:topLinePunct w:val="0"/>
        <w:bidi w:val="0"/>
        <w:adjustRightInd/>
        <w:snapToGrid/>
        <w:spacing w:line="360" w:lineRule="auto"/>
        <w:jc w:val="right"/>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财政部 发展改革委 生态环境部 市场监管总局</w:t>
      </w:r>
    </w:p>
    <w:p w14:paraId="53C0C56C">
      <w:pPr>
        <w:keepNext w:val="0"/>
        <w:keepLines w:val="0"/>
        <w:pageBreakBefore w:val="0"/>
        <w:widowControl/>
        <w:shd w:val="clear" w:color="auto" w:fill="FFFFFF"/>
        <w:kinsoku/>
        <w:wordWrap/>
        <w:overflowPunct/>
        <w:topLinePunct w:val="0"/>
        <w:bidi w:val="0"/>
        <w:adjustRightInd/>
        <w:snapToGrid/>
        <w:spacing w:line="360" w:lineRule="auto"/>
        <w:jc w:val="right"/>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2019年2月1日</w:t>
      </w:r>
    </w:p>
    <w:p w14:paraId="33F9B615">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9C2F42A">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eastAsia" w:asciiTheme="minorEastAsia" w:hAnsiTheme="minorEastAsia" w:eastAsiaTheme="minorEastAsia" w:cstheme="minorEastAsia"/>
          <w:b/>
          <w:bCs/>
          <w:i w:val="0"/>
          <w:iCs w:val="0"/>
          <w:color w:val="auto"/>
          <w:kern w:val="0"/>
          <w:sz w:val="21"/>
          <w:szCs w:val="21"/>
          <w:highlight w:val="none"/>
        </w:rPr>
        <w:sectPr>
          <w:pgSz w:w="11920" w:h="16840"/>
          <w:pgMar w:top="1418" w:right="1418" w:bottom="1418" w:left="1418" w:header="794" w:footer="851" w:gutter="284"/>
          <w:pgBorders>
            <w:top w:val="none" w:sz="0" w:space="0"/>
            <w:left w:val="none" w:sz="0" w:space="0"/>
            <w:bottom w:val="none" w:sz="0" w:space="0"/>
            <w:right w:val="none" w:sz="0" w:space="0"/>
          </w:pgBorders>
          <w:cols w:space="720" w:num="1"/>
          <w:docGrid w:linePitch="306" w:charSpace="0"/>
        </w:sectPr>
      </w:pPr>
    </w:p>
    <w:p w14:paraId="720D1A51">
      <w:pPr>
        <w:spacing w:line="520" w:lineRule="exact"/>
        <w:jc w:val="center"/>
        <w:rPr>
          <w:rFonts w:hint="eastAsia" w:ascii="Times New Roman" w:hAnsi="Times New Roman" w:eastAsia="宋体" w:cs="Times New Roman"/>
          <w:b/>
          <w:i w:val="0"/>
          <w:iCs w:val="0"/>
          <w:color w:val="auto"/>
          <w:sz w:val="28"/>
          <w:szCs w:val="28"/>
          <w:highlight w:val="none"/>
        </w:rPr>
      </w:pPr>
    </w:p>
    <w:p w14:paraId="0A44F061">
      <w:pPr>
        <w:spacing w:line="520" w:lineRule="exact"/>
        <w:jc w:val="center"/>
        <w:rPr>
          <w:rFonts w:hint="eastAsia" w:ascii="Times New Roman" w:hAnsi="Times New Roman" w:eastAsia="宋体" w:cs="Times New Roman"/>
          <w:b/>
          <w:i w:val="0"/>
          <w:iCs w:val="0"/>
          <w:color w:val="auto"/>
          <w:sz w:val="28"/>
          <w:szCs w:val="28"/>
          <w:highlight w:val="none"/>
        </w:rPr>
      </w:pPr>
      <w:r>
        <w:rPr>
          <w:rFonts w:hint="eastAsia" w:ascii="Times New Roman" w:hAnsi="Times New Roman" w:eastAsia="宋体" w:cs="Times New Roman"/>
          <w:b/>
          <w:i w:val="0"/>
          <w:iCs w:val="0"/>
          <w:color w:val="auto"/>
          <w:sz w:val="28"/>
          <w:szCs w:val="28"/>
          <w:highlight w:val="none"/>
        </w:rPr>
        <w:t>关于印发节能产品政府采购品目清单的通知</w:t>
      </w:r>
    </w:p>
    <w:p w14:paraId="356A5FBC">
      <w:pPr>
        <w:widowControl/>
        <w:shd w:val="clear" w:color="auto" w:fill="FFFFFF"/>
        <w:spacing w:line="400" w:lineRule="exact"/>
        <w:jc w:val="center"/>
        <w:rPr>
          <w:rFonts w:hint="eastAsia" w:ascii="宋体" w:hAnsi="宋体"/>
          <w:b/>
          <w:bCs/>
          <w:i w:val="0"/>
          <w:iCs w:val="0"/>
          <w:color w:val="auto"/>
          <w:kern w:val="0"/>
          <w:sz w:val="24"/>
          <w:highlight w:val="none"/>
          <w:shd w:val="clear" w:color="auto" w:fill="FFFFFF"/>
        </w:rPr>
      </w:pPr>
      <w:bookmarkStart w:id="590" w:name="_Toc4626"/>
      <w:bookmarkEnd w:id="590"/>
      <w:bookmarkStart w:id="591" w:name="_Toc15802"/>
      <w:bookmarkEnd w:id="591"/>
      <w:r>
        <w:rPr>
          <w:rFonts w:hint="eastAsia" w:ascii="宋体" w:hAnsi="宋体"/>
          <w:b/>
          <w:bCs/>
          <w:i w:val="0"/>
          <w:iCs w:val="0"/>
          <w:color w:val="auto"/>
          <w:kern w:val="0"/>
          <w:sz w:val="24"/>
          <w:highlight w:val="none"/>
          <w:shd w:val="clear" w:color="auto" w:fill="FFFFFF"/>
        </w:rPr>
        <w:t>财库〔2019〕19号</w:t>
      </w:r>
    </w:p>
    <w:p w14:paraId="00C2702D">
      <w:pPr>
        <w:widowControl/>
        <w:spacing w:after="280" w:line="500" w:lineRule="exact"/>
        <w:jc w:val="left"/>
        <w:rPr>
          <w:rFonts w:hint="eastAsia" w:ascii="宋体" w:hAnsi="宋体"/>
          <w:i w:val="0"/>
          <w:iCs w:val="0"/>
          <w:color w:val="auto"/>
          <w:kern w:val="0"/>
          <w:sz w:val="24"/>
          <w:highlight w:val="none"/>
          <w:shd w:val="clear" w:color="auto" w:fill="FFFFFF"/>
        </w:rPr>
      </w:pPr>
      <w:r>
        <w:rPr>
          <w:rFonts w:hint="eastAsia" w:ascii="宋体" w:hAnsi="宋体"/>
          <w:i w:val="0"/>
          <w:iCs w:val="0"/>
          <w:color w:val="auto"/>
          <w:kern w:val="0"/>
          <w:sz w:val="24"/>
          <w:highlight w:val="none"/>
          <w:shd w:val="clear" w:color="auto" w:fill="FFFFFF"/>
        </w:rPr>
        <w:t>有关中央预算单位，各省、自治区、直辖市、计划单列市财政厅（局）、发展改革委（经信委、工信委、工信厅、经信局），新疆生产建设兵团财政局、发展改革委：</w:t>
      </w:r>
    </w:p>
    <w:p w14:paraId="4BB4677F">
      <w:pPr>
        <w:widowControl/>
        <w:spacing w:after="280" w:line="500" w:lineRule="exact"/>
        <w:jc w:val="left"/>
        <w:rPr>
          <w:rFonts w:hint="eastAsia" w:ascii="宋体" w:hAnsi="宋体"/>
          <w:i w:val="0"/>
          <w:iCs w:val="0"/>
          <w:color w:val="auto"/>
          <w:kern w:val="0"/>
          <w:sz w:val="24"/>
          <w:highlight w:val="none"/>
          <w:shd w:val="clear" w:color="auto" w:fill="FFFFFF"/>
        </w:rPr>
      </w:pPr>
      <w:r>
        <w:rPr>
          <w:rFonts w:hint="eastAsia" w:ascii="宋体" w:hAnsi="宋体"/>
          <w:i w:val="0"/>
          <w:iCs w:val="0"/>
          <w:color w:val="auto"/>
          <w:kern w:val="0"/>
          <w:sz w:val="24"/>
          <w:highlight w:val="none"/>
          <w:shd w:val="clear" w:color="auto" w:fill="FFFFFF"/>
        </w:rPr>
        <w:t>　　根据《财政部 发展改革委 生态环境部 市场监管总局关于调整优化节能产品 环境标志产品政府采购执行机制的通知》（财库〔2019〕9号）， 我们研究制定节能产品政府采购品目清单，现印发给你们，请遵照执行。</w:t>
      </w:r>
    </w:p>
    <w:p w14:paraId="4D62CB2A">
      <w:pPr>
        <w:widowControl/>
        <w:spacing w:after="280" w:line="500" w:lineRule="exact"/>
        <w:jc w:val="left"/>
        <w:rPr>
          <w:rFonts w:hint="eastAsia" w:ascii="宋体" w:hAnsi="宋体"/>
          <w:i w:val="0"/>
          <w:iCs w:val="0"/>
          <w:color w:val="auto"/>
          <w:kern w:val="0"/>
          <w:sz w:val="24"/>
          <w:highlight w:val="none"/>
          <w:shd w:val="clear" w:color="auto" w:fill="FFFFFF"/>
        </w:rPr>
      </w:pPr>
      <w:r>
        <w:rPr>
          <w:rFonts w:hint="eastAsia" w:ascii="宋体" w:hAnsi="宋体"/>
          <w:i w:val="0"/>
          <w:iCs w:val="0"/>
          <w:color w:val="auto"/>
          <w:kern w:val="0"/>
          <w:sz w:val="24"/>
          <w:highlight w:val="none"/>
          <w:shd w:val="clear" w:color="auto" w:fill="FFFFFF"/>
        </w:rPr>
        <w:t>　　附件：</w:t>
      </w:r>
      <w:r>
        <w:rPr>
          <w:rFonts w:hint="eastAsia"/>
          <w:i w:val="0"/>
          <w:iCs w:val="0"/>
          <w:color w:val="auto"/>
          <w:kern w:val="0"/>
          <w:sz w:val="24"/>
          <w:highlight w:val="none"/>
        </w:rPr>
        <w:fldChar w:fldCharType="begin"/>
      </w:r>
      <w:r>
        <w:rPr>
          <w:i w:val="0"/>
          <w:iCs w:val="0"/>
          <w:color w:val="auto"/>
          <w:kern w:val="0"/>
          <w:sz w:val="24"/>
          <w:highlight w:val="none"/>
        </w:rPr>
        <w:instrText xml:space="preserve"> HYPERLINK "http://gks.mof.gov.cn/zhengfucaigouguanli/201904/P020190404409422168443.pdf" </w:instrText>
      </w:r>
      <w:r>
        <w:rPr>
          <w:rFonts w:hint="eastAsia"/>
          <w:i w:val="0"/>
          <w:iCs w:val="0"/>
          <w:color w:val="auto"/>
          <w:kern w:val="0"/>
          <w:sz w:val="24"/>
          <w:highlight w:val="none"/>
        </w:rPr>
        <w:fldChar w:fldCharType="separate"/>
      </w:r>
      <w:r>
        <w:rPr>
          <w:rFonts w:hint="eastAsia" w:ascii="宋体" w:hAnsi="宋体"/>
          <w:i w:val="0"/>
          <w:iCs w:val="0"/>
          <w:color w:val="auto"/>
          <w:kern w:val="0"/>
          <w:sz w:val="24"/>
          <w:highlight w:val="none"/>
          <w:shd w:val="clear" w:color="auto" w:fill="FFFFFF"/>
        </w:rPr>
        <w:t>节能产品政府采购品目清单</w:t>
      </w:r>
      <w:r>
        <w:rPr>
          <w:rFonts w:hint="eastAsia" w:ascii="宋体" w:hAnsi="宋体"/>
          <w:i w:val="0"/>
          <w:iCs w:val="0"/>
          <w:color w:val="auto"/>
          <w:kern w:val="0"/>
          <w:sz w:val="24"/>
          <w:highlight w:val="none"/>
          <w:shd w:val="clear" w:color="auto" w:fill="FFFFFF"/>
        </w:rPr>
        <w:fldChar w:fldCharType="end"/>
      </w:r>
    </w:p>
    <w:p w14:paraId="0EBBF5C3">
      <w:pPr>
        <w:widowControl/>
        <w:spacing w:line="500" w:lineRule="exact"/>
        <w:jc w:val="right"/>
        <w:rPr>
          <w:rFonts w:hint="eastAsia" w:ascii="宋体" w:hAnsi="宋体"/>
          <w:i w:val="0"/>
          <w:iCs w:val="0"/>
          <w:color w:val="auto"/>
          <w:kern w:val="0"/>
          <w:sz w:val="24"/>
          <w:highlight w:val="none"/>
          <w:shd w:val="clear" w:color="auto" w:fill="FFFFFF"/>
        </w:rPr>
      </w:pPr>
      <w:r>
        <w:rPr>
          <w:rFonts w:hint="eastAsia" w:ascii="宋体" w:hAnsi="宋体"/>
          <w:i w:val="0"/>
          <w:iCs w:val="0"/>
          <w:color w:val="auto"/>
          <w:kern w:val="0"/>
          <w:sz w:val="24"/>
          <w:highlight w:val="none"/>
          <w:shd w:val="clear" w:color="auto" w:fill="FFFFFF"/>
        </w:rPr>
        <w:t>财政部 发展改革委</w:t>
      </w:r>
    </w:p>
    <w:p w14:paraId="23A6D4E9">
      <w:pPr>
        <w:widowControl/>
        <w:spacing w:line="500" w:lineRule="exact"/>
        <w:jc w:val="right"/>
        <w:rPr>
          <w:rFonts w:hint="eastAsia" w:ascii="宋体" w:hAnsi="宋体"/>
          <w:i w:val="0"/>
          <w:iCs w:val="0"/>
          <w:color w:val="auto"/>
          <w:kern w:val="0"/>
          <w:sz w:val="24"/>
          <w:highlight w:val="none"/>
          <w:shd w:val="clear" w:color="auto" w:fill="FFFFFF"/>
        </w:rPr>
        <w:sectPr>
          <w:footerReference r:id="rId18" w:type="default"/>
          <w:pgSz w:w="11920" w:h="16840"/>
          <w:pgMar w:top="1418" w:right="1418" w:bottom="1418" w:left="1418" w:header="794" w:footer="851" w:gutter="284"/>
          <w:pgBorders>
            <w:top w:val="none" w:sz="0" w:space="0"/>
            <w:left w:val="none" w:sz="0" w:space="0"/>
            <w:bottom w:val="none" w:sz="0" w:space="0"/>
            <w:right w:val="none" w:sz="0" w:space="0"/>
          </w:pgBorders>
          <w:pgNumType w:fmt="decimal"/>
          <w:cols w:space="720" w:num="1"/>
          <w:docGrid w:linePitch="306" w:charSpace="0"/>
        </w:sectPr>
      </w:pPr>
      <w:r>
        <w:rPr>
          <w:rFonts w:hint="eastAsia" w:ascii="宋体" w:hAnsi="宋体"/>
          <w:i w:val="0"/>
          <w:iCs w:val="0"/>
          <w:color w:val="auto"/>
          <w:kern w:val="0"/>
          <w:sz w:val="24"/>
          <w:highlight w:val="none"/>
          <w:shd w:val="clear" w:color="auto" w:fill="FFFFFF"/>
        </w:rPr>
        <w:t>2019年4月2日</w:t>
      </w:r>
    </w:p>
    <w:p w14:paraId="67877756">
      <w:pPr>
        <w:rPr>
          <w:i w:val="0"/>
          <w:iCs w:val="0"/>
          <w:color w:val="auto"/>
          <w:highlight w:val="none"/>
        </w:rPr>
      </w:pPr>
    </w:p>
    <w:p w14:paraId="11C5CAD2">
      <w:pPr>
        <w:jc w:val="center"/>
        <w:rPr>
          <w:i w:val="0"/>
          <w:iCs w:val="0"/>
          <w:color w:val="auto"/>
          <w:highlight w:val="none"/>
        </w:rPr>
      </w:pPr>
      <w:r>
        <w:rPr>
          <w:i w:val="0"/>
          <w:iCs w:val="0"/>
          <w:color w:val="auto"/>
          <w:highlight w:val="none"/>
        </w:rPr>
        <w:drawing>
          <wp:inline distT="0" distB="0" distL="114300" distR="114300">
            <wp:extent cx="5443855" cy="8100695"/>
            <wp:effectExtent l="0" t="0" r="4445"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2"/>
                    <a:stretch>
                      <a:fillRect/>
                    </a:stretch>
                  </pic:blipFill>
                  <pic:spPr>
                    <a:xfrm>
                      <a:off x="0" y="0"/>
                      <a:ext cx="5443855" cy="8100695"/>
                    </a:xfrm>
                    <a:prstGeom prst="rect">
                      <a:avLst/>
                    </a:prstGeom>
                    <a:noFill/>
                    <a:ln>
                      <a:noFill/>
                    </a:ln>
                  </pic:spPr>
                </pic:pic>
              </a:graphicData>
            </a:graphic>
          </wp:inline>
        </w:drawing>
      </w:r>
    </w:p>
    <w:p w14:paraId="7EB8CE72">
      <w:pPr>
        <w:rPr>
          <w:i w:val="0"/>
          <w:iCs w:val="0"/>
          <w:color w:val="auto"/>
          <w:highlight w:val="none"/>
        </w:rPr>
      </w:pPr>
    </w:p>
    <w:p w14:paraId="10CBB88D">
      <w:pPr>
        <w:rPr>
          <w:i w:val="0"/>
          <w:iCs w:val="0"/>
          <w:color w:val="auto"/>
          <w:highlight w:val="none"/>
        </w:rPr>
      </w:pPr>
      <w:r>
        <w:rPr>
          <w:rFonts w:hint="eastAsia"/>
          <w:i w:val="0"/>
          <w:iCs w:val="0"/>
          <w:color w:val="auto"/>
          <w:highlight w:val="none"/>
        </w:rPr>
        <w:drawing>
          <wp:inline distT="0" distB="0" distL="114300" distR="114300">
            <wp:extent cx="5659755" cy="8572500"/>
            <wp:effectExtent l="0" t="0" r="17145" b="0"/>
            <wp:docPr id="5" name="图片 2" descr="15967069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1596706951(1)"/>
                    <pic:cNvPicPr>
                      <a:picLocks noChangeAspect="1"/>
                    </pic:cNvPicPr>
                  </pic:nvPicPr>
                  <pic:blipFill>
                    <a:blip r:embed="rId23"/>
                    <a:stretch>
                      <a:fillRect/>
                    </a:stretch>
                  </pic:blipFill>
                  <pic:spPr>
                    <a:xfrm>
                      <a:off x="0" y="0"/>
                      <a:ext cx="5659755" cy="8572500"/>
                    </a:xfrm>
                    <a:prstGeom prst="rect">
                      <a:avLst/>
                    </a:prstGeom>
                    <a:noFill/>
                    <a:ln>
                      <a:noFill/>
                    </a:ln>
                  </pic:spPr>
                </pic:pic>
              </a:graphicData>
            </a:graphic>
          </wp:inline>
        </w:drawing>
      </w:r>
    </w:p>
    <w:p w14:paraId="2143AC38">
      <w:pPr>
        <w:rPr>
          <w:i w:val="0"/>
          <w:iCs w:val="0"/>
          <w:color w:val="auto"/>
          <w:highlight w:val="none"/>
        </w:rPr>
      </w:pPr>
    </w:p>
    <w:p w14:paraId="63F0D0FD">
      <w:pPr>
        <w:rPr>
          <w:i w:val="0"/>
          <w:iCs w:val="0"/>
          <w:color w:val="auto"/>
          <w:highlight w:val="none"/>
        </w:rPr>
      </w:pPr>
      <w:r>
        <w:rPr>
          <w:rFonts w:hint="eastAsia"/>
          <w:i w:val="0"/>
          <w:iCs w:val="0"/>
          <w:color w:val="auto"/>
          <w:highlight w:val="none"/>
        </w:rPr>
        <w:drawing>
          <wp:inline distT="0" distB="0" distL="114300" distR="114300">
            <wp:extent cx="5675630" cy="8389620"/>
            <wp:effectExtent l="0" t="0" r="1270" b="11430"/>
            <wp:docPr id="3" name="图片 3" descr="15967069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596706980(1)"/>
                    <pic:cNvPicPr>
                      <a:picLocks noChangeAspect="1"/>
                    </pic:cNvPicPr>
                  </pic:nvPicPr>
                  <pic:blipFill>
                    <a:blip r:embed="rId24"/>
                    <a:stretch>
                      <a:fillRect/>
                    </a:stretch>
                  </pic:blipFill>
                  <pic:spPr>
                    <a:xfrm>
                      <a:off x="0" y="0"/>
                      <a:ext cx="5675630" cy="8389620"/>
                    </a:xfrm>
                    <a:prstGeom prst="rect">
                      <a:avLst/>
                    </a:prstGeom>
                    <a:noFill/>
                    <a:ln>
                      <a:noFill/>
                    </a:ln>
                  </pic:spPr>
                </pic:pic>
              </a:graphicData>
            </a:graphic>
          </wp:inline>
        </w:drawing>
      </w:r>
    </w:p>
    <w:p w14:paraId="63385B6D">
      <w:pPr>
        <w:rPr>
          <w:rFonts w:hint="eastAsia" w:ascii="宋体"/>
          <w:i w:val="0"/>
          <w:iCs w:val="0"/>
          <w:color w:val="auto"/>
          <w:szCs w:val="24"/>
          <w:highlight w:val="none"/>
        </w:rPr>
      </w:pPr>
      <w:r>
        <w:rPr>
          <w:rFonts w:hint="eastAsia"/>
          <w:i w:val="0"/>
          <w:iCs w:val="0"/>
          <w:color w:val="auto"/>
          <w:highlight w:val="none"/>
        </w:rPr>
        <w:drawing>
          <wp:inline distT="0" distB="0" distL="114300" distR="114300">
            <wp:extent cx="5720080" cy="8582660"/>
            <wp:effectExtent l="0" t="0" r="13970" b="8890"/>
            <wp:docPr id="8" name="图片 4" descr="1596707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1596707014(1)"/>
                    <pic:cNvPicPr>
                      <a:picLocks noChangeAspect="1"/>
                    </pic:cNvPicPr>
                  </pic:nvPicPr>
                  <pic:blipFill>
                    <a:blip r:embed="rId25"/>
                    <a:stretch>
                      <a:fillRect/>
                    </a:stretch>
                  </pic:blipFill>
                  <pic:spPr>
                    <a:xfrm>
                      <a:off x="0" y="0"/>
                      <a:ext cx="5720080" cy="8582660"/>
                    </a:xfrm>
                    <a:prstGeom prst="rect">
                      <a:avLst/>
                    </a:prstGeom>
                    <a:noFill/>
                    <a:ln>
                      <a:noFill/>
                    </a:ln>
                  </pic:spPr>
                </pic:pic>
              </a:graphicData>
            </a:graphic>
          </wp:inline>
        </w:drawing>
      </w:r>
    </w:p>
    <w:p w14:paraId="149C0894">
      <w:pPr>
        <w:spacing w:line="520" w:lineRule="exact"/>
        <w:jc w:val="both"/>
        <w:rPr>
          <w:rFonts w:hint="eastAsia" w:ascii="Times New Roman" w:hAnsi="Times New Roman" w:eastAsia="宋体" w:cs="Times New Roman"/>
          <w:b/>
          <w:i w:val="0"/>
          <w:iCs w:val="0"/>
          <w:color w:val="auto"/>
          <w:sz w:val="28"/>
          <w:szCs w:val="28"/>
          <w:highlight w:val="none"/>
        </w:rPr>
      </w:pPr>
    </w:p>
    <w:p w14:paraId="28D2A20D">
      <w:pPr>
        <w:keepNext w:val="0"/>
        <w:keepLines w:val="0"/>
        <w:pageBreakBefore w:val="0"/>
        <w:widowControl w:val="0"/>
        <w:kinsoku/>
        <w:wordWrap/>
        <w:overflowPunct/>
        <w:topLinePunct w:val="0"/>
        <w:bidi w:val="0"/>
        <w:adjustRightInd/>
        <w:snapToGrid/>
        <w:spacing w:line="360" w:lineRule="auto"/>
        <w:jc w:val="center"/>
        <w:textAlignment w:val="auto"/>
        <w:rPr>
          <w:rFonts w:hint="eastAsia" w:ascii="Times New Roman" w:hAnsi="Times New Roman" w:eastAsia="宋体" w:cs="Times New Roman"/>
          <w:b/>
          <w:i w:val="0"/>
          <w:iCs w:val="0"/>
          <w:color w:val="auto"/>
          <w:sz w:val="21"/>
          <w:szCs w:val="21"/>
          <w:highlight w:val="none"/>
        </w:rPr>
      </w:pPr>
      <w:r>
        <w:rPr>
          <w:rFonts w:hint="eastAsia" w:ascii="Times New Roman" w:hAnsi="Times New Roman" w:eastAsia="宋体" w:cs="Times New Roman"/>
          <w:b/>
          <w:i w:val="0"/>
          <w:iCs w:val="0"/>
          <w:color w:val="auto"/>
          <w:sz w:val="21"/>
          <w:szCs w:val="21"/>
          <w:highlight w:val="none"/>
        </w:rPr>
        <w:t>关于印发环境标志产品政府采购品目清单的通知</w:t>
      </w:r>
    </w:p>
    <w:p w14:paraId="25CFD851">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b/>
          <w:bCs/>
          <w:i w:val="0"/>
          <w:iCs w:val="0"/>
          <w:color w:val="auto"/>
          <w:kern w:val="0"/>
          <w:sz w:val="21"/>
          <w:szCs w:val="21"/>
          <w:highlight w:val="none"/>
        </w:rPr>
      </w:pPr>
      <w:r>
        <w:rPr>
          <w:rFonts w:ascii="宋体" w:hAnsi="宋体"/>
          <w:b/>
          <w:bCs/>
          <w:i w:val="0"/>
          <w:iCs w:val="0"/>
          <w:color w:val="auto"/>
          <w:kern w:val="0"/>
          <w:sz w:val="21"/>
          <w:szCs w:val="21"/>
          <w:highlight w:val="none"/>
        </w:rPr>
        <w:t>财库〔2019〕18号</w:t>
      </w:r>
    </w:p>
    <w:p w14:paraId="455BCCFE">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ascii="宋体" w:hAnsi="宋体"/>
          <w:i w:val="0"/>
          <w:iCs w:val="0"/>
          <w:color w:val="auto"/>
          <w:kern w:val="0"/>
          <w:sz w:val="21"/>
          <w:szCs w:val="21"/>
          <w:highlight w:val="none"/>
        </w:rPr>
      </w:pPr>
      <w:r>
        <w:rPr>
          <w:rFonts w:ascii="宋体" w:hAnsi="宋体"/>
          <w:i w:val="0"/>
          <w:iCs w:val="0"/>
          <w:color w:val="auto"/>
          <w:kern w:val="0"/>
          <w:sz w:val="21"/>
          <w:szCs w:val="21"/>
          <w:highlight w:val="none"/>
        </w:rPr>
        <w:t>有关中央预算单位，各省、自治区、直辖市、计划单列市财政厅（局）、生态环境厅（局），新疆生产建设兵团财政局、环境保护局：</w:t>
      </w:r>
    </w:p>
    <w:p w14:paraId="36E3A1AB">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ascii="宋体" w:hAnsi="宋体"/>
          <w:i w:val="0"/>
          <w:iCs w:val="0"/>
          <w:color w:val="auto"/>
          <w:kern w:val="0"/>
          <w:sz w:val="21"/>
          <w:szCs w:val="21"/>
          <w:highlight w:val="none"/>
        </w:rPr>
      </w:pPr>
      <w:r>
        <w:rPr>
          <w:rFonts w:ascii="宋体" w:hAnsi="宋体"/>
          <w:i w:val="0"/>
          <w:iCs w:val="0"/>
          <w:color w:val="auto"/>
          <w:kern w:val="0"/>
          <w:sz w:val="21"/>
          <w:szCs w:val="21"/>
          <w:highlight w:val="none"/>
        </w:rPr>
        <w:t>　　根据《财政部发展改革委 生态环境部 市场监管总局关于调整优化节能产品 环境标志产品政府采购执行机制的通知》（财库〔2019〕9号）， 我们研究制定了环境标志产品政府采购品目清单，现印发给你们，请遵照执行。</w:t>
      </w:r>
    </w:p>
    <w:p w14:paraId="29A7D1F0">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ascii="宋体" w:hAnsi="宋体"/>
          <w:i w:val="0"/>
          <w:iCs w:val="0"/>
          <w:color w:val="auto"/>
          <w:kern w:val="0"/>
          <w:sz w:val="21"/>
          <w:szCs w:val="21"/>
          <w:highlight w:val="none"/>
        </w:rPr>
      </w:pPr>
      <w:r>
        <w:rPr>
          <w:rFonts w:ascii="宋体" w:hAnsi="宋体"/>
          <w:i w:val="0"/>
          <w:iCs w:val="0"/>
          <w:color w:val="auto"/>
          <w:kern w:val="0"/>
          <w:sz w:val="21"/>
          <w:szCs w:val="21"/>
          <w:highlight w:val="none"/>
        </w:rPr>
        <w:t>　　附件：</w:t>
      </w:r>
      <w:r>
        <w:rPr>
          <w:rFonts w:ascii="宋体" w:hAnsi="宋体"/>
          <w:i w:val="0"/>
          <w:iCs w:val="0"/>
          <w:color w:val="auto"/>
          <w:kern w:val="0"/>
          <w:sz w:val="21"/>
          <w:szCs w:val="21"/>
          <w:highlight w:val="none"/>
        </w:rPr>
        <w:fldChar w:fldCharType="begin"/>
      </w:r>
      <w:r>
        <w:rPr>
          <w:rFonts w:ascii="宋体" w:hAnsi="宋体"/>
          <w:i w:val="0"/>
          <w:iCs w:val="0"/>
          <w:color w:val="auto"/>
          <w:kern w:val="0"/>
          <w:sz w:val="21"/>
          <w:szCs w:val="21"/>
          <w:highlight w:val="none"/>
        </w:rPr>
        <w:instrText xml:space="preserve"> HYPERLINK "http://gks.mof.gov.cn/zhengfucaigouguanli/201903/P020190329702478575295.pdf" </w:instrText>
      </w:r>
      <w:r>
        <w:rPr>
          <w:rFonts w:ascii="宋体" w:hAnsi="宋体"/>
          <w:i w:val="0"/>
          <w:iCs w:val="0"/>
          <w:color w:val="auto"/>
          <w:kern w:val="0"/>
          <w:sz w:val="21"/>
          <w:szCs w:val="21"/>
          <w:highlight w:val="none"/>
        </w:rPr>
        <w:fldChar w:fldCharType="separate"/>
      </w:r>
      <w:r>
        <w:rPr>
          <w:rFonts w:ascii="宋体" w:hAnsi="宋体"/>
          <w:i w:val="0"/>
          <w:iCs w:val="0"/>
          <w:color w:val="auto"/>
          <w:kern w:val="0"/>
          <w:sz w:val="21"/>
          <w:szCs w:val="21"/>
          <w:highlight w:val="none"/>
        </w:rPr>
        <w:t>环境标志产品政府采购品目清单</w:t>
      </w:r>
      <w:r>
        <w:rPr>
          <w:rFonts w:ascii="宋体" w:hAnsi="宋体"/>
          <w:i w:val="0"/>
          <w:iCs w:val="0"/>
          <w:color w:val="auto"/>
          <w:kern w:val="0"/>
          <w:sz w:val="21"/>
          <w:szCs w:val="21"/>
          <w:highlight w:val="none"/>
        </w:rPr>
        <w:fldChar w:fldCharType="end"/>
      </w:r>
    </w:p>
    <w:p w14:paraId="0E5F3DEF">
      <w:pPr>
        <w:keepNext w:val="0"/>
        <w:keepLines w:val="0"/>
        <w:pageBreakBefore w:val="0"/>
        <w:widowControl w:val="0"/>
        <w:kinsoku/>
        <w:wordWrap/>
        <w:overflowPunct/>
        <w:topLinePunct w:val="0"/>
        <w:autoSpaceDE w:val="0"/>
        <w:autoSpaceDN w:val="0"/>
        <w:bidi w:val="0"/>
        <w:adjustRightInd/>
        <w:snapToGrid/>
        <w:spacing w:line="360" w:lineRule="auto"/>
        <w:jc w:val="right"/>
        <w:textAlignment w:val="auto"/>
        <w:rPr>
          <w:rFonts w:ascii="宋体" w:hAnsi="宋体"/>
          <w:i w:val="0"/>
          <w:iCs w:val="0"/>
          <w:color w:val="auto"/>
          <w:kern w:val="0"/>
          <w:sz w:val="21"/>
          <w:szCs w:val="21"/>
          <w:highlight w:val="none"/>
        </w:rPr>
      </w:pPr>
      <w:r>
        <w:rPr>
          <w:rFonts w:ascii="宋体" w:hAnsi="宋体"/>
          <w:i w:val="0"/>
          <w:iCs w:val="0"/>
          <w:color w:val="auto"/>
          <w:kern w:val="0"/>
          <w:sz w:val="21"/>
          <w:szCs w:val="21"/>
          <w:highlight w:val="none"/>
        </w:rPr>
        <w:t>财政部 生态环境部</w:t>
      </w:r>
    </w:p>
    <w:p w14:paraId="5CC727E8">
      <w:pPr>
        <w:keepNext w:val="0"/>
        <w:keepLines w:val="0"/>
        <w:pageBreakBefore w:val="0"/>
        <w:widowControl w:val="0"/>
        <w:kinsoku/>
        <w:wordWrap/>
        <w:overflowPunct/>
        <w:topLinePunct w:val="0"/>
        <w:autoSpaceDE w:val="0"/>
        <w:autoSpaceDN w:val="0"/>
        <w:bidi w:val="0"/>
        <w:adjustRightInd/>
        <w:snapToGrid/>
        <w:spacing w:line="360" w:lineRule="auto"/>
        <w:jc w:val="right"/>
        <w:textAlignment w:val="auto"/>
        <w:rPr>
          <w:rFonts w:ascii="宋体" w:hAnsi="宋体"/>
          <w:i w:val="0"/>
          <w:iCs w:val="0"/>
          <w:color w:val="auto"/>
          <w:kern w:val="0"/>
          <w:sz w:val="21"/>
          <w:szCs w:val="21"/>
          <w:highlight w:val="none"/>
        </w:rPr>
      </w:pPr>
      <w:r>
        <w:rPr>
          <w:rFonts w:ascii="宋体" w:hAnsi="宋体"/>
          <w:i w:val="0"/>
          <w:iCs w:val="0"/>
          <w:color w:val="auto"/>
          <w:kern w:val="0"/>
          <w:sz w:val="21"/>
          <w:szCs w:val="21"/>
          <w:highlight w:val="none"/>
        </w:rPr>
        <w:t>2019年3月29日</w:t>
      </w:r>
    </w:p>
    <w:p w14:paraId="36CED16A">
      <w:pPr>
        <w:keepNext w:val="0"/>
        <w:keepLines w:val="0"/>
        <w:pageBreakBefore w:val="0"/>
        <w:widowControl w:val="0"/>
        <w:kinsoku/>
        <w:wordWrap/>
        <w:overflowPunct/>
        <w:topLinePunct w:val="0"/>
        <w:bidi w:val="0"/>
        <w:adjustRightInd/>
        <w:snapToGrid/>
        <w:spacing w:line="360" w:lineRule="auto"/>
        <w:ind w:firstLine="361"/>
        <w:jc w:val="center"/>
        <w:textAlignment w:val="auto"/>
        <w:rPr>
          <w:rFonts w:hint="eastAsia" w:ascii="宋体" w:hAnsi="宋体"/>
          <w:b/>
          <w:bCs/>
          <w:i w:val="0"/>
          <w:iCs w:val="0"/>
          <w:color w:val="auto"/>
          <w:sz w:val="21"/>
          <w:szCs w:val="21"/>
          <w:highlight w:val="none"/>
        </w:rPr>
      </w:pPr>
    </w:p>
    <w:p w14:paraId="58D7A309">
      <w:pPr>
        <w:spacing w:line="360" w:lineRule="auto"/>
        <w:ind w:firstLine="361"/>
        <w:jc w:val="center"/>
        <w:rPr>
          <w:rFonts w:hint="eastAsia" w:ascii="宋体" w:hAnsi="宋体"/>
          <w:b/>
          <w:bCs/>
          <w:i w:val="0"/>
          <w:iCs w:val="0"/>
          <w:color w:val="auto"/>
          <w:sz w:val="24"/>
          <w:szCs w:val="24"/>
          <w:highlight w:val="none"/>
        </w:rPr>
      </w:pPr>
    </w:p>
    <w:p w14:paraId="00D4C37A">
      <w:pPr>
        <w:spacing w:line="360" w:lineRule="auto"/>
        <w:ind w:firstLine="361"/>
        <w:jc w:val="center"/>
        <w:rPr>
          <w:rFonts w:hint="eastAsia" w:ascii="宋体" w:hAnsi="宋体"/>
          <w:b/>
          <w:bCs/>
          <w:i w:val="0"/>
          <w:iCs w:val="0"/>
          <w:color w:val="auto"/>
          <w:sz w:val="24"/>
          <w:szCs w:val="24"/>
          <w:highlight w:val="none"/>
        </w:rPr>
      </w:pPr>
    </w:p>
    <w:p w14:paraId="0CE46B35">
      <w:pPr>
        <w:jc w:val="center"/>
        <w:rPr>
          <w:rFonts w:ascii="宋体" w:hAnsi="宋体"/>
          <w:i w:val="0"/>
          <w:iCs w:val="0"/>
          <w:color w:val="auto"/>
          <w:sz w:val="24"/>
          <w:highlight w:val="none"/>
        </w:rPr>
      </w:pPr>
    </w:p>
    <w:p w14:paraId="6E32AB81">
      <w:pPr>
        <w:pStyle w:val="3"/>
        <w:ind w:firstLine="361"/>
        <w:jc w:val="both"/>
        <w:rPr>
          <w:rFonts w:ascii="宋体" w:hAnsi="宋体"/>
          <w:i w:val="0"/>
          <w:iCs w:val="0"/>
          <w:color w:val="auto"/>
          <w:sz w:val="24"/>
          <w:highlight w:val="none"/>
        </w:rPr>
      </w:pPr>
    </w:p>
    <w:p w14:paraId="6A0F24CD">
      <w:pPr>
        <w:widowControl/>
        <w:jc w:val="left"/>
        <w:rPr>
          <w:rFonts w:ascii="宋体" w:hAnsi="宋体"/>
          <w:i w:val="0"/>
          <w:iCs w:val="0"/>
          <w:color w:val="auto"/>
          <w:highlight w:val="none"/>
        </w:rPr>
      </w:pPr>
      <w:r>
        <w:rPr>
          <w:rFonts w:ascii="宋体" w:hAnsi="宋体"/>
          <w:i w:val="0"/>
          <w:iCs w:val="0"/>
          <w:color w:val="auto"/>
          <w:highlight w:val="none"/>
        </w:rPr>
        <w:br w:type="page"/>
      </w:r>
    </w:p>
    <w:p w14:paraId="64A76359">
      <w:pPr>
        <w:rPr>
          <w:i w:val="0"/>
          <w:iCs w:val="0"/>
          <w:color w:val="auto"/>
          <w:highlight w:val="none"/>
        </w:rPr>
      </w:pPr>
    </w:p>
    <w:p w14:paraId="0A302917">
      <w:pPr>
        <w:spacing w:line="360" w:lineRule="auto"/>
        <w:ind w:firstLine="361"/>
        <w:jc w:val="center"/>
        <w:rPr>
          <w:rFonts w:hint="default" w:ascii="Calibri" w:hAnsi="Calibri" w:eastAsia="宋体" w:cs="Times New Roman"/>
          <w:b/>
          <w:i w:val="0"/>
          <w:iCs w:val="0"/>
          <w:color w:val="auto"/>
          <w:sz w:val="28"/>
          <w:szCs w:val="28"/>
          <w:highlight w:val="none"/>
          <w:lang w:eastAsia="zh-CN"/>
        </w:rPr>
      </w:pPr>
      <w:r>
        <w:rPr>
          <w:rFonts w:hint="default" w:ascii="Calibri" w:hAnsi="Calibri" w:eastAsia="宋体" w:cs="Times New Roman"/>
          <w:b/>
          <w:i w:val="0"/>
          <w:iCs w:val="0"/>
          <w:color w:val="auto"/>
          <w:sz w:val="28"/>
          <w:szCs w:val="28"/>
          <w:highlight w:val="none"/>
          <w:lang w:eastAsia="zh-CN"/>
        </w:rPr>
        <w:drawing>
          <wp:inline distT="0" distB="0" distL="114300" distR="114300">
            <wp:extent cx="5577840" cy="7890510"/>
            <wp:effectExtent l="0" t="0" r="3810" b="15240"/>
            <wp:docPr id="6" name="图片 6" descr="提取自P020190329702478575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提取自P020190329702478575295"/>
                    <pic:cNvPicPr>
                      <a:picLocks noChangeAspect="1"/>
                    </pic:cNvPicPr>
                  </pic:nvPicPr>
                  <pic:blipFill>
                    <a:blip r:embed="rId26"/>
                    <a:stretch>
                      <a:fillRect/>
                    </a:stretch>
                  </pic:blipFill>
                  <pic:spPr>
                    <a:xfrm>
                      <a:off x="0" y="0"/>
                      <a:ext cx="5577840" cy="7890510"/>
                    </a:xfrm>
                    <a:prstGeom prst="rect">
                      <a:avLst/>
                    </a:prstGeom>
                  </pic:spPr>
                </pic:pic>
              </a:graphicData>
            </a:graphic>
          </wp:inline>
        </w:drawing>
      </w:r>
    </w:p>
    <w:p w14:paraId="09A6DE8C">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57948C1D">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4683D81A">
      <w:pPr>
        <w:spacing w:line="360" w:lineRule="auto"/>
        <w:ind w:firstLine="361"/>
        <w:jc w:val="center"/>
        <w:rPr>
          <w:rFonts w:hint="default" w:ascii="Calibri" w:hAnsi="Calibri" w:eastAsia="宋体" w:cs="Times New Roman"/>
          <w:b/>
          <w:i w:val="0"/>
          <w:iCs w:val="0"/>
          <w:color w:val="auto"/>
          <w:sz w:val="28"/>
          <w:szCs w:val="28"/>
          <w:highlight w:val="none"/>
          <w:lang w:eastAsia="zh-CN"/>
        </w:rPr>
      </w:pPr>
      <w:r>
        <w:rPr>
          <w:rFonts w:hint="default" w:ascii="Calibri" w:hAnsi="Calibri" w:eastAsia="宋体" w:cs="Times New Roman"/>
          <w:b/>
          <w:i w:val="0"/>
          <w:iCs w:val="0"/>
          <w:color w:val="auto"/>
          <w:sz w:val="28"/>
          <w:szCs w:val="28"/>
          <w:highlight w:val="none"/>
          <w:lang w:eastAsia="zh-CN"/>
        </w:rPr>
        <w:drawing>
          <wp:inline distT="0" distB="0" distL="114300" distR="114300">
            <wp:extent cx="5577840" cy="7890510"/>
            <wp:effectExtent l="0" t="0" r="3810" b="15240"/>
            <wp:docPr id="9" name="图片 9" descr="提取自P0201903297024785752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提取自P020190329702478575295(1)"/>
                    <pic:cNvPicPr>
                      <a:picLocks noChangeAspect="1"/>
                    </pic:cNvPicPr>
                  </pic:nvPicPr>
                  <pic:blipFill>
                    <a:blip r:embed="rId27"/>
                    <a:stretch>
                      <a:fillRect/>
                    </a:stretch>
                  </pic:blipFill>
                  <pic:spPr>
                    <a:xfrm>
                      <a:off x="0" y="0"/>
                      <a:ext cx="5577840" cy="7890510"/>
                    </a:xfrm>
                    <a:prstGeom prst="rect">
                      <a:avLst/>
                    </a:prstGeom>
                  </pic:spPr>
                </pic:pic>
              </a:graphicData>
            </a:graphic>
          </wp:inline>
        </w:drawing>
      </w:r>
    </w:p>
    <w:p w14:paraId="33220DBE">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7DEE7028">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3B216A76">
      <w:pPr>
        <w:spacing w:line="360" w:lineRule="auto"/>
        <w:ind w:firstLine="361"/>
        <w:jc w:val="center"/>
        <w:rPr>
          <w:rFonts w:hint="default" w:ascii="Calibri" w:hAnsi="Calibri" w:eastAsia="宋体" w:cs="Times New Roman"/>
          <w:b/>
          <w:i w:val="0"/>
          <w:iCs w:val="0"/>
          <w:color w:val="auto"/>
          <w:sz w:val="28"/>
          <w:szCs w:val="28"/>
          <w:highlight w:val="none"/>
          <w:lang w:eastAsia="zh-CN"/>
        </w:rPr>
      </w:pPr>
      <w:r>
        <w:rPr>
          <w:rFonts w:hint="default" w:ascii="Calibri" w:hAnsi="Calibri" w:eastAsia="宋体" w:cs="Times New Roman"/>
          <w:b/>
          <w:i w:val="0"/>
          <w:iCs w:val="0"/>
          <w:color w:val="auto"/>
          <w:sz w:val="28"/>
          <w:szCs w:val="28"/>
          <w:highlight w:val="none"/>
          <w:lang w:eastAsia="zh-CN"/>
        </w:rPr>
        <w:drawing>
          <wp:inline distT="0" distB="0" distL="114300" distR="114300">
            <wp:extent cx="5577840" cy="7890510"/>
            <wp:effectExtent l="0" t="0" r="3810" b="15240"/>
            <wp:docPr id="10" name="图片 10" descr="提取自P020190329702478575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提取自P020190329702478575295(2)"/>
                    <pic:cNvPicPr>
                      <a:picLocks noChangeAspect="1"/>
                    </pic:cNvPicPr>
                  </pic:nvPicPr>
                  <pic:blipFill>
                    <a:blip r:embed="rId28"/>
                    <a:stretch>
                      <a:fillRect/>
                    </a:stretch>
                  </pic:blipFill>
                  <pic:spPr>
                    <a:xfrm>
                      <a:off x="0" y="0"/>
                      <a:ext cx="5577840" cy="7890510"/>
                    </a:xfrm>
                    <a:prstGeom prst="rect">
                      <a:avLst/>
                    </a:prstGeom>
                  </pic:spPr>
                </pic:pic>
              </a:graphicData>
            </a:graphic>
          </wp:inline>
        </w:drawing>
      </w:r>
    </w:p>
    <w:p w14:paraId="60FEEA34">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0F58B0F2">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5F51183D">
      <w:pPr>
        <w:spacing w:line="360" w:lineRule="auto"/>
        <w:ind w:firstLine="361"/>
        <w:jc w:val="center"/>
        <w:rPr>
          <w:rFonts w:hint="default" w:ascii="Calibri" w:hAnsi="Calibri" w:eastAsia="宋体" w:cs="Times New Roman"/>
          <w:b/>
          <w:i w:val="0"/>
          <w:iCs w:val="0"/>
          <w:color w:val="auto"/>
          <w:sz w:val="28"/>
          <w:szCs w:val="28"/>
          <w:highlight w:val="none"/>
          <w:lang w:eastAsia="zh-CN"/>
        </w:rPr>
      </w:pPr>
      <w:r>
        <w:rPr>
          <w:rFonts w:hint="default" w:ascii="Calibri" w:hAnsi="Calibri" w:eastAsia="宋体" w:cs="Times New Roman"/>
          <w:b/>
          <w:i w:val="0"/>
          <w:iCs w:val="0"/>
          <w:color w:val="auto"/>
          <w:sz w:val="28"/>
          <w:szCs w:val="28"/>
          <w:highlight w:val="none"/>
          <w:lang w:eastAsia="zh-CN"/>
        </w:rPr>
        <w:drawing>
          <wp:inline distT="0" distB="0" distL="114300" distR="114300">
            <wp:extent cx="5577840" cy="7890510"/>
            <wp:effectExtent l="0" t="0" r="3810" b="15240"/>
            <wp:docPr id="11" name="图片 11" descr="提取自P0201903297024785752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提取自P020190329702478575295(3)"/>
                    <pic:cNvPicPr>
                      <a:picLocks noChangeAspect="1"/>
                    </pic:cNvPicPr>
                  </pic:nvPicPr>
                  <pic:blipFill>
                    <a:blip r:embed="rId29"/>
                    <a:stretch>
                      <a:fillRect/>
                    </a:stretch>
                  </pic:blipFill>
                  <pic:spPr>
                    <a:xfrm>
                      <a:off x="0" y="0"/>
                      <a:ext cx="5577840" cy="7890510"/>
                    </a:xfrm>
                    <a:prstGeom prst="rect">
                      <a:avLst/>
                    </a:prstGeom>
                  </pic:spPr>
                </pic:pic>
              </a:graphicData>
            </a:graphic>
          </wp:inline>
        </w:drawing>
      </w:r>
    </w:p>
    <w:p w14:paraId="24461D7A">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09279972">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67C16CF6">
      <w:pPr>
        <w:pStyle w:val="36"/>
        <w:ind w:left="0" w:leftChars="0" w:firstLine="0" w:firstLineChars="0"/>
        <w:rPr>
          <w:rFonts w:hint="default"/>
          <w:i w:val="0"/>
          <w:iCs w:val="0"/>
          <w:color w:val="auto"/>
          <w:highlight w:val="none"/>
          <w:lang w:eastAsia="zh-CN"/>
        </w:rPr>
      </w:pPr>
      <w:r>
        <w:rPr>
          <w:rFonts w:hint="default"/>
          <w:i w:val="0"/>
          <w:iCs w:val="0"/>
          <w:color w:val="auto"/>
          <w:highlight w:val="none"/>
          <w:lang w:eastAsia="zh-CN"/>
        </w:rPr>
        <w:drawing>
          <wp:inline distT="0" distB="0" distL="114300" distR="114300">
            <wp:extent cx="5219700" cy="8720455"/>
            <wp:effectExtent l="0" t="0" r="0" b="4445"/>
            <wp:docPr id="31" name="图片 31" descr="172138221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1721382210080"/>
                    <pic:cNvPicPr>
                      <a:picLocks noChangeAspect="1"/>
                    </pic:cNvPicPr>
                  </pic:nvPicPr>
                  <pic:blipFill>
                    <a:blip r:embed="rId30"/>
                    <a:stretch>
                      <a:fillRect/>
                    </a:stretch>
                  </pic:blipFill>
                  <pic:spPr>
                    <a:xfrm>
                      <a:off x="0" y="0"/>
                      <a:ext cx="5219700" cy="8720455"/>
                    </a:xfrm>
                    <a:prstGeom prst="rect">
                      <a:avLst/>
                    </a:prstGeom>
                  </pic:spPr>
                </pic:pic>
              </a:graphicData>
            </a:graphic>
          </wp:inline>
        </w:drawing>
      </w:r>
    </w:p>
    <w:p w14:paraId="77A8F410">
      <w:pPr>
        <w:rPr>
          <w:rFonts w:hint="default"/>
          <w:i w:val="0"/>
          <w:iCs w:val="0"/>
          <w:color w:val="auto"/>
          <w:highlight w:val="none"/>
          <w:lang w:eastAsia="zh-CN"/>
        </w:rPr>
      </w:pPr>
      <w:r>
        <w:rPr>
          <w:rFonts w:hint="default"/>
          <w:i w:val="0"/>
          <w:iCs w:val="0"/>
          <w:color w:val="auto"/>
          <w:highlight w:val="none"/>
          <w:lang w:eastAsia="zh-CN"/>
        </w:rPr>
        <w:drawing>
          <wp:inline distT="0" distB="0" distL="114300" distR="114300">
            <wp:extent cx="5276215" cy="8880475"/>
            <wp:effectExtent l="0" t="0" r="635" b="15875"/>
            <wp:docPr id="32" name="图片 32" descr="1721382256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1721382256957"/>
                    <pic:cNvPicPr>
                      <a:picLocks noChangeAspect="1"/>
                    </pic:cNvPicPr>
                  </pic:nvPicPr>
                  <pic:blipFill>
                    <a:blip r:embed="rId31"/>
                    <a:stretch>
                      <a:fillRect/>
                    </a:stretch>
                  </pic:blipFill>
                  <pic:spPr>
                    <a:xfrm>
                      <a:off x="0" y="0"/>
                      <a:ext cx="5276215" cy="8880475"/>
                    </a:xfrm>
                    <a:prstGeom prst="rect">
                      <a:avLst/>
                    </a:prstGeom>
                  </pic:spPr>
                </pic:pic>
              </a:graphicData>
            </a:graphic>
          </wp:inline>
        </w:drawing>
      </w:r>
    </w:p>
    <w:p w14:paraId="645FD468">
      <w:pPr>
        <w:spacing w:line="360" w:lineRule="auto"/>
        <w:jc w:val="both"/>
        <w:rPr>
          <w:rFonts w:hint="default" w:ascii="Calibri" w:hAnsi="Calibri" w:eastAsia="宋体" w:cs="Times New Roman"/>
          <w:b/>
          <w:i w:val="0"/>
          <w:iCs w:val="0"/>
          <w:color w:val="auto"/>
          <w:sz w:val="28"/>
          <w:szCs w:val="28"/>
          <w:highlight w:val="none"/>
          <w:lang w:eastAsia="zh-CN"/>
        </w:rPr>
      </w:pPr>
      <w:r>
        <w:rPr>
          <w:rFonts w:hint="default" w:ascii="Calibri" w:hAnsi="Calibri" w:eastAsia="宋体" w:cs="Times New Roman"/>
          <w:b/>
          <w:i w:val="0"/>
          <w:iCs w:val="0"/>
          <w:color w:val="auto"/>
          <w:sz w:val="28"/>
          <w:szCs w:val="28"/>
          <w:highlight w:val="none"/>
          <w:lang w:eastAsia="zh-CN"/>
        </w:rPr>
        <w:drawing>
          <wp:inline distT="0" distB="0" distL="114300" distR="114300">
            <wp:extent cx="5321300" cy="6454140"/>
            <wp:effectExtent l="0" t="0" r="12700" b="3810"/>
            <wp:docPr id="33" name="图片 33" descr="1721382293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1721382293041"/>
                    <pic:cNvPicPr>
                      <a:picLocks noChangeAspect="1"/>
                    </pic:cNvPicPr>
                  </pic:nvPicPr>
                  <pic:blipFill>
                    <a:blip r:embed="rId32"/>
                    <a:stretch>
                      <a:fillRect/>
                    </a:stretch>
                  </pic:blipFill>
                  <pic:spPr>
                    <a:xfrm>
                      <a:off x="0" y="0"/>
                      <a:ext cx="5321300" cy="6454140"/>
                    </a:xfrm>
                    <a:prstGeom prst="rect">
                      <a:avLst/>
                    </a:prstGeom>
                  </pic:spPr>
                </pic:pic>
              </a:graphicData>
            </a:graphic>
          </wp:inline>
        </w:drawing>
      </w:r>
    </w:p>
    <w:p w14:paraId="1BF45DDC">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70392634">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1A00E5B3">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40345287">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0C8CD745">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0F93EC38">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3BDAE927">
      <w:pPr>
        <w:pStyle w:val="36"/>
        <w:rPr>
          <w:rFonts w:hint="default"/>
          <w:i w:val="0"/>
          <w:iCs w:val="0"/>
          <w:color w:val="auto"/>
          <w:highlight w:val="none"/>
          <w:lang w:eastAsia="zh-CN"/>
        </w:rPr>
      </w:pPr>
    </w:p>
    <w:p w14:paraId="2D2A1CB3">
      <w:pPr>
        <w:keepNext w:val="0"/>
        <w:keepLines w:val="0"/>
        <w:pageBreakBefore w:val="0"/>
        <w:kinsoku/>
        <w:wordWrap/>
        <w:overflowPunct/>
        <w:topLinePunct w:val="0"/>
        <w:autoSpaceDE/>
        <w:autoSpaceDN/>
        <w:bidi w:val="0"/>
        <w:adjustRightInd/>
        <w:snapToGrid/>
        <w:spacing w:line="360" w:lineRule="auto"/>
        <w:ind w:firstLine="361"/>
        <w:jc w:val="center"/>
        <w:textAlignment w:val="auto"/>
        <w:rPr>
          <w:rFonts w:hint="eastAsia" w:asciiTheme="minorEastAsia" w:hAnsiTheme="minorEastAsia" w:eastAsiaTheme="minorEastAsia" w:cstheme="minorEastAsia"/>
          <w:b/>
          <w:i w:val="0"/>
          <w:iCs w:val="0"/>
          <w:color w:val="auto"/>
          <w:sz w:val="21"/>
          <w:szCs w:val="21"/>
          <w:highlight w:val="none"/>
          <w:lang w:eastAsia="zh-CN"/>
        </w:rPr>
      </w:pPr>
      <w:r>
        <w:rPr>
          <w:rFonts w:hint="eastAsia" w:asciiTheme="minorEastAsia" w:hAnsiTheme="minorEastAsia" w:eastAsiaTheme="minorEastAsia" w:cstheme="minorEastAsia"/>
          <w:b/>
          <w:i w:val="0"/>
          <w:iCs w:val="0"/>
          <w:color w:val="auto"/>
          <w:sz w:val="21"/>
          <w:szCs w:val="21"/>
          <w:highlight w:val="none"/>
          <w:lang w:eastAsia="zh-CN"/>
        </w:rPr>
        <w:t>关于印发中小企业划型标准规定的通知</w:t>
      </w:r>
    </w:p>
    <w:p w14:paraId="29490945">
      <w:pPr>
        <w:pStyle w:val="31"/>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bookmarkStart w:id="592" w:name="_Toc1413325678_WPSOffice_Level3"/>
      <w:r>
        <w:rPr>
          <w:rFonts w:hint="eastAsia" w:asciiTheme="minorEastAsia" w:hAnsiTheme="minorEastAsia" w:eastAsiaTheme="minorEastAsia" w:cstheme="minorEastAsia"/>
          <w:i w:val="0"/>
          <w:iCs w:val="0"/>
          <w:color w:val="auto"/>
          <w:sz w:val="21"/>
          <w:szCs w:val="21"/>
          <w:highlight w:val="none"/>
        </w:rPr>
        <w:t>工信部联企业[2011]300号</w:t>
      </w:r>
      <w:bookmarkEnd w:id="592"/>
    </w:p>
    <w:p w14:paraId="288BE517">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各省、自治区、直辖市人民政府，国务院各部委、各直属机构及有关单位：</w:t>
      </w:r>
    </w:p>
    <w:p w14:paraId="386BEDD3">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065D0ECF">
      <w:pPr>
        <w:pStyle w:val="31"/>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工业和信息化部　国家统计局</w:t>
      </w:r>
    </w:p>
    <w:p w14:paraId="1CB1AAAB">
      <w:pPr>
        <w:pStyle w:val="31"/>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国家发展和改革委员会　财政部</w:t>
      </w:r>
    </w:p>
    <w:p w14:paraId="415B60FF">
      <w:pPr>
        <w:pStyle w:val="31"/>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二〇一一年六月十八日</w:t>
      </w:r>
    </w:p>
    <w:p w14:paraId="54CD8B70">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附件： </w:t>
      </w:r>
    </w:p>
    <w:p w14:paraId="5FE78503">
      <w:pPr>
        <w:pStyle w:val="31"/>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bookmarkStart w:id="593" w:name="_Toc1817875417_WPSOffice_Level2"/>
      <w:r>
        <w:rPr>
          <w:rStyle w:val="41"/>
          <w:rFonts w:hint="eastAsia" w:asciiTheme="minorEastAsia" w:hAnsiTheme="minorEastAsia" w:eastAsiaTheme="minorEastAsia" w:cstheme="minorEastAsia"/>
          <w:i w:val="0"/>
          <w:iCs w:val="0"/>
          <w:color w:val="auto"/>
          <w:sz w:val="21"/>
          <w:szCs w:val="21"/>
          <w:highlight w:val="none"/>
        </w:rPr>
        <w:t>中小企业划型标准规定</w:t>
      </w:r>
      <w:bookmarkEnd w:id="593"/>
    </w:p>
    <w:p w14:paraId="6586C123">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xml:space="preserve">    一、根据《中华人民共和国中小企业促进法》和《国务院关于进一步促进中小企业发展的若干意见》(国发〔2009〕36号)，制定本规定。</w:t>
      </w:r>
    </w:p>
    <w:p w14:paraId="4BFF5765">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二、中小企业划分为中型、小型、微型三种类型，具体标准根据企业从业人员、营业收入、资产总额等指标，结合行业特点制定。</w:t>
      </w:r>
    </w:p>
    <w:p w14:paraId="434B1E32">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A084F8A">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四、各行业划型标准为：</w:t>
      </w:r>
    </w:p>
    <w:p w14:paraId="40BC54BE">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（一）农、林、牧、渔业。营业收入20000万元以下的为中小微型企业。其中，营业收入500万元及以上的为中型企业，营业收入50万元及以上的为小型企业，营业收入50万元以下的为微型企业。</w:t>
      </w:r>
    </w:p>
    <w:p w14:paraId="18FCBBC7">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793C579">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7303086">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45E3EAAE">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3844341">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2B23A80A">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33FD8295">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2890408">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F319784">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15AE4A0">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5FEE6A7">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7884F9D">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101F03E">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24D4DC44">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10A7E66">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（十六）其他未列明行业。从业人员300人以下的为中小微型企业。其中，从业人员100人及以上的为中型企业；从业人员10人及以上的为小型企业；从业人员10人以下的为微型企业。</w:t>
      </w:r>
    </w:p>
    <w:p w14:paraId="20F8E9EF">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五、企业类型的划分以统计部门的统计数据为依据。</w:t>
      </w:r>
    </w:p>
    <w:p w14:paraId="7B5D622B">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六、本规定适用于在中华人民共和国境内依法设立的各类所有制和各种组织形式的企业。个体工商户和本规定以外的行业，参照本规定进行划型。</w:t>
      </w:r>
    </w:p>
    <w:p w14:paraId="1C689765">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0929599B">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八、本规定由工业和信息化部、国家统计局会同有关部门根据《国民经济行业分类》修订情况和企业发展变化情况适时修订。</w:t>
      </w:r>
    </w:p>
    <w:p w14:paraId="7D7D76DB">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九、本规定由工业和信息化部、国家统计局会同有关部门负责解释。</w:t>
      </w:r>
    </w:p>
    <w:p w14:paraId="7D27E187">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zh-TW"/>
        </w:rPr>
      </w:pPr>
      <w:r>
        <w:rPr>
          <w:rFonts w:hint="eastAsia" w:asciiTheme="minorEastAsia" w:hAnsiTheme="minorEastAsia" w:eastAsiaTheme="minorEastAsia" w:cstheme="minorEastAsia"/>
          <w:i w:val="0"/>
          <w:iCs w:val="0"/>
          <w:color w:val="auto"/>
          <w:sz w:val="21"/>
          <w:szCs w:val="21"/>
          <w:highlight w:val="none"/>
        </w:rPr>
        <w:t>　　十、本规定自发布之日起执行，原国家经贸委、原国家计委、财政部和国家统计局2003年颁布的《中小企业标准暂行规定》同时废止。</w:t>
      </w:r>
    </w:p>
    <w:p w14:paraId="1B7D525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sectPr>
      <w:headerReference r:id="rId19" w:type="default"/>
      <w:footerReference r:id="rId20" w:type="default"/>
      <w:pgSz w:w="11920" w:h="16840"/>
      <w:pgMar w:top="1440" w:right="1417" w:bottom="1440" w:left="1417" w:header="794" w:footer="851" w:gutter="284"/>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0D"/>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Arabic Typesetting">
    <w:altName w:val="Ink Free"/>
    <w:panose1 w:val="03020402040406030203"/>
    <w:charset w:val="B2"/>
    <w:family w:val="script"/>
    <w:pitch w:val="default"/>
    <w:sig w:usb0="00000000" w:usb1="00000000" w:usb2="00000008" w:usb3="00000000" w:csb0="200000D3" w:csb1="00000000"/>
  </w:font>
  <w:font w:name="Ink Free">
    <w:panose1 w:val="03080402000500000000"/>
    <w:charset w:val="00"/>
    <w:family w:val="auto"/>
    <w:pitch w:val="default"/>
    <w:sig w:usb0="80000003" w:usb1="00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8986A">
    <w:pPr>
      <w:pStyle w:val="22"/>
      <w:framePr w:wrap="around" w:vAnchor="text" w:hAnchor="margin" w:xAlign="center" w:y="1"/>
      <w:rPr>
        <w:rStyle w:val="42"/>
      </w:rPr>
    </w:pPr>
    <w:r>
      <w:fldChar w:fldCharType="begin"/>
    </w:r>
    <w:r>
      <w:rPr>
        <w:rStyle w:val="42"/>
      </w:rPr>
      <w:instrText xml:space="preserve">PAGE  </w:instrText>
    </w:r>
    <w:r>
      <w:fldChar w:fldCharType="end"/>
    </w:r>
  </w:p>
  <w:p w14:paraId="02F4CB12">
    <w:pPr>
      <w:pStyle w:val="2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E0BCA">
    <w:pPr>
      <w:pStyle w:val="22"/>
      <w:ind w:firstLine="27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EC6915">
                          <w:pPr>
                            <w:pStyle w:val="22"/>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0EC6915">
                    <w:pPr>
                      <w:pStyle w:val="22"/>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4997365"/>
    </w:sdtPr>
    <w:sdtContent>
      <w:p w14:paraId="64ACBB5E">
        <w:pPr>
          <w:pStyle w:val="22"/>
          <w:jc w:val="center"/>
        </w:pPr>
        <w:r>
          <w:fldChar w:fldCharType="begin"/>
        </w:r>
        <w:r>
          <w:instrText xml:space="preserve">PAGE   \* MERGEFORMAT</w:instrText>
        </w:r>
        <w:r>
          <w:fldChar w:fldCharType="separate"/>
        </w:r>
        <w:r>
          <w:rPr>
            <w:lang w:val="zh-CN"/>
          </w:rPr>
          <w:t>3</w:t>
        </w:r>
        <w:r>
          <w:fldChar w:fldCharType="end"/>
        </w:r>
      </w:p>
    </w:sdtContent>
  </w:sdt>
  <w:p w14:paraId="5FF8439C">
    <w:pPr>
      <w:pStyle w:val="22"/>
      <w:tabs>
        <w:tab w:val="center" w:pos="4485"/>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45030086"/>
    </w:sdtPr>
    <w:sdtContent>
      <w:p w14:paraId="7790271D">
        <w:pPr>
          <w:pStyle w:val="22"/>
          <w:jc w:val="center"/>
        </w:pPr>
        <w:r>
          <w:fldChar w:fldCharType="begin"/>
        </w:r>
        <w:r>
          <w:instrText xml:space="preserve">PAGE   \* MERGEFORMAT</w:instrText>
        </w:r>
        <w:r>
          <w:fldChar w:fldCharType="separate"/>
        </w:r>
        <w:r>
          <w:rPr>
            <w:lang w:val="zh-CN"/>
          </w:rPr>
          <w:t>1</w:t>
        </w:r>
        <w:r>
          <w:fldChar w:fldCharType="end"/>
        </w:r>
      </w:p>
    </w:sdtContent>
  </w:sdt>
  <w:p w14:paraId="345A8291">
    <w:pPr>
      <w:pStyle w:val="22"/>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7936172"/>
    </w:sdtPr>
    <w:sdtContent>
      <w:p w14:paraId="265B8A8F">
        <w:pPr>
          <w:pStyle w:val="22"/>
          <w:jc w:val="center"/>
        </w:pPr>
        <w:r>
          <w:fldChar w:fldCharType="begin"/>
        </w:r>
        <w:r>
          <w:instrText xml:space="preserve">PAGE   \* MERGEFORMAT</w:instrText>
        </w:r>
        <w:r>
          <w:fldChar w:fldCharType="separate"/>
        </w:r>
        <w:r>
          <w:rPr>
            <w:lang w:val="zh-CN"/>
          </w:rPr>
          <w:t>5</w:t>
        </w:r>
        <w:r>
          <w:fldChar w:fldCharType="end"/>
        </w:r>
      </w:p>
    </w:sdtContent>
  </w:sdt>
  <w:p w14:paraId="46A1AA0C">
    <w:pPr>
      <w:pStyle w:val="22"/>
      <w:tabs>
        <w:tab w:val="center" w:pos="4393"/>
        <w:tab w:val="clear" w:pos="4153"/>
        <w:tab w:val="clear" w:pos="8306"/>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E4269">
    <w:pPr>
      <w:pStyle w:val="22"/>
      <w:rPr>
        <w:rFonts w:hint="eastAsia"/>
      </w:rPr>
    </w:pPr>
    <w:r>
      <w:rPr>
        <w:rFonts w:hint="eastAsia"/>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8A039">
    <w:pPr>
      <w:pStyle w:val="22"/>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20D80">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6B458F">
                          <w:pPr>
                            <w:pStyle w:val="22"/>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v:fill on="f" focussize="0,0"/>
              <v:stroke on="f" weight="0.5pt"/>
              <v:imagedata o:title=""/>
              <o:lock v:ext="edit" aspectratio="f"/>
              <v:textbox inset="0mm,0mm,0mm,0mm" style="mso-fit-shape-to-text:t;">
                <w:txbxContent>
                  <w:p w14:paraId="586B458F">
                    <w:pPr>
                      <w:pStyle w:val="22"/>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B77AA">
    <w:pPr>
      <w:pStyle w:val="22"/>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956AA">
    <w:pPr>
      <w:pStyle w:val="22"/>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2975C">
                          <w:pPr>
                            <w:pStyle w:val="22"/>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C82975C">
                    <w:pPr>
                      <w:pStyle w:val="22"/>
                    </w:pPr>
                    <w:r>
                      <w:fldChar w:fldCharType="begin"/>
                    </w:r>
                    <w:r>
                      <w:instrText xml:space="preserve"> PAGE  \* MERGEFORMAT </w:instrText>
                    </w:r>
                    <w:r>
                      <w:fldChar w:fldCharType="separate"/>
                    </w:r>
                    <w:r>
                      <w:t>76</w:t>
                    </w:r>
                    <w:r>
                      <w:fldChar w:fldCharType="end"/>
                    </w: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334B5">
    <w:pPr>
      <w:pStyle w:val="2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9A8DF">
    <w:pPr>
      <w:pStyle w:val="2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BD1D3">
    <w:pPr>
      <w:pStyle w:val="2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7A4DE">
    <w:pPr>
      <w:pStyle w:val="2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B70E0">
    <w:pPr>
      <w:pStyle w:val="23"/>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BA3A0">
    <w:pPr>
      <w:pStyle w:val="23"/>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F1DFA">
    <w:pPr>
      <w:pStyle w:val="23"/>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13313">
    <w:pPr>
      <w:pStyle w:val="2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59B5B5"/>
    <w:multiLevelType w:val="singleLevel"/>
    <w:tmpl w:val="8659B5B5"/>
    <w:lvl w:ilvl="0" w:tentative="0">
      <w:start w:val="1"/>
      <w:numFmt w:val="decimal"/>
      <w:lvlText w:val="%1."/>
      <w:lvlJc w:val="left"/>
      <w:pPr>
        <w:ind w:left="425" w:hanging="425"/>
      </w:pPr>
      <w:rPr>
        <w:rFonts w:hint="default"/>
      </w:rPr>
    </w:lvl>
  </w:abstractNum>
  <w:abstractNum w:abstractNumId="1">
    <w:nsid w:val="8C07B5C8"/>
    <w:multiLevelType w:val="singleLevel"/>
    <w:tmpl w:val="8C07B5C8"/>
    <w:lvl w:ilvl="0" w:tentative="0">
      <w:start w:val="1"/>
      <w:numFmt w:val="chineseCounting"/>
      <w:suff w:val="nothing"/>
      <w:lvlText w:val="%1、"/>
      <w:lvlJc w:val="left"/>
      <w:rPr>
        <w:rFonts w:hint="eastAsia"/>
      </w:rPr>
    </w:lvl>
  </w:abstractNum>
  <w:abstractNum w:abstractNumId="2">
    <w:nsid w:val="960991B3"/>
    <w:multiLevelType w:val="singleLevel"/>
    <w:tmpl w:val="960991B3"/>
    <w:lvl w:ilvl="0" w:tentative="0">
      <w:start w:val="1"/>
      <w:numFmt w:val="bullet"/>
      <w:lvlText w:val=""/>
      <w:lvlJc w:val="left"/>
      <w:pPr>
        <w:ind w:left="420" w:hanging="420"/>
      </w:pPr>
      <w:rPr>
        <w:rFonts w:hint="default" w:ascii="Wingdings" w:hAnsi="Wingdings"/>
      </w:rPr>
    </w:lvl>
  </w:abstractNum>
  <w:abstractNum w:abstractNumId="3">
    <w:nsid w:val="E5D5E979"/>
    <w:multiLevelType w:val="singleLevel"/>
    <w:tmpl w:val="E5D5E979"/>
    <w:lvl w:ilvl="0" w:tentative="0">
      <w:start w:val="1"/>
      <w:numFmt w:val="decimal"/>
      <w:lvlText w:val="%1."/>
      <w:lvlJc w:val="left"/>
      <w:pPr>
        <w:ind w:left="425" w:hanging="425"/>
      </w:pPr>
      <w:rPr>
        <w:rFonts w:hint="default"/>
      </w:rPr>
    </w:lvl>
  </w:abstractNum>
  <w:abstractNum w:abstractNumId="4">
    <w:nsid w:val="F14D40A7"/>
    <w:multiLevelType w:val="singleLevel"/>
    <w:tmpl w:val="F14D40A7"/>
    <w:lvl w:ilvl="0" w:tentative="0">
      <w:start w:val="1"/>
      <w:numFmt w:val="decimal"/>
      <w:lvlText w:val="%1."/>
      <w:lvlJc w:val="left"/>
      <w:pPr>
        <w:ind w:left="425" w:hanging="425"/>
      </w:pPr>
      <w:rPr>
        <w:rFonts w:hint="default"/>
      </w:rPr>
    </w:lvl>
  </w:abstractNum>
  <w:abstractNum w:abstractNumId="5">
    <w:nsid w:val="05A034CE"/>
    <w:multiLevelType w:val="singleLevel"/>
    <w:tmpl w:val="05A034CE"/>
    <w:lvl w:ilvl="0" w:tentative="0">
      <w:start w:val="1"/>
      <w:numFmt w:val="decimal"/>
      <w:suff w:val="nothing"/>
      <w:lvlText w:val="（%1）"/>
      <w:lvlJc w:val="left"/>
    </w:lvl>
  </w:abstractNum>
  <w:abstractNum w:abstractNumId="6">
    <w:nsid w:val="206C2B8C"/>
    <w:multiLevelType w:val="singleLevel"/>
    <w:tmpl w:val="206C2B8C"/>
    <w:lvl w:ilvl="0" w:tentative="0">
      <w:start w:val="1"/>
      <w:numFmt w:val="decimal"/>
      <w:lvlText w:val="%1."/>
      <w:lvlJc w:val="left"/>
      <w:pPr>
        <w:ind w:left="425" w:hanging="425"/>
      </w:pPr>
      <w:rPr>
        <w:rFonts w:hint="default"/>
      </w:rPr>
    </w:lvl>
  </w:abstractNum>
  <w:abstractNum w:abstractNumId="7">
    <w:nsid w:val="25C05B3D"/>
    <w:multiLevelType w:val="singleLevel"/>
    <w:tmpl w:val="25C05B3D"/>
    <w:lvl w:ilvl="0" w:tentative="0">
      <w:start w:val="1"/>
      <w:numFmt w:val="decimal"/>
      <w:lvlText w:val="%1."/>
      <w:lvlJc w:val="left"/>
      <w:pPr>
        <w:ind w:left="425" w:hanging="425"/>
      </w:pPr>
      <w:rPr>
        <w:rFonts w:hint="default"/>
      </w:rPr>
    </w:lvl>
  </w:abstractNum>
  <w:abstractNum w:abstractNumId="8">
    <w:nsid w:val="76B7C5FC"/>
    <w:multiLevelType w:val="singleLevel"/>
    <w:tmpl w:val="76B7C5FC"/>
    <w:lvl w:ilvl="0" w:tentative="0">
      <w:start w:val="1"/>
      <w:numFmt w:val="decimal"/>
      <w:lvlText w:val="%1."/>
      <w:lvlJc w:val="left"/>
      <w:pPr>
        <w:ind w:left="425" w:hanging="425"/>
      </w:pPr>
      <w:rPr>
        <w:rFonts w:hint="default"/>
      </w:rPr>
    </w:lvl>
  </w:abstractNum>
  <w:abstractNum w:abstractNumId="9">
    <w:nsid w:val="77253B5F"/>
    <w:multiLevelType w:val="singleLevel"/>
    <w:tmpl w:val="77253B5F"/>
    <w:lvl w:ilvl="0" w:tentative="0">
      <w:start w:val="1"/>
      <w:numFmt w:val="decimal"/>
      <w:lvlText w:val="%1."/>
      <w:lvlJc w:val="left"/>
      <w:pPr>
        <w:ind w:left="425" w:hanging="425"/>
      </w:pPr>
      <w:rPr>
        <w:rFonts w:hint="default"/>
      </w:rPr>
    </w:lvl>
  </w:abstractNum>
  <w:num w:numId="1">
    <w:abstractNumId w:val="6"/>
  </w:num>
  <w:num w:numId="2">
    <w:abstractNumId w:val="3"/>
  </w:num>
  <w:num w:numId="3">
    <w:abstractNumId w:val="2"/>
  </w:num>
  <w:num w:numId="4">
    <w:abstractNumId w:val="4"/>
  </w:num>
  <w:num w:numId="5">
    <w:abstractNumId w:val="0"/>
  </w:num>
  <w:num w:numId="6">
    <w:abstractNumId w:val="8"/>
  </w:num>
  <w:num w:numId="7">
    <w:abstractNumId w:val="7"/>
  </w:num>
  <w:num w:numId="8">
    <w:abstractNumId w:val="9"/>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jYzFiZTQ0ZTZjZTMzOWMxZWNlYzM4NTY1YWJkZDUifQ=="/>
  </w:docVars>
  <w:rsids>
    <w:rsidRoot w:val="0002742D"/>
    <w:rsid w:val="00003CFE"/>
    <w:rsid w:val="00017BD2"/>
    <w:rsid w:val="0002742D"/>
    <w:rsid w:val="00031123"/>
    <w:rsid w:val="000336E2"/>
    <w:rsid w:val="00043B14"/>
    <w:rsid w:val="000457CC"/>
    <w:rsid w:val="00052405"/>
    <w:rsid w:val="0006697A"/>
    <w:rsid w:val="00071048"/>
    <w:rsid w:val="000749E3"/>
    <w:rsid w:val="00077A37"/>
    <w:rsid w:val="000824D2"/>
    <w:rsid w:val="00082B44"/>
    <w:rsid w:val="00091EC7"/>
    <w:rsid w:val="000A343E"/>
    <w:rsid w:val="000A6902"/>
    <w:rsid w:val="000A7BE6"/>
    <w:rsid w:val="000B061E"/>
    <w:rsid w:val="000B20FF"/>
    <w:rsid w:val="000B2FE0"/>
    <w:rsid w:val="000B6A4A"/>
    <w:rsid w:val="000D3A0E"/>
    <w:rsid w:val="000D49CA"/>
    <w:rsid w:val="000E056F"/>
    <w:rsid w:val="000F6842"/>
    <w:rsid w:val="001003EC"/>
    <w:rsid w:val="00100AD4"/>
    <w:rsid w:val="001072F7"/>
    <w:rsid w:val="00117865"/>
    <w:rsid w:val="001226D1"/>
    <w:rsid w:val="00122E40"/>
    <w:rsid w:val="0013568C"/>
    <w:rsid w:val="001357D8"/>
    <w:rsid w:val="00143505"/>
    <w:rsid w:val="00154321"/>
    <w:rsid w:val="001618A9"/>
    <w:rsid w:val="001661B9"/>
    <w:rsid w:val="00166AFB"/>
    <w:rsid w:val="001717F1"/>
    <w:rsid w:val="00175E4F"/>
    <w:rsid w:val="001761A4"/>
    <w:rsid w:val="00197708"/>
    <w:rsid w:val="001A13D1"/>
    <w:rsid w:val="001A2D1F"/>
    <w:rsid w:val="001B2AAD"/>
    <w:rsid w:val="001C048E"/>
    <w:rsid w:val="001C4313"/>
    <w:rsid w:val="001C4728"/>
    <w:rsid w:val="001D040C"/>
    <w:rsid w:val="001E3CBA"/>
    <w:rsid w:val="001E587F"/>
    <w:rsid w:val="001E6469"/>
    <w:rsid w:val="001F406B"/>
    <w:rsid w:val="001F48A1"/>
    <w:rsid w:val="001F6654"/>
    <w:rsid w:val="001F6CA5"/>
    <w:rsid w:val="00216AF9"/>
    <w:rsid w:val="00241F2A"/>
    <w:rsid w:val="002442C3"/>
    <w:rsid w:val="0025059A"/>
    <w:rsid w:val="0025719D"/>
    <w:rsid w:val="002620A7"/>
    <w:rsid w:val="002656BB"/>
    <w:rsid w:val="00267DA7"/>
    <w:rsid w:val="0027002B"/>
    <w:rsid w:val="002720CF"/>
    <w:rsid w:val="00277540"/>
    <w:rsid w:val="002864CE"/>
    <w:rsid w:val="00292B7C"/>
    <w:rsid w:val="002A35D6"/>
    <w:rsid w:val="002B402B"/>
    <w:rsid w:val="002B5D3B"/>
    <w:rsid w:val="002C567B"/>
    <w:rsid w:val="002D2AB7"/>
    <w:rsid w:val="002D3CEF"/>
    <w:rsid w:val="002D5B44"/>
    <w:rsid w:val="002E2083"/>
    <w:rsid w:val="002E7DCD"/>
    <w:rsid w:val="002E7F94"/>
    <w:rsid w:val="002F326E"/>
    <w:rsid w:val="00303BBA"/>
    <w:rsid w:val="003153B9"/>
    <w:rsid w:val="003165E6"/>
    <w:rsid w:val="003262C6"/>
    <w:rsid w:val="003269A6"/>
    <w:rsid w:val="00326FA0"/>
    <w:rsid w:val="00331F8F"/>
    <w:rsid w:val="00340241"/>
    <w:rsid w:val="00352B2A"/>
    <w:rsid w:val="0035508E"/>
    <w:rsid w:val="0036057F"/>
    <w:rsid w:val="00365AB7"/>
    <w:rsid w:val="00394FA0"/>
    <w:rsid w:val="00395D26"/>
    <w:rsid w:val="003A37E5"/>
    <w:rsid w:val="003B0314"/>
    <w:rsid w:val="003B25D9"/>
    <w:rsid w:val="003B3E90"/>
    <w:rsid w:val="003C14B9"/>
    <w:rsid w:val="003D2A8A"/>
    <w:rsid w:val="003D424E"/>
    <w:rsid w:val="003E19D8"/>
    <w:rsid w:val="003F4CF8"/>
    <w:rsid w:val="00400342"/>
    <w:rsid w:val="00410330"/>
    <w:rsid w:val="00412E1D"/>
    <w:rsid w:val="00431DA1"/>
    <w:rsid w:val="00443DB5"/>
    <w:rsid w:val="00450749"/>
    <w:rsid w:val="00451C7A"/>
    <w:rsid w:val="0047106D"/>
    <w:rsid w:val="00474FAE"/>
    <w:rsid w:val="00476288"/>
    <w:rsid w:val="00476F95"/>
    <w:rsid w:val="00480A5E"/>
    <w:rsid w:val="00480E4E"/>
    <w:rsid w:val="00481885"/>
    <w:rsid w:val="004826DE"/>
    <w:rsid w:val="004A411B"/>
    <w:rsid w:val="004B2165"/>
    <w:rsid w:val="004B53DC"/>
    <w:rsid w:val="004C36CE"/>
    <w:rsid w:val="004D4960"/>
    <w:rsid w:val="004D65C8"/>
    <w:rsid w:val="004E0FC6"/>
    <w:rsid w:val="004F25AF"/>
    <w:rsid w:val="0050127D"/>
    <w:rsid w:val="00501E68"/>
    <w:rsid w:val="00510B6C"/>
    <w:rsid w:val="00526CE9"/>
    <w:rsid w:val="0053106F"/>
    <w:rsid w:val="00531FA0"/>
    <w:rsid w:val="00535E7A"/>
    <w:rsid w:val="00536572"/>
    <w:rsid w:val="005457CC"/>
    <w:rsid w:val="005466E3"/>
    <w:rsid w:val="00551133"/>
    <w:rsid w:val="00554467"/>
    <w:rsid w:val="00561F76"/>
    <w:rsid w:val="00571450"/>
    <w:rsid w:val="00574112"/>
    <w:rsid w:val="00577271"/>
    <w:rsid w:val="00577400"/>
    <w:rsid w:val="00580E35"/>
    <w:rsid w:val="00586544"/>
    <w:rsid w:val="005978F5"/>
    <w:rsid w:val="005A6C8C"/>
    <w:rsid w:val="005B014F"/>
    <w:rsid w:val="005B0385"/>
    <w:rsid w:val="005B381D"/>
    <w:rsid w:val="005C0133"/>
    <w:rsid w:val="005C0CA7"/>
    <w:rsid w:val="005C511A"/>
    <w:rsid w:val="005C6775"/>
    <w:rsid w:val="005C7585"/>
    <w:rsid w:val="005D0601"/>
    <w:rsid w:val="005D3C42"/>
    <w:rsid w:val="005D4889"/>
    <w:rsid w:val="005D4CCC"/>
    <w:rsid w:val="00607D9F"/>
    <w:rsid w:val="00612099"/>
    <w:rsid w:val="00613A9A"/>
    <w:rsid w:val="006332CB"/>
    <w:rsid w:val="00645991"/>
    <w:rsid w:val="006500A5"/>
    <w:rsid w:val="00661724"/>
    <w:rsid w:val="006631C8"/>
    <w:rsid w:val="00667D50"/>
    <w:rsid w:val="00671A35"/>
    <w:rsid w:val="00680310"/>
    <w:rsid w:val="00680428"/>
    <w:rsid w:val="0068260D"/>
    <w:rsid w:val="00685F59"/>
    <w:rsid w:val="006A1578"/>
    <w:rsid w:val="006A260B"/>
    <w:rsid w:val="006A5781"/>
    <w:rsid w:val="006A7CD5"/>
    <w:rsid w:val="006B0566"/>
    <w:rsid w:val="006B3D42"/>
    <w:rsid w:val="006B58EF"/>
    <w:rsid w:val="006B6FA3"/>
    <w:rsid w:val="006B72B6"/>
    <w:rsid w:val="006C5413"/>
    <w:rsid w:val="006D2E30"/>
    <w:rsid w:val="006D3152"/>
    <w:rsid w:val="006D52CC"/>
    <w:rsid w:val="006E0378"/>
    <w:rsid w:val="006E25AB"/>
    <w:rsid w:val="006E41B6"/>
    <w:rsid w:val="006E4C56"/>
    <w:rsid w:val="006F0010"/>
    <w:rsid w:val="006F388F"/>
    <w:rsid w:val="006F4F29"/>
    <w:rsid w:val="00702C30"/>
    <w:rsid w:val="007041CB"/>
    <w:rsid w:val="007101C6"/>
    <w:rsid w:val="007115AE"/>
    <w:rsid w:val="007148DC"/>
    <w:rsid w:val="00715138"/>
    <w:rsid w:val="0072647B"/>
    <w:rsid w:val="007348A9"/>
    <w:rsid w:val="00734B3B"/>
    <w:rsid w:val="00740CC5"/>
    <w:rsid w:val="00741002"/>
    <w:rsid w:val="00743FA4"/>
    <w:rsid w:val="00755DF0"/>
    <w:rsid w:val="0075762B"/>
    <w:rsid w:val="00764EF1"/>
    <w:rsid w:val="00764F17"/>
    <w:rsid w:val="007668BE"/>
    <w:rsid w:val="00771107"/>
    <w:rsid w:val="00776358"/>
    <w:rsid w:val="00781FE5"/>
    <w:rsid w:val="0078407A"/>
    <w:rsid w:val="007938AA"/>
    <w:rsid w:val="007A3EC1"/>
    <w:rsid w:val="007B6B49"/>
    <w:rsid w:val="007D4C3B"/>
    <w:rsid w:val="007D76EC"/>
    <w:rsid w:val="007E0E72"/>
    <w:rsid w:val="007E638B"/>
    <w:rsid w:val="007F27A0"/>
    <w:rsid w:val="007F3BF8"/>
    <w:rsid w:val="007F5BB4"/>
    <w:rsid w:val="007F6AF6"/>
    <w:rsid w:val="00812303"/>
    <w:rsid w:val="00824390"/>
    <w:rsid w:val="00826854"/>
    <w:rsid w:val="00830CB3"/>
    <w:rsid w:val="008363BE"/>
    <w:rsid w:val="0083742C"/>
    <w:rsid w:val="008422B2"/>
    <w:rsid w:val="0085205B"/>
    <w:rsid w:val="00853402"/>
    <w:rsid w:val="008620FA"/>
    <w:rsid w:val="008709C4"/>
    <w:rsid w:val="0087509B"/>
    <w:rsid w:val="00887653"/>
    <w:rsid w:val="008A475A"/>
    <w:rsid w:val="008A5922"/>
    <w:rsid w:val="008A64F0"/>
    <w:rsid w:val="008A6D57"/>
    <w:rsid w:val="008B0401"/>
    <w:rsid w:val="008B505D"/>
    <w:rsid w:val="008C6979"/>
    <w:rsid w:val="008C6C47"/>
    <w:rsid w:val="008D0283"/>
    <w:rsid w:val="008D2E82"/>
    <w:rsid w:val="008D48FA"/>
    <w:rsid w:val="008E7077"/>
    <w:rsid w:val="008F067F"/>
    <w:rsid w:val="008F2129"/>
    <w:rsid w:val="008F533E"/>
    <w:rsid w:val="009012F8"/>
    <w:rsid w:val="00904155"/>
    <w:rsid w:val="00912096"/>
    <w:rsid w:val="00914B25"/>
    <w:rsid w:val="0091787D"/>
    <w:rsid w:val="00924FCE"/>
    <w:rsid w:val="0092751C"/>
    <w:rsid w:val="00946C58"/>
    <w:rsid w:val="00950FEE"/>
    <w:rsid w:val="00954223"/>
    <w:rsid w:val="00970685"/>
    <w:rsid w:val="0098135E"/>
    <w:rsid w:val="00983B1A"/>
    <w:rsid w:val="00992B5A"/>
    <w:rsid w:val="00992F23"/>
    <w:rsid w:val="009953CA"/>
    <w:rsid w:val="00996A93"/>
    <w:rsid w:val="009977ED"/>
    <w:rsid w:val="00997D9B"/>
    <w:rsid w:val="009A1580"/>
    <w:rsid w:val="009A6C92"/>
    <w:rsid w:val="009B6505"/>
    <w:rsid w:val="009C34B7"/>
    <w:rsid w:val="009D01D5"/>
    <w:rsid w:val="009D2A25"/>
    <w:rsid w:val="009D3B40"/>
    <w:rsid w:val="009D5EB3"/>
    <w:rsid w:val="009E3138"/>
    <w:rsid w:val="009F31DC"/>
    <w:rsid w:val="009F443E"/>
    <w:rsid w:val="009F7429"/>
    <w:rsid w:val="00A0074E"/>
    <w:rsid w:val="00A07F90"/>
    <w:rsid w:val="00A104C5"/>
    <w:rsid w:val="00A22AEF"/>
    <w:rsid w:val="00A26DE5"/>
    <w:rsid w:val="00A44DA6"/>
    <w:rsid w:val="00A47FB7"/>
    <w:rsid w:val="00A60E99"/>
    <w:rsid w:val="00A8235B"/>
    <w:rsid w:val="00A83D6D"/>
    <w:rsid w:val="00A840E0"/>
    <w:rsid w:val="00A90877"/>
    <w:rsid w:val="00A94F3F"/>
    <w:rsid w:val="00A956AC"/>
    <w:rsid w:val="00AA3A24"/>
    <w:rsid w:val="00AA5F0C"/>
    <w:rsid w:val="00AC59DE"/>
    <w:rsid w:val="00AD55D8"/>
    <w:rsid w:val="00AD5B92"/>
    <w:rsid w:val="00AF558B"/>
    <w:rsid w:val="00B008A7"/>
    <w:rsid w:val="00B0159E"/>
    <w:rsid w:val="00B054EC"/>
    <w:rsid w:val="00B05B2C"/>
    <w:rsid w:val="00B05D6C"/>
    <w:rsid w:val="00B15043"/>
    <w:rsid w:val="00B206F0"/>
    <w:rsid w:val="00B251B8"/>
    <w:rsid w:val="00B32474"/>
    <w:rsid w:val="00B357F7"/>
    <w:rsid w:val="00B45CA3"/>
    <w:rsid w:val="00B57661"/>
    <w:rsid w:val="00B618B1"/>
    <w:rsid w:val="00B7043E"/>
    <w:rsid w:val="00B77DF1"/>
    <w:rsid w:val="00B81789"/>
    <w:rsid w:val="00B91054"/>
    <w:rsid w:val="00B91712"/>
    <w:rsid w:val="00BA6D93"/>
    <w:rsid w:val="00BA7BAF"/>
    <w:rsid w:val="00BB14C7"/>
    <w:rsid w:val="00BB3D3B"/>
    <w:rsid w:val="00BB4C14"/>
    <w:rsid w:val="00BC2B79"/>
    <w:rsid w:val="00BD0895"/>
    <w:rsid w:val="00BD3986"/>
    <w:rsid w:val="00BD4CA6"/>
    <w:rsid w:val="00BD5BCA"/>
    <w:rsid w:val="00BD61B0"/>
    <w:rsid w:val="00BE6170"/>
    <w:rsid w:val="00BF0ABB"/>
    <w:rsid w:val="00BF2260"/>
    <w:rsid w:val="00BF5533"/>
    <w:rsid w:val="00BF6611"/>
    <w:rsid w:val="00C01F1D"/>
    <w:rsid w:val="00C031D2"/>
    <w:rsid w:val="00C12039"/>
    <w:rsid w:val="00C12322"/>
    <w:rsid w:val="00C17227"/>
    <w:rsid w:val="00C20760"/>
    <w:rsid w:val="00C3110C"/>
    <w:rsid w:val="00C31309"/>
    <w:rsid w:val="00C36E42"/>
    <w:rsid w:val="00C37FCF"/>
    <w:rsid w:val="00C41078"/>
    <w:rsid w:val="00C417A3"/>
    <w:rsid w:val="00C436C4"/>
    <w:rsid w:val="00C44682"/>
    <w:rsid w:val="00C44C42"/>
    <w:rsid w:val="00C50596"/>
    <w:rsid w:val="00C52E28"/>
    <w:rsid w:val="00C610E3"/>
    <w:rsid w:val="00C61CF4"/>
    <w:rsid w:val="00C74396"/>
    <w:rsid w:val="00C74E3A"/>
    <w:rsid w:val="00C90893"/>
    <w:rsid w:val="00C9549C"/>
    <w:rsid w:val="00C9622D"/>
    <w:rsid w:val="00CA0456"/>
    <w:rsid w:val="00CC3A5E"/>
    <w:rsid w:val="00CC7317"/>
    <w:rsid w:val="00CC7887"/>
    <w:rsid w:val="00CD12C7"/>
    <w:rsid w:val="00CE02FE"/>
    <w:rsid w:val="00CE55CA"/>
    <w:rsid w:val="00CE5D65"/>
    <w:rsid w:val="00CF453E"/>
    <w:rsid w:val="00CF45E8"/>
    <w:rsid w:val="00D04014"/>
    <w:rsid w:val="00D16379"/>
    <w:rsid w:val="00D2164E"/>
    <w:rsid w:val="00D244D7"/>
    <w:rsid w:val="00D27544"/>
    <w:rsid w:val="00D32A9E"/>
    <w:rsid w:val="00D3353F"/>
    <w:rsid w:val="00D34EA4"/>
    <w:rsid w:val="00D416A2"/>
    <w:rsid w:val="00D5028D"/>
    <w:rsid w:val="00D53C23"/>
    <w:rsid w:val="00D600B1"/>
    <w:rsid w:val="00D72972"/>
    <w:rsid w:val="00D81B2B"/>
    <w:rsid w:val="00D81DFE"/>
    <w:rsid w:val="00D85614"/>
    <w:rsid w:val="00D9252C"/>
    <w:rsid w:val="00D93A0C"/>
    <w:rsid w:val="00D943D5"/>
    <w:rsid w:val="00DA1E7C"/>
    <w:rsid w:val="00DA7438"/>
    <w:rsid w:val="00DB6673"/>
    <w:rsid w:val="00DB6C92"/>
    <w:rsid w:val="00DC22FE"/>
    <w:rsid w:val="00DD32D2"/>
    <w:rsid w:val="00DD33F4"/>
    <w:rsid w:val="00DF6ABB"/>
    <w:rsid w:val="00DF7B38"/>
    <w:rsid w:val="00E034BD"/>
    <w:rsid w:val="00E03E32"/>
    <w:rsid w:val="00E06FD5"/>
    <w:rsid w:val="00E13F7B"/>
    <w:rsid w:val="00E17321"/>
    <w:rsid w:val="00E251C7"/>
    <w:rsid w:val="00E25CE2"/>
    <w:rsid w:val="00E26B21"/>
    <w:rsid w:val="00E27AF0"/>
    <w:rsid w:val="00E31492"/>
    <w:rsid w:val="00E434E3"/>
    <w:rsid w:val="00E51E3B"/>
    <w:rsid w:val="00E53003"/>
    <w:rsid w:val="00E54045"/>
    <w:rsid w:val="00E54D24"/>
    <w:rsid w:val="00E606FA"/>
    <w:rsid w:val="00E61838"/>
    <w:rsid w:val="00E665D4"/>
    <w:rsid w:val="00E76C05"/>
    <w:rsid w:val="00E773FD"/>
    <w:rsid w:val="00E81226"/>
    <w:rsid w:val="00E86588"/>
    <w:rsid w:val="00E90E5A"/>
    <w:rsid w:val="00E90E79"/>
    <w:rsid w:val="00E916E3"/>
    <w:rsid w:val="00EA491C"/>
    <w:rsid w:val="00EA62A2"/>
    <w:rsid w:val="00EB0055"/>
    <w:rsid w:val="00EB4DFC"/>
    <w:rsid w:val="00EC364B"/>
    <w:rsid w:val="00EC5D6F"/>
    <w:rsid w:val="00EC6DF6"/>
    <w:rsid w:val="00EC6EF4"/>
    <w:rsid w:val="00ED69DF"/>
    <w:rsid w:val="00ED7961"/>
    <w:rsid w:val="00EE0F81"/>
    <w:rsid w:val="00EE1BC6"/>
    <w:rsid w:val="00EE2F29"/>
    <w:rsid w:val="00EF3158"/>
    <w:rsid w:val="00EF3D06"/>
    <w:rsid w:val="00EF7672"/>
    <w:rsid w:val="00F03B88"/>
    <w:rsid w:val="00F07869"/>
    <w:rsid w:val="00F07ED8"/>
    <w:rsid w:val="00F14D45"/>
    <w:rsid w:val="00F24DE5"/>
    <w:rsid w:val="00F36FDF"/>
    <w:rsid w:val="00F42D96"/>
    <w:rsid w:val="00F4395E"/>
    <w:rsid w:val="00F541CD"/>
    <w:rsid w:val="00F6194D"/>
    <w:rsid w:val="00F724DE"/>
    <w:rsid w:val="00F87B62"/>
    <w:rsid w:val="00F87FA0"/>
    <w:rsid w:val="00F94A85"/>
    <w:rsid w:val="00FA1B3B"/>
    <w:rsid w:val="00FA7CCA"/>
    <w:rsid w:val="00FB311C"/>
    <w:rsid w:val="00FB760B"/>
    <w:rsid w:val="00FB7999"/>
    <w:rsid w:val="00FC3D10"/>
    <w:rsid w:val="00FD3D2F"/>
    <w:rsid w:val="00FD55A6"/>
    <w:rsid w:val="00FE31A0"/>
    <w:rsid w:val="00FF1ACD"/>
    <w:rsid w:val="00FF3720"/>
    <w:rsid w:val="00FF646D"/>
    <w:rsid w:val="01064C9A"/>
    <w:rsid w:val="0119677B"/>
    <w:rsid w:val="013435B5"/>
    <w:rsid w:val="0147778C"/>
    <w:rsid w:val="014A102B"/>
    <w:rsid w:val="01514167"/>
    <w:rsid w:val="015E4AD6"/>
    <w:rsid w:val="017D6A20"/>
    <w:rsid w:val="01B01BF0"/>
    <w:rsid w:val="01CC1A40"/>
    <w:rsid w:val="01E44FDB"/>
    <w:rsid w:val="01F470F9"/>
    <w:rsid w:val="021533E7"/>
    <w:rsid w:val="025A704C"/>
    <w:rsid w:val="027D0F8C"/>
    <w:rsid w:val="027F4D04"/>
    <w:rsid w:val="02881E0B"/>
    <w:rsid w:val="028B36A9"/>
    <w:rsid w:val="028D4CF1"/>
    <w:rsid w:val="029562D6"/>
    <w:rsid w:val="02C25806"/>
    <w:rsid w:val="02C46909"/>
    <w:rsid w:val="02D432A2"/>
    <w:rsid w:val="032A0773"/>
    <w:rsid w:val="03356401"/>
    <w:rsid w:val="034C108A"/>
    <w:rsid w:val="03523B0F"/>
    <w:rsid w:val="03680CBF"/>
    <w:rsid w:val="03816DD3"/>
    <w:rsid w:val="03862F00"/>
    <w:rsid w:val="03944F06"/>
    <w:rsid w:val="03AA4003"/>
    <w:rsid w:val="03BE637D"/>
    <w:rsid w:val="03C92778"/>
    <w:rsid w:val="03DD3666"/>
    <w:rsid w:val="03E72982"/>
    <w:rsid w:val="03EB4D58"/>
    <w:rsid w:val="03ED379D"/>
    <w:rsid w:val="03EF1A15"/>
    <w:rsid w:val="03F84D6E"/>
    <w:rsid w:val="040078F8"/>
    <w:rsid w:val="040A2CF3"/>
    <w:rsid w:val="04115E30"/>
    <w:rsid w:val="04137DFA"/>
    <w:rsid w:val="0438160E"/>
    <w:rsid w:val="043F299D"/>
    <w:rsid w:val="048E7480"/>
    <w:rsid w:val="04CB2483"/>
    <w:rsid w:val="04D56E5D"/>
    <w:rsid w:val="05026DAC"/>
    <w:rsid w:val="053E4A03"/>
    <w:rsid w:val="054F0253"/>
    <w:rsid w:val="05632411"/>
    <w:rsid w:val="057C377D"/>
    <w:rsid w:val="058C17F3"/>
    <w:rsid w:val="05A131E3"/>
    <w:rsid w:val="05B178CA"/>
    <w:rsid w:val="05C141FC"/>
    <w:rsid w:val="05C2726E"/>
    <w:rsid w:val="05E80E12"/>
    <w:rsid w:val="060519C4"/>
    <w:rsid w:val="0607573C"/>
    <w:rsid w:val="061340E1"/>
    <w:rsid w:val="06145C04"/>
    <w:rsid w:val="063127B9"/>
    <w:rsid w:val="063D0DEC"/>
    <w:rsid w:val="06690E48"/>
    <w:rsid w:val="06840E0D"/>
    <w:rsid w:val="06856661"/>
    <w:rsid w:val="06C22288"/>
    <w:rsid w:val="06C23411"/>
    <w:rsid w:val="06CB49BC"/>
    <w:rsid w:val="07132403"/>
    <w:rsid w:val="072916E2"/>
    <w:rsid w:val="073302F4"/>
    <w:rsid w:val="07352051"/>
    <w:rsid w:val="073A569E"/>
    <w:rsid w:val="07487DBA"/>
    <w:rsid w:val="07493F9A"/>
    <w:rsid w:val="075F5104"/>
    <w:rsid w:val="07634BF4"/>
    <w:rsid w:val="07733FFE"/>
    <w:rsid w:val="07852D63"/>
    <w:rsid w:val="079C3C62"/>
    <w:rsid w:val="079E5C2C"/>
    <w:rsid w:val="07B23486"/>
    <w:rsid w:val="07F42666"/>
    <w:rsid w:val="07F7533D"/>
    <w:rsid w:val="080C528C"/>
    <w:rsid w:val="083B791F"/>
    <w:rsid w:val="084F6F27"/>
    <w:rsid w:val="086E7FA8"/>
    <w:rsid w:val="087A77E0"/>
    <w:rsid w:val="08816B15"/>
    <w:rsid w:val="088E3EF3"/>
    <w:rsid w:val="08CA3480"/>
    <w:rsid w:val="08DF64FD"/>
    <w:rsid w:val="08E14D41"/>
    <w:rsid w:val="08E65ADD"/>
    <w:rsid w:val="08F059AA"/>
    <w:rsid w:val="08FF26FB"/>
    <w:rsid w:val="09153CCC"/>
    <w:rsid w:val="093305F6"/>
    <w:rsid w:val="097053A7"/>
    <w:rsid w:val="09736C45"/>
    <w:rsid w:val="09815806"/>
    <w:rsid w:val="09A52D83"/>
    <w:rsid w:val="09DA6CC4"/>
    <w:rsid w:val="09E57B43"/>
    <w:rsid w:val="09EE1AF3"/>
    <w:rsid w:val="09EF44EC"/>
    <w:rsid w:val="09F47D86"/>
    <w:rsid w:val="0A301572"/>
    <w:rsid w:val="0A460C25"/>
    <w:rsid w:val="0A4B626D"/>
    <w:rsid w:val="0A7E3AF3"/>
    <w:rsid w:val="0A943317"/>
    <w:rsid w:val="0ABD1C25"/>
    <w:rsid w:val="0AD32091"/>
    <w:rsid w:val="0AD433E5"/>
    <w:rsid w:val="0AE53B72"/>
    <w:rsid w:val="0AE93662"/>
    <w:rsid w:val="0AFC46F6"/>
    <w:rsid w:val="0B105BB6"/>
    <w:rsid w:val="0B1B1342"/>
    <w:rsid w:val="0B39329D"/>
    <w:rsid w:val="0B3F2BC2"/>
    <w:rsid w:val="0B455CE4"/>
    <w:rsid w:val="0B6E1DBA"/>
    <w:rsid w:val="0B9E444D"/>
    <w:rsid w:val="0BA252F1"/>
    <w:rsid w:val="0BC077EA"/>
    <w:rsid w:val="0BD376FD"/>
    <w:rsid w:val="0BEF4CA9"/>
    <w:rsid w:val="0BF056CB"/>
    <w:rsid w:val="0BF26973"/>
    <w:rsid w:val="0C087501"/>
    <w:rsid w:val="0C126BE9"/>
    <w:rsid w:val="0C1C1816"/>
    <w:rsid w:val="0C291C8B"/>
    <w:rsid w:val="0C2D1EF2"/>
    <w:rsid w:val="0C452B1A"/>
    <w:rsid w:val="0C4F7899"/>
    <w:rsid w:val="0C790A16"/>
    <w:rsid w:val="0C805690"/>
    <w:rsid w:val="0C9C35F4"/>
    <w:rsid w:val="0CAD06C0"/>
    <w:rsid w:val="0CC461B4"/>
    <w:rsid w:val="0CD926C8"/>
    <w:rsid w:val="0CEB5F40"/>
    <w:rsid w:val="0D0F589A"/>
    <w:rsid w:val="0D294780"/>
    <w:rsid w:val="0D2C7836"/>
    <w:rsid w:val="0D301714"/>
    <w:rsid w:val="0D377080"/>
    <w:rsid w:val="0D4F3069"/>
    <w:rsid w:val="0D613D9A"/>
    <w:rsid w:val="0D6214AA"/>
    <w:rsid w:val="0D9518A9"/>
    <w:rsid w:val="0D957AD2"/>
    <w:rsid w:val="0DA90E87"/>
    <w:rsid w:val="0DF522C3"/>
    <w:rsid w:val="0DF57CE4"/>
    <w:rsid w:val="0E1C47AC"/>
    <w:rsid w:val="0E2624D8"/>
    <w:rsid w:val="0E287BBE"/>
    <w:rsid w:val="0E2D5A46"/>
    <w:rsid w:val="0E4C574A"/>
    <w:rsid w:val="0E56315A"/>
    <w:rsid w:val="0E603C3C"/>
    <w:rsid w:val="0EA0672E"/>
    <w:rsid w:val="0EA77ABC"/>
    <w:rsid w:val="0EAC52AB"/>
    <w:rsid w:val="0EAF6971"/>
    <w:rsid w:val="0EC56195"/>
    <w:rsid w:val="0ED91C40"/>
    <w:rsid w:val="0F28091B"/>
    <w:rsid w:val="0F384BB8"/>
    <w:rsid w:val="0F3B6457"/>
    <w:rsid w:val="0F470958"/>
    <w:rsid w:val="0F501F02"/>
    <w:rsid w:val="0F5512C6"/>
    <w:rsid w:val="0F687B78"/>
    <w:rsid w:val="0F833AD6"/>
    <w:rsid w:val="0F890394"/>
    <w:rsid w:val="0FB87AA7"/>
    <w:rsid w:val="0FC01AF5"/>
    <w:rsid w:val="0FD73D21"/>
    <w:rsid w:val="0FED21FC"/>
    <w:rsid w:val="10090303"/>
    <w:rsid w:val="101C3B92"/>
    <w:rsid w:val="10A1053B"/>
    <w:rsid w:val="10D601E5"/>
    <w:rsid w:val="10E437A6"/>
    <w:rsid w:val="10EA3C90"/>
    <w:rsid w:val="10F11713"/>
    <w:rsid w:val="10F13271"/>
    <w:rsid w:val="110034B4"/>
    <w:rsid w:val="11027246"/>
    <w:rsid w:val="11164A85"/>
    <w:rsid w:val="112F78F5"/>
    <w:rsid w:val="11360C9E"/>
    <w:rsid w:val="11511F61"/>
    <w:rsid w:val="11551A52"/>
    <w:rsid w:val="115913AC"/>
    <w:rsid w:val="115D0906"/>
    <w:rsid w:val="116C28F7"/>
    <w:rsid w:val="117414FE"/>
    <w:rsid w:val="11823EC9"/>
    <w:rsid w:val="118B5473"/>
    <w:rsid w:val="118F65E6"/>
    <w:rsid w:val="11904B62"/>
    <w:rsid w:val="11A85DB2"/>
    <w:rsid w:val="11AE1D12"/>
    <w:rsid w:val="11CA7FC4"/>
    <w:rsid w:val="11CC15E8"/>
    <w:rsid w:val="11DF131B"/>
    <w:rsid w:val="120363E1"/>
    <w:rsid w:val="121216F1"/>
    <w:rsid w:val="1215263F"/>
    <w:rsid w:val="12176D07"/>
    <w:rsid w:val="121D602C"/>
    <w:rsid w:val="123C676E"/>
    <w:rsid w:val="124E024F"/>
    <w:rsid w:val="125266DB"/>
    <w:rsid w:val="125515DD"/>
    <w:rsid w:val="125A3098"/>
    <w:rsid w:val="12A100FC"/>
    <w:rsid w:val="12AE7FE8"/>
    <w:rsid w:val="12C7247D"/>
    <w:rsid w:val="12D746E8"/>
    <w:rsid w:val="12EF15FF"/>
    <w:rsid w:val="12EF6AAC"/>
    <w:rsid w:val="12F72695"/>
    <w:rsid w:val="131D034D"/>
    <w:rsid w:val="1350134D"/>
    <w:rsid w:val="13506752"/>
    <w:rsid w:val="139131DB"/>
    <w:rsid w:val="13AC2411"/>
    <w:rsid w:val="13BE1705"/>
    <w:rsid w:val="13C72A29"/>
    <w:rsid w:val="13D921AB"/>
    <w:rsid w:val="13DE01AE"/>
    <w:rsid w:val="13E9022F"/>
    <w:rsid w:val="140212F1"/>
    <w:rsid w:val="140B2796"/>
    <w:rsid w:val="140F7099"/>
    <w:rsid w:val="141334FE"/>
    <w:rsid w:val="141A2ADF"/>
    <w:rsid w:val="141C0605"/>
    <w:rsid w:val="14772070"/>
    <w:rsid w:val="14A76D6E"/>
    <w:rsid w:val="14B60DBE"/>
    <w:rsid w:val="14D233B9"/>
    <w:rsid w:val="150D619F"/>
    <w:rsid w:val="1533692A"/>
    <w:rsid w:val="15632263"/>
    <w:rsid w:val="156E0D28"/>
    <w:rsid w:val="15783F61"/>
    <w:rsid w:val="15793835"/>
    <w:rsid w:val="157E709D"/>
    <w:rsid w:val="158C2A71"/>
    <w:rsid w:val="15B72998"/>
    <w:rsid w:val="15BA7C50"/>
    <w:rsid w:val="15BE79F8"/>
    <w:rsid w:val="15C672A6"/>
    <w:rsid w:val="15DB629E"/>
    <w:rsid w:val="15E72E94"/>
    <w:rsid w:val="15EC04AB"/>
    <w:rsid w:val="15FA56EA"/>
    <w:rsid w:val="16691AFB"/>
    <w:rsid w:val="168A23ED"/>
    <w:rsid w:val="16921052"/>
    <w:rsid w:val="169E2AE5"/>
    <w:rsid w:val="16A1359E"/>
    <w:rsid w:val="16AF39B2"/>
    <w:rsid w:val="16DD3F72"/>
    <w:rsid w:val="16DE7DF3"/>
    <w:rsid w:val="16EB3928"/>
    <w:rsid w:val="173B5246"/>
    <w:rsid w:val="17504430"/>
    <w:rsid w:val="175B58E8"/>
    <w:rsid w:val="175F4268"/>
    <w:rsid w:val="176A5B2B"/>
    <w:rsid w:val="176E4BA8"/>
    <w:rsid w:val="178963E1"/>
    <w:rsid w:val="178C4A88"/>
    <w:rsid w:val="178E5684"/>
    <w:rsid w:val="17916F27"/>
    <w:rsid w:val="179B5CE4"/>
    <w:rsid w:val="17B86896"/>
    <w:rsid w:val="17BF0DF3"/>
    <w:rsid w:val="17BF5E77"/>
    <w:rsid w:val="17D132FC"/>
    <w:rsid w:val="17E05CBA"/>
    <w:rsid w:val="17E86A50"/>
    <w:rsid w:val="181546BD"/>
    <w:rsid w:val="18214554"/>
    <w:rsid w:val="182C2DE0"/>
    <w:rsid w:val="18407B66"/>
    <w:rsid w:val="18461F74"/>
    <w:rsid w:val="185540BD"/>
    <w:rsid w:val="185A5C67"/>
    <w:rsid w:val="1867549B"/>
    <w:rsid w:val="18820B70"/>
    <w:rsid w:val="18856C43"/>
    <w:rsid w:val="1891242E"/>
    <w:rsid w:val="1899186D"/>
    <w:rsid w:val="189F7A56"/>
    <w:rsid w:val="18A92021"/>
    <w:rsid w:val="18CA5813"/>
    <w:rsid w:val="18CB25F9"/>
    <w:rsid w:val="19232435"/>
    <w:rsid w:val="1930193F"/>
    <w:rsid w:val="198527A8"/>
    <w:rsid w:val="198D5B01"/>
    <w:rsid w:val="19921369"/>
    <w:rsid w:val="19C83575"/>
    <w:rsid w:val="19DC4392"/>
    <w:rsid w:val="19E03E83"/>
    <w:rsid w:val="1A646862"/>
    <w:rsid w:val="1A686637"/>
    <w:rsid w:val="1AC13CB4"/>
    <w:rsid w:val="1AC535E0"/>
    <w:rsid w:val="1ACC74C0"/>
    <w:rsid w:val="1AD00105"/>
    <w:rsid w:val="1ADB6D8F"/>
    <w:rsid w:val="1ADF05DE"/>
    <w:rsid w:val="1AE23C2A"/>
    <w:rsid w:val="1B2A3FBC"/>
    <w:rsid w:val="1B43291B"/>
    <w:rsid w:val="1B4B2134"/>
    <w:rsid w:val="1B6C00C4"/>
    <w:rsid w:val="1B6D5BEA"/>
    <w:rsid w:val="1B866CAC"/>
    <w:rsid w:val="1B886580"/>
    <w:rsid w:val="1B897CC3"/>
    <w:rsid w:val="1B9273FE"/>
    <w:rsid w:val="1BB43819"/>
    <w:rsid w:val="1BCA303C"/>
    <w:rsid w:val="1BEB0073"/>
    <w:rsid w:val="1BF237A2"/>
    <w:rsid w:val="1C183B46"/>
    <w:rsid w:val="1C191A02"/>
    <w:rsid w:val="1C5E7648"/>
    <w:rsid w:val="1C7B2391"/>
    <w:rsid w:val="1CCF465A"/>
    <w:rsid w:val="1CD31A7D"/>
    <w:rsid w:val="1CE53D89"/>
    <w:rsid w:val="1CF540E9"/>
    <w:rsid w:val="1D37200B"/>
    <w:rsid w:val="1D3A5FA0"/>
    <w:rsid w:val="1D3E2F4F"/>
    <w:rsid w:val="1D4961E3"/>
    <w:rsid w:val="1D4D5CD3"/>
    <w:rsid w:val="1D5022F0"/>
    <w:rsid w:val="1D5070CD"/>
    <w:rsid w:val="1D5F1562"/>
    <w:rsid w:val="1D6945D8"/>
    <w:rsid w:val="1D886D0B"/>
    <w:rsid w:val="1D8C009C"/>
    <w:rsid w:val="1DAF4298"/>
    <w:rsid w:val="1DB01DBE"/>
    <w:rsid w:val="1DB4365C"/>
    <w:rsid w:val="1DC51D0D"/>
    <w:rsid w:val="1DC53ABB"/>
    <w:rsid w:val="1DD514BE"/>
    <w:rsid w:val="1DEA038E"/>
    <w:rsid w:val="1DEF28E6"/>
    <w:rsid w:val="1E026ABD"/>
    <w:rsid w:val="1E0740D4"/>
    <w:rsid w:val="1E0D0DC4"/>
    <w:rsid w:val="1E236A34"/>
    <w:rsid w:val="1E334EC9"/>
    <w:rsid w:val="1E3447B5"/>
    <w:rsid w:val="1E4744D0"/>
    <w:rsid w:val="1E4B06F4"/>
    <w:rsid w:val="1E6C78C7"/>
    <w:rsid w:val="1E7D1053"/>
    <w:rsid w:val="1E8F7E4C"/>
    <w:rsid w:val="1E9258DD"/>
    <w:rsid w:val="1E946C79"/>
    <w:rsid w:val="1EDA6B5F"/>
    <w:rsid w:val="1EE461C3"/>
    <w:rsid w:val="1EE67708"/>
    <w:rsid w:val="1F0966CF"/>
    <w:rsid w:val="1F1220B1"/>
    <w:rsid w:val="1F226000"/>
    <w:rsid w:val="1F226CEB"/>
    <w:rsid w:val="1F330EF8"/>
    <w:rsid w:val="1F464D09"/>
    <w:rsid w:val="1F602B3B"/>
    <w:rsid w:val="1F643D58"/>
    <w:rsid w:val="1F6501F2"/>
    <w:rsid w:val="1F6D61B8"/>
    <w:rsid w:val="1F6D6B38"/>
    <w:rsid w:val="1F9951FF"/>
    <w:rsid w:val="200230F1"/>
    <w:rsid w:val="200D34F7"/>
    <w:rsid w:val="200D5F0D"/>
    <w:rsid w:val="200E78F3"/>
    <w:rsid w:val="202B1BD0"/>
    <w:rsid w:val="20360CA0"/>
    <w:rsid w:val="204F5180"/>
    <w:rsid w:val="205C5ABE"/>
    <w:rsid w:val="20893ED4"/>
    <w:rsid w:val="209D0D1F"/>
    <w:rsid w:val="20B87907"/>
    <w:rsid w:val="20C52024"/>
    <w:rsid w:val="210E7DC4"/>
    <w:rsid w:val="211F1734"/>
    <w:rsid w:val="21464F13"/>
    <w:rsid w:val="214C62A1"/>
    <w:rsid w:val="215D1AC5"/>
    <w:rsid w:val="21635AC5"/>
    <w:rsid w:val="21717AB6"/>
    <w:rsid w:val="21892883"/>
    <w:rsid w:val="218B6DCA"/>
    <w:rsid w:val="21C422DC"/>
    <w:rsid w:val="21E90987"/>
    <w:rsid w:val="220056ED"/>
    <w:rsid w:val="220E4992"/>
    <w:rsid w:val="22372AAE"/>
    <w:rsid w:val="22437323"/>
    <w:rsid w:val="224852D2"/>
    <w:rsid w:val="22521696"/>
    <w:rsid w:val="22531984"/>
    <w:rsid w:val="22592A24"/>
    <w:rsid w:val="22965A26"/>
    <w:rsid w:val="22AA5627"/>
    <w:rsid w:val="22B61C24"/>
    <w:rsid w:val="22D610D9"/>
    <w:rsid w:val="22E569AE"/>
    <w:rsid w:val="22EF1483"/>
    <w:rsid w:val="22EF3388"/>
    <w:rsid w:val="230875DA"/>
    <w:rsid w:val="231057D9"/>
    <w:rsid w:val="233F044D"/>
    <w:rsid w:val="234308FB"/>
    <w:rsid w:val="234B4A63"/>
    <w:rsid w:val="236773C3"/>
    <w:rsid w:val="238B30B1"/>
    <w:rsid w:val="23A35ADA"/>
    <w:rsid w:val="23C16AD3"/>
    <w:rsid w:val="23DD7F43"/>
    <w:rsid w:val="240D3AC6"/>
    <w:rsid w:val="242332EA"/>
    <w:rsid w:val="24247B5C"/>
    <w:rsid w:val="247748F9"/>
    <w:rsid w:val="247826A7"/>
    <w:rsid w:val="247B55C5"/>
    <w:rsid w:val="247C00E4"/>
    <w:rsid w:val="247C34F8"/>
    <w:rsid w:val="247D50F0"/>
    <w:rsid w:val="24807011"/>
    <w:rsid w:val="249754FF"/>
    <w:rsid w:val="24A30154"/>
    <w:rsid w:val="24DB5972"/>
    <w:rsid w:val="25472D7E"/>
    <w:rsid w:val="25583786"/>
    <w:rsid w:val="256736AA"/>
    <w:rsid w:val="257007B0"/>
    <w:rsid w:val="257A73DB"/>
    <w:rsid w:val="25AD64F9"/>
    <w:rsid w:val="25B763DF"/>
    <w:rsid w:val="25BD151C"/>
    <w:rsid w:val="25C66AF5"/>
    <w:rsid w:val="25F767DC"/>
    <w:rsid w:val="25FA62CC"/>
    <w:rsid w:val="26213859"/>
    <w:rsid w:val="26291992"/>
    <w:rsid w:val="262E2C1F"/>
    <w:rsid w:val="26363EB4"/>
    <w:rsid w:val="2654293F"/>
    <w:rsid w:val="26894F73"/>
    <w:rsid w:val="26A61FB0"/>
    <w:rsid w:val="26B20955"/>
    <w:rsid w:val="26D47A49"/>
    <w:rsid w:val="26DD470D"/>
    <w:rsid w:val="270D4128"/>
    <w:rsid w:val="2725381D"/>
    <w:rsid w:val="273245C8"/>
    <w:rsid w:val="27367074"/>
    <w:rsid w:val="276E2ACE"/>
    <w:rsid w:val="278D79CD"/>
    <w:rsid w:val="278E3AEC"/>
    <w:rsid w:val="278E4AF5"/>
    <w:rsid w:val="27962024"/>
    <w:rsid w:val="27D52B4D"/>
    <w:rsid w:val="27EA7F24"/>
    <w:rsid w:val="283755B5"/>
    <w:rsid w:val="286766E4"/>
    <w:rsid w:val="286F3F95"/>
    <w:rsid w:val="2874680A"/>
    <w:rsid w:val="288D39BF"/>
    <w:rsid w:val="288F53F1"/>
    <w:rsid w:val="289A78F2"/>
    <w:rsid w:val="28B95242"/>
    <w:rsid w:val="28BE7E3F"/>
    <w:rsid w:val="28C8223F"/>
    <w:rsid w:val="28D23530"/>
    <w:rsid w:val="28DC7F0B"/>
    <w:rsid w:val="28E03E9F"/>
    <w:rsid w:val="2902172C"/>
    <w:rsid w:val="290D27BA"/>
    <w:rsid w:val="29155DCF"/>
    <w:rsid w:val="29181DA8"/>
    <w:rsid w:val="29384061"/>
    <w:rsid w:val="29491244"/>
    <w:rsid w:val="294C5322"/>
    <w:rsid w:val="295757E3"/>
    <w:rsid w:val="296A5517"/>
    <w:rsid w:val="296E05F3"/>
    <w:rsid w:val="2973110C"/>
    <w:rsid w:val="297445E7"/>
    <w:rsid w:val="2976035F"/>
    <w:rsid w:val="29765306"/>
    <w:rsid w:val="298522E6"/>
    <w:rsid w:val="299F3B94"/>
    <w:rsid w:val="29A20FDC"/>
    <w:rsid w:val="29AE5D4B"/>
    <w:rsid w:val="29B315F2"/>
    <w:rsid w:val="29B844D4"/>
    <w:rsid w:val="29BA649E"/>
    <w:rsid w:val="29C72969"/>
    <w:rsid w:val="29EF3C6E"/>
    <w:rsid w:val="2A243451"/>
    <w:rsid w:val="2A3E3504"/>
    <w:rsid w:val="2A475858"/>
    <w:rsid w:val="2AAB228B"/>
    <w:rsid w:val="2AAF138F"/>
    <w:rsid w:val="2AB033FD"/>
    <w:rsid w:val="2AB33037"/>
    <w:rsid w:val="2AD96F50"/>
    <w:rsid w:val="2AE13EFE"/>
    <w:rsid w:val="2AE412F9"/>
    <w:rsid w:val="2AF21C68"/>
    <w:rsid w:val="2AF23A16"/>
    <w:rsid w:val="2B1B2F6C"/>
    <w:rsid w:val="2B273B46"/>
    <w:rsid w:val="2B295323"/>
    <w:rsid w:val="2B2D2CA0"/>
    <w:rsid w:val="2B3C1135"/>
    <w:rsid w:val="2B40163B"/>
    <w:rsid w:val="2B4470C3"/>
    <w:rsid w:val="2B504399"/>
    <w:rsid w:val="2B681F2A"/>
    <w:rsid w:val="2B8F395A"/>
    <w:rsid w:val="2BD001FB"/>
    <w:rsid w:val="2BE315B0"/>
    <w:rsid w:val="2BE9183E"/>
    <w:rsid w:val="2BE9306B"/>
    <w:rsid w:val="2BF10171"/>
    <w:rsid w:val="2BF832AE"/>
    <w:rsid w:val="2BFF288E"/>
    <w:rsid w:val="2C120DE4"/>
    <w:rsid w:val="2C131E96"/>
    <w:rsid w:val="2C42277B"/>
    <w:rsid w:val="2C620A7A"/>
    <w:rsid w:val="2C6646BB"/>
    <w:rsid w:val="2C8D1C48"/>
    <w:rsid w:val="2CB2345D"/>
    <w:rsid w:val="2CC54BA6"/>
    <w:rsid w:val="2CD66475"/>
    <w:rsid w:val="2D0D4B37"/>
    <w:rsid w:val="2D2B320F"/>
    <w:rsid w:val="2D70363C"/>
    <w:rsid w:val="2D7928B5"/>
    <w:rsid w:val="2D7C646F"/>
    <w:rsid w:val="2DB15E0A"/>
    <w:rsid w:val="2DC31151"/>
    <w:rsid w:val="2DCB7165"/>
    <w:rsid w:val="2E0407F4"/>
    <w:rsid w:val="2E3E48F3"/>
    <w:rsid w:val="2E3F6F72"/>
    <w:rsid w:val="2E402CEA"/>
    <w:rsid w:val="2E4E5407"/>
    <w:rsid w:val="2E59753B"/>
    <w:rsid w:val="2E597998"/>
    <w:rsid w:val="2E615D08"/>
    <w:rsid w:val="2E6B420B"/>
    <w:rsid w:val="2E840E29"/>
    <w:rsid w:val="2E8B0409"/>
    <w:rsid w:val="2EB45BB2"/>
    <w:rsid w:val="2EF266DA"/>
    <w:rsid w:val="2EF35FAE"/>
    <w:rsid w:val="2F106FC4"/>
    <w:rsid w:val="2F5729E1"/>
    <w:rsid w:val="2FA5374C"/>
    <w:rsid w:val="2FBD0A96"/>
    <w:rsid w:val="2FBE092B"/>
    <w:rsid w:val="2FC318B0"/>
    <w:rsid w:val="2FCA31B3"/>
    <w:rsid w:val="2FEA73B1"/>
    <w:rsid w:val="2FFB02D5"/>
    <w:rsid w:val="30163879"/>
    <w:rsid w:val="301D32E3"/>
    <w:rsid w:val="30314FE0"/>
    <w:rsid w:val="305F1B4D"/>
    <w:rsid w:val="307F3F9D"/>
    <w:rsid w:val="308A20DF"/>
    <w:rsid w:val="30B54058"/>
    <w:rsid w:val="30CA0D98"/>
    <w:rsid w:val="30DE562E"/>
    <w:rsid w:val="310D77FB"/>
    <w:rsid w:val="312D39F9"/>
    <w:rsid w:val="314239BA"/>
    <w:rsid w:val="316E2211"/>
    <w:rsid w:val="31745184"/>
    <w:rsid w:val="3184488C"/>
    <w:rsid w:val="318D1AB1"/>
    <w:rsid w:val="318F0210"/>
    <w:rsid w:val="31AE3194"/>
    <w:rsid w:val="31C57D7D"/>
    <w:rsid w:val="31CA1248"/>
    <w:rsid w:val="31E22A36"/>
    <w:rsid w:val="32045515"/>
    <w:rsid w:val="320F0C64"/>
    <w:rsid w:val="32147BBE"/>
    <w:rsid w:val="32226FF0"/>
    <w:rsid w:val="322C3CB1"/>
    <w:rsid w:val="324A2760"/>
    <w:rsid w:val="325A2A82"/>
    <w:rsid w:val="327D450D"/>
    <w:rsid w:val="327D62BB"/>
    <w:rsid w:val="32847649"/>
    <w:rsid w:val="32D54349"/>
    <w:rsid w:val="32EE260F"/>
    <w:rsid w:val="33093FF2"/>
    <w:rsid w:val="330C395A"/>
    <w:rsid w:val="330D6EC0"/>
    <w:rsid w:val="331D1C7B"/>
    <w:rsid w:val="3330157F"/>
    <w:rsid w:val="333515BA"/>
    <w:rsid w:val="33466FF4"/>
    <w:rsid w:val="3376291B"/>
    <w:rsid w:val="337B4EF0"/>
    <w:rsid w:val="339B54BF"/>
    <w:rsid w:val="339D204D"/>
    <w:rsid w:val="33AA1331"/>
    <w:rsid w:val="33B71CA0"/>
    <w:rsid w:val="33CD6E6A"/>
    <w:rsid w:val="33D463AE"/>
    <w:rsid w:val="33EB57CA"/>
    <w:rsid w:val="34003796"/>
    <w:rsid w:val="343F0906"/>
    <w:rsid w:val="34535F8E"/>
    <w:rsid w:val="34701C09"/>
    <w:rsid w:val="34A915E9"/>
    <w:rsid w:val="34AA710F"/>
    <w:rsid w:val="34D3581E"/>
    <w:rsid w:val="34D67F04"/>
    <w:rsid w:val="350B5E00"/>
    <w:rsid w:val="352E1AEE"/>
    <w:rsid w:val="35366A4B"/>
    <w:rsid w:val="353C06AF"/>
    <w:rsid w:val="353C089A"/>
    <w:rsid w:val="355546CD"/>
    <w:rsid w:val="35575444"/>
    <w:rsid w:val="356419B4"/>
    <w:rsid w:val="3581357E"/>
    <w:rsid w:val="358D2CB9"/>
    <w:rsid w:val="358F63E6"/>
    <w:rsid w:val="35A65B28"/>
    <w:rsid w:val="35D3230B"/>
    <w:rsid w:val="35D52B53"/>
    <w:rsid w:val="360A4309"/>
    <w:rsid w:val="36106E70"/>
    <w:rsid w:val="3619454C"/>
    <w:rsid w:val="365C6EEF"/>
    <w:rsid w:val="36636D45"/>
    <w:rsid w:val="367077C6"/>
    <w:rsid w:val="36940077"/>
    <w:rsid w:val="369817C2"/>
    <w:rsid w:val="36A050BB"/>
    <w:rsid w:val="36BB3856"/>
    <w:rsid w:val="36CA26CF"/>
    <w:rsid w:val="36D6068F"/>
    <w:rsid w:val="36D6243D"/>
    <w:rsid w:val="36F237D1"/>
    <w:rsid w:val="36FD3E6E"/>
    <w:rsid w:val="371116C7"/>
    <w:rsid w:val="371511B8"/>
    <w:rsid w:val="3718309A"/>
    <w:rsid w:val="371A4A20"/>
    <w:rsid w:val="371D7511"/>
    <w:rsid w:val="37274FCF"/>
    <w:rsid w:val="37411FAD"/>
    <w:rsid w:val="374E6478"/>
    <w:rsid w:val="37751C56"/>
    <w:rsid w:val="377C523C"/>
    <w:rsid w:val="37834DCC"/>
    <w:rsid w:val="37893954"/>
    <w:rsid w:val="378C0D4E"/>
    <w:rsid w:val="37B207B5"/>
    <w:rsid w:val="37C23BFB"/>
    <w:rsid w:val="37C64260"/>
    <w:rsid w:val="37DE612D"/>
    <w:rsid w:val="37DF3574"/>
    <w:rsid w:val="37EE37B7"/>
    <w:rsid w:val="3808025A"/>
    <w:rsid w:val="38137AD8"/>
    <w:rsid w:val="38183D07"/>
    <w:rsid w:val="38284F1B"/>
    <w:rsid w:val="382947EF"/>
    <w:rsid w:val="384C640F"/>
    <w:rsid w:val="38561A88"/>
    <w:rsid w:val="385B52F0"/>
    <w:rsid w:val="38B844F1"/>
    <w:rsid w:val="38C06F01"/>
    <w:rsid w:val="38CC3481"/>
    <w:rsid w:val="38EC7CF6"/>
    <w:rsid w:val="394B230B"/>
    <w:rsid w:val="39553AED"/>
    <w:rsid w:val="395F2AD4"/>
    <w:rsid w:val="39611CAB"/>
    <w:rsid w:val="3963744A"/>
    <w:rsid w:val="39817AC8"/>
    <w:rsid w:val="398377B4"/>
    <w:rsid w:val="39851A9B"/>
    <w:rsid w:val="39934616"/>
    <w:rsid w:val="39B076B8"/>
    <w:rsid w:val="39B747A8"/>
    <w:rsid w:val="39BD13B3"/>
    <w:rsid w:val="39BD7C95"/>
    <w:rsid w:val="39C62959"/>
    <w:rsid w:val="39E76710"/>
    <w:rsid w:val="39EF3F42"/>
    <w:rsid w:val="3A0D43A4"/>
    <w:rsid w:val="3A12641A"/>
    <w:rsid w:val="3A1514CF"/>
    <w:rsid w:val="3A305611"/>
    <w:rsid w:val="3A3D2D41"/>
    <w:rsid w:val="3A695377"/>
    <w:rsid w:val="3A766411"/>
    <w:rsid w:val="3A7D0F55"/>
    <w:rsid w:val="3A916042"/>
    <w:rsid w:val="3AA20D0A"/>
    <w:rsid w:val="3AA661B2"/>
    <w:rsid w:val="3AAF722D"/>
    <w:rsid w:val="3AB111F7"/>
    <w:rsid w:val="3AC06BF4"/>
    <w:rsid w:val="3ADC3D9A"/>
    <w:rsid w:val="3AF5659F"/>
    <w:rsid w:val="3B0965D5"/>
    <w:rsid w:val="3B0A0908"/>
    <w:rsid w:val="3B2C5DFC"/>
    <w:rsid w:val="3B4200A1"/>
    <w:rsid w:val="3B4356EC"/>
    <w:rsid w:val="3B4D5566"/>
    <w:rsid w:val="3B5B5607"/>
    <w:rsid w:val="3B6472F4"/>
    <w:rsid w:val="3B6F3EB1"/>
    <w:rsid w:val="3B762441"/>
    <w:rsid w:val="3B866EDF"/>
    <w:rsid w:val="3B883250"/>
    <w:rsid w:val="3B9A64E4"/>
    <w:rsid w:val="3BB56E13"/>
    <w:rsid w:val="3BC27434"/>
    <w:rsid w:val="3BD123EF"/>
    <w:rsid w:val="3BFB3CEC"/>
    <w:rsid w:val="3C0C4D9E"/>
    <w:rsid w:val="3C1B6501"/>
    <w:rsid w:val="3C3E6CAB"/>
    <w:rsid w:val="3C4165AB"/>
    <w:rsid w:val="3C6A3835"/>
    <w:rsid w:val="3C8A46CC"/>
    <w:rsid w:val="3C9708C1"/>
    <w:rsid w:val="3CE600D4"/>
    <w:rsid w:val="3CF54E86"/>
    <w:rsid w:val="3D25635B"/>
    <w:rsid w:val="3D3305EA"/>
    <w:rsid w:val="3D5A6244"/>
    <w:rsid w:val="3D5D5666"/>
    <w:rsid w:val="3D6469F5"/>
    <w:rsid w:val="3DAB374E"/>
    <w:rsid w:val="3DC079A3"/>
    <w:rsid w:val="3DE52E43"/>
    <w:rsid w:val="3E014951"/>
    <w:rsid w:val="3E096628"/>
    <w:rsid w:val="3E0E257B"/>
    <w:rsid w:val="3E1049AC"/>
    <w:rsid w:val="3E43485C"/>
    <w:rsid w:val="3E5C591E"/>
    <w:rsid w:val="3E612F34"/>
    <w:rsid w:val="3E7569E0"/>
    <w:rsid w:val="3E834C59"/>
    <w:rsid w:val="3EA80B63"/>
    <w:rsid w:val="3ED41958"/>
    <w:rsid w:val="3EF977A5"/>
    <w:rsid w:val="3EFB6EE5"/>
    <w:rsid w:val="3F011FB6"/>
    <w:rsid w:val="3F077CDD"/>
    <w:rsid w:val="3F2E5528"/>
    <w:rsid w:val="3F36616F"/>
    <w:rsid w:val="3F3917BB"/>
    <w:rsid w:val="3F484CFB"/>
    <w:rsid w:val="3F5C6695"/>
    <w:rsid w:val="3F697D56"/>
    <w:rsid w:val="3F6D5E9F"/>
    <w:rsid w:val="3F746C97"/>
    <w:rsid w:val="3F781209"/>
    <w:rsid w:val="3F7B2B4E"/>
    <w:rsid w:val="3F877AC9"/>
    <w:rsid w:val="3FCA4527"/>
    <w:rsid w:val="3FEB51AC"/>
    <w:rsid w:val="4013200C"/>
    <w:rsid w:val="40216A9E"/>
    <w:rsid w:val="402266F3"/>
    <w:rsid w:val="4037472A"/>
    <w:rsid w:val="40632F94"/>
    <w:rsid w:val="40704A1D"/>
    <w:rsid w:val="40776F3C"/>
    <w:rsid w:val="407A208B"/>
    <w:rsid w:val="40830988"/>
    <w:rsid w:val="408847A8"/>
    <w:rsid w:val="409A0980"/>
    <w:rsid w:val="40B24DB9"/>
    <w:rsid w:val="40B64407"/>
    <w:rsid w:val="40D55396"/>
    <w:rsid w:val="40D82A90"/>
    <w:rsid w:val="40F462E2"/>
    <w:rsid w:val="41483F38"/>
    <w:rsid w:val="416436EA"/>
    <w:rsid w:val="41735459"/>
    <w:rsid w:val="41807B75"/>
    <w:rsid w:val="419E7FFC"/>
    <w:rsid w:val="41BB6E00"/>
    <w:rsid w:val="41D35EF7"/>
    <w:rsid w:val="41DB4DAC"/>
    <w:rsid w:val="4202058A"/>
    <w:rsid w:val="421F2EEA"/>
    <w:rsid w:val="424C7E36"/>
    <w:rsid w:val="424E557E"/>
    <w:rsid w:val="4262727B"/>
    <w:rsid w:val="42695225"/>
    <w:rsid w:val="4269685C"/>
    <w:rsid w:val="42721F4D"/>
    <w:rsid w:val="42725710"/>
    <w:rsid w:val="4282199D"/>
    <w:rsid w:val="42BA550C"/>
    <w:rsid w:val="42BE6BA7"/>
    <w:rsid w:val="42D261AF"/>
    <w:rsid w:val="42EA13A8"/>
    <w:rsid w:val="42F36125"/>
    <w:rsid w:val="42F44DB5"/>
    <w:rsid w:val="43214A5F"/>
    <w:rsid w:val="433359A4"/>
    <w:rsid w:val="43346E69"/>
    <w:rsid w:val="43656E2C"/>
    <w:rsid w:val="436B215F"/>
    <w:rsid w:val="436B7C53"/>
    <w:rsid w:val="43741014"/>
    <w:rsid w:val="4383394D"/>
    <w:rsid w:val="439876ED"/>
    <w:rsid w:val="439E2535"/>
    <w:rsid w:val="43AE09CA"/>
    <w:rsid w:val="43B160C9"/>
    <w:rsid w:val="43BA0A15"/>
    <w:rsid w:val="43C35BF6"/>
    <w:rsid w:val="43C917E9"/>
    <w:rsid w:val="43E41C5D"/>
    <w:rsid w:val="43EF0FE2"/>
    <w:rsid w:val="43F646B5"/>
    <w:rsid w:val="43FD5E7F"/>
    <w:rsid w:val="44004F9E"/>
    <w:rsid w:val="443C4228"/>
    <w:rsid w:val="443D426D"/>
    <w:rsid w:val="444430DC"/>
    <w:rsid w:val="4444651C"/>
    <w:rsid w:val="44613C8E"/>
    <w:rsid w:val="44686700"/>
    <w:rsid w:val="44782D86"/>
    <w:rsid w:val="44E346A3"/>
    <w:rsid w:val="44F00B6E"/>
    <w:rsid w:val="45250832"/>
    <w:rsid w:val="452B7DF8"/>
    <w:rsid w:val="45891C56"/>
    <w:rsid w:val="459B31D0"/>
    <w:rsid w:val="45D97854"/>
    <w:rsid w:val="45E8353E"/>
    <w:rsid w:val="45FC0E5D"/>
    <w:rsid w:val="46141AA7"/>
    <w:rsid w:val="46404053"/>
    <w:rsid w:val="46416AD6"/>
    <w:rsid w:val="464B69A4"/>
    <w:rsid w:val="464C0026"/>
    <w:rsid w:val="465F41FD"/>
    <w:rsid w:val="46B502C1"/>
    <w:rsid w:val="46C422B2"/>
    <w:rsid w:val="46DB4DEB"/>
    <w:rsid w:val="46E74042"/>
    <w:rsid w:val="46EB6A1F"/>
    <w:rsid w:val="46F25071"/>
    <w:rsid w:val="471A6376"/>
    <w:rsid w:val="471E03C4"/>
    <w:rsid w:val="47242D51"/>
    <w:rsid w:val="47291754"/>
    <w:rsid w:val="47304D8B"/>
    <w:rsid w:val="473236C0"/>
    <w:rsid w:val="47841A42"/>
    <w:rsid w:val="47CB7671"/>
    <w:rsid w:val="47CC15CE"/>
    <w:rsid w:val="47FB3ECB"/>
    <w:rsid w:val="4822651A"/>
    <w:rsid w:val="483B0352"/>
    <w:rsid w:val="48667975"/>
    <w:rsid w:val="486C49B0"/>
    <w:rsid w:val="486F26F2"/>
    <w:rsid w:val="48710218"/>
    <w:rsid w:val="488D612A"/>
    <w:rsid w:val="48A4239B"/>
    <w:rsid w:val="48FC4FAF"/>
    <w:rsid w:val="49090450"/>
    <w:rsid w:val="49144E77"/>
    <w:rsid w:val="492E5CB9"/>
    <w:rsid w:val="49680B13"/>
    <w:rsid w:val="497E7D4C"/>
    <w:rsid w:val="49883A6B"/>
    <w:rsid w:val="49947757"/>
    <w:rsid w:val="49AB59AC"/>
    <w:rsid w:val="49CC2EDA"/>
    <w:rsid w:val="49D40AD5"/>
    <w:rsid w:val="4A143654"/>
    <w:rsid w:val="4A2E69CA"/>
    <w:rsid w:val="4A2F3EE7"/>
    <w:rsid w:val="4A371147"/>
    <w:rsid w:val="4A6873F9"/>
    <w:rsid w:val="4A742241"/>
    <w:rsid w:val="4A745D9D"/>
    <w:rsid w:val="4A7A2BED"/>
    <w:rsid w:val="4A841EEE"/>
    <w:rsid w:val="4AC62A9D"/>
    <w:rsid w:val="4AC8374B"/>
    <w:rsid w:val="4ADA311C"/>
    <w:rsid w:val="4AE96277"/>
    <w:rsid w:val="4AF71D17"/>
    <w:rsid w:val="4B0B4954"/>
    <w:rsid w:val="4B1B446B"/>
    <w:rsid w:val="4B2B2900"/>
    <w:rsid w:val="4B346D20"/>
    <w:rsid w:val="4B373092"/>
    <w:rsid w:val="4B447E66"/>
    <w:rsid w:val="4B49722A"/>
    <w:rsid w:val="4B5B50BB"/>
    <w:rsid w:val="4B5F67EB"/>
    <w:rsid w:val="4B6422B6"/>
    <w:rsid w:val="4B6E6C91"/>
    <w:rsid w:val="4B7778F3"/>
    <w:rsid w:val="4B866B24"/>
    <w:rsid w:val="4B8736E2"/>
    <w:rsid w:val="4B970143"/>
    <w:rsid w:val="4BB62FE7"/>
    <w:rsid w:val="4BBE0B8F"/>
    <w:rsid w:val="4BCF5981"/>
    <w:rsid w:val="4BDE7972"/>
    <w:rsid w:val="4BEA27BB"/>
    <w:rsid w:val="4BEB1526"/>
    <w:rsid w:val="4BEB7E55"/>
    <w:rsid w:val="4C2757BD"/>
    <w:rsid w:val="4C2C7C0F"/>
    <w:rsid w:val="4C3D1913"/>
    <w:rsid w:val="4C443961"/>
    <w:rsid w:val="4C497B26"/>
    <w:rsid w:val="4C792459"/>
    <w:rsid w:val="4C7C718B"/>
    <w:rsid w:val="4C7E73A7"/>
    <w:rsid w:val="4CA623B3"/>
    <w:rsid w:val="4CB6269D"/>
    <w:rsid w:val="4CC84BA2"/>
    <w:rsid w:val="4CC923FD"/>
    <w:rsid w:val="4CF072D7"/>
    <w:rsid w:val="4D403F08"/>
    <w:rsid w:val="4D445EFB"/>
    <w:rsid w:val="4D461C92"/>
    <w:rsid w:val="4D5301FB"/>
    <w:rsid w:val="4D55133A"/>
    <w:rsid w:val="4D6D5069"/>
    <w:rsid w:val="4D950505"/>
    <w:rsid w:val="4D9F3A3B"/>
    <w:rsid w:val="4DA150FB"/>
    <w:rsid w:val="4DC219A6"/>
    <w:rsid w:val="4DDC79D2"/>
    <w:rsid w:val="4DF80A94"/>
    <w:rsid w:val="4E02745E"/>
    <w:rsid w:val="4E3304EA"/>
    <w:rsid w:val="4E3D1CED"/>
    <w:rsid w:val="4E43519A"/>
    <w:rsid w:val="4E5171B3"/>
    <w:rsid w:val="4E577EB0"/>
    <w:rsid w:val="4E5B34FC"/>
    <w:rsid w:val="4E604FB7"/>
    <w:rsid w:val="4E764B3D"/>
    <w:rsid w:val="4E872543"/>
    <w:rsid w:val="4ECF7A46"/>
    <w:rsid w:val="4ED212E5"/>
    <w:rsid w:val="4ED432AF"/>
    <w:rsid w:val="4ED51FCD"/>
    <w:rsid w:val="4EE105E9"/>
    <w:rsid w:val="4EEA4DB9"/>
    <w:rsid w:val="4EF756CA"/>
    <w:rsid w:val="4EFD0A57"/>
    <w:rsid w:val="4F06696A"/>
    <w:rsid w:val="4F445960"/>
    <w:rsid w:val="4F4E7E9B"/>
    <w:rsid w:val="4F610EDB"/>
    <w:rsid w:val="4F8151E4"/>
    <w:rsid w:val="4FE97B59"/>
    <w:rsid w:val="4FEA6F0B"/>
    <w:rsid w:val="50160AAE"/>
    <w:rsid w:val="50182EB1"/>
    <w:rsid w:val="502E69EF"/>
    <w:rsid w:val="50463D38"/>
    <w:rsid w:val="505D19CA"/>
    <w:rsid w:val="50687B4B"/>
    <w:rsid w:val="50772144"/>
    <w:rsid w:val="50820882"/>
    <w:rsid w:val="5095081C"/>
    <w:rsid w:val="50A05AE7"/>
    <w:rsid w:val="50B96C00"/>
    <w:rsid w:val="50DD469C"/>
    <w:rsid w:val="50DE6609"/>
    <w:rsid w:val="50E1178F"/>
    <w:rsid w:val="50ED4FD9"/>
    <w:rsid w:val="50FE4613"/>
    <w:rsid w:val="510819DD"/>
    <w:rsid w:val="51137546"/>
    <w:rsid w:val="512D394D"/>
    <w:rsid w:val="51937451"/>
    <w:rsid w:val="519F5DF6"/>
    <w:rsid w:val="51A13422"/>
    <w:rsid w:val="51B66C4D"/>
    <w:rsid w:val="51D35A9F"/>
    <w:rsid w:val="51DB6702"/>
    <w:rsid w:val="51E27A91"/>
    <w:rsid w:val="522C1228"/>
    <w:rsid w:val="522C36B8"/>
    <w:rsid w:val="52310336"/>
    <w:rsid w:val="529945F3"/>
    <w:rsid w:val="529C2335"/>
    <w:rsid w:val="52B23907"/>
    <w:rsid w:val="52BA4085"/>
    <w:rsid w:val="52BD04CE"/>
    <w:rsid w:val="52CF44B9"/>
    <w:rsid w:val="52E02B54"/>
    <w:rsid w:val="52E635B0"/>
    <w:rsid w:val="53112043"/>
    <w:rsid w:val="53185E60"/>
    <w:rsid w:val="53291DEA"/>
    <w:rsid w:val="534356DB"/>
    <w:rsid w:val="5369461E"/>
    <w:rsid w:val="537D5CC3"/>
    <w:rsid w:val="538C23AA"/>
    <w:rsid w:val="53912261"/>
    <w:rsid w:val="539D0113"/>
    <w:rsid w:val="539F032F"/>
    <w:rsid w:val="53B92A73"/>
    <w:rsid w:val="53BB67EB"/>
    <w:rsid w:val="53C25DCC"/>
    <w:rsid w:val="53C976F0"/>
    <w:rsid w:val="53E126F6"/>
    <w:rsid w:val="54300F87"/>
    <w:rsid w:val="543C5B7E"/>
    <w:rsid w:val="54703A7A"/>
    <w:rsid w:val="548E3F00"/>
    <w:rsid w:val="54A84FC1"/>
    <w:rsid w:val="54C16FFB"/>
    <w:rsid w:val="54C17E31"/>
    <w:rsid w:val="54D16739"/>
    <w:rsid w:val="54D933CD"/>
    <w:rsid w:val="54E87AB4"/>
    <w:rsid w:val="54E9053C"/>
    <w:rsid w:val="551C150B"/>
    <w:rsid w:val="55244616"/>
    <w:rsid w:val="55445B7F"/>
    <w:rsid w:val="5559450E"/>
    <w:rsid w:val="555F59CB"/>
    <w:rsid w:val="55856CDB"/>
    <w:rsid w:val="558772CD"/>
    <w:rsid w:val="558C043F"/>
    <w:rsid w:val="55B30C0C"/>
    <w:rsid w:val="55B80A01"/>
    <w:rsid w:val="55B83D89"/>
    <w:rsid w:val="55D25CF5"/>
    <w:rsid w:val="55E464CD"/>
    <w:rsid w:val="55EB1088"/>
    <w:rsid w:val="5613290E"/>
    <w:rsid w:val="561F30DA"/>
    <w:rsid w:val="561F610A"/>
    <w:rsid w:val="56425C5F"/>
    <w:rsid w:val="565B7EBC"/>
    <w:rsid w:val="566E7EBE"/>
    <w:rsid w:val="568E6439"/>
    <w:rsid w:val="56B92AB4"/>
    <w:rsid w:val="56C372B3"/>
    <w:rsid w:val="56E76A1F"/>
    <w:rsid w:val="571E77BD"/>
    <w:rsid w:val="572D2C22"/>
    <w:rsid w:val="57316165"/>
    <w:rsid w:val="573E7E5F"/>
    <w:rsid w:val="57413847"/>
    <w:rsid w:val="57461E23"/>
    <w:rsid w:val="57493490"/>
    <w:rsid w:val="57566F57"/>
    <w:rsid w:val="575A3DD1"/>
    <w:rsid w:val="57727B09"/>
    <w:rsid w:val="57995095"/>
    <w:rsid w:val="57A05CB7"/>
    <w:rsid w:val="57B1240A"/>
    <w:rsid w:val="57B343A9"/>
    <w:rsid w:val="57D305A7"/>
    <w:rsid w:val="57D63BF4"/>
    <w:rsid w:val="57E36310"/>
    <w:rsid w:val="57E75E01"/>
    <w:rsid w:val="57EE0AD3"/>
    <w:rsid w:val="57FA5FD2"/>
    <w:rsid w:val="580B5F93"/>
    <w:rsid w:val="58137125"/>
    <w:rsid w:val="581A61D6"/>
    <w:rsid w:val="5824545E"/>
    <w:rsid w:val="58384E44"/>
    <w:rsid w:val="58403763"/>
    <w:rsid w:val="584D2E24"/>
    <w:rsid w:val="585329E1"/>
    <w:rsid w:val="58584F50"/>
    <w:rsid w:val="585B234B"/>
    <w:rsid w:val="5862192B"/>
    <w:rsid w:val="58673227"/>
    <w:rsid w:val="586C6306"/>
    <w:rsid w:val="58AD704A"/>
    <w:rsid w:val="58D178D4"/>
    <w:rsid w:val="58E67606"/>
    <w:rsid w:val="58E77BC3"/>
    <w:rsid w:val="58EF7663"/>
    <w:rsid w:val="59012EF2"/>
    <w:rsid w:val="590649AC"/>
    <w:rsid w:val="59092357"/>
    <w:rsid w:val="591E1CF6"/>
    <w:rsid w:val="592117E6"/>
    <w:rsid w:val="59253D2C"/>
    <w:rsid w:val="59350ABE"/>
    <w:rsid w:val="59577BD8"/>
    <w:rsid w:val="59653481"/>
    <w:rsid w:val="597F1138"/>
    <w:rsid w:val="59A65848"/>
    <w:rsid w:val="59BA0405"/>
    <w:rsid w:val="59BB4688"/>
    <w:rsid w:val="59EA1BD8"/>
    <w:rsid w:val="59FA7861"/>
    <w:rsid w:val="5A1604FF"/>
    <w:rsid w:val="5A607778"/>
    <w:rsid w:val="5A7616BE"/>
    <w:rsid w:val="5A9A35FE"/>
    <w:rsid w:val="5ABD001D"/>
    <w:rsid w:val="5ACD132B"/>
    <w:rsid w:val="5AE20B01"/>
    <w:rsid w:val="5AFC41D6"/>
    <w:rsid w:val="5B116A47"/>
    <w:rsid w:val="5B172EA1"/>
    <w:rsid w:val="5B1A1E2F"/>
    <w:rsid w:val="5B1E23DA"/>
    <w:rsid w:val="5B321A89"/>
    <w:rsid w:val="5B48528C"/>
    <w:rsid w:val="5B5D1AF7"/>
    <w:rsid w:val="5B6A7475"/>
    <w:rsid w:val="5B9462A0"/>
    <w:rsid w:val="5B98435F"/>
    <w:rsid w:val="5BB4249E"/>
    <w:rsid w:val="5BCB77E7"/>
    <w:rsid w:val="5BD963A8"/>
    <w:rsid w:val="5C0D7E00"/>
    <w:rsid w:val="5C294C3A"/>
    <w:rsid w:val="5C29540E"/>
    <w:rsid w:val="5CA6628A"/>
    <w:rsid w:val="5CC25ACE"/>
    <w:rsid w:val="5CCE758F"/>
    <w:rsid w:val="5CE13766"/>
    <w:rsid w:val="5CE45005"/>
    <w:rsid w:val="5CE70651"/>
    <w:rsid w:val="5CFC234E"/>
    <w:rsid w:val="5D042FB1"/>
    <w:rsid w:val="5D1D22C5"/>
    <w:rsid w:val="5D2E44D2"/>
    <w:rsid w:val="5D331AE8"/>
    <w:rsid w:val="5D722610"/>
    <w:rsid w:val="5D9A56C3"/>
    <w:rsid w:val="5D9F2CDA"/>
    <w:rsid w:val="5DA36C6E"/>
    <w:rsid w:val="5DA56542"/>
    <w:rsid w:val="5DB669A1"/>
    <w:rsid w:val="5DE51034"/>
    <w:rsid w:val="5DF95989"/>
    <w:rsid w:val="5E044958"/>
    <w:rsid w:val="5E4928F7"/>
    <w:rsid w:val="5E5C4733"/>
    <w:rsid w:val="5E5E4943"/>
    <w:rsid w:val="5E6318C3"/>
    <w:rsid w:val="5E8720EC"/>
    <w:rsid w:val="5E8E5228"/>
    <w:rsid w:val="5E9A1E1F"/>
    <w:rsid w:val="5EA70098"/>
    <w:rsid w:val="5EBD3D5F"/>
    <w:rsid w:val="5EC56770"/>
    <w:rsid w:val="5EEF313F"/>
    <w:rsid w:val="5F1576F7"/>
    <w:rsid w:val="5F242515"/>
    <w:rsid w:val="5F2D2C93"/>
    <w:rsid w:val="5F3B02CD"/>
    <w:rsid w:val="5F4B136B"/>
    <w:rsid w:val="5F61293D"/>
    <w:rsid w:val="5F6366B5"/>
    <w:rsid w:val="5F6E1C6A"/>
    <w:rsid w:val="5F7C1524"/>
    <w:rsid w:val="5F8B1768"/>
    <w:rsid w:val="5F9C1774"/>
    <w:rsid w:val="5FC66C44"/>
    <w:rsid w:val="5FCE4878"/>
    <w:rsid w:val="5FD96977"/>
    <w:rsid w:val="5FE31466"/>
    <w:rsid w:val="5FE349C2"/>
    <w:rsid w:val="5FEA0B84"/>
    <w:rsid w:val="5FFC0181"/>
    <w:rsid w:val="6009018A"/>
    <w:rsid w:val="600C0AFA"/>
    <w:rsid w:val="60172FFB"/>
    <w:rsid w:val="602A0F80"/>
    <w:rsid w:val="602D0A71"/>
    <w:rsid w:val="6032416C"/>
    <w:rsid w:val="60344B00"/>
    <w:rsid w:val="603B13E0"/>
    <w:rsid w:val="604E731C"/>
    <w:rsid w:val="60812D22"/>
    <w:rsid w:val="609C334B"/>
    <w:rsid w:val="60A056E7"/>
    <w:rsid w:val="60C05441"/>
    <w:rsid w:val="60CE0A09"/>
    <w:rsid w:val="60EC092C"/>
    <w:rsid w:val="611214CA"/>
    <w:rsid w:val="611C70C4"/>
    <w:rsid w:val="61202D2E"/>
    <w:rsid w:val="613144C8"/>
    <w:rsid w:val="614A2AB0"/>
    <w:rsid w:val="614B38A4"/>
    <w:rsid w:val="61533A94"/>
    <w:rsid w:val="619743F4"/>
    <w:rsid w:val="61A777C7"/>
    <w:rsid w:val="61AB7E9F"/>
    <w:rsid w:val="61AD1E69"/>
    <w:rsid w:val="61B256D1"/>
    <w:rsid w:val="61CB26B1"/>
    <w:rsid w:val="61E909C7"/>
    <w:rsid w:val="61FC4B9F"/>
    <w:rsid w:val="62033520"/>
    <w:rsid w:val="620D0B5A"/>
    <w:rsid w:val="621A13C3"/>
    <w:rsid w:val="62404A8B"/>
    <w:rsid w:val="625247BE"/>
    <w:rsid w:val="62583C23"/>
    <w:rsid w:val="625E7DFD"/>
    <w:rsid w:val="6283706E"/>
    <w:rsid w:val="629A641D"/>
    <w:rsid w:val="629E7A04"/>
    <w:rsid w:val="62B71437"/>
    <w:rsid w:val="62B86D17"/>
    <w:rsid w:val="62E61243"/>
    <w:rsid w:val="62EF200D"/>
    <w:rsid w:val="62FA152C"/>
    <w:rsid w:val="63023AED"/>
    <w:rsid w:val="631B2C13"/>
    <w:rsid w:val="632048BD"/>
    <w:rsid w:val="632A14E1"/>
    <w:rsid w:val="632D1C9C"/>
    <w:rsid w:val="633A597E"/>
    <w:rsid w:val="63523F7E"/>
    <w:rsid w:val="63551DC3"/>
    <w:rsid w:val="637123C4"/>
    <w:rsid w:val="63786700"/>
    <w:rsid w:val="637A221F"/>
    <w:rsid w:val="637F357C"/>
    <w:rsid w:val="638B1B7B"/>
    <w:rsid w:val="639F3A33"/>
    <w:rsid w:val="63A43DC5"/>
    <w:rsid w:val="63E7207B"/>
    <w:rsid w:val="63F7386F"/>
    <w:rsid w:val="64197BDC"/>
    <w:rsid w:val="643F3DE3"/>
    <w:rsid w:val="644C4DBF"/>
    <w:rsid w:val="6468651B"/>
    <w:rsid w:val="64691F74"/>
    <w:rsid w:val="646F46AB"/>
    <w:rsid w:val="648C045C"/>
    <w:rsid w:val="64965A0C"/>
    <w:rsid w:val="64A24811"/>
    <w:rsid w:val="64AA08E2"/>
    <w:rsid w:val="64AA6B34"/>
    <w:rsid w:val="64B56A61"/>
    <w:rsid w:val="64D140C0"/>
    <w:rsid w:val="64D37E39"/>
    <w:rsid w:val="64D46DD5"/>
    <w:rsid w:val="64DC257D"/>
    <w:rsid w:val="64E85C50"/>
    <w:rsid w:val="64EE4C72"/>
    <w:rsid w:val="64F56468"/>
    <w:rsid w:val="6522491C"/>
    <w:rsid w:val="65271F32"/>
    <w:rsid w:val="652F5B70"/>
    <w:rsid w:val="6531690D"/>
    <w:rsid w:val="653F54CE"/>
    <w:rsid w:val="655C7C72"/>
    <w:rsid w:val="65757142"/>
    <w:rsid w:val="65A92947"/>
    <w:rsid w:val="65B430D2"/>
    <w:rsid w:val="65C21C5B"/>
    <w:rsid w:val="65C23A09"/>
    <w:rsid w:val="65C9574D"/>
    <w:rsid w:val="65D25024"/>
    <w:rsid w:val="65EC0A86"/>
    <w:rsid w:val="65F52031"/>
    <w:rsid w:val="660914B9"/>
    <w:rsid w:val="662B03CC"/>
    <w:rsid w:val="662F72F1"/>
    <w:rsid w:val="664B39FF"/>
    <w:rsid w:val="66581862"/>
    <w:rsid w:val="668230CA"/>
    <w:rsid w:val="66886796"/>
    <w:rsid w:val="668B029F"/>
    <w:rsid w:val="669A69A7"/>
    <w:rsid w:val="66A852F5"/>
    <w:rsid w:val="66B04A92"/>
    <w:rsid w:val="66B141AA"/>
    <w:rsid w:val="66C11F13"/>
    <w:rsid w:val="66E5629C"/>
    <w:rsid w:val="66F67E0E"/>
    <w:rsid w:val="671C5B08"/>
    <w:rsid w:val="6732696D"/>
    <w:rsid w:val="67386679"/>
    <w:rsid w:val="67656D42"/>
    <w:rsid w:val="677A27ED"/>
    <w:rsid w:val="67AB0BF9"/>
    <w:rsid w:val="67C3116A"/>
    <w:rsid w:val="67CE0D8B"/>
    <w:rsid w:val="67F26828"/>
    <w:rsid w:val="682D1897"/>
    <w:rsid w:val="68556DB7"/>
    <w:rsid w:val="68727968"/>
    <w:rsid w:val="68896A60"/>
    <w:rsid w:val="688D6550"/>
    <w:rsid w:val="68AA0EB0"/>
    <w:rsid w:val="68F760C0"/>
    <w:rsid w:val="695E7EED"/>
    <w:rsid w:val="69653616"/>
    <w:rsid w:val="696C085C"/>
    <w:rsid w:val="696C1C50"/>
    <w:rsid w:val="69782D5D"/>
    <w:rsid w:val="697A5376"/>
    <w:rsid w:val="69801C11"/>
    <w:rsid w:val="699833FF"/>
    <w:rsid w:val="699E56DF"/>
    <w:rsid w:val="69A41DA4"/>
    <w:rsid w:val="69BA3375"/>
    <w:rsid w:val="69BB278D"/>
    <w:rsid w:val="69C02845"/>
    <w:rsid w:val="69D02B99"/>
    <w:rsid w:val="69DD6469"/>
    <w:rsid w:val="6A1D56B2"/>
    <w:rsid w:val="6A2C1F41"/>
    <w:rsid w:val="6A3B3D8A"/>
    <w:rsid w:val="6A4D2583"/>
    <w:rsid w:val="6A935974"/>
    <w:rsid w:val="6A9B1928"/>
    <w:rsid w:val="6AB75B07"/>
    <w:rsid w:val="6AC50223"/>
    <w:rsid w:val="6AEE700A"/>
    <w:rsid w:val="6AF231C5"/>
    <w:rsid w:val="6AF418AC"/>
    <w:rsid w:val="6B005971"/>
    <w:rsid w:val="6B014FD4"/>
    <w:rsid w:val="6B3E7FD6"/>
    <w:rsid w:val="6B43739A"/>
    <w:rsid w:val="6B460C38"/>
    <w:rsid w:val="6B5259F4"/>
    <w:rsid w:val="6B572E46"/>
    <w:rsid w:val="6B5869C7"/>
    <w:rsid w:val="6B72005C"/>
    <w:rsid w:val="6B7E03D2"/>
    <w:rsid w:val="6BC70B2F"/>
    <w:rsid w:val="6BDE47B7"/>
    <w:rsid w:val="6C040B29"/>
    <w:rsid w:val="6C3905D2"/>
    <w:rsid w:val="6C513046"/>
    <w:rsid w:val="6C6367AC"/>
    <w:rsid w:val="6C6A16B7"/>
    <w:rsid w:val="6C6D0B73"/>
    <w:rsid w:val="6C7816C7"/>
    <w:rsid w:val="6C83517B"/>
    <w:rsid w:val="6C8A3532"/>
    <w:rsid w:val="6CC369E5"/>
    <w:rsid w:val="6CD10307"/>
    <w:rsid w:val="6CD75FEC"/>
    <w:rsid w:val="6D0B038C"/>
    <w:rsid w:val="6D0C7466"/>
    <w:rsid w:val="6D16428A"/>
    <w:rsid w:val="6D1E2376"/>
    <w:rsid w:val="6D6244DF"/>
    <w:rsid w:val="6DBE0F5A"/>
    <w:rsid w:val="6DC01176"/>
    <w:rsid w:val="6E060561"/>
    <w:rsid w:val="6E0D2422"/>
    <w:rsid w:val="6E3505C8"/>
    <w:rsid w:val="6E395B01"/>
    <w:rsid w:val="6E3B25AB"/>
    <w:rsid w:val="6E4271BE"/>
    <w:rsid w:val="6E6715F2"/>
    <w:rsid w:val="6E684F5C"/>
    <w:rsid w:val="6EB011EB"/>
    <w:rsid w:val="6EB8009F"/>
    <w:rsid w:val="6EC151A6"/>
    <w:rsid w:val="6EC16EA3"/>
    <w:rsid w:val="6ED208E1"/>
    <w:rsid w:val="6EE175F6"/>
    <w:rsid w:val="6EE64C0C"/>
    <w:rsid w:val="6F0155A2"/>
    <w:rsid w:val="6F416D8D"/>
    <w:rsid w:val="6F5002D8"/>
    <w:rsid w:val="6F683873"/>
    <w:rsid w:val="6F96218E"/>
    <w:rsid w:val="6FBB325E"/>
    <w:rsid w:val="6FC00FB9"/>
    <w:rsid w:val="6FCD5DD0"/>
    <w:rsid w:val="6FDD600F"/>
    <w:rsid w:val="6FE5312D"/>
    <w:rsid w:val="6FE9269D"/>
    <w:rsid w:val="6FEA4A7C"/>
    <w:rsid w:val="6FEE6861"/>
    <w:rsid w:val="703A3509"/>
    <w:rsid w:val="7042750F"/>
    <w:rsid w:val="7055204A"/>
    <w:rsid w:val="708E0E9F"/>
    <w:rsid w:val="709255AC"/>
    <w:rsid w:val="70A00DEB"/>
    <w:rsid w:val="70D9539B"/>
    <w:rsid w:val="70EB02B8"/>
    <w:rsid w:val="710870BC"/>
    <w:rsid w:val="71145F58"/>
    <w:rsid w:val="711A0B9D"/>
    <w:rsid w:val="712B2DAA"/>
    <w:rsid w:val="714D0F73"/>
    <w:rsid w:val="715D270E"/>
    <w:rsid w:val="71793B16"/>
    <w:rsid w:val="719B1CDE"/>
    <w:rsid w:val="71A04096"/>
    <w:rsid w:val="71A14E1B"/>
    <w:rsid w:val="71C34D91"/>
    <w:rsid w:val="71C64881"/>
    <w:rsid w:val="71D15700"/>
    <w:rsid w:val="71E2790D"/>
    <w:rsid w:val="71F0436C"/>
    <w:rsid w:val="7217273D"/>
    <w:rsid w:val="723652CB"/>
    <w:rsid w:val="726F08F7"/>
    <w:rsid w:val="727918F3"/>
    <w:rsid w:val="727B38BE"/>
    <w:rsid w:val="72A216F0"/>
    <w:rsid w:val="72AD735C"/>
    <w:rsid w:val="72BA2638"/>
    <w:rsid w:val="72BB1F0C"/>
    <w:rsid w:val="72C64894"/>
    <w:rsid w:val="72D305D9"/>
    <w:rsid w:val="72E450DB"/>
    <w:rsid w:val="72F42E4A"/>
    <w:rsid w:val="72F464CC"/>
    <w:rsid w:val="730076A1"/>
    <w:rsid w:val="730E62B9"/>
    <w:rsid w:val="73130605"/>
    <w:rsid w:val="73332185"/>
    <w:rsid w:val="7366631C"/>
    <w:rsid w:val="738E619E"/>
    <w:rsid w:val="738E711F"/>
    <w:rsid w:val="73981A6B"/>
    <w:rsid w:val="73A53F8B"/>
    <w:rsid w:val="73C77258"/>
    <w:rsid w:val="73E84F83"/>
    <w:rsid w:val="73EE4CDF"/>
    <w:rsid w:val="743E2855"/>
    <w:rsid w:val="744D3038"/>
    <w:rsid w:val="74911176"/>
    <w:rsid w:val="74E20FCC"/>
    <w:rsid w:val="75093403"/>
    <w:rsid w:val="75154854"/>
    <w:rsid w:val="75175B20"/>
    <w:rsid w:val="75220020"/>
    <w:rsid w:val="75264803"/>
    <w:rsid w:val="75287D2D"/>
    <w:rsid w:val="75483F2B"/>
    <w:rsid w:val="75671ED7"/>
    <w:rsid w:val="757860DA"/>
    <w:rsid w:val="758962F1"/>
    <w:rsid w:val="759929D8"/>
    <w:rsid w:val="7599775D"/>
    <w:rsid w:val="75B90231"/>
    <w:rsid w:val="75BF37F0"/>
    <w:rsid w:val="75CF4FA6"/>
    <w:rsid w:val="75DE2343"/>
    <w:rsid w:val="75DF705C"/>
    <w:rsid w:val="75E4177A"/>
    <w:rsid w:val="75F0011F"/>
    <w:rsid w:val="75F25C45"/>
    <w:rsid w:val="760A7432"/>
    <w:rsid w:val="760B1A49"/>
    <w:rsid w:val="7621652A"/>
    <w:rsid w:val="7630247D"/>
    <w:rsid w:val="765C57B4"/>
    <w:rsid w:val="766A7A1C"/>
    <w:rsid w:val="767F3E64"/>
    <w:rsid w:val="76825A26"/>
    <w:rsid w:val="76B45CD1"/>
    <w:rsid w:val="76D8308D"/>
    <w:rsid w:val="76DD68F5"/>
    <w:rsid w:val="77027646"/>
    <w:rsid w:val="770E4D00"/>
    <w:rsid w:val="774150D6"/>
    <w:rsid w:val="77426B90"/>
    <w:rsid w:val="774C4956"/>
    <w:rsid w:val="77655ECD"/>
    <w:rsid w:val="776C1A27"/>
    <w:rsid w:val="779F3BAA"/>
    <w:rsid w:val="77A94A29"/>
    <w:rsid w:val="77B04009"/>
    <w:rsid w:val="77CE4490"/>
    <w:rsid w:val="77D42CE5"/>
    <w:rsid w:val="78174088"/>
    <w:rsid w:val="781A23A6"/>
    <w:rsid w:val="78272A58"/>
    <w:rsid w:val="78484242"/>
    <w:rsid w:val="784A33A1"/>
    <w:rsid w:val="785030F6"/>
    <w:rsid w:val="788A0834"/>
    <w:rsid w:val="78C86CD9"/>
    <w:rsid w:val="78CE2999"/>
    <w:rsid w:val="78D37FAF"/>
    <w:rsid w:val="78D635FC"/>
    <w:rsid w:val="78E026CC"/>
    <w:rsid w:val="78E80F0B"/>
    <w:rsid w:val="78EE4DE9"/>
    <w:rsid w:val="790B0ADB"/>
    <w:rsid w:val="790B79EC"/>
    <w:rsid w:val="790D6F0A"/>
    <w:rsid w:val="790E2D96"/>
    <w:rsid w:val="79206F6D"/>
    <w:rsid w:val="792A1EBF"/>
    <w:rsid w:val="796230E1"/>
    <w:rsid w:val="79703FA0"/>
    <w:rsid w:val="7995321C"/>
    <w:rsid w:val="79A67472"/>
    <w:rsid w:val="79C201CD"/>
    <w:rsid w:val="79C773E8"/>
    <w:rsid w:val="79CD2C51"/>
    <w:rsid w:val="79CF06FC"/>
    <w:rsid w:val="79D468AD"/>
    <w:rsid w:val="79D55FA9"/>
    <w:rsid w:val="79D724F5"/>
    <w:rsid w:val="7A0643B5"/>
    <w:rsid w:val="7A1B7E60"/>
    <w:rsid w:val="7A2111EE"/>
    <w:rsid w:val="7A4C6FFC"/>
    <w:rsid w:val="7A574C10"/>
    <w:rsid w:val="7A61783D"/>
    <w:rsid w:val="7A6F74F3"/>
    <w:rsid w:val="7AAA7852"/>
    <w:rsid w:val="7ABC4A73"/>
    <w:rsid w:val="7AEC2F87"/>
    <w:rsid w:val="7AF4245F"/>
    <w:rsid w:val="7B1D0CD2"/>
    <w:rsid w:val="7B2C39A7"/>
    <w:rsid w:val="7B4B4617"/>
    <w:rsid w:val="7B8261D8"/>
    <w:rsid w:val="7B860999"/>
    <w:rsid w:val="7B8F40FC"/>
    <w:rsid w:val="7BC77B74"/>
    <w:rsid w:val="7BD76009"/>
    <w:rsid w:val="7BE10C35"/>
    <w:rsid w:val="7BE11F92"/>
    <w:rsid w:val="7BE26D3D"/>
    <w:rsid w:val="7BE349AD"/>
    <w:rsid w:val="7BF16281"/>
    <w:rsid w:val="7BF85F7F"/>
    <w:rsid w:val="7BFA6773"/>
    <w:rsid w:val="7C05243E"/>
    <w:rsid w:val="7C2878FB"/>
    <w:rsid w:val="7C2C5969"/>
    <w:rsid w:val="7C30396B"/>
    <w:rsid w:val="7C3C7C24"/>
    <w:rsid w:val="7CB65F24"/>
    <w:rsid w:val="7D0F3580"/>
    <w:rsid w:val="7D292894"/>
    <w:rsid w:val="7D346AB4"/>
    <w:rsid w:val="7D4D7C3B"/>
    <w:rsid w:val="7D58294E"/>
    <w:rsid w:val="7D8067C9"/>
    <w:rsid w:val="7D8F2B88"/>
    <w:rsid w:val="7DA270F0"/>
    <w:rsid w:val="7DB5221A"/>
    <w:rsid w:val="7DBC3896"/>
    <w:rsid w:val="7DC459D0"/>
    <w:rsid w:val="7DEE0806"/>
    <w:rsid w:val="7E024E93"/>
    <w:rsid w:val="7E2D63B4"/>
    <w:rsid w:val="7E4F2250"/>
    <w:rsid w:val="7E4F632A"/>
    <w:rsid w:val="7E526BA9"/>
    <w:rsid w:val="7E5F606D"/>
    <w:rsid w:val="7E6634E0"/>
    <w:rsid w:val="7E682F48"/>
    <w:rsid w:val="7E71789B"/>
    <w:rsid w:val="7E8D0C00"/>
    <w:rsid w:val="7E8E44E1"/>
    <w:rsid w:val="7EA36676"/>
    <w:rsid w:val="7EC01C08"/>
    <w:rsid w:val="7EEA1BAF"/>
    <w:rsid w:val="7F0B0EA9"/>
    <w:rsid w:val="7F144E47"/>
    <w:rsid w:val="7F1D2D77"/>
    <w:rsid w:val="7F203823"/>
    <w:rsid w:val="7F242832"/>
    <w:rsid w:val="7F4103D5"/>
    <w:rsid w:val="7F4219EB"/>
    <w:rsid w:val="7F4777E4"/>
    <w:rsid w:val="7F4F291E"/>
    <w:rsid w:val="7F531E4A"/>
    <w:rsid w:val="7F604567"/>
    <w:rsid w:val="7F671451"/>
    <w:rsid w:val="7F6C6E92"/>
    <w:rsid w:val="7F791185"/>
    <w:rsid w:val="7F897C32"/>
    <w:rsid w:val="7FA3239D"/>
    <w:rsid w:val="7FA86318"/>
    <w:rsid w:val="7FAE073D"/>
    <w:rsid w:val="7FBC5C1E"/>
    <w:rsid w:val="7FCA19E0"/>
    <w:rsid w:val="7FCB178A"/>
    <w:rsid w:val="7FD665D7"/>
    <w:rsid w:val="7FE01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qFormat="1" w:unhideWhenUsed="0" w:uiPriority="0" w:semiHidden="0"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0"/>
    <w:qFormat/>
    <w:uiPriority w:val="9"/>
    <w:pPr>
      <w:jc w:val="center"/>
      <w:outlineLvl w:val="0"/>
    </w:pPr>
    <w:rPr>
      <w:rFonts w:eastAsia="黑体"/>
      <w:b/>
      <w:sz w:val="44"/>
      <w:szCs w:val="44"/>
    </w:rPr>
  </w:style>
  <w:style w:type="paragraph" w:styleId="3">
    <w:name w:val="heading 2"/>
    <w:basedOn w:val="1"/>
    <w:next w:val="1"/>
    <w:link w:val="61"/>
    <w:autoRedefine/>
    <w:qFormat/>
    <w:uiPriority w:val="9"/>
    <w:pPr>
      <w:spacing w:line="560" w:lineRule="exact"/>
      <w:jc w:val="center"/>
      <w:outlineLvl w:val="1"/>
    </w:pPr>
    <w:rPr>
      <w:rFonts w:eastAsia="黑体"/>
      <w:b/>
      <w:sz w:val="32"/>
      <w:szCs w:val="32"/>
    </w:rPr>
  </w:style>
  <w:style w:type="paragraph" w:styleId="4">
    <w:name w:val="heading 3"/>
    <w:basedOn w:val="1"/>
    <w:next w:val="1"/>
    <w:link w:val="62"/>
    <w:autoRedefine/>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63"/>
    <w:autoRedefine/>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111"/>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121"/>
    <w:autoRedefine/>
    <w:qFormat/>
    <w:uiPriority w:val="0"/>
    <w:pPr>
      <w:keepNext/>
      <w:keepLines/>
      <w:widowControl/>
      <w:tabs>
        <w:tab w:val="left" w:pos="1440"/>
      </w:tabs>
      <w:spacing w:before="240" w:after="64" w:line="317" w:lineRule="auto"/>
      <w:ind w:left="1152" w:hanging="1152"/>
      <w:jc w:val="left"/>
      <w:outlineLvl w:val="5"/>
    </w:pPr>
    <w:rPr>
      <w:rFonts w:ascii="Arial" w:hAnsi="Arial" w:eastAsia="黑体"/>
      <w:b/>
      <w:kern w:val="0"/>
      <w:sz w:val="24"/>
      <w:szCs w:val="20"/>
    </w:rPr>
  </w:style>
  <w:style w:type="paragraph" w:styleId="8">
    <w:name w:val="heading 7"/>
    <w:basedOn w:val="1"/>
    <w:next w:val="1"/>
    <w:link w:val="122"/>
    <w:autoRedefine/>
    <w:qFormat/>
    <w:uiPriority w:val="0"/>
    <w:pPr>
      <w:keepNext/>
      <w:keepLines/>
      <w:widowControl/>
      <w:tabs>
        <w:tab w:val="left" w:pos="2520"/>
      </w:tabs>
      <w:spacing w:before="240" w:after="64" w:line="317" w:lineRule="auto"/>
      <w:ind w:left="1296" w:hanging="1296"/>
      <w:jc w:val="left"/>
      <w:outlineLvl w:val="6"/>
    </w:pPr>
    <w:rPr>
      <w:b/>
      <w:kern w:val="0"/>
      <w:sz w:val="24"/>
      <w:szCs w:val="20"/>
    </w:rPr>
  </w:style>
  <w:style w:type="paragraph" w:styleId="9">
    <w:name w:val="heading 8"/>
    <w:basedOn w:val="1"/>
    <w:next w:val="1"/>
    <w:link w:val="123"/>
    <w:autoRedefine/>
    <w:qFormat/>
    <w:uiPriority w:val="0"/>
    <w:pPr>
      <w:keepNext/>
      <w:keepLines/>
      <w:widowControl/>
      <w:tabs>
        <w:tab w:val="left" w:pos="1440"/>
      </w:tabs>
      <w:spacing w:before="240" w:after="64" w:line="317" w:lineRule="auto"/>
      <w:ind w:left="1440" w:hanging="1440"/>
      <w:jc w:val="left"/>
      <w:outlineLvl w:val="7"/>
    </w:pPr>
    <w:rPr>
      <w:rFonts w:ascii="Arial" w:hAnsi="Arial" w:eastAsia="黑体"/>
      <w:kern w:val="0"/>
      <w:sz w:val="24"/>
      <w:szCs w:val="20"/>
    </w:rPr>
  </w:style>
  <w:style w:type="paragraph" w:styleId="10">
    <w:name w:val="heading 9"/>
    <w:basedOn w:val="1"/>
    <w:next w:val="1"/>
    <w:link w:val="124"/>
    <w:autoRedefine/>
    <w:qFormat/>
    <w:uiPriority w:val="0"/>
    <w:pPr>
      <w:keepNext/>
      <w:keepLines/>
      <w:widowControl/>
      <w:tabs>
        <w:tab w:val="left" w:pos="1584"/>
      </w:tabs>
      <w:spacing w:before="240" w:after="64" w:line="317" w:lineRule="auto"/>
      <w:ind w:left="1584" w:hanging="1584"/>
      <w:jc w:val="left"/>
      <w:outlineLvl w:val="8"/>
    </w:pPr>
    <w:rPr>
      <w:rFonts w:ascii="Arial" w:hAnsi="Arial" w:eastAsia="黑体"/>
      <w:kern w:val="0"/>
      <w:szCs w:val="20"/>
    </w:rPr>
  </w:style>
  <w:style w:type="character" w:default="1" w:styleId="40">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link w:val="65"/>
    <w:autoRedefine/>
    <w:qFormat/>
    <w:uiPriority w:val="0"/>
    <w:pPr>
      <w:ind w:firstLine="420"/>
    </w:pPr>
    <w:rPr>
      <w:szCs w:val="21"/>
    </w:rPr>
  </w:style>
  <w:style w:type="paragraph" w:styleId="12">
    <w:name w:val="Document Map"/>
    <w:basedOn w:val="1"/>
    <w:link w:val="66"/>
    <w:autoRedefine/>
    <w:qFormat/>
    <w:uiPriority w:val="99"/>
    <w:pPr>
      <w:shd w:val="clear" w:color="auto" w:fill="000080"/>
    </w:pPr>
    <w:rPr>
      <w:rFonts w:ascii="Calibri" w:hAnsi="Calibri"/>
    </w:rPr>
  </w:style>
  <w:style w:type="paragraph" w:styleId="13">
    <w:name w:val="annotation text"/>
    <w:basedOn w:val="1"/>
    <w:link w:val="67"/>
    <w:autoRedefine/>
    <w:qFormat/>
    <w:uiPriority w:val="0"/>
    <w:pPr>
      <w:jc w:val="left"/>
    </w:pPr>
  </w:style>
  <w:style w:type="paragraph" w:styleId="14">
    <w:name w:val="Body Text 3"/>
    <w:basedOn w:val="1"/>
    <w:link w:val="68"/>
    <w:autoRedefine/>
    <w:qFormat/>
    <w:uiPriority w:val="0"/>
    <w:pPr>
      <w:spacing w:after="120"/>
    </w:pPr>
    <w:rPr>
      <w:sz w:val="16"/>
      <w:szCs w:val="16"/>
    </w:rPr>
  </w:style>
  <w:style w:type="paragraph" w:styleId="15">
    <w:name w:val="Body Text"/>
    <w:basedOn w:val="1"/>
    <w:link w:val="64"/>
    <w:autoRedefine/>
    <w:qFormat/>
    <w:uiPriority w:val="0"/>
    <w:pPr>
      <w:spacing w:after="120"/>
    </w:pPr>
  </w:style>
  <w:style w:type="paragraph" w:styleId="16">
    <w:name w:val="Body Text Indent"/>
    <w:basedOn w:val="1"/>
    <w:link w:val="131"/>
    <w:autoRedefine/>
    <w:qFormat/>
    <w:uiPriority w:val="0"/>
    <w:pPr>
      <w:spacing w:after="120"/>
      <w:ind w:left="420" w:leftChars="200"/>
    </w:pPr>
    <w:rPr>
      <w:szCs w:val="20"/>
    </w:rPr>
  </w:style>
  <w:style w:type="paragraph" w:styleId="17">
    <w:name w:val="toc 3"/>
    <w:basedOn w:val="1"/>
    <w:next w:val="1"/>
    <w:autoRedefine/>
    <w:qFormat/>
    <w:uiPriority w:val="39"/>
    <w:pPr>
      <w:ind w:left="840" w:leftChars="400"/>
    </w:pPr>
    <w:rPr>
      <w:rFonts w:ascii="Calibri" w:hAnsi="Calibri"/>
    </w:rPr>
  </w:style>
  <w:style w:type="paragraph" w:styleId="18">
    <w:name w:val="Plain Text"/>
    <w:basedOn w:val="1"/>
    <w:link w:val="69"/>
    <w:autoRedefine/>
    <w:qFormat/>
    <w:uiPriority w:val="99"/>
    <w:rPr>
      <w:rFonts w:ascii="宋体" w:hAnsi="Courier New"/>
    </w:rPr>
  </w:style>
  <w:style w:type="paragraph" w:styleId="19">
    <w:name w:val="Date"/>
    <w:basedOn w:val="1"/>
    <w:next w:val="1"/>
    <w:link w:val="70"/>
    <w:autoRedefine/>
    <w:qFormat/>
    <w:uiPriority w:val="99"/>
    <w:pPr>
      <w:ind w:left="100" w:leftChars="2500"/>
    </w:pPr>
    <w:rPr>
      <w:rFonts w:ascii="Calibri" w:hAnsi="Calibri"/>
    </w:rPr>
  </w:style>
  <w:style w:type="paragraph" w:styleId="20">
    <w:name w:val="Body Text Indent 2"/>
    <w:basedOn w:val="1"/>
    <w:link w:val="71"/>
    <w:autoRedefine/>
    <w:qFormat/>
    <w:uiPriority w:val="0"/>
    <w:pPr>
      <w:autoSpaceDE w:val="0"/>
      <w:autoSpaceDN w:val="0"/>
      <w:adjustRightInd w:val="0"/>
      <w:spacing w:line="360" w:lineRule="auto"/>
      <w:ind w:firstLine="450" w:firstLineChars="198"/>
      <w:jc w:val="left"/>
    </w:pPr>
    <w:rPr>
      <w:rFonts w:ascii="宋体" w:hAnsi="Calibri"/>
      <w:color w:val="000000"/>
      <w:kern w:val="0"/>
      <w:sz w:val="24"/>
      <w:szCs w:val="20"/>
    </w:rPr>
  </w:style>
  <w:style w:type="paragraph" w:styleId="21">
    <w:name w:val="Balloon Text"/>
    <w:basedOn w:val="1"/>
    <w:link w:val="72"/>
    <w:autoRedefine/>
    <w:qFormat/>
    <w:uiPriority w:val="0"/>
    <w:rPr>
      <w:sz w:val="18"/>
      <w:szCs w:val="18"/>
    </w:rPr>
  </w:style>
  <w:style w:type="paragraph" w:styleId="22">
    <w:name w:val="footer"/>
    <w:basedOn w:val="1"/>
    <w:link w:val="73"/>
    <w:autoRedefine/>
    <w:qFormat/>
    <w:uiPriority w:val="0"/>
    <w:pPr>
      <w:tabs>
        <w:tab w:val="center" w:pos="4153"/>
        <w:tab w:val="right" w:pos="8306"/>
      </w:tabs>
      <w:snapToGrid w:val="0"/>
      <w:jc w:val="left"/>
    </w:pPr>
    <w:rPr>
      <w:sz w:val="18"/>
      <w:szCs w:val="18"/>
    </w:rPr>
  </w:style>
  <w:style w:type="paragraph" w:styleId="23">
    <w:name w:val="header"/>
    <w:basedOn w:val="1"/>
    <w:link w:val="74"/>
    <w:autoRedefine/>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39"/>
    <w:rPr>
      <w:rFonts w:ascii="Calibri" w:hAnsi="Calibri"/>
    </w:rPr>
  </w:style>
  <w:style w:type="paragraph" w:styleId="25">
    <w:name w:val="Subtitle"/>
    <w:basedOn w:val="1"/>
    <w:next w:val="1"/>
    <w:link w:val="138"/>
    <w:autoRedefine/>
    <w:qFormat/>
    <w:uiPriority w:val="11"/>
    <w:pPr>
      <w:spacing w:before="240" w:after="60" w:line="312" w:lineRule="auto"/>
      <w:jc w:val="center"/>
      <w:outlineLvl w:val="1"/>
    </w:pPr>
    <w:rPr>
      <w:rFonts w:ascii="Cambria" w:hAnsi="Cambria"/>
      <w:b/>
      <w:bCs/>
      <w:kern w:val="28"/>
      <w:sz w:val="32"/>
      <w:szCs w:val="32"/>
    </w:rPr>
  </w:style>
  <w:style w:type="paragraph" w:styleId="26">
    <w:name w:val="footnote text"/>
    <w:basedOn w:val="1"/>
    <w:autoRedefine/>
    <w:unhideWhenUsed/>
    <w:qFormat/>
    <w:uiPriority w:val="99"/>
    <w:pPr>
      <w:snapToGrid w:val="0"/>
    </w:pPr>
    <w:rPr>
      <w:sz w:val="18"/>
    </w:rPr>
  </w:style>
  <w:style w:type="paragraph" w:styleId="27">
    <w:name w:val="Body Text Indent 3"/>
    <w:basedOn w:val="1"/>
    <w:link w:val="140"/>
    <w:autoRedefine/>
    <w:qFormat/>
    <w:uiPriority w:val="0"/>
    <w:pPr>
      <w:spacing w:after="120"/>
      <w:ind w:left="420" w:leftChars="200"/>
    </w:pPr>
    <w:rPr>
      <w:sz w:val="16"/>
      <w:szCs w:val="20"/>
    </w:rPr>
  </w:style>
  <w:style w:type="paragraph" w:styleId="28">
    <w:name w:val="toc 2"/>
    <w:basedOn w:val="1"/>
    <w:next w:val="1"/>
    <w:autoRedefine/>
    <w:qFormat/>
    <w:uiPriority w:val="39"/>
    <w:pPr>
      <w:ind w:left="420" w:leftChars="200"/>
    </w:pPr>
    <w:rPr>
      <w:rFonts w:ascii="Calibri" w:hAnsi="Calibri"/>
    </w:rPr>
  </w:style>
  <w:style w:type="paragraph" w:styleId="29">
    <w:name w:val="Body Text 2"/>
    <w:basedOn w:val="1"/>
    <w:qFormat/>
    <w:uiPriority w:val="0"/>
    <w:pPr>
      <w:spacing w:after="120" w:line="480" w:lineRule="auto"/>
    </w:pPr>
  </w:style>
  <w:style w:type="paragraph" w:styleId="30">
    <w:name w:val="HTML Preformatted"/>
    <w:basedOn w:val="1"/>
    <w:link w:val="141"/>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1">
    <w:name w:val="Normal (Web)"/>
    <w:basedOn w:val="1"/>
    <w:link w:val="142"/>
    <w:autoRedefine/>
    <w:qFormat/>
    <w:uiPriority w:val="0"/>
    <w:pPr>
      <w:widowControl/>
      <w:spacing w:before="100" w:beforeAutospacing="1" w:after="100" w:afterAutospacing="1"/>
      <w:jc w:val="left"/>
    </w:pPr>
    <w:rPr>
      <w:rFonts w:ascii="宋体" w:hAnsi="宋体" w:cs="宋体"/>
      <w:kern w:val="0"/>
      <w:sz w:val="24"/>
    </w:rPr>
  </w:style>
  <w:style w:type="paragraph" w:styleId="32">
    <w:name w:val="index 1"/>
    <w:basedOn w:val="1"/>
    <w:next w:val="1"/>
    <w:autoRedefine/>
    <w:qFormat/>
    <w:uiPriority w:val="0"/>
    <w:pPr>
      <w:spacing w:line="220" w:lineRule="exact"/>
      <w:jc w:val="center"/>
    </w:pPr>
    <w:rPr>
      <w:rFonts w:ascii="仿宋_GB2312" w:eastAsia="仿宋_GB2312"/>
      <w:szCs w:val="20"/>
    </w:rPr>
  </w:style>
  <w:style w:type="paragraph" w:styleId="33">
    <w:name w:val="Title"/>
    <w:basedOn w:val="1"/>
    <w:link w:val="144"/>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4">
    <w:name w:val="annotation subject"/>
    <w:basedOn w:val="13"/>
    <w:next w:val="13"/>
    <w:link w:val="75"/>
    <w:autoRedefine/>
    <w:qFormat/>
    <w:uiPriority w:val="0"/>
    <w:rPr>
      <w:b/>
      <w:bCs/>
    </w:rPr>
  </w:style>
  <w:style w:type="paragraph" w:styleId="35">
    <w:name w:val="Body Text First Indent"/>
    <w:basedOn w:val="15"/>
    <w:next w:val="36"/>
    <w:link w:val="76"/>
    <w:autoRedefine/>
    <w:qFormat/>
    <w:uiPriority w:val="0"/>
    <w:pPr>
      <w:ind w:firstLine="420" w:firstLineChars="100"/>
    </w:pPr>
  </w:style>
  <w:style w:type="paragraph" w:styleId="36">
    <w:name w:val="Body Text First Indent 2"/>
    <w:basedOn w:val="16"/>
    <w:next w:val="1"/>
    <w:unhideWhenUsed/>
    <w:qFormat/>
    <w:uiPriority w:val="99"/>
    <w:pPr>
      <w:spacing w:after="120" w:line="240" w:lineRule="auto"/>
      <w:ind w:left="420" w:leftChars="200" w:firstLine="420" w:firstLineChars="200"/>
    </w:pPr>
    <w:rPr>
      <w:rFonts w:ascii="Cambria" w:hAnsi="Cambria"/>
      <w:sz w:val="21"/>
    </w:rPr>
  </w:style>
  <w:style w:type="table" w:styleId="38">
    <w:name w:val="Table Grid"/>
    <w:basedOn w:val="37"/>
    <w:autoRedefine/>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9">
    <w:name w:val="Table Web 1"/>
    <w:basedOn w:val="37"/>
    <w:autoRedefine/>
    <w:qFormat/>
    <w:uiPriority w:val="0"/>
    <w:pPr>
      <w:wordWrap w:val="0"/>
      <w:topLinePunct/>
      <w:spacing w:line="440" w:lineRule="exact"/>
      <w:ind w:firstLine="200" w:firstLineChars="200"/>
    </w:pPr>
    <w:rPr>
      <w:rFonts w:ascii="Calibri" w:hAnsi="Calibri" w:cs="Arial"/>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left w:w="0" w:type="dxa"/>
        <w:right w:w="0"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character" w:styleId="41">
    <w:name w:val="Strong"/>
    <w:autoRedefine/>
    <w:qFormat/>
    <w:uiPriority w:val="22"/>
    <w:rPr>
      <w:rFonts w:ascii="Times New Roman" w:hAnsi="Times New Roman" w:eastAsia="宋体" w:cs="Times New Roman"/>
      <w:b/>
      <w:bCs/>
    </w:rPr>
  </w:style>
  <w:style w:type="character" w:styleId="42">
    <w:name w:val="page number"/>
    <w:autoRedefine/>
    <w:qFormat/>
    <w:uiPriority w:val="0"/>
    <w:rPr>
      <w:rFonts w:ascii="Calibri" w:hAnsi="Calibri" w:eastAsia="宋体" w:cs="Times New Roman"/>
    </w:rPr>
  </w:style>
  <w:style w:type="character" w:styleId="43">
    <w:name w:val="FollowedHyperlink"/>
    <w:autoRedefine/>
    <w:qFormat/>
    <w:uiPriority w:val="99"/>
    <w:rPr>
      <w:rFonts w:ascii="Times New Roman" w:hAnsi="Times New Roman" w:eastAsia="宋体" w:cs="Times New Roman"/>
      <w:color w:val="333333"/>
      <w:sz w:val="18"/>
      <w:u w:val="none"/>
    </w:rPr>
  </w:style>
  <w:style w:type="character" w:styleId="44">
    <w:name w:val="Emphasis"/>
    <w:autoRedefine/>
    <w:qFormat/>
    <w:uiPriority w:val="20"/>
    <w:rPr>
      <w:rFonts w:ascii="Times New Roman" w:hAnsi="Times New Roman" w:eastAsia="宋体" w:cs="Times New Roman"/>
      <w:i/>
      <w:iCs/>
    </w:rPr>
  </w:style>
  <w:style w:type="character" w:styleId="45">
    <w:name w:val="HTML Definition"/>
    <w:autoRedefine/>
    <w:qFormat/>
    <w:uiPriority w:val="0"/>
  </w:style>
  <w:style w:type="character" w:styleId="46">
    <w:name w:val="HTML Typewriter"/>
    <w:autoRedefine/>
    <w:qFormat/>
    <w:uiPriority w:val="0"/>
    <w:rPr>
      <w:rFonts w:hint="default" w:ascii="monospace" w:hAnsi="monospace" w:eastAsia="monospace" w:cs="monospace"/>
      <w:sz w:val="20"/>
    </w:rPr>
  </w:style>
  <w:style w:type="character" w:styleId="47">
    <w:name w:val="HTML Acronym"/>
    <w:basedOn w:val="40"/>
    <w:autoRedefine/>
    <w:qFormat/>
    <w:uiPriority w:val="0"/>
  </w:style>
  <w:style w:type="character" w:styleId="48">
    <w:name w:val="HTML Variable"/>
    <w:autoRedefine/>
    <w:qFormat/>
    <w:uiPriority w:val="0"/>
  </w:style>
  <w:style w:type="character" w:styleId="49">
    <w:name w:val="Hyperlink"/>
    <w:autoRedefine/>
    <w:qFormat/>
    <w:uiPriority w:val="99"/>
    <w:rPr>
      <w:rFonts w:ascii="Calibri" w:hAnsi="Calibri" w:eastAsia="宋体" w:cs="Times New Roman"/>
      <w:color w:val="0000FF"/>
      <w:u w:val="single"/>
    </w:rPr>
  </w:style>
  <w:style w:type="character" w:styleId="50">
    <w:name w:val="HTML Code"/>
    <w:autoRedefine/>
    <w:qFormat/>
    <w:uiPriority w:val="0"/>
    <w:rPr>
      <w:rFonts w:ascii="monospace" w:hAnsi="monospace" w:eastAsia="monospace" w:cs="monospace"/>
      <w:sz w:val="20"/>
    </w:rPr>
  </w:style>
  <w:style w:type="character" w:styleId="51">
    <w:name w:val="annotation reference"/>
    <w:autoRedefine/>
    <w:qFormat/>
    <w:uiPriority w:val="0"/>
    <w:rPr>
      <w:rFonts w:ascii="Calibri" w:hAnsi="Calibri" w:eastAsia="宋体" w:cs="Times New Roman"/>
      <w:sz w:val="21"/>
      <w:szCs w:val="21"/>
    </w:rPr>
  </w:style>
  <w:style w:type="character" w:styleId="52">
    <w:name w:val="HTML Cite"/>
    <w:autoRedefine/>
    <w:qFormat/>
    <w:uiPriority w:val="0"/>
  </w:style>
  <w:style w:type="character" w:styleId="53">
    <w:name w:val="footnote reference"/>
    <w:autoRedefine/>
    <w:qFormat/>
    <w:uiPriority w:val="0"/>
    <w:rPr>
      <w:rFonts w:ascii="Times New Roman" w:hAnsi="Times New Roman" w:eastAsia="宋体" w:cs="Times New Roman"/>
      <w:vertAlign w:val="superscript"/>
    </w:rPr>
  </w:style>
  <w:style w:type="character" w:styleId="54">
    <w:name w:val="HTML Keyboard"/>
    <w:autoRedefine/>
    <w:qFormat/>
    <w:uiPriority w:val="0"/>
    <w:rPr>
      <w:rFonts w:hint="default" w:ascii="monospace" w:hAnsi="monospace" w:eastAsia="monospace" w:cs="monospace"/>
      <w:sz w:val="20"/>
    </w:rPr>
  </w:style>
  <w:style w:type="character" w:styleId="55">
    <w:name w:val="HTML Sample"/>
    <w:autoRedefine/>
    <w:qFormat/>
    <w:uiPriority w:val="0"/>
    <w:rPr>
      <w:rFonts w:hint="default" w:ascii="monospace" w:hAnsi="monospace" w:eastAsia="monospace" w:cs="monospace"/>
    </w:rPr>
  </w:style>
  <w:style w:type="paragraph" w:customStyle="1" w:styleId="56">
    <w:name w:val="Default"/>
    <w:next w:val="1"/>
    <w:link w:val="189"/>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7">
    <w:name w:val="Char Char10 Char Char Char Char"/>
    <w:basedOn w:val="1"/>
    <w:next w:val="58"/>
    <w:qFormat/>
    <w:uiPriority w:val="0"/>
    <w:rPr>
      <w:rFonts w:ascii="Calibri" w:hAnsi="Calibri"/>
      <w:kern w:val="0"/>
    </w:rPr>
  </w:style>
  <w:style w:type="paragraph" w:customStyle="1" w:styleId="58">
    <w:name w:val="xl87"/>
    <w:basedOn w:val="1"/>
    <w:next w:val="59"/>
    <w:qFormat/>
    <w:uiPriority w:val="0"/>
    <w:pPr>
      <w:widowControl/>
      <w:shd w:val="clear" w:color="FFFFFF" w:fill="FFFFFF"/>
      <w:spacing w:before="280" w:after="280"/>
      <w:jc w:val="right"/>
    </w:pPr>
    <w:rPr>
      <w:rFonts w:ascii="宋体" w:hAnsi="Calibri"/>
      <w:kern w:val="0"/>
      <w:sz w:val="24"/>
    </w:rPr>
  </w:style>
  <w:style w:type="paragraph" w:customStyle="1" w:styleId="59">
    <w:name w:val="xl72"/>
    <w:basedOn w:val="1"/>
    <w:next w:val="19"/>
    <w:qFormat/>
    <w:uiPriority w:val="0"/>
    <w:pPr>
      <w:widowControl/>
      <w:shd w:val="clear" w:color="FFFFFF" w:fill="FFFFFF"/>
      <w:spacing w:before="280" w:after="280"/>
      <w:jc w:val="right"/>
    </w:pPr>
    <w:rPr>
      <w:rFonts w:ascii="宋体" w:hAnsi="Calibri"/>
      <w:kern w:val="0"/>
      <w:sz w:val="24"/>
    </w:rPr>
  </w:style>
  <w:style w:type="character" w:customStyle="1" w:styleId="60">
    <w:name w:val="标题 1 Char"/>
    <w:basedOn w:val="40"/>
    <w:link w:val="2"/>
    <w:autoRedefine/>
    <w:qFormat/>
    <w:uiPriority w:val="0"/>
    <w:rPr>
      <w:rFonts w:ascii="Times New Roman" w:hAnsi="Times New Roman" w:eastAsia="黑体" w:cs="Times New Roman"/>
      <w:b/>
      <w:sz w:val="44"/>
      <w:szCs w:val="44"/>
    </w:rPr>
  </w:style>
  <w:style w:type="character" w:customStyle="1" w:styleId="61">
    <w:name w:val="标题 2 Char"/>
    <w:basedOn w:val="40"/>
    <w:link w:val="3"/>
    <w:autoRedefine/>
    <w:qFormat/>
    <w:uiPriority w:val="9"/>
    <w:rPr>
      <w:rFonts w:ascii="Times New Roman" w:hAnsi="Times New Roman" w:eastAsia="黑体" w:cs="Times New Roman"/>
      <w:b/>
      <w:sz w:val="32"/>
      <w:szCs w:val="32"/>
    </w:rPr>
  </w:style>
  <w:style w:type="character" w:customStyle="1" w:styleId="62">
    <w:name w:val="标题 3 Char"/>
    <w:basedOn w:val="40"/>
    <w:link w:val="4"/>
    <w:autoRedefine/>
    <w:qFormat/>
    <w:uiPriority w:val="0"/>
    <w:rPr>
      <w:rFonts w:ascii="Calibri" w:hAnsi="Calibri" w:eastAsia="宋体" w:cs="Times New Roman"/>
      <w:b/>
      <w:bCs/>
      <w:sz w:val="32"/>
      <w:szCs w:val="32"/>
    </w:rPr>
  </w:style>
  <w:style w:type="character" w:customStyle="1" w:styleId="63">
    <w:name w:val="标题 4 Char"/>
    <w:basedOn w:val="40"/>
    <w:link w:val="5"/>
    <w:autoRedefine/>
    <w:qFormat/>
    <w:uiPriority w:val="0"/>
    <w:rPr>
      <w:rFonts w:ascii="Cambria" w:hAnsi="Cambria" w:eastAsia="宋体" w:cs="Times New Roman"/>
      <w:b/>
      <w:bCs/>
      <w:sz w:val="28"/>
      <w:szCs w:val="28"/>
    </w:rPr>
  </w:style>
  <w:style w:type="character" w:customStyle="1" w:styleId="64">
    <w:name w:val="正文文本 Char"/>
    <w:basedOn w:val="40"/>
    <w:link w:val="15"/>
    <w:autoRedefine/>
    <w:qFormat/>
    <w:uiPriority w:val="0"/>
    <w:rPr>
      <w:rFonts w:ascii="Times New Roman" w:hAnsi="Times New Roman" w:eastAsia="宋体" w:cs="Times New Roman"/>
      <w:szCs w:val="24"/>
    </w:rPr>
  </w:style>
  <w:style w:type="character" w:customStyle="1" w:styleId="65">
    <w:name w:val="正文缩进 Char"/>
    <w:link w:val="11"/>
    <w:autoRedefine/>
    <w:qFormat/>
    <w:uiPriority w:val="0"/>
    <w:rPr>
      <w:rFonts w:ascii="Times New Roman" w:hAnsi="Times New Roman" w:eastAsia="宋体" w:cs="Times New Roman"/>
      <w:szCs w:val="21"/>
    </w:rPr>
  </w:style>
  <w:style w:type="character" w:customStyle="1" w:styleId="66">
    <w:name w:val="文档结构图 Char"/>
    <w:basedOn w:val="40"/>
    <w:link w:val="12"/>
    <w:autoRedefine/>
    <w:qFormat/>
    <w:uiPriority w:val="0"/>
    <w:rPr>
      <w:rFonts w:ascii="Calibri" w:hAnsi="Calibri" w:eastAsia="宋体" w:cs="Times New Roman"/>
      <w:szCs w:val="24"/>
      <w:shd w:val="clear" w:color="auto" w:fill="000080"/>
    </w:rPr>
  </w:style>
  <w:style w:type="character" w:customStyle="1" w:styleId="67">
    <w:name w:val="批注文字 Char"/>
    <w:basedOn w:val="40"/>
    <w:link w:val="13"/>
    <w:autoRedefine/>
    <w:qFormat/>
    <w:uiPriority w:val="0"/>
    <w:rPr>
      <w:rFonts w:ascii="Times New Roman" w:hAnsi="Times New Roman" w:eastAsia="宋体" w:cs="Times New Roman"/>
      <w:szCs w:val="24"/>
    </w:rPr>
  </w:style>
  <w:style w:type="character" w:customStyle="1" w:styleId="68">
    <w:name w:val="正文文本 3 Char"/>
    <w:basedOn w:val="40"/>
    <w:link w:val="14"/>
    <w:autoRedefine/>
    <w:qFormat/>
    <w:uiPriority w:val="0"/>
    <w:rPr>
      <w:rFonts w:ascii="Times New Roman" w:hAnsi="Times New Roman" w:eastAsia="宋体" w:cs="Times New Roman"/>
      <w:sz w:val="16"/>
      <w:szCs w:val="16"/>
    </w:rPr>
  </w:style>
  <w:style w:type="character" w:customStyle="1" w:styleId="69">
    <w:name w:val="纯文本 Char"/>
    <w:basedOn w:val="40"/>
    <w:link w:val="18"/>
    <w:autoRedefine/>
    <w:qFormat/>
    <w:uiPriority w:val="99"/>
    <w:rPr>
      <w:rFonts w:ascii="宋体" w:hAnsi="Courier New" w:eastAsia="宋体" w:cs="Times New Roman"/>
      <w:szCs w:val="24"/>
    </w:rPr>
  </w:style>
  <w:style w:type="character" w:customStyle="1" w:styleId="70">
    <w:name w:val="日期 Char"/>
    <w:basedOn w:val="40"/>
    <w:link w:val="19"/>
    <w:autoRedefine/>
    <w:qFormat/>
    <w:uiPriority w:val="0"/>
    <w:rPr>
      <w:rFonts w:ascii="Calibri" w:hAnsi="Calibri" w:eastAsia="宋体" w:cs="Times New Roman"/>
      <w:szCs w:val="24"/>
    </w:rPr>
  </w:style>
  <w:style w:type="character" w:customStyle="1" w:styleId="71">
    <w:name w:val="正文文本缩进 2 Char"/>
    <w:basedOn w:val="40"/>
    <w:link w:val="20"/>
    <w:autoRedefine/>
    <w:qFormat/>
    <w:uiPriority w:val="0"/>
    <w:rPr>
      <w:rFonts w:ascii="宋体" w:hAnsi="Calibri" w:eastAsia="宋体" w:cs="Times New Roman"/>
      <w:color w:val="000000"/>
      <w:kern w:val="0"/>
      <w:sz w:val="24"/>
      <w:szCs w:val="20"/>
    </w:rPr>
  </w:style>
  <w:style w:type="character" w:customStyle="1" w:styleId="72">
    <w:name w:val="批注框文本 Char"/>
    <w:basedOn w:val="40"/>
    <w:link w:val="21"/>
    <w:autoRedefine/>
    <w:qFormat/>
    <w:uiPriority w:val="0"/>
    <w:rPr>
      <w:rFonts w:ascii="Times New Roman" w:hAnsi="Times New Roman" w:eastAsia="宋体" w:cs="Times New Roman"/>
      <w:sz w:val="18"/>
      <w:szCs w:val="18"/>
    </w:rPr>
  </w:style>
  <w:style w:type="character" w:customStyle="1" w:styleId="73">
    <w:name w:val="页脚 Char"/>
    <w:basedOn w:val="40"/>
    <w:link w:val="22"/>
    <w:autoRedefine/>
    <w:qFormat/>
    <w:uiPriority w:val="99"/>
    <w:rPr>
      <w:rFonts w:ascii="Times New Roman" w:hAnsi="Times New Roman" w:eastAsia="宋体" w:cs="Times New Roman"/>
      <w:sz w:val="18"/>
      <w:szCs w:val="18"/>
    </w:rPr>
  </w:style>
  <w:style w:type="character" w:customStyle="1" w:styleId="74">
    <w:name w:val="页眉 Char"/>
    <w:basedOn w:val="40"/>
    <w:link w:val="23"/>
    <w:autoRedefine/>
    <w:qFormat/>
    <w:uiPriority w:val="99"/>
    <w:rPr>
      <w:rFonts w:ascii="Times New Roman" w:hAnsi="Times New Roman" w:eastAsia="宋体" w:cs="Times New Roman"/>
      <w:sz w:val="18"/>
      <w:szCs w:val="18"/>
    </w:rPr>
  </w:style>
  <w:style w:type="character" w:customStyle="1" w:styleId="75">
    <w:name w:val="批注主题 Char"/>
    <w:basedOn w:val="67"/>
    <w:link w:val="34"/>
    <w:autoRedefine/>
    <w:qFormat/>
    <w:uiPriority w:val="0"/>
    <w:rPr>
      <w:rFonts w:ascii="Times New Roman" w:hAnsi="Times New Roman" w:eastAsia="宋体" w:cs="Times New Roman"/>
      <w:b/>
      <w:bCs/>
      <w:szCs w:val="24"/>
    </w:rPr>
  </w:style>
  <w:style w:type="character" w:customStyle="1" w:styleId="76">
    <w:name w:val="正文首行缩进 Char"/>
    <w:basedOn w:val="64"/>
    <w:link w:val="35"/>
    <w:autoRedefine/>
    <w:qFormat/>
    <w:uiPriority w:val="0"/>
    <w:rPr>
      <w:rFonts w:ascii="Times New Roman" w:hAnsi="Times New Roman" w:eastAsia="宋体" w:cs="Times New Roman"/>
      <w:szCs w:val="24"/>
    </w:rPr>
  </w:style>
  <w:style w:type="character" w:customStyle="1" w:styleId="77">
    <w:name w:val="正文文本 3 Char1"/>
    <w:autoRedefine/>
    <w:qFormat/>
    <w:uiPriority w:val="0"/>
    <w:rPr>
      <w:rFonts w:ascii="Calibri" w:hAnsi="Calibri" w:eastAsia="宋体" w:cs="Times New Roman"/>
      <w:kern w:val="2"/>
      <w:sz w:val="16"/>
      <w:szCs w:val="16"/>
    </w:rPr>
  </w:style>
  <w:style w:type="character" w:customStyle="1" w:styleId="78">
    <w:name w:val="文档正文 Char"/>
    <w:link w:val="79"/>
    <w:autoRedefine/>
    <w:qFormat/>
    <w:uiPriority w:val="0"/>
    <w:rPr>
      <w:rFonts w:ascii="仿宋_GB2312" w:hAnsi="Calibri" w:eastAsia="仿宋_GB2312" w:cs="Times New Roman"/>
      <w:sz w:val="28"/>
    </w:rPr>
  </w:style>
  <w:style w:type="paragraph" w:customStyle="1" w:styleId="79">
    <w:name w:val="文档正文"/>
    <w:basedOn w:val="1"/>
    <w:link w:val="78"/>
    <w:autoRedefine/>
    <w:qFormat/>
    <w:uiPriority w:val="0"/>
    <w:pPr>
      <w:adjustRightInd w:val="0"/>
      <w:spacing w:line="480" w:lineRule="atLeast"/>
      <w:ind w:firstLine="567"/>
      <w:textAlignment w:val="baseline"/>
    </w:pPr>
    <w:rPr>
      <w:rFonts w:ascii="仿宋_GB2312" w:hAnsi="Calibri" w:eastAsia="仿宋_GB2312"/>
      <w:sz w:val="28"/>
      <w:szCs w:val="22"/>
    </w:rPr>
  </w:style>
  <w:style w:type="character" w:customStyle="1" w:styleId="80">
    <w:name w:val="标题一 Char"/>
    <w:link w:val="81"/>
    <w:qFormat/>
    <w:uiPriority w:val="0"/>
    <w:rPr>
      <w:rFonts w:ascii="宋体" w:hAnsi="宋体"/>
      <w:b/>
      <w:bCs/>
      <w:kern w:val="44"/>
      <w:sz w:val="24"/>
      <w:szCs w:val="44"/>
    </w:rPr>
  </w:style>
  <w:style w:type="paragraph" w:customStyle="1" w:styleId="81">
    <w:name w:val="标题一"/>
    <w:next w:val="1"/>
    <w:link w:val="80"/>
    <w:autoRedefine/>
    <w:qFormat/>
    <w:uiPriority w:val="0"/>
    <w:pPr>
      <w:snapToGrid w:val="0"/>
      <w:spacing w:line="360" w:lineRule="exact"/>
      <w:outlineLvl w:val="0"/>
    </w:pPr>
    <w:rPr>
      <w:rFonts w:ascii="宋体" w:hAnsi="宋体" w:eastAsiaTheme="minorEastAsia" w:cstheme="minorBidi"/>
      <w:b/>
      <w:bCs/>
      <w:kern w:val="44"/>
      <w:sz w:val="24"/>
      <w:szCs w:val="44"/>
      <w:lang w:val="en-US" w:eastAsia="zh-CN" w:bidi="ar-SA"/>
    </w:rPr>
  </w:style>
  <w:style w:type="character" w:customStyle="1" w:styleId="82">
    <w:name w:val="页眉 Char1"/>
    <w:autoRedefine/>
    <w:qFormat/>
    <w:uiPriority w:val="0"/>
    <w:rPr>
      <w:rFonts w:ascii="Calibri" w:hAnsi="Calibri" w:eastAsia="宋体" w:cs="Times New Roman"/>
      <w:kern w:val="2"/>
      <w:sz w:val="18"/>
      <w:szCs w:val="18"/>
    </w:rPr>
  </w:style>
  <w:style w:type="character" w:customStyle="1" w:styleId="83">
    <w:name w:val="正文2 Char"/>
    <w:link w:val="84"/>
    <w:autoRedefine/>
    <w:qFormat/>
    <w:uiPriority w:val="0"/>
    <w:rPr>
      <w:rFonts w:ascii="黑体" w:hAnsi="黑体" w:eastAsia="黑体" w:cs="Times New Roman"/>
      <w:b/>
      <w:sz w:val="24"/>
      <w:szCs w:val="24"/>
    </w:rPr>
  </w:style>
  <w:style w:type="paragraph" w:customStyle="1" w:styleId="84">
    <w:name w:val="正文2"/>
    <w:basedOn w:val="1"/>
    <w:link w:val="83"/>
    <w:autoRedefine/>
    <w:qFormat/>
    <w:uiPriority w:val="0"/>
    <w:rPr>
      <w:rFonts w:ascii="黑体" w:hAnsi="黑体" w:eastAsia="黑体"/>
      <w:b/>
      <w:sz w:val="24"/>
    </w:rPr>
  </w:style>
  <w:style w:type="paragraph" w:customStyle="1" w:styleId="85">
    <w:name w:val="Normal_37"/>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86">
    <w:name w:val="p"/>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87">
    <w:name w:val="Normal_33"/>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88">
    <w:name w:val="16"/>
    <w:basedOn w:val="1"/>
    <w:autoRedefine/>
    <w:qFormat/>
    <w:uiPriority w:val="0"/>
    <w:pPr>
      <w:widowControl/>
      <w:snapToGrid w:val="0"/>
      <w:spacing w:before="100" w:beforeAutospacing="1" w:after="100" w:afterAutospacing="1"/>
    </w:pPr>
    <w:rPr>
      <w:rFonts w:hint="eastAsia" w:ascii="宋体" w:hAnsi="宋体"/>
      <w:kern w:val="0"/>
      <w:szCs w:val="20"/>
    </w:rPr>
  </w:style>
  <w:style w:type="paragraph" w:customStyle="1" w:styleId="89">
    <w:name w:val="正文_19"/>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Normal_32"/>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91">
    <w:name w:val="Normal_38"/>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styleId="92">
    <w:name w:val="List Paragraph"/>
    <w:basedOn w:val="1"/>
    <w:autoRedefine/>
    <w:qFormat/>
    <w:uiPriority w:val="1"/>
    <w:pPr>
      <w:ind w:firstLine="420" w:firstLineChars="200"/>
    </w:pPr>
    <w:rPr>
      <w:rFonts w:ascii="Calibri" w:hAnsi="Calibri"/>
    </w:rPr>
  </w:style>
  <w:style w:type="paragraph" w:customStyle="1" w:styleId="93">
    <w:name w:val="p19"/>
    <w:basedOn w:val="1"/>
    <w:autoRedefine/>
    <w:qFormat/>
    <w:uiPriority w:val="0"/>
    <w:pPr>
      <w:widowControl/>
    </w:pPr>
    <w:rPr>
      <w:rFonts w:ascii="Calibri" w:hAnsi="Calibri"/>
      <w:kern w:val="0"/>
      <w:sz w:val="20"/>
      <w:szCs w:val="20"/>
    </w:rPr>
  </w:style>
  <w:style w:type="paragraph" w:customStyle="1" w:styleId="94">
    <w:name w:val="列出段落1"/>
    <w:basedOn w:val="1"/>
    <w:autoRedefine/>
    <w:qFormat/>
    <w:uiPriority w:val="1"/>
    <w:pPr>
      <w:ind w:firstLine="420" w:firstLineChars="200"/>
    </w:pPr>
    <w:rPr>
      <w:rFonts w:ascii="Calibri" w:hAnsi="Calibri"/>
    </w:rPr>
  </w:style>
  <w:style w:type="paragraph" w:customStyle="1" w:styleId="95">
    <w:name w:val="p0"/>
    <w:basedOn w:val="1"/>
    <w:autoRedefine/>
    <w:qFormat/>
    <w:uiPriority w:val="0"/>
    <w:pPr>
      <w:widowControl/>
    </w:pPr>
    <w:rPr>
      <w:rFonts w:ascii="Calibri" w:hAnsi="Calibri"/>
      <w:kern w:val="0"/>
      <w:szCs w:val="21"/>
    </w:rPr>
  </w:style>
  <w:style w:type="paragraph" w:customStyle="1" w:styleId="96">
    <w:name w:val="p17"/>
    <w:basedOn w:val="1"/>
    <w:autoRedefine/>
    <w:qFormat/>
    <w:uiPriority w:val="0"/>
    <w:pPr>
      <w:widowControl/>
      <w:spacing w:line="360" w:lineRule="atLeast"/>
      <w:jc w:val="left"/>
    </w:pPr>
    <w:rPr>
      <w:rFonts w:ascii="宋体" w:hAnsi="宋体" w:cs="宋体"/>
      <w:b/>
      <w:bCs/>
      <w:kern w:val="0"/>
      <w:sz w:val="24"/>
    </w:rPr>
  </w:style>
  <w:style w:type="paragraph" w:customStyle="1" w:styleId="97">
    <w:name w:val="p15"/>
    <w:basedOn w:val="1"/>
    <w:autoRedefine/>
    <w:qFormat/>
    <w:uiPriority w:val="0"/>
    <w:pPr>
      <w:widowControl/>
      <w:ind w:firstLine="420"/>
    </w:pPr>
    <w:rPr>
      <w:rFonts w:ascii="Calibri" w:hAnsi="Calibri"/>
      <w:kern w:val="0"/>
      <w:szCs w:val="21"/>
    </w:rPr>
  </w:style>
  <w:style w:type="paragraph" w:customStyle="1" w:styleId="98">
    <w:name w:val="p18"/>
    <w:basedOn w:val="1"/>
    <w:autoRedefine/>
    <w:qFormat/>
    <w:uiPriority w:val="0"/>
    <w:pPr>
      <w:widowControl/>
      <w:ind w:firstLine="420"/>
    </w:pPr>
    <w:rPr>
      <w:rFonts w:ascii="Calibri" w:hAnsi="Calibri"/>
      <w:kern w:val="0"/>
      <w:szCs w:val="21"/>
    </w:rPr>
  </w:style>
  <w:style w:type="paragraph" w:customStyle="1" w:styleId="99">
    <w:name w:val="Normal_35"/>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100">
    <w:name w:val="Normal_39"/>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101">
    <w:name w:val="p16"/>
    <w:basedOn w:val="1"/>
    <w:autoRedefine/>
    <w:qFormat/>
    <w:uiPriority w:val="0"/>
    <w:pPr>
      <w:widowControl/>
    </w:pPr>
    <w:rPr>
      <w:rFonts w:ascii="Calibri" w:hAnsi="Calibri"/>
      <w:kern w:val="0"/>
      <w:sz w:val="20"/>
      <w:szCs w:val="20"/>
    </w:rPr>
  </w:style>
  <w:style w:type="paragraph" w:customStyle="1" w:styleId="102">
    <w:name w:val="列出段落11"/>
    <w:basedOn w:val="1"/>
    <w:autoRedefine/>
    <w:qFormat/>
    <w:uiPriority w:val="0"/>
    <w:pPr>
      <w:ind w:firstLine="420" w:firstLineChars="200"/>
    </w:pPr>
    <w:rPr>
      <w:rFonts w:ascii="Calibri" w:hAnsi="Calibri"/>
      <w:szCs w:val="22"/>
    </w:rPr>
  </w:style>
  <w:style w:type="paragraph" w:customStyle="1" w:styleId="103">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04">
    <w:name w:val="Normal_31"/>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105">
    <w:name w:val="正文_16"/>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Normal_34"/>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107">
    <w:name w:val="Normal_36"/>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108">
    <w:name w:val="无间隔1"/>
    <w:basedOn w:val="1"/>
    <w:autoRedefine/>
    <w:qFormat/>
    <w:uiPriority w:val="1"/>
    <w:pPr>
      <w:spacing w:line="400" w:lineRule="exact"/>
    </w:pPr>
    <w:rPr>
      <w:sz w:val="24"/>
    </w:rPr>
  </w:style>
  <w:style w:type="paragraph" w:customStyle="1" w:styleId="109">
    <w:name w:val="!正文"/>
    <w:basedOn w:val="1"/>
    <w:link w:val="157"/>
    <w:autoRedefine/>
    <w:qFormat/>
    <w:uiPriority w:val="0"/>
    <w:pPr>
      <w:adjustRightInd w:val="0"/>
      <w:snapToGrid w:val="0"/>
      <w:spacing w:line="500" w:lineRule="atLeast"/>
      <w:ind w:firstLine="192" w:firstLineChars="192"/>
    </w:pPr>
    <w:rPr>
      <w:rFonts w:ascii="宋体" w:hAnsi="宋体"/>
      <w:kern w:val="0"/>
      <w:sz w:val="28"/>
      <w:szCs w:val="28"/>
    </w:rPr>
  </w:style>
  <w:style w:type="character" w:customStyle="1" w:styleId="110">
    <w:name w:val="标题 5 Char"/>
    <w:basedOn w:val="40"/>
    <w:autoRedefine/>
    <w:semiHidden/>
    <w:qFormat/>
    <w:uiPriority w:val="9"/>
    <w:rPr>
      <w:rFonts w:ascii="Times New Roman" w:hAnsi="Times New Roman" w:eastAsia="宋体" w:cs="Times New Roman"/>
      <w:b/>
      <w:bCs/>
      <w:kern w:val="2"/>
      <w:sz w:val="28"/>
      <w:szCs w:val="28"/>
    </w:rPr>
  </w:style>
  <w:style w:type="character" w:customStyle="1" w:styleId="111">
    <w:name w:val="标题 5 Char1"/>
    <w:link w:val="6"/>
    <w:autoRedefine/>
    <w:qFormat/>
    <w:uiPriority w:val="0"/>
    <w:rPr>
      <w:rFonts w:ascii="Times New Roman" w:hAnsi="Times New Roman" w:eastAsia="宋体" w:cs="Times New Roman"/>
      <w:b/>
      <w:bCs/>
      <w:kern w:val="2"/>
      <w:sz w:val="28"/>
      <w:szCs w:val="28"/>
    </w:rPr>
  </w:style>
  <w:style w:type="character" w:customStyle="1" w:styleId="112">
    <w:name w:val="标题 6 Char"/>
    <w:basedOn w:val="40"/>
    <w:autoRedefine/>
    <w:semiHidden/>
    <w:qFormat/>
    <w:uiPriority w:val="9"/>
    <w:rPr>
      <w:rFonts w:asciiTheme="majorHAnsi" w:hAnsiTheme="majorHAnsi" w:eastAsiaTheme="majorEastAsia" w:cstheme="majorBidi"/>
      <w:b/>
      <w:bCs/>
      <w:kern w:val="2"/>
      <w:sz w:val="24"/>
      <w:szCs w:val="24"/>
    </w:rPr>
  </w:style>
  <w:style w:type="character" w:customStyle="1" w:styleId="113">
    <w:name w:val="标题 7 Char"/>
    <w:basedOn w:val="40"/>
    <w:autoRedefine/>
    <w:semiHidden/>
    <w:qFormat/>
    <w:uiPriority w:val="9"/>
    <w:rPr>
      <w:rFonts w:ascii="Times New Roman" w:hAnsi="Times New Roman" w:eastAsia="宋体" w:cs="Times New Roman"/>
      <w:b/>
      <w:bCs/>
      <w:kern w:val="2"/>
      <w:sz w:val="24"/>
      <w:szCs w:val="24"/>
    </w:rPr>
  </w:style>
  <w:style w:type="character" w:customStyle="1" w:styleId="114">
    <w:name w:val="标题 8 Char"/>
    <w:basedOn w:val="40"/>
    <w:autoRedefine/>
    <w:semiHidden/>
    <w:qFormat/>
    <w:uiPriority w:val="9"/>
    <w:rPr>
      <w:rFonts w:asciiTheme="majorHAnsi" w:hAnsiTheme="majorHAnsi" w:eastAsiaTheme="majorEastAsia" w:cstheme="majorBidi"/>
      <w:kern w:val="2"/>
      <w:sz w:val="24"/>
      <w:szCs w:val="24"/>
    </w:rPr>
  </w:style>
  <w:style w:type="character" w:customStyle="1" w:styleId="115">
    <w:name w:val="标题 9 Char"/>
    <w:basedOn w:val="40"/>
    <w:autoRedefine/>
    <w:semiHidden/>
    <w:qFormat/>
    <w:uiPriority w:val="9"/>
    <w:rPr>
      <w:rFonts w:asciiTheme="majorHAnsi" w:hAnsiTheme="majorHAnsi" w:eastAsiaTheme="majorEastAsia" w:cstheme="majorBidi"/>
      <w:kern w:val="2"/>
      <w:sz w:val="21"/>
      <w:szCs w:val="21"/>
    </w:rPr>
  </w:style>
  <w:style w:type="character" w:customStyle="1" w:styleId="116">
    <w:name w:val="标题 1 字符"/>
    <w:autoRedefine/>
    <w:qFormat/>
    <w:uiPriority w:val="9"/>
    <w:rPr>
      <w:rFonts w:ascii="Times New Roman" w:hAnsi="Times New Roman" w:eastAsia="宋体" w:cs="Times New Roman"/>
      <w:b/>
      <w:kern w:val="44"/>
      <w:sz w:val="44"/>
      <w:lang w:val="en-US" w:eastAsia="zh-CN"/>
    </w:rPr>
  </w:style>
  <w:style w:type="character" w:customStyle="1" w:styleId="117">
    <w:name w:val="标题 2 字符"/>
    <w:autoRedefine/>
    <w:qFormat/>
    <w:uiPriority w:val="0"/>
    <w:rPr>
      <w:rFonts w:ascii="Arial" w:hAnsi="Arial" w:eastAsia="黑体" w:cs="Times New Roman"/>
      <w:b/>
      <w:kern w:val="2"/>
      <w:sz w:val="32"/>
      <w:lang w:val="en-US" w:eastAsia="zh-CN"/>
    </w:rPr>
  </w:style>
  <w:style w:type="character" w:customStyle="1" w:styleId="118">
    <w:name w:val="标题 3 字符"/>
    <w:autoRedefine/>
    <w:qFormat/>
    <w:uiPriority w:val="0"/>
    <w:rPr>
      <w:rFonts w:ascii="黑体" w:hAnsi="宋体" w:eastAsia="黑体" w:cs="Times New Roman"/>
      <w:kern w:val="2"/>
      <w:sz w:val="28"/>
      <w:lang w:val="en-US" w:eastAsia="zh-CN"/>
    </w:rPr>
  </w:style>
  <w:style w:type="character" w:customStyle="1" w:styleId="119">
    <w:name w:val="标题 4 字符"/>
    <w:autoRedefine/>
    <w:qFormat/>
    <w:uiPriority w:val="0"/>
    <w:rPr>
      <w:rFonts w:ascii="Arial" w:hAnsi="Arial" w:eastAsia="黑体" w:cs="Times New Roman"/>
      <w:b/>
      <w:kern w:val="2"/>
      <w:sz w:val="28"/>
      <w:lang w:val="en-US" w:eastAsia="zh-CN"/>
    </w:rPr>
  </w:style>
  <w:style w:type="character" w:customStyle="1" w:styleId="120">
    <w:name w:val="标题 5 字符"/>
    <w:autoRedefine/>
    <w:qFormat/>
    <w:uiPriority w:val="0"/>
    <w:rPr>
      <w:rFonts w:ascii="Times New Roman" w:hAnsi="Times New Roman" w:eastAsia="宋体" w:cs="Times New Roman"/>
      <w:b/>
      <w:bCs/>
      <w:kern w:val="2"/>
      <w:sz w:val="28"/>
      <w:szCs w:val="28"/>
    </w:rPr>
  </w:style>
  <w:style w:type="character" w:customStyle="1" w:styleId="121">
    <w:name w:val="标题 6 Char1"/>
    <w:link w:val="7"/>
    <w:autoRedefine/>
    <w:qFormat/>
    <w:uiPriority w:val="0"/>
    <w:rPr>
      <w:rFonts w:ascii="Arial" w:hAnsi="Arial" w:eastAsia="黑体" w:cs="Times New Roman"/>
      <w:b/>
      <w:sz w:val="24"/>
    </w:rPr>
  </w:style>
  <w:style w:type="character" w:customStyle="1" w:styleId="122">
    <w:name w:val="标题 7 Char1"/>
    <w:link w:val="8"/>
    <w:autoRedefine/>
    <w:qFormat/>
    <w:uiPriority w:val="0"/>
    <w:rPr>
      <w:rFonts w:ascii="Times New Roman" w:hAnsi="Times New Roman" w:eastAsia="宋体" w:cs="Times New Roman"/>
      <w:b/>
      <w:sz w:val="24"/>
    </w:rPr>
  </w:style>
  <w:style w:type="character" w:customStyle="1" w:styleId="123">
    <w:name w:val="标题 8 Char1"/>
    <w:link w:val="9"/>
    <w:autoRedefine/>
    <w:qFormat/>
    <w:uiPriority w:val="0"/>
    <w:rPr>
      <w:rFonts w:ascii="Arial" w:hAnsi="Arial" w:eastAsia="黑体" w:cs="Times New Roman"/>
      <w:sz w:val="24"/>
    </w:rPr>
  </w:style>
  <w:style w:type="character" w:customStyle="1" w:styleId="124">
    <w:name w:val="标题 9 Char1"/>
    <w:link w:val="10"/>
    <w:autoRedefine/>
    <w:qFormat/>
    <w:uiPriority w:val="0"/>
    <w:rPr>
      <w:rFonts w:ascii="Arial" w:hAnsi="Arial" w:eastAsia="黑体" w:cs="Times New Roman"/>
      <w:sz w:val="21"/>
    </w:rPr>
  </w:style>
  <w:style w:type="paragraph" w:customStyle="1" w:styleId="125">
    <w:name w:val="_Style 101"/>
    <w:basedOn w:val="1"/>
    <w:next w:val="92"/>
    <w:link w:val="146"/>
    <w:autoRedefine/>
    <w:qFormat/>
    <w:uiPriority w:val="0"/>
    <w:pPr>
      <w:widowControl/>
      <w:wordWrap w:val="0"/>
      <w:topLinePunct/>
      <w:spacing w:line="440" w:lineRule="exact"/>
      <w:ind w:firstLine="420" w:firstLineChars="200"/>
      <w:jc w:val="left"/>
    </w:pPr>
    <w:rPr>
      <w:szCs w:val="20"/>
    </w:rPr>
  </w:style>
  <w:style w:type="character" w:customStyle="1" w:styleId="126">
    <w:name w:val="文档结构图 字符"/>
    <w:autoRedefine/>
    <w:qFormat/>
    <w:uiPriority w:val="99"/>
    <w:rPr>
      <w:rFonts w:ascii="Times New Roman" w:hAnsi="Times New Roman" w:eastAsia="宋体" w:cs="Times New Roman"/>
      <w:kern w:val="2"/>
      <w:sz w:val="21"/>
      <w:lang w:val="en-US" w:eastAsia="zh-CN"/>
    </w:rPr>
  </w:style>
  <w:style w:type="character" w:customStyle="1" w:styleId="127">
    <w:name w:val="批注文字 字符"/>
    <w:autoRedefine/>
    <w:qFormat/>
    <w:uiPriority w:val="0"/>
    <w:rPr>
      <w:rFonts w:ascii="Times New Roman" w:hAnsi="Times New Roman" w:eastAsia="宋体" w:cs="Times New Roman"/>
      <w:kern w:val="2"/>
      <w:sz w:val="21"/>
      <w:lang w:val="en-US" w:eastAsia="zh-CN"/>
    </w:rPr>
  </w:style>
  <w:style w:type="character" w:customStyle="1" w:styleId="128">
    <w:name w:val="正文文本 3 字符"/>
    <w:autoRedefine/>
    <w:qFormat/>
    <w:uiPriority w:val="0"/>
    <w:rPr>
      <w:rFonts w:ascii="宋体" w:hAnsi="Times New Roman"/>
      <w:kern w:val="2"/>
      <w:sz w:val="24"/>
    </w:rPr>
  </w:style>
  <w:style w:type="character" w:customStyle="1" w:styleId="129">
    <w:name w:val="正文文本 字符"/>
    <w:autoRedefine/>
    <w:qFormat/>
    <w:uiPriority w:val="0"/>
    <w:rPr>
      <w:rFonts w:ascii="Times New Roman" w:hAnsi="Times New Roman" w:eastAsia="宋体" w:cs="Times New Roman"/>
      <w:kern w:val="2"/>
      <w:sz w:val="21"/>
      <w:lang w:val="en-US" w:eastAsia="zh-CN"/>
    </w:rPr>
  </w:style>
  <w:style w:type="character" w:customStyle="1" w:styleId="130">
    <w:name w:val="正文文本缩进 Char"/>
    <w:basedOn w:val="40"/>
    <w:autoRedefine/>
    <w:semiHidden/>
    <w:qFormat/>
    <w:uiPriority w:val="99"/>
    <w:rPr>
      <w:rFonts w:ascii="Times New Roman" w:hAnsi="Times New Roman" w:eastAsia="宋体" w:cs="Times New Roman"/>
      <w:kern w:val="2"/>
      <w:sz w:val="21"/>
      <w:szCs w:val="24"/>
    </w:rPr>
  </w:style>
  <w:style w:type="character" w:customStyle="1" w:styleId="131">
    <w:name w:val="正文文本缩进 Char1"/>
    <w:link w:val="16"/>
    <w:autoRedefine/>
    <w:qFormat/>
    <w:uiPriority w:val="0"/>
    <w:rPr>
      <w:rFonts w:ascii="Times New Roman" w:hAnsi="Times New Roman" w:eastAsia="宋体" w:cs="Times New Roman"/>
      <w:kern w:val="2"/>
      <w:sz w:val="21"/>
    </w:rPr>
  </w:style>
  <w:style w:type="character" w:customStyle="1" w:styleId="132">
    <w:name w:val="纯文本 字符"/>
    <w:autoRedefine/>
    <w:qFormat/>
    <w:uiPriority w:val="0"/>
    <w:rPr>
      <w:rFonts w:ascii="Times New Roman" w:hAnsi="Times New Roman" w:eastAsia="宋体" w:cs="Times New Roman"/>
      <w:sz w:val="24"/>
      <w:szCs w:val="24"/>
    </w:rPr>
  </w:style>
  <w:style w:type="character" w:customStyle="1" w:styleId="133">
    <w:name w:val="日期 字符"/>
    <w:autoRedefine/>
    <w:qFormat/>
    <w:uiPriority w:val="99"/>
    <w:rPr>
      <w:rFonts w:ascii="Times New Roman" w:hAnsi="Times New Roman"/>
      <w:kern w:val="2"/>
      <w:sz w:val="24"/>
    </w:rPr>
  </w:style>
  <w:style w:type="character" w:customStyle="1" w:styleId="134">
    <w:name w:val="批注框文本 字符"/>
    <w:autoRedefine/>
    <w:qFormat/>
    <w:uiPriority w:val="0"/>
    <w:rPr>
      <w:rFonts w:ascii="Times New Roman" w:hAnsi="Times New Roman"/>
      <w:kern w:val="2"/>
      <w:sz w:val="18"/>
    </w:rPr>
  </w:style>
  <w:style w:type="character" w:customStyle="1" w:styleId="135">
    <w:name w:val="页脚 字符"/>
    <w:autoRedefine/>
    <w:qFormat/>
    <w:uiPriority w:val="99"/>
    <w:rPr>
      <w:rFonts w:ascii="Times New Roman" w:hAnsi="Times New Roman" w:eastAsia="宋体" w:cs="Times New Roman"/>
      <w:kern w:val="2"/>
      <w:sz w:val="18"/>
      <w:lang w:val="en-US" w:eastAsia="zh-CN"/>
    </w:rPr>
  </w:style>
  <w:style w:type="character" w:customStyle="1" w:styleId="136">
    <w:name w:val="页眉 字符"/>
    <w:autoRedefine/>
    <w:qFormat/>
    <w:uiPriority w:val="0"/>
    <w:rPr>
      <w:rFonts w:ascii="Times New Roman" w:hAnsi="Times New Roman" w:eastAsia="宋体" w:cs="Times New Roman"/>
      <w:kern w:val="2"/>
      <w:sz w:val="18"/>
      <w:lang w:val="en-US" w:eastAsia="zh-CN"/>
    </w:rPr>
  </w:style>
  <w:style w:type="character" w:customStyle="1" w:styleId="137">
    <w:name w:val="副标题 Char"/>
    <w:basedOn w:val="40"/>
    <w:autoRedefine/>
    <w:qFormat/>
    <w:uiPriority w:val="11"/>
    <w:rPr>
      <w:rFonts w:eastAsia="宋体" w:asciiTheme="majorHAnsi" w:hAnsiTheme="majorHAnsi" w:cstheme="majorBidi"/>
      <w:b/>
      <w:bCs/>
      <w:kern w:val="28"/>
      <w:sz w:val="32"/>
      <w:szCs w:val="32"/>
    </w:rPr>
  </w:style>
  <w:style w:type="character" w:customStyle="1" w:styleId="138">
    <w:name w:val="副标题 Char1"/>
    <w:link w:val="25"/>
    <w:autoRedefine/>
    <w:qFormat/>
    <w:uiPriority w:val="11"/>
    <w:rPr>
      <w:rFonts w:ascii="Cambria" w:hAnsi="Cambria" w:eastAsia="宋体" w:cs="Times New Roman"/>
      <w:b/>
      <w:bCs/>
      <w:kern w:val="28"/>
      <w:sz w:val="32"/>
      <w:szCs w:val="32"/>
    </w:rPr>
  </w:style>
  <w:style w:type="character" w:customStyle="1" w:styleId="139">
    <w:name w:val="正文文本缩进 3 Char"/>
    <w:basedOn w:val="40"/>
    <w:autoRedefine/>
    <w:semiHidden/>
    <w:qFormat/>
    <w:uiPriority w:val="99"/>
    <w:rPr>
      <w:rFonts w:ascii="Times New Roman" w:hAnsi="Times New Roman" w:eastAsia="宋体" w:cs="Times New Roman"/>
      <w:kern w:val="2"/>
      <w:sz w:val="16"/>
      <w:szCs w:val="16"/>
    </w:rPr>
  </w:style>
  <w:style w:type="character" w:customStyle="1" w:styleId="140">
    <w:name w:val="正文文本缩进 3 Char1"/>
    <w:link w:val="27"/>
    <w:autoRedefine/>
    <w:qFormat/>
    <w:uiPriority w:val="0"/>
    <w:rPr>
      <w:rFonts w:ascii="Times New Roman" w:hAnsi="Times New Roman" w:eastAsia="宋体" w:cs="Times New Roman"/>
      <w:kern w:val="2"/>
      <w:sz w:val="16"/>
    </w:rPr>
  </w:style>
  <w:style w:type="character" w:customStyle="1" w:styleId="141">
    <w:name w:val="HTML 预设格式 Char"/>
    <w:link w:val="30"/>
    <w:autoRedefine/>
    <w:qFormat/>
    <w:uiPriority w:val="0"/>
    <w:rPr>
      <w:rFonts w:ascii="宋体" w:hAnsi="宋体" w:eastAsia="宋体" w:cs="宋体"/>
      <w:sz w:val="24"/>
      <w:szCs w:val="24"/>
    </w:rPr>
  </w:style>
  <w:style w:type="character" w:customStyle="1" w:styleId="142">
    <w:name w:val="普通(网站) Char"/>
    <w:link w:val="31"/>
    <w:autoRedefine/>
    <w:qFormat/>
    <w:locked/>
    <w:uiPriority w:val="0"/>
    <w:rPr>
      <w:rFonts w:ascii="宋体" w:hAnsi="宋体" w:eastAsia="宋体" w:cs="宋体"/>
      <w:sz w:val="24"/>
      <w:szCs w:val="24"/>
    </w:rPr>
  </w:style>
  <w:style w:type="character" w:customStyle="1" w:styleId="143">
    <w:name w:val="标题 Char"/>
    <w:basedOn w:val="40"/>
    <w:autoRedefine/>
    <w:qFormat/>
    <w:uiPriority w:val="10"/>
    <w:rPr>
      <w:rFonts w:eastAsia="宋体" w:asciiTheme="majorHAnsi" w:hAnsiTheme="majorHAnsi" w:cstheme="majorBidi"/>
      <w:b/>
      <w:bCs/>
      <w:kern w:val="2"/>
      <w:sz w:val="32"/>
      <w:szCs w:val="32"/>
    </w:rPr>
  </w:style>
  <w:style w:type="character" w:customStyle="1" w:styleId="144">
    <w:name w:val="标题 Char1"/>
    <w:link w:val="33"/>
    <w:autoRedefine/>
    <w:qFormat/>
    <w:uiPriority w:val="0"/>
    <w:rPr>
      <w:rFonts w:ascii="Arial" w:hAnsi="Arial" w:eastAsia="宋体" w:cs="Times New Roman"/>
      <w:b/>
      <w:sz w:val="32"/>
    </w:rPr>
  </w:style>
  <w:style w:type="character" w:customStyle="1" w:styleId="145">
    <w:name w:val="批注主题 字符"/>
    <w:autoRedefine/>
    <w:qFormat/>
    <w:uiPriority w:val="0"/>
    <w:rPr>
      <w:rFonts w:ascii="Times New Roman" w:hAnsi="Times New Roman" w:eastAsia="宋体" w:cs="Times New Roman"/>
      <w:b/>
      <w:kern w:val="2"/>
      <w:sz w:val="21"/>
      <w:lang w:val="en-US" w:eastAsia="zh-CN"/>
    </w:rPr>
  </w:style>
  <w:style w:type="character" w:customStyle="1" w:styleId="146">
    <w:name w:val="正文文本首行缩进 字符"/>
    <w:link w:val="125"/>
    <w:autoRedefine/>
    <w:qFormat/>
    <w:uiPriority w:val="0"/>
    <w:rPr>
      <w:rFonts w:ascii="Times New Roman" w:hAnsi="Times New Roman" w:eastAsia="宋体" w:cs="Times New Roman"/>
      <w:kern w:val="2"/>
      <w:sz w:val="21"/>
    </w:rPr>
  </w:style>
  <w:style w:type="table" w:customStyle="1" w:styleId="147">
    <w:name w:val="网格型1"/>
    <w:basedOn w:val="37"/>
    <w:autoRedefine/>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48">
    <w:name w:val="纯文本 Char1"/>
    <w:autoRedefine/>
    <w:qFormat/>
    <w:uiPriority w:val="99"/>
    <w:rPr>
      <w:rFonts w:ascii="宋体" w:hAnsi="Courier New" w:eastAsia="宋体" w:cs="Courier New"/>
      <w:kern w:val="2"/>
      <w:sz w:val="21"/>
      <w:szCs w:val="21"/>
    </w:rPr>
  </w:style>
  <w:style w:type="character" w:customStyle="1" w:styleId="149">
    <w:name w:val="正文首行缩进 Char1"/>
    <w:autoRedefine/>
    <w:semiHidden/>
    <w:qFormat/>
    <w:uiPriority w:val="99"/>
  </w:style>
  <w:style w:type="character" w:customStyle="1" w:styleId="150">
    <w:name w:val="样式 标书正文 + 下划线 Char"/>
    <w:autoRedefine/>
    <w:qFormat/>
    <w:uiPriority w:val="0"/>
    <w:rPr>
      <w:rFonts w:ascii="Times New Roman" w:hAnsi="Times New Roman" w:eastAsia="楷体_GB2312" w:cs="Times New Roman"/>
      <w:kern w:val="2"/>
      <w:sz w:val="28"/>
      <w:szCs w:val="28"/>
      <w:u w:val="single"/>
      <w:lang w:val="en-US" w:eastAsia="zh-CN" w:bidi="ar-SA"/>
    </w:rPr>
  </w:style>
  <w:style w:type="character" w:customStyle="1" w:styleId="151">
    <w:name w:val="批注主题 Char1"/>
    <w:autoRedefine/>
    <w:semiHidden/>
    <w:qFormat/>
    <w:uiPriority w:val="99"/>
    <w:rPr>
      <w:rFonts w:ascii="Calibri" w:hAnsi="Calibri" w:eastAsia="宋体" w:cs="Times New Roman"/>
      <w:b/>
      <w:bCs/>
      <w:szCs w:val="20"/>
    </w:rPr>
  </w:style>
  <w:style w:type="character" w:customStyle="1" w:styleId="152">
    <w:name w:val="文档结构图 Char1"/>
    <w:autoRedefine/>
    <w:semiHidden/>
    <w:qFormat/>
    <w:uiPriority w:val="99"/>
    <w:rPr>
      <w:rFonts w:ascii="宋体" w:hAnsi="Calibri" w:eastAsia="宋体" w:cs="Times New Roman"/>
      <w:sz w:val="18"/>
      <w:szCs w:val="18"/>
    </w:rPr>
  </w:style>
  <w:style w:type="character" w:customStyle="1" w:styleId="153">
    <w:name w:val="批注文字 Char1"/>
    <w:autoRedefine/>
    <w:qFormat/>
    <w:uiPriority w:val="0"/>
    <w:rPr>
      <w:rFonts w:ascii="Times New Roman" w:hAnsi="Times New Roman" w:eastAsia="宋体" w:cs="Times New Roman"/>
      <w:szCs w:val="20"/>
    </w:rPr>
  </w:style>
  <w:style w:type="character" w:customStyle="1" w:styleId="154">
    <w:name w:val="标准 Char Char"/>
    <w:autoRedefine/>
    <w:qFormat/>
    <w:uiPriority w:val="0"/>
    <w:rPr>
      <w:rFonts w:ascii="Arial" w:hAnsi="Arial" w:eastAsia="宋体" w:cs="Times New Roman"/>
      <w:kern w:val="2"/>
      <w:sz w:val="24"/>
      <w:lang w:val="en-US" w:eastAsia="zh-CN"/>
    </w:rPr>
  </w:style>
  <w:style w:type="character" w:customStyle="1" w:styleId="155">
    <w:name w:val="正文文本 Char1"/>
    <w:autoRedefine/>
    <w:semiHidden/>
    <w:qFormat/>
    <w:uiPriority w:val="99"/>
    <w:rPr>
      <w:rFonts w:ascii="Calibri" w:hAnsi="Calibri" w:eastAsia="宋体" w:cs="Times New Roman"/>
      <w:szCs w:val="20"/>
    </w:rPr>
  </w:style>
  <w:style w:type="character" w:customStyle="1" w:styleId="156">
    <w:name w:val="t"/>
    <w:autoRedefine/>
    <w:qFormat/>
    <w:uiPriority w:val="0"/>
    <w:rPr>
      <w:rFonts w:ascii="Times New Roman" w:hAnsi="Times New Roman" w:eastAsia="宋体" w:cs="Times New Roman"/>
    </w:rPr>
  </w:style>
  <w:style w:type="character" w:customStyle="1" w:styleId="157">
    <w:name w:val="!正文 Char"/>
    <w:link w:val="109"/>
    <w:autoRedefine/>
    <w:qFormat/>
    <w:uiPriority w:val="0"/>
    <w:rPr>
      <w:rFonts w:ascii="宋体" w:hAnsi="宋体" w:eastAsia="宋体" w:cs="Times New Roman"/>
      <w:sz w:val="28"/>
      <w:szCs w:val="28"/>
    </w:rPr>
  </w:style>
  <w:style w:type="character" w:customStyle="1" w:styleId="158">
    <w:name w:val="font161"/>
    <w:autoRedefine/>
    <w:qFormat/>
    <w:uiPriority w:val="0"/>
    <w:rPr>
      <w:rFonts w:ascii="Times New Roman" w:hAnsi="Times New Roman" w:eastAsia="宋体" w:cs="Times New Roman"/>
      <w:b/>
      <w:sz w:val="32"/>
    </w:rPr>
  </w:style>
  <w:style w:type="character" w:customStyle="1" w:styleId="159">
    <w:name w:val="tdrownotice1"/>
    <w:autoRedefine/>
    <w:qFormat/>
    <w:uiPriority w:val="0"/>
    <w:rPr>
      <w:sz w:val="22"/>
      <w:szCs w:val="22"/>
    </w:rPr>
  </w:style>
  <w:style w:type="character" w:customStyle="1" w:styleId="160">
    <w:name w:val="标题 2 Char1"/>
    <w:autoRedefine/>
    <w:qFormat/>
    <w:uiPriority w:val="0"/>
    <w:rPr>
      <w:rFonts w:ascii="Arial" w:hAnsi="Arial" w:eastAsia="黑体" w:cs="Times New Roman"/>
      <w:b/>
      <w:sz w:val="32"/>
      <w:szCs w:val="20"/>
    </w:rPr>
  </w:style>
  <w:style w:type="character" w:customStyle="1" w:styleId="161">
    <w:name w:val="批注文字 Char3"/>
    <w:autoRedefine/>
    <w:semiHidden/>
    <w:qFormat/>
    <w:uiPriority w:val="99"/>
    <w:rPr>
      <w:rFonts w:ascii="Calibri" w:hAnsi="Calibri" w:eastAsia="宋体" w:cs="Times New Roman"/>
      <w:szCs w:val="20"/>
    </w:rPr>
  </w:style>
  <w:style w:type="character" w:customStyle="1" w:styleId="162">
    <w:name w:val="纯文本 Char3"/>
    <w:autoRedefine/>
    <w:semiHidden/>
    <w:qFormat/>
    <w:uiPriority w:val="99"/>
    <w:rPr>
      <w:rFonts w:ascii="宋体" w:hAnsi="Courier New" w:eastAsia="宋体" w:cs="Courier New"/>
      <w:szCs w:val="21"/>
    </w:rPr>
  </w:style>
  <w:style w:type="character" w:customStyle="1" w:styleId="163">
    <w:name w:val="无间隔 Char"/>
    <w:link w:val="164"/>
    <w:autoRedefine/>
    <w:qFormat/>
    <w:uiPriority w:val="1"/>
    <w:rPr>
      <w:sz w:val="22"/>
    </w:rPr>
  </w:style>
  <w:style w:type="paragraph" w:styleId="164">
    <w:name w:val="No Spacing"/>
    <w:link w:val="163"/>
    <w:autoRedefine/>
    <w:qFormat/>
    <w:uiPriority w:val="1"/>
    <w:rPr>
      <w:rFonts w:asciiTheme="minorHAnsi" w:hAnsiTheme="minorHAnsi" w:eastAsiaTheme="minorEastAsia" w:cstheme="minorBidi"/>
      <w:sz w:val="22"/>
      <w:lang w:val="en-US" w:eastAsia="zh-CN" w:bidi="ar-SA"/>
    </w:rPr>
  </w:style>
  <w:style w:type="paragraph" w:customStyle="1" w:styleId="165">
    <w:name w:val="Char"/>
    <w:basedOn w:val="1"/>
    <w:autoRedefine/>
    <w:qFormat/>
    <w:uiPriority w:val="99"/>
    <w:pPr>
      <w:tabs>
        <w:tab w:val="left" w:pos="360"/>
      </w:tabs>
    </w:pPr>
    <w:rPr>
      <w:sz w:val="24"/>
      <w:szCs w:val="20"/>
    </w:rPr>
  </w:style>
  <w:style w:type="paragraph" w:customStyle="1" w:styleId="166">
    <w:name w:val="Char1"/>
    <w:basedOn w:val="1"/>
    <w:autoRedefine/>
    <w:qFormat/>
    <w:uiPriority w:val="0"/>
    <w:pPr>
      <w:tabs>
        <w:tab w:val="left" w:pos="360"/>
      </w:tabs>
    </w:pPr>
    <w:rPr>
      <w:sz w:val="24"/>
      <w:szCs w:val="20"/>
    </w:rPr>
  </w:style>
  <w:style w:type="paragraph" w:customStyle="1" w:styleId="167">
    <w:name w:val="列出段落2"/>
    <w:basedOn w:val="1"/>
    <w:autoRedefine/>
    <w:qFormat/>
    <w:uiPriority w:val="1"/>
    <w:pPr>
      <w:ind w:left="151"/>
    </w:pPr>
    <w:rPr>
      <w:szCs w:val="20"/>
    </w:rPr>
  </w:style>
  <w:style w:type="paragraph" w:customStyle="1" w:styleId="168">
    <w:name w:val="正文 New New New New New New"/>
    <w:autoRedefine/>
    <w:qFormat/>
    <w:uiPriority w:val="0"/>
    <w:pPr>
      <w:widowControl w:val="0"/>
      <w:jc w:val="both"/>
    </w:pPr>
    <w:rPr>
      <w:rFonts w:ascii="Times New Roman" w:hAnsi="Times New Roman" w:eastAsia="宋体" w:cs="Times New Roman"/>
      <w:lang w:val="en-US" w:eastAsia="zh-CN" w:bidi="ar-SA"/>
    </w:rPr>
  </w:style>
  <w:style w:type="paragraph" w:customStyle="1" w:styleId="169">
    <w:name w:val="WPSOffice手动目录 1"/>
    <w:autoRedefine/>
    <w:qFormat/>
    <w:uiPriority w:val="0"/>
    <w:rPr>
      <w:rFonts w:ascii="Times New Roman" w:hAnsi="Times New Roman" w:eastAsia="宋体" w:cs="Arial"/>
      <w:lang w:val="en-US" w:eastAsia="zh-CN" w:bidi="ar-SA"/>
    </w:rPr>
  </w:style>
  <w:style w:type="paragraph" w:customStyle="1" w:styleId="170">
    <w:name w:val="表格文字"/>
    <w:basedOn w:val="1"/>
    <w:autoRedefine/>
    <w:qFormat/>
    <w:uiPriority w:val="0"/>
    <w:pPr>
      <w:adjustRightInd w:val="0"/>
      <w:spacing w:line="420" w:lineRule="atLeast"/>
      <w:jc w:val="left"/>
      <w:textAlignment w:val="baseline"/>
    </w:pPr>
    <w:rPr>
      <w:kern w:val="0"/>
      <w:szCs w:val="20"/>
    </w:rPr>
  </w:style>
  <w:style w:type="paragraph" w:customStyle="1" w:styleId="171">
    <w:name w:val="标题 21"/>
    <w:basedOn w:val="1"/>
    <w:autoRedefine/>
    <w:qFormat/>
    <w:uiPriority w:val="1"/>
    <w:pPr>
      <w:spacing w:line="269" w:lineRule="exact"/>
      <w:ind w:left="628" w:hanging="477"/>
      <w:outlineLvl w:val="2"/>
    </w:pPr>
    <w:rPr>
      <w:b/>
      <w:bCs/>
      <w:szCs w:val="21"/>
    </w:rPr>
  </w:style>
  <w:style w:type="paragraph" w:customStyle="1" w:styleId="172">
    <w:name w:val="样式 标题 1 + 黑体 三号 非加粗 居中 段前: 6 磅 段后: 6 磅 行距: 固定值 20 磅"/>
    <w:basedOn w:val="2"/>
    <w:autoRedefine/>
    <w:qFormat/>
    <w:uiPriority w:val="0"/>
    <w:pPr>
      <w:keepNext/>
      <w:keepLines/>
      <w:spacing w:before="120" w:after="120" w:line="400" w:lineRule="exact"/>
    </w:pPr>
    <w:rPr>
      <w:rFonts w:ascii="黑体" w:hAnsi="黑体"/>
      <w:b w:val="0"/>
      <w:kern w:val="44"/>
      <w:sz w:val="32"/>
      <w:szCs w:val="20"/>
    </w:rPr>
  </w:style>
  <w:style w:type="paragraph" w:customStyle="1" w:styleId="173">
    <w:name w:val="reader-word-layer reader-word-s6-13"/>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74">
    <w:name w:val="reader-word-layer reader-word-s7-2"/>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75">
    <w:name w:val="reader-word-layer reader-word-s6-8"/>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76">
    <w:name w:val="Table Paragraph"/>
    <w:basedOn w:val="1"/>
    <w:autoRedefine/>
    <w:qFormat/>
    <w:uiPriority w:val="99"/>
    <w:rPr>
      <w:rFonts w:ascii="宋体" w:hAnsi="宋体"/>
      <w:szCs w:val="20"/>
    </w:rPr>
  </w:style>
  <w:style w:type="paragraph" w:customStyle="1" w:styleId="177">
    <w:name w:val="TOC 标题1"/>
    <w:basedOn w:val="2"/>
    <w:next w:val="1"/>
    <w:autoRedefine/>
    <w:qFormat/>
    <w:uiPriority w:val="39"/>
    <w:pPr>
      <w:keepNext/>
      <w:widowControl/>
      <w:wordWrap w:val="0"/>
      <w:topLinePunct/>
      <w:spacing w:before="480" w:line="276" w:lineRule="auto"/>
      <w:ind w:firstLine="200" w:firstLineChars="200"/>
      <w:jc w:val="left"/>
      <w:outlineLvl w:val="9"/>
    </w:pPr>
    <w:rPr>
      <w:rFonts w:ascii="Cambria" w:hAnsi="Cambria" w:eastAsia="宋体"/>
      <w:bCs/>
      <w:color w:val="365F91"/>
      <w:kern w:val="0"/>
      <w:sz w:val="28"/>
      <w:szCs w:val="28"/>
    </w:rPr>
  </w:style>
  <w:style w:type="paragraph" w:customStyle="1" w:styleId="178">
    <w:name w:val="reader-word-layer reader-word-s6-7"/>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79">
    <w:name w:val="1"/>
    <w:basedOn w:val="1"/>
    <w:autoRedefine/>
    <w:qFormat/>
    <w:uiPriority w:val="0"/>
    <w:rPr>
      <w:szCs w:val="20"/>
    </w:rPr>
  </w:style>
  <w:style w:type="paragraph" w:customStyle="1" w:styleId="180">
    <w:name w:val="Char Char Char Char Char Char Char"/>
    <w:basedOn w:val="1"/>
    <w:autoRedefine/>
    <w:qFormat/>
    <w:uiPriority w:val="0"/>
    <w:pPr>
      <w:adjustRightInd w:val="0"/>
      <w:spacing w:line="360" w:lineRule="auto"/>
    </w:pPr>
    <w:rPr>
      <w:kern w:val="0"/>
      <w:sz w:val="24"/>
    </w:rPr>
  </w:style>
  <w:style w:type="paragraph" w:customStyle="1" w:styleId="181">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82">
    <w:name w:val="修订1"/>
    <w:autoRedefine/>
    <w:qFormat/>
    <w:uiPriority w:val="0"/>
    <w:rPr>
      <w:rFonts w:ascii="Times New Roman" w:hAnsi="Times New Roman" w:eastAsia="宋体" w:cs="Times New Roman"/>
      <w:kern w:val="2"/>
      <w:sz w:val="21"/>
      <w:lang w:val="en-US" w:eastAsia="zh-CN" w:bidi="ar-SA"/>
    </w:rPr>
  </w:style>
  <w:style w:type="paragraph" w:customStyle="1" w:styleId="183">
    <w:name w:val="样式2"/>
    <w:basedOn w:val="4"/>
    <w:autoRedefine/>
    <w:qFormat/>
    <w:uiPriority w:val="0"/>
    <w:pPr>
      <w:spacing w:line="413" w:lineRule="auto"/>
      <w:ind w:firstLine="137" w:firstLineChars="49"/>
    </w:pPr>
    <w:rPr>
      <w:rFonts w:ascii="Times New Roman" w:hAnsi="Times New Roman"/>
      <w:b w:val="0"/>
      <w:bCs w:val="0"/>
      <w:i/>
      <w:sz w:val="28"/>
      <w:szCs w:val="20"/>
    </w:rPr>
  </w:style>
  <w:style w:type="paragraph" w:customStyle="1" w:styleId="184">
    <w:name w:val="样式"/>
    <w:autoRedefine/>
    <w:qFormat/>
    <w:uiPriority w:val="0"/>
    <w:pPr>
      <w:widowControl w:val="0"/>
      <w:autoSpaceDE w:val="0"/>
      <w:autoSpaceDN w:val="0"/>
      <w:adjustRightInd w:val="0"/>
    </w:pPr>
    <w:rPr>
      <w:rFonts w:ascii="宋体" w:hAnsi="宋体" w:eastAsia="宋体" w:cs="Times New Roman"/>
      <w:sz w:val="24"/>
      <w:lang w:val="en-US" w:eastAsia="zh-CN" w:bidi="ar-SA"/>
    </w:rPr>
  </w:style>
  <w:style w:type="paragraph" w:customStyle="1" w:styleId="185">
    <w:name w:val="样式 标题 2 + Times New Roman 四号 非加粗 段前: 5 磅 段后: 0 磅 行距: 固定值 20..."/>
    <w:basedOn w:val="3"/>
    <w:autoRedefine/>
    <w:qFormat/>
    <w:uiPriority w:val="0"/>
    <w:pPr>
      <w:keepNext/>
      <w:keepLines/>
      <w:spacing w:before="100" w:line="400" w:lineRule="exact"/>
      <w:jc w:val="both"/>
    </w:pPr>
    <w:rPr>
      <w:rFonts w:eastAsia="宋体"/>
      <w:b w:val="0"/>
      <w:sz w:val="28"/>
      <w:szCs w:val="20"/>
    </w:rPr>
  </w:style>
  <w:style w:type="paragraph" w:customStyle="1" w:styleId="186">
    <w:name w:val="样式 标题 3 + (中文) 黑体 小四 非加粗 段前: 7.8 磅 段后: 0 磅 行距: 固定值 20 磅"/>
    <w:basedOn w:val="4"/>
    <w:autoRedefine/>
    <w:qFormat/>
    <w:uiPriority w:val="0"/>
    <w:pPr>
      <w:spacing w:before="0" w:after="0" w:line="400" w:lineRule="exact"/>
      <w:ind w:firstLine="137" w:firstLineChars="49"/>
    </w:pPr>
    <w:rPr>
      <w:rFonts w:ascii="Times New Roman" w:hAnsi="Times New Roman" w:eastAsia="黑体"/>
      <w:b w:val="0"/>
      <w:bCs w:val="0"/>
      <w:sz w:val="24"/>
      <w:szCs w:val="20"/>
    </w:rPr>
  </w:style>
  <w:style w:type="paragraph" w:customStyle="1" w:styleId="187">
    <w:name w:val="表格"/>
    <w:basedOn w:val="1"/>
    <w:autoRedefine/>
    <w:qFormat/>
    <w:uiPriority w:val="0"/>
    <w:pPr>
      <w:jc w:val="center"/>
      <w:textAlignment w:val="center"/>
    </w:pPr>
    <w:rPr>
      <w:rFonts w:ascii="华文细黑" w:hAnsi="华文细黑"/>
      <w:kern w:val="0"/>
      <w:szCs w:val="20"/>
    </w:rPr>
  </w:style>
  <w:style w:type="paragraph" w:customStyle="1" w:styleId="188">
    <w:name w:val="正文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89">
    <w:name w:val="Default Char"/>
    <w:link w:val="56"/>
    <w:autoRedefine/>
    <w:qFormat/>
    <w:uiPriority w:val="0"/>
    <w:rPr>
      <w:rFonts w:ascii="宋体" w:hAnsi="Times New Roman" w:eastAsia="宋体" w:cs="宋体"/>
      <w:color w:val="000000"/>
      <w:sz w:val="24"/>
      <w:szCs w:val="24"/>
    </w:rPr>
  </w:style>
  <w:style w:type="paragraph" w:customStyle="1" w:styleId="190">
    <w:name w:val="reader-word-layer reader-word-s6-12"/>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91">
    <w:name w:val="cjk"/>
    <w:basedOn w:val="1"/>
    <w:autoRedefine/>
    <w:qFormat/>
    <w:uiPriority w:val="0"/>
    <w:pPr>
      <w:widowControl/>
      <w:spacing w:line="480" w:lineRule="auto"/>
      <w:jc w:val="left"/>
    </w:pPr>
    <w:rPr>
      <w:rFonts w:ascii="宋体" w:hAnsi="宋体"/>
      <w:kern w:val="0"/>
      <w:sz w:val="24"/>
      <w:szCs w:val="20"/>
    </w:rPr>
  </w:style>
  <w:style w:type="paragraph" w:customStyle="1" w:styleId="192">
    <w:name w:val="reader-word-layer reader-word-s6-3"/>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93">
    <w:name w:val="样式1"/>
    <w:basedOn w:val="1"/>
    <w:next w:val="5"/>
    <w:autoRedefine/>
    <w:qFormat/>
    <w:uiPriority w:val="0"/>
    <w:pPr>
      <w:spacing w:line="360" w:lineRule="auto"/>
      <w:ind w:firstLine="420" w:firstLineChars="200"/>
    </w:pPr>
    <w:rPr>
      <w:rFonts w:ascii="宋体" w:hAnsi="宋体"/>
      <w:szCs w:val="20"/>
    </w:rPr>
  </w:style>
  <w:style w:type="paragraph" w:customStyle="1" w:styleId="194">
    <w:name w:val="xl24"/>
    <w:basedOn w:val="1"/>
    <w:autoRedefine/>
    <w:qFormat/>
    <w:uiPriority w:val="0"/>
    <w:pPr>
      <w:widowControl/>
      <w:spacing w:before="100" w:beforeAutospacing="1" w:after="100" w:afterAutospacing="1"/>
      <w:jc w:val="center"/>
      <w:textAlignment w:val="center"/>
    </w:pPr>
    <w:rPr>
      <w:rFonts w:ascii="宋体" w:hAnsi="宋体"/>
      <w:kern w:val="0"/>
      <w:sz w:val="24"/>
      <w:szCs w:val="20"/>
    </w:rPr>
  </w:style>
  <w:style w:type="paragraph" w:customStyle="1" w:styleId="195">
    <w:name w:val="reader-word-layer reader-word-s6-10"/>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96">
    <w:name w:val="reader-word-layer reader-word-s7-5"/>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97">
    <w:name w:val="reader-word-layer reader-word-s6-14"/>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98">
    <w:name w:val="WPSOffice手动目录 2"/>
    <w:autoRedefine/>
    <w:qFormat/>
    <w:uiPriority w:val="0"/>
    <w:pPr>
      <w:ind w:left="200" w:leftChars="200"/>
    </w:pPr>
    <w:rPr>
      <w:rFonts w:ascii="Times New Roman" w:hAnsi="Times New Roman" w:eastAsia="宋体" w:cs="Arial"/>
      <w:lang w:val="en-US" w:eastAsia="zh-CN" w:bidi="ar-SA"/>
    </w:rPr>
  </w:style>
  <w:style w:type="table" w:customStyle="1" w:styleId="199">
    <w:name w:val="网格型11"/>
    <w:basedOn w:val="37"/>
    <w:autoRedefine/>
    <w:qFormat/>
    <w:uiPriority w:val="99"/>
    <w:rPr>
      <w:rFonts w:ascii="Calibri" w:hAnsi="Calibri" w:cs="Arial"/>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Pr>
  </w:style>
  <w:style w:type="character" w:customStyle="1" w:styleId="200">
    <w:name w:val="Default Char Char"/>
    <w:autoRedefine/>
    <w:qFormat/>
    <w:uiPriority w:val="0"/>
    <w:rPr>
      <w:rFonts w:ascii="宋体"/>
      <w:color w:val="000000"/>
      <w:sz w:val="24"/>
      <w:lang w:bidi="ar-SA"/>
    </w:rPr>
  </w:style>
  <w:style w:type="character" w:customStyle="1" w:styleId="201">
    <w:name w:val="标题 3 Char1"/>
    <w:autoRedefine/>
    <w:qFormat/>
    <w:uiPriority w:val="0"/>
    <w:rPr>
      <w:rFonts w:eastAsia="黑体"/>
      <w:b/>
      <w:kern w:val="2"/>
      <w:sz w:val="24"/>
      <w:szCs w:val="24"/>
      <w:lang w:val="en-US" w:eastAsia="zh-CN" w:bidi="ar-SA"/>
    </w:rPr>
  </w:style>
  <w:style w:type="character" w:customStyle="1" w:styleId="202">
    <w:name w:val="标书正文 Char"/>
    <w:autoRedefine/>
    <w:qFormat/>
    <w:uiPriority w:val="0"/>
    <w:rPr>
      <w:rFonts w:ascii="Times New Roman" w:hAnsi="Times New Roman" w:eastAsia="宋体" w:cs="Times New Roman"/>
      <w:b/>
      <w:kern w:val="2"/>
      <w:sz w:val="28"/>
      <w:szCs w:val="28"/>
      <w:lang w:val="en-US" w:eastAsia="zh-CN" w:bidi="ar-SA"/>
    </w:rPr>
  </w:style>
  <w:style w:type="character" w:customStyle="1" w:styleId="203">
    <w:name w:val="不明显强调1"/>
    <w:autoRedefine/>
    <w:qFormat/>
    <w:uiPriority w:val="19"/>
    <w:rPr>
      <w:rFonts w:ascii="Times New Roman" w:hAnsi="Times New Roman" w:eastAsia="宋体" w:cs="Times New Roman"/>
      <w:i/>
      <w:iCs/>
      <w:color w:val="404040"/>
    </w:rPr>
  </w:style>
  <w:style w:type="paragraph" w:customStyle="1" w:styleId="204">
    <w:name w:val="修订2"/>
    <w:autoRedefine/>
    <w:semiHidden/>
    <w:qFormat/>
    <w:uiPriority w:val="99"/>
    <w:rPr>
      <w:rFonts w:ascii="Times New Roman" w:hAnsi="Times New Roman" w:eastAsia="宋体" w:cs="Times New Roman"/>
      <w:kern w:val="2"/>
      <w:sz w:val="21"/>
      <w:szCs w:val="24"/>
      <w:lang w:val="en-US" w:eastAsia="zh-CN" w:bidi="ar-SA"/>
    </w:rPr>
  </w:style>
  <w:style w:type="character" w:customStyle="1" w:styleId="205">
    <w:name w:val="hover1"/>
    <w:autoRedefine/>
    <w:qFormat/>
    <w:uiPriority w:val="0"/>
    <w:rPr>
      <w:color w:val="2590EB"/>
    </w:rPr>
  </w:style>
  <w:style w:type="character" w:customStyle="1" w:styleId="206">
    <w:name w:val="hover2"/>
    <w:autoRedefine/>
    <w:qFormat/>
    <w:uiPriority w:val="0"/>
    <w:rPr>
      <w:color w:val="2590EB"/>
      <w:shd w:val="clear" w:color="auto" w:fill="E9F4FD"/>
    </w:rPr>
  </w:style>
  <w:style w:type="character" w:customStyle="1" w:styleId="207">
    <w:name w:val="hover3"/>
    <w:autoRedefine/>
    <w:qFormat/>
    <w:uiPriority w:val="0"/>
    <w:rPr>
      <w:color w:val="2590EB"/>
    </w:rPr>
  </w:style>
  <w:style w:type="character" w:customStyle="1" w:styleId="208">
    <w:name w:val="hover4"/>
    <w:autoRedefine/>
    <w:qFormat/>
    <w:uiPriority w:val="0"/>
  </w:style>
  <w:style w:type="character" w:customStyle="1" w:styleId="209">
    <w:name w:val="hover"/>
    <w:autoRedefine/>
    <w:qFormat/>
    <w:uiPriority w:val="0"/>
  </w:style>
  <w:style w:type="paragraph" w:customStyle="1" w:styleId="210">
    <w:name w:val="标题3-1"/>
    <w:basedOn w:val="4"/>
    <w:autoRedefine/>
    <w:qFormat/>
    <w:uiPriority w:val="0"/>
    <w:pPr>
      <w:spacing w:line="413" w:lineRule="auto"/>
    </w:pPr>
    <w:rPr>
      <w:rFonts w:ascii="Times New Roman" w:hAnsi="Times New Roman"/>
      <w:bCs w:val="0"/>
      <w:sz w:val="24"/>
      <w:szCs w:val="20"/>
    </w:rPr>
  </w:style>
  <w:style w:type="character" w:customStyle="1" w:styleId="211">
    <w:name w:val="ca-2"/>
    <w:autoRedefine/>
    <w:qFormat/>
    <w:uiPriority w:val="0"/>
  </w:style>
  <w:style w:type="character" w:customStyle="1" w:styleId="212">
    <w:name w:val="p12"/>
    <w:autoRedefine/>
    <w:qFormat/>
    <w:uiPriority w:val="0"/>
  </w:style>
  <w:style w:type="character" w:customStyle="1" w:styleId="213">
    <w:name w:val="NormalCharacter"/>
    <w:autoRedefine/>
    <w:qFormat/>
    <w:uiPriority w:val="0"/>
  </w:style>
  <w:style w:type="character" w:customStyle="1" w:styleId="214">
    <w:name w:val="exap"/>
    <w:basedOn w:val="40"/>
    <w:autoRedefine/>
    <w:qFormat/>
    <w:uiPriority w:val="0"/>
    <w:rPr>
      <w:sz w:val="27"/>
      <w:szCs w:val="27"/>
    </w:rPr>
  </w:style>
  <w:style w:type="character" w:customStyle="1" w:styleId="215">
    <w:name w:val="a_p_1"/>
    <w:basedOn w:val="40"/>
    <w:autoRedefine/>
    <w:qFormat/>
    <w:uiPriority w:val="0"/>
    <w:rPr>
      <w:sz w:val="27"/>
      <w:szCs w:val="27"/>
    </w:rPr>
  </w:style>
  <w:style w:type="character" w:customStyle="1" w:styleId="216">
    <w:name w:val="nth-child(3)"/>
    <w:basedOn w:val="40"/>
    <w:autoRedefine/>
    <w:qFormat/>
    <w:uiPriority w:val="0"/>
  </w:style>
  <w:style w:type="character" w:customStyle="1" w:styleId="217">
    <w:name w:val="nth-child(2)"/>
    <w:basedOn w:val="40"/>
    <w:autoRedefine/>
    <w:qFormat/>
    <w:uiPriority w:val="0"/>
  </w:style>
  <w:style w:type="character" w:customStyle="1" w:styleId="218">
    <w:name w:val="layui-layer-tabnow"/>
    <w:basedOn w:val="40"/>
    <w:autoRedefine/>
    <w:qFormat/>
    <w:uiPriority w:val="0"/>
    <w:rPr>
      <w:bdr w:val="single" w:color="CCCCCC" w:sz="6" w:space="0"/>
      <w:shd w:val="clear" w:color="auto" w:fill="FFFFFF"/>
    </w:rPr>
  </w:style>
  <w:style w:type="character" w:customStyle="1" w:styleId="219">
    <w:name w:val="first-child"/>
    <w:basedOn w:val="40"/>
    <w:autoRedefine/>
    <w:qFormat/>
    <w:uiPriority w:val="0"/>
  </w:style>
  <w:style w:type="character" w:customStyle="1" w:styleId="220">
    <w:name w:val="ul_li_a_1"/>
    <w:basedOn w:val="40"/>
    <w:autoRedefine/>
    <w:qFormat/>
    <w:uiPriority w:val="0"/>
    <w:rPr>
      <w:b/>
      <w:bCs/>
      <w:color w:val="FFFFFF"/>
    </w:rPr>
  </w:style>
  <w:style w:type="character" w:customStyle="1" w:styleId="221">
    <w:name w:val="a_p_2"/>
    <w:basedOn w:val="40"/>
    <w:autoRedefine/>
    <w:qFormat/>
    <w:uiPriority w:val="0"/>
  </w:style>
  <w:style w:type="character" w:customStyle="1" w:styleId="222">
    <w:name w:val="a_p_21"/>
    <w:basedOn w:val="40"/>
    <w:autoRedefine/>
    <w:qFormat/>
    <w:uiPriority w:val="0"/>
    <w:rPr>
      <w:sz w:val="27"/>
      <w:szCs w:val="27"/>
    </w:rPr>
  </w:style>
  <w:style w:type="character" w:customStyle="1" w:styleId="223">
    <w:name w:val="a_p_3"/>
    <w:basedOn w:val="40"/>
    <w:autoRedefine/>
    <w:qFormat/>
    <w:uiPriority w:val="0"/>
    <w:rPr>
      <w:sz w:val="27"/>
      <w:szCs w:val="27"/>
    </w:rPr>
  </w:style>
  <w:style w:type="paragraph" w:customStyle="1" w:styleId="224">
    <w:name w:val="Table Text"/>
    <w:basedOn w:val="1"/>
    <w:autoRedefine/>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Cs w:val="21"/>
      <w:lang w:eastAsia="en-US"/>
    </w:rPr>
  </w:style>
  <w:style w:type="character" w:customStyle="1" w:styleId="225">
    <w:name w:val="mini-outputtext1"/>
    <w:basedOn w:val="40"/>
    <w:qFormat/>
    <w:uiPriority w:val="0"/>
  </w:style>
  <w:style w:type="paragraph" w:customStyle="1" w:styleId="226">
    <w:name w:val="标题 31"/>
    <w:basedOn w:val="1"/>
    <w:qFormat/>
    <w:uiPriority w:val="0"/>
    <w:pPr>
      <w:keepNext/>
      <w:keepLines/>
      <w:spacing w:before="260" w:after="260" w:line="416" w:lineRule="auto"/>
      <w:outlineLvl w:val="2"/>
    </w:pPr>
    <w:rPr>
      <w:rFonts w:ascii="Times New Roman" w:hAnsi="Times New Roman" w:eastAsia="宋体"/>
      <w:b/>
      <w:bCs/>
      <w:sz w:val="32"/>
      <w:szCs w:val="32"/>
    </w:rPr>
  </w:style>
  <w:style w:type="paragraph" w:customStyle="1" w:styleId="227">
    <w:name w:val="页眉1"/>
    <w:basedOn w:val="1"/>
    <w:qFormat/>
    <w:uiPriority w:val="0"/>
    <w:pPr>
      <w:pBdr>
        <w:bottom w:val="single" w:color="000000" w:sz="6" w:space="1"/>
      </w:pBdr>
      <w:tabs>
        <w:tab w:val="center" w:pos="4153"/>
        <w:tab w:val="right" w:pos="8306"/>
      </w:tabs>
      <w:snapToGrid w:val="0"/>
      <w:jc w:val="center"/>
    </w:pPr>
    <w:rPr>
      <w:rFonts w:ascii="Times New Roman" w:hAnsi="Times New Roman" w:eastAsia="宋体"/>
      <w:sz w:val="18"/>
      <w:szCs w:val="18"/>
    </w:rPr>
  </w:style>
  <w:style w:type="paragraph" w:customStyle="1" w:styleId="228">
    <w:name w:val="页脚1"/>
    <w:basedOn w:val="1"/>
    <w:qFormat/>
    <w:uiPriority w:val="0"/>
    <w:pPr>
      <w:tabs>
        <w:tab w:val="center" w:pos="4153"/>
        <w:tab w:val="right" w:pos="8306"/>
      </w:tabs>
      <w:snapToGrid w:val="0"/>
      <w:jc w:val="left"/>
    </w:pPr>
    <w:rPr>
      <w:rFonts w:ascii="Times New Roman" w:hAnsi="Times New Roman" w:eastAsia="宋体"/>
      <w:sz w:val="18"/>
      <w:szCs w:val="18"/>
    </w:rPr>
  </w:style>
  <w:style w:type="paragraph" w:customStyle="1" w:styleId="229">
    <w:name w:val="首行缩进"/>
    <w:basedOn w:val="1"/>
    <w:qFormat/>
    <w:uiPriority w:val="0"/>
    <w:pPr>
      <w:ind w:firstLine="48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11.png"/><Relationship Id="rId31" Type="http://schemas.openxmlformats.org/officeDocument/2006/relationships/image" Target="media/image10.png"/><Relationship Id="rId30" Type="http://schemas.openxmlformats.org/officeDocument/2006/relationships/image" Target="media/image9.png"/><Relationship Id="rId3" Type="http://schemas.openxmlformats.org/officeDocument/2006/relationships/header" Target="header1.xml"/><Relationship Id="rId29" Type="http://schemas.openxmlformats.org/officeDocument/2006/relationships/image" Target="media/image8.png"/><Relationship Id="rId28" Type="http://schemas.openxmlformats.org/officeDocument/2006/relationships/image" Target="media/image7.png"/><Relationship Id="rId27" Type="http://schemas.openxmlformats.org/officeDocument/2006/relationships/image" Target="media/image6.png"/><Relationship Id="rId26" Type="http://schemas.openxmlformats.org/officeDocument/2006/relationships/image" Target="media/image5.png"/><Relationship Id="rId25" Type="http://schemas.openxmlformats.org/officeDocument/2006/relationships/image" Target="media/image4.png"/><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2AFAF6-0625-4094-A7B2-7D2E48DFF47D}">
  <ds:schemaRefs/>
</ds:datastoreItem>
</file>

<file path=docProps/app.xml><?xml version="1.0" encoding="utf-8"?>
<Properties xmlns="http://schemas.openxmlformats.org/officeDocument/2006/extended-properties" xmlns:vt="http://schemas.openxmlformats.org/officeDocument/2006/docPropsVTypes">
  <Template>Normal</Template>
  <Pages>119</Pages>
  <Words>12646</Words>
  <Characters>13689</Characters>
  <Lines>305</Lines>
  <Paragraphs>86</Paragraphs>
  <TotalTime>0</TotalTime>
  <ScaleCrop>false</ScaleCrop>
  <LinksUpToDate>false</LinksUpToDate>
  <CharactersWithSpaces>13838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2024-06-25T06:49:00Z</dcterms:created>
  <dc:creator>ADMIN</dc:creator>
  <cp:lastModifiedBy>橘子</cp:lastModifiedBy>
  <dcterms:modified xsi:type="dcterms:W3CDTF">2026-09-03T07:13:05Z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9C1835CEA006422A8CD5224219433783_13</vt:lpwstr>
  </property>
  <property fmtid="{D5CDD505-2E9C-101B-9397-08002B2CF9AE}" pid="4" name="KSOTemplateDocerSaveRecord">
    <vt:lpwstr>eyJoZGlkIjoiZTM1NjMzODEzYjAyYWM1Y2Q2ZDRjOGU3ODk0MzczMTAiLCJ1c2VySWQiOiIyNDAyNDA4NjEifQ==</vt:lpwstr>
  </property>
</Properties>
</file>