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rPr>
          <w:rFonts w:hint="eastAsia" w:ascii="CESI仿宋-GB2312" w:hAnsi="CESI仿宋-GB2312" w:eastAsia="CESI仿宋-GB2312" w:cs="CESI仿宋-GB2312"/>
          <w:b/>
          <w:bCs/>
          <w:sz w:val="32"/>
          <w:szCs w:val="32"/>
          <w:u w:val="single"/>
          <w:lang w:val="en-US" w:eastAsia="zh-CN"/>
        </w:rPr>
      </w:pPr>
      <w:r>
        <w:rPr>
          <w:rFonts w:hint="eastAsia" w:ascii="CESI仿宋-GB2312" w:hAnsi="CESI仿宋-GB2312" w:eastAsia="CESI仿宋-GB2312" w:cs="CESI仿宋-GB2312"/>
          <w:b/>
          <w:bCs/>
          <w:sz w:val="32"/>
          <w:szCs w:val="32"/>
          <w:lang w:val="en-US" w:eastAsia="zh-CN"/>
        </w:rPr>
        <w:t>合同编号：</w:t>
      </w:r>
      <w:r>
        <w:rPr>
          <w:rFonts w:hint="eastAsia" w:ascii="CESI仿宋-GB2312" w:hAnsi="CESI仿宋-GB2312" w:eastAsia="CESI仿宋-GB2312" w:cs="CESI仿宋-GB2312"/>
          <w:b/>
          <w:bCs/>
          <w:sz w:val="32"/>
          <w:szCs w:val="32"/>
          <w:u w:val="single"/>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CESI仿宋-GB2312" w:hAnsi="CESI仿宋-GB2312" w:eastAsia="CESI仿宋-GB2312" w:cs="CESI仿宋-GB2312"/>
          <w:b/>
          <w:bCs/>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CESI仿宋-GB2312" w:hAnsi="CESI仿宋-GB2312" w:eastAsia="CESI仿宋-GB2312" w:cs="CESI仿宋-GB2312"/>
          <w:sz w:val="32"/>
          <w:szCs w:val="32"/>
          <w:u w:val="none" w:color="auto"/>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CESI仿宋-GB2312" w:hAnsi="CESI仿宋-GB2312" w:eastAsia="CESI仿宋-GB2312" w:cs="CESI仿宋-GB2312"/>
          <w:sz w:val="32"/>
          <w:szCs w:val="32"/>
          <w:u w:val="none" w:color="auto"/>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CESI仿宋-GB2312" w:hAnsi="CESI仿宋-GB2312" w:eastAsia="CESI仿宋-GB2312" w:cs="CESI仿宋-GB2312"/>
          <w:sz w:val="32"/>
          <w:szCs w:val="32"/>
          <w:u w:val="none" w:color="auto"/>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_GBK" w:hAnsi="方正小标宋_GBK" w:eastAsia="方正小标宋_GBK" w:cs="方正小标宋_GBK"/>
          <w:sz w:val="44"/>
          <w:szCs w:val="44"/>
          <w:u w:val="none" w:color="auto"/>
          <w:lang w:val="en-US" w:eastAsia="zh-CN"/>
        </w:rPr>
      </w:pPr>
      <w:r>
        <w:rPr>
          <w:rFonts w:hint="eastAsia" w:ascii="方正小标宋_GBK" w:hAnsi="方正小标宋_GBK" w:eastAsia="方正小标宋_GBK" w:cs="方正小标宋_GBK"/>
          <w:sz w:val="44"/>
          <w:szCs w:val="44"/>
          <w:u w:val="none" w:color="auto"/>
          <w:lang w:val="en-US" w:eastAsia="zh-CN"/>
        </w:rPr>
        <w:t>郑州铁路运输中级法院</w:t>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_GBK" w:hAnsi="方正小标宋_GBK" w:eastAsia="方正小标宋_GBK" w:cs="方正小标宋_GBK"/>
          <w:sz w:val="44"/>
          <w:szCs w:val="44"/>
          <w:u w:val="none" w:color="auto"/>
          <w:lang w:val="en-US" w:eastAsia="zh-CN"/>
        </w:rPr>
      </w:pPr>
      <w:r>
        <w:rPr>
          <w:rFonts w:hint="eastAsia" w:ascii="方正小标宋_GBK" w:hAnsi="方正小标宋_GBK" w:eastAsia="方正小标宋_GBK" w:cs="方正小标宋_GBK"/>
          <w:sz w:val="44"/>
          <w:szCs w:val="44"/>
          <w:u w:val="none" w:color="auto"/>
          <w:lang w:val="en-US" w:eastAsia="zh-CN"/>
        </w:rPr>
        <w:t>物业综合服务保障项目服务合同</w:t>
      </w:r>
    </w:p>
    <w:p>
      <w:pPr>
        <w:pStyle w:val="8"/>
        <w:keepNext w:val="0"/>
        <w:keepLines w:val="0"/>
        <w:pageBreakBefore w:val="0"/>
        <w:widowControl/>
        <w:kinsoku w:val="0"/>
        <w:wordWrap/>
        <w:overflowPunct/>
        <w:topLinePunct w:val="0"/>
        <w:autoSpaceDE w:val="0"/>
        <w:autoSpaceDN w:val="0"/>
        <w:bidi w:val="0"/>
        <w:adjustRightInd w:val="0"/>
        <w:snapToGrid w:val="0"/>
        <w:spacing w:after="0" w:afterLines="0" w:line="560" w:lineRule="exact"/>
        <w:ind w:left="0" w:leftChars="0" w:firstLine="0" w:firstLineChars="0"/>
        <w:textAlignment w:val="baseline"/>
        <w:rPr>
          <w:rFonts w:hint="eastAsia" w:ascii="CESI仿宋-GB2312" w:hAnsi="CESI仿宋-GB2312" w:eastAsia="CESI仿宋-GB2312" w:cs="CESI仿宋-GB2312"/>
          <w:b/>
          <w:bCs/>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CESI仿宋-GB2312" w:hAnsi="CESI仿宋-GB2312" w:eastAsia="CESI仿宋-GB2312" w:cs="CESI仿宋-GB2312"/>
          <w:b/>
          <w:bCs/>
          <w:sz w:val="32"/>
          <w:szCs w:val="32"/>
        </w:rPr>
      </w:pPr>
    </w:p>
    <w:p>
      <w:pPr>
        <w:pStyle w:val="8"/>
        <w:keepNext w:val="0"/>
        <w:keepLines w:val="0"/>
        <w:pageBreakBefore w:val="0"/>
        <w:widowControl/>
        <w:kinsoku w:val="0"/>
        <w:wordWrap/>
        <w:overflowPunct/>
        <w:topLinePunct w:val="0"/>
        <w:autoSpaceDE w:val="0"/>
        <w:autoSpaceDN w:val="0"/>
        <w:bidi w:val="0"/>
        <w:adjustRightInd w:val="0"/>
        <w:snapToGrid w:val="0"/>
        <w:spacing w:after="0" w:afterLines="0" w:line="560" w:lineRule="exact"/>
        <w:textAlignment w:val="baseline"/>
        <w:rPr>
          <w:rFonts w:hint="eastAsia" w:ascii="CESI仿宋-GB2312" w:hAnsi="CESI仿宋-GB2312" w:eastAsia="CESI仿宋-GB2312" w:cs="CESI仿宋-GB2312"/>
          <w:b/>
          <w:bCs/>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rPr>
          <w:rFonts w:hint="eastAsia" w:ascii="CESI仿宋-GB2312" w:hAnsi="CESI仿宋-GB2312" w:eastAsia="CESI仿宋-GB2312" w:cs="CESI仿宋-GB2312"/>
          <w:b/>
          <w:bCs/>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961" w:firstLineChars="400"/>
        <w:jc w:val="both"/>
        <w:textAlignment w:val="baseline"/>
        <w:rPr>
          <w:rFonts w:hint="eastAsia" w:ascii="CESI仿宋-GB2312" w:hAnsi="CESI仿宋-GB2312" w:eastAsia="CESI仿宋-GB2312" w:cs="CESI仿宋-GB2312"/>
          <w:sz w:val="32"/>
          <w:szCs w:val="32"/>
          <w:lang w:val="en-US"/>
        </w:rPr>
      </w:pPr>
      <w:r>
        <w:rPr>
          <w:rFonts w:hint="eastAsia" w:ascii="CESI仿宋-GB2312" w:hAnsi="CESI仿宋-GB2312" w:eastAsia="CESI仿宋-GB2312" w:cs="CESI仿宋-GB2312"/>
          <w:b/>
          <w:bCs/>
          <w:spacing w:val="-40"/>
          <w:sz w:val="32"/>
          <w:szCs w:val="32"/>
        </w:rPr>
        <w:t>甲</w:t>
      </w:r>
      <w:r>
        <w:rPr>
          <w:rFonts w:hint="eastAsia" w:ascii="CESI仿宋-GB2312" w:hAnsi="CESI仿宋-GB2312" w:eastAsia="CESI仿宋-GB2312" w:cs="CESI仿宋-GB2312"/>
          <w:spacing w:val="13"/>
          <w:sz w:val="32"/>
          <w:szCs w:val="32"/>
        </w:rPr>
        <w:t xml:space="preserve">    </w:t>
      </w:r>
      <w:r>
        <w:rPr>
          <w:rFonts w:hint="eastAsia" w:ascii="CESI仿宋-GB2312" w:hAnsi="CESI仿宋-GB2312" w:eastAsia="CESI仿宋-GB2312" w:cs="CESI仿宋-GB2312"/>
          <w:b/>
          <w:bCs/>
          <w:spacing w:val="-40"/>
          <w:sz w:val="32"/>
          <w:szCs w:val="32"/>
        </w:rPr>
        <w:t>方</w:t>
      </w:r>
      <w:r>
        <w:rPr>
          <w:rFonts w:hint="eastAsia" w:ascii="CESI仿宋-GB2312" w:hAnsi="CESI仿宋-GB2312" w:eastAsia="CESI仿宋-GB2312" w:cs="CESI仿宋-GB2312"/>
          <w:spacing w:val="-106"/>
          <w:sz w:val="32"/>
          <w:szCs w:val="32"/>
        </w:rPr>
        <w:t xml:space="preserve"> </w:t>
      </w:r>
      <w:r>
        <w:rPr>
          <w:rFonts w:hint="eastAsia" w:ascii="CESI仿宋-GB2312" w:hAnsi="CESI仿宋-GB2312" w:eastAsia="CESI仿宋-GB2312" w:cs="CESI仿宋-GB2312"/>
          <w:b/>
          <w:bCs/>
          <w:spacing w:val="-40"/>
          <w:sz w:val="32"/>
          <w:szCs w:val="32"/>
        </w:rPr>
        <w:t>：</w:t>
      </w:r>
      <w:r>
        <w:rPr>
          <w:rFonts w:hint="eastAsia" w:ascii="CESI仿宋-GB2312" w:hAnsi="CESI仿宋-GB2312" w:eastAsia="CESI仿宋-GB2312" w:cs="CESI仿宋-GB2312"/>
          <w:b/>
          <w:bCs/>
          <w:spacing w:val="-40"/>
          <w:sz w:val="32"/>
          <w:szCs w:val="32"/>
          <w:lang w:val="en-US" w:eastAsia="zh-CN"/>
        </w:rPr>
        <w:t xml:space="preserve"> </w:t>
      </w:r>
      <w:r>
        <w:rPr>
          <w:rFonts w:hint="eastAsia" w:ascii="CESI仿宋-GB2312" w:hAnsi="CESI仿宋-GB2312" w:eastAsia="CESI仿宋-GB2312" w:cs="CESI仿宋-GB2312"/>
          <w:sz w:val="32"/>
          <w:szCs w:val="32"/>
          <w:u w:val="single" w:color="auto"/>
          <w:lang w:val="en-US" w:eastAsia="zh-CN"/>
        </w:rPr>
        <w:t>郑州铁路运输中级法院</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805"/>
        <w:jc w:val="both"/>
        <w:textAlignment w:val="baseline"/>
        <w:rPr>
          <w:rFonts w:hint="eastAsia" w:ascii="CESI仿宋-GB2312" w:hAnsi="CESI仿宋-GB2312" w:eastAsia="CESI仿宋-GB2312" w:cs="CESI仿宋-GB2312"/>
          <w:b/>
          <w:bCs/>
          <w:spacing w:val="-33"/>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805" w:firstLine="254" w:firstLineChars="100"/>
        <w:jc w:val="both"/>
        <w:textAlignment w:val="baseline"/>
        <w:rPr>
          <w:rFonts w:hint="eastAsia" w:ascii="CESI仿宋-GB2312" w:hAnsi="CESI仿宋-GB2312" w:eastAsia="CESI仿宋-GB2312" w:cs="CESI仿宋-GB2312"/>
          <w:sz w:val="32"/>
          <w:szCs w:val="32"/>
          <w:u w:val="single" w:color="auto"/>
          <w:lang w:val="en-US" w:eastAsia="zh-CN"/>
        </w:rPr>
      </w:pPr>
      <w:r>
        <w:rPr>
          <w:rFonts w:hint="eastAsia" w:ascii="CESI仿宋-GB2312" w:hAnsi="CESI仿宋-GB2312" w:eastAsia="CESI仿宋-GB2312" w:cs="CESI仿宋-GB2312"/>
          <w:b/>
          <w:bCs/>
          <w:spacing w:val="-33"/>
          <w:sz w:val="32"/>
          <w:szCs w:val="32"/>
        </w:rPr>
        <w:t>乙</w:t>
      </w:r>
      <w:r>
        <w:rPr>
          <w:rFonts w:hint="eastAsia" w:ascii="CESI仿宋-GB2312" w:hAnsi="CESI仿宋-GB2312" w:eastAsia="CESI仿宋-GB2312" w:cs="CESI仿宋-GB2312"/>
          <w:spacing w:val="13"/>
          <w:sz w:val="32"/>
          <w:szCs w:val="32"/>
        </w:rPr>
        <w:t xml:space="preserve">   </w:t>
      </w:r>
      <w:r>
        <w:rPr>
          <w:rFonts w:hint="eastAsia" w:ascii="CESI仿宋-GB2312" w:hAnsi="CESI仿宋-GB2312" w:eastAsia="CESI仿宋-GB2312" w:cs="CESI仿宋-GB2312"/>
          <w:spacing w:val="13"/>
          <w:sz w:val="32"/>
          <w:szCs w:val="32"/>
          <w:lang w:val="en-US" w:eastAsia="zh-CN"/>
        </w:rPr>
        <w:t xml:space="preserve"> </w:t>
      </w:r>
      <w:r>
        <w:rPr>
          <w:rFonts w:hint="eastAsia" w:ascii="CESI仿宋-GB2312" w:hAnsi="CESI仿宋-GB2312" w:eastAsia="CESI仿宋-GB2312" w:cs="CESI仿宋-GB2312"/>
          <w:b/>
          <w:bCs/>
          <w:spacing w:val="-33"/>
          <w:sz w:val="32"/>
          <w:szCs w:val="32"/>
        </w:rPr>
        <w:t>方</w:t>
      </w:r>
      <w:r>
        <w:rPr>
          <w:rFonts w:hint="eastAsia" w:ascii="CESI仿宋-GB2312" w:hAnsi="CESI仿宋-GB2312" w:eastAsia="CESI仿宋-GB2312" w:cs="CESI仿宋-GB2312"/>
          <w:spacing w:val="-107"/>
          <w:sz w:val="32"/>
          <w:szCs w:val="32"/>
        </w:rPr>
        <w:t xml:space="preserve"> </w:t>
      </w:r>
      <w:r>
        <w:rPr>
          <w:rFonts w:hint="eastAsia" w:ascii="CESI仿宋-GB2312" w:hAnsi="CESI仿宋-GB2312" w:eastAsia="CESI仿宋-GB2312" w:cs="CESI仿宋-GB2312"/>
          <w:b/>
          <w:bCs/>
          <w:spacing w:val="-33"/>
          <w:sz w:val="32"/>
          <w:szCs w:val="32"/>
        </w:rPr>
        <w:t>：</w:t>
      </w:r>
      <w:r>
        <w:rPr>
          <w:rFonts w:hint="eastAsia" w:ascii="CESI仿宋-GB2312" w:hAnsi="CESI仿宋-GB2312" w:eastAsia="CESI仿宋-GB2312" w:cs="CESI仿宋-GB2312"/>
          <w:sz w:val="32"/>
          <w:szCs w:val="32"/>
          <w:u w:val="single" w:color="auto"/>
          <w:lang w:val="en-US" w:eastAsia="zh-CN"/>
        </w:rPr>
        <w:t>河南蓝鹤物业服务有限公司</w:t>
      </w:r>
    </w:p>
    <w:p>
      <w:pPr>
        <w:pStyle w:val="8"/>
        <w:keepNext w:val="0"/>
        <w:keepLines w:val="0"/>
        <w:pageBreakBefore w:val="0"/>
        <w:widowControl/>
        <w:kinsoku w:val="0"/>
        <w:wordWrap/>
        <w:overflowPunct/>
        <w:topLinePunct w:val="0"/>
        <w:autoSpaceDE w:val="0"/>
        <w:autoSpaceDN w:val="0"/>
        <w:bidi w:val="0"/>
        <w:adjustRightInd w:val="0"/>
        <w:snapToGrid w:val="0"/>
        <w:spacing w:after="0" w:afterLines="0" w:line="560" w:lineRule="exact"/>
        <w:textAlignment w:val="baseline"/>
        <w:rPr>
          <w:rFonts w:hint="eastAsia" w:ascii="CESI仿宋-GB2312" w:hAnsi="CESI仿宋-GB2312" w:eastAsia="CESI仿宋-GB2312" w:cs="CESI仿宋-GB2312"/>
          <w:sz w:val="32"/>
          <w:szCs w:val="32"/>
          <w:u w:val="single" w:color="auto"/>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CESI仿宋-GB2312" w:hAnsi="CESI仿宋-GB2312" w:eastAsia="CESI仿宋-GB2312" w:cs="CESI仿宋-GB2312"/>
          <w:sz w:val="32"/>
          <w:szCs w:val="32"/>
          <w:u w:val="single" w:color="auto"/>
          <w:lang w:val="en-US" w:eastAsia="zh-CN"/>
        </w:rPr>
      </w:pPr>
    </w:p>
    <w:p>
      <w:pPr>
        <w:pStyle w:val="8"/>
        <w:keepNext w:val="0"/>
        <w:keepLines w:val="0"/>
        <w:pageBreakBefore w:val="0"/>
        <w:widowControl/>
        <w:kinsoku w:val="0"/>
        <w:wordWrap/>
        <w:overflowPunct/>
        <w:topLinePunct w:val="0"/>
        <w:autoSpaceDE w:val="0"/>
        <w:autoSpaceDN w:val="0"/>
        <w:bidi w:val="0"/>
        <w:adjustRightInd w:val="0"/>
        <w:snapToGrid w:val="0"/>
        <w:spacing w:after="0" w:afterLines="0" w:line="560" w:lineRule="exact"/>
        <w:jc w:val="center"/>
        <w:textAlignment w:val="baseline"/>
        <w:rPr>
          <w:rFonts w:hint="eastAsia" w:ascii="CESI仿宋-GB2312" w:hAnsi="CESI仿宋-GB2312" w:eastAsia="CESI仿宋-GB2312" w:cs="CESI仿宋-GB2312"/>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790"/>
        <w:jc w:val="center"/>
        <w:textAlignment w:val="baseline"/>
        <w:rPr>
          <w:rFonts w:hint="eastAsia" w:ascii="CESI仿宋-GB2312" w:hAnsi="CESI仿宋-GB2312" w:eastAsia="CESI仿宋-GB2312" w:cs="CESI仿宋-GB2312"/>
          <w:b/>
          <w:bCs/>
          <w:spacing w:val="-12"/>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790" w:firstLine="592" w:firstLineChars="200"/>
        <w:jc w:val="both"/>
        <w:textAlignment w:val="baseline"/>
        <w:rPr>
          <w:rFonts w:hint="eastAsia" w:ascii="CESI仿宋-GB2312" w:hAnsi="CESI仿宋-GB2312" w:eastAsia="CESI仿宋-GB2312" w:cs="CESI仿宋-GB2312"/>
          <w:sz w:val="32"/>
          <w:szCs w:val="32"/>
          <w:lang w:val="en-US"/>
        </w:rPr>
      </w:pPr>
      <w:r>
        <w:rPr>
          <w:rFonts w:hint="eastAsia" w:ascii="CESI仿宋-GB2312" w:hAnsi="CESI仿宋-GB2312" w:eastAsia="CESI仿宋-GB2312" w:cs="CESI仿宋-GB2312"/>
          <w:b/>
          <w:bCs/>
          <w:spacing w:val="-12"/>
          <w:sz w:val="32"/>
          <w:szCs w:val="32"/>
        </w:rPr>
        <w:t>签</w:t>
      </w:r>
      <w:r>
        <w:rPr>
          <w:rFonts w:hint="eastAsia" w:ascii="CESI仿宋-GB2312" w:hAnsi="CESI仿宋-GB2312" w:eastAsia="CESI仿宋-GB2312" w:cs="CESI仿宋-GB2312"/>
          <w:spacing w:val="48"/>
          <w:sz w:val="32"/>
          <w:szCs w:val="32"/>
        </w:rPr>
        <w:t xml:space="preserve"> </w:t>
      </w:r>
      <w:r>
        <w:rPr>
          <w:rFonts w:hint="eastAsia" w:ascii="CESI仿宋-GB2312" w:hAnsi="CESI仿宋-GB2312" w:eastAsia="CESI仿宋-GB2312" w:cs="CESI仿宋-GB2312"/>
          <w:b/>
          <w:bCs/>
          <w:spacing w:val="-12"/>
          <w:sz w:val="32"/>
          <w:szCs w:val="32"/>
        </w:rPr>
        <w:t>订</w:t>
      </w:r>
      <w:r>
        <w:rPr>
          <w:rFonts w:hint="eastAsia" w:ascii="CESI仿宋-GB2312" w:hAnsi="CESI仿宋-GB2312" w:eastAsia="CESI仿宋-GB2312" w:cs="CESI仿宋-GB2312"/>
          <w:spacing w:val="29"/>
          <w:sz w:val="32"/>
          <w:szCs w:val="32"/>
        </w:rPr>
        <w:t xml:space="preserve"> </w:t>
      </w:r>
      <w:r>
        <w:rPr>
          <w:rFonts w:hint="eastAsia" w:ascii="CESI仿宋-GB2312" w:hAnsi="CESI仿宋-GB2312" w:eastAsia="CESI仿宋-GB2312" w:cs="CESI仿宋-GB2312"/>
          <w:b/>
          <w:bCs/>
          <w:spacing w:val="-12"/>
          <w:sz w:val="32"/>
          <w:szCs w:val="32"/>
        </w:rPr>
        <w:t>地</w:t>
      </w:r>
      <w:r>
        <w:rPr>
          <w:rFonts w:hint="eastAsia" w:ascii="CESI仿宋-GB2312" w:hAnsi="CESI仿宋-GB2312" w:eastAsia="CESI仿宋-GB2312" w:cs="CESI仿宋-GB2312"/>
          <w:spacing w:val="-108"/>
          <w:sz w:val="32"/>
          <w:szCs w:val="32"/>
        </w:rPr>
        <w:t xml:space="preserve"> </w:t>
      </w:r>
      <w:r>
        <w:rPr>
          <w:rFonts w:hint="eastAsia" w:ascii="CESI仿宋-GB2312" w:hAnsi="CESI仿宋-GB2312" w:eastAsia="CESI仿宋-GB2312" w:cs="CESI仿宋-GB2312"/>
          <w:b/>
          <w:bCs/>
          <w:spacing w:val="-12"/>
          <w:sz w:val="32"/>
          <w:szCs w:val="32"/>
        </w:rPr>
        <w:t>：</w:t>
      </w:r>
      <w:r>
        <w:rPr>
          <w:rFonts w:hint="eastAsia" w:ascii="CESI仿宋-GB2312" w:hAnsi="CESI仿宋-GB2312" w:eastAsia="CESI仿宋-GB2312" w:cs="CESI仿宋-GB2312"/>
          <w:b/>
          <w:bCs/>
          <w:spacing w:val="-12"/>
          <w:sz w:val="32"/>
          <w:szCs w:val="32"/>
          <w:u w:val="single"/>
          <w:lang w:val="en-US" w:eastAsia="zh-CN"/>
        </w:rPr>
        <w:t xml:space="preserve"> </w:t>
      </w:r>
      <w:r>
        <w:rPr>
          <w:rFonts w:hint="eastAsia" w:ascii="CESI仿宋-GB2312" w:hAnsi="CESI仿宋-GB2312" w:eastAsia="CESI仿宋-GB2312" w:cs="CESI仿宋-GB2312"/>
          <w:spacing w:val="-12"/>
          <w:sz w:val="32"/>
          <w:szCs w:val="32"/>
          <w:u w:val="single" w:color="auto"/>
          <w:lang w:val="en-US" w:eastAsia="zh-CN"/>
        </w:rPr>
        <w:t>郑州市郑东新区安泽路16号</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790"/>
        <w:jc w:val="both"/>
        <w:textAlignment w:val="baseline"/>
        <w:rPr>
          <w:rFonts w:hint="eastAsia" w:ascii="CESI仿宋-GB2312" w:hAnsi="CESI仿宋-GB2312" w:eastAsia="CESI仿宋-GB2312" w:cs="CESI仿宋-GB2312"/>
          <w:b/>
          <w:bCs/>
          <w:spacing w:val="-6"/>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790" w:firstLine="616" w:firstLineChars="200"/>
        <w:jc w:val="both"/>
        <w:textAlignment w:val="baseline"/>
        <w:rPr>
          <w:rFonts w:hint="eastAsia" w:ascii="CESI仿宋-GB2312" w:hAnsi="CESI仿宋-GB2312" w:eastAsia="CESI仿宋-GB2312" w:cs="CESI仿宋-GB2312"/>
          <w:b/>
          <w:bCs/>
          <w:sz w:val="32"/>
          <w:szCs w:val="32"/>
          <w:u w:val="none"/>
          <w:lang w:eastAsia="zh-CN"/>
        </w:rPr>
        <w:sectPr>
          <w:headerReference r:id="rId3" w:type="default"/>
          <w:footerReference r:id="rId4" w:type="default"/>
          <w:pgSz w:w="11900" w:h="16840"/>
          <w:pgMar w:top="1417" w:right="1417" w:bottom="1417" w:left="1701" w:header="0" w:footer="1037" w:gutter="0"/>
          <w:pgNumType w:fmt="decimal" w:start="1"/>
          <w:cols w:space="0" w:num="1"/>
          <w:rtlGutter w:val="0"/>
          <w:docGrid w:linePitch="0" w:charSpace="0"/>
        </w:sectPr>
      </w:pPr>
      <w:r>
        <w:rPr>
          <w:rFonts w:hint="eastAsia" w:ascii="CESI仿宋-GB2312" w:hAnsi="CESI仿宋-GB2312" w:eastAsia="CESI仿宋-GB2312" w:cs="CESI仿宋-GB2312"/>
          <w:b/>
          <w:bCs/>
          <w:spacing w:val="-6"/>
          <w:sz w:val="32"/>
          <w:szCs w:val="32"/>
        </w:rPr>
        <w:t>签订日期：</w:t>
      </w:r>
      <w:r>
        <w:rPr>
          <w:rFonts w:hint="eastAsia" w:ascii="CESI仿宋-GB2312" w:hAnsi="CESI仿宋-GB2312" w:eastAsia="CESI仿宋-GB2312" w:cs="CESI仿宋-GB2312"/>
          <w:spacing w:val="6"/>
          <w:sz w:val="32"/>
          <w:szCs w:val="32"/>
          <w:u w:val="single" w:color="auto"/>
        </w:rPr>
        <w:t xml:space="preserve">    </w:t>
      </w:r>
      <w:r>
        <w:rPr>
          <w:rFonts w:hint="eastAsia" w:ascii="CESI仿宋-GB2312" w:hAnsi="CESI仿宋-GB2312" w:eastAsia="CESI仿宋-GB2312" w:cs="CESI仿宋-GB2312"/>
          <w:b/>
          <w:bCs/>
          <w:spacing w:val="-6"/>
          <w:sz w:val="32"/>
          <w:szCs w:val="32"/>
        </w:rPr>
        <w:t>年</w:t>
      </w:r>
      <w:r>
        <w:rPr>
          <w:rFonts w:hint="eastAsia" w:ascii="CESI仿宋-GB2312" w:hAnsi="CESI仿宋-GB2312" w:eastAsia="CESI仿宋-GB2312" w:cs="CESI仿宋-GB2312"/>
          <w:b/>
          <w:bCs/>
          <w:spacing w:val="-6"/>
          <w:sz w:val="32"/>
          <w:szCs w:val="32"/>
          <w:u w:val="single"/>
          <w:lang w:val="en-US" w:eastAsia="zh-CN"/>
        </w:rPr>
        <w:t xml:space="preserve">    </w:t>
      </w:r>
      <w:r>
        <w:rPr>
          <w:rFonts w:hint="eastAsia" w:ascii="CESI仿宋-GB2312" w:hAnsi="CESI仿宋-GB2312" w:eastAsia="CESI仿宋-GB2312" w:cs="CESI仿宋-GB2312"/>
          <w:b/>
          <w:bCs/>
          <w:spacing w:val="-6"/>
          <w:sz w:val="32"/>
          <w:szCs w:val="32"/>
          <w:lang w:eastAsia="zh-CN"/>
        </w:rPr>
        <w:t>月</w:t>
      </w:r>
      <w:r>
        <w:rPr>
          <w:rFonts w:hint="eastAsia" w:ascii="CESI仿宋-GB2312" w:hAnsi="CESI仿宋-GB2312" w:eastAsia="CESI仿宋-GB2312" w:cs="CESI仿宋-GB2312"/>
          <w:b/>
          <w:bCs/>
          <w:spacing w:val="-6"/>
          <w:sz w:val="32"/>
          <w:szCs w:val="32"/>
          <w:u w:val="single"/>
          <w:lang w:val="en-US" w:eastAsia="zh-CN"/>
        </w:rPr>
        <w:t xml:space="preserve">   </w:t>
      </w:r>
      <w:r>
        <w:rPr>
          <w:rFonts w:hint="eastAsia" w:ascii="CESI仿宋-GB2312" w:hAnsi="CESI仿宋-GB2312" w:eastAsia="CESI仿宋-GB2312" w:cs="CESI仿宋-GB2312"/>
          <w:b/>
          <w:bCs/>
          <w:spacing w:val="-6"/>
          <w:sz w:val="32"/>
          <w:szCs w:val="32"/>
          <w:u w:val="none"/>
          <w:lang w:val="en-US" w:eastAsia="zh-CN"/>
        </w:rPr>
        <w:t>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郑州铁路运输中级法院</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物业综合服务保障项目服务合同</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CESI仿宋-GB2312" w:hAnsi="CESI仿宋-GB2312" w:eastAsia="CESI仿宋-GB2312" w:cs="CESI仿宋-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甲方：</w:t>
      </w:r>
      <w:r>
        <w:rPr>
          <w:rFonts w:hint="eastAsia" w:ascii="CESI仿宋-GB2312" w:hAnsi="CESI仿宋-GB2312" w:eastAsia="CESI仿宋-GB2312" w:cs="CESI仿宋-GB2312"/>
          <w:sz w:val="32"/>
          <w:szCs w:val="32"/>
          <w:u w:val="single"/>
          <w:lang w:eastAsia="zh-CN"/>
        </w:rPr>
        <w:t>郑州铁路运输中级法院</w:t>
      </w:r>
      <w:r>
        <w:rPr>
          <w:rFonts w:hint="eastAsia" w:ascii="CESI仿宋-GB2312" w:hAnsi="CESI仿宋-GB2312" w:eastAsia="CESI仿宋-GB2312" w:cs="CESI仿宋-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乙方：</w:t>
      </w:r>
      <w:r>
        <w:rPr>
          <w:rFonts w:hint="eastAsia" w:ascii="CESI仿宋-GB2312" w:hAnsi="CESI仿宋-GB2312" w:eastAsia="CESI仿宋-GB2312" w:cs="CESI仿宋-GB2312"/>
          <w:sz w:val="32"/>
          <w:szCs w:val="32"/>
          <w:u w:val="single"/>
        </w:rPr>
        <w:t>河南蓝鹤物业服务有限公司</w:t>
      </w:r>
      <w:r>
        <w:rPr>
          <w:rFonts w:hint="eastAsia" w:ascii="CESI仿宋-GB2312" w:hAnsi="CESI仿宋-GB2312" w:eastAsia="CESI仿宋-GB2312" w:cs="CESI仿宋-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根据郑州铁路运输中级法院物业综合服务保障项目招标结果，甲乙双方本着平等自愿原则，经协商一致，于</w:t>
      </w:r>
      <w:r>
        <w:rPr>
          <w:rFonts w:hint="eastAsia" w:ascii="CESI仿宋-GB2312" w:hAnsi="CESI仿宋-GB2312" w:eastAsia="CESI仿宋-GB2312" w:cs="CESI仿宋-GB2312"/>
          <w:sz w:val="32"/>
          <w:szCs w:val="32"/>
          <w:u w:val="single"/>
          <w:lang w:val="en-US" w:eastAsia="zh-CN"/>
        </w:rPr>
        <w:t xml:space="preserve">     </w:t>
      </w:r>
      <w:r>
        <w:rPr>
          <w:rFonts w:hint="eastAsia" w:ascii="CESI仿宋-GB2312" w:hAnsi="CESI仿宋-GB2312" w:eastAsia="CESI仿宋-GB2312" w:cs="CESI仿宋-GB2312"/>
          <w:sz w:val="32"/>
          <w:szCs w:val="32"/>
        </w:rPr>
        <w:t>年</w:t>
      </w:r>
      <w:r>
        <w:rPr>
          <w:rFonts w:hint="eastAsia" w:ascii="CESI仿宋-GB2312" w:hAnsi="CESI仿宋-GB2312" w:eastAsia="CESI仿宋-GB2312" w:cs="CESI仿宋-GB2312"/>
          <w:sz w:val="32"/>
          <w:szCs w:val="32"/>
          <w:u w:val="single"/>
          <w:lang w:val="en-US" w:eastAsia="zh-CN"/>
        </w:rPr>
        <w:t xml:space="preserve">    </w:t>
      </w:r>
      <w:r>
        <w:rPr>
          <w:rFonts w:hint="eastAsia" w:ascii="CESI仿宋-GB2312" w:hAnsi="CESI仿宋-GB2312" w:eastAsia="CESI仿宋-GB2312" w:cs="CESI仿宋-GB2312"/>
          <w:sz w:val="32"/>
          <w:szCs w:val="32"/>
        </w:rPr>
        <w:t>月</w:t>
      </w:r>
      <w:r>
        <w:rPr>
          <w:rFonts w:hint="eastAsia" w:ascii="CESI仿宋-GB2312" w:hAnsi="CESI仿宋-GB2312" w:eastAsia="CESI仿宋-GB2312" w:cs="CESI仿宋-GB2312"/>
          <w:sz w:val="32"/>
          <w:szCs w:val="32"/>
          <w:u w:val="single"/>
          <w:lang w:val="en-US" w:eastAsia="zh-CN"/>
        </w:rPr>
        <w:t xml:space="preserve">    </w:t>
      </w:r>
      <w:r>
        <w:rPr>
          <w:rFonts w:hint="eastAsia" w:ascii="CESI仿宋-GB2312" w:hAnsi="CESI仿宋-GB2312" w:eastAsia="CESI仿宋-GB2312" w:cs="CESI仿宋-GB2312"/>
          <w:sz w:val="32"/>
          <w:szCs w:val="32"/>
        </w:rPr>
        <w:t>日签订本合同。甲方对乙方进行全面的监督、管理及考核。</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 </w:t>
      </w:r>
      <w:r>
        <w:rPr>
          <w:rFonts w:hint="eastAsia" w:ascii="CESI仿宋-GB2312" w:hAnsi="CESI仿宋-GB2312" w:eastAsia="CESI仿宋-GB2312" w:cs="CESI仿宋-GB2312"/>
          <w:sz w:val="32"/>
          <w:szCs w:val="32"/>
          <w:lang w:val="en-US" w:eastAsia="zh-CN"/>
        </w:rPr>
        <w:t xml:space="preserve">  </w:t>
      </w:r>
      <w:r>
        <w:rPr>
          <w:rFonts w:hint="eastAsia" w:ascii="CESI黑体-GB2312" w:hAnsi="CESI黑体-GB2312" w:eastAsia="CESI黑体-GB2312" w:cs="CESI黑体-GB2312"/>
          <w:sz w:val="32"/>
          <w:szCs w:val="32"/>
          <w:lang w:val="en-US" w:eastAsia="zh-CN"/>
        </w:rPr>
        <w:t xml:space="preserve"> </w:t>
      </w:r>
      <w:r>
        <w:rPr>
          <w:rFonts w:hint="eastAsia" w:ascii="CESI黑体-GB2312" w:hAnsi="CESI黑体-GB2312" w:eastAsia="CESI黑体-GB2312" w:cs="CESI黑体-GB2312"/>
          <w:sz w:val="32"/>
          <w:szCs w:val="32"/>
        </w:rPr>
        <w:t>一、服务范围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甲方将位于郑州市郑东新区安泽路16号</w:t>
      </w:r>
      <w:r>
        <w:rPr>
          <w:rFonts w:hint="eastAsia" w:ascii="CESI仿宋-GB2312" w:hAnsi="CESI仿宋-GB2312" w:eastAsia="CESI仿宋-GB2312" w:cs="CESI仿宋-GB2312"/>
          <w:sz w:val="32"/>
          <w:szCs w:val="32"/>
          <w:lang w:eastAsia="zh-CN"/>
        </w:rPr>
        <w:t>郑州铁路运输</w:t>
      </w:r>
      <w:r>
        <w:rPr>
          <w:rFonts w:hint="eastAsia" w:ascii="CESI仿宋-GB2312" w:hAnsi="CESI仿宋-GB2312" w:eastAsia="CESI仿宋-GB2312" w:cs="CESI仿宋-GB2312"/>
          <w:sz w:val="32"/>
          <w:szCs w:val="32"/>
        </w:rPr>
        <w:t>中级法院院内，甲方范围内物业服务交予乙方负责。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本次招标面积总计为35412.9㎡（主楼地上12层、地下1层，配楼地上3层、地下1层），服务区域包含：全部室内外区域（包含但不限于所有办公楼区域、办公区广场、道路、绿地及地下车库等）。具体以现场移交清单、平面图及设备清单为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lang w:val="en-US" w:eastAsia="zh-CN"/>
        </w:rPr>
      </w:pPr>
      <w:r>
        <w:rPr>
          <w:rFonts w:hint="eastAsia" w:ascii="CESI黑体-GB2312" w:hAnsi="CESI黑体-GB2312" w:eastAsia="CESI黑体-GB2312" w:cs="CESI黑体-GB2312"/>
          <w:sz w:val="32"/>
          <w:szCs w:val="32"/>
          <w:lang w:val="en-US" w:eastAsia="zh-CN"/>
        </w:rPr>
        <w:t>二、服务期限与续签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i w:val="0"/>
          <w:iCs w:val="0"/>
          <w:caps w:val="0"/>
          <w:color w:val="0F1115"/>
          <w:spacing w:val="0"/>
          <w:sz w:val="32"/>
          <w:szCs w:val="32"/>
          <w:shd w:val="clear" w:fill="FFFFFF"/>
        </w:rPr>
      </w:pPr>
      <w:r>
        <w:rPr>
          <w:rFonts w:hint="eastAsia" w:ascii="CESI仿宋-GB2312" w:hAnsi="CESI仿宋-GB2312" w:eastAsia="CESI仿宋-GB2312" w:cs="CESI仿宋-GB2312"/>
          <w:i w:val="0"/>
          <w:iCs w:val="0"/>
          <w:caps w:val="0"/>
          <w:color w:val="0F1115"/>
          <w:spacing w:val="0"/>
          <w:sz w:val="32"/>
          <w:szCs w:val="32"/>
          <w:shd w:val="clear" w:fill="FFFFFF"/>
        </w:rPr>
        <w:t>1.本合同服务期限为一年，自</w:t>
      </w:r>
      <w:r>
        <w:rPr>
          <w:rFonts w:hint="eastAsia" w:ascii="CESI仿宋-GB2312" w:hAnsi="CESI仿宋-GB2312" w:eastAsia="CESI仿宋-GB2312" w:cs="CESI仿宋-GB2312"/>
          <w:i w:val="0"/>
          <w:iCs w:val="0"/>
          <w:caps w:val="0"/>
          <w:color w:val="0F1115"/>
          <w:spacing w:val="0"/>
          <w:sz w:val="32"/>
          <w:szCs w:val="32"/>
          <w:u w:val="single"/>
          <w:shd w:val="clear" w:fill="FFFFFF"/>
          <w:lang w:val="en-US" w:eastAsia="zh-CN"/>
        </w:rPr>
        <w:t>2026</w:t>
      </w:r>
      <w:r>
        <w:rPr>
          <w:rFonts w:hint="eastAsia" w:ascii="CESI仿宋-GB2312" w:hAnsi="CESI仿宋-GB2312" w:eastAsia="CESI仿宋-GB2312" w:cs="CESI仿宋-GB2312"/>
          <w:i w:val="0"/>
          <w:iCs w:val="0"/>
          <w:caps w:val="0"/>
          <w:color w:val="0F1115"/>
          <w:spacing w:val="0"/>
          <w:sz w:val="32"/>
          <w:szCs w:val="32"/>
          <w:shd w:val="clear" w:fill="FFFFFF"/>
        </w:rPr>
        <w:t>年</w:t>
      </w:r>
      <w:r>
        <w:rPr>
          <w:rFonts w:hint="eastAsia" w:ascii="CESI仿宋-GB2312" w:hAnsi="CESI仿宋-GB2312" w:eastAsia="CESI仿宋-GB2312" w:cs="CESI仿宋-GB2312"/>
          <w:i w:val="0"/>
          <w:iCs w:val="0"/>
          <w:caps w:val="0"/>
          <w:color w:val="0F1115"/>
          <w:spacing w:val="0"/>
          <w:sz w:val="32"/>
          <w:szCs w:val="32"/>
          <w:shd w:val="clear" w:fill="FFFFFF"/>
          <w:lang w:val="en-US" w:eastAsia="zh-CN"/>
        </w:rPr>
        <w:t>9</w:t>
      </w:r>
      <w:r>
        <w:rPr>
          <w:rFonts w:hint="eastAsia" w:ascii="CESI仿宋-GB2312" w:hAnsi="CESI仿宋-GB2312" w:eastAsia="CESI仿宋-GB2312" w:cs="CESI仿宋-GB2312"/>
          <w:i w:val="0"/>
          <w:iCs w:val="0"/>
          <w:caps w:val="0"/>
          <w:color w:val="0F1115"/>
          <w:spacing w:val="0"/>
          <w:sz w:val="32"/>
          <w:szCs w:val="32"/>
          <w:shd w:val="clear" w:fill="FFFFFF"/>
        </w:rPr>
        <w:t>月</w:t>
      </w:r>
      <w:r>
        <w:rPr>
          <w:rFonts w:hint="eastAsia" w:ascii="CESI仿宋-GB2312" w:hAnsi="CESI仿宋-GB2312" w:eastAsia="CESI仿宋-GB2312" w:cs="CESI仿宋-GB2312"/>
          <w:i w:val="0"/>
          <w:iCs w:val="0"/>
          <w:caps w:val="0"/>
          <w:color w:val="0F1115"/>
          <w:spacing w:val="0"/>
          <w:sz w:val="32"/>
          <w:szCs w:val="32"/>
          <w:shd w:val="clear" w:fill="FFFFFF"/>
          <w:lang w:val="en-US" w:eastAsia="zh-CN"/>
        </w:rPr>
        <w:t>11</w:t>
      </w:r>
      <w:r>
        <w:rPr>
          <w:rFonts w:hint="eastAsia" w:ascii="CESI仿宋-GB2312" w:hAnsi="CESI仿宋-GB2312" w:eastAsia="CESI仿宋-GB2312" w:cs="CESI仿宋-GB2312"/>
          <w:i w:val="0"/>
          <w:iCs w:val="0"/>
          <w:caps w:val="0"/>
          <w:color w:val="0F1115"/>
          <w:spacing w:val="0"/>
          <w:sz w:val="32"/>
          <w:szCs w:val="32"/>
          <w:shd w:val="clear" w:fill="FFFFFF"/>
        </w:rPr>
        <w:t>日起至</w:t>
      </w:r>
      <w:r>
        <w:rPr>
          <w:rFonts w:hint="eastAsia" w:ascii="CESI仿宋-GB2312" w:hAnsi="CESI仿宋-GB2312" w:eastAsia="CESI仿宋-GB2312" w:cs="CESI仿宋-GB2312"/>
          <w:i w:val="0"/>
          <w:iCs w:val="0"/>
          <w:caps w:val="0"/>
          <w:color w:val="0F1115"/>
          <w:spacing w:val="0"/>
          <w:sz w:val="32"/>
          <w:szCs w:val="32"/>
          <w:u w:val="single"/>
          <w:shd w:val="clear" w:fill="FFFFFF"/>
          <w:lang w:val="en-US" w:eastAsia="zh-CN"/>
        </w:rPr>
        <w:t>2027</w:t>
      </w:r>
      <w:r>
        <w:rPr>
          <w:rFonts w:hint="eastAsia" w:ascii="CESI仿宋-GB2312" w:hAnsi="CESI仿宋-GB2312" w:eastAsia="CESI仿宋-GB2312" w:cs="CESI仿宋-GB2312"/>
          <w:i w:val="0"/>
          <w:iCs w:val="0"/>
          <w:caps w:val="0"/>
          <w:color w:val="0F1115"/>
          <w:spacing w:val="0"/>
          <w:sz w:val="32"/>
          <w:szCs w:val="32"/>
          <w:shd w:val="clear" w:fill="FFFFFF"/>
        </w:rPr>
        <w:t>年</w:t>
      </w:r>
      <w:r>
        <w:rPr>
          <w:rFonts w:hint="eastAsia" w:ascii="CESI仿宋-GB2312" w:hAnsi="CESI仿宋-GB2312" w:eastAsia="CESI仿宋-GB2312" w:cs="CESI仿宋-GB2312"/>
          <w:i w:val="0"/>
          <w:iCs w:val="0"/>
          <w:caps w:val="0"/>
          <w:color w:val="0F1115"/>
          <w:spacing w:val="0"/>
          <w:sz w:val="32"/>
          <w:szCs w:val="32"/>
          <w:u w:val="single"/>
          <w:shd w:val="clear" w:fill="FFFFFF"/>
          <w:lang w:val="en-US" w:eastAsia="zh-CN"/>
        </w:rPr>
        <w:t>9</w:t>
      </w:r>
      <w:r>
        <w:rPr>
          <w:rFonts w:hint="eastAsia" w:ascii="CESI仿宋-GB2312" w:hAnsi="CESI仿宋-GB2312" w:eastAsia="CESI仿宋-GB2312" w:cs="CESI仿宋-GB2312"/>
          <w:i w:val="0"/>
          <w:iCs w:val="0"/>
          <w:caps w:val="0"/>
          <w:color w:val="0F1115"/>
          <w:spacing w:val="0"/>
          <w:sz w:val="32"/>
          <w:szCs w:val="32"/>
          <w:shd w:val="clear" w:fill="FFFFFF"/>
        </w:rPr>
        <w:t>月</w:t>
      </w:r>
      <w:r>
        <w:rPr>
          <w:rFonts w:hint="eastAsia" w:ascii="CESI仿宋-GB2312" w:hAnsi="CESI仿宋-GB2312" w:eastAsia="CESI仿宋-GB2312" w:cs="CESI仿宋-GB2312"/>
          <w:i w:val="0"/>
          <w:iCs w:val="0"/>
          <w:caps w:val="0"/>
          <w:color w:val="0F1115"/>
          <w:spacing w:val="0"/>
          <w:sz w:val="32"/>
          <w:szCs w:val="32"/>
          <w:u w:val="single"/>
          <w:shd w:val="clear" w:fill="FFFFFF"/>
          <w:lang w:val="en-US" w:eastAsia="zh-CN"/>
        </w:rPr>
        <w:t>10</w:t>
      </w:r>
      <w:r>
        <w:rPr>
          <w:rFonts w:hint="eastAsia" w:ascii="CESI仿宋-GB2312" w:hAnsi="CESI仿宋-GB2312" w:eastAsia="CESI仿宋-GB2312" w:cs="CESI仿宋-GB2312"/>
          <w:i w:val="0"/>
          <w:iCs w:val="0"/>
          <w:caps w:val="0"/>
          <w:color w:val="0F1115"/>
          <w:spacing w:val="0"/>
          <w:sz w:val="32"/>
          <w:szCs w:val="32"/>
          <w:shd w:val="clear" w:fill="FFFFFF"/>
        </w:rPr>
        <w:t>日止。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i w:val="0"/>
          <w:iCs w:val="0"/>
          <w:caps w:val="0"/>
          <w:color w:val="0F1115"/>
          <w:spacing w:val="0"/>
          <w:sz w:val="32"/>
          <w:szCs w:val="32"/>
          <w:shd w:val="clear" w:fill="FFFFFF"/>
        </w:rPr>
      </w:pPr>
      <w:r>
        <w:rPr>
          <w:rFonts w:hint="eastAsia" w:ascii="CESI仿宋-GB2312" w:hAnsi="CESI仿宋-GB2312" w:eastAsia="CESI仿宋-GB2312" w:cs="CESI仿宋-GB2312"/>
          <w:i w:val="0"/>
          <w:iCs w:val="0"/>
          <w:caps w:val="0"/>
          <w:color w:val="0F1115"/>
          <w:spacing w:val="0"/>
          <w:sz w:val="32"/>
          <w:szCs w:val="32"/>
          <w:shd w:val="clear" w:fill="FFFFFF"/>
        </w:rPr>
        <w:t>2.服务期满</w:t>
      </w:r>
      <w:r>
        <w:rPr>
          <w:rFonts w:hint="eastAsia" w:ascii="CESI仿宋-GB2312" w:hAnsi="CESI仿宋-GB2312" w:eastAsia="CESI仿宋-GB2312" w:cs="CESI仿宋-GB2312"/>
          <w:i w:val="0"/>
          <w:iCs w:val="0"/>
          <w:caps w:val="0"/>
          <w:color w:val="0F1115"/>
          <w:spacing w:val="0"/>
          <w:sz w:val="32"/>
          <w:szCs w:val="32"/>
          <w:shd w:val="clear" w:fill="FFFFFF"/>
          <w:lang w:eastAsia="zh-CN"/>
        </w:rPr>
        <w:t>前</w:t>
      </w:r>
      <w:r>
        <w:rPr>
          <w:rFonts w:hint="eastAsia" w:ascii="CESI仿宋-GB2312" w:hAnsi="CESI仿宋-GB2312" w:eastAsia="CESI仿宋-GB2312" w:cs="CESI仿宋-GB2312"/>
          <w:i w:val="0"/>
          <w:iCs w:val="0"/>
          <w:caps w:val="0"/>
          <w:color w:val="0F1115"/>
          <w:spacing w:val="0"/>
          <w:sz w:val="32"/>
          <w:szCs w:val="32"/>
          <w:u w:val="single"/>
          <w:shd w:val="clear" w:fill="FFFFFF"/>
          <w:lang w:val="en" w:eastAsia="zh-CN"/>
        </w:rPr>
        <w:t>6</w:t>
      </w:r>
      <w:r>
        <w:rPr>
          <w:rFonts w:hint="eastAsia" w:ascii="CESI仿宋-GB2312" w:hAnsi="CESI仿宋-GB2312" w:eastAsia="CESI仿宋-GB2312" w:cs="CESI仿宋-GB2312"/>
          <w:i w:val="0"/>
          <w:iCs w:val="0"/>
          <w:caps w:val="0"/>
          <w:color w:val="0F1115"/>
          <w:spacing w:val="0"/>
          <w:sz w:val="32"/>
          <w:szCs w:val="32"/>
          <w:u w:val="single"/>
          <w:shd w:val="clear" w:fill="FFFFFF"/>
          <w:lang w:val="en-US" w:eastAsia="zh-CN"/>
        </w:rPr>
        <w:t>0</w:t>
      </w:r>
      <w:r>
        <w:rPr>
          <w:rFonts w:hint="eastAsia" w:ascii="CESI仿宋-GB2312" w:hAnsi="CESI仿宋-GB2312" w:eastAsia="CESI仿宋-GB2312" w:cs="CESI仿宋-GB2312"/>
          <w:i w:val="0"/>
          <w:iCs w:val="0"/>
          <w:caps w:val="0"/>
          <w:color w:val="0F1115"/>
          <w:spacing w:val="0"/>
          <w:sz w:val="32"/>
          <w:szCs w:val="32"/>
          <w:shd w:val="clear" w:fill="FFFFFF"/>
        </w:rPr>
        <w:t>日</w:t>
      </w:r>
      <w:r>
        <w:rPr>
          <w:rFonts w:hint="eastAsia" w:ascii="CESI仿宋-GB2312" w:hAnsi="CESI仿宋-GB2312" w:eastAsia="CESI仿宋-GB2312" w:cs="CESI仿宋-GB2312"/>
          <w:i w:val="0"/>
          <w:iCs w:val="0"/>
          <w:caps w:val="0"/>
          <w:color w:val="0F1115"/>
          <w:spacing w:val="0"/>
          <w:sz w:val="32"/>
          <w:szCs w:val="32"/>
          <w:shd w:val="clear" w:fill="FFFFFF"/>
          <w:lang w:eastAsia="zh-CN"/>
        </w:rPr>
        <w:t>内</w:t>
      </w:r>
      <w:r>
        <w:rPr>
          <w:rFonts w:hint="eastAsia" w:ascii="CESI仿宋-GB2312" w:hAnsi="CESI仿宋-GB2312" w:eastAsia="CESI仿宋-GB2312" w:cs="CESI仿宋-GB2312"/>
          <w:i w:val="0"/>
          <w:iCs w:val="0"/>
          <w:caps w:val="0"/>
          <w:color w:val="0F1115"/>
          <w:spacing w:val="0"/>
          <w:sz w:val="32"/>
          <w:szCs w:val="32"/>
          <w:shd w:val="clear" w:fill="FFFFFF"/>
        </w:rPr>
        <w:t>，甲方按本合同约定对乙方进行考核评价。考核评价合格的，甲方可与乙方续签合同一年；考核评价不合格或甲方决定不续签的，本合同于期限届满之日终止，甲方不承担补偿或赔偿责任。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i w:val="0"/>
          <w:iCs w:val="0"/>
          <w:caps w:val="0"/>
          <w:color w:val="0F1115"/>
          <w:spacing w:val="0"/>
          <w:sz w:val="32"/>
          <w:szCs w:val="32"/>
          <w:shd w:val="clear" w:fill="FFFFFF"/>
        </w:rPr>
      </w:pPr>
      <w:r>
        <w:rPr>
          <w:rFonts w:hint="eastAsia" w:ascii="CESI仿宋-GB2312" w:hAnsi="CESI仿宋-GB2312" w:eastAsia="CESI仿宋-GB2312" w:cs="CESI仿宋-GB2312"/>
          <w:i w:val="0"/>
          <w:iCs w:val="0"/>
          <w:caps w:val="0"/>
          <w:color w:val="0F1115"/>
          <w:spacing w:val="0"/>
          <w:sz w:val="32"/>
          <w:szCs w:val="32"/>
          <w:shd w:val="clear" w:fill="FFFFFF"/>
        </w:rPr>
        <w:t>3.续签以一年为一个周期，续签次数不超过</w:t>
      </w:r>
      <w:r>
        <w:rPr>
          <w:rFonts w:hint="eastAsia" w:ascii="CESI仿宋-GB2312" w:hAnsi="CESI仿宋-GB2312" w:eastAsia="CESI仿宋-GB2312" w:cs="CESI仿宋-GB2312"/>
          <w:i w:val="0"/>
          <w:iCs w:val="0"/>
          <w:caps w:val="0"/>
          <w:color w:val="0F1115"/>
          <w:spacing w:val="0"/>
          <w:sz w:val="32"/>
          <w:szCs w:val="32"/>
          <w:shd w:val="clear" w:fill="FFFFFF"/>
          <w:lang w:eastAsia="zh-CN"/>
        </w:rPr>
        <w:t>两</w:t>
      </w:r>
      <w:r>
        <w:rPr>
          <w:rFonts w:hint="eastAsia" w:ascii="CESI仿宋-GB2312" w:hAnsi="CESI仿宋-GB2312" w:eastAsia="CESI仿宋-GB2312" w:cs="CESI仿宋-GB2312"/>
          <w:i w:val="0"/>
          <w:iCs w:val="0"/>
          <w:caps w:val="0"/>
          <w:color w:val="0F1115"/>
          <w:spacing w:val="0"/>
          <w:sz w:val="32"/>
          <w:szCs w:val="32"/>
          <w:shd w:val="clear" w:fill="FFFFFF"/>
        </w:rPr>
        <w:t>次，累计</w:t>
      </w:r>
      <w:r>
        <w:rPr>
          <w:rFonts w:hint="eastAsia" w:ascii="CESI仿宋-GB2312" w:hAnsi="CESI仿宋-GB2312" w:eastAsia="CESI仿宋-GB2312" w:cs="CESI仿宋-GB2312"/>
          <w:i w:val="0"/>
          <w:iCs w:val="0"/>
          <w:caps w:val="0"/>
          <w:color w:val="0F1115"/>
          <w:spacing w:val="0"/>
          <w:sz w:val="32"/>
          <w:szCs w:val="32"/>
          <w:shd w:val="clear" w:fill="FFFFFF"/>
          <w:lang w:eastAsia="zh-CN"/>
        </w:rPr>
        <w:t>物业服务</w:t>
      </w:r>
      <w:r>
        <w:rPr>
          <w:rFonts w:hint="eastAsia" w:ascii="CESI仿宋-GB2312" w:hAnsi="CESI仿宋-GB2312" w:eastAsia="CESI仿宋-GB2312" w:cs="CESI仿宋-GB2312"/>
          <w:i w:val="0"/>
          <w:iCs w:val="0"/>
          <w:caps w:val="0"/>
          <w:color w:val="0F1115"/>
          <w:spacing w:val="0"/>
          <w:sz w:val="32"/>
          <w:szCs w:val="32"/>
          <w:shd w:val="clear" w:fill="FFFFFF"/>
        </w:rPr>
        <w:t>期限不超过三年。每次续签均应另行签订书面续签协议；未签订书面续签协议的，不视为自动续签。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i w:val="0"/>
          <w:iCs w:val="0"/>
          <w:caps w:val="0"/>
          <w:color w:val="0F1115"/>
          <w:spacing w:val="0"/>
          <w:sz w:val="32"/>
          <w:szCs w:val="32"/>
          <w:shd w:val="clear" w:fill="FFFFFF"/>
        </w:rPr>
      </w:pPr>
      <w:r>
        <w:rPr>
          <w:rFonts w:hint="eastAsia" w:ascii="CESI仿宋-GB2312" w:hAnsi="CESI仿宋-GB2312" w:eastAsia="CESI仿宋-GB2312" w:cs="CESI仿宋-GB2312"/>
          <w:i w:val="0"/>
          <w:iCs w:val="0"/>
          <w:caps w:val="0"/>
          <w:color w:val="0F1115"/>
          <w:spacing w:val="0"/>
          <w:sz w:val="32"/>
          <w:szCs w:val="32"/>
          <w:shd w:val="clear" w:fill="FFFFFF"/>
        </w:rPr>
        <w:t>4.续签合同的服务内容、服务标准、费用等原则上按本合同执行；因政策调整、财政预算、服务范围变化等需调整的，由双方协商确定。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i w:val="0"/>
          <w:iCs w:val="0"/>
          <w:caps w:val="0"/>
          <w:color w:val="0F1115"/>
          <w:spacing w:val="0"/>
          <w:sz w:val="32"/>
          <w:szCs w:val="32"/>
          <w:shd w:val="clear" w:fill="FFFFFF"/>
        </w:rPr>
        <w:t>5.是否续签以甲方考核评价结果和管理需要为准，乙方不得因甲方不续签主张违约责任或损失赔偿。续签应符合政府采购、财政预算及机关事务管理有关规定。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lang w:val="en-US" w:eastAsia="zh-CN"/>
        </w:rPr>
      </w:pPr>
      <w:r>
        <w:rPr>
          <w:rFonts w:hint="eastAsia" w:ascii="CESI黑体-GB2312" w:hAnsi="CESI黑体-GB2312" w:eastAsia="CESI黑体-GB2312" w:cs="CESI黑体-GB2312"/>
          <w:sz w:val="32"/>
          <w:szCs w:val="32"/>
          <w:lang w:val="en-US" w:eastAsia="zh-CN"/>
        </w:rPr>
        <w:t>三、服务内容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委托管理服务事项：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1.综合管理。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2.房屋日常养护维修。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3.供电设施设备运行管理维护。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4.给排水设施设备运行维护。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5.中央空调系统运行管理维护。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6.弱电智能（楼宇控制）系统运行管理维护。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7.秩序维护与管理安全维护。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8.环境卫生保洁服务。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9.绿化服务。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10.会议服务。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lang w:eastAsia="zh-CN"/>
        </w:rPr>
      </w:pPr>
      <w:r>
        <w:rPr>
          <w:rFonts w:hint="eastAsia" w:ascii="CESI仿宋-GB2312" w:hAnsi="CESI仿宋-GB2312" w:eastAsia="CESI仿宋-GB2312" w:cs="CESI仿宋-GB2312"/>
          <w:sz w:val="32"/>
          <w:szCs w:val="32"/>
        </w:rPr>
        <w:t>11.餐饮服务</w:t>
      </w:r>
      <w:r>
        <w:rPr>
          <w:rFonts w:hint="eastAsia" w:ascii="CESI仿宋-GB2312" w:hAnsi="CESI仿宋-GB2312" w:eastAsia="CESI仿宋-GB2312" w:cs="CESI仿宋-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CESI仿宋-GB2312"/>
          <w:lang w:val="en" w:eastAsia="zh-CN"/>
        </w:rPr>
        <w:sectPr>
          <w:pgSz w:w="11906" w:h="16838"/>
          <w:pgMar w:top="1587" w:right="1984" w:bottom="1474" w:left="2098" w:header="851" w:footer="992" w:gutter="0"/>
          <w:pgNumType w:fmt="decimal"/>
          <w:cols w:space="0" w:num="1"/>
          <w:rtlGutter w:val="0"/>
          <w:docGrid w:type="lines" w:linePitch="312" w:charSpace="0"/>
        </w:sectPr>
      </w:pPr>
      <w:r>
        <w:rPr>
          <w:rFonts w:hint="eastAsia" w:ascii="CESI仿宋-GB2312" w:hAnsi="CESI仿宋-GB2312" w:eastAsia="CESI仿宋-GB2312" w:cs="CESI仿宋-GB2312"/>
          <w:sz w:val="32"/>
          <w:szCs w:val="32"/>
        </w:rPr>
        <w:t>12.车辆管理服务</w:t>
      </w:r>
      <w:r>
        <w:rPr>
          <w:rFonts w:hint="eastAsia" w:ascii="CESI仿宋-GB2312" w:hAnsi="CESI仿宋-GB2312" w:eastAsia="CESI仿宋-GB2312" w:cs="CESI仿宋-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13.理发服务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14.根据甲方工作需要，做好配合、协调及其它服务等。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具体服务要求以招标文件、投标文件及本合同附件为准。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lang w:eastAsia="zh-CN"/>
        </w:rPr>
        <w:t>四</w:t>
      </w:r>
      <w:r>
        <w:rPr>
          <w:rFonts w:hint="eastAsia" w:ascii="CESI黑体-GB2312" w:hAnsi="CESI黑体-GB2312" w:eastAsia="CESI黑体-GB2312" w:cs="CESI黑体-GB2312"/>
          <w:sz w:val="32"/>
          <w:szCs w:val="32"/>
        </w:rPr>
        <w:t>、服务费用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每月物业管理费总额为</w:t>
      </w:r>
      <w:r>
        <w:rPr>
          <w:rFonts w:hint="eastAsia" w:ascii="CESI仿宋-GB2312" w:hAnsi="CESI仿宋-GB2312" w:eastAsia="CESI仿宋-GB2312" w:cs="CESI仿宋-GB2312"/>
          <w:sz w:val="32"/>
          <w:szCs w:val="32"/>
          <w:u w:val="single"/>
        </w:rPr>
        <w:t>154902.70</w:t>
      </w:r>
      <w:r>
        <w:rPr>
          <w:rFonts w:hint="eastAsia" w:ascii="CESI仿宋-GB2312" w:hAnsi="CESI仿宋-GB2312" w:eastAsia="CESI仿宋-GB2312" w:cs="CESI仿宋-GB2312"/>
          <w:sz w:val="32"/>
          <w:szCs w:val="32"/>
        </w:rPr>
        <w:t>元，大写人民币：</w:t>
      </w:r>
      <w:r>
        <w:rPr>
          <w:rFonts w:hint="eastAsia" w:ascii="CESI仿宋-GB2312" w:hAnsi="CESI仿宋-GB2312" w:eastAsia="CESI仿宋-GB2312" w:cs="CESI仿宋-GB2312"/>
          <w:sz w:val="32"/>
          <w:szCs w:val="32"/>
          <w:u w:val="single"/>
        </w:rPr>
        <w:t>壹拾伍万肆仟玖佰零贰元柒角整</w:t>
      </w:r>
      <w:r>
        <w:rPr>
          <w:rFonts w:hint="eastAsia" w:ascii="CESI仿宋-GB2312" w:hAnsi="CESI仿宋-GB2312" w:eastAsia="CESI仿宋-GB2312" w:cs="CESI仿宋-GB231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每年费用为</w:t>
      </w:r>
      <w:r>
        <w:rPr>
          <w:rFonts w:hint="eastAsia" w:ascii="CESI仿宋-GB2312" w:hAnsi="CESI仿宋-GB2312" w:eastAsia="CESI仿宋-GB2312" w:cs="CESI仿宋-GB2312"/>
          <w:sz w:val="32"/>
          <w:szCs w:val="32"/>
          <w:u w:val="single"/>
        </w:rPr>
        <w:t>1858832.40</w:t>
      </w:r>
      <w:r>
        <w:rPr>
          <w:rFonts w:hint="eastAsia" w:ascii="CESI仿宋-GB2312" w:hAnsi="CESI仿宋-GB2312" w:eastAsia="CESI仿宋-GB2312" w:cs="CESI仿宋-GB2312"/>
          <w:sz w:val="32"/>
          <w:szCs w:val="32"/>
        </w:rPr>
        <w:t>元，人民币大写：</w:t>
      </w:r>
      <w:r>
        <w:rPr>
          <w:rFonts w:hint="eastAsia" w:ascii="CESI仿宋-GB2312" w:hAnsi="CESI仿宋-GB2312" w:eastAsia="CESI仿宋-GB2312" w:cs="CESI仿宋-GB2312"/>
          <w:sz w:val="32"/>
          <w:szCs w:val="32"/>
          <w:u w:val="single"/>
        </w:rPr>
        <w:t>壹佰捌拾伍万捌仟捌佰叁拾贰元肆角整。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上述费用为含税总价，已包含乙方人员工资、社会保险、住房公积金、福利、工装、工具、保洁耗材、单件单价1000元（含）以下维修零配件、中央空调主机专业维保、管理费、利润、税费等完成本合同全部服务所需费用。除合同另有约定或甲方书面同意外，乙方不得另行向甲方收取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lang w:eastAsia="zh-CN"/>
        </w:rPr>
        <w:t>五</w:t>
      </w:r>
      <w:r>
        <w:rPr>
          <w:rFonts w:hint="eastAsia" w:ascii="CESI黑体-GB2312" w:hAnsi="CESI黑体-GB2312" w:eastAsia="CESI黑体-GB2312" w:cs="CESI黑体-GB2312"/>
          <w:sz w:val="32"/>
          <w:szCs w:val="32"/>
        </w:rPr>
        <w:t>、支付方式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物业管理费按月支付。乙方应于每月10日前按上月考核后净金额开具合法有效的</w:t>
      </w:r>
      <w:r>
        <w:rPr>
          <w:rFonts w:hint="eastAsia" w:ascii="CESI仿宋-GB2312" w:hAnsi="CESI仿宋-GB2312" w:eastAsia="CESI仿宋-GB2312" w:cs="CESI仿宋-GB2312"/>
          <w:sz w:val="32"/>
          <w:szCs w:val="32"/>
          <w:lang w:eastAsia="zh-CN"/>
        </w:rPr>
        <w:t>正规</w:t>
      </w:r>
      <w:r>
        <w:rPr>
          <w:rFonts w:hint="eastAsia" w:ascii="CESI仿宋-GB2312" w:hAnsi="CESI仿宋-GB2312" w:eastAsia="CESI仿宋-GB2312" w:cs="CESI仿宋-GB2312"/>
          <w:sz w:val="32"/>
          <w:szCs w:val="32"/>
        </w:rPr>
        <w:t>发票；甲方在收到发票后十个工作日内支付。首次开票可按暂估金额开具，月度考核扣款在次月应付费用中直接抵扣。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考核及扣款标准：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1.综合得分90分以上（不含90分），不予扣款。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2.考核得分80分以上（不含80分）至90分（含90分），扣除当月物业费的5%。</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3.考核得分70分以上（不含70分）至80分（含80分），扣除当月物业费的10%。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4.考核得分70分以下（含70分），扣除当月物业费的15%。</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5.合同年度内，乙方两次月度考核低于70分（含70分）的，甲方</w:t>
      </w:r>
      <w:r>
        <w:rPr>
          <w:rFonts w:hint="eastAsia" w:ascii="CESI仿宋-GB2312" w:hAnsi="CESI仿宋-GB2312" w:eastAsia="CESI仿宋-GB2312" w:cs="CESI仿宋-GB2312"/>
          <w:sz w:val="32"/>
          <w:szCs w:val="32"/>
          <w:lang w:eastAsia="zh-CN"/>
        </w:rPr>
        <w:t>（因甲方设施固有缺陷、第三人为破坏、不可抗力、甲方指令造成考核得分低于</w:t>
      </w:r>
      <w:r>
        <w:rPr>
          <w:rFonts w:hint="eastAsia" w:ascii="CESI仿宋-GB2312" w:hAnsi="CESI仿宋-GB2312" w:eastAsia="CESI仿宋-GB2312" w:cs="CESI仿宋-GB2312"/>
          <w:sz w:val="32"/>
          <w:szCs w:val="32"/>
          <w:lang w:val="en-US" w:eastAsia="zh-CN"/>
        </w:rPr>
        <w:t>70分，不计入本项解除条件统计次数</w:t>
      </w:r>
      <w:r>
        <w:rPr>
          <w:rFonts w:hint="eastAsia" w:ascii="CESI仿宋-GB2312" w:hAnsi="CESI仿宋-GB2312" w:eastAsia="CESI仿宋-GB2312" w:cs="CESI仿宋-GB2312"/>
          <w:sz w:val="32"/>
          <w:szCs w:val="32"/>
          <w:lang w:eastAsia="zh-CN"/>
        </w:rPr>
        <w:t>）可</w:t>
      </w:r>
      <w:r>
        <w:rPr>
          <w:rFonts w:hint="eastAsia" w:ascii="CESI仿宋-GB2312" w:hAnsi="CESI仿宋-GB2312" w:eastAsia="CESI仿宋-GB2312" w:cs="CESI仿宋-GB2312"/>
          <w:sz w:val="32"/>
          <w:szCs w:val="32"/>
        </w:rPr>
        <w:t>解除合同。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u w:val="single"/>
        </w:rPr>
      </w:pPr>
      <w:r>
        <w:rPr>
          <w:rFonts w:hint="eastAsia" w:ascii="CESI仿宋-GB2312" w:hAnsi="CESI仿宋-GB2312" w:eastAsia="CESI仿宋-GB2312" w:cs="CESI仿宋-GB2312"/>
          <w:sz w:val="32"/>
          <w:szCs w:val="32"/>
        </w:rPr>
        <w:t>乙方账户：</w:t>
      </w:r>
      <w:r>
        <w:rPr>
          <w:rFonts w:hint="eastAsia" w:ascii="CESI仿宋-GB2312" w:hAnsi="CESI仿宋-GB2312" w:eastAsia="CESI仿宋-GB2312" w:cs="CESI仿宋-GB2312"/>
          <w:sz w:val="32"/>
          <w:szCs w:val="32"/>
          <w:u w:val="single"/>
        </w:rPr>
        <w:t xml:space="preserve">河南蓝鹤物业服务有限公司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开户行：</w:t>
      </w:r>
      <w:r>
        <w:rPr>
          <w:rFonts w:hint="eastAsia" w:ascii="CESI仿宋-GB2312" w:hAnsi="CESI仿宋-GB2312" w:eastAsia="CESI仿宋-GB2312" w:cs="CESI仿宋-GB2312"/>
          <w:sz w:val="32"/>
          <w:szCs w:val="32"/>
          <w:u w:val="single"/>
        </w:rPr>
        <w:t>上海浦东发展银行郑州百花路支行</w:t>
      </w:r>
      <w:r>
        <w:rPr>
          <w:rFonts w:hint="eastAsia" w:ascii="CESI仿宋-GB2312" w:hAnsi="CESI仿宋-GB2312" w:eastAsia="CESI仿宋-GB2312" w:cs="CESI仿宋-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账号：</w:t>
      </w:r>
      <w:r>
        <w:rPr>
          <w:rFonts w:hint="eastAsia" w:ascii="CESI仿宋-GB2312" w:hAnsi="CESI仿宋-GB2312" w:eastAsia="CESI仿宋-GB2312" w:cs="CESI仿宋-GB2312"/>
          <w:sz w:val="32"/>
          <w:szCs w:val="32"/>
          <w:u w:val="single"/>
        </w:rPr>
        <w:t>6647</w:t>
      </w:r>
      <w:r>
        <w:rPr>
          <w:rFonts w:hint="eastAsia" w:ascii="CESI仿宋-GB2312" w:hAnsi="CESI仿宋-GB2312" w:eastAsia="CESI仿宋-GB2312" w:cs="CESI仿宋-GB2312"/>
          <w:sz w:val="32"/>
          <w:szCs w:val="32"/>
          <w:u w:val="single"/>
          <w:lang w:val="en-US" w:eastAsia="zh-CN"/>
        </w:rPr>
        <w:t xml:space="preserve"> </w:t>
      </w:r>
      <w:r>
        <w:rPr>
          <w:rFonts w:hint="eastAsia" w:ascii="CESI仿宋-GB2312" w:hAnsi="CESI仿宋-GB2312" w:eastAsia="CESI仿宋-GB2312" w:cs="CESI仿宋-GB2312"/>
          <w:sz w:val="32"/>
          <w:szCs w:val="32"/>
          <w:u w:val="single"/>
        </w:rPr>
        <w:t>6140</w:t>
      </w:r>
      <w:r>
        <w:rPr>
          <w:rFonts w:hint="eastAsia" w:ascii="CESI仿宋-GB2312" w:hAnsi="CESI仿宋-GB2312" w:eastAsia="CESI仿宋-GB2312" w:cs="CESI仿宋-GB2312"/>
          <w:sz w:val="32"/>
          <w:szCs w:val="32"/>
          <w:u w:val="single"/>
          <w:lang w:val="en-US" w:eastAsia="zh-CN"/>
        </w:rPr>
        <w:t xml:space="preserve"> </w:t>
      </w:r>
      <w:r>
        <w:rPr>
          <w:rFonts w:hint="eastAsia" w:ascii="CESI仿宋-GB2312" w:hAnsi="CESI仿宋-GB2312" w:eastAsia="CESI仿宋-GB2312" w:cs="CESI仿宋-GB2312"/>
          <w:sz w:val="32"/>
          <w:szCs w:val="32"/>
          <w:u w:val="single"/>
        </w:rPr>
        <w:t>1548</w:t>
      </w:r>
      <w:r>
        <w:rPr>
          <w:rFonts w:hint="eastAsia" w:ascii="CESI仿宋-GB2312" w:hAnsi="CESI仿宋-GB2312" w:eastAsia="CESI仿宋-GB2312" w:cs="CESI仿宋-GB2312"/>
          <w:sz w:val="32"/>
          <w:szCs w:val="32"/>
          <w:u w:val="single"/>
          <w:lang w:val="en-US" w:eastAsia="zh-CN"/>
        </w:rPr>
        <w:t xml:space="preserve"> </w:t>
      </w:r>
      <w:r>
        <w:rPr>
          <w:rFonts w:hint="eastAsia" w:ascii="CESI仿宋-GB2312" w:hAnsi="CESI仿宋-GB2312" w:eastAsia="CESI仿宋-GB2312" w:cs="CESI仿宋-GB2312"/>
          <w:sz w:val="32"/>
          <w:szCs w:val="32"/>
          <w:u w:val="single"/>
        </w:rPr>
        <w:t>0000</w:t>
      </w:r>
      <w:r>
        <w:rPr>
          <w:rFonts w:hint="eastAsia" w:ascii="CESI仿宋-GB2312" w:hAnsi="CESI仿宋-GB2312" w:eastAsia="CESI仿宋-GB2312" w:cs="CESI仿宋-GB2312"/>
          <w:sz w:val="32"/>
          <w:szCs w:val="32"/>
          <w:u w:val="single"/>
          <w:lang w:val="en-US" w:eastAsia="zh-CN"/>
        </w:rPr>
        <w:t xml:space="preserve"> </w:t>
      </w:r>
      <w:r>
        <w:rPr>
          <w:rFonts w:hint="eastAsia" w:ascii="CESI仿宋-GB2312" w:hAnsi="CESI仿宋-GB2312" w:eastAsia="CESI仿宋-GB2312" w:cs="CESI仿宋-GB2312"/>
          <w:sz w:val="32"/>
          <w:szCs w:val="32"/>
          <w:u w:val="single"/>
        </w:rPr>
        <w:t>1748</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lang w:eastAsia="zh-CN"/>
        </w:rPr>
        <w:t>六</w:t>
      </w:r>
      <w:r>
        <w:rPr>
          <w:rFonts w:hint="eastAsia" w:ascii="CESI黑体-GB2312" w:hAnsi="CESI黑体-GB2312" w:eastAsia="CESI黑体-GB2312" w:cs="CESI黑体-GB2312"/>
          <w:sz w:val="32"/>
          <w:szCs w:val="32"/>
        </w:rPr>
        <w:t>、物业管理服务质量及要求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总体要求：甲方作为机关事业单位，保密、安全措施要求高，乙方应当提供及时、高效、卫生、健康的高标准物业，乙方应当保证所提供的服务符合保密性、安全性、规范性要求。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（一）基本要求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乙方提供的物业管理服务必须达到《郑州铁路运输中级法院物业综合服务保障项目招标文件》要求及《河南省省直机关办公用房物业费管理办法》（豫财行〔2015〕214号文件）二级物业服务标准。维修维护按照国家相关行业规范和标准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2.乙方对郑州铁路运输中级法院物业综合服务保障项目的物业服务方案、组织架构、人员录用等建立的各项规章制度，在实施前要报告甲方，甲方有审核权。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3.乙方要有应急处理各种突发事件的具体方案。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4.乙方在做好工作的同时，有责任向甲方提供合理化建议，以提高管理服务效率和管理服务质量。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5.参照《河南省省直机关办公用房物业费管理办法》（豫财行〔2015〕214号）规定，乙方需承担所有运行管理维护项目单件单价1000元（含）以下维修零配件，超出1000元报甲方审核认可后另行计算。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6.本服务项目设试用期1个月，自服务起始日起算。试用期满经考核合格的，全额支付试用期物业服务费；试用期内月度考核低于80分的，甲方有权按当月实际服务天数费用的50%结算，并有权随时书面通知乙方解除本合同，乙方应在3日内完成人员及资料撤离交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7.本服务项目待运营成熟后，乙方可采取增加科技投入、提高项目运行科技化水平的方式降低人工用工成本，但需经甲方书面审核同意，且不得低于招标文件、投标文件承诺和法定配置。经甲方书面同意核减人员的，相应物业服务费按核减人员对应费用等额调减；服务标准不得降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8.本合同虽未明确约定，但有利于甲方正常工作业务开展的临时零星用工服务，乙方应按照甲方要求进行协调配合并不再另外计收费用。临时零星用工应限于紧急、临时、少量工作，超出合理范围的，双方另行书面约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（二）人力资源配置要求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1.服务人员综合要求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乙方应按照招标文件要求、投标文件承诺，设置相适应的管理服务机构，配备服务设施，配齐管理服务人员（物业服务人员配置要求见附件1）。乙方应建立健全各区域物业管理规章制度，各岗位工作职责和工作标准，制定具体落实措施和考核办法，包括（不限于）物业管理服务工作程序、质量保证制度、岗位考核制度等。乙方应按投标文件配置人员全部到岗，如有调整需经甲方同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乙方对所录用人员要严格政审，保证录用人员具有过硬的政治素质、较强的专业技能和上岗资质，录用人员的身份证、资格证书（复印件）应交甲方备查，录用后应保证定人定岗。甲方对一些重要岗位的设置、人员录用与管理和一些重要的管理决策有直接参与权与审批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物业服务人员须认真执行甲方各项规章制度和管理规定，严格遵守工作纪律，认真履职。物业服务人员要严格遵守保密法规，严禁泄露国家秘密和工作秘密。乙方所有物业服务人员不得擅自带院外人员进入甲方单位。乙方所有物业服务人员严禁传播谣言、发表不当言论或转载不实信息损害甲方形象。乙方所有物业服务人员严禁与甲方工作人员有不正当接触。如有违反，甲方将依据法律法规和有关规定严肃追究乙方及有关人员的法律责任和相应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（4）物业服务人员应按规定统一着装、着装整齐、仪表仪容整洁端庄：在指定位置佩戴标志，站姿端正，坐姿稳重，言谈举止规范，服务主动。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（5）物业服务人员在服务过程中应保持良好的精神状态：表情自然、亲切；举止大方、有礼；用语文明、规范；主动、热情、耐心、周到，并及时为物业使用人提供服务。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（6）物业服务人员应接受过相关专业技能的培训，掌握物业管理基本法律法规，熟悉办公楼的基本情况，能正确使用相关专用设备。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（7）物业服务人员要爱护甲方公共财物，不得盗窃或者故意损坏。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（8）物业服务人员应及时、认真做好工作日志、交接班记录、账册等记录工作，做到字迹清晰、数据准确。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 2. 乙方管理人员要求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lang w:val="en-US" w:eastAsia="zh-CN"/>
        </w:rPr>
      </w:pPr>
      <w:r>
        <w:rPr>
          <w:rFonts w:hint="eastAsia" w:ascii="CESI仿宋-GB2312" w:hAnsi="CESI仿宋-GB2312" w:eastAsia="CESI仿宋-GB2312" w:cs="CESI仿宋-GB2312"/>
          <w:sz w:val="32"/>
          <w:szCs w:val="32"/>
        </w:rPr>
        <w:t>（1）项目管理人员一经确定，不得随意更换；如因工作需要确需更换，应当经甲方同意。</w:t>
      </w:r>
      <w:r>
        <w:rPr>
          <w:rFonts w:hint="eastAsia" w:ascii="CESI仿宋-GB2312" w:hAnsi="CESI仿宋-GB2312" w:eastAsia="CESI仿宋-GB2312" w:cs="CESI仿宋-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项目经理：50周岁（含）及以下，本科（含）以上学历，3年（含）及以上类似项目管理经验，能熟练掌握现代化信息化技术，在维修、物业管理等后勤服务中适应信息化建设发展需要；具有较强的组织协调能力做好项目管理服务；身体健康，定期对服务楼宇进行全面巡检，全方位掌握楼宇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 乙方服务人员要求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设施设备运行管理维护服务人员要求：55周岁（含）及以下，身体健康，有相关工作经验，根据配置的岗位部分人员需要具有特种作业操作证（作业类别：高压/低压电工作业）、《建（构）筑物消防员证》（或《消防设施操作员资格证书》）等证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（2）环境保洁服务人员要求：55周岁（含）及以下，身体健康、品行良好，上岗前经过统一培训，熟悉本岗位的工作内容、业务流程。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秩序维护服务人员要求：要有高中以上学历，具备一定的法律法规、秩序维护、安全检查、防火防汛等知识技能，具备良好的语言表达及沟通协调能力，无违法犯罪史、无吸毒史；年龄18周岁以上，50周岁（含）以下，其中转退军人或军警院校毕业生优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（4）绿化养护服务：55周岁（含）以下，身体健康、熟悉园林绿化养护专业知识，掌握所管植物各品种特性及养护要点。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（5）餐饮服务：50周岁以下，身体健康、定期体检、部分人员有厨师证。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（6）车辆管理：50周岁以下，身体健康，其中A1驾照1人，C1驾照5人。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（7）理发师：55周岁（含）以下，身体健康、具备相应理发技术及经验。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 服务人员仪容仪表要求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着装要求：服务人员上岗必须按要求统一着装，工装必须成套穿着，不允许混搭或在工装外套穿其他衣服。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（三）管理服务要求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 综合管理服务要求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（1）建立24小时接待服务值班岗位，统一接收涉及物业管理与服务的报修、求助、建议、问询、质疑、投诉等来电，迅速做出处理安排，事后及时进行回访，填写回访记录。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（2）定期（每季度1次）开展物业管理服务工作意见征求和问卷调查工作，定期汇报物业服务工作开展情况，收集各类投诉、意见和建议，及时总结和整改，并以书面形式上报甲方。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可使用必要科技化设备以提高项目运行的信息化水平。经甲方书面同意，乙方可通过适当削减人员配备数量的方式降低人工用工成本，但人员削减方案须书面提交甲方审核同意，且不得低于招标文件、投标文件承诺和法定配置；经核准核减人员的，相应物业服务费等额调减，服务标准不降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（4）对自然灾害、事故灾害、公共卫生事件和社会安全事件等突发公共事件建立应急预案，并组织实施培训、演习、评价和改进，事发时按规定程序立即报告甲方，并采取相应措施，杜绝事态扩大化。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（5）做好人员储备工作，乙方需安排一名物业主管在项目地值班、带班，负责巡查物业人员到岗情况。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lang w:val="en-US" w:eastAsia="zh-CN"/>
        </w:rPr>
      </w:pPr>
      <w:r>
        <w:rPr>
          <w:rFonts w:hint="eastAsia" w:ascii="CESI仿宋-GB2312" w:hAnsi="CESI仿宋-GB2312" w:eastAsia="CESI仿宋-GB2312" w:cs="CESI仿宋-GB2312"/>
          <w:sz w:val="32"/>
          <w:szCs w:val="32"/>
        </w:rPr>
        <w:t>（6）乙方按照《中华人民共和国保守国家秘密法》对员工进行考核，员工考核合格并签订保密协议后方可上岗。制定项目保密制度，严格规范员工进出办公室等。</w:t>
      </w:r>
      <w:r>
        <w:rPr>
          <w:rFonts w:hint="eastAsia" w:ascii="CESI仿宋-GB2312" w:hAnsi="CESI仿宋-GB2312" w:eastAsia="CESI仿宋-GB2312" w:cs="CESI仿宋-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 物业项目经理工作要求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（1）建立项目各项管理制度、考核制度。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（2）制定各岗位工作职责、培训计划。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（3）制定甲方工作人员服务诉求记录、处理、跟进、回访程序，并监督落实。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（4）制定项目年度工作计划，各岗位管理档案资料收集、归档。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（5）每天巡查现场管理人员和员工的工作情况，发现问题及时处理，跟踪、督促管理人员的工作。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（6）每周联合各岗位主管，组织一次对工程设备、建筑物、消防、安防、公共设施和环境卫生、安全保卫等方面的综合检查。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 设施维护管理服务要求</w:t>
      </w:r>
    </w:p>
    <w:p>
      <w:pPr>
        <w:keepNext w:val="0"/>
        <w:keepLines w:val="0"/>
        <w:pageBreakBefore w:val="0"/>
        <w:widowControl w:val="0"/>
        <w:kinsoku/>
        <w:wordWrap/>
        <w:overflowPunct/>
        <w:topLinePunct w:val="0"/>
        <w:autoSpaceDE/>
        <w:autoSpaceDN/>
        <w:bidi w:val="0"/>
        <w:adjustRightInd/>
        <w:snapToGrid/>
        <w:spacing w:line="560" w:lineRule="exact"/>
        <w:ind w:firstLine="320" w:firstLineChars="1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乙方的维护保养工作，应保持房屋建筑的完好和设施设备的正常运行。发现问题或接到甲方报修通知后，应立即开展维修，一般维修应在4小时内到场、8小时内修复；超出上述时限的须书面报甲方。乙方应根据日常维修情况备好维修配件，避免因缺少配件影响维修进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（2）乙方应对服务范围内的变配电室、电梯、中央空调机房、秩序维护哨位、巡更区域等重要区域进行24小时值班或巡视。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（3）相关维修项目的维修单据上，维修时间、维修地点、维修人员、维修用材用料等项目应当填写完整，填写完整后由甲方报修人员签字确认。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 设施维护人员工作要求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（1）每日一次按照《房屋、设备、设施巡视内容与程序》巡视泵房设备，并记录《水泵房巡视记录表》。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（2）水泵房每周打扫一次，机组每月清洁一次。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（3）按《房屋、设备、设施（年度）周期检查、保养计划表》和《给排水设备（设施）维修保养规程》的内容要求进行周期检查、保养，并将结果记录于《设备、设施周期检查、保养记录表》内。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（4）给排水设备、设施维修工作记录于《房屋、设备、设施维修记录表》内。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lang w:val="en-US" w:eastAsia="zh-CN"/>
        </w:rPr>
      </w:pPr>
      <w:r>
        <w:rPr>
          <w:rFonts w:hint="eastAsia" w:ascii="CESI仿宋-GB2312" w:hAnsi="CESI仿宋-GB2312" w:eastAsia="CESI仿宋-GB2312" w:cs="CESI仿宋-GB2312"/>
          <w:sz w:val="32"/>
          <w:szCs w:val="32"/>
        </w:rPr>
        <w:t>5. 水电维修工作要求</w:t>
      </w:r>
      <w:r>
        <w:rPr>
          <w:rFonts w:hint="eastAsia" w:ascii="CESI仿宋-GB2312" w:hAnsi="CESI仿宋-GB2312" w:eastAsia="CESI仿宋-GB2312" w:cs="CESI仿宋-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（1）负责设备的技术资料，档案的收集、保管，负责零星设备的配件，材料采购计划的编制，委托修理的联系工作。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（2）每年制订下一年度《房屋、设备、设施（年度）周期检查、保养计划表》，并按运行情况制订《房屋、设备、设施（年度）维修计划表》。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（3）组织实施给排水设备的运行管理及维修保养工作，并进行指导、检查。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（4）每日巡视水泵房设备，填写巡视记录、交接班记录。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5）每月定期组织管道工检查给排水设备的运行状况，填写《给排水系统检查表》。按日常巡视记录及定期检查记录，并根据《设备完好率标准》填写《设备完好率月度统计表》交项目经理审核后报甲方主管部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（6）对周期检查保养记录、维修记录、故障记录进行检查、验证。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（7）每季度汇总设备故障情况，填写《设备故障记录（季度）汇总表》，报项目经理审核后，提交甲方主管部门。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（8）每半年组织实施一次水箱清洗消毒及水质检测工作，记录《水箱清洗消毒记录表》。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（9）按《应急预案》规定负责处理应急事件。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6. 公共设施设备管理要求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（1）定期对公共区域及楼宇（包括楼盖、屋顶、内外墙面、承重结构、楼梯、走廊、道路等）进行养护，保证楼宇完好、整洁；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（2）外墙贴面无脱落；玻璃幕墙无破损；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（3）混凝土结构（柱、梁、板）无钢筋外露、无裂缝，钢结构件无锈蚀、无变形；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（4）屋面防水层完好，无裂缝、无渗（漏），隔热层无毁坏；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（5）楼内地面平整完好，无空鼓、无碎裂、无隆起、无缺棱掉角、无下沉；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（6）室内天花、墙面无发霉、变色现象，天花吊顶龙骨牢固，天花平整、无裂纹、无缺棱掉角；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（7）门窗安装牢固、开关灵活，五金配件齐全，门牌设置齐全、美观、合理；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（8）楼梯扶手安装牢固，油漆色泽均匀，表面平滑不扎手，无裂纹、脱漆、无锈蚀；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（9）梁、柱、板主体：无倾斜、变形、弓凸、剥落、开裂和非收缩性裂缝，无筋露等；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（10）墙体、墙面：喷涂均匀，饰面板（砖）安装牢固，表面平整、洁净，色泽协调一致；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（11）顶棚：抹灰层牢固，无面层剥落和明显裂缝；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（12）公共门窗：门、防火门窗、塑钢、百叶窗牢固、平整、美观，无锈蚀，开关灵活，接缝严密，不松动，门窗配件齐全；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（13）屋面隔热层、防水层：屋面防水层无老化、拉裂、开裂、轴裂、龟裂现象，板端缝、伸缩缝油膏黏结，天沟、落水管、落水口畅通无阻，不积水，屋面出入口完好，隔热层无缺损现象；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（14）避雷带：无损坏、变形，无明显锈蚀；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（15）各设备间指示：字体清晰、醒目，标识齐全，标识牌无损坏；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（16）楼板、地面砖：无裂缝、起壳、空鼓、下陷，表面平整，无破损，楼板砖上无水泥渣；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（17）上、下污水管：无堵塞、漏水或渗水，流水通畅，管道接口完好，无裂缝、破洞；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（18）给排水：污水井排水通畅、井盖没有明显裂纹或破损，井壁没有塌裂，井盖型号符合轻型、重型要求，标识正确与周围道路高度保持一致；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（19）道路：整体要求路面平滑，无明显坑洼、破损，踏步、台阶没有明显的破损；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（20）做好房屋维修资料的收集整理工作，妥善管理房屋的技术档案，保持房屋技术资料的完善，以便查阅使用；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（21）做好防风、防雨、防寒等季节性的预防养护；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（22）确保道路、楼道、大堂等公共照明、服务区域范围内的道路通畅，路面平坦。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7.供配电系统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7.1 服务内容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保证办公楼供电系统正常运行，对高、低压电器设备、电线电缆、电气照明装置等设备进行日常管理和维护。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7.2 服务要求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（1）变配电房要符合“四防一通风”要求；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（2）设备出现故障时，维修人员应及时到达现场，设备维修合格率达到100%，一般性维修不过夜；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（3）变配电房要每日巡视，发现问题要及时查明原因，立即处理解决；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（4）始终保持其室内清洁，做到无污迹、无灰尘、无垃圾，防止大量尘埃积聚而引起高压放电，造成短路；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（5）变配电房电气设备每年必须在春季雷电天气来临前由供电公司进行预防性电气试验，试验报告均应妥善保管存档；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（6）变配电房限电、停电应严格遵照规定按倒闸操作顺序进行，停电前必须事先发出通知；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（7）严禁在变配电房内吃饭和将食品带进变配电房内，防止小动物进入而严重威胁供电设备的正常安全运行；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（8）建立各项设备档案；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（9）建立、落实配送电运行制度、维修制度和配电房管理制度，24小时运行维修值班制度等；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（10）及时排除故障，保证供电设施完好；购置储备部件，以防急用；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（11）保证大楼各出入口充电式紧急照明设备完好；做好夜景照明、节日灯系统的运行管理；建立节电措施；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（12）对供配电系统进行定期巡视维护和重点检测，确保供配电设备运行良好，做到安全、合理、节约用电；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（13）确保供电设施完好无损，管理和维护好避雷接地的设备设施；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（14）制定切实可行的供配电应急预案，设备状态标识明显。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7.3 服务标准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（1）统筹规划，做到合理、节约用电；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（2）维修人员必须持证上岗；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（3）加强日常维护检修，公共使用的照明、指示灯具线路和开关要保证完好；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（4）严格执行用电安全规范，确保用电安全；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（5）保证避雷设施完好，有效、安全；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（6）保证夜景照明、节日灯系统正常运行，要按时关启。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 8.照明系统（含院区灯光）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外观整洁无缺损、松落和安全隐患，光源完好率、维修更换及时率100%，无蚊虫、蜘蛛网、积尘，根据昼夜变化，准时开启、关闭照明系统。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 9.给排水系统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 9.1服务内容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对办公楼的室内给排水系统设备设施的维修、维护和管理。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 9.2服务要求及标准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（1）建立相应的管理制度，制定应急预案；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（2）给排水设备设施24小时运行的操作、监控、记录。按要求进行巡检，并依照维修保养计划进行相应的维护保养工作，确保设备始终处于良好的工作状态；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（3）按《设备定期检查保养计划》的要求，对给排水设备设施进行维护保养，保证设备完好率，并将维修保养情况做好记录；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（4）排除给排水设备故障一般不超过8小时，若8小时内无法解决的重要部位故障，应将故障原因、解决方案、解决时间书面上报甲方主管部门；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（5）水泵房及机组设备、地面、墙壁无积尘、水渍、油渍；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（6）水箱应按规定要求定期清洗消毒。水箱清洗消毒工作由具有国家授权机构颁发的有效水箱清洗专业证件和健康证的专业人员实施，水质由卫生防疫部门采样化验并提供水质鉴定书；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7）屋面天沟及大楼周围排水明沟定期进行清理疏通。每季度对污水系统及雨水排水系统井、坑、管道、沟进行检查、疏通、清理一次，保证排污、排水系统畅通；污水泵（包括系统附件）每半年检修一次；污水处理设备房无积水、浸泡等异常情况发生。及时清掏化粪池、隔油池，保证化粪池、隔油池使用功能正常；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（8）每年对楼内使用自来水进行消毒处理；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（9）如遇供水单位限水、停水，应按规定时间通知甲方使用人。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10.中央空调系统（美的多联机）运行管理维护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lang w:val="en-US" w:eastAsia="zh-CN"/>
        </w:rPr>
        <w:t>10</w:t>
      </w:r>
      <w:r>
        <w:rPr>
          <w:rFonts w:hint="eastAsia" w:ascii="CESI仿宋-GB2312" w:hAnsi="CESI仿宋-GB2312" w:eastAsia="CESI仿宋-GB2312" w:cs="CESI仿宋-GB2312"/>
          <w:sz w:val="32"/>
          <w:szCs w:val="32"/>
        </w:rPr>
        <w:t>.1服务范围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乙方负责甲方院区美的多联机中央空调系统及配套设备的运行、操作、巡检、维护保养、故障维修、换季保养、清洗消毒、冷媒管理、运行记录及归档。系统包括但不限于：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1.多联机室外机、室内机；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2.新风机组、风机盘管；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3.线控器、温控器、集中控制系统；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4.冷媒管路、冷凝水管路、保温层；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5.阀门、过滤器、电子膨胀阀、四通阀、传感器；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6.电气控制柜及配套电缆；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7.其他现场移交清单列明设备。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具体设备型号、数量、位置以甲乙双方签署的《中央空调设备移交清单》为准。乙方应按美的厂家技术手册、国家现行规范及甲方要求进行维护。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lang w:val="en-US" w:eastAsia="zh-CN"/>
        </w:rPr>
        <w:t>10</w:t>
      </w:r>
      <w:r>
        <w:rPr>
          <w:rFonts w:hint="eastAsia" w:ascii="CESI仿宋-GB2312" w:hAnsi="CESI仿宋-GB2312" w:eastAsia="CESI仿宋-GB2312" w:cs="CESI仿宋-GB2312"/>
          <w:sz w:val="32"/>
          <w:szCs w:val="32"/>
        </w:rPr>
        <w:t>.2服务要求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1.乙方应配备具有相应资格的运行维护人员，按需持有制冷与空调作业、低压/高压电工作业、高处作业、焊工等特种作业操作证或资格证书，持证上岗。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2.乙方应按甲方办公、审判、会议、节假日值班等需求，按时开启、关闭中央空调系统，保障甲方正常使用。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3.中央空调运行温度应符合公共机构节能要求和甲方要求。夏季制冷温度不低于26℃，冬季制热温度不高于20℃，特殊区域按甲方书面要求执行。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4.运行季节，乙方应每日不少于2次巡检；非运行季节，每周不少于1次巡检，并填写巡检记录。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5.乙方应于每月25日前提交下月维保计划，每年12月前提交下年度维保计划，经甲方审核后实施。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6.乙方接到故障报修后，应在15分钟内到达现场；一般故障应在2小时内修复；不能按时修复的，应立即书面报告甲方，说明原因、解决方案、预计修复时间，并采取临时通风、临时空调等补救措施。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7.中央空调主机专业维保费用由乙方承担。经甲方书面同意，乙方可选聘有资质的专业维保单位承担专项维保，但乙方仍承担全部管理责任和连带责任。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8.单件单价1000元（含）以下的维修零配件由乙方承担；超过1000元的，乙方报价经甲方书面审核认可后另行结算。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9.乙方应建立中央空调运行、巡检、维保、维修、清洗、水质、冷媒、故障、告警、能耗等记录，保存期限不少于2年，甲方有权随时查阅。涉及安全、冷媒、电气检测的记录建议保存不少于5年。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10.乙方应制定中央空调应急预案，配备必要备件，防止因空调故障影响审判、办公和会议。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lang w:val="en-US" w:eastAsia="zh-CN"/>
        </w:rPr>
        <w:t>10</w:t>
      </w:r>
      <w:r>
        <w:rPr>
          <w:rFonts w:hint="eastAsia" w:ascii="CESI仿宋-GB2312" w:hAnsi="CESI仿宋-GB2312" w:eastAsia="CESI仿宋-GB2312" w:cs="CESI仿宋-GB2312"/>
          <w:sz w:val="32"/>
          <w:szCs w:val="32"/>
        </w:rPr>
        <w:t>.3维保周期及标准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1.每周维保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检查整机运行状态，内外机运行无异常震动、无异常噪音、无频繁启停；检查室外机周边通风散热环境，无杂物遮挡、无热风回流、无积水落叶；检查室内机风口、机身、冷凝水管路，无结露滴水、无渗水、无积水溢出；检查线控器、集中控制系统，无故障代码、无历史告警；检查制冷、制热、送风模式切换，风速、温度调节功能正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2.每月维保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拆卸清洗室内机回风滤网，晾干复位，破损滤网及时更换；清理室内机风口表面浮尘，检查软接漏风、风口变形；核对各房间空调运行温度，排查冷热不均、出风偏弱等问题并登记；检查冷凝水排水是否畅通，控制柜、电源线路是否正常；记录运行电流、电压、压力等基础参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3.每季维保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室内机</w:t>
      </w:r>
      <w:r>
        <w:rPr>
          <w:rFonts w:hint="eastAsia" w:ascii="CESI仿宋-GB2312" w:hAnsi="CESI仿宋-GB2312" w:eastAsia="CESI仿宋-GB2312" w:cs="CESI仿宋-GB2312"/>
          <w:sz w:val="32"/>
          <w:szCs w:val="32"/>
          <w:lang w:eastAsia="zh-CN"/>
        </w:rPr>
        <w:t>：</w:t>
      </w:r>
      <w:r>
        <w:rPr>
          <w:rFonts w:hint="eastAsia" w:ascii="CESI仿宋-GB2312" w:hAnsi="CESI仿宋-GB2312" w:eastAsia="CESI仿宋-GB2312" w:cs="CESI仿宋-GB2312"/>
          <w:sz w:val="32"/>
          <w:szCs w:val="32"/>
        </w:rPr>
        <w:t>深度清洁回风滤网、蒸发器表面、蜗壳、风机叶轮；检查接水盘无淤泥、无霉菌；冷凝水管通水测试；测试排水泵、浮球报警；逐台测试线控器功能；检查机身、吊顶接口、保温层；记录进出风温差和运行风速。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室外机</w:t>
      </w:r>
      <w:r>
        <w:rPr>
          <w:rFonts w:hint="eastAsia" w:ascii="CESI仿宋-GB2312" w:hAnsi="CESI仿宋-GB2312" w:eastAsia="CESI仿宋-GB2312" w:cs="CESI仿宋-GB2312"/>
          <w:sz w:val="32"/>
          <w:szCs w:val="32"/>
          <w:lang w:eastAsia="zh-CN"/>
        </w:rPr>
        <w:t>：</w:t>
      </w:r>
      <w:r>
        <w:rPr>
          <w:rFonts w:hint="eastAsia" w:ascii="CESI仿宋-GB2312" w:hAnsi="CESI仿宋-GB2312" w:eastAsia="CESI仿宋-GB2312" w:cs="CESI仿宋-GB2312"/>
          <w:sz w:val="32"/>
          <w:szCs w:val="32"/>
        </w:rPr>
        <w:t>清理外机表面、翅片、底盘；检查支架、机脚、螺栓、减震垫；检查冷凝器翅片散热；检查铜管、保温层、阀门、焊点；检测运行电流、电压、频率、高低压；读取历史故障代码并处理隐患。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4.换季维保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制冷季前、制热季前，对多联机室外机、室内机、新风机组、风机盘管、阀门、过滤器、保温层进行全面检查；清洗过滤器、换热器；检查冷媒系统有无泄漏，检查电气绝缘、控制回路、安全保护装置；进行制冷、制热模式切换试运行，确保换季正常运行。如现场确有一体化空调箱、水泵等配套设备，一并纳入维保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5.年度维保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年度维保对中央空调多联机室外机、室内机及集中控制系统进行专业维保；对冷媒系统进行检漏和必要补充；对电气控制柜、线路、绝缘进行检测；对集中控制系统、传感器、执行器进行校验；汇总年度运行能耗、故障、维修、维保记录，报甲方备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lang w:val="en-US" w:eastAsia="zh-CN"/>
        </w:rPr>
        <w:t>10</w:t>
      </w:r>
      <w:r>
        <w:rPr>
          <w:rFonts w:hint="eastAsia" w:ascii="CESI仿宋-GB2312" w:hAnsi="CESI仿宋-GB2312" w:eastAsia="CESI仿宋-GB2312" w:cs="CESI仿宋-GB2312"/>
          <w:sz w:val="32"/>
          <w:szCs w:val="32"/>
        </w:rPr>
        <w:t>.4 服务标准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空调区域温度、湿度符合甲方要求；滤网、风口、冷凝水盘无积尘、无堵塞、无渗漏；设备完好率不低于98%，故障修复及时率100%；运行无异常噪音、无异常震动、无频繁启停；无因维保不到位造成的漏水、停电、设备损坏或投诉；维保记录完整、真实、可追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lang w:val="en-US" w:eastAsia="zh-CN"/>
        </w:rPr>
      </w:pPr>
      <w:r>
        <w:rPr>
          <w:rFonts w:hint="eastAsia" w:ascii="CESI仿宋-GB2312" w:hAnsi="CESI仿宋-GB2312" w:eastAsia="CESI仿宋-GB2312" w:cs="CESI仿宋-GB2312"/>
          <w:sz w:val="32"/>
          <w:szCs w:val="32"/>
          <w:lang w:val="en-US" w:eastAsia="zh-CN"/>
        </w:rPr>
        <w:t>10</w:t>
      </w:r>
      <w:r>
        <w:rPr>
          <w:rFonts w:hint="eastAsia" w:ascii="CESI仿宋-GB2312" w:hAnsi="CESI仿宋-GB2312" w:eastAsia="CESI仿宋-GB2312" w:cs="CESI仿宋-GB2312"/>
          <w:sz w:val="32"/>
          <w:szCs w:val="32"/>
        </w:rPr>
        <w:t>.5 记录、验收与归档</w:t>
      </w:r>
      <w:r>
        <w:rPr>
          <w:rFonts w:hint="eastAsia" w:ascii="CESI仿宋-GB2312" w:hAnsi="CESI仿宋-GB2312" w:eastAsia="CESI仿宋-GB2312" w:cs="CESI仿宋-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每次维保、维修、清洗、水质检测后，乙方应填写记录，由甲方现场管理人员签字确认。乙方应每月汇总中央空调运行、维保、故障、能耗情况，报甲方备案。记录保存不少于2年；涉及安全、冷媒、电气检测的记录建议保存不少于5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lang w:val="en-US" w:eastAsia="zh-CN"/>
        </w:rPr>
        <w:t>10</w:t>
      </w:r>
      <w:r>
        <w:rPr>
          <w:rFonts w:hint="eastAsia" w:ascii="CESI仿宋-GB2312" w:hAnsi="CESI仿宋-GB2312" w:eastAsia="CESI仿宋-GB2312" w:cs="CESI仿宋-GB2312"/>
          <w:sz w:val="32"/>
          <w:szCs w:val="32"/>
        </w:rPr>
        <w:t>.6 费用与分包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中央空调系统运行、巡检、日常维保、滤网清洗、冷凝水疏通、故障维修、单件1000元以下零配件等费用均已包含在物业服务费中。主机专业维保费用由乙方承担。经甲方书面同意，乙方可分包专业维保，但不得免除乙方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lang w:val="en-US" w:eastAsia="zh-CN"/>
        </w:rPr>
        <w:t>10</w:t>
      </w:r>
      <w:r>
        <w:rPr>
          <w:rFonts w:hint="eastAsia" w:ascii="CESI仿宋-GB2312" w:hAnsi="CESI仿宋-GB2312" w:eastAsia="CESI仿宋-GB2312" w:cs="CESI仿宋-GB2312"/>
          <w:sz w:val="32"/>
          <w:szCs w:val="32"/>
        </w:rPr>
        <w:t>.7 安全与应急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乙方应严格执行断电、挂牌、上锁、验电、冷媒回收、动火作业、高处作业等安全规程。因乙方违规作业造成的人身伤亡、财产损失，由乙方承担；甲方依法承担后有权向乙方追偿。乙方应制定中央空调故障应急预案，配备必要备件，确保审判、办公、会议不受重大影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lang w:val="en-US" w:eastAsia="zh-CN"/>
        </w:rPr>
        <w:t>10</w:t>
      </w:r>
      <w:r>
        <w:rPr>
          <w:rFonts w:hint="eastAsia" w:ascii="CESI仿宋-GB2312" w:hAnsi="CESI仿宋-GB2312" w:eastAsia="CESI仿宋-GB2312" w:cs="CESI仿宋-GB2312"/>
          <w:sz w:val="32"/>
          <w:szCs w:val="32"/>
        </w:rPr>
        <w:t>.8 考核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中央空调运行维护纳入《物业管理考核评分标准》“共用设备管理”或单列专项考核。出现温度不达标、故障响应超时、维保记录缺失、漏水、异常告警未处理等情形，按考核标准扣分；造成严重后果的，甲方有权按合同约定解除合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（四）乙方环境保护服务要求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1.服务内容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（1）乙方应按时完成规定的环境保护服务，为甲方提供整洁、卫生、安全、美观的环境。及时清运垃圾并负责垃圾房的清洁、管理工作。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（2）甲方办公楼室内公共区域卫生，如走廊、步梯、卫生间及会议室和室外环境卫生（办公区广场、道路、绿地）及上述区域产生的垃圾的收集及外运（垃圾外运至市政指定投放地点）。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（3）负责电梯间卫生清洗，以及雨（雪）天气大厅内外地垫的铺垫工作。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（4）冬季做好除雪工具的储备工作，能够及时清理机关院内积雪，保障甲方人员正常通行。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（5）院区室外场地、道路、停车场、院内等卫生清洁工作。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（6）路灯、草坪灯、庭院灯、监控杆、LED屏牢固安全、美观、整洁，无乱贴乱画现象。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2.服务要求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清理大楼内的所有垃圾，对垃圾进行分类回收；收集及清理所有垃圾箱和花槽内的垃圾；清洁所有窗户及指示牌；清洁所有花盆及植物；清洁所有出入口、大门及门牌；清除所有手印及污渍，包括楼梯墙壁；清洁所有扶手、栏杆及玻璃表面；清扫所有通风窗口；清扫空调风口百叶及照明灯片；拖擦地、台表面；清洁所有楼梯、走廊及窗户；清洁所有灯饰；清扫、洗刷大厅入口地台及梯级；擦净入口大厅内墙壁表面和所有玻璃门窗及设施；清扫大厅天花板尘埃；定期投放喷洒鼠、蟑螂、蚊蝇药物；清洁地下车库地面、墙面设施；上述区域产生的垃圾外运（垃圾外运至市政指定投放地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3.服务标准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地面光亮无水迹、污迹，无尘物；楼梯、走廊、指示牌、门牌、通风窗口、地角线、墙壁、柱子、顶板无尘和无污物；垃圾桶内垃圾不超过1/2，并摆放整齐，外观干净；花盆外观干净，花叶无尘土，花盆内无杂物；玻璃、门窗无污迹、水迹、裂痕，有明显安全标志；厅堂内无蚊蝇；灯饰和其他饰物无尘土；大厅入口地台、梯级、墙壁表面、所有玻璃门窗及设施无尘土，大理石墙面光亮、无污迹、水迹；无鼠害、无蚊蝇、无蟑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4.专项保洁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（1）石材地面的晶面处理服务要求及标准：按操作程序进行晶面处理工作，达到目视地面无灰尘、光亮，可映出物体轮廓。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（2）地毯清洗工作服务要求及标准：保持地毯表面无污渍，清洁、干净。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（五）秩序维护与安全管理服务要求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1.服务内容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设立24小时值班，负责院区各出入口，管理进出车辆，门卫岗对外来人员、车辆按规定进行登记、检查；安检岗对来院人员按要求进行安全检查；安保班长常态化组织人员训练。按甲方要求承担相应安全防范工作，协助甲方维护院内车辆停放秩序，处理院区突发事件，按照规定在院区进行安全巡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乙方应为办公区域内提供全天候的公共秩序维护服务和安全服务，维护办公区域内的人员、财产和建筑物的安全。对外来人员进行严格安检，严禁将各类危险品、违禁品带入机关。严格按照要求，完成安防管理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（2）秩序维护人员调整须无时间间隔；其他人员调整间隔时间不得超过1</w:t>
      </w:r>
      <w:r>
        <w:rPr>
          <w:rFonts w:hint="eastAsia" w:ascii="CESI仿宋-GB2312" w:hAnsi="CESI仿宋-GB2312" w:eastAsia="CESI仿宋-GB2312" w:cs="CESI仿宋-GB2312"/>
          <w:sz w:val="32"/>
          <w:szCs w:val="32"/>
          <w:lang w:val="en-US" w:eastAsia="zh-CN"/>
        </w:rPr>
        <w:t>5</w:t>
      </w:r>
      <w:r>
        <w:rPr>
          <w:rFonts w:hint="eastAsia" w:ascii="CESI仿宋-GB2312" w:hAnsi="CESI仿宋-GB2312" w:eastAsia="CESI仿宋-GB2312" w:cs="CESI仿宋-GB2312"/>
          <w:sz w:val="32"/>
          <w:szCs w:val="32"/>
        </w:rPr>
        <w:t>天，逾期一天从当月物业服务费中扣除200元；逾期超过1</w:t>
      </w:r>
      <w:r>
        <w:rPr>
          <w:rFonts w:hint="eastAsia" w:ascii="CESI仿宋-GB2312" w:hAnsi="CESI仿宋-GB2312" w:eastAsia="CESI仿宋-GB2312" w:cs="CESI仿宋-GB2312"/>
          <w:sz w:val="32"/>
          <w:szCs w:val="32"/>
          <w:lang w:val="en-US" w:eastAsia="zh-CN"/>
        </w:rPr>
        <w:t>5</w:t>
      </w:r>
      <w:r>
        <w:rPr>
          <w:rFonts w:hint="eastAsia" w:ascii="CESI仿宋-GB2312" w:hAnsi="CESI仿宋-GB2312" w:eastAsia="CESI仿宋-GB2312" w:cs="CESI仿宋-GB2312"/>
          <w:sz w:val="32"/>
          <w:szCs w:val="32"/>
        </w:rPr>
        <w:t>天的，从当月物业服务费中扣除3000元。为保持稳定，秩序维护人员的全年人员交换率不超过15%，重要区域配置的人员全年交换率不超过5%。</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（3）乙方需扎实组织新入职人员开展不少于3天的岗前培训，培训内容涵盖法律法规、基本技能、服务规范等。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 2. 服务要求及标准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（1）秩序维护人员分为安保班长、门卫岗、安检岗，所有岗位确保定人定岗，各岗位人员不得随意调换。人员派驻到位后，未经甲方同意，不得更换人员。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（2）秩序维护人员非经许可不得进入甲方办公室；应严格遵守保密要求，不该说的不说，不该传的不传，不该问的不问，不该做的不做。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（3）秩序维护人员应时刻保持待命状态，随时准备处置发生在甲方院内的各类突发事件。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（4）秩序维护人员应遵纪守法，文明执勤，执勤中应着制式秩序维护服装，佩戴相应执勤标识。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（5）秩序维护人员不得脱岗，迟到或早退，不得有玩手机或其他影响正常工作的行为。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6）秩序维护人员应对甲方各门岗24小时值守，对外来人员和车辆按要求进行登记，不得私自放入；东厅（诉服中心）、西厅（审判法庭）安检岗对来院人员按要求进行安全检查；对正常来访人员或预约的公务来访人员，不得无故阻挠；对院区附近上访、闹访人员及举牌、举条幅等人员及时劝离，或通知相关部门进行处理；夜班人员在岗期间不得睡觉；特殊情况期间，严格按照有关规定对来访人员采取扫码、测温等措施。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（7）巡逻人员严格按照郑州铁路运输中级法院规定的时段和线路进行巡逻，认真履行职责，发现异常情况进行先期处置。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8）秩序维护人员应能够熟练使用灭火器、水带、沙袋、挡水板等消防器材或防汛器材，在接到突发情况或突发情况处置指令后，除门卫、安检等岗位留下必要人员以外，其他人员应立即赶往指定地点进行处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（六）资源节约的管理及要求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（1）采用中水利用方式降低生活用水；利用雨水积水井等条件，收集水资源用作浇花或清洗道路等来降低项目用水量。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（2）洗手间用水节能，应利用阀门控制开启度来减小洗手盆水龙头的水流量做到细微节水；马桶水箱应根据冲洗要求调节水箱储水高度，减小水箱的储水量。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（3）在甲方审批同意后通过改造更换节水型器具，达到节约生活用水。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（4）加强对给水设施设备巡视检查，减少因“跑、冒、漏、滴”而造成的用水浪费。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（5）制作节约用水标识，提示节约用水。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（6）对用水数据进行抄录，每月对用水数据进行统计分析。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（七）绿化服务要求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 服务内容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包含院区所有绿植、草皮、花卉、树木、行道树定期修剪养护、施肥、浇水、病虫害防治；绿地内环境卫生保持；负责花卉租摆、院内花箱花卉定期更换养护；负责花卉租摆或临时花卉需求服务（按甲方要求）。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 服务要求及标准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新种植苗木一年内达到正常生长标准。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lang w:val="en-US" w:eastAsia="zh-CN"/>
        </w:rPr>
      </w:pPr>
      <w:r>
        <w:rPr>
          <w:rFonts w:hint="eastAsia" w:ascii="CESI仿宋-GB2312" w:hAnsi="CESI仿宋-GB2312" w:eastAsia="CESI仿宋-GB2312" w:cs="CESI仿宋-GB2312"/>
          <w:sz w:val="32"/>
          <w:szCs w:val="32"/>
        </w:rPr>
        <w:t>各类乔木：生长健壮，长势茂盛，无黄叶、焦叶。无严重病虫害危害现象。修剪及时，方法得当，树形整齐美观，无枯死枝、无徒长枝、交叉枝，树基部无萌蘖，树体无倾斜。无死树，缺株现象。</w:t>
      </w:r>
      <w:r>
        <w:rPr>
          <w:rFonts w:hint="eastAsia" w:ascii="CESI仿宋-GB2312" w:hAnsi="CESI仿宋-GB2312" w:eastAsia="CESI仿宋-GB2312" w:cs="CESI仿宋-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花灌木（包括藤本及攀缘植物）：苗木生长旺盛，叶色鲜亮有光泽，冠形丰满，造型美观大方；配置结构匀称，高低错落有致；无明显病虫害发生，修剪科学合理，及时清理枯死衰败枝条，无缺株断档现象，无杂草危害。藤本及攀缘植物及时绑缚、牵引或设立网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绿篱、整形植物：生长旺盛，枝叶繁茂，整齐一致；正常情况下无黄叶、卷叶，无缺株断档，无明显病虫害发生，无杂草杂树、乱扯乱挂；土壤疏松肥沃，墒情良好；修剪及时，图案美观，曲线圆滑，三面平整。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草坪、地被植物：生长旺盛，色泽正常，目测无杂草、无疯长、无斑秃现象，覆盖率99%以上；适时适度修剪，要求均匀整齐，土壤疏松，及时浇水无旱象、无积水；仔细观察病虫害发生情况，及时防治，用药科学合理，无药害发生。（草坪整体高度不超过8公分）。保持环境卫生整洁：绿地内保持整洁，无杂物、无烟头、无白色污染，无树挂、堆物、堆料、搭棚，无私拉乱扯、钉栓刻画等现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恶劣天气后及时清除倒树断枝，疏通道路，尽快恢复原状。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lang w:val="en-US" w:eastAsia="zh-CN"/>
        </w:rPr>
      </w:pPr>
      <w:r>
        <w:rPr>
          <w:rFonts w:hint="eastAsia" w:ascii="CESI仿宋-GB2312" w:hAnsi="CESI仿宋-GB2312" w:eastAsia="CESI仿宋-GB2312" w:cs="CESI仿宋-GB2312"/>
          <w:sz w:val="32"/>
          <w:szCs w:val="32"/>
        </w:rPr>
        <w:t>（八）房屋日常养护维修</w:t>
      </w:r>
      <w:r>
        <w:rPr>
          <w:rFonts w:hint="eastAsia" w:ascii="CESI仿宋-GB2312" w:hAnsi="CESI仿宋-GB2312" w:eastAsia="CESI仿宋-GB2312" w:cs="CESI仿宋-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房屋日常养护维修是为确保房屋的完好和正常使用所进行的经常性的日常修理、计划性预防保养以及房屋的正确使用维护管理等工作。定期检查、确保安全，及时维护、保证正常使用，最有效地合理使用维修费用，最大限度地充分发挥房屋的有效使用功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服务内容包括：房屋基础、主体、地面、外立面、外平台、墙面及吊顶、地下室、地下车库及屋顶防水、门窗、楼梯等日常养护维修、避雷检测。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根据专业标准、技术规范，以政府有关房屋维修养护的相关法规和操作规程作为标准和依据，开展房屋日常养护维修工作。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（九）餐饮服务要求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在合同履行期内，乙方提供的餐饮工作人员数量不低于6人。具有相关工作经验和资质，需持有健康证，无任何不良记录（以公安部门登记为准），年龄在50周岁以下。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1.统一着装，保障工作日全院干警一日三餐；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2.保障双休日、节假日值班人员工作餐；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3.餐厅前厅后厨人员配备要满足保障需求，后厨主副食等级以上的厨师不低于配备人员的30%，需保证菜品卫生安全及口味。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lang w:val="en-US" w:eastAsia="zh-CN"/>
        </w:rPr>
      </w:pPr>
      <w:r>
        <w:rPr>
          <w:rFonts w:hint="eastAsia" w:ascii="CESI仿宋-GB2312" w:hAnsi="CESI仿宋-GB2312" w:eastAsia="CESI仿宋-GB2312" w:cs="CESI仿宋-GB2312"/>
          <w:sz w:val="32"/>
          <w:szCs w:val="32"/>
        </w:rPr>
        <w:t>（十）车辆管理服务要求</w:t>
      </w:r>
      <w:r>
        <w:rPr>
          <w:rFonts w:hint="eastAsia" w:ascii="CESI仿宋-GB2312" w:hAnsi="CESI仿宋-GB2312" w:eastAsia="CESI仿宋-GB2312" w:cs="CESI仿宋-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在合同履行期内，乙方提供的司机人员数量不低于6人。具有相关工作经验和资质，A1驾照1人，C1驾照5人，需持有健康证，无任何不良记录（以公安部门登记为准），年龄在50周岁以下。保障工作日办公办案用车；节假日加班用车；车辆日常维护及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lang w:val="en-US" w:eastAsia="zh-CN"/>
        </w:rPr>
      </w:pPr>
      <w:r>
        <w:rPr>
          <w:rFonts w:hint="eastAsia" w:ascii="CESI仿宋-GB2312" w:hAnsi="CESI仿宋-GB2312" w:eastAsia="CESI仿宋-GB2312" w:cs="CESI仿宋-GB2312"/>
          <w:sz w:val="32"/>
          <w:szCs w:val="32"/>
        </w:rPr>
        <w:t>（十一）其他服务要求</w:t>
      </w:r>
      <w:r>
        <w:rPr>
          <w:rFonts w:hint="eastAsia" w:ascii="CESI仿宋-GB2312" w:hAnsi="CESI仿宋-GB2312" w:eastAsia="CESI仿宋-GB2312" w:cs="CESI仿宋-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1.乙方在本合同服务责任期内，负责甲方院内绿化的日常检查，发现问题及时上报甲方；如因乙方养护不当造成植物死亡的，由乙方负责补种并承担费用。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2.乙方应对本合同未明确的服务分项工作予以协助，配合甲方开展相应工作。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3.乙方需制定预防安全事故的实施细则，非甲方责任和不可抗力因素造成的安全事故，按照本合同约定属乙方责任的均由乙方承担。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lang w:eastAsia="zh-CN"/>
        </w:rPr>
        <w:t>七</w:t>
      </w:r>
      <w:r>
        <w:rPr>
          <w:rFonts w:hint="eastAsia" w:ascii="CESI黑体-GB2312" w:hAnsi="CESI黑体-GB2312" w:eastAsia="CESI黑体-GB2312" w:cs="CESI黑体-GB2312"/>
          <w:sz w:val="32"/>
          <w:szCs w:val="32"/>
        </w:rPr>
        <w:t>、双方权利义务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（一）甲方权利义务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1.根据《物业管理考核评分标准》对乙方物业管理服务进行考核，根据考核结果，按月向乙方支付物业服务费。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2.检查监督乙方提供的各项服务承诺的执行情况，审定乙方拟定的物业管理制度。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3.协调、处理本合同生效前发生的管理遗留问题。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4.甲方有权向乙方提出改进工作意见，乙方须按照甲方改进意见进行改进。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5.要求乙方更换不符合管理服务要求的人员。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6.支持乙方做好物业管理服务工作。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（二）乙方权利义务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1.接受甲方监督，服从甲方管理，乙方管理人员须与甲方一起参与物业服务质量检查。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2.根据有关法律法规及本合同的约定，制订物业服务及管理制度，报甲方审核。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3.严格执行物业管理服务规章制度，发现问题，及时与甲方沟通处理。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4.对本物业的公用设施不得擅自占用和改变使用功能。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5.乙方人员配备必须与投标文件中的人员配备相符合，保持人员相对稳定，所配人员的身份证、资格证书（复印件）须交甲方备案审查。专业技术岗位人员（含水电工等需要专业资质的人员）须持证上岗。项目经理、重要技术岗位人员不得随意更换。确需更换，须经甲方同意。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6.乙方不得擅自改动办公区域内房屋、管线、设备等位置和用途，如需改动应报甲方审核、批准执行。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7.乙方工作人员食宿自理，工作人员五险一金、工装及保洁工具等有关费用由乙方自行承担。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8.经甲方同意，专业设备及系统的养护可选聘有相关资质专业公司承担本物业的专项养护服务业务，但不得将本物业的管理责任转让给第三方。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9.根据甲方工作需要，做好零星用工的配合、协调及其它服务等。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lang w:eastAsia="zh-CN"/>
        </w:rPr>
        <w:t>八</w:t>
      </w:r>
      <w:r>
        <w:rPr>
          <w:rFonts w:hint="eastAsia" w:ascii="CESI黑体-GB2312" w:hAnsi="CESI黑体-GB2312" w:eastAsia="CESI黑体-GB2312" w:cs="CESI黑体-GB2312"/>
          <w:sz w:val="32"/>
          <w:szCs w:val="32"/>
        </w:rPr>
        <w:t>、物业综合服务考核办法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1.保障处牵头成立考核小组，联合各部门对物业综合服务进行考核打分。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物业综合服务按月考核，评分标准详见附件2。综合得分90分以上（不含90分），不予扣款；80分以上（不含80分）至90分（含90分），扣当月物业费5%；70分以上（不含70分）至80分（含80分），扣10%；70分以下（含70分），扣15%。合同年度内乙方两次月度考核低于70分（含70分）的，甲方有权无条件解除合同。乙方对考核结果有异议的，可在收到考核结果后3个工作日内书面提出，甲方应在5个工作日内复核并书面答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3.考核评分标准详见附件2。乙方对考核结果有异议的，可在收到考核结果后3个工作日内书面提出，甲方应在5个工作日内复核并书面答复。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lang w:eastAsia="zh-CN"/>
        </w:rPr>
        <w:t>九</w:t>
      </w:r>
      <w:r>
        <w:rPr>
          <w:rFonts w:hint="eastAsia" w:ascii="CESI黑体-GB2312" w:hAnsi="CESI黑体-GB2312" w:eastAsia="CESI黑体-GB2312" w:cs="CESI黑体-GB2312"/>
          <w:sz w:val="32"/>
          <w:szCs w:val="32"/>
        </w:rPr>
        <w:t>、违约责任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1.甲方违反本合同约定，使乙方未完成规定管理目标，乙方有权要求甲方在合理期限内解决，如逾期未解决导致合同目的无法实现，乙方有权终止合同，乙方终止合同应当提前一个月书面通知甲方。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2.乙方违反本合同约定，未能达到约定的管理目标，甲方有权要求乙方限期整改，逾期未整改的，甲方有权终止合同；造成甲方经济损失的，乙方应向甲方进行经济赔偿。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3.甲方因上级机关政策调整、财政预算变化或不可抗力造成合同不能履行的，甲方可终止合同，但应支付乙方已实际完成服务对应的费用；本款情形不适用第九条第4款约定的违约金。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甲、乙任何一方无正当理由提前终止合同的，应向对方支付50000元的违约金；造成经济损失的，还应给予赔偿，违约金不足以弥补实际损失的，违约方应继续赔偿。甲方无正当理由逾期支付物业服务费的，每逾期一日按应付未付金额的全国银行间同业拆借中心公布的同期一年期贷款市场报价利率（LPR）向乙方支付逾期利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5.本物业项目不得转让给第三方，如有发生，甲方有权无条件解除合同。禁止违法转包、分包；专业分包须经甲方书面同意，乙方仍承担连带责任。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lang w:eastAsia="zh-CN"/>
        </w:rPr>
        <w:t>十</w:t>
      </w:r>
      <w:r>
        <w:rPr>
          <w:rFonts w:hint="eastAsia" w:ascii="CESI黑体-GB2312" w:hAnsi="CESI黑体-GB2312" w:eastAsia="CESI黑体-GB2312" w:cs="CESI黑体-GB2312"/>
          <w:sz w:val="32"/>
          <w:szCs w:val="32"/>
        </w:rPr>
        <w:t>、安全运行责任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lang w:eastAsia="zh-CN"/>
        </w:rPr>
        <w:t>（一）</w:t>
      </w:r>
      <w:r>
        <w:rPr>
          <w:rFonts w:hint="eastAsia" w:ascii="CESI仿宋-GB2312" w:hAnsi="CESI仿宋-GB2312" w:eastAsia="CESI仿宋-GB2312" w:cs="CESI仿宋-GB2312"/>
          <w:sz w:val="32"/>
          <w:szCs w:val="32"/>
        </w:rPr>
        <w:t xml:space="preserve">乙方在为甲方提供物业管理服务时，如乙方人员发生任何人身伤亡或财产损失，因乙方原因造成的，由乙方承担全部责任，处理相关善后工作；甲方依法应承担的责任除外。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lang w:eastAsia="zh-CN"/>
        </w:rPr>
        <w:t>（二）</w:t>
      </w:r>
      <w:r>
        <w:rPr>
          <w:rFonts w:hint="eastAsia" w:ascii="CESI仿宋-GB2312" w:hAnsi="CESI仿宋-GB2312" w:eastAsia="CESI仿宋-GB2312" w:cs="CESI仿宋-GB2312"/>
          <w:sz w:val="32"/>
          <w:szCs w:val="32"/>
        </w:rPr>
        <w:t xml:space="preserve">乙方专业技术岗位人员须持证上岗，如因上述人员未持证上岗，在作业过程中引发安全事故，造成人员伤亡及财产损失的由乙方承担包括赔偿损失在内的一切责任；构成犯罪的，依法移交公安机关处理。甲方根据事故后果严重程度，可认定当月考核为70分以下或无条件解除合同。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lang w:eastAsia="zh-CN"/>
        </w:rPr>
        <w:t>（三）</w:t>
      </w:r>
      <w:r>
        <w:rPr>
          <w:rFonts w:hint="eastAsia" w:ascii="CESI仿宋-GB2312" w:hAnsi="CESI仿宋-GB2312" w:eastAsia="CESI仿宋-GB2312" w:cs="CESI仿宋-GB2312"/>
          <w:sz w:val="32"/>
          <w:szCs w:val="32"/>
        </w:rPr>
        <w:t xml:space="preserve">因乙方工作人员安全意识薄弱、警惕性缺乏，导致外来人员尾随进入院内，给予批评教育或扣除100元，造成不良后果的，责任由乙方承担。甲方根据后果严重程度，可认定当月考核为70分以下或无条件解除合同。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lang w:eastAsia="zh-CN"/>
        </w:rPr>
        <w:t>（四）</w:t>
      </w:r>
      <w:r>
        <w:rPr>
          <w:rFonts w:hint="eastAsia" w:ascii="CESI仿宋-GB2312" w:hAnsi="CESI仿宋-GB2312" w:eastAsia="CESI仿宋-GB2312" w:cs="CESI仿宋-GB2312"/>
          <w:sz w:val="32"/>
          <w:szCs w:val="32"/>
        </w:rPr>
        <w:t>乙方应按照有关规定，采取严格的安全防范措施及岗位操作规程，因乙方工作人员玩忽职守、违规作业造成各项安全事故的经济责任及法律责任均由乙方承担，根据事故性质和后果严重程度，甲方认定当月考核为70分以下，也可无条件解除合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1.秩序维护安全责任</w:t>
      </w:r>
    </w:p>
    <w:p>
      <w:pPr>
        <w:keepNext w:val="0"/>
        <w:keepLines w:val="0"/>
        <w:pageBreakBefore w:val="0"/>
        <w:widowControl w:val="0"/>
        <w:kinsoku/>
        <w:wordWrap/>
        <w:overflowPunct/>
        <w:topLinePunct w:val="0"/>
        <w:autoSpaceDE/>
        <w:autoSpaceDN/>
        <w:bidi w:val="0"/>
        <w:adjustRightInd/>
        <w:snapToGrid/>
        <w:spacing w:line="560" w:lineRule="exact"/>
        <w:ind w:firstLine="320" w:firstLineChars="1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乙方如未能严格落实甲方安全保卫措施，未能加强门岗出入口的安全警卫，导致外来人员进入院内的，扣除安全考核相应分值；造成不良后果的，当月考核应为70分以下；如造成财产损失和人员伤亡，责任由乙方承担，甲方可无条件解除合同。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（2）因乙方秩序维护人员未按照制定的巡逻时间、巡逻路线进行巡逻，发生其职责范围内的安全责任事故，造成人员伤亡和经济损失的，由乙方承担责任，甲方可无条件解除合同。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2.工程维修安全责任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（1）乙方工作人员在工作过程中发生触电、高空坠落等事故，责任由乙方承担。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（2）工程维护人员未严格按照操作规程作业，造成人员伤亡及经济损失的，责任由乙方承担，甲方可无条件解除合同。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3）乙方未按照制定的设施设备维修保养计划对设施设备进行维修养护，因此发生设备故障影响机关正常办公的，当月考核应为70分以下；如发生安全事故，造成人员伤亡及经济损失，由乙方负责，甲方可无条件解除合同。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（4）因乙方对公共设施管理不善，巡检、维修不及时不到位，导致公共设施脱落，造成人员伤亡和经济损失的，由乙方负责，甲方可无条件解除合同。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3.环境保洁安全责任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（1）因乙方保洁人员清洁不当，造成地面湿滑，导致人员摔伤的，责任由乙方承担。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（2）保洁人员在工作期间，如未能及时发现工作区域内维修问题或发现问题未能及时上报，造成财产损失和人员伤亡的，由乙方承担责任，甲方可无条件解除合同。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lang w:val="en-US" w:eastAsia="zh-CN"/>
        </w:rPr>
        <w:t>4</w:t>
      </w:r>
      <w:r>
        <w:rPr>
          <w:rFonts w:hint="eastAsia" w:ascii="CESI仿宋-GB2312" w:hAnsi="CESI仿宋-GB2312" w:eastAsia="CESI仿宋-GB2312" w:cs="CESI仿宋-GB2312"/>
          <w:sz w:val="32"/>
          <w:szCs w:val="32"/>
        </w:rPr>
        <w:t xml:space="preserve">.乙方工作人员应严守保密纪律，履行保密义务，乙方工作人员泄露国家秘密、审判工作秘密、工作秘密、个人信息、科研秘密的，由乙方及其工作人员承担相应行政责任及法律责任；甲方根据泄密造成后果的严重程度，可以认定当月考核70分以下，也可无条件解除合同。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lang w:val="en-US" w:eastAsia="zh-CN"/>
        </w:rPr>
        <w:t>5.因乙方责任造成甲方财产损失5万元以下（不含5万元）或人员轻微伤害的，财产损失及相关责任由乙方承担，扣除当月考核相应分值；造成5万元以上（含5万元）50万元以下的，责任由乙方承担，认定当月考核在70分以下，甲方可对乙方主要负责人进行约谈；造成50万元以上（含50万元）或人员重伤的，责任由乙方承担，甲方有权无条件解除合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十一、保险义务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乙方应在进场后10日内自行投保并维持下列保险，保险期间覆盖整个合同履行期：（1）雇主责任险，每人伤亡责任限额不低于人民币100万元；（2）公众责任险（物业管理责任险），每次事故责任限额不低于人民币200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2.乙方应在投保后3日内向甲方提交保险单复印件备案。保险不足或保险公司拒赔部分，仍由乙方承担全部赔偿责任。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十二、保密义务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1.乙方及其工作人员对在服务过程中知悉的国家秘密、审判工作秘密、甲方工作秘密及个人信息负有保密义务，不得以任何方式泄露、传播或用于本合同以外的用途。</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2.乙方应在人员上岗前与其签订保密协议，并组织保密培训。本款约定的保密义务在本合同终止或解除后继续有效，期限不少于5年。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3.乙方人员违反保密义务的，甲方有权立即解除合同；造成甲方损失的，乙方应承担全部赔偿责任；构成犯罪的，依法移送司法机关处理。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十三、反商业贿赂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1.乙方不得以任何形式向甲方工作人员行贿、馈赠、提供回扣或其他不正当利益。一经发现，甲方有权立即解除合同，乙方应按本合同年度总金额的10%向甲方支付违约金，且甲方有权不退还履约保证金。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十四、不可抗力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1.本合同所称不可抗力，是指不能预见、不能避免且不能克服的客观情况，包括但不限于自然灾害、公共卫生事件、政府行为等。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一方因不可抗力不能履行合同的，应在事发后48小时内书面通知对方，并在7日内提供有权机构出具的证明。因不可抗力造成的损失，双方各自承担；不可抗力持续超过30日的，任何一方有权解除合同，甲方按乙方已实际完成服务结算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十五、通知与送达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1.甲乙双方确认以下联系人及送达地址：甲方联系人：郑州铁路运输中级法院保障处；乙方联系人：项目经理。双方书面或电子邮件发出的考核通知、整改通知、解除通知等，自发出之日起3个工作日视为送达。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2.一方变更联系人或送达地址的，应提前3个工作日书面通知对方，否则按原地址送达视为有效。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十六、合同终止后的交接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1.本合同解除或终止后，乙方应在7日内完成全部人员撤离、服务资料移交、设备钥匙及相关物品交还。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2.乙方不得以费用争议为由留置甲方文件、设备、印章或拒绝办理交接手续。逾期撤离或拒绝交接的，每逾期一日按当月物业费的5%向甲方支付违约金。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十七、现场移交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1.双方应在本合同生效后10日内完成现场移交，签署《物业项目现场移交清单》《设备设施移交清单》《中央空调设备移交清单》及房屋平面图，上述文件经双方签字盖章后作为本合同附件。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2.移交前已存在的设备缺陷、损坏由乙方书面记录并经甲方确认，不视为乙方责任；移交后新增损坏按本合同约定处理。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lang w:eastAsia="zh-CN"/>
        </w:rPr>
        <w:t>十八、附则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1.本合同未尽事宜双方可另行协商并签订补充协议，补充协议与本合同具有同等效力。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2.在本合同履行过程中发生纠纷，甲乙双方应及时协商解决。协商不成时，甲乙双方依法向有管辖权的人民法院提起诉讼；涉及甲方回避情形的，按上级法院指定管辖规定办理。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3.本合同一式肆份，甲方执叁份，乙方执壹份，具有同等法律效力。本合同自甲乙双方签字、盖章之日起生效，服务期限追溯至2026年9月11日。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4.招标文件、投标文件、中标通知书、补充协议、附件与本合同不一致的，按以下顺序适用：补充协议、本合同、中标通知书、招标文件、投标文件。但招标文件、投标文件对甲方更有利的，从其约定。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附件：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1.物业服务人员配置要求一览表；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 xml:space="preserve">2.《物业管理考核评分标准》；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2240" w:firstLineChars="700"/>
        <w:jc w:val="both"/>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甲方代表签字：</w:t>
      </w:r>
    </w:p>
    <w:p>
      <w:pPr>
        <w:keepNext w:val="0"/>
        <w:keepLines w:val="0"/>
        <w:pageBreakBefore w:val="0"/>
        <w:widowControl w:val="0"/>
        <w:kinsoku/>
        <w:wordWrap/>
        <w:overflowPunct/>
        <w:topLinePunct w:val="0"/>
        <w:autoSpaceDE/>
        <w:autoSpaceDN/>
        <w:bidi w:val="0"/>
        <w:adjustRightInd/>
        <w:snapToGrid/>
        <w:spacing w:line="560" w:lineRule="exact"/>
        <w:ind w:firstLine="2240" w:firstLineChars="700"/>
        <w:jc w:val="both"/>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日期：</w:t>
      </w:r>
      <w:r>
        <w:rPr>
          <w:rFonts w:hint="eastAsia" w:ascii="CESI仿宋-GB2312" w:hAnsi="CESI仿宋-GB2312" w:eastAsia="CESI仿宋-GB2312" w:cs="CESI仿宋-GB2312"/>
          <w:sz w:val="32"/>
          <w:szCs w:val="32"/>
          <w:lang w:val="en-US" w:eastAsia="zh-CN"/>
        </w:rPr>
        <w:t xml:space="preserve">    </w:t>
      </w:r>
      <w:r>
        <w:rPr>
          <w:rFonts w:hint="eastAsia" w:ascii="CESI仿宋-GB2312" w:hAnsi="CESI仿宋-GB2312" w:eastAsia="CESI仿宋-GB2312" w:cs="CESI仿宋-GB2312"/>
          <w:sz w:val="32"/>
          <w:szCs w:val="32"/>
        </w:rPr>
        <w:t xml:space="preserve">年 </w:t>
      </w:r>
      <w:r>
        <w:rPr>
          <w:rFonts w:hint="eastAsia" w:ascii="CESI仿宋-GB2312" w:hAnsi="CESI仿宋-GB2312" w:eastAsia="CESI仿宋-GB2312" w:cs="CESI仿宋-GB2312"/>
          <w:sz w:val="32"/>
          <w:szCs w:val="32"/>
          <w:lang w:val="en-US" w:eastAsia="zh-CN"/>
        </w:rPr>
        <w:t xml:space="preserve">   </w:t>
      </w:r>
      <w:r>
        <w:rPr>
          <w:rFonts w:hint="eastAsia" w:ascii="CESI仿宋-GB2312" w:hAnsi="CESI仿宋-GB2312" w:eastAsia="CESI仿宋-GB2312" w:cs="CESI仿宋-GB2312"/>
          <w:sz w:val="32"/>
          <w:szCs w:val="32"/>
        </w:rPr>
        <w:t>月</w:t>
      </w:r>
      <w:r>
        <w:rPr>
          <w:rFonts w:hint="eastAsia" w:ascii="CESI仿宋-GB2312" w:hAnsi="CESI仿宋-GB2312" w:eastAsia="CESI仿宋-GB2312" w:cs="CESI仿宋-GB2312"/>
          <w:sz w:val="32"/>
          <w:szCs w:val="32"/>
          <w:lang w:val="en-US" w:eastAsia="zh-CN"/>
        </w:rPr>
        <w:t xml:space="preserve">   </w:t>
      </w:r>
      <w:r>
        <w:rPr>
          <w:rFonts w:hint="eastAsia" w:ascii="CESI仿宋-GB2312" w:hAnsi="CESI仿宋-GB2312" w:eastAsia="CESI仿宋-GB2312" w:cs="CESI仿宋-GB2312"/>
          <w:sz w:val="32"/>
          <w:szCs w:val="32"/>
        </w:rPr>
        <w:t xml:space="preserve"> 日</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CESI仿宋-GB2312" w:hAnsi="CESI仿宋-GB2312" w:eastAsia="CESI仿宋-GB2312" w:cs="CESI仿宋-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2240" w:firstLineChars="700"/>
        <w:jc w:val="both"/>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乙方名称：河南蓝鹤物业服务有限公司</w:t>
      </w:r>
    </w:p>
    <w:p>
      <w:pPr>
        <w:keepNext w:val="0"/>
        <w:keepLines w:val="0"/>
        <w:pageBreakBefore w:val="0"/>
        <w:widowControl w:val="0"/>
        <w:kinsoku/>
        <w:wordWrap/>
        <w:overflowPunct/>
        <w:topLinePunct w:val="0"/>
        <w:autoSpaceDE/>
        <w:autoSpaceDN/>
        <w:bidi w:val="0"/>
        <w:adjustRightInd/>
        <w:snapToGrid/>
        <w:spacing w:line="560" w:lineRule="exact"/>
        <w:ind w:firstLine="2240" w:firstLineChars="700"/>
        <w:jc w:val="both"/>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乙方代表签字：</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日期：年 月 日</w:t>
      </w:r>
    </w:p>
    <w:p>
      <w:pPr>
        <w:keepNext w:val="0"/>
        <w:keepLines w:val="0"/>
        <w:pageBreakBefore w:val="0"/>
        <w:wordWrap/>
        <w:topLinePunct w:val="0"/>
        <w:bidi w:val="0"/>
        <w:spacing w:line="560" w:lineRule="exact"/>
        <w:rPr>
          <w:rFonts w:hint="eastAsia" w:ascii="CESI仿宋-GB2312" w:hAnsi="CESI仿宋-GB2312" w:eastAsia="CESI仿宋-GB2312" w:cs="CESI仿宋-GB2312"/>
          <w:sz w:val="32"/>
          <w:szCs w:val="32"/>
        </w:rPr>
      </w:pPr>
    </w:p>
    <w:p>
      <w:pPr>
        <w:pStyle w:val="2"/>
        <w:rPr>
          <w:rFonts w:hint="eastAsia" w:ascii="CESI仿宋-GB2312" w:hAnsi="CESI仿宋-GB2312" w:eastAsia="CESI仿宋-GB2312" w:cs="CESI仿宋-GB2312"/>
          <w:sz w:val="32"/>
          <w:szCs w:val="32"/>
        </w:rPr>
      </w:pPr>
    </w:p>
    <w:p>
      <w:pPr>
        <w:pStyle w:val="4"/>
        <w:rPr>
          <w:rFonts w:hint="eastAsia" w:ascii="CESI仿宋-GB2312" w:hAnsi="CESI仿宋-GB2312" w:eastAsia="CESI仿宋-GB2312" w:cs="CESI仿宋-GB2312"/>
          <w:sz w:val="32"/>
          <w:szCs w:val="32"/>
        </w:rPr>
      </w:pPr>
    </w:p>
    <w:p>
      <w:pPr>
        <w:rPr>
          <w:rFonts w:hint="eastAsia"/>
        </w:rPr>
      </w:pPr>
    </w:p>
    <w:p>
      <w:pPr>
        <w:pStyle w:val="2"/>
        <w:keepNext w:val="0"/>
        <w:keepLines w:val="0"/>
        <w:pageBreakBefore w:val="0"/>
        <w:wordWrap/>
        <w:topLinePunct w:val="0"/>
        <w:bidi w:val="0"/>
        <w:spacing w:after="0" w:afterLines="0" w:line="560" w:lineRule="exact"/>
        <w:rPr>
          <w:rFonts w:hint="eastAsia" w:ascii="CESI仿宋-GB2312" w:hAnsi="CESI仿宋-GB2312" w:eastAsia="CESI仿宋-GB2312" w:cs="CESI仿宋-GB2312"/>
          <w:sz w:val="32"/>
          <w:szCs w:val="32"/>
        </w:rPr>
      </w:pPr>
    </w:p>
    <w:p>
      <w:pPr>
        <w:pStyle w:val="4"/>
        <w:keepNext w:val="0"/>
        <w:keepLines w:val="0"/>
        <w:pageBreakBefore w:val="0"/>
        <w:wordWrap/>
        <w:topLinePunct w:val="0"/>
        <w:bidi w:val="0"/>
        <w:spacing w:line="560" w:lineRule="exact"/>
        <w:rPr>
          <w:rFonts w:hint="eastAsia" w:ascii="CESI仿宋-GB2312" w:hAnsi="CESI仿宋-GB2312" w:eastAsia="CESI仿宋-GB2312" w:cs="CESI仿宋-GB2312"/>
          <w:sz w:val="32"/>
          <w:szCs w:val="32"/>
        </w:rPr>
      </w:pPr>
    </w:p>
    <w:p>
      <w:pPr>
        <w:keepNext w:val="0"/>
        <w:keepLines w:val="0"/>
        <w:pageBreakBefore w:val="0"/>
        <w:wordWrap/>
        <w:topLinePunct w:val="0"/>
        <w:bidi w:val="0"/>
        <w:spacing w:line="560" w:lineRule="exact"/>
        <w:rPr>
          <w:rFonts w:hint="eastAsia" w:ascii="CESI仿宋-GB2312" w:hAnsi="CESI仿宋-GB2312" w:eastAsia="CESI仿宋-GB2312" w:cs="CESI仿宋-GB2312"/>
          <w:sz w:val="32"/>
          <w:szCs w:val="32"/>
        </w:rPr>
      </w:pPr>
    </w:p>
    <w:p>
      <w:pPr>
        <w:pStyle w:val="2"/>
        <w:keepNext w:val="0"/>
        <w:keepLines w:val="0"/>
        <w:pageBreakBefore w:val="0"/>
        <w:wordWrap/>
        <w:topLinePunct w:val="0"/>
        <w:bidi w:val="0"/>
        <w:spacing w:after="0" w:afterLines="0" w:line="560" w:lineRule="exact"/>
        <w:rPr>
          <w:rFonts w:hint="eastAsia" w:ascii="CESI仿宋-GB2312" w:hAnsi="CESI仿宋-GB2312" w:eastAsia="CESI仿宋-GB2312" w:cs="CESI仿宋-GB2312"/>
          <w:sz w:val="32"/>
          <w:szCs w:val="32"/>
        </w:rPr>
      </w:pPr>
    </w:p>
    <w:p>
      <w:pPr>
        <w:pStyle w:val="4"/>
        <w:keepNext w:val="0"/>
        <w:keepLines w:val="0"/>
        <w:pageBreakBefore w:val="0"/>
        <w:wordWrap/>
        <w:topLinePunct w:val="0"/>
        <w:bidi w:val="0"/>
        <w:spacing w:line="560" w:lineRule="exact"/>
        <w:rPr>
          <w:rFonts w:hint="eastAsia" w:ascii="CESI仿宋-GB2312" w:hAnsi="CESI仿宋-GB2312" w:eastAsia="CESI仿宋-GB2312" w:cs="CESI仿宋-GB2312"/>
          <w:sz w:val="32"/>
          <w:szCs w:val="32"/>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32"/>
          <w:szCs w:val="32"/>
          <w:lang w:val="en-US" w:eastAsia="zh-CN" w:bidi="ar"/>
        </w:rPr>
      </w:pPr>
      <w:r>
        <w:rPr>
          <w:rFonts w:hint="eastAsia" w:ascii="CESI仿宋-GB2312" w:hAnsi="CESI仿宋-GB2312" w:eastAsia="CESI仿宋-GB2312" w:cs="CESI仿宋-GB2312"/>
          <w:kern w:val="0"/>
          <w:sz w:val="32"/>
          <w:szCs w:val="32"/>
          <w:lang w:val="en-US" w:eastAsia="zh-CN" w:bidi="ar"/>
        </w:rPr>
        <w:t>附件1：        物业服务人员配置要求一览表</w:t>
      </w:r>
    </w:p>
    <w:tbl>
      <w:tblPr>
        <w:tblStyle w:val="9"/>
        <w:tblpPr w:leftFromText="180" w:rightFromText="180" w:vertAnchor="text" w:horzAnchor="page" w:tblpX="1164" w:tblpY="862"/>
        <w:tblOverlap w:val="never"/>
        <w:tblW w:w="944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3"/>
        <w:gridCol w:w="880"/>
        <w:gridCol w:w="5292"/>
        <w:gridCol w:w="122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2053" w:type="dxa"/>
            <w:tcBorders>
              <w:top w:val="single" w:color="000000" w:sz="16" w:space="0"/>
              <w:left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岗位</w:t>
            </w:r>
          </w:p>
        </w:tc>
        <w:tc>
          <w:tcPr>
            <w:tcW w:w="880" w:type="dxa"/>
            <w:tcBorders>
              <w:top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人员</w:t>
            </w:r>
          </w:p>
        </w:tc>
        <w:tc>
          <w:tcPr>
            <w:tcW w:w="5292" w:type="dxa"/>
            <w:tcBorders>
              <w:top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职责</w:t>
            </w:r>
          </w:p>
        </w:tc>
        <w:tc>
          <w:tcPr>
            <w:tcW w:w="1222" w:type="dxa"/>
            <w:tcBorders>
              <w:top w:val="single" w:color="000000" w:sz="16" w:space="0"/>
              <w:right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2053" w:type="dxa"/>
            <w:tcBorders>
              <w:left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综合管理</w:t>
            </w:r>
          </w:p>
        </w:tc>
        <w:tc>
          <w:tcPr>
            <w:tcW w:w="880" w:type="dxa"/>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1</w:t>
            </w:r>
          </w:p>
        </w:tc>
        <w:tc>
          <w:tcPr>
            <w:tcW w:w="5292" w:type="dxa"/>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负责整个物业服务项目综合管理；1人。</w:t>
            </w:r>
          </w:p>
        </w:tc>
        <w:tc>
          <w:tcPr>
            <w:tcW w:w="1222" w:type="dxa"/>
            <w:tcBorders>
              <w:right w:val="single" w:color="000000" w:sz="16" w:space="0"/>
            </w:tcBorders>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2" w:hRule="atLeast"/>
        </w:trPr>
        <w:tc>
          <w:tcPr>
            <w:tcW w:w="2053" w:type="dxa"/>
            <w:tcBorders>
              <w:left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房屋日常维护养护</w:t>
            </w:r>
          </w:p>
        </w:tc>
        <w:tc>
          <w:tcPr>
            <w:tcW w:w="880" w:type="dxa"/>
            <w:vMerge w:val="restart"/>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2</w:t>
            </w:r>
          </w:p>
        </w:tc>
        <w:tc>
          <w:tcPr>
            <w:tcW w:w="5292" w:type="dxa"/>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1.对房屋进行日常管理和维修养护;</w:t>
            </w: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2.根据房屋的结构类型、使用年限等情况，对房屋进行定期结构检查，发现问题及时修缮;</w:t>
            </w:r>
          </w:p>
        </w:tc>
        <w:tc>
          <w:tcPr>
            <w:tcW w:w="1222" w:type="dxa"/>
            <w:tcBorders>
              <w:right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trPr>
        <w:tc>
          <w:tcPr>
            <w:tcW w:w="2053" w:type="dxa"/>
            <w:tcBorders>
              <w:left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给排水设施设备运行管理维护</w:t>
            </w:r>
          </w:p>
        </w:tc>
        <w:tc>
          <w:tcPr>
            <w:tcW w:w="880" w:type="dxa"/>
            <w:vMerge w:val="continue"/>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tc>
        <w:tc>
          <w:tcPr>
            <w:tcW w:w="5292" w:type="dxa"/>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1.负责供用水系统、排水（排污）系统等设备运行、维护、管理。</w:t>
            </w: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2.各种管网的清淤疏通等。</w:t>
            </w:r>
          </w:p>
        </w:tc>
        <w:tc>
          <w:tcPr>
            <w:tcW w:w="1222" w:type="dxa"/>
            <w:tcBorders>
              <w:right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053" w:type="dxa"/>
            <w:tcBorders>
              <w:left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中央空调维护</w:t>
            </w:r>
          </w:p>
        </w:tc>
        <w:tc>
          <w:tcPr>
            <w:tcW w:w="880" w:type="dxa"/>
            <w:vMerge w:val="continue"/>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tc>
        <w:tc>
          <w:tcPr>
            <w:tcW w:w="5292" w:type="dxa"/>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负责中央空调正常运行</w:t>
            </w:r>
          </w:p>
        </w:tc>
        <w:tc>
          <w:tcPr>
            <w:tcW w:w="1222" w:type="dxa"/>
            <w:tcBorders>
              <w:right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3" w:hRule="atLeast"/>
        </w:trPr>
        <w:tc>
          <w:tcPr>
            <w:tcW w:w="2053" w:type="dxa"/>
            <w:tcBorders>
              <w:left w:val="single" w:color="000000" w:sz="16" w:space="0"/>
              <w:bottom w:val="single" w:color="auto" w:sz="4"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秩序维护与安全管理服务</w:t>
            </w:r>
          </w:p>
        </w:tc>
        <w:tc>
          <w:tcPr>
            <w:tcW w:w="880" w:type="dxa"/>
            <w:tcBorders>
              <w:bottom w:val="single" w:color="auto" w:sz="4"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11</w:t>
            </w:r>
          </w:p>
        </w:tc>
        <w:tc>
          <w:tcPr>
            <w:tcW w:w="5292" w:type="dxa"/>
            <w:tcBorders>
              <w:bottom w:val="single" w:color="auto" w:sz="4"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轮岗24小时值班，负责各办公区域安全值班管理、秩序维护、院区开关门、日常巡查等，车辆管理、外来人员登记管理等。</w:t>
            </w:r>
          </w:p>
        </w:tc>
        <w:tc>
          <w:tcPr>
            <w:tcW w:w="1222" w:type="dxa"/>
            <w:tcBorders>
              <w:right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具有安保证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6" w:hRule="atLeast"/>
        </w:trPr>
        <w:tc>
          <w:tcPr>
            <w:tcW w:w="2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环境卫生保洁、会议服务</w:t>
            </w:r>
          </w:p>
        </w:tc>
        <w:tc>
          <w:tcPr>
            <w:tcW w:w="88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11</w:t>
            </w:r>
          </w:p>
        </w:tc>
        <w:tc>
          <w:tcPr>
            <w:tcW w:w="529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1.负责办公区域全方位清洁、会议服务。</w:t>
            </w: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2.楼外清洁部分包括但不限于道路、绿化带、果皮箱、标识牌、路灯、垃圾清运等。</w:t>
            </w:r>
          </w:p>
        </w:tc>
        <w:tc>
          <w:tcPr>
            <w:tcW w:w="1222" w:type="dxa"/>
            <w:tcBorders>
              <w:left w:val="single" w:color="auto" w:sz="4" w:space="0"/>
              <w:right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6" w:hRule="atLeast"/>
        </w:trPr>
        <w:tc>
          <w:tcPr>
            <w:tcW w:w="2053" w:type="dxa"/>
            <w:tcBorders>
              <w:top w:val="single" w:color="auto" w:sz="4" w:space="0"/>
              <w:left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绿化养护服务</w:t>
            </w:r>
          </w:p>
        </w:tc>
        <w:tc>
          <w:tcPr>
            <w:tcW w:w="880" w:type="dxa"/>
            <w:vMerge w:val="continue"/>
            <w:tcBorders>
              <w:top w:val="single" w:color="auto" w:sz="4" w:space="0"/>
              <w:bottom w:val="single" w:color="auto" w:sz="4"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tc>
        <w:tc>
          <w:tcPr>
            <w:tcW w:w="5292" w:type="dxa"/>
            <w:tcBorders>
              <w:top w:val="single" w:color="auto" w:sz="4"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熟悉园林绿化养护专业知识，掌握所管植物特性及养护要点。负责院区内的乔木、绿篱、花坛、草坪等修剪养护作业，甲方布置的临时任务（公共场所花卉图案的摆放）</w:t>
            </w:r>
          </w:p>
        </w:tc>
        <w:tc>
          <w:tcPr>
            <w:tcW w:w="1222" w:type="dxa"/>
            <w:tcBorders>
              <w:right w:val="single" w:color="000000" w:sz="16" w:space="0"/>
            </w:tcBorders>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具有绿化工技能等级证书；绿化养护人员由乙方根据季节和工作需要统筹调配，兼顾保洁与绿化工作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2" w:hRule="atLeast"/>
        </w:trPr>
        <w:tc>
          <w:tcPr>
            <w:tcW w:w="2053" w:type="dxa"/>
            <w:tcBorders>
              <w:left w:val="single" w:color="000000" w:sz="16" w:space="0"/>
            </w:tcBorders>
            <w:vAlign w:val="center"/>
          </w:tcPr>
          <w:p>
            <w:pPr>
              <w:keepNext w:val="0"/>
              <w:keepLines w:val="0"/>
              <w:pageBreakBefore w:val="0"/>
              <w:widowControl/>
              <w:suppressLineNumbers w:val="0"/>
              <w:kinsoku/>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餐饮服务</w:t>
            </w:r>
          </w:p>
        </w:tc>
        <w:tc>
          <w:tcPr>
            <w:tcW w:w="880" w:type="dxa"/>
            <w:tcBorders>
              <w:top w:val="single" w:color="auto" w:sz="4" w:space="0"/>
            </w:tcBorders>
            <w:vAlign w:val="center"/>
          </w:tcPr>
          <w:p>
            <w:pPr>
              <w:keepNext w:val="0"/>
              <w:keepLines w:val="0"/>
              <w:pageBreakBefore w:val="0"/>
              <w:widowControl/>
              <w:suppressLineNumbers w:val="0"/>
              <w:kinsoku/>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6</w:t>
            </w:r>
          </w:p>
        </w:tc>
        <w:tc>
          <w:tcPr>
            <w:tcW w:w="5292" w:type="dxa"/>
            <w:vAlign w:val="center"/>
          </w:tcPr>
          <w:p>
            <w:pPr>
              <w:keepNext w:val="0"/>
              <w:keepLines w:val="0"/>
              <w:pageBreakBefore w:val="0"/>
              <w:widowControl/>
              <w:suppressLineNumbers w:val="0"/>
              <w:kinsoku/>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具备相应厨师等级证书，提供餐饮服务</w:t>
            </w:r>
          </w:p>
        </w:tc>
        <w:tc>
          <w:tcPr>
            <w:tcW w:w="1222" w:type="dxa"/>
            <w:tcBorders>
              <w:right w:val="single" w:color="000000" w:sz="16" w:space="0"/>
            </w:tcBorders>
            <w:vAlign w:val="center"/>
          </w:tcPr>
          <w:p>
            <w:pPr>
              <w:keepNext w:val="0"/>
              <w:keepLines w:val="0"/>
              <w:pageBreakBefore w:val="0"/>
              <w:widowControl/>
              <w:suppressLineNumbers w:val="0"/>
              <w:kinsoku/>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7" w:hRule="atLeast"/>
        </w:trPr>
        <w:tc>
          <w:tcPr>
            <w:tcW w:w="2053" w:type="dxa"/>
            <w:tcBorders>
              <w:left w:val="single" w:color="000000" w:sz="16" w:space="0"/>
            </w:tcBorders>
            <w:vAlign w:val="center"/>
          </w:tcPr>
          <w:p>
            <w:pPr>
              <w:keepNext w:val="0"/>
              <w:keepLines w:val="0"/>
              <w:pageBreakBefore w:val="0"/>
              <w:widowControl/>
              <w:suppressLineNumbers w:val="0"/>
              <w:kinsoku/>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车辆管理</w:t>
            </w:r>
          </w:p>
        </w:tc>
        <w:tc>
          <w:tcPr>
            <w:tcW w:w="880" w:type="dxa"/>
            <w:vAlign w:val="center"/>
          </w:tcPr>
          <w:p>
            <w:pPr>
              <w:keepNext w:val="0"/>
              <w:keepLines w:val="0"/>
              <w:pageBreakBefore w:val="0"/>
              <w:widowControl/>
              <w:suppressLineNumbers w:val="0"/>
              <w:kinsoku/>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6</w:t>
            </w:r>
          </w:p>
        </w:tc>
        <w:tc>
          <w:tcPr>
            <w:tcW w:w="5292" w:type="dxa"/>
            <w:vAlign w:val="center"/>
          </w:tcPr>
          <w:p>
            <w:pPr>
              <w:keepNext w:val="0"/>
              <w:keepLines w:val="0"/>
              <w:pageBreakBefore w:val="0"/>
              <w:widowControl/>
              <w:suppressLineNumbers w:val="0"/>
              <w:kinsoku/>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具备相应驾驶证等级，提供车辆管理服务</w:t>
            </w:r>
          </w:p>
        </w:tc>
        <w:tc>
          <w:tcPr>
            <w:tcW w:w="1222" w:type="dxa"/>
            <w:tcBorders>
              <w:right w:val="single" w:color="000000" w:sz="16" w:space="0"/>
            </w:tcBorders>
            <w:vAlign w:val="center"/>
          </w:tcPr>
          <w:p>
            <w:pPr>
              <w:keepNext w:val="0"/>
              <w:keepLines w:val="0"/>
              <w:pageBreakBefore w:val="0"/>
              <w:widowControl/>
              <w:suppressLineNumbers w:val="0"/>
              <w:kinsoku/>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2053" w:type="dxa"/>
            <w:tcBorders>
              <w:left w:val="single" w:color="000000" w:sz="16" w:space="0"/>
            </w:tcBorders>
            <w:vAlign w:val="center"/>
          </w:tcPr>
          <w:p>
            <w:pPr>
              <w:keepNext w:val="0"/>
              <w:keepLines w:val="0"/>
              <w:pageBreakBefore w:val="0"/>
              <w:widowControl/>
              <w:suppressLineNumbers w:val="0"/>
              <w:kinsoku/>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理发师</w:t>
            </w:r>
          </w:p>
        </w:tc>
        <w:tc>
          <w:tcPr>
            <w:tcW w:w="880" w:type="dxa"/>
            <w:vAlign w:val="center"/>
          </w:tcPr>
          <w:p>
            <w:pPr>
              <w:keepNext w:val="0"/>
              <w:keepLines w:val="0"/>
              <w:pageBreakBefore w:val="0"/>
              <w:widowControl/>
              <w:suppressLineNumbers w:val="0"/>
              <w:kinsoku/>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1</w:t>
            </w:r>
          </w:p>
        </w:tc>
        <w:tc>
          <w:tcPr>
            <w:tcW w:w="5292" w:type="dxa"/>
            <w:vAlign w:val="center"/>
          </w:tcPr>
          <w:p>
            <w:pPr>
              <w:keepNext w:val="0"/>
              <w:keepLines w:val="0"/>
              <w:pageBreakBefore w:val="0"/>
              <w:widowControl/>
              <w:suppressLineNumbers w:val="0"/>
              <w:kinsoku/>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具备相应理发技术，提供理发服务</w:t>
            </w:r>
          </w:p>
        </w:tc>
        <w:tc>
          <w:tcPr>
            <w:tcW w:w="1222" w:type="dxa"/>
            <w:tcBorders>
              <w:right w:val="single" w:color="000000" w:sz="16" w:space="0"/>
            </w:tcBorders>
            <w:vAlign w:val="center"/>
          </w:tcPr>
          <w:p>
            <w:pPr>
              <w:keepNext w:val="0"/>
              <w:keepLines w:val="0"/>
              <w:pageBreakBefore w:val="0"/>
              <w:widowControl/>
              <w:suppressLineNumbers w:val="0"/>
              <w:kinsoku/>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2053" w:type="dxa"/>
            <w:tcBorders>
              <w:left w:val="single" w:color="000000" w:sz="16" w:space="0"/>
            </w:tcBorders>
            <w:vAlign w:val="center"/>
          </w:tcPr>
          <w:p>
            <w:pPr>
              <w:keepNext w:val="0"/>
              <w:keepLines w:val="0"/>
              <w:pageBreakBefore w:val="0"/>
              <w:kinsoku/>
              <w:wordWrap/>
              <w:overflowPunct w:val="0"/>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spacing w:val="-4"/>
                <w:sz w:val="24"/>
                <w:szCs w:val="24"/>
              </w:rPr>
              <w:t>总计</w:t>
            </w:r>
          </w:p>
        </w:tc>
        <w:tc>
          <w:tcPr>
            <w:tcW w:w="880" w:type="dxa"/>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lang w:val="en-US" w:eastAsia="zh-CN"/>
              </w:rPr>
            </w:pPr>
            <w:r>
              <w:rPr>
                <w:rFonts w:hint="eastAsia" w:ascii="CESI仿宋-GB2312" w:hAnsi="CESI仿宋-GB2312" w:eastAsia="CESI仿宋-GB2312" w:cs="CESI仿宋-GB2312"/>
                <w:sz w:val="24"/>
                <w:szCs w:val="24"/>
                <w:lang w:val="en-US" w:eastAsia="zh-CN"/>
              </w:rPr>
              <w:t>38</w:t>
            </w:r>
          </w:p>
        </w:tc>
        <w:tc>
          <w:tcPr>
            <w:tcW w:w="5292" w:type="dxa"/>
            <w:vAlign w:val="center"/>
          </w:tcPr>
          <w:p>
            <w:pPr>
              <w:keepNext w:val="0"/>
              <w:keepLines w:val="0"/>
              <w:pageBreakBefore w:val="0"/>
              <w:kinsoku/>
              <w:wordWrap/>
              <w:overflowPunct w:val="0"/>
              <w:topLinePunct w:val="0"/>
              <w:bidi w:val="0"/>
              <w:spacing w:line="560" w:lineRule="exact"/>
              <w:jc w:val="center"/>
              <w:rPr>
                <w:rFonts w:hint="eastAsia" w:ascii="CESI仿宋-GB2312" w:hAnsi="CESI仿宋-GB2312" w:eastAsia="CESI仿宋-GB2312" w:cs="CESI仿宋-GB2312"/>
                <w:sz w:val="24"/>
                <w:szCs w:val="24"/>
              </w:rPr>
            </w:pPr>
          </w:p>
        </w:tc>
        <w:tc>
          <w:tcPr>
            <w:tcW w:w="1222" w:type="dxa"/>
            <w:tcBorders>
              <w:right w:val="single" w:color="000000" w:sz="16" w:space="0"/>
            </w:tcBorders>
          </w:tcPr>
          <w:p>
            <w:pPr>
              <w:keepNext w:val="0"/>
              <w:keepLines w:val="0"/>
              <w:pageBreakBefore w:val="0"/>
              <w:kinsoku/>
              <w:wordWrap/>
              <w:overflowPunct w:val="0"/>
              <w:topLinePunct w:val="0"/>
              <w:bidi w:val="0"/>
              <w:spacing w:line="560" w:lineRule="exact"/>
              <w:rPr>
                <w:rFonts w:hint="eastAsia" w:ascii="CESI仿宋-GB2312" w:hAnsi="CESI仿宋-GB2312" w:eastAsia="CESI仿宋-GB2312" w:cs="CESI仿宋-GB2312"/>
                <w:sz w:val="24"/>
                <w:szCs w:val="24"/>
              </w:rPr>
            </w:pPr>
          </w:p>
        </w:tc>
      </w:tr>
    </w:tbl>
    <w:p>
      <w:pPr>
        <w:pStyle w:val="5"/>
        <w:keepNext w:val="0"/>
        <w:keepLines w:val="0"/>
        <w:pageBreakBefore w:val="0"/>
        <w:tabs>
          <w:tab w:val="left" w:pos="567"/>
        </w:tabs>
        <w:wordWrap/>
        <w:overflowPunct w:val="0"/>
        <w:topLinePunct w:val="0"/>
        <w:bidi w:val="0"/>
        <w:spacing w:line="560" w:lineRule="exact"/>
        <w:jc w:val="both"/>
        <w:rPr>
          <w:rFonts w:hint="eastAsia" w:ascii="CESI仿宋-GB2312" w:hAnsi="CESI仿宋-GB2312" w:eastAsia="CESI仿宋-GB2312" w:cs="CESI仿宋-GB2312"/>
          <w:spacing w:val="-3"/>
          <w:sz w:val="32"/>
          <w:szCs w:val="32"/>
          <w:lang w:eastAsia="zh-CN"/>
        </w:rPr>
      </w:pPr>
    </w:p>
    <w:p>
      <w:pPr>
        <w:pStyle w:val="5"/>
        <w:keepNext w:val="0"/>
        <w:keepLines w:val="0"/>
        <w:pageBreakBefore w:val="0"/>
        <w:tabs>
          <w:tab w:val="left" w:pos="567"/>
        </w:tabs>
        <w:wordWrap/>
        <w:overflowPunct w:val="0"/>
        <w:topLinePunct w:val="0"/>
        <w:bidi w:val="0"/>
        <w:spacing w:line="560" w:lineRule="exact"/>
        <w:jc w:val="both"/>
        <w:rPr>
          <w:rFonts w:hint="eastAsia" w:ascii="CESI仿宋-GB2312" w:hAnsi="CESI仿宋-GB2312" w:eastAsia="CESI仿宋-GB2312" w:cs="CESI仿宋-GB2312"/>
          <w:spacing w:val="-3"/>
          <w:sz w:val="32"/>
          <w:szCs w:val="32"/>
          <w:lang w:eastAsia="zh-CN"/>
        </w:rPr>
      </w:pPr>
    </w:p>
    <w:p>
      <w:pPr>
        <w:rPr>
          <w:rFonts w:hint="eastAsia" w:ascii="CESI仿宋-GB2312" w:hAnsi="CESI仿宋-GB2312" w:eastAsia="CESI仿宋-GB2312" w:cs="CESI仿宋-GB2312"/>
          <w:spacing w:val="-3"/>
          <w:sz w:val="32"/>
          <w:szCs w:val="32"/>
          <w:lang w:eastAsia="zh-CN"/>
        </w:rPr>
      </w:pPr>
    </w:p>
    <w:p>
      <w:pPr>
        <w:pStyle w:val="2"/>
        <w:rPr>
          <w:rFonts w:hint="eastAsia" w:ascii="CESI仿宋-GB2312" w:hAnsi="CESI仿宋-GB2312" w:eastAsia="CESI仿宋-GB2312" w:cs="CESI仿宋-GB2312"/>
          <w:spacing w:val="-3"/>
          <w:sz w:val="32"/>
          <w:szCs w:val="32"/>
          <w:lang w:eastAsia="zh-CN"/>
        </w:rPr>
      </w:pPr>
    </w:p>
    <w:p>
      <w:pPr>
        <w:pStyle w:val="4"/>
        <w:rPr>
          <w:rFonts w:hint="eastAsia" w:ascii="CESI仿宋-GB2312" w:hAnsi="CESI仿宋-GB2312" w:eastAsia="CESI仿宋-GB2312" w:cs="CESI仿宋-GB2312"/>
          <w:spacing w:val="-3"/>
          <w:sz w:val="32"/>
          <w:szCs w:val="32"/>
          <w:lang w:eastAsia="zh-CN"/>
        </w:rPr>
      </w:pPr>
    </w:p>
    <w:p>
      <w:pPr>
        <w:rPr>
          <w:rFonts w:hint="eastAsia"/>
          <w:lang w:eastAsia="zh-CN"/>
        </w:rPr>
      </w:pPr>
    </w:p>
    <w:p>
      <w:pPr>
        <w:pStyle w:val="5"/>
        <w:keepNext w:val="0"/>
        <w:keepLines w:val="0"/>
        <w:pageBreakBefore w:val="0"/>
        <w:tabs>
          <w:tab w:val="left" w:pos="567"/>
        </w:tabs>
        <w:wordWrap/>
        <w:overflowPunct w:val="0"/>
        <w:topLinePunct w:val="0"/>
        <w:bidi w:val="0"/>
        <w:spacing w:line="560" w:lineRule="exact"/>
        <w:jc w:val="both"/>
        <w:rPr>
          <w:rFonts w:hint="eastAsia" w:ascii="CESI仿宋-GB2312" w:hAnsi="CESI仿宋-GB2312" w:eastAsia="CESI仿宋-GB2312" w:cs="CESI仿宋-GB2312"/>
          <w:sz w:val="32"/>
          <w:szCs w:val="32"/>
        </w:rPr>
      </w:pPr>
      <w:r>
        <w:rPr>
          <w:rFonts w:hint="eastAsia" w:ascii="CESI仿宋-GB2312" w:hAnsi="CESI仿宋-GB2312" w:eastAsia="CESI仿宋-GB2312" w:cs="CESI仿宋-GB2312"/>
          <w:spacing w:val="-3"/>
          <w:sz w:val="32"/>
          <w:szCs w:val="32"/>
          <w:lang w:eastAsia="zh-CN"/>
        </w:rPr>
        <w:t>附件</w:t>
      </w:r>
      <w:r>
        <w:rPr>
          <w:rFonts w:hint="eastAsia" w:ascii="CESI仿宋-GB2312" w:hAnsi="CESI仿宋-GB2312" w:eastAsia="CESI仿宋-GB2312" w:cs="CESI仿宋-GB2312"/>
          <w:spacing w:val="-3"/>
          <w:sz w:val="32"/>
          <w:szCs w:val="32"/>
          <w:lang w:val="en-US" w:eastAsia="zh-CN"/>
        </w:rPr>
        <w:t xml:space="preserve">2           </w:t>
      </w:r>
      <w:r>
        <w:rPr>
          <w:rFonts w:hint="eastAsia" w:ascii="CESI仿宋-GB2312" w:hAnsi="CESI仿宋-GB2312" w:eastAsia="CESI仿宋-GB2312" w:cs="CESI仿宋-GB2312"/>
          <w:spacing w:val="-3"/>
          <w:sz w:val="32"/>
          <w:szCs w:val="32"/>
        </w:rPr>
        <w:t>物业管理考核评分标准</w:t>
      </w:r>
    </w:p>
    <w:p>
      <w:pPr>
        <w:keepNext w:val="0"/>
        <w:keepLines w:val="0"/>
        <w:pageBreakBefore w:val="0"/>
        <w:wordWrap/>
        <w:topLinePunct w:val="0"/>
        <w:bidi w:val="0"/>
        <w:spacing w:line="560" w:lineRule="exact"/>
        <w:rPr>
          <w:rFonts w:hint="eastAsia" w:ascii="CESI仿宋-GB2312" w:hAnsi="CESI仿宋-GB2312" w:eastAsia="CESI仿宋-GB2312" w:cs="CESI仿宋-GB2312"/>
          <w:sz w:val="32"/>
          <w:szCs w:val="32"/>
        </w:rPr>
      </w:pPr>
    </w:p>
    <w:tbl>
      <w:tblPr>
        <w:tblStyle w:val="9"/>
        <w:tblW w:w="497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24"/>
        <w:gridCol w:w="3261"/>
        <w:gridCol w:w="796"/>
        <w:gridCol w:w="2621"/>
        <w:gridCol w:w="7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3" w:hRule="atLeast"/>
          <w:tblHeader/>
        </w:trPr>
        <w:tc>
          <w:tcPr>
            <w:tcW w:w="38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黑体-GB2312" w:hAnsi="CESI黑体-GB2312" w:eastAsia="CESI黑体-GB2312" w:cs="CESI黑体-GB2312"/>
                <w:b/>
                <w:bCs/>
                <w:sz w:val="24"/>
                <w:szCs w:val="24"/>
              </w:rPr>
            </w:pPr>
            <w:r>
              <w:rPr>
                <w:rFonts w:hint="eastAsia" w:ascii="CESI黑体-GB2312" w:hAnsi="CESI黑体-GB2312" w:eastAsia="CESI黑体-GB2312" w:cs="CESI黑体-GB2312"/>
                <w:b/>
                <w:bCs/>
                <w:kern w:val="0"/>
                <w:sz w:val="24"/>
                <w:szCs w:val="24"/>
                <w:lang w:val="en-US" w:eastAsia="zh-CN" w:bidi="ar"/>
              </w:rPr>
              <w:t>序号</w:t>
            </w: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黑体-GB2312" w:hAnsi="CESI黑体-GB2312" w:eastAsia="CESI黑体-GB2312" w:cs="CESI黑体-GB2312"/>
                <w:b/>
                <w:bCs/>
                <w:sz w:val="24"/>
                <w:szCs w:val="24"/>
              </w:rPr>
            </w:pPr>
            <w:r>
              <w:rPr>
                <w:rFonts w:hint="eastAsia" w:ascii="CESI黑体-GB2312" w:hAnsi="CESI黑体-GB2312" w:eastAsia="CESI黑体-GB2312" w:cs="CESI黑体-GB2312"/>
                <w:b/>
                <w:bCs/>
                <w:kern w:val="0"/>
                <w:sz w:val="24"/>
                <w:szCs w:val="24"/>
                <w:lang w:val="en-US" w:eastAsia="zh-CN" w:bidi="ar"/>
              </w:rPr>
              <w:t>标准内容</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黑体-GB2312" w:hAnsi="CESI黑体-GB2312" w:eastAsia="CESI黑体-GB2312" w:cs="CESI黑体-GB2312"/>
                <w:b/>
                <w:bCs/>
                <w:kern w:val="0"/>
                <w:sz w:val="24"/>
                <w:szCs w:val="24"/>
                <w:lang w:val="en-US" w:eastAsia="zh-CN" w:bidi="ar"/>
              </w:rPr>
            </w:pPr>
            <w:r>
              <w:rPr>
                <w:rFonts w:hint="eastAsia" w:ascii="CESI黑体-GB2312" w:hAnsi="CESI黑体-GB2312" w:eastAsia="CESI黑体-GB2312" w:cs="CESI黑体-GB2312"/>
                <w:b/>
                <w:bCs/>
                <w:kern w:val="0"/>
                <w:sz w:val="24"/>
                <w:szCs w:val="24"/>
                <w:lang w:val="en-US" w:eastAsia="zh-CN" w:bidi="ar"/>
              </w:rPr>
              <w:t>规定</w:t>
            </w:r>
          </w:p>
          <w:p>
            <w:pPr>
              <w:keepNext w:val="0"/>
              <w:keepLines w:val="0"/>
              <w:pageBreakBefore w:val="0"/>
              <w:widowControl/>
              <w:suppressLineNumbers w:val="0"/>
              <w:wordWrap/>
              <w:topLinePunct w:val="0"/>
              <w:bidi w:val="0"/>
              <w:spacing w:line="560" w:lineRule="exact"/>
              <w:jc w:val="center"/>
              <w:rPr>
                <w:rFonts w:hint="eastAsia" w:ascii="CESI黑体-GB2312" w:hAnsi="CESI黑体-GB2312" w:eastAsia="CESI黑体-GB2312" w:cs="CESI黑体-GB2312"/>
                <w:b/>
                <w:bCs/>
                <w:sz w:val="24"/>
                <w:szCs w:val="24"/>
              </w:rPr>
            </w:pPr>
            <w:r>
              <w:rPr>
                <w:rFonts w:hint="eastAsia" w:ascii="CESI黑体-GB2312" w:hAnsi="CESI黑体-GB2312" w:eastAsia="CESI黑体-GB2312" w:cs="CESI黑体-GB2312"/>
                <w:b/>
                <w:bCs/>
                <w:kern w:val="0"/>
                <w:sz w:val="24"/>
                <w:szCs w:val="24"/>
                <w:lang w:val="en-US" w:eastAsia="zh-CN" w:bidi="ar"/>
              </w:rPr>
              <w:t>分值</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黑体-GB2312" w:hAnsi="CESI黑体-GB2312" w:eastAsia="CESI黑体-GB2312" w:cs="CESI黑体-GB2312"/>
                <w:b/>
                <w:bCs/>
                <w:sz w:val="24"/>
                <w:szCs w:val="24"/>
              </w:rPr>
            </w:pPr>
            <w:r>
              <w:rPr>
                <w:rFonts w:hint="eastAsia" w:ascii="CESI黑体-GB2312" w:hAnsi="CESI黑体-GB2312" w:eastAsia="CESI黑体-GB2312" w:cs="CESI黑体-GB2312"/>
                <w:b/>
                <w:bCs/>
                <w:kern w:val="0"/>
                <w:sz w:val="24"/>
                <w:szCs w:val="24"/>
                <w:lang w:val="en-US" w:eastAsia="zh-CN" w:bidi="ar"/>
              </w:rPr>
              <w:t>评分细则</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黑体-GB2312" w:hAnsi="CESI黑体-GB2312" w:eastAsia="CESI黑体-GB2312" w:cs="CESI黑体-GB2312"/>
                <w:b/>
                <w:bCs/>
                <w:kern w:val="0"/>
                <w:sz w:val="24"/>
                <w:szCs w:val="24"/>
                <w:lang w:val="en-US" w:eastAsia="zh-CN" w:bidi="ar"/>
              </w:rPr>
            </w:pPr>
            <w:r>
              <w:rPr>
                <w:rFonts w:hint="eastAsia" w:ascii="CESI黑体-GB2312" w:hAnsi="CESI黑体-GB2312" w:eastAsia="CESI黑体-GB2312" w:cs="CESI黑体-GB2312"/>
                <w:b/>
                <w:bCs/>
                <w:kern w:val="0"/>
                <w:sz w:val="24"/>
                <w:szCs w:val="24"/>
                <w:lang w:val="en-US" w:eastAsia="zh-CN" w:bidi="ar"/>
              </w:rPr>
              <w:t>甲方</w:t>
            </w:r>
          </w:p>
          <w:p>
            <w:pPr>
              <w:keepNext w:val="0"/>
              <w:keepLines w:val="0"/>
              <w:pageBreakBefore w:val="0"/>
              <w:widowControl/>
              <w:suppressLineNumbers w:val="0"/>
              <w:wordWrap/>
              <w:topLinePunct w:val="0"/>
              <w:bidi w:val="0"/>
              <w:spacing w:line="560" w:lineRule="exact"/>
              <w:jc w:val="center"/>
              <w:rPr>
                <w:rFonts w:hint="eastAsia" w:ascii="CESI黑体-GB2312" w:hAnsi="CESI黑体-GB2312" w:eastAsia="CESI黑体-GB2312" w:cs="CESI黑体-GB2312"/>
                <w:b/>
                <w:bCs/>
                <w:sz w:val="24"/>
                <w:szCs w:val="24"/>
              </w:rPr>
            </w:pPr>
            <w:r>
              <w:rPr>
                <w:rFonts w:hint="eastAsia" w:ascii="CESI黑体-GB2312" w:hAnsi="CESI黑体-GB2312" w:eastAsia="CESI黑体-GB2312" w:cs="CESI黑体-GB2312"/>
                <w:b/>
                <w:bCs/>
                <w:kern w:val="0"/>
                <w:sz w:val="24"/>
                <w:szCs w:val="24"/>
                <w:lang w:val="en-US" w:eastAsia="zh-CN" w:bidi="ar"/>
              </w:rPr>
              <w:t>评分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restart"/>
            <w:tcBorders>
              <w:top w:val="single" w:color="CCCCCC" w:sz="6" w:space="0"/>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一</w:t>
            </w:r>
          </w:p>
        </w:tc>
        <w:tc>
          <w:tcPr>
            <w:tcW w:w="4161" w:type="pct"/>
            <w:gridSpan w:val="3"/>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lang w:val="en-US"/>
              </w:rPr>
            </w:pPr>
            <w:r>
              <w:rPr>
                <w:rFonts w:hint="eastAsia" w:ascii="CESI仿宋-GB2312" w:hAnsi="CESI仿宋-GB2312" w:eastAsia="CESI仿宋-GB2312" w:cs="CESI仿宋-GB2312"/>
                <w:kern w:val="0"/>
                <w:sz w:val="24"/>
                <w:szCs w:val="24"/>
                <w:lang w:val="en-US" w:eastAsia="zh-CN" w:bidi="ar"/>
              </w:rPr>
              <w:t>基础管理（20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1.物业管理应建立健全各项管理制度、各岗位工作标准，并制订具体的落实措施和考核办法</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工作程序、岗位工作标准制度每发现一处不完整扣 0.5 分；未制定具体的落实措施、考核办法扣 1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2.按照招标文件要求配备相关服务人员。物业管理人员和专业技术人员需持证上岗；中央空调多联机维保作业人员须持制冷空调作业相关证件；员工统一着装，佩戴明显标志，工作规范，作风严谨</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8</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未按招标文件要求配备人员，每发现少 1 人次扣 3 分；管理人员、专业技术人员、空调维保人员每发现 1 人无上岗证书扣 2 分；一次着装及标志不符合扣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3.物业运营资料齐全，分类成册，管理完善，查阅方便</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包括设备运营资料、中央空调多联机全套维保台账、保洁清洁记录、垃圾清运记录等运营资料。每发现一项不齐全扣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4.建立 24 小时值班制度，设立服务电话，接受报修、投诉等，并及时处理，有回访记录。接到报修通知后，维修时间不超过半个工作日，如需延长需报告。根据日常维修情况备好维修配件，包含空调常用配件</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没有值班制度的扣 0.5 分，未设服务电话扣 0.5 分，发现一处处理不及时扣 0.5 分，报修人员对维修处置不满意的，每次扣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5.物业人员须严格遵守工作纪律、保密法规，严禁泄露国家秘密和工作秘密。严禁擅自带院外人员进入院区；严禁传播谣言、发表不当言论或损害甲方形象；严禁与甲方工作人员有不正当接触</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5</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 人次违反其中一项要求即扣 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二</w:t>
            </w:r>
          </w:p>
        </w:tc>
        <w:tc>
          <w:tcPr>
            <w:tcW w:w="4161" w:type="pct"/>
            <w:gridSpan w:val="3"/>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lang w:val="en-US"/>
              </w:rPr>
            </w:pPr>
            <w:r>
              <w:rPr>
                <w:rFonts w:hint="eastAsia" w:ascii="CESI仿宋-GB2312" w:hAnsi="CESI仿宋-GB2312" w:eastAsia="CESI仿宋-GB2312" w:cs="CESI仿宋-GB2312"/>
                <w:kern w:val="0"/>
                <w:sz w:val="24"/>
                <w:szCs w:val="24"/>
                <w:lang w:val="en-US" w:eastAsia="zh-CN" w:bidi="ar"/>
              </w:rPr>
              <w:t>共用设备管理(33分)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restart"/>
            <w:tcBorders>
              <w:top w:val="single" w:color="CCCCCC" w:sz="6" w:space="0"/>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4161" w:type="pct"/>
            <w:gridSpan w:val="3"/>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lang w:val="en-US"/>
              </w:rPr>
            </w:pPr>
            <w:r>
              <w:rPr>
                <w:rFonts w:hint="eastAsia" w:ascii="CESI仿宋-GB2312" w:hAnsi="CESI仿宋-GB2312" w:eastAsia="CESI仿宋-GB2312" w:cs="CESI仿宋-GB2312"/>
                <w:kern w:val="0"/>
                <w:sz w:val="24"/>
                <w:szCs w:val="24"/>
                <w:lang w:val="en-US" w:eastAsia="zh-CN" w:bidi="ar"/>
              </w:rPr>
              <w:t>（一）综合要求(5分)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1.制订设备安全运行、岗位责任制、维护保养、运行记录管理、维修档案等管理制度，并严格执行，包含美的多联机中央空调分级维保管理制度</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每发现一处不符合扣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2.设备及机房环境整洁，无杂物、灰尘，无鼠、虫害发生，机房环境符合设备要求</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每发现一处不符合扣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3.设备良好，运行正常，一年内无重大管理责任事故</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不符合得 0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4161" w:type="pct"/>
            <w:gridSpan w:val="3"/>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lang w:val="en-US"/>
              </w:rPr>
            </w:pPr>
            <w:r>
              <w:rPr>
                <w:rFonts w:hint="eastAsia" w:ascii="CESI仿宋-GB2312" w:hAnsi="CESI仿宋-GB2312" w:eastAsia="CESI仿宋-GB2312" w:cs="CESI仿宋-GB2312"/>
                <w:kern w:val="0"/>
                <w:sz w:val="24"/>
                <w:szCs w:val="24"/>
                <w:lang w:val="en-US" w:eastAsia="zh-CN" w:bidi="ar"/>
              </w:rPr>
              <w:t>（二）美的多联机中央空调专项维保管理(13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1.日常巡检维保落实：执行每周全覆盖巡检；每月完成全部室内机回风滤网拆卸清洗更换，做好运行状态、漏水隐患、告警、功能检查，建立巡检记录</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未开展每周巡检每次扣 0.5 分；每月滤网清洗遗漏一台扣 0.2 分；无巡检记录扣 1 分；发现裸机运行直接扣 1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2.换季常规维保：每年制冷季前 4</w:t>
            </w:r>
            <w:r>
              <w:rPr>
                <w:rFonts w:hint="eastAsia" w:ascii="CESI仿宋-GB2312" w:hAnsi="CESI仿宋-GB2312" w:eastAsia="CESI仿宋-GB2312" w:cs="CESI仿宋-GB2312"/>
                <w:kern w:val="0"/>
                <w:sz w:val="24"/>
                <w:szCs w:val="24"/>
                <w:lang w:val="en-US" w:eastAsia="zh-CN" w:bidi="ar"/>
              </w:rPr>
              <w:noBreakHyphen/>
            </w:r>
            <w:r>
              <w:rPr>
                <w:rFonts w:hint="eastAsia" w:ascii="CESI仿宋-GB2312" w:hAnsi="CESI仿宋-GB2312" w:eastAsia="CESI仿宋-GB2312" w:cs="CESI仿宋-GB2312"/>
                <w:kern w:val="0"/>
                <w:sz w:val="24"/>
                <w:szCs w:val="24"/>
                <w:lang w:val="en-US" w:eastAsia="zh-CN" w:bidi="ar"/>
              </w:rPr>
              <w:t>5 月、制热季前 10-11 月各开展 1 次换季维保；完成室内机深度清洁、排水系统排查、功能测试；完成外机清洁、螺栓紧固、散热检查、管路检查、运行参数检测、历史故障排查</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少 1 次换季维保扣 1.5 分；维保项目每缺 1 大项扣 0.5 分；无换季维保记录扣 1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3.年度深度停机维保：每年淡季停机开展 1 次深度维保，持证工程师作业；完成外机深度清洗检漏、氮气保压、电气绝缘检测、参数校准、保护功能校验；内机清洗消杀、排水整改、传感器、电子膨胀阀、风机检测；控制系统、配电系统校验；满负荷联动调试；停机养护；完整归档佐证材料</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未开展年度深度维保本项不得分；关键项目（氮气保压、绝缘检测、系统检漏）缺项每项扣 1 分；无现场照片、参数台账扣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rPr>
                <w:rFonts w:hint="eastAsia" w:ascii="CESI仿宋-GB2312" w:hAnsi="CESI仿宋-GB2312" w:eastAsia="CESI仿宋-GB2312" w:cs="CESI仿宋-GB2312"/>
                <w:sz w:val="24"/>
                <w:szCs w:val="24"/>
              </w:rPr>
            </w:pPr>
            <w:r>
              <w:rPr>
                <w:rFonts w:hint="eastAsia" w:ascii="CESI仿宋-GB2312" w:hAnsi="CESI仿宋-GB2312" w:eastAsia="CESI仿宋-GB2312" w:cs="CESI仿宋-GB2312"/>
                <w:sz w:val="24"/>
                <w:szCs w:val="24"/>
              </w:rPr>
              <w:t>4.维保台账与闭环管理：按照机关标准化要求完成维保资料归档闭环管理，包括维保作业记录表、核心参数台账、检漏紧固清洁佐证照片、故障隐患清单及整改闭环材料、年度整机运行评估及设备损耗分析报告</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rPr>
                <w:rFonts w:hint="eastAsia" w:ascii="CESI仿宋-GB2312" w:hAnsi="CESI仿宋-GB2312" w:eastAsia="CESI仿宋-GB2312" w:cs="CESI仿宋-GB2312"/>
                <w:sz w:val="24"/>
                <w:szCs w:val="24"/>
              </w:rPr>
            </w:pPr>
            <w:r>
              <w:rPr>
                <w:rFonts w:hint="eastAsia" w:ascii="CESI仿宋-GB2312" w:hAnsi="CESI仿宋-GB2312" w:eastAsia="CESI仿宋-GB2312" w:cs="CESI仿宋-GB2312"/>
                <w:sz w:val="24"/>
                <w:szCs w:val="24"/>
              </w:rPr>
              <w:t>5</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rPr>
                <w:rFonts w:hint="eastAsia" w:ascii="CESI仿宋-GB2312" w:hAnsi="CESI仿宋-GB2312" w:eastAsia="CESI仿宋-GB2312" w:cs="CESI仿宋-GB2312"/>
                <w:sz w:val="24"/>
                <w:szCs w:val="24"/>
              </w:rPr>
            </w:pPr>
            <w:r>
              <w:rPr>
                <w:rFonts w:hint="eastAsia" w:ascii="CESI仿宋-GB2312" w:hAnsi="CESI仿宋-GB2312" w:eastAsia="CESI仿宋-GB2312" w:cs="CESI仿宋-GB2312"/>
                <w:sz w:val="24"/>
                <w:szCs w:val="24"/>
              </w:rPr>
              <w:t>缺一类归档资料扣1分；隐患问题只记录未闭环整改每项扣1分；无年度评估报告扣2分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4161" w:type="pct"/>
            <w:gridSpan w:val="3"/>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lang w:val="en-US"/>
              </w:rPr>
            </w:pPr>
            <w:r>
              <w:rPr>
                <w:rFonts w:hint="eastAsia" w:ascii="CESI仿宋-GB2312" w:hAnsi="CESI仿宋-GB2312" w:eastAsia="CESI仿宋-GB2312" w:cs="CESI仿宋-GB2312"/>
                <w:kern w:val="0"/>
                <w:sz w:val="24"/>
                <w:szCs w:val="24"/>
                <w:lang w:val="en-US" w:eastAsia="zh-CN" w:bidi="ar"/>
              </w:rPr>
              <w:t>（三）供电系统(5分)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1.保证正常供电</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不符合得 0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2.制订临时用电管理措施与停电应急处理措施并严格执行</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临时用电措施或停电应急措施不符合均扣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3.弱电智能系统正常运行，含空调集中控制系统</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不符合得 0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4161" w:type="pct"/>
            <w:gridSpan w:val="3"/>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lang w:val="en-US"/>
              </w:rPr>
            </w:pPr>
            <w:r>
              <w:rPr>
                <w:rFonts w:hint="eastAsia" w:ascii="CESI仿宋-GB2312" w:hAnsi="CESI仿宋-GB2312" w:eastAsia="CESI仿宋-GB2312" w:cs="CESI仿宋-GB2312"/>
                <w:kern w:val="0"/>
                <w:sz w:val="24"/>
                <w:szCs w:val="24"/>
                <w:lang w:val="en-US" w:eastAsia="zh-CN" w:bidi="ar"/>
              </w:rPr>
              <w:t>（四）房屋日常养护维修(5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1.进行房屋日常养护</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发现一次未及时养护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2.每日安排建筑巡检，发现问题及收到房屋报修，及时安排维修</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发现一次未及时维修扣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3.房屋及其设施设备的维修记录归纳齐全，分类成册，管理完善，查阅方便</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不符合得 0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4161" w:type="pct"/>
            <w:gridSpan w:val="3"/>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lang w:val="en-US"/>
              </w:rPr>
            </w:pPr>
            <w:r>
              <w:rPr>
                <w:rFonts w:hint="eastAsia" w:ascii="CESI仿宋-GB2312" w:hAnsi="CESI仿宋-GB2312" w:eastAsia="CESI仿宋-GB2312" w:cs="CESI仿宋-GB2312"/>
                <w:kern w:val="0"/>
                <w:sz w:val="24"/>
                <w:szCs w:val="24"/>
                <w:lang w:val="en-US" w:eastAsia="zh-CN" w:bidi="ar"/>
              </w:rPr>
              <w:t>（五）给排水系统(5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1.设备、阀门管道工作正常，无跑冒滴漏，含空调冷凝水排水管路</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每发现一处不符合扣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2.按规定对二次供水蓄水池设施设备进行清洁、消毒；水池、水箱清洁卫生</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每发现一处不符合扣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3.高压水泵、水池、水箱有严格的管理措施，水池、水箱周围无污染隐患</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没有管理措施扣 0.5 分，水箱周围每发现一处隐患扣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4.排水系统通畅，汛期道路无积水，地下室、车库、设备房无积水、浸泡发生</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每发现一处不符合扣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restart"/>
            <w:tcBorders>
              <w:top w:val="single" w:color="CCCCCC" w:sz="6" w:space="0"/>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三</w:t>
            </w: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4161" w:type="pct"/>
            <w:gridSpan w:val="3"/>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lang w:val="en-US"/>
              </w:rPr>
            </w:pPr>
            <w:r>
              <w:rPr>
                <w:rFonts w:hint="eastAsia" w:ascii="CESI仿宋-GB2312" w:hAnsi="CESI仿宋-GB2312" w:eastAsia="CESI仿宋-GB2312" w:cs="CESI仿宋-GB2312"/>
                <w:kern w:val="0"/>
                <w:sz w:val="24"/>
                <w:szCs w:val="24"/>
                <w:lang w:val="en-US" w:eastAsia="zh-CN" w:bidi="ar"/>
              </w:rPr>
              <w:t>共用设施管理(5分)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1.共用配套服务设施完好，无随意改变用途</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每发现一处不符合扣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2.道路、楼道、大堂等公共照明完好，沟渠池井设备完好，公共标志设施完好</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每发现一处不符合扣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3.地下停车场和夹层应急设备维护保养及时</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每发现一处不符合扣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4.大楼范围内的道路通畅，路面平坦</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每发现一处不符合扣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restart"/>
            <w:tcBorders>
              <w:top w:val="single" w:color="CCCCCC" w:sz="6" w:space="0"/>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四</w:t>
            </w: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4161" w:type="pct"/>
            <w:gridSpan w:val="3"/>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lang w:val="en-US"/>
              </w:rPr>
            </w:pPr>
            <w:r>
              <w:rPr>
                <w:rFonts w:hint="eastAsia" w:ascii="CESI仿宋-GB2312" w:hAnsi="CESI仿宋-GB2312" w:eastAsia="CESI仿宋-GB2312" w:cs="CESI仿宋-GB2312"/>
                <w:kern w:val="0"/>
                <w:sz w:val="24"/>
                <w:szCs w:val="24"/>
                <w:lang w:val="en-US" w:eastAsia="zh-CN" w:bidi="ar"/>
              </w:rPr>
              <w:t>环境卫生管理(20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1.环卫设施完备，垃圾清运及时，垃圾箱、果皮箱、垃圾中转站干净整洁</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5</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每发现一处不符合扣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2.清洁卫生实行责任制，有专职清洁人员和明确的责任范围，实行标准化清洁保洁</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未实行责任制的扣 1 分，无专职清洁人员和责任范围的扣 0.5 分，未实行标准化保洁的扣 1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3.垃圾日产日清，定期进行卫生灭杀</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每发现一处垃圾扣 0.5 分，未达到垃圾日产日清的扣 1 分，未定期进行卫生消毒灭杀扣 1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4.房屋共用部位保持清洁，无乱贴、乱画，无擅自占用和堆放杂物现象；楼梯扶栏、天台、共用玻璃窗等保持洁净；楼内共用场地无纸屑、烟头等废弃物</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每发现一处不符合扣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5.道路两旁无烟蒂、杂物，楼内绿植叶片无明显积灰，树枝无悬挂物，绿化带无缺水情况，无白色垃圾、杂草、杂物，无枯枝落叶，绿化垃圾不隔夜存放工作现场；绿植养护、修复及时</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5</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每发现一处不符合扣 1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6.院区窨井季度清淤，外墙、玻璃幕墙、窗户及时清洗，保持清洁</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每发现一处不符合扣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restart"/>
            <w:tcBorders>
              <w:top w:val="single" w:color="CCCCCC" w:sz="6" w:space="0"/>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kern w:val="0"/>
                <w:sz w:val="24"/>
                <w:szCs w:val="24"/>
                <w:lang w:val="en-US" w:eastAsia="zh-CN" w:bidi="ar"/>
              </w:rPr>
            </w:pPr>
            <w:r>
              <w:rPr>
                <w:rFonts w:hint="eastAsia" w:ascii="CESI仿宋-GB2312" w:hAnsi="CESI仿宋-GB2312" w:eastAsia="CESI仿宋-GB2312" w:cs="CESI仿宋-GB2312"/>
                <w:kern w:val="0"/>
                <w:sz w:val="24"/>
                <w:szCs w:val="24"/>
                <w:lang w:val="en-US" w:eastAsia="zh-CN" w:bidi="ar"/>
              </w:rPr>
              <w:t>五</w:t>
            </w:r>
          </w:p>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4161" w:type="pct"/>
            <w:gridSpan w:val="3"/>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lang w:val="en-US"/>
              </w:rPr>
            </w:pPr>
            <w:r>
              <w:rPr>
                <w:rFonts w:hint="eastAsia" w:ascii="CESI仿宋-GB2312" w:hAnsi="CESI仿宋-GB2312" w:eastAsia="CESI仿宋-GB2312" w:cs="CESI仿宋-GB2312"/>
                <w:kern w:val="0"/>
                <w:sz w:val="24"/>
                <w:szCs w:val="24"/>
                <w:lang w:val="en-US" w:eastAsia="zh-CN" w:bidi="ar"/>
              </w:rPr>
              <w:t>秩序维护管理(15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1.实行 24 小时值班制，不得脱岗、睡岗、迟到、早退，不得有玩手机或其他影响正常工作的行为</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迟到或早退超过 5 分钟均视为脱岗，每发现一项扣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2.对未预约的外来人员及车辆按照要求进行登记，不得私自放入；对正常来访人员或预约的公务来访人员，不得无故阻挠</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每发现私放人员进入一次扣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3.秩序维护人员严格遵守我院保密制度，非经许可不得随意进入办公室</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每发现一人次扣 1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4.巡逻人员严格按照我院规定的时段和线路进行巡逻，发现异常情况进行先期处置</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3</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巡逻不到位扣 0.5 分，发现异常不作为扣 0.5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vMerge w:val="continue"/>
            <w:tcBorders>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5.秩序维护人员进行定期消防培训，需熟练使用灭火器、水带等消防器材，在接到火情或模拟火情处置指令后能够进行前期处置</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5</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未进行培训扣 0.5 分，每一人不会使用消防器材扣 0.5 分，未及时响应扣 1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六</w:t>
            </w: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餐饮服务</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5 分</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卫生、安全、按时、足量、周到等，每发现一次存在问题扣 1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七</w:t>
            </w: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车辆管理</w:t>
            </w: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2 分</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安全、整洁、按时、服从管理等每发现一次存在问题扣 1 分</w:t>
            </w: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3" w:hRule="atLeast"/>
        </w:trPr>
        <w:tc>
          <w:tcPr>
            <w:tcW w:w="38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合计</w:t>
            </w:r>
          </w:p>
        </w:tc>
        <w:tc>
          <w:tcPr>
            <w:tcW w:w="203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c>
          <w:tcPr>
            <w:tcW w:w="496"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idowControl/>
              <w:suppressLineNumbers w:val="0"/>
              <w:wordWrap/>
              <w:topLinePunct w:val="0"/>
              <w:bidi w:val="0"/>
              <w:spacing w:line="560" w:lineRule="exact"/>
              <w:jc w:val="center"/>
              <w:rPr>
                <w:rFonts w:hint="eastAsia" w:ascii="CESI仿宋-GB2312" w:hAnsi="CESI仿宋-GB2312" w:eastAsia="CESI仿宋-GB2312" w:cs="CESI仿宋-GB2312"/>
                <w:sz w:val="24"/>
                <w:szCs w:val="24"/>
              </w:rPr>
            </w:pPr>
            <w:r>
              <w:rPr>
                <w:rFonts w:hint="eastAsia" w:ascii="CESI仿宋-GB2312" w:hAnsi="CESI仿宋-GB2312" w:eastAsia="CESI仿宋-GB2312" w:cs="CESI仿宋-GB2312"/>
                <w:kern w:val="0"/>
                <w:sz w:val="24"/>
                <w:szCs w:val="24"/>
                <w:lang w:val="en-US" w:eastAsia="zh-CN" w:bidi="ar"/>
              </w:rPr>
              <w:t>100分</w:t>
            </w:r>
          </w:p>
        </w:tc>
        <w:tc>
          <w:tcPr>
            <w:tcW w:w="1633"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c>
          <w:tcPr>
            <w:tcW w:w="44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keepNext w:val="0"/>
              <w:keepLines w:val="0"/>
              <w:pageBreakBefore w:val="0"/>
              <w:wordWrap/>
              <w:topLinePunct w:val="0"/>
              <w:bidi w:val="0"/>
              <w:spacing w:line="560" w:lineRule="exact"/>
              <w:jc w:val="center"/>
              <w:rPr>
                <w:rFonts w:hint="eastAsia" w:ascii="CESI仿宋-GB2312" w:hAnsi="CESI仿宋-GB2312" w:eastAsia="CESI仿宋-GB2312" w:cs="CESI仿宋-GB2312"/>
                <w:sz w:val="24"/>
                <w:szCs w:val="24"/>
              </w:rPr>
            </w:pPr>
          </w:p>
        </w:tc>
      </w:tr>
    </w:tbl>
    <w:p>
      <w:pPr>
        <w:keepNext w:val="0"/>
        <w:keepLines w:val="0"/>
        <w:pageBreakBefore w:val="0"/>
        <w:wordWrap/>
        <w:topLinePunct w:val="0"/>
        <w:bidi w:val="0"/>
        <w:spacing w:line="560" w:lineRule="exact"/>
        <w:rPr>
          <w:rFonts w:hint="eastAsia" w:ascii="CESI仿宋-GB2312" w:hAnsi="CESI仿宋-GB2312" w:eastAsia="CESI仿宋-GB2312" w:cs="CESI仿宋-GB2312"/>
          <w:sz w:val="32"/>
          <w:szCs w:val="32"/>
        </w:rPr>
      </w:pPr>
    </w:p>
    <w:p>
      <w:pPr>
        <w:keepNext w:val="0"/>
        <w:keepLines w:val="0"/>
        <w:pageBreakBefore w:val="0"/>
        <w:wordWrap/>
        <w:topLinePunct w:val="0"/>
        <w:bidi w:val="0"/>
        <w:spacing w:line="560" w:lineRule="exact"/>
        <w:rPr>
          <w:rFonts w:hint="eastAsia" w:ascii="CESI仿宋-GB2312" w:hAnsi="CESI仿宋-GB2312" w:eastAsia="CESI仿宋-GB2312" w:cs="CESI仿宋-GB2312"/>
          <w:sz w:val="32"/>
          <w:szCs w:val="32"/>
        </w:rPr>
      </w:pPr>
    </w:p>
    <w:p>
      <w:pPr>
        <w:keepNext w:val="0"/>
        <w:keepLines w:val="0"/>
        <w:pageBreakBefore w:val="0"/>
        <w:wordWrap/>
        <w:topLinePunct w:val="0"/>
        <w:bidi w:val="0"/>
        <w:spacing w:line="560" w:lineRule="exact"/>
        <w:rPr>
          <w:rFonts w:hint="eastAsia" w:ascii="CESI仿宋-GB2312" w:hAnsi="CESI仿宋-GB2312" w:eastAsia="CESI仿宋-GB2312" w:cs="CESI仿宋-GB2312"/>
          <w:sz w:val="32"/>
          <w:szCs w:val="32"/>
        </w:rPr>
      </w:pPr>
    </w:p>
    <w:p>
      <w:pPr>
        <w:pStyle w:val="2"/>
        <w:keepNext w:val="0"/>
        <w:keepLines w:val="0"/>
        <w:pageBreakBefore w:val="0"/>
        <w:wordWrap/>
        <w:topLinePunct w:val="0"/>
        <w:bidi w:val="0"/>
        <w:spacing w:after="0" w:afterLines="0" w:line="560" w:lineRule="exact"/>
        <w:rPr>
          <w:rFonts w:hint="eastAsia" w:ascii="CESI仿宋-GB2312" w:hAnsi="CESI仿宋-GB2312" w:eastAsia="CESI仿宋-GB2312" w:cs="CESI仿宋-GB2312"/>
          <w:sz w:val="32"/>
          <w:szCs w:val="32"/>
        </w:rPr>
      </w:pPr>
    </w:p>
    <w:p>
      <w:pPr>
        <w:pStyle w:val="4"/>
        <w:keepNext w:val="0"/>
        <w:keepLines w:val="0"/>
        <w:pageBreakBefore w:val="0"/>
        <w:wordWrap/>
        <w:topLinePunct w:val="0"/>
        <w:bidi w:val="0"/>
        <w:spacing w:line="560" w:lineRule="exact"/>
        <w:rPr>
          <w:rFonts w:hint="eastAsia" w:ascii="CESI仿宋-GB2312" w:hAnsi="CESI仿宋-GB2312" w:eastAsia="CESI仿宋-GB2312" w:cs="CESI仿宋-GB2312"/>
          <w:sz w:val="32"/>
          <w:szCs w:val="32"/>
        </w:rPr>
      </w:pPr>
    </w:p>
    <w:sectPr>
      <w:footerReference r:id="rId5" w:type="default"/>
      <w:pgSz w:w="11906" w:h="16838"/>
      <w:pgMar w:top="1587" w:right="1984" w:bottom="1474" w:left="2098"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080E0000" w:usb2="00000000"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Nimbus Roman No9 L">
    <w:altName w:val="华文仿宋"/>
    <w:panose1 w:val="00000000000000000000"/>
    <w:charset w:val="00"/>
    <w:family w:val="auto"/>
    <w:pitch w:val="default"/>
    <w:sig w:usb0="00000000" w:usb1="00000000" w:usb2="00000000" w:usb3="00000000" w:csb0="00040001" w:csb1="00000000"/>
  </w:font>
  <w:font w:name="CESI仿宋-GB2312">
    <w:panose1 w:val="02000500000000000000"/>
    <w:charset w:val="86"/>
    <w:family w:val="auto"/>
    <w:pitch w:val="default"/>
    <w:sig w:usb0="800002AF" w:usb1="084F6CF8" w:usb2="00000010" w:usb3="00000000" w:csb0="0004000F" w:csb1="00000000"/>
  </w:font>
  <w:font w:name="方正小标宋_GBK">
    <w:panose1 w:val="02000000000000000000"/>
    <w:charset w:val="86"/>
    <w:family w:val="auto"/>
    <w:pitch w:val="default"/>
    <w:sig w:usb0="00000001" w:usb1="08000000" w:usb2="00000000" w:usb3="00000000" w:csb0="00040000" w:csb1="00000000"/>
  </w:font>
  <w:font w:name="CESI黑体-GB2312">
    <w:panose1 w:val="02000500000000000000"/>
    <w:charset w:val="86"/>
    <w:family w:val="auto"/>
    <w:pitch w:val="default"/>
    <w:sig w:usb0="800002BF" w:usb1="184F6CF8" w:usb2="00000012" w:usb3="00000000" w:csb0="0004000F"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84" w:lineRule="auto"/>
      <w:ind w:left="4267"/>
      <w:rPr>
        <w:sz w:val="18"/>
        <w:szCs w:val="18"/>
      </w:rPr>
    </w:pPr>
    <w:bookmarkStart w:id="0" w:name="_GoBack"/>
    <w:bookmarkEnd w:id="0"/>
    <w:r>
      <w:rPr>
        <w:sz w:val="18"/>
      </w:rPr>
      <mc:AlternateContent>
        <mc:Choice Requires="wps">
          <w:drawing>
            <wp:anchor distT="0" distB="0" distL="114300" distR="114300" simplePos="0" relativeHeight="251659264" behindDoc="0" locked="0" layoutInCell="1" allowOverlap="1">
              <wp:simplePos x="0" y="0"/>
              <wp:positionH relativeFrom="margin">
                <wp:posOffset>2229485</wp:posOffset>
              </wp:positionH>
              <wp:positionV relativeFrom="paragraph">
                <wp:posOffset>-115570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jc w:val="both"/>
                            <w:rPr>
                              <w:rFonts w:hint="eastAsia" w:ascii="CESI仿宋-GB2312" w:hAnsi="CESI仿宋-GB2312" w:eastAsia="CESI仿宋-GB2312" w:cs="CESI仿宋-GB2312"/>
                              <w:sz w:val="24"/>
                              <w:szCs w:val="24"/>
                              <w:lang w:val="en-US" w:eastAsia="zh-CN"/>
                            </w:rPr>
                          </w:pPr>
                          <w:r>
                            <w:rPr>
                              <w:rFonts w:hint="eastAsia" w:ascii="CESI仿宋-GB2312" w:hAnsi="CESI仿宋-GB2312" w:eastAsia="CESI仿宋-GB2312" w:cs="CESI仿宋-GB2312"/>
                              <w:sz w:val="24"/>
                              <w:szCs w:val="24"/>
                              <w:lang w:eastAsia="zh-CN"/>
                            </w:rPr>
                            <w:t>第</w:t>
                          </w:r>
                          <w:r>
                            <w:rPr>
                              <w:rFonts w:hint="eastAsia" w:ascii="CESI仿宋-GB2312" w:hAnsi="CESI仿宋-GB2312" w:eastAsia="CESI仿宋-GB2312" w:cs="CESI仿宋-GB2312"/>
                              <w:sz w:val="24"/>
                              <w:szCs w:val="24"/>
                              <w:lang w:val="en-US" w:eastAsia="zh-CN"/>
                            </w:rPr>
                            <w:t>页 共37页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75.55pt;margin-top:-9.1pt;height:144pt;width:144pt;mso-position-horizontal-relative:margin;mso-wrap-style:none;z-index:251659264;mso-width-relative:page;mso-height-relative:page;" filled="f" stroked="f" coordsize="21600,21600" o:gfxdata="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K65nztgAAAALAQAADwAAAAAAAAABACAAAAA4AAAAZHJzL2Rvd25yZXYueG1sUEsBAhQAFAAA&#10;AAgAh07iQErbzf8SAgAAEwQAAA4AAAAAAAAAAQAgAAAAPQEAAGRycy9lMm9Eb2MueG1sUEsFBgAA&#10;AAAGAAYAWQEAAMEFAAAAAA==&#10;">
              <v:fill on="f" focussize="0,0"/>
              <v:stroke on="f" weight="0.5pt"/>
              <v:imagedata o:title=""/>
              <o:lock v:ext="edit" aspectratio="f"/>
              <v:textbox inset="0mm,0mm,0mm,0mm" style="mso-fit-shape-to-text:t;">
                <w:txbxContent>
                  <w:p>
                    <w:pPr>
                      <w:pStyle w:val="6"/>
                      <w:jc w:val="both"/>
                      <w:rPr>
                        <w:rFonts w:hint="eastAsia" w:ascii="CESI仿宋-GB2312" w:hAnsi="CESI仿宋-GB2312" w:eastAsia="CESI仿宋-GB2312" w:cs="CESI仿宋-GB2312"/>
                        <w:sz w:val="24"/>
                        <w:szCs w:val="24"/>
                        <w:lang w:val="en-US" w:eastAsia="zh-CN"/>
                      </w:rPr>
                    </w:pPr>
                    <w:r>
                      <w:rPr>
                        <w:rFonts w:hint="eastAsia" w:ascii="CESI仿宋-GB2312" w:hAnsi="CESI仿宋-GB2312" w:eastAsia="CESI仿宋-GB2312" w:cs="CESI仿宋-GB2312"/>
                        <w:sz w:val="24"/>
                        <w:szCs w:val="24"/>
                        <w:lang w:eastAsia="zh-CN"/>
                      </w:rPr>
                      <w:t>第</w:t>
                    </w:r>
                    <w:r>
                      <w:rPr>
                        <w:rFonts w:hint="eastAsia" w:ascii="CESI仿宋-GB2312" w:hAnsi="CESI仿宋-GB2312" w:eastAsia="CESI仿宋-GB2312" w:cs="CESI仿宋-GB2312"/>
                        <w:sz w:val="24"/>
                        <w:szCs w:val="24"/>
                        <w:lang w:val="en-US" w:eastAsia="zh-CN"/>
                      </w:rPr>
                      <w:t>页 共37页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84" w:lineRule="auto"/>
      <w:ind w:left="4267"/>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posOffset>2002155</wp:posOffset>
              </wp:positionH>
              <wp:positionV relativeFrom="paragraph">
                <wp:posOffset>-115570</wp:posOffset>
              </wp:positionV>
              <wp:extent cx="1134745"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3474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jc w:val="both"/>
                            <w:rPr>
                              <w:rFonts w:hint="eastAsia" w:ascii="CESI仿宋-GB2312" w:hAnsi="CESI仿宋-GB2312" w:eastAsia="CESI仿宋-GB2312" w:cs="CESI仿宋-GB2312"/>
                              <w:sz w:val="24"/>
                              <w:szCs w:val="24"/>
                              <w:lang w:val="en-US" w:eastAsia="zh-CN"/>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57.65pt;margin-top:-9.1pt;height:144pt;width:89.35pt;mso-position-horizontal-relative:margin;z-index:251660288;mso-width-relative:page;mso-height-relative:page;" filled="f" stroked="f" coordsize="21600,21600" o:gfxdata="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BYAAABkcnMv&#10;UEsBAhQAFAAAAAgAh07iQIBEBibaAAAACwEAAA8AAAAAAAAAAQAgAAAAOAAAAGRycy9kb3ducmV2&#10;LnhtbFBLAQIUABQAAAAIAIdO4kAhArX/HQIAABUEAAAOAAAAAAAAAAEAIAAAAD8BAABkcnMvZTJv&#10;RG9jLnhtbFBLBQYAAAAABgAGAFkBAADOBQAAAAA=&#10;">
              <v:fill on="f" focussize="0,0"/>
              <v:stroke on="f" weight="0.5pt"/>
              <v:imagedata o:title=""/>
              <o:lock v:ext="edit" aspectratio="f"/>
              <v:textbox inset="0mm,0mm,0mm,0mm" style="mso-fit-shape-to-text:t;">
                <w:txbxContent>
                  <w:p>
                    <w:pPr>
                      <w:pStyle w:val="6"/>
                      <w:jc w:val="both"/>
                      <w:rPr>
                        <w:rFonts w:hint="eastAsia" w:ascii="CESI仿宋-GB2312" w:hAnsi="CESI仿宋-GB2312" w:eastAsia="CESI仿宋-GB2312" w:cs="CESI仿宋-GB2312"/>
                        <w:sz w:val="24"/>
                        <w:szCs w:val="24"/>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854D8F"/>
    <w:rsid w:val="16DF5BD3"/>
    <w:rsid w:val="25FE1758"/>
    <w:rsid w:val="2EE74607"/>
    <w:rsid w:val="30D6AB0E"/>
    <w:rsid w:val="33DF5269"/>
    <w:rsid w:val="37FB71EE"/>
    <w:rsid w:val="3AFB589C"/>
    <w:rsid w:val="3FEF53D2"/>
    <w:rsid w:val="40D23759"/>
    <w:rsid w:val="4D854D8F"/>
    <w:rsid w:val="4EBF4280"/>
    <w:rsid w:val="4FDFF41A"/>
    <w:rsid w:val="56FF85BC"/>
    <w:rsid w:val="5EEFEB38"/>
    <w:rsid w:val="67FD3FF8"/>
    <w:rsid w:val="6DDFB0D4"/>
    <w:rsid w:val="6F75A109"/>
    <w:rsid w:val="6FCEF7B0"/>
    <w:rsid w:val="73FF583D"/>
    <w:rsid w:val="77E5C4DF"/>
    <w:rsid w:val="78BE988E"/>
    <w:rsid w:val="79DB523E"/>
    <w:rsid w:val="79FD3645"/>
    <w:rsid w:val="7BFF5F06"/>
    <w:rsid w:val="7C9E81F4"/>
    <w:rsid w:val="7DFF1154"/>
    <w:rsid w:val="7EBBEF70"/>
    <w:rsid w:val="7EEF7BF7"/>
    <w:rsid w:val="7EFC62B4"/>
    <w:rsid w:val="7F7028CE"/>
    <w:rsid w:val="7F7E6F3A"/>
    <w:rsid w:val="7FADE855"/>
    <w:rsid w:val="7FB7FB29"/>
    <w:rsid w:val="7FBEBEAF"/>
    <w:rsid w:val="7FF37C9F"/>
    <w:rsid w:val="8B6EB92F"/>
    <w:rsid w:val="9D55C7D9"/>
    <w:rsid w:val="A8FF5C3E"/>
    <w:rsid w:val="AFFF97B8"/>
    <w:rsid w:val="B1F5AD55"/>
    <w:rsid w:val="B2BF79FE"/>
    <w:rsid w:val="BA3EC52A"/>
    <w:rsid w:val="BCD98031"/>
    <w:rsid w:val="BD7DFE27"/>
    <w:rsid w:val="BFB74753"/>
    <w:rsid w:val="C7EDABFC"/>
    <w:rsid w:val="CFDD3B92"/>
    <w:rsid w:val="CFF78D70"/>
    <w:rsid w:val="D9B55372"/>
    <w:rsid w:val="DBEFE4F1"/>
    <w:rsid w:val="DC6F7884"/>
    <w:rsid w:val="DEF271AA"/>
    <w:rsid w:val="DFBE66D4"/>
    <w:rsid w:val="DFFB8913"/>
    <w:rsid w:val="ED7EB373"/>
    <w:rsid w:val="EEDF5BAC"/>
    <w:rsid w:val="EFAEBA8C"/>
    <w:rsid w:val="F3BE1A7C"/>
    <w:rsid w:val="F5F7685D"/>
    <w:rsid w:val="F7FFC340"/>
    <w:rsid w:val="F9DF9379"/>
    <w:rsid w:val="FA5AD951"/>
    <w:rsid w:val="FB5D9B37"/>
    <w:rsid w:val="FBAFFBF6"/>
    <w:rsid w:val="FBBBEDD6"/>
    <w:rsid w:val="FD7FECF6"/>
    <w:rsid w:val="FDDB0619"/>
    <w:rsid w:val="FDF9674E"/>
    <w:rsid w:val="FE7BB84D"/>
    <w:rsid w:val="FEF6E30A"/>
    <w:rsid w:val="FF2B805B"/>
    <w:rsid w:val="FFAE59F6"/>
    <w:rsid w:val="FFBF7F7C"/>
    <w:rsid w:val="FFF576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Default"/>
    <w:basedOn w:val="3"/>
    <w:next w:val="4"/>
    <w:qFormat/>
    <w:uiPriority w:val="0"/>
    <w:pPr>
      <w:autoSpaceDE w:val="0"/>
      <w:autoSpaceDN w:val="0"/>
      <w:adjustRightInd w:val="0"/>
    </w:pPr>
    <w:rPr>
      <w:color w:val="000000"/>
      <w:sz w:val="24"/>
    </w:rPr>
  </w:style>
  <w:style w:type="paragraph" w:styleId="3">
    <w:name w:val="Body Text 2"/>
    <w:basedOn w:val="1"/>
    <w:qFormat/>
    <w:uiPriority w:val="0"/>
    <w:pPr>
      <w:spacing w:after="120" w:afterLines="0" w:line="480" w:lineRule="auto"/>
    </w:pPr>
  </w:style>
  <w:style w:type="paragraph" w:styleId="4">
    <w:name w:val="table of figures"/>
    <w:basedOn w:val="1"/>
    <w:next w:val="1"/>
    <w:qFormat/>
    <w:uiPriority w:val="0"/>
    <w:pPr>
      <w:ind w:left="200" w:leftChars="200" w:hanging="200" w:hangingChars="200"/>
    </w:pPr>
    <w:rPr>
      <w:rFonts w:cs="Nimbus Roman No9 L"/>
    </w:rPr>
  </w:style>
  <w:style w:type="paragraph" w:styleId="5">
    <w:name w:val="Body Text"/>
    <w:basedOn w:val="1"/>
    <w:next w:val="1"/>
    <w:semiHidden/>
    <w:qFormat/>
    <w:uiPriority w:val="0"/>
    <w:rPr>
      <w:rFonts w:ascii="Arial" w:hAnsi="Arial" w:eastAsia="Arial" w:cs="Arial"/>
      <w:sz w:val="21"/>
      <w:szCs w:val="21"/>
      <w:lang w:val="en-US" w:eastAsia="en-US"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w:basedOn w:val="5"/>
    <w:next w:val="1"/>
    <w:qFormat/>
    <w:uiPriority w:val="0"/>
    <w:pPr>
      <w:spacing w:after="120" w:afterLines="0"/>
      <w:ind w:firstLine="42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8978</Words>
  <Characters>9213</Characters>
  <Lines>0</Lines>
  <Paragraphs>0</Paragraphs>
  <TotalTime>3</TotalTime>
  <ScaleCrop>false</ScaleCrop>
  <LinksUpToDate>false</LinksUpToDate>
  <CharactersWithSpaces>9460</CharactersWithSpaces>
  <Application>WPS Office_11.8.2.1114_F1E327BC-269C-435d-A152-05C5408002CA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2026-09-22T00:56:00Z</dcterms:created>
  <dc:creator>徐振</dc:creator>
  <cp:lastModifiedBy>王亚霖</cp:lastModifiedBy>
  <dcterms:modified xsi:type="dcterms:W3CDTF">2026-09-23T08:14:07Z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2052-11.8.2.1114</vt:lpwstr>
  </property>
  <property fmtid="{D5CDD505-2E9C-101B-9397-08002B2CF9AE}" pid="3" name="ICV">
    <vt:lpwstr>D54429CF106E4CA4A5113F6384015172_13</vt:lpwstr>
  </property>
  <property fmtid="{D5CDD505-2E9C-101B-9397-08002B2CF9AE}" pid="4" name="KSOTemplateDocerSaveRecord">
    <vt:lpwstr>eyJoZGlkIjoiYzcxNzVkNDJmN2YzMzkwYjRlZTU0MWJlYjg3MThlZjUiLCJ1c2VySWQiOiI0NDYyMzk5MDQifQ==</vt:lpwstr>
  </property>
</Properties>
</file>