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778AA">
      <w:pPr>
        <w:keepNext w:val="0"/>
        <w:keepLines w:val="0"/>
        <w:widowControl w:val="0"/>
        <w:suppressLineNumbers w:val="0"/>
        <w:spacing w:before="0" w:beforeAutospacing="0" w:after="0" w:afterAutospacing="0"/>
        <w:ind w:left="0" w:right="0"/>
        <w:jc w:val="center"/>
        <w:rPr>
          <w:rFonts w:hint="eastAsia" w:ascii="黑体" w:hAnsi="宋体" w:eastAsia="黑体" w:cs="黑体"/>
          <w:b/>
          <w:bCs w:val="0"/>
          <w:sz w:val="52"/>
          <w:szCs w:val="52"/>
          <w:lang w:val="en-US"/>
        </w:rPr>
      </w:pPr>
      <w:r>
        <w:rPr>
          <w:rFonts w:hint="eastAsia" w:ascii="宋体" w:hAnsi="宋体" w:eastAsia="宋体" w:cs="宋体"/>
          <w:b/>
          <w:bCs w:val="0"/>
          <w:szCs w:val="21"/>
          <w:lang w:val="en-US"/>
        </w:rPr>
        <w:drawing>
          <wp:anchor distT="0" distB="0" distL="114300" distR="114300" simplePos="0" relativeHeight="251659264" behindDoc="0" locked="0" layoutInCell="1" allowOverlap="1">
            <wp:simplePos x="0" y="0"/>
            <wp:positionH relativeFrom="column">
              <wp:posOffset>-602615</wp:posOffset>
            </wp:positionH>
            <wp:positionV relativeFrom="paragraph">
              <wp:posOffset>-321310</wp:posOffset>
            </wp:positionV>
            <wp:extent cx="7364095" cy="10358755"/>
            <wp:effectExtent l="0" t="0" r="8255" b="4445"/>
            <wp:wrapNone/>
            <wp:docPr id="13" name="图片 13" descr="扫描全能王 2026-09-16 17.17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扫描全能王 2026-09-16 17.17_01"/>
                    <pic:cNvPicPr>
                      <a:picLocks noChangeAspect="1"/>
                    </pic:cNvPicPr>
                  </pic:nvPicPr>
                  <pic:blipFill>
                    <a:blip r:embed="rId5"/>
                    <a:stretch>
                      <a:fillRect/>
                    </a:stretch>
                  </pic:blipFill>
                  <pic:spPr>
                    <a:xfrm>
                      <a:off x="0" y="0"/>
                      <a:ext cx="7364095" cy="10358755"/>
                    </a:xfrm>
                    <a:prstGeom prst="rect">
                      <a:avLst/>
                    </a:prstGeom>
                  </pic:spPr>
                </pic:pic>
              </a:graphicData>
            </a:graphic>
          </wp:anchor>
        </w:drawing>
      </w:r>
      <w:r>
        <w:rPr>
          <w:rFonts w:hint="eastAsia" w:ascii="黑体" w:hAnsi="宋体" w:eastAsia="黑体" w:cs="黑体"/>
          <w:b/>
          <w:bCs w:val="0"/>
          <w:kern w:val="2"/>
          <w:sz w:val="52"/>
          <w:szCs w:val="52"/>
          <w:lang w:val="en-US" w:eastAsia="zh-CN" w:bidi="ar"/>
        </w:rPr>
        <w:t>货  物  采  购  合  同</w:t>
      </w:r>
    </w:p>
    <w:p w14:paraId="1374A16F">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val="en-US"/>
        </w:rPr>
      </w:pPr>
    </w:p>
    <w:p w14:paraId="20966902">
      <w:pPr>
        <w:keepNext w:val="0"/>
        <w:keepLines w:val="0"/>
        <w:widowControl w:val="0"/>
        <w:suppressLineNumbers w:val="0"/>
        <w:spacing w:before="0" w:beforeAutospacing="0" w:after="0" w:afterAutospacing="0"/>
        <w:ind w:left="0" w:right="0"/>
        <w:jc w:val="right"/>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合同编号：豫财招标采购-2026-868-B</w:t>
      </w:r>
    </w:p>
    <w:p w14:paraId="621F6A08">
      <w:pPr>
        <w:keepNext w:val="0"/>
        <w:keepLines w:val="0"/>
        <w:widowControl w:val="0"/>
        <w:suppressLineNumbers w:val="0"/>
        <w:spacing w:before="0" w:beforeAutospacing="0" w:after="0" w:afterAutospacing="0" w:line="360" w:lineRule="auto"/>
        <w:ind w:left="0" w:right="0"/>
        <w:jc w:val="righ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签订地点：河南郑州</w:t>
      </w:r>
    </w:p>
    <w:p w14:paraId="2FD8C65B">
      <w:pPr>
        <w:keepNext w:val="0"/>
        <w:keepLines w:val="0"/>
        <w:widowControl w:val="0"/>
        <w:suppressLineNumbers w:val="0"/>
        <w:spacing w:before="0" w:beforeAutospacing="0" w:after="0" w:afterAutospacing="0"/>
        <w:ind w:left="0" w:right="0"/>
        <w:jc w:val="righ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签订时间：    年    月     日</w:t>
      </w:r>
    </w:p>
    <w:p w14:paraId="0C7E311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甲方（盖章）：河南中医药大学</w:t>
      </w:r>
    </w:p>
    <w:p w14:paraId="388832F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乙方 (盖章)：</w:t>
      </w:r>
      <w:r>
        <w:rPr>
          <w:rFonts w:hint="eastAsia" w:ascii="宋体" w:hAnsi="宋体" w:eastAsia="宋体" w:cs="宋体"/>
          <w:b/>
          <w:bCs w:val="0"/>
          <w:kern w:val="2"/>
          <w:sz w:val="21"/>
          <w:szCs w:val="21"/>
          <w:u w:val="none"/>
          <w:lang w:val="en-US" w:eastAsia="zh-CN" w:bidi="ar"/>
        </w:rPr>
        <w:t>河南万维仪器设备销售有限公司</w:t>
      </w:r>
    </w:p>
    <w:p w14:paraId="269BF18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根据《中华人民共和国政府采购法》、《中华人民共和国民法典》及招标代理机构：</w:t>
      </w:r>
      <w:r>
        <w:rPr>
          <w:rFonts w:hint="eastAsia" w:ascii="Times New Roman" w:hAnsi="Times New Roman" w:eastAsia="宋体" w:cs="Times New Roman"/>
          <w:bCs/>
          <w:color w:val="auto"/>
          <w:spacing w:val="-6"/>
          <w:szCs w:val="21"/>
          <w:highlight w:val="none"/>
          <w:u w:val="single"/>
        </w:rPr>
        <w:t>信人建设管理有限公司</w:t>
      </w:r>
      <w:r>
        <w:rPr>
          <w:rFonts w:hint="eastAsia" w:ascii="宋体" w:hAnsi="宋体" w:eastAsia="宋体" w:cs="宋体"/>
          <w:kern w:val="2"/>
          <w:sz w:val="21"/>
          <w:szCs w:val="21"/>
          <w:u w:val="single"/>
          <w:lang w:val="en-US" w:eastAsia="zh-CN" w:bidi="ar"/>
        </w:rPr>
        <w:t>（项目编号：豫财招标采购-2026-868）</w:t>
      </w:r>
      <w:r>
        <w:rPr>
          <w:rFonts w:hint="eastAsia" w:ascii="宋体" w:hAnsi="宋体" w:eastAsia="宋体" w:cs="宋体"/>
          <w:kern w:val="2"/>
          <w:sz w:val="21"/>
          <w:szCs w:val="21"/>
          <w:lang w:val="en-US" w:eastAsia="zh-CN" w:bidi="ar"/>
        </w:rPr>
        <w:t>的《招标文件》、乙方的《投标文件》及《中标通知书》，经甲、乙双方协商，就甲方向乙方购买货物及相关服务事宜，同意签订本合同。详细技术说明及其他有关合同项目的特定信息由合同附件予以说明，合同附件及本项目的招标文件、投标文件、《中标通知书》等均为本合同不可分割的部分。双方同意共同遵守如下条款：</w:t>
      </w:r>
    </w:p>
    <w:p w14:paraId="478C83BC">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szCs w:val="21"/>
          <w:lang w:val="en-US"/>
        </w:rPr>
      </w:pPr>
      <w:r>
        <w:rPr>
          <w:rFonts w:hint="eastAsia" w:ascii="宋体" w:hAnsi="宋体" w:eastAsia="宋体" w:cs="宋体"/>
          <w:b/>
          <w:bCs w:val="0"/>
          <w:kern w:val="2"/>
          <w:sz w:val="21"/>
          <w:szCs w:val="21"/>
          <w:lang w:val="en-US" w:eastAsia="zh-CN" w:bidi="ar"/>
        </w:rPr>
        <w:t>一、合同货物</w:t>
      </w:r>
      <w:r>
        <w:rPr>
          <w:rFonts w:hint="eastAsia" w:ascii="宋体" w:hAnsi="宋体" w:eastAsia="宋体" w:cs="宋体"/>
          <w:b/>
          <w:bCs/>
          <w:kern w:val="2"/>
          <w:sz w:val="21"/>
          <w:szCs w:val="21"/>
          <w:lang w:val="en-US" w:eastAsia="zh-CN" w:bidi="ar"/>
        </w:rPr>
        <w:t>名称及价格</w:t>
      </w:r>
    </w:p>
    <w:p w14:paraId="4AC5E8D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bCs/>
          <w:kern w:val="2"/>
          <w:sz w:val="21"/>
          <w:szCs w:val="21"/>
          <w:lang w:val="en-US" w:eastAsia="zh-CN" w:bidi="ar"/>
        </w:rPr>
        <w:t>1.</w:t>
      </w:r>
      <w:r>
        <w:rPr>
          <w:rFonts w:hint="eastAsia" w:ascii="宋体" w:hAnsi="宋体" w:eastAsia="宋体" w:cs="宋体"/>
          <w:kern w:val="2"/>
          <w:sz w:val="21"/>
          <w:szCs w:val="21"/>
          <w:lang w:val="en-US" w:eastAsia="zh-CN" w:bidi="ar"/>
        </w:rPr>
        <w:t xml:space="preserve"> 乙方负责向甲方提供下表中所列货物和相关的安装调试服务等（详细配置清单见附件）。</w:t>
      </w:r>
    </w:p>
    <w:p w14:paraId="630941D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（1）清单2：非免税货物                                                         单位：元</w:t>
      </w:r>
    </w:p>
    <w:tbl>
      <w:tblPr>
        <w:tblStyle w:val="6"/>
        <w:tblW w:w="9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8"/>
        <w:gridCol w:w="1070"/>
        <w:gridCol w:w="1693"/>
        <w:gridCol w:w="1172"/>
        <w:gridCol w:w="776"/>
        <w:gridCol w:w="606"/>
        <w:gridCol w:w="606"/>
        <w:gridCol w:w="1037"/>
        <w:gridCol w:w="1131"/>
        <w:gridCol w:w="1131"/>
      </w:tblGrid>
      <w:tr w14:paraId="21B2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2"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139795B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序号</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66FEFA3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货物名称</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7C525D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品牌/制造商</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562CDC1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型号规格</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3AE19DE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原产地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1E17DA4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单</w:t>
            </w:r>
          </w:p>
          <w:p w14:paraId="5FA933F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位</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E0FD43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数</w:t>
            </w:r>
          </w:p>
          <w:p w14:paraId="38D7B34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量</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0BDCC38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单价</w:t>
            </w:r>
          </w:p>
          <w:p w14:paraId="7A9A767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（RMB）</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37AD159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小计</w:t>
            </w:r>
          </w:p>
          <w:p w14:paraId="7CC1A26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（RMB）</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3E55191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交货时间</w:t>
            </w:r>
          </w:p>
        </w:tc>
      </w:tr>
      <w:tr w14:paraId="77BE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4124605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7C18DF8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电子鼻</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613DDD4">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怡诺威腾/北京怡诺威腾科技发展有限公司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4E9BCB2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NOVT-iNose</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0370019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55C8CAA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E7C9CC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45F9311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633000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4FCEC46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633000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51F01F9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国产设备签订合同后45天内</w:t>
            </w:r>
          </w:p>
        </w:tc>
      </w:tr>
      <w:tr w14:paraId="0FBA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38E0BBC6">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02C21E4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电子眼</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C4F383D">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阿法默思/天津阿法默思科技发展有限公司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46FC20D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IRIS SmartVision</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03676CC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B8DD9C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2A10AC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6D893AC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666000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6BE3BC6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666000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631C9B9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国产设备签订合同后45天内</w:t>
            </w:r>
          </w:p>
        </w:tc>
      </w:tr>
      <w:tr w14:paraId="0D44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3076CC0D">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392D65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全自动外泌体提取仪</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A5550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汇芯/深圳汇芯生物医疗科技有限公司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020EC57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EXODUS H-600S</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0E715F2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6682982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7DE049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40D3D0B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968000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AFB267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968000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6F51AD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国产设备签订合同后45天内</w:t>
            </w:r>
          </w:p>
        </w:tc>
      </w:tr>
      <w:tr w14:paraId="0506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633FF622">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411BA2D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半制备液相色谱仪</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42E806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沃特世/沃特世科技(上海)有限公司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3F94F13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Arc Premier</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5C15CCA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15100AE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14F9CC3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194199A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649000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AA29D0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649000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633D18C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国产设备签订合同后45天内</w:t>
            </w:r>
          </w:p>
        </w:tc>
      </w:tr>
      <w:tr w14:paraId="06CA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9" w:hRule="atLeast"/>
        </w:trPr>
        <w:tc>
          <w:tcPr>
            <w:tcW w:w="98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E93196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备件、专用工具、耗材等</w:t>
            </w:r>
          </w:p>
        </w:tc>
      </w:tr>
      <w:tr w14:paraId="0B0B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43405C2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42FA85C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针式进样头</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8E3F49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怡诺威腾/北京怡诺威腾科技发展有限公司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71B9A48E">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default" w:ascii="宋体" w:hAnsi="宋体" w:eastAsia="宋体" w:cs="宋体"/>
                <w:kern w:val="2"/>
                <w:sz w:val="21"/>
                <w:szCs w:val="21"/>
                <w:lang w:val="en-US" w:eastAsia="zh-CN" w:bidi="ar"/>
              </w:rPr>
              <w:t>1.2x40mm</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7E413C4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4D47D68D">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个</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440E1451">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1CEACB4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5745CC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设备主机报价已含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0C93E3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签订合同后45天内</w:t>
            </w:r>
          </w:p>
        </w:tc>
      </w:tr>
      <w:tr w14:paraId="182D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635BA47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0CEE100E">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进样杯</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0320CF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怡诺威腾/北京怡诺威腾科技发展有限公司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30B63E4B">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20ml</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4EA501A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E0F035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个</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74FE9E6">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3725E8B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2D93F6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设备主机报价已含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593037D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签订合同后45天内</w:t>
            </w:r>
          </w:p>
        </w:tc>
      </w:tr>
      <w:tr w14:paraId="181C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14:paraId="73697919">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21B58E0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试剂瓶</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BBBF19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汇芯/深圳汇芯生物医疗科技有限公司</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4AAF5210">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250ml</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4BD0218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4D4D736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个</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6D723B61">
            <w:pPr>
              <w:keepNext w:val="0"/>
              <w:keepLines w:val="0"/>
              <w:widowControl w:val="0"/>
              <w:suppressLineNumbers w:val="0"/>
              <w:spacing w:before="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5C35E5B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0421D1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设备主机报价已含</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239F56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签订合同后45天内</w:t>
            </w:r>
          </w:p>
        </w:tc>
      </w:tr>
      <w:tr w14:paraId="1E51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441D6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合计</w:t>
            </w:r>
          </w:p>
        </w:tc>
        <w:tc>
          <w:tcPr>
            <w:tcW w:w="702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80E3B8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人民币大写：贰佰玖拾壹万陆仟元整（￥2916000.00元）</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47BDFA8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p>
        </w:tc>
      </w:tr>
      <w:tr w14:paraId="0F16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2BF11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备注</w:t>
            </w:r>
          </w:p>
        </w:tc>
        <w:tc>
          <w:tcPr>
            <w:tcW w:w="702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8EE7E1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无</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5F08894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lang w:val="en-US" w:eastAsia="zh-CN" w:bidi="ar"/>
              </w:rPr>
            </w:pPr>
          </w:p>
        </w:tc>
      </w:tr>
    </w:tbl>
    <w:p w14:paraId="0284575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bCs/>
          <w:szCs w:val="21"/>
          <w:u w:val="single"/>
          <w:lang w:val="en-US"/>
        </w:rPr>
      </w:pPr>
      <w:r>
        <w:rPr>
          <w:rFonts w:hint="eastAsia" w:ascii="宋体" w:hAnsi="宋体" w:eastAsia="宋体" w:cs="宋体"/>
          <w:kern w:val="2"/>
          <w:sz w:val="21"/>
          <w:szCs w:val="21"/>
          <w:lang w:val="en-US" w:eastAsia="zh-CN" w:bidi="ar"/>
        </w:rPr>
        <w:t>2. 本合同非免税货物总金额人民币大写：</w:t>
      </w:r>
      <w:r>
        <w:rPr>
          <w:rFonts w:hint="eastAsia" w:ascii="宋体" w:hAnsi="宋体" w:eastAsia="宋体" w:cs="宋体"/>
          <w:b/>
          <w:bCs/>
          <w:color w:val="auto"/>
          <w:kern w:val="2"/>
          <w:sz w:val="21"/>
          <w:szCs w:val="21"/>
          <w:u w:val="single"/>
          <w:lang w:val="en-US" w:eastAsia="zh-CN" w:bidi="ar"/>
        </w:rPr>
        <w:t>贰佰玖拾壹万陆仟元</w:t>
      </w:r>
      <w:r>
        <w:rPr>
          <w:rFonts w:hint="eastAsia" w:ascii="宋体" w:hAnsi="宋体" w:eastAsia="宋体" w:cs="宋体"/>
          <w:b/>
          <w:bCs/>
          <w:color w:val="auto"/>
          <w:kern w:val="0"/>
          <w:sz w:val="21"/>
          <w:szCs w:val="21"/>
          <w:u w:val="single"/>
          <w:vertAlign w:val="baseline"/>
          <w:lang w:val="en-US" w:eastAsia="zh-CN" w:bidi="ar"/>
        </w:rPr>
        <w:t>整</w:t>
      </w:r>
      <w:r>
        <w:rPr>
          <w:rFonts w:hint="eastAsia" w:ascii="宋体" w:hAnsi="宋体" w:eastAsia="宋体" w:cs="宋体"/>
          <w:kern w:val="2"/>
          <w:sz w:val="21"/>
          <w:szCs w:val="21"/>
          <w:lang w:val="en-US" w:eastAsia="zh-CN" w:bidi="ar"/>
        </w:rPr>
        <w:t>（</w:t>
      </w:r>
      <w:r>
        <w:rPr>
          <w:rFonts w:hint="eastAsia" w:ascii="宋体" w:hAnsi="宋体" w:eastAsia="宋体" w:cs="宋体"/>
          <w:b/>
          <w:bCs/>
          <w:kern w:val="2"/>
          <w:sz w:val="21"/>
          <w:szCs w:val="21"/>
          <w:u w:val="single"/>
          <w:lang w:val="en-US" w:eastAsia="zh-CN" w:bidi="ar"/>
        </w:rPr>
        <w:t>RMB：</w:t>
      </w:r>
      <w:r>
        <w:rPr>
          <w:rFonts w:hint="eastAsia" w:ascii="宋体" w:hAnsi="宋体" w:eastAsia="宋体" w:cs="宋体"/>
          <w:b/>
          <w:bCs/>
          <w:color w:val="auto"/>
          <w:sz w:val="21"/>
          <w:szCs w:val="21"/>
          <w:u w:val="single"/>
          <w:lang w:val="en-US" w:eastAsia="zh-CN"/>
        </w:rPr>
        <w:t>2916000.00</w:t>
      </w:r>
      <w:r>
        <w:rPr>
          <w:rFonts w:hint="eastAsia" w:ascii="宋体" w:hAnsi="宋体" w:eastAsia="宋体" w:cs="宋体"/>
          <w:b/>
          <w:bCs/>
          <w:kern w:val="2"/>
          <w:sz w:val="21"/>
          <w:szCs w:val="21"/>
          <w:u w:val="single"/>
          <w:lang w:val="en-US" w:eastAsia="zh-CN" w:bidi="ar"/>
        </w:rPr>
        <w:t>元）。</w:t>
      </w:r>
    </w:p>
    <w:p w14:paraId="513A484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本合同总金额为货物从生产厂家至河南中医药大学校内甲方指定地点总价。包括：货物和附属装置、备品备件、专用工具、安装调试、培训、运输、保险、验收检测费、各类税费及相关技术服务费用和验收合格之前及保修期与备品备件等为履行合同发生的所有含税费用。</w:t>
      </w:r>
    </w:p>
    <w:p w14:paraId="1419856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乙方负责办理合同所涉及的进口货物海关免税手续，甲方协助乙方办理进口免税相关事项，提供与其享受免关税待遇相关的证明文件资料，费用已包括在合同总金额内。</w:t>
      </w:r>
    </w:p>
    <w:p w14:paraId="595000E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 本合同执行期间合同总金额不变。甲方无须另向乙方支付本合同规定之外的其他任何费用。</w:t>
      </w:r>
    </w:p>
    <w:p w14:paraId="7DCB2CB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6. 乙方所供货物若与合同要求不相符时，甲方有权拒收，并拒付该部分货物的货款。</w:t>
      </w:r>
    </w:p>
    <w:p w14:paraId="337C775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7. 履约保证金：</w:t>
      </w:r>
    </w:p>
    <w:p w14:paraId="6C33A9F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双方签订合同前乙方按招标文件要求缴纳中标价（成交价）5%作为履约保证金，若乙方未履行合同或履行合同不符合要求的，则履约保证金不予退还；若乙方履行合同，货物经验收合格无质量问题，甲方无息退还履约保证金（凭收款收据）。</w:t>
      </w:r>
    </w:p>
    <w:p w14:paraId="717B5550">
      <w:pPr>
        <w:keepNext w:val="0"/>
        <w:keepLines w:val="0"/>
        <w:widowControl w:val="0"/>
        <w:suppressLineNumbers w:val="0"/>
        <w:spacing w:before="0" w:beforeAutospacing="0" w:after="0" w:afterAutospacing="0" w:line="360" w:lineRule="auto"/>
        <w:ind w:left="477" w:leftChars="227"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交纳方式：中标人在领取中标通知书后签订合同前将履约保证金汇（存）入采购方指定银行帐户：</w:t>
      </w:r>
    </w:p>
    <w:p w14:paraId="02D24B24">
      <w:pPr>
        <w:keepNext w:val="0"/>
        <w:keepLines w:val="0"/>
        <w:widowControl w:val="0"/>
        <w:suppressLineNumbers w:val="0"/>
        <w:spacing w:before="0" w:beforeAutospacing="0" w:after="0" w:afterAutospacing="0" w:line="324"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开户名称：河南中医药大学</w:t>
      </w:r>
    </w:p>
    <w:p w14:paraId="7334FCE4">
      <w:pPr>
        <w:keepNext w:val="0"/>
        <w:keepLines w:val="0"/>
        <w:widowControl w:val="0"/>
        <w:suppressLineNumbers w:val="0"/>
        <w:spacing w:before="0" w:beforeAutospacing="0" w:after="0" w:afterAutospacing="0" w:line="324"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账  号：1702020609200014257</w:t>
      </w:r>
    </w:p>
    <w:p w14:paraId="64EB6CEB">
      <w:pPr>
        <w:keepNext w:val="0"/>
        <w:keepLines w:val="0"/>
        <w:widowControl w:val="0"/>
        <w:suppressLineNumbers w:val="0"/>
        <w:spacing w:before="0" w:beforeAutospacing="0" w:after="0" w:afterAutospacing="0" w:line="324"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开户行：工商银行花园路支行</w:t>
      </w:r>
    </w:p>
    <w:p w14:paraId="185DC1A6">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二、货物质量标准</w:t>
      </w:r>
    </w:p>
    <w:p w14:paraId="08A52CB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乙方提供的货物必须符合中华人民共和国国家相关标准、行业强制性标准及环保要求。同时技术指标必须与乙方投标文件所陈述的指标保持一致。用于临床的医疗仪器必须有有效的医疗器械注册证。</w:t>
      </w:r>
    </w:p>
    <w:p w14:paraId="44F4E34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乙方提供的货物必须为全新的、未使用过的原厂原包装产品（含零部件、配件、随机工具、技术文件等），且进货渠道合法。</w:t>
      </w:r>
    </w:p>
    <w:p w14:paraId="4F938C6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乙方提供的货物必须包装外观完好、无破损，货物洁净完好、无划痕、无凹陷、无退色、无锈迹。</w:t>
      </w:r>
    </w:p>
    <w:p w14:paraId="3E21BA2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乙方提供的货物不符合合同规定的质量要求的，甲方有权拒绝接受该货物，乙方应更换被拒绝的货物，并达到合同规定的质量要求，所造成的损失由乙方承担。必要时甲方有权解除合同。</w:t>
      </w:r>
    </w:p>
    <w:p w14:paraId="4F1673B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 因货物的质量问题发生争议，由河南省商检部门进行质量鉴定。货物符合质量标准的，鉴定费由甲方承担；货物不符合质量标准的，鉴定费由乙方承担。</w:t>
      </w:r>
    </w:p>
    <w:p w14:paraId="6846408F">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三、货物包装、交货</w:t>
      </w:r>
    </w:p>
    <w:p w14:paraId="4F5CF1A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包装</w:t>
      </w:r>
    </w:p>
    <w:p w14:paraId="774BA14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⑴ 合同货物的包装必须与运输方式相适应，应有良好的防湿、防锈、防潮、防雨、防腐及防碰撞的措施。凡由于不适当的包装而造成货物在运输过程中有任何损坏、丢失等由乙方负责。</w:t>
      </w:r>
    </w:p>
    <w:p w14:paraId="39609F7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⑵ 包装应足以承受整个过程中的运输、转运、装卸、储存等，充分考虑到运输途中的各种情况（如暴露于恶劣气候等），以及露天存放的需要。</w:t>
      </w:r>
    </w:p>
    <w:p w14:paraId="36AB0ED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交货</w:t>
      </w:r>
    </w:p>
    <w:p w14:paraId="5D51CC5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⑴ 乙方交货时间：合同生效后国产货物</w:t>
      </w:r>
      <w:r>
        <w:rPr>
          <w:rFonts w:hint="eastAsia" w:ascii="宋体" w:hAnsi="宋体" w:eastAsia="宋体" w:cs="宋体"/>
          <w:kern w:val="2"/>
          <w:sz w:val="21"/>
          <w:szCs w:val="21"/>
          <w:u w:val="single"/>
          <w:lang w:val="en-US" w:eastAsia="zh-CN" w:bidi="ar"/>
        </w:rPr>
        <w:t xml:space="preserve"> 45 </w:t>
      </w:r>
      <w:r>
        <w:rPr>
          <w:rFonts w:hint="eastAsia" w:ascii="宋体" w:hAnsi="宋体" w:eastAsia="宋体" w:cs="宋体"/>
          <w:kern w:val="2"/>
          <w:sz w:val="21"/>
          <w:szCs w:val="21"/>
          <w:lang w:val="en-US" w:eastAsia="zh-CN" w:bidi="ar"/>
        </w:rPr>
        <w:t>日内全部交货。交货完毕后及时提交货物验收申请（货物经验收合格的，交货日期以甲方收到乙方验收申请函日期为准；验收不合格的，交货日期以实际验收合格日期为准）。即在</w:t>
      </w:r>
      <w:r>
        <w:rPr>
          <w:rFonts w:hint="eastAsia" w:ascii="宋体" w:hAnsi="宋体" w:eastAsia="宋体" w:cs="宋体"/>
          <w:b/>
          <w:bCs/>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b/>
          <w:bCs/>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b/>
          <w:bCs/>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日前完成全部仪器设备的安装调试，并交付使用(如由于采购人的原因造成合同延迟签订或验收的，时间顺延)。乙方逾期交付物品，则每迟交一周货物应向甲方支付货款总额5%违约金，不足一周按一周计算。</w:t>
      </w:r>
    </w:p>
    <w:p w14:paraId="159C8E9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⑵ 根据所购货物情况，甲方确定是否在发货前对所供货物进行检查，以保证所发货物与合同一致。所需费用由乙方承担。</w:t>
      </w:r>
    </w:p>
    <w:p w14:paraId="46ED4CD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⑶ 乙方交货地点：河南中医药大学指定地点。</w:t>
      </w:r>
    </w:p>
    <w:p w14:paraId="759CD05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⑷ 合同货物抵达甲方后，由甲乙双方一同清点货物数量，开箱检验表面状况，核对规格型号。并负责解决开箱检验清点发现的问题和赔偿。</w:t>
      </w:r>
    </w:p>
    <w:p w14:paraId="0C5F3B8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⑸ 乙方应将合同货物的产品序列号、用户手册、技术资料（包括详细装箱单、质量证书、设备说明书、使用手册和其它相关技术资料）及配件、随机工具等一并交付给甲方。</w:t>
      </w:r>
    </w:p>
    <w:p w14:paraId="78F85ED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⑹ 专用工具及备品、备件应分别包装，并在包装箱外加以注明其用处。</w:t>
      </w:r>
    </w:p>
    <w:p w14:paraId="4BF488AE">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四、合同货物的安装、调试</w:t>
      </w:r>
    </w:p>
    <w:p w14:paraId="74DFC81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乙方负责合同项下货物的安装调试至能够正常开机使用，且与合同要求的各项技术指标一致，符合各项安全标准，一切费用由乙方负责。</w:t>
      </w:r>
    </w:p>
    <w:p w14:paraId="5FB8A9F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乙方安装时须对各安装场地内的其它设备、设施有良好保护措施。</w:t>
      </w:r>
    </w:p>
    <w:p w14:paraId="5F5AC908">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五、安全责任</w:t>
      </w:r>
    </w:p>
    <w:p w14:paraId="4CCDDDD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乙方在安装、调试合同货物过程中要严格执行国家有关人身安全及防火安全的规定，做好各项防护措施，防止各类事故的发生，若造成人身伤害及货物损坏事故等，则由乙方负全部责任。</w:t>
      </w:r>
    </w:p>
    <w:p w14:paraId="13C4ABAD">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六、货物的验收</w:t>
      </w:r>
    </w:p>
    <w:p w14:paraId="1BB923A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在甲方验收前，乙方应提交合同货物验收报告、每台仪器设备制造厂商出具的明细装箱单、每台仪器设备制造厂商出具的出厂质量证书、每台仪器设备制造厂商出具的使用说明书。</w:t>
      </w:r>
    </w:p>
    <w:p w14:paraId="300D0F9F">
      <w:pPr>
        <w:keepNext w:val="0"/>
        <w:keepLines w:val="0"/>
        <w:widowControl w:val="0"/>
        <w:suppressLineNumbers w:val="0"/>
        <w:spacing w:before="0" w:beforeAutospacing="0" w:after="0" w:afterAutospacing="0" w:line="360" w:lineRule="auto"/>
        <w:ind w:left="0" w:right="-82" w:rightChars="-39"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乙方应在甲方验收前，向甲方提供按本合同的技术规格、技术规范要求进行的测试报告和验收报告，验收以招投标文件、合同技术规格、产品相应的技术说明为标准。</w:t>
      </w:r>
    </w:p>
    <w:p w14:paraId="587EA347">
      <w:pPr>
        <w:keepNext w:val="0"/>
        <w:keepLines w:val="0"/>
        <w:widowControl w:val="0"/>
        <w:suppressLineNumbers w:val="0"/>
        <w:spacing w:before="0" w:beforeAutospacing="0" w:after="0" w:afterAutospacing="0" w:line="360" w:lineRule="auto"/>
        <w:ind w:left="0" w:right="-82" w:rightChars="-39"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合同货物（系统）交货（完工）并完成操作培训、粘贴条码，且正常运行后，甲方组织单位相关人员或第三方进行验收。验收应在甲乙双方共同参加下进行。</w:t>
      </w:r>
    </w:p>
    <w:p w14:paraId="560C7AD9">
      <w:pPr>
        <w:keepNext w:val="0"/>
        <w:keepLines w:val="0"/>
        <w:widowControl w:val="0"/>
        <w:suppressLineNumbers w:val="0"/>
        <w:spacing w:before="0" w:beforeAutospacing="0" w:after="0" w:afterAutospacing="0" w:line="360" w:lineRule="auto"/>
        <w:ind w:left="0" w:right="-82" w:rightChars="-39"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验收按国家有关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w:t>
      </w:r>
    </w:p>
    <w:p w14:paraId="009D30F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 如果合同货物运输和安装调试过程中因事故造成货物短缺、损坏，乙方应及时安排换装，以保证合同货物安装调试的成功完成。换货的相关费用由乙方承担。</w:t>
      </w:r>
    </w:p>
    <w:p w14:paraId="39A7840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6. 国内产品或合资厂的产品必须具备出厂合格证。</w:t>
      </w:r>
    </w:p>
    <w:p w14:paraId="4C2EF13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7. 进口产品必须具备省级（或相当于省级）商检部门的检验证明，进口免税设备需要同时准备免税证明、报关单、外贸合同。</w:t>
      </w:r>
    </w:p>
    <w:p w14:paraId="3479CB3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8. 乙方保证合同项下提供的货物不侵犯任何第三方的专利、商标或版权。否则，乙方须承担对第三方的专利或版权的侵权责任并承担因此而发生的所有费用。</w:t>
      </w:r>
    </w:p>
    <w:p w14:paraId="68909C5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9. 合同货物验收未能通过的，乙方负责及时整改。若整改后仍未能合格的，甲方依法追究其经济及法律责任。</w:t>
      </w:r>
    </w:p>
    <w:p w14:paraId="6E4A781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10. 验收合格后双方共同签署验收报告，验收合格日期以最后的签字日为准。</w:t>
      </w:r>
    </w:p>
    <w:p w14:paraId="773871AA">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七、培训</w:t>
      </w:r>
    </w:p>
    <w:p w14:paraId="7AC524A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乙方为甲方提供操作及维护培训，主要内容为货物的基本结构、性能、主要部件的构造及原理，日常使用操作、保养与管理，常见故障的排除，紧急情况的处理等，培训地点主要在货物安装现场或按甲乙双方协商安排。与培训相关的未尽事宜按招标文件的要求及投标文件中提供的方案执行。如需要可另附培训协议。</w:t>
      </w:r>
    </w:p>
    <w:p w14:paraId="27456814">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八、 付款方式</w:t>
      </w:r>
    </w:p>
    <w:p w14:paraId="7E358F5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中标的货物安装调试，正常运行后，甲方组织有关人员或第三方验收，验收合格后采购方支付合同价的总额。</w:t>
      </w:r>
    </w:p>
    <w:p w14:paraId="4C11343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申请付款时必须提交以下文件和资料：1、资金支付申请书；2、由甲方签字的验收报告；3、教学、科研设备需开具增值税专用发票，其他货物、服务需开具增值税普通发票。</w:t>
      </w:r>
    </w:p>
    <w:p w14:paraId="38CC5B6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具体步骤：乙方填写《资金支付申请书》、开具抬头为甲方的发票，并送交甲方；甲方填写《验收报告》，乙方凭《资金支付申请书》和《验收报告》由甲方支付货款。</w:t>
      </w:r>
    </w:p>
    <w:p w14:paraId="4BD79C7A">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九、质保期限</w:t>
      </w:r>
    </w:p>
    <w:p w14:paraId="2C42FD0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bCs w:val="0"/>
          <w:szCs w:val="21"/>
          <w:lang w:val="en-US"/>
        </w:rPr>
      </w:pPr>
      <w:r>
        <w:rPr>
          <w:rFonts w:hint="eastAsia" w:ascii="宋体" w:hAnsi="宋体" w:eastAsia="宋体" w:cs="宋体"/>
          <w:kern w:val="2"/>
          <w:sz w:val="21"/>
          <w:szCs w:val="21"/>
          <w:lang w:val="en-US" w:eastAsia="zh-CN" w:bidi="ar"/>
        </w:rPr>
        <w:t>本合同货物国产仪器设备整机</w:t>
      </w:r>
      <w:r>
        <w:rPr>
          <w:rFonts w:hint="eastAsia" w:ascii="宋体" w:hAnsi="宋体" w:eastAsia="宋体" w:cs="宋体"/>
          <w:bCs/>
          <w:kern w:val="2"/>
          <w:sz w:val="21"/>
          <w:szCs w:val="21"/>
          <w:lang w:val="en-US" w:eastAsia="zh-CN" w:bidi="ar"/>
        </w:rPr>
        <w:t>免费质保期</w:t>
      </w:r>
      <w:r>
        <w:rPr>
          <w:rFonts w:hint="eastAsia" w:ascii="宋体" w:hAnsi="宋体" w:eastAsia="宋体" w:cs="宋体"/>
          <w:b/>
          <w:bCs/>
          <w:kern w:val="2"/>
          <w:sz w:val="21"/>
          <w:szCs w:val="21"/>
          <w:u w:val="single"/>
          <w:lang w:val="en-US" w:eastAsia="zh-CN" w:bidi="ar"/>
        </w:rPr>
        <w:t xml:space="preserve">  </w:t>
      </w:r>
      <w:r>
        <w:rPr>
          <w:rFonts w:hint="eastAsia" w:ascii="宋体" w:hAnsi="宋体" w:eastAsia="宋体" w:cs="宋体"/>
          <w:b w:val="0"/>
          <w:bCs w:val="0"/>
          <w:kern w:val="2"/>
          <w:sz w:val="21"/>
          <w:szCs w:val="21"/>
          <w:u w:val="single"/>
          <w:lang w:val="en-US" w:eastAsia="zh-CN" w:bidi="ar"/>
        </w:rPr>
        <w:t xml:space="preserve"> 三   </w:t>
      </w:r>
      <w:r>
        <w:rPr>
          <w:rFonts w:hint="eastAsia" w:ascii="宋体" w:hAnsi="宋体" w:eastAsia="宋体" w:cs="宋体"/>
          <w:b w:val="0"/>
          <w:bCs w:val="0"/>
          <w:kern w:val="2"/>
          <w:sz w:val="21"/>
          <w:szCs w:val="21"/>
          <w:lang w:val="en-US" w:eastAsia="zh-CN" w:bidi="ar"/>
        </w:rPr>
        <w:t>年，</w:t>
      </w:r>
      <w:r>
        <w:rPr>
          <w:rFonts w:hint="eastAsia" w:ascii="宋体" w:hAnsi="宋体" w:eastAsia="宋体" w:cs="宋体"/>
          <w:kern w:val="2"/>
          <w:sz w:val="21"/>
          <w:szCs w:val="21"/>
          <w:lang w:val="en-US" w:eastAsia="zh-CN" w:bidi="ar"/>
        </w:rPr>
        <w:t>质保期自甲乙双方在设备验收报告签字之日起计算。</w:t>
      </w:r>
    </w:p>
    <w:p w14:paraId="35467161">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十、售后服务</w:t>
      </w:r>
      <w:r>
        <w:rPr>
          <w:rFonts w:hint="eastAsia" w:ascii="宋体" w:hAnsi="宋体" w:eastAsia="宋体" w:cs="宋体"/>
          <w:b/>
          <w:bCs w:val="0"/>
          <w:kern w:val="2"/>
          <w:sz w:val="21"/>
          <w:szCs w:val="21"/>
          <w:lang w:val="en-US" w:eastAsia="zh-CN" w:bidi="ar"/>
        </w:rPr>
        <w:tab/>
      </w:r>
    </w:p>
    <w:p w14:paraId="4D3695B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乙方须指派专人负责与甲方联系售后服务事宜（</w:t>
      </w:r>
      <w:r>
        <w:rPr>
          <w:rFonts w:hint="eastAsia" w:ascii="宋体" w:hAnsi="宋体" w:eastAsia="宋体" w:cs="宋体"/>
          <w:b w:val="0"/>
          <w:bCs w:val="0"/>
          <w:kern w:val="2"/>
          <w:sz w:val="21"/>
          <w:szCs w:val="21"/>
          <w:lang w:val="en-US" w:eastAsia="zh-CN" w:bidi="ar"/>
        </w:rPr>
        <w:t>联系人：王娟，电话：</w:t>
      </w:r>
      <w:r>
        <w:rPr>
          <w:rFonts w:hint="eastAsia"/>
          <w:color w:val="auto"/>
          <w:spacing w:val="0"/>
          <w:kern w:val="0"/>
          <w:position w:val="0"/>
          <w:sz w:val="24"/>
          <w:szCs w:val="24"/>
          <w:highlight w:val="none"/>
          <w:lang w:val="en-US" w:eastAsia="zh-CN"/>
        </w:rPr>
        <w:t>18737102896</w:t>
      </w:r>
      <w:r>
        <w:rPr>
          <w:rFonts w:hint="eastAsia" w:ascii="宋体" w:hAnsi="宋体" w:eastAsia="宋体" w:cs="宋体"/>
          <w:b w:val="0"/>
          <w:bCs w:val="0"/>
          <w:kern w:val="2"/>
          <w:sz w:val="21"/>
          <w:szCs w:val="21"/>
          <w:lang w:val="en-US" w:eastAsia="zh-CN" w:bidi="ar"/>
        </w:rPr>
        <w:t>）</w:t>
      </w:r>
      <w:r>
        <w:rPr>
          <w:rFonts w:hint="eastAsia" w:ascii="宋体" w:hAnsi="宋体" w:eastAsia="宋体" w:cs="宋体"/>
          <w:kern w:val="2"/>
          <w:sz w:val="21"/>
          <w:szCs w:val="21"/>
          <w:lang w:val="en-US" w:eastAsia="zh-CN" w:bidi="ar"/>
        </w:rPr>
        <w:t xml:space="preserve">。 </w:t>
      </w:r>
    </w:p>
    <w:p w14:paraId="592F5E6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质保期内，乙方负责对其提供的货物上门进行硬件维修、软件维护和升级等免费服务，甲方不再支付任何费用，但人为因素或自然灾害造成的损坏除外。</w:t>
      </w:r>
    </w:p>
    <w:p w14:paraId="7A01380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 .质保期内，乙方在接到甲方系统故障或问题告知后，8小时内做出回应，48小时内到达现场排除</w:t>
      </w:r>
    </w:p>
    <w:p w14:paraId="667220B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故障。</w:t>
      </w:r>
    </w:p>
    <w:p w14:paraId="5FFEEA4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质保期满后，乙方负责终身维修，维修需要更换零配件时，按出厂价收取，不再收取其他费用。维修响应时间为接到报修后24小时内。乙方不定期免费提供仪器维护和进行软件升级和技术指导。质保期满后，乙方根据用户需要提供使用人员继续培训服务，费用视情况而定。</w:t>
      </w:r>
    </w:p>
    <w:p w14:paraId="2798D192">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szCs w:val="21"/>
          <w:lang w:val="en-US"/>
        </w:rPr>
      </w:pPr>
      <w:r>
        <w:rPr>
          <w:rFonts w:hint="eastAsia" w:ascii="宋体" w:hAnsi="宋体" w:eastAsia="宋体" w:cs="宋体"/>
          <w:b/>
          <w:bCs/>
          <w:kern w:val="2"/>
          <w:sz w:val="21"/>
          <w:szCs w:val="21"/>
          <w:lang w:val="en-US" w:eastAsia="zh-CN" w:bidi="ar"/>
        </w:rPr>
        <w:t>十一、索赔</w:t>
      </w:r>
    </w:p>
    <w:p w14:paraId="175B4ED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甲方如对乙方所提供的货物有异议，甲方有权根据有关检验结果向乙方提出索赔。</w:t>
      </w:r>
    </w:p>
    <w:p w14:paraId="438BE05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在合同执行期间，如果乙方对甲方提出的索赔和差异负有责任，乙方应按照甲方同意的下列一种或多种方式解决索赔事宜：</w:t>
      </w:r>
    </w:p>
    <w:p w14:paraId="4B61DAC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⑴ 乙方同意退货，并按合同规定的同种货币将货款退还给甲方，并承担由此发生的一切损失和费用。</w:t>
      </w:r>
    </w:p>
    <w:p w14:paraId="0ED070C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⑵ 根据货物低劣程度、损坏程度以及甲方所遭受损失的数额甲乙双方商定降低货物的价格。</w:t>
      </w:r>
    </w:p>
    <w:p w14:paraId="2E2D019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⑶ 用符合规格、质量和性能要求的新零件、部件或货物来更换有缺陷的部分或修补缺陷的部分，乙方应承担一切费用和风险并负有甲方所发生的一切直接费用。同时，延长质量保证期。</w:t>
      </w:r>
    </w:p>
    <w:p w14:paraId="1000EC7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如果在甲方发出索赔通知后</w:t>
      </w:r>
      <w:r>
        <w:rPr>
          <w:rFonts w:hint="eastAsia" w:ascii="宋体" w:hAnsi="宋体" w:eastAsia="宋体" w:cs="宋体"/>
          <w:color w:val="auto"/>
          <w:kern w:val="2"/>
          <w:sz w:val="21"/>
          <w:szCs w:val="21"/>
          <w:shd w:val="clear" w:fill="FFFFFF"/>
          <w:lang w:val="en-US" w:eastAsia="zh-CN" w:bidi="ar"/>
        </w:rPr>
        <w:t>30</w:t>
      </w:r>
      <w:r>
        <w:rPr>
          <w:rFonts w:hint="eastAsia" w:ascii="宋体" w:hAnsi="宋体" w:eastAsia="宋体" w:cs="宋体"/>
          <w:kern w:val="2"/>
          <w:sz w:val="21"/>
          <w:szCs w:val="21"/>
          <w:lang w:val="en-US" w:eastAsia="zh-CN" w:bidi="ar"/>
        </w:rPr>
        <w:t>天内，乙方未作答复，上述索赔应视为已被乙方接受。甲方将从合同款项中扣回索赔金额。如果这些金额不足以补偿索赔金额，甲方有权向乙方提出不足部分的补偿。</w:t>
      </w:r>
    </w:p>
    <w:p w14:paraId="232BD9BB">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十二、违约责任</w:t>
      </w:r>
    </w:p>
    <w:p w14:paraId="4F1C861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乙方未能交付货物，则向甲方支付合同总额20%的违约金，同时履约保证金不予退还。</w:t>
      </w:r>
    </w:p>
    <w:p w14:paraId="45843F0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乙方交付的货物与投标文件或合同不相符的，甲方有权拒收，乙方向甲方支付合同总额30%的违约金，同时履约保证金不予退还。</w:t>
      </w:r>
    </w:p>
    <w:p w14:paraId="51FC8E2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甲方无正当理由拒收货物，拒付货款的，则向乙方支付合同总额10%的违约金。</w:t>
      </w:r>
    </w:p>
    <w:p w14:paraId="1A93412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乙方逾期交付货物（交付最终时间以甲方收到乙方提交的申请验收函之日为准，但若货物经验收不合格的，交付最终时间以最终验收合格日期为准。），则每迟交一周货物应向甲方支付货款总额5%违约金（不可抗力除外），违约金乙方同意从货款中扣除，逾期超过四周，甲方有权解除本合同，乙方应向甲方支付合同总额20%的违约金，同时履约保证金不予退还”。</w:t>
      </w:r>
    </w:p>
    <w:p w14:paraId="1C11B14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 甲方逾期付款，则每延迟一周付款甲方应向乙方支付货款总额0.5%违约金，违约金总额不超过合同总价的5%（不可抗力除外）。</w:t>
      </w:r>
    </w:p>
    <w:p w14:paraId="2656C64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6. 乙方必须按甲方指定地点按时交货，货物不符合质量标准的，乙方必须按时负责调换至合格为止，并承担由此产生的实际费用。不能按时调换至合格者，按不能交货处理。乙方若不能按时交货，甲方将不保证按时付款，所造成的一切后果由乙方承担。</w:t>
      </w:r>
    </w:p>
    <w:p w14:paraId="74D01696">
      <w:pPr>
        <w:keepNext w:val="0"/>
        <w:keepLines w:val="0"/>
        <w:widowControl w:val="0"/>
        <w:suppressLineNumbers w:val="0"/>
        <w:spacing w:before="0" w:beforeAutospacing="0" w:after="0" w:afterAutospacing="0" w:line="580" w:lineRule="exact"/>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7.若乙方提出换货，则按第十二条第2款执行。</w:t>
      </w:r>
    </w:p>
    <w:p w14:paraId="7C8EA637">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十三、争端的解决</w:t>
      </w:r>
    </w:p>
    <w:p w14:paraId="6F1CE61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1.凡与本合同有关而引起的一切争执和分歧，甲乙双方通过友好协商解决或提交河南省政府采购管理部门调解，如协商或调解不成，任何一方可以向郑州仲裁委员会申请仲裁裁决。</w:t>
      </w:r>
    </w:p>
    <w:p w14:paraId="5F8DE23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2.在进行仲裁期间，除提交仲裁机构的事项外，合同其他部分应继续履行。</w:t>
      </w:r>
    </w:p>
    <w:p w14:paraId="1CDAA4F5">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十四、</w:t>
      </w:r>
      <w:r>
        <w:rPr>
          <w:rFonts w:hint="eastAsia" w:ascii="宋体" w:hAnsi="宋体" w:eastAsia="宋体" w:cs="宋体"/>
          <w:b/>
          <w:bCs/>
          <w:kern w:val="2"/>
          <w:sz w:val="21"/>
          <w:szCs w:val="21"/>
          <w:lang w:val="en-US" w:eastAsia="zh-CN" w:bidi="ar"/>
        </w:rPr>
        <w:t>合同组成</w:t>
      </w:r>
    </w:p>
    <w:p w14:paraId="252DC31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bCs/>
          <w:kern w:val="2"/>
          <w:sz w:val="21"/>
          <w:szCs w:val="21"/>
          <w:lang w:val="en-US" w:eastAsia="zh-CN" w:bidi="ar"/>
        </w:rPr>
        <w:t>本项目</w:t>
      </w:r>
      <w:r>
        <w:rPr>
          <w:rFonts w:hint="eastAsia" w:ascii="宋体" w:hAnsi="宋体" w:eastAsia="宋体" w:cs="宋体"/>
          <w:kern w:val="2"/>
          <w:sz w:val="21"/>
          <w:szCs w:val="21"/>
          <w:lang w:val="en-US" w:eastAsia="zh-CN" w:bidi="ar"/>
        </w:rPr>
        <w:t>招标文件、投标文件及下列附件等均为本合同的有效组成部分，与本合同具有同样法律效力。</w:t>
      </w:r>
    </w:p>
    <w:p w14:paraId="2F34ECE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中标通知书（附件1）；</w:t>
      </w:r>
    </w:p>
    <w:p w14:paraId="635DA87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2. </w:t>
      </w:r>
      <w:r>
        <w:rPr>
          <w:rFonts w:hint="eastAsia" w:ascii="宋体" w:hAnsi="宋体" w:eastAsia="宋体" w:cs="宋体"/>
          <w:bCs/>
          <w:kern w:val="2"/>
          <w:sz w:val="21"/>
          <w:szCs w:val="21"/>
          <w:lang w:val="en-US" w:eastAsia="zh-CN" w:bidi="ar"/>
        </w:rPr>
        <w:t>中标货物分项报价一览表</w:t>
      </w:r>
      <w:r>
        <w:rPr>
          <w:rFonts w:hint="eastAsia" w:ascii="宋体" w:hAnsi="宋体" w:eastAsia="宋体" w:cs="宋体"/>
          <w:kern w:val="2"/>
          <w:sz w:val="21"/>
          <w:szCs w:val="21"/>
          <w:lang w:val="en-US" w:eastAsia="zh-CN" w:bidi="ar"/>
        </w:rPr>
        <w:t>（附件2）；</w:t>
      </w:r>
    </w:p>
    <w:p w14:paraId="0FA60C8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 中标货物制造商</w:t>
      </w:r>
      <w:r>
        <w:rPr>
          <w:rFonts w:hint="eastAsia" w:ascii="宋体" w:hAnsi="宋体" w:eastAsia="宋体" w:cs="宋体"/>
          <w:bCs/>
          <w:kern w:val="2"/>
          <w:sz w:val="21"/>
          <w:szCs w:val="21"/>
          <w:lang w:val="en-US" w:eastAsia="zh-CN" w:bidi="ar"/>
        </w:rPr>
        <w:t>配置清单</w:t>
      </w:r>
      <w:r>
        <w:rPr>
          <w:rFonts w:hint="eastAsia" w:ascii="宋体" w:hAnsi="宋体" w:eastAsia="宋体" w:cs="宋体"/>
          <w:kern w:val="2"/>
          <w:sz w:val="21"/>
          <w:szCs w:val="21"/>
          <w:lang w:val="en-US" w:eastAsia="zh-CN" w:bidi="ar"/>
        </w:rPr>
        <w:t>（附件3）；</w:t>
      </w:r>
    </w:p>
    <w:p w14:paraId="625D659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4. 中标货物技术参数及配置表（附件4）； </w:t>
      </w:r>
    </w:p>
    <w:p w14:paraId="00029A7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 供货商质量保障及服务表（附件5）；</w:t>
      </w:r>
    </w:p>
    <w:p w14:paraId="07147DE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6. 中标货物安装培训计划表（附件6）；</w:t>
      </w:r>
    </w:p>
    <w:p w14:paraId="12BC971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7. 中标货物制造商售后服务承诺（附件7）；</w:t>
      </w:r>
    </w:p>
    <w:p w14:paraId="2FB0AF8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8. 临床使用的医疗器械应提供一份以下复印件：①医疗器械注册证；②医疗器械产品注册登记表；③产品检验报告；④医疗器械生产许可证；⑤医疗器械经营企业许可证等复印件一份。并保证以上证件均在有效期内。</w:t>
      </w:r>
    </w:p>
    <w:p w14:paraId="66A99465">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十五、合同解除和终止</w:t>
      </w:r>
    </w:p>
    <w:p w14:paraId="6EB499D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甲乙双方各自完成合同规定的责任和义务，合同自然终止。</w:t>
      </w:r>
    </w:p>
    <w:p w14:paraId="7FB9E40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如果一方严重违反合同，并在收到对方违约通知书后在</w:t>
      </w:r>
      <w:r>
        <w:rPr>
          <w:rFonts w:hint="eastAsia" w:ascii="宋体" w:hAnsi="宋体" w:eastAsia="宋体" w:cs="宋体"/>
          <w:color w:val="auto"/>
          <w:kern w:val="2"/>
          <w:sz w:val="21"/>
          <w:szCs w:val="21"/>
          <w:shd w:val="clear" w:fill="FFFFFF"/>
          <w:lang w:val="en-US" w:eastAsia="zh-CN" w:bidi="ar"/>
        </w:rPr>
        <w:t>30</w:t>
      </w:r>
      <w:r>
        <w:rPr>
          <w:rFonts w:hint="eastAsia" w:ascii="宋体" w:hAnsi="宋体" w:eastAsia="宋体" w:cs="宋体"/>
          <w:kern w:val="2"/>
          <w:sz w:val="21"/>
          <w:szCs w:val="21"/>
          <w:lang w:val="en-US" w:eastAsia="zh-CN" w:bidi="ar"/>
        </w:rPr>
        <w:t>天内或在指定期限内仍未能改正违约的，另一方可立即终止本合同。</w:t>
      </w:r>
    </w:p>
    <w:p w14:paraId="312025E5">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十六、其它</w:t>
      </w:r>
    </w:p>
    <w:p w14:paraId="3599A89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 本合同乙方不得将本合同全部或部分分包给他人。乙方在任何情况下都不得全部或部分转让其应履行的合同义务。</w:t>
      </w:r>
    </w:p>
    <w:p w14:paraId="005FAC0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 合同若有变更须经甲乙双方签字确认。</w:t>
      </w:r>
    </w:p>
    <w:p w14:paraId="723CBE3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3．在执行本合同的过程中，所有经双方签署确认的文件（包括会议纪要、补充协议、合同修改书、往来信函等）均为本合同的有效组成部分，其生效日期为双方签字盖章或确认之日期。</w:t>
      </w:r>
    </w:p>
    <w:p w14:paraId="35BF39C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 本合同经甲方、乙方法定代表人或授权代理人签字、盖章后生效，生效日以最后一个签字日为准。</w:t>
      </w:r>
    </w:p>
    <w:p w14:paraId="3C514D1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5.乙方承诺负责本合同货物的报废回收事宜。</w:t>
      </w:r>
    </w:p>
    <w:p w14:paraId="71FE822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6. </w:t>
      </w: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lang w:val="en-US" w:eastAsia="zh-CN"/>
        </w:rPr>
        <w:t>拾</w:t>
      </w:r>
      <w:r>
        <w:rPr>
          <w:rFonts w:hint="eastAsia" w:ascii="宋体" w:hAnsi="宋体" w:eastAsia="宋体" w:cs="宋体"/>
          <w:color w:val="auto"/>
          <w:sz w:val="21"/>
          <w:szCs w:val="21"/>
          <w:highlight w:val="none"/>
        </w:rPr>
        <w:t>份，其中甲方</w:t>
      </w:r>
      <w:r>
        <w:rPr>
          <w:rFonts w:hint="eastAsia" w:ascii="宋体" w:hAnsi="宋体" w:eastAsia="宋体" w:cs="宋体"/>
          <w:color w:val="auto"/>
          <w:sz w:val="21"/>
          <w:szCs w:val="21"/>
          <w:highlight w:val="none"/>
          <w:lang w:val="en-US" w:eastAsia="zh-CN"/>
        </w:rPr>
        <w:t>陆</w:t>
      </w:r>
      <w:r>
        <w:rPr>
          <w:rFonts w:hint="eastAsia" w:ascii="宋体" w:hAnsi="宋体" w:eastAsia="宋体" w:cs="宋体"/>
          <w:color w:val="auto"/>
          <w:sz w:val="21"/>
          <w:szCs w:val="21"/>
          <w:highlight w:val="none"/>
        </w:rPr>
        <w:t>份、乙方</w:t>
      </w:r>
      <w:r>
        <w:rPr>
          <w:rFonts w:hint="eastAsia" w:ascii="宋体" w:hAnsi="宋体" w:eastAsia="宋体" w:cs="宋体"/>
          <w:color w:val="auto"/>
          <w:sz w:val="21"/>
          <w:szCs w:val="21"/>
          <w:highlight w:val="none"/>
          <w:lang w:val="en-US" w:eastAsia="zh-CN"/>
        </w:rPr>
        <w:t>贰</w:t>
      </w:r>
      <w:r>
        <w:rPr>
          <w:rFonts w:hint="eastAsia" w:ascii="宋体" w:hAnsi="宋体" w:eastAsia="宋体" w:cs="宋体"/>
          <w:color w:val="auto"/>
          <w:sz w:val="21"/>
          <w:szCs w:val="21"/>
          <w:highlight w:val="none"/>
        </w:rPr>
        <w:t>份，招标公司</w:t>
      </w:r>
      <w:r>
        <w:rPr>
          <w:rFonts w:hint="eastAsia" w:ascii="宋体" w:hAnsi="宋体" w:eastAsia="宋体" w:cs="宋体"/>
          <w:color w:val="auto"/>
          <w:sz w:val="21"/>
          <w:szCs w:val="21"/>
          <w:highlight w:val="none"/>
          <w:lang w:val="en-US" w:eastAsia="zh-CN"/>
        </w:rPr>
        <w:t>贰</w:t>
      </w:r>
      <w:r>
        <w:rPr>
          <w:rFonts w:hint="eastAsia" w:ascii="宋体" w:hAnsi="宋体" w:eastAsia="宋体" w:cs="宋体"/>
          <w:color w:val="auto"/>
          <w:sz w:val="21"/>
          <w:szCs w:val="21"/>
          <w:highlight w:val="none"/>
        </w:rPr>
        <w:t>份</w:t>
      </w:r>
      <w:r>
        <w:rPr>
          <w:rFonts w:hint="eastAsia" w:ascii="宋体" w:hAnsi="宋体" w:eastAsia="宋体" w:cs="宋体"/>
          <w:kern w:val="2"/>
          <w:sz w:val="21"/>
          <w:szCs w:val="21"/>
          <w:lang w:val="en-US" w:eastAsia="zh-CN" w:bidi="ar"/>
        </w:rPr>
        <w:t>。</w:t>
      </w:r>
    </w:p>
    <w:p w14:paraId="6427D26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7. 本合同合计</w:t>
      </w:r>
      <w:r>
        <w:rPr>
          <w:rFonts w:hint="eastAsia" w:ascii="宋体" w:hAnsi="宋体" w:eastAsia="宋体" w:cs="宋体"/>
          <w:b/>
          <w:bCs/>
          <w:kern w:val="2"/>
          <w:sz w:val="21"/>
          <w:szCs w:val="21"/>
          <w:u w:val="single"/>
          <w:lang w:val="en-US" w:eastAsia="zh-CN" w:bidi="ar"/>
        </w:rPr>
        <w:t>25</w:t>
      </w:r>
      <w:r>
        <w:rPr>
          <w:rFonts w:hint="eastAsia" w:ascii="宋体" w:hAnsi="宋体" w:eastAsia="宋体" w:cs="宋体"/>
          <w:kern w:val="2"/>
          <w:sz w:val="21"/>
          <w:szCs w:val="21"/>
          <w:lang w:val="en-US" w:eastAsia="zh-CN" w:bidi="ar"/>
        </w:rPr>
        <w:t>页A4纸张，缺页、缺签字日期之合同为无效合同。</w:t>
      </w:r>
    </w:p>
    <w:p w14:paraId="7851E51D">
      <w:pPr>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szCs w:val="21"/>
          <w:lang w:val="en-US"/>
        </w:rPr>
      </w:pPr>
      <w:r>
        <w:rPr>
          <w:rFonts w:hint="eastAsia" w:ascii="宋体" w:hAnsi="宋体" w:eastAsia="宋体" w:cs="宋体"/>
          <w:b/>
          <w:bCs w:val="0"/>
          <w:kern w:val="2"/>
          <w:sz w:val="21"/>
          <w:szCs w:val="21"/>
          <w:lang w:val="en-US" w:eastAsia="zh-CN" w:bidi="ar"/>
        </w:rPr>
        <w:drawing>
          <wp:anchor distT="0" distB="0" distL="114300" distR="114300" simplePos="0" relativeHeight="251660288" behindDoc="0" locked="0" layoutInCell="1" allowOverlap="1">
            <wp:simplePos x="0" y="0"/>
            <wp:positionH relativeFrom="column">
              <wp:posOffset>-427990</wp:posOffset>
            </wp:positionH>
            <wp:positionV relativeFrom="paragraph">
              <wp:posOffset>-431165</wp:posOffset>
            </wp:positionV>
            <wp:extent cx="6994525" cy="10373360"/>
            <wp:effectExtent l="0" t="0" r="15875" b="8890"/>
            <wp:wrapNone/>
            <wp:docPr id="14" name="图片 14" descr="扫描全能王 2026-09-16 17.17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扫描全能王 2026-09-16 17.17_02"/>
                    <pic:cNvPicPr>
                      <a:picLocks noChangeAspect="1"/>
                    </pic:cNvPicPr>
                  </pic:nvPicPr>
                  <pic:blipFill>
                    <a:blip r:embed="rId6"/>
                    <a:stretch>
                      <a:fillRect/>
                    </a:stretch>
                  </pic:blipFill>
                  <pic:spPr>
                    <a:xfrm>
                      <a:off x="0" y="0"/>
                      <a:ext cx="6994525" cy="10373360"/>
                    </a:xfrm>
                    <a:prstGeom prst="rect">
                      <a:avLst/>
                    </a:prstGeom>
                  </pic:spPr>
                </pic:pic>
              </a:graphicData>
            </a:graphic>
          </wp:anchor>
        </w:drawing>
      </w:r>
      <w:r>
        <w:rPr>
          <w:rFonts w:hint="eastAsia" w:ascii="宋体" w:hAnsi="宋体" w:eastAsia="宋体" w:cs="宋体"/>
          <w:kern w:val="2"/>
          <w:sz w:val="21"/>
          <w:szCs w:val="21"/>
          <w:lang w:val="en-US" w:eastAsia="zh-CN" w:bidi="ar"/>
        </w:rPr>
        <w:t>8. 合同正式签订后，乙方应在两日内向甲方提供合同网络备案所需要的电子和纸质文档资料各一份，否则影响货款支付，后果自负。</w:t>
      </w:r>
    </w:p>
    <w:p w14:paraId="6952348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9. 未详尽之处双方协商解决。</w:t>
      </w:r>
    </w:p>
    <w:p w14:paraId="78E36E38">
      <w:pPr>
        <w:keepNext w:val="0"/>
        <w:keepLines w:val="0"/>
        <w:widowControl w:val="0"/>
        <w:suppressLineNumbers w:val="0"/>
        <w:spacing w:before="0" w:beforeAutospacing="0" w:after="0" w:afterAutospacing="0" w:line="360" w:lineRule="auto"/>
        <w:ind w:left="0" w:right="0"/>
        <w:jc w:val="both"/>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甲方：河南中医药大学</w:t>
      </w:r>
      <w:r>
        <w:rPr>
          <w:rFonts w:hint="eastAsia" w:ascii="宋体" w:hAnsi="宋体" w:eastAsia="宋体" w:cs="宋体"/>
          <w:kern w:val="2"/>
          <w:sz w:val="21"/>
          <w:szCs w:val="21"/>
          <w:lang w:val="en-US" w:eastAsia="zh-CN" w:bidi="ar"/>
        </w:rPr>
        <w:tab/>
      </w:r>
      <w:r>
        <w:rPr>
          <w:rFonts w:hint="eastAsia" w:ascii="宋体" w:hAnsi="宋体" w:eastAsia="宋体" w:cs="宋体"/>
          <w:kern w:val="2"/>
          <w:sz w:val="21"/>
          <w:szCs w:val="21"/>
          <w:lang w:val="en-US" w:eastAsia="zh-CN" w:bidi="ar"/>
        </w:rPr>
        <w:t xml:space="preserve">                      乙方：河南万维仪器设备销售有限公司</w:t>
      </w:r>
    </w:p>
    <w:p w14:paraId="109BA5F3">
      <w:pPr>
        <w:keepNext w:val="0"/>
        <w:keepLines w:val="0"/>
        <w:widowControl w:val="0"/>
        <w:suppressLineNumbers w:val="0"/>
        <w:spacing w:before="0" w:beforeAutospacing="0" w:after="0" w:afterAutospacing="0" w:line="360" w:lineRule="auto"/>
        <w:ind w:left="5460" w:right="0" w:hanging="5460" w:hangingChars="260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地址: 河南省郑州市郑东新区金水东路156号      地址:郑州高新技术产业开发区长椿路11号国家大学科技园1号楼3层301号</w:t>
      </w:r>
    </w:p>
    <w:p w14:paraId="2A7FBA6A">
      <w:pPr>
        <w:keepNext w:val="0"/>
        <w:keepLines w:val="0"/>
        <w:widowControl w:val="0"/>
        <w:suppressLineNumbers w:val="0"/>
        <w:spacing w:before="0" w:beforeAutospacing="0" w:after="0" w:afterAutospacing="0" w:line="360" w:lineRule="auto"/>
        <w:ind w:left="5460" w:right="0" w:hanging="5460" w:hangingChars="2600"/>
        <w:jc w:val="both"/>
        <w:rPr>
          <w:rFonts w:hint="eastAsia" w:ascii="宋体" w:hAnsi="宋体" w:eastAsia="宋体" w:cs="宋体"/>
          <w:kern w:val="2"/>
          <w:sz w:val="21"/>
          <w:szCs w:val="21"/>
          <w:lang w:val="en-US" w:eastAsia="zh-CN" w:bidi="ar"/>
        </w:rPr>
      </w:pPr>
    </w:p>
    <w:p w14:paraId="4EBD9CB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项目组织实施单位负责人签字：    </w:t>
      </w:r>
      <w:r>
        <w:rPr>
          <w:rFonts w:hint="eastAsia" w:ascii="宋体" w:hAnsi="宋体" w:eastAsia="宋体" w:cs="宋体"/>
          <w:kern w:val="2"/>
          <w:sz w:val="21"/>
          <w:szCs w:val="21"/>
          <w:lang w:val="en-US" w:eastAsia="zh-CN" w:bidi="ar"/>
        </w:rPr>
        <w:tab/>
      </w:r>
      <w:r>
        <w:rPr>
          <w:rFonts w:hint="eastAsia" w:ascii="宋体" w:hAnsi="宋体" w:eastAsia="宋体" w:cs="宋体"/>
          <w:kern w:val="2"/>
          <w:sz w:val="21"/>
          <w:szCs w:val="21"/>
          <w:lang w:val="en-US" w:eastAsia="zh-CN" w:bidi="ar"/>
        </w:rPr>
        <w:t xml:space="preserve">          企业法人签字：</w:t>
      </w:r>
    </w:p>
    <w:p w14:paraId="67E368F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 </w:t>
      </w:r>
    </w:p>
    <w:p w14:paraId="0FCEC8E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项目主管校领导签字：                          被授权人签字：</w:t>
      </w:r>
    </w:p>
    <w:p w14:paraId="485548D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 </w:t>
      </w:r>
    </w:p>
    <w:p w14:paraId="3B1A2F1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学校印章:                                     单位印章:</w:t>
      </w:r>
    </w:p>
    <w:p w14:paraId="3BFC5153">
      <w:pPr>
        <w:keepNext w:val="0"/>
        <w:keepLines w:val="0"/>
        <w:widowControl w:val="0"/>
        <w:suppressLineNumbers w:val="0"/>
        <w:spacing w:before="0" w:beforeAutospacing="0" w:after="0" w:afterAutospacing="0" w:line="360" w:lineRule="auto"/>
        <w:ind w:left="0" w:right="0"/>
        <w:jc w:val="both"/>
        <w:rPr>
          <w:rFonts w:hint="default" w:ascii="宋体" w:hAnsi="宋体" w:eastAsia="宋体" w:cs="宋体"/>
          <w:color w:val="auto"/>
          <w:sz w:val="21"/>
          <w:szCs w:val="21"/>
          <w:lang w:val="en-US"/>
        </w:rPr>
      </w:pPr>
      <w:r>
        <w:rPr>
          <w:rFonts w:hint="eastAsia" w:ascii="宋体" w:hAnsi="宋体" w:eastAsia="宋体" w:cs="宋体"/>
          <w:kern w:val="2"/>
          <w:sz w:val="21"/>
          <w:szCs w:val="21"/>
          <w:lang w:val="en-US" w:eastAsia="zh-CN" w:bidi="ar"/>
        </w:rPr>
        <w:t xml:space="preserve">                                              开户银行: </w:t>
      </w:r>
      <w:r>
        <w:rPr>
          <w:rFonts w:hint="eastAsia"/>
          <w:color w:val="auto"/>
          <w:sz w:val="21"/>
          <w:szCs w:val="21"/>
        </w:rPr>
        <w:t>中国光大银行郑州中原路支行</w:t>
      </w:r>
    </w:p>
    <w:p w14:paraId="18E4CA9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1"/>
          <w:szCs w:val="21"/>
          <w:lang w:val="en-US"/>
        </w:rPr>
      </w:pPr>
      <w:r>
        <w:rPr>
          <w:rFonts w:hint="eastAsia" w:ascii="宋体" w:hAnsi="宋体" w:eastAsia="宋体" w:cs="宋体"/>
          <w:color w:val="auto"/>
          <w:kern w:val="2"/>
          <w:sz w:val="21"/>
          <w:szCs w:val="21"/>
          <w:lang w:val="en-US" w:eastAsia="zh-CN" w:bidi="ar"/>
        </w:rPr>
        <w:t xml:space="preserve">                                              帐    号: </w:t>
      </w:r>
      <w:r>
        <w:rPr>
          <w:rFonts w:hint="eastAsia"/>
          <w:color w:val="auto"/>
          <w:sz w:val="21"/>
          <w:szCs w:val="21"/>
        </w:rPr>
        <w:t>77180188000085995</w:t>
      </w:r>
    </w:p>
    <w:p w14:paraId="2998308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color w:val="auto"/>
          <w:kern w:val="2"/>
          <w:sz w:val="21"/>
          <w:szCs w:val="21"/>
          <w:lang w:val="en-US" w:eastAsia="zh-CN" w:bidi="ar"/>
        </w:rPr>
        <w:t xml:space="preserve">                                              名    称：河南万维仪器设备销售有限公</w:t>
      </w:r>
      <w:r>
        <w:rPr>
          <w:rFonts w:hint="eastAsia" w:ascii="宋体" w:hAnsi="宋体" w:eastAsia="宋体" w:cs="宋体"/>
          <w:kern w:val="2"/>
          <w:sz w:val="21"/>
          <w:szCs w:val="21"/>
          <w:lang w:val="en-US" w:eastAsia="zh-CN" w:bidi="ar"/>
        </w:rPr>
        <w:t>司</w:t>
      </w:r>
    </w:p>
    <w:p w14:paraId="15B68D1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电    话：</w:t>
      </w:r>
      <w:r>
        <w:rPr>
          <w:rFonts w:hint="eastAsia" w:ascii="宋体" w:hAnsi="宋体" w:eastAsia="宋体" w:cs="宋体"/>
          <w:kern w:val="2"/>
          <w:sz w:val="21"/>
          <w:szCs w:val="21"/>
          <w:lang w:val="en-US" w:eastAsia="zh-CN" w:bidi="ar"/>
        </w:rPr>
        <w:tab/>
      </w:r>
      <w:r>
        <w:rPr>
          <w:rFonts w:hint="eastAsia" w:ascii="宋体" w:hAnsi="宋体" w:eastAsia="宋体" w:cs="宋体"/>
          <w:kern w:val="2"/>
          <w:sz w:val="21"/>
          <w:szCs w:val="21"/>
          <w:lang w:val="en-US" w:eastAsia="zh-CN" w:bidi="ar"/>
        </w:rPr>
        <w:t xml:space="preserve">                                  电话：</w:t>
      </w:r>
      <w:r>
        <w:rPr>
          <w:rFonts w:hint="eastAsia" w:ascii="宋体" w:hAnsi="宋体" w:eastAsia="宋体" w:cs="宋体"/>
          <w:color w:val="auto"/>
          <w:spacing w:val="0"/>
          <w:kern w:val="0"/>
          <w:position w:val="0"/>
          <w:sz w:val="21"/>
          <w:szCs w:val="21"/>
          <w:highlight w:val="none"/>
          <w:lang w:val="en-US" w:eastAsia="zh-CN"/>
        </w:rPr>
        <w:t>0371-60922936</w:t>
      </w:r>
      <w:r>
        <w:rPr>
          <w:rFonts w:hint="eastAsia" w:ascii="宋体" w:hAnsi="宋体" w:eastAsia="宋体" w:cs="宋体"/>
          <w:kern w:val="2"/>
          <w:sz w:val="21"/>
          <w:szCs w:val="21"/>
          <w:lang w:val="en-US" w:eastAsia="zh-CN" w:bidi="ar"/>
        </w:rPr>
        <w:t xml:space="preserve">       传真：/</w:t>
      </w:r>
    </w:p>
    <w:p w14:paraId="08845EB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传    真：</w:t>
      </w:r>
      <w:r>
        <w:rPr>
          <w:rFonts w:hint="eastAsia" w:ascii="宋体" w:hAnsi="宋体" w:eastAsia="宋体" w:cs="宋体"/>
          <w:kern w:val="2"/>
          <w:sz w:val="21"/>
          <w:szCs w:val="21"/>
          <w:lang w:val="en-US" w:eastAsia="zh-CN" w:bidi="ar"/>
        </w:rPr>
        <w:tab/>
      </w:r>
      <w:r>
        <w:rPr>
          <w:rFonts w:hint="eastAsia" w:ascii="宋体" w:hAnsi="宋体" w:eastAsia="宋体" w:cs="宋体"/>
          <w:kern w:val="2"/>
          <w:sz w:val="21"/>
          <w:szCs w:val="21"/>
          <w:lang w:val="en-US" w:eastAsia="zh-CN" w:bidi="ar"/>
        </w:rPr>
        <w:t xml:space="preserve">                                  联系人手机：</w:t>
      </w:r>
      <w:r>
        <w:rPr>
          <w:rFonts w:hint="eastAsia" w:ascii="宋体" w:hAnsi="宋体" w:eastAsia="宋体" w:cs="宋体"/>
          <w:color w:val="auto"/>
          <w:spacing w:val="0"/>
          <w:kern w:val="0"/>
          <w:position w:val="0"/>
          <w:sz w:val="21"/>
          <w:szCs w:val="21"/>
          <w:highlight w:val="none"/>
          <w:lang w:val="en-US" w:eastAsia="zh-CN"/>
        </w:rPr>
        <w:t>18737102896</w:t>
      </w:r>
      <w:r>
        <w:rPr>
          <w:rFonts w:hint="eastAsia" w:ascii="宋体" w:hAnsi="宋体" w:eastAsia="宋体" w:cs="宋体"/>
          <w:kern w:val="2"/>
          <w:sz w:val="21"/>
          <w:szCs w:val="21"/>
          <w:lang w:val="en-US" w:eastAsia="zh-CN" w:bidi="ar"/>
        </w:rPr>
        <w:t xml:space="preserve">          </w:t>
      </w:r>
    </w:p>
    <w:p w14:paraId="3D7325B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kern w:val="2"/>
          <w:sz w:val="21"/>
          <w:szCs w:val="21"/>
          <w:lang w:val="en-US" w:eastAsia="zh-CN" w:bidi="ar"/>
        </w:rPr>
        <w:t xml:space="preserve">签字日期：   年    月    日                   签字日期：  年   月   日  </w:t>
      </w:r>
    </w:p>
    <w:p w14:paraId="77C6EDA2">
      <w:pPr>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br w:type="page"/>
      </w:r>
    </w:p>
    <w:p w14:paraId="231624B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t>附件1：中标通知书（扫描）</w:t>
      </w:r>
      <w:bookmarkStart w:id="1" w:name="_GoBack"/>
      <w:bookmarkEnd w:id="1"/>
    </w:p>
    <w:p w14:paraId="5525FBE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drawing>
          <wp:inline distT="0" distB="0" distL="114300" distR="114300">
            <wp:extent cx="8716645" cy="6163945"/>
            <wp:effectExtent l="0" t="0" r="8255" b="8255"/>
            <wp:docPr id="11" name="图片 11" descr="B包中标通知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包中标通知书"/>
                    <pic:cNvPicPr>
                      <a:picLocks noChangeAspect="1"/>
                    </pic:cNvPicPr>
                  </pic:nvPicPr>
                  <pic:blipFill>
                    <a:blip r:embed="rId7"/>
                    <a:stretch>
                      <a:fillRect/>
                    </a:stretch>
                  </pic:blipFill>
                  <pic:spPr>
                    <a:xfrm rot="16200000">
                      <a:off x="0" y="0"/>
                      <a:ext cx="8716645" cy="6163945"/>
                    </a:xfrm>
                    <a:prstGeom prst="rect">
                      <a:avLst/>
                    </a:prstGeom>
                  </pic:spPr>
                </pic:pic>
              </a:graphicData>
            </a:graphic>
          </wp:inline>
        </w:drawing>
      </w:r>
    </w:p>
    <w:p w14:paraId="17D1BD2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kern w:val="2"/>
          <w:sz w:val="21"/>
          <w:szCs w:val="21"/>
          <w:lang w:val="en-US" w:eastAsia="zh-CN" w:bidi="ar"/>
        </w:rPr>
        <w:sectPr>
          <w:footerReference r:id="rId3" w:type="default"/>
          <w:pgSz w:w="11906" w:h="16838"/>
          <w:pgMar w:top="851" w:right="1135" w:bottom="851" w:left="1135" w:header="851" w:footer="992" w:gutter="0"/>
          <w:cols w:space="425" w:num="1"/>
          <w:docGrid w:type="lines" w:linePitch="312" w:charSpace="0"/>
        </w:sectPr>
      </w:pPr>
    </w:p>
    <w:p w14:paraId="38AC9A25">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附件2</w:t>
      </w:r>
    </w:p>
    <w:p w14:paraId="7A350195">
      <w:pPr>
        <w:keepNext w:val="0"/>
        <w:keepLines w:val="0"/>
        <w:widowControl w:val="0"/>
        <w:suppressLineNumbers w:val="0"/>
        <w:spacing w:before="0" w:beforeAutospacing="0" w:after="0" w:afterAutospacing="0" w:line="440" w:lineRule="exact"/>
        <w:ind w:left="0" w:right="0"/>
        <w:jc w:val="center"/>
        <w:rPr>
          <w:rFonts w:hint="eastAsia" w:ascii="宋体" w:hAnsi="宋体" w:eastAsia="宋体" w:cs="宋体"/>
          <w:szCs w:val="21"/>
          <w:lang w:val="en-US"/>
        </w:rPr>
      </w:pPr>
      <w:r>
        <w:rPr>
          <w:rFonts w:hint="eastAsia" w:ascii="宋体" w:hAnsi="宋体" w:eastAsia="宋体" w:cs="宋体"/>
          <w:b/>
          <w:bCs/>
          <w:kern w:val="2"/>
          <w:sz w:val="21"/>
          <w:szCs w:val="21"/>
          <w:lang w:val="en-US" w:eastAsia="zh-CN" w:bidi="ar"/>
        </w:rPr>
        <w:t>投标货物分项报价一览表</w:t>
      </w:r>
    </w:p>
    <w:tbl>
      <w:tblPr>
        <w:tblStyle w:val="6"/>
        <w:tblW w:w="14893"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0"/>
        <w:gridCol w:w="1243"/>
        <w:gridCol w:w="1056"/>
        <w:gridCol w:w="1656"/>
        <w:gridCol w:w="606"/>
        <w:gridCol w:w="606"/>
        <w:gridCol w:w="816"/>
        <w:gridCol w:w="1414"/>
        <w:gridCol w:w="1480"/>
        <w:gridCol w:w="812"/>
        <w:gridCol w:w="812"/>
        <w:gridCol w:w="691"/>
        <w:gridCol w:w="1314"/>
        <w:gridCol w:w="1241"/>
        <w:gridCol w:w="606"/>
      </w:tblGrid>
      <w:tr w14:paraId="3438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3E9D3C05">
            <w:pPr>
              <w:keepNext w:val="0"/>
              <w:keepLines w:val="0"/>
              <w:widowControl w:val="0"/>
              <w:suppressLineNumbers w:val="0"/>
              <w:spacing w:before="0" w:beforeAutospacing="0" w:after="0" w:afterAutospacing="0" w:line="24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序号</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14:paraId="6ABACD7F">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货物名称</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4D9D627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1"/>
                <w:szCs w:val="21"/>
                <w:lang w:val="en-US"/>
              </w:rPr>
            </w:pPr>
            <w:r>
              <w:rPr>
                <w:rFonts w:hint="eastAsia" w:ascii="宋体" w:hAnsi="宋体" w:eastAsia="宋体" w:cs="宋体"/>
                <w:kern w:val="2"/>
                <w:sz w:val="21"/>
                <w:szCs w:val="21"/>
                <w:lang w:val="en-US" w:eastAsia="zh-CN" w:bidi="ar"/>
              </w:rPr>
              <w:t>型号规格</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35FFCA6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1"/>
                <w:szCs w:val="21"/>
                <w:lang w:val="en-US"/>
              </w:rPr>
            </w:pPr>
            <w:r>
              <w:rPr>
                <w:rFonts w:hint="eastAsia" w:ascii="宋体" w:hAnsi="宋体" w:eastAsia="宋体" w:cs="宋体"/>
                <w:kern w:val="0"/>
                <w:sz w:val="21"/>
                <w:szCs w:val="21"/>
                <w:lang w:val="en-US" w:eastAsia="zh-CN" w:bidi="ar"/>
              </w:rPr>
              <w:t>制造商</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795C8E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1"/>
                <w:szCs w:val="21"/>
                <w:lang w:val="en-US"/>
              </w:rPr>
            </w:pPr>
            <w:r>
              <w:rPr>
                <w:rFonts w:hint="eastAsia" w:ascii="宋体" w:hAnsi="宋体" w:eastAsia="宋体" w:cs="宋体"/>
                <w:kern w:val="0"/>
                <w:sz w:val="21"/>
                <w:szCs w:val="21"/>
                <w:lang w:val="en-US" w:eastAsia="zh-CN" w:bidi="ar"/>
              </w:rPr>
              <w:t>产</w:t>
            </w:r>
          </w:p>
          <w:p w14:paraId="6D4089D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1"/>
                <w:szCs w:val="21"/>
                <w:lang w:val="en-US"/>
              </w:rPr>
            </w:pPr>
            <w:r>
              <w:rPr>
                <w:rFonts w:hint="eastAsia" w:ascii="宋体" w:hAnsi="宋体" w:eastAsia="宋体" w:cs="宋体"/>
                <w:kern w:val="0"/>
                <w:sz w:val="21"/>
                <w:szCs w:val="21"/>
                <w:lang w:val="en-US" w:eastAsia="zh-CN" w:bidi="ar"/>
              </w:rPr>
              <w:t>地</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65B287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单</w:t>
            </w:r>
          </w:p>
          <w:p w14:paraId="64504F32">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位</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5D0511C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数量</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B07E9C6">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单价（RMB）</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00BD18C1">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小计（RMB）</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1F2EC209">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运输及</w:t>
            </w:r>
          </w:p>
          <w:p w14:paraId="6E535E49">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保险费</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1D7C376">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技术</w:t>
            </w:r>
          </w:p>
          <w:p w14:paraId="679767D0">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服务费</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5F881146">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税费</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12786D0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交货日期</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01F2617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交货地（港）</w:t>
            </w:r>
          </w:p>
        </w:tc>
        <w:tc>
          <w:tcPr>
            <w:tcW w:w="606" w:type="dxa"/>
            <w:tcBorders>
              <w:top w:val="single" w:color="auto" w:sz="4" w:space="0"/>
              <w:left w:val="single" w:color="auto" w:sz="4" w:space="0"/>
              <w:bottom w:val="single" w:color="auto" w:sz="4" w:space="0"/>
              <w:right w:val="single" w:color="auto" w:sz="4" w:space="0"/>
            </w:tcBorders>
            <w:shd w:val="clear" w:color="auto" w:fill="auto"/>
            <w:vAlign w:val="top"/>
          </w:tcPr>
          <w:p w14:paraId="37E3407F">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备</w:t>
            </w:r>
          </w:p>
          <w:p w14:paraId="511C987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注</w:t>
            </w:r>
          </w:p>
        </w:tc>
      </w:tr>
      <w:tr w14:paraId="23B9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40" w:type="dxa"/>
            <w:tcBorders>
              <w:top w:val="single" w:color="auto" w:sz="4" w:space="0"/>
              <w:left w:val="single" w:color="auto" w:sz="4" w:space="0"/>
              <w:right w:val="single" w:color="auto" w:sz="4" w:space="0"/>
            </w:tcBorders>
            <w:shd w:val="clear" w:color="auto" w:fill="auto"/>
            <w:vAlign w:val="center"/>
          </w:tcPr>
          <w:p w14:paraId="22F1C6F4">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1</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14:paraId="278CE5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1"/>
                <w:szCs w:val="21"/>
                <w:highlight w:val="none"/>
                <w:u w:val="none"/>
                <w:lang w:val="en-US" w:eastAsia="zh-CN" w:bidi="ar"/>
              </w:rPr>
              <w:t>电子鼻</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0A11525D">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NOVT-iNose</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5838A97E">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北京怡诺威腾科技发展有限公司</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8085D44">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
                <w:bCs w:val="0"/>
                <w:sz w:val="21"/>
                <w:szCs w:val="21"/>
                <w:lang w:val="en-US" w:eastAsia="zh-CN"/>
              </w:rPr>
            </w:pPr>
            <w:r>
              <w:rPr>
                <w:rFonts w:hint="eastAsia" w:ascii="宋体" w:hAnsi="宋体" w:eastAsia="宋体" w:cs="宋体"/>
                <w:b w:val="0"/>
                <w:bCs/>
                <w:sz w:val="21"/>
                <w:szCs w:val="21"/>
                <w:lang w:val="en-US" w:eastAsia="zh-CN"/>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083E392">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台</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4CE906D4">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FA37F44">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633000</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7B256C76">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633000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51BC28A5">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bCs/>
                <w:sz w:val="21"/>
                <w:szCs w:val="21"/>
                <w:lang w:val="en-US"/>
              </w:rPr>
            </w:pPr>
            <w:r>
              <w:rPr>
                <w:rFonts w:hint="eastAsia" w:ascii="宋体" w:hAnsi="宋体" w:eastAsia="宋体" w:cs="宋体"/>
                <w:bCs/>
                <w:kern w:val="2"/>
                <w:sz w:val="21"/>
                <w:szCs w:val="21"/>
                <w:lang w:val="en-US" w:eastAsia="zh-CN" w:bidi="ar"/>
              </w:rPr>
              <w:t>已含</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715FCE91">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bCs/>
                <w:sz w:val="21"/>
                <w:szCs w:val="21"/>
                <w:lang w:val="en-US"/>
              </w:rPr>
            </w:pPr>
            <w:r>
              <w:rPr>
                <w:rFonts w:hint="eastAsia" w:ascii="宋体" w:hAnsi="宋体" w:eastAsia="宋体" w:cs="宋体"/>
                <w:bCs/>
                <w:kern w:val="2"/>
                <w:sz w:val="21"/>
                <w:szCs w:val="21"/>
                <w:lang w:val="en-US" w:eastAsia="zh-CN" w:bidi="ar"/>
              </w:rPr>
              <w:t>已含</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4A2937A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Cs/>
                <w:sz w:val="21"/>
                <w:szCs w:val="21"/>
                <w:lang w:val="en-US"/>
              </w:rPr>
            </w:pPr>
            <w:r>
              <w:rPr>
                <w:rFonts w:hint="eastAsia" w:ascii="宋体" w:hAnsi="宋体" w:eastAsia="宋体" w:cs="宋体"/>
                <w:bCs/>
                <w:kern w:val="2"/>
                <w:sz w:val="21"/>
                <w:szCs w:val="21"/>
                <w:lang w:val="en-US" w:eastAsia="zh-CN" w:bidi="ar"/>
              </w:rPr>
              <w:t>已含</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252C8FD9">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合同签订后</w:t>
            </w:r>
          </w:p>
          <w:p w14:paraId="0F6E1E56">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30日内</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0B61F84">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郑东新区河南中医药大学</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37EB6921">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r w14:paraId="2B76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540" w:type="dxa"/>
            <w:tcBorders>
              <w:top w:val="single" w:color="auto" w:sz="4" w:space="0"/>
              <w:left w:val="single" w:color="auto" w:sz="4" w:space="0"/>
              <w:right w:val="single" w:color="auto" w:sz="4" w:space="0"/>
            </w:tcBorders>
            <w:shd w:val="clear" w:color="auto" w:fill="auto"/>
            <w:vAlign w:val="center"/>
          </w:tcPr>
          <w:p w14:paraId="1715DA82">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2</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14:paraId="35794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1"/>
                <w:szCs w:val="21"/>
                <w:highlight w:val="none"/>
                <w:u w:val="none"/>
                <w:lang w:val="en-US" w:eastAsia="zh-CN" w:bidi="ar"/>
              </w:rPr>
              <w:t>电子眼</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6425DCB7">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IRIS SmartVision</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3526646A">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天津阿法默思科技发展有限公司</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24BF6900">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
                <w:bCs w:val="0"/>
                <w:sz w:val="21"/>
                <w:szCs w:val="21"/>
                <w:lang w:val="en-US"/>
              </w:rPr>
            </w:pPr>
            <w:r>
              <w:rPr>
                <w:rFonts w:hint="eastAsia" w:ascii="宋体" w:hAnsi="宋体" w:eastAsia="宋体" w:cs="宋体"/>
                <w:b w:val="0"/>
                <w:bCs/>
                <w:sz w:val="21"/>
                <w:szCs w:val="21"/>
                <w:lang w:val="en-US" w:eastAsia="zh-CN"/>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2C9A164">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台</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7FC6CFBC">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549E3F22">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666000</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420AC4A0">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666000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5D9B81F1">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sz w:val="21"/>
                <w:szCs w:val="21"/>
                <w:lang w:val="en-US"/>
              </w:rPr>
            </w:pPr>
            <w:r>
              <w:rPr>
                <w:rFonts w:hint="eastAsia" w:ascii="宋体" w:hAnsi="宋体" w:eastAsia="宋体" w:cs="宋体"/>
                <w:bCs/>
                <w:kern w:val="2"/>
                <w:sz w:val="21"/>
                <w:szCs w:val="21"/>
                <w:lang w:val="en-US" w:eastAsia="zh-CN" w:bidi="ar"/>
              </w:rPr>
              <w:t>已含</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5FB81ECF">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sz w:val="21"/>
                <w:szCs w:val="21"/>
                <w:lang w:val="en-US"/>
              </w:rPr>
            </w:pPr>
            <w:r>
              <w:rPr>
                <w:rFonts w:hint="eastAsia" w:ascii="宋体" w:hAnsi="宋体" w:eastAsia="宋体" w:cs="宋体"/>
                <w:bCs/>
                <w:kern w:val="2"/>
                <w:sz w:val="21"/>
                <w:szCs w:val="21"/>
                <w:lang w:val="en-US" w:eastAsia="zh-CN" w:bidi="ar"/>
              </w:rPr>
              <w:t>已含</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468BD1EE">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bCs/>
                <w:kern w:val="2"/>
                <w:sz w:val="21"/>
                <w:szCs w:val="21"/>
                <w:lang w:val="en-US" w:eastAsia="zh-CN" w:bidi="ar"/>
              </w:rPr>
              <w:t>已含</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568695F7">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合同签订后</w:t>
            </w:r>
          </w:p>
          <w:p w14:paraId="74297329">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30日内</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2C1AD28">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郑东新区河南中医药大学</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4791FFC4">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7938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40" w:type="dxa"/>
            <w:tcBorders>
              <w:top w:val="single" w:color="auto" w:sz="4" w:space="0"/>
              <w:left w:val="single" w:color="auto" w:sz="4" w:space="0"/>
              <w:right w:val="single" w:color="auto" w:sz="4" w:space="0"/>
            </w:tcBorders>
            <w:shd w:val="clear" w:color="auto" w:fill="auto"/>
            <w:vAlign w:val="center"/>
          </w:tcPr>
          <w:p w14:paraId="1554F857">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3</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14:paraId="689A76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1"/>
                <w:szCs w:val="21"/>
                <w:highlight w:val="none"/>
                <w:u w:val="none"/>
                <w:lang w:val="en-US" w:eastAsia="zh-CN" w:bidi="ar"/>
              </w:rPr>
              <w:t>全自动外泌体提取仪</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3E4877C0">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EXODUS H-600S</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14991D5E">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深圳汇芯生物医疗科技有限公司</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B8223C5">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
                <w:bCs w:val="0"/>
                <w:sz w:val="21"/>
                <w:szCs w:val="21"/>
                <w:lang w:val="en-US"/>
              </w:rPr>
            </w:pPr>
            <w:r>
              <w:rPr>
                <w:rFonts w:hint="eastAsia" w:ascii="宋体" w:hAnsi="宋体" w:eastAsia="宋体" w:cs="宋体"/>
                <w:b w:val="0"/>
                <w:bCs/>
                <w:sz w:val="21"/>
                <w:szCs w:val="21"/>
                <w:lang w:val="en-US" w:eastAsia="zh-CN"/>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6D3EE9D8">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台</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291B3868">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0118D5D1">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968000</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24E56663">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968000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65777A65">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已含</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6BA93152">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已含</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34C5EC41">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bCs/>
                <w:kern w:val="2"/>
                <w:sz w:val="21"/>
                <w:szCs w:val="21"/>
                <w:lang w:val="en-US" w:eastAsia="zh-CN" w:bidi="ar"/>
              </w:rPr>
              <w:t>已含</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13BDA632">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合同签订后</w:t>
            </w:r>
          </w:p>
          <w:p w14:paraId="7384C5D8">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30日内</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72AE9FD">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郑东新区河南中医药大学</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4E58BDE">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3440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540" w:type="dxa"/>
            <w:tcBorders>
              <w:top w:val="single" w:color="auto" w:sz="4" w:space="0"/>
              <w:left w:val="single" w:color="auto" w:sz="4" w:space="0"/>
              <w:right w:val="single" w:color="auto" w:sz="4" w:space="0"/>
            </w:tcBorders>
            <w:shd w:val="clear" w:color="auto" w:fill="auto"/>
            <w:vAlign w:val="center"/>
          </w:tcPr>
          <w:p w14:paraId="7D4CAA19">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
              </w:rPr>
              <w:t>4</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14:paraId="3C93B6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半制备液相色谱仪</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15BC7F87">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Arc Premier</w:t>
            </w:r>
          </w:p>
        </w:tc>
        <w:tc>
          <w:tcPr>
            <w:tcW w:w="1656" w:type="dxa"/>
            <w:tcBorders>
              <w:top w:val="single" w:color="auto" w:sz="4" w:space="0"/>
              <w:left w:val="single" w:color="auto" w:sz="4" w:space="0"/>
              <w:bottom w:val="single" w:color="auto" w:sz="4" w:space="0"/>
              <w:right w:val="single" w:color="auto" w:sz="4" w:space="0"/>
            </w:tcBorders>
            <w:shd w:val="clear" w:color="auto" w:fill="auto"/>
            <w:vAlign w:val="center"/>
          </w:tcPr>
          <w:p w14:paraId="1BE60D34">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沃特世科技(上海)有限公司</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6D70727">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
                <w:bCs w:val="0"/>
                <w:sz w:val="21"/>
                <w:szCs w:val="21"/>
                <w:lang w:val="en-US"/>
              </w:rPr>
            </w:pPr>
            <w:r>
              <w:rPr>
                <w:rFonts w:hint="eastAsia" w:ascii="宋体" w:hAnsi="宋体" w:eastAsia="宋体" w:cs="宋体"/>
                <w:b w:val="0"/>
                <w:bCs/>
                <w:sz w:val="21"/>
                <w:szCs w:val="21"/>
                <w:lang w:val="en-US" w:eastAsia="zh-CN"/>
              </w:rPr>
              <w:t>中国</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3CA7906">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台</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17F9AA4D">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6FFF0EC5">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649000</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656C7A50">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649000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76264DF">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已含</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63B395B5">
            <w:pPr>
              <w:keepNext w:val="0"/>
              <w:keepLines w:val="0"/>
              <w:widowControl w:val="0"/>
              <w:suppressLineNumbers w:val="0"/>
              <w:spacing w:before="0" w:beforeAutospacing="0" w:after="0" w:afterAutospacing="0" w:line="240" w:lineRule="auto"/>
              <w:ind w:left="0" w:leftChars="0" w:right="-107" w:rightChars="-51"/>
              <w:jc w:val="center"/>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已含</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711BDB2A">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bCs/>
                <w:kern w:val="2"/>
                <w:sz w:val="21"/>
                <w:szCs w:val="21"/>
                <w:lang w:val="en-US" w:eastAsia="zh-CN" w:bidi="ar"/>
              </w:rPr>
              <w:t>已含</w:t>
            </w: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05B9D1A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合同签订后</w:t>
            </w:r>
          </w:p>
          <w:p w14:paraId="045D548A">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30日内</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F22E0A0">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郑东新区河南中医药大学</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55C8A128">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2904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74FCBAC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c>
          <w:tcPr>
            <w:tcW w:w="1243" w:type="dxa"/>
            <w:tcBorders>
              <w:top w:val="single" w:color="auto" w:sz="4" w:space="0"/>
              <w:left w:val="single" w:color="auto" w:sz="4" w:space="0"/>
              <w:bottom w:val="single" w:color="auto" w:sz="4" w:space="0"/>
              <w:right w:val="single" w:color="auto" w:sz="4" w:space="0"/>
            </w:tcBorders>
            <w:shd w:val="clear" w:color="auto" w:fill="auto"/>
            <w:vAlign w:val="top"/>
          </w:tcPr>
          <w:p w14:paraId="11179973">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合计</w:t>
            </w:r>
          </w:p>
        </w:tc>
        <w:tc>
          <w:tcPr>
            <w:tcW w:w="27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49402E">
            <w:pPr>
              <w:keepNext w:val="0"/>
              <w:keepLines w:val="0"/>
              <w:widowControl w:val="0"/>
              <w:suppressLineNumbers w:val="0"/>
              <w:spacing w:before="0" w:beforeAutospacing="0" w:after="0" w:afterAutospacing="0" w:line="240" w:lineRule="auto"/>
              <w:ind w:left="0" w:right="0"/>
              <w:jc w:val="both"/>
              <w:rPr>
                <w:rFonts w:hint="eastAsia" w:ascii="宋体" w:hAnsi="宋体" w:eastAsia="宋体" w:cs="宋体"/>
                <w:bCs/>
                <w:kern w:val="0"/>
                <w:sz w:val="21"/>
                <w:szCs w:val="21"/>
                <w:lang w:val="en-US"/>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320AF73">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Cs/>
                <w:sz w:val="21"/>
                <w:szCs w:val="21"/>
                <w:lang w:val="en-US"/>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5A2F494">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594A5DE9">
            <w:pPr>
              <w:keepNext w:val="0"/>
              <w:keepLines w:val="0"/>
              <w:widowControl w:val="0"/>
              <w:suppressLineNumbers w:val="0"/>
              <w:spacing w:before="0" w:beforeAutospacing="0" w:after="0" w:afterAutospacing="0" w:line="240" w:lineRule="auto"/>
              <w:ind w:left="0" w:right="0"/>
              <w:jc w:val="center"/>
              <w:rPr>
                <w:rFonts w:hint="default" w:ascii="宋体" w:hAnsi="宋体" w:eastAsia="宋体" w:cs="宋体"/>
                <w:sz w:val="21"/>
                <w:szCs w:val="21"/>
                <w:lang w:val="en-US"/>
              </w:rPr>
            </w:pPr>
            <w:r>
              <w:rPr>
                <w:rFonts w:hint="eastAsia" w:ascii="宋体" w:hAnsi="宋体" w:eastAsia="宋体" w:cs="宋体"/>
                <w:kern w:val="2"/>
                <w:sz w:val="21"/>
                <w:szCs w:val="21"/>
                <w:lang w:val="en-US" w:eastAsia="zh-CN" w:bidi="ar"/>
              </w:rPr>
              <w:t>4</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28746D1">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14:paraId="4492E09C">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color w:val="auto"/>
                <w:sz w:val="21"/>
                <w:szCs w:val="21"/>
                <w:lang w:val="en-US" w:eastAsia="zh-CN"/>
              </w:rPr>
              <w:t>2916000.00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76505B1A">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bCs/>
                <w:sz w:val="21"/>
                <w:szCs w:val="21"/>
                <w:lang w:val="en-US"/>
              </w:rPr>
            </w:pP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09F47ACA">
            <w:pPr>
              <w:keepNext w:val="0"/>
              <w:keepLines w:val="0"/>
              <w:widowControl w:val="0"/>
              <w:suppressLineNumbers w:val="0"/>
              <w:spacing w:before="0" w:beforeAutospacing="0" w:after="0" w:afterAutospacing="0" w:line="240" w:lineRule="auto"/>
              <w:ind w:left="0" w:right="-107" w:rightChars="-51"/>
              <w:jc w:val="center"/>
              <w:rPr>
                <w:rFonts w:hint="eastAsia" w:ascii="宋体" w:hAnsi="宋体" w:eastAsia="宋体" w:cs="宋体"/>
                <w:bCs/>
                <w:sz w:val="21"/>
                <w:szCs w:val="21"/>
                <w:lang w:val="en-US"/>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6ABBC06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bCs/>
                <w:sz w:val="21"/>
                <w:szCs w:val="21"/>
                <w:lang w:val="en-US"/>
              </w:rPr>
            </w:pPr>
          </w:p>
        </w:tc>
        <w:tc>
          <w:tcPr>
            <w:tcW w:w="1314" w:type="dxa"/>
            <w:tcBorders>
              <w:top w:val="single" w:color="auto" w:sz="4" w:space="0"/>
              <w:left w:val="single" w:color="auto" w:sz="4" w:space="0"/>
              <w:bottom w:val="single" w:color="auto" w:sz="4" w:space="0"/>
              <w:right w:val="single" w:color="auto" w:sz="4" w:space="0"/>
            </w:tcBorders>
            <w:shd w:val="clear" w:color="auto" w:fill="auto"/>
            <w:vAlign w:val="center"/>
          </w:tcPr>
          <w:p w14:paraId="247018E9">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393C6131">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top"/>
          </w:tcPr>
          <w:p w14:paraId="78643006">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p>
        </w:tc>
      </w:tr>
      <w:tr w14:paraId="0EC0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1FBBB5A">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人民币总价</w:t>
            </w:r>
          </w:p>
        </w:tc>
        <w:tc>
          <w:tcPr>
            <w:tcW w:w="13110"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4B5A60B2">
            <w:pPr>
              <w:keepNext w:val="0"/>
              <w:keepLines w:val="0"/>
              <w:widowControl w:val="0"/>
              <w:suppressLineNumbers w:val="0"/>
              <w:spacing w:before="0" w:beforeAutospacing="0" w:after="0" w:afterAutospacing="0" w:line="240" w:lineRule="auto"/>
              <w:ind w:left="0" w:right="0"/>
              <w:jc w:val="both"/>
              <w:rPr>
                <w:rFonts w:hint="eastAsia" w:ascii="宋体" w:hAnsi="宋体" w:eastAsia="宋体" w:cs="宋体"/>
                <w:sz w:val="21"/>
                <w:szCs w:val="21"/>
                <w:lang w:val="en-US"/>
              </w:rPr>
            </w:pPr>
            <w:r>
              <w:rPr>
                <w:rFonts w:hint="eastAsia" w:ascii="宋体" w:hAnsi="宋体" w:eastAsia="宋体" w:cs="宋体"/>
                <w:color w:val="auto"/>
                <w:kern w:val="2"/>
                <w:sz w:val="21"/>
                <w:szCs w:val="21"/>
                <w:u w:val="none"/>
                <w:lang w:val="en-US" w:eastAsia="zh-CN" w:bidi="ar"/>
              </w:rPr>
              <w:t>贰佰玖拾壹万陆仟元</w:t>
            </w:r>
            <w:r>
              <w:rPr>
                <w:rFonts w:hint="eastAsia" w:ascii="宋体" w:hAnsi="宋体" w:eastAsia="宋体" w:cs="宋体"/>
                <w:color w:val="auto"/>
                <w:kern w:val="0"/>
                <w:sz w:val="21"/>
                <w:szCs w:val="21"/>
                <w:vertAlign w:val="baseline"/>
                <w:lang w:val="en-US" w:eastAsia="zh-CN" w:bidi="ar"/>
              </w:rPr>
              <w:t>整</w:t>
            </w:r>
            <w:r>
              <w:rPr>
                <w:rFonts w:hint="eastAsia" w:ascii="宋体" w:hAnsi="宋体" w:eastAsia="宋体" w:cs="宋体"/>
                <w:kern w:val="2"/>
                <w:sz w:val="21"/>
                <w:szCs w:val="21"/>
                <w:lang w:val="en-US" w:eastAsia="zh-CN" w:bidi="ar"/>
              </w:rPr>
              <w:t>（￥：</w:t>
            </w:r>
            <w:r>
              <w:rPr>
                <w:rFonts w:hint="eastAsia" w:ascii="宋体" w:hAnsi="宋体" w:eastAsia="宋体" w:cs="宋体"/>
                <w:color w:val="auto"/>
                <w:sz w:val="21"/>
                <w:szCs w:val="21"/>
                <w:lang w:val="en-US" w:eastAsia="zh-CN"/>
              </w:rPr>
              <w:t>2916000.00</w:t>
            </w:r>
            <w:r>
              <w:rPr>
                <w:rFonts w:hint="eastAsia" w:ascii="宋体" w:hAnsi="宋体" w:eastAsia="宋体" w:cs="宋体"/>
                <w:kern w:val="2"/>
                <w:sz w:val="21"/>
                <w:szCs w:val="21"/>
                <w:lang w:val="en-US" w:eastAsia="zh-CN" w:bidi="ar"/>
              </w:rPr>
              <w:t>）</w:t>
            </w:r>
          </w:p>
        </w:tc>
      </w:tr>
      <w:tr w14:paraId="4C1C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3C6B9BB">
            <w:pPr>
              <w:keepNext w:val="0"/>
              <w:keepLines w:val="0"/>
              <w:widowControl w:val="0"/>
              <w:suppressLineNumbers w:val="0"/>
              <w:spacing w:before="0" w:beforeAutospacing="0" w:after="0" w:afterAutospacing="0" w:line="240" w:lineRule="auto"/>
              <w:ind w:left="0" w:right="0"/>
              <w:jc w:val="center"/>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备注</w:t>
            </w:r>
          </w:p>
        </w:tc>
        <w:tc>
          <w:tcPr>
            <w:tcW w:w="13110"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4EEA6F99">
            <w:pPr>
              <w:keepNext w:val="0"/>
              <w:keepLines w:val="0"/>
              <w:widowControl w:val="0"/>
              <w:suppressLineNumbers w:val="0"/>
              <w:spacing w:before="0" w:beforeAutospacing="0" w:after="0" w:afterAutospacing="0" w:line="24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另附</w:t>
            </w:r>
            <w:r>
              <w:rPr>
                <w:rFonts w:hint="eastAsia" w:ascii="宋体" w:hAnsi="宋体" w:eastAsia="宋体" w:cs="宋体"/>
                <w:b w:val="0"/>
                <w:bCs w:val="0"/>
                <w:i w:val="0"/>
                <w:iCs w:val="0"/>
                <w:color w:val="auto"/>
                <w:kern w:val="0"/>
                <w:sz w:val="21"/>
                <w:szCs w:val="21"/>
                <w:highlight w:val="none"/>
                <w:u w:val="none"/>
                <w:lang w:val="en-US" w:eastAsia="zh-CN" w:bidi="ar"/>
              </w:rPr>
              <w:t>电子鼻、电子眼、全自动外泌体提取仪、半制备液相色谱仪</w:t>
            </w:r>
            <w:r>
              <w:rPr>
                <w:rFonts w:hint="eastAsia" w:ascii="宋体" w:hAnsi="宋体" w:eastAsia="宋体" w:cs="宋体"/>
                <w:bCs/>
                <w:kern w:val="2"/>
                <w:sz w:val="21"/>
                <w:szCs w:val="21"/>
                <w:lang w:val="en-US" w:eastAsia="zh-CN" w:bidi="ar"/>
              </w:rPr>
              <w:t>配置清单。</w:t>
            </w:r>
          </w:p>
        </w:tc>
      </w:tr>
    </w:tbl>
    <w:p w14:paraId="094CC4E6">
      <w:pPr>
        <w:keepNext w:val="0"/>
        <w:keepLines w:val="0"/>
        <w:widowControl w:val="0"/>
        <w:suppressLineNumbers w:val="0"/>
        <w:spacing w:before="0" w:beforeAutospacing="0" w:after="0" w:afterAutospacing="0"/>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p>
    <w:p w14:paraId="51A4167A">
      <w:pPr>
        <w:keepNext w:val="0"/>
        <w:keepLines w:val="0"/>
        <w:widowControl w:val="0"/>
        <w:suppressLineNumbers w:val="0"/>
        <w:spacing w:before="0" w:beforeAutospacing="0" w:after="0" w:afterAutospacing="0"/>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甲方货物负责人签字：</w:t>
      </w:r>
    </w:p>
    <w:p w14:paraId="39E6E20D">
      <w:pPr>
        <w:keepNext w:val="0"/>
        <w:keepLines w:val="0"/>
        <w:widowControl w:val="0"/>
        <w:suppressLineNumbers w:val="0"/>
        <w:spacing w:before="0" w:beforeAutospacing="0" w:after="0" w:afterAutospacing="0"/>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p>
    <w:p w14:paraId="20626BC4">
      <w:pPr>
        <w:keepNext w:val="0"/>
        <w:keepLines w:val="0"/>
        <w:widowControl w:val="0"/>
        <w:suppressLineNumbers w:val="0"/>
        <w:spacing w:before="0" w:beforeAutospacing="0" w:after="0" w:afterAutospacing="0"/>
        <w:ind w:left="0" w:right="0"/>
        <w:jc w:val="both"/>
        <w:rPr>
          <w:rFonts w:hint="eastAsia" w:ascii="宋体" w:hAnsi="宋体" w:eastAsia="宋体" w:cs="宋体"/>
          <w:b/>
          <w:bCs w:val="0"/>
          <w:kern w:val="0"/>
          <w:szCs w:val="21"/>
          <w:lang w:val="en-US"/>
        </w:rPr>
      </w:pPr>
      <w:r>
        <w:rPr>
          <w:rFonts w:hint="eastAsia" w:ascii="宋体" w:hAnsi="宋体" w:eastAsia="宋体" w:cs="宋体"/>
          <w:b/>
          <w:bCs w:val="0"/>
          <w:kern w:val="2"/>
          <w:sz w:val="21"/>
          <w:szCs w:val="21"/>
          <w:lang w:val="en-US" w:eastAsia="zh-CN" w:bidi="ar"/>
        </w:rPr>
        <w:t xml:space="preserve"> </w:t>
      </w:r>
    </w:p>
    <w:p w14:paraId="67E293E2">
      <w:pPr>
        <w:rPr>
          <w:rFonts w:hint="eastAsia" w:ascii="宋体" w:hAnsi="宋体" w:eastAsia="宋体" w:cs="宋体"/>
          <w:b/>
          <w:bCs w:val="0"/>
          <w:kern w:val="0"/>
          <w:sz w:val="21"/>
          <w:szCs w:val="21"/>
          <w:lang w:val="en-US" w:eastAsia="zh-CN" w:bidi="ar"/>
        </w:rPr>
      </w:pPr>
      <w:r>
        <w:rPr>
          <w:rFonts w:hint="eastAsia" w:ascii="宋体" w:hAnsi="宋体" w:eastAsia="宋体" w:cs="宋体"/>
          <w:b/>
          <w:bCs w:val="0"/>
          <w:kern w:val="0"/>
          <w:sz w:val="21"/>
          <w:szCs w:val="21"/>
          <w:lang w:val="en-US" w:eastAsia="zh-CN" w:bidi="ar"/>
        </w:rPr>
        <w:br w:type="page"/>
      </w:r>
    </w:p>
    <w:p w14:paraId="1745DECF">
      <w:pPr>
        <w:keepNext w:val="0"/>
        <w:keepLines w:val="0"/>
        <w:widowControl w:val="0"/>
        <w:suppressLineNumbers w:val="0"/>
        <w:spacing w:before="0" w:beforeAutospacing="0" w:after="0" w:afterAutospacing="0"/>
        <w:ind w:left="0" w:right="0"/>
        <w:jc w:val="both"/>
        <w:rPr>
          <w:rFonts w:hint="eastAsia" w:ascii="宋体" w:hAnsi="宋体" w:eastAsia="宋体" w:cs="宋体"/>
          <w:szCs w:val="21"/>
          <w:lang w:val="en-US"/>
        </w:rPr>
      </w:pPr>
      <w:r>
        <w:rPr>
          <w:rFonts w:hint="eastAsia" w:ascii="宋体" w:hAnsi="宋体" w:eastAsia="宋体" w:cs="宋体"/>
          <w:b/>
          <w:bCs w:val="0"/>
          <w:kern w:val="0"/>
          <w:sz w:val="21"/>
          <w:szCs w:val="21"/>
          <w:lang w:val="en-US" w:eastAsia="zh-CN" w:bidi="ar"/>
        </w:rPr>
        <w:t>附件3：制造商配置清单</w:t>
      </w:r>
      <w:r>
        <w:rPr>
          <w:rFonts w:hint="eastAsia" w:ascii="宋体" w:hAnsi="宋体" w:eastAsia="宋体" w:cs="宋体"/>
          <w:b/>
          <w:bCs w:val="0"/>
          <w:kern w:val="2"/>
          <w:sz w:val="21"/>
          <w:szCs w:val="21"/>
          <w:lang w:val="en-US" w:eastAsia="zh-CN" w:bidi="ar"/>
        </w:rPr>
        <w:t>：</w:t>
      </w:r>
    </w:p>
    <w:p w14:paraId="5035E0D5">
      <w:pPr>
        <w:numPr>
          <w:ilvl w:val="0"/>
          <w:numId w:val="0"/>
        </w:numPr>
        <w:jc w:val="center"/>
        <w:outlineLvl w:val="1"/>
        <w:rPr>
          <w:rFonts w:hint="eastAsia" w:ascii="宋体" w:hAnsi="宋体" w:eastAsia="宋体" w:cs="宋体"/>
          <w:b/>
          <w:bCs/>
          <w:sz w:val="24"/>
          <w:szCs w:val="24"/>
          <w:lang w:val="en-US" w:eastAsia="zh-CN" w:bidi="ar"/>
        </w:rPr>
      </w:pPr>
      <w:bookmarkStart w:id="0" w:name="_Toc2476"/>
      <w:r>
        <w:rPr>
          <w:rFonts w:hint="eastAsia" w:ascii="宋体" w:hAnsi="宋体" w:eastAsia="宋体" w:cs="宋体"/>
          <w:b/>
          <w:bCs/>
          <w:sz w:val="24"/>
          <w:szCs w:val="24"/>
          <w:lang w:val="en-US" w:eastAsia="zh-CN" w:bidi="ar"/>
        </w:rPr>
        <w:t>合同货物配置清单</w:t>
      </w:r>
      <w:bookmarkEnd w:id="0"/>
    </w:p>
    <w:tbl>
      <w:tblPr>
        <w:tblStyle w:val="7"/>
        <w:tblW w:w="47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8"/>
        <w:gridCol w:w="1762"/>
        <w:gridCol w:w="8929"/>
        <w:gridCol w:w="2536"/>
      </w:tblGrid>
      <w:tr w14:paraId="58EF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34" w:type="pct"/>
            <w:noWrap w:val="0"/>
            <w:vAlign w:val="center"/>
          </w:tcPr>
          <w:p w14:paraId="3174261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序号</w:t>
            </w:r>
          </w:p>
        </w:tc>
        <w:tc>
          <w:tcPr>
            <w:tcW w:w="608" w:type="pct"/>
            <w:noWrap w:val="0"/>
            <w:vAlign w:val="center"/>
          </w:tcPr>
          <w:p w14:paraId="797E9A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vertAlign w:val="baseline"/>
                <w:lang w:eastAsia="zh-CN"/>
              </w:rPr>
            </w:pPr>
            <w:r>
              <w:rPr>
                <w:rFonts w:hint="eastAsia" w:ascii="宋体" w:hAnsi="宋体" w:cs="宋体"/>
                <w:color w:val="auto"/>
                <w:sz w:val="21"/>
                <w:szCs w:val="21"/>
                <w:highlight w:val="none"/>
                <w:vertAlign w:val="baseline"/>
                <w:lang w:eastAsia="zh-CN"/>
              </w:rPr>
              <w:t>名称</w:t>
            </w:r>
          </w:p>
        </w:tc>
        <w:tc>
          <w:tcPr>
            <w:tcW w:w="3081" w:type="pct"/>
            <w:noWrap w:val="0"/>
            <w:vAlign w:val="center"/>
          </w:tcPr>
          <w:p w14:paraId="3FE08820">
            <w:pPr>
              <w:keepNext w:val="0"/>
              <w:keepLines w:val="0"/>
              <w:numPr>
                <w:ilvl w:val="0"/>
                <w:numId w:val="0"/>
              </w:numPr>
              <w:suppressLineNumbers w:val="0"/>
              <w:spacing w:before="0" w:beforeAutospacing="0" w:after="0" w:afterAutospacing="0"/>
              <w:ind w:left="0" w:leftChars="0" w:right="0"/>
              <w:jc w:val="center"/>
              <w:rPr>
                <w:rFonts w:hint="eastAsia" w:ascii="宋体" w:hAnsi="宋体" w:eastAsia="宋体" w:cs="宋体"/>
                <w:color w:val="auto"/>
                <w:sz w:val="21"/>
                <w:szCs w:val="21"/>
                <w:highlight w:val="none"/>
                <w:vertAlign w:val="baseline"/>
                <w:lang w:eastAsia="zh-CN"/>
              </w:rPr>
            </w:pPr>
            <w:r>
              <w:rPr>
                <w:rFonts w:hint="eastAsia" w:ascii="宋体" w:hAnsi="宋体" w:cs="宋体"/>
                <w:color w:val="auto"/>
                <w:sz w:val="21"/>
                <w:szCs w:val="21"/>
                <w:highlight w:val="none"/>
                <w:vertAlign w:val="baseline"/>
                <w:lang w:eastAsia="zh-CN"/>
              </w:rPr>
              <w:t>配置</w:t>
            </w:r>
          </w:p>
        </w:tc>
        <w:tc>
          <w:tcPr>
            <w:tcW w:w="875" w:type="pct"/>
            <w:noWrap w:val="0"/>
            <w:vAlign w:val="center"/>
          </w:tcPr>
          <w:p w14:paraId="38A8B1AA">
            <w:pPr>
              <w:keepNext w:val="0"/>
              <w:keepLines w:val="0"/>
              <w:numPr>
                <w:ilvl w:val="0"/>
                <w:numId w:val="0"/>
              </w:numPr>
              <w:suppressLineNumbers w:val="0"/>
              <w:spacing w:before="0" w:beforeAutospacing="0" w:after="0" w:afterAutospacing="0"/>
              <w:ind w:left="0" w:leftChars="0" w:right="0"/>
              <w:jc w:val="center"/>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eastAsia="zh-CN"/>
              </w:rPr>
              <w:t>数量</w:t>
            </w:r>
            <w:r>
              <w:rPr>
                <w:rFonts w:hint="eastAsia" w:ascii="宋体" w:hAnsi="宋体" w:cs="宋体"/>
                <w:color w:val="auto"/>
                <w:sz w:val="21"/>
                <w:szCs w:val="21"/>
                <w:highlight w:val="none"/>
                <w:vertAlign w:val="baseline"/>
                <w:lang w:val="en-US" w:eastAsia="zh-CN"/>
              </w:rPr>
              <w:t>/单位</w:t>
            </w:r>
          </w:p>
        </w:tc>
      </w:tr>
      <w:tr w14:paraId="1A66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restart"/>
            <w:noWrap w:val="0"/>
            <w:vAlign w:val="center"/>
          </w:tcPr>
          <w:p w14:paraId="2DC38883">
            <w:pPr>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vertAlign w:val="baseline"/>
                <w:lang w:val="en-US" w:eastAsia="zh-CN"/>
              </w:rPr>
              <w:t>1</w:t>
            </w:r>
          </w:p>
        </w:tc>
        <w:tc>
          <w:tcPr>
            <w:tcW w:w="608" w:type="pct"/>
            <w:vMerge w:val="restart"/>
            <w:noWrap w:val="0"/>
            <w:vAlign w:val="center"/>
          </w:tcPr>
          <w:p w14:paraId="718D3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电子鼻</w:t>
            </w:r>
          </w:p>
        </w:tc>
        <w:tc>
          <w:tcPr>
            <w:tcW w:w="3081" w:type="pct"/>
            <w:noWrap w:val="0"/>
            <w:vAlign w:val="top"/>
          </w:tcPr>
          <w:p w14:paraId="445F7798">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rPr>
              <w:t>电子鼻分析主机系统，包括10种金属氧化物传感器和宽屏幕液晶显示屏</w:t>
            </w:r>
          </w:p>
        </w:tc>
        <w:tc>
          <w:tcPr>
            <w:tcW w:w="875" w:type="pct"/>
            <w:noWrap w:val="0"/>
            <w:vAlign w:val="center"/>
          </w:tcPr>
          <w:p w14:paraId="1A32B22C">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1台</w:t>
            </w:r>
          </w:p>
        </w:tc>
      </w:tr>
      <w:tr w14:paraId="5F4B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41F4458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73A9E5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68BECF45">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便携箱</w:t>
            </w:r>
          </w:p>
        </w:tc>
        <w:tc>
          <w:tcPr>
            <w:tcW w:w="875" w:type="pct"/>
            <w:noWrap w:val="0"/>
            <w:vAlign w:val="center"/>
          </w:tcPr>
          <w:p w14:paraId="76D34BB9">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1个</w:t>
            </w:r>
          </w:p>
        </w:tc>
      </w:tr>
      <w:tr w14:paraId="22A9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0BD0216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2B9A9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4FB14D28">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20位顶空进样器</w:t>
            </w:r>
          </w:p>
        </w:tc>
        <w:tc>
          <w:tcPr>
            <w:tcW w:w="875" w:type="pct"/>
            <w:noWrap w:val="0"/>
            <w:vAlign w:val="center"/>
          </w:tcPr>
          <w:p w14:paraId="6ABCEDAF">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1套</w:t>
            </w:r>
          </w:p>
        </w:tc>
      </w:tr>
      <w:tr w14:paraId="4CF8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1525AEA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789731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202C29E3">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顶空进样器用进样杯</w:t>
            </w:r>
          </w:p>
        </w:tc>
        <w:tc>
          <w:tcPr>
            <w:tcW w:w="875" w:type="pct"/>
            <w:noWrap w:val="0"/>
            <w:vAlign w:val="center"/>
          </w:tcPr>
          <w:p w14:paraId="5D4D764E">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1000个</w:t>
            </w:r>
          </w:p>
        </w:tc>
      </w:tr>
      <w:tr w14:paraId="3E23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5FE2C43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670022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2970A8A6">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进样瓶瓶塞</w:t>
            </w:r>
          </w:p>
        </w:tc>
        <w:tc>
          <w:tcPr>
            <w:tcW w:w="875" w:type="pct"/>
            <w:noWrap w:val="0"/>
            <w:vAlign w:val="center"/>
          </w:tcPr>
          <w:p w14:paraId="58567220">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2000个</w:t>
            </w:r>
          </w:p>
        </w:tc>
      </w:tr>
      <w:tr w14:paraId="1D63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3B3347A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9D600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CD7788E">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电子鼻配套顶空进样杯 </w:t>
            </w:r>
          </w:p>
        </w:tc>
        <w:tc>
          <w:tcPr>
            <w:tcW w:w="875" w:type="pct"/>
            <w:noWrap w:val="0"/>
            <w:vAlign w:val="center"/>
          </w:tcPr>
          <w:p w14:paraId="14ACF42A">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50个</w:t>
            </w:r>
          </w:p>
        </w:tc>
      </w:tr>
      <w:tr w14:paraId="5C3F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4753E55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A23BA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0744A10C">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针式进样头 </w:t>
            </w:r>
          </w:p>
        </w:tc>
        <w:tc>
          <w:tcPr>
            <w:tcW w:w="875" w:type="pct"/>
            <w:noWrap w:val="0"/>
            <w:vAlign w:val="center"/>
          </w:tcPr>
          <w:p w14:paraId="2215D898">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16个</w:t>
            </w:r>
          </w:p>
        </w:tc>
      </w:tr>
      <w:tr w14:paraId="57E4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719AFFB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15FCA3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2C14EECE">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数据分析软件 </w:t>
            </w:r>
          </w:p>
        </w:tc>
        <w:tc>
          <w:tcPr>
            <w:tcW w:w="875" w:type="pct"/>
            <w:noWrap w:val="0"/>
            <w:vAlign w:val="center"/>
          </w:tcPr>
          <w:p w14:paraId="1830E86A">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1套</w:t>
            </w:r>
          </w:p>
        </w:tc>
      </w:tr>
      <w:tr w14:paraId="19BB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359E382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369E68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E6EA5C9">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活性炭过滤装置 </w:t>
            </w:r>
          </w:p>
        </w:tc>
        <w:tc>
          <w:tcPr>
            <w:tcW w:w="875" w:type="pct"/>
            <w:noWrap w:val="0"/>
            <w:vAlign w:val="center"/>
          </w:tcPr>
          <w:p w14:paraId="27DC7D5C">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5个</w:t>
            </w:r>
          </w:p>
        </w:tc>
      </w:tr>
      <w:tr w14:paraId="0AFD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2C5317D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7F801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41973428">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电脑连接线和电源连接线 </w:t>
            </w:r>
          </w:p>
        </w:tc>
        <w:tc>
          <w:tcPr>
            <w:tcW w:w="875" w:type="pct"/>
            <w:noWrap w:val="0"/>
            <w:vAlign w:val="center"/>
          </w:tcPr>
          <w:p w14:paraId="418232AC">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1根</w:t>
            </w:r>
          </w:p>
        </w:tc>
      </w:tr>
      <w:tr w14:paraId="203E7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5D753EC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550147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7DAC76B4">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滤膜 </w:t>
            </w:r>
          </w:p>
        </w:tc>
        <w:tc>
          <w:tcPr>
            <w:tcW w:w="875" w:type="pct"/>
            <w:noWrap w:val="0"/>
            <w:vAlign w:val="center"/>
          </w:tcPr>
          <w:p w14:paraId="603DF578">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1套</w:t>
            </w:r>
          </w:p>
        </w:tc>
      </w:tr>
      <w:tr w14:paraId="5899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7074E47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2AE6A5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7C5EC122">
            <w:pPr>
              <w:keepNext w:val="0"/>
              <w:keepLines w:val="0"/>
              <w:numPr>
                <w:ilvl w:val="0"/>
                <w:numId w:val="0"/>
              </w:numPr>
              <w:suppressLineNumbers w:val="0"/>
              <w:spacing w:before="0" w:beforeAutospacing="0" w:after="0" w:afterAutospacing="0"/>
              <w:ind w:left="0" w:leftChars="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数据处理系统</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配置14代</w:t>
            </w:r>
            <w:r>
              <w:rPr>
                <w:rFonts w:hint="eastAsia" w:ascii="宋体" w:hAnsi="宋体" w:eastAsia="宋体" w:cs="宋体"/>
                <w:color w:val="auto"/>
                <w:sz w:val="21"/>
                <w:szCs w:val="21"/>
                <w:highlight w:val="none"/>
              </w:rPr>
              <w:t>i7处理器，</w:t>
            </w:r>
            <w:r>
              <w:rPr>
                <w:rFonts w:hint="eastAsia" w:ascii="宋体" w:hAnsi="宋体" w:eastAsia="宋体" w:cs="宋体"/>
                <w:color w:val="auto"/>
                <w:sz w:val="21"/>
                <w:szCs w:val="21"/>
                <w:highlight w:val="none"/>
                <w:lang w:val="en-US" w:eastAsia="zh-CN"/>
              </w:rPr>
              <w:t xml:space="preserve">32 </w:t>
            </w:r>
            <w:r>
              <w:rPr>
                <w:rFonts w:hint="eastAsia" w:ascii="宋体" w:hAnsi="宋体" w:eastAsia="宋体" w:cs="宋体"/>
                <w:color w:val="auto"/>
                <w:sz w:val="21"/>
                <w:szCs w:val="21"/>
                <w:highlight w:val="none"/>
              </w:rPr>
              <w:t>G</w:t>
            </w:r>
            <w:r>
              <w:rPr>
                <w:rFonts w:hint="eastAsia" w:ascii="宋体"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rPr>
              <w:t>内存,</w:t>
            </w:r>
            <w:r>
              <w:rPr>
                <w:rFonts w:hint="eastAsia" w:ascii="宋体" w:hAnsi="宋体" w:eastAsia="宋体" w:cs="宋体"/>
                <w:color w:val="auto"/>
                <w:sz w:val="21"/>
                <w:szCs w:val="21"/>
                <w:highlight w:val="none"/>
                <w:lang w:val="en-US" w:eastAsia="zh-CN"/>
              </w:rPr>
              <w:t xml:space="preserve"> 2</w:t>
            </w:r>
            <w:r>
              <w:rPr>
                <w:rFonts w:hint="eastAsia" w:ascii="宋体" w:hAnsi="宋体" w:eastAsia="宋体" w:cs="宋体"/>
                <w:color w:val="auto"/>
                <w:sz w:val="21"/>
                <w:szCs w:val="21"/>
                <w:highlight w:val="none"/>
              </w:rPr>
              <w:t>T硬盘，</w:t>
            </w: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英寸显示器）</w:t>
            </w:r>
            <w:r>
              <w:rPr>
                <w:rFonts w:hint="eastAsia" w:ascii="宋体" w:hAnsi="宋体" w:eastAsia="宋体" w:cs="宋体"/>
                <w:color w:val="auto"/>
                <w:sz w:val="21"/>
                <w:szCs w:val="21"/>
                <w:highlight w:val="none"/>
                <w:lang w:val="en-US" w:eastAsia="zh-CN"/>
              </w:rPr>
              <w:t xml:space="preserve"> </w:t>
            </w:r>
          </w:p>
        </w:tc>
        <w:tc>
          <w:tcPr>
            <w:tcW w:w="875" w:type="pct"/>
            <w:noWrap w:val="0"/>
            <w:vAlign w:val="center"/>
          </w:tcPr>
          <w:p w14:paraId="1ED6840F">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1套</w:t>
            </w:r>
          </w:p>
        </w:tc>
      </w:tr>
      <w:tr w14:paraId="2071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restart"/>
            <w:noWrap w:val="0"/>
            <w:vAlign w:val="center"/>
          </w:tcPr>
          <w:p w14:paraId="5411446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608" w:type="pct"/>
            <w:vMerge w:val="restart"/>
            <w:noWrap w:val="0"/>
            <w:vAlign w:val="center"/>
          </w:tcPr>
          <w:p w14:paraId="036962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电子眼</w:t>
            </w:r>
          </w:p>
        </w:tc>
        <w:tc>
          <w:tcPr>
            <w:tcW w:w="3081" w:type="pct"/>
            <w:noWrap w:val="0"/>
            <w:vAlign w:val="top"/>
          </w:tcPr>
          <w:p w14:paraId="1614E6FB">
            <w:pPr>
              <w:keepNext w:val="0"/>
              <w:keepLines w:val="0"/>
              <w:numPr>
                <w:ilvl w:val="0"/>
                <w:numId w:val="0"/>
              </w:numPr>
              <w:suppressLineNumbers w:val="0"/>
              <w:spacing w:before="0" w:beforeAutospacing="0" w:after="0" w:afterAutospacing="0" w:line="240" w:lineRule="auto"/>
              <w:ind w:left="0" w:right="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电子眼主机</w:t>
            </w:r>
          </w:p>
        </w:tc>
        <w:tc>
          <w:tcPr>
            <w:tcW w:w="875" w:type="pct"/>
            <w:noWrap w:val="0"/>
            <w:vAlign w:val="center"/>
          </w:tcPr>
          <w:p w14:paraId="13F293F5">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1台</w:t>
            </w:r>
          </w:p>
        </w:tc>
      </w:tr>
      <w:tr w14:paraId="4F83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A96A67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10F8F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67CB863A">
            <w:pPr>
              <w:keepNext w:val="0"/>
              <w:keepLines w:val="0"/>
              <w:numPr>
                <w:ilvl w:val="0"/>
                <w:numId w:val="0"/>
              </w:numPr>
              <w:suppressLineNumbers w:val="0"/>
              <w:spacing w:before="0" w:beforeAutospacing="0" w:after="0" w:afterAutospacing="0" w:line="240" w:lineRule="auto"/>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高分辨CMOS照相机</w:t>
            </w:r>
          </w:p>
        </w:tc>
        <w:tc>
          <w:tcPr>
            <w:tcW w:w="875" w:type="pct"/>
            <w:noWrap w:val="0"/>
            <w:vAlign w:val="center"/>
          </w:tcPr>
          <w:p w14:paraId="37089F19">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0461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736F960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5B47D0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3278EF4">
            <w:pPr>
              <w:keepNext w:val="0"/>
              <w:keepLines w:val="0"/>
              <w:numPr>
                <w:ilvl w:val="0"/>
                <w:numId w:val="0"/>
              </w:numPr>
              <w:suppressLineNumbers w:val="0"/>
              <w:spacing w:before="0" w:beforeAutospacing="0" w:after="0" w:afterAutospacing="0" w:line="240" w:lineRule="auto"/>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标准扩散板</w:t>
            </w:r>
          </w:p>
        </w:tc>
        <w:tc>
          <w:tcPr>
            <w:tcW w:w="875" w:type="pct"/>
            <w:noWrap w:val="0"/>
            <w:vAlign w:val="center"/>
          </w:tcPr>
          <w:p w14:paraId="345BFFAE">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1个</w:t>
            </w:r>
          </w:p>
        </w:tc>
      </w:tr>
      <w:tr w14:paraId="000C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1E2422C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3A2A81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3BF287A3">
            <w:pPr>
              <w:keepNext w:val="0"/>
              <w:keepLines w:val="0"/>
              <w:numPr>
                <w:ilvl w:val="0"/>
                <w:numId w:val="0"/>
              </w:numPr>
              <w:suppressLineNumbers w:val="0"/>
              <w:spacing w:before="0" w:beforeAutospacing="0" w:after="0" w:afterAutospacing="0" w:line="240" w:lineRule="auto"/>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标准化的色彩校正表</w:t>
            </w:r>
          </w:p>
        </w:tc>
        <w:tc>
          <w:tcPr>
            <w:tcW w:w="875" w:type="pct"/>
            <w:noWrap w:val="0"/>
            <w:vAlign w:val="center"/>
          </w:tcPr>
          <w:p w14:paraId="64FE8483">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1个</w:t>
            </w:r>
          </w:p>
        </w:tc>
      </w:tr>
      <w:tr w14:paraId="708E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2D1A2D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1568B5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60B1314C">
            <w:pPr>
              <w:keepNext w:val="0"/>
              <w:keepLines w:val="0"/>
              <w:numPr>
                <w:ilvl w:val="0"/>
                <w:numId w:val="0"/>
              </w:numPr>
              <w:suppressLineNumbers w:val="0"/>
              <w:spacing w:before="0" w:beforeAutospacing="0" w:after="0" w:afterAutospacing="0" w:line="240" w:lineRule="auto"/>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电子眼用软件系统</w:t>
            </w:r>
          </w:p>
        </w:tc>
        <w:tc>
          <w:tcPr>
            <w:tcW w:w="875" w:type="pct"/>
            <w:noWrap w:val="0"/>
            <w:vAlign w:val="center"/>
          </w:tcPr>
          <w:p w14:paraId="422FBF99">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4D1B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542B6ED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13EAF9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7D2418C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数据化处理工作站</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配置：</w:t>
            </w:r>
            <w:r>
              <w:rPr>
                <w:rFonts w:hint="eastAsia" w:ascii="宋体" w:hAnsi="宋体" w:eastAsia="宋体" w:cs="宋体"/>
                <w:color w:val="auto"/>
                <w:sz w:val="21"/>
                <w:szCs w:val="21"/>
                <w:highlight w:val="none"/>
              </w:rPr>
              <w:t>酷睿14 代i7</w:t>
            </w:r>
            <w:r>
              <w:rPr>
                <w:rFonts w:hint="eastAsia" w:ascii="宋体" w:hAnsi="宋体" w:eastAsia="宋体" w:cs="宋体"/>
                <w:color w:val="auto"/>
                <w:sz w:val="21"/>
                <w:szCs w:val="21"/>
                <w:highlight w:val="none"/>
                <w:lang w:val="en-US" w:eastAsia="zh-CN"/>
              </w:rPr>
              <w:t>，内存</w:t>
            </w: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GB，</w:t>
            </w:r>
            <w:r>
              <w:rPr>
                <w:rFonts w:hint="eastAsia" w:ascii="宋体" w:hAnsi="宋体" w:eastAsia="宋体" w:cs="宋体"/>
                <w:color w:val="auto"/>
                <w:sz w:val="21"/>
                <w:szCs w:val="21"/>
                <w:highlight w:val="none"/>
              </w:rPr>
              <w:t>2TB</w:t>
            </w:r>
            <w:r>
              <w:rPr>
                <w:rFonts w:hint="eastAsia" w:ascii="宋体" w:hAnsi="宋体" w:eastAsia="宋体" w:cs="宋体"/>
                <w:color w:val="auto"/>
                <w:sz w:val="21"/>
                <w:szCs w:val="21"/>
                <w:highlight w:val="none"/>
                <w:lang w:val="en-US" w:eastAsia="zh-CN"/>
              </w:rPr>
              <w:t>硬盘，8GB显卡，</w:t>
            </w:r>
            <w:r>
              <w:rPr>
                <w:rFonts w:hint="eastAsia" w:ascii="宋体" w:hAnsi="宋体" w:eastAsia="宋体" w:cs="宋体"/>
                <w:color w:val="auto"/>
                <w:sz w:val="21"/>
                <w:szCs w:val="21"/>
                <w:highlight w:val="none"/>
              </w:rPr>
              <w:t>27英寸</w:t>
            </w:r>
            <w:r>
              <w:rPr>
                <w:rFonts w:hint="eastAsia" w:ascii="宋体" w:hAnsi="宋体" w:eastAsia="宋体" w:cs="宋体"/>
                <w:color w:val="auto"/>
                <w:sz w:val="21"/>
                <w:szCs w:val="21"/>
                <w:highlight w:val="none"/>
                <w:lang w:val="en-US" w:eastAsia="zh-CN"/>
              </w:rPr>
              <w:t>4K</w:t>
            </w:r>
            <w:r>
              <w:rPr>
                <w:rFonts w:hint="eastAsia" w:ascii="宋体" w:hAnsi="宋体" w:eastAsia="宋体" w:cs="宋体"/>
                <w:color w:val="auto"/>
                <w:sz w:val="21"/>
                <w:szCs w:val="21"/>
                <w:highlight w:val="none"/>
              </w:rPr>
              <w:t>显示器）</w:t>
            </w:r>
          </w:p>
        </w:tc>
        <w:tc>
          <w:tcPr>
            <w:tcW w:w="875" w:type="pct"/>
            <w:noWrap w:val="0"/>
            <w:vAlign w:val="center"/>
          </w:tcPr>
          <w:p w14:paraId="248F0F7D">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2套</w:t>
            </w:r>
          </w:p>
        </w:tc>
      </w:tr>
      <w:tr w14:paraId="1351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406255D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66052A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5D3F6A3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数据图像输出设备</w:t>
            </w:r>
          </w:p>
        </w:tc>
        <w:tc>
          <w:tcPr>
            <w:tcW w:w="875" w:type="pct"/>
            <w:noWrap w:val="0"/>
            <w:vAlign w:val="center"/>
          </w:tcPr>
          <w:p w14:paraId="6AD238E4">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023E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restart"/>
            <w:noWrap w:val="0"/>
            <w:vAlign w:val="center"/>
          </w:tcPr>
          <w:p w14:paraId="3934EE84">
            <w:pPr>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vertAlign w:val="baseline"/>
                <w:lang w:val="en-US" w:eastAsia="zh-CN"/>
              </w:rPr>
              <w:t>3</w:t>
            </w:r>
          </w:p>
        </w:tc>
        <w:tc>
          <w:tcPr>
            <w:tcW w:w="608" w:type="pct"/>
            <w:vMerge w:val="restart"/>
            <w:noWrap w:val="0"/>
            <w:vAlign w:val="center"/>
          </w:tcPr>
          <w:p w14:paraId="257216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全自动外泌体提取仪</w:t>
            </w:r>
          </w:p>
        </w:tc>
        <w:tc>
          <w:tcPr>
            <w:tcW w:w="3081" w:type="pct"/>
            <w:noWrap w:val="0"/>
            <w:vAlign w:val="center"/>
          </w:tcPr>
          <w:p w14:paraId="238E4164">
            <w:pPr>
              <w:keepNext w:val="0"/>
              <w:keepLines w:val="0"/>
              <w:suppressLineNumbers w:val="0"/>
              <w:spacing w:before="0" w:beforeAutospacing="0" w:after="0" w:afterAutospacing="0"/>
              <w:ind w:left="0" w:right="0"/>
              <w:jc w:val="both"/>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lang w:val="en-US" w:eastAsia="zh-CN"/>
              </w:rPr>
              <w:t>主机</w:t>
            </w:r>
          </w:p>
        </w:tc>
        <w:tc>
          <w:tcPr>
            <w:tcW w:w="875" w:type="pct"/>
            <w:noWrap w:val="0"/>
            <w:vAlign w:val="center"/>
          </w:tcPr>
          <w:p w14:paraId="6C1B5191">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1台</w:t>
            </w:r>
          </w:p>
        </w:tc>
      </w:tr>
      <w:tr w14:paraId="0963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3C1433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5AB171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441F7AC1">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适配器</w:t>
            </w:r>
          </w:p>
        </w:tc>
        <w:tc>
          <w:tcPr>
            <w:tcW w:w="875" w:type="pct"/>
            <w:noWrap w:val="0"/>
            <w:vAlign w:val="center"/>
          </w:tcPr>
          <w:p w14:paraId="2674E6FC">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5个</w:t>
            </w:r>
          </w:p>
        </w:tc>
      </w:tr>
      <w:tr w14:paraId="22F4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40A17B8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73BBDF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7CA01083">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转接组件</w:t>
            </w:r>
          </w:p>
        </w:tc>
        <w:tc>
          <w:tcPr>
            <w:tcW w:w="875" w:type="pct"/>
            <w:noWrap w:val="0"/>
            <w:vAlign w:val="center"/>
          </w:tcPr>
          <w:p w14:paraId="29A2BADA">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2个</w:t>
            </w:r>
          </w:p>
        </w:tc>
      </w:tr>
      <w:tr w14:paraId="189C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1779A3D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4042CB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37EC62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试剂瓶</w:t>
            </w:r>
          </w:p>
        </w:tc>
        <w:tc>
          <w:tcPr>
            <w:tcW w:w="875" w:type="pct"/>
            <w:noWrap w:val="0"/>
            <w:vAlign w:val="center"/>
          </w:tcPr>
          <w:p w14:paraId="5D85580E">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6个</w:t>
            </w:r>
          </w:p>
        </w:tc>
      </w:tr>
      <w:tr w14:paraId="0EE9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79A3792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0AFA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30E8D8B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清洗芯片</w:t>
            </w:r>
          </w:p>
        </w:tc>
        <w:tc>
          <w:tcPr>
            <w:tcW w:w="875" w:type="pct"/>
            <w:noWrap w:val="0"/>
            <w:vAlign w:val="center"/>
          </w:tcPr>
          <w:p w14:paraId="5457A5C7">
            <w:pPr>
              <w:keepNext w:val="0"/>
              <w:keepLines w:val="0"/>
              <w:numPr>
                <w:ilvl w:val="0"/>
                <w:numId w:val="0"/>
              </w:numPr>
              <w:suppressLineNumbers w:val="0"/>
              <w:spacing w:before="0"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3个</w:t>
            </w:r>
          </w:p>
        </w:tc>
      </w:tr>
      <w:tr w14:paraId="050D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783364D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3EFC3A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vertAlign w:val="baseline"/>
              </w:rPr>
            </w:pPr>
          </w:p>
        </w:tc>
        <w:tc>
          <w:tcPr>
            <w:tcW w:w="3081" w:type="pct"/>
            <w:noWrap w:val="0"/>
            <w:vAlign w:val="center"/>
          </w:tcPr>
          <w:p w14:paraId="4C264187">
            <w:pPr>
              <w:keepNext w:val="0"/>
              <w:keepLines w:val="0"/>
              <w:suppressLineNumbers w:val="0"/>
              <w:spacing w:before="0" w:beforeAutospacing="0" w:after="0" w:afterAutospacing="0"/>
              <w:ind w:left="0"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lang w:val="en-US" w:eastAsia="zh-CN"/>
              </w:rPr>
              <w:t>配套不同规格芯片</w:t>
            </w:r>
          </w:p>
        </w:tc>
        <w:tc>
          <w:tcPr>
            <w:tcW w:w="875" w:type="pct"/>
            <w:noWrap w:val="0"/>
            <w:vAlign w:val="center"/>
          </w:tcPr>
          <w:p w14:paraId="2D4114AD">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各5个</w:t>
            </w:r>
          </w:p>
        </w:tc>
      </w:tr>
      <w:tr w14:paraId="4146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restart"/>
            <w:noWrap w:val="0"/>
            <w:vAlign w:val="center"/>
          </w:tcPr>
          <w:p w14:paraId="3DE947B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608" w:type="pct"/>
            <w:vMerge w:val="restart"/>
            <w:noWrap w:val="0"/>
            <w:vAlign w:val="center"/>
          </w:tcPr>
          <w:p w14:paraId="115DCC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半制备液相色谱仪</w:t>
            </w:r>
          </w:p>
        </w:tc>
        <w:tc>
          <w:tcPr>
            <w:tcW w:w="3081" w:type="pct"/>
            <w:noWrap w:val="0"/>
            <w:vAlign w:val="top"/>
          </w:tcPr>
          <w:p w14:paraId="7B5E6D1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lang w:val="en-US" w:eastAsia="zh-CN"/>
              </w:rPr>
              <w:t>半制备液相色谱主机，包括四元溶剂管理器</w:t>
            </w:r>
          </w:p>
        </w:tc>
        <w:tc>
          <w:tcPr>
            <w:tcW w:w="875" w:type="pct"/>
            <w:noWrap w:val="0"/>
            <w:vAlign w:val="center"/>
          </w:tcPr>
          <w:p w14:paraId="2A5AF8C6">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6B37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22F7AE7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CA8B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3BA20E8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控温型自动进样器</w:t>
            </w:r>
          </w:p>
        </w:tc>
        <w:tc>
          <w:tcPr>
            <w:tcW w:w="875" w:type="pct"/>
            <w:noWrap w:val="0"/>
            <w:vAlign w:val="center"/>
          </w:tcPr>
          <w:p w14:paraId="6A681CD2">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1台</w:t>
            </w:r>
          </w:p>
        </w:tc>
      </w:tr>
      <w:tr w14:paraId="5915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17DC351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4DBCC1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408A2F7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制冷型柱温箱</w:t>
            </w:r>
          </w:p>
        </w:tc>
        <w:tc>
          <w:tcPr>
            <w:tcW w:w="875" w:type="pct"/>
            <w:noWrap w:val="0"/>
            <w:vAlign w:val="center"/>
          </w:tcPr>
          <w:p w14:paraId="6476F176">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1台</w:t>
            </w:r>
          </w:p>
        </w:tc>
      </w:tr>
      <w:tr w14:paraId="1153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4BF4FDA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514669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25A9294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紫外可见光检测器</w:t>
            </w:r>
          </w:p>
        </w:tc>
        <w:tc>
          <w:tcPr>
            <w:tcW w:w="875" w:type="pct"/>
            <w:noWrap w:val="0"/>
            <w:vAlign w:val="center"/>
          </w:tcPr>
          <w:p w14:paraId="16B5FEAA">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1台</w:t>
            </w:r>
          </w:p>
        </w:tc>
      </w:tr>
      <w:tr w14:paraId="65EE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0B3608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3875C5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3E9D5A7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馏分收集器、色谱数据管理软件</w:t>
            </w:r>
          </w:p>
        </w:tc>
        <w:tc>
          <w:tcPr>
            <w:tcW w:w="875" w:type="pct"/>
            <w:noWrap w:val="0"/>
            <w:vAlign w:val="center"/>
          </w:tcPr>
          <w:p w14:paraId="2008727C">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32EE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81C3A4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71FA5B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58D7C82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以及数据处理设备和数据输出设备</w:t>
            </w:r>
          </w:p>
        </w:tc>
        <w:tc>
          <w:tcPr>
            <w:tcW w:w="875" w:type="pct"/>
            <w:noWrap w:val="0"/>
            <w:vAlign w:val="center"/>
          </w:tcPr>
          <w:p w14:paraId="4BC46A73">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各1套</w:t>
            </w:r>
          </w:p>
        </w:tc>
      </w:tr>
      <w:tr w14:paraId="5DF8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7F6D39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4A3C13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9F986C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UPS稳压电源，功率10KVA。</w:t>
            </w:r>
          </w:p>
        </w:tc>
        <w:tc>
          <w:tcPr>
            <w:tcW w:w="875" w:type="pct"/>
            <w:noWrap w:val="0"/>
            <w:vAlign w:val="center"/>
          </w:tcPr>
          <w:p w14:paraId="506539CA">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1套</w:t>
            </w:r>
          </w:p>
        </w:tc>
      </w:tr>
      <w:tr w14:paraId="7F05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2B438E2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300483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0197C7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耗材，配套多肽专用C18色谱柱（130Å，5μm，4.6mm×250mm）</w:t>
            </w:r>
          </w:p>
        </w:tc>
        <w:tc>
          <w:tcPr>
            <w:tcW w:w="875" w:type="pct"/>
            <w:noWrap w:val="0"/>
            <w:vAlign w:val="center"/>
          </w:tcPr>
          <w:p w14:paraId="683A3828">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2根</w:t>
            </w:r>
          </w:p>
        </w:tc>
      </w:tr>
      <w:tr w14:paraId="2A9D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3AE3960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052C1F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0B64DE5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多肽专用C18色谱柱（300Å，1.7μm，2.1mm×150mm）</w:t>
            </w:r>
          </w:p>
        </w:tc>
        <w:tc>
          <w:tcPr>
            <w:tcW w:w="875" w:type="pct"/>
            <w:noWrap w:val="0"/>
            <w:vAlign w:val="center"/>
          </w:tcPr>
          <w:p w14:paraId="70E456EA">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2根</w:t>
            </w:r>
          </w:p>
        </w:tc>
      </w:tr>
      <w:tr w14:paraId="2D56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noWrap w:val="0"/>
            <w:vAlign w:val="center"/>
          </w:tcPr>
          <w:p w14:paraId="6DFC9E0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608" w:type="pct"/>
            <w:vMerge w:val="continue"/>
            <w:noWrap w:val="0"/>
            <w:vAlign w:val="center"/>
          </w:tcPr>
          <w:p w14:paraId="50C784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3081" w:type="pct"/>
            <w:noWrap w:val="0"/>
            <w:vAlign w:val="top"/>
          </w:tcPr>
          <w:p w14:paraId="18E5083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2mL</w:t>
            </w:r>
            <w:r>
              <w:rPr>
                <w:rFonts w:hint="eastAsia" w:ascii="宋体" w:hAnsi="宋体" w:eastAsia="宋体" w:cs="宋体"/>
                <w:color w:val="auto"/>
                <w:sz w:val="21"/>
                <w:szCs w:val="21"/>
                <w:highlight w:val="none"/>
              </w:rPr>
              <w:t>样品瓶盖垫套装</w:t>
            </w:r>
          </w:p>
        </w:tc>
        <w:tc>
          <w:tcPr>
            <w:tcW w:w="875" w:type="pct"/>
            <w:noWrap w:val="0"/>
            <w:vAlign w:val="center"/>
          </w:tcPr>
          <w:p w14:paraId="5127A276">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1000套</w:t>
            </w:r>
          </w:p>
        </w:tc>
      </w:tr>
    </w:tbl>
    <w:p w14:paraId="2CB5CB47">
      <w:pPr>
        <w:rPr>
          <w:rFonts w:hint="eastAsia" w:ascii="宋体" w:hAnsi="宋体" w:eastAsia="宋体" w:cs="宋体"/>
          <w:sz w:val="21"/>
          <w:szCs w:val="21"/>
          <w:lang w:val="en-US" w:eastAsia="zh-CN" w:bidi="ar"/>
        </w:rPr>
      </w:pPr>
    </w:p>
    <w:p w14:paraId="49702F5E">
      <w:pPr>
        <w:keepNext w:val="0"/>
        <w:keepLines w:val="0"/>
        <w:widowControl w:val="0"/>
        <w:suppressLineNumbers w:val="0"/>
        <w:spacing w:before="0" w:beforeAutospacing="0" w:after="0" w:afterAutospacing="0"/>
        <w:ind w:left="0" w:right="0" w:firstLine="211" w:firstLineChars="10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甲方货物负责人签字： </w:t>
      </w:r>
    </w:p>
    <w:p w14:paraId="1AAB7EA1">
      <w:pPr>
        <w:rPr>
          <w:rFonts w:hint="eastAsia" w:ascii="宋体" w:hAnsi="宋体" w:eastAsia="宋体" w:cs="宋体"/>
          <w:bCs/>
          <w:kern w:val="2"/>
          <w:sz w:val="21"/>
          <w:szCs w:val="21"/>
          <w:lang w:val="en-US" w:eastAsia="zh-CN" w:bidi="ar"/>
        </w:rPr>
      </w:pPr>
    </w:p>
    <w:p w14:paraId="288F8764">
      <w:pPr>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br w:type="page"/>
      </w:r>
    </w:p>
    <w:p w14:paraId="3288059C">
      <w:pPr>
        <w:keepNext w:val="0"/>
        <w:keepLines w:val="0"/>
        <w:widowControl w:val="0"/>
        <w:suppressLineNumbers w:val="0"/>
        <w:spacing w:before="0" w:beforeAutospacing="0" w:after="0" w:afterAutospacing="0"/>
        <w:ind w:left="0" w:right="0"/>
        <w:jc w:val="left"/>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附件4：                                                    货物技术参数及配置表</w:t>
      </w:r>
    </w:p>
    <w:tbl>
      <w:tblPr>
        <w:tblStyle w:val="6"/>
        <w:tblW w:w="14546" w:type="dxa"/>
        <w:tblInd w:w="-72"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720"/>
        <w:gridCol w:w="1800"/>
        <w:gridCol w:w="1455"/>
        <w:gridCol w:w="1474"/>
        <w:gridCol w:w="4860"/>
        <w:gridCol w:w="720"/>
        <w:gridCol w:w="1237"/>
        <w:gridCol w:w="900"/>
        <w:gridCol w:w="1380"/>
      </w:tblGrid>
      <w:tr w14:paraId="485B918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PrEx>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C9EAEDA">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序号</w:t>
            </w:r>
          </w:p>
        </w:tc>
        <w:tc>
          <w:tcPr>
            <w:tcW w:w="1800" w:type="dxa"/>
            <w:tcBorders>
              <w:top w:val="single" w:color="auto" w:sz="4" w:space="0"/>
              <w:left w:val="nil"/>
              <w:bottom w:val="single" w:color="auto" w:sz="4" w:space="0"/>
              <w:right w:val="single" w:color="auto" w:sz="4" w:space="0"/>
            </w:tcBorders>
            <w:shd w:val="clear" w:color="auto" w:fill="auto"/>
            <w:vAlign w:val="center"/>
          </w:tcPr>
          <w:p w14:paraId="146573F1">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货物或配置名称</w:t>
            </w:r>
          </w:p>
        </w:tc>
        <w:tc>
          <w:tcPr>
            <w:tcW w:w="1455" w:type="dxa"/>
            <w:tcBorders>
              <w:top w:val="single" w:color="auto" w:sz="4" w:space="0"/>
              <w:left w:val="nil"/>
              <w:bottom w:val="single" w:color="auto" w:sz="4" w:space="0"/>
              <w:right w:val="single" w:color="auto" w:sz="4" w:space="0"/>
            </w:tcBorders>
            <w:shd w:val="clear" w:color="auto" w:fill="auto"/>
            <w:vAlign w:val="center"/>
          </w:tcPr>
          <w:p w14:paraId="5540C786">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图片</w:t>
            </w:r>
          </w:p>
        </w:tc>
        <w:tc>
          <w:tcPr>
            <w:tcW w:w="1474" w:type="dxa"/>
            <w:tcBorders>
              <w:top w:val="single" w:color="auto" w:sz="4" w:space="0"/>
              <w:left w:val="nil"/>
              <w:bottom w:val="single" w:color="auto" w:sz="4" w:space="0"/>
              <w:right w:val="single" w:color="auto" w:sz="4" w:space="0"/>
            </w:tcBorders>
            <w:shd w:val="clear" w:color="auto" w:fill="auto"/>
            <w:vAlign w:val="center"/>
          </w:tcPr>
          <w:p w14:paraId="5D55905E">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型号规格</w:t>
            </w:r>
          </w:p>
        </w:tc>
        <w:tc>
          <w:tcPr>
            <w:tcW w:w="4860" w:type="dxa"/>
            <w:tcBorders>
              <w:top w:val="single" w:color="auto" w:sz="4" w:space="0"/>
              <w:left w:val="nil"/>
              <w:bottom w:val="single" w:color="auto" w:sz="4" w:space="0"/>
              <w:right w:val="single" w:color="auto" w:sz="4" w:space="0"/>
            </w:tcBorders>
            <w:shd w:val="clear" w:color="auto" w:fill="auto"/>
            <w:vAlign w:val="center"/>
          </w:tcPr>
          <w:p w14:paraId="10319B98">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规格参数</w:t>
            </w:r>
          </w:p>
        </w:tc>
        <w:tc>
          <w:tcPr>
            <w:tcW w:w="720" w:type="dxa"/>
            <w:tcBorders>
              <w:top w:val="single" w:color="auto" w:sz="4" w:space="0"/>
              <w:left w:val="nil"/>
              <w:bottom w:val="single" w:color="auto" w:sz="4" w:space="0"/>
              <w:right w:val="single" w:color="auto" w:sz="4" w:space="0"/>
            </w:tcBorders>
            <w:shd w:val="clear" w:color="auto" w:fill="auto"/>
            <w:vAlign w:val="center"/>
          </w:tcPr>
          <w:p w14:paraId="07503EE9">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数量</w:t>
            </w:r>
          </w:p>
        </w:tc>
        <w:tc>
          <w:tcPr>
            <w:tcW w:w="1237" w:type="dxa"/>
            <w:tcBorders>
              <w:top w:val="single" w:color="auto" w:sz="4" w:space="0"/>
              <w:left w:val="nil"/>
              <w:bottom w:val="single" w:color="auto" w:sz="4" w:space="0"/>
              <w:right w:val="single" w:color="auto" w:sz="4" w:space="0"/>
            </w:tcBorders>
            <w:shd w:val="clear" w:color="auto" w:fill="auto"/>
            <w:vAlign w:val="center"/>
          </w:tcPr>
          <w:p w14:paraId="699B7006">
            <w:pPr>
              <w:keepNext w:val="0"/>
              <w:keepLines w:val="0"/>
              <w:widowControl w:val="0"/>
              <w:suppressLineNumbers w:val="0"/>
              <w:spacing w:before="0" w:beforeAutospacing="0" w:after="0" w:afterAutospacing="0"/>
              <w:ind w:left="0" w:right="-107" w:rightChars="-51"/>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制造厂(商)</w:t>
            </w:r>
          </w:p>
        </w:tc>
        <w:tc>
          <w:tcPr>
            <w:tcW w:w="900" w:type="dxa"/>
            <w:tcBorders>
              <w:top w:val="single" w:color="auto" w:sz="4" w:space="0"/>
              <w:left w:val="nil"/>
              <w:bottom w:val="single" w:color="auto" w:sz="4" w:space="0"/>
              <w:right w:val="single" w:color="auto" w:sz="4" w:space="0"/>
            </w:tcBorders>
            <w:shd w:val="clear" w:color="auto" w:fill="auto"/>
            <w:vAlign w:val="center"/>
          </w:tcPr>
          <w:p w14:paraId="09ECA0B3">
            <w:pPr>
              <w:keepNext w:val="0"/>
              <w:keepLines w:val="0"/>
              <w:widowControl w:val="0"/>
              <w:suppressLineNumbers w:val="0"/>
              <w:spacing w:before="0" w:beforeAutospacing="0" w:after="0" w:afterAutospacing="0"/>
              <w:ind w:left="0" w:right="-107" w:rightChars="-51"/>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原产地</w:t>
            </w:r>
          </w:p>
          <w:p w14:paraId="1A7C0983">
            <w:pPr>
              <w:keepNext w:val="0"/>
              <w:keepLines w:val="0"/>
              <w:widowControl w:val="0"/>
              <w:suppressLineNumbers w:val="0"/>
              <w:spacing w:before="0" w:beforeAutospacing="0" w:after="0" w:afterAutospacing="0"/>
              <w:ind w:left="0" w:right="-107" w:rightChars="-51"/>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(国)</w:t>
            </w:r>
          </w:p>
        </w:tc>
        <w:tc>
          <w:tcPr>
            <w:tcW w:w="1380" w:type="dxa"/>
            <w:tcBorders>
              <w:top w:val="single" w:color="auto" w:sz="4" w:space="0"/>
              <w:left w:val="nil"/>
              <w:bottom w:val="single" w:color="auto" w:sz="4" w:space="0"/>
              <w:right w:val="single" w:color="auto" w:sz="4" w:space="0"/>
            </w:tcBorders>
            <w:shd w:val="clear" w:color="auto" w:fill="auto"/>
            <w:vAlign w:val="top"/>
          </w:tcPr>
          <w:p w14:paraId="6A7088F4">
            <w:pPr>
              <w:keepNext w:val="0"/>
              <w:keepLines w:val="0"/>
              <w:widowControl w:val="0"/>
              <w:suppressLineNumbers w:val="0"/>
              <w:spacing w:before="0" w:beforeAutospacing="0" w:after="0" w:afterAutospacing="0"/>
              <w:ind w:left="0" w:right="-107" w:rightChars="-51"/>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甲方货物负责人签字确认</w:t>
            </w:r>
          </w:p>
        </w:tc>
      </w:tr>
      <w:tr w14:paraId="339DF89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4"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0A1F3616">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1800" w:type="dxa"/>
            <w:tcBorders>
              <w:top w:val="single" w:color="auto" w:sz="4" w:space="0"/>
              <w:left w:val="nil"/>
              <w:bottom w:val="single" w:color="auto" w:sz="4" w:space="0"/>
              <w:right w:val="single" w:color="auto" w:sz="4" w:space="0"/>
            </w:tcBorders>
            <w:shd w:val="clear" w:color="auto" w:fill="auto"/>
            <w:vAlign w:val="center"/>
          </w:tcPr>
          <w:p w14:paraId="27378F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电子鼻</w:t>
            </w:r>
          </w:p>
        </w:tc>
        <w:tc>
          <w:tcPr>
            <w:tcW w:w="1455" w:type="dxa"/>
            <w:tcBorders>
              <w:top w:val="single" w:color="auto" w:sz="4" w:space="0"/>
              <w:left w:val="nil"/>
              <w:bottom w:val="single" w:color="auto" w:sz="4" w:space="0"/>
              <w:right w:val="single" w:color="auto" w:sz="4" w:space="0"/>
            </w:tcBorders>
            <w:shd w:val="clear" w:color="auto" w:fill="auto"/>
            <w:vAlign w:val="center"/>
          </w:tcPr>
          <w:p w14:paraId="024BC08C">
            <w:pPr>
              <w:keepNext w:val="0"/>
              <w:keepLines w:val="0"/>
              <w:widowControl/>
              <w:suppressLineNumbers w:val="0"/>
              <w:spacing w:before="0" w:beforeAutospacing="0" w:after="0" w:afterAutospacing="0"/>
              <w:ind w:left="0" w:right="0"/>
              <w:jc w:val="center"/>
              <w:textAlignment w:val="center"/>
              <w:rPr>
                <w:rFonts w:hint="default" w:asciiTheme="minorHAnsi" w:hAnsiTheme="minorHAnsi" w:eastAsiaTheme="minorEastAsia" w:cstheme="minorBidi"/>
                <w:color w:val="auto"/>
                <w:spacing w:val="0"/>
                <w:kern w:val="2"/>
                <w:position w:val="0"/>
                <w:sz w:val="21"/>
                <w:szCs w:val="21"/>
                <w:highlight w:val="none"/>
                <w:lang w:val="en-US" w:eastAsia="zh-CN" w:bidi="ar-SA"/>
              </w:rPr>
            </w:pPr>
            <w:r>
              <w:rPr>
                <w:rFonts w:hint="default" w:asciiTheme="minorHAnsi" w:hAnsiTheme="minorHAnsi" w:eastAsiaTheme="minorEastAsia" w:cstheme="minorBidi"/>
                <w:color w:val="auto"/>
                <w:spacing w:val="0"/>
                <w:kern w:val="2"/>
                <w:position w:val="0"/>
                <w:sz w:val="21"/>
                <w:szCs w:val="21"/>
                <w:highlight w:val="none"/>
                <w:lang w:val="en-US" w:eastAsia="zh-CN" w:bidi="ar-SA"/>
              </w:rPr>
              <w:drawing>
                <wp:inline distT="0" distB="0" distL="114300" distR="114300">
                  <wp:extent cx="817245" cy="546735"/>
                  <wp:effectExtent l="0" t="0" r="1905" b="4445"/>
                  <wp:docPr id="3" name="图片 3" descr="0bbc24b664f3cf241d8a33d99cf9b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bbc24b664f3cf241d8a33d99cf9b199"/>
                          <pic:cNvPicPr>
                            <a:picLocks noChangeAspect="1"/>
                          </pic:cNvPicPr>
                        </pic:nvPicPr>
                        <pic:blipFill>
                          <a:blip r:embed="rId8">
                            <a:clrChange>
                              <a:clrFrom>
                                <a:srgbClr val="DBE2E8">
                                  <a:alpha val="100000"/>
                                </a:srgbClr>
                              </a:clrFrom>
                              <a:clrTo>
                                <a:srgbClr val="DBE2E8">
                                  <a:alpha val="100000"/>
                                  <a:alpha val="0"/>
                                </a:srgbClr>
                              </a:clrTo>
                            </a:clrChange>
                          </a:blip>
                          <a:stretch>
                            <a:fillRect/>
                          </a:stretch>
                        </pic:blipFill>
                        <pic:spPr>
                          <a:xfrm>
                            <a:off x="0" y="0"/>
                            <a:ext cx="817245" cy="546735"/>
                          </a:xfrm>
                          <a:prstGeom prst="rect">
                            <a:avLst/>
                          </a:prstGeom>
                        </pic:spPr>
                      </pic:pic>
                    </a:graphicData>
                  </a:graphic>
                </wp:inline>
              </w:drawing>
            </w:r>
          </w:p>
        </w:tc>
        <w:tc>
          <w:tcPr>
            <w:tcW w:w="1474" w:type="dxa"/>
            <w:tcBorders>
              <w:top w:val="single" w:color="auto" w:sz="4" w:space="0"/>
              <w:left w:val="nil"/>
              <w:bottom w:val="single" w:color="auto" w:sz="4" w:space="0"/>
              <w:right w:val="single" w:color="auto" w:sz="4" w:space="0"/>
            </w:tcBorders>
            <w:shd w:val="clear" w:color="auto" w:fill="auto"/>
            <w:vAlign w:val="center"/>
          </w:tcPr>
          <w:p w14:paraId="66950C87">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NOVT-iNose</w:t>
            </w:r>
          </w:p>
        </w:tc>
        <w:tc>
          <w:tcPr>
            <w:tcW w:w="4860" w:type="dxa"/>
            <w:tcBorders>
              <w:top w:val="single" w:color="auto" w:sz="4" w:space="0"/>
              <w:left w:val="nil"/>
              <w:bottom w:val="single" w:color="auto" w:sz="4" w:space="0"/>
              <w:right w:val="single" w:color="auto" w:sz="4" w:space="0"/>
            </w:tcBorders>
            <w:shd w:val="clear" w:color="auto" w:fill="auto"/>
            <w:vAlign w:val="center"/>
          </w:tcPr>
          <w:p w14:paraId="38BDF2C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1、电子鼻主机系统技术要求</w:t>
            </w:r>
          </w:p>
          <w:p w14:paraId="11E9300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1.1主机面板具有大屏幕液晶屏，可显示实验进样过程，已提供相应液晶屏显示实验进样过程的图片。</w:t>
            </w:r>
          </w:p>
          <w:p w14:paraId="5B582B9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1.2具有≥10组紧凑的高灵敏的金属氧化物传感器，传感器同时响应工作，检测下限可达PPB级。</w:t>
            </w:r>
          </w:p>
          <w:p w14:paraId="140CB9E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1.3内置自动进样系统，可在线进样分析</w:t>
            </w:r>
            <w:r>
              <w:rPr>
                <w:rFonts w:hint="eastAsia" w:ascii="宋体" w:hAnsi="宋体" w:eastAsia="宋体" w:cs="宋体"/>
                <w:szCs w:val="21"/>
                <w:lang w:val="en-US" w:eastAsia="zh-CN"/>
              </w:rPr>
              <w:t>。</w:t>
            </w:r>
          </w:p>
          <w:p w14:paraId="6A8B2B43">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1.4主机内置存储系统，可自动存储1000组以上实验数据</w:t>
            </w:r>
            <w:r>
              <w:rPr>
                <w:rFonts w:hint="eastAsia" w:ascii="宋体" w:hAnsi="宋体" w:eastAsia="宋体" w:cs="宋体"/>
                <w:szCs w:val="21"/>
                <w:lang w:val="en-US" w:eastAsia="zh-CN"/>
              </w:rPr>
              <w:t>。</w:t>
            </w:r>
          </w:p>
          <w:p w14:paraId="7170A48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1.5电子鼻主机不接电脑可直接独立工作，已提供相应不接电脑可直接工作进样的图片。</w:t>
            </w:r>
          </w:p>
          <w:p w14:paraId="2B50256C">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1.6具有极好的进样兼容性，可以选择接浓缩富集装置</w:t>
            </w:r>
            <w:r>
              <w:rPr>
                <w:rFonts w:hint="eastAsia" w:ascii="宋体" w:hAnsi="宋体" w:eastAsia="宋体" w:cs="宋体"/>
                <w:szCs w:val="21"/>
                <w:lang w:val="en-US" w:eastAsia="zh-CN"/>
              </w:rPr>
              <w:t>。</w:t>
            </w:r>
          </w:p>
          <w:p w14:paraId="339D3FA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1.7具有自动调整检测范围功能（自动稀释样品功能）和自动校正功能</w:t>
            </w:r>
            <w:r>
              <w:rPr>
                <w:rFonts w:hint="eastAsia" w:ascii="宋体" w:hAnsi="宋体" w:eastAsia="宋体" w:cs="宋体"/>
                <w:szCs w:val="21"/>
                <w:lang w:val="en-US" w:eastAsia="zh-CN"/>
              </w:rPr>
              <w:t>。</w:t>
            </w:r>
          </w:p>
          <w:p w14:paraId="5E78578C">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1.8传感器技术: 加热型金属氧化物技术传感器，工作温度范围200-500°C</w:t>
            </w:r>
          </w:p>
          <w:p w14:paraId="3100A5C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1.9传感器管:体积≤1.8毫升,温度≥110°C,不锈钢体</w:t>
            </w:r>
            <w:r>
              <w:rPr>
                <w:rFonts w:hint="eastAsia" w:ascii="宋体" w:hAnsi="宋体" w:eastAsia="宋体" w:cs="宋体"/>
                <w:szCs w:val="21"/>
                <w:lang w:val="en-US" w:eastAsia="zh-CN"/>
              </w:rPr>
              <w:t>。</w:t>
            </w:r>
          </w:p>
          <w:p w14:paraId="38D649A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1.10传感器反应时间: ≤1秒</w:t>
            </w:r>
          </w:p>
          <w:p w14:paraId="711F0D36">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1.11测量循环时间:1-5分钟</w:t>
            </w:r>
          </w:p>
          <w:p w14:paraId="29DDF56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1.12内置采样系统：2个内置泵（采样和零气）</w:t>
            </w:r>
          </w:p>
          <w:p w14:paraId="3B2988B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1.13区别分析方法：PCA、LDA</w:t>
            </w:r>
          </w:p>
          <w:p w14:paraId="00E7265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1.14未知样品定性判定方法:EUCLID、CORRELATION、MAHALANOBIS、DFA(提供软件上显示EUCLID、CORRELATION、MAHALANOBIS、DFA判定方法的截图)。</w:t>
            </w:r>
          </w:p>
          <w:p w14:paraId="7FA1E59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1.15定量预测分析方法：PLS</w:t>
            </w:r>
          </w:p>
          <w:p w14:paraId="79D6B68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1.16传感器贡献率分析方法：LOADING，已提供相应软件上显示LOADING功能的图片。</w:t>
            </w:r>
          </w:p>
          <w:p w14:paraId="2072846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1.17功率:最大30W;电压:220V交流电和12V直流电:提供相应接12V电池工作的图片。</w:t>
            </w:r>
          </w:p>
          <w:p w14:paraId="3979056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1.18进样流量：10毫升/分钟-400毫升/分钟可设，内置流量控制和采样系统</w:t>
            </w:r>
          </w:p>
          <w:p w14:paraId="612004FC">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 xml:space="preserve">1.19软件：数据采集和分析功能。 </w:t>
            </w:r>
          </w:p>
          <w:p w14:paraId="1B077BF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2、顶空进样系统技术要求：</w:t>
            </w:r>
          </w:p>
          <w:p w14:paraId="0F12FFE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2.1 进样器可以连接气味检测系统全自动顶空进样，全自动执行,含控制软件,并可对样品进行加热处理，可以设定分析顺序、样品加热处理温度、时间。</w:t>
            </w:r>
          </w:p>
          <w:p w14:paraId="2BD0680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2.2 样品位数为≥20位，位置编号为1-20，可设置任意起始检测样品位置，可实时显示当前进样位，当前样品温度。。</w:t>
            </w:r>
          </w:p>
          <w:p w14:paraId="7702A91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2.3 自动进样器具有≥10寸大屏液晶显示，内部设3条气体流路，包含进样气，废气和洁净空气。</w:t>
            </w:r>
          </w:p>
          <w:p w14:paraId="0F4CCED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2.4 自动进样器样品加热时间设置范围：1-99min，进样时间设置范围：1-99s、进样间隔时间1-99min，样品加热温度为室温-200℃可设；可编辑保存实验方法≥9999组，直接调用任意进样方法。</w:t>
            </w:r>
          </w:p>
        </w:tc>
        <w:tc>
          <w:tcPr>
            <w:tcW w:w="720" w:type="dxa"/>
            <w:tcBorders>
              <w:top w:val="single" w:color="auto" w:sz="4" w:space="0"/>
              <w:left w:val="nil"/>
              <w:bottom w:val="single" w:color="auto" w:sz="4" w:space="0"/>
              <w:right w:val="single" w:color="auto" w:sz="4" w:space="0"/>
            </w:tcBorders>
            <w:shd w:val="clear" w:color="auto" w:fill="auto"/>
            <w:vAlign w:val="center"/>
          </w:tcPr>
          <w:p w14:paraId="2B7DD271">
            <w:pPr>
              <w:keepNext w:val="0"/>
              <w:keepLines w:val="0"/>
              <w:widowControl w:val="0"/>
              <w:suppressLineNumbers w:val="0"/>
              <w:adjustRightInd w:val="0"/>
              <w:snapToGrid w:val="0"/>
              <w:spacing w:before="0" w:beforeAutospacing="0" w:after="0" w:afterAutospacing="0" w:line="260" w:lineRule="exact"/>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1237" w:type="dxa"/>
            <w:tcBorders>
              <w:top w:val="single" w:color="auto" w:sz="4" w:space="0"/>
              <w:left w:val="nil"/>
              <w:bottom w:val="single" w:color="auto" w:sz="4" w:space="0"/>
              <w:right w:val="single" w:color="auto" w:sz="4" w:space="0"/>
            </w:tcBorders>
            <w:shd w:val="clear" w:color="auto" w:fill="auto"/>
            <w:vAlign w:val="center"/>
          </w:tcPr>
          <w:p w14:paraId="497EA04B">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北京怡诺威腾科技发展有限公司</w:t>
            </w:r>
          </w:p>
        </w:tc>
        <w:tc>
          <w:tcPr>
            <w:tcW w:w="900" w:type="dxa"/>
            <w:tcBorders>
              <w:top w:val="single" w:color="auto" w:sz="4" w:space="0"/>
              <w:left w:val="nil"/>
              <w:bottom w:val="single" w:color="auto" w:sz="4" w:space="0"/>
              <w:right w:val="single" w:color="auto" w:sz="4" w:space="0"/>
            </w:tcBorders>
            <w:shd w:val="clear" w:color="auto" w:fill="auto"/>
            <w:vAlign w:val="center"/>
          </w:tcPr>
          <w:p w14:paraId="14DF52B4">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r>
              <w:rPr>
                <w:rFonts w:hint="eastAsia" w:ascii="宋体" w:hAnsi="宋体" w:eastAsia="宋体" w:cs="宋体"/>
                <w:bCs/>
                <w:kern w:val="0"/>
                <w:szCs w:val="21"/>
                <w:lang w:val="en-US" w:eastAsia="zh-CN"/>
              </w:rPr>
              <w:t>中国</w:t>
            </w:r>
          </w:p>
        </w:tc>
        <w:tc>
          <w:tcPr>
            <w:tcW w:w="1380" w:type="dxa"/>
            <w:tcBorders>
              <w:top w:val="single" w:color="auto" w:sz="4" w:space="0"/>
              <w:left w:val="nil"/>
              <w:bottom w:val="single" w:color="auto" w:sz="4" w:space="0"/>
              <w:right w:val="single" w:color="auto" w:sz="4" w:space="0"/>
            </w:tcBorders>
            <w:shd w:val="clear" w:color="auto" w:fill="auto"/>
            <w:vAlign w:val="top"/>
          </w:tcPr>
          <w:p w14:paraId="4DAD5C1E">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p>
        </w:tc>
      </w:tr>
      <w:tr w14:paraId="3A2B654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7"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1EDF989">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800" w:type="dxa"/>
            <w:tcBorders>
              <w:top w:val="single" w:color="auto" w:sz="4" w:space="0"/>
              <w:left w:val="nil"/>
              <w:bottom w:val="single" w:color="auto" w:sz="4" w:space="0"/>
              <w:right w:val="single" w:color="auto" w:sz="4" w:space="0"/>
            </w:tcBorders>
            <w:shd w:val="clear" w:color="auto" w:fill="auto"/>
            <w:vAlign w:val="center"/>
          </w:tcPr>
          <w:p w14:paraId="7BB3E0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电子眼</w:t>
            </w:r>
          </w:p>
        </w:tc>
        <w:tc>
          <w:tcPr>
            <w:tcW w:w="1455" w:type="dxa"/>
            <w:tcBorders>
              <w:top w:val="single" w:color="auto" w:sz="4" w:space="0"/>
              <w:left w:val="nil"/>
              <w:bottom w:val="single" w:color="auto" w:sz="4" w:space="0"/>
              <w:right w:val="single" w:color="auto" w:sz="4" w:space="0"/>
            </w:tcBorders>
            <w:shd w:val="clear" w:color="auto" w:fill="auto"/>
            <w:vAlign w:val="center"/>
          </w:tcPr>
          <w:p w14:paraId="5AC119D2">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Theme="minorHAnsi" w:hAnsiTheme="minorHAnsi" w:eastAsiaTheme="minorEastAsia" w:cstheme="minorBidi"/>
                <w:color w:val="auto"/>
                <w:spacing w:val="0"/>
                <w:kern w:val="2"/>
                <w:position w:val="0"/>
                <w:sz w:val="21"/>
                <w:szCs w:val="21"/>
                <w:highlight w:val="none"/>
                <w:lang w:val="en-US" w:eastAsia="zh-CN" w:bidi="ar-SA"/>
              </w:rPr>
              <w:drawing>
                <wp:inline distT="0" distB="0" distL="114300" distR="114300">
                  <wp:extent cx="786765" cy="821055"/>
                  <wp:effectExtent l="0" t="0" r="13335" b="17145"/>
                  <wp:docPr id="12" name="图片 12" descr="c1c21e861aa809880837049913ee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1c21e861aa809880837049913ee6889"/>
                          <pic:cNvPicPr>
                            <a:picLocks noChangeAspect="1"/>
                          </pic:cNvPicPr>
                        </pic:nvPicPr>
                        <pic:blipFill>
                          <a:blip r:embed="rId9"/>
                          <a:stretch>
                            <a:fillRect/>
                          </a:stretch>
                        </pic:blipFill>
                        <pic:spPr>
                          <a:xfrm>
                            <a:off x="0" y="0"/>
                            <a:ext cx="786765" cy="821055"/>
                          </a:xfrm>
                          <a:prstGeom prst="rect">
                            <a:avLst/>
                          </a:prstGeom>
                        </pic:spPr>
                      </pic:pic>
                    </a:graphicData>
                  </a:graphic>
                </wp:inline>
              </w:drawing>
            </w:r>
          </w:p>
        </w:tc>
        <w:tc>
          <w:tcPr>
            <w:tcW w:w="1474" w:type="dxa"/>
            <w:tcBorders>
              <w:top w:val="single" w:color="auto" w:sz="4" w:space="0"/>
              <w:left w:val="nil"/>
              <w:bottom w:val="single" w:color="auto" w:sz="4" w:space="0"/>
              <w:right w:val="single" w:color="auto" w:sz="4" w:space="0"/>
            </w:tcBorders>
            <w:shd w:val="clear" w:color="auto" w:fill="auto"/>
            <w:vAlign w:val="center"/>
          </w:tcPr>
          <w:p w14:paraId="784636EF">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IRIS SmartVision</w:t>
            </w:r>
          </w:p>
        </w:tc>
        <w:tc>
          <w:tcPr>
            <w:tcW w:w="4860" w:type="dxa"/>
            <w:tcBorders>
              <w:top w:val="single" w:color="auto" w:sz="4" w:space="0"/>
              <w:left w:val="nil"/>
              <w:bottom w:val="single" w:color="auto" w:sz="4" w:space="0"/>
              <w:right w:val="single" w:color="auto" w:sz="4" w:space="0"/>
            </w:tcBorders>
            <w:shd w:val="clear" w:color="auto" w:fill="auto"/>
            <w:vAlign w:val="center"/>
          </w:tcPr>
          <w:p w14:paraId="6F97CF9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1.主机：</w:t>
            </w:r>
          </w:p>
          <w:p w14:paraId="6553F59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1.1稳定的高频背景灯，亮度≥4000K（最高可达6000K）。</w:t>
            </w:r>
          </w:p>
          <w:p w14:paraId="0F3415A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1.2测量表面≥270*390mm。</w:t>
            </w:r>
          </w:p>
          <w:p w14:paraId="08A0CDA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1.3照明条件：LED发光二极管，双重照明系统，寿命＞40000小时。</w:t>
            </w:r>
          </w:p>
          <w:p w14:paraId="6F233E9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1.4 大于4000色高分辨COMS摄像头。</w:t>
            </w:r>
          </w:p>
          <w:p w14:paraId="28F8CA93">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1.5可从软件设置16M色彩，镜头可调对焦和光阑孔径。</w:t>
            </w:r>
          </w:p>
          <w:p w14:paraId="345B07FC">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1.6分辨率≥2588*1942。</w:t>
            </w:r>
          </w:p>
          <w:p w14:paraId="50FF61C5">
            <w:pPr>
              <w:keepNext w:val="0"/>
              <w:keepLines w:val="0"/>
              <w:widowControl w:val="0"/>
              <w:suppressLineNumbers w:val="0"/>
              <w:adjustRightInd w:val="0"/>
              <w:snapToGrid w:val="0"/>
              <w:spacing w:before="0" w:beforeAutospacing="0" w:after="0" w:afterAutospacing="0" w:line="260" w:lineRule="exact"/>
              <w:ind w:left="0" w:right="0"/>
              <w:jc w:val="left"/>
              <w:rPr>
                <w:rFonts w:hint="eastAsia" w:ascii="宋体" w:hAnsi="宋体" w:eastAsia="宋体" w:cs="宋体"/>
                <w:szCs w:val="21"/>
                <w:lang w:val="en-US"/>
              </w:rPr>
            </w:pPr>
            <w:r>
              <w:rPr>
                <w:rFonts w:hint="eastAsia" w:ascii="宋体" w:hAnsi="宋体" w:eastAsia="宋体" w:cs="宋体"/>
                <w:szCs w:val="21"/>
                <w:lang w:val="en-US"/>
              </w:rPr>
              <w:t>1.7符合标准：CE,FCC,IP30,R0HS,P0E(802.3af),UL,GigEVision,GeniCam。</w:t>
            </w:r>
          </w:p>
          <w:p w14:paraId="6A497E7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1.8固定焦距，焦距范围4mm到25mm可选，标准为5mm。</w:t>
            </w:r>
          </w:p>
          <w:p w14:paraId="57BF3246">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1.9低几何失真，低于0.5%。</w:t>
            </w:r>
          </w:p>
          <w:p w14:paraId="10B1199C">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1.10颜色检查器可检查24种颜色，校准可在检查器（4mm-8mm）或（12mm-25mm）上完。</w:t>
            </w:r>
          </w:p>
          <w:p w14:paraId="343C67C7">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1.11平均24色距的标准偏差＜5。</w:t>
            </w:r>
          </w:p>
          <w:p w14:paraId="19C56CD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1.12包含RGB、L*a*b、HSV多种色彩处理系统。</w:t>
            </w:r>
          </w:p>
          <w:p w14:paraId="666528C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1.13图像可分成4096种颜色，进行色彩光谱分析。</w:t>
            </w:r>
          </w:p>
          <w:p w14:paraId="6B6A3628">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1.14测量样品的形状参数，包含面积、圆度、纵横比、HU不变距等参数。</w:t>
            </w:r>
          </w:p>
          <w:p w14:paraId="37660EE8">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1.15对样品整体分析，也可以选取单个对象进行分析（复杂样品表面分析，颜色比重样品轮廓外形，可识别重叠样品，可进行残次成分计数）。</w:t>
            </w:r>
          </w:p>
          <w:p w14:paraId="75F19158">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 软件：</w:t>
            </w:r>
          </w:p>
          <w:p w14:paraId="6155CA7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2.1 所得数据可与相同平台下的其他感官仪器融合分析（如电子鼻、电子舌）</w:t>
            </w:r>
          </w:p>
          <w:p w14:paraId="06512C1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2.2 软件为汉语（中文版），一个软件能同时控制主机和运行全部化学计量学方法分析并产生实验报告。软件可控制自动进样器，设定方法，序列，自动采集数据，数据分析，维护管理，可定制报告等。</w:t>
            </w:r>
          </w:p>
          <w:p w14:paraId="69F9EC4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2.3 软件具备化学计量学分析功能，需具有集成的算法模型：</w:t>
            </w:r>
          </w:p>
          <w:p w14:paraId="72561C5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PCA（主成分分析）：软件可以自动对所有信息进行组合、筛选，挑选出样品的特征指纹信息，客观真实的反映出样品间的差异。</w:t>
            </w:r>
          </w:p>
          <w:p w14:paraId="15A908E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DFA（判别因子分析）：基于现有知识对参考样品进行特征指纹信息筛选，对数据能进行聚类分析，为不同的标准样品建立未知样识别模型，进行未知样判断，提供判断可信度。</w:t>
            </w:r>
          </w:p>
          <w:p w14:paraId="1DF31FE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SQC（统计质量控制分析）：可以对某个标准样品（参考样品）进行多批次、大样本量的信息收集，从而提取标准样品的特征信息，计算出标准样品的正常质量波动范围。数据能进行符合国际标准ISO3534：2的统计质量控制分析SQC，可以设定阈值，以判定产品的质量。</w:t>
            </w:r>
          </w:p>
          <w:p w14:paraId="7517ACC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SIMCA（软独立建模分析）：可以通过提取标准样品的特征信息来建立识别域，从而对未知样进行判别并得出它与标准样一致或者不一致的结论。</w:t>
            </w:r>
          </w:p>
          <w:p w14:paraId="23AEE8D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Shelflife（货架期分析）：可以研究某个样品在特定的储藏条件下的保质期。</w:t>
            </w:r>
          </w:p>
          <w:p w14:paraId="04C3455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PLS（偏最小线性回归分析）：可以专门用于对样品风味或者浓度进行定量分析，对数据能进行最小线性回归分析，建立标准曲线，可以做定量分析。</w:t>
            </w:r>
          </w:p>
          <w:p w14:paraId="23205EF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2.4 软件可以根据收集到的感官数据直接给出雷达图，二元图、三维图、等高图、指纹图。</w:t>
            </w:r>
          </w:p>
          <w:p w14:paraId="7D96DE8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2.5 软件可根据样品的特征指纹，建立相应的模式识别系统对未知样进行判别。同时具备建模功能，用户可以根据样品进行不同的检测方法开发，建立保存模型后可以直接应用于之后的研发检测工作。</w:t>
            </w:r>
          </w:p>
        </w:tc>
        <w:tc>
          <w:tcPr>
            <w:tcW w:w="720" w:type="dxa"/>
            <w:tcBorders>
              <w:top w:val="single" w:color="auto" w:sz="4" w:space="0"/>
              <w:left w:val="nil"/>
              <w:bottom w:val="single" w:color="auto" w:sz="4" w:space="0"/>
              <w:right w:val="single" w:color="auto" w:sz="4" w:space="0"/>
            </w:tcBorders>
            <w:shd w:val="clear" w:color="auto" w:fill="auto"/>
            <w:vAlign w:val="center"/>
          </w:tcPr>
          <w:p w14:paraId="37B1A6B3">
            <w:pPr>
              <w:keepNext w:val="0"/>
              <w:keepLines w:val="0"/>
              <w:widowControl w:val="0"/>
              <w:suppressLineNumbers w:val="0"/>
              <w:adjustRightInd w:val="0"/>
              <w:snapToGrid w:val="0"/>
              <w:spacing w:before="0" w:beforeAutospacing="0" w:after="0" w:afterAutospacing="0" w:line="260" w:lineRule="exact"/>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1237" w:type="dxa"/>
            <w:tcBorders>
              <w:top w:val="single" w:color="auto" w:sz="4" w:space="0"/>
              <w:left w:val="nil"/>
              <w:bottom w:val="single" w:color="auto" w:sz="4" w:space="0"/>
              <w:right w:val="single" w:color="auto" w:sz="4" w:space="0"/>
            </w:tcBorders>
            <w:shd w:val="clear" w:color="auto" w:fill="auto"/>
            <w:vAlign w:val="center"/>
          </w:tcPr>
          <w:p w14:paraId="2C5C0411">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天津阿法默思科技发展有限公司</w:t>
            </w:r>
          </w:p>
        </w:tc>
        <w:tc>
          <w:tcPr>
            <w:tcW w:w="900" w:type="dxa"/>
            <w:tcBorders>
              <w:top w:val="single" w:color="auto" w:sz="4" w:space="0"/>
              <w:left w:val="nil"/>
              <w:bottom w:val="single" w:color="auto" w:sz="4" w:space="0"/>
              <w:right w:val="single" w:color="auto" w:sz="4" w:space="0"/>
            </w:tcBorders>
            <w:shd w:val="clear" w:color="auto" w:fill="auto"/>
            <w:vAlign w:val="center"/>
          </w:tcPr>
          <w:p w14:paraId="01E4842C">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中国</w:t>
            </w:r>
          </w:p>
        </w:tc>
        <w:tc>
          <w:tcPr>
            <w:tcW w:w="1380" w:type="dxa"/>
            <w:tcBorders>
              <w:top w:val="single" w:color="auto" w:sz="4" w:space="0"/>
              <w:left w:val="nil"/>
              <w:bottom w:val="single" w:color="auto" w:sz="4" w:space="0"/>
              <w:right w:val="single" w:color="auto" w:sz="4" w:space="0"/>
            </w:tcBorders>
            <w:shd w:val="clear" w:color="auto" w:fill="auto"/>
            <w:vAlign w:val="top"/>
          </w:tcPr>
          <w:p w14:paraId="0373B63C">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p>
        </w:tc>
      </w:tr>
      <w:tr w14:paraId="05A7E91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09"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8B89DC4">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3</w:t>
            </w:r>
          </w:p>
        </w:tc>
        <w:tc>
          <w:tcPr>
            <w:tcW w:w="1800" w:type="dxa"/>
            <w:tcBorders>
              <w:top w:val="single" w:color="auto" w:sz="4" w:space="0"/>
              <w:left w:val="nil"/>
              <w:bottom w:val="single" w:color="auto" w:sz="4" w:space="0"/>
              <w:right w:val="single" w:color="auto" w:sz="4" w:space="0"/>
            </w:tcBorders>
            <w:shd w:val="clear" w:color="auto" w:fill="auto"/>
            <w:vAlign w:val="center"/>
          </w:tcPr>
          <w:p w14:paraId="1C4CB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全自动外泌体提取仪</w:t>
            </w:r>
          </w:p>
        </w:tc>
        <w:tc>
          <w:tcPr>
            <w:tcW w:w="1455" w:type="dxa"/>
            <w:tcBorders>
              <w:top w:val="single" w:color="auto" w:sz="4" w:space="0"/>
              <w:left w:val="nil"/>
              <w:bottom w:val="single" w:color="auto" w:sz="4" w:space="0"/>
              <w:right w:val="single" w:color="auto" w:sz="4" w:space="0"/>
            </w:tcBorders>
            <w:shd w:val="clear" w:color="auto" w:fill="auto"/>
            <w:vAlign w:val="center"/>
          </w:tcPr>
          <w:p w14:paraId="702DECDF">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Theme="minorHAnsi" w:hAnsiTheme="minorHAnsi" w:eastAsiaTheme="minorEastAsia" w:cstheme="minorBidi"/>
                <w:color w:val="auto"/>
                <w:spacing w:val="0"/>
                <w:kern w:val="2"/>
                <w:position w:val="0"/>
                <w:sz w:val="21"/>
                <w:szCs w:val="21"/>
                <w:highlight w:val="none"/>
                <w:lang w:val="en-US" w:eastAsia="zh-CN" w:bidi="ar-SA"/>
              </w:rPr>
              <w:drawing>
                <wp:inline distT="0" distB="0" distL="114300" distR="114300">
                  <wp:extent cx="786130" cy="740410"/>
                  <wp:effectExtent l="0" t="0" r="13970" b="2540"/>
                  <wp:docPr id="5" name="图片 5" descr="6d4d563c4060e61ce68cef1caa9554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d4d563c4060e61ce68cef1caa9554b9"/>
                          <pic:cNvPicPr>
                            <a:picLocks noChangeAspect="1"/>
                          </pic:cNvPicPr>
                        </pic:nvPicPr>
                        <pic:blipFill>
                          <a:blip r:embed="rId10">
                            <a:clrChange>
                              <a:clrFrom>
                                <a:srgbClr val="FFFFFF">
                                  <a:alpha val="100000"/>
                                </a:srgbClr>
                              </a:clrFrom>
                              <a:clrTo>
                                <a:srgbClr val="FFFFFF">
                                  <a:alpha val="100000"/>
                                  <a:alpha val="0"/>
                                </a:srgbClr>
                              </a:clrTo>
                            </a:clrChange>
                          </a:blip>
                          <a:stretch>
                            <a:fillRect/>
                          </a:stretch>
                        </pic:blipFill>
                        <pic:spPr>
                          <a:xfrm>
                            <a:off x="0" y="0"/>
                            <a:ext cx="786130" cy="740410"/>
                          </a:xfrm>
                          <a:prstGeom prst="rect">
                            <a:avLst/>
                          </a:prstGeom>
                        </pic:spPr>
                      </pic:pic>
                    </a:graphicData>
                  </a:graphic>
                </wp:inline>
              </w:drawing>
            </w:r>
          </w:p>
        </w:tc>
        <w:tc>
          <w:tcPr>
            <w:tcW w:w="1474" w:type="dxa"/>
            <w:tcBorders>
              <w:top w:val="single" w:color="auto" w:sz="4" w:space="0"/>
              <w:left w:val="nil"/>
              <w:bottom w:val="single" w:color="auto" w:sz="4" w:space="0"/>
              <w:right w:val="single" w:color="auto" w:sz="4" w:space="0"/>
            </w:tcBorders>
            <w:shd w:val="clear" w:color="auto" w:fill="auto"/>
            <w:vAlign w:val="center"/>
          </w:tcPr>
          <w:p w14:paraId="63344901">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EXODUS H-600S</w:t>
            </w:r>
          </w:p>
        </w:tc>
        <w:tc>
          <w:tcPr>
            <w:tcW w:w="4860" w:type="dxa"/>
            <w:tcBorders>
              <w:top w:val="single" w:color="auto" w:sz="4" w:space="0"/>
              <w:left w:val="nil"/>
              <w:bottom w:val="single" w:color="auto" w:sz="4" w:space="0"/>
              <w:right w:val="single" w:color="auto" w:sz="4" w:space="0"/>
            </w:tcBorders>
            <w:shd w:val="clear" w:color="auto" w:fill="auto"/>
            <w:vAlign w:val="center"/>
          </w:tcPr>
          <w:p w14:paraId="62D3BB6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 技术参数：</w:t>
            </w:r>
          </w:p>
          <w:p w14:paraId="487DB0B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 支持样本类型：细胞上清、血液、中草药植物囊泡、细菌上清、组织液、乳汁、脂质纳米颗粒等多种样本，内置多种样本的提纯程序。</w:t>
            </w:r>
          </w:p>
          <w:p w14:paraId="355DC72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1.2 样本处理体积范围: 500 μL-200 mL。</w:t>
            </w:r>
          </w:p>
          <w:p w14:paraId="57BDD28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1.3 支持样本管类型: 支持1.5mL、5 mL、15 mL、50 mL离心管，及250 mL样本瓶。</w:t>
            </w:r>
          </w:p>
          <w:p w14:paraId="5425185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1.4 最小回收体积: ≤100 μL</w:t>
            </w:r>
          </w:p>
          <w:p w14:paraId="6525434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1.5 最大处理速度:≥200 mL/h</w:t>
            </w:r>
          </w:p>
          <w:p w14:paraId="6CA6C7C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1.6 最大提纯产物浓缩比:≥500倍</w:t>
            </w:r>
          </w:p>
          <w:p w14:paraId="747C88E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1.7 最大杂蛋白去除率: ≥99.99%</w:t>
            </w:r>
          </w:p>
          <w:p w14:paraId="23E585A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1.8 最大外泌体回收率：≥90%（已提供SCI文献佐证）</w:t>
            </w:r>
          </w:p>
          <w:p w14:paraId="03B78DF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1.9 样本加样方式：仪器通过加样针自动进行样本、缓冲液、洗清液加样</w:t>
            </w:r>
          </w:p>
          <w:p w14:paraId="0B361B43">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1.10 仪器支持自动提纯、自动富集、耗材自动进出仓、自动识别芯片、自动匹配提纯程序</w:t>
            </w:r>
          </w:p>
          <w:p w14:paraId="5721B4E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1.11 试剂管理：缓冲液、清洗液等可在线更换</w:t>
            </w:r>
          </w:p>
          <w:p w14:paraId="0FBE8405">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1.12 温度控制：样本位与外泌体回收位具备温控功能，温度范围2-8℃，温度实时显示</w:t>
            </w:r>
          </w:p>
          <w:p w14:paraId="017057F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1.13 回顾列表数据储存：≥1000个</w:t>
            </w:r>
          </w:p>
          <w:p w14:paraId="6B07D33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1.14 彩色液晶TFT触摸屏操作控制，实时显示样本类型、时间、提纯进程等信息，无需配备电脑详见第99页技术参数证明函</w:t>
            </w:r>
          </w:p>
          <w:p w14:paraId="701EDB8F">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1.15 污染防控：内置紫外灯，开启30 min后自动关闭</w:t>
            </w:r>
          </w:p>
          <w:p w14:paraId="371434F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1.16 维护保养：支持自动清洗与维护，包括管路清洗，整机灌注及日常维护等</w:t>
            </w:r>
          </w:p>
          <w:p w14:paraId="40585C7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1.17 耗材液面检测：具备液面检测功能，根据液面情况判断加样、换液、回收操作</w:t>
            </w:r>
          </w:p>
          <w:p w14:paraId="35EA301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1.18 可视化观察与照明：内置LED照明灯及透明视窗，覆盖样本、缓冲液与加样区，可直观观察纯化阶段</w:t>
            </w:r>
          </w:p>
        </w:tc>
        <w:tc>
          <w:tcPr>
            <w:tcW w:w="720" w:type="dxa"/>
            <w:tcBorders>
              <w:top w:val="single" w:color="auto" w:sz="4" w:space="0"/>
              <w:left w:val="nil"/>
              <w:bottom w:val="single" w:color="auto" w:sz="4" w:space="0"/>
              <w:right w:val="single" w:color="auto" w:sz="4" w:space="0"/>
            </w:tcBorders>
            <w:shd w:val="clear" w:color="auto" w:fill="auto"/>
            <w:vAlign w:val="center"/>
          </w:tcPr>
          <w:p w14:paraId="6EA0EF37">
            <w:pPr>
              <w:keepNext w:val="0"/>
              <w:keepLines w:val="0"/>
              <w:widowControl w:val="0"/>
              <w:suppressLineNumbers w:val="0"/>
              <w:adjustRightInd w:val="0"/>
              <w:snapToGrid w:val="0"/>
              <w:spacing w:before="0" w:beforeAutospacing="0" w:after="0" w:afterAutospacing="0" w:line="260" w:lineRule="exact"/>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1237" w:type="dxa"/>
            <w:tcBorders>
              <w:top w:val="single" w:color="auto" w:sz="4" w:space="0"/>
              <w:left w:val="nil"/>
              <w:bottom w:val="single" w:color="auto" w:sz="4" w:space="0"/>
              <w:right w:val="single" w:color="auto" w:sz="4" w:space="0"/>
            </w:tcBorders>
            <w:shd w:val="clear" w:color="auto" w:fill="auto"/>
            <w:vAlign w:val="center"/>
          </w:tcPr>
          <w:p w14:paraId="33E3E668">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深圳汇芯生物医疗科技有限公司</w:t>
            </w:r>
          </w:p>
        </w:tc>
        <w:tc>
          <w:tcPr>
            <w:tcW w:w="900" w:type="dxa"/>
            <w:tcBorders>
              <w:top w:val="single" w:color="auto" w:sz="4" w:space="0"/>
              <w:left w:val="nil"/>
              <w:bottom w:val="single" w:color="auto" w:sz="4" w:space="0"/>
              <w:right w:val="single" w:color="auto" w:sz="4" w:space="0"/>
            </w:tcBorders>
            <w:shd w:val="clear" w:color="auto" w:fill="auto"/>
            <w:vAlign w:val="center"/>
          </w:tcPr>
          <w:p w14:paraId="3D727C00">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中国</w:t>
            </w:r>
          </w:p>
        </w:tc>
        <w:tc>
          <w:tcPr>
            <w:tcW w:w="1380" w:type="dxa"/>
            <w:tcBorders>
              <w:top w:val="single" w:color="auto" w:sz="4" w:space="0"/>
              <w:left w:val="nil"/>
              <w:bottom w:val="single" w:color="auto" w:sz="4" w:space="0"/>
              <w:right w:val="single" w:color="auto" w:sz="4" w:space="0"/>
            </w:tcBorders>
            <w:shd w:val="clear" w:color="auto" w:fill="auto"/>
            <w:vAlign w:val="top"/>
          </w:tcPr>
          <w:p w14:paraId="1E4C5A12">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p>
        </w:tc>
      </w:tr>
      <w:tr w14:paraId="03C4032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17"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AB914A4">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4</w:t>
            </w:r>
          </w:p>
          <w:p w14:paraId="44E61CED">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p>
        </w:tc>
        <w:tc>
          <w:tcPr>
            <w:tcW w:w="1800" w:type="dxa"/>
            <w:tcBorders>
              <w:top w:val="single" w:color="auto" w:sz="4" w:space="0"/>
              <w:left w:val="nil"/>
              <w:bottom w:val="single" w:color="auto" w:sz="4" w:space="0"/>
              <w:right w:val="single" w:color="auto" w:sz="4" w:space="0"/>
            </w:tcBorders>
            <w:shd w:val="clear" w:color="auto" w:fill="auto"/>
            <w:vAlign w:val="center"/>
          </w:tcPr>
          <w:p w14:paraId="031A6B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半制备液相色谱仪</w:t>
            </w:r>
          </w:p>
        </w:tc>
        <w:tc>
          <w:tcPr>
            <w:tcW w:w="1455" w:type="dxa"/>
            <w:tcBorders>
              <w:top w:val="single" w:color="auto" w:sz="4" w:space="0"/>
              <w:left w:val="nil"/>
              <w:bottom w:val="single" w:color="auto" w:sz="4" w:space="0"/>
              <w:right w:val="single" w:color="auto" w:sz="4" w:space="0"/>
            </w:tcBorders>
            <w:shd w:val="clear" w:color="auto" w:fill="auto"/>
            <w:vAlign w:val="center"/>
          </w:tcPr>
          <w:p w14:paraId="05688D57">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Theme="minorHAnsi" w:hAnsiTheme="minorHAnsi" w:eastAsiaTheme="minorEastAsia" w:cstheme="minorBidi"/>
                <w:color w:val="auto"/>
                <w:spacing w:val="0"/>
                <w:kern w:val="2"/>
                <w:position w:val="0"/>
                <w:sz w:val="21"/>
                <w:szCs w:val="21"/>
                <w:highlight w:val="none"/>
                <w:lang w:val="en-US" w:eastAsia="zh-CN" w:bidi="ar-SA"/>
              </w:rPr>
              <w:drawing>
                <wp:inline distT="0" distB="0" distL="114300" distR="114300">
                  <wp:extent cx="876935" cy="1125855"/>
                  <wp:effectExtent l="0" t="0" r="18415" b="17145"/>
                  <wp:docPr id="2" name="图片 2" descr="3df5e6d23c7383ac0239a3f184dfa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df5e6d23c7383ac0239a3f184dfa3df"/>
                          <pic:cNvPicPr>
                            <a:picLocks noChangeAspect="1"/>
                          </pic:cNvPicPr>
                        </pic:nvPicPr>
                        <pic:blipFill>
                          <a:blip r:embed="rId11">
                            <a:clrChange>
                              <a:clrFrom>
                                <a:srgbClr val="FFFFFF">
                                  <a:alpha val="100000"/>
                                </a:srgbClr>
                              </a:clrFrom>
                              <a:clrTo>
                                <a:srgbClr val="FFFFFF">
                                  <a:alpha val="100000"/>
                                  <a:alpha val="0"/>
                                </a:srgbClr>
                              </a:clrTo>
                            </a:clrChange>
                          </a:blip>
                          <a:srcRect l="28334" t="9085" r="30062" b="10854"/>
                          <a:stretch>
                            <a:fillRect/>
                          </a:stretch>
                        </pic:blipFill>
                        <pic:spPr>
                          <a:xfrm>
                            <a:off x="0" y="0"/>
                            <a:ext cx="876935" cy="1125855"/>
                          </a:xfrm>
                          <a:prstGeom prst="rect">
                            <a:avLst/>
                          </a:prstGeom>
                        </pic:spPr>
                      </pic:pic>
                    </a:graphicData>
                  </a:graphic>
                </wp:inline>
              </w:drawing>
            </w:r>
          </w:p>
        </w:tc>
        <w:tc>
          <w:tcPr>
            <w:tcW w:w="1474" w:type="dxa"/>
            <w:tcBorders>
              <w:top w:val="single" w:color="auto" w:sz="4" w:space="0"/>
              <w:left w:val="nil"/>
              <w:bottom w:val="single" w:color="auto" w:sz="4" w:space="0"/>
              <w:right w:val="single" w:color="auto" w:sz="4" w:space="0"/>
            </w:tcBorders>
            <w:shd w:val="clear" w:color="auto" w:fill="auto"/>
            <w:vAlign w:val="center"/>
          </w:tcPr>
          <w:p w14:paraId="7457B474">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Arc Premier</w:t>
            </w:r>
          </w:p>
        </w:tc>
        <w:tc>
          <w:tcPr>
            <w:tcW w:w="4860" w:type="dxa"/>
            <w:tcBorders>
              <w:top w:val="single" w:color="auto" w:sz="4" w:space="0"/>
              <w:left w:val="nil"/>
              <w:bottom w:val="single" w:color="auto" w:sz="4" w:space="0"/>
              <w:right w:val="single" w:color="auto" w:sz="4" w:space="0"/>
            </w:tcBorders>
            <w:shd w:val="clear" w:color="auto" w:fill="auto"/>
            <w:vAlign w:val="center"/>
          </w:tcPr>
          <w:p w14:paraId="5ACBE91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1、工作原理与用途</w:t>
            </w:r>
          </w:p>
          <w:p w14:paraId="789497B6">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液相色谱的工作原理，用于蛋白和多肽的分离和纯化。</w:t>
            </w:r>
          </w:p>
          <w:p w14:paraId="59879B1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2、工作环境</w:t>
            </w:r>
          </w:p>
          <w:p w14:paraId="7BCC6B3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2.1. 电源：230V±10%，50~60Hz</w:t>
            </w:r>
          </w:p>
          <w:p w14:paraId="67713ED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2.2. 环境：温度15~30℃ ；湿度20%~80%, 无凝结气体</w:t>
            </w:r>
          </w:p>
          <w:p w14:paraId="24A81F27">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3、技术参数：</w:t>
            </w:r>
          </w:p>
          <w:p w14:paraId="1ED185B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 四元梯度泵</w:t>
            </w:r>
          </w:p>
          <w:p w14:paraId="335AC9DD">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eastAsia="zh-CN"/>
              </w:rPr>
            </w:pPr>
            <w:r>
              <w:rPr>
                <w:rFonts w:hint="eastAsia" w:ascii="宋体" w:hAnsi="宋体" w:eastAsia="宋体" w:cs="宋体"/>
                <w:szCs w:val="21"/>
                <w:lang w:val="en-US"/>
              </w:rPr>
              <w:t>3.1.1一体式独立柱塞，数控直线驱动色谱泵，双马达，双压力传感器反馈回路，无需阻尼器</w:t>
            </w:r>
            <w:r>
              <w:rPr>
                <w:rFonts w:hint="eastAsia" w:ascii="宋体" w:hAnsi="宋体" w:eastAsia="宋体" w:cs="宋体"/>
                <w:szCs w:val="21"/>
                <w:lang w:val="en-US" w:eastAsia="zh-CN"/>
              </w:rPr>
              <w:t>。</w:t>
            </w:r>
          </w:p>
          <w:p w14:paraId="5C1BD07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3.1.2 流速范围：0.001-5.000 mL/min，设置步长：0.001mL/min</w:t>
            </w:r>
          </w:p>
          <w:p w14:paraId="7F6CA355">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3.1.3 流速精度：≤0.075%</w:t>
            </w:r>
          </w:p>
          <w:p w14:paraId="3F4CE60D">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3.1.4 最高工作压力：≥9000psi，详见第133页技术参数证明函</w:t>
            </w:r>
          </w:p>
          <w:p w14:paraId="0166E9C4">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3.1.5梯度变化模式：预编≥10种梯度曲线，由色谱软件实现准确控制</w:t>
            </w:r>
          </w:p>
          <w:p w14:paraId="5BF55DA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3.1.6内置自动缓冲盐配置功能：可实现自动配置缓冲盐浓度和pH值梯度变化，增量为0.1；内置缓冲盐配置体系数量：≥8；梯度种类：3种</w:t>
            </w:r>
          </w:p>
          <w:p w14:paraId="0D0D23D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3.2 自动进样器</w:t>
            </w:r>
          </w:p>
          <w:p w14:paraId="5F829D8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3.2.1 样品容量：≥ 90（2 mL样品瓶架）</w:t>
            </w:r>
          </w:p>
          <w:p w14:paraId="7A3D3E46">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3.2.2 样品室温度范围：4℃～40℃，增量：0.1℃，</w:t>
            </w:r>
          </w:p>
          <w:p w14:paraId="476C1835">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 xml:space="preserve">3.3. 柱温箱 </w:t>
            </w:r>
          </w:p>
          <w:p w14:paraId="7B12F3A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3.3.1 色谱柱容量：可容纳3根色谱柱，最长300 mm（带过滤器或保护柱）</w:t>
            </w:r>
          </w:p>
          <w:p w14:paraId="121F5B57">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3.3.2 温度范围：4.0℃-60.0℃</w:t>
            </w:r>
          </w:p>
          <w:p w14:paraId="3211B2C0">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3.4 紫外可见光检测器</w:t>
            </w:r>
          </w:p>
          <w:p w14:paraId="1EB71DC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3.4.1 单一光源：氘灯；波长范围不少于190-700nm</w:t>
            </w:r>
          </w:p>
          <w:p w14:paraId="34A5D1F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3.4.2 检测通道：≥2个</w:t>
            </w:r>
          </w:p>
          <w:p w14:paraId="6776C19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3.4.3 光谱带宽：≤5nm</w:t>
            </w:r>
          </w:p>
          <w:p w14:paraId="2E52BDC7">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3.5、馏分收集器</w:t>
            </w:r>
          </w:p>
          <w:p w14:paraId="495D7495">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3.5.1操作流速范围：0.1至5.0 mL/min，高流速针</w:t>
            </w:r>
          </w:p>
          <w:p w14:paraId="197EAAE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3.5.2内部延迟体积： ≤13.6uL （包括针体积）</w:t>
            </w:r>
          </w:p>
          <w:p w14:paraId="3CC86CE3">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3.5.3交叉污染： &lt;0.1% （启用清洗）</w:t>
            </w:r>
          </w:p>
          <w:p w14:paraId="4EC28622">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3.5.4馏分室温度范围4.0–40.0</w:t>
            </w:r>
            <w:r>
              <w:rPr>
                <w:rFonts w:hint="eastAsia" w:ascii="宋体" w:hAnsi="宋体" w:eastAsia="宋体" w:cs="宋体"/>
                <w:szCs w:val="21"/>
                <w:lang w:val="en-US" w:eastAsia="zh-CN"/>
              </w:rPr>
              <w:t>℃</w:t>
            </w:r>
            <w:r>
              <w:rPr>
                <w:rFonts w:hint="eastAsia" w:ascii="宋体" w:hAnsi="宋体" w:eastAsia="宋体" w:cs="宋体"/>
                <w:szCs w:val="21"/>
                <w:lang w:val="en-US"/>
              </w:rPr>
              <w:t>，增量：0.1</w:t>
            </w:r>
            <w:r>
              <w:rPr>
                <w:rFonts w:hint="eastAsia" w:ascii="宋体" w:hAnsi="宋体" w:eastAsia="宋体" w:cs="宋体"/>
                <w:szCs w:val="21"/>
                <w:lang w:val="en-US" w:eastAsia="zh-CN"/>
              </w:rPr>
              <w:t>℃</w:t>
            </w:r>
            <w:r>
              <w:rPr>
                <w:rFonts w:hint="eastAsia" w:ascii="宋体" w:hAnsi="宋体" w:eastAsia="宋体" w:cs="宋体"/>
                <w:szCs w:val="21"/>
                <w:lang w:val="en-US"/>
              </w:rPr>
              <w:t>3.5.5配备集成式渗漏管理：渗漏传感器与安全渗漏处理</w:t>
            </w:r>
          </w:p>
          <w:p w14:paraId="3BDEAEAD">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3.5.6 收集模式：时间、体积、信号阈值、斜率及其上下限、最大峰宽等6种收集模式或联合使用</w:t>
            </w:r>
          </w:p>
          <w:p w14:paraId="3C5073D6">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3.5.7样品板容量：2mL样品瓶板≥96个样品瓶；4mL样品瓶板≥48个样品瓶；10 mL样品瓶板≥30个样品瓶</w:t>
            </w:r>
          </w:p>
          <w:p w14:paraId="49D7507A">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3.6 惰性液相色谱系统</w:t>
            </w:r>
          </w:p>
          <w:p w14:paraId="62166307">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3.6.1 自动进样器、泵、色谱柱、柱温箱、检测器、馏份收集器全部管路进行惰性化处理。</w:t>
            </w:r>
          </w:p>
          <w:p w14:paraId="2F201F6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3.6.2 液相色谱系统不经过高浓度硝酸、磷酸、亚甲基二磷酸等措施钝化（流动相仅为甲酸水或水/乙腈等常规试剂，流动相不添加EDTA等预处理试剂）测试三磷酸腺苷（ATP），6针重复进样，峰面积RSD≤5%（已提供测试报告，并作为验收指标），</w:t>
            </w:r>
          </w:p>
          <w:p w14:paraId="761723E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 xml:space="preserve">3.7、色谱数据管理系统 </w:t>
            </w:r>
          </w:p>
          <w:p w14:paraId="2B0385F9">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3.7.1全中文版，其中包括在线帮助采用简体中文；登录时输入用户名和密码，每个使用者可以使用各自的用户名，密码和权限，相互之间的数据互相独立，互不干扰。</w:t>
            </w:r>
          </w:p>
          <w:p w14:paraId="6F1E3B0B">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3.7.2具有数据安全性：符合cGMP/GLP和21 CFR Part 11法规的要求，具有电子记录，电子签名、审计追踪功能及具有分配用户使用权限之功能。</w:t>
            </w:r>
          </w:p>
          <w:p w14:paraId="0C7A021D">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3.7.3基于数据库架构合规版软件，内置甲骨文数据库，保证数据库可靠性。</w:t>
            </w:r>
          </w:p>
          <w:p w14:paraId="145AB14D">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3.7.4 ≥16种校正拟合定量计算方式，适应不同分析及不同检测器应用。</w:t>
            </w:r>
          </w:p>
          <w:p w14:paraId="31B839B5">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3.7.5 ≥10种数据检索模式，适应大量数据管理和检索。</w:t>
            </w:r>
          </w:p>
          <w:p w14:paraId="5556BA01">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3.7.6 报告格式的编辑和排版：结果可以有单个报告和综合报告。原始数据和结果可通过多种方式输出到其它软件中（如Excel）。</w:t>
            </w:r>
          </w:p>
          <w:p w14:paraId="762A36FE">
            <w:pPr>
              <w:keepNext w:val="0"/>
              <w:keepLines w:val="0"/>
              <w:widowControl w:val="0"/>
              <w:suppressLineNumbers w:val="0"/>
              <w:adjustRightInd w:val="0"/>
              <w:snapToGrid w:val="0"/>
              <w:spacing w:before="0" w:beforeAutospacing="0" w:after="0" w:afterAutospacing="0" w:line="260" w:lineRule="exact"/>
              <w:ind w:left="0" w:right="0"/>
              <w:jc w:val="both"/>
              <w:rPr>
                <w:rFonts w:hint="eastAsia" w:ascii="宋体" w:hAnsi="宋体" w:eastAsia="宋体" w:cs="宋体"/>
                <w:szCs w:val="21"/>
                <w:lang w:val="en-US"/>
              </w:rPr>
            </w:pPr>
            <w:r>
              <w:rPr>
                <w:rFonts w:hint="eastAsia" w:ascii="宋体" w:hAnsi="宋体" w:eastAsia="宋体" w:cs="宋体"/>
                <w:szCs w:val="21"/>
                <w:lang w:val="en-US"/>
              </w:rPr>
              <w:t>3.8控制数据处理设备2套，配置：14代i7处理器、内存32GB、固态硬盘512GB、机械硬盘2TB、显示器27寸，WIN10正版操作系统；多功能激光数据输出系统（彩色、双面、扫描）。</w:t>
            </w:r>
          </w:p>
        </w:tc>
        <w:tc>
          <w:tcPr>
            <w:tcW w:w="720" w:type="dxa"/>
            <w:tcBorders>
              <w:top w:val="single" w:color="auto" w:sz="4" w:space="0"/>
              <w:left w:val="nil"/>
              <w:bottom w:val="single" w:color="auto" w:sz="4" w:space="0"/>
              <w:right w:val="single" w:color="auto" w:sz="4" w:space="0"/>
            </w:tcBorders>
            <w:shd w:val="clear" w:color="auto" w:fill="auto"/>
            <w:vAlign w:val="center"/>
          </w:tcPr>
          <w:p w14:paraId="24DB2830">
            <w:pPr>
              <w:keepNext w:val="0"/>
              <w:keepLines w:val="0"/>
              <w:widowControl w:val="0"/>
              <w:suppressLineNumbers w:val="0"/>
              <w:adjustRightInd w:val="0"/>
              <w:snapToGrid w:val="0"/>
              <w:spacing w:before="0" w:beforeAutospacing="0" w:after="0" w:afterAutospacing="0" w:line="260" w:lineRule="exact"/>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c>
          <w:tcPr>
            <w:tcW w:w="1237" w:type="dxa"/>
            <w:tcBorders>
              <w:top w:val="single" w:color="auto" w:sz="4" w:space="0"/>
              <w:left w:val="nil"/>
              <w:bottom w:val="single" w:color="auto" w:sz="4" w:space="0"/>
              <w:right w:val="single" w:color="auto" w:sz="4" w:space="0"/>
            </w:tcBorders>
            <w:shd w:val="clear" w:color="auto" w:fill="auto"/>
            <w:vAlign w:val="center"/>
          </w:tcPr>
          <w:p w14:paraId="7DAB890C">
            <w:pPr>
              <w:keepNext w:val="0"/>
              <w:keepLines w:val="0"/>
              <w:widowControl/>
              <w:suppressLineNumbers w:val="0"/>
              <w:spacing w:before="0" w:beforeAutospacing="0" w:after="0" w:afterAutospacing="0"/>
              <w:ind w:left="0" w:right="0"/>
              <w:jc w:val="center"/>
              <w:textAlignment w:val="center"/>
              <w:rPr>
                <w:rFonts w:hint="eastAsia" w:asciiTheme="minorHAnsi" w:hAnsiTheme="minorHAnsi" w:eastAsiaTheme="minorEastAsia" w:cstheme="minorBidi"/>
                <w:color w:val="auto"/>
                <w:spacing w:val="0"/>
                <w:kern w:val="2"/>
                <w:positio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沃特世科技(上海)有限公司</w:t>
            </w:r>
          </w:p>
        </w:tc>
        <w:tc>
          <w:tcPr>
            <w:tcW w:w="900" w:type="dxa"/>
            <w:tcBorders>
              <w:top w:val="single" w:color="auto" w:sz="4" w:space="0"/>
              <w:left w:val="nil"/>
              <w:bottom w:val="single" w:color="auto" w:sz="4" w:space="0"/>
              <w:right w:val="single" w:color="auto" w:sz="4" w:space="0"/>
            </w:tcBorders>
            <w:shd w:val="clear" w:color="auto" w:fill="auto"/>
            <w:vAlign w:val="center"/>
          </w:tcPr>
          <w:p w14:paraId="617ABD93">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eastAsia="zh-CN"/>
              </w:rPr>
            </w:pPr>
            <w:r>
              <w:rPr>
                <w:rFonts w:hint="eastAsia" w:ascii="宋体" w:hAnsi="宋体" w:eastAsia="宋体" w:cs="宋体"/>
                <w:szCs w:val="21"/>
                <w:lang w:val="en-US" w:eastAsia="zh-CN"/>
              </w:rPr>
              <w:t>中国</w:t>
            </w:r>
          </w:p>
        </w:tc>
        <w:tc>
          <w:tcPr>
            <w:tcW w:w="1380" w:type="dxa"/>
            <w:tcBorders>
              <w:top w:val="single" w:color="auto" w:sz="4" w:space="0"/>
              <w:left w:val="nil"/>
              <w:bottom w:val="single" w:color="auto" w:sz="4" w:space="0"/>
              <w:right w:val="single" w:color="auto" w:sz="4" w:space="0"/>
            </w:tcBorders>
            <w:shd w:val="clear" w:color="auto" w:fill="auto"/>
            <w:vAlign w:val="top"/>
          </w:tcPr>
          <w:p w14:paraId="7043C895">
            <w:pPr>
              <w:keepNext w:val="0"/>
              <w:keepLines w:val="0"/>
              <w:widowControl w:val="0"/>
              <w:suppressLineNumbers w:val="0"/>
              <w:spacing w:before="0" w:beforeAutospacing="0" w:after="0" w:afterAutospacing="0"/>
              <w:ind w:left="0" w:right="0"/>
              <w:jc w:val="center"/>
              <w:rPr>
                <w:rFonts w:hint="eastAsia" w:ascii="宋体" w:hAnsi="宋体" w:eastAsia="宋体" w:cs="宋体"/>
                <w:szCs w:val="21"/>
                <w:lang w:val="en-US"/>
              </w:rPr>
            </w:pPr>
          </w:p>
        </w:tc>
      </w:tr>
    </w:tbl>
    <w:p w14:paraId="13F9A2D5">
      <w:pPr>
        <w:keepNext w:val="0"/>
        <w:keepLines w:val="0"/>
        <w:widowControl w:val="0"/>
        <w:suppressLineNumbers w:val="0"/>
        <w:spacing w:before="0" w:beforeAutospacing="0" w:after="0" w:afterAutospacing="0"/>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xml:space="preserve"> </w:t>
      </w:r>
    </w:p>
    <w:p w14:paraId="53C0D944">
      <w:pPr>
        <w:keepNext w:val="0"/>
        <w:keepLines w:val="0"/>
        <w:widowControl w:val="0"/>
        <w:suppressLineNumbers w:val="0"/>
        <w:spacing w:before="0" w:beforeAutospacing="0" w:after="0" w:afterAutospacing="0"/>
        <w:ind w:left="0" w:right="0"/>
        <w:jc w:val="both"/>
        <w:rPr>
          <w:rFonts w:hint="eastAsia" w:ascii="宋体" w:hAnsi="宋体" w:eastAsia="宋体" w:cs="宋体"/>
          <w:b/>
          <w:bCs w:val="0"/>
          <w:szCs w:val="21"/>
          <w:lang w:val="en-US"/>
        </w:rPr>
      </w:pPr>
      <w:r>
        <w:rPr>
          <w:rFonts w:hint="eastAsia" w:ascii="宋体" w:hAnsi="宋体" w:eastAsia="宋体" w:cs="宋体"/>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甲方货物负责人签字：</w:t>
      </w:r>
    </w:p>
    <w:p w14:paraId="48133E4A">
      <w:pPr>
        <w:rPr>
          <w:rFonts w:hint="eastAsia" w:ascii="宋体" w:hAnsi="宋体" w:eastAsia="宋体" w:cs="宋体"/>
          <w:b/>
          <w:bCs w:val="0"/>
          <w:kern w:val="2"/>
          <w:sz w:val="21"/>
          <w:szCs w:val="21"/>
          <w:lang w:val="en-US" w:eastAsia="zh-CN" w:bidi="ar"/>
        </w:rPr>
        <w:sectPr>
          <w:pgSz w:w="16838" w:h="11906" w:orient="landscape"/>
          <w:pgMar w:top="1135" w:right="1077" w:bottom="1135" w:left="794" w:header="851" w:footer="992" w:gutter="0"/>
          <w:cols w:space="425" w:num="1"/>
          <w:docGrid w:type="lines" w:linePitch="312" w:charSpace="0"/>
        </w:sectPr>
      </w:pPr>
    </w:p>
    <w:p w14:paraId="424993D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附件5：            </w:t>
      </w:r>
    </w:p>
    <w:p w14:paraId="3C5DAF8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供货商：河南万维仪器设备销售有限公司质量保障及服务表</w:t>
      </w:r>
    </w:p>
    <w:p w14:paraId="0C9A25A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致：河南中医药大学： </w:t>
      </w:r>
    </w:p>
    <w:p w14:paraId="7CE8B70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根据贵方招标编号为豫财招标采购-2026-868包B的货物（具体货物见附件3），我公司对该项目售后产品做出如下质保及售后服务承诺：</w:t>
      </w:r>
    </w:p>
    <w:tbl>
      <w:tblPr>
        <w:tblStyle w:val="6"/>
        <w:tblW w:w="10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0"/>
        <w:gridCol w:w="3758"/>
        <w:gridCol w:w="4798"/>
        <w:gridCol w:w="943"/>
      </w:tblGrid>
      <w:tr w14:paraId="7AAA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5811D38">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序号</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4E02B911">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质量保障措施及服务内容</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5CB78205">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承诺</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37D86FE8">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备注</w:t>
            </w:r>
          </w:p>
        </w:tc>
      </w:tr>
      <w:tr w14:paraId="0711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7C06AC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3B9C4A32">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整机保修</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76661CD0">
            <w:pPr>
              <w:keepNext w:val="0"/>
              <w:keepLines w:val="0"/>
              <w:widowControl w:val="0"/>
              <w:suppressLineNumbers w:val="0"/>
              <w:tabs>
                <w:tab w:val="left" w:pos="1189"/>
              </w:tabs>
              <w:spacing w:before="0" w:beforeAutospacing="0" w:after="0" w:afterAutospacing="0"/>
              <w:ind w:left="0" w:right="0"/>
              <w:jc w:val="both"/>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免费质保三</w:t>
            </w:r>
            <w:r>
              <w:rPr>
                <w:rFonts w:hint="eastAsia" w:ascii="宋体" w:hAnsi="宋体" w:eastAsia="宋体" w:cs="宋体"/>
                <w:kern w:val="0"/>
                <w:sz w:val="21"/>
                <w:szCs w:val="21"/>
                <w:lang w:val="zh-CN"/>
              </w:rPr>
              <w:t>年</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4CC27BFC">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r w14:paraId="3229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929712E">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792E411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随机标准配件</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3550369D">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0"/>
                <w:sz w:val="21"/>
                <w:szCs w:val="21"/>
                <w:lang w:val="en-US" w:eastAsia="zh-CN"/>
              </w:rPr>
              <w:t>三</w:t>
            </w:r>
            <w:r>
              <w:rPr>
                <w:rFonts w:hint="eastAsia" w:ascii="宋体" w:hAnsi="宋体" w:eastAsia="宋体" w:cs="宋体"/>
                <w:kern w:val="0"/>
                <w:sz w:val="21"/>
                <w:szCs w:val="21"/>
                <w:lang w:val="zh-CN"/>
              </w:rPr>
              <w:t>年</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259FC437">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54B2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4857741">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3</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22C4D2C6">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加购选配件</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570ABB17">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0"/>
                <w:sz w:val="21"/>
                <w:szCs w:val="21"/>
                <w:lang w:val="en-US" w:eastAsia="zh-CN"/>
              </w:rPr>
              <w:t>三</w:t>
            </w:r>
            <w:r>
              <w:rPr>
                <w:rFonts w:hint="eastAsia" w:ascii="宋体" w:hAnsi="宋体" w:eastAsia="宋体" w:cs="宋体"/>
                <w:kern w:val="0"/>
                <w:sz w:val="21"/>
                <w:szCs w:val="21"/>
                <w:lang w:val="zh-CN"/>
              </w:rPr>
              <w:t>年</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55391E73">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074E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85362D9">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4</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0569F9A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随机资料、光盘介质、软盘介质、连接线、指示灯、电源线、随机工具等。</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107057EA">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随机配置见随机装箱清单</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1DDA12BE">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3297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F224006">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5</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55F4600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运输方式</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3FD4362C">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免费送货上门</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4DC45E9C">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20F2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7253050">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6</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3720E2A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交货时间</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4D1EB1B6">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日前交货完毕</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77D36432">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3428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4E5531D">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7</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11EBED95">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 xml:space="preserve">安装、调试服务 </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2F9CCBF">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免费安装调试</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711818D4">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5098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4D781F2">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8</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50804D70">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整机免费换货期限</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31BB4A55">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12个月</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1EA73D7C">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0C41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C4267E2">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9</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6D281078">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免费上门服务期</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6DDBF515">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终身。提供随叫随到上门服务，全天候24小时响应（包括节假日如春节、国庆节、五一节等），</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2275CAB7">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4DF5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2288F16">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10</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79AF2D99">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质保期内产品故障服务响应时限</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17F42782">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2小时内做出回应，48小时内到达现场排除故障</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4AE32581">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75D2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D982900">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11</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1D0FC54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服务时间</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50304EC8">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24小时（包括节假日如春节、国庆节、五一节等）</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4879933E">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2E1F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641EE34">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12</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1C79BD45">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上门时间</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81BED42">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2小时内响应48小时内到达现场</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245B0FCB">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12F8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DCE58E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13</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379066A4">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故障修复时限</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69DDE1E8">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24小时内到达现场排除故障</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51C8DAE0">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4640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A0BE6E3">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14</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014E8C4F">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备品配件供应响应时限</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9C3596E">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2个工作日内</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7022A44E">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3D77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A81CB31">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15</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48F06DD5">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保质期满后的保修服务费用</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1A9E1822">
            <w:pPr>
              <w:keepNext w:val="0"/>
              <w:keepLines w:val="0"/>
              <w:widowControl w:val="0"/>
              <w:suppressLineNumbers w:val="0"/>
              <w:spacing w:before="0" w:beforeAutospacing="0" w:after="0" w:afterAutospacing="0"/>
              <w:ind w:left="0" w:leftChars="0" w:right="0" w:rightChars="0"/>
              <w:jc w:val="both"/>
              <w:rPr>
                <w:rFonts w:hint="default" w:ascii="宋体" w:hAnsi="宋体" w:eastAsia="宋体" w:cs="宋体"/>
                <w:sz w:val="21"/>
                <w:szCs w:val="21"/>
                <w:lang w:val="en-US"/>
              </w:rPr>
            </w:pPr>
            <w:r>
              <w:rPr>
                <w:rFonts w:hint="eastAsia" w:ascii="宋体" w:hAnsi="宋体" w:eastAsia="宋体" w:cs="宋体"/>
                <w:kern w:val="2"/>
                <w:sz w:val="21"/>
                <w:szCs w:val="21"/>
                <w:lang w:val="en-US" w:eastAsia="zh-CN" w:bidi="ar"/>
              </w:rPr>
              <w:t>免费上门安装。配件按照出厂价供应。</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6B3E648B">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3A70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4E6FFC41">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16</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72126FEC">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免费技术支持</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2E9FE06">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终身</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325BAB18">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026A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54F608FB">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17</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22D112B3">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客户操作人员技术培训</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6DC2783E">
            <w:pPr>
              <w:keepNext w:val="0"/>
              <w:keepLines w:val="0"/>
              <w:widowControl w:val="0"/>
              <w:suppressLineNumbers w:val="0"/>
              <w:spacing w:before="0" w:beforeAutospacing="0" w:after="0" w:afterAutospacing="0"/>
              <w:ind w:left="0" w:leftChars="0" w:right="0" w:rightChars="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免费技术培训至少3-5名操作人员，操作和简单故障处理。</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7A95CA8E">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092C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524FD2F">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18</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393AEA0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郑州维修部地址</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75971686">
            <w:pPr>
              <w:keepNext w:val="0"/>
              <w:keepLines w:val="0"/>
              <w:widowControl w:val="0"/>
              <w:suppressLineNumbers w:val="0"/>
              <w:spacing w:before="0" w:beforeAutospacing="0" w:after="0" w:afterAutospacing="0"/>
              <w:ind w:left="0" w:right="0"/>
              <w:jc w:val="both"/>
              <w:rPr>
                <w:rFonts w:hint="default" w:ascii="宋体" w:hAnsi="宋体" w:eastAsia="宋体" w:cs="宋体"/>
                <w:sz w:val="21"/>
                <w:szCs w:val="21"/>
                <w:lang w:val="en-US" w:eastAsia="zh-CN"/>
              </w:rPr>
            </w:pPr>
            <w:r>
              <w:rPr>
                <w:rFonts w:hint="eastAsia" w:ascii="宋体" w:hAnsi="宋体" w:eastAsia="宋体" w:cs="宋体"/>
                <w:sz w:val="21"/>
                <w:szCs w:val="21"/>
              </w:rPr>
              <w:t>郑州高新技术产业开发区长椿路11号国家大学科技园1号楼3层301号</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10E58362">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2601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20033E6">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19</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471D69C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联系人</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FD9EB69">
            <w:pPr>
              <w:keepNext w:val="0"/>
              <w:keepLines w:val="0"/>
              <w:widowControl w:val="0"/>
              <w:suppressLineNumbers w:val="0"/>
              <w:spacing w:before="0" w:beforeAutospacing="0" w:after="0" w:afterAutospacing="0"/>
              <w:ind w:left="0" w:right="0"/>
              <w:jc w:val="both"/>
              <w:rPr>
                <w:rFonts w:hint="default" w:ascii="宋体" w:hAnsi="宋体" w:eastAsia="宋体" w:cs="宋体"/>
                <w:sz w:val="21"/>
                <w:szCs w:val="21"/>
                <w:lang w:val="en-US" w:eastAsia="zh-CN"/>
              </w:rPr>
            </w:pPr>
            <w:r>
              <w:rPr>
                <w:rFonts w:hint="eastAsia"/>
                <w:color w:val="auto"/>
                <w:spacing w:val="0"/>
                <w:kern w:val="0"/>
                <w:position w:val="0"/>
                <w:sz w:val="21"/>
                <w:szCs w:val="21"/>
                <w:highlight w:val="none"/>
                <w:lang w:eastAsia="zh-CN"/>
              </w:rPr>
              <w:t>王娟</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1A66174B">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24BD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6875634E">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20</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737F098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联系电话</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4C5DFE00">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color w:val="auto"/>
                <w:spacing w:val="0"/>
                <w:kern w:val="0"/>
                <w:position w:val="0"/>
                <w:sz w:val="21"/>
                <w:szCs w:val="21"/>
                <w:highlight w:val="none"/>
                <w:lang w:val="en-US" w:eastAsia="zh-CN"/>
              </w:rPr>
              <w:t>18737102896</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4BEC3568">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5183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03E773E">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21</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619EB1F7">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维修服务热线</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09858EB2">
            <w:pPr>
              <w:keepNext w:val="0"/>
              <w:keepLines w:val="0"/>
              <w:widowControl w:val="0"/>
              <w:suppressLineNumbers w:val="0"/>
              <w:spacing w:before="0" w:beforeAutospacing="0" w:after="0" w:afterAutospacing="0"/>
              <w:ind w:left="0" w:right="0"/>
              <w:jc w:val="both"/>
              <w:rPr>
                <w:rFonts w:hint="default" w:ascii="宋体" w:hAnsi="宋体" w:eastAsia="宋体" w:cs="宋体"/>
                <w:sz w:val="21"/>
                <w:szCs w:val="21"/>
                <w:lang w:val="en-US"/>
              </w:rPr>
            </w:pPr>
            <w:r>
              <w:rPr>
                <w:rFonts w:hint="eastAsia"/>
                <w:color w:val="auto"/>
                <w:spacing w:val="0"/>
                <w:kern w:val="0"/>
                <w:position w:val="0"/>
                <w:sz w:val="21"/>
                <w:szCs w:val="21"/>
                <w:highlight w:val="none"/>
                <w:lang w:val="en-US" w:eastAsia="zh-CN"/>
              </w:rPr>
              <w:t>0371-60922936</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22AF4842">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无</w:t>
            </w:r>
          </w:p>
        </w:tc>
      </w:tr>
      <w:tr w14:paraId="68B0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452F223">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22</w:t>
            </w:r>
          </w:p>
        </w:tc>
        <w:tc>
          <w:tcPr>
            <w:tcW w:w="3758" w:type="dxa"/>
            <w:tcBorders>
              <w:top w:val="single" w:color="auto" w:sz="4" w:space="0"/>
              <w:left w:val="single" w:color="auto" w:sz="4" w:space="0"/>
              <w:bottom w:val="single" w:color="auto" w:sz="4" w:space="0"/>
              <w:right w:val="single" w:color="auto" w:sz="4" w:space="0"/>
            </w:tcBorders>
            <w:shd w:val="clear" w:color="auto" w:fill="auto"/>
            <w:vAlign w:val="center"/>
          </w:tcPr>
          <w:p w14:paraId="6AEA454C">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其他承诺</w:t>
            </w:r>
          </w:p>
        </w:tc>
        <w:tc>
          <w:tcPr>
            <w:tcW w:w="4798" w:type="dxa"/>
            <w:tcBorders>
              <w:top w:val="single" w:color="auto" w:sz="4" w:space="0"/>
              <w:left w:val="single" w:color="auto" w:sz="4" w:space="0"/>
              <w:bottom w:val="single" w:color="auto" w:sz="4" w:space="0"/>
              <w:right w:val="single" w:color="auto" w:sz="4" w:space="0"/>
            </w:tcBorders>
            <w:shd w:val="clear" w:color="auto" w:fill="auto"/>
            <w:vAlign w:val="center"/>
          </w:tcPr>
          <w:p w14:paraId="1E39D9B9">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c>
          <w:tcPr>
            <w:tcW w:w="943" w:type="dxa"/>
            <w:tcBorders>
              <w:top w:val="single" w:color="auto" w:sz="4" w:space="0"/>
              <w:left w:val="single" w:color="auto" w:sz="4" w:space="0"/>
              <w:bottom w:val="single" w:color="auto" w:sz="4" w:space="0"/>
              <w:right w:val="single" w:color="auto" w:sz="4" w:space="0"/>
            </w:tcBorders>
            <w:shd w:val="clear" w:color="auto" w:fill="auto"/>
            <w:vAlign w:val="center"/>
          </w:tcPr>
          <w:p w14:paraId="64291BDB">
            <w:pPr>
              <w:keepNext w:val="0"/>
              <w:keepLines w:val="0"/>
              <w:widowControl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bl>
    <w:p w14:paraId="08FAEF9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承诺公司签字（盖章）：</w:t>
      </w:r>
      <w:r>
        <w:rPr>
          <w:rFonts w:hint="eastAsia" w:ascii="Times New Roman" w:eastAsia="宋体"/>
          <w:b/>
          <w:bCs/>
          <w:color w:val="auto"/>
          <w:spacing w:val="0"/>
          <w:position w:val="0"/>
          <w:sz w:val="21"/>
          <w:szCs w:val="21"/>
          <w:highlight w:val="none"/>
        </w:rPr>
        <w:t>河南万维仪器设备销售有限公司</w:t>
      </w:r>
    </w:p>
    <w:p w14:paraId="7DC2E54A">
      <w:pPr>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br w:type="page"/>
      </w:r>
    </w:p>
    <w:p w14:paraId="0584AE4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附件6：</w:t>
      </w:r>
    </w:p>
    <w:p w14:paraId="558BBF8D">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豫财招标采购-2026-868-B号合同安装培训计划表</w:t>
      </w:r>
    </w:p>
    <w:p w14:paraId="61C709FB">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9"/>
        <w:gridCol w:w="2126"/>
        <w:gridCol w:w="6407"/>
      </w:tblGrid>
      <w:tr w14:paraId="33B7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4BAE0C1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序号</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586FF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项目</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1367E81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具体内容</w:t>
            </w:r>
          </w:p>
        </w:tc>
      </w:tr>
      <w:tr w14:paraId="6B45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239544D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一</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BCE215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培训所要达到的目标</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3348AA1A">
            <w:pPr>
              <w:keepNext w:val="0"/>
              <w:keepLines w:val="0"/>
              <w:widowControl w:val="0"/>
              <w:suppressLineNumbers w:val="0"/>
              <w:spacing w:before="0" w:beforeAutospacing="0" w:after="0" w:afterAutospacing="0" w:line="480" w:lineRule="auto"/>
              <w:ind w:left="0" w:leftChars="0" w:right="0" w:rightChars="0" w:firstLine="0" w:firstLineChars="0"/>
              <w:jc w:val="both"/>
              <w:rPr>
                <w:rFonts w:hint="eastAsia" w:ascii="宋体" w:hAnsi="宋体" w:eastAsia="宋体" w:cs="宋体"/>
                <w:color w:val="auto"/>
                <w:szCs w:val="21"/>
                <w:lang w:val="en-US"/>
              </w:rPr>
            </w:pPr>
            <w:r>
              <w:rPr>
                <w:rFonts w:hint="eastAsia" w:ascii="Times New Roman" w:hAnsi="Times New Roman" w:eastAsia="宋体" w:cs="宋体"/>
                <w:color w:val="auto"/>
                <w:kern w:val="2"/>
                <w:sz w:val="21"/>
                <w:szCs w:val="21"/>
                <w:lang w:val="en-US" w:eastAsia="zh-CN" w:bidi="ar"/>
              </w:rPr>
              <w:t>确保用户能够熟练的操作仪器设备</w:t>
            </w:r>
          </w:p>
        </w:tc>
      </w:tr>
      <w:tr w14:paraId="188A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4D46F3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二</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5C1A81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培训内容</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5ED8BD28">
            <w:pPr>
              <w:keepNext w:val="0"/>
              <w:keepLines w:val="0"/>
              <w:widowControl w:val="0"/>
              <w:suppressLineNumbers w:val="0"/>
              <w:spacing w:before="0" w:beforeAutospacing="0" w:after="0" w:afterAutospacing="0" w:line="480" w:lineRule="auto"/>
              <w:ind w:left="0" w:leftChars="0" w:right="0" w:rightChars="0" w:firstLine="0" w:firstLineChars="0"/>
              <w:jc w:val="both"/>
              <w:rPr>
                <w:rFonts w:hint="eastAsia" w:ascii="宋体" w:hAnsi="宋体" w:eastAsia="宋体" w:cs="宋体"/>
                <w:color w:val="auto"/>
                <w:szCs w:val="21"/>
                <w:lang w:val="en-US"/>
              </w:rPr>
            </w:pPr>
            <w:r>
              <w:rPr>
                <w:rFonts w:hint="eastAsia" w:ascii="Times New Roman" w:hAnsi="Times New Roman" w:eastAsia="宋体" w:cs="宋体"/>
                <w:color w:val="auto"/>
                <w:kern w:val="2"/>
                <w:sz w:val="21"/>
                <w:szCs w:val="21"/>
                <w:lang w:val="en-US" w:eastAsia="zh-CN" w:bidi="ar"/>
              </w:rPr>
              <w:t>培训内容包括仪器设备的基本操作、日常维护等</w:t>
            </w:r>
          </w:p>
        </w:tc>
      </w:tr>
      <w:tr w14:paraId="256A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60E986A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三</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0AA21B7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培训标准</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4F083BF7">
            <w:pPr>
              <w:keepNext w:val="0"/>
              <w:keepLines w:val="0"/>
              <w:suppressLineNumbers w:val="0"/>
              <w:autoSpaceDE w:val="0"/>
              <w:autoSpaceDN w:val="0"/>
              <w:adjustRightInd w:val="0"/>
              <w:spacing w:before="0" w:beforeAutospacing="0" w:after="0" w:afterAutospacing="0" w:line="240" w:lineRule="auto"/>
              <w:ind w:left="0" w:right="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1-2课时：工程师现场演示</w:t>
            </w:r>
          </w:p>
          <w:p w14:paraId="025C5348">
            <w:pPr>
              <w:keepNext w:val="0"/>
              <w:keepLines w:val="0"/>
              <w:widowControl w:val="0"/>
              <w:suppressLineNumbers w:val="0"/>
              <w:spacing w:before="0" w:beforeAutospacing="0" w:after="0" w:afterAutospacing="0" w:line="276" w:lineRule="auto"/>
              <w:ind w:left="0" w:leftChars="0" w:right="0" w:rightChars="0" w:firstLine="0" w:firstLineChars="0"/>
              <w:jc w:val="left"/>
              <w:rPr>
                <w:rFonts w:hint="eastAsia" w:ascii="宋体" w:hAnsi="宋体" w:eastAsia="宋体" w:cs="宋体"/>
                <w:color w:val="auto"/>
                <w:szCs w:val="21"/>
                <w:lang w:val="en-US"/>
              </w:rPr>
            </w:pPr>
            <w:r>
              <w:rPr>
                <w:rFonts w:hint="eastAsia" w:ascii="宋体" w:hAnsi="宋体" w:eastAsia="宋体" w:cs="宋体"/>
                <w:color w:val="auto"/>
                <w:kern w:val="0"/>
                <w:sz w:val="21"/>
                <w:szCs w:val="21"/>
                <w:lang w:val="en-US" w:eastAsia="zh-CN"/>
              </w:rPr>
              <w:t>2-3课时：实验人员分组上机练习</w:t>
            </w:r>
            <w:r>
              <w:rPr>
                <w:rFonts w:hint="default" w:ascii="Times New Roman" w:hAnsi="Times New Roman" w:eastAsia="宋体" w:cs="Times New Roman"/>
                <w:color w:val="auto"/>
                <w:kern w:val="2"/>
                <w:sz w:val="21"/>
                <w:szCs w:val="21"/>
                <w:lang w:val="en-US" w:eastAsia="zh-CN" w:bidi="ar"/>
              </w:rPr>
              <w:t xml:space="preserve"> </w:t>
            </w:r>
          </w:p>
        </w:tc>
      </w:tr>
      <w:tr w14:paraId="49AD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6A43162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605328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培训时间</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62AA2AB3">
            <w:pPr>
              <w:keepNext w:val="0"/>
              <w:keepLines w:val="0"/>
              <w:widowControl w:val="0"/>
              <w:suppressLineNumbers w:val="0"/>
              <w:spacing w:before="0" w:beforeAutospacing="0" w:after="0" w:afterAutospacing="0" w:line="480" w:lineRule="auto"/>
              <w:ind w:left="0" w:leftChars="0" w:right="0" w:rightChars="0" w:firstLine="0" w:firstLineChars="0"/>
              <w:jc w:val="both"/>
              <w:rPr>
                <w:rFonts w:hint="eastAsia" w:ascii="宋体" w:hAnsi="宋体" w:eastAsia="宋体" w:cs="宋体"/>
                <w:color w:val="auto"/>
                <w:szCs w:val="21"/>
                <w:lang w:val="en-US"/>
              </w:rPr>
            </w:pPr>
            <w:r>
              <w:rPr>
                <w:rFonts w:hint="default" w:ascii="Times New Roman" w:hAnsi="Times New Roman" w:eastAsia="宋体" w:cs="Times New Roman"/>
                <w:color w:val="auto"/>
                <w:kern w:val="2"/>
                <w:sz w:val="21"/>
                <w:szCs w:val="21"/>
                <w:lang w:val="en-US" w:eastAsia="zh-CN" w:bidi="ar"/>
              </w:rPr>
              <w:t>1-2</w:t>
            </w:r>
            <w:r>
              <w:rPr>
                <w:rFonts w:hint="eastAsia" w:ascii="Times New Roman" w:hAnsi="Times New Roman" w:eastAsia="宋体" w:cs="宋体"/>
                <w:color w:val="auto"/>
                <w:kern w:val="2"/>
                <w:sz w:val="21"/>
                <w:szCs w:val="21"/>
                <w:lang w:val="en-US" w:eastAsia="zh-CN" w:bidi="ar"/>
              </w:rPr>
              <w:t>个工作日</w:t>
            </w:r>
          </w:p>
        </w:tc>
      </w:tr>
      <w:tr w14:paraId="7EED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188DB60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五</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E5E529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培训人数</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5D822FBE">
            <w:pPr>
              <w:keepNext w:val="0"/>
              <w:keepLines w:val="0"/>
              <w:widowControl w:val="0"/>
              <w:suppressLineNumbers w:val="0"/>
              <w:spacing w:before="0" w:beforeAutospacing="0" w:after="0" w:afterAutospacing="0" w:line="480" w:lineRule="auto"/>
              <w:ind w:left="0" w:leftChars="0" w:right="0" w:rightChars="0" w:firstLine="0" w:firstLineChars="0"/>
              <w:jc w:val="both"/>
              <w:rPr>
                <w:rFonts w:hint="default" w:ascii="宋体" w:hAnsi="宋体" w:eastAsia="宋体" w:cs="宋体"/>
                <w:color w:val="auto"/>
                <w:szCs w:val="21"/>
                <w:lang w:val="en-US"/>
              </w:rPr>
            </w:pPr>
            <w:r>
              <w:rPr>
                <w:rFonts w:hint="default" w:ascii="Times New Roman" w:hAnsi="Times New Roman" w:eastAsia="宋体" w:cs="Times New Roman"/>
                <w:color w:val="auto"/>
                <w:kern w:val="2"/>
                <w:sz w:val="21"/>
                <w:szCs w:val="21"/>
                <w:lang w:val="en-US" w:eastAsia="zh-CN" w:bidi="ar"/>
              </w:rPr>
              <w:t>3-5</w:t>
            </w:r>
            <w:r>
              <w:rPr>
                <w:rFonts w:hint="eastAsia" w:ascii="Times New Roman" w:hAnsi="Times New Roman" w:eastAsia="宋体" w:cs="宋体"/>
                <w:color w:val="auto"/>
                <w:kern w:val="2"/>
                <w:sz w:val="21"/>
                <w:szCs w:val="21"/>
                <w:lang w:val="en-US" w:eastAsia="zh-CN" w:bidi="ar"/>
              </w:rPr>
              <w:t>名使用人员。</w:t>
            </w:r>
          </w:p>
        </w:tc>
      </w:tr>
      <w:tr w14:paraId="2026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6834FCF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六</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F817F7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培训费用</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43CA52F7">
            <w:pPr>
              <w:keepNext w:val="0"/>
              <w:keepLines w:val="0"/>
              <w:widowControl w:val="0"/>
              <w:suppressLineNumbers w:val="0"/>
              <w:spacing w:before="0" w:beforeAutospacing="0" w:after="0" w:afterAutospacing="0" w:line="480" w:lineRule="auto"/>
              <w:ind w:left="0" w:leftChars="0" w:right="0" w:rightChars="0" w:firstLine="0" w:firstLineChars="0"/>
              <w:jc w:val="both"/>
              <w:rPr>
                <w:rFonts w:hint="eastAsia" w:ascii="宋体" w:hAnsi="宋体" w:eastAsia="宋体" w:cs="宋体"/>
                <w:color w:val="auto"/>
                <w:szCs w:val="21"/>
                <w:lang w:val="en-US"/>
              </w:rPr>
            </w:pPr>
            <w:r>
              <w:rPr>
                <w:rFonts w:hint="eastAsia" w:ascii="Times New Roman" w:hAnsi="Times New Roman" w:eastAsia="宋体" w:cs="宋体"/>
                <w:color w:val="auto"/>
                <w:kern w:val="2"/>
                <w:sz w:val="21"/>
                <w:szCs w:val="21"/>
                <w:lang w:val="en-US" w:eastAsia="zh-CN" w:bidi="ar"/>
              </w:rPr>
              <w:t>免费培训</w:t>
            </w:r>
          </w:p>
        </w:tc>
      </w:tr>
      <w:tr w14:paraId="3EFD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2635A9F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七</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7C8E2D2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培训地点</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448132C7">
            <w:pPr>
              <w:keepNext w:val="0"/>
              <w:keepLines w:val="0"/>
              <w:widowControl w:val="0"/>
              <w:suppressLineNumbers w:val="0"/>
              <w:spacing w:before="0" w:beforeAutospacing="0" w:after="0" w:afterAutospacing="0" w:line="480" w:lineRule="auto"/>
              <w:ind w:left="0" w:leftChars="0" w:right="0" w:rightChars="0" w:firstLine="0" w:firstLineChars="0"/>
              <w:jc w:val="both"/>
              <w:rPr>
                <w:rFonts w:hint="eastAsia" w:ascii="宋体" w:hAnsi="宋体" w:eastAsia="宋体" w:cs="宋体"/>
                <w:color w:val="auto"/>
                <w:szCs w:val="21"/>
                <w:lang w:val="en-US"/>
              </w:rPr>
            </w:pPr>
            <w:r>
              <w:rPr>
                <w:rFonts w:hint="eastAsia" w:ascii="Times New Roman" w:hAnsi="Times New Roman" w:eastAsia="宋体" w:cs="宋体"/>
                <w:color w:val="auto"/>
                <w:kern w:val="2"/>
                <w:sz w:val="21"/>
                <w:szCs w:val="21"/>
                <w:lang w:val="en-US" w:eastAsia="zh-CN" w:bidi="ar"/>
              </w:rPr>
              <w:t>河南中医药大学指定地点</w:t>
            </w:r>
          </w:p>
        </w:tc>
      </w:tr>
      <w:tr w14:paraId="4BB3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shd w:val="clear" w:color="auto" w:fill="auto"/>
            <w:vAlign w:val="center"/>
          </w:tcPr>
          <w:p w14:paraId="1EE5019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八</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7879D81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其他优惠政策</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66EB90E9">
            <w:pPr>
              <w:keepNext w:val="0"/>
              <w:keepLines w:val="0"/>
              <w:widowControl w:val="0"/>
              <w:suppressLineNumbers w:val="0"/>
              <w:spacing w:before="0" w:beforeAutospacing="0" w:after="0" w:afterAutospacing="0" w:line="480" w:lineRule="auto"/>
              <w:ind w:left="0" w:leftChars="0" w:right="0" w:rightChars="0" w:firstLine="0" w:firstLineChars="0"/>
              <w:jc w:val="center"/>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质保期过后，每年免费上门回访，售后仅收取配件费，免人工费。</w:t>
            </w:r>
          </w:p>
        </w:tc>
      </w:tr>
    </w:tbl>
    <w:p w14:paraId="69D7229C">
      <w:pPr>
        <w:keepNext w:val="0"/>
        <w:keepLines w:val="0"/>
        <w:widowControl w:val="0"/>
        <w:suppressLineNumbers w:val="0"/>
        <w:adjustRightInd w:val="0"/>
        <w:snapToGrid w:val="0"/>
        <w:spacing w:before="0" w:beforeAutospacing="0" w:after="0" w:afterAutospacing="0" w:line="440" w:lineRule="exact"/>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p>
    <w:p w14:paraId="126D612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 xml:space="preserve">承诺公司签字（盖章）： </w:t>
      </w:r>
      <w:r>
        <w:rPr>
          <w:rFonts w:hint="eastAsia" w:ascii="Times New Roman" w:eastAsia="宋体"/>
          <w:b/>
          <w:bCs w:val="0"/>
          <w:color w:val="auto"/>
          <w:spacing w:val="0"/>
          <w:position w:val="0"/>
          <w:sz w:val="21"/>
          <w:szCs w:val="21"/>
          <w:highlight w:val="none"/>
        </w:rPr>
        <w:t>河南万维仪器设备销售有限公司</w:t>
      </w:r>
    </w:p>
    <w:p w14:paraId="66CE770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联系人：</w:t>
      </w:r>
      <w:r>
        <w:rPr>
          <w:rFonts w:hint="eastAsia"/>
          <w:b/>
          <w:bCs w:val="0"/>
          <w:color w:val="auto"/>
          <w:spacing w:val="0"/>
          <w:kern w:val="0"/>
          <w:position w:val="0"/>
          <w:sz w:val="21"/>
          <w:szCs w:val="21"/>
          <w:highlight w:val="none"/>
          <w:lang w:eastAsia="zh-CN"/>
        </w:rPr>
        <w:t>王娟</w:t>
      </w:r>
    </w:p>
    <w:p w14:paraId="077FF4D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联系电话：</w:t>
      </w:r>
      <w:r>
        <w:rPr>
          <w:rFonts w:hint="eastAsia"/>
          <w:b/>
          <w:bCs w:val="0"/>
          <w:color w:val="auto"/>
          <w:spacing w:val="0"/>
          <w:kern w:val="0"/>
          <w:position w:val="0"/>
          <w:sz w:val="21"/>
          <w:szCs w:val="21"/>
          <w:highlight w:val="none"/>
          <w:lang w:val="en-US" w:eastAsia="zh-CN"/>
        </w:rPr>
        <w:t>18737102896</w:t>
      </w:r>
    </w:p>
    <w:p w14:paraId="4866F18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1"/>
          <w:szCs w:val="21"/>
          <w:lang w:val="en-US"/>
        </w:rPr>
      </w:pPr>
      <w:r>
        <w:rPr>
          <w:rFonts w:hint="eastAsia" w:ascii="宋体" w:hAnsi="宋体" w:eastAsia="宋体" w:cs="宋体"/>
          <w:b/>
          <w:bCs w:val="0"/>
          <w:kern w:val="2"/>
          <w:sz w:val="21"/>
          <w:szCs w:val="21"/>
          <w:lang w:val="en-US" w:eastAsia="zh-CN" w:bidi="ar"/>
        </w:rPr>
        <w:t>维修服务热线：</w:t>
      </w:r>
      <w:r>
        <w:rPr>
          <w:rFonts w:hint="eastAsia"/>
          <w:b/>
          <w:bCs w:val="0"/>
          <w:color w:val="auto"/>
          <w:spacing w:val="0"/>
          <w:kern w:val="0"/>
          <w:position w:val="0"/>
          <w:sz w:val="21"/>
          <w:szCs w:val="21"/>
          <w:highlight w:val="none"/>
          <w:lang w:val="en-US" w:eastAsia="zh-CN"/>
        </w:rPr>
        <w:t>0371-60922936</w:t>
      </w:r>
    </w:p>
    <w:p w14:paraId="51AF25A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p>
    <w:p w14:paraId="637D94B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附件7：                      制造商售后其它服务承诺</w:t>
      </w:r>
    </w:p>
    <w:p w14:paraId="68C9A517">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1、电子鼻制造商出具的质保承诺</w:t>
      </w:r>
    </w:p>
    <w:p w14:paraId="63EAC66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 xml:space="preserve"> </w:t>
      </w:r>
      <w:r>
        <w:rPr>
          <w:rFonts w:hint="eastAsia"/>
          <w:spacing w:val="0"/>
          <w:position w:val="0"/>
          <w:sz w:val="24"/>
          <w:szCs w:val="24"/>
          <w:lang w:eastAsia="zh-CN"/>
        </w:rPr>
        <w:drawing>
          <wp:inline distT="0" distB="0" distL="114300" distR="114300">
            <wp:extent cx="5622290" cy="6959600"/>
            <wp:effectExtent l="0" t="0" r="16510" b="12700"/>
            <wp:docPr id="9" name="图片 6" descr="主投-怡诺威腾电子鼻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主投-怡诺威腾电子鼻_09"/>
                    <pic:cNvPicPr>
                      <a:picLocks noChangeAspect="1"/>
                    </pic:cNvPicPr>
                  </pic:nvPicPr>
                  <pic:blipFill>
                    <a:blip r:embed="rId12"/>
                    <a:srcRect t="5301" b="7976"/>
                    <a:stretch>
                      <a:fillRect/>
                    </a:stretch>
                  </pic:blipFill>
                  <pic:spPr>
                    <a:xfrm>
                      <a:off x="0" y="0"/>
                      <a:ext cx="5622290" cy="6959600"/>
                    </a:xfrm>
                    <a:prstGeom prst="rect">
                      <a:avLst/>
                    </a:prstGeom>
                    <a:noFill/>
                    <a:ln>
                      <a:noFill/>
                    </a:ln>
                  </pic:spPr>
                </pic:pic>
              </a:graphicData>
            </a:graphic>
          </wp:inline>
        </w:drawing>
      </w:r>
      <w:r>
        <w:rPr>
          <w:rFonts w:hint="eastAsia"/>
          <w:spacing w:val="0"/>
          <w:position w:val="0"/>
          <w:sz w:val="24"/>
          <w:szCs w:val="24"/>
          <w:lang w:eastAsia="zh-CN"/>
        </w:rPr>
        <w:drawing>
          <wp:inline distT="0" distB="0" distL="114300" distR="114300">
            <wp:extent cx="5628640" cy="7955915"/>
            <wp:effectExtent l="0" t="0" r="10160" b="6985"/>
            <wp:docPr id="10" name="图片 7" descr="主投-怡诺威腾电子鼻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主投-怡诺威腾电子鼻_10"/>
                    <pic:cNvPicPr>
                      <a:picLocks noChangeAspect="1"/>
                    </pic:cNvPicPr>
                  </pic:nvPicPr>
                  <pic:blipFill>
                    <a:blip r:embed="rId13"/>
                    <a:stretch>
                      <a:fillRect/>
                    </a:stretch>
                  </pic:blipFill>
                  <pic:spPr>
                    <a:xfrm>
                      <a:off x="0" y="0"/>
                      <a:ext cx="5628640" cy="7955915"/>
                    </a:xfrm>
                    <a:prstGeom prst="rect">
                      <a:avLst/>
                    </a:prstGeom>
                    <a:noFill/>
                    <a:ln>
                      <a:noFill/>
                    </a:ln>
                  </pic:spPr>
                </pic:pic>
              </a:graphicData>
            </a:graphic>
          </wp:inline>
        </w:drawing>
      </w:r>
    </w:p>
    <w:p w14:paraId="3D69801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t xml:space="preserve"> 2、电子眼制造商售后服务承诺书</w:t>
      </w:r>
    </w:p>
    <w:p w14:paraId="72220C2D">
      <w:pPr>
        <w:rPr>
          <w:rFonts w:hint="eastAsia"/>
          <w:b/>
          <w:bCs/>
          <w:sz w:val="28"/>
          <w:szCs w:val="28"/>
          <w:lang w:val="en-US" w:eastAsia="zh-CN"/>
        </w:rPr>
      </w:pPr>
      <w:r>
        <w:rPr>
          <w:rFonts w:hint="eastAsia" w:ascii="宋体" w:hAnsi="宋体" w:eastAsia="宋体" w:cs="宋体"/>
          <w:b/>
          <w:bCs w:val="0"/>
          <w:kern w:val="2"/>
          <w:sz w:val="21"/>
          <w:szCs w:val="21"/>
          <w:lang w:val="en-US" w:eastAsia="zh-CN" w:bidi="ar"/>
        </w:rPr>
        <w:t xml:space="preserve"> </w:t>
      </w:r>
      <w:r>
        <w:rPr>
          <w:rFonts w:hint="eastAsia"/>
          <w:lang w:val="en-US" w:eastAsia="zh-CN"/>
        </w:rPr>
        <w:drawing>
          <wp:inline distT="0" distB="0" distL="114300" distR="114300">
            <wp:extent cx="5621020" cy="7093585"/>
            <wp:effectExtent l="0" t="0" r="17780" b="12065"/>
            <wp:docPr id="8" name="图片 5" descr="天津阿法默思售后服务承诺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天津阿法默思售后服务承诺书_01"/>
                    <pic:cNvPicPr>
                      <a:picLocks noChangeAspect="1"/>
                    </pic:cNvPicPr>
                  </pic:nvPicPr>
                  <pic:blipFill>
                    <a:blip r:embed="rId14"/>
                    <a:srcRect t="5646" b="5135"/>
                    <a:stretch>
                      <a:fillRect/>
                    </a:stretch>
                  </pic:blipFill>
                  <pic:spPr>
                    <a:xfrm>
                      <a:off x="0" y="0"/>
                      <a:ext cx="5621020" cy="7093585"/>
                    </a:xfrm>
                    <a:prstGeom prst="rect">
                      <a:avLst/>
                    </a:prstGeom>
                    <a:noFill/>
                    <a:ln>
                      <a:noFill/>
                    </a:ln>
                  </pic:spPr>
                </pic:pic>
              </a:graphicData>
            </a:graphic>
          </wp:inline>
        </w:drawing>
      </w:r>
      <w:r>
        <w:rPr>
          <w:rFonts w:hint="eastAsia"/>
          <w:b/>
          <w:bCs/>
          <w:sz w:val="28"/>
          <w:szCs w:val="28"/>
          <w:lang w:val="en-US" w:eastAsia="zh-CN"/>
        </w:rPr>
        <w:br w:type="page"/>
      </w:r>
    </w:p>
    <w:p w14:paraId="5F870414">
      <w:pPr>
        <w:jc w:val="center"/>
        <w:rPr>
          <w:rFonts w:hint="default" w:ascii="宋体" w:hAnsi="宋体" w:eastAsia="宋体" w:cs="宋体"/>
          <w:b/>
          <w:bCs w:val="0"/>
          <w:szCs w:val="21"/>
          <w:lang w:val="en-US"/>
        </w:rPr>
      </w:pPr>
      <w:r>
        <w:rPr>
          <w:rFonts w:hint="eastAsia" w:ascii="宋体" w:hAnsi="宋体" w:eastAsia="宋体" w:cs="宋体"/>
          <w:b/>
          <w:bCs w:val="0"/>
          <w:kern w:val="2"/>
          <w:sz w:val="21"/>
          <w:szCs w:val="21"/>
          <w:lang w:val="en-US" w:eastAsia="zh-CN" w:bidi="ar"/>
        </w:rPr>
        <w:t>3、全自动外泌体提取仪制造商出具的售后服务承诺书</w:t>
      </w:r>
    </w:p>
    <w:p w14:paraId="7CEC29E7">
      <w:pPr>
        <w:rPr>
          <w:rFonts w:hint="eastAsia"/>
          <w:b/>
          <w:bCs/>
          <w:sz w:val="28"/>
          <w:szCs w:val="28"/>
          <w:lang w:val="en-US" w:eastAsia="zh-CN"/>
        </w:rPr>
      </w:pPr>
      <w:r>
        <w:rPr>
          <w:rFonts w:hint="eastAsia"/>
          <w:spacing w:val="0"/>
          <w:position w:val="0"/>
          <w:sz w:val="24"/>
          <w:szCs w:val="24"/>
          <w:lang w:eastAsia="zh-CN"/>
        </w:rPr>
        <w:drawing>
          <wp:inline distT="0" distB="0" distL="114300" distR="114300">
            <wp:extent cx="5624195" cy="6721475"/>
            <wp:effectExtent l="0" t="0" r="14605" b="3175"/>
            <wp:docPr id="7" name="图片 4" descr="售后服务承诺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售后服务承诺函_01"/>
                    <pic:cNvPicPr>
                      <a:picLocks noChangeAspect="1"/>
                    </pic:cNvPicPr>
                  </pic:nvPicPr>
                  <pic:blipFill>
                    <a:blip r:embed="rId15"/>
                    <a:srcRect t="8662" b="6827"/>
                    <a:stretch>
                      <a:fillRect/>
                    </a:stretch>
                  </pic:blipFill>
                  <pic:spPr>
                    <a:xfrm>
                      <a:off x="0" y="0"/>
                      <a:ext cx="5624195" cy="6721475"/>
                    </a:xfrm>
                    <a:prstGeom prst="rect">
                      <a:avLst/>
                    </a:prstGeom>
                    <a:noFill/>
                    <a:ln>
                      <a:noFill/>
                    </a:ln>
                  </pic:spPr>
                </pic:pic>
              </a:graphicData>
            </a:graphic>
          </wp:inline>
        </w:drawing>
      </w:r>
    </w:p>
    <w:p w14:paraId="2608AD77">
      <w:pPr>
        <w:rPr>
          <w:rFonts w:hint="eastAsia"/>
          <w:b/>
          <w:bCs/>
          <w:sz w:val="28"/>
          <w:szCs w:val="28"/>
          <w:lang w:val="en-US" w:eastAsia="zh-CN"/>
        </w:rPr>
      </w:pPr>
      <w:r>
        <w:rPr>
          <w:rFonts w:hint="eastAsia"/>
          <w:b/>
          <w:bCs/>
          <w:sz w:val="28"/>
          <w:szCs w:val="28"/>
          <w:lang w:val="en-US" w:eastAsia="zh-CN"/>
        </w:rPr>
        <w:br w:type="page"/>
      </w:r>
    </w:p>
    <w:p w14:paraId="26F8B136">
      <w:pPr>
        <w:numPr>
          <w:ilvl w:val="0"/>
          <w:numId w:val="1"/>
        </w:numPr>
        <w:jc w:val="center"/>
        <w:rPr>
          <w:rFonts w:hint="eastAsia"/>
          <w:b/>
          <w:bCs/>
          <w:sz w:val="21"/>
          <w:szCs w:val="21"/>
          <w:lang w:val="en-US" w:eastAsia="zh-CN"/>
        </w:rPr>
      </w:pPr>
      <w:r>
        <w:rPr>
          <w:rFonts w:hint="eastAsia"/>
          <w:b/>
          <w:bCs/>
          <w:sz w:val="21"/>
          <w:szCs w:val="21"/>
          <w:lang w:val="en-US" w:eastAsia="zh-CN"/>
        </w:rPr>
        <w:t>半制备液相色谱仪制造商售后服务承诺书</w:t>
      </w:r>
    </w:p>
    <w:p w14:paraId="145C8279">
      <w:pPr>
        <w:numPr>
          <w:ilvl w:val="0"/>
          <w:numId w:val="0"/>
        </w:numPr>
        <w:rPr>
          <w:rFonts w:hint="eastAsia"/>
          <w:b/>
          <w:bCs/>
          <w:sz w:val="28"/>
          <w:szCs w:val="28"/>
          <w:lang w:val="en-US" w:eastAsia="zh-CN"/>
        </w:rPr>
      </w:pPr>
      <w:r>
        <w:rPr>
          <w:rFonts w:hint="eastAsia"/>
          <w:spacing w:val="0"/>
          <w:position w:val="0"/>
          <w:sz w:val="24"/>
          <w:szCs w:val="24"/>
          <w:lang w:eastAsia="zh-CN"/>
        </w:rPr>
        <w:drawing>
          <wp:inline distT="0" distB="0" distL="114300" distR="114300">
            <wp:extent cx="5624195" cy="6837045"/>
            <wp:effectExtent l="0" t="0" r="14605" b="1905"/>
            <wp:docPr id="6" name="图片 3" descr="沃特世-售后服务承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沃特世-售后服务承诺_01"/>
                    <pic:cNvPicPr>
                      <a:picLocks noChangeAspect="1"/>
                    </pic:cNvPicPr>
                  </pic:nvPicPr>
                  <pic:blipFill>
                    <a:blip r:embed="rId16"/>
                    <a:srcRect t="4703" b="9340"/>
                    <a:stretch>
                      <a:fillRect/>
                    </a:stretch>
                  </pic:blipFill>
                  <pic:spPr>
                    <a:xfrm>
                      <a:off x="0" y="0"/>
                      <a:ext cx="5624195" cy="6837045"/>
                    </a:xfrm>
                    <a:prstGeom prst="rect">
                      <a:avLst/>
                    </a:prstGeom>
                    <a:noFill/>
                    <a:ln>
                      <a:noFill/>
                    </a:ln>
                  </pic:spPr>
                </pic:pic>
              </a:graphicData>
            </a:graphic>
          </wp:inline>
        </w:drawing>
      </w:r>
    </w:p>
    <w:p w14:paraId="02F82259">
      <w:pPr>
        <w:rPr>
          <w:rFonts w:hint="default"/>
          <w:b/>
          <w:bCs/>
          <w:sz w:val="28"/>
          <w:szCs w:val="28"/>
          <w:lang w:val="en-US" w:eastAsia="zh-CN"/>
        </w:rPr>
      </w:pPr>
    </w:p>
    <w:sectPr>
      <w:pgSz w:w="12240" w:h="15840"/>
      <w:pgMar w:top="1327" w:right="1803" w:bottom="1440" w:left="1803"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2C033">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FAB8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8FAB8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C14712"/>
    <w:multiLevelType w:val="singleLevel"/>
    <w:tmpl w:val="0DC1471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B0FE5"/>
    <w:rsid w:val="09FD5415"/>
    <w:rsid w:val="0A423251"/>
    <w:rsid w:val="0CC26C81"/>
    <w:rsid w:val="0D4F0152"/>
    <w:rsid w:val="0DF864D6"/>
    <w:rsid w:val="128E4CD4"/>
    <w:rsid w:val="151238DD"/>
    <w:rsid w:val="1842603A"/>
    <w:rsid w:val="19F24209"/>
    <w:rsid w:val="1E435C2D"/>
    <w:rsid w:val="1EB91CBA"/>
    <w:rsid w:val="2282378C"/>
    <w:rsid w:val="26792F41"/>
    <w:rsid w:val="2A402AD6"/>
    <w:rsid w:val="2C7F774F"/>
    <w:rsid w:val="34A97B3B"/>
    <w:rsid w:val="3F8635A8"/>
    <w:rsid w:val="42B52C15"/>
    <w:rsid w:val="455F7EBE"/>
    <w:rsid w:val="4A606796"/>
    <w:rsid w:val="4E50751B"/>
    <w:rsid w:val="50F45E36"/>
    <w:rsid w:val="523A6A63"/>
    <w:rsid w:val="5AFF368F"/>
    <w:rsid w:val="5EFF2CA6"/>
    <w:rsid w:val="66593300"/>
    <w:rsid w:val="673B23B4"/>
    <w:rsid w:val="67B155F3"/>
    <w:rsid w:val="70D6480D"/>
    <w:rsid w:val="71D0683A"/>
    <w:rsid w:val="75B953F0"/>
    <w:rsid w:val="7A8C61A2"/>
    <w:rsid w:val="7B8C0E3D"/>
    <w:rsid w:val="7C176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keepNext w:val="0"/>
      <w:keepLines w:val="0"/>
      <w:widowControl w:val="0"/>
      <w:suppressLineNumbers w:val="0"/>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6140</Words>
  <Characters>6564</Characters>
  <Lines>0</Lines>
  <Paragraphs>0</Paragraphs>
  <TotalTime>42</TotalTime>
  <ScaleCrop>false</ScaleCrop>
  <LinksUpToDate>false</LinksUpToDate>
  <CharactersWithSpaces>7160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2025-12-07T11:49:00Z</dcterms:created>
  <dc:creator>13598</dc:creator>
  <cp:lastModifiedBy>可爱jas</cp:lastModifiedBy>
  <dcterms:modified xsi:type="dcterms:W3CDTF">2026-09-17T07:37:02Z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eyJoZGlkIjoiMjQ2YzQyMjQ1ZDkzZjQzN2VkZDAyNjE0MmIzM2RhOTQiLCJ1c2VySWQiOiI0MjMwOTExNDcifQ==</vt:lpwstr>
  </property>
  <property fmtid="{D5CDD505-2E9C-101B-9397-08002B2CF9AE}" pid="4" name="ICV">
    <vt:lpwstr>ACCBED7D40DD49F8AB5090D3C9F6F096_13</vt:lpwstr>
  </property>
</Properties>
</file>