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FB5F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4"/>
          <w:lang w:val="en-US" w:eastAsia="zh-CN" w:bidi="ar-SA"/>
        </w:rPr>
      </w:pPr>
      <w:bookmarkStart w:id="0" w:name="OLE_LINK1"/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产品名称：便携式质谱仪</w:t>
      </w:r>
    </w:p>
    <w:bookmarkEnd w:id="0"/>
    <w:p w14:paraId="5FF2E816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一、技术要求</w:t>
      </w:r>
    </w:p>
    <w:p w14:paraId="2A7495A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1、</w:t>
      </w:r>
      <w:r>
        <w:rPr>
          <w:rFonts w:hint="eastAsia" w:ascii="宋体" w:hAnsi="宋体" w:eastAsia="宋体" w:cs="宋体"/>
          <w:sz w:val="21"/>
          <w:szCs w:val="21"/>
        </w:rPr>
        <w:t>基于大气压原位电离技术，主机采用一体式设计，真空泵、质量分析系统、数控系统、射频控制系统高度集成到主机中，可在10min内完成调试准备，在无外接配件情况下，主机可独立工作；适应外出快检场景，支持随身可携带。</w:t>
      </w:r>
    </w:p>
    <w:p w14:paraId="7A0D800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>主机尺寸≦40x30x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26</w:t>
      </w:r>
      <w:r>
        <w:rPr>
          <w:rFonts w:hint="eastAsia" w:ascii="宋体" w:hAnsi="宋体" w:eastAsia="宋体" w:cs="宋体"/>
          <w:sz w:val="21"/>
          <w:szCs w:val="21"/>
        </w:rPr>
        <w:t>cm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重量≦15kg。（提供有资质的第三方检测机构出具的具有CMA标识的检测报告佐证并加盖供应商公章）</w:t>
      </w:r>
    </w:p>
    <w:p w14:paraId="1E31D44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支持60kPa低气压环境工作。</w:t>
      </w:r>
    </w:p>
    <w:p w14:paraId="585A880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4、</w:t>
      </w:r>
      <w:r>
        <w:rPr>
          <w:rFonts w:hint="eastAsia" w:ascii="宋体" w:hAnsi="宋体" w:eastAsia="宋体" w:cs="宋体"/>
          <w:sz w:val="21"/>
          <w:szCs w:val="21"/>
        </w:rPr>
        <w:t>电池：内置可充电电池，持续工作时间≧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小时，电池可满足航空运输要求。</w:t>
      </w:r>
    </w:p>
    <w:p w14:paraId="70EB202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5、</w:t>
      </w:r>
      <w:r>
        <w:rPr>
          <w:rFonts w:hint="eastAsia" w:ascii="宋体" w:hAnsi="宋体" w:eastAsia="宋体" w:cs="宋体"/>
          <w:sz w:val="21"/>
          <w:szCs w:val="21"/>
        </w:rPr>
        <w:t>质量分析器：高精度线性离子阱，串级质谱能力MSn，n≥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73989DB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6、</w:t>
      </w:r>
      <w:r>
        <w:rPr>
          <w:rFonts w:hint="eastAsia" w:ascii="宋体" w:hAnsi="宋体" w:eastAsia="宋体" w:cs="宋体"/>
          <w:sz w:val="21"/>
          <w:szCs w:val="21"/>
        </w:rPr>
        <w:t>采样方式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>原位电离直接采样及痕量擦拭采样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1CC8981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7、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检测方法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无需色谱分离或复杂前处理，可直接进行质谱分析。</w:t>
      </w:r>
    </w:p>
    <w:p w14:paraId="58A90F2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8、</w:t>
      </w:r>
      <w:r>
        <w:rPr>
          <w:rFonts w:hint="eastAsia" w:ascii="宋体" w:hAnsi="宋体" w:eastAsia="宋体" w:cs="宋体"/>
          <w:sz w:val="21"/>
          <w:szCs w:val="21"/>
        </w:rPr>
        <w:t>冷启动时间：≤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分钟。</w:t>
      </w:r>
    </w:p>
    <w:p w14:paraId="3A017EE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9、</w:t>
      </w:r>
      <w:r>
        <w:rPr>
          <w:rFonts w:hint="eastAsia" w:ascii="宋体" w:hAnsi="宋体" w:eastAsia="宋体" w:cs="宋体"/>
          <w:sz w:val="21"/>
          <w:szCs w:val="21"/>
        </w:rPr>
        <w:t>质谱分辨率：≤ 0.50u。</w:t>
      </w:r>
    </w:p>
    <w:p w14:paraId="6D07356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10、</w:t>
      </w:r>
      <w:r>
        <w:rPr>
          <w:rFonts w:hint="eastAsia" w:ascii="宋体" w:hAnsi="宋体" w:eastAsia="宋体" w:cs="宋体"/>
          <w:sz w:val="21"/>
          <w:szCs w:val="21"/>
        </w:rPr>
        <w:t>质量范围：50-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00Da。</w:t>
      </w:r>
    </w:p>
    <w:p w14:paraId="74A1B76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11、</w:t>
      </w:r>
      <w:r>
        <w:rPr>
          <w:rFonts w:hint="eastAsia" w:ascii="宋体" w:hAnsi="宋体" w:eastAsia="宋体" w:cs="宋体"/>
          <w:sz w:val="21"/>
          <w:szCs w:val="21"/>
        </w:rPr>
        <w:t>操作模式：具有一键检测功能并能自动识别检测功能。</w:t>
      </w:r>
    </w:p>
    <w:p w14:paraId="126D0D0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12、</w:t>
      </w:r>
      <w:r>
        <w:rPr>
          <w:rFonts w:hint="eastAsia" w:ascii="宋体" w:hAnsi="宋体" w:eastAsia="宋体" w:cs="宋体"/>
          <w:sz w:val="21"/>
          <w:szCs w:val="21"/>
        </w:rPr>
        <w:t>检测模式：正离子、负离子，并支持自动切换。</w:t>
      </w:r>
    </w:p>
    <w:p w14:paraId="4AC61A5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13、</w:t>
      </w:r>
      <w:r>
        <w:rPr>
          <w:rFonts w:hint="eastAsia" w:ascii="宋体" w:hAnsi="宋体" w:eastAsia="宋体" w:cs="宋体"/>
          <w:sz w:val="21"/>
          <w:szCs w:val="21"/>
        </w:rPr>
        <w:t>质量准确性：≤±0.3 u。</w:t>
      </w:r>
    </w:p>
    <w:p w14:paraId="42461C9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14、</w:t>
      </w:r>
      <w:r>
        <w:rPr>
          <w:rFonts w:hint="eastAsia" w:ascii="宋体" w:hAnsi="宋体" w:eastAsia="宋体" w:cs="宋体"/>
          <w:sz w:val="21"/>
          <w:szCs w:val="21"/>
        </w:rPr>
        <w:t>质量稳定性：≤±0.3 u/4 h。</w:t>
      </w:r>
    </w:p>
    <w:p w14:paraId="099E9D7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15、</w:t>
      </w:r>
      <w:r>
        <w:rPr>
          <w:rFonts w:hint="eastAsia" w:ascii="宋体" w:hAnsi="宋体" w:eastAsia="宋体" w:cs="宋体"/>
          <w:sz w:val="21"/>
          <w:szCs w:val="21"/>
        </w:rPr>
        <w:t>筛查数据谱库：包含毒品、毒物、爆炸物、非法添加物等数据谱库。毒品检测种类包含甲基苯丙胺、吗啡、合成大麻素等传统毒品和新精神活性物质400种以上；毒物检测种类包含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兽</w:t>
      </w:r>
      <w:r>
        <w:rPr>
          <w:rFonts w:hint="eastAsia" w:ascii="宋体" w:hAnsi="宋体" w:eastAsia="宋体" w:cs="宋体"/>
          <w:sz w:val="21"/>
          <w:szCs w:val="21"/>
        </w:rPr>
        <w:t>药、农药等200种以上，支持TNT、HMX、RDX等爆炸物检测。</w:t>
      </w:r>
    </w:p>
    <w:p w14:paraId="622EF56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16、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sz w:val="21"/>
          <w:szCs w:val="21"/>
        </w:rPr>
        <w:t>级质谱图库：≥200种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sz w:val="21"/>
          <w:szCs w:val="21"/>
        </w:rPr>
        <w:t>级谱库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092BF56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17、</w:t>
      </w:r>
      <w:r>
        <w:rPr>
          <w:rFonts w:hint="eastAsia" w:ascii="宋体" w:hAnsi="宋体" w:eastAsia="宋体" w:cs="宋体"/>
          <w:sz w:val="21"/>
          <w:szCs w:val="21"/>
        </w:rPr>
        <w:t>软件连接方式：WIFI或有线连接。设备支持根据环境变化实时校准，实时故障诊断功能。</w:t>
      </w:r>
    </w:p>
    <w:p w14:paraId="54FF5A3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18、</w:t>
      </w:r>
      <w:r>
        <w:rPr>
          <w:rFonts w:hint="eastAsia" w:ascii="宋体" w:hAnsi="宋体" w:eastAsia="宋体" w:cs="宋体"/>
          <w:sz w:val="21"/>
          <w:szCs w:val="21"/>
        </w:rPr>
        <w:t>软件功能：仪器屏幕可实时显示通讯状态、真空状态、储存状态、环境温度、环境湿度、气压、分子泵转速。</w:t>
      </w:r>
    </w:p>
    <w:p w14:paraId="24D7F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19、</w:t>
      </w:r>
      <w:r>
        <w:rPr>
          <w:rFonts w:hint="eastAsia" w:ascii="宋体" w:hAnsi="宋体" w:eastAsia="宋体" w:cs="宋体"/>
          <w:sz w:val="21"/>
          <w:szCs w:val="21"/>
        </w:rPr>
        <w:t>方法建立：可自行建立质谱分析方法，包括正模式、质量分析范围、母离子质荷比、碰撞能量等，可建立多种方法同时扫描，并可保存和调用成熟方法文件进行样品检测。</w:t>
      </w:r>
    </w:p>
    <w:p w14:paraId="14009A8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20、</w:t>
      </w:r>
      <w:r>
        <w:rPr>
          <w:rFonts w:hint="eastAsia" w:ascii="宋体" w:hAnsi="宋体" w:eastAsia="宋体" w:cs="宋体"/>
          <w:sz w:val="21"/>
          <w:szCs w:val="21"/>
        </w:rPr>
        <w:t>显示屏：设备采用 LCD 显示屏，支持多点触控，在穿戴防护装备时也可正常操作，可按工作需求切换中英文系统语言。</w:t>
      </w:r>
    </w:p>
    <w:p w14:paraId="2408A45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21、</w:t>
      </w:r>
      <w:r>
        <w:rPr>
          <w:rFonts w:hint="eastAsia" w:ascii="宋体" w:hAnsi="宋体" w:eastAsia="宋体" w:cs="宋体"/>
          <w:sz w:val="21"/>
          <w:szCs w:val="21"/>
        </w:rPr>
        <w:t>检测样本：可对食品、食物、药物等样本种类检测，可进行固体、液体、粉末或及表面沾染等状态样本检测，支持多物质联合检测；（提供产品彩页扫描件并加盖投标人公章）</w:t>
      </w:r>
    </w:p>
    <w:p w14:paraId="7D0B095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22、</w:t>
      </w:r>
      <w:r>
        <w:rPr>
          <w:rFonts w:hint="eastAsia" w:ascii="宋体" w:hAnsi="宋体" w:eastAsia="宋体" w:cs="宋体"/>
          <w:sz w:val="21"/>
          <w:szCs w:val="21"/>
        </w:rPr>
        <w:t>误报率：一键分析模式下，检测TNT时误报率应⼩于或等于5%。（提供有资质的第三方检测机构出具的具有CMA标识的检测报告佐证并加盖供应商公章）</w:t>
      </w:r>
    </w:p>
    <w:p w14:paraId="06F0AEB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2"/>
          <w:sz w:val="21"/>
          <w:szCs w:val="21"/>
          <w:lang w:val="en-US" w:eastAsia="zh-CN" w:bidi="ar-SA"/>
        </w:rPr>
        <w:t>23、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供电电源：100~240VAC，50/60 Hz。使用环境：0~40℃，相对湿度小于80%。</w:t>
      </w:r>
    </w:p>
    <w:p w14:paraId="5D5C0C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24、造商授权的技术人员到现场免费进行安装调试该系统，确保仪器技术指标验收合格，并在用户实验室免费培训操作技术人员。</w:t>
      </w:r>
    </w:p>
    <w:p w14:paraId="6DDAA18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25、供货商为用户提供产品终身技术服务。产品出现故障随时有响应，24小时内到现场履行维修服务义务。</w:t>
      </w:r>
    </w:p>
    <w:p w14:paraId="4420086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26、提供首次检定校准服务。</w:t>
      </w:r>
    </w:p>
    <w:p w14:paraId="1CF9ED1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27、仪器验收完成三年内制造商免费提供每年不少于2次的仪器巡检。</w:t>
      </w:r>
    </w:p>
    <w:p w14:paraId="34C2F352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二、商务要求</w:t>
      </w:r>
    </w:p>
    <w:p w14:paraId="2265CE33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交货期：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合同签订后30日内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供货安装调试完毕。</w:t>
      </w:r>
    </w:p>
    <w:p w14:paraId="57832731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交货地点：</w:t>
      </w:r>
      <w:r>
        <w:rPr>
          <w:rFonts w:hint="eastAsia" w:ascii="宋体" w:hAnsi="宋体" w:cs="宋体"/>
          <w:color w:val="auto"/>
          <w:szCs w:val="21"/>
          <w:highlight w:val="none"/>
        </w:rPr>
        <w:t>河南省公安厅业务技术用房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。</w:t>
      </w:r>
    </w:p>
    <w:p w14:paraId="21D33C6E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质量要求：合格。</w:t>
      </w:r>
    </w:p>
    <w:p w14:paraId="381B9515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质保期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自验收合格之日起质保1年。</w:t>
      </w:r>
    </w:p>
    <w:p w14:paraId="33826779">
      <w:pPr>
        <w:pageBreakBefore w:val="0"/>
        <w:kinsoku/>
        <w:overflowPunct/>
        <w:bidi w:val="0"/>
        <w:spacing w:line="360" w:lineRule="auto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eastAsia="zh-CN"/>
        </w:rPr>
        <w:t>注：</w:t>
      </w:r>
    </w:p>
    <w:p w14:paraId="691B42A1">
      <w:pPr>
        <w:pageBreakBefore w:val="0"/>
        <w:numPr>
          <w:ilvl w:val="0"/>
          <w:numId w:val="1"/>
        </w:numPr>
        <w:kinsoku/>
        <w:overflowPunct/>
        <w:bidi w:val="0"/>
        <w:spacing w:line="360" w:lineRule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在满足技术要求和性能的前提下可投同档次或优于上述参数、性能和质量的货物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eastAsia="zh-CN"/>
        </w:rPr>
        <w:t>。</w:t>
      </w:r>
    </w:p>
    <w:p w14:paraId="2D5E4873">
      <w:pPr>
        <w:pageBreakBefore w:val="0"/>
        <w:numPr>
          <w:ilvl w:val="0"/>
          <w:numId w:val="1"/>
        </w:numPr>
        <w:kinsoku/>
        <w:overflowPunct/>
        <w:bidi w:val="0"/>
        <w:spacing w:line="360" w:lineRule="auto"/>
        <w:rPr>
          <w:rFonts w:hint="eastAsia" w:ascii="宋体" w:hAnsi="宋体" w:eastAsia="宋体" w:cs="宋体"/>
          <w:b/>
          <w:bCs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应如实描述所投产品的技术参数和性能，不得完全复制粘贴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eastAsia="zh-CN"/>
        </w:rPr>
        <w:t>采购需求及技术要求中的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技术参数和性能描述。因完全复制粘贴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eastAsia="zh-CN"/>
        </w:rPr>
        <w:t>采购需求及技术要求中的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技术参数和性能描述而产生的不利于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的评审风险由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自行承担。</w:t>
      </w:r>
    </w:p>
    <w:p w14:paraId="6261ADDF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3EBBFB"/>
    <w:multiLevelType w:val="singleLevel"/>
    <w:tmpl w:val="913EBBF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84547"/>
    <w:rsid w:val="3E18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lef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kern w:val="0"/>
      <w:sz w:val="20"/>
      <w:szCs w:val="20"/>
    </w:rPr>
  </w:style>
  <w:style w:type="paragraph" w:customStyle="1" w:styleId="5">
    <w:name w:val="正文_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2026-10-26T06:53:00Z</dcterms:created>
  <dc:creator>侯高磊</dc:creator>
  <cp:lastModifiedBy>侯高磊</cp:lastModifiedBy>
  <dcterms:modified xsi:type="dcterms:W3CDTF">2026-10-26T06:53:59Z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C90ABD29F2194A17BE29589BC007914A_11</vt:lpwstr>
  </property>
  <property fmtid="{D5CDD505-2E9C-101B-9397-08002B2CF9AE}" pid="4" name="KSOTemplateDocerSaveRecord">
    <vt:lpwstr>eyJoZGlkIjoiM2EyOWU3MzgzZWJmNDE4ZWFmODFkZTE2YWU4N2M3YmQiLCJ1c2VySWQiOiIyNzM5NDA3NDEifQ==</vt:lpwstr>
  </property>
</Properties>
</file>