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BAAF9">
      <w:pPr>
        <w:tabs>
          <w:tab w:val="left" w:pos="1950"/>
        </w:tabs>
        <w:jc w:val="center"/>
        <w:rPr>
          <w:rFonts w:hint="default" w:ascii="Times New Roman" w:hAnsi="Times New Roman" w:eastAsia="宋体" w:cs="Times New Roman"/>
          <w:b/>
          <w:bCs/>
          <w:color w:val="auto"/>
          <w:spacing w:val="20"/>
          <w:sz w:val="72"/>
          <w:szCs w:val="72"/>
          <w:lang w:val="en-US" w:eastAsia="zh-CN"/>
        </w:rPr>
      </w:pPr>
      <w:r>
        <w:rPr>
          <w:rFonts w:hint="eastAsia" w:ascii="Times New Roman" w:hAnsi="Times New Roman" w:eastAsia="宋体" w:cs="Times New Roman"/>
          <w:b/>
          <w:bCs/>
          <w:color w:val="auto"/>
          <w:spacing w:val="20"/>
          <w:sz w:val="72"/>
          <w:szCs w:val="72"/>
          <w:lang w:val="en-US" w:eastAsia="zh-CN"/>
        </w:rPr>
        <w:t>河南省荣康医院三年物业服务采购项目</w:t>
      </w:r>
    </w:p>
    <w:p w14:paraId="58C956F9">
      <w:pPr>
        <w:spacing w:line="360" w:lineRule="auto"/>
        <w:rPr>
          <w:rFonts w:ascii="仿宋" w:hAnsi="仿宋" w:eastAsia="仿宋" w:cs="仿宋"/>
          <w:lang w:eastAsia="zh-CN"/>
        </w:rPr>
      </w:pPr>
    </w:p>
    <w:p w14:paraId="69DB426F">
      <w:pPr>
        <w:pStyle w:val="51"/>
        <w:rPr>
          <w:rFonts w:ascii="仿宋" w:hAnsi="仿宋" w:eastAsia="仿宋" w:cs="仿宋"/>
          <w:lang w:eastAsia="zh-CN"/>
        </w:rPr>
      </w:pPr>
    </w:p>
    <w:p w14:paraId="66E06E5C">
      <w:pPr>
        <w:pStyle w:val="52"/>
        <w:rPr>
          <w:lang w:eastAsia="zh-CN"/>
        </w:rPr>
      </w:pPr>
    </w:p>
    <w:p w14:paraId="6E7E9149">
      <w:pPr>
        <w:spacing w:line="360" w:lineRule="auto"/>
        <w:jc w:val="center"/>
        <w:rPr>
          <w:rFonts w:asciiTheme="majorEastAsia" w:hAnsiTheme="majorEastAsia" w:eastAsiaTheme="majorEastAsia" w:cstheme="majorEastAsia"/>
          <w:b/>
          <w:bCs/>
          <w:color w:val="auto"/>
          <w:sz w:val="144"/>
          <w:szCs w:val="144"/>
          <w:lang w:eastAsia="zh-CN"/>
        </w:rPr>
      </w:pPr>
      <w:r>
        <w:rPr>
          <w:rFonts w:asciiTheme="majorEastAsia" w:hAnsiTheme="majorEastAsia" w:eastAsiaTheme="majorEastAsia" w:cstheme="majorEastAsia"/>
          <w:b/>
          <w:color w:val="auto"/>
          <w:sz w:val="144"/>
          <w:szCs w:val="144"/>
          <w:lang w:eastAsia="zh-CN"/>
        </w:rPr>
        <w:t>招标文件</w:t>
      </w:r>
    </w:p>
    <w:p w14:paraId="797D5464">
      <w:pPr>
        <w:spacing w:line="360" w:lineRule="auto"/>
        <w:jc w:val="center"/>
        <w:rPr>
          <w:rFonts w:ascii="仿宋" w:hAnsi="仿宋" w:eastAsia="仿宋" w:cs="仿宋"/>
          <w:b/>
          <w:color w:val="auto"/>
          <w:sz w:val="36"/>
          <w:szCs w:val="36"/>
          <w:lang w:val="en" w:eastAsia="zh-CN"/>
        </w:rPr>
      </w:pPr>
      <w:r>
        <w:rPr>
          <w:rFonts w:asciiTheme="majorEastAsia" w:hAnsiTheme="majorEastAsia" w:eastAsiaTheme="majorEastAsia" w:cstheme="majorEastAsia"/>
          <w:b/>
          <w:color w:val="auto"/>
          <w:sz w:val="36"/>
          <w:szCs w:val="36"/>
          <w:lang w:eastAsia="zh-CN"/>
        </w:rPr>
        <w:t>采购编号：</w:t>
      </w:r>
      <w:r>
        <w:rPr>
          <w:rFonts w:hint="eastAsia" w:asciiTheme="majorEastAsia" w:hAnsiTheme="majorEastAsia" w:eastAsiaTheme="majorEastAsia" w:cstheme="majorEastAsia"/>
          <w:b/>
          <w:color w:val="auto"/>
          <w:sz w:val="36"/>
          <w:szCs w:val="36"/>
          <w:lang w:val="en" w:eastAsia="zh-CN"/>
        </w:rPr>
        <w:t>豫财招标采购-2026-1117</w:t>
      </w:r>
    </w:p>
    <w:p w14:paraId="0F87AA6F">
      <w:pPr>
        <w:spacing w:line="360" w:lineRule="auto"/>
        <w:rPr>
          <w:rFonts w:ascii="仿宋" w:hAnsi="仿宋" w:eastAsia="仿宋" w:cs="仿宋"/>
          <w:color w:val="auto"/>
          <w:lang w:val="en-US" w:eastAsia="zh-CN"/>
        </w:rPr>
      </w:pPr>
    </w:p>
    <w:p w14:paraId="49ADB96A">
      <w:pPr>
        <w:spacing w:line="360" w:lineRule="auto"/>
        <w:jc w:val="center"/>
        <w:rPr>
          <w:rFonts w:ascii="仿宋" w:hAnsi="仿宋" w:eastAsia="仿宋" w:cs="仿宋"/>
          <w:b/>
          <w:bCs/>
          <w:color w:val="auto"/>
          <w:sz w:val="28"/>
          <w:szCs w:val="28"/>
        </w:rPr>
      </w:pPr>
      <w:r>
        <w:rPr>
          <w:rFonts w:ascii="仿宋" w:hAnsi="仿宋" w:eastAsia="仿宋" w:cs="仿宋"/>
          <w:color w:val="auto"/>
          <w:lang w:val="en-US" w:eastAsia="zh-CN"/>
        </w:rPr>
        <w:drawing>
          <wp:inline distT="0" distB="0" distL="114300" distR="114300">
            <wp:extent cx="1397635" cy="1397635"/>
            <wp:effectExtent l="0" t="0" r="12065" b="1206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1397635" cy="1397635"/>
                    </a:xfrm>
                    <a:prstGeom prst="rect">
                      <a:avLst/>
                    </a:prstGeom>
                    <a:noFill/>
                    <a:ln>
                      <a:noFill/>
                    </a:ln>
                  </pic:spPr>
                </pic:pic>
              </a:graphicData>
            </a:graphic>
          </wp:inline>
        </w:drawing>
      </w:r>
    </w:p>
    <w:p w14:paraId="517D8217">
      <w:pPr>
        <w:spacing w:line="360" w:lineRule="auto"/>
        <w:rPr>
          <w:rFonts w:ascii="仿宋" w:hAnsi="仿宋" w:eastAsia="仿宋" w:cs="仿宋"/>
          <w:b/>
          <w:bCs/>
          <w:color w:val="auto"/>
          <w:sz w:val="28"/>
          <w:szCs w:val="28"/>
          <w:lang w:val="en-US"/>
        </w:rPr>
      </w:pPr>
    </w:p>
    <w:p w14:paraId="4842EF9E">
      <w:pPr>
        <w:pStyle w:val="12"/>
        <w:spacing w:line="360" w:lineRule="auto"/>
        <w:rPr>
          <w:rFonts w:asciiTheme="minorEastAsia" w:hAnsiTheme="minorEastAsia" w:eastAsiaTheme="minorEastAsia" w:cstheme="minorEastAsia"/>
          <w:b/>
          <w:bCs/>
          <w:color w:val="auto"/>
          <w:sz w:val="36"/>
          <w:szCs w:val="36"/>
          <w:lang w:val="en-US"/>
        </w:rPr>
      </w:pPr>
    </w:p>
    <w:p w14:paraId="260906C0">
      <w:pPr>
        <w:spacing w:line="360" w:lineRule="auto"/>
        <w:ind w:left="1050" w:leftChars="500"/>
        <w:rPr>
          <w:rFonts w:hint="default" w:asciiTheme="minorEastAsia" w:hAnsiTheme="minorEastAsia" w:eastAsiaTheme="minorEastAsia" w:cstheme="minorEastAsia"/>
          <w:b/>
          <w:color w:val="auto"/>
          <w:sz w:val="36"/>
          <w:szCs w:val="36"/>
          <w:lang w:val="en-US" w:eastAsia="zh-CN"/>
        </w:rPr>
      </w:pPr>
      <w:r>
        <w:rPr>
          <w:rFonts w:asciiTheme="minorEastAsia" w:hAnsiTheme="minorEastAsia" w:eastAsiaTheme="minorEastAsia" w:cstheme="minorEastAsia"/>
          <w:b/>
          <w:color w:val="auto"/>
          <w:sz w:val="36"/>
          <w:szCs w:val="36"/>
          <w:lang w:eastAsia="zh-CN"/>
        </w:rPr>
        <w:t xml:space="preserve">采 </w:t>
      </w:r>
      <w:r>
        <w:rPr>
          <w:rFonts w:asciiTheme="minorEastAsia" w:hAnsiTheme="minorEastAsia" w:eastAsiaTheme="minorEastAsia" w:cstheme="minorEastAsia"/>
          <w:b/>
          <w:color w:val="auto"/>
          <w:sz w:val="36"/>
          <w:szCs w:val="36"/>
          <w:lang w:val="en-US" w:eastAsia="zh-CN"/>
        </w:rPr>
        <w:t xml:space="preserve"> </w:t>
      </w:r>
      <w:r>
        <w:rPr>
          <w:rFonts w:asciiTheme="minorEastAsia" w:hAnsiTheme="minorEastAsia" w:eastAsiaTheme="minorEastAsia" w:cstheme="minorEastAsia"/>
          <w:b/>
          <w:color w:val="auto"/>
          <w:sz w:val="36"/>
          <w:szCs w:val="36"/>
          <w:lang w:val="en" w:eastAsia="zh-CN"/>
        </w:rPr>
        <w:t xml:space="preserve"> </w:t>
      </w:r>
      <w:r>
        <w:rPr>
          <w:rFonts w:asciiTheme="minorEastAsia" w:hAnsiTheme="minorEastAsia" w:eastAsiaTheme="minorEastAsia" w:cstheme="minorEastAsia"/>
          <w:b/>
          <w:color w:val="auto"/>
          <w:sz w:val="36"/>
          <w:szCs w:val="36"/>
          <w:lang w:eastAsia="zh-CN"/>
        </w:rPr>
        <w:t xml:space="preserve">购 </w:t>
      </w:r>
      <w:r>
        <w:rPr>
          <w:rFonts w:asciiTheme="minorEastAsia" w:hAnsiTheme="minorEastAsia" w:eastAsiaTheme="minorEastAsia" w:cstheme="minorEastAsia"/>
          <w:b/>
          <w:color w:val="auto"/>
          <w:sz w:val="36"/>
          <w:szCs w:val="36"/>
          <w:lang w:val="en-US" w:eastAsia="zh-CN"/>
        </w:rPr>
        <w:t xml:space="preserve"> </w:t>
      </w:r>
      <w:r>
        <w:rPr>
          <w:rFonts w:asciiTheme="minorEastAsia" w:hAnsiTheme="minorEastAsia" w:eastAsiaTheme="minorEastAsia" w:cstheme="minorEastAsia"/>
          <w:b/>
          <w:color w:val="auto"/>
          <w:sz w:val="36"/>
          <w:szCs w:val="36"/>
          <w:lang w:val="en" w:eastAsia="zh-CN"/>
        </w:rPr>
        <w:t xml:space="preserve"> </w:t>
      </w:r>
      <w:r>
        <w:rPr>
          <w:rFonts w:asciiTheme="minorEastAsia" w:hAnsiTheme="minorEastAsia" w:eastAsiaTheme="minorEastAsia" w:cstheme="minorEastAsia"/>
          <w:b/>
          <w:color w:val="auto"/>
          <w:sz w:val="36"/>
          <w:szCs w:val="36"/>
          <w:lang w:eastAsia="zh-CN"/>
        </w:rPr>
        <w:t>人：</w:t>
      </w:r>
      <w:r>
        <w:rPr>
          <w:rFonts w:hint="eastAsia" w:asciiTheme="minorEastAsia" w:hAnsiTheme="minorEastAsia" w:eastAsiaTheme="minorEastAsia" w:cstheme="minorEastAsia"/>
          <w:b/>
          <w:color w:val="auto"/>
          <w:sz w:val="36"/>
          <w:szCs w:val="36"/>
          <w:lang w:val="en-US" w:eastAsia="zh-CN"/>
        </w:rPr>
        <w:t>河南省荣康医院</w:t>
      </w:r>
    </w:p>
    <w:p w14:paraId="7EB54CF0">
      <w:pPr>
        <w:spacing w:line="360" w:lineRule="auto"/>
        <w:ind w:left="1050" w:leftChars="500"/>
        <w:rPr>
          <w:rFonts w:asciiTheme="minorEastAsia" w:hAnsiTheme="minorEastAsia" w:eastAsiaTheme="minorEastAsia" w:cstheme="minorEastAsia"/>
          <w:b/>
          <w:bCs/>
          <w:color w:val="auto"/>
          <w:spacing w:val="56"/>
          <w:sz w:val="36"/>
          <w:szCs w:val="36"/>
          <w:lang w:eastAsia="zh-CN"/>
        </w:rPr>
      </w:pPr>
      <w:r>
        <w:rPr>
          <w:rFonts w:asciiTheme="minorEastAsia" w:hAnsiTheme="minorEastAsia" w:eastAsiaTheme="minorEastAsia" w:cstheme="minorEastAsia"/>
          <w:b/>
          <w:color w:val="auto"/>
          <w:sz w:val="36"/>
          <w:szCs w:val="36"/>
          <w:lang w:eastAsia="zh-CN"/>
        </w:rPr>
        <w:t>集中采购机构：河南省公共资源交易中心</w:t>
      </w:r>
    </w:p>
    <w:p w14:paraId="7FA77D77">
      <w:pPr>
        <w:spacing w:line="360" w:lineRule="auto"/>
        <w:jc w:val="center"/>
        <w:rPr>
          <w:rFonts w:asciiTheme="minorEastAsia" w:hAnsiTheme="minorEastAsia" w:eastAsiaTheme="minorEastAsia" w:cstheme="minorEastAsia"/>
          <w:b/>
          <w:color w:val="auto"/>
          <w:sz w:val="36"/>
          <w:szCs w:val="36"/>
          <w:lang w:val="en"/>
        </w:rPr>
      </w:pPr>
      <w:r>
        <w:rPr>
          <w:rFonts w:asciiTheme="minorEastAsia" w:hAnsiTheme="minorEastAsia" w:eastAsiaTheme="minorEastAsia" w:cstheme="minorEastAsia"/>
          <w:b/>
          <w:bCs/>
          <w:color w:val="auto"/>
          <w:sz w:val="36"/>
          <w:szCs w:val="36"/>
          <w:lang w:val="en" w:eastAsia="zh-CN"/>
        </w:rPr>
        <w:t>202</w:t>
      </w:r>
      <w:r>
        <w:rPr>
          <w:rFonts w:asciiTheme="minorEastAsia" w:hAnsiTheme="minorEastAsia" w:eastAsiaTheme="minorEastAsia" w:cstheme="minorEastAsia"/>
          <w:b/>
          <w:bCs/>
          <w:color w:val="auto"/>
          <w:sz w:val="36"/>
          <w:szCs w:val="36"/>
          <w:lang w:val="en-US" w:eastAsia="zh-CN"/>
        </w:rPr>
        <w:t>6</w:t>
      </w:r>
      <w:r>
        <w:rPr>
          <w:rFonts w:asciiTheme="minorEastAsia" w:hAnsiTheme="minorEastAsia" w:eastAsiaTheme="minorEastAsia" w:cstheme="minorEastAsia"/>
          <w:b/>
          <w:bCs/>
          <w:color w:val="auto"/>
          <w:sz w:val="36"/>
          <w:szCs w:val="36"/>
          <w:lang w:val="en" w:eastAsia="zh-CN"/>
        </w:rPr>
        <w:t>年</w:t>
      </w:r>
      <w:r>
        <w:rPr>
          <w:rFonts w:hint="eastAsia" w:asciiTheme="minorEastAsia" w:hAnsiTheme="minorEastAsia" w:eastAsiaTheme="minorEastAsia" w:cstheme="minorEastAsia"/>
          <w:b/>
          <w:bCs/>
          <w:color w:val="auto"/>
          <w:sz w:val="36"/>
          <w:szCs w:val="36"/>
          <w:lang w:val="en-US" w:eastAsia="zh-CN"/>
        </w:rPr>
        <w:t>9</w:t>
      </w:r>
      <w:r>
        <w:rPr>
          <w:rFonts w:asciiTheme="minorEastAsia" w:hAnsiTheme="minorEastAsia" w:eastAsiaTheme="minorEastAsia" w:cstheme="minorEastAsia"/>
          <w:b/>
          <w:bCs/>
          <w:color w:val="auto"/>
          <w:sz w:val="36"/>
          <w:szCs w:val="36"/>
          <w:lang w:val="en" w:eastAsia="zh-CN"/>
        </w:rPr>
        <w:t>月</w:t>
      </w:r>
    </w:p>
    <w:p w14:paraId="5B36EC43">
      <w:pPr>
        <w:spacing w:line="360" w:lineRule="auto"/>
        <w:jc w:val="center"/>
        <w:rPr>
          <w:rFonts w:ascii="仿宋" w:hAnsi="仿宋" w:eastAsia="仿宋" w:cs="仿宋"/>
          <w:b/>
          <w:bCs/>
          <w:color w:val="auto"/>
          <w:sz w:val="48"/>
          <w:szCs w:val="48"/>
          <w:lang w:val="en-US" w:eastAsia="zh-CN"/>
        </w:rPr>
        <w:sectPr>
          <w:pgSz w:w="11900" w:h="16840"/>
          <w:pgMar w:top="1440" w:right="1174" w:bottom="1440" w:left="1797" w:header="851" w:footer="992" w:gutter="0"/>
          <w:cols w:space="720" w:num="1"/>
        </w:sectPr>
      </w:pPr>
    </w:p>
    <w:p w14:paraId="3CE56BE7">
      <w:pPr>
        <w:spacing w:line="360" w:lineRule="auto"/>
        <w:jc w:val="center"/>
        <w:rPr>
          <w:rFonts w:ascii="仿宋" w:hAnsi="仿宋" w:eastAsia="仿宋" w:cs="仿宋"/>
          <w:b/>
          <w:bCs/>
          <w:color w:val="auto"/>
          <w:sz w:val="36"/>
          <w:szCs w:val="36"/>
          <w:lang w:val="en-US" w:eastAsia="zh-CN"/>
        </w:rPr>
      </w:pPr>
      <w:r>
        <w:rPr>
          <w:rFonts w:ascii="仿宋" w:hAnsi="仿宋" w:eastAsia="仿宋" w:cs="仿宋"/>
          <w:b/>
          <w:bCs/>
          <w:color w:val="auto"/>
          <w:sz w:val="36"/>
          <w:szCs w:val="36"/>
          <w:lang w:val="en-US" w:eastAsia="zh-CN"/>
        </w:rPr>
        <w:t>目 录</w:t>
      </w:r>
    </w:p>
    <w:p w14:paraId="14EED92D">
      <w:pPr>
        <w:pStyle w:val="32"/>
        <w:tabs>
          <w:tab w:val="right" w:leader="dot" w:pos="8306"/>
        </w:tabs>
        <w:rPr>
          <w:rFonts w:hint="eastAsia" w:ascii="仿宋" w:hAnsi="仿宋" w:eastAsia="仿宋" w:cs="仿宋"/>
          <w:sz w:val="36"/>
          <w:szCs w:val="36"/>
        </w:rPr>
      </w:pPr>
      <w:bookmarkStart w:id="0" w:name="_Toc349457307"/>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TOC \o "1-1" \h \u </w:instrText>
      </w:r>
      <w:r>
        <w:rPr>
          <w:rFonts w:hint="eastAsia" w:ascii="仿宋" w:hAnsi="仿宋" w:eastAsia="仿宋" w:cs="仿宋"/>
          <w:sz w:val="36"/>
          <w:szCs w:val="36"/>
        </w:rPr>
        <w:fldChar w:fldCharType="separate"/>
      </w:r>
      <w:r>
        <w:fldChar w:fldCharType="begin"/>
      </w:r>
      <w:r>
        <w:instrText xml:space="preserve"> HYPERLINK \l "_Toc1316" </w:instrText>
      </w:r>
      <w:r>
        <w:fldChar w:fldCharType="separate"/>
      </w:r>
      <w:r>
        <w:rPr>
          <w:rFonts w:hint="eastAsia" w:ascii="仿宋" w:hAnsi="仿宋" w:eastAsia="仿宋" w:cs="仿宋"/>
          <w:sz w:val="36"/>
          <w:szCs w:val="36"/>
        </w:rPr>
        <w:t>第一章 投标邀请</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_Toc1316 \h </w:instrText>
      </w:r>
      <w:r>
        <w:rPr>
          <w:rFonts w:hint="eastAsia" w:ascii="仿宋" w:hAnsi="仿宋" w:eastAsia="仿宋" w:cs="仿宋"/>
          <w:sz w:val="36"/>
          <w:szCs w:val="36"/>
        </w:rPr>
        <w:fldChar w:fldCharType="separate"/>
      </w:r>
      <w:r>
        <w:rPr>
          <w:rFonts w:hint="eastAsia" w:ascii="仿宋" w:hAnsi="仿宋" w:eastAsia="仿宋" w:cs="仿宋"/>
          <w:sz w:val="36"/>
          <w:szCs w:val="36"/>
        </w:rPr>
        <w:t>3</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0FC22C16">
      <w:pPr>
        <w:pStyle w:val="32"/>
        <w:tabs>
          <w:tab w:val="right" w:leader="dot" w:pos="8306"/>
        </w:tabs>
        <w:rPr>
          <w:rFonts w:hint="eastAsia" w:ascii="仿宋" w:hAnsi="仿宋" w:eastAsia="仿宋" w:cs="仿宋"/>
          <w:sz w:val="36"/>
          <w:szCs w:val="36"/>
        </w:rPr>
      </w:pPr>
      <w:r>
        <w:fldChar w:fldCharType="begin"/>
      </w:r>
      <w:r>
        <w:instrText xml:space="preserve"> HYPERLINK \l "_Toc14318" </w:instrText>
      </w:r>
      <w:r>
        <w:fldChar w:fldCharType="separate"/>
      </w:r>
      <w:r>
        <w:rPr>
          <w:rFonts w:hint="eastAsia" w:ascii="仿宋" w:hAnsi="仿宋" w:eastAsia="仿宋" w:cs="仿宋"/>
          <w:sz w:val="36"/>
          <w:szCs w:val="36"/>
        </w:rPr>
        <w:t>第二章 投标人须知前附表</w:t>
      </w:r>
      <w:r>
        <w:rPr>
          <w:rFonts w:hint="eastAsia" w:ascii="仿宋" w:hAnsi="仿宋" w:eastAsia="仿宋" w:cs="仿宋"/>
          <w:sz w:val="36"/>
          <w:szCs w:val="36"/>
        </w:rPr>
        <w:tab/>
      </w:r>
      <w:r>
        <w:rPr>
          <w:rFonts w:hint="eastAsia" w:ascii="仿宋" w:hAnsi="仿宋" w:eastAsia="仿宋" w:cs="仿宋"/>
          <w:sz w:val="36"/>
          <w:szCs w:val="36"/>
          <w:lang w:val="en-US" w:eastAsia="zh-CN"/>
        </w:rPr>
        <w:t>6</w:t>
      </w:r>
      <w:r>
        <w:rPr>
          <w:rFonts w:hint="eastAsia" w:ascii="仿宋" w:hAnsi="仿宋" w:eastAsia="仿宋" w:cs="仿宋"/>
          <w:sz w:val="36"/>
          <w:szCs w:val="36"/>
        </w:rPr>
        <w:fldChar w:fldCharType="end"/>
      </w:r>
    </w:p>
    <w:p w14:paraId="7F98199E">
      <w:pPr>
        <w:pStyle w:val="32"/>
        <w:tabs>
          <w:tab w:val="right" w:leader="dot" w:pos="8306"/>
        </w:tabs>
        <w:rPr>
          <w:rFonts w:hint="eastAsia" w:ascii="仿宋" w:hAnsi="仿宋" w:eastAsia="仿宋" w:cs="仿宋"/>
          <w:sz w:val="36"/>
          <w:szCs w:val="36"/>
        </w:rPr>
      </w:pPr>
      <w:r>
        <w:fldChar w:fldCharType="begin"/>
      </w:r>
      <w:r>
        <w:instrText xml:space="preserve"> HYPERLINK \l "_Toc26320" </w:instrText>
      </w:r>
      <w:r>
        <w:fldChar w:fldCharType="separate"/>
      </w:r>
      <w:r>
        <w:rPr>
          <w:rFonts w:hint="eastAsia" w:ascii="仿宋" w:hAnsi="仿宋" w:eastAsia="仿宋" w:cs="仿宋"/>
          <w:sz w:val="36"/>
          <w:szCs w:val="36"/>
        </w:rPr>
        <w:t>第三章 投标人须知</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_Toc26320 \h </w:instrText>
      </w:r>
      <w:r>
        <w:rPr>
          <w:rFonts w:hint="eastAsia" w:ascii="仿宋" w:hAnsi="仿宋" w:eastAsia="仿宋" w:cs="仿宋"/>
          <w:sz w:val="36"/>
          <w:szCs w:val="36"/>
        </w:rPr>
        <w:fldChar w:fldCharType="separate"/>
      </w:r>
      <w:r>
        <w:rPr>
          <w:rFonts w:hint="eastAsia" w:ascii="仿宋" w:hAnsi="仿宋" w:eastAsia="仿宋" w:cs="仿宋"/>
          <w:sz w:val="36"/>
          <w:szCs w:val="36"/>
        </w:rPr>
        <w:t>12</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1005DF59">
      <w:pPr>
        <w:pStyle w:val="32"/>
        <w:tabs>
          <w:tab w:val="right" w:leader="dot" w:pos="8306"/>
        </w:tabs>
        <w:rPr>
          <w:rFonts w:hint="eastAsia" w:ascii="仿宋" w:hAnsi="仿宋" w:eastAsia="仿宋" w:cs="仿宋"/>
          <w:sz w:val="36"/>
          <w:szCs w:val="36"/>
        </w:rPr>
      </w:pPr>
      <w:r>
        <w:fldChar w:fldCharType="begin"/>
      </w:r>
      <w:r>
        <w:instrText xml:space="preserve"> HYPERLINK \l "_Toc22552" </w:instrText>
      </w:r>
      <w:r>
        <w:fldChar w:fldCharType="separate"/>
      </w:r>
      <w:r>
        <w:rPr>
          <w:rFonts w:hint="eastAsia" w:ascii="仿宋" w:hAnsi="仿宋" w:eastAsia="仿宋" w:cs="仿宋"/>
          <w:sz w:val="36"/>
          <w:szCs w:val="36"/>
        </w:rPr>
        <w:t>第四章 资格证明文件格式</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_Toc22552 \h </w:instrText>
      </w:r>
      <w:r>
        <w:rPr>
          <w:rFonts w:hint="eastAsia" w:ascii="仿宋" w:hAnsi="仿宋" w:eastAsia="仿宋" w:cs="仿宋"/>
          <w:sz w:val="36"/>
          <w:szCs w:val="36"/>
        </w:rPr>
        <w:fldChar w:fldCharType="separate"/>
      </w:r>
      <w:r>
        <w:rPr>
          <w:rFonts w:hint="eastAsia" w:ascii="仿宋" w:hAnsi="仿宋" w:eastAsia="仿宋" w:cs="仿宋"/>
          <w:sz w:val="36"/>
          <w:szCs w:val="36"/>
        </w:rPr>
        <w:t>31</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30FA514B">
      <w:pPr>
        <w:pStyle w:val="32"/>
        <w:tabs>
          <w:tab w:val="right" w:leader="dot" w:pos="8306"/>
        </w:tabs>
        <w:rPr>
          <w:rFonts w:hint="eastAsia" w:ascii="仿宋" w:hAnsi="仿宋" w:eastAsia="仿宋" w:cs="仿宋"/>
          <w:sz w:val="36"/>
          <w:szCs w:val="36"/>
        </w:rPr>
      </w:pPr>
      <w:r>
        <w:fldChar w:fldCharType="begin"/>
      </w:r>
      <w:r>
        <w:instrText xml:space="preserve"> HYPERLINK \l "_Toc20329" </w:instrText>
      </w:r>
      <w:r>
        <w:fldChar w:fldCharType="separate"/>
      </w:r>
      <w:r>
        <w:rPr>
          <w:rFonts w:hint="eastAsia" w:ascii="仿宋" w:hAnsi="仿宋" w:eastAsia="仿宋" w:cs="仿宋"/>
          <w:sz w:val="36"/>
          <w:szCs w:val="36"/>
        </w:rPr>
        <w:t>第五章 投标文件格式</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_Toc20329 \h </w:instrText>
      </w:r>
      <w:r>
        <w:rPr>
          <w:rFonts w:hint="eastAsia" w:ascii="仿宋" w:hAnsi="仿宋" w:eastAsia="仿宋" w:cs="仿宋"/>
          <w:sz w:val="36"/>
          <w:szCs w:val="36"/>
        </w:rPr>
        <w:fldChar w:fldCharType="separate"/>
      </w:r>
      <w:r>
        <w:rPr>
          <w:rFonts w:hint="eastAsia" w:ascii="仿宋" w:hAnsi="仿宋" w:eastAsia="仿宋" w:cs="仿宋"/>
          <w:sz w:val="36"/>
          <w:szCs w:val="36"/>
        </w:rPr>
        <w:t>40</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4AE6B8D1">
      <w:pPr>
        <w:pStyle w:val="32"/>
        <w:tabs>
          <w:tab w:val="right" w:leader="dot" w:pos="8306"/>
        </w:tabs>
        <w:rPr>
          <w:rFonts w:hint="eastAsia" w:ascii="仿宋" w:hAnsi="仿宋" w:eastAsia="仿宋" w:cs="仿宋"/>
          <w:sz w:val="36"/>
          <w:szCs w:val="36"/>
        </w:rPr>
      </w:pPr>
      <w:r>
        <w:fldChar w:fldCharType="begin"/>
      </w:r>
      <w:r>
        <w:instrText xml:space="preserve"> HYPERLINK \l "_Toc31017" </w:instrText>
      </w:r>
      <w:r>
        <w:fldChar w:fldCharType="separate"/>
      </w:r>
      <w:r>
        <w:rPr>
          <w:rFonts w:hint="eastAsia" w:ascii="仿宋" w:hAnsi="仿宋" w:eastAsia="仿宋" w:cs="仿宋"/>
          <w:sz w:val="36"/>
          <w:szCs w:val="36"/>
        </w:rPr>
        <w:t>第六章 项目需求及有关要求</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_Toc31017 \h </w:instrText>
      </w:r>
      <w:r>
        <w:rPr>
          <w:rFonts w:hint="eastAsia" w:ascii="仿宋" w:hAnsi="仿宋" w:eastAsia="仿宋" w:cs="仿宋"/>
          <w:sz w:val="36"/>
          <w:szCs w:val="36"/>
        </w:rPr>
        <w:fldChar w:fldCharType="separate"/>
      </w:r>
      <w:r>
        <w:rPr>
          <w:rFonts w:hint="eastAsia" w:ascii="仿宋" w:hAnsi="仿宋" w:eastAsia="仿宋" w:cs="仿宋"/>
          <w:sz w:val="36"/>
          <w:szCs w:val="36"/>
        </w:rPr>
        <w:t>55</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72A17384">
      <w:pPr>
        <w:pStyle w:val="32"/>
        <w:tabs>
          <w:tab w:val="right" w:leader="dot" w:pos="8306"/>
        </w:tabs>
        <w:rPr>
          <w:rFonts w:hint="eastAsia" w:ascii="仿宋" w:hAnsi="仿宋" w:eastAsia="仿宋" w:cs="仿宋"/>
          <w:sz w:val="36"/>
          <w:szCs w:val="36"/>
        </w:rPr>
      </w:pPr>
      <w:r>
        <w:fldChar w:fldCharType="begin"/>
      </w:r>
      <w:r>
        <w:instrText xml:space="preserve"> HYPERLINK \l "_Toc14663" </w:instrText>
      </w:r>
      <w:r>
        <w:fldChar w:fldCharType="separate"/>
      </w:r>
      <w:r>
        <w:rPr>
          <w:rFonts w:hint="eastAsia" w:ascii="仿宋" w:hAnsi="仿宋" w:eastAsia="仿宋" w:cs="仿宋"/>
          <w:sz w:val="36"/>
          <w:szCs w:val="36"/>
        </w:rPr>
        <w:t>第七章 评标方法和标准</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_Toc14663 \h </w:instrText>
      </w:r>
      <w:r>
        <w:rPr>
          <w:rFonts w:hint="eastAsia" w:ascii="仿宋" w:hAnsi="仿宋" w:eastAsia="仿宋" w:cs="仿宋"/>
          <w:sz w:val="36"/>
          <w:szCs w:val="36"/>
        </w:rPr>
        <w:fldChar w:fldCharType="separate"/>
      </w:r>
      <w:r>
        <w:rPr>
          <w:rFonts w:hint="eastAsia" w:ascii="仿宋" w:hAnsi="仿宋" w:eastAsia="仿宋" w:cs="仿宋"/>
          <w:sz w:val="36"/>
          <w:szCs w:val="36"/>
        </w:rPr>
        <w:t>55</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43FBBB96">
      <w:pPr>
        <w:pStyle w:val="32"/>
        <w:tabs>
          <w:tab w:val="right" w:leader="dot" w:pos="8306"/>
        </w:tabs>
        <w:rPr>
          <w:rFonts w:hint="eastAsia" w:ascii="仿宋" w:hAnsi="仿宋" w:eastAsia="仿宋" w:cs="仿宋"/>
          <w:sz w:val="36"/>
          <w:szCs w:val="36"/>
        </w:rPr>
      </w:pPr>
      <w:r>
        <w:fldChar w:fldCharType="begin"/>
      </w:r>
      <w:r>
        <w:instrText xml:space="preserve"> HYPERLINK \l "_Toc15230" </w:instrText>
      </w:r>
      <w:r>
        <w:fldChar w:fldCharType="separate"/>
      </w:r>
      <w:r>
        <w:rPr>
          <w:rFonts w:hint="eastAsia" w:ascii="仿宋" w:hAnsi="仿宋" w:eastAsia="仿宋" w:cs="仿宋"/>
          <w:sz w:val="36"/>
          <w:szCs w:val="36"/>
        </w:rPr>
        <w:t>第八章 政府采购合同</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_Toc15230 \h </w:instrText>
      </w:r>
      <w:r>
        <w:rPr>
          <w:rFonts w:hint="eastAsia" w:ascii="仿宋" w:hAnsi="仿宋" w:eastAsia="仿宋" w:cs="仿宋"/>
          <w:sz w:val="36"/>
          <w:szCs w:val="36"/>
        </w:rPr>
        <w:fldChar w:fldCharType="separate"/>
      </w:r>
      <w:r>
        <w:rPr>
          <w:rFonts w:hint="eastAsia" w:ascii="仿宋" w:hAnsi="仿宋" w:eastAsia="仿宋" w:cs="仿宋"/>
          <w:sz w:val="36"/>
          <w:szCs w:val="36"/>
        </w:rPr>
        <w:t>98</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00BDF695">
      <w:pPr>
        <w:pStyle w:val="32"/>
        <w:tabs>
          <w:tab w:val="right" w:leader="dot" w:pos="8306"/>
        </w:tabs>
        <w:rPr>
          <w:rFonts w:hint="eastAsia" w:ascii="仿宋" w:hAnsi="仿宋" w:eastAsia="仿宋" w:cs="仿宋"/>
          <w:sz w:val="36"/>
          <w:szCs w:val="36"/>
        </w:rPr>
      </w:pPr>
      <w:r>
        <w:fldChar w:fldCharType="begin"/>
      </w:r>
      <w:r>
        <w:instrText xml:space="preserve"> HYPERLINK \l "_Toc15631" </w:instrText>
      </w:r>
      <w:r>
        <w:fldChar w:fldCharType="separate"/>
      </w:r>
      <w:r>
        <w:rPr>
          <w:rFonts w:hint="eastAsia" w:ascii="仿宋" w:hAnsi="仿宋" w:eastAsia="仿宋" w:cs="仿宋"/>
          <w:sz w:val="36"/>
          <w:szCs w:val="36"/>
        </w:rPr>
        <w:t>第九章 附件</w:t>
      </w:r>
      <w:r>
        <w:rPr>
          <w:rFonts w:hint="eastAsia" w:ascii="仿宋" w:hAnsi="仿宋" w:eastAsia="仿宋" w:cs="仿宋"/>
          <w:sz w:val="36"/>
          <w:szCs w:val="36"/>
        </w:rPr>
        <w:tab/>
      </w:r>
      <w:r>
        <w:rPr>
          <w:rFonts w:hint="eastAsia" w:ascii="仿宋" w:hAnsi="仿宋" w:eastAsia="仿宋" w:cs="仿宋"/>
          <w:sz w:val="36"/>
          <w:szCs w:val="36"/>
        </w:rPr>
        <w:fldChar w:fldCharType="begin"/>
      </w:r>
      <w:r>
        <w:rPr>
          <w:rFonts w:hint="eastAsia" w:ascii="仿宋" w:hAnsi="仿宋" w:eastAsia="仿宋" w:cs="仿宋"/>
          <w:sz w:val="36"/>
          <w:szCs w:val="36"/>
        </w:rPr>
        <w:instrText xml:space="preserve"> PAGEREF _Toc15631 \h </w:instrText>
      </w:r>
      <w:r>
        <w:rPr>
          <w:rFonts w:hint="eastAsia" w:ascii="仿宋" w:hAnsi="仿宋" w:eastAsia="仿宋" w:cs="仿宋"/>
          <w:sz w:val="36"/>
          <w:szCs w:val="36"/>
        </w:rPr>
        <w:fldChar w:fldCharType="separate"/>
      </w:r>
      <w:r>
        <w:rPr>
          <w:rFonts w:hint="eastAsia" w:ascii="仿宋" w:hAnsi="仿宋" w:eastAsia="仿宋" w:cs="仿宋"/>
          <w:sz w:val="36"/>
          <w:szCs w:val="36"/>
        </w:rPr>
        <w:t>103</w:t>
      </w:r>
      <w:r>
        <w:rPr>
          <w:rFonts w:hint="eastAsia" w:ascii="仿宋" w:hAnsi="仿宋" w:eastAsia="仿宋" w:cs="仿宋"/>
          <w:sz w:val="36"/>
          <w:szCs w:val="36"/>
        </w:rPr>
        <w:fldChar w:fldCharType="end"/>
      </w:r>
      <w:r>
        <w:rPr>
          <w:rFonts w:hint="eastAsia" w:ascii="仿宋" w:hAnsi="仿宋" w:eastAsia="仿宋" w:cs="仿宋"/>
          <w:sz w:val="36"/>
          <w:szCs w:val="36"/>
        </w:rPr>
        <w:fldChar w:fldCharType="end"/>
      </w:r>
    </w:p>
    <w:p w14:paraId="55C7052F">
      <w:pPr>
        <w:spacing w:line="360" w:lineRule="auto"/>
        <w:rPr>
          <w:rFonts w:ascii="仿宋" w:hAnsi="仿宋" w:eastAsia="仿宋" w:cs="仿宋"/>
          <w:sz w:val="32"/>
          <w:szCs w:val="32"/>
        </w:rPr>
      </w:pPr>
      <w:r>
        <w:rPr>
          <w:rFonts w:ascii="仿宋" w:hAnsi="仿宋" w:eastAsia="仿宋" w:cs="仿宋"/>
          <w:sz w:val="36"/>
          <w:szCs w:val="36"/>
        </w:rPr>
        <w:fldChar w:fldCharType="end"/>
      </w:r>
    </w:p>
    <w:p w14:paraId="76CBB6A5">
      <w:pPr>
        <w:pStyle w:val="2"/>
        <w:spacing w:before="0" w:after="0" w:line="360" w:lineRule="auto"/>
        <w:jc w:val="center"/>
        <w:rPr>
          <w:rFonts w:hint="eastAsia" w:ascii="仿宋" w:hAnsi="仿宋" w:eastAsia="仿宋" w:cs="仿宋"/>
          <w:color w:val="auto"/>
          <w:sz w:val="36"/>
          <w:szCs w:val="36"/>
          <w:lang w:eastAsia="zh-CN"/>
        </w:rPr>
      </w:pPr>
      <w:r>
        <w:rPr>
          <w:rFonts w:hint="eastAsia" w:ascii="仿宋" w:hAnsi="仿宋" w:eastAsia="仿宋" w:cs="仿宋"/>
          <w:color w:val="auto"/>
          <w:sz w:val="24"/>
          <w:szCs w:val="24"/>
          <w:lang w:eastAsia="zh-CN"/>
        </w:rPr>
        <w:br w:type="page"/>
      </w:r>
      <w:bookmarkStart w:id="1" w:name="_Toc932735091"/>
      <w:bookmarkStart w:id="2" w:name="_Toc1076329457"/>
      <w:bookmarkStart w:id="3" w:name="_Toc1664555187_WPSOffice_Level1"/>
      <w:bookmarkStart w:id="4" w:name="_Toc774922682"/>
      <w:bookmarkStart w:id="5" w:name="_Toc1232167429_WPSOffice_Level1"/>
      <w:bookmarkStart w:id="6" w:name="_Toc1877678980_WPSOffice_Level1"/>
      <w:bookmarkStart w:id="7" w:name="_Toc471743684"/>
      <w:bookmarkStart w:id="8" w:name="_Toc175269916"/>
      <w:bookmarkStart w:id="9" w:name="_Toc36262373_WPSOffice_Level1"/>
      <w:bookmarkStart w:id="10" w:name="_Toc1592953130"/>
      <w:bookmarkStart w:id="11" w:name="_Toc1788225408"/>
      <w:bookmarkStart w:id="12" w:name="_Toc968113947"/>
      <w:bookmarkStart w:id="13" w:name="_Toc1997956478"/>
      <w:bookmarkStart w:id="14" w:name="_Toc424031016"/>
      <w:bookmarkStart w:id="15" w:name="_Toc1767733431"/>
      <w:bookmarkStart w:id="16" w:name="_Toc1316"/>
      <w:bookmarkStart w:id="17" w:name="_Toc729479254"/>
      <w:bookmarkStart w:id="18" w:name="_Toc1306098204"/>
      <w:bookmarkStart w:id="19" w:name="_Toc1980840421"/>
      <w:bookmarkStart w:id="20" w:name="_Toc2103182066_WPSOffice_Level1"/>
      <w:r>
        <w:rPr>
          <w:rFonts w:hint="eastAsia" w:ascii="仿宋" w:hAnsi="仿宋" w:eastAsia="仿宋" w:cs="仿宋"/>
          <w:color w:val="auto"/>
          <w:sz w:val="36"/>
          <w:szCs w:val="36"/>
          <w:lang w:eastAsia="zh-CN"/>
        </w:rPr>
        <w:t xml:space="preserve">第一章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hint="eastAsia" w:ascii="仿宋" w:hAnsi="仿宋" w:eastAsia="仿宋" w:cs="仿宋"/>
          <w:color w:val="auto"/>
          <w:sz w:val="36"/>
          <w:szCs w:val="36"/>
          <w:lang w:eastAsia="zh-CN"/>
        </w:rPr>
        <w:t>投标邀请</w:t>
      </w:r>
      <w:bookmarkEnd w:id="15"/>
      <w:bookmarkEnd w:id="16"/>
      <w:bookmarkEnd w:id="17"/>
      <w:bookmarkEnd w:id="18"/>
      <w:bookmarkEnd w:id="19"/>
      <w:bookmarkEnd w:id="20"/>
    </w:p>
    <w:p w14:paraId="4B47E0D1">
      <w:pPr>
        <w:spacing w:line="360" w:lineRule="auto"/>
        <w:jc w:val="center"/>
        <w:rPr>
          <w:rFonts w:ascii="仿宋" w:hAnsi="仿宋" w:eastAsia="仿宋" w:cs="仿宋"/>
          <w:b/>
          <w:color w:val="auto"/>
          <w:sz w:val="32"/>
          <w:szCs w:val="32"/>
          <w:lang w:eastAsia="zh-CN"/>
        </w:rPr>
      </w:pPr>
      <w:bookmarkStart w:id="21" w:name="_Toc940675556_WPSOffice_Level2"/>
      <w:r>
        <w:rPr>
          <w:rFonts w:hint="eastAsia" w:ascii="仿宋" w:hAnsi="仿宋" w:eastAsia="仿宋" w:cs="仿宋"/>
          <w:b/>
          <w:color w:val="auto"/>
          <w:sz w:val="32"/>
          <w:szCs w:val="32"/>
          <w:lang w:val="en-US" w:eastAsia="zh-CN"/>
        </w:rPr>
        <w:t>河南省荣康医院三年物业服务采购项目</w:t>
      </w:r>
      <w:r>
        <w:rPr>
          <w:rFonts w:ascii="仿宋" w:hAnsi="仿宋" w:eastAsia="仿宋" w:cs="仿宋"/>
          <w:b/>
          <w:color w:val="auto"/>
          <w:sz w:val="32"/>
          <w:szCs w:val="32"/>
          <w:lang w:eastAsia="zh-CN"/>
        </w:rPr>
        <w:t>-公开招标公告</w:t>
      </w:r>
      <w:bookmarkEnd w:id="21"/>
    </w:p>
    <w:tbl>
      <w:tblPr>
        <w:tblStyle w:val="5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7CF1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tcPr>
          <w:p w14:paraId="5724597C">
            <w:pPr>
              <w:pStyle w:val="225"/>
              <w:spacing w:line="360" w:lineRule="auto"/>
              <w:ind w:firstLine="562" w:firstLineChars="200"/>
              <w:rPr>
                <w:rFonts w:hint="eastAsia" w:ascii="仿宋_GB2312" w:hAnsi="仿宋_GB2312" w:eastAsia="仿宋_GB2312" w:cs="仿宋_GB2312"/>
                <w:b/>
                <w:bCs/>
                <w:sz w:val="28"/>
                <w:szCs w:val="28"/>
              </w:rPr>
            </w:pPr>
            <w:bookmarkStart w:id="22" w:name="_Toc1811351892_WPSOffice_Level2"/>
            <w:bookmarkStart w:id="23" w:name="_Toc2031125453_WPSOffice_Level2"/>
            <w:bookmarkStart w:id="24" w:name="_Toc1853601844_WPSOffice_Level2"/>
            <w:bookmarkStart w:id="25" w:name="_Toc1649568961_WPSOffice_Level2"/>
            <w:bookmarkStart w:id="26" w:name="_Toc1456310841_WPSOffice_Level2"/>
            <w:r>
              <w:rPr>
                <w:rFonts w:hint="eastAsia" w:ascii="仿宋_GB2312" w:hAnsi="仿宋_GB2312" w:eastAsia="仿宋_GB2312" w:cs="仿宋_GB2312"/>
                <w:b/>
                <w:bCs/>
                <w:sz w:val="28"/>
                <w:szCs w:val="28"/>
              </w:rPr>
              <w:t>项目概况</w:t>
            </w:r>
          </w:p>
          <w:p w14:paraId="22A6BDF6">
            <w:pPr>
              <w:spacing w:line="360" w:lineRule="auto"/>
              <w:ind w:firstLine="562" w:firstLineChars="200"/>
              <w:rPr>
                <w:rFonts w:ascii="仿宋" w:hAnsi="仿宋" w:eastAsia="仿宋" w:cs="仿宋"/>
                <w:b/>
                <w:bCs/>
                <w:color w:val="auto"/>
                <w:sz w:val="28"/>
                <w:szCs w:val="28"/>
                <w:lang w:eastAsia="zh-CN"/>
              </w:rPr>
            </w:pPr>
            <w:r>
              <w:rPr>
                <w:rFonts w:hint="eastAsia" w:ascii="仿宋_GB2312" w:hAnsi="仿宋_GB2312" w:eastAsia="仿宋_GB2312" w:cs="仿宋_GB2312"/>
                <w:b/>
                <w:bCs/>
                <w:sz w:val="28"/>
                <w:szCs w:val="28"/>
                <w:u w:val="single"/>
                <w:lang w:val="en-US" w:eastAsia="zh-CN"/>
              </w:rPr>
              <w:t>河南省荣康医院三年物业服务采购项目</w:t>
            </w:r>
            <w:r>
              <w:rPr>
                <w:rFonts w:ascii="仿宋_GB2312" w:hAnsi="仿宋_GB2312" w:eastAsia="仿宋_GB2312" w:cs="仿宋_GB2312"/>
                <w:sz w:val="28"/>
                <w:szCs w:val="28"/>
              </w:rPr>
              <w:t>招标项目的潜在投标人应在</w:t>
            </w:r>
            <w:r>
              <w:rPr>
                <w:rFonts w:ascii="仿宋_GB2312" w:hAnsi="仿宋_GB2312" w:eastAsia="仿宋_GB2312" w:cs="仿宋_GB2312"/>
                <w:b/>
                <w:bCs/>
                <w:sz w:val="28"/>
                <w:szCs w:val="28"/>
                <w:u w:val="single"/>
              </w:rPr>
              <w:t>河南省公共资源交易中</w:t>
            </w:r>
            <w:r>
              <w:rPr>
                <w:rFonts w:ascii="仿宋_GB2312" w:hAnsi="仿宋_GB2312" w:eastAsia="仿宋_GB2312" w:cs="仿宋_GB2312"/>
                <w:b/>
                <w:bCs/>
                <w:sz w:val="28"/>
                <w:szCs w:val="28"/>
                <w:u w:val="single"/>
                <w:lang w:val="en-US" w:eastAsia="zh-CN"/>
              </w:rPr>
              <w:t>心网</w:t>
            </w:r>
            <w:r>
              <w:rPr>
                <w:rFonts w:ascii="仿宋_GB2312" w:hAnsi="仿宋_GB2312" w:eastAsia="仿宋_GB2312" w:cs="仿宋_GB2312"/>
                <w:b/>
                <w:bCs/>
                <w:sz w:val="28"/>
                <w:szCs w:val="28"/>
                <w:u w:val="single"/>
              </w:rPr>
              <w:t>（</w:t>
            </w:r>
            <w:r>
              <w:fldChar w:fldCharType="begin"/>
            </w:r>
            <w:r>
              <w:instrText xml:space="preserve"> HYPERLINK "http://www.hnggzy.net）获取招标文件，并于2024年11月" </w:instrText>
            </w:r>
            <w:r>
              <w:fldChar w:fldCharType="separate"/>
            </w:r>
            <w:r>
              <w:rPr>
                <w:rStyle w:val="64"/>
                <w:rFonts w:ascii="仿宋_GB2312" w:hAnsi="仿宋_GB2312" w:eastAsia="仿宋_GB2312" w:cs="仿宋_GB2312"/>
                <w:b/>
                <w:bCs/>
                <w:sz w:val="28"/>
                <w:szCs w:val="28"/>
                <w:lang w:eastAsia="zh-CN"/>
              </w:rPr>
              <w:t>hnsggzyjy.henan.gov.cn</w:t>
            </w:r>
            <w:r>
              <w:rPr>
                <w:rStyle w:val="64"/>
                <w:rFonts w:ascii="仿宋_GB2312" w:hAnsi="仿宋_GB2312" w:eastAsia="仿宋_GB2312" w:cs="仿宋_GB2312"/>
                <w:b/>
                <w:bCs/>
                <w:sz w:val="28"/>
                <w:szCs w:val="28"/>
              </w:rPr>
              <w:t>）</w:t>
            </w:r>
            <w:r>
              <w:rPr>
                <w:rStyle w:val="64"/>
                <w:rFonts w:ascii="仿宋_GB2312" w:hAnsi="仿宋_GB2312" w:eastAsia="仿宋_GB2312" w:cs="仿宋_GB2312"/>
                <w:sz w:val="28"/>
                <w:szCs w:val="28"/>
              </w:rPr>
              <w:t>获取招标文件，并于</w:t>
            </w:r>
            <w:r>
              <w:rPr>
                <w:rStyle w:val="64"/>
                <w:rFonts w:ascii="仿宋_GB2312" w:hAnsi="仿宋_GB2312" w:eastAsia="仿宋_GB2312" w:cs="仿宋_GB2312"/>
                <w:b/>
                <w:bCs/>
                <w:sz w:val="28"/>
                <w:szCs w:val="28"/>
                <w:lang w:val="en"/>
              </w:rPr>
              <w:t>202</w:t>
            </w:r>
            <w:r>
              <w:rPr>
                <w:rStyle w:val="64"/>
                <w:rFonts w:ascii="仿宋_GB2312" w:hAnsi="仿宋_GB2312" w:eastAsia="仿宋_GB2312" w:cs="仿宋_GB2312"/>
                <w:b/>
                <w:bCs/>
                <w:sz w:val="28"/>
                <w:szCs w:val="28"/>
                <w:lang w:val="en-US" w:eastAsia="zh-CN"/>
              </w:rPr>
              <w:t>6</w:t>
            </w:r>
            <w:r>
              <w:rPr>
                <w:rStyle w:val="64"/>
                <w:rFonts w:ascii="仿宋_GB2312" w:hAnsi="仿宋_GB2312" w:eastAsia="仿宋_GB2312" w:cs="仿宋_GB2312"/>
                <w:b/>
                <w:bCs/>
                <w:sz w:val="28"/>
                <w:szCs w:val="28"/>
                <w:lang w:val="en"/>
              </w:rPr>
              <w:t>年</w:t>
            </w:r>
            <w:r>
              <w:rPr>
                <w:rStyle w:val="64"/>
                <w:rFonts w:hint="eastAsia" w:ascii="仿宋_GB2312" w:hAnsi="仿宋_GB2312" w:eastAsia="仿宋_GB2312" w:cs="仿宋_GB2312"/>
                <w:b/>
                <w:bCs/>
                <w:sz w:val="28"/>
                <w:szCs w:val="28"/>
                <w:lang w:val="en-US" w:eastAsia="zh-CN"/>
              </w:rPr>
              <w:t>10</w:t>
            </w:r>
            <w:r>
              <w:rPr>
                <w:rStyle w:val="64"/>
                <w:rFonts w:ascii="仿宋_GB2312" w:hAnsi="仿宋_GB2312" w:eastAsia="仿宋_GB2312" w:cs="仿宋_GB2312"/>
                <w:b/>
                <w:bCs/>
                <w:sz w:val="28"/>
                <w:szCs w:val="28"/>
                <w:lang w:val="en"/>
              </w:rPr>
              <w:t>月</w:t>
            </w:r>
            <w:r>
              <w:rPr>
                <w:rStyle w:val="64"/>
                <w:rFonts w:ascii="仿宋_GB2312" w:hAnsi="仿宋_GB2312" w:eastAsia="仿宋_GB2312" w:cs="仿宋_GB2312"/>
                <w:b/>
                <w:bCs/>
                <w:sz w:val="28"/>
                <w:szCs w:val="28"/>
                <w:lang w:val="en"/>
              </w:rPr>
              <w:fldChar w:fldCharType="end"/>
            </w:r>
            <w:r>
              <w:rPr>
                <w:rStyle w:val="64"/>
                <w:rFonts w:hint="eastAsia" w:ascii="仿宋_GB2312" w:hAnsi="仿宋_GB2312" w:eastAsia="仿宋_GB2312" w:cs="仿宋_GB2312"/>
                <w:b/>
                <w:bCs/>
                <w:sz w:val="28"/>
                <w:szCs w:val="28"/>
                <w:lang w:val="en-US" w:eastAsia="zh-CN"/>
              </w:rPr>
              <w:t>20</w:t>
            </w:r>
            <w:r>
              <w:rPr>
                <w:rFonts w:ascii="仿宋_GB2312" w:hAnsi="仿宋_GB2312" w:eastAsia="仿宋_GB2312" w:cs="仿宋_GB2312"/>
                <w:b/>
                <w:bCs/>
                <w:sz w:val="28"/>
                <w:szCs w:val="28"/>
                <w:u w:val="single"/>
              </w:rPr>
              <w:t>日09时</w:t>
            </w:r>
            <w:r>
              <w:rPr>
                <w:rFonts w:hint="eastAsia" w:ascii="仿宋_GB2312" w:hAnsi="仿宋_GB2312" w:eastAsia="仿宋_GB2312" w:cs="仿宋_GB2312"/>
                <w:b/>
                <w:bCs/>
                <w:sz w:val="28"/>
                <w:szCs w:val="28"/>
                <w:u w:val="single"/>
                <w:lang w:val="en-US" w:eastAsia="zh-CN"/>
              </w:rPr>
              <w:t>0</w:t>
            </w:r>
            <w:r>
              <w:rPr>
                <w:rFonts w:ascii="仿宋_GB2312" w:hAnsi="仿宋_GB2312" w:eastAsia="仿宋_GB2312" w:cs="仿宋_GB2312"/>
                <w:b/>
                <w:bCs/>
                <w:sz w:val="28"/>
                <w:szCs w:val="28"/>
                <w:u w:val="single"/>
              </w:rPr>
              <w:t>0分（北京时间）</w:t>
            </w:r>
            <w:r>
              <w:rPr>
                <w:rFonts w:ascii="仿宋_GB2312" w:hAnsi="仿宋_GB2312" w:eastAsia="仿宋_GB2312" w:cs="仿宋_GB2312"/>
                <w:sz w:val="28"/>
                <w:szCs w:val="28"/>
              </w:rPr>
              <w:t>前递交投标文件。</w:t>
            </w:r>
          </w:p>
        </w:tc>
      </w:tr>
    </w:tbl>
    <w:p w14:paraId="4AF3CDF9">
      <w:pPr>
        <w:spacing w:line="360" w:lineRule="auto"/>
        <w:rPr>
          <w:rFonts w:ascii="仿宋" w:hAnsi="仿宋" w:eastAsia="仿宋" w:cs="仿宋"/>
          <w:b/>
          <w:bCs/>
          <w:color w:val="auto"/>
          <w:sz w:val="28"/>
          <w:szCs w:val="28"/>
          <w:lang w:eastAsia="zh-CN"/>
        </w:rPr>
      </w:pPr>
      <w:r>
        <w:rPr>
          <w:rFonts w:ascii="仿宋" w:hAnsi="仿宋" w:eastAsia="仿宋" w:cs="仿宋"/>
          <w:b/>
          <w:bCs/>
          <w:color w:val="auto"/>
          <w:sz w:val="28"/>
          <w:szCs w:val="28"/>
          <w:lang w:eastAsia="zh-CN"/>
        </w:rPr>
        <w:t>一、项目基本情况</w:t>
      </w:r>
      <w:bookmarkEnd w:id="22"/>
      <w:bookmarkEnd w:id="23"/>
      <w:bookmarkEnd w:id="24"/>
      <w:bookmarkEnd w:id="25"/>
      <w:bookmarkEnd w:id="26"/>
    </w:p>
    <w:p w14:paraId="35FAF176">
      <w:pPr>
        <w:spacing w:line="360" w:lineRule="auto"/>
        <w:jc w:val="left"/>
        <w:rPr>
          <w:rFonts w:ascii="仿宋" w:hAnsi="仿宋" w:eastAsia="仿宋" w:cs="仿宋"/>
          <w:color w:val="auto"/>
          <w:sz w:val="28"/>
          <w:szCs w:val="28"/>
          <w:lang w:val="en" w:eastAsia="zh-CN"/>
        </w:rPr>
      </w:pPr>
      <w:bookmarkStart w:id="27" w:name="_Toc632830029_WPSOffice_Level3"/>
      <w:bookmarkStart w:id="28" w:name="_Toc712505010_WPSOffice_Level3"/>
      <w:bookmarkStart w:id="29" w:name="_Toc120342159_WPSOffice_Level3"/>
      <w:r>
        <w:rPr>
          <w:rFonts w:ascii="仿宋" w:hAnsi="仿宋" w:eastAsia="仿宋" w:cs="仿宋"/>
          <w:color w:val="auto"/>
          <w:sz w:val="28"/>
          <w:szCs w:val="28"/>
          <w:lang w:eastAsia="zh-CN"/>
        </w:rPr>
        <w:t>1</w:t>
      </w: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项目编号：</w:t>
      </w:r>
      <w:bookmarkEnd w:id="27"/>
      <w:bookmarkEnd w:id="28"/>
      <w:bookmarkEnd w:id="29"/>
      <w:r>
        <w:rPr>
          <w:rFonts w:hint="eastAsia" w:ascii="仿宋" w:hAnsi="仿宋" w:eastAsia="仿宋" w:cs="仿宋"/>
          <w:color w:val="auto"/>
          <w:sz w:val="28"/>
          <w:szCs w:val="28"/>
          <w:lang w:val="en" w:eastAsia="zh-CN"/>
        </w:rPr>
        <w:t>豫财招标采购-2026-1117</w:t>
      </w:r>
    </w:p>
    <w:p w14:paraId="7E0709F9">
      <w:pPr>
        <w:spacing w:line="360" w:lineRule="auto"/>
        <w:jc w:val="left"/>
        <w:rPr>
          <w:rFonts w:ascii="仿宋" w:hAnsi="仿宋" w:eastAsia="仿宋" w:cs="仿宋"/>
          <w:color w:val="auto"/>
          <w:sz w:val="28"/>
          <w:szCs w:val="28"/>
          <w:lang w:val="en-US" w:eastAsia="zh-CN"/>
        </w:rPr>
      </w:pPr>
      <w:bookmarkStart w:id="30" w:name="_Toc2136105441_WPSOffice_Level3"/>
      <w:bookmarkStart w:id="31" w:name="_Toc1461506997_WPSOffice_Level3"/>
      <w:bookmarkStart w:id="32" w:name="_Toc1019416_WPSOffice_Level3"/>
      <w:r>
        <w:rPr>
          <w:rFonts w:ascii="仿宋" w:hAnsi="仿宋" w:eastAsia="仿宋" w:cs="仿宋"/>
          <w:color w:val="auto"/>
          <w:sz w:val="28"/>
          <w:szCs w:val="28"/>
          <w:lang w:eastAsia="zh-CN"/>
        </w:rPr>
        <w:t>2</w:t>
      </w: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项目名称：</w:t>
      </w:r>
      <w:bookmarkEnd w:id="30"/>
      <w:bookmarkEnd w:id="31"/>
      <w:bookmarkEnd w:id="32"/>
      <w:r>
        <w:rPr>
          <w:rFonts w:hint="eastAsia" w:ascii="仿宋" w:hAnsi="仿宋" w:eastAsia="仿宋" w:cs="仿宋"/>
          <w:color w:val="auto"/>
          <w:sz w:val="28"/>
          <w:szCs w:val="28"/>
          <w:lang w:val="en-US" w:eastAsia="zh-CN"/>
        </w:rPr>
        <w:t>河南省荣康医院三年物业服务采购项目</w:t>
      </w:r>
      <w:r>
        <w:rPr>
          <w:rFonts w:ascii="仿宋" w:hAnsi="仿宋" w:eastAsia="仿宋" w:cs="仿宋"/>
          <w:color w:val="auto"/>
          <w:sz w:val="28"/>
          <w:szCs w:val="28"/>
          <w:lang w:val="en-US" w:eastAsia="zh-CN"/>
        </w:rPr>
        <w:t xml:space="preserve"> </w:t>
      </w:r>
    </w:p>
    <w:p w14:paraId="34046401">
      <w:pPr>
        <w:spacing w:line="360" w:lineRule="auto"/>
        <w:jc w:val="left"/>
        <w:rPr>
          <w:rFonts w:ascii="仿宋" w:hAnsi="仿宋" w:eastAsia="仿宋" w:cs="仿宋"/>
          <w:color w:val="auto"/>
          <w:sz w:val="28"/>
          <w:szCs w:val="28"/>
          <w:lang w:eastAsia="zh-CN"/>
        </w:rPr>
      </w:pPr>
      <w:bookmarkStart w:id="33" w:name="_Toc997609044_WPSOffice_Level3"/>
      <w:bookmarkStart w:id="34" w:name="_Toc1331877378_WPSOffice_Level3"/>
      <w:bookmarkStart w:id="35" w:name="_Toc1350258088_WPSOffice_Level3"/>
      <w:r>
        <w:rPr>
          <w:rFonts w:ascii="仿宋" w:hAnsi="仿宋" w:eastAsia="仿宋" w:cs="仿宋"/>
          <w:color w:val="auto"/>
          <w:sz w:val="28"/>
          <w:szCs w:val="28"/>
          <w:lang w:eastAsia="zh-CN"/>
        </w:rPr>
        <w:t>3</w:t>
      </w: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采购方式：公开招标</w:t>
      </w:r>
      <w:bookmarkEnd w:id="33"/>
      <w:bookmarkEnd w:id="34"/>
      <w:bookmarkEnd w:id="35"/>
    </w:p>
    <w:p w14:paraId="71BE7F5F">
      <w:pPr>
        <w:spacing w:line="360" w:lineRule="auto"/>
        <w:jc w:val="left"/>
        <w:rPr>
          <w:rFonts w:ascii="仿宋" w:hAnsi="仿宋" w:eastAsia="仿宋" w:cs="仿宋"/>
          <w:color w:val="auto"/>
          <w:sz w:val="28"/>
          <w:szCs w:val="28"/>
          <w:lang w:eastAsia="zh-CN"/>
        </w:rPr>
      </w:pPr>
      <w:bookmarkStart w:id="36" w:name="_Toc2510158_WPSOffice_Level3"/>
      <w:bookmarkStart w:id="37" w:name="_Toc654106674_WPSOffice_Level3"/>
      <w:bookmarkStart w:id="38" w:name="_Toc91128674_WPSOffice_Level3"/>
      <w:r>
        <w:rPr>
          <w:rFonts w:ascii="仿宋" w:hAnsi="仿宋" w:eastAsia="仿宋" w:cs="仿宋"/>
          <w:color w:val="auto"/>
          <w:sz w:val="28"/>
          <w:szCs w:val="28"/>
          <w:lang w:eastAsia="zh-CN"/>
        </w:rPr>
        <w:t>4</w:t>
      </w: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预算金额：</w:t>
      </w:r>
      <w:r>
        <w:rPr>
          <w:rFonts w:hint="eastAsia" w:ascii="仿宋" w:hAnsi="仿宋" w:eastAsia="仿宋" w:cs="仿宋"/>
          <w:color w:val="auto"/>
          <w:sz w:val="28"/>
          <w:szCs w:val="28"/>
          <w:lang w:val="en-US" w:eastAsia="zh-CN"/>
        </w:rPr>
        <w:t>7804800.00</w:t>
      </w:r>
      <w:r>
        <w:rPr>
          <w:rFonts w:ascii="仿宋" w:hAnsi="仿宋" w:eastAsia="仿宋" w:cs="仿宋"/>
          <w:color w:val="auto"/>
          <w:sz w:val="28"/>
          <w:szCs w:val="28"/>
          <w:lang w:eastAsia="zh-CN"/>
        </w:rPr>
        <w:t>元</w:t>
      </w:r>
      <w:bookmarkEnd w:id="36"/>
      <w:bookmarkEnd w:id="37"/>
      <w:bookmarkEnd w:id="38"/>
    </w:p>
    <w:p w14:paraId="28F56571">
      <w:pPr>
        <w:spacing w:line="360" w:lineRule="auto"/>
        <w:ind w:firstLine="280" w:firstLineChars="100"/>
        <w:jc w:val="left"/>
        <w:rPr>
          <w:rFonts w:ascii="仿宋" w:hAnsi="仿宋" w:eastAsia="仿宋" w:cs="仿宋"/>
          <w:color w:val="auto"/>
          <w:sz w:val="28"/>
          <w:szCs w:val="28"/>
          <w:lang w:eastAsia="zh-CN"/>
        </w:rPr>
      </w:pPr>
      <w:r>
        <w:rPr>
          <w:rFonts w:ascii="仿宋" w:hAnsi="仿宋" w:eastAsia="仿宋" w:cs="仿宋"/>
          <w:color w:val="auto"/>
          <w:sz w:val="28"/>
          <w:szCs w:val="28"/>
          <w:lang w:eastAsia="zh-CN"/>
        </w:rPr>
        <w:t>最高限价：</w:t>
      </w:r>
      <w:r>
        <w:rPr>
          <w:rFonts w:hint="eastAsia" w:ascii="仿宋" w:hAnsi="仿宋" w:eastAsia="仿宋" w:cs="仿宋"/>
          <w:color w:val="auto"/>
          <w:sz w:val="28"/>
          <w:szCs w:val="28"/>
          <w:lang w:val="en-US" w:eastAsia="zh-CN"/>
        </w:rPr>
        <w:t>7804800.00</w:t>
      </w:r>
      <w:r>
        <w:rPr>
          <w:rFonts w:ascii="仿宋" w:hAnsi="仿宋" w:eastAsia="仿宋" w:cs="仿宋"/>
          <w:color w:val="auto"/>
          <w:sz w:val="28"/>
          <w:szCs w:val="28"/>
          <w:lang w:eastAsia="zh-CN"/>
        </w:rPr>
        <w:t>元</w:t>
      </w:r>
    </w:p>
    <w:tbl>
      <w:tblPr>
        <w:tblStyle w:val="53"/>
        <w:tblW w:w="962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776"/>
        <w:gridCol w:w="2562"/>
        <w:gridCol w:w="2509"/>
        <w:gridCol w:w="1643"/>
        <w:gridCol w:w="2134"/>
      </w:tblGrid>
      <w:tr w14:paraId="46F9BA8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58" w:hRule="atLeast"/>
          <w:jc w:val="center"/>
        </w:trPr>
        <w:tc>
          <w:tcPr>
            <w:tcW w:w="776"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452D22DD">
            <w:pPr>
              <w:spacing w:line="360" w:lineRule="auto"/>
              <w:jc w:val="center"/>
              <w:rPr>
                <w:rFonts w:ascii="仿宋" w:hAnsi="仿宋" w:eastAsia="仿宋" w:cs="仿宋"/>
                <w:color w:val="auto"/>
                <w:kern w:val="0"/>
                <w:sz w:val="24"/>
                <w:szCs w:val="24"/>
              </w:rPr>
            </w:pPr>
            <w:bookmarkStart w:id="39" w:name="_Toc530655014_WPSOffice_Level3"/>
            <w:bookmarkStart w:id="40" w:name="_Toc1585577024_WPSOffice_Level3"/>
            <w:bookmarkStart w:id="41" w:name="_Toc1882423541_WPSOffice_Level3"/>
            <w:r>
              <w:rPr>
                <w:rFonts w:ascii="仿宋" w:hAnsi="仿宋" w:eastAsia="仿宋" w:cs="仿宋"/>
                <w:color w:val="auto"/>
                <w:kern w:val="0"/>
                <w:sz w:val="24"/>
                <w:szCs w:val="24"/>
              </w:rPr>
              <w:t>序号</w:t>
            </w:r>
          </w:p>
        </w:tc>
        <w:tc>
          <w:tcPr>
            <w:tcW w:w="256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1B7CB927">
            <w:pPr>
              <w:spacing w:line="360" w:lineRule="auto"/>
              <w:jc w:val="center"/>
              <w:rPr>
                <w:rFonts w:ascii="仿宋" w:hAnsi="仿宋" w:eastAsia="仿宋" w:cs="仿宋"/>
                <w:color w:val="auto"/>
                <w:kern w:val="0"/>
                <w:sz w:val="24"/>
                <w:szCs w:val="24"/>
                <w:lang w:val="en-US" w:eastAsia="zh-CN"/>
              </w:rPr>
            </w:pPr>
            <w:r>
              <w:rPr>
                <w:rFonts w:ascii="仿宋" w:hAnsi="仿宋" w:eastAsia="仿宋" w:cs="仿宋"/>
                <w:color w:val="auto"/>
                <w:kern w:val="0"/>
                <w:sz w:val="24"/>
                <w:szCs w:val="24"/>
                <w:lang w:val="en-US" w:eastAsia="zh-CN"/>
              </w:rPr>
              <w:t>包号</w:t>
            </w:r>
          </w:p>
        </w:tc>
        <w:tc>
          <w:tcPr>
            <w:tcW w:w="2509"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550602D">
            <w:pPr>
              <w:spacing w:line="360" w:lineRule="auto"/>
              <w:jc w:val="center"/>
              <w:rPr>
                <w:rFonts w:ascii="仿宋" w:hAnsi="仿宋" w:eastAsia="仿宋" w:cs="仿宋"/>
                <w:color w:val="auto"/>
                <w:kern w:val="0"/>
                <w:sz w:val="24"/>
                <w:szCs w:val="24"/>
              </w:rPr>
            </w:pPr>
            <w:r>
              <w:rPr>
                <w:rFonts w:ascii="仿宋" w:hAnsi="仿宋" w:eastAsia="仿宋" w:cs="仿宋"/>
                <w:color w:val="auto"/>
                <w:kern w:val="0"/>
                <w:sz w:val="24"/>
                <w:szCs w:val="24"/>
              </w:rPr>
              <w:t>包名称</w:t>
            </w:r>
          </w:p>
        </w:tc>
        <w:tc>
          <w:tcPr>
            <w:tcW w:w="1643"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FF44E91">
            <w:pPr>
              <w:spacing w:line="360" w:lineRule="auto"/>
              <w:jc w:val="center"/>
              <w:rPr>
                <w:rFonts w:ascii="仿宋" w:hAnsi="仿宋" w:eastAsia="仿宋" w:cs="仿宋"/>
                <w:color w:val="auto"/>
                <w:kern w:val="0"/>
                <w:sz w:val="24"/>
                <w:szCs w:val="24"/>
              </w:rPr>
            </w:pPr>
            <w:r>
              <w:rPr>
                <w:rFonts w:ascii="仿宋" w:hAnsi="仿宋" w:eastAsia="仿宋" w:cs="仿宋"/>
                <w:color w:val="auto"/>
                <w:kern w:val="0"/>
                <w:sz w:val="24"/>
                <w:szCs w:val="24"/>
              </w:rPr>
              <w:t>包预算（元）</w:t>
            </w:r>
          </w:p>
        </w:tc>
        <w:tc>
          <w:tcPr>
            <w:tcW w:w="2134"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276938F">
            <w:pPr>
              <w:spacing w:line="360" w:lineRule="auto"/>
              <w:jc w:val="center"/>
              <w:rPr>
                <w:rFonts w:ascii="仿宋" w:hAnsi="仿宋" w:eastAsia="仿宋" w:cs="仿宋"/>
                <w:color w:val="auto"/>
                <w:kern w:val="0"/>
                <w:sz w:val="24"/>
                <w:szCs w:val="24"/>
              </w:rPr>
            </w:pPr>
            <w:r>
              <w:rPr>
                <w:rFonts w:ascii="仿宋" w:hAnsi="仿宋" w:eastAsia="仿宋" w:cs="仿宋"/>
                <w:color w:val="auto"/>
                <w:kern w:val="0"/>
                <w:sz w:val="24"/>
                <w:szCs w:val="24"/>
              </w:rPr>
              <w:t>包最高限价（元）</w:t>
            </w:r>
          </w:p>
        </w:tc>
      </w:tr>
      <w:tr w14:paraId="0600F1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913" w:hRule="atLeast"/>
          <w:jc w:val="center"/>
        </w:trPr>
        <w:tc>
          <w:tcPr>
            <w:tcW w:w="776"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ADA2D93">
            <w:pPr>
              <w:spacing w:line="360" w:lineRule="auto"/>
              <w:jc w:val="center"/>
              <w:rPr>
                <w:rFonts w:ascii="仿宋" w:hAnsi="仿宋" w:eastAsia="仿宋" w:cs="仿宋"/>
                <w:color w:val="auto"/>
                <w:kern w:val="0"/>
                <w:sz w:val="24"/>
                <w:szCs w:val="24"/>
              </w:rPr>
            </w:pPr>
            <w:r>
              <w:rPr>
                <w:rFonts w:ascii="仿宋" w:hAnsi="仿宋" w:eastAsia="仿宋" w:cs="仿宋"/>
                <w:color w:val="auto"/>
                <w:kern w:val="0"/>
                <w:sz w:val="24"/>
                <w:szCs w:val="24"/>
                <w:lang w:val="en-US"/>
              </w:rPr>
              <w:t>1</w:t>
            </w:r>
          </w:p>
        </w:tc>
        <w:tc>
          <w:tcPr>
            <w:tcW w:w="2562"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00AA5569">
            <w:pPr>
              <w:spacing w:line="360" w:lineRule="auto"/>
              <w:rPr>
                <w:rFonts w:ascii="仿宋" w:hAnsi="仿宋" w:eastAsia="仿宋" w:cs="仿宋"/>
                <w:color w:val="auto"/>
                <w:kern w:val="0"/>
                <w:sz w:val="24"/>
                <w:szCs w:val="24"/>
                <w:lang w:val="en-US"/>
              </w:rPr>
            </w:pPr>
            <w:r>
              <w:rPr>
                <w:rFonts w:hint="eastAsia" w:ascii="仿宋" w:hAnsi="仿宋" w:eastAsia="仿宋" w:cs="仿宋"/>
                <w:color w:val="auto"/>
                <w:kern w:val="0"/>
                <w:sz w:val="24"/>
                <w:szCs w:val="24"/>
                <w:lang w:val="en-US"/>
              </w:rPr>
              <w:t>豫政采(1)20260270-1</w:t>
            </w:r>
          </w:p>
        </w:tc>
        <w:tc>
          <w:tcPr>
            <w:tcW w:w="2509"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28C21659">
            <w:pPr>
              <w:spacing w:line="360" w:lineRule="auto"/>
              <w:jc w:val="center"/>
              <w:rPr>
                <w:rFonts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河南省荣康医院三年物业服务采购项目</w:t>
            </w:r>
          </w:p>
        </w:tc>
        <w:tc>
          <w:tcPr>
            <w:tcW w:w="1643"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56EE2C93">
            <w:pPr>
              <w:spacing w:line="360" w:lineRule="auto"/>
              <w:jc w:val="center"/>
              <w:rPr>
                <w:rFonts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7804800.00</w:t>
            </w:r>
          </w:p>
        </w:tc>
        <w:tc>
          <w:tcPr>
            <w:tcW w:w="2134" w:type="dxa"/>
            <w:tcBorders>
              <w:top w:val="single" w:color="000000" w:sz="4" w:space="0"/>
              <w:left w:val="single" w:color="000000" w:sz="4" w:space="0"/>
              <w:bottom w:val="single" w:color="000000" w:sz="4" w:space="0"/>
              <w:right w:val="single" w:color="000000" w:sz="4" w:space="0"/>
            </w:tcBorders>
            <w:noWrap/>
            <w:tcMar>
              <w:top w:w="80" w:type="dxa"/>
              <w:left w:w="80" w:type="dxa"/>
              <w:bottom w:w="80" w:type="dxa"/>
              <w:right w:w="80" w:type="dxa"/>
            </w:tcMar>
            <w:vAlign w:val="center"/>
          </w:tcPr>
          <w:p w14:paraId="702A7A0B">
            <w:pPr>
              <w:spacing w:line="360" w:lineRule="auto"/>
              <w:jc w:val="center"/>
              <w:rPr>
                <w:rFonts w:ascii="仿宋" w:hAnsi="仿宋" w:eastAsia="仿宋" w:cs="仿宋"/>
                <w:color w:val="auto"/>
                <w:kern w:val="0"/>
                <w:sz w:val="24"/>
                <w:szCs w:val="24"/>
                <w:lang w:val="en-US" w:eastAsia="zh-CN"/>
              </w:rPr>
            </w:pPr>
            <w:r>
              <w:rPr>
                <w:rFonts w:hint="eastAsia" w:ascii="仿宋" w:hAnsi="仿宋" w:eastAsia="仿宋" w:cs="仿宋"/>
                <w:color w:val="auto"/>
                <w:sz w:val="24"/>
                <w:szCs w:val="24"/>
                <w:lang w:val="en-US" w:eastAsia="zh-CN"/>
              </w:rPr>
              <w:t>7804800.00</w:t>
            </w:r>
          </w:p>
        </w:tc>
      </w:tr>
    </w:tbl>
    <w:p w14:paraId="1AE6292D">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5.采购需求（包括但不限于标的的名称、数量、简要技术需求或服务要求等）</w:t>
      </w:r>
      <w:bookmarkEnd w:id="39"/>
      <w:bookmarkEnd w:id="40"/>
      <w:bookmarkEnd w:id="41"/>
    </w:p>
    <w:p w14:paraId="3D051F50">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（1）本项目共1个包；</w:t>
      </w:r>
    </w:p>
    <w:p w14:paraId="2B8B54DB">
      <w:pPr>
        <w:pStyle w:val="19"/>
        <w:spacing w:line="560" w:lineRule="exact"/>
        <w:ind w:left="0" w:leftChars="0" w:firstLine="0" w:firstLineChars="0"/>
        <w:textAlignment w:val="bottom"/>
        <w:rPr>
          <w:rFonts w:ascii="仿宋" w:hAnsi="仿宋" w:cs="仿宋"/>
          <w:color w:val="auto"/>
          <w:sz w:val="28"/>
          <w:szCs w:val="28"/>
          <w:highlight w:val="cyan"/>
          <w:lang w:val="en-US" w:eastAsia="zh-CN"/>
        </w:rPr>
      </w:pPr>
      <w:r>
        <w:rPr>
          <w:rFonts w:ascii="仿宋" w:hAnsi="仿宋" w:eastAsia="仿宋" w:cs="仿宋"/>
          <w:color w:val="auto"/>
          <w:sz w:val="28"/>
          <w:szCs w:val="28"/>
          <w:lang w:val="en-US" w:eastAsia="zh-CN"/>
        </w:rPr>
        <w:t>（2）采购内容：</w:t>
      </w:r>
      <w:r>
        <w:rPr>
          <w:rFonts w:hint="eastAsia" w:ascii="仿宋" w:hAnsi="仿宋" w:eastAsia="仿宋" w:cs="仿宋"/>
          <w:kern w:val="2"/>
          <w:sz w:val="28"/>
          <w:szCs w:val="28"/>
          <w:highlight w:val="none"/>
        </w:rPr>
        <w:t>主要包括物业管理、保洁、洗地机操作、</w:t>
      </w:r>
      <w:r>
        <w:rPr>
          <w:rFonts w:hint="eastAsia" w:ascii="仿宋" w:hAnsi="仿宋" w:eastAsia="仿宋" w:cs="仿宋"/>
          <w:kern w:val="2"/>
          <w:sz w:val="28"/>
          <w:szCs w:val="28"/>
          <w:highlight w:val="none"/>
          <w:lang w:eastAsia="zh-CN"/>
        </w:rPr>
        <w:t>垃圾收集</w:t>
      </w:r>
      <w:r>
        <w:rPr>
          <w:rFonts w:hint="eastAsia" w:ascii="仿宋" w:hAnsi="仿宋" w:eastAsia="仿宋" w:cs="仿宋"/>
          <w:kern w:val="2"/>
          <w:sz w:val="28"/>
          <w:szCs w:val="28"/>
          <w:highlight w:val="none"/>
        </w:rPr>
        <w:t>、护工、日常机电维修、高低压运行、焊接、中央空调运行、洗涤、绿化及医院突发事件专项保障等</w:t>
      </w:r>
      <w:r>
        <w:rPr>
          <w:rFonts w:hint="eastAsia" w:ascii="仿宋" w:hAnsi="仿宋" w:eastAsia="仿宋" w:cs="仿宋"/>
          <w:kern w:val="2"/>
          <w:sz w:val="28"/>
          <w:szCs w:val="28"/>
          <w:highlight w:val="none"/>
          <w:lang w:eastAsia="zh-CN"/>
        </w:rPr>
        <w:t>，</w:t>
      </w:r>
      <w:r>
        <w:rPr>
          <w:rFonts w:hint="eastAsia" w:ascii="仿宋" w:hAnsi="仿宋" w:eastAsia="仿宋" w:cs="仿宋"/>
          <w:kern w:val="2"/>
          <w:sz w:val="28"/>
          <w:szCs w:val="28"/>
          <w:highlight w:val="none"/>
          <w:lang w:val="en-US" w:eastAsia="zh-CN" w:bidi="ar-SA"/>
        </w:rPr>
        <w:t>配备相关人员不少于65人</w:t>
      </w:r>
      <w:r>
        <w:rPr>
          <w:rFonts w:hint="eastAsia" w:ascii="仿宋" w:hAnsi="仿宋" w:eastAsia="仿宋" w:cs="仿宋"/>
          <w:kern w:val="2"/>
          <w:sz w:val="28"/>
          <w:szCs w:val="28"/>
          <w:highlight w:val="none"/>
        </w:rPr>
        <w:t>。</w:t>
      </w:r>
    </w:p>
    <w:p w14:paraId="6EF47E93">
      <w:pPr>
        <w:spacing w:line="360" w:lineRule="auto"/>
        <w:jc w:val="left"/>
        <w:rPr>
          <w:rFonts w:hint="eastAsia" w:ascii="仿宋" w:hAnsi="仿宋" w:eastAsia="仿宋" w:cs="仿宋"/>
          <w:color w:val="000000"/>
          <w:kern w:val="2"/>
          <w:sz w:val="28"/>
          <w:szCs w:val="28"/>
          <w:lang w:val="en-US" w:eastAsia="zh-CN" w:bidi="ar-SA"/>
        </w:rPr>
      </w:pPr>
      <w:r>
        <w:rPr>
          <w:rFonts w:ascii="仿宋" w:hAnsi="仿宋" w:eastAsia="仿宋" w:cs="仿宋"/>
          <w:color w:val="auto"/>
          <w:sz w:val="28"/>
          <w:szCs w:val="28"/>
          <w:lang w:val="en-US" w:eastAsia="zh-CN"/>
        </w:rPr>
        <w:t>（3）服务期限：</w:t>
      </w:r>
      <w:bookmarkStart w:id="42" w:name="_Toc1866155745_WPSOffice_Level3"/>
      <w:r>
        <w:rPr>
          <w:rFonts w:hint="eastAsia" w:ascii="仿宋" w:hAnsi="仿宋" w:eastAsia="仿宋" w:cs="仿宋"/>
          <w:color w:val="auto"/>
          <w:sz w:val="28"/>
          <w:szCs w:val="28"/>
          <w:lang w:val="en-US" w:eastAsia="zh-CN"/>
        </w:rPr>
        <w:t>3年，合同一年一签；</w:t>
      </w:r>
    </w:p>
    <w:p w14:paraId="1B22A192">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（4）服务质量：满足采购人需求</w:t>
      </w:r>
      <w:bookmarkStart w:id="43" w:name="_Toc1031072132_WPSOffice_Level3"/>
      <w:r>
        <w:rPr>
          <w:rFonts w:ascii="仿宋" w:hAnsi="仿宋" w:eastAsia="仿宋" w:cs="仿宋"/>
          <w:color w:val="auto"/>
          <w:sz w:val="28"/>
          <w:szCs w:val="28"/>
          <w:lang w:val="en-US" w:eastAsia="zh-CN"/>
        </w:rPr>
        <w:t>。</w:t>
      </w:r>
    </w:p>
    <w:p w14:paraId="4379C81F">
      <w:pPr>
        <w:spacing w:line="360" w:lineRule="auto"/>
        <w:jc w:val="left"/>
        <w:rPr>
          <w:rFonts w:ascii="仿宋" w:hAnsi="仿宋" w:eastAsia="仿宋" w:cs="仿宋"/>
          <w:color w:val="auto"/>
          <w:sz w:val="28"/>
          <w:szCs w:val="28"/>
          <w:lang w:val="en-US" w:eastAsia="zh-CN"/>
        </w:rPr>
      </w:pPr>
      <w:bookmarkStart w:id="44" w:name="_Toc1826742135_WPSOffice_Level3"/>
      <w:r>
        <w:rPr>
          <w:rFonts w:ascii="仿宋" w:hAnsi="仿宋" w:eastAsia="仿宋" w:cs="仿宋"/>
          <w:color w:val="auto"/>
          <w:sz w:val="28"/>
          <w:szCs w:val="28"/>
          <w:lang w:val="en-US" w:eastAsia="zh-CN"/>
        </w:rPr>
        <w:t>6.合同履行期限：</w:t>
      </w:r>
      <w:bookmarkEnd w:id="42"/>
      <w:bookmarkEnd w:id="43"/>
      <w:bookmarkEnd w:id="44"/>
      <w:r>
        <w:rPr>
          <w:rFonts w:ascii="仿宋" w:hAnsi="仿宋" w:eastAsia="仿宋" w:cs="仿宋"/>
          <w:color w:val="auto"/>
          <w:sz w:val="28"/>
          <w:szCs w:val="28"/>
          <w:lang w:val="en-US" w:eastAsia="zh-CN"/>
        </w:rPr>
        <w:t>同服务期限</w:t>
      </w:r>
    </w:p>
    <w:p w14:paraId="32C7838F">
      <w:pPr>
        <w:spacing w:line="360" w:lineRule="auto"/>
        <w:jc w:val="left"/>
        <w:rPr>
          <w:rFonts w:ascii="仿宋" w:hAnsi="仿宋" w:eastAsia="仿宋" w:cs="仿宋"/>
          <w:color w:val="auto"/>
          <w:sz w:val="28"/>
          <w:szCs w:val="28"/>
          <w:lang w:val="en-US" w:eastAsia="zh-CN"/>
        </w:rPr>
      </w:pPr>
      <w:bookmarkStart w:id="45" w:name="_Toc634119560_WPSOffice_Level3"/>
      <w:bookmarkStart w:id="46" w:name="_Toc804008546_WPSOffice_Level3"/>
      <w:bookmarkStart w:id="47" w:name="_Toc1547155158_WPSOffice_Level3"/>
      <w:r>
        <w:rPr>
          <w:rFonts w:ascii="仿宋" w:hAnsi="仿宋" w:eastAsia="仿宋" w:cs="仿宋"/>
          <w:color w:val="auto"/>
          <w:sz w:val="28"/>
          <w:szCs w:val="28"/>
          <w:lang w:val="en-US" w:eastAsia="zh-CN"/>
        </w:rPr>
        <w:t>7.本项目是否接受联合体投标：否</w:t>
      </w:r>
      <w:bookmarkEnd w:id="45"/>
      <w:bookmarkEnd w:id="46"/>
      <w:bookmarkEnd w:id="47"/>
    </w:p>
    <w:p w14:paraId="7E0E5C5B">
      <w:pPr>
        <w:spacing w:line="360" w:lineRule="auto"/>
        <w:jc w:val="left"/>
        <w:rPr>
          <w:rFonts w:ascii="仿宋" w:hAnsi="仿宋" w:eastAsia="仿宋" w:cs="仿宋"/>
          <w:color w:val="auto"/>
          <w:sz w:val="28"/>
          <w:szCs w:val="28"/>
          <w:lang w:val="en-US" w:eastAsia="zh-CN"/>
        </w:rPr>
      </w:pPr>
      <w:bookmarkStart w:id="48" w:name="_Toc1394357842_WPSOffice_Level3"/>
      <w:bookmarkStart w:id="49" w:name="_Toc1075148766_WPSOffice_Level3"/>
      <w:bookmarkStart w:id="50" w:name="_Toc1454916570_WPSOffice_Level3"/>
      <w:r>
        <w:rPr>
          <w:rFonts w:ascii="仿宋" w:hAnsi="仿宋" w:eastAsia="仿宋" w:cs="仿宋"/>
          <w:color w:val="auto"/>
          <w:sz w:val="28"/>
          <w:szCs w:val="28"/>
          <w:lang w:val="en-US" w:eastAsia="zh-CN"/>
        </w:rPr>
        <w:t>8.是否允许采购进口产品：否</w:t>
      </w:r>
      <w:bookmarkEnd w:id="48"/>
      <w:bookmarkEnd w:id="49"/>
      <w:bookmarkEnd w:id="50"/>
    </w:p>
    <w:p w14:paraId="0099B65C">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9</w:t>
      </w:r>
      <w:r>
        <w:rPr>
          <w:rFonts w:ascii="仿宋" w:hAnsi="仿宋" w:eastAsia="仿宋" w:cs="仿宋"/>
          <w:color w:val="auto"/>
          <w:sz w:val="28"/>
          <w:szCs w:val="28"/>
          <w:lang w:eastAsia="zh-CN"/>
        </w:rPr>
        <w:t>.</w:t>
      </w:r>
      <w:r>
        <w:rPr>
          <w:rFonts w:ascii="仿宋" w:hAnsi="仿宋" w:eastAsia="仿宋" w:cs="仿宋"/>
          <w:color w:val="auto"/>
          <w:sz w:val="28"/>
          <w:szCs w:val="28"/>
          <w:lang w:val="en-US" w:eastAsia="zh-CN"/>
        </w:rPr>
        <w:t>是否专门面向中小企业：否</w:t>
      </w:r>
    </w:p>
    <w:p w14:paraId="77A9D920">
      <w:pPr>
        <w:spacing w:line="360" w:lineRule="auto"/>
        <w:jc w:val="left"/>
        <w:rPr>
          <w:rFonts w:ascii="仿宋" w:hAnsi="仿宋" w:eastAsia="仿宋" w:cs="仿宋"/>
          <w:b/>
          <w:bCs/>
          <w:color w:val="auto"/>
          <w:sz w:val="28"/>
          <w:szCs w:val="28"/>
          <w:lang w:val="en-US" w:eastAsia="zh-CN"/>
        </w:rPr>
      </w:pPr>
      <w:bookmarkStart w:id="51" w:name="_Toc584363550_WPSOffice_Level2"/>
      <w:bookmarkStart w:id="52" w:name="_Toc2026118901_WPSOffice_Level2"/>
      <w:bookmarkStart w:id="53" w:name="_Toc1298400066_WPSOffice_Level2"/>
      <w:bookmarkStart w:id="54" w:name="_Toc407944620_WPSOffice_Level2"/>
      <w:bookmarkStart w:id="55" w:name="_Toc1990946225_WPSOffice_Level2"/>
      <w:r>
        <w:rPr>
          <w:rFonts w:ascii="仿宋" w:hAnsi="仿宋" w:eastAsia="仿宋" w:cs="仿宋"/>
          <w:b/>
          <w:bCs/>
          <w:color w:val="auto"/>
          <w:sz w:val="28"/>
          <w:szCs w:val="28"/>
          <w:lang w:val="en-US" w:eastAsia="zh-CN"/>
        </w:rPr>
        <w:t>二、申请人资格要求</w:t>
      </w:r>
      <w:bookmarkEnd w:id="51"/>
      <w:bookmarkEnd w:id="52"/>
      <w:bookmarkEnd w:id="53"/>
      <w:bookmarkEnd w:id="54"/>
      <w:r>
        <w:rPr>
          <w:rFonts w:ascii="仿宋" w:hAnsi="仿宋" w:eastAsia="仿宋" w:cs="仿宋"/>
          <w:b/>
          <w:bCs/>
          <w:color w:val="auto"/>
          <w:sz w:val="28"/>
          <w:szCs w:val="28"/>
          <w:lang w:val="en-US" w:eastAsia="zh-CN"/>
        </w:rPr>
        <w:t>：</w:t>
      </w:r>
      <w:bookmarkEnd w:id="55"/>
    </w:p>
    <w:p w14:paraId="13C17CE5">
      <w:pPr>
        <w:spacing w:line="360" w:lineRule="auto"/>
        <w:jc w:val="left"/>
        <w:rPr>
          <w:rFonts w:ascii="仿宋" w:hAnsi="仿宋" w:eastAsia="仿宋" w:cs="仿宋"/>
          <w:color w:val="auto"/>
          <w:sz w:val="28"/>
          <w:szCs w:val="28"/>
          <w:lang w:val="en-US" w:eastAsia="zh-CN"/>
        </w:rPr>
      </w:pPr>
      <w:bookmarkStart w:id="56" w:name="_Toc288167634_WPSOffice_Level3"/>
      <w:bookmarkStart w:id="57" w:name="_Toc795001869_WPSOffice_Level3"/>
      <w:bookmarkStart w:id="58" w:name="_Toc786047326_WPSOffice_Level3"/>
      <w:r>
        <w:rPr>
          <w:rFonts w:ascii="仿宋" w:hAnsi="仿宋" w:eastAsia="仿宋" w:cs="仿宋"/>
          <w:color w:val="auto"/>
          <w:sz w:val="28"/>
          <w:szCs w:val="28"/>
          <w:lang w:val="en-US" w:eastAsia="zh-CN"/>
        </w:rPr>
        <w:t>1.满足《中华人民共和国政府采购法》第二十二条规定；</w:t>
      </w:r>
      <w:bookmarkEnd w:id="56"/>
      <w:bookmarkEnd w:id="57"/>
      <w:bookmarkEnd w:id="58"/>
    </w:p>
    <w:p w14:paraId="6D75625C">
      <w:pPr>
        <w:spacing w:line="360" w:lineRule="auto"/>
        <w:jc w:val="left"/>
        <w:rPr>
          <w:rFonts w:ascii="仿宋" w:hAnsi="仿宋" w:eastAsia="仿宋" w:cs="仿宋"/>
          <w:color w:val="auto"/>
          <w:sz w:val="28"/>
          <w:szCs w:val="28"/>
          <w:lang w:val="en-US" w:eastAsia="zh-CN"/>
        </w:rPr>
      </w:pPr>
      <w:bookmarkStart w:id="59" w:name="_Toc1004075335_WPSOffice_Level3"/>
      <w:bookmarkStart w:id="60" w:name="_Toc1059537205_WPSOffice_Level3"/>
      <w:bookmarkStart w:id="61" w:name="_Toc282163985_WPSOffice_Level3"/>
      <w:r>
        <w:rPr>
          <w:rFonts w:ascii="仿宋" w:hAnsi="仿宋" w:eastAsia="仿宋" w:cs="仿宋"/>
          <w:color w:val="auto"/>
          <w:sz w:val="28"/>
          <w:szCs w:val="28"/>
          <w:lang w:val="en-US" w:eastAsia="zh-CN"/>
        </w:rPr>
        <w:t>2.</w:t>
      </w:r>
      <w:bookmarkEnd w:id="59"/>
      <w:r>
        <w:rPr>
          <w:rFonts w:ascii="仿宋" w:hAnsi="仿宋" w:eastAsia="仿宋" w:cs="仿宋"/>
          <w:color w:val="auto"/>
          <w:sz w:val="28"/>
          <w:szCs w:val="28"/>
          <w:lang w:val="en-US" w:eastAsia="zh-CN"/>
        </w:rPr>
        <w:t>落实政府采购政策满足的资格要求：</w:t>
      </w:r>
      <w:bookmarkEnd w:id="60"/>
      <w:bookmarkEnd w:id="61"/>
      <w:bookmarkStart w:id="62" w:name="_Toc879078693_WPSOffice_Level3"/>
      <w:r>
        <w:rPr>
          <w:rFonts w:ascii="仿宋" w:hAnsi="仿宋" w:eastAsia="仿宋" w:cs="仿宋"/>
          <w:color w:val="auto"/>
          <w:sz w:val="28"/>
          <w:szCs w:val="28"/>
          <w:lang w:val="en-US" w:eastAsia="zh-CN"/>
        </w:rPr>
        <w:t>无</w:t>
      </w:r>
    </w:p>
    <w:p w14:paraId="540B0366">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3.本项目的特定资格要求：</w:t>
      </w:r>
      <w:bookmarkEnd w:id="62"/>
      <w:r>
        <w:rPr>
          <w:rFonts w:ascii="仿宋" w:hAnsi="仿宋" w:eastAsia="仿宋" w:cs="仿宋"/>
          <w:color w:val="auto"/>
          <w:sz w:val="28"/>
          <w:szCs w:val="28"/>
          <w:lang w:val="en-US" w:eastAsia="zh-CN"/>
        </w:rPr>
        <w:t>无</w:t>
      </w:r>
    </w:p>
    <w:p w14:paraId="1EE1004E">
      <w:pPr>
        <w:spacing w:line="360" w:lineRule="auto"/>
        <w:jc w:val="left"/>
        <w:rPr>
          <w:rFonts w:ascii="仿宋" w:hAnsi="仿宋" w:eastAsia="仿宋" w:cs="仿宋"/>
          <w:b/>
          <w:bCs/>
          <w:color w:val="auto"/>
          <w:sz w:val="28"/>
          <w:szCs w:val="28"/>
          <w:lang w:val="en-US" w:eastAsia="zh-CN"/>
        </w:rPr>
      </w:pPr>
      <w:bookmarkStart w:id="63" w:name="_Toc872248170_WPSOffice_Level2"/>
      <w:bookmarkStart w:id="64" w:name="_Toc2045253496_WPSOffice_Level2"/>
      <w:bookmarkStart w:id="65" w:name="_Toc1144697108_WPSOffice_Level2"/>
      <w:bookmarkStart w:id="66" w:name="_Toc295468326_WPSOffice_Level2"/>
      <w:bookmarkStart w:id="67" w:name="_Toc1677814303_WPSOffice_Level2"/>
      <w:r>
        <w:rPr>
          <w:rFonts w:ascii="仿宋" w:hAnsi="仿宋" w:eastAsia="仿宋" w:cs="仿宋"/>
          <w:b/>
          <w:bCs/>
          <w:color w:val="auto"/>
          <w:sz w:val="28"/>
          <w:szCs w:val="28"/>
          <w:lang w:val="en-US" w:eastAsia="zh-CN"/>
        </w:rPr>
        <w:t>三、获取招标文件</w:t>
      </w:r>
      <w:bookmarkEnd w:id="63"/>
      <w:bookmarkEnd w:id="64"/>
      <w:bookmarkEnd w:id="65"/>
      <w:bookmarkEnd w:id="66"/>
      <w:bookmarkEnd w:id="67"/>
    </w:p>
    <w:p w14:paraId="22B1ECCC">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1.时间：</w:t>
      </w:r>
      <w:r>
        <w:rPr>
          <w:rFonts w:ascii="仿宋" w:hAnsi="仿宋" w:eastAsia="仿宋" w:cs="仿宋"/>
          <w:color w:val="auto"/>
          <w:sz w:val="28"/>
          <w:szCs w:val="28"/>
          <w:lang w:val="en" w:eastAsia="zh-CN"/>
        </w:rPr>
        <w:t>202</w:t>
      </w:r>
      <w:r>
        <w:rPr>
          <w:rFonts w:ascii="仿宋" w:hAnsi="仿宋" w:eastAsia="仿宋" w:cs="仿宋"/>
          <w:color w:val="auto"/>
          <w:sz w:val="28"/>
          <w:szCs w:val="28"/>
          <w:lang w:val="en-US" w:eastAsia="zh-CN"/>
        </w:rPr>
        <w:t>6</w:t>
      </w:r>
      <w:r>
        <w:rPr>
          <w:rFonts w:ascii="仿宋" w:hAnsi="仿宋" w:eastAsia="仿宋" w:cs="仿宋"/>
          <w:color w:val="auto"/>
          <w:sz w:val="28"/>
          <w:szCs w:val="28"/>
          <w:lang w:val="en" w:eastAsia="zh-CN"/>
        </w:rPr>
        <w:t>年</w:t>
      </w:r>
      <w:r>
        <w:rPr>
          <w:rFonts w:hint="eastAsia" w:ascii="仿宋" w:hAnsi="仿宋" w:eastAsia="仿宋" w:cs="仿宋"/>
          <w:color w:val="auto"/>
          <w:sz w:val="28"/>
          <w:szCs w:val="28"/>
          <w:lang w:val="en-US" w:eastAsia="zh-CN"/>
        </w:rPr>
        <w:t>9</w:t>
      </w:r>
      <w:r>
        <w:rPr>
          <w:rFonts w:ascii="仿宋" w:hAnsi="仿宋" w:eastAsia="仿宋" w:cs="仿宋"/>
          <w:color w:val="auto"/>
          <w:sz w:val="28"/>
          <w:szCs w:val="28"/>
          <w:lang w:val="en" w:eastAsia="zh-CN"/>
        </w:rPr>
        <w:t>月</w:t>
      </w:r>
      <w:r>
        <w:rPr>
          <w:rFonts w:hint="eastAsia" w:ascii="仿宋" w:hAnsi="仿宋" w:eastAsia="仿宋" w:cs="仿宋"/>
          <w:color w:val="auto"/>
          <w:sz w:val="28"/>
          <w:szCs w:val="28"/>
          <w:lang w:val="en-US" w:eastAsia="zh-CN"/>
        </w:rPr>
        <w:t>18</w:t>
      </w:r>
      <w:r>
        <w:rPr>
          <w:rFonts w:ascii="仿宋" w:hAnsi="仿宋" w:eastAsia="仿宋" w:cs="仿宋"/>
          <w:color w:val="auto"/>
          <w:sz w:val="28"/>
          <w:szCs w:val="28"/>
          <w:lang w:val="en-US" w:eastAsia="zh-CN"/>
        </w:rPr>
        <w:t>日至</w:t>
      </w:r>
      <w:r>
        <w:rPr>
          <w:rFonts w:ascii="仿宋" w:hAnsi="仿宋" w:eastAsia="仿宋" w:cs="仿宋"/>
          <w:color w:val="auto"/>
          <w:sz w:val="28"/>
          <w:szCs w:val="28"/>
          <w:lang w:val="en" w:eastAsia="zh-CN"/>
        </w:rPr>
        <w:t>202</w:t>
      </w:r>
      <w:r>
        <w:rPr>
          <w:rFonts w:ascii="仿宋" w:hAnsi="仿宋" w:eastAsia="仿宋" w:cs="仿宋"/>
          <w:color w:val="auto"/>
          <w:sz w:val="28"/>
          <w:szCs w:val="28"/>
          <w:lang w:val="en-US" w:eastAsia="zh-CN"/>
        </w:rPr>
        <w:t>6</w:t>
      </w:r>
      <w:r>
        <w:rPr>
          <w:rFonts w:ascii="仿宋" w:hAnsi="仿宋" w:eastAsia="仿宋" w:cs="仿宋"/>
          <w:color w:val="auto"/>
          <w:sz w:val="28"/>
          <w:szCs w:val="28"/>
          <w:lang w:val="en" w:eastAsia="zh-CN"/>
        </w:rPr>
        <w:t>年</w:t>
      </w:r>
      <w:r>
        <w:rPr>
          <w:rFonts w:hint="eastAsia" w:ascii="仿宋" w:hAnsi="仿宋" w:eastAsia="仿宋" w:cs="仿宋"/>
          <w:color w:val="auto"/>
          <w:sz w:val="28"/>
          <w:szCs w:val="28"/>
          <w:lang w:val="en-US" w:eastAsia="zh-CN"/>
        </w:rPr>
        <w:t>9</w:t>
      </w:r>
      <w:r>
        <w:rPr>
          <w:rFonts w:ascii="仿宋" w:hAnsi="仿宋" w:eastAsia="仿宋" w:cs="仿宋"/>
          <w:color w:val="auto"/>
          <w:sz w:val="28"/>
          <w:szCs w:val="28"/>
          <w:lang w:val="en" w:eastAsia="zh-CN"/>
        </w:rPr>
        <w:t>月</w:t>
      </w:r>
      <w:r>
        <w:rPr>
          <w:rFonts w:hint="eastAsia" w:ascii="仿宋" w:hAnsi="仿宋" w:eastAsia="仿宋" w:cs="仿宋"/>
          <w:color w:val="auto"/>
          <w:sz w:val="28"/>
          <w:szCs w:val="28"/>
          <w:lang w:val="en-US" w:eastAsia="zh-CN"/>
        </w:rPr>
        <w:t>24</w:t>
      </w:r>
      <w:r>
        <w:rPr>
          <w:rFonts w:ascii="仿宋" w:hAnsi="仿宋" w:eastAsia="仿宋" w:cs="仿宋"/>
          <w:color w:val="auto"/>
          <w:sz w:val="28"/>
          <w:szCs w:val="28"/>
          <w:lang w:val="en-US" w:eastAsia="zh-CN"/>
        </w:rPr>
        <w:t xml:space="preserve">日，每天上午00:00至12:00，下午12:00至23:59（北京时间，法定节假日除外。） </w:t>
      </w:r>
    </w:p>
    <w:p w14:paraId="0310E273">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2.地点：河南省公共资源交易中心（hnsggzyjy.henan.gov.cn）</w:t>
      </w:r>
    </w:p>
    <w:p w14:paraId="2CA6AC64">
      <w:pPr>
        <w:spacing w:line="360" w:lineRule="auto"/>
        <w:rPr>
          <w:rFonts w:ascii="仿宋" w:hAnsi="仿宋" w:eastAsia="仿宋" w:cs="仿宋"/>
          <w:sz w:val="28"/>
          <w:szCs w:val="28"/>
          <w:lang w:val="en-US" w:eastAsia="zh-CN"/>
        </w:rPr>
      </w:pPr>
      <w:r>
        <w:rPr>
          <w:rFonts w:ascii="仿宋" w:hAnsi="仿宋" w:eastAsia="仿宋" w:cs="仿宋"/>
          <w:color w:val="auto"/>
          <w:sz w:val="28"/>
          <w:szCs w:val="28"/>
          <w:lang w:val="en-US"/>
        </w:rPr>
        <w:t>3.方式：投标人</w:t>
      </w:r>
      <w:r>
        <w:rPr>
          <w:rFonts w:ascii="仿宋" w:hAnsi="仿宋" w:eastAsia="仿宋" w:cs="仿宋"/>
          <w:sz w:val="28"/>
          <w:szCs w:val="28"/>
        </w:rPr>
        <w:t>使用</w:t>
      </w:r>
      <w:r>
        <w:rPr>
          <w:rFonts w:ascii="仿宋" w:hAnsi="仿宋" w:eastAsia="仿宋" w:cs="仿宋"/>
          <w:sz w:val="28"/>
          <w:szCs w:val="28"/>
          <w:lang w:val="en-US"/>
        </w:rPr>
        <w:t>CA</w:t>
      </w:r>
      <w:r>
        <w:rPr>
          <w:rFonts w:ascii="仿宋" w:hAnsi="仿宋" w:eastAsia="仿宋" w:cs="仿宋"/>
          <w:sz w:val="28"/>
          <w:szCs w:val="28"/>
        </w:rPr>
        <w:t>数字证书登录</w:t>
      </w:r>
      <w:r>
        <w:rPr>
          <w:rFonts w:ascii="仿宋" w:hAnsi="仿宋" w:eastAsia="仿宋" w:cs="仿宋"/>
          <w:sz w:val="28"/>
          <w:szCs w:val="28"/>
          <w:lang w:val="en-US"/>
        </w:rPr>
        <w:t>“</w:t>
      </w:r>
      <w:r>
        <w:rPr>
          <w:rFonts w:ascii="仿宋" w:hAnsi="仿宋" w:eastAsia="仿宋" w:cs="仿宋"/>
          <w:sz w:val="28"/>
          <w:szCs w:val="28"/>
        </w:rPr>
        <w:t>河南省公共资源交易中心</w:t>
      </w:r>
      <w:r>
        <w:rPr>
          <w:rFonts w:ascii="仿宋" w:hAnsi="仿宋" w:eastAsia="仿宋" w:cs="仿宋"/>
          <w:sz w:val="28"/>
          <w:szCs w:val="28"/>
          <w:lang w:val="en-US"/>
        </w:rPr>
        <w:t>（</w:t>
      </w:r>
      <w:r>
        <w:rPr>
          <w:rFonts w:ascii="仿宋" w:hAnsi="仿宋" w:eastAsia="仿宋" w:cs="仿宋"/>
          <w:sz w:val="28"/>
          <w:szCs w:val="28"/>
          <w:lang w:val="en-US" w:eastAsia="zh-CN"/>
        </w:rPr>
        <w:t>hnsggzyjy.henan.gov.cn</w:t>
      </w:r>
      <w:r>
        <w:rPr>
          <w:rFonts w:ascii="仿宋" w:hAnsi="仿宋" w:eastAsia="仿宋" w:cs="仿宋"/>
          <w:sz w:val="28"/>
          <w:szCs w:val="28"/>
          <w:lang w:val="en-US"/>
        </w:rPr>
        <w:t>）”，</w:t>
      </w:r>
      <w:r>
        <w:rPr>
          <w:rFonts w:ascii="仿宋" w:hAnsi="仿宋" w:eastAsia="仿宋" w:cs="仿宋"/>
          <w:sz w:val="28"/>
          <w:szCs w:val="28"/>
        </w:rPr>
        <w:t>并按网上提示下载投标项目所含格式</w:t>
      </w:r>
      <w:r>
        <w:rPr>
          <w:rFonts w:ascii="仿宋" w:hAnsi="仿宋" w:eastAsia="仿宋" w:cs="仿宋"/>
          <w:sz w:val="28"/>
          <w:szCs w:val="28"/>
          <w:lang w:val="en-US"/>
        </w:rPr>
        <w:t>(.hnzf)</w:t>
      </w:r>
      <w:r>
        <w:rPr>
          <w:rFonts w:ascii="仿宋" w:hAnsi="仿宋" w:eastAsia="仿宋" w:cs="仿宋"/>
          <w:sz w:val="28"/>
          <w:szCs w:val="28"/>
        </w:rPr>
        <w:t>的招标文件及资料。</w:t>
      </w:r>
      <w:r>
        <w:rPr>
          <w:rFonts w:ascii="仿宋" w:hAnsi="仿宋" w:eastAsia="仿宋" w:cs="仿宋"/>
          <w:sz w:val="28"/>
          <w:szCs w:val="28"/>
          <w:lang w:eastAsia="zh-CN"/>
        </w:rPr>
        <w:t>注册、登录、下载等</w:t>
      </w:r>
      <w:r>
        <w:rPr>
          <w:rFonts w:ascii="仿宋" w:hAnsi="仿宋" w:eastAsia="仿宋" w:cs="仿宋"/>
          <w:sz w:val="28"/>
          <w:szCs w:val="28"/>
          <w:lang w:val="en-US" w:eastAsia="zh-CN"/>
        </w:rPr>
        <w:t>具体事宜请查阅河南省公共资源交易中心网站“公共服务”→“办事指南”。</w:t>
      </w:r>
    </w:p>
    <w:p w14:paraId="476BEDBB">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 xml:space="preserve">4.售价：0元 </w:t>
      </w:r>
    </w:p>
    <w:p w14:paraId="0CA894D5">
      <w:pPr>
        <w:spacing w:line="360" w:lineRule="auto"/>
        <w:jc w:val="left"/>
        <w:rPr>
          <w:rFonts w:ascii="仿宋" w:hAnsi="仿宋" w:eastAsia="仿宋" w:cs="仿宋"/>
          <w:b/>
          <w:bCs/>
          <w:color w:val="auto"/>
          <w:sz w:val="28"/>
          <w:szCs w:val="28"/>
          <w:lang w:val="en-US" w:eastAsia="zh-CN"/>
        </w:rPr>
      </w:pPr>
      <w:bookmarkStart w:id="68" w:name="_Toc1432496505_WPSOffice_Level2"/>
      <w:bookmarkStart w:id="69" w:name="_Toc1361166934_WPSOffice_Level2"/>
      <w:bookmarkStart w:id="70" w:name="_Toc1740030706_WPSOffice_Level2"/>
      <w:bookmarkStart w:id="71" w:name="_Toc994305580_WPSOffice_Level2"/>
      <w:bookmarkStart w:id="72" w:name="_Toc2091398558_WPSOffice_Level2"/>
      <w:r>
        <w:rPr>
          <w:rFonts w:ascii="仿宋" w:hAnsi="仿宋" w:eastAsia="仿宋" w:cs="仿宋"/>
          <w:b/>
          <w:bCs/>
          <w:color w:val="auto"/>
          <w:sz w:val="28"/>
          <w:szCs w:val="28"/>
          <w:lang w:val="en-US" w:eastAsia="zh-CN"/>
        </w:rPr>
        <w:t>四、投标截止时间及地点</w:t>
      </w:r>
      <w:bookmarkEnd w:id="68"/>
      <w:bookmarkEnd w:id="69"/>
      <w:bookmarkEnd w:id="70"/>
      <w:bookmarkEnd w:id="71"/>
      <w:bookmarkEnd w:id="72"/>
    </w:p>
    <w:p w14:paraId="26AA4CD0">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1.时间：</w:t>
      </w:r>
      <w:r>
        <w:rPr>
          <w:rFonts w:ascii="仿宋" w:hAnsi="仿宋" w:eastAsia="仿宋" w:cs="仿宋"/>
          <w:color w:val="auto"/>
          <w:sz w:val="28"/>
          <w:szCs w:val="28"/>
          <w:lang w:val="en" w:eastAsia="zh-CN"/>
        </w:rPr>
        <w:t>202</w:t>
      </w:r>
      <w:r>
        <w:rPr>
          <w:rFonts w:ascii="仿宋" w:hAnsi="仿宋" w:eastAsia="仿宋" w:cs="仿宋"/>
          <w:color w:val="auto"/>
          <w:sz w:val="28"/>
          <w:szCs w:val="28"/>
          <w:lang w:val="en-US" w:eastAsia="zh-CN"/>
        </w:rPr>
        <w:t>6</w:t>
      </w:r>
      <w:r>
        <w:rPr>
          <w:rFonts w:ascii="仿宋" w:hAnsi="仿宋" w:eastAsia="仿宋" w:cs="仿宋"/>
          <w:color w:val="auto"/>
          <w:sz w:val="28"/>
          <w:szCs w:val="28"/>
          <w:lang w:val="en" w:eastAsia="zh-CN"/>
        </w:rPr>
        <w:t>年</w:t>
      </w:r>
      <w:r>
        <w:rPr>
          <w:rFonts w:hint="eastAsia" w:ascii="仿宋" w:hAnsi="仿宋" w:eastAsia="仿宋" w:cs="仿宋"/>
          <w:color w:val="auto"/>
          <w:sz w:val="28"/>
          <w:szCs w:val="28"/>
          <w:lang w:val="en-US" w:eastAsia="zh-CN"/>
        </w:rPr>
        <w:t>10</w:t>
      </w:r>
      <w:r>
        <w:rPr>
          <w:rFonts w:ascii="仿宋" w:hAnsi="仿宋" w:eastAsia="仿宋" w:cs="仿宋"/>
          <w:color w:val="auto"/>
          <w:sz w:val="28"/>
          <w:szCs w:val="28"/>
          <w:lang w:val="en" w:eastAsia="zh-CN"/>
        </w:rPr>
        <w:t>月</w:t>
      </w:r>
      <w:r>
        <w:rPr>
          <w:rFonts w:hint="eastAsia" w:ascii="仿宋" w:hAnsi="仿宋" w:eastAsia="仿宋" w:cs="仿宋"/>
          <w:color w:val="auto"/>
          <w:sz w:val="28"/>
          <w:szCs w:val="28"/>
          <w:lang w:val="en-US" w:eastAsia="zh-CN"/>
        </w:rPr>
        <w:t>20</w:t>
      </w:r>
      <w:r>
        <w:rPr>
          <w:rFonts w:ascii="仿宋" w:hAnsi="仿宋" w:eastAsia="仿宋" w:cs="仿宋"/>
          <w:color w:val="auto"/>
          <w:sz w:val="28"/>
          <w:szCs w:val="28"/>
          <w:lang w:val="en-US" w:eastAsia="zh-CN"/>
        </w:rPr>
        <w:t>日09时00分（北京时间）</w:t>
      </w:r>
    </w:p>
    <w:p w14:paraId="6C38ED80">
      <w:pPr>
        <w:spacing w:line="360" w:lineRule="auto"/>
        <w:jc w:val="left"/>
        <w:rPr>
          <w:rFonts w:ascii="仿宋" w:hAnsi="仿宋" w:eastAsia="仿宋" w:cs="仿宋"/>
          <w:color w:val="auto"/>
          <w:sz w:val="28"/>
          <w:szCs w:val="28"/>
          <w:lang w:val="en-US"/>
        </w:rPr>
      </w:pPr>
      <w:r>
        <w:rPr>
          <w:rFonts w:ascii="仿宋" w:hAnsi="仿宋" w:eastAsia="仿宋" w:cs="仿宋"/>
          <w:color w:val="auto"/>
          <w:sz w:val="28"/>
          <w:szCs w:val="28"/>
          <w:lang w:val="en-US"/>
        </w:rPr>
        <w:t>2.地点：</w:t>
      </w:r>
      <w:r>
        <w:rPr>
          <w:rFonts w:ascii="仿宋" w:hAnsi="仿宋" w:eastAsia="仿宋" w:cs="仿宋"/>
          <w:sz w:val="28"/>
          <w:szCs w:val="28"/>
        </w:rPr>
        <w:t>河南省公共资源交易中心</w:t>
      </w:r>
      <w:r>
        <w:rPr>
          <w:rFonts w:ascii="仿宋" w:hAnsi="仿宋" w:eastAsia="仿宋" w:cs="仿宋"/>
          <w:sz w:val="28"/>
          <w:szCs w:val="28"/>
          <w:lang w:eastAsia="zh-CN"/>
        </w:rPr>
        <w:t>网</w:t>
      </w:r>
      <w:r>
        <w:rPr>
          <w:rFonts w:ascii="仿宋" w:hAnsi="仿宋" w:eastAsia="仿宋" w:cs="仿宋"/>
          <w:sz w:val="28"/>
          <w:szCs w:val="28"/>
          <w:lang w:val="en-US"/>
        </w:rPr>
        <w:t>（</w:t>
      </w:r>
      <w:r>
        <w:rPr>
          <w:rFonts w:ascii="仿宋" w:hAnsi="仿宋" w:eastAsia="仿宋" w:cs="仿宋"/>
          <w:sz w:val="28"/>
          <w:szCs w:val="28"/>
          <w:lang w:val="en-US" w:eastAsia="zh-CN"/>
        </w:rPr>
        <w:t>hnsggzyjy.henan.gov.cn</w:t>
      </w:r>
      <w:r>
        <w:rPr>
          <w:rFonts w:ascii="仿宋" w:hAnsi="仿宋" w:eastAsia="仿宋" w:cs="仿宋"/>
          <w:sz w:val="28"/>
          <w:szCs w:val="28"/>
          <w:lang w:val="en-US"/>
        </w:rPr>
        <w:t>）</w:t>
      </w:r>
    </w:p>
    <w:p w14:paraId="4858268D">
      <w:pPr>
        <w:spacing w:line="360" w:lineRule="auto"/>
        <w:jc w:val="left"/>
        <w:rPr>
          <w:rFonts w:ascii="仿宋" w:hAnsi="仿宋" w:eastAsia="仿宋" w:cs="仿宋"/>
          <w:b/>
          <w:bCs/>
          <w:color w:val="auto"/>
          <w:sz w:val="28"/>
          <w:szCs w:val="28"/>
          <w:lang w:val="en-US" w:eastAsia="zh-CN"/>
        </w:rPr>
      </w:pPr>
      <w:bookmarkStart w:id="73" w:name="_Toc29068487_WPSOffice_Level2"/>
      <w:bookmarkStart w:id="74" w:name="_Toc1501260250_WPSOffice_Level2"/>
      <w:bookmarkStart w:id="75" w:name="_Toc1340501896_WPSOffice_Level2"/>
      <w:bookmarkStart w:id="76" w:name="_Toc843072336_WPSOffice_Level2"/>
      <w:bookmarkStart w:id="77" w:name="_Toc2015382973_WPSOffice_Level2"/>
      <w:r>
        <w:rPr>
          <w:rFonts w:ascii="仿宋" w:hAnsi="仿宋" w:eastAsia="仿宋" w:cs="仿宋"/>
          <w:b/>
          <w:bCs/>
          <w:color w:val="auto"/>
          <w:sz w:val="28"/>
          <w:szCs w:val="28"/>
          <w:lang w:val="en-US" w:eastAsia="zh-CN"/>
        </w:rPr>
        <w:t>五、开标时间及地点</w:t>
      </w:r>
      <w:bookmarkEnd w:id="73"/>
      <w:bookmarkEnd w:id="74"/>
      <w:bookmarkEnd w:id="75"/>
      <w:bookmarkEnd w:id="76"/>
      <w:bookmarkEnd w:id="77"/>
    </w:p>
    <w:p w14:paraId="6FE6DB5E">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1.时间：</w:t>
      </w:r>
      <w:r>
        <w:rPr>
          <w:rFonts w:ascii="仿宋" w:hAnsi="仿宋" w:eastAsia="仿宋" w:cs="仿宋"/>
          <w:color w:val="auto"/>
          <w:sz w:val="28"/>
          <w:szCs w:val="28"/>
          <w:lang w:val="en" w:eastAsia="zh-CN"/>
        </w:rPr>
        <w:t>202</w:t>
      </w:r>
      <w:r>
        <w:rPr>
          <w:rFonts w:ascii="仿宋" w:hAnsi="仿宋" w:eastAsia="仿宋" w:cs="仿宋"/>
          <w:color w:val="auto"/>
          <w:sz w:val="28"/>
          <w:szCs w:val="28"/>
          <w:lang w:val="en-US" w:eastAsia="zh-CN"/>
        </w:rPr>
        <w:t>6</w:t>
      </w:r>
      <w:r>
        <w:rPr>
          <w:rFonts w:ascii="仿宋" w:hAnsi="仿宋" w:eastAsia="仿宋" w:cs="仿宋"/>
          <w:color w:val="auto"/>
          <w:sz w:val="28"/>
          <w:szCs w:val="28"/>
          <w:lang w:val="en" w:eastAsia="zh-CN"/>
        </w:rPr>
        <w:t>年</w:t>
      </w:r>
      <w:r>
        <w:rPr>
          <w:rFonts w:hint="eastAsia" w:ascii="仿宋" w:hAnsi="仿宋" w:eastAsia="仿宋" w:cs="仿宋"/>
          <w:color w:val="auto"/>
          <w:sz w:val="28"/>
          <w:szCs w:val="28"/>
          <w:lang w:val="en-US" w:eastAsia="zh-CN"/>
        </w:rPr>
        <w:t>10</w:t>
      </w:r>
      <w:r>
        <w:rPr>
          <w:rFonts w:ascii="仿宋" w:hAnsi="仿宋" w:eastAsia="仿宋" w:cs="仿宋"/>
          <w:color w:val="auto"/>
          <w:sz w:val="28"/>
          <w:szCs w:val="28"/>
          <w:lang w:val="en" w:eastAsia="zh-CN"/>
        </w:rPr>
        <w:t>月</w:t>
      </w:r>
      <w:r>
        <w:rPr>
          <w:rFonts w:hint="eastAsia" w:ascii="仿宋" w:hAnsi="仿宋" w:eastAsia="仿宋" w:cs="仿宋"/>
          <w:color w:val="auto"/>
          <w:sz w:val="28"/>
          <w:szCs w:val="28"/>
          <w:lang w:val="en-US" w:eastAsia="zh-CN"/>
        </w:rPr>
        <w:t>20</w:t>
      </w:r>
      <w:r>
        <w:rPr>
          <w:rFonts w:ascii="仿宋" w:hAnsi="仿宋" w:eastAsia="仿宋" w:cs="仿宋"/>
          <w:color w:val="auto"/>
          <w:sz w:val="28"/>
          <w:szCs w:val="28"/>
          <w:lang w:val="en-US" w:eastAsia="zh-CN"/>
        </w:rPr>
        <w:t>日</w:t>
      </w:r>
      <w:r>
        <w:rPr>
          <w:rFonts w:hint="eastAsia" w:ascii="仿宋" w:hAnsi="仿宋" w:eastAsia="仿宋" w:cs="仿宋"/>
          <w:color w:val="auto"/>
          <w:sz w:val="28"/>
          <w:szCs w:val="28"/>
          <w:lang w:val="en-US" w:eastAsia="zh-CN"/>
        </w:rPr>
        <w:t xml:space="preserve"> </w:t>
      </w:r>
      <w:r>
        <w:rPr>
          <w:rFonts w:ascii="仿宋" w:hAnsi="仿宋" w:eastAsia="仿宋" w:cs="仿宋"/>
          <w:color w:val="auto"/>
          <w:sz w:val="28"/>
          <w:szCs w:val="28"/>
          <w:lang w:val="en-US" w:eastAsia="zh-CN"/>
        </w:rPr>
        <w:t>时</w:t>
      </w:r>
      <w:r>
        <w:rPr>
          <w:rFonts w:hint="eastAsia" w:ascii="仿宋" w:hAnsi="仿宋" w:eastAsia="仿宋" w:cs="仿宋"/>
          <w:color w:val="auto"/>
          <w:sz w:val="28"/>
          <w:szCs w:val="28"/>
          <w:lang w:val="en-US" w:eastAsia="zh-CN"/>
        </w:rPr>
        <w:t xml:space="preserve"> </w:t>
      </w:r>
      <w:r>
        <w:rPr>
          <w:rFonts w:ascii="仿宋" w:hAnsi="仿宋" w:eastAsia="仿宋" w:cs="仿宋"/>
          <w:color w:val="auto"/>
          <w:sz w:val="28"/>
          <w:szCs w:val="28"/>
          <w:lang w:val="en-US" w:eastAsia="zh-CN"/>
        </w:rPr>
        <w:t>分（北京时间）</w:t>
      </w:r>
    </w:p>
    <w:p w14:paraId="78C355DB">
      <w:pPr>
        <w:spacing w:line="360" w:lineRule="auto"/>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rPr>
        <w:t>2.地点：</w:t>
      </w:r>
      <w:bookmarkStart w:id="78" w:name="_Toc74330375_WPSOffice_Level2"/>
      <w:bookmarkStart w:id="79" w:name="_Toc847108981_WPSOffice_Level2"/>
      <w:bookmarkStart w:id="80" w:name="_Toc1101443234_WPSOffice_Level2"/>
      <w:r>
        <w:rPr>
          <w:rFonts w:ascii="仿宋" w:hAnsi="仿宋" w:eastAsia="仿宋" w:cs="仿宋"/>
          <w:color w:val="auto"/>
          <w:sz w:val="28"/>
          <w:szCs w:val="28"/>
          <w:lang w:val="en-US" w:eastAsia="zh-CN"/>
        </w:rPr>
        <w:t>河南省公共资源交易中心远程开标室；“河南省公共资源交易中心”（hnsggzyjy.henan.gov.cn）——不见面开标大厅。</w:t>
      </w:r>
    </w:p>
    <w:p w14:paraId="16E055BC">
      <w:pPr>
        <w:spacing w:line="360" w:lineRule="auto"/>
        <w:jc w:val="left"/>
        <w:rPr>
          <w:rFonts w:ascii="仿宋" w:hAnsi="仿宋" w:eastAsia="仿宋" w:cs="仿宋"/>
          <w:b/>
          <w:bCs/>
          <w:color w:val="auto"/>
          <w:sz w:val="28"/>
          <w:szCs w:val="28"/>
          <w:lang w:val="en-US" w:eastAsia="zh-CN"/>
        </w:rPr>
      </w:pPr>
      <w:bookmarkStart w:id="81" w:name="_Toc2023413763_WPSOffice_Level2"/>
      <w:bookmarkStart w:id="82" w:name="_Toc1299643612_WPSOffice_Level2"/>
      <w:r>
        <w:rPr>
          <w:rFonts w:ascii="仿宋" w:hAnsi="仿宋" w:eastAsia="仿宋" w:cs="仿宋"/>
          <w:b/>
          <w:bCs/>
          <w:color w:val="auto"/>
          <w:sz w:val="28"/>
          <w:szCs w:val="28"/>
          <w:lang w:val="en-US" w:eastAsia="zh-CN"/>
        </w:rPr>
        <w:t>六、发布公告的媒介及招标公告期限</w:t>
      </w:r>
      <w:bookmarkEnd w:id="78"/>
      <w:bookmarkEnd w:id="79"/>
      <w:bookmarkEnd w:id="80"/>
      <w:bookmarkEnd w:id="81"/>
      <w:bookmarkEnd w:id="82"/>
    </w:p>
    <w:p w14:paraId="2CC957BB">
      <w:pPr>
        <w:spacing w:line="360" w:lineRule="auto"/>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本次招标公告在《河南省政府采购网》《河南省公共资源交易中心网》上发布，招标公告期限为五个工作日。</w:t>
      </w:r>
    </w:p>
    <w:p w14:paraId="7870FFFD">
      <w:pPr>
        <w:spacing w:line="360" w:lineRule="auto"/>
        <w:jc w:val="left"/>
        <w:rPr>
          <w:rFonts w:ascii="仿宋" w:hAnsi="仿宋" w:eastAsia="仿宋" w:cs="仿宋"/>
          <w:b/>
          <w:bCs/>
          <w:color w:val="auto"/>
          <w:sz w:val="28"/>
          <w:szCs w:val="28"/>
          <w:lang w:val="en-US" w:eastAsia="zh-CN"/>
        </w:rPr>
      </w:pPr>
      <w:bookmarkStart w:id="83" w:name="_Toc1849985481_WPSOffice_Level2"/>
      <w:bookmarkStart w:id="84" w:name="_Toc271688487_WPSOffice_Level2"/>
      <w:bookmarkStart w:id="85" w:name="_Toc934758795_WPSOffice_Level2"/>
      <w:bookmarkStart w:id="86" w:name="_Toc1765891161_WPSOffice_Level2"/>
      <w:bookmarkStart w:id="87" w:name="_Toc811435245_WPSOffice_Level2"/>
      <w:r>
        <w:rPr>
          <w:rFonts w:ascii="仿宋" w:hAnsi="仿宋" w:eastAsia="仿宋" w:cs="仿宋"/>
          <w:b/>
          <w:bCs/>
          <w:color w:val="auto"/>
          <w:sz w:val="28"/>
          <w:szCs w:val="28"/>
          <w:lang w:val="en-US" w:eastAsia="zh-CN"/>
        </w:rPr>
        <w:t>七、其他补充事宜</w:t>
      </w:r>
      <w:bookmarkEnd w:id="83"/>
      <w:bookmarkEnd w:id="84"/>
      <w:bookmarkEnd w:id="85"/>
      <w:bookmarkEnd w:id="86"/>
      <w:bookmarkEnd w:id="87"/>
    </w:p>
    <w:p w14:paraId="2A50906E">
      <w:pPr>
        <w:spacing w:line="360" w:lineRule="auto"/>
        <w:ind w:firstLine="560" w:firstLineChars="200"/>
        <w:jc w:val="left"/>
        <w:rPr>
          <w:rFonts w:ascii="仿宋" w:hAnsi="仿宋" w:eastAsia="仿宋" w:cs="仿宋"/>
          <w:color w:val="auto"/>
          <w:sz w:val="28"/>
          <w:szCs w:val="28"/>
          <w:lang w:val="en-US" w:eastAsia="zh-CN"/>
        </w:rPr>
      </w:pPr>
      <w:bookmarkStart w:id="88" w:name="_Toc1844119755_WPSOffice_Level2"/>
      <w:bookmarkStart w:id="89" w:name="_Toc104417590_WPSOffice_Level2"/>
      <w:bookmarkStart w:id="90" w:name="_Toc1528591159_WPSOffice_Level2"/>
      <w:bookmarkStart w:id="91" w:name="_Toc1643921422_WPSOffice_Level2"/>
      <w:bookmarkStart w:id="92" w:name="_Toc163594944_WPSOffice_Level2"/>
      <w:r>
        <w:rPr>
          <w:rFonts w:ascii="仿宋" w:hAnsi="仿宋" w:eastAsia="仿宋" w:cs="仿宋"/>
          <w:color w:val="auto"/>
          <w:sz w:val="28"/>
          <w:szCs w:val="28"/>
          <w:lang w:val="en-US" w:eastAsia="zh-CN"/>
        </w:rPr>
        <w:t>本项目落实</w:t>
      </w:r>
      <w:r>
        <w:rPr>
          <w:rFonts w:hint="eastAsia" w:ascii="Times New Roman" w:hAnsi="Times New Roman" w:eastAsia="仿宋_GB2312" w:cs="Times New Roman"/>
          <w:color w:val="auto"/>
          <w:sz w:val="28"/>
          <w:szCs w:val="28"/>
          <w:highlight w:val="none"/>
          <w:lang w:val="en-US" w:eastAsia="zh-CN"/>
        </w:rPr>
        <w:t>节约能源、保护环境、促进中小企业发展</w:t>
      </w:r>
      <w:r>
        <w:rPr>
          <w:rFonts w:hint="default" w:ascii="Times New Roman" w:hAnsi="Times New Roman" w:eastAsia="仿宋_GB2312" w:cs="Times New Roman"/>
          <w:color w:val="auto"/>
          <w:sz w:val="28"/>
          <w:szCs w:val="28"/>
          <w:highlight w:val="none"/>
          <w:lang w:val="en-US" w:eastAsia="zh-CN"/>
        </w:rPr>
        <w:t>等</w:t>
      </w:r>
      <w:r>
        <w:rPr>
          <w:rFonts w:hint="eastAsia" w:ascii="Times New Roman" w:hAnsi="Times New Roman" w:eastAsia="仿宋_GB2312" w:cs="Times New Roman"/>
          <w:color w:val="auto"/>
          <w:sz w:val="28"/>
          <w:szCs w:val="28"/>
          <w:highlight w:val="none"/>
          <w:lang w:val="en-US" w:eastAsia="zh-CN"/>
        </w:rPr>
        <w:t>政府采购政策。</w:t>
      </w:r>
    </w:p>
    <w:p w14:paraId="5EB5A674">
      <w:pPr>
        <w:spacing w:line="360" w:lineRule="auto"/>
        <w:jc w:val="left"/>
        <w:rPr>
          <w:rFonts w:ascii="仿宋" w:hAnsi="仿宋" w:eastAsia="仿宋" w:cs="仿宋"/>
          <w:b/>
          <w:bCs/>
          <w:color w:val="auto"/>
          <w:sz w:val="28"/>
          <w:szCs w:val="28"/>
          <w:lang w:val="en-US" w:eastAsia="zh-CN"/>
        </w:rPr>
      </w:pPr>
      <w:r>
        <w:rPr>
          <w:rFonts w:ascii="仿宋" w:hAnsi="仿宋" w:eastAsia="仿宋" w:cs="仿宋"/>
          <w:b/>
          <w:bCs/>
          <w:color w:val="auto"/>
          <w:sz w:val="28"/>
          <w:szCs w:val="28"/>
          <w:lang w:val="en-US" w:eastAsia="zh-CN"/>
        </w:rPr>
        <w:t>八、凡对本次招标提出询问，请按照以下方式联系</w:t>
      </w:r>
      <w:bookmarkEnd w:id="88"/>
      <w:bookmarkEnd w:id="89"/>
      <w:bookmarkEnd w:id="90"/>
      <w:bookmarkEnd w:id="91"/>
      <w:bookmarkEnd w:id="92"/>
    </w:p>
    <w:p w14:paraId="35527C2A">
      <w:pPr>
        <w:spacing w:line="500" w:lineRule="exact"/>
        <w:ind w:firstLine="560" w:firstLineChars="200"/>
        <w:jc w:val="left"/>
        <w:rPr>
          <w:rFonts w:ascii="仿宋" w:hAnsi="仿宋" w:eastAsia="仿宋" w:cs="仿宋"/>
          <w:color w:val="auto"/>
          <w:sz w:val="28"/>
          <w:szCs w:val="28"/>
          <w:lang w:val="en-US" w:eastAsia="zh-CN"/>
        </w:rPr>
      </w:pPr>
      <w:bookmarkStart w:id="93" w:name="_Toc1520451966"/>
      <w:bookmarkStart w:id="94" w:name="_Toc1016738770_WPSOffice_Level1"/>
      <w:bookmarkStart w:id="95" w:name="_Toc401873220"/>
      <w:bookmarkStart w:id="96" w:name="_Toc1562014060"/>
      <w:bookmarkStart w:id="97" w:name="_Toc2032132179"/>
      <w:bookmarkStart w:id="98" w:name="_Toc1043881812"/>
      <w:bookmarkStart w:id="99" w:name="_Toc14318"/>
      <w:bookmarkStart w:id="100" w:name="_Toc403451568"/>
      <w:bookmarkStart w:id="101" w:name="_Toc543843355"/>
      <w:bookmarkStart w:id="102" w:name="_Toc1932859446_WPSOffice_Level1"/>
      <w:bookmarkStart w:id="103" w:name="_Toc969346985"/>
      <w:bookmarkStart w:id="104" w:name="_Toc1378990171"/>
      <w:bookmarkStart w:id="105" w:name="_Toc894622228"/>
      <w:bookmarkStart w:id="106" w:name="_Toc2106074957"/>
      <w:bookmarkStart w:id="107" w:name="_Toc27631594"/>
      <w:bookmarkStart w:id="108" w:name="_Toc1158409811_WPSOffice_Level1"/>
      <w:bookmarkStart w:id="109" w:name="_Toc339222953_WPSOffice_Level1"/>
      <w:bookmarkStart w:id="110" w:name="_Toc337485847"/>
      <w:bookmarkStart w:id="111" w:name="_Toc719882491_WPSOffice_Level1"/>
      <w:r>
        <w:rPr>
          <w:rFonts w:ascii="仿宋" w:hAnsi="仿宋" w:eastAsia="仿宋" w:cs="仿宋"/>
          <w:color w:val="auto"/>
          <w:sz w:val="28"/>
          <w:szCs w:val="28"/>
          <w:lang w:val="en-US" w:eastAsia="zh-CN"/>
        </w:rPr>
        <w:t xml:space="preserve">1. 采购人信息 </w:t>
      </w:r>
    </w:p>
    <w:p w14:paraId="4AD78C89">
      <w:pPr>
        <w:spacing w:line="500" w:lineRule="exact"/>
        <w:ind w:firstLine="560" w:firstLineChars="200"/>
        <w:jc w:val="left"/>
        <w:rPr>
          <w:rFonts w:hint="eastAsia" w:ascii="仿宋" w:hAnsi="仿宋" w:eastAsia="仿宋" w:cs="仿宋"/>
          <w:color w:val="auto"/>
          <w:sz w:val="28"/>
          <w:szCs w:val="28"/>
          <w:lang w:val="en-US" w:eastAsia="zh-CN"/>
        </w:rPr>
      </w:pPr>
      <w:r>
        <w:rPr>
          <w:rFonts w:ascii="仿宋" w:hAnsi="仿宋" w:eastAsia="仿宋" w:cs="仿宋"/>
          <w:color w:val="auto"/>
          <w:sz w:val="28"/>
          <w:szCs w:val="28"/>
          <w:lang w:val="en-US" w:eastAsia="zh-CN"/>
        </w:rPr>
        <w:t>名称：</w:t>
      </w:r>
      <w:r>
        <w:rPr>
          <w:rFonts w:hint="eastAsia" w:ascii="仿宋" w:hAnsi="仿宋" w:eastAsia="仿宋" w:cs="仿宋"/>
          <w:color w:val="auto"/>
          <w:sz w:val="28"/>
          <w:szCs w:val="28"/>
          <w:lang w:val="en-US" w:eastAsia="zh-CN"/>
        </w:rPr>
        <w:t>河南省荣康医院</w:t>
      </w:r>
    </w:p>
    <w:p w14:paraId="1D35A7CB">
      <w:pPr>
        <w:spacing w:line="500" w:lineRule="exact"/>
        <w:ind w:firstLine="560" w:firstLineChars="200"/>
        <w:jc w:val="left"/>
        <w:rPr>
          <w:rFonts w:hint="default" w:ascii="仿宋" w:hAnsi="仿宋" w:eastAsia="仿宋" w:cs="仿宋"/>
          <w:color w:val="auto"/>
          <w:sz w:val="28"/>
          <w:szCs w:val="28"/>
          <w:lang w:val="en-US" w:eastAsia="zh-CN"/>
        </w:rPr>
      </w:pPr>
      <w:r>
        <w:rPr>
          <w:rFonts w:ascii="仿宋" w:hAnsi="仿宋" w:eastAsia="仿宋" w:cs="仿宋"/>
          <w:color w:val="auto"/>
          <w:sz w:val="28"/>
          <w:szCs w:val="28"/>
          <w:lang w:val="en-US" w:eastAsia="zh-CN"/>
        </w:rPr>
        <w:t>地址：</w:t>
      </w:r>
      <w:r>
        <w:rPr>
          <w:rFonts w:hint="eastAsia" w:ascii="仿宋" w:hAnsi="仿宋" w:eastAsia="仿宋" w:cs="仿宋"/>
          <w:color w:val="auto"/>
          <w:sz w:val="28"/>
          <w:szCs w:val="28"/>
          <w:lang w:val="en-US" w:eastAsia="zh-CN"/>
        </w:rPr>
        <w:t>洛阳市瀍河回族区白马寺路490号</w:t>
      </w:r>
    </w:p>
    <w:p w14:paraId="3C06AF34">
      <w:pPr>
        <w:spacing w:line="500" w:lineRule="exact"/>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联系人：</w:t>
      </w:r>
      <w:r>
        <w:rPr>
          <w:rFonts w:hint="eastAsia" w:ascii="仿宋" w:hAnsi="仿宋" w:eastAsia="仿宋" w:cs="仿宋"/>
          <w:color w:val="auto"/>
          <w:sz w:val="28"/>
          <w:szCs w:val="28"/>
          <w:lang w:val="en-US" w:eastAsia="zh-CN"/>
        </w:rPr>
        <w:t>毛</w:t>
      </w:r>
      <w:r>
        <w:rPr>
          <w:rFonts w:ascii="仿宋" w:hAnsi="仿宋" w:eastAsia="仿宋" w:cs="仿宋"/>
          <w:color w:val="auto"/>
          <w:sz w:val="28"/>
          <w:szCs w:val="28"/>
          <w:lang w:val="en-US" w:eastAsia="zh-CN"/>
        </w:rPr>
        <w:t>老师、</w:t>
      </w:r>
      <w:r>
        <w:rPr>
          <w:rFonts w:hint="eastAsia" w:ascii="仿宋" w:hAnsi="仿宋" w:eastAsia="仿宋" w:cs="仿宋"/>
          <w:color w:val="auto"/>
          <w:sz w:val="28"/>
          <w:szCs w:val="28"/>
          <w:lang w:val="en-US" w:eastAsia="zh-CN"/>
        </w:rPr>
        <w:t>陈</w:t>
      </w:r>
      <w:r>
        <w:rPr>
          <w:rFonts w:ascii="仿宋" w:hAnsi="仿宋" w:eastAsia="仿宋" w:cs="仿宋"/>
          <w:color w:val="auto"/>
          <w:sz w:val="28"/>
          <w:szCs w:val="28"/>
          <w:lang w:val="en-US" w:eastAsia="zh-CN"/>
        </w:rPr>
        <w:t>老师</w:t>
      </w:r>
    </w:p>
    <w:p w14:paraId="1F79CA78">
      <w:pPr>
        <w:spacing w:line="500" w:lineRule="exact"/>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联系方式：037</w:t>
      </w:r>
      <w:r>
        <w:rPr>
          <w:rFonts w:hint="eastAsia" w:ascii="仿宋" w:hAnsi="仿宋" w:eastAsia="仿宋" w:cs="仿宋"/>
          <w:color w:val="auto"/>
          <w:sz w:val="28"/>
          <w:szCs w:val="28"/>
          <w:lang w:val="en-US" w:eastAsia="zh-CN"/>
        </w:rPr>
        <w:t>9</w:t>
      </w:r>
      <w:r>
        <w:rPr>
          <w:rFonts w:ascii="仿宋" w:hAnsi="仿宋" w:eastAsia="仿宋" w:cs="仿宋"/>
          <w:color w:val="auto"/>
          <w:sz w:val="28"/>
          <w:szCs w:val="28"/>
          <w:lang w:val="en-US" w:eastAsia="zh-CN"/>
        </w:rPr>
        <w:t>－6</w:t>
      </w:r>
      <w:r>
        <w:rPr>
          <w:rFonts w:hint="eastAsia" w:ascii="仿宋" w:hAnsi="仿宋" w:eastAsia="仿宋" w:cs="仿宋"/>
          <w:color w:val="auto"/>
          <w:sz w:val="28"/>
          <w:szCs w:val="28"/>
          <w:lang w:val="en-US" w:eastAsia="zh-CN"/>
        </w:rPr>
        <w:t>3769959</w:t>
      </w:r>
    </w:p>
    <w:p w14:paraId="05B577B1">
      <w:pPr>
        <w:spacing w:line="500" w:lineRule="exact"/>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 xml:space="preserve">2.采购代理机构信息 </w:t>
      </w:r>
    </w:p>
    <w:p w14:paraId="3CF8CE68">
      <w:pPr>
        <w:spacing w:line="500" w:lineRule="exact"/>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名称：河南省公共资源交易中心</w:t>
      </w:r>
    </w:p>
    <w:p w14:paraId="14CF47E4">
      <w:pPr>
        <w:spacing w:line="500" w:lineRule="exact"/>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地址：郑州市经二路12号</w:t>
      </w:r>
    </w:p>
    <w:p w14:paraId="5A701B58">
      <w:pPr>
        <w:spacing w:line="500" w:lineRule="exact"/>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联系人：郭老师、余老师 、沈老师</w:t>
      </w:r>
    </w:p>
    <w:p w14:paraId="13F6B72F">
      <w:pPr>
        <w:spacing w:line="500" w:lineRule="exact"/>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联系方式：0371-65915560</w:t>
      </w:r>
    </w:p>
    <w:p w14:paraId="0602DB87">
      <w:pPr>
        <w:spacing w:line="500" w:lineRule="exact"/>
        <w:ind w:firstLine="560" w:firstLineChars="200"/>
        <w:jc w:val="left"/>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 xml:space="preserve">3. 项目联系方式 </w:t>
      </w:r>
    </w:p>
    <w:p w14:paraId="6775F6DD">
      <w:pPr>
        <w:spacing w:line="500" w:lineRule="exact"/>
        <w:ind w:firstLine="560" w:firstLineChars="200"/>
        <w:jc w:val="left"/>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联系人：</w:t>
      </w:r>
      <w:r>
        <w:rPr>
          <w:rFonts w:hint="eastAsia" w:ascii="Times New Roman" w:hAnsi="Times New Roman" w:eastAsia="仿宋_GB2312" w:cs="Times New Roman"/>
          <w:color w:val="auto"/>
          <w:sz w:val="28"/>
          <w:szCs w:val="28"/>
          <w:highlight w:val="none"/>
          <w:lang w:val="en-US" w:eastAsia="zh-CN"/>
        </w:rPr>
        <w:t>毛绍刚</w:t>
      </w:r>
      <w:r>
        <w:rPr>
          <w:rFonts w:ascii="仿宋" w:hAnsi="仿宋" w:eastAsia="仿宋" w:cs="仿宋"/>
          <w:color w:val="auto"/>
          <w:sz w:val="28"/>
          <w:szCs w:val="28"/>
          <w:lang w:val="en-US" w:eastAsia="zh-CN"/>
        </w:rPr>
        <w:t>、</w:t>
      </w:r>
      <w:r>
        <w:rPr>
          <w:rFonts w:hint="eastAsia" w:ascii="仿宋" w:hAnsi="仿宋" w:eastAsia="仿宋" w:cs="仿宋"/>
          <w:color w:val="auto"/>
          <w:sz w:val="28"/>
          <w:szCs w:val="28"/>
          <w:lang w:val="en-US" w:eastAsia="zh-CN"/>
        </w:rPr>
        <w:t>陈曦</w:t>
      </w:r>
    </w:p>
    <w:p w14:paraId="1616BF11">
      <w:pPr>
        <w:spacing w:line="500" w:lineRule="exact"/>
        <w:ind w:firstLine="560" w:firstLineChars="200"/>
        <w:jc w:val="left"/>
        <w:rPr>
          <w:rFonts w:ascii="仿宋" w:hAnsi="仿宋" w:eastAsia="仿宋" w:cs="仿宋"/>
          <w:color w:val="auto"/>
          <w:sz w:val="28"/>
          <w:szCs w:val="28"/>
          <w:lang w:val="en-US" w:eastAsia="zh-CN"/>
        </w:rPr>
      </w:pPr>
      <w:r>
        <w:rPr>
          <w:rFonts w:hint="default" w:ascii="Times New Roman" w:hAnsi="Times New Roman" w:eastAsia="仿宋_GB2312" w:cs="Times New Roman"/>
          <w:color w:val="auto"/>
          <w:sz w:val="28"/>
          <w:szCs w:val="28"/>
          <w:highlight w:val="none"/>
          <w:lang w:val="en-US" w:eastAsia="zh-CN"/>
        </w:rPr>
        <w:t>联系方式：</w:t>
      </w:r>
      <w:r>
        <w:rPr>
          <w:rFonts w:ascii="仿宋" w:hAnsi="仿宋" w:eastAsia="仿宋" w:cs="仿宋"/>
          <w:color w:val="auto"/>
          <w:sz w:val="28"/>
          <w:szCs w:val="28"/>
          <w:lang w:val="en-US" w:eastAsia="zh-CN"/>
        </w:rPr>
        <w:t>037</w:t>
      </w:r>
      <w:r>
        <w:rPr>
          <w:rFonts w:hint="eastAsia" w:ascii="仿宋" w:hAnsi="仿宋" w:eastAsia="仿宋" w:cs="仿宋"/>
          <w:color w:val="auto"/>
          <w:sz w:val="28"/>
          <w:szCs w:val="28"/>
          <w:lang w:val="en-US" w:eastAsia="zh-CN"/>
        </w:rPr>
        <w:t>9</w:t>
      </w:r>
      <w:r>
        <w:rPr>
          <w:rFonts w:ascii="仿宋" w:hAnsi="仿宋" w:eastAsia="仿宋" w:cs="仿宋"/>
          <w:color w:val="auto"/>
          <w:sz w:val="28"/>
          <w:szCs w:val="28"/>
          <w:lang w:val="en-US" w:eastAsia="zh-CN"/>
        </w:rPr>
        <w:t>－6</w:t>
      </w:r>
      <w:r>
        <w:rPr>
          <w:rFonts w:hint="eastAsia" w:ascii="仿宋" w:hAnsi="仿宋" w:eastAsia="仿宋" w:cs="仿宋"/>
          <w:color w:val="auto"/>
          <w:sz w:val="28"/>
          <w:szCs w:val="28"/>
          <w:lang w:val="en-US" w:eastAsia="zh-CN"/>
        </w:rPr>
        <w:t>3769959</w:t>
      </w:r>
    </w:p>
    <w:p w14:paraId="4332E951">
      <w:pPr>
        <w:spacing w:line="500" w:lineRule="exact"/>
        <w:ind w:firstLine="560" w:firstLineChars="200"/>
        <w:jc w:val="left"/>
        <w:rPr>
          <w:rFonts w:hint="default" w:ascii="Times New Roman" w:hAnsi="Times New Roman" w:eastAsia="仿宋_GB2312" w:cs="Times New Roman"/>
          <w:color w:val="auto"/>
          <w:sz w:val="28"/>
          <w:szCs w:val="28"/>
          <w:highlight w:val="none"/>
          <w:lang w:val="en-US" w:eastAsia="zh-CN"/>
        </w:rPr>
      </w:pPr>
    </w:p>
    <w:p w14:paraId="23ED2482">
      <w:pPr>
        <w:rPr>
          <w:rFonts w:ascii="仿宋" w:hAnsi="仿宋" w:eastAsia="仿宋" w:cs="仿宋"/>
          <w:color w:val="auto"/>
          <w:sz w:val="36"/>
          <w:szCs w:val="36"/>
          <w:lang w:eastAsia="zh-CN"/>
        </w:rPr>
      </w:pPr>
      <w:r>
        <w:rPr>
          <w:rFonts w:ascii="仿宋" w:hAnsi="仿宋" w:eastAsia="仿宋" w:cs="仿宋"/>
          <w:color w:val="auto"/>
          <w:sz w:val="36"/>
          <w:szCs w:val="36"/>
          <w:lang w:eastAsia="zh-CN"/>
        </w:rPr>
        <w:br w:type="page"/>
      </w:r>
    </w:p>
    <w:p w14:paraId="5CCFB28D">
      <w:pPr>
        <w:pStyle w:val="2"/>
        <w:spacing w:before="0" w:after="0" w:line="360" w:lineRule="auto"/>
        <w:jc w:val="center"/>
        <w:rPr>
          <w:rFonts w:hint="eastAsia" w:ascii="仿宋" w:hAnsi="仿宋" w:eastAsia="仿宋" w:cs="仿宋"/>
          <w:color w:val="auto"/>
          <w:sz w:val="36"/>
          <w:szCs w:val="36"/>
          <w:lang w:eastAsia="zh-CN"/>
        </w:rPr>
      </w:pPr>
      <w:r>
        <w:rPr>
          <w:rFonts w:hint="eastAsia" w:ascii="仿宋" w:hAnsi="仿宋" w:eastAsia="仿宋" w:cs="仿宋"/>
          <w:color w:val="auto"/>
          <w:sz w:val="36"/>
          <w:szCs w:val="36"/>
          <w:lang w:eastAsia="zh-CN"/>
        </w:rPr>
        <w:t>第二章 投标人须知前附表</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304C0D4C">
      <w:pPr>
        <w:rPr>
          <w:rFonts w:ascii="仿宋" w:hAnsi="仿宋" w:eastAsia="仿宋" w:cs="仿宋"/>
          <w:sz w:val="28"/>
          <w:szCs w:val="28"/>
          <w:lang w:eastAsia="zh-CN"/>
        </w:rPr>
      </w:pPr>
      <w:r>
        <w:rPr>
          <w:rFonts w:ascii="仿宋" w:hAnsi="仿宋" w:eastAsia="仿宋" w:cs="仿宋"/>
          <w:sz w:val="28"/>
          <w:szCs w:val="28"/>
          <w:lang w:eastAsia="zh-CN"/>
        </w:rPr>
        <w:t>本表是对投标人须知的具体补充和修改。</w:t>
      </w:r>
    </w:p>
    <w:tbl>
      <w:tblPr>
        <w:tblStyle w:val="53"/>
        <w:tblW w:w="8786" w:type="dxa"/>
        <w:tblInd w:w="-251"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960"/>
        <w:gridCol w:w="7826"/>
      </w:tblGrid>
      <w:tr w14:paraId="7EE3FE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0" w:hRule="atLeast"/>
          <w:tblHeader/>
        </w:trPr>
        <w:tc>
          <w:tcPr>
            <w:tcW w:w="960" w:type="dxa"/>
            <w:noWrap/>
            <w:vAlign w:val="center"/>
          </w:tcPr>
          <w:p w14:paraId="16109D22">
            <w:pPr>
              <w:spacing w:line="360" w:lineRule="auto"/>
              <w:jc w:val="center"/>
              <w:rPr>
                <w:rFonts w:ascii="仿宋" w:hAnsi="仿宋" w:eastAsia="仿宋" w:cs="仿宋"/>
                <w:b/>
                <w:bCs/>
                <w:sz w:val="28"/>
                <w:szCs w:val="28"/>
              </w:rPr>
            </w:pPr>
            <w:r>
              <w:rPr>
                <w:rFonts w:ascii="仿宋" w:hAnsi="仿宋" w:eastAsia="仿宋" w:cs="仿宋"/>
                <w:b/>
                <w:bCs/>
                <w:sz w:val="28"/>
                <w:szCs w:val="28"/>
              </w:rPr>
              <w:t>条款号</w:t>
            </w:r>
          </w:p>
        </w:tc>
        <w:tc>
          <w:tcPr>
            <w:tcW w:w="7826" w:type="dxa"/>
            <w:noWrap/>
            <w:vAlign w:val="center"/>
          </w:tcPr>
          <w:p w14:paraId="68E78F14">
            <w:pPr>
              <w:spacing w:line="360" w:lineRule="auto"/>
              <w:jc w:val="center"/>
              <w:rPr>
                <w:rFonts w:ascii="仿宋" w:hAnsi="仿宋" w:eastAsia="仿宋" w:cs="仿宋"/>
                <w:b/>
                <w:bCs/>
                <w:sz w:val="28"/>
                <w:szCs w:val="28"/>
              </w:rPr>
            </w:pPr>
            <w:r>
              <w:rPr>
                <w:rFonts w:ascii="仿宋" w:hAnsi="仿宋" w:eastAsia="仿宋" w:cs="仿宋"/>
                <w:b/>
                <w:bCs/>
                <w:sz w:val="28"/>
                <w:szCs w:val="28"/>
              </w:rPr>
              <w:t>内      容</w:t>
            </w:r>
          </w:p>
        </w:tc>
      </w:tr>
      <w:tr w14:paraId="7215C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18" w:hRule="atLeast"/>
        </w:trPr>
        <w:tc>
          <w:tcPr>
            <w:tcW w:w="960" w:type="dxa"/>
            <w:noWrap/>
            <w:vAlign w:val="center"/>
          </w:tcPr>
          <w:p w14:paraId="753691D2">
            <w:pPr>
              <w:spacing w:line="360" w:lineRule="auto"/>
              <w:jc w:val="center"/>
              <w:rPr>
                <w:rFonts w:ascii="仿宋" w:hAnsi="仿宋" w:eastAsia="仿宋" w:cs="仿宋"/>
                <w:sz w:val="28"/>
                <w:szCs w:val="28"/>
              </w:rPr>
            </w:pPr>
            <w:r>
              <w:rPr>
                <w:rFonts w:ascii="仿宋" w:hAnsi="仿宋" w:eastAsia="仿宋" w:cs="仿宋"/>
                <w:sz w:val="28"/>
                <w:szCs w:val="28"/>
              </w:rPr>
              <w:t>1.2</w:t>
            </w:r>
          </w:p>
        </w:tc>
        <w:tc>
          <w:tcPr>
            <w:tcW w:w="7826" w:type="dxa"/>
            <w:noWrap/>
            <w:vAlign w:val="center"/>
          </w:tcPr>
          <w:p w14:paraId="488D77A2">
            <w:pPr>
              <w:spacing w:line="360" w:lineRule="auto"/>
              <w:jc w:val="left"/>
              <w:rPr>
                <w:rFonts w:ascii="仿宋" w:hAnsi="仿宋" w:eastAsia="仿宋" w:cs="仿宋"/>
                <w:sz w:val="28"/>
                <w:szCs w:val="28"/>
                <w:lang w:val="en-US" w:eastAsia="zh-CN"/>
              </w:rPr>
            </w:pPr>
            <w:r>
              <w:rPr>
                <w:rFonts w:ascii="仿宋" w:hAnsi="仿宋" w:eastAsia="仿宋" w:cs="仿宋"/>
                <w:sz w:val="28"/>
                <w:szCs w:val="28"/>
                <w:lang w:eastAsia="zh-CN"/>
              </w:rPr>
              <w:t>采购项目：</w:t>
            </w:r>
            <w:r>
              <w:rPr>
                <w:rFonts w:hint="eastAsia" w:ascii="仿宋" w:hAnsi="仿宋" w:eastAsia="仿宋" w:cs="仿宋"/>
                <w:color w:val="auto"/>
                <w:sz w:val="28"/>
                <w:szCs w:val="28"/>
                <w:lang w:val="en-US" w:eastAsia="zh-CN"/>
              </w:rPr>
              <w:t>河南省荣康医院三年物业服务采购项目</w:t>
            </w:r>
            <w:r>
              <w:rPr>
                <w:rFonts w:ascii="仿宋" w:hAnsi="仿宋" w:eastAsia="仿宋" w:cs="仿宋"/>
                <w:color w:val="auto"/>
                <w:sz w:val="28"/>
                <w:szCs w:val="28"/>
                <w:lang w:val="en-US" w:eastAsia="zh-CN"/>
              </w:rPr>
              <w:t xml:space="preserve"> </w:t>
            </w:r>
          </w:p>
        </w:tc>
      </w:tr>
      <w:tr w14:paraId="6FE10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88" w:hRule="atLeast"/>
        </w:trPr>
        <w:tc>
          <w:tcPr>
            <w:tcW w:w="960" w:type="dxa"/>
            <w:noWrap/>
            <w:vAlign w:val="center"/>
          </w:tcPr>
          <w:p w14:paraId="1D8CB293">
            <w:pPr>
              <w:spacing w:line="360" w:lineRule="auto"/>
              <w:jc w:val="center"/>
              <w:rPr>
                <w:rFonts w:ascii="仿宋" w:hAnsi="仿宋" w:eastAsia="仿宋" w:cs="仿宋"/>
                <w:sz w:val="28"/>
                <w:szCs w:val="28"/>
              </w:rPr>
            </w:pPr>
            <w:r>
              <w:rPr>
                <w:rFonts w:ascii="仿宋" w:hAnsi="仿宋" w:eastAsia="仿宋" w:cs="仿宋"/>
                <w:sz w:val="28"/>
                <w:szCs w:val="28"/>
              </w:rPr>
              <w:t>1.3</w:t>
            </w:r>
          </w:p>
        </w:tc>
        <w:tc>
          <w:tcPr>
            <w:tcW w:w="7826" w:type="dxa"/>
            <w:noWrap/>
            <w:vAlign w:val="center"/>
          </w:tcPr>
          <w:p w14:paraId="0B79B542">
            <w:pPr>
              <w:spacing w:line="360" w:lineRule="auto"/>
              <w:jc w:val="left"/>
              <w:rPr>
                <w:rFonts w:ascii="仿宋" w:hAnsi="仿宋" w:eastAsia="仿宋" w:cs="仿宋"/>
                <w:sz w:val="28"/>
                <w:szCs w:val="28"/>
                <w:lang w:val="en" w:eastAsia="zh-CN"/>
              </w:rPr>
            </w:pPr>
            <w:r>
              <w:rPr>
                <w:rFonts w:ascii="仿宋" w:hAnsi="仿宋" w:eastAsia="仿宋" w:cs="仿宋"/>
                <w:sz w:val="28"/>
                <w:szCs w:val="28"/>
                <w:lang w:eastAsia="zh-CN"/>
              </w:rPr>
              <w:t>采购编号：</w:t>
            </w:r>
            <w:r>
              <w:rPr>
                <w:rFonts w:hint="eastAsia" w:ascii="仿宋" w:hAnsi="仿宋" w:eastAsia="仿宋" w:cs="仿宋"/>
                <w:sz w:val="28"/>
                <w:szCs w:val="28"/>
                <w:lang w:val="en" w:eastAsia="zh-CN"/>
              </w:rPr>
              <w:t>豫财招标采购-2026-1117</w:t>
            </w:r>
          </w:p>
        </w:tc>
      </w:tr>
      <w:tr w14:paraId="2A8BB8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60" w:type="dxa"/>
            <w:noWrap/>
            <w:vAlign w:val="center"/>
          </w:tcPr>
          <w:p w14:paraId="10FB2EDA">
            <w:pPr>
              <w:spacing w:line="360" w:lineRule="auto"/>
              <w:jc w:val="center"/>
              <w:rPr>
                <w:rFonts w:ascii="仿宋" w:hAnsi="仿宋" w:eastAsia="仿宋" w:cs="仿宋"/>
                <w:sz w:val="28"/>
                <w:szCs w:val="28"/>
              </w:rPr>
            </w:pPr>
            <w:r>
              <w:rPr>
                <w:rFonts w:ascii="仿宋" w:hAnsi="仿宋" w:eastAsia="仿宋" w:cs="仿宋"/>
                <w:sz w:val="28"/>
                <w:szCs w:val="28"/>
              </w:rPr>
              <w:t>1.4</w:t>
            </w:r>
          </w:p>
        </w:tc>
        <w:tc>
          <w:tcPr>
            <w:tcW w:w="7826" w:type="dxa"/>
            <w:noWrap/>
            <w:vAlign w:val="center"/>
          </w:tcPr>
          <w:p w14:paraId="5586E8AE">
            <w:pPr>
              <w:spacing w:line="360" w:lineRule="auto"/>
              <w:rPr>
                <w:rFonts w:ascii="仿宋" w:hAnsi="仿宋" w:eastAsia="仿宋" w:cs="仿宋"/>
                <w:sz w:val="28"/>
                <w:szCs w:val="28"/>
                <w:lang w:eastAsia="zh-CN"/>
              </w:rPr>
            </w:pPr>
            <w:r>
              <w:rPr>
                <w:rFonts w:ascii="仿宋" w:hAnsi="仿宋" w:eastAsia="仿宋" w:cs="仿宋"/>
                <w:sz w:val="28"/>
                <w:szCs w:val="28"/>
                <w:lang w:eastAsia="zh-CN"/>
              </w:rPr>
              <w:t>采购项目简要说明：</w:t>
            </w:r>
          </w:p>
          <w:p w14:paraId="43345ABB">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1.</w:t>
            </w:r>
            <w:r>
              <w:rPr>
                <w:rFonts w:ascii="仿宋" w:hAnsi="仿宋" w:eastAsia="仿宋" w:cs="仿宋"/>
                <w:sz w:val="28"/>
                <w:szCs w:val="28"/>
                <w:lang w:eastAsia="zh-CN"/>
              </w:rPr>
              <w:t>预算金额和最高限价：详见“第一章 投标邀请”</w:t>
            </w:r>
          </w:p>
          <w:p w14:paraId="63945D0C">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2.招标内容：</w:t>
            </w:r>
            <w:r>
              <w:rPr>
                <w:rFonts w:ascii="仿宋" w:hAnsi="仿宋" w:eastAsia="仿宋" w:cs="仿宋"/>
                <w:sz w:val="28"/>
                <w:szCs w:val="28"/>
                <w:lang w:eastAsia="zh-CN"/>
              </w:rPr>
              <w:t>详见“第一章 投标邀请”</w:t>
            </w:r>
          </w:p>
        </w:tc>
      </w:tr>
      <w:tr w14:paraId="189F7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2468" w:hRule="atLeast"/>
        </w:trPr>
        <w:tc>
          <w:tcPr>
            <w:tcW w:w="960" w:type="dxa"/>
            <w:noWrap/>
            <w:vAlign w:val="center"/>
          </w:tcPr>
          <w:p w14:paraId="5C9BF072">
            <w:pPr>
              <w:spacing w:line="360" w:lineRule="auto"/>
              <w:jc w:val="center"/>
              <w:rPr>
                <w:rFonts w:ascii="仿宋" w:hAnsi="仿宋" w:eastAsia="仿宋" w:cs="仿宋"/>
                <w:sz w:val="28"/>
                <w:szCs w:val="28"/>
              </w:rPr>
            </w:pPr>
            <w:r>
              <w:rPr>
                <w:rFonts w:ascii="仿宋" w:hAnsi="仿宋" w:eastAsia="仿宋" w:cs="仿宋"/>
                <w:sz w:val="28"/>
                <w:szCs w:val="28"/>
              </w:rPr>
              <w:t>2.2</w:t>
            </w:r>
          </w:p>
        </w:tc>
        <w:tc>
          <w:tcPr>
            <w:tcW w:w="7826" w:type="dxa"/>
            <w:noWrap/>
            <w:vAlign w:val="center"/>
          </w:tcPr>
          <w:p w14:paraId="0DC00140">
            <w:pPr>
              <w:spacing w:line="360" w:lineRule="auto"/>
              <w:jc w:val="left"/>
              <w:rPr>
                <w:rFonts w:ascii="仿宋" w:hAnsi="仿宋" w:eastAsia="仿宋" w:cs="仿宋"/>
                <w:sz w:val="28"/>
                <w:szCs w:val="28"/>
                <w:lang w:eastAsia="zh-CN"/>
              </w:rPr>
            </w:pPr>
            <w:r>
              <w:rPr>
                <w:rFonts w:hint="default" w:ascii="仿宋" w:hAnsi="仿宋" w:eastAsia="仿宋" w:cs="仿宋"/>
                <w:sz w:val="28"/>
                <w:szCs w:val="28"/>
                <w:lang w:eastAsia="zh-CN"/>
              </w:rPr>
              <w:t>采购人：</w:t>
            </w:r>
            <w:r>
              <w:rPr>
                <w:rFonts w:hint="eastAsia" w:ascii="仿宋" w:hAnsi="仿宋" w:eastAsia="仿宋" w:cs="仿宋"/>
                <w:sz w:val="28"/>
                <w:szCs w:val="28"/>
                <w:lang w:val="en-US" w:eastAsia="zh-CN"/>
              </w:rPr>
              <w:t>河南省荣康医院</w:t>
            </w:r>
            <w:r>
              <w:rPr>
                <w:rFonts w:hint="default" w:ascii="仿宋" w:hAnsi="仿宋" w:eastAsia="仿宋" w:cs="仿宋"/>
                <w:sz w:val="28"/>
                <w:szCs w:val="28"/>
                <w:lang w:eastAsia="zh-CN"/>
              </w:rPr>
              <w:t xml:space="preserve"> </w:t>
            </w:r>
          </w:p>
          <w:p w14:paraId="1FCC0297">
            <w:pPr>
              <w:spacing w:line="360" w:lineRule="auto"/>
              <w:jc w:val="left"/>
              <w:rPr>
                <w:rFonts w:ascii="仿宋" w:hAnsi="仿宋" w:eastAsia="仿宋" w:cs="仿宋"/>
                <w:sz w:val="28"/>
                <w:szCs w:val="28"/>
                <w:lang w:eastAsia="zh-CN"/>
              </w:rPr>
            </w:pPr>
            <w:r>
              <w:rPr>
                <w:rFonts w:hint="default" w:ascii="仿宋" w:hAnsi="仿宋" w:eastAsia="仿宋" w:cs="仿宋"/>
                <w:sz w:val="28"/>
                <w:szCs w:val="28"/>
                <w:lang w:eastAsia="zh-CN"/>
              </w:rPr>
              <w:t>地址：</w:t>
            </w:r>
            <w:r>
              <w:rPr>
                <w:rFonts w:ascii="仿宋" w:hAnsi="仿宋" w:eastAsia="仿宋" w:cs="仿宋"/>
                <w:sz w:val="28"/>
                <w:szCs w:val="28"/>
                <w:lang w:eastAsia="zh-CN"/>
              </w:rPr>
              <w:t>河南省</w:t>
            </w:r>
            <w:r>
              <w:rPr>
                <w:rFonts w:hint="eastAsia" w:ascii="仿宋" w:hAnsi="仿宋" w:eastAsia="仿宋" w:cs="仿宋"/>
                <w:sz w:val="28"/>
                <w:szCs w:val="28"/>
                <w:lang w:val="en-US" w:eastAsia="zh-CN"/>
              </w:rPr>
              <w:t>洛阳市瀍河回族区白马寺路490</w:t>
            </w:r>
            <w:r>
              <w:rPr>
                <w:rFonts w:hint="default" w:ascii="仿宋" w:hAnsi="仿宋" w:eastAsia="仿宋" w:cs="仿宋"/>
                <w:sz w:val="28"/>
                <w:szCs w:val="28"/>
                <w:lang w:eastAsia="zh-CN"/>
              </w:rPr>
              <w:t>号</w:t>
            </w:r>
          </w:p>
          <w:p w14:paraId="1284EA87">
            <w:pPr>
              <w:spacing w:line="360" w:lineRule="auto"/>
              <w:jc w:val="left"/>
              <w:rPr>
                <w:rFonts w:ascii="仿宋" w:hAnsi="仿宋" w:eastAsia="仿宋" w:cs="仿宋"/>
                <w:sz w:val="28"/>
                <w:szCs w:val="28"/>
                <w:lang w:eastAsia="zh-CN"/>
              </w:rPr>
            </w:pPr>
            <w:r>
              <w:rPr>
                <w:rFonts w:hint="default" w:ascii="仿宋" w:hAnsi="仿宋" w:eastAsia="仿宋" w:cs="仿宋"/>
                <w:sz w:val="28"/>
                <w:szCs w:val="28"/>
                <w:lang w:eastAsia="zh-CN"/>
              </w:rPr>
              <w:t>联系人：</w:t>
            </w:r>
            <w:r>
              <w:rPr>
                <w:rFonts w:hint="eastAsia" w:ascii="仿宋" w:hAnsi="仿宋" w:eastAsia="仿宋" w:cs="仿宋"/>
                <w:sz w:val="28"/>
                <w:szCs w:val="28"/>
                <w:lang w:val="en-US" w:eastAsia="zh-CN"/>
              </w:rPr>
              <w:t>毛</w:t>
            </w:r>
            <w:r>
              <w:rPr>
                <w:rFonts w:ascii="仿宋" w:hAnsi="仿宋" w:eastAsia="仿宋" w:cs="仿宋"/>
                <w:sz w:val="28"/>
                <w:szCs w:val="28"/>
                <w:lang w:eastAsia="zh-CN"/>
              </w:rPr>
              <w:t>老师</w:t>
            </w:r>
            <w:r>
              <w:rPr>
                <w:rFonts w:hint="eastAsia" w:ascii="仿宋" w:hAnsi="仿宋" w:eastAsia="仿宋" w:cs="仿宋"/>
                <w:sz w:val="28"/>
                <w:szCs w:val="28"/>
                <w:lang w:val="en-US" w:eastAsia="zh-CN"/>
              </w:rPr>
              <w:t xml:space="preserve"> 陈</w:t>
            </w:r>
            <w:r>
              <w:rPr>
                <w:rFonts w:ascii="仿宋" w:hAnsi="仿宋" w:eastAsia="仿宋" w:cs="仿宋"/>
                <w:sz w:val="28"/>
                <w:szCs w:val="28"/>
                <w:lang w:eastAsia="zh-CN"/>
              </w:rPr>
              <w:t>老师</w:t>
            </w:r>
          </w:p>
          <w:p w14:paraId="465266BA">
            <w:pPr>
              <w:spacing w:line="360" w:lineRule="auto"/>
              <w:jc w:val="left"/>
              <w:rPr>
                <w:rFonts w:ascii="仿宋" w:hAnsi="仿宋" w:eastAsia="仿宋" w:cs="仿宋"/>
                <w:sz w:val="28"/>
                <w:szCs w:val="28"/>
              </w:rPr>
            </w:pPr>
            <w:r>
              <w:rPr>
                <w:rFonts w:hint="default" w:ascii="仿宋" w:hAnsi="仿宋" w:eastAsia="仿宋" w:cs="仿宋"/>
                <w:sz w:val="28"/>
                <w:szCs w:val="28"/>
              </w:rPr>
              <w:t>联系方式：</w:t>
            </w:r>
            <w:r>
              <w:rPr>
                <w:rFonts w:ascii="仿宋" w:hAnsi="仿宋" w:eastAsia="仿宋" w:cs="仿宋"/>
                <w:color w:val="auto"/>
                <w:sz w:val="28"/>
                <w:szCs w:val="28"/>
                <w:lang w:val="en-US" w:eastAsia="zh-CN"/>
              </w:rPr>
              <w:t>037</w:t>
            </w:r>
            <w:r>
              <w:rPr>
                <w:rFonts w:hint="eastAsia" w:ascii="仿宋" w:hAnsi="仿宋" w:eastAsia="仿宋" w:cs="仿宋"/>
                <w:color w:val="auto"/>
                <w:sz w:val="28"/>
                <w:szCs w:val="28"/>
                <w:lang w:val="en-US" w:eastAsia="zh-CN"/>
              </w:rPr>
              <w:t>9-</w:t>
            </w:r>
            <w:r>
              <w:rPr>
                <w:rFonts w:ascii="仿宋" w:hAnsi="仿宋" w:eastAsia="仿宋" w:cs="仿宋"/>
                <w:color w:val="auto"/>
                <w:sz w:val="28"/>
                <w:szCs w:val="28"/>
                <w:lang w:val="en-US" w:eastAsia="zh-CN"/>
              </w:rPr>
              <w:t>6</w:t>
            </w:r>
            <w:r>
              <w:rPr>
                <w:rFonts w:hint="eastAsia" w:ascii="仿宋" w:hAnsi="仿宋" w:eastAsia="仿宋" w:cs="仿宋"/>
                <w:color w:val="auto"/>
                <w:sz w:val="28"/>
                <w:szCs w:val="28"/>
                <w:lang w:val="en-US" w:eastAsia="zh-CN"/>
              </w:rPr>
              <w:t>3769959</w:t>
            </w:r>
          </w:p>
          <w:p w14:paraId="41FB14DD">
            <w:pPr>
              <w:spacing w:line="360" w:lineRule="auto"/>
              <w:jc w:val="left"/>
              <w:rPr>
                <w:rFonts w:hint="default" w:ascii="仿宋" w:hAnsi="仿宋" w:eastAsia="仿宋" w:cs="仿宋"/>
                <w:sz w:val="28"/>
                <w:szCs w:val="28"/>
                <w:lang w:val="en-US" w:eastAsia="zh-CN"/>
              </w:rPr>
            </w:pPr>
            <w:r>
              <w:rPr>
                <w:rFonts w:hint="default" w:ascii="仿宋" w:hAnsi="仿宋" w:eastAsia="仿宋" w:cs="仿宋"/>
                <w:sz w:val="28"/>
                <w:szCs w:val="28"/>
              </w:rPr>
              <w:t>邮箱：</w:t>
            </w:r>
            <w:r>
              <w:rPr>
                <w:rFonts w:hint="eastAsia" w:ascii="仿宋" w:hAnsi="仿宋" w:eastAsia="仿宋" w:cs="仿宋"/>
                <w:sz w:val="28"/>
                <w:szCs w:val="28"/>
                <w:lang w:val="en-US" w:eastAsia="zh-CN"/>
              </w:rPr>
              <w:t>rkyycgb@126.com</w:t>
            </w:r>
          </w:p>
        </w:tc>
      </w:tr>
      <w:tr w14:paraId="56965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934" w:hRule="atLeast"/>
        </w:trPr>
        <w:tc>
          <w:tcPr>
            <w:tcW w:w="960" w:type="dxa"/>
            <w:noWrap/>
            <w:vAlign w:val="center"/>
          </w:tcPr>
          <w:p w14:paraId="2635FE3D">
            <w:pPr>
              <w:spacing w:line="360" w:lineRule="auto"/>
              <w:jc w:val="center"/>
              <w:rPr>
                <w:rFonts w:ascii="仿宋" w:hAnsi="仿宋" w:eastAsia="仿宋" w:cs="仿宋"/>
                <w:sz w:val="28"/>
                <w:szCs w:val="28"/>
              </w:rPr>
            </w:pPr>
            <w:r>
              <w:rPr>
                <w:rFonts w:ascii="仿宋" w:hAnsi="仿宋" w:eastAsia="仿宋" w:cs="仿宋"/>
                <w:sz w:val="28"/>
                <w:szCs w:val="28"/>
              </w:rPr>
              <w:t>2.3</w:t>
            </w:r>
          </w:p>
        </w:tc>
        <w:tc>
          <w:tcPr>
            <w:tcW w:w="7826" w:type="dxa"/>
            <w:noWrap/>
            <w:vAlign w:val="center"/>
          </w:tcPr>
          <w:p w14:paraId="4452866A">
            <w:pPr>
              <w:spacing w:line="360" w:lineRule="auto"/>
              <w:jc w:val="left"/>
              <w:rPr>
                <w:rFonts w:ascii="仿宋" w:hAnsi="仿宋" w:eastAsia="仿宋" w:cs="仿宋"/>
                <w:sz w:val="28"/>
                <w:szCs w:val="28"/>
                <w:lang w:eastAsia="zh-CN"/>
              </w:rPr>
            </w:pPr>
            <w:r>
              <w:rPr>
                <w:rFonts w:ascii="仿宋" w:hAnsi="仿宋" w:eastAsia="仿宋" w:cs="仿宋"/>
                <w:sz w:val="28"/>
                <w:szCs w:val="28"/>
                <w:lang w:eastAsia="zh-CN"/>
              </w:rPr>
              <w:t>集中采购机构：河南省公共资源交易中心</w:t>
            </w:r>
          </w:p>
          <w:p w14:paraId="72E84B00">
            <w:pPr>
              <w:spacing w:line="360" w:lineRule="auto"/>
              <w:jc w:val="left"/>
              <w:rPr>
                <w:rFonts w:ascii="仿宋" w:hAnsi="仿宋" w:eastAsia="仿宋" w:cs="仿宋"/>
                <w:sz w:val="28"/>
                <w:szCs w:val="28"/>
                <w:lang w:eastAsia="zh-CN"/>
              </w:rPr>
            </w:pPr>
            <w:r>
              <w:rPr>
                <w:rFonts w:ascii="仿宋" w:hAnsi="仿宋" w:eastAsia="仿宋" w:cs="仿宋"/>
                <w:sz w:val="28"/>
                <w:szCs w:val="28"/>
                <w:lang w:eastAsia="zh-CN"/>
              </w:rPr>
              <w:t>地址：郑州市经二路12号</w:t>
            </w:r>
          </w:p>
          <w:p w14:paraId="7D9D49AA">
            <w:pPr>
              <w:spacing w:line="360" w:lineRule="auto"/>
              <w:jc w:val="left"/>
              <w:rPr>
                <w:rFonts w:ascii="仿宋" w:hAnsi="仿宋" w:eastAsia="仿宋" w:cs="仿宋"/>
                <w:sz w:val="28"/>
                <w:szCs w:val="28"/>
                <w:lang w:val="en-US" w:eastAsia="zh-CN"/>
              </w:rPr>
            </w:pPr>
            <w:r>
              <w:rPr>
                <w:rFonts w:ascii="仿宋" w:hAnsi="仿宋" w:eastAsia="仿宋" w:cs="仿宋"/>
                <w:sz w:val="28"/>
                <w:szCs w:val="28"/>
                <w:lang w:eastAsia="zh-CN"/>
              </w:rPr>
              <w:t>联系人：</w:t>
            </w:r>
            <w:r>
              <w:rPr>
                <w:rFonts w:ascii="仿宋" w:hAnsi="仿宋" w:eastAsia="仿宋" w:cs="仿宋"/>
                <w:color w:val="auto"/>
                <w:sz w:val="28"/>
                <w:szCs w:val="28"/>
                <w:lang w:val="en-US" w:eastAsia="zh-CN"/>
              </w:rPr>
              <w:t>郭老师 余老师 沈老师</w:t>
            </w:r>
          </w:p>
          <w:p w14:paraId="464DE2B7">
            <w:pPr>
              <w:spacing w:line="360" w:lineRule="auto"/>
              <w:jc w:val="left"/>
              <w:rPr>
                <w:rFonts w:ascii="仿宋" w:hAnsi="仿宋" w:eastAsia="仿宋" w:cs="仿宋"/>
                <w:sz w:val="28"/>
                <w:szCs w:val="28"/>
              </w:rPr>
            </w:pPr>
            <w:r>
              <w:rPr>
                <w:rFonts w:ascii="仿宋" w:hAnsi="仿宋" w:eastAsia="仿宋" w:cs="仿宋"/>
                <w:sz w:val="28"/>
                <w:szCs w:val="28"/>
              </w:rPr>
              <w:t>联系方式：0371-65915560</w:t>
            </w:r>
          </w:p>
          <w:p w14:paraId="63C0E1BD">
            <w:pPr>
              <w:spacing w:line="360" w:lineRule="auto"/>
              <w:jc w:val="left"/>
              <w:rPr>
                <w:rFonts w:ascii="仿宋" w:hAnsi="仿宋" w:eastAsia="仿宋" w:cs="仿宋"/>
                <w:sz w:val="28"/>
                <w:szCs w:val="28"/>
              </w:rPr>
            </w:pPr>
            <w:r>
              <w:rPr>
                <w:rFonts w:ascii="仿宋" w:hAnsi="仿宋" w:eastAsia="仿宋" w:cs="仿宋"/>
                <w:sz w:val="28"/>
                <w:szCs w:val="28"/>
              </w:rPr>
              <w:t>邮箱：hnggzyzfcg@163.com</w:t>
            </w:r>
          </w:p>
        </w:tc>
      </w:tr>
      <w:tr w14:paraId="4CD58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55" w:hRule="atLeast"/>
        </w:trPr>
        <w:tc>
          <w:tcPr>
            <w:tcW w:w="960" w:type="dxa"/>
            <w:noWrap/>
            <w:vAlign w:val="center"/>
          </w:tcPr>
          <w:p w14:paraId="6B33E635">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2.</w:t>
            </w:r>
            <w:r>
              <w:rPr>
                <w:rFonts w:hint="eastAsia" w:ascii="仿宋" w:hAnsi="仿宋" w:eastAsia="仿宋" w:cs="仿宋"/>
                <w:sz w:val="28"/>
                <w:szCs w:val="28"/>
                <w:lang w:val="en-US" w:eastAsia="zh-CN"/>
              </w:rPr>
              <w:t>6</w:t>
            </w:r>
            <w:r>
              <w:rPr>
                <w:rFonts w:ascii="仿宋" w:hAnsi="仿宋" w:eastAsia="仿宋" w:cs="仿宋"/>
                <w:sz w:val="28"/>
                <w:szCs w:val="28"/>
                <w:lang w:val="en-US" w:eastAsia="zh-CN"/>
              </w:rPr>
              <w:t>.1</w:t>
            </w:r>
          </w:p>
        </w:tc>
        <w:tc>
          <w:tcPr>
            <w:tcW w:w="7826" w:type="dxa"/>
            <w:noWrap/>
            <w:vAlign w:val="center"/>
          </w:tcPr>
          <w:p w14:paraId="01198DFD">
            <w:pPr>
              <w:spacing w:line="360" w:lineRule="auto"/>
              <w:rPr>
                <w:rFonts w:ascii="仿宋" w:hAnsi="仿宋" w:eastAsia="仿宋" w:cs="仿宋"/>
                <w:sz w:val="28"/>
                <w:szCs w:val="28"/>
                <w:lang w:eastAsia="zh-CN"/>
              </w:rPr>
            </w:pPr>
            <w:r>
              <w:rPr>
                <w:rFonts w:ascii="仿宋" w:hAnsi="仿宋" w:eastAsia="仿宋" w:cs="仿宋"/>
                <w:color w:val="auto"/>
                <w:sz w:val="28"/>
                <w:szCs w:val="28"/>
                <w:lang w:val="en-US" w:eastAsia="zh-CN"/>
              </w:rPr>
              <w:t>是否为专门面向中小企业采购：</w:t>
            </w:r>
            <w:r>
              <w:rPr>
                <w:rFonts w:ascii="仿宋" w:hAnsi="仿宋" w:eastAsia="仿宋" w:cs="仿宋"/>
                <w:b/>
                <w:bCs/>
                <w:color w:val="auto"/>
                <w:sz w:val="28"/>
                <w:szCs w:val="28"/>
                <w:lang w:val="en-US" w:eastAsia="zh-CN"/>
              </w:rPr>
              <w:t>否</w:t>
            </w:r>
          </w:p>
        </w:tc>
      </w:tr>
      <w:tr w14:paraId="2397E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538" w:hRule="atLeast"/>
        </w:trPr>
        <w:tc>
          <w:tcPr>
            <w:tcW w:w="960" w:type="dxa"/>
            <w:noWrap/>
            <w:vAlign w:val="center"/>
          </w:tcPr>
          <w:p w14:paraId="59C4675E">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2.</w:t>
            </w:r>
            <w:r>
              <w:rPr>
                <w:rFonts w:hint="eastAsia" w:ascii="仿宋" w:hAnsi="仿宋" w:eastAsia="仿宋" w:cs="仿宋"/>
                <w:sz w:val="28"/>
                <w:szCs w:val="28"/>
                <w:lang w:val="en-US" w:eastAsia="zh-CN"/>
              </w:rPr>
              <w:t>6</w:t>
            </w:r>
            <w:r>
              <w:rPr>
                <w:rFonts w:ascii="仿宋" w:hAnsi="仿宋" w:eastAsia="仿宋" w:cs="仿宋"/>
                <w:sz w:val="28"/>
                <w:szCs w:val="28"/>
                <w:lang w:val="en-US" w:eastAsia="zh-CN"/>
              </w:rPr>
              <w:t>.2</w:t>
            </w:r>
          </w:p>
        </w:tc>
        <w:tc>
          <w:tcPr>
            <w:tcW w:w="7826" w:type="dxa"/>
            <w:noWrap/>
            <w:vAlign w:val="center"/>
          </w:tcPr>
          <w:p w14:paraId="18FD8BE2">
            <w:pPr>
              <w:spacing w:line="360" w:lineRule="auto"/>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是否允许采购进口产品：</w:t>
            </w:r>
            <w:r>
              <w:rPr>
                <w:rFonts w:ascii="仿宋" w:hAnsi="仿宋" w:eastAsia="仿宋" w:cs="仿宋"/>
                <w:b/>
                <w:bCs/>
                <w:color w:val="auto"/>
                <w:sz w:val="28"/>
                <w:szCs w:val="28"/>
                <w:lang w:val="en-US" w:eastAsia="zh-CN"/>
              </w:rPr>
              <w:t>否</w:t>
            </w:r>
          </w:p>
        </w:tc>
      </w:tr>
      <w:tr w14:paraId="6D1C2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209" w:hRule="atLeast"/>
        </w:trPr>
        <w:tc>
          <w:tcPr>
            <w:tcW w:w="960" w:type="dxa"/>
            <w:noWrap/>
            <w:vAlign w:val="center"/>
          </w:tcPr>
          <w:p w14:paraId="52264763">
            <w:pPr>
              <w:spacing w:line="360" w:lineRule="auto"/>
              <w:jc w:val="center"/>
              <w:rPr>
                <w:rFonts w:ascii="仿宋" w:hAnsi="仿宋" w:eastAsia="仿宋" w:cs="仿宋"/>
                <w:sz w:val="28"/>
                <w:szCs w:val="28"/>
              </w:rPr>
            </w:pPr>
            <w:r>
              <w:rPr>
                <w:rFonts w:ascii="仿宋" w:hAnsi="仿宋" w:eastAsia="仿宋" w:cs="仿宋"/>
                <w:sz w:val="28"/>
                <w:szCs w:val="28"/>
              </w:rPr>
              <w:t>4</w:t>
            </w:r>
          </w:p>
        </w:tc>
        <w:tc>
          <w:tcPr>
            <w:tcW w:w="7826" w:type="dxa"/>
            <w:noWrap/>
            <w:vAlign w:val="center"/>
          </w:tcPr>
          <w:p w14:paraId="2D6B87A2">
            <w:pPr>
              <w:spacing w:line="360" w:lineRule="auto"/>
              <w:jc w:val="left"/>
              <w:rPr>
                <w:rFonts w:ascii="仿宋" w:hAnsi="仿宋" w:eastAsia="仿宋" w:cs="仿宋"/>
                <w:sz w:val="28"/>
                <w:szCs w:val="28"/>
                <w:lang w:eastAsia="zh-CN"/>
              </w:rPr>
            </w:pPr>
            <w:r>
              <w:rPr>
                <w:rFonts w:ascii="仿宋" w:hAnsi="仿宋" w:eastAsia="仿宋" w:cs="仿宋"/>
                <w:sz w:val="28"/>
                <w:szCs w:val="28"/>
                <w:lang w:eastAsia="zh-CN"/>
              </w:rPr>
              <w:t>踏勘现场：</w:t>
            </w:r>
          </w:p>
          <w:p w14:paraId="730983D3">
            <w:pPr>
              <w:spacing w:line="360" w:lineRule="auto"/>
              <w:rPr>
                <w:rFonts w:ascii="仿宋" w:hAnsi="仿宋" w:eastAsia="仿宋" w:cs="仿宋"/>
                <w:sz w:val="28"/>
                <w:szCs w:val="28"/>
                <w:lang w:eastAsia="zh-CN"/>
              </w:rPr>
            </w:pPr>
            <w:r>
              <w:rPr>
                <w:rFonts w:ascii="仿宋" w:hAnsi="仿宋" w:eastAsia="仿宋" w:cs="仿宋"/>
                <w:b/>
                <w:bCs/>
                <w:sz w:val="28"/>
                <w:szCs w:val="28"/>
              </w:rPr>
              <w:fldChar w:fldCharType="begin"/>
            </w:r>
            <w:r>
              <w:rPr>
                <w:rFonts w:ascii="仿宋" w:hAnsi="仿宋" w:eastAsia="仿宋" w:cs="仿宋"/>
                <w:b/>
                <w:bCs/>
                <w:sz w:val="28"/>
                <w:szCs w:val="28"/>
                <w:lang w:eastAsia="zh-CN"/>
              </w:rPr>
              <w:instrText xml:space="preserve"> eq \o\ac(</w:instrText>
            </w:r>
            <w:r>
              <w:rPr>
                <w:rFonts w:ascii="仿宋" w:hAnsi="仿宋" w:eastAsia="仿宋" w:cs="仿宋"/>
                <w:b/>
                <w:bCs/>
                <w:position w:val="-5"/>
                <w:sz w:val="42"/>
                <w:szCs w:val="28"/>
                <w:lang w:eastAsia="zh-CN"/>
              </w:rPr>
              <w:instrText xml:space="preserve">□</w:instrText>
            </w:r>
            <w:r>
              <w:rPr>
                <w:rFonts w:ascii="仿宋" w:hAnsi="仿宋" w:eastAsia="仿宋" w:cs="仿宋"/>
                <w:b/>
                <w:bCs/>
                <w:sz w:val="28"/>
                <w:szCs w:val="28"/>
                <w:lang w:eastAsia="zh-CN"/>
              </w:rPr>
              <w:instrText xml:space="preserve">,√)</w:instrText>
            </w:r>
            <w:r>
              <w:rPr>
                <w:rFonts w:ascii="仿宋" w:hAnsi="仿宋" w:eastAsia="仿宋" w:cs="仿宋"/>
                <w:b/>
                <w:bCs/>
                <w:sz w:val="28"/>
                <w:szCs w:val="28"/>
              </w:rPr>
              <w:fldChar w:fldCharType="end"/>
            </w:r>
            <w:r>
              <w:rPr>
                <w:rFonts w:ascii="仿宋" w:hAnsi="仿宋" w:eastAsia="仿宋" w:cs="仿宋"/>
                <w:b/>
                <w:bCs/>
                <w:sz w:val="28"/>
                <w:szCs w:val="28"/>
                <w:lang w:eastAsia="zh-CN"/>
              </w:rPr>
              <w:t>不组织</w:t>
            </w:r>
            <w:r>
              <w:rPr>
                <w:rFonts w:ascii="仿宋" w:hAnsi="仿宋" w:eastAsia="仿宋" w:cs="仿宋"/>
                <w:sz w:val="28"/>
                <w:szCs w:val="28"/>
                <w:lang w:eastAsia="zh-CN"/>
              </w:rPr>
              <w:t>，投标人可自行对项目现场和周围环境进行踏勘，踏勘现场所发生的费用由投标人自己承担。出现事故，责任由投标人自行承担。</w:t>
            </w:r>
          </w:p>
          <w:p w14:paraId="7BF07063">
            <w:pPr>
              <w:spacing w:line="360" w:lineRule="auto"/>
              <w:rPr>
                <w:rFonts w:ascii="仿宋" w:hAnsi="仿宋" w:eastAsia="仿宋" w:cs="仿宋"/>
                <w:sz w:val="28"/>
                <w:szCs w:val="28"/>
                <w:u w:val="single"/>
                <w:lang w:eastAsia="zh-CN"/>
              </w:rPr>
            </w:pPr>
            <w:r>
              <w:rPr>
                <w:rFonts w:ascii="仿宋" w:hAnsi="仿宋" w:eastAsia="仿宋" w:cs="仿宋"/>
                <w:b/>
                <w:bCs/>
                <w:sz w:val="28"/>
                <w:szCs w:val="28"/>
                <w:lang w:eastAsia="zh-CN"/>
              </w:rPr>
              <w:t>□组织</w:t>
            </w:r>
            <w:r>
              <w:rPr>
                <w:rFonts w:ascii="仿宋" w:hAnsi="仿宋" w:eastAsia="仿宋" w:cs="仿宋"/>
                <w:sz w:val="28"/>
                <w:szCs w:val="28"/>
                <w:lang w:eastAsia="zh-CN"/>
              </w:rPr>
              <w:t>，踏勘时间：</w:t>
            </w:r>
            <w:r>
              <w:rPr>
                <w:rFonts w:ascii="仿宋" w:hAnsi="仿宋" w:eastAsia="仿宋" w:cs="仿宋"/>
                <w:sz w:val="28"/>
                <w:szCs w:val="28"/>
                <w:u w:val="single"/>
                <w:lang w:eastAsia="zh-CN"/>
              </w:rPr>
              <w:t xml:space="preserve">  /  </w:t>
            </w:r>
          </w:p>
          <w:p w14:paraId="6DCD71EF">
            <w:pPr>
              <w:spacing w:line="360" w:lineRule="auto"/>
              <w:rPr>
                <w:rFonts w:ascii="仿宋" w:hAnsi="仿宋" w:eastAsia="仿宋" w:cs="仿宋"/>
                <w:sz w:val="28"/>
                <w:szCs w:val="28"/>
                <w:lang w:eastAsia="zh-CN"/>
              </w:rPr>
            </w:pPr>
            <w:r>
              <w:rPr>
                <w:rFonts w:ascii="仿宋" w:hAnsi="仿宋" w:eastAsia="仿宋" w:cs="仿宋"/>
                <w:sz w:val="28"/>
                <w:szCs w:val="28"/>
                <w:lang w:eastAsia="zh-CN"/>
              </w:rPr>
              <w:t xml:space="preserve">        踏勘集中地点：</w:t>
            </w:r>
            <w:r>
              <w:rPr>
                <w:rFonts w:ascii="仿宋" w:hAnsi="仿宋" w:eastAsia="仿宋" w:cs="仿宋"/>
                <w:sz w:val="28"/>
                <w:szCs w:val="28"/>
                <w:u w:val="single"/>
                <w:lang w:eastAsia="zh-CN"/>
              </w:rPr>
              <w:t xml:space="preserve">  /  </w:t>
            </w:r>
          </w:p>
        </w:tc>
      </w:tr>
      <w:tr w14:paraId="0B802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60" w:type="dxa"/>
            <w:noWrap/>
            <w:vAlign w:val="center"/>
          </w:tcPr>
          <w:p w14:paraId="5896D3E2">
            <w:pPr>
              <w:spacing w:line="360" w:lineRule="auto"/>
              <w:jc w:val="center"/>
              <w:rPr>
                <w:rFonts w:ascii="仿宋" w:hAnsi="仿宋" w:eastAsia="仿宋" w:cs="仿宋"/>
                <w:sz w:val="28"/>
                <w:szCs w:val="28"/>
                <w:lang w:eastAsia="zh-CN"/>
              </w:rPr>
            </w:pPr>
            <w:r>
              <w:rPr>
                <w:rFonts w:ascii="仿宋" w:hAnsi="仿宋" w:eastAsia="仿宋" w:cs="仿宋"/>
                <w:sz w:val="28"/>
                <w:szCs w:val="28"/>
                <w:lang w:eastAsia="zh-CN"/>
              </w:rPr>
              <w:t>6.6</w:t>
            </w:r>
          </w:p>
        </w:tc>
        <w:tc>
          <w:tcPr>
            <w:tcW w:w="7826" w:type="dxa"/>
            <w:noWrap/>
            <w:vAlign w:val="center"/>
          </w:tcPr>
          <w:p w14:paraId="2DCCF980">
            <w:pPr>
              <w:spacing w:line="360" w:lineRule="auto"/>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是否允许联合体投标：</w:t>
            </w:r>
            <w:r>
              <w:rPr>
                <w:rFonts w:ascii="仿宋" w:hAnsi="仿宋" w:eastAsia="仿宋" w:cs="仿宋"/>
                <w:b/>
                <w:bCs/>
                <w:color w:val="auto"/>
                <w:sz w:val="28"/>
                <w:szCs w:val="28"/>
                <w:lang w:val="en-US" w:eastAsia="zh-CN"/>
              </w:rPr>
              <w:t>否</w:t>
            </w:r>
          </w:p>
        </w:tc>
      </w:tr>
      <w:tr w14:paraId="13D84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60" w:type="dxa"/>
            <w:noWrap/>
            <w:vAlign w:val="center"/>
          </w:tcPr>
          <w:p w14:paraId="628C70A5">
            <w:pPr>
              <w:spacing w:line="360" w:lineRule="auto"/>
              <w:jc w:val="center"/>
              <w:rPr>
                <w:rFonts w:ascii="仿宋" w:hAnsi="仿宋" w:eastAsia="仿宋" w:cs="仿宋"/>
                <w:strike/>
                <w:sz w:val="28"/>
                <w:szCs w:val="28"/>
                <w:highlight w:val="cyan"/>
              </w:rPr>
            </w:pPr>
            <w:r>
              <w:rPr>
                <w:rFonts w:ascii="仿宋" w:hAnsi="仿宋" w:eastAsia="仿宋" w:cs="仿宋"/>
                <w:sz w:val="28"/>
                <w:szCs w:val="28"/>
                <w:lang w:val="en-US" w:eastAsia="zh-CN"/>
              </w:rPr>
              <w:t>17.2</w:t>
            </w:r>
          </w:p>
        </w:tc>
        <w:tc>
          <w:tcPr>
            <w:tcW w:w="7826" w:type="dxa"/>
            <w:noWrap/>
            <w:vAlign w:val="center"/>
          </w:tcPr>
          <w:p w14:paraId="63F9781F">
            <w:pPr>
              <w:spacing w:line="360" w:lineRule="auto"/>
              <w:rPr>
                <w:rFonts w:ascii="仿宋" w:hAnsi="仿宋" w:eastAsia="仿宋" w:cs="仿宋"/>
                <w:strike/>
                <w:sz w:val="28"/>
                <w:szCs w:val="28"/>
                <w:highlight w:val="cyan"/>
                <w:lang w:eastAsia="zh-CN"/>
              </w:rPr>
            </w:pPr>
            <w:r>
              <w:rPr>
                <w:rFonts w:ascii="仿宋" w:hAnsi="仿宋" w:eastAsia="仿宋" w:cs="仿宋"/>
                <w:sz w:val="28"/>
                <w:szCs w:val="28"/>
                <w:lang w:eastAsia="zh-CN"/>
              </w:rPr>
              <w:t>资格证明文件：须上传到“资格审查材料”中。</w:t>
            </w:r>
          </w:p>
        </w:tc>
      </w:tr>
      <w:tr w14:paraId="7E103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60" w:type="dxa"/>
            <w:noWrap/>
            <w:vAlign w:val="center"/>
          </w:tcPr>
          <w:p w14:paraId="098DBE9F">
            <w:pPr>
              <w:spacing w:line="360" w:lineRule="auto"/>
              <w:jc w:val="center"/>
              <w:rPr>
                <w:rFonts w:ascii="仿宋" w:hAnsi="仿宋" w:eastAsia="仿宋" w:cs="仿宋"/>
                <w:sz w:val="28"/>
                <w:szCs w:val="28"/>
              </w:rPr>
            </w:pPr>
            <w:r>
              <w:rPr>
                <w:rFonts w:ascii="仿宋" w:hAnsi="仿宋" w:eastAsia="仿宋" w:cs="仿宋"/>
                <w:sz w:val="28"/>
                <w:szCs w:val="28"/>
              </w:rPr>
              <w:t>18.3</w:t>
            </w:r>
          </w:p>
        </w:tc>
        <w:tc>
          <w:tcPr>
            <w:tcW w:w="7826" w:type="dxa"/>
            <w:noWrap/>
            <w:vAlign w:val="center"/>
          </w:tcPr>
          <w:p w14:paraId="0786D236">
            <w:pPr>
              <w:spacing w:line="360" w:lineRule="auto"/>
              <w:rPr>
                <w:rFonts w:ascii="仿宋" w:hAnsi="仿宋" w:eastAsia="仿宋" w:cs="仿宋"/>
                <w:sz w:val="28"/>
                <w:szCs w:val="28"/>
                <w:lang w:eastAsia="zh-CN"/>
              </w:rPr>
            </w:pPr>
            <w:r>
              <w:rPr>
                <w:rFonts w:ascii="仿宋" w:hAnsi="仿宋" w:eastAsia="仿宋" w:cs="仿宋"/>
                <w:sz w:val="28"/>
                <w:szCs w:val="28"/>
                <w:lang w:eastAsia="zh-CN"/>
              </w:rPr>
              <w:t>（</w:t>
            </w:r>
            <w:r>
              <w:rPr>
                <w:rFonts w:ascii="仿宋" w:hAnsi="仿宋" w:eastAsia="仿宋" w:cs="仿宋"/>
                <w:sz w:val="28"/>
                <w:szCs w:val="28"/>
                <w:lang w:val="en-US" w:eastAsia="zh-CN"/>
              </w:rPr>
              <w:t>1</w:t>
            </w:r>
            <w:r>
              <w:rPr>
                <w:rFonts w:ascii="仿宋" w:hAnsi="仿宋" w:eastAsia="仿宋" w:cs="仿宋"/>
                <w:sz w:val="28"/>
                <w:szCs w:val="28"/>
                <w:lang w:eastAsia="zh-CN"/>
              </w:rPr>
              <w:t>）投标报价：完成招标文件规定的服务范围的所有费用，包括本次采购项目的所有成本、管理费、利润、税金、人员工资、加班费、服装费、工具费、培训费、消耗品、交通、工具、办公费、国家相关规定的保险费以及投标人按有关规定应在报价中考虑的费用等。</w:t>
            </w:r>
          </w:p>
          <w:p w14:paraId="3CAD6297">
            <w:pPr>
              <w:spacing w:line="360" w:lineRule="auto"/>
              <w:rPr>
                <w:rFonts w:ascii="仿宋" w:hAnsi="仿宋" w:eastAsia="仿宋" w:cs="仿宋"/>
                <w:b/>
                <w:bCs/>
                <w:sz w:val="28"/>
                <w:szCs w:val="28"/>
                <w:lang w:eastAsia="zh-CN"/>
              </w:rPr>
            </w:pPr>
            <w:r>
              <w:rPr>
                <w:rFonts w:ascii="仿宋" w:hAnsi="仿宋" w:eastAsia="仿宋" w:cs="仿宋"/>
                <w:sz w:val="28"/>
                <w:szCs w:val="28"/>
                <w:lang w:eastAsia="zh-CN"/>
              </w:rPr>
              <w:t>（</w:t>
            </w:r>
            <w:r>
              <w:rPr>
                <w:rFonts w:ascii="仿宋" w:hAnsi="仿宋" w:eastAsia="仿宋" w:cs="仿宋"/>
                <w:sz w:val="28"/>
                <w:szCs w:val="28"/>
                <w:lang w:val="en-US" w:eastAsia="zh-CN"/>
              </w:rPr>
              <w:t>2</w:t>
            </w:r>
            <w:r>
              <w:rPr>
                <w:rFonts w:ascii="仿宋" w:hAnsi="仿宋" w:eastAsia="仿宋" w:cs="仿宋"/>
                <w:sz w:val="28"/>
                <w:szCs w:val="28"/>
                <w:lang w:eastAsia="zh-CN"/>
              </w:rPr>
              <w:t>）投标报价相关说明：</w:t>
            </w:r>
          </w:p>
          <w:p w14:paraId="4B024166">
            <w:pPr>
              <w:spacing w:line="360" w:lineRule="auto"/>
              <w:rPr>
                <w:rFonts w:ascii="仿宋" w:hAnsi="仿宋" w:eastAsia="仿宋" w:cs="仿宋"/>
                <w:bCs/>
                <w:sz w:val="28"/>
                <w:szCs w:val="28"/>
                <w:lang w:eastAsia="zh-CN"/>
              </w:rPr>
            </w:pPr>
            <w:r>
              <w:rPr>
                <w:rFonts w:ascii="仿宋" w:hAnsi="仿宋" w:eastAsia="仿宋" w:cs="仿宋"/>
                <w:bCs/>
                <w:sz w:val="28"/>
                <w:szCs w:val="28"/>
                <w:lang w:eastAsia="zh-CN"/>
              </w:rPr>
              <w:t>①</w:t>
            </w:r>
            <w:r>
              <w:rPr>
                <w:rFonts w:ascii="仿宋" w:hAnsi="仿宋" w:eastAsia="仿宋" w:cs="仿宋"/>
                <w:sz w:val="28"/>
                <w:szCs w:val="28"/>
                <w:lang w:eastAsia="zh-CN"/>
              </w:rPr>
              <w:t>最低工资标准按</w:t>
            </w:r>
            <w:r>
              <w:rPr>
                <w:rFonts w:ascii="仿宋" w:hAnsi="仿宋" w:eastAsia="仿宋" w:cs="仿宋"/>
                <w:sz w:val="28"/>
                <w:szCs w:val="28"/>
                <w:lang w:val="en-US" w:eastAsia="zh-CN"/>
              </w:rPr>
              <w:t>最新</w:t>
            </w:r>
            <w:r>
              <w:rPr>
                <w:rFonts w:ascii="仿宋" w:hAnsi="仿宋" w:eastAsia="仿宋" w:cs="仿宋"/>
                <w:sz w:val="28"/>
                <w:szCs w:val="28"/>
                <w:lang w:eastAsia="zh-CN"/>
              </w:rPr>
              <w:t>《</w:t>
            </w:r>
            <w:r>
              <w:rPr>
                <w:rFonts w:ascii="仿宋" w:hAnsi="仿宋" w:eastAsia="仿宋" w:cs="仿宋"/>
                <w:sz w:val="28"/>
                <w:szCs w:val="28"/>
                <w:lang w:val="en-US" w:eastAsia="zh-CN"/>
              </w:rPr>
              <w:t>河南省人民政府关于调整河南省最低工资标准的通知</w:t>
            </w:r>
            <w:r>
              <w:rPr>
                <w:rFonts w:ascii="仿宋" w:hAnsi="仿宋" w:eastAsia="仿宋" w:cs="仿宋"/>
                <w:sz w:val="28"/>
                <w:szCs w:val="28"/>
                <w:lang w:eastAsia="zh-CN"/>
              </w:rPr>
              <w:t>》执行。</w:t>
            </w:r>
          </w:p>
          <w:p w14:paraId="7F8E1C94">
            <w:pPr>
              <w:spacing w:line="360" w:lineRule="auto"/>
              <w:rPr>
                <w:rFonts w:ascii="仿宋" w:hAnsi="仿宋" w:eastAsia="仿宋" w:cs="仿宋"/>
                <w:bCs/>
                <w:sz w:val="28"/>
                <w:szCs w:val="28"/>
                <w:lang w:eastAsia="zh-CN"/>
              </w:rPr>
            </w:pPr>
            <w:r>
              <w:rPr>
                <w:rFonts w:ascii="仿宋" w:hAnsi="仿宋" w:eastAsia="仿宋" w:cs="仿宋"/>
                <w:bCs/>
                <w:sz w:val="28"/>
                <w:szCs w:val="28"/>
                <w:lang w:eastAsia="zh-CN"/>
              </w:rPr>
              <w:t>②岗位人员工资、社会保险费、税金取费不得低于国家规定的最低标准。</w:t>
            </w:r>
          </w:p>
          <w:p w14:paraId="3E2C7F36">
            <w:pPr>
              <w:spacing w:line="360" w:lineRule="auto"/>
              <w:rPr>
                <w:rFonts w:ascii="仿宋" w:hAnsi="仿宋" w:eastAsia="仿宋" w:cs="仿宋"/>
                <w:b/>
                <w:bCs/>
                <w:sz w:val="28"/>
                <w:szCs w:val="28"/>
                <w:lang w:eastAsia="zh-CN"/>
              </w:rPr>
            </w:pPr>
            <w:r>
              <w:rPr>
                <w:rFonts w:ascii="仿宋" w:hAnsi="仿宋" w:eastAsia="仿宋" w:cs="仿宋"/>
                <w:bCs/>
                <w:sz w:val="28"/>
                <w:szCs w:val="28"/>
                <w:lang w:eastAsia="zh-CN"/>
              </w:rPr>
              <w:t>③若有特殊情况，请予以备注说明并提供相关证明。</w:t>
            </w:r>
          </w:p>
          <w:p w14:paraId="7B4FBFFE">
            <w:pPr>
              <w:spacing w:line="360" w:lineRule="auto"/>
              <w:jc w:val="left"/>
              <w:rPr>
                <w:rFonts w:ascii="仿宋" w:hAnsi="仿宋" w:eastAsia="仿宋" w:cs="仿宋"/>
                <w:bCs/>
                <w:sz w:val="28"/>
                <w:szCs w:val="28"/>
                <w:lang w:eastAsia="zh-CN"/>
              </w:rPr>
            </w:pPr>
            <w:r>
              <w:rPr>
                <w:rFonts w:ascii="仿宋" w:hAnsi="仿宋" w:eastAsia="仿宋" w:cs="仿宋"/>
                <w:bCs/>
                <w:kern w:val="0"/>
                <w:sz w:val="28"/>
                <w:szCs w:val="28"/>
                <w:lang w:eastAsia="zh-CN"/>
              </w:rPr>
              <w:t>（</w:t>
            </w:r>
            <w:r>
              <w:rPr>
                <w:rFonts w:ascii="仿宋" w:hAnsi="仿宋" w:eastAsia="仿宋" w:cs="仿宋"/>
                <w:bCs/>
                <w:kern w:val="0"/>
                <w:sz w:val="28"/>
                <w:szCs w:val="28"/>
                <w:lang w:val="en-US" w:eastAsia="zh-CN"/>
              </w:rPr>
              <w:t>3</w:t>
            </w:r>
            <w:r>
              <w:rPr>
                <w:rFonts w:ascii="仿宋" w:hAnsi="仿宋" w:eastAsia="仿宋" w:cs="仿宋"/>
                <w:bCs/>
                <w:kern w:val="0"/>
                <w:sz w:val="28"/>
                <w:szCs w:val="28"/>
                <w:lang w:eastAsia="zh-CN"/>
              </w:rPr>
              <w:t>）</w:t>
            </w:r>
            <w:r>
              <w:rPr>
                <w:rFonts w:ascii="仿宋" w:hAnsi="仿宋" w:eastAsia="仿宋" w:cs="仿宋"/>
                <w:bCs/>
                <w:sz w:val="28"/>
                <w:szCs w:val="28"/>
                <w:lang w:eastAsia="zh-CN"/>
              </w:rPr>
              <w:t>投标报价超过</w:t>
            </w:r>
            <w:r>
              <w:rPr>
                <w:rFonts w:ascii="仿宋" w:hAnsi="仿宋" w:eastAsia="仿宋" w:cs="仿宋"/>
                <w:bCs/>
                <w:kern w:val="0"/>
                <w:sz w:val="28"/>
                <w:szCs w:val="28"/>
                <w:lang w:eastAsia="zh-CN"/>
              </w:rPr>
              <w:t>最高限价</w:t>
            </w:r>
            <w:r>
              <w:rPr>
                <w:rFonts w:ascii="仿宋" w:hAnsi="仿宋" w:eastAsia="仿宋" w:cs="仿宋"/>
                <w:bCs/>
                <w:sz w:val="28"/>
                <w:szCs w:val="28"/>
                <w:lang w:eastAsia="zh-CN"/>
              </w:rPr>
              <w:t>的按无效投标处理。</w:t>
            </w:r>
          </w:p>
        </w:tc>
      </w:tr>
      <w:tr w14:paraId="2B71F2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45" w:hRule="atLeast"/>
        </w:trPr>
        <w:tc>
          <w:tcPr>
            <w:tcW w:w="960" w:type="dxa"/>
            <w:noWrap/>
            <w:vAlign w:val="center"/>
          </w:tcPr>
          <w:p w14:paraId="7AE07FC2">
            <w:pPr>
              <w:spacing w:line="360" w:lineRule="auto"/>
              <w:jc w:val="center"/>
              <w:rPr>
                <w:rFonts w:ascii="仿宋" w:hAnsi="仿宋" w:eastAsia="仿宋" w:cs="仿宋"/>
                <w:sz w:val="28"/>
                <w:szCs w:val="28"/>
              </w:rPr>
            </w:pPr>
            <w:r>
              <w:rPr>
                <w:rFonts w:ascii="仿宋" w:hAnsi="仿宋" w:eastAsia="仿宋" w:cs="仿宋"/>
                <w:snapToGrid w:val="0"/>
                <w:sz w:val="28"/>
                <w:szCs w:val="28"/>
              </w:rPr>
              <w:t>19</w:t>
            </w:r>
          </w:p>
        </w:tc>
        <w:tc>
          <w:tcPr>
            <w:tcW w:w="7826" w:type="dxa"/>
            <w:noWrap/>
            <w:vAlign w:val="center"/>
          </w:tcPr>
          <w:p w14:paraId="760FC7ED">
            <w:pPr>
              <w:spacing w:line="360" w:lineRule="auto"/>
              <w:rPr>
                <w:rFonts w:ascii="仿宋" w:hAnsi="仿宋" w:eastAsia="仿宋" w:cs="仿宋"/>
                <w:sz w:val="28"/>
                <w:szCs w:val="28"/>
                <w:u w:val="single"/>
              </w:rPr>
            </w:pPr>
            <w:r>
              <w:rPr>
                <w:rFonts w:ascii="仿宋" w:hAnsi="仿宋" w:eastAsia="仿宋" w:cs="仿宋"/>
                <w:sz w:val="28"/>
                <w:szCs w:val="28"/>
              </w:rPr>
              <w:t>投标货币：人民币。</w:t>
            </w:r>
          </w:p>
        </w:tc>
      </w:tr>
      <w:tr w14:paraId="017C1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64" w:hRule="atLeast"/>
        </w:trPr>
        <w:tc>
          <w:tcPr>
            <w:tcW w:w="960" w:type="dxa"/>
            <w:noWrap/>
            <w:vAlign w:val="center"/>
          </w:tcPr>
          <w:p w14:paraId="292D1532">
            <w:pPr>
              <w:spacing w:line="360" w:lineRule="auto"/>
              <w:jc w:val="center"/>
              <w:rPr>
                <w:rFonts w:ascii="仿宋" w:hAnsi="仿宋" w:eastAsia="仿宋" w:cs="仿宋"/>
                <w:sz w:val="28"/>
                <w:szCs w:val="28"/>
              </w:rPr>
            </w:pPr>
            <w:r>
              <w:rPr>
                <w:rFonts w:ascii="仿宋" w:hAnsi="仿宋" w:eastAsia="仿宋" w:cs="仿宋"/>
                <w:sz w:val="28"/>
                <w:szCs w:val="28"/>
              </w:rPr>
              <w:t>2</w:t>
            </w:r>
            <w:r>
              <w:rPr>
                <w:rFonts w:ascii="仿宋" w:hAnsi="仿宋" w:eastAsia="仿宋" w:cs="仿宋"/>
                <w:sz w:val="28"/>
                <w:szCs w:val="28"/>
                <w:lang w:val="en-US" w:eastAsia="zh-CN"/>
              </w:rPr>
              <w:t>4</w:t>
            </w:r>
            <w:r>
              <w:rPr>
                <w:rFonts w:ascii="仿宋" w:hAnsi="仿宋" w:eastAsia="仿宋" w:cs="仿宋"/>
                <w:sz w:val="28"/>
                <w:szCs w:val="28"/>
              </w:rPr>
              <w:t>.1</w:t>
            </w:r>
          </w:p>
        </w:tc>
        <w:tc>
          <w:tcPr>
            <w:tcW w:w="7826" w:type="dxa"/>
            <w:noWrap/>
            <w:vAlign w:val="center"/>
          </w:tcPr>
          <w:p w14:paraId="2DA7B59F">
            <w:pPr>
              <w:spacing w:line="360" w:lineRule="auto"/>
              <w:jc w:val="left"/>
              <w:rPr>
                <w:rFonts w:ascii="仿宋" w:hAnsi="仿宋" w:eastAsia="仿宋" w:cs="仿宋"/>
                <w:sz w:val="28"/>
                <w:szCs w:val="28"/>
                <w:lang w:eastAsia="zh-CN"/>
              </w:rPr>
            </w:pPr>
            <w:r>
              <w:rPr>
                <w:rFonts w:ascii="仿宋" w:hAnsi="仿宋" w:eastAsia="仿宋" w:cs="仿宋"/>
                <w:sz w:val="28"/>
                <w:szCs w:val="28"/>
                <w:lang w:eastAsia="zh-CN"/>
              </w:rPr>
              <w:t>投标有效期：从投标截止之日起60</w:t>
            </w:r>
            <w:r>
              <w:rPr>
                <w:rFonts w:hint="eastAsia" w:ascii="仿宋" w:hAnsi="仿宋" w:eastAsia="仿宋" w:cs="仿宋"/>
                <w:sz w:val="28"/>
                <w:szCs w:val="28"/>
                <w:lang w:eastAsia="zh-CN"/>
              </w:rPr>
              <w:t>天</w:t>
            </w:r>
          </w:p>
        </w:tc>
      </w:tr>
      <w:tr w14:paraId="454D2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60" w:type="dxa"/>
            <w:noWrap/>
            <w:vAlign w:val="center"/>
          </w:tcPr>
          <w:p w14:paraId="6629795C">
            <w:pPr>
              <w:spacing w:line="360" w:lineRule="auto"/>
              <w:jc w:val="center"/>
              <w:rPr>
                <w:rFonts w:ascii="仿宋" w:hAnsi="仿宋" w:eastAsia="仿宋" w:cs="仿宋"/>
                <w:sz w:val="28"/>
                <w:szCs w:val="28"/>
              </w:rPr>
            </w:pPr>
            <w:r>
              <w:rPr>
                <w:rFonts w:ascii="仿宋" w:hAnsi="仿宋" w:eastAsia="仿宋" w:cs="仿宋"/>
                <w:sz w:val="28"/>
                <w:szCs w:val="28"/>
              </w:rPr>
              <w:t>2</w:t>
            </w:r>
            <w:r>
              <w:rPr>
                <w:rFonts w:ascii="仿宋" w:hAnsi="仿宋" w:eastAsia="仿宋" w:cs="仿宋"/>
                <w:sz w:val="28"/>
                <w:szCs w:val="28"/>
                <w:lang w:val="en-US" w:eastAsia="zh-CN"/>
              </w:rPr>
              <w:t>6</w:t>
            </w:r>
            <w:r>
              <w:rPr>
                <w:rFonts w:ascii="仿宋" w:hAnsi="仿宋" w:eastAsia="仿宋" w:cs="仿宋"/>
                <w:sz w:val="28"/>
                <w:szCs w:val="28"/>
              </w:rPr>
              <w:t>.1</w:t>
            </w:r>
          </w:p>
        </w:tc>
        <w:tc>
          <w:tcPr>
            <w:tcW w:w="7826" w:type="dxa"/>
            <w:noWrap/>
            <w:vAlign w:val="center"/>
          </w:tcPr>
          <w:p w14:paraId="73A35DC9">
            <w:pPr>
              <w:spacing w:line="360" w:lineRule="auto"/>
              <w:jc w:val="left"/>
              <w:rPr>
                <w:rFonts w:ascii="仿宋" w:hAnsi="仿宋" w:eastAsia="仿宋" w:cs="仿宋"/>
                <w:sz w:val="28"/>
                <w:szCs w:val="28"/>
              </w:rPr>
            </w:pPr>
            <w:r>
              <w:rPr>
                <w:rFonts w:ascii="仿宋" w:hAnsi="仿宋" w:eastAsia="仿宋" w:cs="仿宋"/>
                <w:sz w:val="28"/>
                <w:szCs w:val="28"/>
              </w:rPr>
              <w:t>加密电子投标文件的上传：加密电子投标文件须在投标截止时间前通过“河南省公共资源交易中心（</w:t>
            </w:r>
            <w:r>
              <w:rPr>
                <w:rFonts w:ascii="仿宋" w:hAnsi="仿宋" w:eastAsia="仿宋" w:cs="仿宋"/>
                <w:sz w:val="28"/>
                <w:szCs w:val="28"/>
                <w:lang w:eastAsia="zh-CN"/>
              </w:rPr>
              <w:t>hnsggzyjy.henan.gov.cn</w:t>
            </w:r>
            <w:r>
              <w:rPr>
                <w:rFonts w:ascii="仿宋" w:hAnsi="仿宋" w:eastAsia="仿宋" w:cs="仿宋"/>
                <w:sz w:val="28"/>
                <w:szCs w:val="28"/>
              </w:rPr>
              <w:t>）”电子交易平台加密上传。</w:t>
            </w:r>
          </w:p>
        </w:tc>
      </w:tr>
      <w:tr w14:paraId="30C96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337" w:hRule="atLeast"/>
        </w:trPr>
        <w:tc>
          <w:tcPr>
            <w:tcW w:w="960" w:type="dxa"/>
            <w:noWrap/>
            <w:vAlign w:val="center"/>
          </w:tcPr>
          <w:p w14:paraId="495ABE20">
            <w:pPr>
              <w:spacing w:line="360" w:lineRule="auto"/>
              <w:jc w:val="center"/>
              <w:rPr>
                <w:rFonts w:ascii="仿宋" w:hAnsi="仿宋" w:eastAsia="仿宋" w:cs="仿宋"/>
                <w:sz w:val="28"/>
                <w:szCs w:val="28"/>
              </w:rPr>
            </w:pPr>
            <w:r>
              <w:rPr>
                <w:rFonts w:ascii="仿宋" w:hAnsi="仿宋" w:eastAsia="仿宋" w:cs="仿宋"/>
                <w:sz w:val="28"/>
                <w:szCs w:val="28"/>
                <w:lang w:val="en-US" w:eastAsia="zh-CN"/>
              </w:rPr>
              <w:t>30</w:t>
            </w:r>
            <w:r>
              <w:rPr>
                <w:rFonts w:ascii="仿宋" w:hAnsi="仿宋" w:eastAsia="仿宋" w:cs="仿宋"/>
                <w:sz w:val="28"/>
                <w:szCs w:val="28"/>
              </w:rPr>
              <w:t>.1</w:t>
            </w:r>
          </w:p>
        </w:tc>
        <w:tc>
          <w:tcPr>
            <w:tcW w:w="7826" w:type="dxa"/>
            <w:noWrap/>
            <w:vAlign w:val="center"/>
          </w:tcPr>
          <w:p w14:paraId="0D121741">
            <w:pPr>
              <w:spacing w:line="360" w:lineRule="auto"/>
              <w:rPr>
                <w:rFonts w:ascii="仿宋" w:hAnsi="仿宋" w:eastAsia="仿宋" w:cs="仿宋"/>
                <w:sz w:val="28"/>
                <w:szCs w:val="28"/>
                <w:lang w:eastAsia="zh-CN"/>
              </w:rPr>
            </w:pPr>
            <w:r>
              <w:rPr>
                <w:rFonts w:ascii="仿宋" w:hAnsi="仿宋" w:eastAsia="仿宋" w:cs="仿宋"/>
                <w:sz w:val="28"/>
                <w:szCs w:val="28"/>
                <w:lang w:eastAsia="zh-CN"/>
              </w:rPr>
              <w:t>开标及解密方式：“远程不见面”开标方式，投标人无需到河南省公共资源交易中心现场参加开标会议。在投标截止时间前，投标人</w:t>
            </w:r>
            <w:r>
              <w:rPr>
                <w:rFonts w:ascii="仿宋" w:hAnsi="仿宋" w:eastAsia="仿宋" w:cs="仿宋"/>
                <w:sz w:val="28"/>
                <w:szCs w:val="28"/>
                <w:lang w:val="en-US" w:eastAsia="zh-CN"/>
              </w:rPr>
              <w:t>登录</w:t>
            </w:r>
            <w:r>
              <w:rPr>
                <w:rFonts w:ascii="仿宋" w:hAnsi="仿宋" w:eastAsia="仿宋" w:cs="仿宋"/>
                <w:sz w:val="28"/>
                <w:szCs w:val="28"/>
                <w:lang w:eastAsia="zh-CN"/>
              </w:rPr>
              <w:t>不见面开标大厅，在线准时参加开标活动并进行文件解密。未在规定时间内解密投标文件的投标人，其投标文件不予接受并退回。</w:t>
            </w:r>
          </w:p>
        </w:tc>
      </w:tr>
      <w:tr w14:paraId="57C93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60" w:type="dxa"/>
            <w:noWrap/>
            <w:vAlign w:val="center"/>
          </w:tcPr>
          <w:p w14:paraId="517F7671">
            <w:pPr>
              <w:spacing w:line="360" w:lineRule="auto"/>
              <w:jc w:val="center"/>
              <w:rPr>
                <w:rFonts w:ascii="仿宋" w:hAnsi="仿宋" w:eastAsia="仿宋" w:cs="仿宋"/>
                <w:sz w:val="28"/>
                <w:szCs w:val="28"/>
              </w:rPr>
            </w:pPr>
            <w:r>
              <w:rPr>
                <w:rFonts w:ascii="仿宋" w:hAnsi="仿宋" w:eastAsia="仿宋" w:cs="仿宋"/>
                <w:sz w:val="28"/>
                <w:szCs w:val="28"/>
                <w:lang w:val="en-US" w:eastAsia="zh-CN"/>
              </w:rPr>
              <w:t>30</w:t>
            </w:r>
            <w:r>
              <w:rPr>
                <w:rFonts w:ascii="仿宋" w:hAnsi="仿宋" w:eastAsia="仿宋" w:cs="仿宋"/>
                <w:sz w:val="28"/>
                <w:szCs w:val="28"/>
              </w:rPr>
              <w:t>.2</w:t>
            </w:r>
          </w:p>
        </w:tc>
        <w:tc>
          <w:tcPr>
            <w:tcW w:w="7826" w:type="dxa"/>
            <w:noWrap/>
            <w:vAlign w:val="center"/>
          </w:tcPr>
          <w:p w14:paraId="18A664F8">
            <w:pPr>
              <w:spacing w:line="360" w:lineRule="auto"/>
              <w:rPr>
                <w:rFonts w:ascii="仿宋" w:hAnsi="仿宋" w:eastAsia="仿宋" w:cs="仿宋"/>
                <w:sz w:val="28"/>
                <w:szCs w:val="28"/>
                <w:lang w:eastAsia="zh-CN"/>
              </w:rPr>
            </w:pPr>
            <w:r>
              <w:rPr>
                <w:rFonts w:ascii="仿宋" w:hAnsi="仿宋" w:eastAsia="仿宋" w:cs="仿宋"/>
                <w:sz w:val="28"/>
                <w:szCs w:val="28"/>
                <w:lang w:eastAsia="zh-CN"/>
              </w:rPr>
              <w:t>远程开标大厅网址：河南省公共资源交易中心 （hnsggzyjy.henan.gov.cn）——不见面开标大厅。</w:t>
            </w:r>
          </w:p>
        </w:tc>
      </w:tr>
      <w:tr w14:paraId="679DA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60" w:type="dxa"/>
            <w:noWrap/>
            <w:vAlign w:val="center"/>
          </w:tcPr>
          <w:p w14:paraId="3A863796">
            <w:pPr>
              <w:spacing w:line="360" w:lineRule="auto"/>
              <w:jc w:val="center"/>
              <w:rPr>
                <w:rFonts w:ascii="仿宋" w:hAnsi="仿宋" w:eastAsia="仿宋" w:cs="仿宋"/>
                <w:sz w:val="28"/>
                <w:szCs w:val="28"/>
              </w:rPr>
            </w:pPr>
            <w:r>
              <w:rPr>
                <w:rFonts w:ascii="仿宋" w:hAnsi="仿宋" w:eastAsia="仿宋" w:cs="仿宋"/>
                <w:sz w:val="28"/>
                <w:szCs w:val="28"/>
                <w:lang w:val="en-US" w:eastAsia="zh-CN"/>
              </w:rPr>
              <w:t>31</w:t>
            </w:r>
            <w:r>
              <w:rPr>
                <w:rFonts w:ascii="仿宋" w:hAnsi="仿宋" w:eastAsia="仿宋" w:cs="仿宋"/>
                <w:sz w:val="28"/>
                <w:szCs w:val="28"/>
              </w:rPr>
              <w:t>.3</w:t>
            </w:r>
          </w:p>
        </w:tc>
        <w:tc>
          <w:tcPr>
            <w:tcW w:w="7826" w:type="dxa"/>
            <w:noWrap/>
            <w:vAlign w:val="center"/>
          </w:tcPr>
          <w:p w14:paraId="0C1A0D3F">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采购人依据以下标准对投标人的资格进行审查，有一项不符合审查标准的，该投标人资格为不合格。</w:t>
            </w:r>
          </w:p>
          <w:p w14:paraId="4ED1AE69">
            <w:pPr>
              <w:tabs>
                <w:tab w:val="left" w:pos="5580"/>
              </w:tabs>
              <w:spacing w:line="360" w:lineRule="auto"/>
              <w:rPr>
                <w:rFonts w:ascii="仿宋" w:hAnsi="仿宋" w:eastAsia="仿宋" w:cs="仿宋"/>
                <w:sz w:val="28"/>
                <w:szCs w:val="28"/>
                <w:lang w:eastAsia="zh-CN"/>
              </w:rPr>
            </w:pPr>
            <w:r>
              <w:rPr>
                <w:rFonts w:ascii="仿宋" w:hAnsi="仿宋" w:eastAsia="仿宋" w:cs="仿宋"/>
                <w:sz w:val="28"/>
                <w:szCs w:val="28"/>
                <w:lang w:eastAsia="zh-CN"/>
              </w:rPr>
              <w:t>（1）法人</w:t>
            </w:r>
            <w:r>
              <w:rPr>
                <w:rFonts w:ascii="仿宋" w:hAnsi="仿宋" w:eastAsia="仿宋" w:cs="仿宋"/>
                <w:color w:val="auto"/>
                <w:kern w:val="0"/>
                <w:sz w:val="28"/>
                <w:szCs w:val="28"/>
                <w:lang w:eastAsia="zh-CN"/>
              </w:rPr>
              <w:t>或者其他组织的营业执照等证明文件或自然人的身份证明符合招标文件规定；</w:t>
            </w:r>
          </w:p>
          <w:p w14:paraId="5AB93BCE">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（2）</w:t>
            </w:r>
            <w:r>
              <w:rPr>
                <w:rFonts w:hint="default" w:ascii="Times New Roman" w:hAnsi="Times New Roman" w:eastAsia="仿宋_GB2312" w:cs="Times New Roman"/>
                <w:bCs/>
                <w:color w:val="auto"/>
                <w:sz w:val="28"/>
                <w:szCs w:val="28"/>
                <w:lang w:eastAsia="zh-CN"/>
              </w:rPr>
              <w:t>具有良好的商业信誉和健全的财务会计制度（提供投标人</w:t>
            </w:r>
            <w:r>
              <w:rPr>
                <w:rFonts w:hint="eastAsia" w:ascii="Times New Roman" w:hAnsi="Times New Roman" w:eastAsia="仿宋_GB2312" w:cs="Times New Roman"/>
                <w:bCs/>
                <w:color w:val="auto"/>
                <w:sz w:val="28"/>
                <w:szCs w:val="28"/>
                <w:lang w:val="en-US" w:eastAsia="zh-CN"/>
              </w:rPr>
              <w:t>2025</w:t>
            </w:r>
            <w:r>
              <w:rPr>
                <w:rFonts w:hint="default" w:ascii="Times New Roman" w:hAnsi="Times New Roman" w:eastAsia="仿宋_GB2312" w:cs="Times New Roman"/>
                <w:bCs/>
                <w:color w:val="auto"/>
                <w:sz w:val="28"/>
                <w:szCs w:val="28"/>
                <w:lang w:eastAsia="zh-CN"/>
              </w:rPr>
              <w:t>年</w:t>
            </w:r>
            <w:r>
              <w:rPr>
                <w:rFonts w:hint="eastAsia" w:ascii="Times New Roman" w:hAnsi="Times New Roman" w:eastAsia="仿宋_GB2312" w:cs="Times New Roman"/>
                <w:bCs/>
                <w:color w:val="auto"/>
                <w:sz w:val="28"/>
                <w:szCs w:val="28"/>
                <w:lang w:val="en-US" w:eastAsia="zh-CN"/>
              </w:rPr>
              <w:t>度</w:t>
            </w:r>
            <w:r>
              <w:rPr>
                <w:rFonts w:hint="default" w:ascii="Times New Roman" w:hAnsi="Times New Roman" w:eastAsia="仿宋_GB2312" w:cs="Times New Roman"/>
                <w:bCs/>
                <w:color w:val="auto"/>
                <w:sz w:val="28"/>
                <w:szCs w:val="28"/>
                <w:lang w:eastAsia="zh-CN"/>
              </w:rPr>
              <w:t>经审计的财务报告，要求注册会计师签名盖章并经会计师事务所盖章，如截止到开标时间投标人成立时间不足</w:t>
            </w:r>
            <w:r>
              <w:rPr>
                <w:rFonts w:hint="eastAsia" w:ascii="Times New Roman" w:hAnsi="Times New Roman" w:eastAsia="仿宋_GB2312" w:cs="Times New Roman"/>
                <w:bCs/>
                <w:color w:val="auto"/>
                <w:sz w:val="28"/>
                <w:szCs w:val="28"/>
                <w:lang w:val="en-US" w:eastAsia="zh-CN"/>
              </w:rPr>
              <w:t>1年</w:t>
            </w:r>
            <w:r>
              <w:rPr>
                <w:rFonts w:hint="default" w:ascii="Times New Roman" w:hAnsi="Times New Roman" w:eastAsia="仿宋_GB2312" w:cs="Times New Roman"/>
                <w:bCs/>
                <w:color w:val="auto"/>
                <w:sz w:val="28"/>
                <w:szCs w:val="28"/>
                <w:lang w:eastAsia="zh-CN"/>
              </w:rPr>
              <w:t>的，须提供其开户银行出具的资信证明等）</w:t>
            </w:r>
            <w:r>
              <w:rPr>
                <w:rFonts w:ascii="仿宋" w:hAnsi="仿宋" w:eastAsia="仿宋" w:cs="仿宋"/>
                <w:sz w:val="28"/>
                <w:szCs w:val="28"/>
                <w:lang w:val="en-US" w:eastAsia="zh-CN"/>
              </w:rPr>
              <w:t>；</w:t>
            </w:r>
          </w:p>
          <w:p w14:paraId="501EAA14">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（3）</w:t>
            </w:r>
            <w:r>
              <w:rPr>
                <w:rFonts w:hint="default" w:ascii="Times New Roman" w:hAnsi="Times New Roman" w:eastAsia="仿宋_GB2312" w:cs="Times New Roman"/>
                <w:bCs/>
                <w:color w:val="auto"/>
                <w:sz w:val="28"/>
                <w:szCs w:val="28"/>
                <w:lang w:eastAsia="zh-CN"/>
              </w:rPr>
              <w:t>依法缴纳税收和依法缴纳社会保障资金的证明材料符合招标文件规定（提供投标人自202</w:t>
            </w:r>
            <w:r>
              <w:rPr>
                <w:rFonts w:hint="eastAsia" w:ascii="Times New Roman" w:hAnsi="Times New Roman" w:eastAsia="仿宋_GB2312" w:cs="Times New Roman"/>
                <w:bCs/>
                <w:color w:val="auto"/>
                <w:sz w:val="28"/>
                <w:szCs w:val="28"/>
                <w:lang w:val="en-US" w:eastAsia="zh-CN"/>
              </w:rPr>
              <w:t>6</w:t>
            </w:r>
            <w:r>
              <w:rPr>
                <w:rFonts w:hint="default" w:ascii="Times New Roman" w:hAnsi="Times New Roman" w:eastAsia="仿宋_GB2312" w:cs="Times New Roman"/>
                <w:bCs/>
                <w:color w:val="auto"/>
                <w:sz w:val="28"/>
                <w:szCs w:val="28"/>
                <w:lang w:eastAsia="zh-CN"/>
              </w:rPr>
              <w:t>年1月1日以来至少一个月的纳税证明和社保缴纳证明，依法免税或不需要缴纳社会保障资金的，应提供相应文件证明其依法免税或不需要缴纳）</w:t>
            </w:r>
            <w:r>
              <w:rPr>
                <w:rFonts w:ascii="仿宋" w:hAnsi="仿宋" w:eastAsia="仿宋" w:cs="仿宋"/>
                <w:sz w:val="28"/>
                <w:szCs w:val="28"/>
                <w:lang w:val="en-US" w:eastAsia="zh-CN"/>
              </w:rPr>
              <w:t>；</w:t>
            </w:r>
          </w:p>
          <w:p w14:paraId="311FEA7A">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（4）具备履行合同所必需的设备和专业技术能力</w:t>
            </w:r>
            <w:r>
              <w:rPr>
                <w:rFonts w:hint="default" w:ascii="Times New Roman" w:hAnsi="Times New Roman" w:eastAsia="仿宋_GB2312" w:cs="Times New Roman"/>
                <w:bCs/>
                <w:color w:val="auto"/>
                <w:sz w:val="28"/>
                <w:szCs w:val="28"/>
                <w:lang w:val="en-US" w:eastAsia="zh-CN"/>
              </w:rPr>
              <w:t>（提供承诺函）</w:t>
            </w:r>
            <w:r>
              <w:rPr>
                <w:rFonts w:ascii="仿宋" w:hAnsi="仿宋" w:eastAsia="仿宋" w:cs="仿宋"/>
                <w:sz w:val="28"/>
                <w:szCs w:val="28"/>
                <w:lang w:val="en-US" w:eastAsia="zh-CN"/>
              </w:rPr>
              <w:t>；</w:t>
            </w:r>
          </w:p>
          <w:p w14:paraId="03C4C5A6">
            <w:pPr>
              <w:spacing w:line="360" w:lineRule="auto"/>
              <w:rPr>
                <w:rFonts w:ascii="仿宋" w:hAnsi="仿宋" w:eastAsia="仿宋" w:cs="仿宋"/>
                <w:sz w:val="28"/>
                <w:szCs w:val="28"/>
                <w:lang w:val="en" w:eastAsia="zh-CN"/>
              </w:rPr>
            </w:pPr>
            <w:r>
              <w:rPr>
                <w:rFonts w:ascii="仿宋" w:hAnsi="仿宋" w:eastAsia="仿宋" w:cs="仿宋"/>
                <w:sz w:val="28"/>
                <w:szCs w:val="28"/>
                <w:lang w:val="en-US" w:eastAsia="zh-CN"/>
              </w:rPr>
              <w:t>（5）</w:t>
            </w:r>
            <w:r>
              <w:rPr>
                <w:rFonts w:ascii="仿宋" w:hAnsi="仿宋" w:eastAsia="仿宋" w:cs="仿宋"/>
                <w:color w:val="auto"/>
                <w:kern w:val="0"/>
                <w:sz w:val="28"/>
                <w:szCs w:val="28"/>
                <w:lang w:eastAsia="zh-CN"/>
              </w:rPr>
              <w:t>参加政府采购活动前</w:t>
            </w:r>
            <w:r>
              <w:rPr>
                <w:rFonts w:ascii="仿宋" w:hAnsi="仿宋" w:eastAsia="仿宋" w:cs="仿宋"/>
                <w:color w:val="auto"/>
                <w:kern w:val="0"/>
                <w:sz w:val="28"/>
                <w:szCs w:val="28"/>
                <w:lang w:val="en-US" w:eastAsia="zh-CN"/>
              </w:rPr>
              <w:t>3</w:t>
            </w:r>
            <w:r>
              <w:rPr>
                <w:rFonts w:ascii="仿宋" w:hAnsi="仿宋" w:eastAsia="仿宋" w:cs="仿宋"/>
                <w:color w:val="auto"/>
                <w:kern w:val="0"/>
                <w:sz w:val="28"/>
                <w:szCs w:val="28"/>
                <w:lang w:eastAsia="zh-CN"/>
              </w:rPr>
              <w:t>年内在经营活动中没有重大违法记录</w:t>
            </w:r>
            <w:r>
              <w:rPr>
                <w:rFonts w:ascii="仿宋" w:hAnsi="仿宋" w:eastAsia="仿宋" w:cs="仿宋"/>
                <w:sz w:val="28"/>
                <w:szCs w:val="28"/>
                <w:lang w:val="en-US" w:eastAsia="zh-CN"/>
              </w:rPr>
              <w:t>声明符合招标文件规定；</w:t>
            </w:r>
          </w:p>
          <w:p w14:paraId="66626C74">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（6）信用查询记录符合招标文件规定（采购人查询，投标人无需提供证明材料）；</w:t>
            </w:r>
          </w:p>
          <w:p w14:paraId="4FD23D43">
            <w:pPr>
              <w:spacing w:line="360" w:lineRule="auto"/>
              <w:rPr>
                <w:rFonts w:ascii="仿宋" w:hAnsi="仿宋" w:eastAsia="仿宋" w:cs="仿宋"/>
                <w:sz w:val="28"/>
                <w:szCs w:val="28"/>
                <w:lang w:eastAsia="zh-CN"/>
              </w:rPr>
            </w:pPr>
            <w:r>
              <w:rPr>
                <w:rFonts w:ascii="仿宋" w:hAnsi="仿宋" w:eastAsia="仿宋" w:cs="仿宋"/>
                <w:sz w:val="28"/>
                <w:szCs w:val="28"/>
                <w:lang w:eastAsia="zh-CN"/>
              </w:rPr>
              <w:t>（7）</w:t>
            </w:r>
            <w:r>
              <w:rPr>
                <w:rFonts w:hint="default" w:ascii="Times New Roman" w:hAnsi="Times New Roman" w:eastAsia="仿宋_GB2312" w:cs="Times New Roman"/>
                <w:color w:val="auto"/>
                <w:sz w:val="28"/>
                <w:szCs w:val="28"/>
                <w:lang w:val="en-US" w:eastAsia="zh-CN"/>
              </w:rPr>
              <w:t>单位负责人为同一人或者存在直接控股、管理关系的不同供应商，不得参加同一合同项下的政府采购活动</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strike w:val="0"/>
                <w:color w:val="auto"/>
                <w:sz w:val="28"/>
                <w:szCs w:val="28"/>
                <w:highlight w:val="none"/>
                <w:lang w:val="en-US" w:eastAsia="zh-CN"/>
              </w:rPr>
              <w:t>投标人</w:t>
            </w:r>
            <w:r>
              <w:rPr>
                <w:rFonts w:hint="eastAsia" w:ascii="Times New Roman" w:hAnsi="Times New Roman" w:eastAsia="仿宋_GB2312" w:cs="Times New Roman"/>
                <w:strike w:val="0"/>
                <w:color w:val="auto"/>
                <w:sz w:val="28"/>
                <w:szCs w:val="28"/>
                <w:highlight w:val="none"/>
                <w:lang w:val="en-US" w:eastAsia="zh-CN"/>
              </w:rPr>
              <w:t>提供</w:t>
            </w:r>
            <w:r>
              <w:rPr>
                <w:rFonts w:hint="default" w:ascii="Times New Roman" w:hAnsi="Times New Roman" w:eastAsia="仿宋_GB2312" w:cs="Times New Roman"/>
                <w:strike w:val="0"/>
                <w:color w:val="auto"/>
                <w:sz w:val="28"/>
                <w:szCs w:val="28"/>
                <w:highlight w:val="none"/>
                <w:lang w:val="en-US" w:eastAsia="zh-CN"/>
              </w:rPr>
              <w:t>关联关系名单</w:t>
            </w:r>
            <w:r>
              <w:rPr>
                <w:rFonts w:hint="eastAsia" w:ascii="Times New Roman" w:hAnsi="Times New Roman" w:eastAsia="仿宋_GB2312" w:cs="Times New Roman"/>
                <w:strike w:val="0"/>
                <w:color w:val="auto"/>
                <w:sz w:val="28"/>
                <w:szCs w:val="28"/>
                <w:highlight w:val="none"/>
                <w:lang w:val="en-US" w:eastAsia="zh-CN"/>
              </w:rPr>
              <w:t>，</w:t>
            </w:r>
            <w:r>
              <w:rPr>
                <w:rFonts w:hint="default" w:ascii="Times New Roman" w:hAnsi="Times New Roman" w:eastAsia="仿宋_GB2312" w:cs="Times New Roman"/>
                <w:color w:val="auto"/>
                <w:sz w:val="28"/>
                <w:szCs w:val="28"/>
                <w:lang w:eastAsia="zh-CN"/>
              </w:rPr>
              <w:t>不满足本项的各投标人资格均不合格）</w:t>
            </w:r>
            <w:r>
              <w:rPr>
                <w:rFonts w:ascii="仿宋" w:hAnsi="仿宋" w:eastAsia="仿宋" w:cs="仿宋"/>
                <w:sz w:val="28"/>
                <w:szCs w:val="28"/>
                <w:lang w:eastAsia="zh-CN"/>
              </w:rPr>
              <w:t>；</w:t>
            </w:r>
          </w:p>
          <w:p w14:paraId="59AE8980">
            <w:pPr>
              <w:spacing w:line="360" w:lineRule="auto"/>
              <w:rPr>
                <w:rFonts w:ascii="仿宋" w:hAnsi="仿宋" w:eastAsia="仿宋" w:cs="仿宋"/>
                <w:sz w:val="28"/>
                <w:szCs w:val="28"/>
                <w:lang w:eastAsia="zh-CN"/>
              </w:rPr>
            </w:pPr>
            <w:r>
              <w:rPr>
                <w:rFonts w:ascii="仿宋" w:hAnsi="仿宋" w:eastAsia="仿宋" w:cs="仿宋"/>
                <w:sz w:val="28"/>
                <w:szCs w:val="28"/>
                <w:lang w:eastAsia="zh-CN"/>
              </w:rPr>
              <w:t>（8）非联合体投标</w:t>
            </w:r>
            <w:r>
              <w:rPr>
                <w:rFonts w:hint="default" w:ascii="Times New Roman" w:hAnsi="Times New Roman" w:eastAsia="仿宋_GB2312" w:cs="Times New Roman"/>
                <w:sz w:val="28"/>
                <w:szCs w:val="28"/>
                <w:lang w:val="en-US" w:eastAsia="zh-CN"/>
              </w:rPr>
              <w:t>（</w:t>
            </w:r>
            <w:r>
              <w:rPr>
                <w:rFonts w:ascii="Times New Roman" w:hAnsi="Times New Roman" w:eastAsia="仿宋_GB2312" w:cs="Times New Roman"/>
                <w:sz w:val="28"/>
                <w:szCs w:val="28"/>
                <w:lang w:val="en-US" w:eastAsia="zh-CN"/>
              </w:rPr>
              <w:t>投标人</w:t>
            </w:r>
            <w:r>
              <w:rPr>
                <w:rFonts w:hint="default" w:ascii="Times New Roman" w:hAnsi="Times New Roman" w:eastAsia="仿宋_GB2312" w:cs="Times New Roman"/>
                <w:sz w:val="28"/>
                <w:szCs w:val="28"/>
                <w:lang w:val="en-US" w:eastAsia="zh-CN"/>
              </w:rPr>
              <w:t>无需提供证明材料）</w:t>
            </w:r>
            <w:r>
              <w:rPr>
                <w:rFonts w:ascii="仿宋" w:hAnsi="仿宋" w:eastAsia="仿宋" w:cs="仿宋"/>
                <w:sz w:val="28"/>
                <w:szCs w:val="28"/>
                <w:lang w:eastAsia="zh-CN"/>
              </w:rPr>
              <w:t>。</w:t>
            </w:r>
          </w:p>
        </w:tc>
      </w:tr>
      <w:tr w14:paraId="67B86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60" w:type="dxa"/>
            <w:noWrap/>
            <w:vAlign w:val="center"/>
          </w:tcPr>
          <w:p w14:paraId="60955E65">
            <w:pPr>
              <w:spacing w:line="360" w:lineRule="auto"/>
              <w:jc w:val="center"/>
              <w:rPr>
                <w:rFonts w:ascii="仿宋" w:hAnsi="仿宋" w:eastAsia="仿宋" w:cs="仿宋"/>
                <w:sz w:val="28"/>
                <w:szCs w:val="28"/>
              </w:rPr>
            </w:pPr>
            <w:r>
              <w:rPr>
                <w:rFonts w:ascii="仿宋" w:hAnsi="仿宋" w:eastAsia="仿宋" w:cs="仿宋"/>
                <w:sz w:val="28"/>
                <w:szCs w:val="28"/>
              </w:rPr>
              <w:t>3</w:t>
            </w:r>
            <w:r>
              <w:rPr>
                <w:rFonts w:ascii="仿宋" w:hAnsi="仿宋" w:eastAsia="仿宋" w:cs="仿宋"/>
                <w:sz w:val="28"/>
                <w:szCs w:val="28"/>
                <w:lang w:val="en-US" w:eastAsia="zh-CN"/>
              </w:rPr>
              <w:t>1</w:t>
            </w:r>
            <w:r>
              <w:rPr>
                <w:rFonts w:ascii="仿宋" w:hAnsi="仿宋" w:eastAsia="仿宋" w:cs="仿宋"/>
                <w:sz w:val="28"/>
                <w:szCs w:val="28"/>
              </w:rPr>
              <w:t>.4</w:t>
            </w:r>
          </w:p>
        </w:tc>
        <w:tc>
          <w:tcPr>
            <w:tcW w:w="7826" w:type="dxa"/>
            <w:noWrap/>
            <w:vAlign w:val="center"/>
          </w:tcPr>
          <w:p w14:paraId="3E493C42">
            <w:pPr>
              <w:spacing w:line="360" w:lineRule="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信用记录:</w:t>
            </w:r>
          </w:p>
          <w:p w14:paraId="5F70B3B6">
            <w:pPr>
              <w:spacing w:line="360" w:lineRule="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b w:val="0"/>
                <w:bCs w:val="0"/>
                <w:color w:val="auto"/>
                <w:sz w:val="28"/>
                <w:szCs w:val="28"/>
                <w:lang w:val="en-US" w:eastAsia="zh-CN"/>
              </w:rPr>
              <w:t>根据《关于在政府采购活动中查询及使用信用记录有关问题的通知》(财库〔2016〕125号)文的要求，采购人将在投标截止时间后当天在“信用中国”网站查询投标人“失信被执行人”和“重大税收违法案件当事人名单（重大税收违法失信主体名单）”，在“中国政府采购网”站查询投标人“政府采购严重违法失信行为记录名单”；投标人被列入失信被执行人、重大税收违法案件当事人名单（重大税收违法失信主体名单）、政府采购严重违法失信行为记录名单的，其投标文件作为无效处理。</w:t>
            </w:r>
          </w:p>
          <w:p w14:paraId="71558988">
            <w:pPr>
              <w:spacing w:line="360" w:lineRule="auto"/>
              <w:rPr>
                <w:rFonts w:hint="default" w:ascii="Times New Roman" w:hAnsi="Times New Roman" w:eastAsia="仿宋_GB2312" w:cs="Times New Roman"/>
                <w:b/>
                <w:bCs/>
                <w:color w:val="auto"/>
                <w:sz w:val="28"/>
                <w:szCs w:val="28"/>
                <w:lang w:val="en-US" w:eastAsia="zh-CN"/>
              </w:rPr>
            </w:pPr>
            <w:r>
              <w:rPr>
                <w:rFonts w:hint="default" w:ascii="Times New Roman" w:hAnsi="Times New Roman" w:eastAsia="仿宋_GB2312" w:cs="Times New Roman"/>
                <w:b/>
                <w:bCs/>
                <w:color w:val="auto"/>
                <w:sz w:val="28"/>
                <w:szCs w:val="28"/>
                <w:lang w:val="en-US" w:eastAsia="zh-CN"/>
              </w:rPr>
              <w:t>查询及记录方式：</w:t>
            </w:r>
          </w:p>
          <w:p w14:paraId="59B53C0F">
            <w:pPr>
              <w:spacing w:line="360" w:lineRule="auto"/>
              <w:rPr>
                <w:rFonts w:ascii="仿宋" w:hAnsi="仿宋" w:eastAsia="仿宋" w:cs="仿宋"/>
                <w:sz w:val="28"/>
                <w:szCs w:val="28"/>
                <w:lang w:eastAsia="zh-CN"/>
              </w:rPr>
            </w:pPr>
            <w:r>
              <w:rPr>
                <w:rFonts w:hint="default" w:ascii="Times New Roman" w:hAnsi="Times New Roman" w:eastAsia="仿宋_GB2312" w:cs="Times New Roman"/>
                <w:color w:val="auto"/>
                <w:sz w:val="28"/>
                <w:szCs w:val="28"/>
                <w:lang w:val="en-US" w:eastAsia="zh-CN"/>
              </w:rPr>
              <w:t>采购人将查询网页打印、存档备查。投标人信用记录以采购人查询结果为准，采购人查询之后，网站信息发生的任何变更均不再作为资格审查或评审依据，投标人自行提供的与网站信息不一致的其他证明材料亦不作为资格审查或评审依据。</w:t>
            </w:r>
          </w:p>
        </w:tc>
      </w:tr>
      <w:tr w14:paraId="3EA96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15" w:hRule="atLeast"/>
        </w:trPr>
        <w:tc>
          <w:tcPr>
            <w:tcW w:w="960" w:type="dxa"/>
            <w:noWrap/>
            <w:vAlign w:val="center"/>
          </w:tcPr>
          <w:p w14:paraId="721C17AD">
            <w:pPr>
              <w:spacing w:line="360" w:lineRule="auto"/>
              <w:jc w:val="center"/>
              <w:rPr>
                <w:rFonts w:ascii="仿宋" w:hAnsi="仿宋" w:eastAsia="仿宋" w:cs="仿宋"/>
                <w:sz w:val="28"/>
                <w:szCs w:val="28"/>
              </w:rPr>
            </w:pPr>
            <w:r>
              <w:rPr>
                <w:rFonts w:ascii="仿宋" w:hAnsi="仿宋" w:eastAsia="仿宋" w:cs="仿宋"/>
                <w:sz w:val="28"/>
                <w:szCs w:val="28"/>
              </w:rPr>
              <w:t>3</w:t>
            </w:r>
            <w:r>
              <w:rPr>
                <w:rFonts w:ascii="仿宋" w:hAnsi="仿宋" w:eastAsia="仿宋" w:cs="仿宋"/>
                <w:sz w:val="28"/>
                <w:szCs w:val="28"/>
                <w:lang w:val="en-US" w:eastAsia="zh-CN"/>
              </w:rPr>
              <w:t>2</w:t>
            </w:r>
            <w:r>
              <w:rPr>
                <w:rFonts w:ascii="仿宋" w:hAnsi="仿宋" w:eastAsia="仿宋" w:cs="仿宋"/>
                <w:sz w:val="28"/>
                <w:szCs w:val="28"/>
              </w:rPr>
              <w:t>.1</w:t>
            </w:r>
          </w:p>
        </w:tc>
        <w:tc>
          <w:tcPr>
            <w:tcW w:w="7826" w:type="dxa"/>
            <w:noWrap/>
            <w:vAlign w:val="center"/>
          </w:tcPr>
          <w:p w14:paraId="6A30FFC9">
            <w:pPr>
              <w:spacing w:line="360" w:lineRule="auto"/>
              <w:rPr>
                <w:rFonts w:ascii="仿宋" w:hAnsi="仿宋" w:eastAsia="仿宋" w:cs="仿宋"/>
                <w:b/>
                <w:sz w:val="28"/>
                <w:szCs w:val="28"/>
                <w:lang w:eastAsia="zh-CN"/>
              </w:rPr>
            </w:pPr>
            <w:r>
              <w:rPr>
                <w:rFonts w:ascii="仿宋" w:hAnsi="仿宋" w:eastAsia="仿宋" w:cs="仿宋"/>
                <w:sz w:val="28"/>
                <w:szCs w:val="28"/>
                <w:lang w:eastAsia="zh-CN"/>
              </w:rPr>
              <w:t>评标委员会负责具体评标事务。评标委员会由采购人代表和评审专家组成，成员人数应当为</w:t>
            </w:r>
            <w:r>
              <w:rPr>
                <w:rFonts w:ascii="仿宋" w:hAnsi="仿宋" w:eastAsia="仿宋" w:cs="仿宋"/>
                <w:sz w:val="28"/>
                <w:szCs w:val="28"/>
                <w:lang w:val="en-US" w:eastAsia="zh-CN"/>
              </w:rPr>
              <w:t>5</w:t>
            </w:r>
            <w:r>
              <w:rPr>
                <w:rFonts w:ascii="仿宋" w:hAnsi="仿宋" w:eastAsia="仿宋" w:cs="仿宋"/>
                <w:sz w:val="28"/>
                <w:szCs w:val="28"/>
                <w:lang w:eastAsia="zh-CN"/>
              </w:rPr>
              <w:t>人，其中评审专家不得少于成员总数的三分之二。</w:t>
            </w:r>
          </w:p>
        </w:tc>
      </w:tr>
      <w:tr w14:paraId="09FE7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02" w:hRule="atLeast"/>
        </w:trPr>
        <w:tc>
          <w:tcPr>
            <w:tcW w:w="960" w:type="dxa"/>
            <w:noWrap/>
            <w:vAlign w:val="center"/>
          </w:tcPr>
          <w:p w14:paraId="462E619F">
            <w:pPr>
              <w:spacing w:line="360" w:lineRule="auto"/>
              <w:jc w:val="center"/>
              <w:rPr>
                <w:rFonts w:ascii="仿宋" w:hAnsi="仿宋" w:eastAsia="仿宋" w:cs="仿宋"/>
                <w:sz w:val="28"/>
                <w:szCs w:val="28"/>
              </w:rPr>
            </w:pPr>
            <w:r>
              <w:rPr>
                <w:rFonts w:ascii="仿宋" w:hAnsi="仿宋" w:eastAsia="仿宋" w:cs="仿宋"/>
                <w:sz w:val="28"/>
                <w:szCs w:val="28"/>
              </w:rPr>
              <w:t>3</w:t>
            </w:r>
            <w:r>
              <w:rPr>
                <w:rFonts w:ascii="仿宋" w:hAnsi="仿宋" w:eastAsia="仿宋" w:cs="仿宋"/>
                <w:sz w:val="28"/>
                <w:szCs w:val="28"/>
                <w:lang w:val="en-US" w:eastAsia="zh-CN"/>
              </w:rPr>
              <w:t>6</w:t>
            </w:r>
            <w:r>
              <w:rPr>
                <w:rFonts w:ascii="仿宋" w:hAnsi="仿宋" w:eastAsia="仿宋" w:cs="仿宋"/>
                <w:sz w:val="28"/>
                <w:szCs w:val="28"/>
              </w:rPr>
              <w:t>.1</w:t>
            </w:r>
          </w:p>
        </w:tc>
        <w:tc>
          <w:tcPr>
            <w:tcW w:w="7826" w:type="dxa"/>
            <w:noWrap/>
            <w:vAlign w:val="center"/>
          </w:tcPr>
          <w:p w14:paraId="58C9CD59">
            <w:pPr>
              <w:spacing w:line="360" w:lineRule="auto"/>
              <w:rPr>
                <w:rFonts w:ascii="仿宋" w:hAnsi="仿宋" w:eastAsia="仿宋" w:cs="仿宋"/>
                <w:sz w:val="28"/>
                <w:szCs w:val="28"/>
                <w:lang w:val="en-US" w:eastAsia="zh-CN"/>
              </w:rPr>
            </w:pPr>
            <w:r>
              <w:rPr>
                <w:rFonts w:ascii="仿宋" w:hAnsi="仿宋" w:eastAsia="仿宋" w:cs="仿宋"/>
                <w:b/>
                <w:bCs/>
                <w:sz w:val="28"/>
                <w:szCs w:val="28"/>
                <w:lang w:val="en-US" w:eastAsia="zh-CN"/>
              </w:rPr>
              <w:t>中小企业扶持：</w:t>
            </w:r>
            <w:r>
              <w:rPr>
                <w:rFonts w:ascii="仿宋" w:hAnsi="仿宋" w:eastAsia="仿宋" w:cs="仿宋"/>
                <w:sz w:val="28"/>
                <w:szCs w:val="28"/>
                <w:lang w:val="en-US" w:eastAsia="zh-CN"/>
              </w:rPr>
              <w:t>根据《政府采购促进中小企业发展管理办法》：价格评审优惠（未预留采购份额的采购项目），对小型和微型企业报价给予10%的扣除，用扣除后的价格参与评审。小型和微型企业的认定根据投标人提供的《中小企业声明函》等材料（第五章 投标文件格式）进行。</w:t>
            </w:r>
          </w:p>
          <w:p w14:paraId="7F8226E0">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本采购项目所属行业：</w:t>
            </w:r>
            <w:r>
              <w:rPr>
                <w:rFonts w:ascii="仿宋" w:hAnsi="仿宋" w:eastAsia="仿宋" w:cs="仿宋"/>
                <w:b/>
                <w:bCs/>
                <w:sz w:val="28"/>
                <w:szCs w:val="28"/>
                <w:u w:val="single"/>
                <w:lang w:val="en-US" w:eastAsia="zh-CN"/>
              </w:rPr>
              <w:t>物业管理</w:t>
            </w:r>
            <w:r>
              <w:rPr>
                <w:rFonts w:ascii="仿宋" w:hAnsi="仿宋" w:eastAsia="仿宋" w:cs="仿宋"/>
                <w:b/>
                <w:bCs/>
                <w:sz w:val="28"/>
                <w:szCs w:val="28"/>
                <w:lang w:val="en-US" w:eastAsia="zh-CN"/>
              </w:rPr>
              <w:t>。</w:t>
            </w:r>
          </w:p>
        </w:tc>
      </w:tr>
      <w:tr w14:paraId="1845E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02" w:hRule="atLeast"/>
        </w:trPr>
        <w:tc>
          <w:tcPr>
            <w:tcW w:w="960" w:type="dxa"/>
            <w:noWrap/>
            <w:vAlign w:val="center"/>
          </w:tcPr>
          <w:p w14:paraId="28A3E22C">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36.2</w:t>
            </w:r>
          </w:p>
        </w:tc>
        <w:tc>
          <w:tcPr>
            <w:tcW w:w="7826" w:type="dxa"/>
            <w:noWrap/>
            <w:vAlign w:val="center"/>
          </w:tcPr>
          <w:p w14:paraId="65A9C62B">
            <w:pPr>
              <w:spacing w:line="4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支持本国产品内容：</w:t>
            </w:r>
          </w:p>
          <w:p w14:paraId="29AE7509">
            <w:pPr>
              <w:spacing w:line="48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b/>
                <w:bCs/>
                <w:color w:val="auto"/>
                <w:sz w:val="28"/>
                <w:szCs w:val="28"/>
                <w:lang w:val="en-US" w:eastAsia="zh-CN"/>
              </w:rPr>
              <w:sym w:font="Wingdings 2" w:char="00A3"/>
            </w:r>
            <w:r>
              <w:rPr>
                <w:rFonts w:ascii="仿宋_GB2312" w:hAnsi="仿宋_GB2312" w:eastAsia="仿宋_GB2312" w:cs="仿宋_GB2312"/>
                <w:b/>
                <w:bCs/>
                <w:color w:val="auto"/>
                <w:sz w:val="28"/>
                <w:szCs w:val="28"/>
                <w:lang w:val="en-US" w:eastAsia="zh-CN"/>
              </w:rPr>
              <w:t>适用</w:t>
            </w:r>
            <w:r>
              <w:rPr>
                <w:rFonts w:ascii="仿宋_GB2312" w:hAnsi="仿宋_GB2312" w:eastAsia="仿宋_GB2312" w:cs="仿宋_GB2312"/>
                <w:color w:val="auto"/>
                <w:sz w:val="28"/>
                <w:szCs w:val="28"/>
                <w:lang w:val="en-US" w:eastAsia="zh-CN"/>
              </w:rPr>
              <w:t>，本国产品标准适用于货物，包括政府采购货物项目和服务项目中涉及的货物。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882679D">
            <w:pPr>
              <w:spacing w:line="360" w:lineRule="auto"/>
              <w:rPr>
                <w:rFonts w:ascii="仿宋" w:hAnsi="仿宋" w:eastAsia="仿宋" w:cs="仿宋"/>
                <w:sz w:val="28"/>
                <w:szCs w:val="28"/>
                <w:lang w:val="en-US" w:eastAsia="zh-CN"/>
              </w:rPr>
            </w:pPr>
            <w:r>
              <w:rPr>
                <w:rFonts w:ascii="仿宋_GB2312" w:hAnsi="仿宋_GB2312" w:eastAsia="仿宋_GB2312" w:cs="仿宋_GB2312"/>
                <w:color w:val="auto"/>
                <w:sz w:val="28"/>
                <w:szCs w:val="28"/>
                <w:lang w:val="en-US" w:eastAsia="zh-CN"/>
              </w:rPr>
              <w:t>☑不适用</w:t>
            </w:r>
          </w:p>
        </w:tc>
      </w:tr>
      <w:tr w14:paraId="08C45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60" w:type="dxa"/>
            <w:noWrap/>
            <w:vAlign w:val="center"/>
          </w:tcPr>
          <w:p w14:paraId="6ADFF95F">
            <w:pPr>
              <w:spacing w:line="360" w:lineRule="auto"/>
              <w:jc w:val="center"/>
              <w:rPr>
                <w:rFonts w:ascii="仿宋" w:hAnsi="仿宋" w:eastAsia="仿宋" w:cs="仿宋"/>
                <w:sz w:val="28"/>
                <w:szCs w:val="28"/>
              </w:rPr>
            </w:pPr>
            <w:r>
              <w:rPr>
                <w:rFonts w:ascii="仿宋" w:hAnsi="仿宋" w:eastAsia="仿宋" w:cs="仿宋"/>
                <w:sz w:val="28"/>
                <w:szCs w:val="28"/>
              </w:rPr>
              <w:t>3</w:t>
            </w:r>
            <w:r>
              <w:rPr>
                <w:rFonts w:ascii="仿宋" w:hAnsi="仿宋" w:eastAsia="仿宋" w:cs="仿宋"/>
                <w:sz w:val="28"/>
                <w:szCs w:val="28"/>
                <w:lang w:val="en-US" w:eastAsia="zh-CN"/>
              </w:rPr>
              <w:t>7</w:t>
            </w:r>
            <w:r>
              <w:rPr>
                <w:rFonts w:ascii="仿宋" w:hAnsi="仿宋" w:eastAsia="仿宋" w:cs="仿宋"/>
                <w:sz w:val="28"/>
                <w:szCs w:val="28"/>
              </w:rPr>
              <w:t>.</w:t>
            </w:r>
            <w:r>
              <w:rPr>
                <w:rFonts w:ascii="仿宋" w:hAnsi="仿宋" w:eastAsia="仿宋" w:cs="仿宋"/>
                <w:sz w:val="28"/>
                <w:szCs w:val="28"/>
                <w:lang w:val="en-US" w:eastAsia="zh-CN"/>
              </w:rPr>
              <w:t>1</w:t>
            </w:r>
          </w:p>
        </w:tc>
        <w:tc>
          <w:tcPr>
            <w:tcW w:w="7826" w:type="dxa"/>
            <w:noWrap/>
            <w:vAlign w:val="center"/>
          </w:tcPr>
          <w:p w14:paraId="5034594D">
            <w:pPr>
              <w:spacing w:line="360" w:lineRule="auto"/>
              <w:jc w:val="left"/>
              <w:rPr>
                <w:rFonts w:ascii="仿宋" w:hAnsi="仿宋" w:eastAsia="仿宋" w:cs="仿宋"/>
                <w:b/>
                <w:bCs/>
                <w:sz w:val="28"/>
                <w:szCs w:val="28"/>
                <w:lang w:val="en-US" w:eastAsia="zh-CN"/>
              </w:rPr>
            </w:pPr>
            <w:r>
              <w:rPr>
                <w:rFonts w:ascii="仿宋" w:hAnsi="仿宋" w:eastAsia="仿宋" w:cs="仿宋"/>
                <w:b/>
                <w:bCs/>
                <w:sz w:val="28"/>
                <w:szCs w:val="28"/>
                <w:lang w:val="en-US" w:eastAsia="zh-CN"/>
              </w:rPr>
              <w:t>评标方法：综合评分法。</w:t>
            </w:r>
          </w:p>
          <w:p w14:paraId="1D41C5AF">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评标委员会对满足招标文件全部实质性要求的投标文件，按照招标文件规定的评审因素的量化指标进行评审打分，以评审得分从高到低顺序确定中标候选人。</w:t>
            </w:r>
          </w:p>
        </w:tc>
      </w:tr>
      <w:tr w14:paraId="3BB48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60" w:type="dxa"/>
            <w:noWrap/>
            <w:vAlign w:val="center"/>
          </w:tcPr>
          <w:p w14:paraId="43714346">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38</w:t>
            </w:r>
          </w:p>
        </w:tc>
        <w:tc>
          <w:tcPr>
            <w:tcW w:w="7826" w:type="dxa"/>
            <w:noWrap/>
            <w:vAlign w:val="center"/>
          </w:tcPr>
          <w:p w14:paraId="2A486C1D">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（1）根据评审后得分由高到低的顺序推荐3名中标候选人；</w:t>
            </w:r>
          </w:p>
          <w:p w14:paraId="58698804">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（2）评审得分相同的，按投标报价由低到高顺序推荐排列；评审得分且投标报价相同的并列；</w:t>
            </w:r>
          </w:p>
        </w:tc>
      </w:tr>
      <w:tr w14:paraId="74EF9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600" w:hRule="atLeast"/>
        </w:trPr>
        <w:tc>
          <w:tcPr>
            <w:tcW w:w="960" w:type="dxa"/>
            <w:noWrap/>
            <w:vAlign w:val="center"/>
          </w:tcPr>
          <w:p w14:paraId="704803A7">
            <w:pPr>
              <w:spacing w:line="360" w:lineRule="auto"/>
              <w:jc w:val="center"/>
              <w:rPr>
                <w:rFonts w:ascii="仿宋" w:hAnsi="仿宋" w:eastAsia="仿宋" w:cs="仿宋"/>
                <w:sz w:val="28"/>
                <w:szCs w:val="28"/>
                <w:lang w:eastAsia="zh-CN"/>
              </w:rPr>
            </w:pPr>
            <w:r>
              <w:rPr>
                <w:rFonts w:ascii="仿宋" w:hAnsi="仿宋" w:eastAsia="仿宋" w:cs="仿宋"/>
                <w:sz w:val="28"/>
                <w:szCs w:val="28"/>
                <w:lang w:val="en-US" w:eastAsia="zh-CN"/>
              </w:rPr>
              <w:t>41.1</w:t>
            </w:r>
          </w:p>
        </w:tc>
        <w:tc>
          <w:tcPr>
            <w:tcW w:w="7826" w:type="dxa"/>
            <w:noWrap/>
            <w:vAlign w:val="center"/>
          </w:tcPr>
          <w:p w14:paraId="1DBDDFDA">
            <w:pPr>
              <w:spacing w:line="360" w:lineRule="auto"/>
              <w:jc w:val="left"/>
              <w:rPr>
                <w:rFonts w:ascii="仿宋" w:hAnsi="仿宋" w:eastAsia="仿宋" w:cs="仿宋"/>
                <w:sz w:val="28"/>
                <w:szCs w:val="28"/>
                <w:lang w:eastAsia="zh-CN"/>
              </w:rPr>
            </w:pPr>
            <w:r>
              <w:rPr>
                <w:rFonts w:ascii="仿宋" w:hAnsi="仿宋" w:eastAsia="仿宋" w:cs="仿宋"/>
                <w:sz w:val="28"/>
                <w:szCs w:val="28"/>
                <w:lang w:eastAsia="zh-CN"/>
              </w:rPr>
              <w:t>中标结果公告媒介：《河南省政府采购网》《河南省公共资源交易中心网》</w:t>
            </w:r>
          </w:p>
        </w:tc>
      </w:tr>
      <w:tr w14:paraId="676E0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679" w:hRule="atLeast"/>
        </w:trPr>
        <w:tc>
          <w:tcPr>
            <w:tcW w:w="960" w:type="dxa"/>
            <w:noWrap/>
            <w:vAlign w:val="center"/>
          </w:tcPr>
          <w:p w14:paraId="6A54DEEA">
            <w:pPr>
              <w:spacing w:line="360" w:lineRule="auto"/>
              <w:jc w:val="center"/>
              <w:rPr>
                <w:rFonts w:ascii="仿宋" w:hAnsi="仿宋" w:eastAsia="仿宋" w:cs="仿宋"/>
                <w:sz w:val="28"/>
                <w:szCs w:val="28"/>
                <w:lang w:eastAsia="zh-CN"/>
              </w:rPr>
            </w:pPr>
            <w:r>
              <w:rPr>
                <w:rFonts w:ascii="仿宋" w:hAnsi="仿宋" w:eastAsia="仿宋" w:cs="仿宋"/>
                <w:sz w:val="28"/>
                <w:szCs w:val="28"/>
              </w:rPr>
              <w:t>4</w:t>
            </w:r>
            <w:r>
              <w:rPr>
                <w:rFonts w:ascii="仿宋" w:hAnsi="仿宋" w:eastAsia="仿宋" w:cs="仿宋"/>
                <w:sz w:val="28"/>
                <w:szCs w:val="28"/>
                <w:lang w:val="en-US" w:eastAsia="zh-CN"/>
              </w:rPr>
              <w:t>4</w:t>
            </w:r>
          </w:p>
        </w:tc>
        <w:tc>
          <w:tcPr>
            <w:tcW w:w="7826" w:type="dxa"/>
            <w:noWrap/>
            <w:vAlign w:val="center"/>
          </w:tcPr>
          <w:p w14:paraId="34AE195C">
            <w:pPr>
              <w:spacing w:line="360" w:lineRule="auto"/>
              <w:rPr>
                <w:rFonts w:ascii="仿宋" w:hAnsi="仿宋" w:eastAsia="仿宋" w:cs="仿宋"/>
                <w:sz w:val="28"/>
                <w:szCs w:val="28"/>
                <w:lang w:eastAsia="zh-CN"/>
              </w:rPr>
            </w:pPr>
            <w:r>
              <w:rPr>
                <w:rFonts w:ascii="仿宋" w:hAnsi="仿宋" w:eastAsia="仿宋" w:cs="仿宋"/>
                <w:sz w:val="28"/>
                <w:szCs w:val="28"/>
                <w:lang w:eastAsia="zh-CN"/>
              </w:rPr>
              <w:t>数量追加范围：采购人需追加与合同标的相同的服务的，在不改变合同其它条款的前提下，可以与投标人签订补充合同，但所有补充合同的采购金额不得超过原合同金额的百分之十。</w:t>
            </w:r>
          </w:p>
        </w:tc>
      </w:tr>
      <w:tr w14:paraId="127C4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800" w:hRule="atLeast"/>
        </w:trPr>
        <w:tc>
          <w:tcPr>
            <w:tcW w:w="960" w:type="dxa"/>
            <w:noWrap/>
            <w:vAlign w:val="center"/>
          </w:tcPr>
          <w:p w14:paraId="2475C670">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46</w:t>
            </w:r>
          </w:p>
        </w:tc>
        <w:tc>
          <w:tcPr>
            <w:tcW w:w="7826" w:type="dxa"/>
            <w:noWrap/>
            <w:vAlign w:val="center"/>
          </w:tcPr>
          <w:p w14:paraId="33ADA2EA">
            <w:pPr>
              <w:spacing w:line="360" w:lineRule="auto"/>
              <w:rPr>
                <w:rFonts w:ascii="仿宋" w:hAnsi="仿宋" w:eastAsia="仿宋" w:cs="仿宋"/>
                <w:sz w:val="28"/>
                <w:szCs w:val="28"/>
                <w:lang w:eastAsia="zh-CN"/>
              </w:rPr>
            </w:pPr>
            <w:r>
              <w:rPr>
                <w:rFonts w:ascii="仿宋" w:hAnsi="仿宋" w:eastAsia="仿宋" w:cs="仿宋"/>
                <w:sz w:val="28"/>
                <w:szCs w:val="28"/>
                <w:lang w:eastAsia="zh-CN"/>
              </w:rPr>
              <w:t>履约保证金：</w:t>
            </w:r>
          </w:p>
          <w:p w14:paraId="2EE4C71A">
            <w:pPr>
              <w:spacing w:line="360" w:lineRule="auto"/>
              <w:rPr>
                <w:rFonts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ascii="仿宋" w:hAnsi="仿宋" w:eastAsia="仿宋" w:cs="仿宋"/>
                <w:sz w:val="28"/>
                <w:szCs w:val="28"/>
                <w:lang w:val="en-US" w:eastAsia="zh-CN"/>
              </w:rPr>
              <w:t>1</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缴纳时间：中标人需在合同签订后30日历天内向采购方缴纳；</w:t>
            </w:r>
          </w:p>
          <w:p w14:paraId="147D018B">
            <w:pPr>
              <w:spacing w:line="360" w:lineRule="auto"/>
              <w:rPr>
                <w:rFonts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ascii="仿宋" w:hAnsi="仿宋" w:eastAsia="仿宋" w:cs="仿宋"/>
                <w:sz w:val="28"/>
                <w:szCs w:val="28"/>
                <w:lang w:val="en-US" w:eastAsia="zh-CN"/>
              </w:rPr>
              <w:t>2</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履约保证金的金额：合同金额的5%；</w:t>
            </w:r>
          </w:p>
          <w:p w14:paraId="61590AD4">
            <w:pPr>
              <w:spacing w:line="360" w:lineRule="auto"/>
              <w:rPr>
                <w:rFonts w:ascii="仿宋" w:hAnsi="仿宋" w:eastAsia="仿宋" w:cs="仿宋"/>
                <w:sz w:val="28"/>
                <w:szCs w:val="28"/>
                <w:lang w:val="en-US" w:eastAsia="zh-CN"/>
              </w:rPr>
            </w:pPr>
            <w:r>
              <w:rPr>
                <w:rFonts w:hint="eastAsia" w:ascii="仿宋" w:hAnsi="仿宋" w:eastAsia="仿宋" w:cs="仿宋"/>
                <w:sz w:val="28"/>
                <w:szCs w:val="28"/>
                <w:lang w:val="en-US" w:eastAsia="zh-CN"/>
              </w:rPr>
              <w:t>（</w:t>
            </w:r>
            <w:r>
              <w:rPr>
                <w:rFonts w:ascii="仿宋" w:hAnsi="仿宋" w:eastAsia="仿宋" w:cs="仿宋"/>
                <w:sz w:val="28"/>
                <w:szCs w:val="28"/>
                <w:lang w:val="en-US" w:eastAsia="zh-CN"/>
              </w:rPr>
              <w:t>3</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交纳方式：以电汇、支票、汇票、本票、保函等非现金形式；</w:t>
            </w:r>
          </w:p>
          <w:p w14:paraId="09FED3E6">
            <w:pPr>
              <w:pStyle w:val="52"/>
              <w:ind w:left="0" w:leftChars="0" w:firstLine="0" w:firstLineChars="0"/>
              <w:rPr>
                <w:rFonts w:hint="default"/>
                <w:lang w:val="en-US" w:eastAsia="zh-CN"/>
              </w:rPr>
            </w:pPr>
            <w:r>
              <w:rPr>
                <w:rFonts w:hint="eastAsia" w:ascii="仿宋" w:hAnsi="仿宋" w:eastAsia="仿宋" w:cs="仿宋"/>
                <w:sz w:val="28"/>
                <w:szCs w:val="28"/>
                <w:lang w:val="en-US" w:eastAsia="zh-CN"/>
              </w:rPr>
              <w:t>（</w:t>
            </w:r>
            <w:r>
              <w:rPr>
                <w:rFonts w:ascii="仿宋" w:hAnsi="仿宋" w:eastAsia="仿宋" w:cs="仿宋"/>
                <w:sz w:val="28"/>
                <w:szCs w:val="28"/>
                <w:lang w:val="en-US" w:eastAsia="zh-CN"/>
              </w:rPr>
              <w:t>4</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履约保证金的退还：在中标人履行完合同约定义务事项后退还。</w:t>
            </w:r>
          </w:p>
        </w:tc>
      </w:tr>
      <w:tr w14:paraId="63C3D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17" w:hRule="atLeast"/>
        </w:trPr>
        <w:tc>
          <w:tcPr>
            <w:tcW w:w="960" w:type="dxa"/>
            <w:noWrap/>
            <w:vAlign w:val="center"/>
          </w:tcPr>
          <w:p w14:paraId="7F94B519">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48</w:t>
            </w:r>
          </w:p>
        </w:tc>
        <w:tc>
          <w:tcPr>
            <w:tcW w:w="7826" w:type="dxa"/>
            <w:noWrap/>
            <w:vAlign w:val="center"/>
          </w:tcPr>
          <w:p w14:paraId="200FB62B">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招标代理费</w:t>
            </w:r>
            <w:r>
              <w:rPr>
                <w:rFonts w:ascii="仿宋" w:hAnsi="仿宋" w:eastAsia="仿宋" w:cs="仿宋"/>
                <w:sz w:val="28"/>
                <w:szCs w:val="28"/>
              </w:rPr>
              <w:t>：免费。</w:t>
            </w:r>
          </w:p>
        </w:tc>
      </w:tr>
      <w:tr w14:paraId="13D062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758" w:hRule="atLeast"/>
        </w:trPr>
        <w:tc>
          <w:tcPr>
            <w:tcW w:w="960" w:type="dxa"/>
            <w:noWrap/>
            <w:vAlign w:val="center"/>
          </w:tcPr>
          <w:p w14:paraId="60C0F4B8">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49.2</w:t>
            </w:r>
          </w:p>
        </w:tc>
        <w:tc>
          <w:tcPr>
            <w:tcW w:w="7826" w:type="dxa"/>
            <w:noWrap/>
            <w:vAlign w:val="center"/>
          </w:tcPr>
          <w:p w14:paraId="5F06B44A">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投标人应在法定质疑期内针对同一采购程序环节的质疑次数：一次。</w:t>
            </w:r>
          </w:p>
        </w:tc>
      </w:tr>
      <w:tr w14:paraId="6B9CE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449" w:hRule="atLeast"/>
        </w:trPr>
        <w:tc>
          <w:tcPr>
            <w:tcW w:w="960" w:type="dxa"/>
            <w:noWrap/>
            <w:vAlign w:val="center"/>
          </w:tcPr>
          <w:p w14:paraId="4191DB5A">
            <w:pPr>
              <w:spacing w:line="360" w:lineRule="auto"/>
              <w:jc w:val="center"/>
              <w:rPr>
                <w:rFonts w:ascii="仿宋" w:hAnsi="仿宋" w:eastAsia="仿宋" w:cs="仿宋"/>
                <w:sz w:val="28"/>
                <w:szCs w:val="28"/>
                <w:lang w:val="en-US" w:eastAsia="zh-CN"/>
              </w:rPr>
            </w:pPr>
          </w:p>
        </w:tc>
        <w:tc>
          <w:tcPr>
            <w:tcW w:w="7826" w:type="dxa"/>
            <w:noWrap/>
            <w:vAlign w:val="center"/>
          </w:tcPr>
          <w:p w14:paraId="77A94C1E">
            <w:pPr>
              <w:spacing w:line="360" w:lineRule="auto"/>
              <w:jc w:val="center"/>
              <w:rPr>
                <w:rFonts w:ascii="仿宋" w:hAnsi="仿宋" w:eastAsia="仿宋" w:cs="仿宋"/>
                <w:sz w:val="28"/>
                <w:szCs w:val="28"/>
              </w:rPr>
            </w:pPr>
            <w:r>
              <w:rPr>
                <w:rFonts w:ascii="仿宋" w:hAnsi="仿宋" w:eastAsia="仿宋" w:cs="仿宋"/>
                <w:b/>
                <w:bCs/>
                <w:sz w:val="28"/>
                <w:szCs w:val="28"/>
              </w:rPr>
              <w:t>需要补充的其他内容</w:t>
            </w:r>
          </w:p>
        </w:tc>
      </w:tr>
      <w:tr w14:paraId="31CA7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90" w:hRule="atLeast"/>
        </w:trPr>
        <w:tc>
          <w:tcPr>
            <w:tcW w:w="960" w:type="dxa"/>
            <w:noWrap/>
            <w:vAlign w:val="center"/>
          </w:tcPr>
          <w:p w14:paraId="5E157110">
            <w:pPr>
              <w:spacing w:line="360" w:lineRule="auto"/>
              <w:jc w:val="center"/>
              <w:rPr>
                <w:rFonts w:ascii="仿宋" w:hAnsi="仿宋" w:eastAsia="仿宋" w:cs="仿宋"/>
                <w:sz w:val="28"/>
                <w:szCs w:val="28"/>
                <w:lang w:val="en-US" w:eastAsia="zh-CN"/>
              </w:rPr>
            </w:pPr>
            <w:r>
              <w:rPr>
                <w:rFonts w:ascii="仿宋" w:hAnsi="仿宋" w:eastAsia="仿宋" w:cs="仿宋"/>
                <w:sz w:val="28"/>
                <w:szCs w:val="28"/>
                <w:lang w:val="en-US" w:eastAsia="zh-CN"/>
              </w:rPr>
              <w:t>50.2</w:t>
            </w:r>
          </w:p>
        </w:tc>
        <w:tc>
          <w:tcPr>
            <w:tcW w:w="7826" w:type="dxa"/>
            <w:noWrap/>
            <w:vAlign w:val="center"/>
          </w:tcPr>
          <w:p w14:paraId="1F6D7816">
            <w:pPr>
              <w:spacing w:line="360" w:lineRule="auto"/>
              <w:rPr>
                <w:rFonts w:ascii="仿宋" w:hAnsi="仿宋" w:eastAsia="仿宋" w:cs="仿宋"/>
                <w:sz w:val="28"/>
                <w:szCs w:val="28"/>
                <w:lang w:val="en-US" w:eastAsia="zh-CN"/>
              </w:rPr>
            </w:pPr>
            <w:r>
              <w:rPr>
                <w:rFonts w:ascii="仿宋" w:hAnsi="仿宋" w:eastAsia="仿宋" w:cs="仿宋"/>
                <w:b/>
                <w:bCs/>
                <w:kern w:val="0"/>
                <w:sz w:val="28"/>
                <w:szCs w:val="28"/>
                <w:lang w:val="en-US" w:eastAsia="zh-CN"/>
              </w:rPr>
              <w:t>“</w:t>
            </w:r>
            <w:r>
              <w:rPr>
                <w:rFonts w:ascii="仿宋" w:hAnsi="仿宋" w:eastAsia="仿宋" w:cs="仿宋"/>
                <w:b/>
                <w:bCs/>
                <w:sz w:val="28"/>
                <w:szCs w:val="28"/>
                <w:lang w:val="en-US" w:eastAsia="zh-CN"/>
              </w:rPr>
              <w:t>一号咨询”服务：</w:t>
            </w:r>
            <w:r>
              <w:rPr>
                <w:rFonts w:ascii="仿宋" w:hAnsi="仿宋" w:eastAsia="仿宋" w:cs="仿宋"/>
                <w:kern w:val="0"/>
                <w:sz w:val="28"/>
                <w:szCs w:val="28"/>
                <w:lang w:val="en-US" w:eastAsia="zh-CN"/>
              </w:rPr>
              <w:t>市场主体拨打0371-61335566即可咨询河南省公共资源交易中心业务的相关问题。</w:t>
            </w:r>
          </w:p>
        </w:tc>
      </w:tr>
    </w:tbl>
    <w:p w14:paraId="0A5FD452">
      <w:pPr>
        <w:rPr>
          <w:lang w:eastAsia="zh-CN"/>
        </w:rPr>
      </w:pPr>
    </w:p>
    <w:p w14:paraId="62B0840E">
      <w:pPr>
        <w:spacing w:line="360" w:lineRule="auto"/>
        <w:jc w:val="left"/>
        <w:rPr>
          <w:rFonts w:ascii="仿宋" w:hAnsi="仿宋" w:eastAsia="仿宋" w:cs="仿宋"/>
          <w:color w:val="auto"/>
          <w:sz w:val="24"/>
          <w:szCs w:val="24"/>
          <w:lang w:eastAsia="zh-CN"/>
        </w:rPr>
      </w:pPr>
    </w:p>
    <w:p w14:paraId="0F60A94F">
      <w:pPr>
        <w:spacing w:line="360" w:lineRule="auto"/>
        <w:ind w:left="1077" w:hanging="539"/>
        <w:rPr>
          <w:rFonts w:ascii="仿宋" w:hAnsi="仿宋" w:eastAsia="仿宋" w:cs="仿宋"/>
          <w:color w:val="auto"/>
          <w:lang w:eastAsia="zh-CN"/>
        </w:rPr>
        <w:sectPr>
          <w:footerReference r:id="rId3" w:type="default"/>
          <w:pgSz w:w="11900" w:h="16840"/>
          <w:pgMar w:top="1440" w:right="1797" w:bottom="1440" w:left="1797" w:header="851" w:footer="992" w:gutter="0"/>
          <w:cols w:space="720" w:num="1"/>
        </w:sectPr>
      </w:pPr>
    </w:p>
    <w:p w14:paraId="6FCF86BF">
      <w:pPr>
        <w:pStyle w:val="2"/>
        <w:spacing w:before="0" w:after="0" w:line="360" w:lineRule="auto"/>
        <w:jc w:val="center"/>
        <w:rPr>
          <w:rFonts w:hint="eastAsia" w:ascii="仿宋" w:hAnsi="仿宋" w:eastAsia="仿宋" w:cs="仿宋"/>
          <w:color w:val="auto"/>
          <w:sz w:val="36"/>
          <w:szCs w:val="36"/>
          <w:lang w:val="en-US" w:eastAsia="zh-CN"/>
        </w:rPr>
      </w:pPr>
      <w:bookmarkStart w:id="112" w:name="_Toc653624039"/>
      <w:bookmarkStart w:id="113" w:name="_Toc580298809"/>
      <w:bookmarkStart w:id="114" w:name="_Toc1855516403"/>
      <w:bookmarkStart w:id="115" w:name="_Toc1484219635"/>
      <w:bookmarkStart w:id="116" w:name="_Toc1639549268"/>
      <w:bookmarkStart w:id="117" w:name="_Toc754728636"/>
      <w:bookmarkStart w:id="118" w:name="_Toc309192439"/>
      <w:bookmarkStart w:id="119" w:name="_Toc672784450_WPSOffice_Level1"/>
      <w:bookmarkStart w:id="120" w:name="_Toc1341383622_WPSOffice_Level1"/>
      <w:bookmarkStart w:id="121" w:name="_Toc1810187627_WPSOffice_Level1"/>
      <w:bookmarkStart w:id="122" w:name="_Toc2118786865_WPSOffice_Level1"/>
      <w:bookmarkStart w:id="123" w:name="_Toc696406431"/>
      <w:bookmarkStart w:id="124" w:name="_Toc194396107"/>
      <w:bookmarkStart w:id="125" w:name="_Toc435542012"/>
      <w:bookmarkStart w:id="126" w:name="_Toc511855247"/>
      <w:bookmarkStart w:id="127" w:name="_Toc457436968_WPSOffice_Level1"/>
      <w:bookmarkStart w:id="128" w:name="_Toc1344387214"/>
      <w:bookmarkStart w:id="129" w:name="_Toc914717081"/>
      <w:bookmarkStart w:id="130" w:name="_Toc540794793"/>
      <w:bookmarkStart w:id="131" w:name="_Toc26320"/>
      <w:r>
        <w:rPr>
          <w:rFonts w:hint="eastAsia" w:ascii="仿宋" w:hAnsi="仿宋" w:eastAsia="仿宋" w:cs="仿宋"/>
          <w:color w:val="auto"/>
          <w:sz w:val="36"/>
          <w:szCs w:val="36"/>
          <w:lang w:val="en-US" w:eastAsia="zh-CN"/>
        </w:rPr>
        <w:t xml:space="preserve">第三章 </w:t>
      </w:r>
      <w:r>
        <w:rPr>
          <w:rFonts w:hint="eastAsia" w:ascii="仿宋" w:hAnsi="仿宋" w:eastAsia="仿宋" w:cs="仿宋"/>
          <w:color w:val="auto"/>
          <w:sz w:val="36"/>
          <w:szCs w:val="36"/>
          <w:lang w:eastAsia="zh-CN"/>
        </w:rPr>
        <w:t>投标人须知</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52782097">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132" w:name="_Toc795505054"/>
      <w:bookmarkStart w:id="133" w:name="_Toc1420306246"/>
      <w:bookmarkStart w:id="134" w:name="_Toc2103873687_WPSOffice_Level2"/>
      <w:bookmarkStart w:id="135" w:name="_Toc1875035149"/>
      <w:bookmarkStart w:id="136" w:name="_Toc753331058"/>
      <w:bookmarkStart w:id="137" w:name="_Toc547533145"/>
      <w:bookmarkStart w:id="138" w:name="_Toc1698066625"/>
      <w:bookmarkStart w:id="139" w:name="_Toc1239566703"/>
      <w:bookmarkStart w:id="140" w:name="_Toc963499806"/>
      <w:bookmarkStart w:id="141" w:name="_Toc72595909_WPSOffice_Level2"/>
      <w:bookmarkStart w:id="142" w:name="_Toc1820077040_WPSOffice_Level2"/>
      <w:bookmarkStart w:id="143" w:name="_Toc1605126531"/>
      <w:bookmarkStart w:id="144" w:name="_Toc1724158210_WPSOffice_Level2"/>
      <w:bookmarkStart w:id="145" w:name="_Toc587412607"/>
      <w:bookmarkStart w:id="146" w:name="_Toc1547883234"/>
      <w:bookmarkStart w:id="147" w:name="_Toc1053718759_WPSOffice_Level2"/>
      <w:bookmarkStart w:id="148" w:name="_Toc225324457"/>
      <w:bookmarkStart w:id="149" w:name="_Toc6348"/>
      <w:r>
        <w:rPr>
          <w:rFonts w:ascii="仿宋" w:hAnsi="仿宋" w:eastAsia="仿宋" w:cs="仿宋"/>
          <w:b/>
          <w:color w:val="auto"/>
          <w:kern w:val="0"/>
          <w:sz w:val="30"/>
          <w:szCs w:val="30"/>
          <w:lang w:val="en-US" w:eastAsia="zh-CN"/>
        </w:rPr>
        <w:t>一、说  明</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7DD1BA15">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1</w:t>
      </w:r>
      <w:r>
        <w:rPr>
          <w:rFonts w:ascii="仿宋" w:hAnsi="仿宋" w:eastAsia="仿宋" w:cs="仿宋"/>
          <w:b/>
          <w:bCs/>
          <w:sz w:val="28"/>
          <w:szCs w:val="28"/>
          <w:lang w:val="en-US" w:eastAsia="zh-CN"/>
        </w:rPr>
        <w:t>.</w:t>
      </w:r>
      <w:r>
        <w:rPr>
          <w:rFonts w:ascii="仿宋" w:hAnsi="仿宋" w:eastAsia="仿宋" w:cs="仿宋"/>
          <w:b/>
          <w:bCs/>
          <w:sz w:val="28"/>
          <w:szCs w:val="28"/>
          <w:lang w:eastAsia="zh-CN"/>
        </w:rPr>
        <w:t>适用范围</w:t>
      </w:r>
    </w:p>
    <w:p w14:paraId="30834060">
      <w:pPr>
        <w:spacing w:line="360" w:lineRule="auto"/>
        <w:rPr>
          <w:rFonts w:ascii="仿宋" w:hAnsi="仿宋" w:eastAsia="仿宋" w:cs="仿宋"/>
          <w:sz w:val="28"/>
          <w:szCs w:val="28"/>
          <w:lang w:eastAsia="zh-CN"/>
        </w:rPr>
      </w:pPr>
      <w:bookmarkStart w:id="150" w:name="_Toc187354401_WPSOffice_Level3"/>
      <w:bookmarkStart w:id="151" w:name="_Toc532150620_WPSOffice_Level3"/>
      <w:bookmarkStart w:id="152" w:name="_Toc196648728_WPSOffice_Level3"/>
      <w:r>
        <w:rPr>
          <w:rFonts w:ascii="仿宋" w:hAnsi="仿宋" w:eastAsia="仿宋" w:cs="仿宋"/>
          <w:sz w:val="28"/>
          <w:szCs w:val="28"/>
          <w:lang w:eastAsia="zh-CN"/>
        </w:rPr>
        <w:t>1.1本招标文件仅适用于本次公开招标所述的服务。</w:t>
      </w:r>
      <w:bookmarkEnd w:id="150"/>
      <w:bookmarkEnd w:id="151"/>
      <w:bookmarkEnd w:id="152"/>
    </w:p>
    <w:p w14:paraId="24B86863">
      <w:pPr>
        <w:spacing w:line="360" w:lineRule="auto"/>
        <w:rPr>
          <w:rFonts w:ascii="仿宋" w:hAnsi="仿宋" w:eastAsia="仿宋" w:cs="仿宋"/>
          <w:sz w:val="28"/>
          <w:szCs w:val="28"/>
          <w:lang w:eastAsia="zh-CN"/>
        </w:rPr>
      </w:pPr>
      <w:bookmarkStart w:id="153" w:name="_Toc1359847161_WPSOffice_Level3"/>
      <w:bookmarkStart w:id="154" w:name="_Toc900722191_WPSOffice_Level3"/>
      <w:bookmarkStart w:id="155" w:name="_Toc548249303_WPSOffice_Level3"/>
      <w:r>
        <w:rPr>
          <w:rFonts w:ascii="仿宋" w:hAnsi="仿宋" w:eastAsia="仿宋" w:cs="仿宋"/>
          <w:sz w:val="28"/>
          <w:szCs w:val="28"/>
          <w:lang w:eastAsia="zh-CN"/>
        </w:rPr>
        <w:t>1.2采购项目：见“投标人须知前附表”。</w:t>
      </w:r>
      <w:bookmarkEnd w:id="153"/>
      <w:bookmarkEnd w:id="154"/>
      <w:bookmarkEnd w:id="155"/>
    </w:p>
    <w:p w14:paraId="13EAA841">
      <w:pPr>
        <w:spacing w:line="360" w:lineRule="auto"/>
        <w:rPr>
          <w:rFonts w:ascii="仿宋" w:hAnsi="仿宋" w:eastAsia="仿宋" w:cs="仿宋"/>
          <w:sz w:val="28"/>
          <w:szCs w:val="28"/>
          <w:lang w:eastAsia="zh-CN"/>
        </w:rPr>
      </w:pPr>
      <w:bookmarkStart w:id="156" w:name="_Toc1512585633_WPSOffice_Level3"/>
      <w:bookmarkStart w:id="157" w:name="_Toc334765003_WPSOffice_Level3"/>
      <w:bookmarkStart w:id="158" w:name="_Toc1100833192_WPSOffice_Level3"/>
      <w:r>
        <w:rPr>
          <w:rFonts w:ascii="仿宋" w:hAnsi="仿宋" w:eastAsia="仿宋" w:cs="仿宋"/>
          <w:sz w:val="28"/>
          <w:szCs w:val="28"/>
          <w:lang w:eastAsia="zh-CN"/>
        </w:rPr>
        <w:t>1.3采购编号：见“投标人须知前附表”。</w:t>
      </w:r>
      <w:bookmarkEnd w:id="156"/>
      <w:bookmarkEnd w:id="157"/>
      <w:bookmarkEnd w:id="158"/>
    </w:p>
    <w:p w14:paraId="5CA2E206">
      <w:pPr>
        <w:spacing w:line="360" w:lineRule="auto"/>
        <w:rPr>
          <w:rFonts w:ascii="仿宋" w:hAnsi="仿宋" w:eastAsia="仿宋" w:cs="仿宋"/>
          <w:sz w:val="28"/>
          <w:szCs w:val="28"/>
          <w:lang w:eastAsia="zh-CN"/>
        </w:rPr>
      </w:pPr>
      <w:bookmarkStart w:id="159" w:name="_Toc979196621_WPSOffice_Level3"/>
      <w:bookmarkStart w:id="160" w:name="_Toc2062433103_WPSOffice_Level3"/>
      <w:bookmarkStart w:id="161" w:name="_Toc1513112147_WPSOffice_Level3"/>
      <w:r>
        <w:rPr>
          <w:rFonts w:ascii="仿宋" w:hAnsi="仿宋" w:eastAsia="仿宋" w:cs="仿宋"/>
          <w:sz w:val="28"/>
          <w:szCs w:val="28"/>
          <w:lang w:eastAsia="zh-CN"/>
        </w:rPr>
        <w:t>1.4采购项目简要说明：见“投标人须知前附表”。</w:t>
      </w:r>
      <w:bookmarkEnd w:id="159"/>
      <w:bookmarkEnd w:id="160"/>
      <w:bookmarkEnd w:id="161"/>
    </w:p>
    <w:p w14:paraId="15FD1A22">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2</w:t>
      </w:r>
      <w:r>
        <w:rPr>
          <w:rFonts w:ascii="仿宋" w:hAnsi="仿宋" w:eastAsia="仿宋" w:cs="仿宋"/>
          <w:b/>
          <w:bCs/>
          <w:sz w:val="28"/>
          <w:szCs w:val="28"/>
          <w:lang w:val="en-US" w:eastAsia="zh-CN"/>
        </w:rPr>
        <w:t>.</w:t>
      </w:r>
      <w:r>
        <w:rPr>
          <w:rFonts w:ascii="仿宋" w:hAnsi="仿宋" w:eastAsia="仿宋" w:cs="仿宋"/>
          <w:b/>
          <w:bCs/>
          <w:sz w:val="28"/>
          <w:szCs w:val="28"/>
          <w:lang w:eastAsia="zh-CN"/>
        </w:rPr>
        <w:t>定义</w:t>
      </w:r>
    </w:p>
    <w:p w14:paraId="288E186C">
      <w:pPr>
        <w:spacing w:line="360" w:lineRule="auto"/>
        <w:rPr>
          <w:rFonts w:ascii="仿宋" w:hAnsi="仿宋" w:eastAsia="仿宋" w:cs="仿宋"/>
          <w:sz w:val="28"/>
          <w:szCs w:val="28"/>
          <w:lang w:eastAsia="zh-CN"/>
        </w:rPr>
      </w:pPr>
      <w:r>
        <w:rPr>
          <w:rFonts w:ascii="仿宋" w:hAnsi="仿宋" w:eastAsia="仿宋" w:cs="仿宋"/>
          <w:sz w:val="28"/>
          <w:szCs w:val="28"/>
          <w:lang w:eastAsia="zh-CN"/>
        </w:rPr>
        <w:t>2.1政府采购监督管理部门：河南省财政厅。</w:t>
      </w:r>
    </w:p>
    <w:p w14:paraId="01346238">
      <w:pPr>
        <w:spacing w:line="360" w:lineRule="auto"/>
        <w:rPr>
          <w:rFonts w:ascii="仿宋" w:hAnsi="仿宋" w:eastAsia="仿宋" w:cs="仿宋"/>
          <w:sz w:val="28"/>
          <w:szCs w:val="28"/>
          <w:lang w:eastAsia="zh-CN"/>
        </w:rPr>
      </w:pPr>
      <w:r>
        <w:rPr>
          <w:rFonts w:ascii="仿宋" w:hAnsi="仿宋" w:eastAsia="仿宋" w:cs="仿宋"/>
          <w:sz w:val="28"/>
          <w:szCs w:val="28"/>
          <w:lang w:eastAsia="zh-CN"/>
        </w:rPr>
        <w:t>2.2采购人：</w:t>
      </w:r>
      <w:r>
        <w:rPr>
          <w:rFonts w:ascii="仿宋" w:hAnsi="仿宋" w:eastAsia="仿宋" w:cs="仿宋"/>
          <w:sz w:val="28"/>
          <w:szCs w:val="28"/>
          <w:lang w:val="en-US" w:eastAsia="zh-CN"/>
        </w:rPr>
        <w:t>是指依法进行政府采购的国家机关、事业单位、团体组织。本项目的采购人见投标人须知前附表。</w:t>
      </w:r>
    </w:p>
    <w:p w14:paraId="51F53347">
      <w:pPr>
        <w:spacing w:line="360" w:lineRule="auto"/>
        <w:rPr>
          <w:rFonts w:ascii="仿宋" w:hAnsi="仿宋" w:eastAsia="仿宋" w:cs="仿宋"/>
          <w:sz w:val="28"/>
          <w:szCs w:val="28"/>
          <w:lang w:eastAsia="zh-CN"/>
        </w:rPr>
      </w:pPr>
      <w:r>
        <w:rPr>
          <w:rFonts w:ascii="仿宋" w:hAnsi="仿宋" w:eastAsia="仿宋" w:cs="仿宋"/>
          <w:sz w:val="28"/>
          <w:szCs w:val="28"/>
          <w:lang w:eastAsia="zh-CN"/>
        </w:rPr>
        <w:t>2.3集中采购机构：“投标人须知前附表”中所述的受采购人委托组织集中采购的代理机构。</w:t>
      </w:r>
    </w:p>
    <w:p w14:paraId="3447946D">
      <w:pPr>
        <w:spacing w:line="360" w:lineRule="auto"/>
        <w:rPr>
          <w:rFonts w:ascii="仿宋" w:hAnsi="仿宋" w:eastAsia="仿宋" w:cs="仿宋"/>
          <w:sz w:val="28"/>
          <w:szCs w:val="28"/>
          <w:lang w:eastAsia="zh-CN"/>
        </w:rPr>
      </w:pPr>
      <w:r>
        <w:rPr>
          <w:rFonts w:ascii="仿宋" w:hAnsi="仿宋" w:eastAsia="仿宋" w:cs="仿宋"/>
          <w:sz w:val="28"/>
          <w:szCs w:val="28"/>
          <w:lang w:eastAsia="zh-CN"/>
        </w:rPr>
        <w:t>2.4集中采购：是指政府集中采购目录及限额标准规定的集中采购项目的采购活动。</w:t>
      </w:r>
    </w:p>
    <w:p w14:paraId="1B259FC7">
      <w:pPr>
        <w:spacing w:line="360" w:lineRule="auto"/>
        <w:rPr>
          <w:rFonts w:hint="default" w:ascii="Times New Roman" w:hAnsi="Times New Roman" w:eastAsia="仿宋_GB2312" w:cs="Times New Roman"/>
          <w:color w:val="auto"/>
          <w:sz w:val="28"/>
          <w:szCs w:val="28"/>
          <w:lang w:val="en-US" w:eastAsia="zh-CN"/>
        </w:rPr>
      </w:pPr>
      <w:r>
        <w:rPr>
          <w:rFonts w:ascii="仿宋" w:hAnsi="仿宋" w:eastAsia="仿宋" w:cs="仿宋"/>
          <w:sz w:val="28"/>
          <w:szCs w:val="28"/>
          <w:lang w:eastAsia="zh-CN"/>
        </w:rPr>
        <w:t>2.5</w:t>
      </w:r>
      <w:r>
        <w:rPr>
          <w:rFonts w:hint="default" w:ascii="Times New Roman" w:hAnsi="Times New Roman" w:eastAsia="仿宋_GB2312" w:cs="Times New Roman"/>
          <w:color w:val="auto"/>
          <w:sz w:val="28"/>
          <w:szCs w:val="28"/>
          <w:lang w:val="en-US" w:eastAsia="zh-CN"/>
        </w:rPr>
        <w:t>投标人（供应商）：是指参加政府采购活动，向采购人提供货物、工程或者服务的法人、其他组织或者自然人。</w:t>
      </w:r>
    </w:p>
    <w:p w14:paraId="50F12500">
      <w:pPr>
        <w:spacing w:line="360" w:lineRule="auto"/>
        <w:rPr>
          <w:rFonts w:ascii="仿宋" w:hAnsi="仿宋" w:eastAsia="仿宋" w:cs="仿宋"/>
          <w:sz w:val="28"/>
          <w:szCs w:val="28"/>
          <w:lang w:eastAsia="zh-CN"/>
        </w:rPr>
      </w:pPr>
      <w:r>
        <w:rPr>
          <w:rFonts w:hint="default" w:ascii="Times New Roman" w:hAnsi="Times New Roman" w:eastAsia="仿宋_GB2312" w:cs="Times New Roman"/>
          <w:color w:val="auto"/>
          <w:sz w:val="28"/>
          <w:szCs w:val="28"/>
          <w:lang w:val="en-US" w:eastAsia="zh-CN"/>
        </w:rPr>
        <w:t>2.6</w:t>
      </w:r>
      <w:r>
        <w:rPr>
          <w:rFonts w:ascii="仿宋" w:hAnsi="仿宋" w:eastAsia="仿宋" w:cs="仿宋"/>
          <w:sz w:val="28"/>
          <w:szCs w:val="28"/>
          <w:lang w:eastAsia="zh-CN"/>
        </w:rPr>
        <w:t>合格投标人：提供资格证明文件并通过资格审查的投标人。</w:t>
      </w:r>
    </w:p>
    <w:p w14:paraId="3C5C05FC">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2.</w:t>
      </w:r>
      <w:r>
        <w:rPr>
          <w:rFonts w:hint="default" w:ascii="仿宋" w:hAnsi="仿宋" w:eastAsia="仿宋" w:cs="仿宋"/>
          <w:sz w:val="28"/>
          <w:szCs w:val="28"/>
          <w:lang w:val="en-US" w:eastAsia="zh-CN"/>
        </w:rPr>
        <w:t>6</w:t>
      </w:r>
      <w:r>
        <w:rPr>
          <w:rFonts w:ascii="仿宋" w:hAnsi="仿宋" w:eastAsia="仿宋" w:cs="仿宋"/>
          <w:sz w:val="28"/>
          <w:szCs w:val="28"/>
          <w:lang w:val="en-US" w:eastAsia="zh-CN"/>
        </w:rPr>
        <w:t>.1若投标人须知前附表中写明专门面向中小企业采购的，如投标人为非中小企业，其投标将被认定为投标无效。</w:t>
      </w:r>
    </w:p>
    <w:p w14:paraId="00EA6D33">
      <w:pPr>
        <w:spacing w:line="360" w:lineRule="auto"/>
        <w:rPr>
          <w:rFonts w:ascii="仿宋" w:hAnsi="仿宋" w:eastAsia="仿宋" w:cs="仿宋"/>
          <w:lang w:val="en-US" w:eastAsia="zh-CN"/>
        </w:rPr>
      </w:pPr>
      <w:r>
        <w:rPr>
          <w:rFonts w:ascii="仿宋" w:hAnsi="仿宋" w:eastAsia="仿宋" w:cs="仿宋"/>
          <w:sz w:val="28"/>
          <w:szCs w:val="28"/>
          <w:lang w:val="en-US" w:eastAsia="zh-CN"/>
        </w:rPr>
        <w:t>2.</w:t>
      </w:r>
      <w:r>
        <w:rPr>
          <w:rFonts w:hint="default" w:ascii="仿宋" w:hAnsi="仿宋" w:eastAsia="仿宋" w:cs="仿宋"/>
          <w:sz w:val="28"/>
          <w:szCs w:val="28"/>
          <w:lang w:val="en-US" w:eastAsia="zh-CN"/>
        </w:rPr>
        <w:t>6</w:t>
      </w:r>
      <w:r>
        <w:rPr>
          <w:rFonts w:ascii="仿宋" w:hAnsi="仿宋" w:eastAsia="仿宋" w:cs="仿宋"/>
          <w:sz w:val="28"/>
          <w:szCs w:val="28"/>
          <w:lang w:val="en-US" w:eastAsia="zh-CN"/>
        </w:rPr>
        <w:t>.2</w:t>
      </w:r>
      <w:r>
        <w:rPr>
          <w:rFonts w:ascii="仿宋" w:hAnsi="仿宋" w:eastAsia="仿宋" w:cs="仿宋"/>
          <w:sz w:val="28"/>
          <w:szCs w:val="28"/>
          <w:lang w:eastAsia="zh-CN"/>
        </w:rPr>
        <w:t>若投标人须知前附表中写明允许采购进口产品，但不限制满足招标文件要求的国内产品参与采购活动，投标人应保证所投产品可履行合法报通关手续进入中国关境内。若投标人须知前附表中未写明允许采购进口产品，如投标人提供产品为进口产品，其投标文件将被认定为无效投标文件。</w:t>
      </w:r>
    </w:p>
    <w:p w14:paraId="697C4306">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hint="default" w:ascii="仿宋" w:hAnsi="仿宋" w:eastAsia="仿宋" w:cs="仿宋"/>
          <w:sz w:val="28"/>
          <w:szCs w:val="28"/>
          <w:lang w:val="en-US" w:eastAsia="zh-CN"/>
        </w:rPr>
        <w:t>7</w:t>
      </w:r>
      <w:r>
        <w:rPr>
          <w:rFonts w:ascii="仿宋" w:hAnsi="仿宋" w:eastAsia="仿宋" w:cs="仿宋"/>
          <w:sz w:val="28"/>
          <w:szCs w:val="28"/>
          <w:lang w:eastAsia="zh-CN"/>
        </w:rPr>
        <w:t>投标文件：指投标人根据招标文件提交的所有文件。</w:t>
      </w:r>
    </w:p>
    <w:p w14:paraId="0D3FF0C8">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3</w:t>
      </w:r>
      <w:r>
        <w:rPr>
          <w:rFonts w:ascii="仿宋" w:hAnsi="仿宋" w:eastAsia="仿宋" w:cs="仿宋"/>
          <w:b/>
          <w:bCs/>
          <w:sz w:val="28"/>
          <w:szCs w:val="28"/>
          <w:lang w:val="en-US" w:eastAsia="zh-CN"/>
        </w:rPr>
        <w:t>.</w:t>
      </w:r>
      <w:r>
        <w:rPr>
          <w:rFonts w:ascii="仿宋" w:hAnsi="仿宋" w:eastAsia="仿宋" w:cs="仿宋"/>
          <w:b/>
          <w:bCs/>
          <w:sz w:val="28"/>
          <w:szCs w:val="28"/>
          <w:lang w:eastAsia="zh-CN"/>
        </w:rPr>
        <w:t>投标费用</w:t>
      </w:r>
    </w:p>
    <w:p w14:paraId="5AB67279">
      <w:pPr>
        <w:spacing w:line="360" w:lineRule="auto"/>
        <w:rPr>
          <w:rFonts w:ascii="仿宋" w:hAnsi="仿宋" w:eastAsia="仿宋" w:cs="仿宋"/>
          <w:sz w:val="28"/>
          <w:szCs w:val="28"/>
          <w:lang w:eastAsia="zh-CN"/>
        </w:rPr>
      </w:pPr>
      <w:r>
        <w:rPr>
          <w:rFonts w:ascii="仿宋" w:hAnsi="仿宋" w:eastAsia="仿宋" w:cs="仿宋"/>
          <w:sz w:val="28"/>
          <w:szCs w:val="28"/>
          <w:lang w:eastAsia="zh-CN"/>
        </w:rPr>
        <w:t>投标人须自行承担所有与参加投标有关的费用，无论投标的结果如何，采购人和集中采购机构在任何情况下均无义务和责任承担这些费用。</w:t>
      </w:r>
    </w:p>
    <w:p w14:paraId="6A570A85">
      <w:pPr>
        <w:spacing w:line="360" w:lineRule="auto"/>
        <w:rPr>
          <w:rFonts w:ascii="仿宋" w:hAnsi="仿宋" w:eastAsia="仿宋" w:cs="仿宋"/>
          <w:b/>
          <w:bCs/>
          <w:sz w:val="28"/>
          <w:szCs w:val="28"/>
          <w:lang w:eastAsia="zh-CN"/>
        </w:rPr>
      </w:pPr>
      <w:bookmarkStart w:id="162" w:name="_Toc284337471"/>
      <w:bookmarkStart w:id="163" w:name="_Toc337225031"/>
      <w:bookmarkStart w:id="164" w:name="_Toc441214089"/>
      <w:r>
        <w:rPr>
          <w:rFonts w:ascii="仿宋" w:hAnsi="仿宋" w:eastAsia="仿宋" w:cs="仿宋"/>
          <w:b/>
          <w:bCs/>
          <w:sz w:val="28"/>
          <w:szCs w:val="28"/>
          <w:lang w:eastAsia="zh-CN"/>
        </w:rPr>
        <w:t>4</w:t>
      </w:r>
      <w:r>
        <w:rPr>
          <w:rFonts w:ascii="仿宋" w:hAnsi="仿宋" w:eastAsia="仿宋" w:cs="仿宋"/>
          <w:b/>
          <w:bCs/>
          <w:sz w:val="28"/>
          <w:szCs w:val="28"/>
          <w:lang w:val="en-US" w:eastAsia="zh-CN"/>
        </w:rPr>
        <w:t>.</w:t>
      </w:r>
      <w:r>
        <w:rPr>
          <w:rFonts w:ascii="仿宋" w:hAnsi="仿宋" w:eastAsia="仿宋" w:cs="仿宋"/>
          <w:b/>
          <w:bCs/>
          <w:sz w:val="28"/>
          <w:szCs w:val="28"/>
          <w:lang w:eastAsia="zh-CN"/>
        </w:rPr>
        <w:t>踏勘现场</w:t>
      </w:r>
      <w:bookmarkEnd w:id="162"/>
      <w:bookmarkEnd w:id="163"/>
      <w:bookmarkEnd w:id="164"/>
    </w:p>
    <w:p w14:paraId="7B780230">
      <w:pPr>
        <w:spacing w:line="360" w:lineRule="auto"/>
        <w:rPr>
          <w:rFonts w:ascii="仿宋" w:hAnsi="仿宋" w:eastAsia="仿宋" w:cs="仿宋"/>
          <w:sz w:val="28"/>
          <w:szCs w:val="28"/>
          <w:lang w:eastAsia="zh-CN"/>
        </w:rPr>
      </w:pPr>
      <w:r>
        <w:rPr>
          <w:rFonts w:ascii="仿宋" w:hAnsi="仿宋" w:eastAsia="仿宋" w:cs="仿宋"/>
          <w:sz w:val="28"/>
          <w:szCs w:val="28"/>
          <w:lang w:eastAsia="zh-CN"/>
        </w:rPr>
        <w:t>4.1“投标人须知前附表”规定组织踏勘现场的，采购人按“投标人须知前附表”规定的时间、地点组织投标人踏勘项目现场。</w:t>
      </w:r>
    </w:p>
    <w:p w14:paraId="295E9222">
      <w:pPr>
        <w:spacing w:line="360" w:lineRule="auto"/>
        <w:rPr>
          <w:rFonts w:ascii="仿宋" w:hAnsi="仿宋" w:eastAsia="仿宋" w:cs="仿宋"/>
          <w:sz w:val="28"/>
          <w:szCs w:val="28"/>
          <w:lang w:eastAsia="zh-CN"/>
        </w:rPr>
      </w:pPr>
      <w:r>
        <w:rPr>
          <w:rFonts w:ascii="仿宋" w:hAnsi="仿宋" w:eastAsia="仿宋" w:cs="仿宋"/>
          <w:sz w:val="28"/>
          <w:szCs w:val="28"/>
          <w:lang w:eastAsia="zh-CN"/>
        </w:rPr>
        <w:t>4.2投标人踏勘现场发生的费用自理。</w:t>
      </w:r>
    </w:p>
    <w:p w14:paraId="6C8CC8BC">
      <w:pPr>
        <w:spacing w:line="360" w:lineRule="auto"/>
        <w:rPr>
          <w:rFonts w:ascii="仿宋" w:hAnsi="仿宋" w:eastAsia="仿宋" w:cs="仿宋"/>
          <w:sz w:val="28"/>
          <w:szCs w:val="28"/>
          <w:lang w:eastAsia="zh-CN"/>
        </w:rPr>
      </w:pPr>
      <w:r>
        <w:rPr>
          <w:rFonts w:ascii="仿宋" w:hAnsi="仿宋" w:eastAsia="仿宋" w:cs="仿宋"/>
          <w:sz w:val="28"/>
          <w:szCs w:val="28"/>
          <w:lang w:eastAsia="zh-CN"/>
        </w:rPr>
        <w:t>4.3除采购人的原因外，投标人自行负责在踏勘现场中所发生的人员伤亡和财产损失。</w:t>
      </w:r>
    </w:p>
    <w:p w14:paraId="227D9C1C">
      <w:pPr>
        <w:spacing w:line="360" w:lineRule="auto"/>
        <w:rPr>
          <w:rFonts w:ascii="仿宋" w:hAnsi="仿宋" w:eastAsia="仿宋" w:cs="仿宋"/>
          <w:sz w:val="28"/>
          <w:szCs w:val="28"/>
          <w:lang w:eastAsia="zh-CN"/>
        </w:rPr>
      </w:pPr>
      <w:r>
        <w:rPr>
          <w:rFonts w:ascii="仿宋" w:hAnsi="仿宋" w:eastAsia="仿宋" w:cs="仿宋"/>
          <w:sz w:val="28"/>
          <w:szCs w:val="28"/>
          <w:lang w:eastAsia="zh-CN"/>
        </w:rPr>
        <w:t>4.4采购人在踏勘现场中介绍的项目现场和相关的周边环境情况，供投标人在编制投标文件时参考，采购人不对投标人据此作出的判断和决策负责。</w:t>
      </w:r>
    </w:p>
    <w:p w14:paraId="0C85C5F8">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5.知识产权</w:t>
      </w:r>
    </w:p>
    <w:p w14:paraId="3AB22320">
      <w:pPr>
        <w:spacing w:line="360" w:lineRule="auto"/>
        <w:rPr>
          <w:rFonts w:ascii="仿宋" w:hAnsi="仿宋" w:eastAsia="仿宋" w:cs="仿宋"/>
          <w:sz w:val="28"/>
          <w:szCs w:val="28"/>
          <w:lang w:eastAsia="zh-CN"/>
        </w:rPr>
      </w:pPr>
      <w:r>
        <w:rPr>
          <w:rFonts w:ascii="仿宋" w:hAnsi="仿宋" w:eastAsia="仿宋" w:cs="仿宋"/>
          <w:sz w:val="28"/>
          <w:szCs w:val="28"/>
          <w:lang w:val="en-GB" w:eastAsia="zh-CN"/>
        </w:rPr>
        <w:t>所有涉及知识产权的成果，</w:t>
      </w:r>
      <w:r>
        <w:rPr>
          <w:rFonts w:ascii="仿宋" w:hAnsi="仿宋" w:eastAsia="仿宋" w:cs="仿宋"/>
          <w:sz w:val="28"/>
          <w:szCs w:val="28"/>
          <w:lang w:eastAsia="zh-CN"/>
        </w:rPr>
        <w:t>投标人</w:t>
      </w:r>
      <w:r>
        <w:rPr>
          <w:rFonts w:ascii="仿宋" w:hAnsi="仿宋" w:eastAsia="仿宋" w:cs="仿宋"/>
          <w:sz w:val="28"/>
          <w:szCs w:val="28"/>
          <w:lang w:val="en-GB" w:eastAsia="zh-CN"/>
        </w:rPr>
        <w:t>必须确保采购人拥有其合法的、不受限制的无偿使用权，并免受任何侵权诉讼或索偿，否则，由此产生的一切经济损失和法律责任由</w:t>
      </w:r>
      <w:r>
        <w:rPr>
          <w:rFonts w:ascii="仿宋" w:hAnsi="仿宋" w:eastAsia="仿宋" w:cs="仿宋"/>
          <w:sz w:val="28"/>
          <w:szCs w:val="28"/>
          <w:lang w:eastAsia="zh-CN"/>
        </w:rPr>
        <w:t>投标人</w:t>
      </w:r>
      <w:r>
        <w:rPr>
          <w:rFonts w:ascii="仿宋" w:hAnsi="仿宋" w:eastAsia="仿宋" w:cs="仿宋"/>
          <w:sz w:val="28"/>
          <w:szCs w:val="28"/>
          <w:lang w:val="en-GB" w:eastAsia="zh-CN"/>
        </w:rPr>
        <w:t>承担。</w:t>
      </w:r>
    </w:p>
    <w:p w14:paraId="43907A34">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6</w:t>
      </w:r>
      <w:r>
        <w:rPr>
          <w:rFonts w:ascii="仿宋" w:hAnsi="仿宋" w:eastAsia="仿宋" w:cs="仿宋"/>
          <w:b/>
          <w:bCs/>
          <w:sz w:val="28"/>
          <w:szCs w:val="28"/>
          <w:lang w:eastAsia="zh-CN"/>
        </w:rPr>
        <w:t>.联合体投标</w:t>
      </w:r>
    </w:p>
    <w:p w14:paraId="15B33E67">
      <w:pPr>
        <w:spacing w:line="360" w:lineRule="auto"/>
        <w:rPr>
          <w:rFonts w:ascii="仿宋" w:hAnsi="仿宋" w:eastAsia="仿宋" w:cs="仿宋"/>
          <w:sz w:val="28"/>
          <w:szCs w:val="28"/>
          <w:lang w:eastAsia="zh-CN"/>
        </w:rPr>
      </w:pPr>
      <w:r>
        <w:rPr>
          <w:rFonts w:ascii="仿宋" w:hAnsi="仿宋" w:eastAsia="仿宋" w:cs="仿宋"/>
          <w:sz w:val="28"/>
          <w:szCs w:val="28"/>
          <w:lang w:eastAsia="zh-CN"/>
        </w:rPr>
        <w:t>6.1除非本项目明确要求不接受联合体形式投标外，两个或两个以上投标人可以组成一个联合体，以一个投标人的身份共同参加投标。</w:t>
      </w:r>
    </w:p>
    <w:p w14:paraId="3B946277">
      <w:pPr>
        <w:spacing w:line="360" w:lineRule="auto"/>
        <w:rPr>
          <w:rFonts w:ascii="仿宋" w:hAnsi="仿宋" w:eastAsia="仿宋" w:cs="仿宋"/>
          <w:sz w:val="28"/>
          <w:szCs w:val="28"/>
          <w:lang w:eastAsia="zh-CN"/>
        </w:rPr>
      </w:pPr>
      <w:r>
        <w:rPr>
          <w:rFonts w:ascii="仿宋" w:hAnsi="仿宋" w:eastAsia="仿宋" w:cs="仿宋"/>
          <w:sz w:val="28"/>
          <w:szCs w:val="28"/>
          <w:lang w:eastAsia="zh-CN"/>
        </w:rPr>
        <w:t>6.2以联合体形式参加投标的，联合体各方均应当符合《政府采购法》第二十二条第规定的条件，并应当向采购人提交联合协议，载明联合体各方承担的工作和义务。根据采购项目的特殊要求规定投标人特定条件的，联合体各方中至少应当有一方符合。</w:t>
      </w:r>
    </w:p>
    <w:p w14:paraId="7E077F53">
      <w:pPr>
        <w:spacing w:line="360" w:lineRule="auto"/>
        <w:rPr>
          <w:rFonts w:ascii="仿宋" w:hAnsi="仿宋" w:eastAsia="仿宋" w:cs="仿宋"/>
          <w:sz w:val="28"/>
          <w:szCs w:val="28"/>
          <w:lang w:eastAsia="zh-CN"/>
        </w:rPr>
      </w:pPr>
      <w:r>
        <w:rPr>
          <w:rFonts w:ascii="仿宋" w:hAnsi="仿宋" w:eastAsia="仿宋" w:cs="仿宋"/>
          <w:sz w:val="28"/>
          <w:szCs w:val="28"/>
          <w:lang w:eastAsia="zh-CN"/>
        </w:rPr>
        <w:t>6.3联合体中有同类资质的投标人按照联合体分工承担相同工作的，应当按照资质等级较低的投标人确定资质等级。</w:t>
      </w:r>
    </w:p>
    <w:p w14:paraId="7E8022CD">
      <w:pPr>
        <w:spacing w:line="360" w:lineRule="auto"/>
        <w:rPr>
          <w:rFonts w:ascii="仿宋" w:hAnsi="仿宋" w:eastAsia="仿宋" w:cs="仿宋"/>
          <w:sz w:val="28"/>
          <w:szCs w:val="28"/>
          <w:lang w:eastAsia="zh-CN"/>
        </w:rPr>
      </w:pPr>
      <w:r>
        <w:rPr>
          <w:rFonts w:ascii="仿宋" w:hAnsi="仿宋" w:eastAsia="仿宋" w:cs="仿宋"/>
          <w:sz w:val="28"/>
          <w:szCs w:val="28"/>
          <w:lang w:eastAsia="zh-CN"/>
        </w:rPr>
        <w:t>6.4联合体投标的，可以由联合体中的牵头人或者共同提交投标承诺函，以牵头人名义提交投标承诺函的，对联合体各方均具有约束力。</w:t>
      </w:r>
    </w:p>
    <w:p w14:paraId="360CD1D9">
      <w:pPr>
        <w:spacing w:line="360" w:lineRule="auto"/>
        <w:rPr>
          <w:rFonts w:ascii="仿宋" w:hAnsi="仿宋" w:eastAsia="仿宋" w:cs="仿宋"/>
          <w:sz w:val="28"/>
          <w:szCs w:val="28"/>
          <w:lang w:eastAsia="zh-CN"/>
        </w:rPr>
      </w:pPr>
      <w:r>
        <w:rPr>
          <w:rFonts w:ascii="仿宋" w:hAnsi="仿宋" w:eastAsia="仿宋" w:cs="仿宋"/>
          <w:sz w:val="28"/>
          <w:szCs w:val="28"/>
          <w:lang w:eastAsia="zh-CN"/>
        </w:rPr>
        <w:t>6.5以联合体形式参加政府采购活动的，联合体各方不得再单独参加或者与其他投标人另外组成联合体参加同一合同项下的政府采购活动。</w:t>
      </w:r>
    </w:p>
    <w:p w14:paraId="4B1D3C8B">
      <w:pPr>
        <w:pStyle w:val="17"/>
        <w:spacing w:line="360" w:lineRule="auto"/>
        <w:rPr>
          <w:rFonts w:hint="eastAsia" w:ascii="仿宋" w:hAnsi="仿宋" w:eastAsia="仿宋" w:cs="仿宋"/>
          <w:lang w:eastAsia="zh-CN"/>
        </w:rPr>
      </w:pPr>
      <w:r>
        <w:rPr>
          <w:rFonts w:hint="eastAsia" w:ascii="仿宋" w:hAnsi="仿宋" w:eastAsia="仿宋" w:cs="仿宋"/>
          <w:sz w:val="28"/>
          <w:szCs w:val="28"/>
          <w:lang w:eastAsia="zh-CN"/>
        </w:rPr>
        <w:t>6.6</w:t>
      </w:r>
      <w:r>
        <w:rPr>
          <w:rFonts w:hint="eastAsia" w:ascii="仿宋" w:hAnsi="仿宋" w:eastAsia="仿宋" w:cs="仿宋"/>
          <w:sz w:val="28"/>
          <w:szCs w:val="28"/>
          <w:lang w:val="en-US" w:eastAsia="zh-CN"/>
        </w:rPr>
        <w:t>是否允许联合体投标见投标人须知前附表。</w:t>
      </w:r>
    </w:p>
    <w:p w14:paraId="26311D9D">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7.保密</w:t>
      </w:r>
    </w:p>
    <w:p w14:paraId="15184D60">
      <w:pPr>
        <w:spacing w:line="360" w:lineRule="auto"/>
        <w:rPr>
          <w:rFonts w:ascii="仿宋" w:hAnsi="仿宋" w:eastAsia="仿宋" w:cs="仿宋"/>
          <w:sz w:val="28"/>
          <w:szCs w:val="28"/>
          <w:lang w:eastAsia="zh-CN"/>
        </w:rPr>
      </w:pPr>
      <w:r>
        <w:rPr>
          <w:rFonts w:ascii="仿宋" w:hAnsi="仿宋" w:eastAsia="仿宋" w:cs="仿宋"/>
          <w:sz w:val="28"/>
          <w:szCs w:val="28"/>
          <w:lang w:eastAsia="zh-CN"/>
        </w:rPr>
        <w:t>参与招标投标活动的各方应对招标文件和投标文件中的商业和技术等秘密保密，违者应对由此造成的后果承担法律责任。</w:t>
      </w:r>
    </w:p>
    <w:p w14:paraId="160094CE">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8.市场主体信息库</w:t>
      </w:r>
    </w:p>
    <w:p w14:paraId="4B921797">
      <w:pPr>
        <w:spacing w:line="360" w:lineRule="auto"/>
        <w:rPr>
          <w:rFonts w:ascii="仿宋" w:hAnsi="仿宋" w:eastAsia="仿宋" w:cs="仿宋"/>
          <w:sz w:val="28"/>
          <w:szCs w:val="28"/>
          <w:lang w:eastAsia="zh-CN"/>
        </w:rPr>
      </w:pPr>
      <w:r>
        <w:rPr>
          <w:rFonts w:ascii="仿宋" w:hAnsi="仿宋" w:eastAsia="仿宋" w:cs="仿宋"/>
          <w:sz w:val="28"/>
          <w:szCs w:val="28"/>
          <w:lang w:eastAsia="zh-CN"/>
        </w:rPr>
        <w:t>（1）投标人应及时对入库信息进行补充、更新，若投标人提供虚假信息或未及时对入库信息进行补充、更新，由投标人承担全部责任。</w:t>
      </w:r>
    </w:p>
    <w:p w14:paraId="21C2B0C0">
      <w:pPr>
        <w:spacing w:line="360" w:lineRule="auto"/>
        <w:rPr>
          <w:rFonts w:ascii="仿宋" w:hAnsi="仿宋" w:eastAsia="仿宋" w:cs="仿宋"/>
          <w:sz w:val="28"/>
          <w:szCs w:val="28"/>
          <w:lang w:eastAsia="zh-CN"/>
        </w:rPr>
      </w:pPr>
      <w:r>
        <w:rPr>
          <w:rFonts w:ascii="仿宋" w:hAnsi="仿宋" w:eastAsia="仿宋" w:cs="仿宋"/>
          <w:sz w:val="28"/>
          <w:szCs w:val="28"/>
          <w:lang w:eastAsia="zh-CN"/>
        </w:rPr>
        <w:t>（2）投标人可将本项目评审涉及到的资质、业绩、人员、获奖、证书、纳税、社保等信息补充到其市场主体信息库中。</w:t>
      </w:r>
    </w:p>
    <w:p w14:paraId="274F4EA4">
      <w:pPr>
        <w:spacing w:line="360" w:lineRule="auto"/>
        <w:rPr>
          <w:rFonts w:ascii="仿宋" w:hAnsi="仿宋" w:eastAsia="仿宋" w:cs="仿宋"/>
          <w:sz w:val="28"/>
          <w:szCs w:val="28"/>
          <w:lang w:eastAsia="zh-CN"/>
        </w:rPr>
      </w:pPr>
      <w:r>
        <w:rPr>
          <w:rFonts w:ascii="仿宋" w:hAnsi="仿宋" w:eastAsia="仿宋" w:cs="仿宋"/>
          <w:sz w:val="28"/>
          <w:szCs w:val="28"/>
          <w:lang w:eastAsia="zh-CN"/>
        </w:rPr>
        <w:t>（</w:t>
      </w:r>
      <w:r>
        <w:rPr>
          <w:rFonts w:ascii="仿宋" w:hAnsi="仿宋" w:eastAsia="仿宋" w:cs="仿宋"/>
          <w:sz w:val="28"/>
          <w:szCs w:val="28"/>
          <w:lang w:val="en-US" w:eastAsia="zh-CN"/>
        </w:rPr>
        <w:t>3</w:t>
      </w:r>
      <w:r>
        <w:rPr>
          <w:rFonts w:ascii="仿宋" w:hAnsi="仿宋" w:eastAsia="仿宋" w:cs="仿宋"/>
          <w:sz w:val="28"/>
          <w:szCs w:val="28"/>
          <w:lang w:eastAsia="zh-CN"/>
        </w:rPr>
        <w:t>）投标人应当按照招标文件的要求编制投标文件，并予以提交。投标人的入库信息不作为评审的依据。</w:t>
      </w:r>
    </w:p>
    <w:p w14:paraId="69616608">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9.采购信息的发布</w:t>
      </w:r>
    </w:p>
    <w:p w14:paraId="18D8C55E">
      <w:pPr>
        <w:spacing w:line="360" w:lineRule="auto"/>
        <w:rPr>
          <w:rFonts w:ascii="仿宋" w:hAnsi="仿宋" w:eastAsia="仿宋" w:cs="仿宋"/>
          <w:sz w:val="28"/>
          <w:szCs w:val="28"/>
          <w:lang w:eastAsia="zh-CN"/>
        </w:rPr>
      </w:pPr>
      <w:r>
        <w:rPr>
          <w:rFonts w:ascii="仿宋" w:hAnsi="仿宋" w:eastAsia="仿宋" w:cs="仿宋"/>
          <w:sz w:val="28"/>
          <w:szCs w:val="28"/>
          <w:lang w:eastAsia="zh-CN"/>
        </w:rPr>
        <w:t>与本次采购活动相关的信息，将在《河南省政府采购网》《河南省公共资源交易中心网》上及时发布。</w:t>
      </w:r>
    </w:p>
    <w:p w14:paraId="53178C7D">
      <w:pPr>
        <w:spacing w:line="360" w:lineRule="auto"/>
        <w:rPr>
          <w:rFonts w:ascii="仿宋" w:hAnsi="仿宋" w:eastAsia="仿宋" w:cs="仿宋"/>
          <w:sz w:val="28"/>
          <w:szCs w:val="28"/>
          <w:lang w:eastAsia="zh-CN"/>
        </w:rPr>
      </w:pPr>
    </w:p>
    <w:p w14:paraId="1AAA4EFE">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165" w:name="_Toc2021756318"/>
      <w:bookmarkStart w:id="166" w:name="_Toc1225442179_WPSOffice_Level2"/>
      <w:bookmarkStart w:id="167" w:name="_Toc1329330261"/>
      <w:bookmarkStart w:id="168" w:name="_Toc503947722_WPSOffice_Level2"/>
      <w:bookmarkStart w:id="169" w:name="_Toc1045699149"/>
      <w:bookmarkStart w:id="170" w:name="_Toc601554517"/>
      <w:bookmarkStart w:id="171" w:name="_Toc923512225_WPSOffice_Level2"/>
      <w:bookmarkStart w:id="172" w:name="_Toc812246970"/>
      <w:bookmarkStart w:id="173" w:name="_Toc1090042493_WPSOffice_Level2"/>
      <w:bookmarkStart w:id="174" w:name="_Toc71799347"/>
      <w:bookmarkStart w:id="175" w:name="_Toc1135767039"/>
      <w:bookmarkStart w:id="176" w:name="_Toc773843715"/>
      <w:bookmarkStart w:id="177" w:name="_Toc1035752825"/>
      <w:bookmarkStart w:id="178" w:name="_Toc28660129"/>
      <w:bookmarkStart w:id="179" w:name="_Toc1613525329"/>
      <w:r>
        <w:rPr>
          <w:rFonts w:ascii="仿宋" w:hAnsi="仿宋" w:eastAsia="仿宋" w:cs="仿宋"/>
          <w:b/>
          <w:color w:val="auto"/>
          <w:kern w:val="0"/>
          <w:sz w:val="30"/>
          <w:szCs w:val="30"/>
          <w:lang w:val="en-US" w:eastAsia="zh-CN"/>
        </w:rPr>
        <w:t>二、招标文件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14:paraId="34827A97">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10.招标文件的组成</w:t>
      </w:r>
    </w:p>
    <w:p w14:paraId="65D1BF1A">
      <w:pPr>
        <w:widowControl w:val="0"/>
        <w:spacing w:line="360" w:lineRule="auto"/>
        <w:ind w:left="1050" w:hanging="1050" w:hangingChars="375"/>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10.1   招标文件共九章，构成如下：</w:t>
      </w:r>
    </w:p>
    <w:p w14:paraId="60A94A45">
      <w:pPr>
        <w:widowControl w:val="0"/>
        <w:numPr>
          <w:ilvl w:val="0"/>
          <w:numId w:val="1"/>
        </w:numPr>
        <w:spacing w:line="360" w:lineRule="auto"/>
        <w:ind w:left="901" w:leftChars="429"/>
        <w:rPr>
          <w:rFonts w:ascii="仿宋" w:hAnsi="仿宋" w:eastAsia="仿宋" w:cs="仿宋"/>
          <w:color w:val="auto"/>
          <w:sz w:val="28"/>
          <w:szCs w:val="28"/>
          <w:lang w:val="en-US" w:eastAsia="zh-CN"/>
        </w:rPr>
      </w:pPr>
      <w:bookmarkStart w:id="180" w:name="_Toc2041508748_WPSOffice_Level3"/>
      <w:r>
        <w:rPr>
          <w:rFonts w:ascii="仿宋" w:hAnsi="仿宋" w:eastAsia="仿宋" w:cs="仿宋"/>
          <w:color w:val="auto"/>
          <w:sz w:val="28"/>
          <w:szCs w:val="28"/>
          <w:lang w:val="en-US" w:eastAsia="zh-CN"/>
        </w:rPr>
        <w:t xml:space="preserve"> 投标邀请</w:t>
      </w:r>
      <w:bookmarkEnd w:id="180"/>
    </w:p>
    <w:p w14:paraId="57307868">
      <w:pPr>
        <w:widowControl w:val="0"/>
        <w:spacing w:line="360" w:lineRule="auto"/>
        <w:ind w:left="901" w:leftChars="429"/>
        <w:rPr>
          <w:rFonts w:ascii="仿宋" w:hAnsi="仿宋" w:eastAsia="仿宋" w:cs="仿宋"/>
          <w:color w:val="auto"/>
          <w:sz w:val="28"/>
          <w:szCs w:val="28"/>
          <w:lang w:val="en-US" w:eastAsia="zh-CN"/>
        </w:rPr>
      </w:pPr>
      <w:bookmarkStart w:id="181" w:name="_Toc481281934_WPSOffice_Level3"/>
      <w:r>
        <w:rPr>
          <w:rFonts w:ascii="仿宋" w:hAnsi="仿宋" w:eastAsia="仿宋" w:cs="仿宋"/>
          <w:color w:val="auto"/>
          <w:sz w:val="28"/>
          <w:szCs w:val="28"/>
          <w:lang w:val="en-US" w:eastAsia="zh-CN"/>
        </w:rPr>
        <w:t>第二章  投标人须知前附表</w:t>
      </w:r>
      <w:bookmarkEnd w:id="181"/>
    </w:p>
    <w:p w14:paraId="10D2CC6A">
      <w:pPr>
        <w:widowControl w:val="0"/>
        <w:spacing w:line="360" w:lineRule="auto"/>
        <w:ind w:left="901" w:leftChars="429"/>
        <w:rPr>
          <w:rFonts w:ascii="仿宋" w:hAnsi="仿宋" w:eastAsia="仿宋" w:cs="仿宋"/>
          <w:color w:val="auto"/>
          <w:sz w:val="28"/>
          <w:szCs w:val="28"/>
          <w:lang w:val="en-US" w:eastAsia="zh-CN"/>
        </w:rPr>
      </w:pPr>
      <w:bookmarkStart w:id="182" w:name="_Toc1216452732_WPSOffice_Level3"/>
      <w:r>
        <w:rPr>
          <w:rFonts w:ascii="仿宋" w:hAnsi="仿宋" w:eastAsia="仿宋" w:cs="仿宋"/>
          <w:color w:val="auto"/>
          <w:sz w:val="28"/>
          <w:szCs w:val="28"/>
          <w:lang w:val="en-US" w:eastAsia="zh-CN"/>
        </w:rPr>
        <w:t>第三章  投标人须知</w:t>
      </w:r>
      <w:bookmarkEnd w:id="182"/>
    </w:p>
    <w:p w14:paraId="2368952F">
      <w:pPr>
        <w:widowControl w:val="0"/>
        <w:spacing w:line="360" w:lineRule="auto"/>
        <w:ind w:left="901" w:leftChars="429"/>
        <w:rPr>
          <w:rFonts w:ascii="仿宋" w:hAnsi="仿宋" w:eastAsia="仿宋" w:cs="仿宋"/>
          <w:color w:val="auto"/>
          <w:sz w:val="28"/>
          <w:szCs w:val="28"/>
          <w:lang w:val="en-US" w:eastAsia="zh-CN"/>
        </w:rPr>
      </w:pPr>
      <w:bookmarkStart w:id="183" w:name="_Toc1355532098_WPSOffice_Level3"/>
      <w:r>
        <w:rPr>
          <w:rFonts w:ascii="仿宋" w:hAnsi="仿宋" w:eastAsia="仿宋" w:cs="仿宋"/>
          <w:color w:val="auto"/>
          <w:sz w:val="28"/>
          <w:szCs w:val="28"/>
          <w:lang w:val="en-US" w:eastAsia="zh-CN"/>
        </w:rPr>
        <w:t>第四章  资格证明文件格式</w:t>
      </w:r>
      <w:bookmarkEnd w:id="183"/>
    </w:p>
    <w:p w14:paraId="488EB504">
      <w:pPr>
        <w:widowControl w:val="0"/>
        <w:spacing w:line="360" w:lineRule="auto"/>
        <w:ind w:left="901" w:leftChars="429"/>
        <w:rPr>
          <w:rFonts w:ascii="仿宋" w:hAnsi="仿宋" w:eastAsia="仿宋" w:cs="仿宋"/>
          <w:color w:val="auto"/>
          <w:sz w:val="28"/>
          <w:szCs w:val="28"/>
          <w:lang w:val="en-US" w:eastAsia="zh-CN"/>
        </w:rPr>
      </w:pPr>
      <w:bookmarkStart w:id="184" w:name="_Toc1831540022_WPSOffice_Level3"/>
      <w:r>
        <w:rPr>
          <w:rFonts w:ascii="仿宋" w:hAnsi="仿宋" w:eastAsia="仿宋" w:cs="仿宋"/>
          <w:color w:val="auto"/>
          <w:sz w:val="28"/>
          <w:szCs w:val="28"/>
          <w:lang w:val="en-US" w:eastAsia="zh-CN"/>
        </w:rPr>
        <w:t>第五章  投标文件格式</w:t>
      </w:r>
      <w:bookmarkEnd w:id="184"/>
    </w:p>
    <w:p w14:paraId="7F6E906C">
      <w:pPr>
        <w:widowControl w:val="0"/>
        <w:spacing w:line="360" w:lineRule="auto"/>
        <w:ind w:left="901" w:leftChars="429"/>
        <w:rPr>
          <w:rFonts w:ascii="仿宋" w:hAnsi="仿宋" w:eastAsia="仿宋" w:cs="仿宋"/>
          <w:color w:val="auto"/>
          <w:sz w:val="28"/>
          <w:szCs w:val="28"/>
          <w:lang w:eastAsia="zh-CN"/>
        </w:rPr>
      </w:pPr>
      <w:bookmarkStart w:id="185" w:name="_Toc1218962891_WPSOffice_Level3"/>
      <w:r>
        <w:rPr>
          <w:rFonts w:ascii="仿宋" w:hAnsi="仿宋" w:eastAsia="仿宋" w:cs="仿宋"/>
          <w:color w:val="auto"/>
          <w:sz w:val="28"/>
          <w:szCs w:val="28"/>
          <w:lang w:val="en-US" w:eastAsia="zh-CN"/>
        </w:rPr>
        <w:t xml:space="preserve">第六章  </w:t>
      </w:r>
      <w:r>
        <w:rPr>
          <w:rFonts w:ascii="仿宋" w:hAnsi="仿宋" w:eastAsia="仿宋" w:cs="仿宋"/>
          <w:color w:val="auto"/>
          <w:sz w:val="28"/>
          <w:szCs w:val="28"/>
          <w:lang w:eastAsia="zh-CN"/>
        </w:rPr>
        <w:t>项目需求及有关要求</w:t>
      </w:r>
      <w:bookmarkEnd w:id="185"/>
    </w:p>
    <w:p w14:paraId="68B3B3BF">
      <w:pPr>
        <w:widowControl w:val="0"/>
        <w:spacing w:line="360" w:lineRule="auto"/>
        <w:ind w:left="901" w:leftChars="429"/>
        <w:rPr>
          <w:rFonts w:ascii="仿宋" w:hAnsi="仿宋" w:eastAsia="仿宋" w:cs="仿宋"/>
          <w:color w:val="auto"/>
          <w:sz w:val="28"/>
          <w:szCs w:val="28"/>
          <w:lang w:val="en-US" w:eastAsia="zh-CN"/>
        </w:rPr>
      </w:pPr>
      <w:bookmarkStart w:id="186" w:name="_Toc1886187112_WPSOffice_Level3"/>
      <w:r>
        <w:rPr>
          <w:rFonts w:ascii="仿宋" w:hAnsi="仿宋" w:eastAsia="仿宋" w:cs="仿宋"/>
          <w:color w:val="auto"/>
          <w:sz w:val="28"/>
          <w:szCs w:val="28"/>
          <w:lang w:val="en-US" w:eastAsia="zh-CN"/>
        </w:rPr>
        <w:t>第七章  评标方法和标准</w:t>
      </w:r>
      <w:bookmarkEnd w:id="186"/>
    </w:p>
    <w:p w14:paraId="1D8E0E31">
      <w:pPr>
        <w:widowControl w:val="0"/>
        <w:spacing w:line="360" w:lineRule="auto"/>
        <w:ind w:left="901" w:leftChars="429"/>
        <w:rPr>
          <w:rFonts w:ascii="仿宋" w:hAnsi="仿宋" w:eastAsia="仿宋" w:cs="仿宋"/>
          <w:color w:val="auto"/>
          <w:sz w:val="28"/>
          <w:szCs w:val="28"/>
          <w:lang w:val="en-US" w:eastAsia="zh-CN"/>
        </w:rPr>
      </w:pPr>
      <w:bookmarkStart w:id="187" w:name="_Toc1510798510_WPSOffice_Level3"/>
      <w:r>
        <w:rPr>
          <w:rFonts w:ascii="仿宋" w:hAnsi="仿宋" w:eastAsia="仿宋" w:cs="仿宋"/>
          <w:color w:val="auto"/>
          <w:sz w:val="28"/>
          <w:szCs w:val="28"/>
          <w:lang w:val="en-US" w:eastAsia="zh-CN"/>
        </w:rPr>
        <w:t>第八章  政府采购合同</w:t>
      </w:r>
      <w:bookmarkEnd w:id="187"/>
    </w:p>
    <w:p w14:paraId="49446D6E">
      <w:pPr>
        <w:widowControl w:val="0"/>
        <w:spacing w:line="360" w:lineRule="auto"/>
        <w:ind w:left="901" w:leftChars="429"/>
        <w:rPr>
          <w:rFonts w:ascii="仿宋" w:hAnsi="仿宋" w:eastAsia="仿宋" w:cs="仿宋"/>
          <w:color w:val="auto"/>
          <w:sz w:val="28"/>
          <w:szCs w:val="28"/>
          <w:lang w:val="en-US" w:eastAsia="zh-CN"/>
        </w:rPr>
      </w:pPr>
      <w:bookmarkStart w:id="188" w:name="_Toc1853082451_WPSOffice_Level3"/>
      <w:r>
        <w:rPr>
          <w:rFonts w:ascii="仿宋" w:hAnsi="仿宋" w:eastAsia="仿宋" w:cs="仿宋"/>
          <w:color w:val="auto"/>
          <w:sz w:val="28"/>
          <w:szCs w:val="28"/>
          <w:lang w:val="en-US" w:eastAsia="zh-CN"/>
        </w:rPr>
        <w:t>第九章  附件</w:t>
      </w:r>
      <w:bookmarkEnd w:id="188"/>
    </w:p>
    <w:p w14:paraId="35DEE405">
      <w:pPr>
        <w:spacing w:line="360" w:lineRule="auto"/>
        <w:rPr>
          <w:rFonts w:ascii="仿宋" w:hAnsi="仿宋" w:eastAsia="仿宋" w:cs="仿宋"/>
          <w:sz w:val="28"/>
          <w:szCs w:val="28"/>
          <w:lang w:val="en-US" w:eastAsia="zh-CN"/>
        </w:rPr>
      </w:pPr>
      <w:r>
        <w:rPr>
          <w:rFonts w:ascii="仿宋" w:hAnsi="仿宋" w:eastAsia="仿宋" w:cs="仿宋"/>
          <w:sz w:val="28"/>
          <w:szCs w:val="28"/>
          <w:lang w:eastAsia="zh-CN"/>
        </w:rPr>
        <w:t>10.2</w:t>
      </w:r>
      <w:r>
        <w:rPr>
          <w:rFonts w:ascii="仿宋" w:hAnsi="仿宋" w:eastAsia="仿宋" w:cs="仿宋"/>
          <w:sz w:val="28"/>
          <w:szCs w:val="28"/>
          <w:lang w:val="en-US" w:eastAsia="zh-CN"/>
        </w:rPr>
        <w:t>招标文件中有不一致的，有澄清的部分以最终的澄清更正内容为准；未澄清的，以投标人须知前附表为准；投标须知前表不涉及的内容，以编排在后的描述为准。</w:t>
      </w:r>
    </w:p>
    <w:p w14:paraId="26FBEF5C">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10.3投标人应认真阅读招标文件所有的事项、格式、条款和技术规范等。如投标人没有按照招标文件要求提交全部资料，或者投标文件没有对招标文件的实质性要求做出响应，其投标被认定为投标无效。</w:t>
      </w:r>
    </w:p>
    <w:p w14:paraId="3E5CA0DD">
      <w:pPr>
        <w:numPr>
          <w:ilvl w:val="0"/>
          <w:numId w:val="2"/>
        </w:numPr>
        <w:spacing w:line="360" w:lineRule="auto"/>
        <w:rPr>
          <w:rFonts w:ascii="仿宋" w:hAnsi="仿宋" w:eastAsia="仿宋" w:cs="仿宋"/>
          <w:sz w:val="28"/>
          <w:szCs w:val="28"/>
          <w:lang w:val="en-US" w:eastAsia="zh-CN"/>
        </w:rPr>
      </w:pPr>
      <w:r>
        <w:rPr>
          <w:rFonts w:ascii="仿宋" w:hAnsi="仿宋" w:eastAsia="仿宋" w:cs="仿宋"/>
          <w:b/>
          <w:bCs/>
          <w:sz w:val="28"/>
          <w:szCs w:val="28"/>
        </w:rPr>
        <w:t>招标文件的澄清</w:t>
      </w:r>
      <w:r>
        <w:rPr>
          <w:rFonts w:ascii="仿宋" w:hAnsi="仿宋" w:eastAsia="仿宋" w:cs="仿宋"/>
          <w:b/>
          <w:bCs/>
          <w:sz w:val="28"/>
          <w:szCs w:val="28"/>
          <w:lang w:val="en-US" w:eastAsia="zh-CN"/>
        </w:rPr>
        <w:t>与修改</w:t>
      </w:r>
    </w:p>
    <w:p w14:paraId="64C82DB8">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11.1投标人应仔细阅读和检查招标文件的全部内容。如有疑问，应及时向采购人或</w:t>
      </w:r>
      <w:r>
        <w:rPr>
          <w:rFonts w:ascii="仿宋" w:hAnsi="仿宋" w:eastAsia="仿宋" w:cs="仿宋"/>
          <w:sz w:val="28"/>
          <w:szCs w:val="28"/>
          <w:lang w:eastAsia="zh-CN"/>
        </w:rPr>
        <w:t>集中采购机构</w:t>
      </w:r>
      <w:r>
        <w:rPr>
          <w:rFonts w:ascii="仿宋" w:hAnsi="仿宋" w:eastAsia="仿宋" w:cs="仿宋"/>
          <w:sz w:val="28"/>
          <w:szCs w:val="28"/>
          <w:lang w:val="en-US" w:eastAsia="zh-CN"/>
        </w:rPr>
        <w:t>提出。</w:t>
      </w:r>
    </w:p>
    <w:p w14:paraId="61E0CB89">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11.2采购人或</w:t>
      </w:r>
      <w:r>
        <w:rPr>
          <w:rFonts w:ascii="仿宋" w:hAnsi="仿宋" w:eastAsia="仿宋" w:cs="仿宋"/>
          <w:sz w:val="28"/>
          <w:szCs w:val="28"/>
          <w:lang w:eastAsia="zh-CN"/>
        </w:rPr>
        <w:t>集中采购机构</w:t>
      </w:r>
      <w:r>
        <w:rPr>
          <w:rFonts w:ascii="仿宋" w:hAnsi="仿宋" w:eastAsia="仿宋" w:cs="仿宋"/>
          <w:sz w:val="28"/>
          <w:szCs w:val="28"/>
          <w:lang w:val="en-US" w:eastAsia="zh-CN"/>
        </w:rPr>
        <w:t>可主动地或在解答投标人提出的澄清问题时对招标文件进行澄清（更正）或修改。将以发布澄清（更正）公告的方式，澄清（更正）或修改招标文件，澄清（更正）或修改的内容作为招标文件的组成部分。澄清（更正）或者修改的内容可能影响投标文件编制的，将在投标截止时间15日前，在原公告发布媒体上发布变更（更正）公告（或澄清公告），不足15日的将顺延递交投标文件的截止时间。</w:t>
      </w:r>
    </w:p>
    <w:p w14:paraId="3E7A1AA6">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11.3招标文件的澄清（更正）或修改在交易平台上公布给所有下载过招标文件的投标人，但不指明澄清问题的来源。</w:t>
      </w:r>
    </w:p>
    <w:p w14:paraId="0064F48E">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11.4对已发出的招标文件进行的澄清、更正或修改，澄清、更正或修改的内容将作为招标文件的组成部分。通过“</w:t>
      </w:r>
      <w:r>
        <w:fldChar w:fldCharType="begin"/>
      </w:r>
      <w:r>
        <w:instrText xml:space="preserve"> HYPERLINK "http://www.ccgp-henan.gov.cn)和河南省政府采购网河南省公共资源交易网" </w:instrText>
      </w:r>
      <w:r>
        <w:fldChar w:fldCharType="separate"/>
      </w:r>
      <w:r>
        <w:rPr>
          <w:rFonts w:ascii="仿宋" w:hAnsi="仿宋" w:eastAsia="仿宋" w:cs="仿宋"/>
          <w:sz w:val="28"/>
          <w:szCs w:val="28"/>
          <w:lang w:val="en-US" w:eastAsia="zh-CN"/>
        </w:rPr>
        <w:t>河南省政府采购网”（https://zfcg.henan.gov.cn/henan）“河南省公共资源交易网</w:t>
      </w:r>
      <w:r>
        <w:rPr>
          <w:rFonts w:ascii="仿宋" w:hAnsi="仿宋" w:eastAsia="仿宋" w:cs="仿宋"/>
          <w:sz w:val="28"/>
          <w:szCs w:val="28"/>
          <w:lang w:val="en-US" w:eastAsia="zh-CN"/>
        </w:rPr>
        <w:fldChar w:fldCharType="end"/>
      </w:r>
      <w:r>
        <w:rPr>
          <w:rFonts w:ascii="仿宋" w:hAnsi="仿宋" w:eastAsia="仿宋" w:cs="仿宋"/>
          <w:sz w:val="28"/>
          <w:szCs w:val="28"/>
          <w:lang w:val="en-US" w:eastAsia="zh-CN"/>
        </w:rPr>
        <w:t>”（http://hnsggzyjy.henan.gov.cn/）网站“变更（澄清或更正）公告”和系统内部“答疑文件”告知投标人，各投标人重新下载最新的答疑、变更（澄清或更正）文件，以此编制投标文件。</w:t>
      </w:r>
    </w:p>
    <w:p w14:paraId="7E3453B8">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11.5</w:t>
      </w:r>
      <w:bookmarkStart w:id="189" w:name="_Hlk86850585"/>
      <w:r>
        <w:rPr>
          <w:rFonts w:ascii="仿宋" w:hAnsi="仿宋" w:eastAsia="仿宋" w:cs="仿宋"/>
          <w:sz w:val="28"/>
          <w:szCs w:val="28"/>
          <w:lang w:val="en-US" w:eastAsia="zh-CN"/>
        </w:rPr>
        <w:t>《河南省公共资源交易中心》</w:t>
      </w:r>
      <w:bookmarkEnd w:id="189"/>
      <w:r>
        <w:rPr>
          <w:rFonts w:ascii="仿宋" w:hAnsi="仿宋" w:eastAsia="仿宋" w:cs="仿宋"/>
          <w:sz w:val="28"/>
          <w:szCs w:val="28"/>
          <w:lang w:val="en-US" w:eastAsia="zh-CN"/>
        </w:rPr>
        <w:t>交易平台投标人信息在投标截止时间前具有保密性，投标人在投标截止时间前应当自行查看项目进展、答疑、变更（澄清或更正）通知、澄清及回复</w:t>
      </w:r>
      <w:bookmarkStart w:id="190" w:name="_Hlk86850663"/>
      <w:r>
        <w:rPr>
          <w:rFonts w:ascii="仿宋" w:hAnsi="仿宋" w:eastAsia="仿宋" w:cs="仿宋"/>
          <w:sz w:val="28"/>
          <w:szCs w:val="28"/>
          <w:lang w:val="en-US" w:eastAsia="zh-CN"/>
        </w:rPr>
        <w:t>。</w:t>
      </w:r>
    </w:p>
    <w:bookmarkEnd w:id="190"/>
    <w:p w14:paraId="3DBE36F4">
      <w:pPr>
        <w:spacing w:line="360" w:lineRule="auto"/>
        <w:jc w:val="left"/>
        <w:rPr>
          <w:rFonts w:ascii="仿宋" w:hAnsi="仿宋" w:eastAsia="仿宋" w:cs="仿宋"/>
          <w:b/>
          <w:bCs/>
          <w:sz w:val="28"/>
          <w:szCs w:val="28"/>
          <w:lang w:val="en-US" w:eastAsia="zh-CN"/>
        </w:rPr>
      </w:pPr>
      <w:r>
        <w:rPr>
          <w:rFonts w:ascii="仿宋" w:hAnsi="仿宋" w:eastAsia="仿宋" w:cs="仿宋"/>
          <w:b/>
          <w:bCs/>
          <w:sz w:val="28"/>
          <w:szCs w:val="28"/>
          <w:lang w:eastAsia="zh-CN"/>
        </w:rPr>
        <w:t>12.</w:t>
      </w:r>
      <w:r>
        <w:rPr>
          <w:rFonts w:ascii="仿宋" w:hAnsi="仿宋" w:eastAsia="仿宋" w:cs="仿宋"/>
          <w:b/>
          <w:bCs/>
          <w:sz w:val="28"/>
          <w:szCs w:val="28"/>
          <w:lang w:val="en-US" w:eastAsia="zh-CN"/>
        </w:rPr>
        <w:t xml:space="preserve"> 投标截止时间的顺延</w:t>
      </w:r>
    </w:p>
    <w:p w14:paraId="4555D2E6">
      <w:pPr>
        <w:spacing w:line="360" w:lineRule="auto"/>
        <w:jc w:val="left"/>
        <w:rPr>
          <w:rFonts w:ascii="仿宋" w:hAnsi="仿宋" w:eastAsia="仿宋" w:cs="仿宋"/>
          <w:sz w:val="28"/>
          <w:szCs w:val="28"/>
          <w:lang w:val="en-US" w:eastAsia="zh-CN"/>
        </w:rPr>
      </w:pPr>
      <w:r>
        <w:rPr>
          <w:rFonts w:ascii="仿宋" w:hAnsi="仿宋" w:eastAsia="仿宋" w:cs="仿宋"/>
          <w:sz w:val="28"/>
          <w:szCs w:val="28"/>
          <w:lang w:val="en-US" w:eastAsia="zh-CN"/>
        </w:rPr>
        <w:t>为使投标人有足够的时间对招标文件的澄清或者修改部分进行研究而准备投标或因其他原因，采购人将依法决定是否顺延投标截止时间。</w:t>
      </w:r>
    </w:p>
    <w:p w14:paraId="3A5E3488">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191" w:name="_Toc1133061307_WPSOffice_Level2"/>
      <w:bookmarkStart w:id="192" w:name="_Toc113296060"/>
      <w:bookmarkStart w:id="193" w:name="_Toc1878515555"/>
      <w:bookmarkStart w:id="194" w:name="_Toc868408535"/>
      <w:bookmarkStart w:id="195" w:name="_Toc1289807408"/>
      <w:bookmarkStart w:id="196" w:name="_Toc1317763722"/>
      <w:bookmarkStart w:id="197" w:name="_Toc395976497"/>
      <w:bookmarkStart w:id="198" w:name="_Toc1758648705"/>
      <w:bookmarkStart w:id="199" w:name="_Toc933740821_WPSOffice_Level2"/>
      <w:bookmarkStart w:id="200" w:name="_Toc760401867"/>
      <w:bookmarkStart w:id="201" w:name="_Toc1809617340"/>
      <w:bookmarkStart w:id="202" w:name="_Toc1106273699"/>
      <w:bookmarkStart w:id="203" w:name="_Toc1078664286_WPSOffice_Level2"/>
      <w:bookmarkStart w:id="204" w:name="_Toc587380469_WPSOffice_Level2"/>
      <w:bookmarkStart w:id="205" w:name="_Toc1060332415"/>
      <w:r>
        <w:rPr>
          <w:rFonts w:ascii="仿宋" w:hAnsi="仿宋" w:eastAsia="仿宋" w:cs="仿宋"/>
          <w:b/>
          <w:color w:val="auto"/>
          <w:kern w:val="0"/>
          <w:sz w:val="30"/>
          <w:szCs w:val="30"/>
          <w:lang w:val="en-US" w:eastAsia="zh-CN"/>
        </w:rPr>
        <w:t>三、投标文件的编制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085CE282">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13.投标语言</w:t>
      </w:r>
    </w:p>
    <w:p w14:paraId="605AB643">
      <w:pPr>
        <w:spacing w:line="360" w:lineRule="auto"/>
        <w:rPr>
          <w:rFonts w:ascii="仿宋" w:hAnsi="仿宋" w:eastAsia="仿宋" w:cs="仿宋"/>
          <w:sz w:val="28"/>
          <w:szCs w:val="28"/>
          <w:lang w:eastAsia="zh-CN"/>
        </w:rPr>
      </w:pPr>
      <w:r>
        <w:rPr>
          <w:rFonts w:ascii="仿宋" w:hAnsi="仿宋" w:eastAsia="仿宋" w:cs="仿宋"/>
          <w:sz w:val="28"/>
          <w:szCs w:val="28"/>
          <w:lang w:eastAsia="zh-CN"/>
        </w:rPr>
        <w:t>投标文件以及投标人所有与采购人及集中采购机构就投标来往的函电均使用中文。投标人提供的外文资料应附有相应的中文译本，并以中文译本为准。</w:t>
      </w:r>
    </w:p>
    <w:p w14:paraId="3036C96E">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14.</w:t>
      </w:r>
      <w:r>
        <w:rPr>
          <w:rFonts w:ascii="仿宋" w:hAnsi="仿宋" w:eastAsia="仿宋" w:cs="仿宋"/>
          <w:b/>
          <w:bCs/>
          <w:sz w:val="28"/>
          <w:szCs w:val="28"/>
          <w:lang w:eastAsia="zh-CN"/>
        </w:rPr>
        <w:t>投标文件计量单位</w:t>
      </w:r>
    </w:p>
    <w:p w14:paraId="6EC775E8">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除招标文件中有特殊要求外，投标文件中所使用的计量单位，应采用中华人民共和国法定计量单位。</w:t>
      </w:r>
    </w:p>
    <w:p w14:paraId="6918E4E9">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15.</w:t>
      </w:r>
      <w:r>
        <w:rPr>
          <w:rFonts w:ascii="仿宋" w:hAnsi="仿宋" w:eastAsia="仿宋" w:cs="仿宋"/>
          <w:b/>
          <w:bCs/>
          <w:sz w:val="28"/>
          <w:szCs w:val="28"/>
          <w:lang w:eastAsia="zh-CN"/>
        </w:rPr>
        <w:t>投标文件的组成</w:t>
      </w:r>
    </w:p>
    <w:p w14:paraId="7F65A999">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投标人应完整地按照招标文件提供的投标文件格式及要求编写投标文件。投标文件中资格审查和符合性审查涉及的事项不满足招标文件要求的，其投标将被认定为投标无效。</w:t>
      </w:r>
    </w:p>
    <w:p w14:paraId="6555803E">
      <w:pPr>
        <w:spacing w:line="360" w:lineRule="auto"/>
        <w:rPr>
          <w:rFonts w:ascii="仿宋" w:hAnsi="仿宋" w:eastAsia="仿宋" w:cs="仿宋"/>
          <w:sz w:val="28"/>
          <w:szCs w:val="28"/>
          <w:lang w:val="en-US" w:eastAsia="zh-CN"/>
        </w:rPr>
      </w:pPr>
      <w:r>
        <w:rPr>
          <w:rFonts w:ascii="仿宋" w:hAnsi="仿宋" w:eastAsia="仿宋" w:cs="仿宋"/>
          <w:b/>
          <w:bCs/>
          <w:sz w:val="28"/>
          <w:szCs w:val="28"/>
          <w:lang w:val="en-US" w:eastAsia="zh-CN"/>
        </w:rPr>
        <w:t>16.</w:t>
      </w:r>
      <w:r>
        <w:rPr>
          <w:rFonts w:ascii="仿宋" w:hAnsi="仿宋" w:eastAsia="仿宋" w:cs="仿宋"/>
          <w:sz w:val="28"/>
          <w:szCs w:val="28"/>
          <w:lang w:eastAsia="zh-CN"/>
        </w:rPr>
        <w:t>招标文件中的每个分包，是项目招标不可拆分的最小投标单元。投标人必须按各包分别编制各包的投标文件，并按各包分别提交相应的文件资料，拆包投标将视为漏项或非实质性响应，将承担其投标无效的风险。</w:t>
      </w:r>
      <w:r>
        <w:rPr>
          <w:rFonts w:ascii="仿宋" w:hAnsi="仿宋" w:eastAsia="仿宋" w:cs="仿宋"/>
          <w:sz w:val="28"/>
          <w:szCs w:val="28"/>
          <w:lang w:val="en-US" w:eastAsia="zh-CN"/>
        </w:rPr>
        <w:t>投标人可对招标文件中一个或几个分包进行投标，除投标人须知前附表中另有规定。</w:t>
      </w:r>
    </w:p>
    <w:p w14:paraId="5F53072D">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17.投标文件编制</w:t>
      </w:r>
    </w:p>
    <w:p w14:paraId="1C2F08D1">
      <w:pPr>
        <w:spacing w:line="360" w:lineRule="auto"/>
        <w:rPr>
          <w:rFonts w:ascii="仿宋" w:hAnsi="仿宋" w:eastAsia="仿宋" w:cs="仿宋"/>
          <w:sz w:val="28"/>
          <w:szCs w:val="28"/>
          <w:lang w:eastAsia="zh-CN"/>
        </w:rPr>
      </w:pPr>
      <w:r>
        <w:rPr>
          <w:rFonts w:ascii="仿宋" w:hAnsi="仿宋" w:eastAsia="仿宋" w:cs="仿宋"/>
          <w:sz w:val="28"/>
          <w:szCs w:val="28"/>
          <w:lang w:eastAsia="zh-CN"/>
        </w:rPr>
        <w:t>17.1投标文件应按招标文件要求的内容编制投标文件，应当对招标文件提出的实质性要求和条件做出响应。</w:t>
      </w:r>
    </w:p>
    <w:p w14:paraId="140B617A">
      <w:pPr>
        <w:spacing w:line="360" w:lineRule="auto"/>
        <w:rPr>
          <w:rFonts w:ascii="仿宋" w:hAnsi="仿宋" w:eastAsia="仿宋" w:cs="仿宋"/>
          <w:sz w:val="28"/>
          <w:szCs w:val="28"/>
          <w:lang w:eastAsia="zh-CN"/>
        </w:rPr>
      </w:pPr>
      <w:r>
        <w:rPr>
          <w:rFonts w:ascii="仿宋" w:hAnsi="仿宋" w:eastAsia="仿宋" w:cs="仿宋"/>
          <w:sz w:val="28"/>
          <w:szCs w:val="28"/>
          <w:lang w:eastAsia="zh-CN"/>
        </w:rPr>
        <w:t>17.2投标人在编制投标文件时，涉及到投标人须知前附表中要求的资格审查证明文件，须上传到“资格审查材料”中。</w:t>
      </w:r>
    </w:p>
    <w:p w14:paraId="213234DE">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18.</w:t>
      </w:r>
      <w:r>
        <w:rPr>
          <w:rFonts w:ascii="仿宋" w:hAnsi="仿宋" w:eastAsia="仿宋" w:cs="仿宋"/>
          <w:b/>
          <w:bCs/>
          <w:sz w:val="28"/>
          <w:szCs w:val="28"/>
          <w:lang w:eastAsia="zh-CN"/>
        </w:rPr>
        <w:t>投标报价</w:t>
      </w:r>
    </w:p>
    <w:p w14:paraId="3D506532">
      <w:pPr>
        <w:pStyle w:val="71"/>
        <w:spacing w:line="360" w:lineRule="auto"/>
        <w:rPr>
          <w:rFonts w:hint="eastAsia" w:ascii="仿宋" w:hAnsi="仿宋" w:eastAsia="仿宋" w:cs="仿宋"/>
          <w:kern w:val="2"/>
          <w:sz w:val="28"/>
          <w:szCs w:val="28"/>
          <w:lang w:val="zh-TW"/>
        </w:rPr>
      </w:pPr>
      <w:r>
        <w:rPr>
          <w:rFonts w:hint="eastAsia" w:ascii="仿宋" w:hAnsi="仿宋" w:eastAsia="仿宋" w:cs="仿宋"/>
          <w:kern w:val="2"/>
          <w:sz w:val="28"/>
          <w:szCs w:val="28"/>
          <w:lang w:val="zh-TW"/>
        </w:rPr>
        <w:t>投标人报价超过招标文件规定的预算金额或者分项、分包最高限价的，其投标将被认定为投标无效。</w:t>
      </w:r>
    </w:p>
    <w:p w14:paraId="328038C9">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19.</w:t>
      </w:r>
      <w:r>
        <w:rPr>
          <w:rFonts w:ascii="仿宋" w:hAnsi="仿宋" w:eastAsia="仿宋" w:cs="仿宋"/>
          <w:b/>
          <w:bCs/>
          <w:sz w:val="28"/>
          <w:szCs w:val="28"/>
          <w:lang w:eastAsia="zh-CN"/>
        </w:rPr>
        <w:t>投标货币</w:t>
      </w:r>
    </w:p>
    <w:p w14:paraId="1B62E551">
      <w:pPr>
        <w:spacing w:line="360" w:lineRule="auto"/>
        <w:rPr>
          <w:rFonts w:ascii="仿宋" w:hAnsi="仿宋" w:eastAsia="仿宋" w:cs="仿宋"/>
          <w:sz w:val="28"/>
          <w:szCs w:val="28"/>
          <w:lang w:eastAsia="zh-CN"/>
        </w:rPr>
      </w:pPr>
      <w:r>
        <w:rPr>
          <w:rFonts w:ascii="仿宋" w:hAnsi="仿宋" w:eastAsia="仿宋" w:cs="仿宋"/>
          <w:sz w:val="28"/>
          <w:szCs w:val="28"/>
          <w:lang w:eastAsia="zh-CN"/>
        </w:rPr>
        <w:t>除非“投标人须知前附表”另有规定，投标人提供的所有服务用人民币报价。</w:t>
      </w:r>
    </w:p>
    <w:p w14:paraId="05EECCBF">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20.</w:t>
      </w:r>
      <w:r>
        <w:rPr>
          <w:rFonts w:ascii="仿宋" w:hAnsi="仿宋" w:eastAsia="仿宋" w:cs="仿宋"/>
          <w:b/>
          <w:bCs/>
          <w:sz w:val="28"/>
          <w:szCs w:val="28"/>
          <w:lang w:eastAsia="zh-CN"/>
        </w:rPr>
        <w:t>投标人资格证明文件</w:t>
      </w:r>
    </w:p>
    <w:p w14:paraId="0A1B16EB">
      <w:pPr>
        <w:spacing w:line="360" w:lineRule="auto"/>
        <w:rPr>
          <w:rFonts w:ascii="仿宋" w:hAnsi="仿宋" w:eastAsia="仿宋" w:cs="仿宋"/>
          <w:sz w:val="28"/>
          <w:szCs w:val="28"/>
          <w:lang w:eastAsia="zh-CN"/>
        </w:rPr>
      </w:pPr>
      <w:r>
        <w:rPr>
          <w:rFonts w:ascii="仿宋" w:hAnsi="仿宋" w:eastAsia="仿宋" w:cs="仿宋"/>
          <w:sz w:val="28"/>
          <w:szCs w:val="28"/>
          <w:lang w:eastAsia="zh-CN"/>
        </w:rPr>
        <w:t>依据“投标人须知前附表”中的要求按“第四章”的规定提交相应的资格证明文件，作为投标文件的一部分，以证明其有资格进行投标和有能力履行合同。</w:t>
      </w:r>
    </w:p>
    <w:p w14:paraId="38CD726E">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21</w:t>
      </w:r>
      <w:r>
        <w:rPr>
          <w:rFonts w:ascii="仿宋" w:hAnsi="仿宋" w:eastAsia="仿宋" w:cs="仿宋"/>
          <w:b/>
          <w:bCs/>
          <w:sz w:val="28"/>
          <w:szCs w:val="28"/>
          <w:lang w:val="en-US" w:eastAsia="zh-CN"/>
        </w:rPr>
        <w:t>.</w:t>
      </w:r>
      <w:r>
        <w:rPr>
          <w:rFonts w:ascii="仿宋" w:hAnsi="仿宋" w:eastAsia="仿宋" w:cs="仿宋"/>
          <w:b/>
          <w:bCs/>
          <w:sz w:val="28"/>
          <w:szCs w:val="28"/>
          <w:lang w:eastAsia="zh-CN"/>
        </w:rPr>
        <w:t>投标人</w:t>
      </w:r>
      <w:r>
        <w:rPr>
          <w:rFonts w:ascii="仿宋" w:hAnsi="仿宋" w:eastAsia="仿宋" w:cs="仿宋"/>
          <w:b/>
          <w:bCs/>
          <w:sz w:val="28"/>
          <w:szCs w:val="28"/>
          <w:lang w:val="en-US" w:eastAsia="zh-CN"/>
        </w:rPr>
        <w:t>商务、</w:t>
      </w:r>
      <w:r>
        <w:rPr>
          <w:rFonts w:ascii="仿宋" w:hAnsi="仿宋" w:eastAsia="仿宋" w:cs="仿宋"/>
          <w:b/>
          <w:bCs/>
          <w:sz w:val="28"/>
          <w:szCs w:val="28"/>
          <w:lang w:eastAsia="zh-CN"/>
        </w:rPr>
        <w:t>技术证明文件</w:t>
      </w:r>
    </w:p>
    <w:p w14:paraId="6006E4DC">
      <w:pPr>
        <w:spacing w:line="360" w:lineRule="auto"/>
        <w:rPr>
          <w:rFonts w:ascii="仿宋" w:hAnsi="仿宋" w:eastAsia="仿宋" w:cs="仿宋"/>
          <w:sz w:val="28"/>
          <w:szCs w:val="28"/>
          <w:lang w:val="en-US" w:eastAsia="zh-CN"/>
        </w:rPr>
      </w:pPr>
      <w:r>
        <w:rPr>
          <w:rFonts w:ascii="仿宋" w:hAnsi="仿宋" w:eastAsia="仿宋" w:cs="仿宋"/>
          <w:sz w:val="28"/>
          <w:szCs w:val="28"/>
          <w:lang w:eastAsia="zh-CN"/>
        </w:rPr>
        <w:t>21.1</w:t>
      </w:r>
      <w:r>
        <w:rPr>
          <w:rFonts w:ascii="仿宋" w:hAnsi="仿宋" w:eastAsia="仿宋" w:cs="仿宋"/>
          <w:sz w:val="28"/>
          <w:szCs w:val="28"/>
          <w:lang w:val="en-US" w:eastAsia="zh-CN"/>
        </w:rPr>
        <w:t>投标人应按招标文件要求提交证明文件，证明其投标标的符合招标文件规定。</w:t>
      </w:r>
    </w:p>
    <w:p w14:paraId="10CF0B01">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21.2上款所述的证明文件，可以是文字资料、图纸和数据。</w:t>
      </w:r>
    </w:p>
    <w:p w14:paraId="0B95B501">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22</w:t>
      </w:r>
      <w:r>
        <w:rPr>
          <w:rFonts w:ascii="仿宋" w:hAnsi="仿宋" w:eastAsia="仿宋" w:cs="仿宋"/>
          <w:b/>
          <w:bCs/>
          <w:sz w:val="28"/>
          <w:szCs w:val="28"/>
          <w:lang w:val="en-US" w:eastAsia="zh-CN"/>
        </w:rPr>
        <w:t>.</w:t>
      </w:r>
      <w:r>
        <w:rPr>
          <w:rFonts w:ascii="仿宋" w:hAnsi="仿宋" w:eastAsia="仿宋" w:cs="仿宋"/>
          <w:b/>
          <w:bCs/>
          <w:sz w:val="28"/>
          <w:szCs w:val="28"/>
          <w:lang w:eastAsia="zh-CN"/>
        </w:rPr>
        <w:t>投标函</w:t>
      </w:r>
    </w:p>
    <w:p w14:paraId="01C37BA6">
      <w:pPr>
        <w:spacing w:line="360" w:lineRule="auto"/>
        <w:rPr>
          <w:rFonts w:ascii="仿宋" w:hAnsi="仿宋" w:eastAsia="仿宋" w:cs="仿宋"/>
          <w:sz w:val="28"/>
          <w:szCs w:val="28"/>
          <w:lang w:eastAsia="zh-CN"/>
        </w:rPr>
      </w:pPr>
      <w:r>
        <w:rPr>
          <w:rFonts w:ascii="仿宋" w:hAnsi="仿宋" w:eastAsia="仿宋" w:cs="仿宋"/>
          <w:sz w:val="28"/>
          <w:szCs w:val="28"/>
          <w:lang w:eastAsia="zh-CN"/>
        </w:rPr>
        <w:t>22.1投标人应按招标文件规定的格式和内容提交投标函。</w:t>
      </w:r>
    </w:p>
    <w:p w14:paraId="416A81EE">
      <w:pPr>
        <w:spacing w:line="360" w:lineRule="auto"/>
        <w:rPr>
          <w:rFonts w:ascii="仿宋" w:hAnsi="仿宋" w:eastAsia="仿宋" w:cs="仿宋"/>
          <w:sz w:val="28"/>
          <w:szCs w:val="28"/>
          <w:lang w:eastAsia="zh-CN"/>
        </w:rPr>
      </w:pPr>
      <w:r>
        <w:rPr>
          <w:rFonts w:ascii="仿宋" w:hAnsi="仿宋" w:eastAsia="仿宋" w:cs="仿宋"/>
          <w:sz w:val="28"/>
          <w:szCs w:val="28"/>
          <w:lang w:eastAsia="zh-CN"/>
        </w:rPr>
        <w:t>22.2下列任何情况发生时，按国家有关法律法规进行处理并按投标函的约定向采购人支付违约赔偿金：</w:t>
      </w:r>
    </w:p>
    <w:p w14:paraId="4760B70E">
      <w:pPr>
        <w:spacing w:line="360" w:lineRule="auto"/>
        <w:rPr>
          <w:rFonts w:ascii="仿宋" w:hAnsi="仿宋" w:eastAsia="仿宋" w:cs="仿宋"/>
          <w:sz w:val="28"/>
          <w:szCs w:val="28"/>
          <w:lang w:eastAsia="zh-CN"/>
        </w:rPr>
      </w:pPr>
      <w:r>
        <w:rPr>
          <w:rFonts w:ascii="仿宋" w:hAnsi="仿宋" w:eastAsia="仿宋" w:cs="仿宋"/>
          <w:sz w:val="28"/>
          <w:szCs w:val="28"/>
          <w:lang w:eastAsia="zh-CN"/>
        </w:rPr>
        <w:t>（</w:t>
      </w:r>
      <w:r>
        <w:rPr>
          <w:rFonts w:ascii="仿宋" w:hAnsi="仿宋" w:eastAsia="仿宋" w:cs="仿宋"/>
          <w:sz w:val="28"/>
          <w:szCs w:val="28"/>
          <w:lang w:val="en-US" w:eastAsia="zh-CN"/>
        </w:rPr>
        <w:t>1</w:t>
      </w:r>
      <w:r>
        <w:rPr>
          <w:rFonts w:ascii="仿宋" w:hAnsi="仿宋" w:eastAsia="仿宋" w:cs="仿宋"/>
          <w:sz w:val="28"/>
          <w:szCs w:val="28"/>
          <w:lang w:eastAsia="zh-CN"/>
        </w:rPr>
        <w:t>）投标人在招标文件规定的投标有效期内实质上修改或撤回其投标；</w:t>
      </w:r>
    </w:p>
    <w:p w14:paraId="4282DA04">
      <w:pPr>
        <w:spacing w:line="360" w:lineRule="auto"/>
        <w:rPr>
          <w:rFonts w:ascii="仿宋" w:hAnsi="仿宋" w:eastAsia="仿宋" w:cs="仿宋"/>
          <w:sz w:val="28"/>
          <w:szCs w:val="28"/>
          <w:lang w:eastAsia="zh-CN"/>
        </w:rPr>
      </w:pPr>
      <w:r>
        <w:rPr>
          <w:rFonts w:ascii="仿宋" w:hAnsi="仿宋" w:eastAsia="仿宋" w:cs="仿宋"/>
          <w:sz w:val="28"/>
          <w:szCs w:val="28"/>
          <w:lang w:eastAsia="zh-CN"/>
        </w:rPr>
        <w:t>（</w:t>
      </w:r>
      <w:r>
        <w:rPr>
          <w:rFonts w:ascii="仿宋" w:hAnsi="仿宋" w:eastAsia="仿宋" w:cs="仿宋"/>
          <w:sz w:val="28"/>
          <w:szCs w:val="28"/>
          <w:lang w:val="en-US" w:eastAsia="zh-CN"/>
        </w:rPr>
        <w:t>2</w:t>
      </w:r>
      <w:r>
        <w:rPr>
          <w:rFonts w:ascii="仿宋" w:hAnsi="仿宋" w:eastAsia="仿宋" w:cs="仿宋"/>
          <w:sz w:val="28"/>
          <w:szCs w:val="28"/>
          <w:lang w:eastAsia="zh-CN"/>
        </w:rPr>
        <w:t>）在投标文件中有意提供虚假材料；</w:t>
      </w:r>
    </w:p>
    <w:p w14:paraId="52A567A4">
      <w:pPr>
        <w:spacing w:line="360" w:lineRule="auto"/>
        <w:rPr>
          <w:rFonts w:ascii="仿宋" w:hAnsi="仿宋" w:eastAsia="仿宋" w:cs="仿宋"/>
          <w:sz w:val="28"/>
          <w:szCs w:val="28"/>
          <w:lang w:eastAsia="zh-CN"/>
        </w:rPr>
      </w:pPr>
      <w:r>
        <w:rPr>
          <w:rFonts w:ascii="仿宋" w:hAnsi="仿宋" w:eastAsia="仿宋" w:cs="仿宋"/>
          <w:sz w:val="28"/>
          <w:szCs w:val="28"/>
          <w:lang w:eastAsia="zh-CN"/>
        </w:rPr>
        <w:t>（</w:t>
      </w:r>
      <w:r>
        <w:rPr>
          <w:rFonts w:ascii="仿宋" w:hAnsi="仿宋" w:eastAsia="仿宋" w:cs="仿宋"/>
          <w:sz w:val="28"/>
          <w:szCs w:val="28"/>
          <w:lang w:val="en-US" w:eastAsia="zh-CN"/>
        </w:rPr>
        <w:t>3</w:t>
      </w:r>
      <w:r>
        <w:rPr>
          <w:rFonts w:ascii="仿宋" w:hAnsi="仿宋" w:eastAsia="仿宋" w:cs="仿宋"/>
          <w:sz w:val="28"/>
          <w:szCs w:val="28"/>
          <w:lang w:eastAsia="zh-CN"/>
        </w:rPr>
        <w:t>）中标人拒绝在中标通知书规定的时间内签订合同。</w:t>
      </w:r>
    </w:p>
    <w:p w14:paraId="3035FDDC">
      <w:pPr>
        <w:keepNext/>
        <w:keepLines/>
        <w:widowControl w:val="0"/>
        <w:autoSpaceDE w:val="0"/>
        <w:autoSpaceDN w:val="0"/>
        <w:adjustRightInd w:val="0"/>
        <w:spacing w:line="360" w:lineRule="auto"/>
        <w:jc w:val="left"/>
        <w:rPr>
          <w:rFonts w:ascii="仿宋" w:hAnsi="仿宋" w:eastAsia="仿宋" w:cs="仿宋"/>
          <w:b/>
          <w:color w:val="auto"/>
          <w:kern w:val="0"/>
          <w:sz w:val="28"/>
          <w:szCs w:val="28"/>
          <w:lang w:val="en-US" w:eastAsia="zh-CN"/>
        </w:rPr>
      </w:pPr>
      <w:r>
        <w:rPr>
          <w:rFonts w:ascii="仿宋" w:hAnsi="仿宋" w:eastAsia="仿宋" w:cs="仿宋"/>
          <w:b/>
          <w:bCs/>
          <w:sz w:val="28"/>
          <w:szCs w:val="28"/>
          <w:lang w:eastAsia="zh-CN"/>
        </w:rPr>
        <w:t>23</w:t>
      </w:r>
      <w:r>
        <w:rPr>
          <w:rFonts w:ascii="仿宋" w:hAnsi="仿宋" w:eastAsia="仿宋" w:cs="仿宋"/>
          <w:b/>
          <w:bCs/>
          <w:sz w:val="28"/>
          <w:szCs w:val="28"/>
          <w:lang w:val="en-US" w:eastAsia="zh-CN"/>
        </w:rPr>
        <w:t>.</w:t>
      </w:r>
      <w:r>
        <w:rPr>
          <w:rFonts w:ascii="仿宋" w:hAnsi="仿宋" w:eastAsia="仿宋" w:cs="仿宋"/>
          <w:b/>
          <w:color w:val="auto"/>
          <w:kern w:val="0"/>
          <w:sz w:val="28"/>
          <w:szCs w:val="28"/>
          <w:lang w:val="en-US" w:eastAsia="zh-CN"/>
        </w:rPr>
        <w:t>投标保证金</w:t>
      </w:r>
    </w:p>
    <w:p w14:paraId="69379C69">
      <w:pPr>
        <w:spacing w:line="360" w:lineRule="auto"/>
        <w:rPr>
          <w:rFonts w:ascii="仿宋" w:hAnsi="仿宋" w:eastAsia="仿宋" w:cs="仿宋"/>
          <w:b/>
          <w:bCs/>
          <w:sz w:val="28"/>
          <w:szCs w:val="28"/>
          <w:lang w:val="en-US" w:eastAsia="zh-CN"/>
        </w:rPr>
      </w:pPr>
      <w:bookmarkStart w:id="206" w:name="_Toc975469575_WPSOffice_Level3"/>
      <w:r>
        <w:rPr>
          <w:rFonts w:ascii="仿宋" w:hAnsi="仿宋" w:eastAsia="仿宋" w:cs="仿宋"/>
          <w:bCs/>
          <w:color w:val="auto"/>
          <w:sz w:val="28"/>
          <w:szCs w:val="28"/>
          <w:lang w:val="en-US" w:eastAsia="zh-CN"/>
        </w:rPr>
        <w:t>本项目投标人无需提交投标保证金。</w:t>
      </w:r>
      <w:bookmarkEnd w:id="206"/>
    </w:p>
    <w:p w14:paraId="274F7037">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24.</w:t>
      </w:r>
      <w:r>
        <w:rPr>
          <w:rFonts w:ascii="仿宋" w:hAnsi="仿宋" w:eastAsia="仿宋" w:cs="仿宋"/>
          <w:b/>
          <w:bCs/>
          <w:sz w:val="28"/>
          <w:szCs w:val="28"/>
          <w:lang w:eastAsia="zh-CN"/>
        </w:rPr>
        <w:t>投标有效期</w:t>
      </w:r>
    </w:p>
    <w:p w14:paraId="328D2692">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4</w:t>
      </w:r>
      <w:r>
        <w:rPr>
          <w:rFonts w:ascii="仿宋" w:hAnsi="仿宋" w:eastAsia="仿宋" w:cs="仿宋"/>
          <w:sz w:val="28"/>
          <w:szCs w:val="28"/>
          <w:lang w:eastAsia="zh-CN"/>
        </w:rPr>
        <w:t>.1投标文件应自招标文件规定的投标截止日起，在“投标人须知前附表”规定的时间内保持有效。投标有效期不足的将被视为非响应性投标而予以拒绝。</w:t>
      </w:r>
    </w:p>
    <w:p w14:paraId="7840EF17">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4</w:t>
      </w:r>
      <w:r>
        <w:rPr>
          <w:rFonts w:ascii="仿宋" w:hAnsi="仿宋" w:eastAsia="仿宋" w:cs="仿宋"/>
          <w:sz w:val="28"/>
          <w:szCs w:val="28"/>
          <w:lang w:eastAsia="zh-CN"/>
        </w:rPr>
        <w:t>.2在特殊情况下，采购人可征求投标人同意延长投标文件的有效期。这种要求与答复均应以书面形式提交。投标人可以拒绝这种要求，原有效期到期后</w:t>
      </w:r>
      <w:r>
        <w:rPr>
          <w:rFonts w:ascii="仿宋" w:hAnsi="仿宋" w:eastAsia="仿宋" w:cs="仿宋"/>
          <w:sz w:val="28"/>
          <w:szCs w:val="28"/>
          <w:lang w:val="zh-CN" w:eastAsia="zh-CN"/>
        </w:rPr>
        <w:t>其投标文件失效</w:t>
      </w:r>
      <w:r>
        <w:rPr>
          <w:rFonts w:ascii="仿宋" w:hAnsi="仿宋" w:eastAsia="仿宋" w:cs="仿宋"/>
          <w:sz w:val="28"/>
          <w:szCs w:val="28"/>
          <w:lang w:eastAsia="zh-CN"/>
        </w:rPr>
        <w:t>。同意延期的投标人将不会被要求也不允许修改其投标文件，</w:t>
      </w:r>
      <w:r>
        <w:rPr>
          <w:rFonts w:ascii="仿宋" w:hAnsi="仿宋" w:eastAsia="仿宋" w:cs="仿宋"/>
          <w:sz w:val="28"/>
          <w:szCs w:val="28"/>
          <w:lang w:val="zh-CN" w:eastAsia="zh-CN"/>
        </w:rPr>
        <w:t>其投标文件</w:t>
      </w:r>
      <w:r>
        <w:rPr>
          <w:rFonts w:ascii="仿宋" w:hAnsi="仿宋" w:eastAsia="仿宋" w:cs="仿宋"/>
          <w:sz w:val="28"/>
          <w:szCs w:val="28"/>
          <w:lang w:eastAsia="zh-CN"/>
        </w:rPr>
        <w:t>相应延长到新的有效期。</w:t>
      </w:r>
    </w:p>
    <w:p w14:paraId="0EE5FBBC">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25.</w:t>
      </w:r>
      <w:r>
        <w:rPr>
          <w:rFonts w:ascii="仿宋" w:hAnsi="仿宋" w:eastAsia="仿宋" w:cs="仿宋"/>
          <w:b/>
          <w:bCs/>
          <w:sz w:val="28"/>
          <w:szCs w:val="28"/>
          <w:lang w:eastAsia="zh-CN"/>
        </w:rPr>
        <w:t>投标文件形式和签署</w:t>
      </w:r>
    </w:p>
    <w:p w14:paraId="03DEC3AF">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5</w:t>
      </w:r>
      <w:r>
        <w:rPr>
          <w:rFonts w:ascii="仿宋" w:hAnsi="仿宋" w:eastAsia="仿宋" w:cs="仿宋"/>
          <w:sz w:val="28"/>
          <w:szCs w:val="28"/>
          <w:lang w:eastAsia="zh-CN"/>
        </w:rPr>
        <w:t>.1投标人须在投标截止时间前制作并提交加密的电子投标文件。</w:t>
      </w:r>
    </w:p>
    <w:p w14:paraId="172F6CF8">
      <w:pPr>
        <w:spacing w:line="360" w:lineRule="auto"/>
        <w:rPr>
          <w:rFonts w:ascii="仿宋" w:hAnsi="仿宋" w:eastAsia="仿宋" w:cs="仿宋"/>
          <w:sz w:val="28"/>
          <w:szCs w:val="28"/>
        </w:rPr>
      </w:pPr>
      <w:r>
        <w:rPr>
          <w:rFonts w:ascii="仿宋" w:hAnsi="仿宋" w:eastAsia="仿宋" w:cs="仿宋"/>
          <w:sz w:val="28"/>
          <w:szCs w:val="28"/>
        </w:rPr>
        <w:t>2</w:t>
      </w:r>
      <w:r>
        <w:rPr>
          <w:rFonts w:ascii="仿宋" w:hAnsi="仿宋" w:eastAsia="仿宋" w:cs="仿宋"/>
          <w:sz w:val="28"/>
          <w:szCs w:val="28"/>
          <w:lang w:val="en-US"/>
        </w:rPr>
        <w:t>5</w:t>
      </w:r>
      <w:r>
        <w:rPr>
          <w:rFonts w:ascii="仿宋" w:hAnsi="仿宋" w:eastAsia="仿宋" w:cs="仿宋"/>
          <w:sz w:val="28"/>
          <w:szCs w:val="28"/>
        </w:rPr>
        <w:t>.</w:t>
      </w:r>
      <w:r>
        <w:rPr>
          <w:rFonts w:ascii="仿宋" w:hAnsi="仿宋" w:eastAsia="仿宋" w:cs="仿宋"/>
          <w:sz w:val="28"/>
          <w:szCs w:val="28"/>
          <w:lang w:val="en-US"/>
        </w:rPr>
        <w:t>2</w:t>
      </w:r>
      <w:r>
        <w:rPr>
          <w:rFonts w:ascii="仿宋" w:hAnsi="仿宋" w:eastAsia="仿宋" w:cs="仿宋"/>
          <w:sz w:val="28"/>
          <w:szCs w:val="28"/>
        </w:rPr>
        <w:t>投标人可登录“河南省公共资源交易中心（</w:t>
      </w:r>
      <w:r>
        <w:rPr>
          <w:rFonts w:ascii="仿宋" w:hAnsi="仿宋" w:eastAsia="仿宋" w:cs="仿宋"/>
          <w:sz w:val="28"/>
          <w:szCs w:val="28"/>
          <w:lang w:eastAsia="zh-CN"/>
        </w:rPr>
        <w:t>hnsggzyjy.henan.gov.cn</w:t>
      </w:r>
      <w:r>
        <w:rPr>
          <w:rFonts w:ascii="仿宋" w:hAnsi="仿宋" w:eastAsia="仿宋" w:cs="仿宋"/>
          <w:sz w:val="28"/>
          <w:szCs w:val="28"/>
        </w:rPr>
        <w:t>）”网站查看公共服务—办事指南—</w:t>
      </w:r>
      <w:r>
        <w:rPr>
          <w:rFonts w:ascii="仿宋" w:hAnsi="仿宋" w:eastAsia="仿宋" w:cs="仿宋"/>
          <w:sz w:val="28"/>
          <w:szCs w:val="28"/>
          <w:lang w:val="en-US"/>
        </w:rPr>
        <w:t>新交易平台使用手册（培训资料）</w:t>
      </w:r>
      <w:r>
        <w:rPr>
          <w:rFonts w:ascii="仿宋" w:hAnsi="仿宋" w:eastAsia="仿宋" w:cs="仿宋"/>
          <w:sz w:val="28"/>
          <w:szCs w:val="28"/>
        </w:rPr>
        <w:t>。</w:t>
      </w:r>
    </w:p>
    <w:p w14:paraId="30D6DE01">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5</w:t>
      </w:r>
      <w:r>
        <w:rPr>
          <w:rFonts w:ascii="仿宋" w:hAnsi="仿宋" w:eastAsia="仿宋" w:cs="仿宋"/>
          <w:sz w:val="28"/>
          <w:szCs w:val="28"/>
          <w:lang w:eastAsia="zh-CN"/>
        </w:rPr>
        <w:t>.</w:t>
      </w:r>
      <w:r>
        <w:rPr>
          <w:rFonts w:ascii="仿宋" w:hAnsi="仿宋" w:eastAsia="仿宋" w:cs="仿宋"/>
          <w:sz w:val="28"/>
          <w:szCs w:val="28"/>
          <w:lang w:val="en-US" w:eastAsia="zh-CN"/>
        </w:rPr>
        <w:t>3</w:t>
      </w:r>
      <w:r>
        <w:rPr>
          <w:rFonts w:ascii="仿宋" w:hAnsi="仿宋" w:eastAsia="仿宋" w:cs="仿宋"/>
          <w:sz w:val="28"/>
          <w:szCs w:val="28"/>
          <w:lang w:val="zh-CN" w:eastAsia="zh-CN"/>
        </w:rPr>
        <w:t>投标人在制作电子投标文件时，按格式内容要求进行电子签章（包括企业电子签章、个人电子签章）</w:t>
      </w:r>
      <w:r>
        <w:rPr>
          <w:rFonts w:ascii="仿宋" w:hAnsi="仿宋" w:eastAsia="仿宋" w:cs="仿宋"/>
          <w:sz w:val="28"/>
          <w:szCs w:val="28"/>
          <w:lang w:eastAsia="zh-CN"/>
        </w:rPr>
        <w:t>。</w:t>
      </w:r>
    </w:p>
    <w:p w14:paraId="20D42B95">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5</w:t>
      </w:r>
      <w:r>
        <w:rPr>
          <w:rFonts w:ascii="仿宋" w:hAnsi="仿宋" w:eastAsia="仿宋" w:cs="仿宋"/>
          <w:sz w:val="28"/>
          <w:szCs w:val="28"/>
          <w:lang w:eastAsia="zh-CN"/>
        </w:rPr>
        <w:t>.</w:t>
      </w:r>
      <w:r>
        <w:rPr>
          <w:rFonts w:ascii="仿宋" w:hAnsi="仿宋" w:eastAsia="仿宋" w:cs="仿宋"/>
          <w:sz w:val="28"/>
          <w:szCs w:val="28"/>
          <w:lang w:val="en-US" w:eastAsia="zh-CN"/>
        </w:rPr>
        <w:t>4</w:t>
      </w:r>
      <w:r>
        <w:rPr>
          <w:rFonts w:ascii="仿宋" w:hAnsi="仿宋" w:eastAsia="仿宋" w:cs="仿宋"/>
          <w:sz w:val="28"/>
          <w:szCs w:val="28"/>
          <w:lang w:eastAsia="zh-CN"/>
        </w:rPr>
        <w:t>投标人在制作电子投标文件时，开标一览表按照格式编辑，并作为电子开标系统上传的依据。</w:t>
      </w:r>
    </w:p>
    <w:p w14:paraId="066A79C4">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5</w:t>
      </w:r>
      <w:r>
        <w:rPr>
          <w:rFonts w:ascii="仿宋" w:hAnsi="仿宋" w:eastAsia="仿宋" w:cs="仿宋"/>
          <w:sz w:val="28"/>
          <w:szCs w:val="28"/>
          <w:lang w:eastAsia="zh-CN"/>
        </w:rPr>
        <w:t>.</w:t>
      </w:r>
      <w:r>
        <w:rPr>
          <w:rFonts w:ascii="仿宋" w:hAnsi="仿宋" w:eastAsia="仿宋" w:cs="仿宋"/>
          <w:sz w:val="28"/>
          <w:szCs w:val="28"/>
          <w:lang w:val="en-US" w:eastAsia="zh-CN"/>
        </w:rPr>
        <w:t>5</w:t>
      </w:r>
      <w:r>
        <w:rPr>
          <w:rFonts w:ascii="仿宋" w:hAnsi="仿宋" w:eastAsia="仿宋" w:cs="仿宋"/>
          <w:sz w:val="28"/>
          <w:szCs w:val="28"/>
          <w:lang w:eastAsia="zh-CN"/>
        </w:rPr>
        <w:t>投标文件以外的任何资料采购人和集中采购机构将拒收。</w:t>
      </w:r>
    </w:p>
    <w:p w14:paraId="04F9957F">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5</w:t>
      </w:r>
      <w:r>
        <w:rPr>
          <w:rFonts w:ascii="仿宋" w:hAnsi="仿宋" w:eastAsia="仿宋" w:cs="仿宋"/>
          <w:sz w:val="28"/>
          <w:szCs w:val="28"/>
          <w:lang w:eastAsia="zh-CN"/>
        </w:rPr>
        <w:t>.</w:t>
      </w:r>
      <w:r>
        <w:rPr>
          <w:rFonts w:ascii="仿宋" w:hAnsi="仿宋" w:eastAsia="仿宋" w:cs="仿宋"/>
          <w:sz w:val="28"/>
          <w:szCs w:val="28"/>
          <w:lang w:val="en-US" w:eastAsia="zh-CN"/>
        </w:rPr>
        <w:t>6</w:t>
      </w:r>
      <w:r>
        <w:rPr>
          <w:rFonts w:ascii="仿宋" w:hAnsi="仿宋" w:eastAsia="仿宋" w:cs="仿宋"/>
          <w:sz w:val="28"/>
          <w:szCs w:val="28"/>
          <w:lang w:eastAsia="zh-CN"/>
        </w:rPr>
        <w:t>其他形式的投标文件一律不接受。</w:t>
      </w:r>
    </w:p>
    <w:p w14:paraId="5EB70434">
      <w:pPr>
        <w:spacing w:line="360" w:lineRule="auto"/>
        <w:rPr>
          <w:rFonts w:ascii="仿宋" w:hAnsi="仿宋" w:eastAsia="仿宋" w:cs="仿宋"/>
          <w:sz w:val="28"/>
          <w:szCs w:val="28"/>
          <w:lang w:eastAsia="zh-CN"/>
        </w:rPr>
      </w:pPr>
    </w:p>
    <w:p w14:paraId="71944271">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207" w:name="_Toc689398289_WPSOffice_Level2"/>
      <w:bookmarkStart w:id="208" w:name="_Toc880470383"/>
      <w:bookmarkStart w:id="209" w:name="_Toc99171812"/>
      <w:bookmarkStart w:id="210" w:name="_Toc1517317572"/>
      <w:bookmarkStart w:id="211" w:name="_Toc814900001_WPSOffice_Level2"/>
      <w:bookmarkStart w:id="212" w:name="_Toc123955915"/>
      <w:bookmarkStart w:id="213" w:name="_Toc1940674049"/>
      <w:bookmarkStart w:id="214" w:name="_Toc340063481"/>
      <w:bookmarkStart w:id="215" w:name="_Toc1958475392"/>
      <w:bookmarkStart w:id="216" w:name="_Toc1354261087_WPSOffice_Level2"/>
      <w:bookmarkStart w:id="217" w:name="_Toc1602167768_WPSOffice_Level2"/>
      <w:bookmarkStart w:id="218" w:name="_Toc99139981"/>
      <w:bookmarkStart w:id="219" w:name="_Toc269831806"/>
      <w:bookmarkStart w:id="220" w:name="_Toc1658848054"/>
      <w:bookmarkStart w:id="221" w:name="_Toc1446727086"/>
      <w:r>
        <w:rPr>
          <w:rFonts w:ascii="仿宋" w:hAnsi="仿宋" w:eastAsia="仿宋" w:cs="仿宋"/>
          <w:b/>
          <w:color w:val="auto"/>
          <w:kern w:val="0"/>
          <w:sz w:val="30"/>
          <w:szCs w:val="30"/>
          <w:lang w:val="en-US" w:eastAsia="zh-CN"/>
        </w:rPr>
        <w:t>四、投标文件的上传</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1C1ADDF4">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2</w:t>
      </w:r>
      <w:r>
        <w:rPr>
          <w:rFonts w:ascii="仿宋" w:hAnsi="仿宋" w:eastAsia="仿宋" w:cs="仿宋"/>
          <w:b/>
          <w:bCs/>
          <w:sz w:val="28"/>
          <w:szCs w:val="28"/>
          <w:lang w:val="en-US" w:eastAsia="zh-CN"/>
        </w:rPr>
        <w:t>6</w:t>
      </w:r>
      <w:r>
        <w:rPr>
          <w:rFonts w:ascii="仿宋" w:hAnsi="仿宋" w:eastAsia="仿宋" w:cs="仿宋"/>
          <w:b/>
          <w:bCs/>
          <w:sz w:val="28"/>
          <w:szCs w:val="28"/>
          <w:lang w:eastAsia="zh-CN"/>
        </w:rPr>
        <w:t>.投标文件的上传</w:t>
      </w:r>
    </w:p>
    <w:p w14:paraId="2937C409">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6</w:t>
      </w:r>
      <w:r>
        <w:rPr>
          <w:rFonts w:ascii="仿宋" w:hAnsi="仿宋" w:eastAsia="仿宋" w:cs="仿宋"/>
          <w:sz w:val="28"/>
          <w:szCs w:val="28"/>
          <w:lang w:eastAsia="zh-CN"/>
        </w:rPr>
        <w:t>.1加密电子投标文件的上传：见“投标人须知前附表”。</w:t>
      </w:r>
    </w:p>
    <w:p w14:paraId="5F27B1E8">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6</w:t>
      </w:r>
      <w:r>
        <w:rPr>
          <w:rFonts w:ascii="仿宋" w:hAnsi="仿宋" w:eastAsia="仿宋" w:cs="仿宋"/>
          <w:sz w:val="28"/>
          <w:szCs w:val="28"/>
          <w:lang w:eastAsia="zh-CN"/>
        </w:rPr>
        <w:t>.2投标人在上传时认真检查上传投标文件是否完整、正确。投标人因交易中心投标系统问题无法上传电子投标文件时，请在工作时间与河南省公共资源交易中心联系，联系电话：0371-65915501。</w:t>
      </w:r>
    </w:p>
    <w:p w14:paraId="01179FB8">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27.</w:t>
      </w:r>
      <w:r>
        <w:rPr>
          <w:rFonts w:ascii="仿宋" w:hAnsi="仿宋" w:eastAsia="仿宋" w:cs="仿宋"/>
          <w:b/>
          <w:bCs/>
          <w:sz w:val="28"/>
          <w:szCs w:val="28"/>
          <w:lang w:eastAsia="zh-CN"/>
        </w:rPr>
        <w:t>投标截止时间</w:t>
      </w:r>
    </w:p>
    <w:p w14:paraId="41E198DB">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7</w:t>
      </w:r>
      <w:r>
        <w:rPr>
          <w:rFonts w:ascii="仿宋" w:hAnsi="仿宋" w:eastAsia="仿宋" w:cs="仿宋"/>
          <w:sz w:val="28"/>
          <w:szCs w:val="28"/>
          <w:lang w:eastAsia="zh-CN"/>
        </w:rPr>
        <w:t>.1投标人应在“投标人须知前附表”规定的投标截止时间前上传投标文件。</w:t>
      </w:r>
    </w:p>
    <w:p w14:paraId="1BC081CB">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7</w:t>
      </w:r>
      <w:r>
        <w:rPr>
          <w:rFonts w:ascii="仿宋" w:hAnsi="仿宋" w:eastAsia="仿宋" w:cs="仿宋"/>
          <w:sz w:val="28"/>
          <w:szCs w:val="28"/>
          <w:lang w:eastAsia="zh-CN"/>
        </w:rPr>
        <w:t>.2采购人和集中采购机构可以按本章第12条规定，通过修改招标文件自行决定酌情延长投标截止期限。</w:t>
      </w:r>
    </w:p>
    <w:p w14:paraId="35F3B1F6">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28.</w:t>
      </w:r>
      <w:r>
        <w:rPr>
          <w:rFonts w:ascii="仿宋" w:hAnsi="仿宋" w:eastAsia="仿宋" w:cs="仿宋"/>
          <w:b/>
          <w:bCs/>
          <w:sz w:val="28"/>
          <w:szCs w:val="28"/>
          <w:lang w:eastAsia="zh-CN"/>
        </w:rPr>
        <w:t>迟交的投标文件</w:t>
      </w:r>
    </w:p>
    <w:p w14:paraId="0EF1BA95">
      <w:pPr>
        <w:spacing w:line="360" w:lineRule="auto"/>
        <w:rPr>
          <w:rFonts w:ascii="仿宋" w:hAnsi="仿宋" w:eastAsia="仿宋" w:cs="仿宋"/>
          <w:sz w:val="28"/>
          <w:szCs w:val="28"/>
          <w:lang w:eastAsia="zh-CN"/>
        </w:rPr>
      </w:pPr>
      <w:r>
        <w:rPr>
          <w:rFonts w:ascii="仿宋" w:hAnsi="仿宋" w:eastAsia="仿宋" w:cs="仿宋"/>
          <w:sz w:val="28"/>
          <w:szCs w:val="28"/>
          <w:lang w:eastAsia="zh-CN"/>
        </w:rPr>
        <w:t>投标人在投标截止时间后上传的投标文件，将被拒绝。</w:t>
      </w:r>
    </w:p>
    <w:p w14:paraId="172D39E0">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29.</w:t>
      </w:r>
      <w:r>
        <w:rPr>
          <w:rFonts w:ascii="仿宋" w:hAnsi="仿宋" w:eastAsia="仿宋" w:cs="仿宋"/>
          <w:b/>
          <w:bCs/>
          <w:sz w:val="28"/>
          <w:szCs w:val="28"/>
          <w:lang w:eastAsia="zh-CN"/>
        </w:rPr>
        <w:t>投标文件的修改和撤回</w:t>
      </w:r>
    </w:p>
    <w:p w14:paraId="310F43FB">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9</w:t>
      </w:r>
      <w:r>
        <w:rPr>
          <w:rFonts w:ascii="仿宋" w:hAnsi="仿宋" w:eastAsia="仿宋" w:cs="仿宋"/>
          <w:sz w:val="28"/>
          <w:szCs w:val="28"/>
          <w:lang w:eastAsia="zh-CN"/>
        </w:rPr>
        <w:t>.1在投标截止时间前，投标人可以修改或撤回已上传的投标文件。</w:t>
      </w:r>
    </w:p>
    <w:p w14:paraId="113DF759">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9</w:t>
      </w:r>
      <w:r>
        <w:rPr>
          <w:rFonts w:ascii="仿宋" w:hAnsi="仿宋" w:eastAsia="仿宋" w:cs="仿宋"/>
          <w:sz w:val="28"/>
          <w:szCs w:val="28"/>
          <w:lang w:eastAsia="zh-CN"/>
        </w:rPr>
        <w:t>.2在投标截止时间后，投标人不得修改或撤回其投标文件。</w:t>
      </w:r>
    </w:p>
    <w:p w14:paraId="67224942">
      <w:pPr>
        <w:spacing w:line="360" w:lineRule="auto"/>
        <w:rPr>
          <w:rFonts w:ascii="仿宋" w:hAnsi="仿宋" w:eastAsia="仿宋" w:cs="仿宋"/>
          <w:sz w:val="28"/>
          <w:szCs w:val="28"/>
          <w:lang w:eastAsia="zh-CN"/>
        </w:rPr>
      </w:pPr>
      <w:r>
        <w:rPr>
          <w:rFonts w:ascii="仿宋" w:hAnsi="仿宋" w:eastAsia="仿宋" w:cs="仿宋"/>
          <w:sz w:val="28"/>
          <w:szCs w:val="28"/>
          <w:lang w:eastAsia="zh-CN"/>
        </w:rPr>
        <w:t>2</w:t>
      </w:r>
      <w:r>
        <w:rPr>
          <w:rFonts w:ascii="仿宋" w:hAnsi="仿宋" w:eastAsia="仿宋" w:cs="仿宋"/>
          <w:sz w:val="28"/>
          <w:szCs w:val="28"/>
          <w:lang w:val="en-US" w:eastAsia="zh-CN"/>
        </w:rPr>
        <w:t>9</w:t>
      </w:r>
      <w:r>
        <w:rPr>
          <w:rFonts w:ascii="仿宋" w:hAnsi="仿宋" w:eastAsia="仿宋" w:cs="仿宋"/>
          <w:sz w:val="28"/>
          <w:szCs w:val="28"/>
          <w:lang w:eastAsia="zh-CN"/>
        </w:rPr>
        <w:t>.3在招标文件规定的投标有效期内，投标人不得实质上修改或撤回其投标。</w:t>
      </w:r>
    </w:p>
    <w:p w14:paraId="178E4EBB">
      <w:pPr>
        <w:spacing w:line="360" w:lineRule="auto"/>
        <w:rPr>
          <w:rFonts w:ascii="仿宋" w:hAnsi="仿宋" w:eastAsia="仿宋" w:cs="仿宋"/>
          <w:sz w:val="28"/>
          <w:szCs w:val="28"/>
          <w:lang w:eastAsia="zh-CN"/>
        </w:rPr>
      </w:pPr>
    </w:p>
    <w:p w14:paraId="54C1DB96">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222" w:name="_Toc1109071882"/>
      <w:bookmarkStart w:id="223" w:name="_Toc516757662_WPSOffice_Level2"/>
      <w:bookmarkStart w:id="224" w:name="_Toc229139457"/>
      <w:bookmarkStart w:id="225" w:name="_Toc1130786219"/>
      <w:bookmarkStart w:id="226" w:name="_Toc1550393937_WPSOffice_Level2"/>
      <w:bookmarkStart w:id="227" w:name="_Toc1124298034"/>
      <w:bookmarkStart w:id="228" w:name="_Toc58778488"/>
      <w:bookmarkStart w:id="229" w:name="_Toc1140657126"/>
      <w:bookmarkStart w:id="230" w:name="_Toc702554443"/>
      <w:bookmarkStart w:id="231" w:name="_Toc516778272"/>
      <w:bookmarkStart w:id="232" w:name="_Toc960388964"/>
      <w:bookmarkStart w:id="233" w:name="_Toc491646129_WPSOffice_Level2"/>
      <w:bookmarkStart w:id="234" w:name="_Toc1744903856_WPSOffice_Level2"/>
      <w:bookmarkStart w:id="235" w:name="_Toc874621790"/>
      <w:bookmarkStart w:id="236" w:name="_Toc1288741030"/>
      <w:r>
        <w:rPr>
          <w:rFonts w:ascii="仿宋" w:hAnsi="仿宋" w:eastAsia="仿宋" w:cs="仿宋"/>
          <w:b/>
          <w:color w:val="auto"/>
          <w:kern w:val="0"/>
          <w:sz w:val="30"/>
          <w:szCs w:val="30"/>
          <w:lang w:val="en-US" w:eastAsia="zh-CN"/>
        </w:rPr>
        <w:t>五、开标与评标</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47855D21">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30</w:t>
      </w:r>
      <w:r>
        <w:rPr>
          <w:rFonts w:ascii="仿宋" w:hAnsi="仿宋" w:eastAsia="仿宋" w:cs="仿宋"/>
          <w:b/>
          <w:bCs/>
          <w:sz w:val="28"/>
          <w:szCs w:val="28"/>
          <w:lang w:eastAsia="zh-CN"/>
        </w:rPr>
        <w:t>.开标</w:t>
      </w:r>
    </w:p>
    <w:p w14:paraId="1BB52004">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30</w:t>
      </w:r>
      <w:r>
        <w:rPr>
          <w:rFonts w:ascii="仿宋" w:hAnsi="仿宋" w:eastAsia="仿宋" w:cs="仿宋"/>
          <w:sz w:val="28"/>
          <w:szCs w:val="28"/>
          <w:lang w:eastAsia="zh-CN"/>
        </w:rPr>
        <w:t>.1开标及解密方式：见“投标人须知前附表”。</w:t>
      </w:r>
    </w:p>
    <w:p w14:paraId="337ED2FA">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30</w:t>
      </w:r>
      <w:r>
        <w:rPr>
          <w:rFonts w:ascii="仿宋" w:hAnsi="仿宋" w:eastAsia="仿宋" w:cs="仿宋"/>
          <w:sz w:val="28"/>
          <w:szCs w:val="28"/>
          <w:lang w:eastAsia="zh-CN"/>
        </w:rPr>
        <w:t>.2不见面开标大厅网址：见“投标人须知前附表”。</w:t>
      </w:r>
    </w:p>
    <w:p w14:paraId="4C3836A7">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30</w:t>
      </w:r>
      <w:r>
        <w:rPr>
          <w:rFonts w:ascii="仿宋" w:hAnsi="仿宋" w:eastAsia="仿宋" w:cs="仿宋"/>
          <w:sz w:val="28"/>
          <w:szCs w:val="28"/>
          <w:lang w:eastAsia="zh-CN"/>
        </w:rPr>
        <w:t>.3开标时间和开标地点：见“投标人须知前附表”。</w:t>
      </w:r>
    </w:p>
    <w:p w14:paraId="0C625B8F">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30</w:t>
      </w:r>
      <w:r>
        <w:rPr>
          <w:rFonts w:ascii="仿宋" w:hAnsi="仿宋" w:eastAsia="仿宋" w:cs="仿宋"/>
          <w:sz w:val="28"/>
          <w:szCs w:val="28"/>
          <w:lang w:eastAsia="zh-CN"/>
        </w:rPr>
        <w:t>.4开标时，集中采购机构将通过网上开标系统公布投标人名称、投标价格以及其它有关内容。</w:t>
      </w:r>
    </w:p>
    <w:p w14:paraId="6894B8EC">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31.</w:t>
      </w:r>
      <w:r>
        <w:rPr>
          <w:rFonts w:ascii="仿宋" w:hAnsi="仿宋" w:eastAsia="仿宋" w:cs="仿宋"/>
          <w:b/>
          <w:bCs/>
          <w:sz w:val="28"/>
          <w:szCs w:val="28"/>
          <w:lang w:eastAsia="zh-CN"/>
        </w:rPr>
        <w:t>资格审查</w:t>
      </w:r>
    </w:p>
    <w:p w14:paraId="5CE5D6AA">
      <w:pPr>
        <w:spacing w:line="360" w:lineRule="auto"/>
        <w:rPr>
          <w:rFonts w:ascii="仿宋" w:hAnsi="仿宋" w:eastAsia="仿宋" w:cs="仿宋"/>
          <w:sz w:val="28"/>
          <w:szCs w:val="28"/>
          <w:lang w:eastAsia="zh-CN"/>
        </w:rPr>
      </w:pPr>
      <w:bookmarkStart w:id="237" w:name="_Toc1584989513_WPSOffice_Level3"/>
      <w:bookmarkStart w:id="238" w:name="_Toc694141672_WPSOffice_Level3"/>
      <w:bookmarkStart w:id="239" w:name="_Toc45114864_WPSOffice_Level3"/>
      <w:r>
        <w:rPr>
          <w:rFonts w:ascii="仿宋" w:hAnsi="仿宋" w:eastAsia="仿宋" w:cs="仿宋"/>
          <w:sz w:val="28"/>
          <w:szCs w:val="28"/>
          <w:lang w:eastAsia="zh-CN"/>
        </w:rPr>
        <w:t>3</w:t>
      </w:r>
      <w:r>
        <w:rPr>
          <w:rFonts w:ascii="仿宋" w:hAnsi="仿宋" w:eastAsia="仿宋" w:cs="仿宋"/>
          <w:sz w:val="28"/>
          <w:szCs w:val="28"/>
          <w:lang w:val="en-US" w:eastAsia="zh-CN"/>
        </w:rPr>
        <w:t>1</w:t>
      </w:r>
      <w:r>
        <w:rPr>
          <w:rFonts w:ascii="仿宋" w:hAnsi="仿宋" w:eastAsia="仿宋" w:cs="仿宋"/>
          <w:sz w:val="28"/>
          <w:szCs w:val="28"/>
          <w:lang w:eastAsia="zh-CN"/>
        </w:rPr>
        <w:t>.1开标结束后，采购人对投标人的资格进行审查。</w:t>
      </w:r>
      <w:bookmarkEnd w:id="237"/>
      <w:bookmarkEnd w:id="238"/>
      <w:bookmarkEnd w:id="239"/>
    </w:p>
    <w:p w14:paraId="12F62509">
      <w:pPr>
        <w:spacing w:line="360" w:lineRule="auto"/>
        <w:rPr>
          <w:rFonts w:ascii="仿宋" w:hAnsi="仿宋" w:eastAsia="仿宋" w:cs="仿宋"/>
          <w:sz w:val="28"/>
          <w:szCs w:val="28"/>
          <w:lang w:eastAsia="zh-CN"/>
        </w:rPr>
      </w:pPr>
      <w:bookmarkStart w:id="240" w:name="_Toc85856132_WPSOffice_Level3"/>
      <w:bookmarkStart w:id="241" w:name="_Toc1493406836_WPSOffice_Level3"/>
      <w:bookmarkStart w:id="242" w:name="_Toc1693296442_WPSOffice_Level3"/>
      <w:r>
        <w:rPr>
          <w:rFonts w:ascii="仿宋" w:hAnsi="仿宋" w:eastAsia="仿宋" w:cs="仿宋"/>
          <w:sz w:val="28"/>
          <w:szCs w:val="28"/>
          <w:lang w:eastAsia="zh-CN"/>
        </w:rPr>
        <w:t>3</w:t>
      </w:r>
      <w:r>
        <w:rPr>
          <w:rFonts w:ascii="仿宋" w:hAnsi="仿宋" w:eastAsia="仿宋" w:cs="仿宋"/>
          <w:sz w:val="28"/>
          <w:szCs w:val="28"/>
          <w:lang w:val="en-US" w:eastAsia="zh-CN"/>
        </w:rPr>
        <w:t>1</w:t>
      </w:r>
      <w:r>
        <w:rPr>
          <w:rFonts w:ascii="仿宋" w:hAnsi="仿宋" w:eastAsia="仿宋" w:cs="仿宋"/>
          <w:sz w:val="28"/>
          <w:szCs w:val="28"/>
          <w:lang w:eastAsia="zh-CN"/>
        </w:rPr>
        <w:t>.2合格投标人不足3家的，不得评标。</w:t>
      </w:r>
      <w:bookmarkEnd w:id="240"/>
      <w:bookmarkEnd w:id="241"/>
      <w:bookmarkEnd w:id="242"/>
    </w:p>
    <w:p w14:paraId="34E08D1A">
      <w:pPr>
        <w:spacing w:line="360" w:lineRule="auto"/>
        <w:rPr>
          <w:rFonts w:ascii="仿宋" w:hAnsi="仿宋" w:eastAsia="仿宋" w:cs="仿宋"/>
          <w:sz w:val="28"/>
          <w:szCs w:val="28"/>
          <w:lang w:eastAsia="zh-CN"/>
        </w:rPr>
      </w:pPr>
      <w:bookmarkStart w:id="243" w:name="_Toc1971674233_WPSOffice_Level3"/>
      <w:bookmarkStart w:id="244" w:name="_Toc21976785_WPSOffice_Level3"/>
      <w:bookmarkStart w:id="245" w:name="_Toc1285333830_WPSOffice_Level3"/>
      <w:r>
        <w:rPr>
          <w:rFonts w:ascii="仿宋" w:hAnsi="仿宋" w:eastAsia="仿宋" w:cs="仿宋"/>
          <w:sz w:val="28"/>
          <w:szCs w:val="28"/>
          <w:lang w:eastAsia="zh-CN"/>
        </w:rPr>
        <w:t>3</w:t>
      </w:r>
      <w:r>
        <w:rPr>
          <w:rFonts w:ascii="仿宋" w:hAnsi="仿宋" w:eastAsia="仿宋" w:cs="仿宋"/>
          <w:sz w:val="28"/>
          <w:szCs w:val="28"/>
          <w:lang w:val="en-US" w:eastAsia="zh-CN"/>
        </w:rPr>
        <w:t>1</w:t>
      </w:r>
      <w:r>
        <w:rPr>
          <w:rFonts w:ascii="仿宋" w:hAnsi="仿宋" w:eastAsia="仿宋" w:cs="仿宋"/>
          <w:sz w:val="28"/>
          <w:szCs w:val="28"/>
          <w:lang w:eastAsia="zh-CN"/>
        </w:rPr>
        <w:t>.3资格审查标准见“投标人须知前附表”。</w:t>
      </w:r>
      <w:bookmarkEnd w:id="243"/>
      <w:bookmarkEnd w:id="244"/>
      <w:bookmarkEnd w:id="245"/>
    </w:p>
    <w:p w14:paraId="6151A35B">
      <w:pPr>
        <w:spacing w:line="360" w:lineRule="auto"/>
        <w:rPr>
          <w:rFonts w:ascii="仿宋" w:hAnsi="仿宋" w:eastAsia="仿宋" w:cs="仿宋"/>
          <w:sz w:val="28"/>
          <w:szCs w:val="28"/>
          <w:lang w:eastAsia="zh-CN"/>
        </w:rPr>
      </w:pPr>
      <w:bookmarkStart w:id="246" w:name="_Toc1785145571_WPSOffice_Level3"/>
      <w:bookmarkStart w:id="247" w:name="_Toc468577997_WPSOffice_Level3"/>
      <w:bookmarkStart w:id="248" w:name="_Toc1102086292_WPSOffice_Level3"/>
      <w:r>
        <w:rPr>
          <w:rFonts w:ascii="仿宋" w:hAnsi="仿宋" w:eastAsia="仿宋" w:cs="仿宋"/>
          <w:sz w:val="28"/>
          <w:szCs w:val="28"/>
          <w:lang w:eastAsia="zh-CN"/>
        </w:rPr>
        <w:t>3</w:t>
      </w:r>
      <w:r>
        <w:rPr>
          <w:rFonts w:ascii="仿宋" w:hAnsi="仿宋" w:eastAsia="仿宋" w:cs="仿宋"/>
          <w:sz w:val="28"/>
          <w:szCs w:val="28"/>
          <w:lang w:val="en-US" w:eastAsia="zh-CN"/>
        </w:rPr>
        <w:t>1</w:t>
      </w:r>
      <w:r>
        <w:rPr>
          <w:rFonts w:ascii="仿宋" w:hAnsi="仿宋" w:eastAsia="仿宋" w:cs="仿宋"/>
          <w:sz w:val="28"/>
          <w:szCs w:val="28"/>
          <w:lang w:eastAsia="zh-CN"/>
        </w:rPr>
        <w:t>.4信用记录的查询方法：见“投标人须知前附表”。</w:t>
      </w:r>
      <w:bookmarkEnd w:id="246"/>
      <w:bookmarkEnd w:id="247"/>
      <w:bookmarkEnd w:id="248"/>
    </w:p>
    <w:p w14:paraId="16F0A22C">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3</w:t>
      </w:r>
      <w:r>
        <w:rPr>
          <w:rFonts w:ascii="仿宋" w:hAnsi="仿宋" w:eastAsia="仿宋" w:cs="仿宋"/>
          <w:b/>
          <w:bCs/>
          <w:sz w:val="28"/>
          <w:szCs w:val="28"/>
          <w:lang w:val="en-US" w:eastAsia="zh-CN"/>
        </w:rPr>
        <w:t>2</w:t>
      </w:r>
      <w:r>
        <w:rPr>
          <w:rFonts w:ascii="仿宋" w:hAnsi="仿宋" w:eastAsia="仿宋" w:cs="仿宋"/>
          <w:b/>
          <w:bCs/>
          <w:sz w:val="28"/>
          <w:szCs w:val="28"/>
          <w:lang w:eastAsia="zh-CN"/>
        </w:rPr>
        <w:t>.评标委员会</w:t>
      </w:r>
    </w:p>
    <w:p w14:paraId="0BFF8B94">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2</w:t>
      </w:r>
      <w:r>
        <w:rPr>
          <w:rFonts w:ascii="仿宋" w:hAnsi="仿宋" w:eastAsia="仿宋" w:cs="仿宋"/>
          <w:sz w:val="28"/>
          <w:szCs w:val="28"/>
          <w:lang w:eastAsia="zh-CN"/>
        </w:rPr>
        <w:t>.1评标由评标委员会负责，评标委员会由采购人代表和有关技术、经济等方面的专家组成，成员人数见“投标人须知前附表”。其中技术、经济等方面的专家不少于成员总数的三分之二。评审专家由采购人从河南省财政厅政府采购专家库中</w:t>
      </w:r>
      <w:r>
        <w:rPr>
          <w:rFonts w:ascii="仿宋" w:hAnsi="仿宋" w:eastAsia="仿宋" w:cs="仿宋"/>
          <w:sz w:val="28"/>
          <w:szCs w:val="28"/>
          <w:lang w:val="en-US" w:eastAsia="zh-CN"/>
        </w:rPr>
        <w:t>提交</w:t>
      </w:r>
      <w:r>
        <w:rPr>
          <w:rFonts w:ascii="仿宋" w:hAnsi="仿宋" w:eastAsia="仿宋" w:cs="仿宋"/>
          <w:sz w:val="28"/>
          <w:szCs w:val="28"/>
          <w:lang w:eastAsia="zh-CN"/>
        </w:rPr>
        <w:t>抽取</w:t>
      </w:r>
      <w:r>
        <w:rPr>
          <w:rFonts w:ascii="仿宋" w:hAnsi="仿宋" w:eastAsia="仿宋" w:cs="仿宋"/>
          <w:sz w:val="28"/>
          <w:szCs w:val="28"/>
          <w:lang w:val="en-US" w:eastAsia="zh-CN"/>
        </w:rPr>
        <w:t>申请</w:t>
      </w:r>
      <w:r>
        <w:rPr>
          <w:rFonts w:ascii="仿宋" w:hAnsi="仿宋" w:eastAsia="仿宋" w:cs="仿宋"/>
          <w:sz w:val="28"/>
          <w:szCs w:val="28"/>
          <w:lang w:eastAsia="zh-CN"/>
        </w:rPr>
        <w:t>，有关人员对评标委员会成员名单须严格保密。</w:t>
      </w:r>
    </w:p>
    <w:p w14:paraId="28C058E8">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2</w:t>
      </w:r>
      <w:r>
        <w:rPr>
          <w:rFonts w:ascii="仿宋" w:hAnsi="仿宋" w:eastAsia="仿宋" w:cs="仿宋"/>
          <w:sz w:val="28"/>
          <w:szCs w:val="28"/>
          <w:lang w:eastAsia="zh-CN"/>
        </w:rPr>
        <w:t>.2与投标人有利害关系的人员不得进入评标委员会。</w:t>
      </w:r>
    </w:p>
    <w:p w14:paraId="6255551B">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33.</w:t>
      </w:r>
      <w:r>
        <w:rPr>
          <w:rFonts w:ascii="仿宋" w:hAnsi="仿宋" w:eastAsia="仿宋" w:cs="仿宋"/>
          <w:b/>
          <w:bCs/>
          <w:sz w:val="28"/>
          <w:szCs w:val="28"/>
          <w:lang w:eastAsia="zh-CN"/>
        </w:rPr>
        <w:t>投标文件的澄清</w:t>
      </w:r>
    </w:p>
    <w:p w14:paraId="6E97306A">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3</w:t>
      </w:r>
      <w:r>
        <w:rPr>
          <w:rFonts w:ascii="仿宋" w:hAnsi="仿宋" w:eastAsia="仿宋" w:cs="仿宋"/>
          <w:sz w:val="28"/>
          <w:szCs w:val="28"/>
          <w:lang w:eastAsia="zh-CN"/>
        </w:rPr>
        <w:t>.1为了有助于对投标文件进行审查、评估和比较，评标委员会有权向投标人</w:t>
      </w:r>
      <w:r>
        <w:rPr>
          <w:rFonts w:ascii="仿宋" w:hAnsi="仿宋" w:eastAsia="仿宋" w:cs="仿宋"/>
          <w:sz w:val="28"/>
          <w:szCs w:val="28"/>
          <w:lang w:val="en-US" w:eastAsia="zh-CN"/>
        </w:rPr>
        <w:t>提出澄清</w:t>
      </w:r>
      <w:r>
        <w:rPr>
          <w:rFonts w:ascii="仿宋" w:hAnsi="仿宋" w:eastAsia="仿宋" w:cs="仿宋"/>
          <w:sz w:val="28"/>
          <w:szCs w:val="28"/>
          <w:lang w:eastAsia="zh-CN"/>
        </w:rPr>
        <w:t>，请投标人澄清其投标内容。</w:t>
      </w:r>
    </w:p>
    <w:p w14:paraId="7D264169">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3</w:t>
      </w:r>
      <w:r>
        <w:rPr>
          <w:rFonts w:ascii="仿宋" w:hAnsi="仿宋" w:eastAsia="仿宋" w:cs="仿宋"/>
          <w:sz w:val="28"/>
          <w:szCs w:val="28"/>
          <w:lang w:eastAsia="zh-CN"/>
        </w:rPr>
        <w:t>.2澄清的答复应加盖投标人公章（或企业电子签章）或由法定代表人（或其委托代理人）签字或签章（或个人电子签章）。</w:t>
      </w:r>
    </w:p>
    <w:p w14:paraId="4CC75418">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3</w:t>
      </w:r>
      <w:r>
        <w:rPr>
          <w:rFonts w:ascii="仿宋" w:hAnsi="仿宋" w:eastAsia="仿宋" w:cs="仿宋"/>
          <w:sz w:val="28"/>
          <w:szCs w:val="28"/>
          <w:lang w:eastAsia="zh-CN"/>
        </w:rPr>
        <w:t>.3投标人的澄清文件是投标文件的组成部分。</w:t>
      </w:r>
    </w:p>
    <w:p w14:paraId="0D546896">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3</w:t>
      </w:r>
      <w:r>
        <w:rPr>
          <w:rFonts w:ascii="仿宋" w:hAnsi="仿宋" w:eastAsia="仿宋" w:cs="仿宋"/>
          <w:sz w:val="28"/>
          <w:szCs w:val="28"/>
          <w:lang w:eastAsia="zh-CN"/>
        </w:rPr>
        <w:t>.4投标文件的澄清不得对投标内容进行实质性修改。</w:t>
      </w:r>
    </w:p>
    <w:p w14:paraId="6F31D62B">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34.</w:t>
      </w:r>
      <w:r>
        <w:rPr>
          <w:rFonts w:ascii="仿宋" w:hAnsi="仿宋" w:eastAsia="仿宋" w:cs="仿宋"/>
          <w:b/>
          <w:bCs/>
          <w:sz w:val="28"/>
          <w:szCs w:val="28"/>
          <w:lang w:eastAsia="zh-CN"/>
        </w:rPr>
        <w:t>投标文件的符合性审查</w:t>
      </w:r>
    </w:p>
    <w:p w14:paraId="7E8BA1CB">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4</w:t>
      </w:r>
      <w:r>
        <w:rPr>
          <w:rFonts w:ascii="仿宋" w:hAnsi="仿宋" w:eastAsia="仿宋" w:cs="仿宋"/>
          <w:sz w:val="28"/>
          <w:szCs w:val="28"/>
          <w:lang w:eastAsia="zh-CN"/>
        </w:rPr>
        <w:t>.1评标委员会将审查投标文件是否实质上响应招标文件。通过</w:t>
      </w:r>
      <w:r>
        <w:rPr>
          <w:rFonts w:ascii="仿宋" w:hAnsi="仿宋" w:eastAsia="仿宋" w:cs="仿宋"/>
          <w:sz w:val="28"/>
          <w:szCs w:val="28"/>
          <w:lang w:val="en-US" w:eastAsia="zh-CN"/>
        </w:rPr>
        <w:t>符合性审查</w:t>
      </w:r>
      <w:r>
        <w:rPr>
          <w:rFonts w:ascii="仿宋" w:hAnsi="仿宋" w:eastAsia="仿宋" w:cs="仿宋"/>
          <w:sz w:val="28"/>
          <w:szCs w:val="28"/>
          <w:lang w:eastAsia="zh-CN"/>
        </w:rPr>
        <w:t>的合格投标人不足3家的，</w:t>
      </w:r>
      <w:r>
        <w:rPr>
          <w:rFonts w:ascii="仿宋" w:hAnsi="仿宋" w:eastAsia="仿宋" w:cs="仿宋"/>
          <w:sz w:val="28"/>
          <w:szCs w:val="28"/>
          <w:lang w:val="en-US" w:eastAsia="zh-CN"/>
        </w:rPr>
        <w:t>项目废标</w:t>
      </w:r>
      <w:r>
        <w:rPr>
          <w:rFonts w:ascii="仿宋" w:hAnsi="仿宋" w:eastAsia="仿宋" w:cs="仿宋"/>
          <w:sz w:val="28"/>
          <w:szCs w:val="28"/>
          <w:lang w:eastAsia="zh-CN"/>
        </w:rPr>
        <w:t>。</w:t>
      </w:r>
    </w:p>
    <w:p w14:paraId="48DD2ABC">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4</w:t>
      </w:r>
      <w:r>
        <w:rPr>
          <w:rFonts w:ascii="仿宋" w:hAnsi="仿宋" w:eastAsia="仿宋" w:cs="仿宋"/>
          <w:sz w:val="28"/>
          <w:szCs w:val="28"/>
          <w:lang w:eastAsia="zh-CN"/>
        </w:rPr>
        <w:t>.2允许修正投标文件中不构成重大偏离的、微小的、非正规的、不一致或不规则的地方。</w:t>
      </w:r>
    </w:p>
    <w:p w14:paraId="636E812B">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4</w:t>
      </w:r>
      <w:r>
        <w:rPr>
          <w:rFonts w:ascii="仿宋" w:hAnsi="仿宋" w:eastAsia="仿宋" w:cs="仿宋"/>
          <w:sz w:val="28"/>
          <w:szCs w:val="28"/>
          <w:lang w:eastAsia="zh-CN"/>
        </w:rPr>
        <w:t>.3在对投标文件进行详细评</w:t>
      </w:r>
      <w:r>
        <w:rPr>
          <w:rFonts w:ascii="仿宋" w:hAnsi="仿宋" w:eastAsia="仿宋" w:cs="仿宋"/>
          <w:sz w:val="28"/>
          <w:szCs w:val="28"/>
          <w:lang w:val="en-US" w:eastAsia="zh-CN"/>
        </w:rPr>
        <w:t>审</w:t>
      </w:r>
      <w:r>
        <w:rPr>
          <w:rFonts w:ascii="仿宋" w:hAnsi="仿宋" w:eastAsia="仿宋" w:cs="仿宋"/>
          <w:sz w:val="28"/>
          <w:szCs w:val="28"/>
          <w:lang w:eastAsia="zh-CN"/>
        </w:rPr>
        <w:t>之前，评标委员会将确定</w:t>
      </w:r>
      <w:r>
        <w:rPr>
          <w:rFonts w:ascii="仿宋" w:hAnsi="仿宋" w:eastAsia="仿宋" w:cs="仿宋"/>
          <w:sz w:val="28"/>
          <w:szCs w:val="28"/>
          <w:lang w:val="en-US" w:eastAsia="zh-CN"/>
        </w:rPr>
        <w:t>投标文件</w:t>
      </w:r>
      <w:r>
        <w:rPr>
          <w:rFonts w:ascii="仿宋" w:hAnsi="仿宋" w:eastAsia="仿宋" w:cs="仿宋"/>
          <w:sz w:val="28"/>
          <w:szCs w:val="28"/>
          <w:lang w:eastAsia="zh-CN"/>
        </w:rPr>
        <w:t>是否对招标文件的要求做出了实质性的响应，而没有重大偏离。实质性响应的投标是指投标符合招标文件的实质性条款、条件和规定且没有重大偏离和保留。重大偏离和保留是指对招标文件规定的采购需求、服务期限、投标有效期、付款方式等产生重大或不可接受的偏差，或限制了集中采购机构、采购人的权利和投标人的义务的规定，而纠正这些偏离将影响到其它提交实质性响应投标的投标人的公平竞争地位。</w:t>
      </w:r>
    </w:p>
    <w:p w14:paraId="0387F134">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4</w:t>
      </w:r>
      <w:r>
        <w:rPr>
          <w:rFonts w:ascii="仿宋" w:hAnsi="仿宋" w:eastAsia="仿宋" w:cs="仿宋"/>
          <w:sz w:val="28"/>
          <w:szCs w:val="28"/>
          <w:lang w:eastAsia="zh-CN"/>
        </w:rPr>
        <w:t>.4评标委员会判断投标文件的响应性仅基于投标文件本身内容而不靠外部证据。</w:t>
      </w:r>
    </w:p>
    <w:p w14:paraId="010BA0EF">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4</w:t>
      </w:r>
      <w:r>
        <w:rPr>
          <w:rFonts w:ascii="仿宋" w:hAnsi="仿宋" w:eastAsia="仿宋" w:cs="仿宋"/>
          <w:sz w:val="28"/>
          <w:szCs w:val="28"/>
          <w:lang w:eastAsia="zh-CN"/>
        </w:rPr>
        <w:t>.5实质上没有响应招标文件要求的投标将被视为无效投标，投标人不得通过修正或撤消不符之处而使其投标成为实质上响应投标。</w:t>
      </w:r>
    </w:p>
    <w:p w14:paraId="4BA8167B">
      <w:pPr>
        <w:spacing w:line="360" w:lineRule="auto"/>
        <w:rPr>
          <w:rFonts w:ascii="仿宋" w:hAnsi="仿宋" w:eastAsia="仿宋" w:cs="仿宋"/>
          <w:sz w:val="28"/>
          <w:szCs w:val="28"/>
          <w:lang w:val="en-US" w:eastAsia="zh-CN"/>
        </w:rPr>
      </w:pPr>
      <w:r>
        <w:rPr>
          <w:rFonts w:ascii="仿宋" w:hAnsi="仿宋" w:eastAsia="仿宋" w:cs="仿宋"/>
          <w:sz w:val="28"/>
          <w:szCs w:val="28"/>
          <w:lang w:eastAsia="zh-CN"/>
        </w:rPr>
        <w:t>3</w:t>
      </w:r>
      <w:r>
        <w:rPr>
          <w:rFonts w:ascii="仿宋" w:hAnsi="仿宋" w:eastAsia="仿宋" w:cs="仿宋"/>
          <w:sz w:val="28"/>
          <w:szCs w:val="28"/>
          <w:lang w:val="en-US" w:eastAsia="zh-CN"/>
        </w:rPr>
        <w:t>4</w:t>
      </w:r>
      <w:r>
        <w:rPr>
          <w:rFonts w:ascii="仿宋" w:hAnsi="仿宋" w:eastAsia="仿宋" w:cs="仿宋"/>
          <w:sz w:val="28"/>
          <w:szCs w:val="28"/>
          <w:lang w:eastAsia="zh-CN"/>
        </w:rPr>
        <w:t>.6</w:t>
      </w:r>
      <w:r>
        <w:rPr>
          <w:rFonts w:ascii="仿宋" w:hAnsi="仿宋" w:eastAsia="仿宋" w:cs="仿宋"/>
          <w:sz w:val="28"/>
          <w:szCs w:val="28"/>
          <w:lang w:val="en-US" w:eastAsia="zh-CN"/>
        </w:rPr>
        <w:t>参与同一个标段（包）的投标人存在下列情形之一的，其投标（响应）文件无效：</w:t>
      </w:r>
    </w:p>
    <w:p w14:paraId="1DF33697">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（1）不同投标人的电子投标（响应）文件上传计算机的网卡MAC地址、CPU序列号和硬盘序列号等硬件信息相同的；</w:t>
      </w:r>
    </w:p>
    <w:p w14:paraId="67DC37A2">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（2）不同投标人的投标（响应）文件由同一电子设备编制、加密或者上传；</w:t>
      </w:r>
    </w:p>
    <w:p w14:paraId="0921A3CD">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（3）不同投标人的投标（响应）文件由同一人送达或者分发，或者不同投标人联系人为同一人或不同联系人的联系电话一致的；</w:t>
      </w:r>
    </w:p>
    <w:p w14:paraId="1766219D">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（4）不同投标人的投标（响应）文件的内容存在两处以上专有细节错误一致；</w:t>
      </w:r>
    </w:p>
    <w:p w14:paraId="4ECCEB55">
      <w:pPr>
        <w:spacing w:line="360" w:lineRule="auto"/>
        <w:rPr>
          <w:rFonts w:ascii="仿宋" w:hAnsi="仿宋" w:eastAsia="仿宋" w:cs="仿宋"/>
          <w:sz w:val="28"/>
          <w:szCs w:val="28"/>
          <w:lang w:val="en-US"/>
        </w:rPr>
      </w:pPr>
      <w:r>
        <w:rPr>
          <w:rFonts w:ascii="仿宋" w:hAnsi="仿宋" w:eastAsia="仿宋" w:cs="仿宋"/>
          <w:sz w:val="28"/>
          <w:szCs w:val="28"/>
          <w:lang w:val="en-US"/>
        </w:rPr>
        <w:t>（5）其它涉嫌串通的情形。</w:t>
      </w:r>
    </w:p>
    <w:p w14:paraId="0838B13F">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34.7有下列情形之一的，视为投标人串通投标，其投标无效：</w:t>
      </w:r>
    </w:p>
    <w:p w14:paraId="4F9EFE3B">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（1）不同投标人的投标文件由同一单位或者个人编制；</w:t>
      </w:r>
    </w:p>
    <w:p w14:paraId="4DBACE80">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（2）不同投标人委托同一单位或者个人办理投标事宜；</w:t>
      </w:r>
    </w:p>
    <w:p w14:paraId="208EC651">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（3）不同投标人的投标文件载明的项目管理成员或者联系人员为同一人；</w:t>
      </w:r>
    </w:p>
    <w:p w14:paraId="4B9DD79A">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（4）不同投标人的投标文件异常一致或者投标报价呈规律性差异；</w:t>
      </w:r>
    </w:p>
    <w:p w14:paraId="64E9659C">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（5）不同投标人的投标文件相互混装；</w:t>
      </w:r>
    </w:p>
    <w:p w14:paraId="7E803366">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（6）不同投标人的投标保证金从同一单位或者个人的账户转出。</w:t>
      </w:r>
    </w:p>
    <w:p w14:paraId="6556546C">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3</w:t>
      </w:r>
      <w:r>
        <w:rPr>
          <w:rFonts w:ascii="仿宋" w:hAnsi="仿宋" w:eastAsia="仿宋" w:cs="仿宋"/>
          <w:b/>
          <w:bCs/>
          <w:sz w:val="28"/>
          <w:szCs w:val="28"/>
          <w:lang w:val="en-US" w:eastAsia="zh-CN"/>
        </w:rPr>
        <w:t>5</w:t>
      </w:r>
      <w:r>
        <w:rPr>
          <w:rFonts w:ascii="仿宋" w:hAnsi="仿宋" w:eastAsia="仿宋" w:cs="仿宋"/>
          <w:b/>
          <w:bCs/>
          <w:sz w:val="28"/>
          <w:szCs w:val="28"/>
          <w:lang w:eastAsia="zh-CN"/>
        </w:rPr>
        <w:t>.投标的评价</w:t>
      </w:r>
    </w:p>
    <w:p w14:paraId="22AF564D">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5</w:t>
      </w:r>
      <w:r>
        <w:rPr>
          <w:rFonts w:ascii="仿宋" w:hAnsi="仿宋" w:eastAsia="仿宋" w:cs="仿宋"/>
          <w:sz w:val="28"/>
          <w:szCs w:val="28"/>
          <w:lang w:eastAsia="zh-CN"/>
        </w:rPr>
        <w:t>.1投标文件报价出现前后不一致的，按照下列规定修正：</w:t>
      </w:r>
    </w:p>
    <w:p w14:paraId="5BF82B4E">
      <w:pPr>
        <w:spacing w:line="360" w:lineRule="auto"/>
        <w:rPr>
          <w:rFonts w:ascii="仿宋" w:hAnsi="仿宋" w:eastAsia="仿宋" w:cs="仿宋"/>
          <w:sz w:val="28"/>
          <w:szCs w:val="28"/>
          <w:lang w:eastAsia="zh-CN"/>
        </w:rPr>
      </w:pPr>
      <w:r>
        <w:rPr>
          <w:rFonts w:ascii="仿宋" w:hAnsi="仿宋" w:eastAsia="仿宋" w:cs="仿宋"/>
          <w:sz w:val="28"/>
          <w:szCs w:val="28"/>
          <w:lang w:eastAsia="zh-CN"/>
        </w:rPr>
        <w:t>（1）投标文件中开标一览表（报价表）内容与投标文件中相应内容不一致的，以开标一览表（报价表）为准；</w:t>
      </w:r>
    </w:p>
    <w:p w14:paraId="3A7E0C75">
      <w:pPr>
        <w:spacing w:line="360" w:lineRule="auto"/>
        <w:rPr>
          <w:rFonts w:ascii="仿宋" w:hAnsi="仿宋" w:eastAsia="仿宋" w:cs="仿宋"/>
          <w:sz w:val="28"/>
          <w:szCs w:val="28"/>
          <w:lang w:eastAsia="zh-CN"/>
        </w:rPr>
      </w:pPr>
      <w:r>
        <w:rPr>
          <w:rFonts w:ascii="仿宋" w:hAnsi="仿宋" w:eastAsia="仿宋" w:cs="仿宋"/>
          <w:sz w:val="28"/>
          <w:szCs w:val="28"/>
          <w:lang w:eastAsia="zh-CN"/>
        </w:rPr>
        <w:t>（2）大写金额和小写金额不一致的，以大写金额为准；</w:t>
      </w:r>
    </w:p>
    <w:p w14:paraId="6CECD0B3">
      <w:pPr>
        <w:spacing w:line="360" w:lineRule="auto"/>
        <w:rPr>
          <w:rFonts w:ascii="仿宋" w:hAnsi="仿宋" w:eastAsia="仿宋" w:cs="仿宋"/>
          <w:sz w:val="28"/>
          <w:szCs w:val="28"/>
          <w:lang w:eastAsia="zh-CN"/>
        </w:rPr>
      </w:pPr>
      <w:r>
        <w:rPr>
          <w:rFonts w:ascii="仿宋" w:hAnsi="仿宋" w:eastAsia="仿宋" w:cs="仿宋"/>
          <w:sz w:val="28"/>
          <w:szCs w:val="28"/>
          <w:lang w:eastAsia="zh-CN"/>
        </w:rPr>
        <w:t>（3）单价金额小数点或者百分比有明显错位的，以开标一览表的总价为准，并修改单价；</w:t>
      </w:r>
    </w:p>
    <w:p w14:paraId="5450BAF1">
      <w:pPr>
        <w:spacing w:line="360" w:lineRule="auto"/>
        <w:rPr>
          <w:rFonts w:ascii="仿宋" w:hAnsi="仿宋" w:eastAsia="仿宋" w:cs="仿宋"/>
          <w:color w:val="auto"/>
          <w:sz w:val="28"/>
          <w:szCs w:val="28"/>
          <w:lang w:eastAsia="zh-CN"/>
        </w:rPr>
      </w:pPr>
      <w:r>
        <w:rPr>
          <w:rFonts w:ascii="仿宋" w:hAnsi="仿宋" w:eastAsia="仿宋" w:cs="仿宋"/>
          <w:sz w:val="28"/>
          <w:szCs w:val="28"/>
          <w:lang w:eastAsia="zh-CN"/>
        </w:rPr>
        <w:t>（4</w:t>
      </w:r>
      <w:r>
        <w:rPr>
          <w:rFonts w:ascii="仿宋" w:hAnsi="仿宋" w:eastAsia="仿宋" w:cs="仿宋"/>
          <w:color w:val="auto"/>
          <w:sz w:val="28"/>
          <w:szCs w:val="28"/>
          <w:lang w:eastAsia="zh-CN"/>
        </w:rPr>
        <w:t>）总价金额与按单价汇总金额不一致的，以单价金额计算结果为准。</w:t>
      </w:r>
    </w:p>
    <w:p w14:paraId="06DEEBD5">
      <w:pPr>
        <w:spacing w:line="360" w:lineRule="auto"/>
        <w:rPr>
          <w:rFonts w:ascii="仿宋" w:hAnsi="仿宋" w:eastAsia="仿宋" w:cs="仿宋"/>
          <w:sz w:val="28"/>
          <w:szCs w:val="28"/>
          <w:lang w:eastAsia="zh-CN"/>
        </w:rPr>
      </w:pPr>
      <w:r>
        <w:rPr>
          <w:rFonts w:ascii="仿宋" w:hAnsi="仿宋" w:eastAsia="仿宋" w:cs="仿宋"/>
          <w:sz w:val="28"/>
          <w:szCs w:val="28"/>
          <w:lang w:eastAsia="zh-CN"/>
        </w:rPr>
        <w:t>同时出现两种以上不一致的，按照前款规定的顺序修正。修正后的报价经投标人确认后产生约束力，投标人不确认的，其投标无效。</w:t>
      </w:r>
    </w:p>
    <w:p w14:paraId="02CC30E1">
      <w:pPr>
        <w:spacing w:line="560" w:lineRule="exact"/>
        <w:rPr>
          <w:rFonts w:hint="default" w:ascii="Times New Roman" w:hAnsi="Times New Roman" w:eastAsia="仿宋_GB2312" w:cs="Times New Roman"/>
          <w:color w:val="auto"/>
          <w:sz w:val="28"/>
          <w:szCs w:val="28"/>
          <w:highlight w:val="none"/>
          <w:lang w:val="en"/>
        </w:rPr>
      </w:pPr>
      <w:r>
        <w:rPr>
          <w:rFonts w:hint="default" w:ascii="Times New Roman" w:hAnsi="Times New Roman" w:eastAsia="仿宋_GB2312" w:cs="Times New Roman"/>
          <w:color w:val="auto"/>
          <w:sz w:val="28"/>
          <w:szCs w:val="28"/>
          <w:highlight w:val="none"/>
          <w:lang w:val="en" w:eastAsia="zh-CN"/>
        </w:rPr>
        <w:t>35.2根据</w:t>
      </w:r>
      <w:r>
        <w:rPr>
          <w:rFonts w:hint="default" w:ascii="Times New Roman" w:hAnsi="Times New Roman" w:eastAsia="仿宋_GB2312" w:cs="Times New Roman"/>
          <w:color w:val="auto"/>
          <w:sz w:val="28"/>
          <w:szCs w:val="28"/>
          <w:highlight w:val="none"/>
          <w:lang w:val="en-US" w:eastAsia="zh-CN"/>
        </w:rPr>
        <w:t>《关于推动解决政府采购异常低价问题的通知》（财库〔2026〕2号）要求，评标委员会应对政府采购异常低价进行审查：</w:t>
      </w:r>
    </w:p>
    <w:p w14:paraId="583C2320">
      <w:pPr>
        <w:spacing w:line="56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（1）评审中出现下列情形之一的，评标委员会应当启动异常低价投标（响应）审查程序：</w:t>
      </w:r>
    </w:p>
    <w:p w14:paraId="1615F460">
      <w:pPr>
        <w:spacing w:line="56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①投标（响应）报价低于全部通过符合性审查供应商投标（响应）报价平均值65%的，即投标（响应）报价&lt;全部通过符合性审查供应商投标（响应）报价平均值×65%；</w:t>
      </w:r>
    </w:p>
    <w:p w14:paraId="0244405E">
      <w:pPr>
        <w:spacing w:line="56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②投标（响应）报价低于通过符合性审查的次低报价供应商投标（响应）报价65%的，即投标（响应）报价&lt;通过符合性审查的次低报价供应商投标（响应）报价×65%；</w:t>
      </w:r>
    </w:p>
    <w:p w14:paraId="04FD57EA">
      <w:pPr>
        <w:spacing w:line="56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③投标（响应）报价低于采购项目最高限价65%的，即投标（响应）报价&lt;采购项目最高限价×65%；</w:t>
      </w:r>
    </w:p>
    <w:p w14:paraId="77C55510">
      <w:pPr>
        <w:spacing w:line="560" w:lineRule="exact"/>
        <w:ind w:firstLine="560" w:firstLineChars="200"/>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仿宋_GB2312" w:cs="Times New Roman"/>
          <w:color w:val="auto"/>
          <w:sz w:val="28"/>
          <w:szCs w:val="28"/>
          <w:highlight w:val="none"/>
          <w:lang w:val="en-US" w:eastAsia="zh-CN"/>
        </w:rPr>
        <w:t>④评标委员会基于专业判断，认为供应商报价过低，有可能影响产品质量或者不能诚信履约的其他情形。</w:t>
      </w:r>
    </w:p>
    <w:p w14:paraId="30AB4ADE">
      <w:pPr>
        <w:spacing w:line="56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相关法律法规对供应商报价有规定的，从其规定。</w:t>
      </w:r>
    </w:p>
    <w:p w14:paraId="7D9FB607">
      <w:pPr>
        <w:spacing w:line="560" w:lineRule="exact"/>
        <w:ind w:firstLine="560" w:firstLineChars="200"/>
        <w:rPr>
          <w:rFonts w:hint="default" w:ascii="Times New Roman" w:hAnsi="Times New Roman" w:eastAsia="仿宋_GB2312" w:cs="Times New Roman"/>
          <w:color w:val="auto"/>
          <w:sz w:val="28"/>
          <w:szCs w:val="28"/>
          <w:highlight w:val="none"/>
        </w:rPr>
      </w:pPr>
      <w:r>
        <w:rPr>
          <w:rFonts w:hint="default" w:ascii="Times New Roman" w:hAnsi="Times New Roman" w:eastAsia="仿宋_GB2312" w:cs="Times New Roman"/>
          <w:color w:val="auto"/>
          <w:sz w:val="28"/>
          <w:szCs w:val="28"/>
          <w:highlight w:val="none"/>
          <w:lang w:val="en-US" w:eastAsia="zh-CN"/>
        </w:rPr>
        <w:t>（2）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CB45C25">
      <w:pPr>
        <w:spacing w:line="560" w:lineRule="exact"/>
        <w:ind w:firstLine="560" w:firstLineChars="200"/>
        <w:rPr>
          <w:rFonts w:hint="default" w:ascii="Times New Roman" w:hAnsi="Times New Roman" w:eastAsia="仿宋_GB2312" w:cs="Times New Roman"/>
          <w:color w:val="auto"/>
          <w:sz w:val="28"/>
          <w:szCs w:val="28"/>
          <w:highlight w:val="none"/>
          <w:lang w:val="en-US" w:eastAsia="zh-CN"/>
        </w:rPr>
      </w:pPr>
      <w:r>
        <w:rPr>
          <w:rFonts w:hint="eastAsia" w:ascii="Times New Roman" w:hAnsi="Times New Roman" w:eastAsia="仿宋_GB2312" w:cs="Times New Roman"/>
          <w:color w:val="auto"/>
          <w:sz w:val="28"/>
          <w:szCs w:val="28"/>
          <w:highlight w:val="none"/>
          <w:lang w:val="en-US" w:eastAsia="zh-CN"/>
        </w:rPr>
        <w:t>（3）</w:t>
      </w:r>
      <w:r>
        <w:rPr>
          <w:rFonts w:hint="default" w:ascii="Times New Roman" w:hAnsi="Times New Roman" w:eastAsia="仿宋_GB2312" w:cs="Times New Roman"/>
          <w:color w:val="auto"/>
          <w:sz w:val="28"/>
          <w:szCs w:val="28"/>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24DE5ED6">
      <w:pPr>
        <w:spacing w:line="560" w:lineRule="exact"/>
        <w:ind w:firstLine="562" w:firstLineChars="200"/>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b/>
          <w:bCs/>
          <w:sz w:val="28"/>
          <w:szCs w:val="28"/>
          <w:highlight w:val="none"/>
          <w:lang w:val="en-US" w:eastAsia="zh-CN"/>
        </w:rPr>
        <w:t>异常低价投标（响应）审查的启动原因、审查意见和审查结果应当在评审报告中记录。</w:t>
      </w:r>
    </w:p>
    <w:p w14:paraId="11F14BBE">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5</w:t>
      </w:r>
      <w:r>
        <w:rPr>
          <w:rFonts w:ascii="仿宋" w:hAnsi="仿宋" w:eastAsia="仿宋" w:cs="仿宋"/>
          <w:sz w:val="28"/>
          <w:szCs w:val="28"/>
          <w:lang w:eastAsia="zh-CN"/>
        </w:rPr>
        <w:t>.3评标委员会只对已判定为实质性响应的投标文件进行评价和比较。</w:t>
      </w:r>
    </w:p>
    <w:p w14:paraId="3F5FB87F">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3</w:t>
      </w:r>
      <w:r>
        <w:rPr>
          <w:rFonts w:ascii="仿宋" w:hAnsi="仿宋" w:eastAsia="仿宋" w:cs="仿宋"/>
          <w:b/>
          <w:bCs/>
          <w:sz w:val="28"/>
          <w:szCs w:val="28"/>
          <w:lang w:val="en-US" w:eastAsia="zh-CN"/>
        </w:rPr>
        <w:t>6</w:t>
      </w:r>
      <w:r>
        <w:rPr>
          <w:rFonts w:ascii="仿宋" w:hAnsi="仿宋" w:eastAsia="仿宋" w:cs="仿宋"/>
          <w:b/>
          <w:bCs/>
          <w:sz w:val="28"/>
          <w:szCs w:val="28"/>
          <w:lang w:eastAsia="zh-CN"/>
        </w:rPr>
        <w:t>.评标价的确定</w:t>
      </w:r>
    </w:p>
    <w:p w14:paraId="2FCA8F5B">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6</w:t>
      </w:r>
      <w:r>
        <w:rPr>
          <w:rFonts w:ascii="仿宋" w:hAnsi="仿宋" w:eastAsia="仿宋" w:cs="仿宋"/>
          <w:sz w:val="28"/>
          <w:szCs w:val="28"/>
          <w:lang w:eastAsia="zh-CN"/>
        </w:rPr>
        <w:t>.1根据《政府采购促进中小企业发展管理办法》（财库〔2020〕46号）和《财政部关于进一步加大政府采购支持中小企业力度的通知》（财库〔2022〕19号）的规定，釆购人在政府釆购活动中支持中小企业发展：</w:t>
      </w:r>
    </w:p>
    <w:p w14:paraId="54214C1E">
      <w:pPr>
        <w:spacing w:line="360" w:lineRule="auto"/>
        <w:rPr>
          <w:rFonts w:ascii="仿宋" w:hAnsi="仿宋" w:eastAsia="仿宋" w:cs="仿宋"/>
          <w:sz w:val="28"/>
          <w:szCs w:val="28"/>
          <w:lang w:eastAsia="zh-CN"/>
        </w:rPr>
      </w:pPr>
      <w:r>
        <w:rPr>
          <w:rFonts w:ascii="仿宋" w:hAnsi="仿宋" w:eastAsia="仿宋" w:cs="仿宋"/>
          <w:sz w:val="28"/>
          <w:szCs w:val="28"/>
          <w:lang w:eastAsia="zh-CN"/>
        </w:rPr>
        <w:t>（1）采购项目或采购包预留釆购份额专门面向中小企业采购；</w:t>
      </w:r>
    </w:p>
    <w:p w14:paraId="49B5FA01">
      <w:pPr>
        <w:spacing w:line="360" w:lineRule="auto"/>
        <w:rPr>
          <w:rFonts w:ascii="仿宋" w:hAnsi="仿宋" w:eastAsia="仿宋" w:cs="仿宋"/>
          <w:sz w:val="28"/>
          <w:szCs w:val="28"/>
          <w:lang w:eastAsia="zh-CN"/>
        </w:rPr>
      </w:pPr>
      <w:r>
        <w:rPr>
          <w:rFonts w:ascii="仿宋" w:hAnsi="仿宋" w:eastAsia="仿宋" w:cs="仿宋"/>
          <w:sz w:val="28"/>
          <w:szCs w:val="28"/>
          <w:lang w:eastAsia="zh-CN"/>
        </w:rPr>
        <w:t>（2）未预留份额专门面向中小企业釆购的釆购项目，以及预留份额项目中的非预留部分釆购包，对小微企业报价给予</w:t>
      </w:r>
      <w:r>
        <w:rPr>
          <w:rFonts w:ascii="仿宋" w:hAnsi="仿宋" w:eastAsia="仿宋" w:cs="仿宋"/>
          <w:sz w:val="28"/>
          <w:szCs w:val="28"/>
          <w:lang w:val="en-US" w:eastAsia="zh-CN"/>
        </w:rPr>
        <w:t>10</w:t>
      </w:r>
      <w:r>
        <w:rPr>
          <w:rFonts w:ascii="仿宋" w:hAnsi="仿宋" w:eastAsia="仿宋" w:cs="仿宋"/>
          <w:sz w:val="28"/>
          <w:szCs w:val="28"/>
          <w:lang w:eastAsia="zh-CN"/>
        </w:rPr>
        <w:t>%—</w:t>
      </w:r>
      <w:r>
        <w:rPr>
          <w:rFonts w:ascii="仿宋" w:hAnsi="仿宋" w:eastAsia="仿宋" w:cs="仿宋"/>
          <w:sz w:val="28"/>
          <w:szCs w:val="28"/>
          <w:lang w:val="en-US" w:eastAsia="zh-CN"/>
        </w:rPr>
        <w:t>2</w:t>
      </w:r>
      <w:r>
        <w:rPr>
          <w:rFonts w:ascii="仿宋" w:hAnsi="仿宋" w:eastAsia="仿宋" w:cs="仿宋"/>
          <w:sz w:val="28"/>
          <w:szCs w:val="28"/>
          <w:lang w:eastAsia="zh-CN"/>
        </w:rPr>
        <w:t>0%的扣除，用扣除后的价格参加评审。中小企业扶持政策：见“投标人须知前附表”。</w:t>
      </w:r>
    </w:p>
    <w:p w14:paraId="19E6AAB0">
      <w:pPr>
        <w:spacing w:line="360" w:lineRule="auto"/>
        <w:rPr>
          <w:rFonts w:ascii="仿宋" w:hAnsi="仿宋" w:eastAsia="仿宋" w:cs="仿宋"/>
          <w:sz w:val="28"/>
          <w:szCs w:val="28"/>
          <w:lang w:val="en-US" w:eastAsia="zh-CN"/>
        </w:rPr>
      </w:pPr>
      <w:r>
        <w:rPr>
          <w:rFonts w:ascii="仿宋" w:hAnsi="仿宋" w:eastAsia="仿宋" w:cs="仿宋"/>
          <w:sz w:val="28"/>
          <w:szCs w:val="28"/>
          <w:lang w:eastAsia="zh-CN"/>
        </w:rPr>
        <w:t>（</w:t>
      </w:r>
      <w:r>
        <w:rPr>
          <w:rFonts w:ascii="仿宋" w:hAnsi="仿宋" w:eastAsia="仿宋" w:cs="仿宋"/>
          <w:sz w:val="28"/>
          <w:szCs w:val="28"/>
          <w:lang w:val="en-US" w:eastAsia="zh-CN"/>
        </w:rPr>
        <w:t>3</w:t>
      </w:r>
      <w:r>
        <w:rPr>
          <w:rFonts w:ascii="仿宋" w:hAnsi="仿宋" w:eastAsia="仿宋" w:cs="仿宋"/>
          <w:sz w:val="28"/>
          <w:szCs w:val="28"/>
          <w:lang w:eastAsia="zh-CN"/>
        </w:rPr>
        <w:t>）</w:t>
      </w:r>
      <w:r>
        <w:rPr>
          <w:rFonts w:ascii="仿宋" w:hAnsi="仿宋" w:eastAsia="仿宋" w:cs="仿宋"/>
          <w:sz w:val="28"/>
          <w:szCs w:val="28"/>
          <w:lang w:val="en-US" w:eastAsia="zh-CN"/>
        </w:rPr>
        <w:t>中小企业划分标准见《关于印发中小企业划型标准规定的通知》（工信部联企业〔2011〕300号）。中标人享受《政府采购促进中小企业发展管理办法》规定的中小企业扶持政策的，随中标结果公开中标人的《中小企业声明函》。投标人提供声明函内容不实的，属于提供虚假材料谋取中标，依照《中华人民共和国政府采购法》等国家有关规定追究相应责任。</w:t>
      </w:r>
    </w:p>
    <w:p w14:paraId="6B5208FD">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（4）监狱企业视同小型、微型企业，投标人应提供省级及以上监狱管理局、戒毒管理局（含新疆生产建设兵团）出具的属于监狱企业的证明文件。</w:t>
      </w:r>
    </w:p>
    <w:p w14:paraId="366B4CEC">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（5）残疾人福利性单位视同小型、微型企业，残疾人福利性单位须符合《财政部民政部中国残疾人联合会关于促进残疾人就业政府采购政策的通知》（财库〔2017〕141 号）要求，提供《残疾人福利性单位声明函》，提供的《残疾人福利性单位声明函》与事实不符的，依照《政府采购法》第七十七条第一款的规定追究法律责任。中标人为残疾人福利性单位的，随中标、成交结果同时公告其《残疾人福利性单位声明函》，接受社会监督。</w:t>
      </w:r>
    </w:p>
    <w:p w14:paraId="196AF2F3">
      <w:pPr>
        <w:spacing w:line="540" w:lineRule="exact"/>
        <w:rPr>
          <w:rFonts w:ascii="仿宋_GB2312" w:hAnsi="仿宋_GB2312" w:eastAsia="仿宋_GB2312" w:cs="仿宋_GB2312"/>
          <w:b/>
          <w:bCs/>
          <w:color w:val="auto"/>
          <w:sz w:val="28"/>
          <w:szCs w:val="28"/>
          <w:lang w:val="en-US" w:eastAsia="zh-CN"/>
        </w:rPr>
      </w:pPr>
      <w:r>
        <w:rPr>
          <w:rFonts w:ascii="仿宋" w:hAnsi="仿宋" w:eastAsia="仿宋" w:cs="仿宋"/>
          <w:b/>
          <w:bCs/>
          <w:sz w:val="28"/>
          <w:szCs w:val="28"/>
          <w:lang w:val="en-US" w:eastAsia="zh-CN"/>
        </w:rPr>
        <w:t>36.2</w:t>
      </w:r>
      <w:r>
        <w:rPr>
          <w:rFonts w:ascii="仿宋_GB2312" w:hAnsi="仿宋_GB2312" w:eastAsia="仿宋_GB2312" w:cs="仿宋_GB2312"/>
          <w:b/>
          <w:bCs/>
          <w:color w:val="auto"/>
          <w:sz w:val="28"/>
          <w:szCs w:val="28"/>
          <w:lang w:val="en-US" w:eastAsia="zh-CN"/>
        </w:rPr>
        <w:t>支持本国产品要求</w:t>
      </w:r>
    </w:p>
    <w:p w14:paraId="6BE3FEA7">
      <w:pPr>
        <w:spacing w:line="560" w:lineRule="exact"/>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 xml:space="preserve">    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供应商对其提供的产品出具《关于符合本国产品标准的声明函》（格式详见第五章 投标文件格式）或财政部会同有关部门规定的有关证明文件，《声明函》或有关证明文件符合要求的，该产品视为本国产品。本项目适用情形详见“投标人须知前附表”的规定。</w:t>
      </w:r>
    </w:p>
    <w:p w14:paraId="25AC3459">
      <w:pPr>
        <w:pStyle w:val="71"/>
        <w:spacing w:line="560" w:lineRule="exact"/>
        <w:rPr>
          <w:lang w:val="zh-TW" w:eastAsia="zh-TW"/>
        </w:rPr>
      </w:pPr>
      <w:r>
        <w:rPr>
          <w:rFonts w:hint="eastAsia" w:ascii="仿宋_GB2312" w:hAnsi="仿宋_GB2312" w:eastAsia="仿宋_GB2312" w:cs="仿宋_GB2312"/>
          <w:color w:val="auto"/>
          <w:kern w:val="2"/>
          <w:sz w:val="28"/>
          <w:szCs w:val="28"/>
        </w:rPr>
        <w:t xml:space="preserve">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4E7A971">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36.3</w:t>
      </w:r>
      <w:r>
        <w:rPr>
          <w:rFonts w:ascii="仿宋" w:hAnsi="仿宋" w:eastAsia="仿宋" w:cs="仿宋"/>
          <w:sz w:val="28"/>
          <w:szCs w:val="28"/>
          <w:lang w:eastAsia="zh-CN"/>
        </w:rPr>
        <w:t>评标价不作为中标价和合同签约价，中标价和合同签约价仍以其投标文件中的报价为准。</w:t>
      </w:r>
    </w:p>
    <w:p w14:paraId="3322CE93">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3</w:t>
      </w:r>
      <w:r>
        <w:rPr>
          <w:rFonts w:ascii="仿宋" w:hAnsi="仿宋" w:eastAsia="仿宋" w:cs="仿宋"/>
          <w:b/>
          <w:bCs/>
          <w:sz w:val="28"/>
          <w:szCs w:val="28"/>
          <w:lang w:val="en-US" w:eastAsia="zh-CN"/>
        </w:rPr>
        <w:t>7</w:t>
      </w:r>
      <w:r>
        <w:rPr>
          <w:rFonts w:ascii="仿宋" w:hAnsi="仿宋" w:eastAsia="仿宋" w:cs="仿宋"/>
          <w:b/>
          <w:bCs/>
          <w:sz w:val="28"/>
          <w:szCs w:val="28"/>
          <w:lang w:eastAsia="zh-CN"/>
        </w:rPr>
        <w:t>.评标结果</w:t>
      </w:r>
    </w:p>
    <w:p w14:paraId="6B80E15A">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7</w:t>
      </w:r>
      <w:r>
        <w:rPr>
          <w:rFonts w:ascii="仿宋" w:hAnsi="仿宋" w:eastAsia="仿宋" w:cs="仿宋"/>
          <w:sz w:val="28"/>
          <w:szCs w:val="28"/>
          <w:lang w:eastAsia="zh-CN"/>
        </w:rPr>
        <w:t>.1评标委员会按照招标文件中规定的评标方法和标准，对符合性审查合格的投标文件进行商务和技术评</w:t>
      </w:r>
      <w:r>
        <w:rPr>
          <w:rFonts w:ascii="仿宋" w:hAnsi="仿宋" w:eastAsia="仿宋" w:cs="仿宋"/>
          <w:sz w:val="28"/>
          <w:szCs w:val="28"/>
          <w:lang w:val="en-US" w:eastAsia="zh-CN"/>
        </w:rPr>
        <w:t>审</w:t>
      </w:r>
      <w:r>
        <w:rPr>
          <w:rFonts w:ascii="仿宋" w:hAnsi="仿宋" w:eastAsia="仿宋" w:cs="仿宋"/>
          <w:sz w:val="28"/>
          <w:szCs w:val="28"/>
          <w:lang w:eastAsia="zh-CN"/>
        </w:rPr>
        <w:t>，综合比较与评价。</w:t>
      </w:r>
    </w:p>
    <w:p w14:paraId="7E1D4AAA">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7</w:t>
      </w:r>
      <w:r>
        <w:rPr>
          <w:rFonts w:ascii="仿宋" w:hAnsi="仿宋" w:eastAsia="仿宋" w:cs="仿宋"/>
          <w:sz w:val="28"/>
          <w:szCs w:val="28"/>
          <w:lang w:eastAsia="zh-CN"/>
        </w:rPr>
        <w:t>.2投标人的评审得分为所有评委评审得分的算术平均值，评审得分取至小数点后两位（第三位四舍五入）。</w:t>
      </w:r>
    </w:p>
    <w:p w14:paraId="36FA315A">
      <w:pPr>
        <w:pStyle w:val="71"/>
        <w:spacing w:line="360" w:lineRule="auto"/>
        <w:rPr>
          <w:rFonts w:hint="eastAsia" w:ascii="仿宋" w:hAnsi="仿宋" w:eastAsia="仿宋" w:cs="仿宋"/>
        </w:rPr>
      </w:pPr>
      <w:r>
        <w:rPr>
          <w:rFonts w:hint="eastAsia" w:ascii="仿宋" w:hAnsi="仿宋" w:eastAsia="仿宋" w:cs="仿宋"/>
          <w:b/>
          <w:bCs/>
          <w:sz w:val="28"/>
          <w:szCs w:val="28"/>
        </w:rPr>
        <w:t>38.</w:t>
      </w:r>
      <w:r>
        <w:rPr>
          <w:rFonts w:hint="eastAsia" w:ascii="仿宋" w:hAnsi="仿宋" w:eastAsia="仿宋" w:cs="仿宋"/>
          <w:b/>
          <w:color w:val="auto"/>
          <w:sz w:val="28"/>
          <w:szCs w:val="28"/>
        </w:rPr>
        <w:t>推荐中标候选人原则及标准</w:t>
      </w:r>
    </w:p>
    <w:p w14:paraId="17E93D85">
      <w:pPr>
        <w:widowControl w:val="0"/>
        <w:spacing w:line="360" w:lineRule="auto"/>
        <w:jc w:val="left"/>
        <w:rPr>
          <w:rFonts w:ascii="仿宋" w:hAnsi="仿宋" w:eastAsia="仿宋" w:cs="仿宋"/>
          <w:sz w:val="28"/>
          <w:szCs w:val="28"/>
          <w:lang w:eastAsia="zh-CN"/>
        </w:rPr>
      </w:pPr>
      <w:r>
        <w:rPr>
          <w:rFonts w:ascii="仿宋" w:hAnsi="仿宋" w:eastAsia="仿宋" w:cs="仿宋"/>
          <w:sz w:val="28"/>
          <w:szCs w:val="28"/>
          <w:lang w:eastAsia="zh-CN"/>
        </w:rPr>
        <w:t>除非“投标人须知前附表”有特殊约定，否则评标委员会按评审后得分由高到低顺序</w:t>
      </w:r>
      <w:r>
        <w:rPr>
          <w:rFonts w:ascii="仿宋" w:hAnsi="仿宋" w:eastAsia="仿宋" w:cs="仿宋"/>
          <w:color w:val="auto"/>
          <w:sz w:val="28"/>
          <w:szCs w:val="28"/>
          <w:lang w:val="en-US" w:eastAsia="zh-CN"/>
        </w:rPr>
        <w:t>排列。按投标人须知前附表中规定数量推荐中标候选人。</w:t>
      </w:r>
    </w:p>
    <w:p w14:paraId="50691009">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3</w:t>
      </w:r>
      <w:r>
        <w:rPr>
          <w:rFonts w:ascii="仿宋" w:hAnsi="仿宋" w:eastAsia="仿宋" w:cs="仿宋"/>
          <w:b/>
          <w:bCs/>
          <w:sz w:val="28"/>
          <w:szCs w:val="28"/>
          <w:lang w:val="en-US" w:eastAsia="zh-CN"/>
        </w:rPr>
        <w:t>9</w:t>
      </w:r>
      <w:r>
        <w:rPr>
          <w:rFonts w:ascii="仿宋" w:hAnsi="仿宋" w:eastAsia="仿宋" w:cs="仿宋"/>
          <w:b/>
          <w:bCs/>
          <w:sz w:val="28"/>
          <w:szCs w:val="28"/>
          <w:lang w:eastAsia="zh-CN"/>
        </w:rPr>
        <w:t>.保密及其它注意事项</w:t>
      </w:r>
    </w:p>
    <w:p w14:paraId="54901205">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9</w:t>
      </w:r>
      <w:r>
        <w:rPr>
          <w:rFonts w:ascii="仿宋" w:hAnsi="仿宋" w:eastAsia="仿宋" w:cs="仿宋"/>
          <w:sz w:val="28"/>
          <w:szCs w:val="28"/>
          <w:lang w:eastAsia="zh-CN"/>
        </w:rPr>
        <w:t>.1评标是招标工作的重要环节，评标工作在评标委员会内独立进行。</w:t>
      </w:r>
    </w:p>
    <w:p w14:paraId="067631C4">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9</w:t>
      </w:r>
      <w:r>
        <w:rPr>
          <w:rFonts w:ascii="仿宋" w:hAnsi="仿宋" w:eastAsia="仿宋" w:cs="仿宋"/>
          <w:sz w:val="28"/>
          <w:szCs w:val="28"/>
          <w:lang w:eastAsia="zh-CN"/>
        </w:rPr>
        <w:t>.2评标委员会将遵照规定的评标方法，公正、平等地对待所有投标人。</w:t>
      </w:r>
    </w:p>
    <w:p w14:paraId="700A05C5">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9</w:t>
      </w:r>
      <w:r>
        <w:rPr>
          <w:rFonts w:ascii="仿宋" w:hAnsi="仿宋" w:eastAsia="仿宋" w:cs="仿宋"/>
          <w:sz w:val="28"/>
          <w:szCs w:val="28"/>
          <w:lang w:eastAsia="zh-CN"/>
        </w:rPr>
        <w:t>.3在评标期间，投标人不得向评委询问评标情况，不得进行旨在影响评标结果的活动。</w:t>
      </w:r>
    </w:p>
    <w:p w14:paraId="5D416A32">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9</w:t>
      </w:r>
      <w:r>
        <w:rPr>
          <w:rFonts w:ascii="仿宋" w:hAnsi="仿宋" w:eastAsia="仿宋" w:cs="仿宋"/>
          <w:sz w:val="28"/>
          <w:szCs w:val="28"/>
          <w:lang w:eastAsia="zh-CN"/>
        </w:rPr>
        <w:t>.4为保证评标的公正性，开标后直至授予投标人合同，评委不得与投标人私下交换意见。</w:t>
      </w:r>
    </w:p>
    <w:p w14:paraId="5511B49D">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9</w:t>
      </w:r>
      <w:r>
        <w:rPr>
          <w:rFonts w:ascii="仿宋" w:hAnsi="仿宋" w:eastAsia="仿宋" w:cs="仿宋"/>
          <w:sz w:val="28"/>
          <w:szCs w:val="28"/>
          <w:lang w:eastAsia="zh-CN"/>
        </w:rPr>
        <w:t>.5在评标工作结束后，凡与评标情况有接触的任何人不得擅自将评标情况扩散出评标人员之外。</w:t>
      </w:r>
    </w:p>
    <w:p w14:paraId="0E202FF2">
      <w:pPr>
        <w:spacing w:line="360" w:lineRule="auto"/>
        <w:rPr>
          <w:rFonts w:ascii="仿宋" w:hAnsi="仿宋" w:eastAsia="仿宋" w:cs="仿宋"/>
          <w:sz w:val="28"/>
          <w:szCs w:val="28"/>
          <w:lang w:eastAsia="zh-CN"/>
        </w:rPr>
      </w:pPr>
      <w:r>
        <w:rPr>
          <w:rFonts w:ascii="仿宋" w:hAnsi="仿宋" w:eastAsia="仿宋" w:cs="仿宋"/>
          <w:sz w:val="28"/>
          <w:szCs w:val="28"/>
          <w:lang w:eastAsia="zh-CN"/>
        </w:rPr>
        <w:t>3</w:t>
      </w:r>
      <w:r>
        <w:rPr>
          <w:rFonts w:ascii="仿宋" w:hAnsi="仿宋" w:eastAsia="仿宋" w:cs="仿宋"/>
          <w:sz w:val="28"/>
          <w:szCs w:val="28"/>
          <w:lang w:val="en-US" w:eastAsia="zh-CN"/>
        </w:rPr>
        <w:t>9</w:t>
      </w:r>
      <w:r>
        <w:rPr>
          <w:rFonts w:ascii="仿宋" w:hAnsi="仿宋" w:eastAsia="仿宋" w:cs="仿宋"/>
          <w:sz w:val="28"/>
          <w:szCs w:val="28"/>
          <w:lang w:eastAsia="zh-CN"/>
        </w:rPr>
        <w:t>.6评标结束后，概不退还投标文件。</w:t>
      </w:r>
    </w:p>
    <w:p w14:paraId="1910331B">
      <w:pPr>
        <w:pStyle w:val="17"/>
        <w:spacing w:line="360" w:lineRule="auto"/>
        <w:rPr>
          <w:rFonts w:hint="eastAsia" w:ascii="仿宋" w:hAnsi="仿宋" w:eastAsia="仿宋" w:cs="仿宋"/>
          <w:lang w:eastAsia="zh-CN"/>
        </w:rPr>
      </w:pPr>
    </w:p>
    <w:p w14:paraId="03CD6551">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249" w:name="_Toc825115381"/>
      <w:bookmarkStart w:id="250" w:name="_Toc1052785819"/>
      <w:bookmarkStart w:id="251" w:name="_Toc917262788"/>
      <w:bookmarkStart w:id="252" w:name="_Toc69887890"/>
      <w:bookmarkStart w:id="253" w:name="_Toc529068754"/>
      <w:bookmarkStart w:id="254" w:name="_Toc1542593003"/>
      <w:bookmarkStart w:id="255" w:name="_Toc2899487"/>
      <w:bookmarkStart w:id="256" w:name="_Toc1781574470_WPSOffice_Level2"/>
      <w:bookmarkStart w:id="257" w:name="_Toc469259728"/>
      <w:bookmarkStart w:id="258" w:name="_Toc1092967952_WPSOffice_Level2"/>
      <w:bookmarkStart w:id="259" w:name="_Toc34536976"/>
      <w:bookmarkStart w:id="260" w:name="_Toc1199683400_WPSOffice_Level2"/>
      <w:bookmarkStart w:id="261" w:name="_Toc1426358028_WPSOffice_Level2"/>
      <w:bookmarkStart w:id="262" w:name="_Toc249591238"/>
      <w:bookmarkStart w:id="263" w:name="_Toc57506616"/>
      <w:r>
        <w:rPr>
          <w:rFonts w:ascii="仿宋" w:hAnsi="仿宋" w:eastAsia="仿宋" w:cs="仿宋"/>
          <w:b/>
          <w:color w:val="auto"/>
          <w:kern w:val="0"/>
          <w:sz w:val="30"/>
          <w:szCs w:val="30"/>
          <w:lang w:val="en-US" w:eastAsia="zh-CN"/>
        </w:rPr>
        <w:t>六、确定中标</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62C01488">
      <w:pPr>
        <w:keepNext/>
        <w:keepLines/>
        <w:widowControl w:val="0"/>
        <w:autoSpaceDE w:val="0"/>
        <w:autoSpaceDN w:val="0"/>
        <w:adjustRightInd w:val="0"/>
        <w:spacing w:line="360" w:lineRule="auto"/>
        <w:jc w:val="left"/>
        <w:rPr>
          <w:rFonts w:ascii="仿宋" w:hAnsi="仿宋" w:eastAsia="仿宋" w:cs="仿宋"/>
          <w:b/>
          <w:color w:val="auto"/>
          <w:kern w:val="0"/>
          <w:sz w:val="28"/>
          <w:szCs w:val="28"/>
          <w:lang w:val="en-US" w:eastAsia="zh-CN"/>
        </w:rPr>
      </w:pPr>
      <w:r>
        <w:rPr>
          <w:rFonts w:ascii="仿宋" w:hAnsi="仿宋" w:eastAsia="仿宋" w:cs="仿宋"/>
          <w:b/>
          <w:bCs/>
          <w:sz w:val="28"/>
          <w:szCs w:val="28"/>
          <w:lang w:val="en-US" w:eastAsia="zh-CN"/>
        </w:rPr>
        <w:t>40</w:t>
      </w:r>
      <w:r>
        <w:rPr>
          <w:rFonts w:ascii="仿宋" w:hAnsi="仿宋" w:eastAsia="仿宋" w:cs="仿宋"/>
          <w:b/>
          <w:bCs/>
          <w:sz w:val="28"/>
          <w:szCs w:val="28"/>
          <w:lang w:eastAsia="zh-CN"/>
        </w:rPr>
        <w:t>.</w:t>
      </w:r>
      <w:r>
        <w:rPr>
          <w:rFonts w:ascii="仿宋" w:hAnsi="仿宋" w:eastAsia="仿宋" w:cs="仿宋"/>
          <w:b/>
          <w:color w:val="auto"/>
          <w:kern w:val="0"/>
          <w:sz w:val="28"/>
          <w:szCs w:val="28"/>
          <w:lang w:val="en-US" w:eastAsia="zh-CN"/>
        </w:rPr>
        <w:t>确定中标人</w:t>
      </w:r>
    </w:p>
    <w:p w14:paraId="5976C60F">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40</w:t>
      </w:r>
      <w:r>
        <w:rPr>
          <w:rFonts w:ascii="仿宋" w:hAnsi="仿宋" w:eastAsia="仿宋" w:cs="仿宋"/>
          <w:sz w:val="28"/>
          <w:szCs w:val="28"/>
          <w:lang w:eastAsia="zh-CN"/>
        </w:rPr>
        <w:t>.</w:t>
      </w:r>
      <w:r>
        <w:rPr>
          <w:rFonts w:ascii="仿宋" w:hAnsi="仿宋" w:eastAsia="仿宋" w:cs="仿宋"/>
          <w:sz w:val="28"/>
          <w:szCs w:val="28"/>
          <w:lang w:val="en-US" w:eastAsia="zh-CN"/>
        </w:rPr>
        <w:t>1</w:t>
      </w:r>
      <w:r>
        <w:rPr>
          <w:rFonts w:ascii="仿宋" w:hAnsi="仿宋" w:eastAsia="仿宋" w:cs="仿宋"/>
          <w:sz w:val="28"/>
          <w:szCs w:val="28"/>
          <w:lang w:eastAsia="zh-CN"/>
        </w:rPr>
        <w:t>采购人应当自收到评标报告之日起５个工作日内，从评标报告提出的中标候选人中，根据评标委员会推荐排名顺序的中标候选人中，选定第一中标候选人为中标人；也可以书面授权评标委员会直接确定中标人。</w:t>
      </w:r>
    </w:p>
    <w:p w14:paraId="603A7206">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40.2</w:t>
      </w:r>
      <w:r>
        <w:rPr>
          <w:rFonts w:ascii="仿宋" w:hAnsi="仿宋" w:eastAsia="仿宋" w:cs="仿宋"/>
          <w:sz w:val="28"/>
          <w:szCs w:val="28"/>
          <w:lang w:eastAsia="zh-CN"/>
        </w:rPr>
        <w:t>采购人在收到评标报告5个工作日内未按评标报告推荐的中标候选人顺序确定中标人，又不能说明合法理由的，视同按评标报告推荐的顺序确定排名第一的中标候选人为中标人。</w:t>
      </w:r>
    </w:p>
    <w:p w14:paraId="0FB10330">
      <w:pPr>
        <w:spacing w:line="360" w:lineRule="auto"/>
        <w:rPr>
          <w:rFonts w:ascii="仿宋" w:hAnsi="仿宋" w:eastAsia="仿宋" w:cs="仿宋"/>
          <w:b/>
          <w:color w:val="auto"/>
          <w:kern w:val="0"/>
          <w:sz w:val="28"/>
          <w:szCs w:val="28"/>
          <w:lang w:val="en-US" w:eastAsia="zh-CN"/>
        </w:rPr>
      </w:pPr>
      <w:r>
        <w:rPr>
          <w:rFonts w:ascii="仿宋" w:hAnsi="仿宋" w:eastAsia="仿宋" w:cs="仿宋"/>
          <w:b/>
          <w:color w:val="auto"/>
          <w:kern w:val="0"/>
          <w:sz w:val="28"/>
          <w:szCs w:val="28"/>
          <w:lang w:val="en-US" w:eastAsia="zh-CN"/>
        </w:rPr>
        <w:t>41.发布中标公告及发出中标通知书</w:t>
      </w:r>
    </w:p>
    <w:p w14:paraId="5B03F954">
      <w:pPr>
        <w:spacing w:line="360" w:lineRule="auto"/>
        <w:rPr>
          <w:rFonts w:ascii="仿宋" w:hAnsi="仿宋" w:eastAsia="仿宋" w:cs="仿宋"/>
          <w:sz w:val="28"/>
          <w:szCs w:val="28"/>
          <w:lang w:eastAsia="zh-CN"/>
        </w:rPr>
      </w:pPr>
      <w:r>
        <w:rPr>
          <w:rFonts w:ascii="仿宋" w:hAnsi="仿宋" w:eastAsia="仿宋" w:cs="仿宋"/>
          <w:sz w:val="28"/>
          <w:szCs w:val="28"/>
          <w:lang w:val="en-US" w:eastAsia="zh-CN"/>
        </w:rPr>
        <w:t>41</w:t>
      </w:r>
      <w:r>
        <w:rPr>
          <w:rFonts w:ascii="仿宋" w:hAnsi="仿宋" w:eastAsia="仿宋" w:cs="仿宋"/>
          <w:sz w:val="28"/>
          <w:szCs w:val="28"/>
          <w:lang w:eastAsia="zh-CN"/>
        </w:rPr>
        <w:t>.</w:t>
      </w:r>
      <w:r>
        <w:rPr>
          <w:rFonts w:ascii="仿宋" w:hAnsi="仿宋" w:eastAsia="仿宋" w:cs="仿宋"/>
          <w:sz w:val="28"/>
          <w:szCs w:val="28"/>
          <w:lang w:val="en-US" w:eastAsia="zh-CN"/>
        </w:rPr>
        <w:t>1</w:t>
      </w:r>
      <w:r>
        <w:rPr>
          <w:rFonts w:ascii="仿宋" w:hAnsi="仿宋" w:eastAsia="仿宋" w:cs="仿宋"/>
          <w:sz w:val="28"/>
          <w:szCs w:val="28"/>
          <w:lang w:eastAsia="zh-CN"/>
        </w:rPr>
        <w:t>采购人按规定确定中标人后，</w:t>
      </w:r>
      <w:r>
        <w:rPr>
          <w:rFonts w:ascii="仿宋" w:hAnsi="仿宋" w:eastAsia="仿宋" w:cs="仿宋"/>
          <w:sz w:val="28"/>
          <w:szCs w:val="28"/>
          <w:lang w:val="en-US" w:eastAsia="zh-CN"/>
        </w:rPr>
        <w:t>采购人或</w:t>
      </w:r>
      <w:r>
        <w:rPr>
          <w:rFonts w:ascii="仿宋" w:hAnsi="仿宋" w:eastAsia="仿宋" w:cs="仿宋"/>
          <w:sz w:val="28"/>
          <w:szCs w:val="28"/>
          <w:lang w:eastAsia="zh-CN"/>
        </w:rPr>
        <w:t>集中采购机构应将中标结果在“投标人须知前附表”规定的媒介上予以公告，中标结果公告期限为1个工作日。</w:t>
      </w:r>
    </w:p>
    <w:p w14:paraId="7BEF4E34">
      <w:pPr>
        <w:widowControl w:val="0"/>
        <w:spacing w:line="360" w:lineRule="auto"/>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41.2发布中标公告同时向中标人发出中标通知书。</w:t>
      </w:r>
    </w:p>
    <w:p w14:paraId="5F2F9BD0">
      <w:pPr>
        <w:pStyle w:val="17"/>
        <w:spacing w:before="0" w:line="360" w:lineRule="auto"/>
        <w:rPr>
          <w:rFonts w:hint="eastAsia" w:ascii="仿宋" w:hAnsi="仿宋" w:eastAsia="仿宋" w:cs="仿宋"/>
          <w:lang w:val="en-US" w:eastAsia="zh-CN"/>
        </w:rPr>
      </w:pPr>
      <w:r>
        <w:rPr>
          <w:rFonts w:hint="eastAsia" w:ascii="仿宋" w:hAnsi="仿宋" w:eastAsia="仿宋" w:cs="仿宋"/>
          <w:sz w:val="28"/>
          <w:szCs w:val="28"/>
          <w:lang w:val="en-US" w:eastAsia="zh-CN"/>
        </w:rPr>
        <w:t>41.3</w:t>
      </w:r>
      <w:r>
        <w:rPr>
          <w:rFonts w:hint="eastAsia" w:ascii="仿宋" w:hAnsi="仿宋" w:eastAsia="仿宋" w:cs="仿宋"/>
          <w:kern w:val="1"/>
          <w:sz w:val="28"/>
          <w:szCs w:val="28"/>
          <w:lang w:eastAsia="zh-CN"/>
        </w:rPr>
        <w:t>中标通知书发出后，采购人不得违法改变</w:t>
      </w:r>
      <w:r>
        <w:rPr>
          <w:rFonts w:hint="eastAsia" w:ascii="仿宋" w:hAnsi="仿宋" w:eastAsia="仿宋" w:cs="仿宋"/>
          <w:kern w:val="1"/>
          <w:sz w:val="28"/>
          <w:szCs w:val="28"/>
          <w:lang w:val="en-US" w:eastAsia="zh-CN"/>
        </w:rPr>
        <w:t>中标</w:t>
      </w:r>
      <w:r>
        <w:rPr>
          <w:rFonts w:hint="eastAsia" w:ascii="仿宋" w:hAnsi="仿宋" w:eastAsia="仿宋" w:cs="仿宋"/>
          <w:kern w:val="1"/>
          <w:sz w:val="28"/>
          <w:szCs w:val="28"/>
          <w:lang w:eastAsia="zh-CN"/>
        </w:rPr>
        <w:t>结果，中标</w:t>
      </w:r>
      <w:r>
        <w:rPr>
          <w:rFonts w:hint="eastAsia" w:ascii="仿宋" w:hAnsi="仿宋" w:eastAsia="仿宋" w:cs="仿宋"/>
          <w:kern w:val="1"/>
          <w:sz w:val="28"/>
          <w:szCs w:val="28"/>
          <w:lang w:val="en-US" w:eastAsia="zh-CN"/>
        </w:rPr>
        <w:t>人</w:t>
      </w:r>
      <w:r>
        <w:rPr>
          <w:rFonts w:hint="eastAsia" w:ascii="仿宋" w:hAnsi="仿宋" w:eastAsia="仿宋" w:cs="仿宋"/>
          <w:kern w:val="1"/>
          <w:sz w:val="28"/>
          <w:szCs w:val="28"/>
          <w:lang w:eastAsia="zh-CN"/>
        </w:rPr>
        <w:t>无正当理由不得放弃</w:t>
      </w:r>
      <w:r>
        <w:rPr>
          <w:rFonts w:hint="eastAsia" w:ascii="仿宋" w:hAnsi="仿宋" w:eastAsia="仿宋" w:cs="仿宋"/>
          <w:kern w:val="1"/>
          <w:sz w:val="28"/>
          <w:szCs w:val="28"/>
          <w:lang w:val="en-US" w:eastAsia="zh-CN"/>
        </w:rPr>
        <w:t>中标</w:t>
      </w:r>
      <w:r>
        <w:rPr>
          <w:rFonts w:hint="eastAsia" w:ascii="仿宋" w:hAnsi="仿宋" w:eastAsia="仿宋" w:cs="仿宋"/>
          <w:kern w:val="1"/>
          <w:sz w:val="28"/>
          <w:szCs w:val="28"/>
          <w:lang w:eastAsia="zh-CN"/>
        </w:rPr>
        <w:t>。</w:t>
      </w:r>
    </w:p>
    <w:p w14:paraId="5936DE8A">
      <w:pPr>
        <w:widowControl w:val="0"/>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4</w:t>
      </w:r>
      <w:r>
        <w:rPr>
          <w:rFonts w:ascii="仿宋" w:hAnsi="仿宋" w:eastAsia="仿宋" w:cs="仿宋"/>
          <w:b/>
          <w:bCs/>
          <w:sz w:val="28"/>
          <w:szCs w:val="28"/>
          <w:lang w:val="en-US" w:eastAsia="zh-CN"/>
        </w:rPr>
        <w:t>2</w:t>
      </w:r>
      <w:r>
        <w:rPr>
          <w:rFonts w:ascii="仿宋" w:hAnsi="仿宋" w:eastAsia="仿宋" w:cs="仿宋"/>
          <w:b/>
          <w:bCs/>
          <w:sz w:val="28"/>
          <w:szCs w:val="28"/>
          <w:lang w:eastAsia="zh-CN"/>
        </w:rPr>
        <w:t>.接受和拒绝任何或所有投标的权利</w:t>
      </w:r>
    </w:p>
    <w:p w14:paraId="57420D5E">
      <w:pPr>
        <w:spacing w:line="360" w:lineRule="auto"/>
        <w:rPr>
          <w:rFonts w:ascii="仿宋" w:hAnsi="仿宋" w:eastAsia="仿宋" w:cs="仿宋"/>
          <w:sz w:val="28"/>
          <w:szCs w:val="28"/>
          <w:lang w:eastAsia="zh-CN"/>
        </w:rPr>
      </w:pPr>
      <w:r>
        <w:rPr>
          <w:rFonts w:ascii="仿宋" w:hAnsi="仿宋" w:eastAsia="仿宋" w:cs="仿宋"/>
          <w:sz w:val="28"/>
          <w:szCs w:val="28"/>
          <w:lang w:eastAsia="zh-CN"/>
        </w:rPr>
        <w:t>如出现重大变故，采购任务取消情况，集中采购机构和采购人保留因此原因在授标之前任何时候接受或拒绝任何投标、以及宣布招标无效或拒绝所有投标的权利，对受影响的投标人不承担任何责任。</w:t>
      </w:r>
    </w:p>
    <w:p w14:paraId="36370C98">
      <w:pPr>
        <w:spacing w:line="360" w:lineRule="auto"/>
        <w:rPr>
          <w:rFonts w:ascii="仿宋" w:hAnsi="仿宋" w:eastAsia="仿宋" w:cs="仿宋"/>
          <w:b/>
          <w:bCs/>
          <w:sz w:val="28"/>
          <w:szCs w:val="28"/>
          <w:lang w:eastAsia="zh-CN"/>
        </w:rPr>
      </w:pPr>
    </w:p>
    <w:p w14:paraId="159DDB37">
      <w:pPr>
        <w:keepNext/>
        <w:keepLines/>
        <w:widowControl w:val="0"/>
        <w:autoSpaceDE w:val="0"/>
        <w:autoSpaceDN w:val="0"/>
        <w:adjustRightInd w:val="0"/>
        <w:spacing w:line="360" w:lineRule="auto"/>
        <w:jc w:val="center"/>
        <w:outlineLvl w:val="1"/>
        <w:rPr>
          <w:rFonts w:ascii="仿宋" w:hAnsi="仿宋" w:eastAsia="仿宋" w:cs="仿宋"/>
          <w:b/>
          <w:bCs/>
          <w:color w:val="auto"/>
          <w:kern w:val="0"/>
          <w:sz w:val="30"/>
          <w:szCs w:val="30"/>
          <w:lang w:val="en-US" w:eastAsia="zh-CN"/>
        </w:rPr>
      </w:pPr>
      <w:bookmarkStart w:id="264" w:name="_Toc285838294"/>
      <w:bookmarkStart w:id="265" w:name="_Toc1835231440"/>
      <w:bookmarkStart w:id="266" w:name="_Toc289293782"/>
      <w:bookmarkStart w:id="267" w:name="_Toc1435125006"/>
      <w:bookmarkStart w:id="268" w:name="_Toc155496134_WPSOffice_Level2"/>
      <w:bookmarkStart w:id="269" w:name="_Toc387142253"/>
      <w:bookmarkStart w:id="270" w:name="_Toc420601376"/>
      <w:bookmarkStart w:id="271" w:name="_Toc1194929028_WPSOffice_Level2"/>
      <w:bookmarkStart w:id="272" w:name="_Toc1674499174"/>
      <w:bookmarkStart w:id="273" w:name="_Toc574236286"/>
      <w:bookmarkStart w:id="274" w:name="_Toc2132928082"/>
      <w:bookmarkStart w:id="275" w:name="_Toc272788692"/>
      <w:bookmarkStart w:id="276" w:name="_Toc2045390548_WPSOffice_Level2"/>
      <w:bookmarkStart w:id="277" w:name="_Toc212998948_WPSOffice_Level2"/>
      <w:bookmarkStart w:id="278" w:name="_Toc1253526278"/>
      <w:r>
        <w:rPr>
          <w:rFonts w:ascii="仿宋" w:hAnsi="仿宋" w:eastAsia="仿宋" w:cs="仿宋"/>
          <w:b/>
          <w:bCs/>
          <w:color w:val="auto"/>
          <w:kern w:val="0"/>
          <w:sz w:val="30"/>
          <w:szCs w:val="30"/>
          <w:lang w:val="en-US" w:eastAsia="zh-CN"/>
        </w:rPr>
        <w:t>七、授予合同</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2699CCAE">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4</w:t>
      </w:r>
      <w:r>
        <w:rPr>
          <w:rFonts w:ascii="仿宋" w:hAnsi="仿宋" w:eastAsia="仿宋" w:cs="仿宋"/>
          <w:b/>
          <w:bCs/>
          <w:sz w:val="28"/>
          <w:szCs w:val="28"/>
          <w:lang w:val="en-US" w:eastAsia="zh-CN"/>
        </w:rPr>
        <w:t>3</w:t>
      </w:r>
      <w:r>
        <w:rPr>
          <w:rFonts w:ascii="仿宋" w:hAnsi="仿宋" w:eastAsia="仿宋" w:cs="仿宋"/>
          <w:b/>
          <w:bCs/>
          <w:sz w:val="28"/>
          <w:szCs w:val="28"/>
          <w:lang w:eastAsia="zh-CN"/>
        </w:rPr>
        <w:t>.合同授予标准</w:t>
      </w:r>
    </w:p>
    <w:p w14:paraId="7DA2E295">
      <w:pPr>
        <w:spacing w:line="360" w:lineRule="auto"/>
        <w:rPr>
          <w:rFonts w:ascii="仿宋" w:hAnsi="仿宋" w:eastAsia="仿宋" w:cs="仿宋"/>
          <w:sz w:val="28"/>
          <w:szCs w:val="28"/>
          <w:lang w:eastAsia="zh-CN"/>
        </w:rPr>
      </w:pPr>
      <w:r>
        <w:rPr>
          <w:rFonts w:ascii="仿宋" w:hAnsi="仿宋" w:eastAsia="仿宋" w:cs="仿宋"/>
          <w:sz w:val="28"/>
          <w:szCs w:val="28"/>
          <w:lang w:eastAsia="zh-CN"/>
        </w:rPr>
        <w:t>除本章第4</w:t>
      </w:r>
      <w:r>
        <w:rPr>
          <w:rFonts w:ascii="仿宋" w:hAnsi="仿宋" w:eastAsia="仿宋" w:cs="仿宋"/>
          <w:sz w:val="28"/>
          <w:szCs w:val="28"/>
          <w:lang w:val="en-US" w:eastAsia="zh-CN"/>
        </w:rPr>
        <w:t>2</w:t>
      </w:r>
      <w:r>
        <w:rPr>
          <w:rFonts w:ascii="仿宋" w:hAnsi="仿宋" w:eastAsia="仿宋" w:cs="仿宋"/>
          <w:sz w:val="28"/>
          <w:szCs w:val="28"/>
          <w:lang w:eastAsia="zh-CN"/>
        </w:rPr>
        <w:t>条、</w:t>
      </w:r>
      <w:r>
        <w:rPr>
          <w:rFonts w:ascii="仿宋" w:hAnsi="仿宋" w:eastAsia="仿宋" w:cs="仿宋"/>
          <w:sz w:val="28"/>
          <w:szCs w:val="28"/>
          <w:lang w:val="en-US" w:eastAsia="zh-CN"/>
        </w:rPr>
        <w:t>47条</w:t>
      </w:r>
      <w:r>
        <w:rPr>
          <w:rFonts w:ascii="仿宋" w:hAnsi="仿宋" w:eastAsia="仿宋" w:cs="仿宋"/>
          <w:sz w:val="28"/>
          <w:szCs w:val="28"/>
          <w:lang w:eastAsia="zh-CN"/>
        </w:rPr>
        <w:t>的规定之外，采购人将把合同授予被确定为实质上响应招标文件要求并有履行合同能力的评审后综合得分最高的投标人。</w:t>
      </w:r>
    </w:p>
    <w:p w14:paraId="551B6736">
      <w:pPr>
        <w:spacing w:line="360" w:lineRule="auto"/>
        <w:rPr>
          <w:rFonts w:ascii="仿宋" w:hAnsi="仿宋" w:eastAsia="仿宋" w:cs="仿宋"/>
          <w:b/>
          <w:bCs/>
          <w:sz w:val="28"/>
          <w:szCs w:val="28"/>
          <w:lang w:eastAsia="zh-CN"/>
        </w:rPr>
      </w:pPr>
      <w:r>
        <w:rPr>
          <w:rFonts w:ascii="仿宋" w:hAnsi="仿宋" w:eastAsia="仿宋" w:cs="仿宋"/>
          <w:b/>
          <w:bCs/>
          <w:sz w:val="28"/>
          <w:szCs w:val="28"/>
          <w:lang w:eastAsia="zh-CN"/>
        </w:rPr>
        <w:t>4</w:t>
      </w:r>
      <w:r>
        <w:rPr>
          <w:rFonts w:ascii="仿宋" w:hAnsi="仿宋" w:eastAsia="仿宋" w:cs="仿宋"/>
          <w:b/>
          <w:bCs/>
          <w:sz w:val="28"/>
          <w:szCs w:val="28"/>
          <w:lang w:val="en-US" w:eastAsia="zh-CN"/>
        </w:rPr>
        <w:t>4</w:t>
      </w:r>
      <w:r>
        <w:rPr>
          <w:rFonts w:ascii="仿宋" w:hAnsi="仿宋" w:eastAsia="仿宋" w:cs="仿宋"/>
          <w:b/>
          <w:bCs/>
          <w:sz w:val="28"/>
          <w:szCs w:val="28"/>
          <w:lang w:eastAsia="zh-CN"/>
        </w:rPr>
        <w:t>.合同授予时追加采购服务数量的权利</w:t>
      </w:r>
    </w:p>
    <w:p w14:paraId="12942AF8">
      <w:pPr>
        <w:spacing w:line="360" w:lineRule="auto"/>
        <w:rPr>
          <w:rFonts w:ascii="仿宋" w:hAnsi="仿宋" w:eastAsia="仿宋" w:cs="仿宋"/>
          <w:sz w:val="28"/>
          <w:szCs w:val="28"/>
          <w:lang w:eastAsia="zh-CN"/>
        </w:rPr>
      </w:pPr>
      <w:r>
        <w:rPr>
          <w:rFonts w:ascii="仿宋" w:hAnsi="仿宋" w:eastAsia="仿宋" w:cs="仿宋"/>
          <w:sz w:val="28"/>
          <w:szCs w:val="28"/>
          <w:lang w:eastAsia="zh-CN"/>
        </w:rPr>
        <w:t>采购人在授予合同时有权在“投标人须知前附表”规定的范围内，对项目需求中规定的服务的量予以增加，但不得对服务内容或其它实质性的条款和条件做任何改变。</w:t>
      </w:r>
    </w:p>
    <w:p w14:paraId="3715E24A">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45.</w:t>
      </w:r>
      <w:r>
        <w:rPr>
          <w:rFonts w:ascii="仿宋" w:hAnsi="仿宋" w:eastAsia="仿宋" w:cs="仿宋"/>
          <w:b/>
          <w:bCs/>
          <w:sz w:val="28"/>
          <w:szCs w:val="28"/>
          <w:lang w:eastAsia="zh-CN"/>
        </w:rPr>
        <w:t>签订合同</w:t>
      </w:r>
    </w:p>
    <w:p w14:paraId="4965C669">
      <w:pPr>
        <w:spacing w:line="360" w:lineRule="auto"/>
        <w:rPr>
          <w:rFonts w:ascii="仿宋" w:hAnsi="仿宋" w:eastAsia="仿宋" w:cs="仿宋"/>
          <w:sz w:val="28"/>
          <w:szCs w:val="28"/>
          <w:lang w:eastAsia="zh-CN"/>
        </w:rPr>
      </w:pPr>
      <w:r>
        <w:rPr>
          <w:rFonts w:ascii="仿宋" w:hAnsi="仿宋" w:eastAsia="仿宋" w:cs="仿宋"/>
          <w:sz w:val="28"/>
          <w:szCs w:val="28"/>
          <w:lang w:eastAsia="zh-CN"/>
        </w:rPr>
        <w:t>4</w:t>
      </w:r>
      <w:r>
        <w:rPr>
          <w:rFonts w:ascii="仿宋" w:hAnsi="仿宋" w:eastAsia="仿宋" w:cs="仿宋"/>
          <w:sz w:val="28"/>
          <w:szCs w:val="28"/>
          <w:lang w:val="en-US" w:eastAsia="zh-CN"/>
        </w:rPr>
        <w:t>5</w:t>
      </w:r>
      <w:r>
        <w:rPr>
          <w:rFonts w:ascii="仿宋" w:hAnsi="仿宋" w:eastAsia="仿宋" w:cs="仿宋"/>
          <w:sz w:val="28"/>
          <w:szCs w:val="28"/>
          <w:lang w:eastAsia="zh-CN"/>
        </w:rPr>
        <w:t>.1采购人应当自中标通知书发出之日起15日内，按照招标文件和中标人投标文件的规定，与中标人签订书面合同。所签订的合同不得对招标文件确定的事项和中标人投标文件作实质性修改。</w:t>
      </w:r>
    </w:p>
    <w:p w14:paraId="5F44A15B">
      <w:pPr>
        <w:spacing w:line="360" w:lineRule="auto"/>
        <w:rPr>
          <w:rFonts w:ascii="仿宋" w:hAnsi="仿宋" w:eastAsia="仿宋" w:cs="仿宋"/>
          <w:sz w:val="28"/>
          <w:szCs w:val="28"/>
          <w:lang w:eastAsia="zh-CN"/>
        </w:rPr>
      </w:pPr>
      <w:r>
        <w:rPr>
          <w:rFonts w:ascii="仿宋" w:hAnsi="仿宋" w:eastAsia="仿宋" w:cs="仿宋"/>
          <w:sz w:val="28"/>
          <w:szCs w:val="28"/>
          <w:lang w:eastAsia="zh-CN"/>
        </w:rPr>
        <w:t>4</w:t>
      </w:r>
      <w:r>
        <w:rPr>
          <w:rFonts w:ascii="仿宋" w:hAnsi="仿宋" w:eastAsia="仿宋" w:cs="仿宋"/>
          <w:sz w:val="28"/>
          <w:szCs w:val="28"/>
          <w:lang w:val="en-US" w:eastAsia="zh-CN"/>
        </w:rPr>
        <w:t>5</w:t>
      </w:r>
      <w:r>
        <w:rPr>
          <w:rFonts w:ascii="仿宋" w:hAnsi="仿宋" w:eastAsia="仿宋" w:cs="仿宋"/>
          <w:sz w:val="28"/>
          <w:szCs w:val="28"/>
          <w:lang w:eastAsia="zh-CN"/>
        </w:rPr>
        <w:t>.2招标文件、中标人的投标文件和澄清文件等，均应作为签约的合同文本的基础。</w:t>
      </w:r>
    </w:p>
    <w:p w14:paraId="274ACB80">
      <w:pPr>
        <w:spacing w:line="360" w:lineRule="auto"/>
        <w:rPr>
          <w:rFonts w:ascii="仿宋" w:hAnsi="仿宋" w:eastAsia="仿宋" w:cs="仿宋"/>
          <w:sz w:val="28"/>
          <w:szCs w:val="28"/>
          <w:lang w:eastAsia="zh-CN"/>
        </w:rPr>
      </w:pPr>
      <w:r>
        <w:rPr>
          <w:rFonts w:ascii="仿宋" w:hAnsi="仿宋" w:eastAsia="仿宋" w:cs="仿宋"/>
          <w:sz w:val="28"/>
          <w:szCs w:val="28"/>
          <w:lang w:eastAsia="zh-CN"/>
        </w:rPr>
        <w:t>4</w:t>
      </w:r>
      <w:r>
        <w:rPr>
          <w:rFonts w:ascii="仿宋" w:hAnsi="仿宋" w:eastAsia="仿宋" w:cs="仿宋"/>
          <w:sz w:val="28"/>
          <w:szCs w:val="28"/>
          <w:lang w:val="en-US" w:eastAsia="zh-CN"/>
        </w:rPr>
        <w:t>5</w:t>
      </w:r>
      <w:r>
        <w:rPr>
          <w:rFonts w:ascii="仿宋" w:hAnsi="仿宋" w:eastAsia="仿宋" w:cs="仿宋"/>
          <w:sz w:val="28"/>
          <w:szCs w:val="28"/>
          <w:lang w:eastAsia="zh-CN"/>
        </w:rPr>
        <w:t>.3如采购人对中标人拒签合同，依照《中华人民共和国政府采购法》《中华人民共和国政府采购法实施条例》《政府采购货物和服务招标投标管理办法》（财政部令第87号）等规定承担相应的违约责任。</w:t>
      </w:r>
    </w:p>
    <w:p w14:paraId="6EF4109E">
      <w:pPr>
        <w:spacing w:line="360" w:lineRule="auto"/>
        <w:rPr>
          <w:rFonts w:ascii="仿宋" w:hAnsi="仿宋" w:eastAsia="仿宋" w:cs="仿宋"/>
          <w:b/>
          <w:bCs/>
          <w:sz w:val="28"/>
          <w:szCs w:val="28"/>
          <w:lang w:eastAsia="zh-CN"/>
        </w:rPr>
      </w:pPr>
      <w:r>
        <w:rPr>
          <w:rFonts w:ascii="仿宋" w:hAnsi="仿宋" w:eastAsia="仿宋" w:cs="仿宋"/>
          <w:b/>
          <w:bCs/>
          <w:sz w:val="28"/>
          <w:szCs w:val="28"/>
          <w:lang w:val="en-US" w:eastAsia="zh-CN"/>
        </w:rPr>
        <w:t>46.</w:t>
      </w:r>
      <w:r>
        <w:rPr>
          <w:rFonts w:ascii="仿宋" w:hAnsi="仿宋" w:eastAsia="仿宋" w:cs="仿宋"/>
          <w:b/>
          <w:bCs/>
          <w:sz w:val="28"/>
          <w:szCs w:val="28"/>
          <w:lang w:eastAsia="zh-CN"/>
        </w:rPr>
        <w:t>履约保证金</w:t>
      </w:r>
    </w:p>
    <w:p w14:paraId="35DBFD1D">
      <w:pPr>
        <w:spacing w:line="360" w:lineRule="auto"/>
        <w:rPr>
          <w:rFonts w:ascii="仿宋" w:hAnsi="仿宋" w:eastAsia="仿宋" w:cs="仿宋"/>
          <w:sz w:val="28"/>
          <w:szCs w:val="28"/>
          <w:lang w:eastAsia="zh-CN"/>
        </w:rPr>
      </w:pPr>
      <w:r>
        <w:rPr>
          <w:rFonts w:ascii="仿宋" w:hAnsi="仿宋" w:eastAsia="仿宋" w:cs="仿宋"/>
          <w:sz w:val="28"/>
          <w:szCs w:val="28"/>
          <w:lang w:eastAsia="zh-CN"/>
        </w:rPr>
        <w:t>中标人应按</w:t>
      </w:r>
      <w:r>
        <w:rPr>
          <w:rFonts w:ascii="仿宋" w:hAnsi="仿宋" w:eastAsia="仿宋" w:cs="仿宋"/>
          <w:sz w:val="28"/>
          <w:szCs w:val="28"/>
          <w:lang w:val="en-US" w:eastAsia="zh-CN"/>
        </w:rPr>
        <w:t>招标文件</w:t>
      </w:r>
      <w:r>
        <w:rPr>
          <w:rFonts w:ascii="仿宋" w:hAnsi="仿宋" w:eastAsia="仿宋" w:cs="仿宋"/>
          <w:sz w:val="28"/>
          <w:szCs w:val="28"/>
          <w:lang w:eastAsia="zh-CN"/>
        </w:rPr>
        <w:t>的规定向采购人提交履约保证金。采购人不得以中标人事先缴纳履约保证金作为签订合同的条件,并应在中标人履行完合同约定义务事项后及时退还。</w:t>
      </w:r>
    </w:p>
    <w:p w14:paraId="35C0A347">
      <w:pPr>
        <w:spacing w:line="360" w:lineRule="auto"/>
        <w:rPr>
          <w:rFonts w:ascii="仿宋" w:hAnsi="仿宋" w:eastAsia="仿宋" w:cs="仿宋"/>
          <w:sz w:val="28"/>
          <w:szCs w:val="28"/>
          <w:lang w:eastAsia="zh-CN"/>
        </w:rPr>
      </w:pPr>
      <w:r>
        <w:rPr>
          <w:rFonts w:ascii="仿宋" w:hAnsi="仿宋" w:eastAsia="仿宋" w:cs="仿宋"/>
          <w:b/>
          <w:bCs/>
          <w:sz w:val="28"/>
          <w:szCs w:val="28"/>
          <w:lang w:val="en-US" w:eastAsia="zh-CN"/>
        </w:rPr>
        <w:t>47.</w:t>
      </w:r>
      <w:r>
        <w:rPr>
          <w:rFonts w:ascii="仿宋" w:hAnsi="仿宋" w:eastAsia="仿宋" w:cs="仿宋"/>
          <w:sz w:val="28"/>
          <w:szCs w:val="28"/>
          <w:lang w:eastAsia="zh-CN"/>
        </w:rPr>
        <w:t>如中标人不按本章第4</w:t>
      </w:r>
      <w:r>
        <w:rPr>
          <w:rFonts w:ascii="仿宋" w:hAnsi="仿宋" w:eastAsia="仿宋" w:cs="仿宋"/>
          <w:sz w:val="28"/>
          <w:szCs w:val="28"/>
          <w:lang w:val="en-US" w:eastAsia="zh-CN"/>
        </w:rPr>
        <w:t>5</w:t>
      </w:r>
      <w:r>
        <w:rPr>
          <w:rFonts w:ascii="仿宋" w:hAnsi="仿宋" w:eastAsia="仿宋" w:cs="仿宋"/>
          <w:sz w:val="28"/>
          <w:szCs w:val="28"/>
          <w:lang w:eastAsia="zh-CN"/>
        </w:rPr>
        <w:t>条约定签订合同，依照《中华人民共和国政府采购法》《中华人民共和国政府采购法实施条例》《政府采购货物和服务招标投标管理办法》（财政部令第87号）等规定</w:t>
      </w:r>
      <w:r>
        <w:rPr>
          <w:rFonts w:ascii="仿宋" w:hAnsi="仿宋" w:eastAsia="仿宋" w:cs="仿宋"/>
          <w:sz w:val="28"/>
          <w:szCs w:val="28"/>
          <w:lang w:val="en-US" w:eastAsia="zh-CN"/>
        </w:rPr>
        <w:t>承</w:t>
      </w:r>
      <w:r>
        <w:rPr>
          <w:rFonts w:ascii="仿宋" w:hAnsi="仿宋" w:eastAsia="仿宋" w:cs="仿宋"/>
          <w:sz w:val="28"/>
          <w:szCs w:val="28"/>
          <w:lang w:eastAsia="zh-CN"/>
        </w:rPr>
        <w:t>担相应的违约责任）。采购人可在按照评审报告推荐的中标或者成交候选人名单排序，确定下一中标候选人为中标人，也可以重新开展政府采购活动。</w:t>
      </w:r>
    </w:p>
    <w:p w14:paraId="7F553CC0">
      <w:pPr>
        <w:keepNext/>
        <w:keepLines/>
        <w:spacing w:line="360" w:lineRule="auto"/>
        <w:rPr>
          <w:rFonts w:ascii="仿宋" w:hAnsi="仿宋" w:eastAsia="仿宋" w:cs="仿宋"/>
          <w:b/>
          <w:color w:val="auto"/>
          <w:kern w:val="0"/>
          <w:sz w:val="28"/>
          <w:szCs w:val="28"/>
          <w:lang w:val="en-US" w:eastAsia="zh-CN"/>
        </w:rPr>
      </w:pPr>
      <w:r>
        <w:rPr>
          <w:rFonts w:ascii="仿宋" w:hAnsi="仿宋" w:eastAsia="仿宋" w:cs="仿宋"/>
          <w:b/>
          <w:color w:val="auto"/>
          <w:kern w:val="0"/>
          <w:sz w:val="28"/>
          <w:szCs w:val="28"/>
          <w:lang w:val="en-US" w:eastAsia="zh-CN"/>
        </w:rPr>
        <w:t>48.招标代理费</w:t>
      </w:r>
    </w:p>
    <w:p w14:paraId="5E4E6B4C">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本项目是否由中标人向</w:t>
      </w:r>
      <w:r>
        <w:rPr>
          <w:rFonts w:ascii="仿宋" w:hAnsi="仿宋" w:eastAsia="仿宋" w:cs="仿宋"/>
          <w:sz w:val="28"/>
          <w:szCs w:val="28"/>
          <w:lang w:eastAsia="zh-CN"/>
        </w:rPr>
        <w:t>集中采购机构</w:t>
      </w:r>
      <w:r>
        <w:rPr>
          <w:rFonts w:ascii="仿宋" w:hAnsi="仿宋" w:eastAsia="仿宋" w:cs="仿宋"/>
          <w:sz w:val="28"/>
          <w:szCs w:val="28"/>
          <w:lang w:val="en-US" w:eastAsia="zh-CN"/>
        </w:rPr>
        <w:t>支付招标代理费，按照投标人须知前附表规定执行。</w:t>
      </w:r>
    </w:p>
    <w:p w14:paraId="603077F3">
      <w:pPr>
        <w:keepNext/>
        <w:keepLines/>
        <w:spacing w:line="360" w:lineRule="auto"/>
        <w:rPr>
          <w:rFonts w:ascii="仿宋" w:hAnsi="仿宋" w:eastAsia="仿宋" w:cs="仿宋"/>
          <w:b/>
          <w:color w:val="auto"/>
          <w:kern w:val="0"/>
          <w:sz w:val="28"/>
          <w:szCs w:val="28"/>
          <w:lang w:val="en-US" w:eastAsia="zh-CN"/>
        </w:rPr>
      </w:pPr>
      <w:r>
        <w:rPr>
          <w:rFonts w:ascii="仿宋" w:hAnsi="仿宋" w:eastAsia="仿宋" w:cs="仿宋"/>
          <w:b/>
          <w:color w:val="auto"/>
          <w:kern w:val="0"/>
          <w:sz w:val="28"/>
          <w:szCs w:val="28"/>
          <w:lang w:val="en-US" w:eastAsia="zh-CN"/>
        </w:rPr>
        <w:t>49.质疑的提出与接收</w:t>
      </w:r>
    </w:p>
    <w:p w14:paraId="154A9924">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49.1投标人认为招标文件、招标过程和中标结果使自己的权益受到损害的，可以根据《中华人民共和国政府采购法》《中华人民共和国政府采购法实施条例》《政府采购质疑和投诉办法》的有关规定，依法向采购人或其委托的</w:t>
      </w:r>
      <w:r>
        <w:rPr>
          <w:rFonts w:ascii="仿宋" w:hAnsi="仿宋" w:eastAsia="仿宋" w:cs="仿宋"/>
          <w:sz w:val="28"/>
          <w:szCs w:val="28"/>
          <w:lang w:eastAsia="zh-CN"/>
        </w:rPr>
        <w:t>集中采购机构</w:t>
      </w:r>
      <w:r>
        <w:rPr>
          <w:rFonts w:ascii="仿宋" w:hAnsi="仿宋" w:eastAsia="仿宋" w:cs="仿宋"/>
          <w:sz w:val="28"/>
          <w:szCs w:val="28"/>
          <w:lang w:val="en-US" w:eastAsia="zh-CN"/>
        </w:rPr>
        <w:t>提出书面质疑。</w:t>
      </w:r>
    </w:p>
    <w:p w14:paraId="6D64FAEC">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49.2质疑投标人应按照《政府采购质疑和投诉办法》的要求，在法定质疑期内以书面形式提出质疑，针对同一采购程序环节的质疑次数应符合投标人须知前附表的规定。</w:t>
      </w:r>
    </w:p>
    <w:p w14:paraId="184B774B">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49.3 质疑供应商对采购人、采购代理机构的答复不满意，或者采购人、采购代理机构未在规定时间内作出答复的，可以在答复期满后15个工作日内向省级财政部门提起投诉。投诉人投诉时，请按照《政府采购质疑和投诉办法》（财政部第94号令）的要求提交相关内容及材料。</w:t>
      </w:r>
    </w:p>
    <w:p w14:paraId="6F592F61">
      <w:pPr>
        <w:spacing w:line="360" w:lineRule="auto"/>
        <w:rPr>
          <w:rFonts w:ascii="仿宋" w:hAnsi="仿宋" w:eastAsia="仿宋" w:cs="仿宋"/>
          <w:sz w:val="28"/>
          <w:szCs w:val="28"/>
          <w:lang w:eastAsia="zh-CN"/>
        </w:rPr>
      </w:pPr>
    </w:p>
    <w:p w14:paraId="6375577E">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279" w:name="_Toc1615377744"/>
      <w:bookmarkStart w:id="280" w:name="_Toc1014127690"/>
      <w:bookmarkStart w:id="281" w:name="_Toc449097168_WPSOffice_Level2"/>
      <w:bookmarkStart w:id="282" w:name="_Toc1719815385"/>
      <w:bookmarkStart w:id="283" w:name="_Toc1786314322"/>
      <w:bookmarkStart w:id="284" w:name="_Toc1766978063_WPSOffice_Level2"/>
      <w:bookmarkStart w:id="285" w:name="_Toc2042622906"/>
      <w:bookmarkStart w:id="286" w:name="_Toc1294126331"/>
      <w:bookmarkStart w:id="287" w:name="_Toc2050602757_WPSOffice_Level2"/>
      <w:bookmarkStart w:id="288" w:name="_Toc1108985532"/>
      <w:bookmarkStart w:id="289" w:name="_Toc512476358"/>
      <w:bookmarkStart w:id="290" w:name="_Toc691566780"/>
      <w:bookmarkStart w:id="291" w:name="_Toc2106161628_WPSOffice_Level2"/>
      <w:bookmarkStart w:id="292" w:name="_Toc1226187921"/>
      <w:bookmarkStart w:id="293" w:name="_Toc65811364"/>
      <w:r>
        <w:rPr>
          <w:rFonts w:ascii="仿宋" w:hAnsi="仿宋" w:eastAsia="仿宋" w:cs="仿宋"/>
          <w:b/>
          <w:color w:val="auto"/>
          <w:kern w:val="0"/>
          <w:sz w:val="30"/>
          <w:szCs w:val="30"/>
          <w:lang w:val="en-US" w:eastAsia="zh-CN"/>
        </w:rPr>
        <w:t>八、需要补充的其他内容</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6A9A7626">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50.需要补充的其他内容：见“投标人须知前附表”。</w:t>
      </w:r>
    </w:p>
    <w:p w14:paraId="6D78D418">
      <w:pPr>
        <w:spacing w:line="360" w:lineRule="auto"/>
        <w:rPr>
          <w:rFonts w:ascii="仿宋" w:hAnsi="仿宋" w:eastAsia="仿宋" w:cs="仿宋"/>
          <w:sz w:val="28"/>
          <w:szCs w:val="28"/>
          <w:lang w:val="en-US" w:eastAsia="zh-CN"/>
        </w:rPr>
      </w:pPr>
      <w:r>
        <w:rPr>
          <w:rFonts w:ascii="仿宋" w:hAnsi="仿宋" w:eastAsia="仿宋" w:cs="仿宋"/>
          <w:sz w:val="28"/>
          <w:szCs w:val="28"/>
          <w:lang w:val="en-US" w:eastAsia="zh-CN"/>
        </w:rPr>
        <w:t>51.本文件中的“以上”、“以下”、“以内”、“届满”，包括本数；所称的“不满”“不足”、“超过”、“以外”，不包括本数。</w:t>
      </w:r>
    </w:p>
    <w:p w14:paraId="4E44CE2E">
      <w:pPr>
        <w:spacing w:line="360" w:lineRule="auto"/>
        <w:rPr>
          <w:rFonts w:ascii="仿宋" w:hAnsi="仿宋" w:eastAsia="仿宋" w:cs="仿宋"/>
          <w:sz w:val="28"/>
          <w:szCs w:val="28"/>
          <w:lang w:eastAsia="zh-CN"/>
        </w:rPr>
      </w:pPr>
    </w:p>
    <w:p w14:paraId="1232A6E0">
      <w:pPr>
        <w:pStyle w:val="2"/>
        <w:spacing w:line="360" w:lineRule="auto"/>
        <w:jc w:val="center"/>
        <w:rPr>
          <w:rFonts w:hint="eastAsia" w:ascii="仿宋" w:hAnsi="仿宋" w:eastAsia="仿宋" w:cs="仿宋"/>
          <w:color w:val="auto"/>
          <w:sz w:val="72"/>
          <w:szCs w:val="72"/>
          <w:lang w:val="en-US" w:eastAsia="zh-CN"/>
        </w:rPr>
      </w:pPr>
      <w:r>
        <w:rPr>
          <w:rFonts w:hint="eastAsia" w:ascii="仿宋" w:hAnsi="仿宋" w:eastAsia="仿宋" w:cs="仿宋"/>
          <w:lang w:eastAsia="zh-CN"/>
        </w:rPr>
        <w:br w:type="page"/>
      </w:r>
      <w:bookmarkEnd w:id="147"/>
      <w:bookmarkEnd w:id="148"/>
      <w:bookmarkEnd w:id="149"/>
      <w:bookmarkStart w:id="294" w:name="_Toc2024009066"/>
      <w:bookmarkStart w:id="295" w:name="_Toc63558279_WPSOffice_Level1"/>
      <w:bookmarkStart w:id="296" w:name="_Toc310774132_WPSOffice_Level1"/>
      <w:bookmarkStart w:id="297" w:name="_Toc2100027940"/>
      <w:bookmarkStart w:id="298" w:name="_Toc764191523_WPSOffice_Level1"/>
      <w:bookmarkStart w:id="299" w:name="_Toc335147862_WPSOffice_Level1"/>
      <w:bookmarkStart w:id="300" w:name="_Toc237350522_WPSOffice_Level1"/>
      <w:bookmarkStart w:id="301" w:name="_Toc1589952972_WPSOffice_Level1"/>
      <w:bookmarkStart w:id="302" w:name="_Toc1266214712"/>
      <w:bookmarkStart w:id="303" w:name="_Toc1415346380_WPSOffice_Level1"/>
      <w:bookmarkStart w:id="304" w:name="_Toc140667688"/>
      <w:bookmarkStart w:id="305" w:name="_Toc1644299675"/>
      <w:bookmarkStart w:id="306" w:name="_Toc981831182"/>
      <w:bookmarkStart w:id="307" w:name="_Toc476316221"/>
      <w:bookmarkStart w:id="308" w:name="_Toc1340807913"/>
      <w:bookmarkStart w:id="309" w:name="_Toc1839196008_WPSOffice_Level1"/>
      <w:bookmarkStart w:id="310" w:name="_Toc300363790"/>
      <w:bookmarkStart w:id="311" w:name="_Toc22552"/>
      <w:bookmarkStart w:id="312" w:name="_Toc21022630"/>
      <w:bookmarkStart w:id="313" w:name="_Toc839610870"/>
      <w:bookmarkStart w:id="314" w:name="_Toc904602471"/>
      <w:bookmarkStart w:id="315" w:name="_Toc1034668100"/>
      <w:bookmarkStart w:id="316" w:name="_Toc308141697"/>
      <w:r>
        <w:rPr>
          <w:rFonts w:hint="eastAsia" w:ascii="仿宋" w:hAnsi="仿宋" w:eastAsia="仿宋" w:cs="仿宋"/>
          <w:color w:val="auto"/>
          <w:sz w:val="36"/>
          <w:szCs w:val="36"/>
          <w:lang w:val="en-US" w:eastAsia="zh-CN"/>
        </w:rPr>
        <w:t xml:space="preserve">第四章 </w:t>
      </w:r>
      <w:r>
        <w:rPr>
          <w:rFonts w:hint="eastAsia" w:ascii="仿宋" w:hAnsi="仿宋" w:eastAsia="仿宋" w:cs="仿宋"/>
          <w:color w:val="auto"/>
          <w:sz w:val="36"/>
          <w:szCs w:val="36"/>
          <w:lang w:eastAsia="zh-CN"/>
        </w:rPr>
        <w:t>资格证明文件格式</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7F79EA63">
      <w:pPr>
        <w:tabs>
          <w:tab w:val="left" w:pos="1950"/>
        </w:tabs>
        <w:jc w:val="center"/>
        <w:rPr>
          <w:rFonts w:hint="default" w:ascii="Times New Roman" w:hAnsi="Times New Roman" w:eastAsia="宋体" w:cs="Times New Roman"/>
          <w:b/>
          <w:bCs/>
          <w:color w:val="auto"/>
          <w:spacing w:val="20"/>
          <w:sz w:val="72"/>
          <w:szCs w:val="72"/>
          <w:lang w:val="en-US" w:eastAsia="zh-CN"/>
        </w:rPr>
      </w:pPr>
      <w:r>
        <w:rPr>
          <w:rFonts w:hint="eastAsia" w:ascii="Times New Roman" w:hAnsi="Times New Roman" w:eastAsia="宋体" w:cs="Times New Roman"/>
          <w:b/>
          <w:bCs/>
          <w:color w:val="auto"/>
          <w:spacing w:val="20"/>
          <w:sz w:val="72"/>
          <w:szCs w:val="72"/>
          <w:lang w:val="en-US" w:eastAsia="zh-CN"/>
        </w:rPr>
        <w:t>河南省荣康医院三年物业服务采购项目</w:t>
      </w:r>
    </w:p>
    <w:p w14:paraId="1E05AA2F">
      <w:pPr>
        <w:tabs>
          <w:tab w:val="left" w:pos="1950"/>
        </w:tabs>
        <w:spacing w:line="360" w:lineRule="auto"/>
        <w:jc w:val="left"/>
        <w:rPr>
          <w:rFonts w:ascii="仿宋" w:hAnsi="仿宋" w:eastAsia="仿宋" w:cs="仿宋"/>
          <w:b/>
          <w:bCs/>
          <w:color w:val="auto"/>
          <w:lang w:val="en-US" w:eastAsia="zh-CN"/>
        </w:rPr>
      </w:pPr>
    </w:p>
    <w:p w14:paraId="2ADCED5A">
      <w:pPr>
        <w:tabs>
          <w:tab w:val="left" w:pos="1950"/>
        </w:tabs>
        <w:spacing w:line="360" w:lineRule="auto"/>
        <w:jc w:val="left"/>
        <w:rPr>
          <w:rFonts w:ascii="仿宋" w:hAnsi="仿宋" w:eastAsia="仿宋" w:cs="仿宋"/>
          <w:b/>
          <w:bCs/>
          <w:color w:val="auto"/>
          <w:lang w:val="en-US" w:eastAsia="zh-CN"/>
        </w:rPr>
      </w:pPr>
    </w:p>
    <w:p w14:paraId="76C68DF7">
      <w:pPr>
        <w:pStyle w:val="51"/>
        <w:rPr>
          <w:lang w:val="en-US" w:eastAsia="zh-CN"/>
        </w:rPr>
      </w:pPr>
    </w:p>
    <w:p w14:paraId="3C2416E2">
      <w:pPr>
        <w:tabs>
          <w:tab w:val="left" w:pos="1950"/>
        </w:tabs>
        <w:spacing w:line="360" w:lineRule="auto"/>
        <w:jc w:val="left"/>
        <w:rPr>
          <w:rFonts w:ascii="仿宋" w:hAnsi="仿宋" w:eastAsia="仿宋" w:cs="仿宋"/>
          <w:b/>
          <w:bCs/>
          <w:color w:val="auto"/>
          <w:lang w:val="en-US" w:eastAsia="zh-CN"/>
        </w:rPr>
      </w:pPr>
    </w:p>
    <w:p w14:paraId="04B19A63">
      <w:pPr>
        <w:spacing w:line="360" w:lineRule="auto"/>
        <w:jc w:val="center"/>
        <w:rPr>
          <w:rFonts w:ascii="宋体" w:hAnsi="宋体" w:eastAsia="宋体" w:cs="宋体"/>
          <w:b/>
          <w:bCs/>
          <w:color w:val="auto"/>
          <w:sz w:val="96"/>
          <w:szCs w:val="96"/>
          <w:lang w:eastAsia="zh-CN"/>
        </w:rPr>
      </w:pPr>
      <w:bookmarkStart w:id="317" w:name="_Toc338411508_WPSOffice_Level3"/>
      <w:r>
        <w:rPr>
          <w:rFonts w:ascii="宋体" w:hAnsi="宋体" w:eastAsia="宋体" w:cs="宋体"/>
          <w:b/>
          <w:color w:val="auto"/>
          <w:sz w:val="96"/>
          <w:szCs w:val="96"/>
          <w:lang w:eastAsia="zh-CN"/>
        </w:rPr>
        <w:t>资格证明文件</w:t>
      </w:r>
      <w:bookmarkEnd w:id="317"/>
    </w:p>
    <w:p w14:paraId="2405AD14">
      <w:pPr>
        <w:widowControl w:val="0"/>
        <w:tabs>
          <w:tab w:val="left" w:pos="1950"/>
        </w:tabs>
        <w:spacing w:line="360" w:lineRule="auto"/>
        <w:jc w:val="center"/>
        <w:rPr>
          <w:rFonts w:ascii="宋体" w:hAnsi="宋体" w:eastAsia="宋体" w:cs="宋体"/>
          <w:b/>
          <w:color w:val="auto"/>
          <w:sz w:val="36"/>
          <w:szCs w:val="36"/>
          <w:lang w:eastAsia="zh-CN"/>
        </w:rPr>
      </w:pPr>
    </w:p>
    <w:p w14:paraId="310795EF">
      <w:pPr>
        <w:widowControl w:val="0"/>
        <w:tabs>
          <w:tab w:val="left" w:pos="1950"/>
        </w:tabs>
        <w:spacing w:line="360" w:lineRule="auto"/>
        <w:jc w:val="center"/>
        <w:rPr>
          <w:rFonts w:ascii="宋体" w:hAnsi="宋体" w:eastAsia="宋体" w:cs="宋体"/>
          <w:b/>
          <w:color w:val="auto"/>
          <w:sz w:val="36"/>
          <w:szCs w:val="36"/>
          <w:lang w:val="en" w:eastAsia="zh-CN"/>
        </w:rPr>
      </w:pPr>
      <w:r>
        <w:rPr>
          <w:rFonts w:ascii="宋体" w:hAnsi="宋体" w:eastAsia="宋体" w:cs="宋体"/>
          <w:b/>
          <w:color w:val="auto"/>
          <w:sz w:val="36"/>
          <w:szCs w:val="36"/>
          <w:lang w:eastAsia="zh-CN"/>
        </w:rPr>
        <w:t>采购编号：</w:t>
      </w:r>
      <w:r>
        <w:rPr>
          <w:rFonts w:hint="eastAsia" w:ascii="宋体" w:hAnsi="宋体" w:eastAsia="宋体" w:cs="宋体"/>
          <w:b/>
          <w:color w:val="auto"/>
          <w:sz w:val="36"/>
          <w:szCs w:val="36"/>
          <w:lang w:val="en" w:eastAsia="zh-CN"/>
        </w:rPr>
        <w:t>豫财招标采购-2026-1117</w:t>
      </w:r>
    </w:p>
    <w:p w14:paraId="59211FAD">
      <w:pPr>
        <w:widowControl w:val="0"/>
        <w:spacing w:line="360" w:lineRule="auto"/>
        <w:ind w:left="1080" w:leftChars="257" w:hanging="540"/>
        <w:rPr>
          <w:rFonts w:ascii="仿宋" w:hAnsi="仿宋" w:eastAsia="仿宋" w:cs="仿宋"/>
          <w:b/>
          <w:color w:val="auto"/>
          <w:sz w:val="28"/>
          <w:szCs w:val="24"/>
          <w:lang w:val="en-US" w:eastAsia="zh-CN"/>
        </w:rPr>
      </w:pPr>
    </w:p>
    <w:p w14:paraId="07989EE7">
      <w:pPr>
        <w:widowControl w:val="0"/>
        <w:spacing w:line="360" w:lineRule="auto"/>
        <w:ind w:left="1080" w:leftChars="257" w:hanging="540"/>
        <w:rPr>
          <w:rFonts w:ascii="仿宋" w:hAnsi="仿宋" w:eastAsia="仿宋" w:cs="仿宋"/>
          <w:b/>
          <w:color w:val="auto"/>
          <w:sz w:val="28"/>
          <w:szCs w:val="24"/>
          <w:lang w:val="en-US" w:eastAsia="zh-CN"/>
        </w:rPr>
      </w:pPr>
    </w:p>
    <w:p w14:paraId="1DD15783">
      <w:pPr>
        <w:widowControl w:val="0"/>
        <w:spacing w:line="360" w:lineRule="auto"/>
        <w:rPr>
          <w:rFonts w:ascii="仿宋" w:hAnsi="仿宋" w:eastAsia="仿宋" w:cs="仿宋"/>
          <w:b/>
          <w:color w:val="auto"/>
          <w:sz w:val="52"/>
          <w:szCs w:val="24"/>
          <w:lang w:val="en-US" w:eastAsia="zh-CN"/>
        </w:rPr>
      </w:pPr>
    </w:p>
    <w:p w14:paraId="24035EDF">
      <w:pPr>
        <w:widowControl w:val="0"/>
        <w:autoSpaceDE w:val="0"/>
        <w:autoSpaceDN w:val="0"/>
        <w:adjustRightInd w:val="0"/>
        <w:spacing w:line="360" w:lineRule="auto"/>
        <w:ind w:firstLine="1446" w:firstLineChars="400"/>
        <w:rPr>
          <w:rFonts w:ascii="仿宋" w:hAnsi="仿宋" w:eastAsia="仿宋" w:cs="仿宋"/>
          <w:b/>
          <w:color w:val="auto"/>
          <w:sz w:val="36"/>
          <w:szCs w:val="36"/>
          <w:lang w:val="en-US" w:eastAsia="zh-CN"/>
        </w:rPr>
      </w:pPr>
      <w:r>
        <w:rPr>
          <w:rFonts w:ascii="仿宋" w:hAnsi="仿宋" w:eastAsia="仿宋" w:cs="仿宋"/>
          <w:b/>
          <w:color w:val="auto"/>
          <w:sz w:val="36"/>
          <w:szCs w:val="36"/>
          <w:lang w:val="en-US" w:eastAsia="zh-CN"/>
        </w:rPr>
        <w:t>投标人（企业电子签章）：</w:t>
      </w:r>
    </w:p>
    <w:p w14:paraId="27F6476B">
      <w:pPr>
        <w:pStyle w:val="167"/>
        <w:ind w:firstLine="0"/>
        <w:rPr>
          <w:rFonts w:ascii="仿宋" w:hAnsi="仿宋" w:eastAsia="仿宋" w:cs="仿宋"/>
          <w:color w:val="auto"/>
          <w:sz w:val="36"/>
          <w:szCs w:val="36"/>
          <w:lang w:val="en-US" w:eastAsia="zh-CN"/>
        </w:rPr>
      </w:pPr>
    </w:p>
    <w:p w14:paraId="1E6F1312">
      <w:pPr>
        <w:tabs>
          <w:tab w:val="left" w:pos="5580"/>
        </w:tabs>
        <w:spacing w:line="360" w:lineRule="auto"/>
        <w:ind w:firstLine="480"/>
        <w:rPr>
          <w:rFonts w:ascii="仿宋" w:hAnsi="仿宋" w:eastAsia="仿宋" w:cs="仿宋"/>
          <w:color w:val="auto"/>
          <w:sz w:val="28"/>
          <w:szCs w:val="28"/>
          <w:lang w:val="en-US" w:eastAsia="zh-CN"/>
        </w:rPr>
      </w:pPr>
      <w:bookmarkStart w:id="318" w:name="_Toc32436634_WPSOffice_Level3"/>
      <w:bookmarkStart w:id="319" w:name="_Toc1004915804_WPSOffice_Level3"/>
    </w:p>
    <w:p w14:paraId="02A79DEB">
      <w:pPr>
        <w:spacing w:line="360" w:lineRule="auto"/>
        <w:jc w:val="center"/>
        <w:rPr>
          <w:rFonts w:ascii="仿宋" w:hAnsi="仿宋" w:eastAsia="仿宋" w:cs="仿宋"/>
          <w:b/>
          <w:bCs/>
          <w:sz w:val="36"/>
          <w:szCs w:val="36"/>
          <w:lang w:val="en-US" w:eastAsia="zh-CN"/>
        </w:rPr>
      </w:pPr>
      <w:r>
        <w:rPr>
          <w:rFonts w:ascii="仿宋" w:hAnsi="仿宋" w:eastAsia="仿宋" w:cs="仿宋"/>
          <w:b/>
          <w:bCs/>
          <w:sz w:val="36"/>
          <w:szCs w:val="36"/>
          <w:lang w:val="en-US" w:eastAsia="zh-CN"/>
        </w:rPr>
        <w:br w:type="page"/>
      </w:r>
      <w:r>
        <w:rPr>
          <w:rFonts w:ascii="仿宋" w:hAnsi="仿宋" w:eastAsia="仿宋" w:cs="仿宋"/>
          <w:b/>
          <w:bCs/>
          <w:sz w:val="36"/>
          <w:szCs w:val="36"/>
          <w:lang w:val="en-US" w:eastAsia="zh-CN"/>
        </w:rPr>
        <w:t>目 录</w:t>
      </w:r>
    </w:p>
    <w:p w14:paraId="0FA6ACB8">
      <w:pPr>
        <w:tabs>
          <w:tab w:val="left" w:pos="5580"/>
        </w:tabs>
        <w:spacing w:line="360" w:lineRule="auto"/>
        <w:ind w:firstLine="480"/>
        <w:rPr>
          <w:rFonts w:ascii="仿宋" w:hAnsi="仿宋" w:eastAsia="仿宋" w:cs="仿宋"/>
          <w:color w:val="auto"/>
          <w:sz w:val="28"/>
          <w:szCs w:val="28"/>
          <w:lang w:val="en-US" w:eastAsia="zh-CN"/>
        </w:rPr>
      </w:pPr>
    </w:p>
    <w:bookmarkEnd w:id="318"/>
    <w:bookmarkEnd w:id="319"/>
    <w:p w14:paraId="6AF921D3">
      <w:pPr>
        <w:tabs>
          <w:tab w:val="left" w:pos="5580"/>
        </w:tabs>
        <w:spacing w:line="360" w:lineRule="auto"/>
        <w:ind w:firstLine="480"/>
        <w:rPr>
          <w:rFonts w:ascii="仿宋" w:hAnsi="仿宋" w:eastAsia="仿宋" w:cs="仿宋"/>
          <w:color w:val="auto"/>
          <w:kern w:val="0"/>
          <w:sz w:val="28"/>
          <w:szCs w:val="28"/>
          <w:lang w:eastAsia="zh-CN"/>
        </w:rPr>
      </w:pPr>
      <w:bookmarkStart w:id="320" w:name="_Toc561764264_WPSOffice_Level2"/>
      <w:r>
        <w:rPr>
          <w:rFonts w:ascii="仿宋" w:hAnsi="仿宋" w:eastAsia="仿宋" w:cs="仿宋"/>
          <w:color w:val="auto"/>
          <w:kern w:val="0"/>
          <w:sz w:val="28"/>
          <w:szCs w:val="28"/>
          <w:lang w:val="en-US" w:eastAsia="zh-CN"/>
        </w:rPr>
        <w:t>一、</w:t>
      </w:r>
      <w:r>
        <w:rPr>
          <w:rFonts w:ascii="仿宋" w:hAnsi="仿宋" w:eastAsia="仿宋" w:cs="仿宋"/>
          <w:color w:val="auto"/>
          <w:kern w:val="0"/>
          <w:sz w:val="28"/>
          <w:szCs w:val="28"/>
          <w:lang w:eastAsia="zh-CN"/>
        </w:rPr>
        <w:t>法人或者其他组织的营业执照等证明文件或自然人的身份证明</w:t>
      </w:r>
      <w:bookmarkEnd w:id="320"/>
    </w:p>
    <w:p w14:paraId="4DE356EC">
      <w:pPr>
        <w:tabs>
          <w:tab w:val="left" w:pos="5580"/>
        </w:tabs>
        <w:spacing w:line="360" w:lineRule="auto"/>
        <w:ind w:firstLine="480"/>
        <w:rPr>
          <w:rFonts w:ascii="仿宋" w:hAnsi="仿宋" w:eastAsia="仿宋" w:cs="仿宋"/>
          <w:color w:val="auto"/>
          <w:kern w:val="0"/>
          <w:sz w:val="28"/>
          <w:szCs w:val="28"/>
          <w:lang w:eastAsia="zh-CN"/>
        </w:rPr>
      </w:pPr>
      <w:bookmarkStart w:id="321" w:name="_Toc835682095_WPSOffice_Level3"/>
      <w:bookmarkStart w:id="322" w:name="_Toc371659587_WPSOffice_Level3"/>
      <w:bookmarkStart w:id="323" w:name="_Toc317745705_WPSOffice_Level2"/>
      <w:r>
        <w:rPr>
          <w:rFonts w:ascii="仿宋" w:hAnsi="仿宋" w:eastAsia="仿宋" w:cs="仿宋"/>
          <w:color w:val="auto"/>
          <w:kern w:val="0"/>
          <w:sz w:val="28"/>
          <w:szCs w:val="28"/>
          <w:lang w:val="en-US" w:eastAsia="zh-CN"/>
        </w:rPr>
        <w:t>二、</w:t>
      </w:r>
      <w:r>
        <w:rPr>
          <w:rFonts w:ascii="仿宋" w:hAnsi="仿宋" w:eastAsia="仿宋" w:cs="仿宋"/>
          <w:color w:val="auto"/>
          <w:kern w:val="0"/>
          <w:sz w:val="28"/>
          <w:szCs w:val="28"/>
          <w:lang w:eastAsia="zh-CN"/>
        </w:rPr>
        <w:t>具有良好的商业信誉和健全的财务会计制度</w:t>
      </w:r>
      <w:bookmarkEnd w:id="321"/>
      <w:bookmarkEnd w:id="322"/>
      <w:bookmarkEnd w:id="323"/>
    </w:p>
    <w:p w14:paraId="370A2850">
      <w:pPr>
        <w:tabs>
          <w:tab w:val="left" w:pos="5580"/>
        </w:tabs>
        <w:spacing w:line="360" w:lineRule="auto"/>
        <w:ind w:firstLine="480"/>
        <w:rPr>
          <w:rFonts w:ascii="仿宋" w:hAnsi="仿宋" w:eastAsia="仿宋" w:cs="仿宋"/>
          <w:color w:val="auto"/>
          <w:kern w:val="0"/>
          <w:sz w:val="28"/>
          <w:szCs w:val="28"/>
          <w:lang w:eastAsia="zh-CN"/>
        </w:rPr>
      </w:pPr>
      <w:bookmarkStart w:id="324" w:name="_Toc1104501183_WPSOffice_Level3"/>
      <w:bookmarkStart w:id="325" w:name="_Toc1150235750_WPSOffice_Level3"/>
      <w:bookmarkStart w:id="326" w:name="_Toc294801548_WPSOffice_Level2"/>
      <w:r>
        <w:rPr>
          <w:rFonts w:ascii="仿宋" w:hAnsi="仿宋" w:eastAsia="仿宋" w:cs="仿宋"/>
          <w:color w:val="auto"/>
          <w:kern w:val="0"/>
          <w:sz w:val="28"/>
          <w:szCs w:val="28"/>
          <w:lang w:val="en-US" w:eastAsia="zh-CN"/>
        </w:rPr>
        <w:t>三、</w:t>
      </w:r>
      <w:r>
        <w:rPr>
          <w:rFonts w:ascii="仿宋" w:hAnsi="仿宋" w:eastAsia="仿宋" w:cs="仿宋"/>
          <w:color w:val="auto"/>
          <w:kern w:val="0"/>
          <w:sz w:val="28"/>
          <w:szCs w:val="28"/>
          <w:lang w:eastAsia="zh-CN"/>
        </w:rPr>
        <w:t>依法缴纳税收和社会保障资金的良好记录</w:t>
      </w:r>
      <w:bookmarkEnd w:id="324"/>
      <w:bookmarkEnd w:id="325"/>
      <w:bookmarkEnd w:id="326"/>
    </w:p>
    <w:p w14:paraId="211754D1">
      <w:pPr>
        <w:tabs>
          <w:tab w:val="left" w:pos="5580"/>
        </w:tabs>
        <w:spacing w:line="360" w:lineRule="auto"/>
        <w:ind w:firstLine="480"/>
        <w:rPr>
          <w:rFonts w:ascii="仿宋" w:hAnsi="仿宋" w:eastAsia="仿宋" w:cs="仿宋"/>
          <w:color w:val="auto"/>
          <w:kern w:val="0"/>
          <w:sz w:val="28"/>
          <w:szCs w:val="28"/>
          <w:lang w:eastAsia="zh-CN"/>
        </w:rPr>
      </w:pPr>
      <w:bookmarkStart w:id="327" w:name="_Toc749118665_WPSOffice_Level2"/>
      <w:bookmarkStart w:id="328" w:name="_Toc765241243_WPSOffice_Level3"/>
      <w:bookmarkStart w:id="329" w:name="_Toc568308316_WPSOffice_Level3"/>
      <w:bookmarkStart w:id="330" w:name="_Toc2065680076_WPSOffice_Level3"/>
      <w:bookmarkStart w:id="331" w:name="_Toc281235268_WPSOffice_Level3"/>
      <w:r>
        <w:rPr>
          <w:rFonts w:ascii="仿宋" w:hAnsi="仿宋" w:eastAsia="仿宋" w:cs="仿宋"/>
          <w:color w:val="auto"/>
          <w:kern w:val="0"/>
          <w:sz w:val="28"/>
          <w:szCs w:val="28"/>
          <w:lang w:val="en-US" w:eastAsia="zh-CN"/>
        </w:rPr>
        <w:t>四、</w:t>
      </w:r>
      <w:r>
        <w:rPr>
          <w:rFonts w:ascii="仿宋" w:hAnsi="仿宋" w:eastAsia="仿宋" w:cs="仿宋"/>
          <w:color w:val="auto"/>
          <w:kern w:val="0"/>
          <w:sz w:val="28"/>
          <w:szCs w:val="28"/>
          <w:lang w:eastAsia="zh-CN"/>
        </w:rPr>
        <w:t>具有履行合同所必需的设备和专业技术能力</w:t>
      </w:r>
      <w:bookmarkEnd w:id="327"/>
      <w:bookmarkEnd w:id="328"/>
      <w:bookmarkEnd w:id="329"/>
    </w:p>
    <w:p w14:paraId="6F38376A">
      <w:pPr>
        <w:tabs>
          <w:tab w:val="left" w:pos="5580"/>
        </w:tabs>
        <w:spacing w:line="360" w:lineRule="auto"/>
        <w:ind w:firstLine="480"/>
        <w:rPr>
          <w:rFonts w:ascii="仿宋" w:hAnsi="仿宋" w:eastAsia="仿宋" w:cs="仿宋"/>
          <w:color w:val="auto"/>
          <w:kern w:val="0"/>
          <w:sz w:val="28"/>
          <w:szCs w:val="28"/>
          <w:lang w:eastAsia="zh-CN"/>
        </w:rPr>
      </w:pPr>
      <w:bookmarkStart w:id="332" w:name="_Toc865995009_WPSOffice_Level2"/>
      <w:r>
        <w:rPr>
          <w:rFonts w:ascii="仿宋" w:hAnsi="仿宋" w:eastAsia="仿宋" w:cs="仿宋"/>
          <w:color w:val="auto"/>
          <w:kern w:val="0"/>
          <w:sz w:val="28"/>
          <w:szCs w:val="28"/>
          <w:lang w:val="en-US" w:eastAsia="zh-CN"/>
        </w:rPr>
        <w:t>五、</w:t>
      </w:r>
      <w:r>
        <w:rPr>
          <w:rFonts w:ascii="仿宋" w:hAnsi="仿宋" w:eastAsia="仿宋" w:cs="仿宋"/>
          <w:color w:val="auto"/>
          <w:kern w:val="0"/>
          <w:sz w:val="28"/>
          <w:szCs w:val="28"/>
          <w:lang w:eastAsia="zh-CN"/>
        </w:rPr>
        <w:t>参加政府采购活动前</w:t>
      </w:r>
      <w:r>
        <w:rPr>
          <w:rFonts w:ascii="仿宋" w:hAnsi="仿宋" w:eastAsia="仿宋" w:cs="仿宋"/>
          <w:color w:val="auto"/>
          <w:kern w:val="0"/>
          <w:sz w:val="28"/>
          <w:szCs w:val="28"/>
          <w:lang w:val="en-US" w:eastAsia="zh-CN"/>
        </w:rPr>
        <w:t>3</w:t>
      </w:r>
      <w:r>
        <w:rPr>
          <w:rFonts w:ascii="仿宋" w:hAnsi="仿宋" w:eastAsia="仿宋" w:cs="仿宋"/>
          <w:color w:val="auto"/>
          <w:kern w:val="0"/>
          <w:sz w:val="28"/>
          <w:szCs w:val="28"/>
          <w:lang w:eastAsia="zh-CN"/>
        </w:rPr>
        <w:t>年内在经营活动中没有重大违法记录的</w:t>
      </w:r>
      <w:bookmarkEnd w:id="330"/>
      <w:bookmarkEnd w:id="331"/>
      <w:r>
        <w:rPr>
          <w:rFonts w:ascii="仿宋" w:hAnsi="仿宋" w:eastAsia="仿宋" w:cs="仿宋"/>
          <w:color w:val="auto"/>
          <w:kern w:val="0"/>
          <w:sz w:val="28"/>
          <w:szCs w:val="28"/>
          <w:lang w:eastAsia="zh-CN"/>
        </w:rPr>
        <w:t>声明</w:t>
      </w:r>
      <w:bookmarkEnd w:id="332"/>
    </w:p>
    <w:p w14:paraId="1589BF2D">
      <w:pPr>
        <w:tabs>
          <w:tab w:val="left" w:pos="5580"/>
        </w:tabs>
        <w:spacing w:line="360" w:lineRule="auto"/>
        <w:ind w:firstLine="480"/>
        <w:rPr>
          <w:rFonts w:ascii="仿宋" w:hAnsi="仿宋" w:eastAsia="仿宋" w:cs="仿宋"/>
          <w:color w:val="auto"/>
          <w:kern w:val="0"/>
          <w:sz w:val="28"/>
          <w:szCs w:val="28"/>
          <w:lang w:val="en-US" w:eastAsia="zh-CN"/>
        </w:rPr>
      </w:pPr>
      <w:bookmarkStart w:id="333" w:name="_Toc141596040_WPSOffice_Level3"/>
      <w:bookmarkStart w:id="334" w:name="_Toc1395634740_WPSOffice_Level2"/>
      <w:bookmarkStart w:id="335" w:name="_Toc2005223374_WPSOffice_Level3"/>
      <w:r>
        <w:rPr>
          <w:rFonts w:ascii="仿宋" w:hAnsi="仿宋" w:eastAsia="仿宋" w:cs="仿宋"/>
          <w:color w:val="auto"/>
          <w:kern w:val="0"/>
          <w:sz w:val="28"/>
          <w:szCs w:val="28"/>
          <w:lang w:val="en-US" w:eastAsia="zh-CN"/>
        </w:rPr>
        <w:t>六、</w:t>
      </w:r>
      <w:r>
        <w:rPr>
          <w:rFonts w:hint="default" w:ascii="Times New Roman" w:hAnsi="Times New Roman" w:eastAsia="仿宋_GB2312" w:cs="Times New Roman"/>
          <w:color w:val="auto"/>
          <w:kern w:val="0"/>
          <w:sz w:val="28"/>
          <w:szCs w:val="28"/>
          <w:lang w:val="en-US" w:eastAsia="zh-CN"/>
        </w:rPr>
        <w:t>关联关系名单</w:t>
      </w:r>
    </w:p>
    <w:p w14:paraId="1CB5A17E">
      <w:pPr>
        <w:tabs>
          <w:tab w:val="left" w:pos="5580"/>
        </w:tabs>
        <w:spacing w:line="360" w:lineRule="auto"/>
        <w:ind w:firstLine="480"/>
        <w:rPr>
          <w:rFonts w:ascii="仿宋" w:hAnsi="仿宋" w:eastAsia="仿宋" w:cs="仿宋"/>
          <w:color w:val="auto"/>
          <w:kern w:val="0"/>
          <w:sz w:val="28"/>
          <w:szCs w:val="28"/>
          <w:lang w:eastAsia="zh-CN"/>
        </w:rPr>
      </w:pPr>
      <w:r>
        <w:rPr>
          <w:rFonts w:ascii="仿宋" w:hAnsi="仿宋" w:eastAsia="仿宋" w:cs="仿宋"/>
          <w:color w:val="auto"/>
          <w:kern w:val="0"/>
          <w:sz w:val="28"/>
          <w:szCs w:val="28"/>
          <w:lang w:val="en-US" w:eastAsia="zh-CN"/>
        </w:rPr>
        <w:t>七、</w:t>
      </w:r>
      <w:r>
        <w:rPr>
          <w:rFonts w:ascii="仿宋" w:hAnsi="仿宋" w:eastAsia="仿宋" w:cs="仿宋"/>
          <w:color w:val="auto"/>
          <w:kern w:val="0"/>
          <w:sz w:val="28"/>
          <w:szCs w:val="28"/>
          <w:lang w:eastAsia="zh-CN"/>
        </w:rPr>
        <w:t>其他资格证明文件</w:t>
      </w:r>
      <w:bookmarkEnd w:id="333"/>
      <w:bookmarkEnd w:id="334"/>
      <w:bookmarkEnd w:id="335"/>
    </w:p>
    <w:p w14:paraId="7EA48B6D">
      <w:pPr>
        <w:tabs>
          <w:tab w:val="left" w:pos="5580"/>
        </w:tabs>
        <w:spacing w:line="360" w:lineRule="auto"/>
        <w:ind w:left="1" w:firstLine="564"/>
        <w:rPr>
          <w:rFonts w:ascii="仿宋" w:hAnsi="仿宋" w:eastAsia="仿宋" w:cs="仿宋"/>
          <w:color w:val="auto"/>
          <w:sz w:val="28"/>
          <w:szCs w:val="28"/>
          <w:lang w:val="en-US" w:eastAsia="zh-CN"/>
        </w:rPr>
      </w:pPr>
    </w:p>
    <w:p w14:paraId="74D28256">
      <w:pPr>
        <w:tabs>
          <w:tab w:val="left" w:pos="5580"/>
        </w:tabs>
        <w:spacing w:line="360" w:lineRule="auto"/>
        <w:ind w:left="1" w:firstLine="564"/>
        <w:rPr>
          <w:rFonts w:ascii="仿宋" w:hAnsi="仿宋" w:eastAsia="仿宋" w:cs="仿宋"/>
          <w:color w:val="auto"/>
          <w:sz w:val="24"/>
          <w:szCs w:val="24"/>
          <w:lang w:val="en-US" w:eastAsia="zh-CN"/>
        </w:rPr>
      </w:pPr>
    </w:p>
    <w:p w14:paraId="79BF5AD6">
      <w:pPr>
        <w:tabs>
          <w:tab w:val="left" w:pos="5580"/>
        </w:tabs>
        <w:spacing w:line="360" w:lineRule="auto"/>
        <w:ind w:left="1" w:firstLine="564"/>
        <w:rPr>
          <w:rFonts w:ascii="仿宋" w:hAnsi="仿宋" w:eastAsia="仿宋" w:cs="仿宋"/>
          <w:color w:val="auto"/>
          <w:sz w:val="24"/>
          <w:szCs w:val="24"/>
          <w:lang w:val="en-US" w:eastAsia="zh-CN"/>
        </w:rPr>
      </w:pPr>
    </w:p>
    <w:p w14:paraId="786C47EA">
      <w:pPr>
        <w:tabs>
          <w:tab w:val="left" w:pos="5580"/>
        </w:tabs>
        <w:spacing w:line="360" w:lineRule="auto"/>
        <w:ind w:left="1" w:firstLine="658"/>
        <w:rPr>
          <w:rFonts w:ascii="仿宋" w:hAnsi="仿宋" w:eastAsia="仿宋" w:cs="仿宋"/>
          <w:color w:val="auto"/>
          <w:sz w:val="28"/>
          <w:szCs w:val="28"/>
          <w:lang w:val="en-US" w:eastAsia="zh-CN"/>
        </w:rPr>
      </w:pPr>
    </w:p>
    <w:p w14:paraId="6D576C8A">
      <w:pPr>
        <w:tabs>
          <w:tab w:val="left" w:pos="5580"/>
        </w:tabs>
        <w:spacing w:line="360" w:lineRule="auto"/>
        <w:ind w:left="1" w:firstLine="658"/>
        <w:rPr>
          <w:rFonts w:ascii="仿宋" w:hAnsi="仿宋" w:eastAsia="仿宋" w:cs="仿宋"/>
          <w:color w:val="auto"/>
          <w:sz w:val="28"/>
          <w:szCs w:val="28"/>
          <w:lang w:val="en-US" w:eastAsia="zh-CN"/>
        </w:rPr>
      </w:pPr>
    </w:p>
    <w:p w14:paraId="3A2A05C4">
      <w:pPr>
        <w:tabs>
          <w:tab w:val="left" w:pos="5580"/>
        </w:tabs>
        <w:spacing w:line="360" w:lineRule="auto"/>
        <w:ind w:left="1" w:firstLine="658"/>
        <w:rPr>
          <w:rFonts w:ascii="仿宋" w:hAnsi="仿宋" w:eastAsia="仿宋" w:cs="仿宋"/>
          <w:color w:val="auto"/>
          <w:sz w:val="28"/>
          <w:szCs w:val="28"/>
          <w:lang w:val="en-US" w:eastAsia="zh-CN"/>
        </w:rPr>
      </w:pPr>
    </w:p>
    <w:p w14:paraId="6066EF06">
      <w:pPr>
        <w:spacing w:line="360" w:lineRule="auto"/>
        <w:jc w:val="left"/>
        <w:rPr>
          <w:rFonts w:ascii="仿宋" w:hAnsi="仿宋" w:eastAsia="仿宋" w:cs="仿宋"/>
          <w:color w:val="auto"/>
          <w:sz w:val="28"/>
          <w:szCs w:val="28"/>
          <w:lang w:eastAsia="zh-CN"/>
        </w:rPr>
      </w:pPr>
      <w:bookmarkStart w:id="336" w:name="_Toc740001715"/>
      <w:bookmarkStart w:id="337" w:name="_Toc442868323"/>
      <w:bookmarkStart w:id="338" w:name="_Toc1892257381_WPSOffice_Level3"/>
      <w:bookmarkStart w:id="339" w:name="_Toc1666758381"/>
      <w:r>
        <w:rPr>
          <w:rFonts w:ascii="仿宋" w:hAnsi="仿宋" w:eastAsia="仿宋" w:cs="仿宋"/>
          <w:b/>
          <w:bCs/>
          <w:color w:val="auto"/>
          <w:sz w:val="28"/>
          <w:szCs w:val="28"/>
          <w:lang w:eastAsia="zh-CN"/>
        </w:rPr>
        <w:br w:type="page"/>
      </w:r>
      <w:bookmarkEnd w:id="336"/>
      <w:bookmarkEnd w:id="337"/>
      <w:bookmarkEnd w:id="338"/>
      <w:bookmarkEnd w:id="339"/>
    </w:p>
    <w:p w14:paraId="4A2FF583">
      <w:pPr>
        <w:keepNext/>
        <w:keepLines/>
        <w:widowControl w:val="0"/>
        <w:autoSpaceDE w:val="0"/>
        <w:autoSpaceDN w:val="0"/>
        <w:adjustRightInd w:val="0"/>
        <w:spacing w:line="360" w:lineRule="auto"/>
        <w:ind w:left="420" w:leftChars="200" w:right="420" w:rightChars="200"/>
        <w:jc w:val="center"/>
        <w:outlineLvl w:val="1"/>
        <w:rPr>
          <w:rFonts w:ascii="仿宋" w:hAnsi="仿宋" w:eastAsia="仿宋" w:cs="仿宋"/>
          <w:b/>
          <w:color w:val="auto"/>
          <w:kern w:val="0"/>
          <w:sz w:val="30"/>
          <w:szCs w:val="30"/>
          <w:lang w:val="en-US" w:eastAsia="zh-CN"/>
        </w:rPr>
      </w:pPr>
      <w:bookmarkStart w:id="340" w:name="_Toc1950934252"/>
      <w:bookmarkStart w:id="341" w:name="_Toc1793820901_WPSOffice_Level3"/>
      <w:bookmarkStart w:id="342" w:name="_Toc540046896"/>
      <w:bookmarkStart w:id="343" w:name="_Toc831756679"/>
      <w:bookmarkStart w:id="344" w:name="_Toc1480748811"/>
      <w:bookmarkStart w:id="345" w:name="_Toc1399186289"/>
      <w:bookmarkStart w:id="346" w:name="_Toc730361247"/>
      <w:bookmarkStart w:id="347" w:name="_Toc1876865389"/>
      <w:bookmarkStart w:id="348" w:name="_Toc1541909372_WPSOffice_Level3"/>
      <w:bookmarkStart w:id="349" w:name="_Toc717704405"/>
      <w:bookmarkStart w:id="350" w:name="_Toc262140077"/>
      <w:bookmarkStart w:id="351" w:name="_Toc1274130635"/>
      <w:bookmarkStart w:id="352" w:name="_Toc1881529819"/>
      <w:bookmarkStart w:id="353" w:name="_Toc1728315286_WPSOffice_Level2"/>
      <w:r>
        <w:rPr>
          <w:rFonts w:ascii="仿宋" w:hAnsi="仿宋" w:eastAsia="仿宋" w:cs="仿宋"/>
          <w:b/>
          <w:color w:val="auto"/>
          <w:kern w:val="0"/>
          <w:sz w:val="30"/>
          <w:szCs w:val="30"/>
          <w:lang w:val="en-US" w:eastAsia="zh-CN"/>
        </w:rPr>
        <w:t>一、</w:t>
      </w:r>
      <w:bookmarkEnd w:id="340"/>
      <w:bookmarkEnd w:id="341"/>
      <w:bookmarkEnd w:id="342"/>
      <w:bookmarkEnd w:id="343"/>
      <w:bookmarkEnd w:id="344"/>
      <w:bookmarkEnd w:id="345"/>
      <w:bookmarkEnd w:id="346"/>
      <w:bookmarkEnd w:id="347"/>
      <w:bookmarkEnd w:id="348"/>
      <w:bookmarkEnd w:id="349"/>
      <w:bookmarkEnd w:id="350"/>
      <w:bookmarkEnd w:id="351"/>
      <w:r>
        <w:rPr>
          <w:rFonts w:ascii="仿宋" w:hAnsi="仿宋" w:eastAsia="仿宋" w:cs="仿宋"/>
          <w:b/>
          <w:color w:val="auto"/>
          <w:kern w:val="0"/>
          <w:sz w:val="30"/>
          <w:szCs w:val="30"/>
          <w:lang w:val="en-US" w:eastAsia="zh-CN"/>
        </w:rPr>
        <w:t>法人或者其他组织的营业执照等证明文件或自然人的身份证明</w:t>
      </w:r>
      <w:bookmarkEnd w:id="352"/>
      <w:bookmarkEnd w:id="353"/>
    </w:p>
    <w:p w14:paraId="41A02B4F">
      <w:pPr>
        <w:spacing w:line="360" w:lineRule="auto"/>
        <w:rPr>
          <w:rFonts w:ascii="仿宋" w:hAnsi="仿宋" w:eastAsia="仿宋" w:cs="仿宋"/>
          <w:color w:val="auto"/>
          <w:lang w:eastAsia="zh-CN"/>
        </w:rPr>
      </w:pPr>
    </w:p>
    <w:p w14:paraId="09316B2A">
      <w:pPr>
        <w:pStyle w:val="198"/>
        <w:tabs>
          <w:tab w:val="left" w:pos="5580"/>
        </w:tabs>
        <w:spacing w:line="360" w:lineRule="auto"/>
        <w:ind w:left="540" w:firstLine="480"/>
        <w:jc w:val="center"/>
        <w:rPr>
          <w:rFonts w:hint="eastAsia" w:ascii="仿宋" w:hAnsi="仿宋" w:eastAsia="仿宋" w:cs="仿宋"/>
          <w:b/>
          <w:bCs/>
          <w:color w:val="auto"/>
          <w:sz w:val="24"/>
          <w:szCs w:val="24"/>
        </w:rPr>
      </w:pPr>
    </w:p>
    <w:p w14:paraId="2DF0BC1F">
      <w:pPr>
        <w:pStyle w:val="198"/>
        <w:tabs>
          <w:tab w:val="left" w:pos="5580"/>
        </w:tabs>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说明：1.提供有效的营业执照等证明文件原件或复印件的扫描件。</w:t>
      </w:r>
    </w:p>
    <w:p w14:paraId="1AEDCFFD">
      <w:pPr>
        <w:pStyle w:val="198"/>
        <w:tabs>
          <w:tab w:val="left" w:pos="5580"/>
        </w:tabs>
        <w:spacing w:line="360" w:lineRule="auto"/>
        <w:rPr>
          <w:rFonts w:hint="eastAsia" w:ascii="仿宋" w:hAnsi="仿宋" w:eastAsia="仿宋" w:cs="仿宋"/>
          <w:color w:val="auto"/>
          <w:sz w:val="28"/>
          <w:szCs w:val="28"/>
          <w:lang w:val="zh-TW"/>
        </w:rPr>
      </w:pPr>
      <w:bookmarkStart w:id="354" w:name="_Toc67715126_WPSOffice_Level3"/>
      <w:bookmarkStart w:id="355" w:name="_Toc2081420463_WPSOffice_Level3"/>
      <w:r>
        <w:rPr>
          <w:rFonts w:hint="eastAsia" w:ascii="仿宋" w:hAnsi="仿宋" w:eastAsia="仿宋" w:cs="仿宋"/>
          <w:color w:val="auto"/>
          <w:sz w:val="28"/>
          <w:szCs w:val="28"/>
          <w:lang w:val="zh-TW"/>
        </w:rPr>
        <w:t>2.投标人为自然人的，应提供身份证明的</w:t>
      </w:r>
      <w:bookmarkEnd w:id="354"/>
      <w:bookmarkEnd w:id="355"/>
      <w:r>
        <w:rPr>
          <w:rFonts w:hint="eastAsia" w:ascii="仿宋" w:hAnsi="仿宋" w:eastAsia="仿宋" w:cs="仿宋"/>
          <w:color w:val="auto"/>
          <w:sz w:val="28"/>
          <w:szCs w:val="28"/>
          <w:lang w:val="zh-TW"/>
        </w:rPr>
        <w:t>原件或复印件的扫描件。</w:t>
      </w:r>
    </w:p>
    <w:p w14:paraId="2E38FB5E">
      <w:pPr>
        <w:pStyle w:val="198"/>
        <w:tabs>
          <w:tab w:val="left" w:pos="5580"/>
        </w:tabs>
        <w:spacing w:line="360" w:lineRule="auto"/>
        <w:rPr>
          <w:rFonts w:hint="eastAsia" w:ascii="仿宋" w:hAnsi="仿宋" w:eastAsia="仿宋" w:cs="仿宋"/>
          <w:color w:val="auto"/>
          <w:sz w:val="28"/>
          <w:szCs w:val="28"/>
        </w:rPr>
      </w:pPr>
      <w:bookmarkStart w:id="356" w:name="_Toc1215272460_WPSOffice_Level3"/>
      <w:bookmarkStart w:id="357" w:name="_Toc781251951_WPSOffice_Level3"/>
      <w:r>
        <w:rPr>
          <w:rFonts w:hint="eastAsia" w:ascii="仿宋" w:hAnsi="仿宋" w:eastAsia="仿宋" w:cs="仿宋"/>
          <w:color w:val="auto"/>
          <w:sz w:val="28"/>
          <w:szCs w:val="28"/>
          <w:lang w:val="zh-TW"/>
        </w:rPr>
        <w:t>3.联合体投标应提供联合体各方满足以上要求的证明文件。</w:t>
      </w:r>
      <w:bookmarkEnd w:id="356"/>
      <w:bookmarkEnd w:id="357"/>
    </w:p>
    <w:p w14:paraId="4F5B23F3">
      <w:pPr>
        <w:spacing w:line="360" w:lineRule="auto"/>
        <w:jc w:val="left"/>
        <w:rPr>
          <w:rFonts w:ascii="仿宋" w:hAnsi="仿宋" w:eastAsia="仿宋" w:cs="仿宋"/>
          <w:color w:val="auto"/>
          <w:sz w:val="28"/>
          <w:szCs w:val="28"/>
          <w:lang w:eastAsia="zh-CN"/>
        </w:rPr>
      </w:pPr>
      <w:r>
        <w:rPr>
          <w:rFonts w:ascii="仿宋" w:hAnsi="仿宋" w:eastAsia="仿宋" w:cs="仿宋"/>
          <w:color w:val="auto"/>
          <w:sz w:val="28"/>
          <w:szCs w:val="28"/>
          <w:lang w:eastAsia="zh-CN"/>
        </w:rPr>
        <w:br w:type="page"/>
      </w:r>
      <w:bookmarkStart w:id="358" w:name="_Toc1557063548"/>
      <w:bookmarkStart w:id="359" w:name="_Toc868984799"/>
      <w:bookmarkStart w:id="360" w:name="_Toc456633459_WPSOffice_Level3"/>
      <w:bookmarkStart w:id="361" w:name="_Toc1215314597"/>
      <w:bookmarkStart w:id="362" w:name="_Toc1319467764"/>
    </w:p>
    <w:p w14:paraId="52DECFB0">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363" w:name="_Toc507196550"/>
      <w:bookmarkStart w:id="364" w:name="_Toc600305591"/>
      <w:bookmarkStart w:id="365" w:name="_Toc937091873"/>
      <w:bookmarkStart w:id="366" w:name="_Toc574791252"/>
      <w:bookmarkStart w:id="367" w:name="_Toc1494493586"/>
      <w:bookmarkStart w:id="368" w:name="_Toc370312851"/>
      <w:bookmarkStart w:id="369" w:name="_Toc130649492"/>
      <w:bookmarkStart w:id="370" w:name="_Toc1369942731_WPSOffice_Level2"/>
      <w:r>
        <w:rPr>
          <w:rFonts w:ascii="仿宋" w:hAnsi="仿宋" w:eastAsia="仿宋" w:cs="仿宋"/>
          <w:b/>
          <w:color w:val="auto"/>
          <w:kern w:val="0"/>
          <w:sz w:val="30"/>
          <w:szCs w:val="30"/>
          <w:lang w:val="en-US" w:eastAsia="zh-CN"/>
        </w:rPr>
        <w:t>二、具有良好的商业信誉和健全的财务会计制度</w:t>
      </w:r>
      <w:bookmarkEnd w:id="358"/>
      <w:bookmarkEnd w:id="359"/>
      <w:bookmarkEnd w:id="360"/>
      <w:bookmarkEnd w:id="361"/>
      <w:bookmarkEnd w:id="362"/>
      <w:bookmarkEnd w:id="363"/>
      <w:bookmarkEnd w:id="364"/>
      <w:bookmarkEnd w:id="365"/>
      <w:bookmarkEnd w:id="366"/>
      <w:bookmarkEnd w:id="367"/>
      <w:bookmarkEnd w:id="368"/>
      <w:bookmarkEnd w:id="369"/>
      <w:bookmarkEnd w:id="370"/>
    </w:p>
    <w:p w14:paraId="47A80797">
      <w:pPr>
        <w:spacing w:line="360" w:lineRule="auto"/>
        <w:jc w:val="center"/>
        <w:rPr>
          <w:rFonts w:ascii="仿宋" w:hAnsi="仿宋" w:eastAsia="仿宋" w:cs="仿宋"/>
          <w:color w:val="auto"/>
          <w:sz w:val="28"/>
          <w:szCs w:val="28"/>
          <w:lang w:eastAsia="zh-CN"/>
        </w:rPr>
      </w:pPr>
    </w:p>
    <w:p w14:paraId="23C95EDC">
      <w:pPr>
        <w:spacing w:line="360" w:lineRule="auto"/>
        <w:rPr>
          <w:rFonts w:ascii="仿宋" w:hAnsi="仿宋" w:eastAsia="仿宋" w:cs="仿宋"/>
          <w:color w:val="auto"/>
          <w:lang w:eastAsia="zh-CN"/>
        </w:rPr>
      </w:pPr>
    </w:p>
    <w:p w14:paraId="433E03B0">
      <w:pPr>
        <w:tabs>
          <w:tab w:val="left" w:pos="5580"/>
        </w:tabs>
        <w:spacing w:line="360" w:lineRule="auto"/>
        <w:ind w:left="1080" w:hanging="540"/>
        <w:rPr>
          <w:rFonts w:ascii="仿宋" w:hAnsi="仿宋" w:eastAsia="仿宋" w:cs="仿宋"/>
          <w:color w:val="auto"/>
          <w:sz w:val="28"/>
          <w:szCs w:val="28"/>
          <w:lang w:eastAsia="zh-CN"/>
        </w:rPr>
      </w:pPr>
      <w:r>
        <w:rPr>
          <w:rFonts w:ascii="仿宋" w:hAnsi="仿宋" w:eastAsia="仿宋" w:cs="仿宋"/>
          <w:color w:val="auto"/>
          <w:sz w:val="28"/>
          <w:szCs w:val="28"/>
          <w:lang w:eastAsia="zh-CN"/>
        </w:rPr>
        <w:t>说明：</w:t>
      </w:r>
    </w:p>
    <w:p w14:paraId="6067E1E8">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提供投标人2025</w:t>
      </w:r>
      <w:r>
        <w:rPr>
          <w:rFonts w:ascii="仿宋" w:hAnsi="仿宋" w:eastAsia="仿宋" w:cs="仿宋"/>
          <w:color w:val="auto"/>
          <w:sz w:val="28"/>
          <w:szCs w:val="28"/>
          <w:lang w:val="en" w:eastAsia="zh-CN"/>
        </w:rPr>
        <w:t>年</w:t>
      </w:r>
      <w:r>
        <w:rPr>
          <w:rFonts w:ascii="仿宋" w:hAnsi="仿宋" w:eastAsia="仿宋" w:cs="仿宋"/>
          <w:color w:val="auto"/>
          <w:sz w:val="28"/>
          <w:szCs w:val="28"/>
          <w:lang w:val="en-US" w:eastAsia="zh-CN"/>
        </w:rPr>
        <w:t>度经审计的财务报告，要求注册会计师签字并加盖会计师印章；如截止到投标截止时间，投标人成立时间不足1年的，可提供银行资信证明材料。</w:t>
      </w:r>
    </w:p>
    <w:p w14:paraId="7034DE58">
      <w:pPr>
        <w:keepNext/>
        <w:keepLines/>
        <w:widowControl w:val="0"/>
        <w:autoSpaceDE w:val="0"/>
        <w:autoSpaceDN w:val="0"/>
        <w:adjustRightInd w:val="0"/>
        <w:spacing w:line="360" w:lineRule="auto"/>
        <w:jc w:val="center"/>
        <w:outlineLvl w:val="1"/>
        <w:rPr>
          <w:rFonts w:ascii="仿宋" w:hAnsi="仿宋" w:eastAsia="仿宋" w:cs="仿宋"/>
          <w:color w:val="auto"/>
          <w:sz w:val="30"/>
          <w:szCs w:val="30"/>
          <w:lang w:val="en-US" w:eastAsia="zh-CN"/>
        </w:rPr>
      </w:pPr>
      <w:r>
        <w:rPr>
          <w:rFonts w:ascii="仿宋" w:hAnsi="仿宋" w:eastAsia="仿宋" w:cs="仿宋"/>
          <w:color w:val="auto"/>
          <w:sz w:val="24"/>
          <w:szCs w:val="24"/>
          <w:lang w:eastAsia="zh-CN"/>
        </w:rPr>
        <w:br w:type="page"/>
      </w:r>
      <w:bookmarkStart w:id="371" w:name="_Toc1968479748"/>
      <w:bookmarkStart w:id="372" w:name="_Toc1656782056"/>
      <w:bookmarkStart w:id="373" w:name="_Toc1998858666"/>
      <w:bookmarkStart w:id="374" w:name="_Toc1289659840_WPSOffice_Level2"/>
      <w:bookmarkStart w:id="375" w:name="_Toc1033381818"/>
      <w:bookmarkStart w:id="376" w:name="_Toc436443482"/>
      <w:bookmarkStart w:id="377" w:name="_Toc509419906"/>
      <w:bookmarkStart w:id="378" w:name="_Toc2082821673"/>
      <w:bookmarkStart w:id="379" w:name="_Toc1030212309"/>
      <w:bookmarkStart w:id="380" w:name="_Toc942688044_WPSOffice_Level3"/>
      <w:bookmarkStart w:id="381" w:name="_Toc281075866"/>
      <w:bookmarkStart w:id="382" w:name="_Toc1125237527"/>
      <w:bookmarkStart w:id="383" w:name="_Toc968053340"/>
      <w:bookmarkStart w:id="384" w:name="_Toc1079740645"/>
      <w:r>
        <w:rPr>
          <w:rFonts w:ascii="仿宋" w:hAnsi="仿宋" w:eastAsia="仿宋" w:cs="仿宋"/>
          <w:b/>
          <w:color w:val="auto"/>
          <w:kern w:val="0"/>
          <w:sz w:val="30"/>
          <w:szCs w:val="30"/>
          <w:lang w:val="en-US" w:eastAsia="zh-CN"/>
        </w:rPr>
        <w:t>三、依法</w:t>
      </w:r>
      <w:bookmarkEnd w:id="371"/>
      <w:r>
        <w:rPr>
          <w:rFonts w:ascii="仿宋" w:hAnsi="仿宋" w:eastAsia="仿宋" w:cs="仿宋"/>
          <w:b/>
          <w:color w:val="auto"/>
          <w:kern w:val="0"/>
          <w:sz w:val="30"/>
          <w:szCs w:val="30"/>
          <w:lang w:val="en-US" w:eastAsia="zh-CN"/>
        </w:rPr>
        <w:t>缴纳税收和社会保障资金的良好记录</w:t>
      </w:r>
      <w:bookmarkEnd w:id="372"/>
      <w:bookmarkEnd w:id="373"/>
      <w:bookmarkEnd w:id="374"/>
      <w:bookmarkEnd w:id="375"/>
      <w:bookmarkEnd w:id="376"/>
      <w:bookmarkEnd w:id="377"/>
      <w:bookmarkEnd w:id="378"/>
      <w:bookmarkEnd w:id="379"/>
      <w:bookmarkEnd w:id="380"/>
      <w:bookmarkEnd w:id="381"/>
      <w:bookmarkEnd w:id="382"/>
      <w:bookmarkEnd w:id="383"/>
      <w:bookmarkEnd w:id="384"/>
    </w:p>
    <w:p w14:paraId="51DAB1D2">
      <w:pPr>
        <w:pStyle w:val="198"/>
        <w:tabs>
          <w:tab w:val="left" w:pos="5580"/>
        </w:tabs>
        <w:spacing w:line="360" w:lineRule="auto"/>
        <w:ind w:left="1080" w:hanging="540"/>
        <w:jc w:val="center"/>
        <w:rPr>
          <w:rFonts w:hint="eastAsia" w:ascii="仿宋" w:hAnsi="仿宋" w:eastAsia="仿宋" w:cs="仿宋"/>
          <w:b/>
          <w:bCs/>
          <w:color w:val="auto"/>
          <w:sz w:val="24"/>
          <w:szCs w:val="24"/>
        </w:rPr>
      </w:pPr>
    </w:p>
    <w:p w14:paraId="3D4EE42A">
      <w:pPr>
        <w:pStyle w:val="198"/>
        <w:tabs>
          <w:tab w:val="left" w:pos="5580"/>
        </w:tabs>
        <w:spacing w:line="360" w:lineRule="auto"/>
        <w:ind w:firstLine="560" w:firstLineChars="200"/>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说明：</w:t>
      </w:r>
    </w:p>
    <w:p w14:paraId="06CC43A7">
      <w:pPr>
        <w:pStyle w:val="198"/>
        <w:tabs>
          <w:tab w:val="left" w:pos="5580"/>
        </w:tabs>
        <w:spacing w:line="360" w:lineRule="auto"/>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具有依法缴纳税收和社会保障资金的相关材料（提供自202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年1月1日以来至少一个月的纳税证明和社保缴纳证明，依法免税或不需要缴纳社会保障资金的，应提供相应文件证明其依法免税或不需要缴纳）。</w:t>
      </w:r>
    </w:p>
    <w:p w14:paraId="31FA66EB">
      <w:pPr>
        <w:tabs>
          <w:tab w:val="left" w:pos="5580"/>
        </w:tabs>
        <w:spacing w:line="360" w:lineRule="auto"/>
        <w:rPr>
          <w:rFonts w:ascii="仿宋" w:hAnsi="仿宋" w:eastAsia="仿宋" w:cs="仿宋"/>
          <w:color w:val="auto"/>
          <w:sz w:val="28"/>
          <w:szCs w:val="28"/>
          <w:lang w:val="en-US" w:eastAsia="zh-CN"/>
        </w:rPr>
      </w:pPr>
    </w:p>
    <w:p w14:paraId="7E4CBE2C">
      <w:pPr>
        <w:pStyle w:val="198"/>
        <w:tabs>
          <w:tab w:val="left" w:pos="5580"/>
        </w:tabs>
        <w:spacing w:line="360" w:lineRule="auto"/>
        <w:ind w:left="840"/>
        <w:rPr>
          <w:rFonts w:hint="eastAsia" w:ascii="仿宋" w:hAnsi="仿宋" w:eastAsia="仿宋" w:cs="仿宋"/>
          <w:color w:val="auto"/>
          <w:sz w:val="24"/>
          <w:szCs w:val="24"/>
        </w:rPr>
      </w:pPr>
    </w:p>
    <w:p w14:paraId="403D5BAF">
      <w:pPr>
        <w:keepNext/>
        <w:keepLines/>
        <w:widowControl w:val="0"/>
        <w:autoSpaceDE w:val="0"/>
        <w:autoSpaceDN w:val="0"/>
        <w:adjustRightInd w:val="0"/>
        <w:spacing w:line="360" w:lineRule="auto"/>
        <w:jc w:val="center"/>
        <w:outlineLvl w:val="1"/>
        <w:rPr>
          <w:rFonts w:ascii="仿宋" w:hAnsi="仿宋" w:eastAsia="仿宋" w:cs="仿宋"/>
          <w:color w:val="auto"/>
          <w:sz w:val="30"/>
          <w:szCs w:val="30"/>
          <w:lang w:val="en-US" w:eastAsia="zh-CN"/>
        </w:rPr>
      </w:pPr>
      <w:r>
        <w:rPr>
          <w:rFonts w:ascii="仿宋" w:hAnsi="仿宋" w:eastAsia="仿宋" w:cs="仿宋"/>
          <w:color w:val="auto"/>
          <w:sz w:val="24"/>
          <w:szCs w:val="24"/>
          <w:lang w:eastAsia="zh-CN"/>
        </w:rPr>
        <w:br w:type="page"/>
      </w:r>
      <w:bookmarkStart w:id="385" w:name="_Toc883013156"/>
      <w:bookmarkStart w:id="386" w:name="_Toc933477298"/>
      <w:bookmarkStart w:id="387" w:name="_Toc62113572_WPSOffice_Level2"/>
      <w:bookmarkStart w:id="388" w:name="_Toc1191619766"/>
      <w:bookmarkStart w:id="389" w:name="_Toc937672964"/>
      <w:bookmarkStart w:id="390" w:name="_Toc642483276"/>
      <w:bookmarkStart w:id="391" w:name="_Toc231434114"/>
      <w:bookmarkStart w:id="392" w:name="_Toc1387518291"/>
      <w:bookmarkStart w:id="393" w:name="_Toc29306536"/>
      <w:bookmarkStart w:id="394" w:name="_Toc173874035"/>
      <w:bookmarkStart w:id="395" w:name="_Toc634123008"/>
      <w:bookmarkStart w:id="396" w:name="_Toc1152943509"/>
      <w:bookmarkStart w:id="397" w:name="_Toc1555857921"/>
      <w:bookmarkStart w:id="398" w:name="_Toc148345819_WPSOffice_Level3"/>
      <w:r>
        <w:rPr>
          <w:rFonts w:ascii="仿宋" w:hAnsi="仿宋" w:eastAsia="仿宋" w:cs="仿宋"/>
          <w:b/>
          <w:color w:val="auto"/>
          <w:kern w:val="0"/>
          <w:sz w:val="30"/>
          <w:szCs w:val="30"/>
          <w:lang w:val="en-US" w:eastAsia="zh-CN"/>
        </w:rPr>
        <w:t>四、具有履行合同所必需的设备和专业技术能力</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19205BA2">
      <w:pPr>
        <w:spacing w:line="360" w:lineRule="auto"/>
        <w:jc w:val="left"/>
        <w:rPr>
          <w:rFonts w:ascii="仿宋" w:hAnsi="仿宋" w:eastAsia="仿宋" w:cs="仿宋"/>
          <w:color w:val="auto"/>
          <w:sz w:val="28"/>
          <w:szCs w:val="28"/>
          <w:lang w:val="en-US" w:eastAsia="zh-CN"/>
        </w:rPr>
      </w:pPr>
    </w:p>
    <w:p w14:paraId="52B7A8A7">
      <w:pPr>
        <w:spacing w:line="360" w:lineRule="auto"/>
        <w:ind w:firstLine="560" w:firstLineChars="200"/>
        <w:jc w:val="left"/>
        <w:rPr>
          <w:rFonts w:hint="eastAsia" w:ascii="仿宋" w:hAnsi="仿宋" w:eastAsia="仿宋" w:cs="仿宋"/>
          <w:color w:val="auto"/>
          <w:sz w:val="28"/>
          <w:szCs w:val="28"/>
          <w:u w:val="single"/>
          <w:lang w:val="en" w:eastAsia="zh-CN"/>
        </w:rPr>
      </w:pPr>
      <w:r>
        <w:rPr>
          <w:rFonts w:ascii="仿宋" w:hAnsi="仿宋" w:eastAsia="仿宋" w:cs="仿宋"/>
          <w:color w:val="auto"/>
          <w:sz w:val="28"/>
          <w:szCs w:val="28"/>
          <w:lang w:val="en-US" w:eastAsia="zh-CN"/>
        </w:rPr>
        <w:t>致：</w:t>
      </w:r>
      <w:r>
        <w:rPr>
          <w:rFonts w:hint="eastAsia" w:ascii="仿宋" w:hAnsi="仿宋" w:eastAsia="仿宋" w:cs="仿宋"/>
          <w:color w:val="auto"/>
          <w:sz w:val="28"/>
          <w:szCs w:val="28"/>
          <w:u w:val="single"/>
          <w:lang w:val="en" w:eastAsia="zh-CN"/>
        </w:rPr>
        <w:t>河南省荣康医院</w:t>
      </w:r>
    </w:p>
    <w:p w14:paraId="1AF290E8">
      <w:pPr>
        <w:spacing w:line="360" w:lineRule="auto"/>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u w:val="single"/>
          <w:lang w:val="en-US" w:eastAsia="zh-CN"/>
        </w:rPr>
        <w:t>我（单位/本人，以下统称我单位）</w:t>
      </w:r>
      <w:r>
        <w:rPr>
          <w:rFonts w:ascii="仿宋" w:hAnsi="仿宋" w:eastAsia="仿宋" w:cs="仿宋"/>
          <w:color w:val="auto"/>
          <w:sz w:val="28"/>
          <w:szCs w:val="28"/>
          <w:lang w:val="en-US" w:eastAsia="zh-CN"/>
        </w:rPr>
        <w:t>自愿参加采购项目编号为</w:t>
      </w:r>
      <w:r>
        <w:rPr>
          <w:rFonts w:hint="eastAsia" w:ascii="仿宋" w:hAnsi="仿宋" w:eastAsia="仿宋" w:cs="仿宋"/>
          <w:color w:val="auto"/>
          <w:sz w:val="28"/>
          <w:szCs w:val="28"/>
          <w:u w:val="single"/>
          <w:lang w:val="en" w:eastAsia="zh-CN"/>
        </w:rPr>
        <w:t>豫财招标采购-2026-1117</w:t>
      </w:r>
      <w:r>
        <w:rPr>
          <w:rFonts w:hint="eastAsia"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val="en-US" w:eastAsia="zh-CN"/>
        </w:rPr>
        <w:t>的</w:t>
      </w:r>
      <w:r>
        <w:rPr>
          <w:rFonts w:hint="eastAsia" w:ascii="仿宋" w:hAnsi="仿宋" w:eastAsia="仿宋" w:cs="仿宋"/>
          <w:color w:val="auto"/>
          <w:sz w:val="28"/>
          <w:szCs w:val="28"/>
          <w:u w:val="single"/>
          <w:lang w:val="en-US" w:eastAsia="zh-CN"/>
        </w:rPr>
        <w:t>河南省荣康医院三年物业服务采购项目</w:t>
      </w:r>
      <w:r>
        <w:rPr>
          <w:rFonts w:ascii="仿宋" w:hAnsi="仿宋" w:eastAsia="仿宋" w:cs="仿宋"/>
          <w:color w:val="auto"/>
          <w:sz w:val="28"/>
          <w:szCs w:val="28"/>
          <w:lang w:val="en-US" w:eastAsia="zh-CN"/>
        </w:rPr>
        <w:t>的投标,并做出如下承诺：</w:t>
      </w:r>
    </w:p>
    <w:p w14:paraId="0C58AC07">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我方具有履行合同所必需的设备和专业技术能力。</w:t>
      </w:r>
    </w:p>
    <w:p w14:paraId="3F9C4DA8">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我方保证上述信息的真实和准确，并愿意承担因我方就此弄虚作假所引起的一切法律后果。</w:t>
      </w:r>
    </w:p>
    <w:p w14:paraId="7EDC5F11">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特此声明！</w:t>
      </w:r>
    </w:p>
    <w:p w14:paraId="3D705F3D">
      <w:pPr>
        <w:tabs>
          <w:tab w:val="left" w:pos="6300"/>
        </w:tabs>
        <w:snapToGrid w:val="0"/>
        <w:spacing w:line="360" w:lineRule="auto"/>
        <w:ind w:firstLine="277" w:firstLineChars="99"/>
        <w:rPr>
          <w:rFonts w:ascii="仿宋" w:hAnsi="仿宋" w:eastAsia="仿宋" w:cs="仿宋"/>
          <w:color w:val="auto"/>
          <w:sz w:val="28"/>
          <w:szCs w:val="28"/>
          <w:lang w:val="en-US" w:eastAsia="zh-CN"/>
        </w:rPr>
      </w:pPr>
    </w:p>
    <w:p w14:paraId="722A8201">
      <w:pPr>
        <w:spacing w:line="360" w:lineRule="auto"/>
        <w:ind w:firstLine="3640" w:firstLineChars="13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投标人（企业电子签章）：</w:t>
      </w:r>
    </w:p>
    <w:p w14:paraId="179D9EC9">
      <w:pPr>
        <w:spacing w:line="360" w:lineRule="auto"/>
        <w:ind w:firstLine="420"/>
        <w:jc w:val="right"/>
        <w:rPr>
          <w:rFonts w:ascii="仿宋" w:hAnsi="仿宋" w:eastAsia="仿宋" w:cs="仿宋"/>
          <w:color w:val="auto"/>
          <w:sz w:val="28"/>
          <w:szCs w:val="28"/>
          <w:lang w:eastAsia="zh-CN"/>
        </w:rPr>
      </w:pPr>
    </w:p>
    <w:p w14:paraId="3A818966">
      <w:pPr>
        <w:spacing w:line="360" w:lineRule="auto"/>
        <w:ind w:firstLine="556"/>
        <w:jc w:val="right"/>
        <w:rPr>
          <w:rFonts w:ascii="仿宋" w:hAnsi="仿宋" w:eastAsia="仿宋" w:cs="仿宋"/>
          <w:color w:val="auto"/>
          <w:sz w:val="28"/>
          <w:szCs w:val="28"/>
          <w:lang w:eastAsia="zh-CN"/>
        </w:rPr>
      </w:pPr>
    </w:p>
    <w:p w14:paraId="642793E3">
      <w:pPr>
        <w:tabs>
          <w:tab w:val="left" w:pos="6300"/>
        </w:tabs>
        <w:snapToGrid w:val="0"/>
        <w:spacing w:line="360" w:lineRule="auto"/>
        <w:ind w:firstLine="277" w:firstLineChars="99"/>
        <w:jc w:val="center"/>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 xml:space="preserve">              日期：</w:t>
      </w:r>
      <w:r>
        <w:rPr>
          <w:rFonts w:ascii="仿宋" w:hAnsi="仿宋" w:eastAsia="仿宋" w:cs="仿宋"/>
          <w:color w:val="auto"/>
          <w:sz w:val="28"/>
          <w:szCs w:val="28"/>
          <w:u w:val="single"/>
          <w:lang w:val="en" w:eastAsia="zh-CN"/>
        </w:rPr>
        <w:t xml:space="preserve">      </w:t>
      </w:r>
      <w:r>
        <w:rPr>
          <w:rFonts w:ascii="仿宋" w:hAnsi="仿宋" w:eastAsia="仿宋" w:cs="仿宋"/>
          <w:color w:val="auto"/>
          <w:sz w:val="28"/>
          <w:szCs w:val="28"/>
          <w:lang w:val="en-US" w:eastAsia="zh-CN"/>
        </w:rPr>
        <w:t>年</w:t>
      </w:r>
      <w:r>
        <w:rPr>
          <w:rFonts w:ascii="仿宋" w:hAnsi="仿宋" w:eastAsia="仿宋" w:cs="仿宋"/>
          <w:color w:val="auto"/>
          <w:sz w:val="28"/>
          <w:szCs w:val="28"/>
          <w:u w:val="single"/>
          <w:lang w:val="en" w:eastAsia="zh-CN"/>
        </w:rPr>
        <w:t xml:space="preserve">   </w:t>
      </w:r>
      <w:r>
        <w:rPr>
          <w:rFonts w:ascii="仿宋" w:hAnsi="仿宋" w:eastAsia="仿宋" w:cs="仿宋"/>
          <w:color w:val="auto"/>
          <w:sz w:val="28"/>
          <w:szCs w:val="28"/>
          <w:lang w:val="en-US" w:eastAsia="zh-CN"/>
        </w:rPr>
        <w:t>月</w:t>
      </w:r>
      <w:r>
        <w:rPr>
          <w:rFonts w:ascii="仿宋" w:hAnsi="仿宋" w:eastAsia="仿宋" w:cs="仿宋"/>
          <w:color w:val="auto"/>
          <w:sz w:val="28"/>
          <w:szCs w:val="28"/>
          <w:u w:val="single"/>
          <w:lang w:val="en" w:eastAsia="zh-CN"/>
        </w:rPr>
        <w:t xml:space="preserve">   </w:t>
      </w:r>
      <w:r>
        <w:rPr>
          <w:rFonts w:ascii="仿宋" w:hAnsi="仿宋" w:eastAsia="仿宋" w:cs="仿宋"/>
          <w:color w:val="auto"/>
          <w:sz w:val="28"/>
          <w:szCs w:val="28"/>
          <w:lang w:val="en-US" w:eastAsia="zh-CN"/>
        </w:rPr>
        <w:t>日</w:t>
      </w:r>
    </w:p>
    <w:p w14:paraId="62B59440">
      <w:pPr>
        <w:pStyle w:val="198"/>
        <w:tabs>
          <w:tab w:val="left" w:pos="5580"/>
        </w:tabs>
        <w:spacing w:line="360" w:lineRule="auto"/>
        <w:ind w:left="1080" w:hanging="540"/>
        <w:jc w:val="center"/>
        <w:rPr>
          <w:rFonts w:hint="eastAsia" w:ascii="仿宋" w:hAnsi="仿宋" w:eastAsia="仿宋" w:cs="仿宋"/>
          <w:b/>
          <w:bCs/>
          <w:color w:val="auto"/>
          <w:sz w:val="24"/>
          <w:szCs w:val="24"/>
        </w:rPr>
      </w:pPr>
    </w:p>
    <w:p w14:paraId="13676913">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bookmarkStart w:id="399" w:name="_Toc2139213640"/>
      <w:bookmarkStart w:id="400" w:name="_Toc897167010_WPSOffice_Level3"/>
      <w:bookmarkStart w:id="401" w:name="_Toc1835514155"/>
      <w:bookmarkStart w:id="402" w:name="_Toc1989881438"/>
      <w:bookmarkStart w:id="403" w:name="_Toc1625950936"/>
      <w:bookmarkStart w:id="404" w:name="_Toc2058865505"/>
      <w:bookmarkStart w:id="405" w:name="_Toc438911815_WPSOffice_Level2"/>
      <w:bookmarkStart w:id="406" w:name="_Toc933578141"/>
      <w:bookmarkStart w:id="407" w:name="_Toc683069219"/>
      <w:bookmarkStart w:id="408" w:name="_Toc1596637222"/>
      <w:bookmarkStart w:id="409" w:name="_Toc1206650936"/>
      <w:bookmarkStart w:id="410" w:name="_Toc288533216"/>
      <w:bookmarkStart w:id="411" w:name="_Toc15280674"/>
      <w:bookmarkStart w:id="412" w:name="_Toc242026376"/>
      <w:r>
        <w:rPr>
          <w:rFonts w:ascii="仿宋" w:hAnsi="仿宋" w:eastAsia="仿宋" w:cs="仿宋"/>
          <w:color w:val="auto"/>
          <w:sz w:val="30"/>
          <w:szCs w:val="30"/>
          <w:lang w:val="en-US" w:eastAsia="zh-CN"/>
        </w:rPr>
        <w:br w:type="page"/>
      </w:r>
      <w:r>
        <w:rPr>
          <w:rFonts w:ascii="仿宋" w:hAnsi="仿宋" w:eastAsia="仿宋" w:cs="仿宋"/>
          <w:b/>
          <w:color w:val="auto"/>
          <w:kern w:val="0"/>
          <w:sz w:val="30"/>
          <w:szCs w:val="30"/>
          <w:lang w:val="en-US" w:eastAsia="zh-CN"/>
        </w:rPr>
        <w:t>五、参加政府采购活动前3年内在经营活动中没有重大违法记录的</w:t>
      </w:r>
      <w:bookmarkEnd w:id="399"/>
      <w:bookmarkEnd w:id="400"/>
      <w:bookmarkEnd w:id="401"/>
      <w:bookmarkEnd w:id="402"/>
      <w:bookmarkEnd w:id="403"/>
      <w:bookmarkEnd w:id="404"/>
      <w:r>
        <w:rPr>
          <w:rFonts w:ascii="仿宋" w:hAnsi="仿宋" w:eastAsia="仿宋" w:cs="仿宋"/>
          <w:b/>
          <w:color w:val="auto"/>
          <w:kern w:val="0"/>
          <w:sz w:val="30"/>
          <w:szCs w:val="30"/>
          <w:lang w:val="en-US" w:eastAsia="zh-CN"/>
        </w:rPr>
        <w:t>声明</w:t>
      </w:r>
      <w:bookmarkEnd w:id="405"/>
      <w:bookmarkEnd w:id="406"/>
      <w:bookmarkEnd w:id="407"/>
      <w:bookmarkEnd w:id="408"/>
      <w:bookmarkEnd w:id="409"/>
      <w:bookmarkEnd w:id="410"/>
      <w:bookmarkEnd w:id="411"/>
      <w:bookmarkEnd w:id="412"/>
    </w:p>
    <w:p w14:paraId="4BF02196">
      <w:pPr>
        <w:spacing w:line="360" w:lineRule="auto"/>
        <w:ind w:firstLine="560" w:firstLineChars="200"/>
        <w:jc w:val="left"/>
        <w:rPr>
          <w:rFonts w:hint="eastAsia" w:ascii="仿宋" w:hAnsi="仿宋" w:eastAsia="仿宋" w:cs="仿宋"/>
          <w:color w:val="auto"/>
          <w:sz w:val="28"/>
          <w:szCs w:val="28"/>
          <w:u w:val="single"/>
          <w:lang w:val="en" w:eastAsia="zh-CN"/>
        </w:rPr>
      </w:pPr>
      <w:r>
        <w:rPr>
          <w:rFonts w:ascii="仿宋" w:hAnsi="仿宋" w:eastAsia="仿宋" w:cs="仿宋"/>
          <w:color w:val="auto"/>
          <w:sz w:val="28"/>
          <w:szCs w:val="28"/>
          <w:lang w:val="en-US" w:eastAsia="zh-CN"/>
        </w:rPr>
        <w:t>致：</w:t>
      </w:r>
      <w:r>
        <w:rPr>
          <w:rFonts w:hint="eastAsia" w:ascii="仿宋" w:hAnsi="仿宋" w:eastAsia="仿宋" w:cs="仿宋"/>
          <w:color w:val="auto"/>
          <w:sz w:val="28"/>
          <w:szCs w:val="28"/>
          <w:u w:val="single"/>
          <w:lang w:val="en" w:eastAsia="zh-CN"/>
        </w:rPr>
        <w:t>河南省荣康医院</w:t>
      </w:r>
    </w:p>
    <w:p w14:paraId="41FCBA75">
      <w:pPr>
        <w:spacing w:line="360" w:lineRule="auto"/>
        <w:ind w:firstLine="560" w:firstLineChars="200"/>
        <w:jc w:val="left"/>
        <w:rPr>
          <w:rFonts w:ascii="仿宋" w:hAnsi="仿宋" w:eastAsia="仿宋" w:cs="仿宋"/>
          <w:color w:val="auto"/>
          <w:sz w:val="28"/>
          <w:szCs w:val="28"/>
          <w:lang w:val="en-US" w:eastAsia="zh-CN"/>
        </w:rPr>
      </w:pPr>
      <w:r>
        <w:rPr>
          <w:rFonts w:ascii="仿宋" w:hAnsi="仿宋" w:eastAsia="仿宋" w:cs="仿宋"/>
          <w:color w:val="auto"/>
          <w:sz w:val="28"/>
          <w:szCs w:val="28"/>
          <w:u w:val="single"/>
          <w:lang w:val="en-US" w:eastAsia="zh-CN"/>
        </w:rPr>
        <w:t>我（单位/本人，以下统称我单位）</w:t>
      </w:r>
      <w:r>
        <w:rPr>
          <w:rFonts w:ascii="仿宋" w:hAnsi="仿宋" w:eastAsia="仿宋" w:cs="仿宋"/>
          <w:color w:val="auto"/>
          <w:sz w:val="28"/>
          <w:szCs w:val="28"/>
          <w:lang w:val="en-US" w:eastAsia="zh-CN"/>
        </w:rPr>
        <w:t>自愿参加采购项目编号为</w:t>
      </w:r>
      <w:r>
        <w:rPr>
          <w:rFonts w:hint="eastAsia" w:ascii="仿宋" w:hAnsi="仿宋" w:eastAsia="仿宋" w:cs="仿宋"/>
          <w:color w:val="auto"/>
          <w:sz w:val="28"/>
          <w:szCs w:val="28"/>
          <w:u w:val="single"/>
          <w:lang w:val="en" w:eastAsia="zh-CN"/>
        </w:rPr>
        <w:t>豫财招标采购-2026-1117</w:t>
      </w:r>
      <w:r>
        <w:rPr>
          <w:rFonts w:ascii="仿宋" w:hAnsi="仿宋" w:eastAsia="仿宋" w:cs="仿宋"/>
          <w:color w:val="auto"/>
          <w:sz w:val="28"/>
          <w:szCs w:val="28"/>
          <w:lang w:val="en-US" w:eastAsia="zh-CN"/>
        </w:rPr>
        <w:t>的</w:t>
      </w:r>
      <w:r>
        <w:rPr>
          <w:rFonts w:hint="eastAsia" w:ascii="仿宋" w:hAnsi="仿宋" w:eastAsia="仿宋" w:cs="仿宋"/>
          <w:color w:val="auto"/>
          <w:sz w:val="28"/>
          <w:szCs w:val="28"/>
          <w:u w:val="single"/>
          <w:lang w:val="en-US" w:eastAsia="zh-CN"/>
        </w:rPr>
        <w:t>河南省荣康医院三年物业服务采购项目</w:t>
      </w:r>
      <w:r>
        <w:rPr>
          <w:rFonts w:ascii="仿宋" w:hAnsi="仿宋" w:eastAsia="仿宋" w:cs="仿宋"/>
          <w:color w:val="auto"/>
          <w:sz w:val="28"/>
          <w:szCs w:val="28"/>
          <w:lang w:val="en-US" w:eastAsia="zh-CN"/>
        </w:rPr>
        <w:t>的投标,并做出如下承诺：</w:t>
      </w:r>
    </w:p>
    <w:p w14:paraId="4299FD16">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我公司信誉良好，参加政府采购活动前三年内，在经营活动中没有重大违法记录。在“信用中国”网站（www.creditchina.gov.cn）未被列入失信被执行人、重大税收违法失信主体名单；在 “中国政府采购网” （www.ccgp.gov.cn）未被列入政府采购严重违法失信行为记录名单。</w:t>
      </w:r>
    </w:p>
    <w:p w14:paraId="609ABDFA">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我方保证上述信息的真实和准确，并愿意承担因我方就此弄虚作假所引起的一切法律后果。</w:t>
      </w:r>
    </w:p>
    <w:p w14:paraId="44B7AE61">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特此声明！</w:t>
      </w:r>
    </w:p>
    <w:p w14:paraId="7220992C">
      <w:pPr>
        <w:spacing w:line="360" w:lineRule="auto"/>
        <w:ind w:firstLine="560" w:firstLineChars="200"/>
        <w:rPr>
          <w:rFonts w:ascii="仿宋" w:hAnsi="仿宋" w:eastAsia="仿宋" w:cs="仿宋"/>
          <w:sz w:val="28"/>
          <w:szCs w:val="28"/>
          <w:lang w:eastAsia="zh-CN"/>
        </w:rPr>
      </w:pPr>
    </w:p>
    <w:p w14:paraId="5141672C">
      <w:pPr>
        <w:spacing w:line="360" w:lineRule="auto"/>
        <w:ind w:firstLine="3640" w:firstLineChars="13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投标人（企业电子签章）：</w:t>
      </w:r>
    </w:p>
    <w:p w14:paraId="1DAEA131">
      <w:pPr>
        <w:spacing w:line="360" w:lineRule="auto"/>
        <w:ind w:firstLine="420"/>
        <w:jc w:val="right"/>
        <w:rPr>
          <w:rFonts w:ascii="仿宋" w:hAnsi="仿宋" w:eastAsia="仿宋" w:cs="仿宋"/>
          <w:color w:val="auto"/>
          <w:sz w:val="28"/>
          <w:szCs w:val="28"/>
          <w:lang w:eastAsia="zh-CN"/>
        </w:rPr>
      </w:pPr>
    </w:p>
    <w:p w14:paraId="018183CE">
      <w:pPr>
        <w:spacing w:line="360" w:lineRule="auto"/>
        <w:ind w:firstLine="556"/>
        <w:jc w:val="right"/>
        <w:rPr>
          <w:rFonts w:ascii="仿宋" w:hAnsi="仿宋" w:eastAsia="仿宋" w:cs="仿宋"/>
          <w:color w:val="auto"/>
          <w:sz w:val="28"/>
          <w:szCs w:val="28"/>
          <w:lang w:eastAsia="zh-CN"/>
        </w:rPr>
      </w:pPr>
    </w:p>
    <w:p w14:paraId="731FA908">
      <w:pPr>
        <w:tabs>
          <w:tab w:val="left" w:pos="6300"/>
        </w:tabs>
        <w:snapToGrid w:val="0"/>
        <w:spacing w:line="360" w:lineRule="auto"/>
        <w:ind w:firstLine="277" w:firstLineChars="99"/>
        <w:jc w:val="center"/>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 xml:space="preserve">              日期：</w:t>
      </w:r>
      <w:r>
        <w:rPr>
          <w:rFonts w:ascii="仿宋" w:hAnsi="仿宋" w:eastAsia="仿宋" w:cs="仿宋"/>
          <w:color w:val="auto"/>
          <w:sz w:val="28"/>
          <w:szCs w:val="28"/>
          <w:u w:val="single"/>
          <w:lang w:val="en" w:eastAsia="zh-CN"/>
        </w:rPr>
        <w:t xml:space="preserve">      </w:t>
      </w:r>
      <w:r>
        <w:rPr>
          <w:rFonts w:ascii="仿宋" w:hAnsi="仿宋" w:eastAsia="仿宋" w:cs="仿宋"/>
          <w:color w:val="auto"/>
          <w:sz w:val="28"/>
          <w:szCs w:val="28"/>
          <w:lang w:val="en-US" w:eastAsia="zh-CN"/>
        </w:rPr>
        <w:t>年</w:t>
      </w:r>
      <w:r>
        <w:rPr>
          <w:rFonts w:ascii="仿宋" w:hAnsi="仿宋" w:eastAsia="仿宋" w:cs="仿宋"/>
          <w:color w:val="auto"/>
          <w:sz w:val="28"/>
          <w:szCs w:val="28"/>
          <w:u w:val="single"/>
          <w:lang w:val="en" w:eastAsia="zh-CN"/>
        </w:rPr>
        <w:t xml:space="preserve">   </w:t>
      </w:r>
      <w:r>
        <w:rPr>
          <w:rFonts w:ascii="仿宋" w:hAnsi="仿宋" w:eastAsia="仿宋" w:cs="仿宋"/>
          <w:color w:val="auto"/>
          <w:sz w:val="28"/>
          <w:szCs w:val="28"/>
          <w:lang w:val="en-US" w:eastAsia="zh-CN"/>
        </w:rPr>
        <w:t>月</w:t>
      </w:r>
      <w:r>
        <w:rPr>
          <w:rFonts w:ascii="仿宋" w:hAnsi="仿宋" w:eastAsia="仿宋" w:cs="仿宋"/>
          <w:color w:val="auto"/>
          <w:sz w:val="28"/>
          <w:szCs w:val="28"/>
          <w:u w:val="single"/>
          <w:lang w:val="en" w:eastAsia="zh-CN"/>
        </w:rPr>
        <w:t xml:space="preserve">   </w:t>
      </w:r>
      <w:r>
        <w:rPr>
          <w:rFonts w:ascii="仿宋" w:hAnsi="仿宋" w:eastAsia="仿宋" w:cs="仿宋"/>
          <w:color w:val="auto"/>
          <w:sz w:val="28"/>
          <w:szCs w:val="28"/>
          <w:lang w:val="en-US" w:eastAsia="zh-CN"/>
        </w:rPr>
        <w:t>日</w:t>
      </w:r>
    </w:p>
    <w:p w14:paraId="395A436A">
      <w:p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说明：</w:t>
      </w:r>
    </w:p>
    <w:p w14:paraId="16F6B3D8">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1.</w:t>
      </w:r>
      <w:r>
        <w:rPr>
          <w:rFonts w:ascii="仿宋" w:hAnsi="仿宋" w:eastAsia="仿宋" w:cs="仿宋"/>
          <w:color w:val="auto"/>
          <w:sz w:val="28"/>
          <w:szCs w:val="28"/>
          <w:lang w:eastAsia="zh-CN"/>
        </w:rPr>
        <w:t>投标人应按照相关法规规定如实做出说明。</w:t>
      </w:r>
    </w:p>
    <w:p w14:paraId="58E8DB9D">
      <w:pPr>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2</w:t>
      </w:r>
      <w:r>
        <w:rPr>
          <w:rFonts w:ascii="仿宋" w:hAnsi="仿宋" w:eastAsia="仿宋" w:cs="仿宋"/>
          <w:color w:val="auto"/>
          <w:sz w:val="28"/>
          <w:szCs w:val="28"/>
          <w:lang w:eastAsia="zh-CN"/>
        </w:rPr>
        <w:t>．按照招标文件的规定加盖企业电子签章（自然人投标的无需盖章，需要签字）。</w:t>
      </w:r>
    </w:p>
    <w:p w14:paraId="369CA438">
      <w:pPr>
        <w:rPr>
          <w:rFonts w:ascii="仿宋" w:hAnsi="仿宋" w:eastAsia="仿宋" w:cs="仿宋"/>
          <w:b/>
          <w:color w:val="auto"/>
          <w:kern w:val="0"/>
          <w:sz w:val="30"/>
          <w:szCs w:val="30"/>
          <w:lang w:val="en-US" w:eastAsia="zh-CN"/>
        </w:rPr>
      </w:pPr>
      <w:bookmarkStart w:id="413" w:name="_Toc1497172548"/>
      <w:bookmarkStart w:id="414" w:name="_Toc1846317276"/>
      <w:bookmarkStart w:id="415" w:name="_Toc1192645811_WPSOffice_Level2"/>
      <w:bookmarkStart w:id="416" w:name="_Toc2024909766"/>
      <w:bookmarkStart w:id="417" w:name="_Toc2114111239"/>
      <w:bookmarkStart w:id="418" w:name="_Toc1184533414"/>
      <w:bookmarkStart w:id="419" w:name="_Toc1999724387"/>
      <w:bookmarkStart w:id="420" w:name="_Toc1439922488"/>
      <w:bookmarkStart w:id="421" w:name="_Toc1323492610"/>
      <w:bookmarkStart w:id="422" w:name="_Toc2035786603"/>
      <w:bookmarkStart w:id="423" w:name="_Toc1528107318"/>
      <w:bookmarkStart w:id="424" w:name="_Toc98955996"/>
      <w:bookmarkStart w:id="425" w:name="_Toc1267967234"/>
      <w:bookmarkStart w:id="426" w:name="_Toc996756161"/>
      <w:bookmarkStart w:id="427" w:name="_Toc2073666225_WPSOffice_Level3"/>
      <w:bookmarkStart w:id="428" w:name="_Toc497708290_WPSOffice_Level2"/>
      <w:bookmarkStart w:id="429" w:name="_Toc1237822054"/>
      <w:bookmarkStart w:id="430" w:name="_Toc474620139"/>
      <w:bookmarkStart w:id="431" w:name="_Toc934702901"/>
      <w:bookmarkStart w:id="432" w:name="_Toc1938095027"/>
      <w:bookmarkStart w:id="433" w:name="_Toc1614236527"/>
      <w:bookmarkStart w:id="434" w:name="_Toc1310640400"/>
      <w:bookmarkStart w:id="435" w:name="_Toc1462517689"/>
      <w:bookmarkStart w:id="436" w:name="_Toc320661673"/>
      <w:bookmarkStart w:id="437" w:name="_Toc658606622"/>
      <w:bookmarkStart w:id="438" w:name="_Toc1412570441"/>
      <w:r>
        <w:rPr>
          <w:rFonts w:ascii="仿宋" w:hAnsi="仿宋" w:eastAsia="仿宋" w:cs="仿宋"/>
          <w:b/>
          <w:color w:val="auto"/>
          <w:kern w:val="0"/>
          <w:sz w:val="30"/>
          <w:szCs w:val="30"/>
          <w:lang w:val="en-US" w:eastAsia="zh-CN"/>
        </w:rPr>
        <w:br w:type="page"/>
      </w:r>
    </w:p>
    <w:p w14:paraId="463056F7">
      <w:pPr>
        <w:pStyle w:val="100"/>
        <w:spacing w:line="360" w:lineRule="auto"/>
        <w:jc w:val="center"/>
        <w:outlineLvl w:val="1"/>
        <w:rPr>
          <w:rFonts w:hint="default" w:ascii="Times New Roman" w:hAnsi="Times New Roman" w:eastAsia="方正小标宋_GBK" w:cs="Times New Roman"/>
          <w:bCs/>
          <w:color w:val="auto"/>
          <w:sz w:val="30"/>
          <w:szCs w:val="30"/>
          <w:lang w:val="en-US" w:eastAsia="zh-CN"/>
        </w:rPr>
      </w:pPr>
      <w:r>
        <w:rPr>
          <w:rFonts w:hint="default" w:ascii="Times New Roman" w:hAnsi="Times New Roman" w:eastAsia="方正小标宋_GBK" w:cs="Times New Roman"/>
          <w:bCs/>
          <w:color w:val="auto"/>
          <w:sz w:val="30"/>
          <w:szCs w:val="30"/>
          <w:lang w:val="en-US" w:eastAsia="zh-CN"/>
        </w:rPr>
        <w:t>六、</w:t>
      </w:r>
      <w:r>
        <w:rPr>
          <w:rFonts w:ascii="Times New Roman" w:hAnsi="Times New Roman" w:eastAsia="方正小标宋_GBK" w:cs="Times New Roman"/>
          <w:bCs/>
          <w:color w:val="auto"/>
          <w:sz w:val="30"/>
          <w:szCs w:val="30"/>
          <w:lang w:val="en-US" w:eastAsia="zh-CN"/>
        </w:rPr>
        <w:t>关联关系名单</w:t>
      </w:r>
    </w:p>
    <w:tbl>
      <w:tblPr>
        <w:tblStyle w:val="5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3114"/>
        <w:gridCol w:w="2076"/>
        <w:gridCol w:w="2076"/>
      </w:tblGrid>
      <w:tr w14:paraId="33BF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5" w:type="dxa"/>
          </w:tcPr>
          <w:p w14:paraId="5753607A">
            <w:pPr>
              <w:pStyle w:val="100"/>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序号</w:t>
            </w:r>
          </w:p>
        </w:tc>
        <w:tc>
          <w:tcPr>
            <w:tcW w:w="3207" w:type="dxa"/>
          </w:tcPr>
          <w:p w14:paraId="2B0147F9">
            <w:pPr>
              <w:pStyle w:val="100"/>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单位名称</w:t>
            </w:r>
          </w:p>
        </w:tc>
        <w:tc>
          <w:tcPr>
            <w:tcW w:w="2132" w:type="dxa"/>
          </w:tcPr>
          <w:p w14:paraId="5950FA54">
            <w:pPr>
              <w:pStyle w:val="100"/>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关系类型</w:t>
            </w:r>
          </w:p>
        </w:tc>
        <w:tc>
          <w:tcPr>
            <w:tcW w:w="2132" w:type="dxa"/>
          </w:tcPr>
          <w:p w14:paraId="3C9D2C67">
            <w:pPr>
              <w:pStyle w:val="100"/>
              <w:spacing w:line="360" w:lineRule="auto"/>
              <w:jc w:val="center"/>
              <w:outlineLvl w:val="1"/>
              <w:rPr>
                <w:rFonts w:ascii="仿宋_GB2312" w:hAnsi="仿宋_GB2312" w:eastAsia="仿宋_GB2312" w:cs="仿宋_GB2312"/>
                <w:bCs/>
                <w:color w:val="auto"/>
                <w:sz w:val="28"/>
                <w:szCs w:val="28"/>
                <w:lang w:val="en-US" w:eastAsia="zh-CN"/>
              </w:rPr>
            </w:pPr>
            <w:r>
              <w:rPr>
                <w:rFonts w:ascii="仿宋_GB2312" w:hAnsi="仿宋_GB2312" w:eastAsia="仿宋_GB2312" w:cs="仿宋_GB2312"/>
                <w:bCs/>
                <w:color w:val="auto"/>
                <w:sz w:val="28"/>
                <w:szCs w:val="28"/>
                <w:lang w:val="en-US" w:eastAsia="zh-CN"/>
              </w:rPr>
              <w:t>备注</w:t>
            </w:r>
          </w:p>
        </w:tc>
      </w:tr>
      <w:tr w14:paraId="679A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2DB83056">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3207" w:type="dxa"/>
          </w:tcPr>
          <w:p w14:paraId="5D259BF9">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0D1F2AA9">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587D2C71">
            <w:pPr>
              <w:pStyle w:val="100"/>
              <w:spacing w:line="360" w:lineRule="auto"/>
              <w:jc w:val="center"/>
              <w:outlineLvl w:val="1"/>
              <w:rPr>
                <w:rFonts w:ascii="仿宋_GB2312" w:hAnsi="仿宋_GB2312" w:eastAsia="仿宋_GB2312" w:cs="仿宋_GB2312"/>
                <w:bCs/>
                <w:color w:val="auto"/>
                <w:sz w:val="28"/>
                <w:szCs w:val="28"/>
                <w:lang w:val="en-US" w:eastAsia="zh-CN"/>
              </w:rPr>
            </w:pPr>
          </w:p>
        </w:tc>
      </w:tr>
      <w:tr w14:paraId="1A6C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55" w:type="dxa"/>
          </w:tcPr>
          <w:p w14:paraId="5EDDCD40">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3207" w:type="dxa"/>
          </w:tcPr>
          <w:p w14:paraId="15C8F392">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263923F6">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46FAD84C">
            <w:pPr>
              <w:pStyle w:val="100"/>
              <w:spacing w:line="360" w:lineRule="auto"/>
              <w:jc w:val="center"/>
              <w:outlineLvl w:val="1"/>
              <w:rPr>
                <w:rFonts w:ascii="仿宋_GB2312" w:hAnsi="仿宋_GB2312" w:eastAsia="仿宋_GB2312" w:cs="仿宋_GB2312"/>
                <w:bCs/>
                <w:color w:val="auto"/>
                <w:sz w:val="28"/>
                <w:szCs w:val="28"/>
                <w:lang w:val="en-US" w:eastAsia="zh-CN"/>
              </w:rPr>
            </w:pPr>
          </w:p>
        </w:tc>
      </w:tr>
      <w:tr w14:paraId="67BA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2686CCB">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3207" w:type="dxa"/>
          </w:tcPr>
          <w:p w14:paraId="1FE15BE3">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7A30453C">
            <w:pPr>
              <w:pStyle w:val="100"/>
              <w:spacing w:line="360" w:lineRule="auto"/>
              <w:jc w:val="center"/>
              <w:outlineLvl w:val="1"/>
              <w:rPr>
                <w:rFonts w:ascii="仿宋_GB2312" w:hAnsi="仿宋_GB2312" w:eastAsia="仿宋_GB2312" w:cs="仿宋_GB2312"/>
                <w:bCs/>
                <w:color w:val="auto"/>
                <w:sz w:val="28"/>
                <w:szCs w:val="28"/>
                <w:lang w:val="en-US" w:eastAsia="zh-CN"/>
              </w:rPr>
            </w:pPr>
          </w:p>
        </w:tc>
        <w:tc>
          <w:tcPr>
            <w:tcW w:w="2132" w:type="dxa"/>
          </w:tcPr>
          <w:p w14:paraId="5E62B816">
            <w:pPr>
              <w:pStyle w:val="100"/>
              <w:spacing w:line="360" w:lineRule="auto"/>
              <w:jc w:val="center"/>
              <w:outlineLvl w:val="1"/>
              <w:rPr>
                <w:rFonts w:ascii="仿宋_GB2312" w:hAnsi="仿宋_GB2312" w:eastAsia="仿宋_GB2312" w:cs="仿宋_GB2312"/>
                <w:bCs/>
                <w:color w:val="auto"/>
                <w:sz w:val="28"/>
                <w:szCs w:val="28"/>
                <w:lang w:val="en-US" w:eastAsia="zh-CN"/>
              </w:rPr>
            </w:pPr>
          </w:p>
        </w:tc>
      </w:tr>
    </w:tbl>
    <w:p w14:paraId="2AF0E98B">
      <w:pPr>
        <w:pStyle w:val="100"/>
        <w:spacing w:line="360" w:lineRule="auto"/>
        <w:jc w:val="center"/>
        <w:rPr>
          <w:rFonts w:hint="default" w:ascii="Times New Roman" w:hAnsi="Times New Roman" w:eastAsia="方正小标宋_GBK" w:cs="Times New Roman"/>
          <w:bCs/>
          <w:color w:val="auto"/>
          <w:sz w:val="30"/>
          <w:szCs w:val="30"/>
          <w:lang w:val="en-US" w:eastAsia="zh-CN"/>
        </w:rPr>
      </w:pPr>
    </w:p>
    <w:p w14:paraId="78293E2F">
      <w:pPr>
        <w:pStyle w:val="100"/>
        <w:rPr>
          <w:rFonts w:hint="default" w:ascii="Times New Roman" w:hAnsi="Times New Roman" w:eastAsia="仿宋_GB2312" w:cs="Times New Roman"/>
          <w:color w:val="auto"/>
          <w:kern w:val="2"/>
          <w:sz w:val="28"/>
          <w:szCs w:val="28"/>
          <w:lang w:val="en-US" w:eastAsia="zh-CN"/>
        </w:rPr>
      </w:pPr>
    </w:p>
    <w:p w14:paraId="3D92C97F">
      <w:pPr>
        <w:spacing w:line="360" w:lineRule="exact"/>
        <w:ind w:firstLine="3640" w:firstLineChars="13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投标人（企业电子签章）：</w:t>
      </w:r>
    </w:p>
    <w:p w14:paraId="6EA37B7B">
      <w:pPr>
        <w:tabs>
          <w:tab w:val="left" w:pos="6300"/>
        </w:tabs>
        <w:snapToGrid w:val="0"/>
        <w:spacing w:line="360" w:lineRule="auto"/>
        <w:ind w:firstLine="277" w:firstLineChars="99"/>
        <w:jc w:val="center"/>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日期：</w:t>
      </w:r>
      <w:r>
        <w:rPr>
          <w:rFonts w:ascii="仿宋_GB2312" w:hAnsi="仿宋_GB2312" w:eastAsia="仿宋_GB2312" w:cs="仿宋_GB2312"/>
          <w:color w:val="auto"/>
          <w:sz w:val="28"/>
          <w:szCs w:val="28"/>
          <w:u w:val="single"/>
          <w:lang w:val="en" w:eastAsia="zh-CN"/>
        </w:rPr>
        <w:t xml:space="preserve">      </w:t>
      </w:r>
      <w:r>
        <w:rPr>
          <w:rFonts w:ascii="仿宋_GB2312" w:hAnsi="仿宋_GB2312" w:eastAsia="仿宋_GB2312" w:cs="仿宋_GB2312"/>
          <w:color w:val="auto"/>
          <w:sz w:val="28"/>
          <w:szCs w:val="28"/>
          <w:lang w:eastAsia="zh-CN"/>
        </w:rPr>
        <w:t>年</w:t>
      </w:r>
      <w:r>
        <w:rPr>
          <w:rFonts w:ascii="仿宋_GB2312" w:hAnsi="仿宋_GB2312" w:eastAsia="仿宋_GB2312" w:cs="仿宋_GB2312"/>
          <w:color w:val="auto"/>
          <w:sz w:val="28"/>
          <w:szCs w:val="28"/>
          <w:u w:val="single"/>
          <w:lang w:val="en" w:eastAsia="zh-CN"/>
        </w:rPr>
        <w:t xml:space="preserve">   </w:t>
      </w:r>
      <w:r>
        <w:rPr>
          <w:rFonts w:ascii="仿宋_GB2312" w:hAnsi="仿宋_GB2312" w:eastAsia="仿宋_GB2312" w:cs="仿宋_GB2312"/>
          <w:color w:val="auto"/>
          <w:sz w:val="28"/>
          <w:szCs w:val="28"/>
          <w:lang w:eastAsia="zh-CN"/>
        </w:rPr>
        <w:t>月</w:t>
      </w:r>
      <w:r>
        <w:rPr>
          <w:rFonts w:ascii="仿宋_GB2312" w:hAnsi="仿宋_GB2312" w:eastAsia="仿宋_GB2312" w:cs="仿宋_GB2312"/>
          <w:color w:val="auto"/>
          <w:sz w:val="28"/>
          <w:szCs w:val="28"/>
          <w:u w:val="single"/>
          <w:lang w:val="en" w:eastAsia="zh-CN"/>
        </w:rPr>
        <w:t xml:space="preserve">   </w:t>
      </w:r>
      <w:r>
        <w:rPr>
          <w:rFonts w:ascii="仿宋_GB2312" w:hAnsi="仿宋_GB2312" w:eastAsia="仿宋_GB2312" w:cs="仿宋_GB2312"/>
          <w:color w:val="auto"/>
          <w:sz w:val="28"/>
          <w:szCs w:val="28"/>
          <w:lang w:eastAsia="zh-CN"/>
        </w:rPr>
        <w:t>日</w:t>
      </w:r>
    </w:p>
    <w:p w14:paraId="1F025107">
      <w:pPr>
        <w:pStyle w:val="100"/>
        <w:rPr>
          <w:rFonts w:hint="default" w:ascii="Times New Roman" w:hAnsi="Times New Roman" w:cs="Times New Roman"/>
          <w:color w:val="auto"/>
          <w:sz w:val="28"/>
          <w:szCs w:val="28"/>
          <w:lang w:val="en-US" w:eastAsia="zh-CN"/>
        </w:rPr>
      </w:pPr>
    </w:p>
    <w:p w14:paraId="233A2C3A">
      <w:pPr>
        <w:pStyle w:val="100"/>
        <w:rPr>
          <w:rFonts w:hint="default" w:ascii="Times New Roman" w:hAnsi="Times New Roman" w:cs="Times New Roman"/>
          <w:color w:val="auto"/>
          <w:sz w:val="28"/>
          <w:szCs w:val="28"/>
          <w:lang w:eastAsia="zh-CN"/>
        </w:rPr>
      </w:pPr>
    </w:p>
    <w:p w14:paraId="58B10ABF">
      <w:pPr>
        <w:pStyle w:val="100"/>
        <w:rPr>
          <w:rFonts w:hint="default" w:ascii="Times New Roman" w:hAnsi="Times New Roman" w:cs="Times New Roman"/>
          <w:color w:val="auto"/>
          <w:sz w:val="28"/>
          <w:szCs w:val="28"/>
          <w:lang w:eastAsia="zh-CN"/>
        </w:rPr>
      </w:pPr>
    </w:p>
    <w:p w14:paraId="28AEBF74">
      <w:pPr>
        <w:spacing w:before="100" w:after="100" w:line="360" w:lineRule="auto"/>
        <w:jc w:val="left"/>
        <w:rPr>
          <w:rFonts w:hint="default" w:ascii="Times New Roman" w:hAnsi="Times New Roman" w:eastAsia="仿宋_GB2312" w:cs="Times New Roman"/>
          <w:color w:val="auto"/>
          <w:kern w:val="0"/>
          <w:sz w:val="28"/>
          <w:szCs w:val="28"/>
          <w:lang w:eastAsia="zh-CN"/>
        </w:rPr>
      </w:pPr>
    </w:p>
    <w:p w14:paraId="1D75794A">
      <w:pPr>
        <w:spacing w:before="100" w:after="100" w:line="360" w:lineRule="auto"/>
        <w:jc w:val="left"/>
        <w:rPr>
          <w:rFonts w:hint="default" w:ascii="Times New Roman" w:hAnsi="Times New Roman" w:eastAsia="仿宋_GB2312" w:cs="Times New Roman"/>
          <w:color w:val="auto"/>
          <w:kern w:val="0"/>
          <w:sz w:val="28"/>
          <w:szCs w:val="28"/>
          <w:lang w:eastAsia="zh-CN"/>
        </w:rPr>
      </w:pPr>
      <w:r>
        <w:rPr>
          <w:rFonts w:ascii="Times New Roman" w:hAnsi="Times New Roman" w:eastAsia="仿宋_GB2312" w:cs="Times New Roman"/>
          <w:color w:val="auto"/>
          <w:kern w:val="0"/>
          <w:sz w:val="28"/>
          <w:szCs w:val="28"/>
          <w:lang w:eastAsia="zh-CN"/>
        </w:rPr>
        <w:t>说明：</w:t>
      </w:r>
    </w:p>
    <w:p w14:paraId="21301753">
      <w:pPr>
        <w:pStyle w:val="198"/>
        <w:tabs>
          <w:tab w:val="left" w:pos="5580"/>
        </w:tabs>
        <w:spacing w:line="360" w:lineRule="auto"/>
        <w:ind w:firstLine="560" w:firstLineChars="200"/>
        <w:rPr>
          <w:rFonts w:ascii="Times New Roman" w:hAnsi="Times New Roman" w:eastAsia="仿宋_GB2312" w:cs="Times New Roman"/>
          <w:color w:val="auto"/>
          <w:sz w:val="28"/>
          <w:szCs w:val="28"/>
        </w:rPr>
      </w:pPr>
      <w:r>
        <w:rPr>
          <w:rFonts w:ascii="Times New Roman" w:hAnsi="Times New Roman" w:eastAsia="仿宋_GB2312" w:cs="Times New Roman"/>
          <w:color w:val="auto"/>
          <w:sz w:val="28"/>
          <w:szCs w:val="28"/>
        </w:rPr>
        <w:t>1.根据《中华人民共和国政府采购法实施条例》：</w:t>
      </w:r>
      <w:r>
        <w:rPr>
          <w:rFonts w:hint="eastAsia" w:ascii="Times New Roman" w:hAnsi="Times New Roman" w:eastAsia="仿宋_GB2312" w:cs="Times New Roman"/>
          <w:color w:val="auto"/>
          <w:sz w:val="28"/>
          <w:szCs w:val="28"/>
        </w:rPr>
        <w:t>单位负责人为同一人或者存在直接控股、管理关系的不同供应商，不得参加同一合同项下的政府采购活动。</w:t>
      </w:r>
    </w:p>
    <w:p w14:paraId="7121E342">
      <w:pPr>
        <w:pStyle w:val="198"/>
        <w:tabs>
          <w:tab w:val="left" w:pos="5580"/>
        </w:tabs>
        <w:spacing w:line="360" w:lineRule="auto"/>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2.投标人须如实说明与本单位存在如下关系的单位名单并写明关系类型：单位负责人为同一人或者存在直接控股、管理关系。</w:t>
      </w:r>
    </w:p>
    <w:p w14:paraId="4ADCA9B6">
      <w:pPr>
        <w:pStyle w:val="198"/>
        <w:tabs>
          <w:tab w:val="left" w:pos="5580"/>
        </w:tabs>
        <w:spacing w:line="360" w:lineRule="auto"/>
        <w:ind w:firstLine="560" w:firstLineChars="200"/>
        <w:rPr>
          <w:rFonts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rPr>
        <w:t>3.投标人虚假说明的，后果自负。</w:t>
      </w:r>
    </w:p>
    <w:p w14:paraId="4DD7589C">
      <w:pPr>
        <w:spacing w:line="360" w:lineRule="auto"/>
        <w:rPr>
          <w:rFonts w:ascii="仿宋" w:hAnsi="仿宋" w:eastAsia="仿宋" w:cs="仿宋"/>
          <w:color w:val="auto"/>
          <w:kern w:val="0"/>
          <w:sz w:val="28"/>
          <w:szCs w:val="28"/>
          <w:u w:val="single"/>
          <w:lang w:val="en-US" w:eastAsia="zh-CN"/>
        </w:rPr>
      </w:pPr>
      <w:r>
        <w:rPr>
          <w:rFonts w:ascii="仿宋" w:hAnsi="仿宋" w:eastAsia="仿宋" w:cs="仿宋"/>
          <w:color w:val="auto"/>
          <w:kern w:val="0"/>
          <w:sz w:val="28"/>
          <w:szCs w:val="28"/>
          <w:u w:val="single"/>
          <w:lang w:val="en-US" w:eastAsia="zh-CN"/>
        </w:rPr>
        <w:br w:type="page"/>
      </w:r>
    </w:p>
    <w:p w14:paraId="4819A682">
      <w:pPr>
        <w:keepNext/>
        <w:keepLines/>
        <w:widowControl w:val="0"/>
        <w:autoSpaceDE w:val="0"/>
        <w:autoSpaceDN w:val="0"/>
        <w:adjustRightInd w:val="0"/>
        <w:spacing w:line="360" w:lineRule="auto"/>
        <w:jc w:val="center"/>
        <w:outlineLvl w:val="1"/>
        <w:rPr>
          <w:rFonts w:ascii="仿宋" w:hAnsi="仿宋" w:eastAsia="仿宋" w:cs="仿宋"/>
          <w:b/>
          <w:color w:val="auto"/>
          <w:kern w:val="0"/>
          <w:sz w:val="30"/>
          <w:szCs w:val="30"/>
          <w:lang w:val="en-US" w:eastAsia="zh-CN"/>
        </w:rPr>
      </w:pPr>
      <w:r>
        <w:rPr>
          <w:rFonts w:ascii="仿宋" w:hAnsi="仿宋" w:eastAsia="仿宋" w:cs="仿宋"/>
          <w:b/>
          <w:color w:val="auto"/>
          <w:kern w:val="0"/>
          <w:sz w:val="30"/>
          <w:szCs w:val="30"/>
          <w:lang w:val="en-US" w:eastAsia="zh-CN"/>
        </w:rPr>
        <w:t>七、</w:t>
      </w:r>
      <w:bookmarkEnd w:id="413"/>
      <w:bookmarkEnd w:id="414"/>
      <w:bookmarkEnd w:id="415"/>
      <w:bookmarkEnd w:id="416"/>
      <w:bookmarkEnd w:id="417"/>
      <w:bookmarkEnd w:id="418"/>
      <w:bookmarkEnd w:id="419"/>
      <w:bookmarkEnd w:id="420"/>
      <w:bookmarkEnd w:id="421"/>
      <w:bookmarkEnd w:id="422"/>
      <w:bookmarkEnd w:id="423"/>
      <w:bookmarkEnd w:id="424"/>
      <w:r>
        <w:rPr>
          <w:rFonts w:ascii="仿宋" w:hAnsi="仿宋" w:eastAsia="仿宋" w:cs="仿宋"/>
          <w:b/>
          <w:color w:val="auto"/>
          <w:kern w:val="0"/>
          <w:sz w:val="30"/>
          <w:szCs w:val="30"/>
          <w:lang w:val="en-US" w:eastAsia="zh-CN"/>
        </w:rPr>
        <w:t>其他资格证明文件</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418E75E4">
      <w:pPr>
        <w:spacing w:line="360" w:lineRule="auto"/>
        <w:ind w:left="1080" w:hanging="540"/>
        <w:jc w:val="center"/>
        <w:rPr>
          <w:rFonts w:ascii="仿宋" w:hAnsi="仿宋" w:eastAsia="仿宋" w:cs="仿宋"/>
          <w:b/>
          <w:bCs/>
          <w:color w:val="auto"/>
          <w:sz w:val="24"/>
          <w:szCs w:val="24"/>
          <w:lang w:val="en-US" w:eastAsia="zh-CN"/>
        </w:rPr>
      </w:pPr>
    </w:p>
    <w:p w14:paraId="579AD683">
      <w:pPr>
        <w:spacing w:line="360" w:lineRule="auto"/>
        <w:ind w:left="1080" w:hanging="540"/>
        <w:jc w:val="center"/>
        <w:rPr>
          <w:rFonts w:ascii="仿宋" w:hAnsi="仿宋" w:eastAsia="仿宋" w:cs="仿宋"/>
          <w:b/>
          <w:bCs/>
          <w:color w:val="auto"/>
          <w:sz w:val="24"/>
          <w:szCs w:val="24"/>
          <w:lang w:val="en-US" w:eastAsia="zh-CN"/>
        </w:rPr>
      </w:pPr>
    </w:p>
    <w:p w14:paraId="7BB58CD8">
      <w:p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说明：1.应提供的其他资格证明文件。</w:t>
      </w:r>
    </w:p>
    <w:p w14:paraId="19789AAC">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eastAsia="zh-CN"/>
        </w:rPr>
        <w:t>2.原件或复印件的扫描件上应加盖企业电子签章（自然人投标的无需盖章，需要签字）。</w:t>
      </w:r>
    </w:p>
    <w:p w14:paraId="29FE471F">
      <w:pPr>
        <w:pStyle w:val="2"/>
        <w:spacing w:line="360" w:lineRule="auto"/>
        <w:jc w:val="center"/>
        <w:rPr>
          <w:rFonts w:hint="eastAsia" w:ascii="仿宋" w:hAnsi="仿宋" w:eastAsia="仿宋" w:cs="仿宋"/>
          <w:color w:val="auto"/>
          <w:sz w:val="36"/>
          <w:szCs w:val="36"/>
          <w:lang w:eastAsia="zh-CN"/>
        </w:rPr>
      </w:pPr>
      <w:r>
        <w:rPr>
          <w:rFonts w:hint="eastAsia" w:ascii="仿宋" w:hAnsi="仿宋" w:eastAsia="仿宋" w:cs="仿宋"/>
          <w:color w:val="auto"/>
          <w:sz w:val="24"/>
          <w:szCs w:val="24"/>
          <w:lang w:val="en-US" w:eastAsia="zh-CN"/>
        </w:rPr>
        <w:br w:type="page"/>
      </w:r>
      <w:bookmarkStart w:id="439" w:name="_Toc1580344845_WPSOffice_Level2"/>
      <w:bookmarkStart w:id="440" w:name="_Toc1264393349_WPSOffice_Level2"/>
      <w:bookmarkStart w:id="441" w:name="_Toc973283021"/>
      <w:bookmarkStart w:id="442" w:name="_Toc897589225"/>
      <w:bookmarkStart w:id="443" w:name="_Toc136706314"/>
      <w:bookmarkStart w:id="444" w:name="_Toc6422905"/>
      <w:bookmarkStart w:id="445" w:name="_Toc1093923690_WPSOffice_Level2"/>
      <w:bookmarkStart w:id="446" w:name="_Toc1368632420_WPSOffice_Level2"/>
      <w:bookmarkStart w:id="447" w:name="_Toc744081619"/>
      <w:bookmarkStart w:id="448" w:name="_Toc377236415"/>
      <w:bookmarkStart w:id="449" w:name="_Toc465615493"/>
      <w:bookmarkStart w:id="450" w:name="_Toc1893653595_WPSOffice_Level1"/>
      <w:bookmarkStart w:id="451" w:name="_Toc1731438942"/>
      <w:bookmarkStart w:id="452" w:name="_Toc1360926389"/>
      <w:bookmarkStart w:id="453" w:name="_Toc943266062"/>
      <w:bookmarkStart w:id="454" w:name="_Toc1378165390"/>
      <w:bookmarkStart w:id="455" w:name="_Toc20329"/>
      <w:bookmarkStart w:id="456" w:name="_Toc288862645"/>
      <w:bookmarkStart w:id="457" w:name="_Toc797524663"/>
      <w:bookmarkStart w:id="458" w:name="_Toc1017563642"/>
      <w:r>
        <w:rPr>
          <w:rFonts w:hint="eastAsia" w:ascii="仿宋" w:hAnsi="仿宋" w:eastAsia="仿宋" w:cs="仿宋"/>
          <w:color w:val="auto"/>
          <w:sz w:val="36"/>
          <w:szCs w:val="36"/>
          <w:lang w:eastAsia="zh-CN"/>
        </w:rPr>
        <w:t>第五章 投标文件</w:t>
      </w:r>
      <w:bookmarkEnd w:id="439"/>
      <w:bookmarkEnd w:id="440"/>
      <w:bookmarkEnd w:id="441"/>
      <w:bookmarkEnd w:id="442"/>
      <w:bookmarkEnd w:id="443"/>
      <w:bookmarkEnd w:id="444"/>
      <w:bookmarkEnd w:id="445"/>
      <w:bookmarkEnd w:id="446"/>
      <w:bookmarkEnd w:id="447"/>
      <w:r>
        <w:rPr>
          <w:rFonts w:hint="eastAsia" w:ascii="仿宋" w:hAnsi="仿宋" w:eastAsia="仿宋" w:cs="仿宋"/>
          <w:color w:val="auto"/>
          <w:sz w:val="36"/>
          <w:szCs w:val="36"/>
          <w:lang w:eastAsia="zh-CN"/>
        </w:rPr>
        <w:t>格式</w:t>
      </w:r>
      <w:bookmarkEnd w:id="448"/>
      <w:bookmarkEnd w:id="449"/>
      <w:bookmarkEnd w:id="450"/>
      <w:bookmarkEnd w:id="451"/>
      <w:bookmarkEnd w:id="452"/>
      <w:bookmarkEnd w:id="453"/>
      <w:bookmarkEnd w:id="454"/>
      <w:bookmarkEnd w:id="455"/>
      <w:bookmarkEnd w:id="456"/>
      <w:bookmarkEnd w:id="457"/>
      <w:bookmarkEnd w:id="458"/>
    </w:p>
    <w:p w14:paraId="7E2C6E96">
      <w:pPr>
        <w:spacing w:line="360" w:lineRule="auto"/>
        <w:ind w:left="1080" w:hanging="540"/>
        <w:jc w:val="center"/>
        <w:rPr>
          <w:rFonts w:ascii="仿宋" w:hAnsi="仿宋" w:eastAsia="仿宋" w:cs="仿宋"/>
          <w:color w:val="auto"/>
          <w:sz w:val="24"/>
          <w:szCs w:val="24"/>
          <w:lang w:val="en-US" w:eastAsia="zh-CN"/>
        </w:rPr>
      </w:pPr>
    </w:p>
    <w:p w14:paraId="546EA16F">
      <w:pPr>
        <w:tabs>
          <w:tab w:val="left" w:pos="1950"/>
        </w:tabs>
        <w:jc w:val="center"/>
        <w:rPr>
          <w:rFonts w:hint="default" w:ascii="Times New Roman" w:hAnsi="Times New Roman" w:eastAsia="宋体" w:cs="Times New Roman"/>
          <w:b/>
          <w:bCs/>
          <w:color w:val="auto"/>
          <w:spacing w:val="20"/>
          <w:sz w:val="72"/>
          <w:szCs w:val="72"/>
          <w:lang w:val="en-US" w:eastAsia="zh-CN"/>
        </w:rPr>
      </w:pPr>
      <w:r>
        <w:rPr>
          <w:rFonts w:hint="eastAsia" w:ascii="Times New Roman" w:hAnsi="Times New Roman" w:eastAsia="宋体" w:cs="Times New Roman"/>
          <w:b/>
          <w:bCs/>
          <w:color w:val="auto"/>
          <w:spacing w:val="20"/>
          <w:sz w:val="72"/>
          <w:szCs w:val="72"/>
          <w:lang w:val="en-US" w:eastAsia="zh-CN"/>
        </w:rPr>
        <w:t>河南省荣康医院三年物业服务采购项目</w:t>
      </w:r>
    </w:p>
    <w:p w14:paraId="7DB58D57">
      <w:pPr>
        <w:tabs>
          <w:tab w:val="left" w:pos="1950"/>
        </w:tabs>
        <w:spacing w:line="360" w:lineRule="auto"/>
        <w:jc w:val="center"/>
        <w:rPr>
          <w:rFonts w:ascii="仿宋" w:hAnsi="仿宋" w:eastAsia="仿宋" w:cs="仿宋"/>
          <w:b/>
          <w:bCs/>
          <w:color w:val="auto"/>
          <w:sz w:val="72"/>
          <w:szCs w:val="72"/>
          <w:u w:val="single"/>
          <w:lang w:val="en-US" w:eastAsia="zh-CN"/>
        </w:rPr>
      </w:pPr>
      <w:r>
        <w:rPr>
          <w:rFonts w:ascii="仿宋" w:hAnsi="仿宋" w:eastAsia="仿宋" w:cs="仿宋"/>
          <w:b/>
          <w:bCs/>
          <w:color w:val="auto"/>
          <w:sz w:val="56"/>
          <w:szCs w:val="56"/>
          <w:u w:val="single"/>
          <w:lang w:val="en-US" w:eastAsia="zh-CN"/>
        </w:rPr>
        <w:t xml:space="preserve"> </w:t>
      </w:r>
    </w:p>
    <w:p w14:paraId="1CD3260C">
      <w:pPr>
        <w:tabs>
          <w:tab w:val="left" w:pos="1950"/>
        </w:tabs>
        <w:spacing w:line="360" w:lineRule="auto"/>
        <w:jc w:val="left"/>
        <w:rPr>
          <w:rFonts w:ascii="仿宋" w:hAnsi="仿宋" w:eastAsia="仿宋" w:cs="仿宋"/>
          <w:b/>
          <w:bCs/>
          <w:color w:val="auto"/>
          <w:lang w:val="en-US" w:eastAsia="zh-CN"/>
        </w:rPr>
      </w:pPr>
    </w:p>
    <w:p w14:paraId="5C5F28BC">
      <w:pPr>
        <w:tabs>
          <w:tab w:val="left" w:pos="1950"/>
        </w:tabs>
        <w:spacing w:line="360" w:lineRule="auto"/>
        <w:jc w:val="left"/>
        <w:rPr>
          <w:rFonts w:ascii="宋体" w:hAnsi="宋体" w:eastAsia="宋体" w:cs="宋体"/>
          <w:b/>
          <w:bCs/>
          <w:color w:val="auto"/>
          <w:lang w:val="en-US" w:eastAsia="zh-CN"/>
        </w:rPr>
      </w:pPr>
    </w:p>
    <w:p w14:paraId="0577A0BC">
      <w:pPr>
        <w:spacing w:line="360" w:lineRule="auto"/>
        <w:jc w:val="center"/>
        <w:rPr>
          <w:rFonts w:ascii="宋体" w:hAnsi="宋体" w:eastAsia="宋体" w:cs="宋体"/>
          <w:b/>
          <w:bCs/>
          <w:color w:val="auto"/>
          <w:sz w:val="96"/>
          <w:szCs w:val="96"/>
          <w:lang w:eastAsia="zh-CN"/>
        </w:rPr>
      </w:pPr>
      <w:bookmarkStart w:id="459" w:name="_Toc1256968457_WPSOffice_Level3"/>
      <w:r>
        <w:rPr>
          <w:rFonts w:ascii="宋体" w:hAnsi="宋体" w:eastAsia="宋体" w:cs="宋体"/>
          <w:b/>
          <w:color w:val="auto"/>
          <w:sz w:val="96"/>
          <w:szCs w:val="96"/>
          <w:lang w:eastAsia="zh-CN"/>
        </w:rPr>
        <w:t>投标文件</w:t>
      </w:r>
      <w:bookmarkEnd w:id="459"/>
    </w:p>
    <w:p w14:paraId="0E607F72">
      <w:pPr>
        <w:widowControl w:val="0"/>
        <w:tabs>
          <w:tab w:val="left" w:pos="1950"/>
        </w:tabs>
        <w:spacing w:line="360" w:lineRule="auto"/>
        <w:jc w:val="center"/>
        <w:rPr>
          <w:rFonts w:ascii="宋体" w:hAnsi="宋体" w:eastAsia="宋体" w:cs="宋体"/>
          <w:b/>
          <w:color w:val="auto"/>
          <w:sz w:val="36"/>
          <w:szCs w:val="36"/>
          <w:lang w:eastAsia="zh-CN"/>
        </w:rPr>
      </w:pPr>
    </w:p>
    <w:p w14:paraId="5F0D1B39">
      <w:pPr>
        <w:widowControl w:val="0"/>
        <w:tabs>
          <w:tab w:val="left" w:pos="1950"/>
        </w:tabs>
        <w:spacing w:line="360" w:lineRule="auto"/>
        <w:jc w:val="center"/>
        <w:rPr>
          <w:rFonts w:ascii="宋体" w:hAnsi="宋体" w:eastAsia="宋体" w:cs="宋体"/>
          <w:b/>
          <w:color w:val="auto"/>
          <w:sz w:val="36"/>
          <w:szCs w:val="36"/>
          <w:lang w:val="en" w:eastAsia="zh-CN"/>
        </w:rPr>
      </w:pPr>
      <w:r>
        <w:rPr>
          <w:rFonts w:ascii="宋体" w:hAnsi="宋体" w:eastAsia="宋体" w:cs="宋体"/>
          <w:b/>
          <w:color w:val="auto"/>
          <w:sz w:val="36"/>
          <w:szCs w:val="36"/>
          <w:lang w:eastAsia="zh-CN"/>
        </w:rPr>
        <w:t>采购编号：</w:t>
      </w:r>
      <w:r>
        <w:rPr>
          <w:rFonts w:hint="eastAsia" w:ascii="宋体" w:hAnsi="宋体" w:eastAsia="宋体" w:cs="宋体"/>
          <w:b/>
          <w:color w:val="auto"/>
          <w:sz w:val="36"/>
          <w:szCs w:val="36"/>
          <w:lang w:val="en" w:eastAsia="zh-CN"/>
        </w:rPr>
        <w:t>豫财招标采购-2026-1117</w:t>
      </w:r>
    </w:p>
    <w:p w14:paraId="269263CA">
      <w:pPr>
        <w:widowControl w:val="0"/>
        <w:spacing w:line="360" w:lineRule="auto"/>
        <w:ind w:left="1080" w:leftChars="257" w:hanging="540"/>
        <w:rPr>
          <w:rFonts w:ascii="仿宋" w:hAnsi="仿宋" w:eastAsia="仿宋" w:cs="仿宋"/>
          <w:b/>
          <w:color w:val="auto"/>
          <w:sz w:val="28"/>
          <w:szCs w:val="24"/>
          <w:lang w:val="en-US" w:eastAsia="zh-CN"/>
        </w:rPr>
      </w:pPr>
    </w:p>
    <w:p w14:paraId="2553695A">
      <w:pPr>
        <w:widowControl w:val="0"/>
        <w:spacing w:line="360" w:lineRule="auto"/>
        <w:ind w:left="1080" w:leftChars="257" w:hanging="540"/>
        <w:rPr>
          <w:rFonts w:ascii="仿宋" w:hAnsi="仿宋" w:eastAsia="仿宋" w:cs="仿宋"/>
          <w:b/>
          <w:color w:val="auto"/>
          <w:sz w:val="28"/>
          <w:szCs w:val="24"/>
          <w:lang w:val="en-US" w:eastAsia="zh-CN"/>
        </w:rPr>
      </w:pPr>
    </w:p>
    <w:p w14:paraId="2BDED1A5">
      <w:pPr>
        <w:widowControl w:val="0"/>
        <w:spacing w:line="360" w:lineRule="auto"/>
        <w:ind w:left="1080" w:leftChars="257" w:hanging="540"/>
        <w:rPr>
          <w:rFonts w:ascii="仿宋" w:hAnsi="仿宋" w:eastAsia="仿宋" w:cs="仿宋"/>
          <w:b/>
          <w:color w:val="auto"/>
          <w:sz w:val="28"/>
          <w:szCs w:val="24"/>
          <w:lang w:val="en-US" w:eastAsia="zh-CN"/>
        </w:rPr>
      </w:pPr>
    </w:p>
    <w:p w14:paraId="5A3DDF7B">
      <w:pPr>
        <w:pStyle w:val="71"/>
        <w:spacing w:line="360" w:lineRule="auto"/>
        <w:rPr>
          <w:rFonts w:hint="eastAsia" w:ascii="仿宋" w:hAnsi="仿宋" w:eastAsia="仿宋" w:cs="仿宋"/>
        </w:rPr>
      </w:pPr>
    </w:p>
    <w:p w14:paraId="0EF9E466">
      <w:pPr>
        <w:widowControl w:val="0"/>
        <w:autoSpaceDE w:val="0"/>
        <w:autoSpaceDN w:val="0"/>
        <w:adjustRightInd w:val="0"/>
        <w:spacing w:line="360" w:lineRule="auto"/>
        <w:ind w:firstLine="1084" w:firstLineChars="300"/>
        <w:rPr>
          <w:rFonts w:ascii="仿宋" w:hAnsi="仿宋" w:eastAsia="仿宋" w:cs="仿宋"/>
          <w:color w:val="auto"/>
          <w:sz w:val="36"/>
          <w:szCs w:val="36"/>
          <w:lang w:val="en-US" w:eastAsia="zh-CN"/>
        </w:rPr>
      </w:pPr>
      <w:r>
        <w:rPr>
          <w:rFonts w:ascii="仿宋" w:hAnsi="仿宋" w:eastAsia="仿宋" w:cs="仿宋"/>
          <w:b/>
          <w:color w:val="auto"/>
          <w:sz w:val="36"/>
          <w:szCs w:val="36"/>
          <w:lang w:val="en-US" w:eastAsia="zh-CN"/>
        </w:rPr>
        <w:t>投标人（企业电子签章）：</w:t>
      </w:r>
    </w:p>
    <w:p w14:paraId="3E0B0292">
      <w:pPr>
        <w:pStyle w:val="167"/>
        <w:ind w:firstLine="0"/>
        <w:rPr>
          <w:rFonts w:ascii="仿宋" w:hAnsi="仿宋" w:eastAsia="仿宋" w:cs="仿宋"/>
          <w:color w:val="auto"/>
          <w:lang w:eastAsia="zh-CN"/>
        </w:rPr>
      </w:pPr>
    </w:p>
    <w:p w14:paraId="6CC141F0">
      <w:pPr>
        <w:pStyle w:val="198"/>
        <w:spacing w:line="360" w:lineRule="auto"/>
        <w:jc w:val="center"/>
        <w:rPr>
          <w:rFonts w:hint="eastAsia" w:ascii="仿宋" w:hAnsi="仿宋" w:eastAsia="仿宋" w:cs="仿宋"/>
          <w:b/>
          <w:bCs/>
          <w:color w:val="auto"/>
          <w:sz w:val="32"/>
          <w:szCs w:val="32"/>
        </w:rPr>
      </w:pPr>
      <w:bookmarkStart w:id="460" w:name="_Toc1363473509_WPSOffice_Level2"/>
      <w:r>
        <w:rPr>
          <w:rFonts w:hint="eastAsia" w:ascii="仿宋" w:hAnsi="仿宋" w:eastAsia="仿宋" w:cs="仿宋"/>
          <w:b/>
          <w:bCs/>
          <w:color w:val="auto"/>
          <w:sz w:val="32"/>
          <w:szCs w:val="32"/>
        </w:rPr>
        <w:br w:type="page"/>
      </w:r>
      <w:r>
        <w:rPr>
          <w:rFonts w:hint="eastAsia" w:ascii="仿宋" w:hAnsi="仿宋" w:eastAsia="仿宋" w:cs="仿宋"/>
          <w:b/>
          <w:bCs/>
          <w:color w:val="auto"/>
          <w:sz w:val="32"/>
          <w:szCs w:val="32"/>
        </w:rPr>
        <w:t>目  录</w:t>
      </w:r>
      <w:bookmarkEnd w:id="460"/>
    </w:p>
    <w:p w14:paraId="266AC176">
      <w:pPr>
        <w:pStyle w:val="198"/>
        <w:spacing w:line="360" w:lineRule="auto"/>
        <w:rPr>
          <w:rFonts w:hint="eastAsia" w:ascii="仿宋" w:hAnsi="仿宋" w:eastAsia="仿宋" w:cs="仿宋"/>
          <w:color w:val="auto"/>
          <w:sz w:val="28"/>
          <w:szCs w:val="28"/>
          <w:lang w:val="zh-TW"/>
        </w:rPr>
      </w:pPr>
    </w:p>
    <w:p w14:paraId="2BDC32BB">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一、投标函</w:t>
      </w:r>
    </w:p>
    <w:p w14:paraId="002C500C">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二、法定代表人身份证明书</w:t>
      </w:r>
    </w:p>
    <w:p w14:paraId="297CA45A">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三、投标报价表格</w:t>
      </w:r>
    </w:p>
    <w:p w14:paraId="78383857">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四、企业声明函</w:t>
      </w:r>
    </w:p>
    <w:p w14:paraId="6BB26F52">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五、关于符合本国产品标准的声明函</w:t>
      </w:r>
    </w:p>
    <w:p w14:paraId="61CB8B48">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六、综合证明文件</w:t>
      </w:r>
    </w:p>
    <w:p w14:paraId="63F738AD">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lang w:val="zh-TW"/>
        </w:rPr>
        <w:t>七、服务方案</w:t>
      </w:r>
    </w:p>
    <w:p w14:paraId="56365B2A">
      <w:pPr>
        <w:pStyle w:val="198"/>
        <w:spacing w:line="360" w:lineRule="auto"/>
        <w:rPr>
          <w:rFonts w:hint="eastAsia" w:ascii="仿宋" w:hAnsi="仿宋" w:eastAsia="仿宋" w:cs="仿宋"/>
          <w:color w:val="auto"/>
          <w:sz w:val="28"/>
          <w:szCs w:val="28"/>
          <w:lang w:val="zh-TW"/>
        </w:rPr>
      </w:pPr>
      <w:r>
        <w:rPr>
          <w:rFonts w:hint="eastAsia" w:ascii="仿宋" w:hAnsi="仿宋" w:eastAsia="仿宋" w:cs="仿宋"/>
          <w:color w:val="auto"/>
          <w:sz w:val="28"/>
          <w:szCs w:val="28"/>
        </w:rPr>
        <w:t>八、</w:t>
      </w:r>
      <w:r>
        <w:rPr>
          <w:rFonts w:hint="eastAsia" w:ascii="仿宋" w:hAnsi="仿宋" w:eastAsia="仿宋" w:cs="仿宋"/>
          <w:color w:val="auto"/>
          <w:sz w:val="28"/>
          <w:szCs w:val="28"/>
          <w:lang w:val="zh-TW"/>
        </w:rPr>
        <w:t>其他文件</w:t>
      </w:r>
    </w:p>
    <w:p w14:paraId="0ACC58EA">
      <w:pPr>
        <w:pStyle w:val="198"/>
        <w:spacing w:line="360" w:lineRule="auto"/>
        <w:rPr>
          <w:rFonts w:hint="eastAsia" w:ascii="仿宋" w:hAnsi="仿宋" w:eastAsia="仿宋" w:cs="仿宋"/>
          <w:color w:val="auto"/>
          <w:sz w:val="28"/>
          <w:szCs w:val="28"/>
          <w:lang w:val="zh-TW"/>
        </w:rPr>
      </w:pPr>
    </w:p>
    <w:p w14:paraId="22482853">
      <w:pPr>
        <w:pStyle w:val="198"/>
        <w:spacing w:line="360" w:lineRule="auto"/>
        <w:rPr>
          <w:rFonts w:hint="eastAsia" w:ascii="仿宋" w:hAnsi="仿宋" w:eastAsia="仿宋" w:cs="仿宋"/>
          <w:color w:val="auto"/>
          <w:sz w:val="28"/>
          <w:szCs w:val="28"/>
          <w:lang w:val="zh-TW"/>
        </w:rPr>
      </w:pPr>
    </w:p>
    <w:p w14:paraId="44BBD83D">
      <w:pPr>
        <w:rPr>
          <w:lang w:eastAsia="zh-CN"/>
        </w:rPr>
      </w:pPr>
      <w:r>
        <w:rPr>
          <w:lang w:eastAsia="zh-CN"/>
        </w:rPr>
        <w:br w:type="page"/>
      </w:r>
    </w:p>
    <w:p w14:paraId="3491B38C">
      <w:pPr>
        <w:jc w:val="center"/>
        <w:outlineLvl w:val="1"/>
        <w:rPr>
          <w:rFonts w:ascii="仿宋" w:hAnsi="仿宋" w:eastAsia="仿宋" w:cs="仿宋"/>
          <w:b/>
          <w:bCs/>
          <w:sz w:val="28"/>
          <w:szCs w:val="28"/>
        </w:rPr>
      </w:pPr>
      <w:r>
        <w:rPr>
          <w:rFonts w:ascii="仿宋" w:hAnsi="仿宋" w:eastAsia="仿宋" w:cs="仿宋"/>
          <w:b/>
          <w:bCs/>
          <w:sz w:val="28"/>
          <w:szCs w:val="28"/>
          <w:lang w:eastAsia="zh-CN"/>
        </w:rPr>
        <w:t>一、投标函</w:t>
      </w:r>
    </w:p>
    <w:p w14:paraId="1FC1027F">
      <w:pPr>
        <w:spacing w:line="360" w:lineRule="auto"/>
        <w:rPr>
          <w:rFonts w:ascii="仿宋" w:hAnsi="仿宋" w:eastAsia="仿宋" w:cs="仿宋"/>
          <w:color w:val="auto"/>
          <w:sz w:val="28"/>
          <w:szCs w:val="28"/>
          <w:u w:val="single"/>
          <w:lang w:eastAsia="zh-CN"/>
        </w:rPr>
      </w:pPr>
      <w:r>
        <w:rPr>
          <w:rFonts w:ascii="仿宋" w:hAnsi="仿宋" w:eastAsia="仿宋" w:cs="仿宋"/>
          <w:color w:val="auto"/>
          <w:sz w:val="28"/>
          <w:szCs w:val="28"/>
          <w:lang w:eastAsia="zh-CN"/>
        </w:rPr>
        <w:t>致：</w:t>
      </w:r>
      <w:r>
        <w:rPr>
          <w:rFonts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lang w:val="en-US" w:eastAsia="zh-CN"/>
        </w:rPr>
        <w:t xml:space="preserve">河南省荣康医院 </w:t>
      </w:r>
      <w:r>
        <w:rPr>
          <w:rFonts w:ascii="仿宋" w:hAnsi="仿宋" w:eastAsia="仿宋" w:cs="仿宋"/>
          <w:color w:val="auto"/>
          <w:sz w:val="28"/>
          <w:szCs w:val="28"/>
          <w:u w:val="single"/>
          <w:lang w:eastAsia="zh-CN"/>
        </w:rPr>
        <w:t xml:space="preserve"> </w:t>
      </w:r>
    </w:p>
    <w:p w14:paraId="1FFB2970">
      <w:pPr>
        <w:spacing w:line="360" w:lineRule="auto"/>
        <w:ind w:firstLine="480"/>
        <w:rPr>
          <w:rFonts w:ascii="仿宋" w:hAnsi="仿宋" w:eastAsia="仿宋" w:cs="仿宋"/>
          <w:color w:val="auto"/>
          <w:sz w:val="28"/>
          <w:szCs w:val="28"/>
          <w:lang w:val="en-US" w:eastAsia="zh-CN"/>
        </w:rPr>
      </w:pPr>
      <w:r>
        <w:rPr>
          <w:rFonts w:ascii="仿宋" w:hAnsi="仿宋" w:eastAsia="仿宋" w:cs="仿宋"/>
          <w:color w:val="auto"/>
          <w:sz w:val="28"/>
          <w:szCs w:val="28"/>
          <w:lang w:eastAsia="zh-CN"/>
        </w:rPr>
        <w:t>我们收到了采购编号为</w:t>
      </w:r>
      <w:r>
        <w:rPr>
          <w:rFonts w:ascii="仿宋" w:hAnsi="仿宋" w:eastAsia="仿宋" w:cs="仿宋"/>
          <w:color w:val="auto"/>
          <w:sz w:val="28"/>
          <w:szCs w:val="28"/>
          <w:u w:val="single"/>
          <w:lang w:eastAsia="zh-CN"/>
        </w:rPr>
        <w:t xml:space="preserve"> </w:t>
      </w:r>
      <w:r>
        <w:rPr>
          <w:rFonts w:hint="eastAsia" w:ascii="仿宋" w:hAnsi="仿宋" w:eastAsia="仿宋" w:cs="仿宋"/>
          <w:color w:val="auto"/>
          <w:sz w:val="28"/>
          <w:szCs w:val="28"/>
          <w:u w:val="single"/>
          <w:lang w:val="en" w:eastAsia="zh-CN"/>
        </w:rPr>
        <w:t>豫财招标采购-2026-1117</w:t>
      </w:r>
      <w:r>
        <w:rPr>
          <w:rFonts w:ascii="仿宋" w:hAnsi="仿宋" w:eastAsia="仿宋" w:cs="仿宋"/>
          <w:color w:val="auto"/>
          <w:sz w:val="28"/>
          <w:szCs w:val="28"/>
          <w:lang w:val="en-US" w:eastAsia="zh-CN"/>
        </w:rPr>
        <w:t xml:space="preserve"> </w:t>
      </w:r>
      <w:r>
        <w:rPr>
          <w:rFonts w:ascii="仿宋" w:hAnsi="仿宋" w:eastAsia="仿宋" w:cs="仿宋"/>
          <w:color w:val="auto"/>
          <w:sz w:val="28"/>
          <w:szCs w:val="28"/>
          <w:lang w:eastAsia="zh-CN"/>
        </w:rPr>
        <w:t>的</w:t>
      </w:r>
      <w:r>
        <w:rPr>
          <w:rFonts w:ascii="仿宋" w:hAnsi="仿宋" w:eastAsia="仿宋" w:cs="仿宋"/>
          <w:color w:val="auto"/>
          <w:sz w:val="28"/>
          <w:szCs w:val="28"/>
          <w:u w:val="single"/>
          <w:lang w:eastAsia="zh-CN"/>
        </w:rPr>
        <w:t xml:space="preserve"> </w:t>
      </w:r>
      <w:r>
        <w:rPr>
          <w:rFonts w:hint="eastAsia" w:ascii="仿宋" w:hAnsi="仿宋" w:eastAsia="仿宋" w:cs="仿宋"/>
          <w:color w:val="auto"/>
          <w:sz w:val="28"/>
          <w:szCs w:val="28"/>
          <w:u w:val="single"/>
          <w:lang w:val="en-US" w:eastAsia="zh-CN"/>
        </w:rPr>
        <w:t>河南省荣康医院三年物业服务采购项目</w:t>
      </w:r>
      <w:r>
        <w:rPr>
          <w:rFonts w:ascii="仿宋" w:hAnsi="仿宋" w:eastAsia="仿宋" w:cs="仿宋"/>
          <w:color w:val="auto"/>
          <w:sz w:val="28"/>
          <w:szCs w:val="28"/>
          <w:lang w:eastAsia="zh-CN"/>
        </w:rPr>
        <w:t>采购文件，经详细研究，我们决定参加该项目的投标活动并按要求提交投标文件。我们郑重声明以下诸点并负法律责任</w:t>
      </w:r>
      <w:r>
        <w:rPr>
          <w:rFonts w:ascii="仿宋" w:hAnsi="仿宋" w:eastAsia="仿宋" w:cs="仿宋"/>
          <w:color w:val="auto"/>
          <w:sz w:val="28"/>
          <w:szCs w:val="28"/>
          <w:lang w:val="en-US" w:eastAsia="zh-CN"/>
        </w:rPr>
        <w:t>：</w:t>
      </w:r>
    </w:p>
    <w:p w14:paraId="6F3F9C1D">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 xml:space="preserve">(1) </w:t>
      </w:r>
      <w:r>
        <w:rPr>
          <w:rFonts w:ascii="仿宋" w:hAnsi="仿宋" w:eastAsia="仿宋" w:cs="仿宋"/>
          <w:color w:val="auto"/>
          <w:sz w:val="28"/>
          <w:szCs w:val="28"/>
          <w:lang w:eastAsia="zh-CN"/>
        </w:rPr>
        <w:t>愿按照采购文件中规定的条款和要求，提供完成采购文件规定的全部工作，投标总报价为（大写）</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eastAsia="zh-CN"/>
        </w:rPr>
        <w:t>元人民币，（小写）￥：</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eastAsia="zh-CN"/>
        </w:rPr>
        <w:t>元），服务期限为</w:t>
      </w:r>
      <w:r>
        <w:rPr>
          <w:rFonts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lang w:val="en-US" w:eastAsia="zh-CN"/>
        </w:rPr>
        <w:t xml:space="preserve">3 </w:t>
      </w:r>
      <w:r>
        <w:rPr>
          <w:rFonts w:hint="eastAsia" w:ascii="仿宋" w:hAnsi="仿宋" w:eastAsia="仿宋" w:cs="仿宋"/>
          <w:color w:val="auto"/>
          <w:sz w:val="28"/>
          <w:szCs w:val="28"/>
          <w:u w:val="none"/>
          <w:lang w:val="en-US" w:eastAsia="zh-CN"/>
        </w:rPr>
        <w:t>年</w:t>
      </w:r>
      <w:r>
        <w:rPr>
          <w:rFonts w:ascii="仿宋" w:hAnsi="仿宋" w:eastAsia="仿宋" w:cs="仿宋"/>
          <w:color w:val="auto"/>
          <w:sz w:val="28"/>
          <w:szCs w:val="28"/>
          <w:lang w:eastAsia="zh-CN"/>
        </w:rPr>
        <w:t>，投标有效期</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u w:val="single"/>
          <w:lang w:eastAsia="zh-CN"/>
        </w:rPr>
        <w:t>60</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val="en-US" w:eastAsia="zh-CN"/>
        </w:rPr>
        <w:t>天</w:t>
      </w:r>
      <w:r>
        <w:rPr>
          <w:rFonts w:ascii="仿宋" w:hAnsi="仿宋" w:eastAsia="仿宋" w:cs="仿宋"/>
          <w:color w:val="auto"/>
          <w:sz w:val="28"/>
          <w:szCs w:val="28"/>
          <w:lang w:eastAsia="zh-CN"/>
        </w:rPr>
        <w:t>。</w:t>
      </w:r>
    </w:p>
    <w:p w14:paraId="523C33B7">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(2)</w:t>
      </w:r>
      <w:r>
        <w:rPr>
          <w:rFonts w:ascii="仿宋" w:hAnsi="仿宋" w:eastAsia="仿宋" w:cs="仿宋"/>
          <w:color w:val="auto"/>
          <w:sz w:val="28"/>
          <w:szCs w:val="28"/>
          <w:lang w:eastAsia="zh-CN"/>
        </w:rPr>
        <w:t>如果我们的投标文件被接受，我们将履行招标文件中规定的各项要求。</w:t>
      </w:r>
    </w:p>
    <w:p w14:paraId="49009610">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(3)</w:t>
      </w:r>
      <w:r>
        <w:rPr>
          <w:rFonts w:ascii="仿宋" w:hAnsi="仿宋" w:eastAsia="仿宋" w:cs="仿宋"/>
          <w:color w:val="auto"/>
          <w:sz w:val="28"/>
          <w:szCs w:val="28"/>
          <w:lang w:eastAsia="zh-CN"/>
        </w:rPr>
        <w:t>我们同意本招标文件中有关投标有效期的规定。如果中标，有效期延长至合同终止日止。</w:t>
      </w:r>
    </w:p>
    <w:p w14:paraId="09CB114C">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(4)</w:t>
      </w:r>
      <w:r>
        <w:rPr>
          <w:rFonts w:ascii="仿宋" w:hAnsi="仿宋" w:eastAsia="仿宋" w:cs="仿宋"/>
          <w:color w:val="auto"/>
          <w:sz w:val="28"/>
          <w:szCs w:val="28"/>
          <w:lang w:eastAsia="zh-CN"/>
        </w:rPr>
        <w:t>我们愿提供招标文件中要求的所有文件资料。</w:t>
      </w:r>
    </w:p>
    <w:p w14:paraId="7950288F">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(5)</w:t>
      </w:r>
      <w:r>
        <w:rPr>
          <w:rFonts w:ascii="仿宋" w:hAnsi="仿宋" w:eastAsia="仿宋" w:cs="仿宋"/>
          <w:color w:val="auto"/>
          <w:sz w:val="28"/>
          <w:szCs w:val="28"/>
          <w:lang w:eastAsia="zh-CN"/>
        </w:rPr>
        <w:t>我们已经详细审核了全部采购文件，如有需要澄清的问题，我们同意按采购文件规定的时间向采购人提出。逾期不提，我公司同意放弃对这方面有不明及误解的权利。</w:t>
      </w:r>
    </w:p>
    <w:p w14:paraId="1360DDC0">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(6)</w:t>
      </w:r>
      <w:r>
        <w:rPr>
          <w:rFonts w:ascii="仿宋" w:hAnsi="仿宋" w:eastAsia="仿宋" w:cs="仿宋"/>
          <w:color w:val="auto"/>
          <w:sz w:val="28"/>
          <w:szCs w:val="28"/>
          <w:lang w:eastAsia="zh-CN"/>
        </w:rPr>
        <w:t>我们承诺，与采购人聘请的为此项目提供咨询服务及任何附属机构均无关联，非采购人的附属机构。</w:t>
      </w:r>
    </w:p>
    <w:p w14:paraId="00F899A1">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(7)</w:t>
      </w:r>
      <w:r>
        <w:rPr>
          <w:rFonts w:ascii="仿宋" w:hAnsi="仿宋" w:eastAsia="仿宋" w:cs="仿宋"/>
          <w:color w:val="auto"/>
          <w:sz w:val="28"/>
          <w:szCs w:val="28"/>
          <w:lang w:eastAsia="zh-CN"/>
        </w:rPr>
        <w:t>我公司同意提供按照采购人可能要求的与其投标有关的一切数据或资料，完全理解采购人不一定接受最低价的投标或收到的任何投标。</w:t>
      </w:r>
    </w:p>
    <w:p w14:paraId="0BEC41E7">
      <w:pPr>
        <w:spacing w:line="360" w:lineRule="auto"/>
        <w:ind w:firstLine="48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(8)</w:t>
      </w:r>
      <w:r>
        <w:rPr>
          <w:rFonts w:ascii="仿宋" w:hAnsi="仿宋" w:eastAsia="仿宋" w:cs="仿宋"/>
          <w:color w:val="auto"/>
          <w:sz w:val="28"/>
          <w:szCs w:val="28"/>
          <w:lang w:eastAsia="zh-CN"/>
        </w:rPr>
        <w:t>如果我们的投标文件被接受，我们将按招标文件的规定签订并严格履行合同中的责任和义务。</w:t>
      </w:r>
    </w:p>
    <w:p w14:paraId="1601CC81">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9</w:t>
      </w: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我公司公平竞争参加本次招标活动。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5918220D">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(10)</w:t>
      </w:r>
      <w:r>
        <w:rPr>
          <w:rFonts w:ascii="仿宋" w:hAnsi="仿宋" w:eastAsia="仿宋" w:cs="仿宋"/>
          <w:color w:val="auto"/>
          <w:sz w:val="28"/>
          <w:szCs w:val="28"/>
          <w:lang w:eastAsia="zh-CN"/>
        </w:rPr>
        <w:t>我公司独立参加投标，未组成联合体参加投标。</w:t>
      </w:r>
    </w:p>
    <w:p w14:paraId="360E4B46">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1</w:t>
      </w:r>
      <w:r>
        <w:rPr>
          <w:rFonts w:ascii="仿宋" w:hAnsi="仿宋" w:eastAsia="仿宋" w:cs="仿宋"/>
          <w:color w:val="auto"/>
          <w:sz w:val="28"/>
          <w:szCs w:val="28"/>
          <w:lang w:val="en-US" w:eastAsia="zh-CN"/>
        </w:rPr>
        <w:t>1)</w:t>
      </w:r>
      <w:r>
        <w:rPr>
          <w:rFonts w:ascii="仿宋" w:hAnsi="仿宋" w:eastAsia="仿宋" w:cs="仿宋"/>
          <w:color w:val="auto"/>
          <w:sz w:val="28"/>
          <w:szCs w:val="28"/>
          <w:lang w:eastAsia="zh-CN"/>
        </w:rPr>
        <w:t>除不可抗力外，我公司如果发生以下行为，将在行为发生的10个工作日内，向贵方支付本招标文件公布的最高限价的2%作为违约赔偿金。</w:t>
      </w:r>
    </w:p>
    <w:p w14:paraId="255F0C2D">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rPr>
        <w:fldChar w:fldCharType="begin"/>
      </w:r>
      <w:r>
        <w:rPr>
          <w:rFonts w:ascii="仿宋" w:hAnsi="仿宋" w:eastAsia="仿宋" w:cs="仿宋"/>
          <w:color w:val="auto"/>
          <w:sz w:val="28"/>
          <w:szCs w:val="28"/>
          <w:lang w:eastAsia="zh-CN"/>
        </w:rPr>
        <w:instrText xml:space="preserve"> = 1 \* GB3 \* MERGEFORMAT </w:instrText>
      </w:r>
      <w:r>
        <w:rPr>
          <w:rFonts w:ascii="仿宋" w:hAnsi="仿宋" w:eastAsia="仿宋" w:cs="仿宋"/>
          <w:color w:val="auto"/>
          <w:sz w:val="28"/>
          <w:szCs w:val="28"/>
        </w:rPr>
        <w:fldChar w:fldCharType="separate"/>
      </w:r>
      <w:r>
        <w:rPr>
          <w:rFonts w:ascii="仿宋" w:hAnsi="仿宋" w:eastAsia="仿宋" w:cs="仿宋"/>
          <w:color w:val="auto"/>
          <w:sz w:val="28"/>
          <w:szCs w:val="28"/>
          <w:lang w:eastAsia="zh-CN"/>
        </w:rPr>
        <w:t>①</w:t>
      </w:r>
      <w:r>
        <w:rPr>
          <w:rFonts w:ascii="仿宋" w:hAnsi="仿宋" w:eastAsia="仿宋" w:cs="仿宋"/>
          <w:color w:val="auto"/>
          <w:sz w:val="28"/>
          <w:szCs w:val="28"/>
        </w:rPr>
        <w:fldChar w:fldCharType="end"/>
      </w:r>
      <w:r>
        <w:rPr>
          <w:rFonts w:ascii="仿宋" w:hAnsi="仿宋" w:eastAsia="仿宋" w:cs="仿宋"/>
          <w:color w:val="auto"/>
          <w:sz w:val="28"/>
          <w:szCs w:val="28"/>
          <w:lang w:eastAsia="zh-CN"/>
        </w:rPr>
        <w:t>在招标文件规定的投标有效期内实质上修改或撤回投标；</w:t>
      </w:r>
    </w:p>
    <w:p w14:paraId="034C5895">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rPr>
        <w:fldChar w:fldCharType="begin"/>
      </w:r>
      <w:r>
        <w:rPr>
          <w:rFonts w:ascii="仿宋" w:hAnsi="仿宋" w:eastAsia="仿宋" w:cs="仿宋"/>
          <w:color w:val="auto"/>
          <w:sz w:val="28"/>
          <w:szCs w:val="28"/>
          <w:lang w:eastAsia="zh-CN"/>
        </w:rPr>
        <w:instrText xml:space="preserve"> = 2 \* GB3 \* MERGEFORMAT </w:instrText>
      </w:r>
      <w:r>
        <w:rPr>
          <w:rFonts w:ascii="仿宋" w:hAnsi="仿宋" w:eastAsia="仿宋" w:cs="仿宋"/>
          <w:color w:val="auto"/>
          <w:sz w:val="28"/>
          <w:szCs w:val="28"/>
        </w:rPr>
        <w:fldChar w:fldCharType="separate"/>
      </w:r>
      <w:r>
        <w:rPr>
          <w:rFonts w:ascii="仿宋" w:hAnsi="仿宋" w:eastAsia="仿宋" w:cs="仿宋"/>
          <w:color w:val="auto"/>
          <w:sz w:val="28"/>
          <w:szCs w:val="28"/>
          <w:lang w:eastAsia="zh-CN"/>
        </w:rPr>
        <w:t>②</w:t>
      </w:r>
      <w:r>
        <w:rPr>
          <w:rFonts w:ascii="仿宋" w:hAnsi="仿宋" w:eastAsia="仿宋" w:cs="仿宋"/>
          <w:color w:val="auto"/>
          <w:sz w:val="28"/>
          <w:szCs w:val="28"/>
        </w:rPr>
        <w:fldChar w:fldCharType="end"/>
      </w:r>
      <w:r>
        <w:rPr>
          <w:rFonts w:ascii="仿宋" w:hAnsi="仿宋" w:eastAsia="仿宋" w:cs="仿宋"/>
          <w:color w:val="auto"/>
          <w:sz w:val="28"/>
          <w:szCs w:val="28"/>
          <w:lang w:eastAsia="zh-CN"/>
        </w:rPr>
        <w:t>中标后不依法与采购人签订合同；</w:t>
      </w:r>
    </w:p>
    <w:p w14:paraId="78439494">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rPr>
        <w:fldChar w:fldCharType="begin"/>
      </w:r>
      <w:r>
        <w:rPr>
          <w:rFonts w:ascii="仿宋" w:hAnsi="仿宋" w:eastAsia="仿宋" w:cs="仿宋"/>
          <w:color w:val="auto"/>
          <w:sz w:val="28"/>
          <w:szCs w:val="28"/>
          <w:lang w:eastAsia="zh-CN"/>
        </w:rPr>
        <w:instrText xml:space="preserve"> = 3 \* GB3 \* MERGEFORMAT </w:instrText>
      </w:r>
      <w:r>
        <w:rPr>
          <w:rFonts w:ascii="仿宋" w:hAnsi="仿宋" w:eastAsia="仿宋" w:cs="仿宋"/>
          <w:color w:val="auto"/>
          <w:sz w:val="28"/>
          <w:szCs w:val="28"/>
        </w:rPr>
        <w:fldChar w:fldCharType="separate"/>
      </w:r>
      <w:r>
        <w:rPr>
          <w:rFonts w:ascii="仿宋" w:hAnsi="仿宋" w:eastAsia="仿宋" w:cs="仿宋"/>
          <w:color w:val="auto"/>
          <w:sz w:val="28"/>
          <w:szCs w:val="28"/>
          <w:lang w:eastAsia="zh-CN"/>
        </w:rPr>
        <w:t>③</w:t>
      </w:r>
      <w:r>
        <w:rPr>
          <w:rFonts w:ascii="仿宋" w:hAnsi="仿宋" w:eastAsia="仿宋" w:cs="仿宋"/>
          <w:color w:val="auto"/>
          <w:sz w:val="28"/>
          <w:szCs w:val="28"/>
        </w:rPr>
        <w:fldChar w:fldCharType="end"/>
      </w:r>
      <w:r>
        <w:rPr>
          <w:rFonts w:ascii="仿宋" w:hAnsi="仿宋" w:eastAsia="仿宋" w:cs="仿宋"/>
          <w:color w:val="auto"/>
          <w:sz w:val="28"/>
          <w:szCs w:val="28"/>
          <w:lang w:eastAsia="zh-CN"/>
        </w:rPr>
        <w:t>在投标文件中提供虚假材料。</w:t>
      </w:r>
    </w:p>
    <w:p w14:paraId="47ACC54F">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1</w:t>
      </w:r>
      <w:r>
        <w:rPr>
          <w:rFonts w:ascii="仿宋" w:hAnsi="仿宋" w:eastAsia="仿宋" w:cs="仿宋"/>
          <w:color w:val="auto"/>
          <w:sz w:val="28"/>
          <w:szCs w:val="28"/>
          <w:lang w:val="en-US" w:eastAsia="zh-CN"/>
        </w:rPr>
        <w:t xml:space="preserve">2) </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eastAsia="zh-CN"/>
        </w:rPr>
        <w:t>（其他补充说明）。</w:t>
      </w:r>
    </w:p>
    <w:p w14:paraId="64E13E6D">
      <w:pPr>
        <w:spacing w:line="360" w:lineRule="auto"/>
        <w:ind w:firstLine="560"/>
        <w:rPr>
          <w:rFonts w:ascii="仿宋" w:hAnsi="仿宋" w:eastAsia="仿宋" w:cs="仿宋"/>
          <w:color w:val="auto"/>
          <w:sz w:val="28"/>
          <w:szCs w:val="28"/>
          <w:lang w:eastAsia="zh-CN"/>
        </w:rPr>
      </w:pPr>
    </w:p>
    <w:p w14:paraId="3B265E42">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eastAsia="zh-CN"/>
        </w:rPr>
        <w:t>与本投标有关的正式通讯地址：</w:t>
      </w:r>
    </w:p>
    <w:p w14:paraId="5AB9D064">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eastAsia="zh-CN"/>
        </w:rPr>
        <w:t>地  址：                             邮  编：</w:t>
      </w:r>
    </w:p>
    <w:p w14:paraId="3EBE4C34">
      <w:pPr>
        <w:spacing w:line="360" w:lineRule="auto"/>
        <w:ind w:firstLine="465"/>
        <w:rPr>
          <w:rFonts w:ascii="仿宋" w:hAnsi="仿宋" w:eastAsia="仿宋" w:cs="仿宋"/>
          <w:color w:val="auto"/>
          <w:sz w:val="28"/>
          <w:szCs w:val="28"/>
          <w:lang w:eastAsia="zh-CN"/>
        </w:rPr>
      </w:pPr>
      <w:r>
        <w:rPr>
          <w:rFonts w:ascii="仿宋" w:hAnsi="仿宋" w:eastAsia="仿宋" w:cs="仿宋"/>
          <w:color w:val="auto"/>
          <w:sz w:val="28"/>
          <w:szCs w:val="28"/>
          <w:lang w:eastAsia="zh-CN"/>
        </w:rPr>
        <w:t>电  话：                             传  真：</w:t>
      </w:r>
    </w:p>
    <w:p w14:paraId="75862BF4">
      <w:pPr>
        <w:spacing w:line="360" w:lineRule="auto"/>
        <w:ind w:firstLine="465"/>
        <w:rPr>
          <w:rFonts w:ascii="仿宋" w:hAnsi="仿宋" w:eastAsia="仿宋" w:cs="仿宋"/>
          <w:color w:val="auto"/>
          <w:sz w:val="28"/>
          <w:szCs w:val="28"/>
          <w:lang w:eastAsia="zh-CN"/>
        </w:rPr>
      </w:pPr>
    </w:p>
    <w:p w14:paraId="534E1FCA">
      <w:pPr>
        <w:spacing w:line="360" w:lineRule="auto"/>
        <w:ind w:firstLine="465"/>
        <w:rPr>
          <w:rFonts w:ascii="仿宋" w:hAnsi="仿宋" w:eastAsia="仿宋" w:cs="仿宋"/>
          <w:color w:val="auto"/>
          <w:sz w:val="28"/>
          <w:szCs w:val="28"/>
          <w:lang w:eastAsia="zh-CN"/>
        </w:rPr>
      </w:pPr>
    </w:p>
    <w:p w14:paraId="760D59E7">
      <w:pPr>
        <w:spacing w:line="360" w:lineRule="auto"/>
        <w:ind w:firstLine="465"/>
        <w:rPr>
          <w:rFonts w:ascii="仿宋" w:hAnsi="仿宋" w:eastAsia="仿宋" w:cs="仿宋"/>
          <w:color w:val="auto"/>
          <w:sz w:val="28"/>
          <w:szCs w:val="28"/>
          <w:lang w:eastAsia="zh-CN"/>
        </w:rPr>
      </w:pPr>
      <w:r>
        <w:rPr>
          <w:rFonts w:ascii="仿宋" w:hAnsi="仿宋" w:eastAsia="仿宋" w:cs="仿宋"/>
          <w:color w:val="auto"/>
          <w:sz w:val="28"/>
          <w:szCs w:val="28"/>
          <w:lang w:eastAsia="zh-CN"/>
        </w:rPr>
        <w:t>投标人（企业电子签章）：</w:t>
      </w:r>
    </w:p>
    <w:p w14:paraId="3D872ED5">
      <w:pPr>
        <w:spacing w:line="360" w:lineRule="auto"/>
        <w:ind w:firstLine="465"/>
        <w:jc w:val="left"/>
        <w:rPr>
          <w:rFonts w:ascii="仿宋" w:hAnsi="仿宋" w:eastAsia="仿宋" w:cs="仿宋"/>
          <w:color w:val="auto"/>
          <w:sz w:val="28"/>
          <w:szCs w:val="28"/>
          <w:lang w:eastAsia="zh-CN"/>
        </w:rPr>
      </w:pPr>
      <w:r>
        <w:rPr>
          <w:rFonts w:ascii="仿宋" w:hAnsi="仿宋" w:eastAsia="仿宋" w:cs="仿宋"/>
          <w:color w:val="auto"/>
          <w:sz w:val="28"/>
          <w:szCs w:val="28"/>
          <w:lang w:eastAsia="zh-CN"/>
        </w:rPr>
        <w:t xml:space="preserve">法定代表人（个人电子签章）：       </w:t>
      </w:r>
    </w:p>
    <w:p w14:paraId="220DE0C2">
      <w:pPr>
        <w:pStyle w:val="229"/>
        <w:spacing w:line="360" w:lineRule="auto"/>
        <w:rPr>
          <w:rFonts w:hint="eastAsia" w:ascii="仿宋" w:hAnsi="仿宋" w:eastAsia="仿宋" w:cs="仿宋"/>
        </w:rPr>
      </w:pPr>
    </w:p>
    <w:p w14:paraId="208E9076">
      <w:pPr>
        <w:pStyle w:val="229"/>
        <w:spacing w:line="360" w:lineRule="auto"/>
        <w:rPr>
          <w:rFonts w:hint="eastAsia" w:ascii="仿宋" w:hAnsi="仿宋" w:eastAsia="仿宋" w:cs="仿宋"/>
        </w:rPr>
      </w:pPr>
    </w:p>
    <w:p w14:paraId="5C809577">
      <w:pPr>
        <w:spacing w:line="360" w:lineRule="auto"/>
        <w:ind w:firstLine="465"/>
        <w:jc w:val="right"/>
        <w:rPr>
          <w:rFonts w:ascii="仿宋" w:hAnsi="仿宋" w:eastAsia="仿宋" w:cs="仿宋"/>
          <w:color w:val="auto"/>
          <w:sz w:val="28"/>
          <w:szCs w:val="28"/>
          <w:lang w:eastAsia="zh-CN"/>
        </w:rPr>
      </w:pPr>
      <w:r>
        <w:rPr>
          <w:rFonts w:ascii="仿宋" w:hAnsi="仿宋" w:eastAsia="仿宋" w:cs="仿宋"/>
          <w:color w:val="auto"/>
          <w:sz w:val="28"/>
          <w:szCs w:val="28"/>
          <w:lang w:eastAsia="zh-CN"/>
        </w:rPr>
        <w:t>日期：    年  月  日</w:t>
      </w:r>
    </w:p>
    <w:p w14:paraId="3CFB1F7E">
      <w:pPr>
        <w:jc w:val="center"/>
        <w:outlineLvl w:val="1"/>
        <w:rPr>
          <w:rFonts w:ascii="仿宋" w:hAnsi="仿宋" w:eastAsia="仿宋" w:cs="仿宋"/>
          <w:color w:val="auto"/>
          <w:sz w:val="30"/>
          <w:szCs w:val="30"/>
          <w:lang w:val="en-US" w:eastAsia="zh-CN"/>
        </w:rPr>
      </w:pPr>
      <w:bookmarkStart w:id="461" w:name="_Toc74240237"/>
      <w:bookmarkStart w:id="462" w:name="_Toc532473507"/>
      <w:bookmarkStart w:id="463" w:name="_Toc1881"/>
      <w:bookmarkStart w:id="464" w:name="_Toc20897"/>
      <w:bookmarkStart w:id="465" w:name="_Toc2582321"/>
      <w:bookmarkStart w:id="466" w:name="_Toc515647818"/>
      <w:r>
        <w:rPr>
          <w:rFonts w:ascii="仿宋" w:hAnsi="仿宋" w:eastAsia="仿宋" w:cs="仿宋"/>
          <w:color w:val="auto"/>
          <w:sz w:val="28"/>
          <w:szCs w:val="28"/>
          <w:highlight w:val="green"/>
          <w:lang w:val="en-US" w:eastAsia="zh-CN"/>
        </w:rPr>
        <w:br w:type="page"/>
      </w:r>
      <w:bookmarkStart w:id="467" w:name="_Toc1194597873"/>
      <w:bookmarkStart w:id="468" w:name="_Toc953796897"/>
      <w:bookmarkStart w:id="469" w:name="_Toc1320028818_WPSOffice_Level2"/>
      <w:bookmarkStart w:id="470" w:name="_Toc1454903178"/>
      <w:bookmarkStart w:id="471" w:name="_Toc1601753856"/>
      <w:bookmarkStart w:id="472" w:name="_Toc942115178"/>
      <w:bookmarkStart w:id="473" w:name="_Toc1472753336"/>
      <w:bookmarkStart w:id="474" w:name="_Toc1552610899"/>
      <w:r>
        <w:rPr>
          <w:rFonts w:ascii="仿宋" w:hAnsi="仿宋" w:eastAsia="仿宋" w:cs="仿宋"/>
          <w:b/>
          <w:bCs/>
          <w:sz w:val="28"/>
          <w:szCs w:val="28"/>
          <w:lang w:val="en-US" w:eastAsia="zh-CN"/>
        </w:rPr>
        <w:t>二、</w:t>
      </w:r>
      <w:r>
        <w:rPr>
          <w:rFonts w:ascii="仿宋" w:hAnsi="仿宋" w:eastAsia="仿宋" w:cs="仿宋"/>
          <w:b/>
          <w:bCs/>
          <w:sz w:val="28"/>
          <w:szCs w:val="28"/>
          <w:lang w:eastAsia="zh-CN"/>
        </w:rPr>
        <w:t>法定代表人身份证明书</w:t>
      </w:r>
      <w:bookmarkEnd w:id="467"/>
      <w:bookmarkEnd w:id="468"/>
      <w:bookmarkEnd w:id="469"/>
      <w:bookmarkEnd w:id="470"/>
      <w:bookmarkEnd w:id="471"/>
      <w:bookmarkEnd w:id="472"/>
      <w:bookmarkEnd w:id="473"/>
      <w:bookmarkEnd w:id="474"/>
    </w:p>
    <w:p w14:paraId="1FE886E6">
      <w:pPr>
        <w:spacing w:line="360" w:lineRule="auto"/>
        <w:rPr>
          <w:rFonts w:ascii="仿宋" w:hAnsi="仿宋" w:eastAsia="仿宋" w:cs="仿宋"/>
          <w:color w:val="auto"/>
          <w:sz w:val="28"/>
          <w:szCs w:val="28"/>
          <w:lang w:val="en-US" w:eastAsia="zh-CN"/>
        </w:rPr>
      </w:pPr>
    </w:p>
    <w:p w14:paraId="2A5553DE">
      <w:p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致</w:t>
      </w:r>
      <w:r>
        <w:rPr>
          <w:rFonts w:ascii="仿宋" w:hAnsi="仿宋" w:eastAsia="仿宋" w:cs="仿宋"/>
          <w:color w:val="auto"/>
          <w:sz w:val="28"/>
          <w:szCs w:val="28"/>
          <w:lang w:val="en-US" w:eastAsia="zh-CN"/>
        </w:rPr>
        <w:t>:</w:t>
      </w:r>
      <w:r>
        <w:rPr>
          <w:rFonts w:ascii="仿宋" w:hAnsi="仿宋" w:eastAsia="仿宋" w:cs="仿宋"/>
          <w:color w:val="auto"/>
          <w:sz w:val="28"/>
          <w:szCs w:val="28"/>
          <w:u w:val="single"/>
          <w:lang w:eastAsia="zh-CN"/>
        </w:rPr>
        <w:t xml:space="preserve"> </w:t>
      </w:r>
      <w:r>
        <w:rPr>
          <w:rFonts w:hint="eastAsia" w:ascii="仿宋" w:hAnsi="仿宋" w:eastAsia="仿宋" w:cs="仿宋"/>
          <w:color w:val="auto"/>
          <w:sz w:val="28"/>
          <w:szCs w:val="28"/>
          <w:u w:val="single"/>
          <w:lang w:val="en-US" w:eastAsia="zh-CN"/>
        </w:rPr>
        <w:t>河南省荣康医院</w:t>
      </w:r>
      <w:r>
        <w:rPr>
          <w:rFonts w:ascii="仿宋" w:hAnsi="仿宋" w:eastAsia="仿宋" w:cs="仿宋"/>
          <w:color w:val="auto"/>
          <w:sz w:val="28"/>
          <w:szCs w:val="28"/>
          <w:u w:val="single"/>
          <w:lang w:eastAsia="zh-CN"/>
        </w:rPr>
        <w:t xml:space="preserve"> </w:t>
      </w:r>
    </w:p>
    <w:p w14:paraId="6036CF25">
      <w:pPr>
        <w:spacing w:line="360" w:lineRule="auto"/>
        <w:ind w:firstLine="600"/>
        <w:rPr>
          <w:rFonts w:ascii="仿宋" w:hAnsi="仿宋" w:eastAsia="仿宋" w:cs="仿宋"/>
          <w:color w:val="auto"/>
          <w:sz w:val="28"/>
          <w:szCs w:val="28"/>
          <w:lang w:eastAsia="zh-CN"/>
        </w:rPr>
      </w:pP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eastAsia="zh-CN"/>
        </w:rPr>
        <w:t>（姓名、性别、年龄、身份证号码）在我单位任</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eastAsia="zh-CN"/>
        </w:rPr>
        <w:t>（董事长、总经理等）职务，是我单位的法定代表人。</w:t>
      </w:r>
    </w:p>
    <w:p w14:paraId="6B088CE9">
      <w:pPr>
        <w:spacing w:line="360" w:lineRule="auto"/>
        <w:ind w:firstLine="480"/>
        <w:rPr>
          <w:rFonts w:ascii="仿宋" w:hAnsi="仿宋" w:eastAsia="仿宋" w:cs="仿宋"/>
          <w:color w:val="auto"/>
          <w:sz w:val="28"/>
          <w:szCs w:val="28"/>
          <w:lang w:val="en-US" w:eastAsia="zh-CN"/>
        </w:rPr>
      </w:pPr>
    </w:p>
    <w:p w14:paraId="767FD558">
      <w:pPr>
        <w:spacing w:line="360" w:lineRule="auto"/>
        <w:ind w:firstLine="480"/>
        <w:rPr>
          <w:rFonts w:ascii="仿宋" w:hAnsi="仿宋" w:eastAsia="仿宋" w:cs="仿宋"/>
          <w:color w:val="auto"/>
          <w:sz w:val="28"/>
          <w:szCs w:val="28"/>
          <w:lang w:val="en-US" w:eastAsia="zh-CN"/>
        </w:rPr>
      </w:pPr>
    </w:p>
    <w:p w14:paraId="1A1B47EC">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eastAsia="zh-CN"/>
        </w:rPr>
        <w:t>特此证明。</w:t>
      </w:r>
    </w:p>
    <w:p w14:paraId="0DDAADBC">
      <w:pPr>
        <w:spacing w:line="360" w:lineRule="auto"/>
        <w:ind w:firstLine="480"/>
        <w:rPr>
          <w:rFonts w:ascii="仿宋" w:hAnsi="仿宋" w:eastAsia="仿宋" w:cs="仿宋"/>
          <w:color w:val="auto"/>
          <w:sz w:val="28"/>
          <w:szCs w:val="28"/>
          <w:lang w:val="en-US" w:eastAsia="zh-CN"/>
        </w:rPr>
      </w:pPr>
    </w:p>
    <w:p w14:paraId="40EA3F07">
      <w:pPr>
        <w:spacing w:line="360" w:lineRule="auto"/>
        <w:ind w:firstLine="480"/>
        <w:rPr>
          <w:rFonts w:ascii="仿宋" w:hAnsi="仿宋" w:eastAsia="仿宋" w:cs="仿宋"/>
          <w:color w:val="auto"/>
          <w:sz w:val="28"/>
          <w:szCs w:val="28"/>
          <w:lang w:val="en-US" w:eastAsia="zh-CN"/>
        </w:rPr>
      </w:pPr>
    </w:p>
    <w:p w14:paraId="4CD3E213">
      <w:pPr>
        <w:pStyle w:val="198"/>
        <w:tabs>
          <w:tab w:val="left" w:pos="5580"/>
        </w:tabs>
        <w:spacing w:line="360" w:lineRule="auto"/>
        <w:ind w:firstLine="360"/>
        <w:rPr>
          <w:rFonts w:hint="eastAsia" w:ascii="仿宋" w:hAnsi="仿宋" w:eastAsia="仿宋" w:cs="仿宋"/>
          <w:color w:val="auto"/>
          <w:sz w:val="28"/>
          <w:szCs w:val="28"/>
        </w:rPr>
      </w:pPr>
      <w:r>
        <w:rPr>
          <w:rFonts w:hint="eastAsia" w:ascii="仿宋" w:hAnsi="仿宋" w:eastAsia="仿宋" w:cs="仿宋"/>
          <w:color w:val="auto"/>
          <w:sz w:val="28"/>
          <w:szCs w:val="28"/>
          <w:lang w:val="zh-TW"/>
        </w:rPr>
        <w:t>投标人（企业电子签章）：</w:t>
      </w:r>
      <w:r>
        <w:rPr>
          <w:rFonts w:hint="eastAsia" w:ascii="仿宋" w:hAnsi="仿宋" w:eastAsia="仿宋" w:cs="仿宋"/>
          <w:color w:val="auto"/>
          <w:sz w:val="28"/>
          <w:szCs w:val="28"/>
          <w:u w:val="single"/>
        </w:rPr>
        <w:t xml:space="preserve">                             </w:t>
      </w:r>
    </w:p>
    <w:p w14:paraId="7750DE1C">
      <w:pPr>
        <w:pStyle w:val="198"/>
        <w:tabs>
          <w:tab w:val="left" w:pos="5580"/>
        </w:tabs>
        <w:spacing w:line="360" w:lineRule="auto"/>
        <w:ind w:left="269" w:firstLine="120"/>
        <w:rPr>
          <w:rFonts w:hint="eastAsia" w:ascii="仿宋" w:hAnsi="仿宋" w:eastAsia="仿宋" w:cs="仿宋"/>
          <w:color w:val="auto"/>
          <w:sz w:val="28"/>
          <w:szCs w:val="28"/>
        </w:rPr>
      </w:pPr>
      <w:r>
        <w:rPr>
          <w:rFonts w:hint="eastAsia" w:ascii="仿宋" w:hAnsi="仿宋" w:eastAsia="仿宋" w:cs="仿宋"/>
          <w:color w:val="auto"/>
          <w:sz w:val="28"/>
          <w:szCs w:val="28"/>
          <w:lang w:val="zh-TW"/>
        </w:rPr>
        <w:t>详细通讯地址：</w:t>
      </w:r>
      <w:r>
        <w:rPr>
          <w:rFonts w:hint="eastAsia" w:ascii="仿宋" w:hAnsi="仿宋" w:eastAsia="仿宋" w:cs="仿宋"/>
          <w:color w:val="auto"/>
          <w:sz w:val="28"/>
          <w:szCs w:val="28"/>
          <w:u w:val="single"/>
        </w:rPr>
        <w:t xml:space="preserve">                                </w:t>
      </w:r>
    </w:p>
    <w:p w14:paraId="7E2065B0">
      <w:pPr>
        <w:pStyle w:val="198"/>
        <w:tabs>
          <w:tab w:val="left" w:pos="5580"/>
        </w:tabs>
        <w:spacing w:line="360" w:lineRule="auto"/>
        <w:ind w:firstLine="360"/>
        <w:rPr>
          <w:rFonts w:hint="eastAsia" w:ascii="仿宋" w:hAnsi="仿宋" w:eastAsia="仿宋" w:cs="仿宋"/>
          <w:color w:val="auto"/>
          <w:sz w:val="28"/>
          <w:szCs w:val="28"/>
        </w:rPr>
      </w:pPr>
      <w:r>
        <w:rPr>
          <w:rFonts w:hint="eastAsia" w:ascii="仿宋" w:hAnsi="仿宋" w:eastAsia="仿宋" w:cs="仿宋"/>
          <w:color w:val="auto"/>
          <w:sz w:val="28"/>
          <w:szCs w:val="28"/>
          <w:lang w:val="zh-TW"/>
        </w:rPr>
        <w:t>邮 政 编 码 ：</w:t>
      </w:r>
      <w:r>
        <w:rPr>
          <w:rFonts w:hint="eastAsia" w:ascii="仿宋" w:hAnsi="仿宋" w:eastAsia="仿宋" w:cs="仿宋"/>
          <w:color w:val="auto"/>
          <w:sz w:val="28"/>
          <w:szCs w:val="28"/>
          <w:u w:val="single"/>
        </w:rPr>
        <w:t xml:space="preserve">                                </w:t>
      </w:r>
    </w:p>
    <w:p w14:paraId="7DA36981">
      <w:pPr>
        <w:pStyle w:val="198"/>
        <w:tabs>
          <w:tab w:val="left" w:pos="5580"/>
        </w:tabs>
        <w:spacing w:line="360" w:lineRule="auto"/>
        <w:ind w:firstLine="360"/>
        <w:rPr>
          <w:rFonts w:hint="eastAsia" w:ascii="仿宋" w:hAnsi="仿宋" w:eastAsia="仿宋" w:cs="仿宋"/>
          <w:color w:val="auto"/>
          <w:sz w:val="28"/>
          <w:szCs w:val="28"/>
        </w:rPr>
      </w:pPr>
      <w:r>
        <w:rPr>
          <w:rFonts w:hint="eastAsia" w:ascii="仿宋" w:hAnsi="仿宋" w:eastAsia="仿宋" w:cs="仿宋"/>
          <w:color w:val="auto"/>
          <w:sz w:val="28"/>
          <w:szCs w:val="28"/>
          <w:lang w:val="zh-TW"/>
        </w:rPr>
        <w:t>传　　　　真：</w:t>
      </w:r>
      <w:r>
        <w:rPr>
          <w:rFonts w:hint="eastAsia" w:ascii="仿宋" w:hAnsi="仿宋" w:eastAsia="仿宋" w:cs="仿宋"/>
          <w:color w:val="auto"/>
          <w:sz w:val="28"/>
          <w:szCs w:val="28"/>
          <w:u w:val="single"/>
        </w:rPr>
        <w:t xml:space="preserve">                                </w:t>
      </w:r>
    </w:p>
    <w:p w14:paraId="4659DF12">
      <w:pPr>
        <w:pStyle w:val="198"/>
        <w:tabs>
          <w:tab w:val="left" w:pos="5580"/>
        </w:tabs>
        <w:spacing w:line="360" w:lineRule="auto"/>
        <w:ind w:firstLine="360"/>
        <w:rPr>
          <w:rFonts w:hint="eastAsia" w:ascii="仿宋" w:hAnsi="仿宋" w:eastAsia="仿宋" w:cs="仿宋"/>
          <w:color w:val="auto"/>
          <w:sz w:val="28"/>
          <w:szCs w:val="28"/>
          <w:u w:val="single"/>
        </w:rPr>
      </w:pPr>
      <w:r>
        <w:rPr>
          <w:rFonts w:hint="eastAsia" w:ascii="仿宋" w:hAnsi="仿宋" w:eastAsia="仿宋" w:cs="仿宋"/>
          <w:color w:val="auto"/>
          <w:sz w:val="28"/>
          <w:szCs w:val="28"/>
          <w:lang w:val="zh-TW"/>
        </w:rPr>
        <w:t>电　　　　话：</w:t>
      </w:r>
      <w:r>
        <w:rPr>
          <w:rFonts w:hint="eastAsia" w:ascii="仿宋" w:hAnsi="仿宋" w:eastAsia="仿宋" w:cs="仿宋"/>
          <w:color w:val="auto"/>
          <w:sz w:val="28"/>
          <w:szCs w:val="28"/>
          <w:u w:val="single"/>
        </w:rPr>
        <w:t xml:space="preserve">                                </w:t>
      </w:r>
    </w:p>
    <w:p w14:paraId="033FF17B">
      <w:pPr>
        <w:pStyle w:val="198"/>
        <w:tabs>
          <w:tab w:val="left" w:pos="5580"/>
        </w:tabs>
        <w:spacing w:line="360" w:lineRule="auto"/>
        <w:ind w:firstLine="360"/>
        <w:rPr>
          <w:rFonts w:hint="eastAsia" w:ascii="仿宋" w:hAnsi="仿宋" w:eastAsia="仿宋" w:cs="仿宋"/>
          <w:color w:val="auto"/>
          <w:sz w:val="28"/>
          <w:szCs w:val="28"/>
          <w:u w:val="single"/>
        </w:rPr>
      </w:pPr>
    </w:p>
    <w:tbl>
      <w:tblPr>
        <w:tblStyle w:val="53"/>
        <w:tblW w:w="896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4484"/>
        <w:gridCol w:w="4485"/>
      </w:tblGrid>
      <w:tr w14:paraId="7882A72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2486" w:hRule="atLeast"/>
          <w:jc w:val="center"/>
        </w:trPr>
        <w:tc>
          <w:tcPr>
            <w:tcW w:w="4484"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28868E78">
            <w:pPr>
              <w:spacing w:line="360" w:lineRule="auto"/>
              <w:jc w:val="center"/>
              <w:rPr>
                <w:rFonts w:ascii="仿宋" w:hAnsi="仿宋" w:eastAsia="仿宋" w:cs="仿宋"/>
                <w:color w:val="auto"/>
                <w:sz w:val="28"/>
                <w:szCs w:val="28"/>
                <w:lang w:eastAsia="zh-CN"/>
              </w:rPr>
            </w:pPr>
            <w:r>
              <w:rPr>
                <w:rFonts w:ascii="仿宋" w:hAnsi="仿宋" w:eastAsia="仿宋" w:cs="仿宋"/>
                <w:color w:val="auto"/>
                <w:sz w:val="28"/>
                <w:szCs w:val="28"/>
                <w:lang w:eastAsia="zh-CN"/>
              </w:rPr>
              <w:t>法定代表人身份证（人像面）</w:t>
            </w:r>
          </w:p>
        </w:tc>
        <w:tc>
          <w:tcPr>
            <w:tcW w:w="4485" w:type="dxa"/>
            <w:tcBorders>
              <w:top w:val="single" w:color="000000" w:sz="4" w:space="0"/>
              <w:left w:val="single" w:color="000000" w:sz="4" w:space="0"/>
              <w:bottom w:val="single" w:color="000000" w:sz="4" w:space="0"/>
              <w:right w:val="single" w:color="000000" w:sz="4" w:space="0"/>
            </w:tcBorders>
            <w:shd w:val="clear" w:color="auto" w:fill="CED7E7"/>
            <w:tcMar>
              <w:top w:w="80" w:type="dxa"/>
              <w:left w:w="80" w:type="dxa"/>
              <w:bottom w:w="80" w:type="dxa"/>
              <w:right w:w="80" w:type="dxa"/>
            </w:tcMar>
            <w:vAlign w:val="center"/>
          </w:tcPr>
          <w:p w14:paraId="526BE592">
            <w:pPr>
              <w:spacing w:line="360" w:lineRule="auto"/>
              <w:jc w:val="center"/>
              <w:rPr>
                <w:rFonts w:ascii="仿宋" w:hAnsi="仿宋" w:eastAsia="仿宋" w:cs="仿宋"/>
                <w:color w:val="auto"/>
                <w:sz w:val="28"/>
                <w:szCs w:val="28"/>
                <w:lang w:eastAsia="zh-CN"/>
              </w:rPr>
            </w:pPr>
            <w:r>
              <w:rPr>
                <w:rFonts w:ascii="仿宋" w:hAnsi="仿宋" w:eastAsia="仿宋" w:cs="仿宋"/>
                <w:color w:val="auto"/>
                <w:sz w:val="28"/>
                <w:szCs w:val="28"/>
                <w:lang w:eastAsia="zh-CN"/>
              </w:rPr>
              <w:t>法定代表人身份证（国徽面）</w:t>
            </w:r>
          </w:p>
        </w:tc>
      </w:tr>
    </w:tbl>
    <w:p w14:paraId="5E932E03">
      <w:pPr>
        <w:spacing w:line="360" w:lineRule="auto"/>
        <w:ind w:firstLine="480"/>
        <w:rPr>
          <w:rFonts w:ascii="仿宋" w:hAnsi="仿宋" w:eastAsia="仿宋" w:cs="仿宋"/>
          <w:color w:val="auto"/>
          <w:sz w:val="28"/>
          <w:szCs w:val="28"/>
          <w:lang w:val="en-US" w:eastAsia="zh-CN"/>
        </w:rPr>
      </w:pPr>
    </w:p>
    <w:p w14:paraId="347149CF">
      <w:pPr>
        <w:spacing w:line="360" w:lineRule="auto"/>
        <w:ind w:firstLine="480"/>
        <w:rPr>
          <w:rFonts w:ascii="仿宋" w:hAnsi="仿宋" w:eastAsia="仿宋" w:cs="仿宋"/>
          <w:color w:val="auto"/>
          <w:sz w:val="28"/>
          <w:szCs w:val="28"/>
          <w:lang w:eastAsia="zh-CN"/>
        </w:rPr>
      </w:pPr>
      <w:r>
        <w:rPr>
          <w:rFonts w:ascii="仿宋" w:hAnsi="仿宋" w:eastAsia="仿宋" w:cs="仿宋"/>
          <w:color w:val="auto"/>
          <w:sz w:val="28"/>
          <w:szCs w:val="28"/>
          <w:lang w:eastAsia="zh-CN"/>
        </w:rPr>
        <w:t>注：自然人投标的无需提供。</w:t>
      </w:r>
    </w:p>
    <w:p w14:paraId="363267FE">
      <w:pPr>
        <w:spacing w:line="360" w:lineRule="auto"/>
        <w:rPr>
          <w:rFonts w:ascii="仿宋" w:hAnsi="仿宋" w:eastAsia="仿宋" w:cs="仿宋"/>
          <w:color w:val="auto"/>
          <w:lang w:eastAsia="zh-CN"/>
        </w:rPr>
      </w:pPr>
    </w:p>
    <w:p w14:paraId="2BABB4E6">
      <w:pPr>
        <w:pStyle w:val="17"/>
        <w:spacing w:line="360" w:lineRule="auto"/>
        <w:rPr>
          <w:rFonts w:hint="eastAsia" w:ascii="仿宋" w:hAnsi="仿宋" w:eastAsia="仿宋" w:cs="仿宋"/>
          <w:lang w:eastAsia="zh-CN"/>
        </w:rPr>
      </w:pPr>
    </w:p>
    <w:p w14:paraId="6D1E1BA3">
      <w:pPr>
        <w:pStyle w:val="40"/>
        <w:spacing w:line="360" w:lineRule="auto"/>
        <w:ind w:left="840" w:hanging="420"/>
        <w:rPr>
          <w:rFonts w:ascii="仿宋" w:hAnsi="仿宋" w:eastAsia="仿宋" w:cs="仿宋"/>
          <w:color w:val="auto"/>
          <w:lang w:eastAsia="zh-CN"/>
        </w:rPr>
        <w:sectPr>
          <w:headerReference r:id="rId4" w:type="default"/>
          <w:pgSz w:w="11906" w:h="16838"/>
          <w:pgMar w:top="1440" w:right="1797" w:bottom="1440" w:left="1797" w:header="851" w:footer="992" w:gutter="0"/>
          <w:cols w:space="720" w:num="1"/>
          <w:docGrid w:linePitch="312" w:charSpace="0"/>
        </w:sectPr>
      </w:pPr>
    </w:p>
    <w:p w14:paraId="5129B26E">
      <w:pPr>
        <w:jc w:val="center"/>
        <w:outlineLvl w:val="1"/>
        <w:rPr>
          <w:rFonts w:ascii="仿宋" w:hAnsi="仿宋" w:eastAsia="仿宋" w:cs="仿宋"/>
          <w:b/>
          <w:bCs/>
          <w:sz w:val="28"/>
          <w:szCs w:val="28"/>
          <w:lang w:val="en-US" w:eastAsia="zh-CN"/>
        </w:rPr>
      </w:pPr>
      <w:bookmarkStart w:id="475" w:name="_Toc1881793082_WPSOffice_Level2"/>
      <w:bookmarkStart w:id="476" w:name="_Toc881536663"/>
      <w:bookmarkStart w:id="477" w:name="_Toc320103337"/>
      <w:bookmarkStart w:id="478" w:name="_Toc2129612794"/>
      <w:bookmarkStart w:id="479" w:name="_Toc1255393211"/>
      <w:bookmarkStart w:id="480" w:name="_Toc860628901"/>
      <w:bookmarkStart w:id="481" w:name="_Toc95209368"/>
      <w:bookmarkStart w:id="482" w:name="_Toc1046173163"/>
      <w:r>
        <w:rPr>
          <w:rFonts w:ascii="仿宋" w:hAnsi="仿宋" w:eastAsia="仿宋" w:cs="仿宋"/>
          <w:b/>
          <w:bCs/>
          <w:sz w:val="28"/>
          <w:szCs w:val="28"/>
          <w:lang w:val="en-US" w:eastAsia="zh-CN"/>
        </w:rPr>
        <w:t>三、投标报价表格</w:t>
      </w:r>
      <w:bookmarkEnd w:id="475"/>
      <w:bookmarkEnd w:id="476"/>
      <w:bookmarkEnd w:id="477"/>
      <w:bookmarkEnd w:id="478"/>
      <w:bookmarkEnd w:id="479"/>
      <w:bookmarkEnd w:id="480"/>
      <w:bookmarkEnd w:id="481"/>
      <w:bookmarkEnd w:id="482"/>
    </w:p>
    <w:p w14:paraId="57FBC385">
      <w:pPr>
        <w:spacing w:line="360" w:lineRule="auto"/>
        <w:jc w:val="center"/>
        <w:outlineLvl w:val="2"/>
        <w:rPr>
          <w:rFonts w:ascii="仿宋" w:hAnsi="仿宋" w:eastAsia="仿宋" w:cs="仿宋"/>
          <w:color w:val="auto"/>
          <w:sz w:val="28"/>
          <w:szCs w:val="28"/>
          <w:lang w:eastAsia="zh-CN"/>
        </w:rPr>
      </w:pPr>
      <w:bookmarkStart w:id="483" w:name="_Toc1289935819"/>
      <w:bookmarkStart w:id="484" w:name="_Toc562840553"/>
      <w:bookmarkStart w:id="485" w:name="_Toc326650802_WPSOffice_Level3"/>
      <w:bookmarkStart w:id="486" w:name="_Toc55824951"/>
      <w:r>
        <w:rPr>
          <w:rFonts w:ascii="仿宋" w:hAnsi="仿宋" w:eastAsia="仿宋" w:cs="仿宋"/>
          <w:color w:val="auto"/>
          <w:sz w:val="28"/>
          <w:szCs w:val="28"/>
          <w:lang w:eastAsia="zh-CN"/>
        </w:rPr>
        <w:t>1</w:t>
      </w:r>
      <w:r>
        <w:rPr>
          <w:rFonts w:ascii="仿宋" w:hAnsi="仿宋" w:eastAsia="仿宋" w:cs="仿宋"/>
          <w:color w:val="auto"/>
          <w:sz w:val="28"/>
          <w:szCs w:val="28"/>
          <w:lang w:val="en-US" w:eastAsia="zh-CN"/>
        </w:rPr>
        <w:t>.</w:t>
      </w:r>
      <w:r>
        <w:rPr>
          <w:rFonts w:ascii="仿宋" w:hAnsi="仿宋" w:eastAsia="仿宋" w:cs="仿宋"/>
          <w:color w:val="auto"/>
          <w:sz w:val="28"/>
          <w:szCs w:val="28"/>
          <w:lang w:eastAsia="zh-CN"/>
        </w:rPr>
        <w:t>投标主要内容汇总表</w:t>
      </w:r>
      <w:bookmarkEnd w:id="483"/>
      <w:bookmarkEnd w:id="484"/>
      <w:bookmarkEnd w:id="485"/>
      <w:bookmarkEnd w:id="486"/>
    </w:p>
    <w:p w14:paraId="3E82DA8C">
      <w:p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采购编号：</w:t>
      </w:r>
      <w:r>
        <w:rPr>
          <w:rFonts w:hint="eastAsia" w:ascii="仿宋" w:hAnsi="仿宋" w:eastAsia="仿宋" w:cs="仿宋"/>
          <w:color w:val="auto"/>
          <w:sz w:val="28"/>
          <w:szCs w:val="28"/>
          <w:lang w:val="en" w:eastAsia="zh-CN"/>
        </w:rPr>
        <w:t>豫财招标采购-2026-1117</w:t>
      </w:r>
      <w:r>
        <w:rPr>
          <w:rFonts w:ascii="仿宋" w:hAnsi="仿宋" w:eastAsia="仿宋" w:cs="仿宋"/>
          <w:color w:val="auto"/>
          <w:sz w:val="28"/>
          <w:szCs w:val="28"/>
          <w:lang w:val="en-US" w:eastAsia="zh-CN"/>
        </w:rPr>
        <w:t xml:space="preserve">         </w:t>
      </w:r>
      <w:r>
        <w:rPr>
          <w:rFonts w:ascii="仿宋" w:hAnsi="仿宋" w:eastAsia="仿宋" w:cs="仿宋"/>
          <w:color w:val="auto"/>
          <w:sz w:val="28"/>
          <w:szCs w:val="28"/>
          <w:lang w:eastAsia="zh-CN"/>
        </w:rPr>
        <w:t>金额单位：元人民币</w:t>
      </w:r>
    </w:p>
    <w:tbl>
      <w:tblPr>
        <w:tblStyle w:val="53"/>
        <w:tblW w:w="913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940"/>
        <w:gridCol w:w="7197"/>
      </w:tblGrid>
      <w:tr w14:paraId="1920FC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CA56B7D">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采购项目</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DC1023A">
            <w:pPr>
              <w:spacing w:line="360" w:lineRule="auto"/>
              <w:ind w:left="105" w:leftChars="50"/>
              <w:rPr>
                <w:rFonts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河南省荣康医院三年物业服务采购项目</w:t>
            </w:r>
          </w:p>
        </w:tc>
      </w:tr>
      <w:tr w14:paraId="6099965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01B9243A">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投标人名称</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5E30D66">
            <w:pPr>
              <w:spacing w:line="360" w:lineRule="auto"/>
              <w:rPr>
                <w:rFonts w:ascii="仿宋" w:hAnsi="仿宋" w:eastAsia="仿宋" w:cs="仿宋"/>
                <w:color w:val="auto"/>
                <w:kern w:val="0"/>
                <w:sz w:val="28"/>
                <w:szCs w:val="28"/>
                <w:lang w:val="en-US" w:eastAsia="zh-CN"/>
              </w:rPr>
            </w:pPr>
            <w:r>
              <w:rPr>
                <w:rFonts w:ascii="仿宋" w:hAnsi="仿宋" w:eastAsia="仿宋" w:cs="仿宋"/>
                <w:color w:val="auto"/>
                <w:kern w:val="0"/>
                <w:sz w:val="28"/>
                <w:szCs w:val="28"/>
                <w:lang w:val="en-US" w:eastAsia="zh-CN"/>
              </w:rPr>
              <w:t xml:space="preserve"> </w:t>
            </w:r>
          </w:p>
        </w:tc>
      </w:tr>
      <w:tr w14:paraId="1A95EC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7F4D276">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投标总报价（大写）</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1BE3BFE">
            <w:pPr>
              <w:spacing w:line="360" w:lineRule="auto"/>
              <w:rPr>
                <w:rFonts w:ascii="仿宋" w:hAnsi="仿宋" w:eastAsia="仿宋" w:cs="仿宋"/>
                <w:color w:val="auto"/>
                <w:kern w:val="0"/>
                <w:sz w:val="28"/>
                <w:szCs w:val="28"/>
              </w:rPr>
            </w:pPr>
          </w:p>
        </w:tc>
      </w:tr>
      <w:tr w14:paraId="6913E8E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9207F9A">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投标总报价（小写）</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03BB8BE">
            <w:pPr>
              <w:spacing w:line="360" w:lineRule="auto"/>
              <w:rPr>
                <w:rFonts w:ascii="仿宋" w:hAnsi="仿宋" w:eastAsia="仿宋" w:cs="仿宋"/>
                <w:color w:val="auto"/>
                <w:kern w:val="0"/>
                <w:sz w:val="28"/>
                <w:szCs w:val="28"/>
              </w:rPr>
            </w:pPr>
          </w:p>
        </w:tc>
      </w:tr>
      <w:tr w14:paraId="0F7930F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9CED1D3">
            <w:pPr>
              <w:spacing w:line="360" w:lineRule="auto"/>
              <w:jc w:val="center"/>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服务期限</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11AB89B5">
            <w:pPr>
              <w:spacing w:line="360" w:lineRule="auto"/>
              <w:ind w:left="105" w:leftChars="50" w:firstLine="140" w:firstLineChars="50"/>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3年，合同一年一签</w:t>
            </w:r>
          </w:p>
        </w:tc>
      </w:tr>
      <w:tr w14:paraId="7FA70D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594996A">
            <w:pPr>
              <w:spacing w:line="360" w:lineRule="auto"/>
              <w:jc w:val="center"/>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服务地点</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DFBFC69">
            <w:pPr>
              <w:spacing w:line="360" w:lineRule="auto"/>
              <w:ind w:left="105" w:leftChars="50"/>
              <w:rPr>
                <w:rFonts w:ascii="仿宋" w:hAnsi="仿宋" w:eastAsia="仿宋" w:cs="仿宋"/>
                <w:color w:val="auto"/>
                <w:kern w:val="0"/>
                <w:sz w:val="28"/>
                <w:szCs w:val="28"/>
                <w:lang w:val="en-US" w:eastAsia="zh-CN"/>
              </w:rPr>
            </w:pPr>
          </w:p>
        </w:tc>
      </w:tr>
      <w:tr w14:paraId="476B53B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C5074AD">
            <w:pPr>
              <w:spacing w:line="360" w:lineRule="auto"/>
              <w:jc w:val="center"/>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服务质量</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BDA2EC8">
            <w:pPr>
              <w:spacing w:line="360" w:lineRule="auto"/>
              <w:ind w:left="105" w:leftChars="50"/>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满足采购人要求</w:t>
            </w:r>
          </w:p>
        </w:tc>
      </w:tr>
      <w:tr w14:paraId="385FAE6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BA60D4F">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投标有效期</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29CD69AA">
            <w:pPr>
              <w:spacing w:line="360" w:lineRule="auto"/>
              <w:ind w:left="105" w:leftChars="50"/>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从投标截止之日起60</w:t>
            </w:r>
            <w:r>
              <w:rPr>
                <w:rFonts w:ascii="仿宋" w:hAnsi="仿宋" w:eastAsia="仿宋" w:cs="仿宋"/>
                <w:color w:val="auto"/>
                <w:kern w:val="0"/>
                <w:sz w:val="28"/>
                <w:szCs w:val="28"/>
                <w:lang w:val="en-US" w:eastAsia="zh-CN"/>
              </w:rPr>
              <w:t>天</w:t>
            </w:r>
          </w:p>
        </w:tc>
      </w:tr>
      <w:tr w14:paraId="2FBF5E2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56D5F512">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付款方式</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4CBEECE6">
            <w:pPr>
              <w:spacing w:line="360" w:lineRule="auto"/>
              <w:ind w:left="105" w:leftChars="50"/>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满足招标文件需求</w:t>
            </w:r>
          </w:p>
        </w:tc>
      </w:tr>
      <w:tr w14:paraId="4FA9F1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CDCC6C6">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合同条款</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6B733E5E">
            <w:pPr>
              <w:spacing w:line="360" w:lineRule="auto"/>
              <w:ind w:left="105" w:leftChars="50"/>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满足招标文件需求</w:t>
            </w:r>
          </w:p>
        </w:tc>
      </w:tr>
      <w:tr w14:paraId="5F944D3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24" w:hRule="atLeast"/>
          <w:jc w:val="center"/>
        </w:trPr>
        <w:tc>
          <w:tcPr>
            <w:tcW w:w="1940"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70F308FF">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其他声明</w:t>
            </w:r>
          </w:p>
        </w:tc>
        <w:tc>
          <w:tcPr>
            <w:tcW w:w="7197" w:type="dxa"/>
            <w:tcBorders>
              <w:top w:val="single" w:color="000000" w:sz="4" w:space="0"/>
              <w:left w:val="single" w:color="000000" w:sz="4" w:space="0"/>
              <w:bottom w:val="single" w:color="000000" w:sz="4" w:space="0"/>
              <w:right w:val="single" w:color="000000" w:sz="4" w:space="0"/>
            </w:tcBorders>
            <w:tcMar>
              <w:top w:w="80" w:type="dxa"/>
              <w:left w:w="80" w:type="dxa"/>
              <w:bottom w:w="80" w:type="dxa"/>
              <w:right w:w="80" w:type="dxa"/>
            </w:tcMar>
            <w:vAlign w:val="center"/>
          </w:tcPr>
          <w:p w14:paraId="3677A5AB">
            <w:pPr>
              <w:spacing w:line="360" w:lineRule="auto"/>
              <w:rPr>
                <w:rFonts w:ascii="仿宋" w:hAnsi="仿宋" w:eastAsia="仿宋" w:cs="仿宋"/>
                <w:color w:val="auto"/>
                <w:kern w:val="0"/>
                <w:sz w:val="28"/>
                <w:szCs w:val="28"/>
              </w:rPr>
            </w:pPr>
          </w:p>
        </w:tc>
      </w:tr>
    </w:tbl>
    <w:p w14:paraId="15DA8999">
      <w:pPr>
        <w:widowControl w:val="0"/>
        <w:spacing w:line="360" w:lineRule="auto"/>
        <w:jc w:val="center"/>
        <w:rPr>
          <w:rFonts w:ascii="仿宋" w:hAnsi="仿宋" w:eastAsia="仿宋" w:cs="仿宋"/>
          <w:color w:val="auto"/>
          <w:sz w:val="28"/>
          <w:szCs w:val="28"/>
        </w:rPr>
      </w:pPr>
    </w:p>
    <w:p w14:paraId="39DABFCE">
      <w:pPr>
        <w:spacing w:line="360" w:lineRule="auto"/>
        <w:rPr>
          <w:rFonts w:ascii="仿宋" w:hAnsi="仿宋" w:eastAsia="仿宋" w:cs="仿宋"/>
          <w:color w:val="auto"/>
          <w:sz w:val="28"/>
          <w:szCs w:val="28"/>
          <w:lang w:val="en-US" w:eastAsia="zh-CN"/>
        </w:rPr>
      </w:pPr>
      <w:r>
        <w:rPr>
          <w:rFonts w:ascii="仿宋" w:hAnsi="仿宋" w:eastAsia="仿宋" w:cs="仿宋"/>
          <w:color w:val="auto"/>
          <w:sz w:val="28"/>
          <w:szCs w:val="28"/>
          <w:lang w:eastAsia="zh-CN"/>
        </w:rPr>
        <w:t>投标人（企业电子签章）：</w:t>
      </w:r>
    </w:p>
    <w:p w14:paraId="3C6302AD">
      <w:p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法定代表人（个人电子签章）：</w:t>
      </w:r>
      <w:bookmarkEnd w:id="461"/>
      <w:bookmarkEnd w:id="462"/>
      <w:bookmarkEnd w:id="463"/>
      <w:bookmarkEnd w:id="464"/>
      <w:bookmarkEnd w:id="465"/>
      <w:bookmarkEnd w:id="466"/>
      <w:bookmarkStart w:id="487" w:name="_Toc74240239"/>
      <w:bookmarkStart w:id="488" w:name="_Toc893708091"/>
      <w:bookmarkStart w:id="489" w:name="_Toc585133884"/>
      <w:bookmarkStart w:id="490" w:name="_Toc643738620"/>
      <w:bookmarkStart w:id="491" w:name="_Toc1973880807"/>
      <w:bookmarkStart w:id="492" w:name="_Toc2582323"/>
      <w:bookmarkStart w:id="493" w:name="_Toc299604904"/>
    </w:p>
    <w:p w14:paraId="713F2DEB">
      <w:pPr>
        <w:pStyle w:val="71"/>
        <w:spacing w:line="360" w:lineRule="auto"/>
        <w:rPr>
          <w:rFonts w:hint="eastAsia" w:ascii="仿宋" w:hAnsi="仿宋" w:eastAsia="仿宋" w:cs="仿宋"/>
          <w:color w:val="auto"/>
          <w:sz w:val="28"/>
          <w:szCs w:val="28"/>
        </w:rPr>
      </w:pPr>
    </w:p>
    <w:p w14:paraId="7CD8132A">
      <w:pPr>
        <w:numPr>
          <w:ilvl w:val="0"/>
          <w:numId w:val="3"/>
        </w:numPr>
        <w:spacing w:line="360" w:lineRule="auto"/>
        <w:jc w:val="center"/>
        <w:outlineLvl w:val="2"/>
        <w:rPr>
          <w:rFonts w:ascii="仿宋" w:hAnsi="仿宋" w:eastAsia="仿宋" w:cs="仿宋"/>
          <w:b/>
          <w:bCs/>
          <w:color w:val="auto"/>
          <w:sz w:val="28"/>
          <w:szCs w:val="28"/>
          <w:lang w:val="en-US" w:eastAsia="zh-CN"/>
        </w:rPr>
      </w:pPr>
      <w:r>
        <w:rPr>
          <w:rFonts w:ascii="仿宋" w:hAnsi="仿宋" w:eastAsia="仿宋" w:cs="仿宋"/>
          <w:b/>
          <w:bCs/>
          <w:color w:val="auto"/>
          <w:sz w:val="28"/>
          <w:szCs w:val="28"/>
          <w:lang w:eastAsia="zh-CN"/>
        </w:rPr>
        <w:br w:type="page"/>
      </w:r>
      <w:bookmarkStart w:id="494" w:name="_Toc2051642436_WPSOffice_Level3"/>
      <w:r>
        <w:rPr>
          <w:rFonts w:ascii="仿宋" w:hAnsi="仿宋" w:eastAsia="仿宋" w:cs="仿宋"/>
          <w:b/>
          <w:bCs/>
          <w:color w:val="auto"/>
          <w:sz w:val="28"/>
          <w:szCs w:val="28"/>
          <w:lang w:val="en-US" w:eastAsia="zh-CN"/>
        </w:rPr>
        <w:t>分项报价一览表及有关说明</w:t>
      </w:r>
      <w:bookmarkEnd w:id="494"/>
    </w:p>
    <w:p w14:paraId="6771ADDD">
      <w:p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采购编号：</w:t>
      </w:r>
      <w:r>
        <w:rPr>
          <w:rFonts w:hint="eastAsia" w:ascii="仿宋" w:hAnsi="仿宋" w:eastAsia="仿宋" w:cs="仿宋"/>
          <w:color w:val="auto"/>
          <w:sz w:val="28"/>
          <w:szCs w:val="28"/>
          <w:lang w:val="en" w:eastAsia="zh-CN"/>
        </w:rPr>
        <w:t>豫财招标采购-2026-1117</w:t>
      </w:r>
      <w:r>
        <w:rPr>
          <w:rFonts w:hint="eastAsia" w:ascii="仿宋" w:hAnsi="仿宋" w:eastAsia="仿宋" w:cs="仿宋"/>
          <w:color w:val="auto"/>
          <w:sz w:val="28"/>
          <w:szCs w:val="28"/>
          <w:lang w:val="en-US" w:eastAsia="zh-CN"/>
        </w:rPr>
        <w:t xml:space="preserve"> </w:t>
      </w:r>
      <w:r>
        <w:rPr>
          <w:rFonts w:ascii="仿宋" w:hAnsi="仿宋" w:eastAsia="仿宋" w:cs="仿宋"/>
          <w:color w:val="auto"/>
          <w:sz w:val="28"/>
          <w:szCs w:val="28"/>
          <w:lang w:val="en-US" w:eastAsia="zh-CN"/>
        </w:rPr>
        <w:t xml:space="preserve">      </w:t>
      </w:r>
      <w:r>
        <w:rPr>
          <w:rFonts w:ascii="仿宋" w:hAnsi="仿宋" w:eastAsia="仿宋" w:cs="仿宋"/>
          <w:color w:val="auto"/>
          <w:sz w:val="28"/>
          <w:szCs w:val="28"/>
          <w:lang w:eastAsia="zh-CN"/>
        </w:rPr>
        <w:t>金额单位：元人民币</w:t>
      </w:r>
    </w:p>
    <w:p w14:paraId="512FB4CC">
      <w:pPr>
        <w:pStyle w:val="229"/>
        <w:spacing w:line="360" w:lineRule="auto"/>
        <w:rPr>
          <w:rFonts w:hint="eastAsia" w:ascii="仿宋" w:hAnsi="仿宋" w:eastAsia="仿宋" w:cs="仿宋"/>
          <w:sz w:val="2"/>
          <w:szCs w:val="2"/>
        </w:rPr>
      </w:pPr>
    </w:p>
    <w:tbl>
      <w:tblPr>
        <w:tblStyle w:val="53"/>
        <w:tblW w:w="8858"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634"/>
        <w:gridCol w:w="1018"/>
        <w:gridCol w:w="1134"/>
        <w:gridCol w:w="1134"/>
        <w:gridCol w:w="1559"/>
        <w:gridCol w:w="1379"/>
      </w:tblGrid>
      <w:tr w14:paraId="497657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30C62A97">
            <w:pPr>
              <w:autoSpaceDN w:val="0"/>
              <w:spacing w:line="360" w:lineRule="auto"/>
              <w:jc w:val="center"/>
              <w:rPr>
                <w:rFonts w:ascii="仿宋" w:hAnsi="仿宋" w:eastAsia="仿宋" w:cs="仿宋"/>
                <w:color w:val="auto"/>
                <w:sz w:val="24"/>
                <w:szCs w:val="24"/>
              </w:rPr>
            </w:pPr>
            <w:r>
              <w:rPr>
                <w:rFonts w:ascii="仿宋" w:hAnsi="仿宋" w:eastAsia="仿宋" w:cs="仿宋"/>
                <w:b/>
                <w:color w:val="auto"/>
                <w:sz w:val="24"/>
                <w:szCs w:val="24"/>
              </w:rPr>
              <w:t>名称</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DA110ED">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数量</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0C64DA">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月费用</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1255EF8">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年费用</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75D12D">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服务期费用</w:t>
            </w: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632FE9BF">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备注说明</w:t>
            </w:r>
          </w:p>
        </w:tc>
      </w:tr>
      <w:tr w14:paraId="461BABE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49CC8A9C">
            <w:pPr>
              <w:autoSpaceDN w:val="0"/>
              <w:spacing w:line="360" w:lineRule="auto"/>
              <w:jc w:val="center"/>
              <w:rPr>
                <w:rFonts w:ascii="仿宋" w:hAnsi="仿宋" w:eastAsia="仿宋" w:cs="仿宋"/>
                <w:color w:val="auto"/>
                <w:sz w:val="24"/>
                <w:szCs w:val="24"/>
                <w:lang w:eastAsia="zh-CN"/>
              </w:rPr>
            </w:pPr>
            <w:r>
              <w:rPr>
                <w:rFonts w:ascii="仿宋" w:hAnsi="仿宋" w:eastAsia="仿宋" w:cs="仿宋"/>
                <w:color w:val="auto"/>
                <w:sz w:val="24"/>
                <w:szCs w:val="24"/>
              </w:rPr>
              <w:t>岗位人员工资</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966790">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B2BA1CA">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55511D0">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D4FB91D">
            <w:pPr>
              <w:autoSpaceDN w:val="0"/>
              <w:spacing w:line="360" w:lineRule="auto"/>
              <w:jc w:val="center"/>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1682646">
            <w:pPr>
              <w:autoSpaceDN w:val="0"/>
              <w:spacing w:line="360" w:lineRule="auto"/>
              <w:jc w:val="center"/>
              <w:rPr>
                <w:rFonts w:ascii="仿宋" w:hAnsi="仿宋" w:eastAsia="仿宋" w:cs="仿宋"/>
                <w:color w:val="auto"/>
                <w:sz w:val="24"/>
                <w:szCs w:val="24"/>
              </w:rPr>
            </w:pPr>
          </w:p>
        </w:tc>
      </w:tr>
      <w:tr w14:paraId="7402D3D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1FC8CD55">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DABC73">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0DBBE22">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3E90C26">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F4B0D9">
            <w:pPr>
              <w:autoSpaceDN w:val="0"/>
              <w:spacing w:line="360" w:lineRule="auto"/>
              <w:jc w:val="center"/>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50413CE">
            <w:pPr>
              <w:autoSpaceDN w:val="0"/>
              <w:spacing w:line="360" w:lineRule="auto"/>
              <w:jc w:val="center"/>
              <w:rPr>
                <w:rFonts w:ascii="仿宋" w:hAnsi="仿宋" w:eastAsia="仿宋" w:cs="仿宋"/>
                <w:color w:val="auto"/>
                <w:sz w:val="24"/>
                <w:szCs w:val="24"/>
              </w:rPr>
            </w:pPr>
          </w:p>
        </w:tc>
      </w:tr>
      <w:tr w14:paraId="5C068BF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4201CB0">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7B818C">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08F612">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D20876F">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239BE0">
            <w:pPr>
              <w:autoSpaceDN w:val="0"/>
              <w:spacing w:line="360" w:lineRule="auto"/>
              <w:jc w:val="center"/>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377A537F">
            <w:pPr>
              <w:autoSpaceDN w:val="0"/>
              <w:spacing w:line="360" w:lineRule="auto"/>
              <w:jc w:val="center"/>
              <w:rPr>
                <w:rFonts w:ascii="仿宋" w:hAnsi="仿宋" w:eastAsia="仿宋" w:cs="仿宋"/>
                <w:color w:val="auto"/>
                <w:sz w:val="24"/>
                <w:szCs w:val="24"/>
              </w:rPr>
            </w:pPr>
          </w:p>
        </w:tc>
      </w:tr>
      <w:tr w14:paraId="4685BE3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37F639EF">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社会保险</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8FC4013">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CD633C">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A705883">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5C3616">
            <w:pPr>
              <w:autoSpaceDN w:val="0"/>
              <w:spacing w:line="360" w:lineRule="auto"/>
              <w:jc w:val="center"/>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7F5E7A5C">
            <w:pPr>
              <w:autoSpaceDN w:val="0"/>
              <w:spacing w:line="360" w:lineRule="auto"/>
              <w:jc w:val="center"/>
              <w:rPr>
                <w:rFonts w:ascii="仿宋" w:hAnsi="仿宋" w:eastAsia="仿宋" w:cs="仿宋"/>
                <w:color w:val="auto"/>
                <w:sz w:val="24"/>
                <w:szCs w:val="24"/>
              </w:rPr>
            </w:pPr>
          </w:p>
        </w:tc>
      </w:tr>
      <w:tr w14:paraId="384D360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5F9AE4F">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A08623">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2839DC">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D8736D7">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894FBE">
            <w:pPr>
              <w:autoSpaceDN w:val="0"/>
              <w:spacing w:line="360" w:lineRule="auto"/>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1438ED22">
            <w:pPr>
              <w:autoSpaceDN w:val="0"/>
              <w:spacing w:line="360" w:lineRule="auto"/>
              <w:jc w:val="center"/>
              <w:rPr>
                <w:rFonts w:ascii="仿宋" w:hAnsi="仿宋" w:eastAsia="仿宋" w:cs="仿宋"/>
                <w:color w:val="auto"/>
                <w:sz w:val="24"/>
                <w:szCs w:val="24"/>
              </w:rPr>
            </w:pPr>
          </w:p>
        </w:tc>
      </w:tr>
      <w:tr w14:paraId="4055110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C2CD3D0">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58CC61E">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3B356C">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BFBF976">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7C47AE">
            <w:pPr>
              <w:autoSpaceDN w:val="0"/>
              <w:spacing w:line="360" w:lineRule="auto"/>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7BC5C071">
            <w:pPr>
              <w:autoSpaceDN w:val="0"/>
              <w:spacing w:line="360" w:lineRule="auto"/>
              <w:jc w:val="center"/>
              <w:rPr>
                <w:rFonts w:ascii="仿宋" w:hAnsi="仿宋" w:eastAsia="仿宋" w:cs="仿宋"/>
                <w:color w:val="auto"/>
                <w:sz w:val="24"/>
                <w:szCs w:val="24"/>
              </w:rPr>
            </w:pPr>
          </w:p>
        </w:tc>
      </w:tr>
      <w:tr w14:paraId="6EAF8E4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6833C4E2">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其他</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9B1B59">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23BE52">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EF0299">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800BC2">
            <w:pPr>
              <w:autoSpaceDN w:val="0"/>
              <w:spacing w:line="360" w:lineRule="auto"/>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36BCF17E">
            <w:pPr>
              <w:autoSpaceDN w:val="0"/>
              <w:spacing w:line="360" w:lineRule="auto"/>
              <w:jc w:val="center"/>
              <w:rPr>
                <w:rFonts w:ascii="仿宋" w:hAnsi="仿宋" w:eastAsia="仿宋" w:cs="仿宋"/>
                <w:color w:val="auto"/>
                <w:sz w:val="24"/>
                <w:szCs w:val="24"/>
              </w:rPr>
            </w:pPr>
          </w:p>
        </w:tc>
      </w:tr>
      <w:tr w14:paraId="3343A2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1D015A8D">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C7F047C">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8AE33F">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9F913AE">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DFEB57">
            <w:pPr>
              <w:autoSpaceDN w:val="0"/>
              <w:spacing w:line="360" w:lineRule="auto"/>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32299A3">
            <w:pPr>
              <w:autoSpaceDN w:val="0"/>
              <w:spacing w:line="360" w:lineRule="auto"/>
              <w:jc w:val="center"/>
              <w:rPr>
                <w:rFonts w:ascii="仿宋" w:hAnsi="仿宋" w:eastAsia="仿宋" w:cs="仿宋"/>
                <w:color w:val="auto"/>
                <w:sz w:val="24"/>
                <w:szCs w:val="24"/>
              </w:rPr>
            </w:pPr>
          </w:p>
        </w:tc>
      </w:tr>
      <w:tr w14:paraId="23F1822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12314552">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46AA51">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7DDB367">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BA10FD">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38FAB12">
            <w:pPr>
              <w:autoSpaceDN w:val="0"/>
              <w:spacing w:line="360" w:lineRule="auto"/>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862CD07">
            <w:pPr>
              <w:autoSpaceDN w:val="0"/>
              <w:spacing w:line="360" w:lineRule="auto"/>
              <w:jc w:val="center"/>
              <w:rPr>
                <w:rFonts w:ascii="仿宋" w:hAnsi="仿宋" w:eastAsia="仿宋" w:cs="仿宋"/>
                <w:color w:val="auto"/>
                <w:sz w:val="24"/>
                <w:szCs w:val="24"/>
              </w:rPr>
            </w:pPr>
          </w:p>
        </w:tc>
      </w:tr>
      <w:tr w14:paraId="4F2FDD4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0B0DCC94">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税金</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BC8ED7A">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5DE897">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B8D939">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05F428">
            <w:pPr>
              <w:autoSpaceDN w:val="0"/>
              <w:spacing w:line="360" w:lineRule="auto"/>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45A73A83">
            <w:pPr>
              <w:autoSpaceDN w:val="0"/>
              <w:spacing w:line="360" w:lineRule="auto"/>
              <w:jc w:val="center"/>
              <w:rPr>
                <w:rFonts w:ascii="仿宋" w:hAnsi="仿宋" w:eastAsia="仿宋" w:cs="仿宋"/>
                <w:color w:val="auto"/>
                <w:sz w:val="24"/>
                <w:szCs w:val="24"/>
              </w:rPr>
            </w:pPr>
          </w:p>
        </w:tc>
      </w:tr>
      <w:tr w14:paraId="2DBF8B5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5B4BB36A">
            <w:pPr>
              <w:autoSpaceDN w:val="0"/>
              <w:spacing w:line="360" w:lineRule="auto"/>
              <w:jc w:val="center"/>
              <w:rPr>
                <w:rFonts w:ascii="仿宋" w:hAnsi="仿宋" w:eastAsia="仿宋" w:cs="仿宋"/>
                <w:color w:val="auto"/>
                <w:sz w:val="24"/>
                <w:szCs w:val="24"/>
              </w:rPr>
            </w:pPr>
            <w:r>
              <w:rPr>
                <w:rFonts w:ascii="仿宋" w:hAnsi="仿宋" w:eastAsia="仿宋" w:cs="仿宋"/>
                <w:color w:val="auto"/>
                <w:sz w:val="24"/>
                <w:szCs w:val="24"/>
              </w:rPr>
              <w:t>……</w:t>
            </w:r>
          </w:p>
        </w:tc>
        <w:tc>
          <w:tcPr>
            <w:tcW w:w="10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827D803">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97AD89">
            <w:pPr>
              <w:autoSpaceDN w:val="0"/>
              <w:spacing w:line="360" w:lineRule="auto"/>
              <w:jc w:val="center"/>
              <w:rPr>
                <w:rFonts w:ascii="仿宋" w:hAnsi="仿宋" w:eastAsia="仿宋" w:cs="仿宋"/>
                <w:color w:val="auto"/>
                <w:sz w:val="24"/>
                <w:szCs w:val="24"/>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D89EEC3">
            <w:pPr>
              <w:autoSpaceDN w:val="0"/>
              <w:spacing w:line="360" w:lineRule="auto"/>
              <w:jc w:val="center"/>
              <w:rPr>
                <w:rFonts w:ascii="仿宋" w:hAnsi="仿宋" w:eastAsia="仿宋" w:cs="仿宋"/>
                <w:color w:val="auto"/>
                <w:sz w:val="24"/>
                <w:szCs w:val="24"/>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66A5E7E">
            <w:pPr>
              <w:autoSpaceDN w:val="0"/>
              <w:spacing w:line="360" w:lineRule="auto"/>
              <w:rPr>
                <w:rFonts w:ascii="仿宋" w:hAnsi="仿宋" w:eastAsia="仿宋" w:cs="仿宋"/>
                <w:color w:val="auto"/>
                <w:sz w:val="24"/>
                <w:szCs w:val="24"/>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C98C233">
            <w:pPr>
              <w:autoSpaceDN w:val="0"/>
              <w:spacing w:line="360" w:lineRule="auto"/>
              <w:jc w:val="center"/>
              <w:rPr>
                <w:rFonts w:ascii="仿宋" w:hAnsi="仿宋" w:eastAsia="仿宋" w:cs="仿宋"/>
                <w:color w:val="auto"/>
                <w:sz w:val="24"/>
                <w:szCs w:val="24"/>
              </w:rPr>
            </w:pPr>
          </w:p>
        </w:tc>
      </w:tr>
      <w:tr w14:paraId="40E7CBD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634"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E019A3E">
            <w:pPr>
              <w:autoSpaceDN w:val="0"/>
              <w:spacing w:line="360" w:lineRule="auto"/>
              <w:ind w:firstLine="938"/>
              <w:rPr>
                <w:rFonts w:ascii="仿宋" w:hAnsi="仿宋" w:eastAsia="仿宋" w:cs="仿宋"/>
                <w:color w:val="auto"/>
                <w:sz w:val="24"/>
                <w:szCs w:val="24"/>
              </w:rPr>
            </w:pPr>
            <w:r>
              <w:rPr>
                <w:rFonts w:ascii="仿宋" w:hAnsi="仿宋" w:eastAsia="仿宋" w:cs="仿宋"/>
                <w:b/>
                <w:color w:val="auto"/>
                <w:sz w:val="24"/>
                <w:szCs w:val="24"/>
              </w:rPr>
              <w:t>总计</w:t>
            </w:r>
          </w:p>
        </w:tc>
        <w:tc>
          <w:tcPr>
            <w:tcW w:w="6224" w:type="dxa"/>
            <w:gridSpan w:val="5"/>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47252A92">
            <w:pPr>
              <w:autoSpaceDN w:val="0"/>
              <w:spacing w:line="360" w:lineRule="auto"/>
              <w:rPr>
                <w:rFonts w:ascii="仿宋" w:hAnsi="仿宋" w:eastAsia="仿宋" w:cs="仿宋"/>
                <w:color w:val="auto"/>
                <w:sz w:val="24"/>
                <w:szCs w:val="24"/>
              </w:rPr>
            </w:pPr>
            <w:r>
              <w:rPr>
                <w:rFonts w:ascii="仿宋" w:hAnsi="仿宋" w:eastAsia="仿宋" w:cs="仿宋"/>
                <w:color w:val="auto"/>
                <w:sz w:val="24"/>
                <w:szCs w:val="24"/>
              </w:rPr>
              <w:t>￥：</w:t>
            </w:r>
          </w:p>
        </w:tc>
      </w:tr>
    </w:tbl>
    <w:p w14:paraId="112AED8E">
      <w:pPr>
        <w:pStyle w:val="71"/>
        <w:spacing w:line="360" w:lineRule="auto"/>
        <w:rPr>
          <w:rFonts w:hint="eastAsia" w:ascii="仿宋" w:hAnsi="仿宋" w:eastAsia="仿宋" w:cs="仿宋"/>
          <w:color w:val="auto"/>
          <w:lang w:val="zh-TW" w:eastAsia="zh-TW"/>
        </w:rPr>
      </w:pPr>
    </w:p>
    <w:p w14:paraId="4A2F4B26">
      <w:pPr>
        <w:spacing w:line="360" w:lineRule="auto"/>
        <w:ind w:firstLine="240" w:firstLineChars="100"/>
        <w:rPr>
          <w:rFonts w:ascii="仿宋" w:hAnsi="仿宋" w:eastAsia="仿宋" w:cs="仿宋"/>
          <w:bCs/>
          <w:color w:val="auto"/>
          <w:sz w:val="24"/>
          <w:szCs w:val="24"/>
          <w:lang w:eastAsia="zh-CN"/>
        </w:rPr>
      </w:pPr>
      <w:r>
        <w:rPr>
          <w:rFonts w:ascii="仿宋" w:hAnsi="仿宋" w:eastAsia="仿宋" w:cs="仿宋"/>
          <w:color w:val="auto"/>
          <w:sz w:val="24"/>
          <w:szCs w:val="24"/>
          <w:lang w:eastAsia="zh-CN"/>
        </w:rPr>
        <w:t>投标人（企业电子签章）：</w:t>
      </w:r>
      <w:r>
        <w:rPr>
          <w:rFonts w:ascii="仿宋" w:hAnsi="仿宋" w:eastAsia="仿宋" w:cs="仿宋"/>
          <w:bCs/>
          <w:color w:val="auto"/>
          <w:sz w:val="24"/>
          <w:szCs w:val="24"/>
          <w:u w:val="single"/>
          <w:lang w:eastAsia="zh-CN"/>
        </w:rPr>
        <w:t xml:space="preserve">                </w:t>
      </w:r>
    </w:p>
    <w:p w14:paraId="045D277D">
      <w:pPr>
        <w:spacing w:line="360" w:lineRule="auto"/>
        <w:ind w:firstLine="240" w:firstLineChars="100"/>
        <w:rPr>
          <w:rFonts w:ascii="仿宋" w:hAnsi="仿宋" w:eastAsia="仿宋" w:cs="仿宋"/>
          <w:bCs/>
          <w:color w:val="auto"/>
          <w:sz w:val="24"/>
          <w:szCs w:val="24"/>
          <w:u w:val="single"/>
          <w:lang w:eastAsia="zh-CN"/>
        </w:rPr>
      </w:pPr>
      <w:r>
        <w:rPr>
          <w:rFonts w:ascii="仿宋" w:hAnsi="仿宋" w:eastAsia="仿宋" w:cs="仿宋"/>
          <w:color w:val="auto"/>
          <w:sz w:val="24"/>
          <w:szCs w:val="24"/>
          <w:lang w:eastAsia="zh-CN"/>
        </w:rPr>
        <w:t>法定代表人（个人电子签章）：</w:t>
      </w:r>
      <w:r>
        <w:rPr>
          <w:rFonts w:ascii="仿宋" w:hAnsi="仿宋" w:eastAsia="仿宋" w:cs="仿宋"/>
          <w:bCs/>
          <w:color w:val="auto"/>
          <w:sz w:val="24"/>
          <w:szCs w:val="24"/>
          <w:u w:val="single"/>
          <w:lang w:eastAsia="zh-CN"/>
        </w:rPr>
        <w:t xml:space="preserve">            </w:t>
      </w:r>
    </w:p>
    <w:p w14:paraId="40008CC1">
      <w:pPr>
        <w:spacing w:line="360" w:lineRule="auto"/>
        <w:ind w:firstLine="240" w:firstLineChars="100"/>
        <w:rPr>
          <w:rFonts w:ascii="仿宋" w:hAnsi="仿宋" w:eastAsia="仿宋" w:cs="仿宋"/>
          <w:color w:val="auto"/>
          <w:sz w:val="24"/>
          <w:szCs w:val="24"/>
          <w:lang w:eastAsia="zh-CN"/>
        </w:rPr>
      </w:pPr>
    </w:p>
    <w:p w14:paraId="1ECDBBE6">
      <w:pPr>
        <w:spacing w:line="360" w:lineRule="auto"/>
        <w:ind w:firstLine="240" w:firstLineChars="100"/>
        <w:jc w:val="right"/>
        <w:rPr>
          <w:rFonts w:ascii="仿宋" w:hAnsi="仿宋" w:eastAsia="仿宋" w:cs="仿宋"/>
          <w:b/>
          <w:color w:val="auto"/>
          <w:sz w:val="24"/>
          <w:szCs w:val="24"/>
          <w:lang w:eastAsia="zh-CN"/>
        </w:rPr>
      </w:pPr>
      <w:r>
        <w:rPr>
          <w:rFonts w:ascii="仿宋" w:hAnsi="仿宋" w:eastAsia="仿宋" w:cs="仿宋"/>
          <w:bCs/>
          <w:color w:val="auto"/>
          <w:sz w:val="24"/>
          <w:szCs w:val="24"/>
          <w:lang w:eastAsia="zh-CN"/>
        </w:rPr>
        <w:t>日期：</w:t>
      </w:r>
      <w:r>
        <w:rPr>
          <w:rFonts w:ascii="仿宋" w:hAnsi="仿宋" w:eastAsia="仿宋" w:cs="仿宋"/>
          <w:bCs/>
          <w:color w:val="auto"/>
          <w:sz w:val="24"/>
          <w:szCs w:val="24"/>
          <w:u w:val="single"/>
          <w:lang w:eastAsia="zh-CN"/>
        </w:rPr>
        <w:t xml:space="preserve">      </w:t>
      </w:r>
      <w:r>
        <w:rPr>
          <w:rFonts w:ascii="仿宋" w:hAnsi="仿宋" w:eastAsia="仿宋" w:cs="仿宋"/>
          <w:bCs/>
          <w:color w:val="auto"/>
          <w:sz w:val="24"/>
          <w:szCs w:val="24"/>
          <w:lang w:eastAsia="zh-CN"/>
        </w:rPr>
        <w:t>年</w:t>
      </w:r>
      <w:r>
        <w:rPr>
          <w:rFonts w:ascii="仿宋" w:hAnsi="仿宋" w:eastAsia="仿宋" w:cs="仿宋"/>
          <w:bCs/>
          <w:color w:val="auto"/>
          <w:sz w:val="24"/>
          <w:szCs w:val="24"/>
          <w:u w:val="single"/>
          <w:lang w:eastAsia="zh-CN"/>
        </w:rPr>
        <w:t xml:space="preserve">   </w:t>
      </w:r>
      <w:r>
        <w:rPr>
          <w:rFonts w:ascii="仿宋" w:hAnsi="仿宋" w:eastAsia="仿宋" w:cs="仿宋"/>
          <w:bCs/>
          <w:color w:val="auto"/>
          <w:sz w:val="24"/>
          <w:szCs w:val="24"/>
          <w:lang w:eastAsia="zh-CN"/>
        </w:rPr>
        <w:t>月</w:t>
      </w:r>
      <w:r>
        <w:rPr>
          <w:rFonts w:ascii="仿宋" w:hAnsi="仿宋" w:eastAsia="仿宋" w:cs="仿宋"/>
          <w:bCs/>
          <w:color w:val="auto"/>
          <w:sz w:val="24"/>
          <w:szCs w:val="24"/>
          <w:u w:val="single"/>
          <w:lang w:eastAsia="zh-CN"/>
        </w:rPr>
        <w:t xml:space="preserve">   </w:t>
      </w:r>
      <w:r>
        <w:rPr>
          <w:rFonts w:ascii="仿宋" w:hAnsi="仿宋" w:eastAsia="仿宋" w:cs="仿宋"/>
          <w:bCs/>
          <w:color w:val="auto"/>
          <w:sz w:val="24"/>
          <w:szCs w:val="24"/>
          <w:lang w:eastAsia="zh-CN"/>
        </w:rPr>
        <w:t>日</w:t>
      </w:r>
    </w:p>
    <w:p w14:paraId="586B04D1">
      <w:pPr>
        <w:pStyle w:val="17"/>
        <w:spacing w:line="360" w:lineRule="auto"/>
        <w:rPr>
          <w:rFonts w:hint="eastAsia" w:ascii="仿宋" w:hAnsi="仿宋" w:eastAsia="仿宋" w:cs="仿宋"/>
          <w:b/>
          <w:lang w:eastAsia="zh-CN"/>
        </w:rPr>
      </w:pPr>
      <w:bookmarkStart w:id="495" w:name="_Toc483428099_WPSOffice_Level3"/>
      <w:r>
        <w:rPr>
          <w:rFonts w:hint="eastAsia" w:ascii="仿宋" w:hAnsi="仿宋" w:eastAsia="仿宋" w:cs="仿宋"/>
          <w:b/>
          <w:lang w:eastAsia="zh-CN"/>
        </w:rPr>
        <w:t>备注：</w:t>
      </w:r>
      <w:bookmarkEnd w:id="495"/>
    </w:p>
    <w:p w14:paraId="2CD381A3">
      <w:pPr>
        <w:pStyle w:val="17"/>
        <w:spacing w:line="360" w:lineRule="auto"/>
        <w:rPr>
          <w:rFonts w:hint="eastAsia" w:ascii="仿宋" w:hAnsi="仿宋" w:eastAsia="仿宋" w:cs="仿宋"/>
          <w:b/>
          <w:lang w:eastAsia="zh-CN"/>
        </w:rPr>
      </w:pPr>
      <w:r>
        <w:rPr>
          <w:rFonts w:hint="eastAsia" w:ascii="仿宋" w:hAnsi="仿宋" w:eastAsia="仿宋" w:cs="仿宋"/>
          <w:b/>
          <w:lang w:eastAsia="zh-CN"/>
        </w:rPr>
        <w:t>1、最低工资标准按</w:t>
      </w:r>
      <w:r>
        <w:rPr>
          <w:rFonts w:hint="eastAsia" w:ascii="仿宋" w:hAnsi="仿宋" w:eastAsia="仿宋" w:cs="仿宋"/>
          <w:b/>
          <w:lang w:val="en-US" w:eastAsia="zh-CN"/>
        </w:rPr>
        <w:t>最新</w:t>
      </w:r>
      <w:r>
        <w:rPr>
          <w:rFonts w:hint="eastAsia" w:ascii="仿宋" w:hAnsi="仿宋" w:eastAsia="仿宋" w:cs="仿宋"/>
          <w:b/>
          <w:lang w:eastAsia="zh-CN"/>
        </w:rPr>
        <w:t>《河南省人民政府关于调整河南省最低工资标准的通知》执行。</w:t>
      </w:r>
    </w:p>
    <w:p w14:paraId="52455400">
      <w:pPr>
        <w:pStyle w:val="17"/>
        <w:spacing w:line="360" w:lineRule="auto"/>
        <w:rPr>
          <w:rFonts w:hint="eastAsia" w:ascii="仿宋" w:hAnsi="仿宋" w:eastAsia="仿宋" w:cs="仿宋"/>
          <w:b/>
          <w:lang w:eastAsia="zh-CN"/>
        </w:rPr>
      </w:pPr>
      <w:r>
        <w:rPr>
          <w:rFonts w:hint="eastAsia" w:ascii="仿宋" w:hAnsi="仿宋" w:eastAsia="仿宋" w:cs="仿宋"/>
          <w:b/>
          <w:lang w:eastAsia="zh-CN"/>
        </w:rPr>
        <w:t>2、岗位人员工资、社会保险费、税金取费不得低于国家规定的最低标准。</w:t>
      </w:r>
    </w:p>
    <w:p w14:paraId="5A15C608">
      <w:pPr>
        <w:pStyle w:val="17"/>
        <w:spacing w:line="360" w:lineRule="auto"/>
        <w:rPr>
          <w:rFonts w:hint="eastAsia" w:ascii="仿宋" w:hAnsi="仿宋" w:eastAsia="仿宋" w:cs="仿宋"/>
          <w:b/>
          <w:lang w:eastAsia="zh-CN"/>
        </w:rPr>
      </w:pPr>
      <w:r>
        <w:rPr>
          <w:rFonts w:hint="eastAsia" w:ascii="仿宋" w:hAnsi="仿宋" w:eastAsia="仿宋" w:cs="仿宋"/>
          <w:b/>
          <w:lang w:eastAsia="zh-CN"/>
        </w:rPr>
        <w:t>3、若有特殊情况，请予以备注说明。</w:t>
      </w:r>
    </w:p>
    <w:p w14:paraId="166BE2D6">
      <w:pPr>
        <w:pStyle w:val="17"/>
        <w:spacing w:line="360" w:lineRule="auto"/>
        <w:rPr>
          <w:rFonts w:hint="eastAsia" w:ascii="仿宋" w:hAnsi="仿宋" w:eastAsia="仿宋" w:cs="仿宋"/>
          <w:b/>
          <w:lang w:eastAsia="zh-CN"/>
        </w:rPr>
      </w:pPr>
      <w:r>
        <w:rPr>
          <w:rFonts w:hint="eastAsia" w:ascii="仿宋" w:hAnsi="仿宋" w:eastAsia="仿宋" w:cs="仿宋"/>
          <w:b/>
          <w:lang w:eastAsia="zh-CN"/>
        </w:rPr>
        <w:t>4、格式供参考，不做统一规定，可由投标人自行设计。</w:t>
      </w:r>
    </w:p>
    <w:p w14:paraId="39E0FFD2">
      <w:pPr>
        <w:rPr>
          <w:rFonts w:ascii="仿宋" w:hAnsi="仿宋" w:eastAsia="仿宋" w:cs="仿宋"/>
          <w:b/>
          <w:lang w:val="en-US" w:eastAsia="zh-CN"/>
        </w:rPr>
      </w:pPr>
      <w:bookmarkStart w:id="496" w:name="_Toc1251267079"/>
      <w:bookmarkStart w:id="497" w:name="_Toc821511257"/>
      <w:bookmarkStart w:id="498" w:name="_Toc131578556"/>
      <w:bookmarkStart w:id="499" w:name="_Toc314692236"/>
      <w:bookmarkStart w:id="500" w:name="_Toc300470794"/>
      <w:bookmarkStart w:id="501" w:name="_Toc441969721_WPSOffice_Level2"/>
      <w:r>
        <w:rPr>
          <w:rFonts w:ascii="仿宋" w:hAnsi="仿宋" w:eastAsia="仿宋" w:cs="仿宋"/>
          <w:b/>
          <w:lang w:val="en-US" w:eastAsia="zh-CN"/>
        </w:rPr>
        <w:br w:type="page"/>
      </w:r>
    </w:p>
    <w:p w14:paraId="78D8EDD0">
      <w:pPr>
        <w:numPr>
          <w:ilvl w:val="0"/>
          <w:numId w:val="3"/>
        </w:numPr>
        <w:spacing w:line="480" w:lineRule="auto"/>
        <w:jc w:val="center"/>
        <w:outlineLvl w:val="2"/>
        <w:rPr>
          <w:rFonts w:hint="default" w:ascii="Times New Roman" w:hAnsi="Times New Roman" w:eastAsia="黑体" w:cs="Times New Roman"/>
          <w:b/>
          <w:bCs/>
          <w:sz w:val="28"/>
          <w:szCs w:val="28"/>
          <w:highlight w:val="none"/>
          <w:lang w:val="en-US" w:eastAsia="zh-CN"/>
        </w:rPr>
      </w:pPr>
      <w:r>
        <w:rPr>
          <w:rFonts w:hint="eastAsia" w:ascii="Times New Roman" w:hAnsi="Times New Roman" w:eastAsia="黑体" w:cs="Times New Roman"/>
          <w:b/>
          <w:bCs/>
          <w:sz w:val="28"/>
          <w:szCs w:val="28"/>
          <w:highlight w:val="none"/>
          <w:lang w:val="en-US" w:eastAsia="zh-CN"/>
        </w:rPr>
        <w:t>岗位综合服务单价</w:t>
      </w:r>
      <w:r>
        <w:rPr>
          <w:rFonts w:hint="default" w:ascii="Times New Roman" w:hAnsi="Times New Roman" w:eastAsia="黑体" w:cs="Times New Roman"/>
          <w:b/>
          <w:bCs/>
          <w:sz w:val="28"/>
          <w:szCs w:val="28"/>
          <w:highlight w:val="none"/>
          <w:lang w:val="en-US" w:eastAsia="zh-CN"/>
        </w:rPr>
        <w:t>一览表及有关说明</w:t>
      </w:r>
    </w:p>
    <w:p w14:paraId="39CDDD64">
      <w:pPr>
        <w:spacing w:line="440" w:lineRule="exact"/>
        <w:rPr>
          <w:rFonts w:hint="default" w:ascii="Times New Roman" w:hAnsi="Times New Roman" w:eastAsia="仿宋_GB2312" w:cs="Times New Roman"/>
          <w:color w:val="auto"/>
          <w:sz w:val="28"/>
          <w:szCs w:val="28"/>
          <w:highlight w:val="none"/>
          <w:lang w:eastAsia="zh-CN"/>
        </w:rPr>
      </w:pPr>
      <w:r>
        <w:rPr>
          <w:rFonts w:hint="default" w:ascii="Times New Roman" w:hAnsi="Times New Roman" w:eastAsia="仿宋_GB2312" w:cs="Times New Roman"/>
          <w:color w:val="auto"/>
          <w:sz w:val="28"/>
          <w:szCs w:val="28"/>
          <w:highlight w:val="none"/>
          <w:lang w:eastAsia="zh-CN"/>
        </w:rPr>
        <w:t>采购编号：</w:t>
      </w:r>
      <w:r>
        <w:rPr>
          <w:rFonts w:hint="eastAsia" w:ascii="Times New Roman" w:hAnsi="Times New Roman" w:eastAsia="仿宋_GB2312" w:cs="Times New Roman"/>
          <w:color w:val="auto"/>
          <w:sz w:val="28"/>
          <w:szCs w:val="28"/>
          <w:highlight w:val="none"/>
          <w:lang w:eastAsia="zh-CN"/>
        </w:rPr>
        <w:t>豫财招标采购-2026-1117</w:t>
      </w:r>
      <w:r>
        <w:rPr>
          <w:rFonts w:hint="default" w:ascii="Times New Roman" w:hAnsi="Times New Roman" w:eastAsia="仿宋_GB2312" w:cs="Times New Roman"/>
          <w:color w:val="auto"/>
          <w:sz w:val="28"/>
          <w:szCs w:val="28"/>
          <w:highlight w:val="none"/>
          <w:lang w:val="en-US" w:eastAsia="zh-CN"/>
        </w:rPr>
        <w:t xml:space="preserve">         </w:t>
      </w:r>
      <w:r>
        <w:rPr>
          <w:rFonts w:hint="default" w:ascii="Times New Roman" w:hAnsi="Times New Roman" w:eastAsia="仿宋_GB2312" w:cs="Times New Roman"/>
          <w:color w:val="auto"/>
          <w:sz w:val="28"/>
          <w:szCs w:val="28"/>
          <w:highlight w:val="none"/>
          <w:lang w:eastAsia="zh-CN"/>
        </w:rPr>
        <w:t>金额单位：元人民币</w:t>
      </w:r>
    </w:p>
    <w:p w14:paraId="248B292D">
      <w:pPr>
        <w:pStyle w:val="229"/>
        <w:rPr>
          <w:rFonts w:hint="default" w:ascii="Times New Roman" w:hAnsi="Times New Roman" w:eastAsia="仿宋_GB2312" w:cs="Times New Roman"/>
          <w:color w:val="000000"/>
          <w:sz w:val="2"/>
          <w:szCs w:val="2"/>
          <w:highlight w:val="none"/>
        </w:rPr>
      </w:pPr>
    </w:p>
    <w:tbl>
      <w:tblPr>
        <w:tblStyle w:val="53"/>
        <w:tblW w:w="8858" w:type="dxa"/>
        <w:tblInd w:w="-116"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2936"/>
        <w:gridCol w:w="716"/>
        <w:gridCol w:w="1134"/>
        <w:gridCol w:w="1134"/>
        <w:gridCol w:w="1559"/>
        <w:gridCol w:w="1379"/>
      </w:tblGrid>
      <w:tr w14:paraId="1CB9B54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137B2235">
            <w:pPr>
              <w:autoSpaceDN w:val="0"/>
              <w:spacing w:line="400" w:lineRule="exact"/>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b/>
                <w:color w:val="auto"/>
                <w:sz w:val="24"/>
                <w:szCs w:val="24"/>
                <w:highlight w:val="none"/>
              </w:rPr>
              <w:t>名称</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D5E74D">
            <w:pPr>
              <w:autoSpaceDN w:val="0"/>
              <w:spacing w:line="400" w:lineRule="exact"/>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数量</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653A4C6">
            <w:pPr>
              <w:autoSpaceDN w:val="0"/>
              <w:spacing w:line="400" w:lineRule="exact"/>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月费用</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33A5DFE">
            <w:pPr>
              <w:autoSpaceDN w:val="0"/>
              <w:spacing w:line="400" w:lineRule="exact"/>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年费用</w:t>
            </w: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4FDE5E">
            <w:pPr>
              <w:autoSpaceDN w:val="0"/>
              <w:spacing w:line="400" w:lineRule="exact"/>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服务期费用</w:t>
            </w: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4A434D8E">
            <w:pPr>
              <w:autoSpaceDN w:val="0"/>
              <w:spacing w:line="400" w:lineRule="exact"/>
              <w:jc w:val="center"/>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备注说明</w:t>
            </w:r>
          </w:p>
        </w:tc>
      </w:tr>
      <w:tr w14:paraId="2858D2E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3FB268C">
            <w:pPr>
              <w:autoSpaceDN w:val="0"/>
              <w:spacing w:line="400" w:lineRule="exact"/>
              <w:jc w:val="center"/>
              <w:rPr>
                <w:rFonts w:hint="default"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sz w:val="24"/>
                <w:szCs w:val="24"/>
                <w:highlight w:val="none"/>
                <w:lang w:val="en-US" w:eastAsia="zh-CN"/>
              </w:rPr>
              <w:t>物业经理</w:t>
            </w:r>
            <w:r>
              <w:rPr>
                <w:rFonts w:hint="default" w:ascii="Times New Roman" w:hAnsi="Times New Roman" w:eastAsia="仿宋_GB2312" w:cs="Times New Roman"/>
                <w:sz w:val="24"/>
                <w:szCs w:val="24"/>
                <w:highlight w:val="none"/>
              </w:rPr>
              <w:t>工资</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B0D13F9">
            <w:pPr>
              <w:autoSpaceDN w:val="0"/>
              <w:spacing w:line="400" w:lineRule="exact"/>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1</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8772FC">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8D85862">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0DB6B90">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7CE768A1">
            <w:pPr>
              <w:autoSpaceDN w:val="0"/>
              <w:spacing w:line="400" w:lineRule="exact"/>
              <w:jc w:val="center"/>
              <w:rPr>
                <w:rFonts w:hint="default" w:ascii="Times New Roman" w:hAnsi="Times New Roman" w:eastAsia="仿宋_GB2312" w:cs="Times New Roman"/>
                <w:color w:val="auto"/>
                <w:sz w:val="24"/>
                <w:szCs w:val="24"/>
                <w:highlight w:val="none"/>
              </w:rPr>
            </w:pPr>
          </w:p>
        </w:tc>
      </w:tr>
      <w:tr w14:paraId="661A0E5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8DD4246">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保洁人员工资</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BB3FA9">
            <w:pPr>
              <w:autoSpaceDN w:val="0"/>
              <w:spacing w:line="400" w:lineRule="exact"/>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33</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65B8B29">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E9361B2">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B09267">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37E0BCBF">
            <w:pPr>
              <w:autoSpaceDN w:val="0"/>
              <w:spacing w:line="400" w:lineRule="exact"/>
              <w:jc w:val="center"/>
              <w:rPr>
                <w:rFonts w:hint="default" w:ascii="Times New Roman" w:hAnsi="Times New Roman" w:eastAsia="仿宋_GB2312" w:cs="Times New Roman"/>
                <w:color w:val="auto"/>
                <w:sz w:val="24"/>
                <w:szCs w:val="24"/>
                <w:highlight w:val="none"/>
              </w:rPr>
            </w:pPr>
          </w:p>
        </w:tc>
      </w:tr>
      <w:tr w14:paraId="339F11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0BBED67">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外围及操作驾驶式洗地机人员工资</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8E460D7">
            <w:pPr>
              <w:autoSpaceDN w:val="0"/>
              <w:spacing w:line="400" w:lineRule="exact"/>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5</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712786">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A1FFDF">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69B41A3">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087C453">
            <w:pPr>
              <w:autoSpaceDN w:val="0"/>
              <w:spacing w:line="400" w:lineRule="exact"/>
              <w:jc w:val="center"/>
              <w:rPr>
                <w:rFonts w:hint="default" w:ascii="Times New Roman" w:hAnsi="Times New Roman" w:eastAsia="仿宋_GB2312" w:cs="Times New Roman"/>
                <w:color w:val="auto"/>
                <w:sz w:val="24"/>
                <w:szCs w:val="24"/>
                <w:highlight w:val="none"/>
              </w:rPr>
            </w:pPr>
          </w:p>
        </w:tc>
      </w:tr>
      <w:tr w14:paraId="59E9E07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423F8FF0">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垃圾收集人员工资</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31CB74">
            <w:pPr>
              <w:autoSpaceDN w:val="0"/>
              <w:spacing w:line="400" w:lineRule="exact"/>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1</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15C4154">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B6B51F5">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40C66D4">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0CF50E79">
            <w:pPr>
              <w:autoSpaceDN w:val="0"/>
              <w:spacing w:line="400" w:lineRule="exact"/>
              <w:jc w:val="center"/>
              <w:rPr>
                <w:rFonts w:hint="default" w:ascii="Times New Roman" w:hAnsi="Times New Roman" w:eastAsia="仿宋_GB2312" w:cs="Times New Roman"/>
                <w:color w:val="auto"/>
                <w:sz w:val="24"/>
                <w:szCs w:val="24"/>
                <w:highlight w:val="none"/>
              </w:rPr>
            </w:pPr>
          </w:p>
        </w:tc>
      </w:tr>
      <w:tr w14:paraId="2BFECF9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2F90977">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护工人员工资</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36714CE">
            <w:pPr>
              <w:autoSpaceDN w:val="0"/>
              <w:spacing w:line="400" w:lineRule="exact"/>
              <w:jc w:val="center"/>
              <w:rPr>
                <w:rFonts w:hint="eastAsia"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rPr>
              <w:t>6</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31A741E">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B4EE47A">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90D507D">
            <w:pPr>
              <w:autoSpaceDN w:val="0"/>
              <w:spacing w:line="400" w:lineRule="exact"/>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BB1EB9F">
            <w:pPr>
              <w:autoSpaceDN w:val="0"/>
              <w:spacing w:line="400" w:lineRule="exact"/>
              <w:jc w:val="center"/>
              <w:rPr>
                <w:rFonts w:hint="default" w:ascii="Times New Roman" w:hAnsi="Times New Roman" w:eastAsia="仿宋_GB2312" w:cs="Times New Roman"/>
                <w:color w:val="auto"/>
                <w:sz w:val="24"/>
                <w:szCs w:val="24"/>
                <w:highlight w:val="none"/>
              </w:rPr>
            </w:pPr>
          </w:p>
        </w:tc>
      </w:tr>
      <w:tr w14:paraId="6A85641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2202B91">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机电维修人员工资</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B3128A">
            <w:pPr>
              <w:autoSpaceDN w:val="0"/>
              <w:spacing w:line="4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kern w:val="2"/>
                <w:sz w:val="24"/>
                <w:szCs w:val="24"/>
                <w:highlight w:val="none"/>
                <w:lang w:val="en-US" w:eastAsia="zh-CN" w:bidi="ar-SA"/>
              </w:rPr>
              <w:t>4</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550564A">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0C69C4">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2F37AD8">
            <w:pPr>
              <w:autoSpaceDN w:val="0"/>
              <w:spacing w:line="400" w:lineRule="exact"/>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54211695">
            <w:pPr>
              <w:autoSpaceDN w:val="0"/>
              <w:spacing w:line="400" w:lineRule="exact"/>
              <w:jc w:val="center"/>
              <w:rPr>
                <w:rFonts w:hint="default" w:ascii="Times New Roman" w:hAnsi="Times New Roman" w:eastAsia="仿宋_GB2312" w:cs="Times New Roman"/>
                <w:color w:val="auto"/>
                <w:sz w:val="24"/>
                <w:szCs w:val="24"/>
                <w:highlight w:val="none"/>
              </w:rPr>
            </w:pPr>
          </w:p>
        </w:tc>
      </w:tr>
      <w:tr w14:paraId="36AD81F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2945CC9">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焊工人员工资</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6E42646">
            <w:pPr>
              <w:autoSpaceDN w:val="0"/>
              <w:spacing w:line="4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rPr>
              <w:t>1</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A73D6A0">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A0C91EA">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CC73F2">
            <w:pPr>
              <w:autoSpaceDN w:val="0"/>
              <w:spacing w:line="400" w:lineRule="exact"/>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F174DBF">
            <w:pPr>
              <w:autoSpaceDN w:val="0"/>
              <w:spacing w:line="400" w:lineRule="exact"/>
              <w:jc w:val="center"/>
              <w:rPr>
                <w:rFonts w:hint="default" w:ascii="Times New Roman" w:hAnsi="Times New Roman" w:eastAsia="仿宋_GB2312" w:cs="Times New Roman"/>
                <w:color w:val="auto"/>
                <w:sz w:val="24"/>
                <w:szCs w:val="24"/>
                <w:highlight w:val="none"/>
              </w:rPr>
            </w:pPr>
          </w:p>
        </w:tc>
      </w:tr>
      <w:tr w14:paraId="4CEAC3C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6942AE3">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高压电工工资</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83B70E">
            <w:pPr>
              <w:autoSpaceDN w:val="0"/>
              <w:spacing w:line="400" w:lineRule="exact"/>
              <w:jc w:val="center"/>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sz w:val="24"/>
                <w:szCs w:val="24"/>
                <w:highlight w:val="none"/>
                <w:lang w:val="en-US" w:eastAsia="zh-CN"/>
              </w:rPr>
              <w:t>4</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676F22">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5FDDE28">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B9239ED">
            <w:pPr>
              <w:autoSpaceDN w:val="0"/>
              <w:spacing w:line="400" w:lineRule="exact"/>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BE801C7">
            <w:pPr>
              <w:autoSpaceDN w:val="0"/>
              <w:spacing w:line="400" w:lineRule="exact"/>
              <w:jc w:val="center"/>
              <w:rPr>
                <w:rFonts w:hint="default" w:ascii="Times New Roman" w:hAnsi="Times New Roman" w:eastAsia="仿宋_GB2312" w:cs="Times New Roman"/>
                <w:color w:val="auto"/>
                <w:sz w:val="24"/>
                <w:szCs w:val="24"/>
                <w:highlight w:val="none"/>
              </w:rPr>
            </w:pPr>
          </w:p>
        </w:tc>
      </w:tr>
      <w:tr w14:paraId="0F8A767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DCDEDE2">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中央空调运行人员工资</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5DD31D7">
            <w:pPr>
              <w:autoSpaceDN w:val="0"/>
              <w:spacing w:line="400" w:lineRule="exact"/>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2</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4A992B5">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F882FC6">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A204E47">
            <w:pPr>
              <w:autoSpaceDN w:val="0"/>
              <w:spacing w:line="400" w:lineRule="exact"/>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6917EAC4">
            <w:pPr>
              <w:autoSpaceDN w:val="0"/>
              <w:spacing w:line="400" w:lineRule="exact"/>
              <w:jc w:val="center"/>
              <w:rPr>
                <w:rFonts w:hint="default" w:ascii="Times New Roman" w:hAnsi="Times New Roman" w:eastAsia="仿宋_GB2312" w:cs="Times New Roman"/>
                <w:color w:val="auto"/>
                <w:sz w:val="24"/>
                <w:szCs w:val="24"/>
                <w:highlight w:val="none"/>
              </w:rPr>
            </w:pPr>
          </w:p>
        </w:tc>
      </w:tr>
      <w:tr w14:paraId="650D3DC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47C6D4E8">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洗涤人员工资</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08BE461">
            <w:pPr>
              <w:autoSpaceDN w:val="0"/>
              <w:spacing w:line="400" w:lineRule="exact"/>
              <w:jc w:val="center"/>
              <w:rPr>
                <w:rFonts w:hint="eastAsia"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4</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D3264A">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A637BE3">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17CE4DA">
            <w:pPr>
              <w:autoSpaceDN w:val="0"/>
              <w:spacing w:line="400" w:lineRule="exact"/>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392F8ED5">
            <w:pPr>
              <w:autoSpaceDN w:val="0"/>
              <w:spacing w:line="400" w:lineRule="exact"/>
              <w:jc w:val="center"/>
              <w:rPr>
                <w:rFonts w:hint="default" w:ascii="Times New Roman" w:hAnsi="Times New Roman" w:eastAsia="仿宋_GB2312" w:cs="Times New Roman"/>
                <w:color w:val="auto"/>
                <w:sz w:val="24"/>
                <w:szCs w:val="24"/>
                <w:highlight w:val="none"/>
              </w:rPr>
            </w:pPr>
          </w:p>
        </w:tc>
      </w:tr>
      <w:tr w14:paraId="6835F4A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6671FD74">
            <w:pPr>
              <w:autoSpaceDN w:val="0"/>
              <w:spacing w:line="400" w:lineRule="exact"/>
              <w:jc w:val="center"/>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val="en-US" w:eastAsia="zh-CN"/>
              </w:rPr>
              <w:t>绿化人员工资</w:t>
            </w:r>
          </w:p>
        </w:tc>
        <w:tc>
          <w:tcPr>
            <w:tcW w:w="7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BF0F25">
            <w:pPr>
              <w:autoSpaceDN w:val="0"/>
              <w:spacing w:line="400" w:lineRule="exact"/>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4</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D86AD72">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AA6048">
            <w:pPr>
              <w:autoSpaceDN w:val="0"/>
              <w:spacing w:line="400" w:lineRule="exact"/>
              <w:jc w:val="center"/>
              <w:rPr>
                <w:rFonts w:hint="default" w:ascii="Times New Roman" w:hAnsi="Times New Roman" w:eastAsia="仿宋_GB2312" w:cs="Times New Roman"/>
                <w:color w:val="auto"/>
                <w:sz w:val="24"/>
                <w:szCs w:val="24"/>
                <w:highlight w:val="none"/>
              </w:rPr>
            </w:pPr>
          </w:p>
        </w:tc>
        <w:tc>
          <w:tcPr>
            <w:tcW w:w="155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8513139">
            <w:pPr>
              <w:autoSpaceDN w:val="0"/>
              <w:spacing w:line="400" w:lineRule="exact"/>
              <w:rPr>
                <w:rFonts w:hint="default" w:ascii="Times New Roman" w:hAnsi="Times New Roman" w:eastAsia="仿宋_GB2312" w:cs="Times New Roman"/>
                <w:color w:val="auto"/>
                <w:sz w:val="24"/>
                <w:szCs w:val="24"/>
                <w:highlight w:val="none"/>
              </w:rPr>
            </w:pPr>
          </w:p>
        </w:tc>
        <w:tc>
          <w:tcPr>
            <w:tcW w:w="1379" w:type="dxa"/>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2E2203A2">
            <w:pPr>
              <w:autoSpaceDN w:val="0"/>
              <w:spacing w:line="400" w:lineRule="exact"/>
              <w:jc w:val="center"/>
              <w:rPr>
                <w:rFonts w:hint="default" w:ascii="Times New Roman" w:hAnsi="Times New Roman" w:eastAsia="仿宋_GB2312" w:cs="Times New Roman"/>
                <w:color w:val="auto"/>
                <w:sz w:val="24"/>
                <w:szCs w:val="24"/>
                <w:highlight w:val="none"/>
              </w:rPr>
            </w:pPr>
          </w:p>
        </w:tc>
      </w:tr>
      <w:tr w14:paraId="380F495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2936"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5157B7C">
            <w:pPr>
              <w:autoSpaceDN w:val="0"/>
              <w:spacing w:line="400" w:lineRule="exact"/>
              <w:ind w:firstLine="938"/>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b/>
                <w:sz w:val="24"/>
                <w:szCs w:val="24"/>
                <w:highlight w:val="none"/>
              </w:rPr>
              <w:t>总计</w:t>
            </w:r>
          </w:p>
        </w:tc>
        <w:tc>
          <w:tcPr>
            <w:tcW w:w="5922" w:type="dxa"/>
            <w:gridSpan w:val="5"/>
            <w:tcBorders>
              <w:top w:val="single" w:color="000000" w:sz="4" w:space="0"/>
              <w:left w:val="single" w:color="000000" w:sz="4" w:space="0"/>
              <w:bottom w:val="single" w:color="000000" w:sz="4" w:space="0"/>
            </w:tcBorders>
            <w:tcMar>
              <w:top w:w="0" w:type="dxa"/>
              <w:left w:w="108" w:type="dxa"/>
              <w:bottom w:w="0" w:type="dxa"/>
              <w:right w:w="108" w:type="dxa"/>
            </w:tcMar>
            <w:vAlign w:val="center"/>
          </w:tcPr>
          <w:p w14:paraId="6DC66BD3">
            <w:pPr>
              <w:autoSpaceDN w:val="0"/>
              <w:spacing w:line="400" w:lineRule="exact"/>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w:t>
            </w:r>
          </w:p>
        </w:tc>
      </w:tr>
    </w:tbl>
    <w:p w14:paraId="4DD9120C">
      <w:pPr>
        <w:pStyle w:val="71"/>
        <w:rPr>
          <w:rFonts w:hint="default" w:ascii="Times New Roman" w:hAnsi="Times New Roman" w:eastAsia="PMingLiU" w:cs="Times New Roman"/>
          <w:highlight w:val="none"/>
          <w:lang w:val="zh-TW" w:eastAsia="zh-TW"/>
        </w:rPr>
      </w:pPr>
    </w:p>
    <w:p w14:paraId="603110D9">
      <w:pPr>
        <w:spacing w:line="360" w:lineRule="auto"/>
        <w:ind w:firstLine="240" w:firstLineChars="100"/>
        <w:rPr>
          <w:rFonts w:hint="default" w:ascii="Times New Roman" w:hAnsi="Times New Roman" w:eastAsia="仿宋_GB2312" w:cs="Times New Roman"/>
          <w:bCs/>
          <w:sz w:val="24"/>
          <w:szCs w:val="24"/>
          <w:highlight w:val="none"/>
          <w:lang w:eastAsia="zh-CN"/>
        </w:rPr>
      </w:pPr>
      <w:r>
        <w:rPr>
          <w:rFonts w:hint="default" w:ascii="Times New Roman" w:hAnsi="Times New Roman" w:eastAsia="仿宋_GB2312" w:cs="Times New Roman"/>
          <w:sz w:val="24"/>
          <w:szCs w:val="24"/>
          <w:highlight w:val="none"/>
          <w:lang w:eastAsia="zh-CN"/>
        </w:rPr>
        <w:t>投标人（企业电子签章）：</w:t>
      </w:r>
      <w:r>
        <w:rPr>
          <w:rFonts w:hint="default" w:ascii="Times New Roman" w:hAnsi="Times New Roman" w:eastAsia="仿宋_GB2312" w:cs="Times New Roman"/>
          <w:bCs/>
          <w:sz w:val="24"/>
          <w:szCs w:val="24"/>
          <w:highlight w:val="none"/>
          <w:u w:val="single"/>
          <w:lang w:eastAsia="zh-CN"/>
        </w:rPr>
        <w:t xml:space="preserve">                </w:t>
      </w:r>
    </w:p>
    <w:p w14:paraId="77383D9D">
      <w:pPr>
        <w:spacing w:line="360" w:lineRule="auto"/>
        <w:ind w:firstLine="240" w:firstLineChars="100"/>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eastAsia="zh-CN"/>
        </w:rPr>
        <w:t>法定代表人（个人电子签章）：</w:t>
      </w:r>
      <w:r>
        <w:rPr>
          <w:rFonts w:hint="default" w:ascii="Times New Roman" w:hAnsi="Times New Roman" w:eastAsia="仿宋_GB2312" w:cs="Times New Roman"/>
          <w:bCs/>
          <w:sz w:val="24"/>
          <w:szCs w:val="24"/>
          <w:highlight w:val="none"/>
          <w:u w:val="single"/>
          <w:lang w:eastAsia="zh-CN"/>
        </w:rPr>
        <w:t xml:space="preserve">            </w:t>
      </w:r>
    </w:p>
    <w:p w14:paraId="33E08866">
      <w:pPr>
        <w:spacing w:line="360" w:lineRule="auto"/>
        <w:ind w:firstLine="240" w:firstLineChars="100"/>
        <w:jc w:val="right"/>
        <w:rPr>
          <w:rFonts w:ascii="仿宋" w:hAnsi="仿宋" w:eastAsia="仿宋" w:cs="仿宋"/>
          <w:b/>
          <w:lang w:val="en-US" w:eastAsia="zh-CN"/>
        </w:rPr>
      </w:pPr>
      <w:r>
        <w:rPr>
          <w:rFonts w:hint="default" w:ascii="Times New Roman" w:hAnsi="Times New Roman" w:eastAsia="仿宋_GB2312" w:cs="Times New Roman"/>
          <w:bCs/>
          <w:sz w:val="24"/>
          <w:szCs w:val="24"/>
          <w:highlight w:val="none"/>
          <w:lang w:eastAsia="zh-CN"/>
        </w:rPr>
        <w:t>日期：</w:t>
      </w:r>
      <w:r>
        <w:rPr>
          <w:rFonts w:hint="default" w:ascii="Times New Roman" w:hAnsi="Times New Roman" w:eastAsia="仿宋_GB2312" w:cs="Times New Roman"/>
          <w:bCs/>
          <w:sz w:val="24"/>
          <w:szCs w:val="24"/>
          <w:highlight w:val="none"/>
          <w:u w:val="single"/>
          <w:lang w:eastAsia="zh-CN"/>
        </w:rPr>
        <w:t xml:space="preserve">      </w:t>
      </w:r>
      <w:r>
        <w:rPr>
          <w:rFonts w:hint="default" w:ascii="Times New Roman" w:hAnsi="Times New Roman" w:eastAsia="仿宋_GB2312" w:cs="Times New Roman"/>
          <w:bCs/>
          <w:sz w:val="24"/>
          <w:szCs w:val="24"/>
          <w:highlight w:val="none"/>
          <w:lang w:eastAsia="zh-CN"/>
        </w:rPr>
        <w:t>年</w:t>
      </w:r>
      <w:r>
        <w:rPr>
          <w:rFonts w:hint="default" w:ascii="Times New Roman" w:hAnsi="Times New Roman" w:eastAsia="仿宋_GB2312" w:cs="Times New Roman"/>
          <w:bCs/>
          <w:sz w:val="24"/>
          <w:szCs w:val="24"/>
          <w:highlight w:val="none"/>
          <w:u w:val="single"/>
          <w:lang w:eastAsia="zh-CN"/>
        </w:rPr>
        <w:t xml:space="preserve">   </w:t>
      </w:r>
      <w:r>
        <w:rPr>
          <w:rFonts w:hint="default" w:ascii="Times New Roman" w:hAnsi="Times New Roman" w:eastAsia="仿宋_GB2312" w:cs="Times New Roman"/>
          <w:bCs/>
          <w:sz w:val="24"/>
          <w:szCs w:val="24"/>
          <w:highlight w:val="none"/>
          <w:lang w:eastAsia="zh-CN"/>
        </w:rPr>
        <w:t>月</w:t>
      </w:r>
      <w:r>
        <w:rPr>
          <w:rFonts w:hint="default" w:ascii="Times New Roman" w:hAnsi="Times New Roman" w:eastAsia="仿宋_GB2312" w:cs="Times New Roman"/>
          <w:bCs/>
          <w:sz w:val="24"/>
          <w:szCs w:val="24"/>
          <w:highlight w:val="none"/>
          <w:u w:val="single"/>
          <w:lang w:eastAsia="zh-CN"/>
        </w:rPr>
        <w:t xml:space="preserve">   </w:t>
      </w:r>
      <w:r>
        <w:rPr>
          <w:rFonts w:hint="default" w:ascii="Times New Roman" w:hAnsi="Times New Roman" w:eastAsia="仿宋_GB2312" w:cs="Times New Roman"/>
          <w:bCs/>
          <w:sz w:val="24"/>
          <w:szCs w:val="24"/>
          <w:highlight w:val="none"/>
          <w:lang w:eastAsia="zh-CN"/>
        </w:rPr>
        <w:t>日</w:t>
      </w:r>
    </w:p>
    <w:p w14:paraId="3460F935">
      <w:pPr>
        <w:pStyle w:val="17"/>
        <w:spacing w:line="360" w:lineRule="auto"/>
        <w:rPr>
          <w:rFonts w:hint="eastAsia" w:ascii="仿宋" w:hAnsi="仿宋" w:eastAsia="仿宋" w:cs="仿宋"/>
          <w:b/>
          <w:lang w:eastAsia="zh-CN"/>
        </w:rPr>
      </w:pPr>
      <w:r>
        <w:rPr>
          <w:rFonts w:hint="eastAsia" w:ascii="仿宋" w:hAnsi="仿宋" w:eastAsia="仿宋" w:cs="仿宋"/>
          <w:b/>
          <w:lang w:eastAsia="zh-CN"/>
        </w:rPr>
        <w:t>备注：</w:t>
      </w:r>
    </w:p>
    <w:p w14:paraId="203FED86">
      <w:pPr>
        <w:pStyle w:val="17"/>
        <w:spacing w:line="360" w:lineRule="auto"/>
        <w:rPr>
          <w:rFonts w:hint="eastAsia" w:ascii="仿宋" w:hAnsi="仿宋" w:eastAsia="仿宋" w:cs="仿宋"/>
          <w:b/>
          <w:lang w:eastAsia="zh-CN"/>
        </w:rPr>
      </w:pPr>
      <w:r>
        <w:rPr>
          <w:rFonts w:hint="eastAsia" w:ascii="仿宋" w:hAnsi="仿宋" w:eastAsia="仿宋" w:cs="仿宋"/>
          <w:b/>
          <w:lang w:eastAsia="zh-CN"/>
        </w:rPr>
        <w:t>1、最低工资标准按</w:t>
      </w:r>
      <w:r>
        <w:rPr>
          <w:rFonts w:hint="eastAsia" w:ascii="仿宋" w:hAnsi="仿宋" w:eastAsia="仿宋" w:cs="仿宋"/>
          <w:b/>
          <w:lang w:val="en-US" w:eastAsia="zh-CN"/>
        </w:rPr>
        <w:t>最新</w:t>
      </w:r>
      <w:r>
        <w:rPr>
          <w:rFonts w:hint="eastAsia" w:ascii="仿宋" w:hAnsi="仿宋" w:eastAsia="仿宋" w:cs="仿宋"/>
          <w:b/>
          <w:lang w:eastAsia="zh-CN"/>
        </w:rPr>
        <w:t>《河南省人民政府关于调整河南省最低工资标准的通知》执行。</w:t>
      </w:r>
    </w:p>
    <w:p w14:paraId="6461812B">
      <w:pPr>
        <w:pStyle w:val="17"/>
        <w:spacing w:line="360" w:lineRule="auto"/>
        <w:rPr>
          <w:rFonts w:hint="eastAsia" w:ascii="仿宋" w:hAnsi="仿宋" w:eastAsia="仿宋" w:cs="仿宋"/>
          <w:b/>
          <w:lang w:eastAsia="zh-CN"/>
        </w:rPr>
      </w:pPr>
      <w:r>
        <w:rPr>
          <w:rFonts w:hint="eastAsia" w:ascii="仿宋" w:hAnsi="仿宋" w:eastAsia="仿宋" w:cs="仿宋"/>
          <w:b/>
          <w:lang w:eastAsia="zh-CN"/>
        </w:rPr>
        <w:t>2、岗位人员工资、社会保险费、税金取费不得低于国家规定的最低标准。</w:t>
      </w:r>
    </w:p>
    <w:p w14:paraId="1CF4124D">
      <w:pPr>
        <w:pStyle w:val="17"/>
        <w:spacing w:line="360" w:lineRule="auto"/>
        <w:rPr>
          <w:rFonts w:hint="eastAsia" w:ascii="仿宋" w:hAnsi="仿宋" w:eastAsia="仿宋" w:cs="仿宋"/>
          <w:b/>
          <w:lang w:eastAsia="zh-CN"/>
        </w:rPr>
      </w:pPr>
      <w:r>
        <w:rPr>
          <w:rFonts w:hint="eastAsia" w:ascii="仿宋" w:hAnsi="仿宋" w:eastAsia="仿宋" w:cs="仿宋"/>
          <w:b/>
          <w:lang w:eastAsia="zh-CN"/>
        </w:rPr>
        <w:t>3、若有特殊情况，请予以备注说明。</w:t>
      </w:r>
    </w:p>
    <w:p w14:paraId="2D67610B">
      <w:pPr>
        <w:pStyle w:val="17"/>
        <w:spacing w:line="360" w:lineRule="auto"/>
        <w:rPr>
          <w:rFonts w:ascii="仿宋" w:hAnsi="仿宋" w:eastAsia="仿宋" w:cs="仿宋"/>
          <w:b/>
          <w:lang w:val="en-US" w:eastAsia="zh-CN"/>
        </w:rPr>
      </w:pPr>
      <w:r>
        <w:rPr>
          <w:rFonts w:hint="eastAsia" w:ascii="仿宋" w:hAnsi="仿宋" w:eastAsia="仿宋" w:cs="仿宋"/>
          <w:b/>
          <w:lang w:eastAsia="zh-CN"/>
        </w:rPr>
        <w:t>4、格式供参考，不做统一规定，可由投标人自行设计。</w:t>
      </w:r>
    </w:p>
    <w:p w14:paraId="1FF5658D">
      <w:pPr>
        <w:jc w:val="center"/>
        <w:outlineLvl w:val="9"/>
        <w:rPr>
          <w:rFonts w:ascii="仿宋" w:hAnsi="仿宋" w:eastAsia="仿宋" w:cs="仿宋"/>
          <w:b/>
          <w:bCs/>
          <w:sz w:val="28"/>
          <w:szCs w:val="28"/>
          <w:lang w:val="en-US" w:eastAsia="zh-CN"/>
        </w:rPr>
      </w:pPr>
    </w:p>
    <w:p w14:paraId="58C4CC51">
      <w:pPr>
        <w:jc w:val="center"/>
        <w:outlineLvl w:val="1"/>
        <w:rPr>
          <w:rFonts w:ascii="仿宋" w:hAnsi="仿宋" w:eastAsia="仿宋" w:cs="仿宋"/>
          <w:b/>
          <w:bCs/>
          <w:sz w:val="28"/>
          <w:szCs w:val="28"/>
          <w:lang w:val="en-US" w:eastAsia="zh-CN"/>
        </w:rPr>
      </w:pPr>
      <w:r>
        <w:rPr>
          <w:rFonts w:ascii="仿宋" w:hAnsi="仿宋" w:eastAsia="仿宋" w:cs="仿宋"/>
          <w:b/>
          <w:bCs/>
          <w:sz w:val="28"/>
          <w:szCs w:val="28"/>
          <w:lang w:val="en-US" w:eastAsia="zh-CN"/>
        </w:rPr>
        <w:t>四、</w:t>
      </w:r>
      <w:bookmarkEnd w:id="487"/>
      <w:bookmarkEnd w:id="488"/>
      <w:bookmarkEnd w:id="489"/>
      <w:bookmarkEnd w:id="490"/>
      <w:bookmarkEnd w:id="491"/>
      <w:bookmarkEnd w:id="492"/>
      <w:bookmarkEnd w:id="496"/>
      <w:bookmarkEnd w:id="497"/>
      <w:bookmarkEnd w:id="498"/>
      <w:r>
        <w:rPr>
          <w:rFonts w:ascii="仿宋" w:hAnsi="仿宋" w:eastAsia="仿宋" w:cs="仿宋"/>
          <w:b/>
          <w:bCs/>
          <w:sz w:val="28"/>
          <w:szCs w:val="28"/>
          <w:lang w:val="en-US" w:eastAsia="zh-CN"/>
        </w:rPr>
        <w:t>企业声明函</w:t>
      </w:r>
    </w:p>
    <w:p w14:paraId="3282DB36">
      <w:pPr>
        <w:spacing w:line="360" w:lineRule="auto"/>
        <w:jc w:val="center"/>
        <w:rPr>
          <w:rFonts w:ascii="仿宋" w:hAnsi="仿宋" w:eastAsia="仿宋" w:cs="仿宋"/>
          <w:b/>
          <w:bCs/>
          <w:color w:val="auto"/>
          <w:sz w:val="28"/>
          <w:szCs w:val="28"/>
          <w:lang w:val="en-US" w:eastAsia="zh-CN"/>
        </w:rPr>
      </w:pPr>
      <w:bookmarkStart w:id="502" w:name="_Toc1299793528_WPSOffice_Level2"/>
      <w:r>
        <w:rPr>
          <w:rFonts w:ascii="仿宋" w:hAnsi="仿宋" w:eastAsia="仿宋" w:cs="仿宋"/>
          <w:b/>
          <w:bCs/>
          <w:color w:val="auto"/>
          <w:sz w:val="28"/>
          <w:szCs w:val="28"/>
          <w:lang w:val="en-US" w:eastAsia="zh-CN"/>
        </w:rPr>
        <w:t>中小企业声明函（工程、服务）</w:t>
      </w:r>
      <w:bookmarkEnd w:id="502"/>
    </w:p>
    <w:p w14:paraId="0FD933E4">
      <w:pPr>
        <w:spacing w:line="360" w:lineRule="auto"/>
        <w:jc w:val="center"/>
        <w:rPr>
          <w:rFonts w:ascii="仿宋" w:hAnsi="仿宋" w:eastAsia="仿宋" w:cs="仿宋"/>
          <w:color w:val="auto"/>
          <w:kern w:val="0"/>
          <w:sz w:val="24"/>
          <w:szCs w:val="24"/>
          <w:lang w:val="en-US" w:eastAsia="zh-CN"/>
        </w:rPr>
      </w:pPr>
      <w:r>
        <w:rPr>
          <w:rFonts w:ascii="仿宋" w:hAnsi="仿宋" w:eastAsia="仿宋" w:cs="仿宋"/>
          <w:color w:val="auto"/>
          <w:kern w:val="0"/>
          <w:sz w:val="24"/>
          <w:szCs w:val="24"/>
          <w:lang w:val="en-US" w:eastAsia="zh-CN"/>
        </w:rPr>
        <w:t>（投标人属于小型、微型企业的填写，不属于的无需填写或不提供此项内容）</w:t>
      </w:r>
    </w:p>
    <w:p w14:paraId="6C5AAF48">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eastAsia="zh-CN"/>
        </w:rPr>
        <w:t>本公司（联合体）郑重声明，根据《政府采购促进中小企业发展管理办法》（财库﹝2020﹞46 号）的规定，本公司（联合体）参加</w:t>
      </w:r>
      <w:r>
        <w:rPr>
          <w:rFonts w:hint="eastAsia" w:ascii="仿宋" w:hAnsi="仿宋" w:eastAsia="仿宋" w:cs="仿宋"/>
          <w:color w:val="auto"/>
          <w:sz w:val="28"/>
          <w:szCs w:val="28"/>
          <w:u w:val="single"/>
          <w:lang w:val="en-US" w:eastAsia="zh-CN"/>
        </w:rPr>
        <w:t>河南省荣康医院</w:t>
      </w:r>
      <w:r>
        <w:rPr>
          <w:rFonts w:ascii="仿宋" w:hAnsi="仿宋" w:eastAsia="仿宋" w:cs="仿宋"/>
          <w:color w:val="auto"/>
          <w:sz w:val="28"/>
          <w:szCs w:val="28"/>
          <w:lang w:eastAsia="zh-CN"/>
        </w:rPr>
        <w:t>的</w:t>
      </w:r>
      <w:r>
        <w:rPr>
          <w:rFonts w:hint="eastAsia" w:ascii="仿宋" w:hAnsi="仿宋" w:eastAsia="仿宋" w:cs="仿宋"/>
          <w:color w:val="auto"/>
          <w:sz w:val="28"/>
          <w:szCs w:val="28"/>
          <w:u w:val="single"/>
          <w:lang w:val="en-US" w:eastAsia="zh-CN"/>
        </w:rPr>
        <w:t>河南省荣康医院三年物业服务采购项目</w:t>
      </w:r>
      <w:r>
        <w:rPr>
          <w:rFonts w:ascii="仿宋" w:hAnsi="仿宋" w:eastAsia="仿宋" w:cs="仿宋"/>
          <w:color w:val="auto"/>
          <w:sz w:val="28"/>
          <w:szCs w:val="28"/>
          <w:u w:val="single"/>
          <w:lang w:val="en-US" w:eastAsia="zh-CN"/>
        </w:rPr>
        <w:t xml:space="preserve"> </w:t>
      </w:r>
      <w:r>
        <w:rPr>
          <w:rFonts w:ascii="仿宋" w:hAnsi="仿宋" w:eastAsia="仿宋" w:cs="仿宋"/>
          <w:color w:val="auto"/>
          <w:sz w:val="28"/>
          <w:szCs w:val="28"/>
          <w:lang w:eastAsia="zh-CN"/>
        </w:rPr>
        <w:t>采购活动，服务全部由符合政策要求的中小企业承接（或者：工程的施工单位全部为符合政策要求的中小企业）。相关企业（含联合体中的中小企业、签订分包意向协议的中小企业）的具体情况如下：</w:t>
      </w:r>
    </w:p>
    <w:p w14:paraId="7BA55BCC">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eastAsia="zh-CN"/>
        </w:rPr>
        <w:t xml:space="preserve">1. </w:t>
      </w:r>
      <w:r>
        <w:rPr>
          <w:rFonts w:ascii="仿宋" w:hAnsi="仿宋" w:eastAsia="仿宋" w:cs="仿宋"/>
          <w:i/>
          <w:iCs/>
          <w:color w:val="auto"/>
          <w:sz w:val="28"/>
          <w:szCs w:val="28"/>
          <w:u w:val="single"/>
          <w:lang w:eastAsia="zh-CN"/>
        </w:rPr>
        <w:t>（标的名称）</w:t>
      </w:r>
      <w:r>
        <w:rPr>
          <w:rFonts w:ascii="仿宋" w:hAnsi="仿宋" w:eastAsia="仿宋" w:cs="仿宋"/>
          <w:color w:val="auto"/>
          <w:sz w:val="28"/>
          <w:szCs w:val="28"/>
          <w:lang w:eastAsia="zh-CN"/>
        </w:rPr>
        <w:t>，属于</w:t>
      </w:r>
      <w:r>
        <w:rPr>
          <w:rFonts w:ascii="仿宋" w:hAnsi="仿宋" w:eastAsia="仿宋" w:cs="仿宋"/>
          <w:i/>
          <w:iCs/>
          <w:color w:val="auto"/>
          <w:sz w:val="28"/>
          <w:szCs w:val="28"/>
          <w:u w:val="single"/>
          <w:lang w:eastAsia="zh-CN"/>
        </w:rPr>
        <w:t>（采购文件中明确的所属行业）</w:t>
      </w:r>
      <w:r>
        <w:rPr>
          <w:rFonts w:ascii="仿宋" w:hAnsi="仿宋" w:eastAsia="仿宋" w:cs="仿宋"/>
          <w:color w:val="auto"/>
          <w:sz w:val="28"/>
          <w:szCs w:val="28"/>
          <w:lang w:eastAsia="zh-CN"/>
        </w:rPr>
        <w:t>； 承建（承接）企业为</w:t>
      </w:r>
      <w:r>
        <w:rPr>
          <w:rFonts w:ascii="仿宋" w:hAnsi="仿宋" w:eastAsia="仿宋" w:cs="仿宋"/>
          <w:i/>
          <w:iCs/>
          <w:color w:val="auto"/>
          <w:sz w:val="28"/>
          <w:szCs w:val="28"/>
          <w:u w:val="single"/>
          <w:lang w:eastAsia="zh-CN"/>
        </w:rPr>
        <w:t>（企业名称）</w:t>
      </w:r>
      <w:r>
        <w:rPr>
          <w:rFonts w:ascii="仿宋" w:hAnsi="仿宋" w:eastAsia="仿宋" w:cs="仿宋"/>
          <w:color w:val="auto"/>
          <w:sz w:val="28"/>
          <w:szCs w:val="28"/>
          <w:lang w:eastAsia="zh-CN"/>
        </w:rPr>
        <w:t>，从业人员</w:t>
      </w:r>
      <w:r>
        <w:rPr>
          <w:rFonts w:ascii="仿宋" w:hAnsi="仿宋" w:eastAsia="仿宋" w:cs="仿宋"/>
          <w:color w:val="auto"/>
          <w:sz w:val="28"/>
          <w:szCs w:val="28"/>
          <w:u w:val="single"/>
          <w:lang w:eastAsia="zh-CN"/>
        </w:rPr>
        <w:t xml:space="preserve">         </w:t>
      </w:r>
      <w:r>
        <w:rPr>
          <w:rFonts w:ascii="仿宋" w:hAnsi="仿宋" w:eastAsia="仿宋" w:cs="仿宋"/>
          <w:color w:val="auto"/>
          <w:sz w:val="28"/>
          <w:szCs w:val="28"/>
          <w:lang w:eastAsia="zh-CN"/>
        </w:rPr>
        <w:t>人，营业收入为</w:t>
      </w:r>
      <w:r>
        <w:rPr>
          <w:rFonts w:ascii="仿宋" w:hAnsi="仿宋" w:eastAsia="仿宋" w:cs="仿宋"/>
          <w:color w:val="auto"/>
          <w:sz w:val="28"/>
          <w:szCs w:val="28"/>
          <w:u w:val="single"/>
          <w:lang w:eastAsia="zh-CN"/>
        </w:rPr>
        <w:t xml:space="preserve">        </w:t>
      </w:r>
      <w:r>
        <w:rPr>
          <w:rFonts w:ascii="仿宋" w:hAnsi="仿宋" w:eastAsia="仿宋" w:cs="仿宋"/>
          <w:color w:val="auto"/>
          <w:sz w:val="28"/>
          <w:szCs w:val="28"/>
          <w:lang w:eastAsia="zh-CN"/>
        </w:rPr>
        <w:t>万元，资产总额为</w:t>
      </w:r>
      <w:r>
        <w:rPr>
          <w:rFonts w:ascii="仿宋" w:hAnsi="仿宋" w:eastAsia="仿宋" w:cs="仿宋"/>
          <w:color w:val="auto"/>
          <w:sz w:val="28"/>
          <w:szCs w:val="28"/>
          <w:u w:val="single"/>
          <w:lang w:eastAsia="zh-CN"/>
        </w:rPr>
        <w:t xml:space="preserve">        </w:t>
      </w:r>
      <w:r>
        <w:rPr>
          <w:rFonts w:ascii="仿宋" w:hAnsi="仿宋" w:eastAsia="仿宋" w:cs="仿宋"/>
          <w:color w:val="auto"/>
          <w:sz w:val="28"/>
          <w:szCs w:val="28"/>
          <w:lang w:eastAsia="zh-CN"/>
        </w:rPr>
        <w:t>万元，属于</w:t>
      </w:r>
      <w:r>
        <w:rPr>
          <w:rFonts w:ascii="仿宋" w:hAnsi="仿宋" w:eastAsia="仿宋" w:cs="仿宋"/>
          <w:i/>
          <w:iCs/>
          <w:color w:val="auto"/>
          <w:sz w:val="28"/>
          <w:szCs w:val="28"/>
          <w:u w:val="single"/>
          <w:lang w:eastAsia="zh-CN"/>
        </w:rPr>
        <w:t>（中型企业、小型企业、微型企业）</w:t>
      </w:r>
      <w:r>
        <w:rPr>
          <w:rFonts w:ascii="仿宋" w:hAnsi="仿宋" w:eastAsia="仿宋" w:cs="仿宋"/>
          <w:color w:val="auto"/>
          <w:sz w:val="28"/>
          <w:szCs w:val="28"/>
          <w:lang w:eastAsia="zh-CN"/>
        </w:rPr>
        <w:t>；</w:t>
      </w:r>
    </w:p>
    <w:p w14:paraId="79DF1CEA">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eastAsia="zh-CN"/>
        </w:rPr>
        <w:t xml:space="preserve">…… </w:t>
      </w:r>
    </w:p>
    <w:p w14:paraId="45E5E35C">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eastAsia="zh-CN"/>
        </w:rPr>
        <w:t>以上企业，不属于大企业的分支机构，不存在控股股东为大企业的情形，也不存在与大企业的负责人为同一人的情形。</w:t>
      </w:r>
    </w:p>
    <w:p w14:paraId="14D20A26">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eastAsia="zh-CN"/>
        </w:rPr>
        <w:t>本企业对上述声明内容的真实性负责。如有虚假，将依法承担相应责任。</w:t>
      </w:r>
    </w:p>
    <w:p w14:paraId="68988DBC">
      <w:pPr>
        <w:spacing w:before="100" w:after="100" w:line="360" w:lineRule="auto"/>
        <w:ind w:firstLine="3960"/>
        <w:jc w:val="left"/>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投标人（企业电子签章）：</w:t>
      </w:r>
      <w:r>
        <w:rPr>
          <w:rFonts w:ascii="仿宋" w:hAnsi="仿宋" w:eastAsia="仿宋" w:cs="仿宋"/>
          <w:color w:val="auto"/>
          <w:kern w:val="0"/>
          <w:sz w:val="28"/>
          <w:szCs w:val="28"/>
          <w:u w:val="single"/>
          <w:lang w:val="en-US" w:eastAsia="zh-CN"/>
        </w:rPr>
        <w:t xml:space="preserve">             </w:t>
      </w:r>
    </w:p>
    <w:p w14:paraId="068D7928">
      <w:pPr>
        <w:spacing w:before="100" w:after="100" w:line="360" w:lineRule="auto"/>
        <w:ind w:firstLine="3720"/>
        <w:jc w:val="left"/>
        <w:rPr>
          <w:rFonts w:ascii="仿宋" w:hAnsi="仿宋" w:eastAsia="仿宋" w:cs="仿宋"/>
          <w:color w:val="auto"/>
          <w:kern w:val="0"/>
          <w:sz w:val="28"/>
          <w:szCs w:val="28"/>
          <w:u w:val="single"/>
          <w:lang w:val="en-US" w:eastAsia="zh-CN"/>
        </w:rPr>
      </w:pPr>
      <w:r>
        <w:rPr>
          <w:rFonts w:ascii="仿宋" w:hAnsi="仿宋" w:eastAsia="仿宋" w:cs="仿宋"/>
          <w:color w:val="auto"/>
          <w:kern w:val="0"/>
          <w:sz w:val="28"/>
          <w:szCs w:val="28"/>
          <w:lang w:eastAsia="zh-CN"/>
        </w:rPr>
        <w:t>　日　期：</w:t>
      </w:r>
      <w:r>
        <w:rPr>
          <w:rFonts w:ascii="仿宋" w:hAnsi="仿宋" w:eastAsia="仿宋" w:cs="仿宋"/>
          <w:color w:val="auto"/>
          <w:kern w:val="0"/>
          <w:sz w:val="28"/>
          <w:szCs w:val="28"/>
          <w:u w:val="single"/>
          <w:lang w:val="en-US" w:eastAsia="zh-CN"/>
        </w:rPr>
        <w:t xml:space="preserve">             </w:t>
      </w:r>
    </w:p>
    <w:p w14:paraId="6BC5793E">
      <w:pPr>
        <w:pStyle w:val="229"/>
        <w:pBdr>
          <w:bottom w:val="double" w:color="auto" w:sz="4" w:space="0"/>
        </w:pBdr>
        <w:spacing w:line="360" w:lineRule="auto"/>
        <w:rPr>
          <w:rFonts w:hint="eastAsia" w:ascii="仿宋" w:hAnsi="仿宋" w:eastAsia="仿宋" w:cs="仿宋"/>
          <w:kern w:val="0"/>
          <w:sz w:val="28"/>
          <w:szCs w:val="28"/>
          <w:u w:val="single"/>
        </w:rPr>
      </w:pPr>
    </w:p>
    <w:p w14:paraId="559BB6E1">
      <w:pPr>
        <w:widowControl w:val="0"/>
        <w:spacing w:line="360" w:lineRule="auto"/>
        <w:rPr>
          <w:rFonts w:ascii="仿宋" w:hAnsi="仿宋" w:eastAsia="仿宋" w:cs="仿宋"/>
          <w:color w:val="auto"/>
          <w:sz w:val="24"/>
          <w:szCs w:val="22"/>
          <w:lang w:val="en-US" w:eastAsia="zh-CN"/>
        </w:rPr>
      </w:pPr>
      <w:r>
        <w:rPr>
          <w:rFonts w:ascii="仿宋" w:hAnsi="仿宋" w:eastAsia="仿宋" w:cs="仿宋"/>
          <w:color w:val="auto"/>
          <w:sz w:val="24"/>
          <w:szCs w:val="22"/>
          <w:lang w:val="en-US" w:eastAsia="zh-CN"/>
        </w:rPr>
        <w:t>说明：</w:t>
      </w:r>
    </w:p>
    <w:p w14:paraId="6FEC87C5">
      <w:pPr>
        <w:spacing w:line="360" w:lineRule="auto"/>
        <w:ind w:firstLine="420" w:firstLineChars="200"/>
        <w:rPr>
          <w:rFonts w:ascii="仿宋" w:hAnsi="仿宋" w:eastAsia="仿宋" w:cs="仿宋"/>
          <w:color w:val="auto"/>
          <w:lang w:val="en-US" w:eastAsia="zh-CN"/>
        </w:rPr>
      </w:pPr>
      <w:r>
        <w:rPr>
          <w:rFonts w:ascii="仿宋" w:hAnsi="仿宋" w:eastAsia="仿宋" w:cs="仿宋"/>
          <w:color w:val="auto"/>
          <w:lang w:val="en-US" w:eastAsia="zh-CN"/>
        </w:rPr>
        <w:t>（1）从业人员、营业收入、资产总额填报上一年度数据，无上一年度数据的新成立企业可不填报。</w:t>
      </w:r>
    </w:p>
    <w:p w14:paraId="3C3C1672">
      <w:pPr>
        <w:widowControl w:val="0"/>
        <w:spacing w:line="360" w:lineRule="auto"/>
        <w:ind w:firstLine="420" w:firstLineChars="200"/>
        <w:rPr>
          <w:rFonts w:ascii="仿宋" w:hAnsi="仿宋" w:eastAsia="仿宋" w:cs="仿宋"/>
          <w:color w:val="auto"/>
          <w:lang w:val="en-US" w:eastAsia="zh-CN"/>
        </w:rPr>
      </w:pPr>
      <w:r>
        <w:rPr>
          <w:rFonts w:ascii="仿宋" w:hAnsi="仿宋" w:eastAsia="仿宋" w:cs="仿宋"/>
          <w:color w:val="auto"/>
          <w:lang w:eastAsia="zh-CN"/>
        </w:rPr>
        <w:t>（</w:t>
      </w:r>
      <w:r>
        <w:rPr>
          <w:rFonts w:ascii="仿宋" w:hAnsi="仿宋" w:eastAsia="仿宋" w:cs="仿宋"/>
          <w:color w:val="auto"/>
          <w:lang w:val="en-US" w:eastAsia="zh-CN"/>
        </w:rPr>
        <w:t>2</w:t>
      </w:r>
      <w:r>
        <w:rPr>
          <w:rFonts w:ascii="仿宋" w:hAnsi="仿宋" w:eastAsia="仿宋" w:cs="仿宋"/>
          <w:color w:val="auto"/>
          <w:lang w:eastAsia="zh-CN"/>
        </w:rPr>
        <w:t>）</w:t>
      </w:r>
      <w:r>
        <w:rPr>
          <w:rFonts w:ascii="仿宋" w:hAnsi="仿宋" w:eastAsia="仿宋" w:cs="仿宋"/>
          <w:color w:val="auto"/>
          <w:lang w:val="en-US" w:eastAsia="zh-CN"/>
        </w:rPr>
        <w:t>中小企业划型标准见文件末附件。</w:t>
      </w:r>
    </w:p>
    <w:p w14:paraId="44378952">
      <w:pPr>
        <w:pStyle w:val="4"/>
        <w:spacing w:line="360" w:lineRule="auto"/>
        <w:jc w:val="center"/>
        <w:rPr>
          <w:rFonts w:hint="eastAsia" w:ascii="仿宋" w:hAnsi="仿宋" w:eastAsia="仿宋" w:cs="仿宋"/>
          <w:color w:val="auto"/>
          <w:lang w:eastAsia="zh-CN"/>
        </w:rPr>
      </w:pPr>
      <w:r>
        <w:rPr>
          <w:rFonts w:hint="eastAsia" w:ascii="仿宋" w:hAnsi="仿宋" w:eastAsia="仿宋" w:cs="仿宋"/>
          <w:color w:val="auto"/>
          <w:lang w:eastAsia="zh-CN"/>
        </w:rPr>
        <w:br w:type="page"/>
      </w:r>
      <w:bookmarkStart w:id="503" w:name="_Toc1555514676"/>
      <w:bookmarkStart w:id="504" w:name="_Toc709139859_WPSOffice_Level2"/>
      <w:bookmarkStart w:id="505" w:name="_Toc596959550"/>
      <w:bookmarkStart w:id="506" w:name="_Toc71543331"/>
      <w:bookmarkStart w:id="507" w:name="_Toc430357775"/>
      <w:bookmarkStart w:id="508" w:name="_Toc64259737_WPSOffice_Level3"/>
      <w:bookmarkStart w:id="509" w:name="_Toc1376471950"/>
      <w:r>
        <w:rPr>
          <w:rFonts w:hint="eastAsia" w:ascii="仿宋" w:hAnsi="仿宋" w:eastAsia="仿宋" w:cs="仿宋"/>
          <w:color w:val="auto"/>
          <w:sz w:val="28"/>
          <w:szCs w:val="28"/>
          <w:lang w:eastAsia="zh-CN"/>
        </w:rPr>
        <w:t>投标人监狱企业声明函</w:t>
      </w:r>
      <w:bookmarkEnd w:id="503"/>
      <w:bookmarkEnd w:id="504"/>
      <w:bookmarkEnd w:id="505"/>
      <w:bookmarkEnd w:id="506"/>
      <w:bookmarkEnd w:id="507"/>
      <w:bookmarkEnd w:id="508"/>
      <w:bookmarkEnd w:id="509"/>
    </w:p>
    <w:p w14:paraId="78A95F20">
      <w:pPr>
        <w:spacing w:line="360" w:lineRule="auto"/>
        <w:jc w:val="center"/>
        <w:rPr>
          <w:rFonts w:ascii="仿宋" w:hAnsi="仿宋" w:eastAsia="仿宋" w:cs="仿宋"/>
          <w:color w:val="auto"/>
          <w:kern w:val="0"/>
          <w:sz w:val="24"/>
          <w:szCs w:val="24"/>
          <w:lang w:val="en-US" w:eastAsia="zh-CN"/>
        </w:rPr>
      </w:pPr>
      <w:r>
        <w:rPr>
          <w:rFonts w:ascii="仿宋" w:hAnsi="仿宋" w:eastAsia="仿宋" w:cs="仿宋"/>
          <w:color w:val="auto"/>
          <w:kern w:val="0"/>
          <w:sz w:val="24"/>
          <w:szCs w:val="24"/>
          <w:lang w:val="en-US" w:eastAsia="zh-CN"/>
        </w:rPr>
        <w:t>（投标人属于监狱企业的填写，不属于的无需填写或不提供此项内容）</w:t>
      </w:r>
    </w:p>
    <w:p w14:paraId="1A121BC1">
      <w:pPr>
        <w:pStyle w:val="71"/>
        <w:spacing w:line="360" w:lineRule="auto"/>
        <w:rPr>
          <w:rFonts w:hint="eastAsia" w:ascii="仿宋" w:hAnsi="仿宋" w:eastAsia="仿宋" w:cs="仿宋"/>
          <w:color w:val="auto"/>
        </w:rPr>
      </w:pPr>
    </w:p>
    <w:p w14:paraId="346FFFA3">
      <w:pPr>
        <w:spacing w:before="100" w:after="100" w:line="360" w:lineRule="auto"/>
        <w:ind w:firstLine="480"/>
        <w:jc w:val="left"/>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本企业（单位）郑重声明下列事项（按照实际情况勾选或填空）：</w:t>
      </w:r>
    </w:p>
    <w:p w14:paraId="202B5977">
      <w:pPr>
        <w:spacing w:before="100" w:after="100" w:line="360" w:lineRule="auto"/>
        <w:ind w:firstLine="480"/>
        <w:jc w:val="left"/>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本企业（单位）为直接投标人，提供本企业（单位）服务。本企业（单位）</w:t>
      </w:r>
      <w:r>
        <w:rPr>
          <w:rFonts w:ascii="仿宋" w:hAnsi="仿宋" w:eastAsia="仿宋" w:cs="仿宋"/>
          <w:color w:val="auto"/>
          <w:kern w:val="0"/>
          <w:sz w:val="28"/>
          <w:szCs w:val="28"/>
          <w:u w:val="single"/>
          <w:lang w:val="en-US" w:eastAsia="zh-CN"/>
        </w:rPr>
        <w:t xml:space="preserve">        </w:t>
      </w:r>
      <w:r>
        <w:rPr>
          <w:rFonts w:ascii="仿宋" w:hAnsi="仿宋" w:eastAsia="仿宋" w:cs="仿宋"/>
          <w:color w:val="auto"/>
          <w:kern w:val="0"/>
          <w:sz w:val="28"/>
          <w:szCs w:val="28"/>
          <w:lang w:eastAsia="zh-CN"/>
        </w:rPr>
        <w:t>（请填写：是、不是）监狱企业。后附省级以上监狱管理局、戒毒管理局（含新疆生产建设兵团）出具的属于监狱企业的证明文件。</w:t>
      </w:r>
    </w:p>
    <w:p w14:paraId="3B0EC628">
      <w:pPr>
        <w:spacing w:before="100" w:after="100" w:line="360" w:lineRule="auto"/>
        <w:ind w:firstLine="480"/>
        <w:jc w:val="left"/>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本企业（单位）对上述声明的真实性负责。如有虚假，将依法承担相应责任。</w:t>
      </w:r>
    </w:p>
    <w:p w14:paraId="154C021C">
      <w:pPr>
        <w:spacing w:before="100" w:after="100" w:line="360" w:lineRule="auto"/>
        <w:jc w:val="left"/>
        <w:rPr>
          <w:rFonts w:ascii="仿宋" w:hAnsi="仿宋" w:eastAsia="仿宋" w:cs="仿宋"/>
          <w:color w:val="auto"/>
          <w:kern w:val="0"/>
          <w:sz w:val="28"/>
          <w:szCs w:val="28"/>
          <w:lang w:val="en-US" w:eastAsia="zh-CN"/>
        </w:rPr>
      </w:pPr>
    </w:p>
    <w:p w14:paraId="4B24A9E2">
      <w:pPr>
        <w:spacing w:before="100" w:after="100" w:line="360" w:lineRule="auto"/>
        <w:jc w:val="left"/>
        <w:rPr>
          <w:rFonts w:ascii="仿宋" w:hAnsi="仿宋" w:eastAsia="仿宋" w:cs="仿宋"/>
          <w:color w:val="auto"/>
          <w:kern w:val="0"/>
          <w:sz w:val="28"/>
          <w:szCs w:val="28"/>
          <w:lang w:val="en-US" w:eastAsia="zh-CN"/>
        </w:rPr>
      </w:pPr>
    </w:p>
    <w:p w14:paraId="045C32C2">
      <w:pPr>
        <w:spacing w:line="360" w:lineRule="auto"/>
        <w:rPr>
          <w:rFonts w:ascii="仿宋" w:hAnsi="仿宋" w:eastAsia="仿宋" w:cs="仿宋"/>
          <w:b/>
          <w:bCs/>
          <w:color w:val="auto"/>
          <w:sz w:val="28"/>
          <w:szCs w:val="28"/>
          <w:lang w:val="en-US" w:eastAsia="zh-CN"/>
        </w:rPr>
      </w:pPr>
    </w:p>
    <w:p w14:paraId="4DBA26D6">
      <w:pPr>
        <w:spacing w:before="100" w:after="100" w:line="360" w:lineRule="auto"/>
        <w:ind w:firstLine="3960"/>
        <w:jc w:val="left"/>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投标人（企业电子签章）：</w:t>
      </w:r>
      <w:r>
        <w:rPr>
          <w:rFonts w:ascii="仿宋" w:hAnsi="仿宋" w:eastAsia="仿宋" w:cs="仿宋"/>
          <w:color w:val="auto"/>
          <w:kern w:val="0"/>
          <w:sz w:val="28"/>
          <w:szCs w:val="28"/>
          <w:u w:val="single"/>
          <w:lang w:val="en-US" w:eastAsia="zh-CN"/>
        </w:rPr>
        <w:t xml:space="preserve">             </w:t>
      </w:r>
    </w:p>
    <w:p w14:paraId="6B0CC9D5">
      <w:pPr>
        <w:spacing w:before="100" w:after="100" w:line="360" w:lineRule="auto"/>
        <w:ind w:firstLine="3720"/>
        <w:jc w:val="left"/>
        <w:rPr>
          <w:rFonts w:ascii="仿宋" w:hAnsi="仿宋" w:eastAsia="仿宋" w:cs="仿宋"/>
          <w:color w:val="auto"/>
          <w:kern w:val="0"/>
          <w:sz w:val="28"/>
          <w:szCs w:val="28"/>
          <w:u w:val="single"/>
          <w:lang w:eastAsia="zh-CN"/>
        </w:rPr>
      </w:pPr>
      <w:r>
        <w:rPr>
          <w:rFonts w:ascii="仿宋" w:hAnsi="仿宋" w:eastAsia="仿宋" w:cs="仿宋"/>
          <w:color w:val="auto"/>
          <w:kern w:val="0"/>
          <w:sz w:val="28"/>
          <w:szCs w:val="28"/>
          <w:lang w:eastAsia="zh-CN"/>
        </w:rPr>
        <w:t>　日　期：</w:t>
      </w:r>
      <w:r>
        <w:rPr>
          <w:rFonts w:ascii="仿宋" w:hAnsi="仿宋" w:eastAsia="仿宋" w:cs="仿宋"/>
          <w:color w:val="auto"/>
          <w:kern w:val="0"/>
          <w:sz w:val="28"/>
          <w:szCs w:val="28"/>
          <w:u w:val="single"/>
          <w:lang w:val="en-US" w:eastAsia="zh-CN"/>
        </w:rPr>
        <w:t xml:space="preserve">             </w:t>
      </w:r>
    </w:p>
    <w:p w14:paraId="78B36A94">
      <w:pPr>
        <w:pStyle w:val="4"/>
        <w:spacing w:line="360" w:lineRule="auto"/>
        <w:jc w:val="center"/>
        <w:rPr>
          <w:rFonts w:hint="eastAsia" w:ascii="仿宋" w:hAnsi="仿宋" w:eastAsia="仿宋" w:cs="仿宋"/>
          <w:color w:val="auto"/>
          <w:lang w:eastAsia="zh-CN"/>
        </w:rPr>
      </w:pPr>
      <w:r>
        <w:rPr>
          <w:rFonts w:hint="eastAsia" w:ascii="仿宋" w:hAnsi="仿宋" w:eastAsia="仿宋" w:cs="仿宋"/>
          <w:color w:val="auto"/>
          <w:highlight w:val="green"/>
          <w:lang w:eastAsia="zh-CN"/>
        </w:rPr>
        <w:br w:type="page"/>
      </w:r>
      <w:bookmarkStart w:id="510" w:name="_Toc364095986"/>
      <w:bookmarkStart w:id="511" w:name="_Toc728679071"/>
      <w:bookmarkStart w:id="512" w:name="_Toc1632685049"/>
      <w:bookmarkStart w:id="513" w:name="_Toc894210698_WPSOffice_Level2"/>
      <w:bookmarkStart w:id="514" w:name="_Toc415104894_WPSOffice_Level3"/>
      <w:r>
        <w:rPr>
          <w:rFonts w:hint="eastAsia" w:ascii="仿宋" w:hAnsi="仿宋" w:eastAsia="仿宋" w:cs="仿宋"/>
          <w:color w:val="auto"/>
          <w:sz w:val="28"/>
          <w:szCs w:val="28"/>
          <w:lang w:eastAsia="zh-CN"/>
        </w:rPr>
        <w:t>残疾人福利性单位声明函</w:t>
      </w:r>
      <w:bookmarkEnd w:id="510"/>
      <w:bookmarkEnd w:id="511"/>
      <w:bookmarkEnd w:id="512"/>
      <w:bookmarkEnd w:id="513"/>
      <w:bookmarkEnd w:id="514"/>
    </w:p>
    <w:p w14:paraId="6D461D35">
      <w:pPr>
        <w:spacing w:line="360" w:lineRule="auto"/>
        <w:jc w:val="both"/>
        <w:rPr>
          <w:rFonts w:ascii="仿宋" w:hAnsi="仿宋" w:eastAsia="仿宋" w:cs="仿宋"/>
          <w:color w:val="auto"/>
          <w:kern w:val="0"/>
          <w:sz w:val="24"/>
          <w:szCs w:val="24"/>
          <w:lang w:val="en-US" w:eastAsia="zh-CN"/>
        </w:rPr>
      </w:pPr>
      <w:r>
        <w:rPr>
          <w:rFonts w:ascii="仿宋" w:hAnsi="仿宋" w:eastAsia="仿宋" w:cs="仿宋"/>
          <w:color w:val="auto"/>
          <w:kern w:val="0"/>
          <w:sz w:val="24"/>
          <w:szCs w:val="24"/>
          <w:lang w:val="en-US" w:eastAsia="zh-CN"/>
        </w:rPr>
        <w:t>（投标人属于残疾人福利性单位的填写，不属于的无需填写或不提供此项内容）</w:t>
      </w:r>
    </w:p>
    <w:p w14:paraId="66E479ED">
      <w:pPr>
        <w:pStyle w:val="71"/>
        <w:spacing w:line="360" w:lineRule="auto"/>
        <w:rPr>
          <w:rFonts w:hint="eastAsia" w:ascii="仿宋" w:hAnsi="仿宋" w:eastAsia="仿宋" w:cs="仿宋"/>
          <w:color w:val="auto"/>
        </w:rPr>
      </w:pPr>
    </w:p>
    <w:p w14:paraId="2143FCAE">
      <w:pPr>
        <w:spacing w:line="360" w:lineRule="auto"/>
        <w:ind w:firstLine="567"/>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本单位郑重声明，根据《财政部 民政部 中国残疾人联合会关于促进残疾人就业政府采购政策的通知》（财库〔</w:t>
      </w:r>
      <w:r>
        <w:rPr>
          <w:rFonts w:ascii="仿宋" w:hAnsi="仿宋" w:eastAsia="仿宋" w:cs="仿宋"/>
          <w:color w:val="auto"/>
          <w:kern w:val="0"/>
          <w:sz w:val="28"/>
          <w:szCs w:val="28"/>
          <w:lang w:val="en-US" w:eastAsia="zh-CN"/>
        </w:rPr>
        <w:t>2017</w:t>
      </w:r>
      <w:r>
        <w:rPr>
          <w:rFonts w:ascii="仿宋" w:hAnsi="仿宋" w:eastAsia="仿宋" w:cs="仿宋"/>
          <w:color w:val="auto"/>
          <w:kern w:val="0"/>
          <w:sz w:val="28"/>
          <w:szCs w:val="28"/>
          <w:lang w:eastAsia="zh-CN"/>
        </w:rPr>
        <w:t>〕</w:t>
      </w:r>
      <w:r>
        <w:rPr>
          <w:rFonts w:ascii="仿宋" w:hAnsi="仿宋" w:eastAsia="仿宋" w:cs="仿宋"/>
          <w:color w:val="auto"/>
          <w:kern w:val="0"/>
          <w:sz w:val="28"/>
          <w:szCs w:val="28"/>
          <w:lang w:val="en-US" w:eastAsia="zh-CN"/>
        </w:rPr>
        <w:t>141</w:t>
      </w:r>
      <w:r>
        <w:rPr>
          <w:rFonts w:ascii="仿宋" w:hAnsi="仿宋" w:eastAsia="仿宋" w:cs="仿宋"/>
          <w:color w:val="auto"/>
          <w:kern w:val="0"/>
          <w:sz w:val="28"/>
          <w:szCs w:val="28"/>
          <w:lang w:eastAsia="zh-CN"/>
        </w:rPr>
        <w:t>号）的规定，本单位为符合条件的残疾人福利性单位，且本单位参加</w:t>
      </w:r>
      <w:r>
        <w:rPr>
          <w:rFonts w:ascii="仿宋" w:hAnsi="仿宋" w:eastAsia="仿宋" w:cs="仿宋"/>
          <w:color w:val="auto"/>
          <w:kern w:val="0"/>
          <w:sz w:val="28"/>
          <w:szCs w:val="28"/>
          <w:u w:val="single"/>
          <w:lang w:val="en-US" w:eastAsia="zh-CN"/>
        </w:rPr>
        <w:t xml:space="preserve">       </w:t>
      </w:r>
      <w:r>
        <w:rPr>
          <w:rFonts w:ascii="仿宋" w:hAnsi="仿宋" w:eastAsia="仿宋" w:cs="仿宋"/>
          <w:color w:val="auto"/>
          <w:kern w:val="0"/>
          <w:sz w:val="28"/>
          <w:szCs w:val="28"/>
          <w:lang w:eastAsia="zh-CN"/>
        </w:rPr>
        <w:t>单位的</w:t>
      </w:r>
      <w:r>
        <w:rPr>
          <w:rFonts w:ascii="仿宋" w:hAnsi="仿宋" w:eastAsia="仿宋" w:cs="仿宋"/>
          <w:color w:val="auto"/>
          <w:kern w:val="0"/>
          <w:sz w:val="28"/>
          <w:szCs w:val="28"/>
          <w:u w:val="single"/>
          <w:lang w:val="en-US" w:eastAsia="zh-CN"/>
        </w:rPr>
        <w:t xml:space="preserve">          </w:t>
      </w:r>
      <w:r>
        <w:rPr>
          <w:rFonts w:ascii="仿宋" w:hAnsi="仿宋" w:eastAsia="仿宋" w:cs="仿宋"/>
          <w:color w:val="auto"/>
          <w:kern w:val="0"/>
          <w:sz w:val="28"/>
          <w:szCs w:val="28"/>
          <w:lang w:eastAsia="zh-CN"/>
        </w:rPr>
        <w:t>项目采购活动提供本单位制造的货物（由本单位承担工程</w:t>
      </w:r>
      <w:r>
        <w:rPr>
          <w:rFonts w:ascii="仿宋" w:hAnsi="仿宋" w:eastAsia="仿宋" w:cs="仿宋"/>
          <w:color w:val="auto"/>
          <w:kern w:val="0"/>
          <w:sz w:val="28"/>
          <w:szCs w:val="28"/>
          <w:lang w:val="en-US" w:eastAsia="zh-CN"/>
        </w:rPr>
        <w:t>/</w:t>
      </w:r>
      <w:r>
        <w:rPr>
          <w:rFonts w:ascii="仿宋" w:hAnsi="仿宋" w:eastAsia="仿宋" w:cs="仿宋"/>
          <w:color w:val="auto"/>
          <w:kern w:val="0"/>
          <w:sz w:val="28"/>
          <w:szCs w:val="28"/>
          <w:lang w:eastAsia="zh-CN"/>
        </w:rPr>
        <w:t>提供服务），或者提供其他残疾人福利性单位制造的货物（不包括使用非残疾人福利性单位注册商标的货物）。</w:t>
      </w:r>
    </w:p>
    <w:p w14:paraId="769167AB">
      <w:pPr>
        <w:spacing w:line="360" w:lineRule="auto"/>
        <w:rPr>
          <w:rFonts w:ascii="仿宋" w:hAnsi="仿宋" w:eastAsia="仿宋" w:cs="仿宋"/>
          <w:color w:val="auto"/>
          <w:kern w:val="0"/>
          <w:sz w:val="28"/>
          <w:szCs w:val="28"/>
          <w:lang w:eastAsia="zh-CN"/>
        </w:rPr>
      </w:pPr>
      <w:r>
        <w:rPr>
          <w:rFonts w:ascii="仿宋" w:hAnsi="仿宋" w:eastAsia="仿宋" w:cs="仿宋"/>
          <w:color w:val="auto"/>
          <w:kern w:val="0"/>
          <w:sz w:val="28"/>
          <w:szCs w:val="28"/>
          <w:lang w:val="en-US" w:eastAsia="zh-CN"/>
        </w:rPr>
        <w:t xml:space="preserve">    </w:t>
      </w:r>
      <w:r>
        <w:rPr>
          <w:rFonts w:ascii="仿宋" w:hAnsi="仿宋" w:eastAsia="仿宋" w:cs="仿宋"/>
          <w:color w:val="auto"/>
          <w:kern w:val="0"/>
          <w:sz w:val="28"/>
          <w:szCs w:val="28"/>
          <w:lang w:eastAsia="zh-CN"/>
        </w:rPr>
        <w:t>本单位对上述声明的真实性负责。如有虚假，将依法承担相应责任。</w:t>
      </w:r>
    </w:p>
    <w:p w14:paraId="22D2B10D">
      <w:pPr>
        <w:spacing w:line="360" w:lineRule="auto"/>
        <w:ind w:left="1080" w:hanging="540"/>
        <w:jc w:val="center"/>
        <w:rPr>
          <w:rFonts w:ascii="仿宋" w:hAnsi="仿宋" w:eastAsia="仿宋" w:cs="仿宋"/>
          <w:color w:val="auto"/>
          <w:kern w:val="0"/>
          <w:sz w:val="24"/>
          <w:szCs w:val="24"/>
          <w:lang w:val="en-US" w:eastAsia="zh-CN"/>
        </w:rPr>
      </w:pPr>
    </w:p>
    <w:p w14:paraId="759200E1">
      <w:pPr>
        <w:spacing w:line="360" w:lineRule="auto"/>
        <w:ind w:left="1080" w:hanging="540"/>
        <w:jc w:val="center"/>
        <w:rPr>
          <w:rFonts w:ascii="仿宋" w:hAnsi="仿宋" w:eastAsia="仿宋" w:cs="仿宋"/>
          <w:color w:val="auto"/>
          <w:kern w:val="0"/>
          <w:sz w:val="24"/>
          <w:szCs w:val="24"/>
          <w:lang w:val="en-US" w:eastAsia="zh-CN"/>
        </w:rPr>
      </w:pPr>
    </w:p>
    <w:p w14:paraId="5E57299E">
      <w:pPr>
        <w:spacing w:line="360" w:lineRule="auto"/>
        <w:ind w:left="645" w:firstLine="2640"/>
        <w:rPr>
          <w:rFonts w:ascii="仿宋" w:hAnsi="仿宋" w:eastAsia="仿宋" w:cs="仿宋"/>
          <w:color w:val="auto"/>
          <w:kern w:val="0"/>
          <w:sz w:val="28"/>
          <w:szCs w:val="28"/>
          <w:lang w:val="en-US" w:eastAsia="zh-CN"/>
        </w:rPr>
      </w:pPr>
      <w:r>
        <w:rPr>
          <w:rFonts w:ascii="仿宋" w:hAnsi="仿宋" w:eastAsia="仿宋" w:cs="仿宋"/>
          <w:color w:val="auto"/>
          <w:kern w:val="0"/>
          <w:sz w:val="24"/>
          <w:szCs w:val="24"/>
          <w:lang w:eastAsia="zh-CN"/>
        </w:rPr>
        <w:t xml:space="preserve">   </w:t>
      </w:r>
      <w:r>
        <w:rPr>
          <w:rFonts w:ascii="仿宋" w:hAnsi="仿宋" w:eastAsia="仿宋" w:cs="仿宋"/>
          <w:color w:val="auto"/>
          <w:kern w:val="0"/>
          <w:sz w:val="28"/>
          <w:szCs w:val="28"/>
          <w:lang w:val="en-US" w:eastAsia="zh-CN"/>
        </w:rPr>
        <w:t xml:space="preserve">投标人（企业电子签章）：             </w:t>
      </w:r>
    </w:p>
    <w:p w14:paraId="26310CEB">
      <w:pPr>
        <w:spacing w:line="360" w:lineRule="auto"/>
        <w:ind w:left="645" w:firstLine="2640"/>
        <w:rPr>
          <w:rFonts w:ascii="仿宋" w:hAnsi="仿宋" w:eastAsia="仿宋" w:cs="仿宋"/>
          <w:color w:val="auto"/>
          <w:kern w:val="0"/>
          <w:sz w:val="28"/>
          <w:szCs w:val="28"/>
          <w:u w:val="single"/>
          <w:lang w:val="en-US" w:eastAsia="zh-CN"/>
        </w:rPr>
      </w:pPr>
      <w:r>
        <w:rPr>
          <w:rFonts w:ascii="仿宋" w:hAnsi="仿宋" w:eastAsia="仿宋" w:cs="仿宋"/>
          <w:color w:val="auto"/>
          <w:kern w:val="0"/>
          <w:sz w:val="28"/>
          <w:szCs w:val="28"/>
          <w:lang w:val="en-US" w:eastAsia="zh-CN"/>
        </w:rPr>
        <w:t>　日　期：</w:t>
      </w:r>
      <w:r>
        <w:rPr>
          <w:rFonts w:ascii="仿宋" w:hAnsi="仿宋" w:eastAsia="仿宋" w:cs="仿宋"/>
          <w:color w:val="auto"/>
          <w:kern w:val="0"/>
          <w:sz w:val="28"/>
          <w:szCs w:val="28"/>
          <w:u w:val="single"/>
          <w:lang w:val="en-US" w:eastAsia="zh-CN"/>
        </w:rPr>
        <w:t xml:space="preserve">             </w:t>
      </w:r>
      <w:r>
        <w:rPr>
          <w:rFonts w:ascii="仿宋" w:hAnsi="仿宋" w:eastAsia="仿宋" w:cs="仿宋"/>
          <w:color w:val="auto"/>
          <w:kern w:val="0"/>
          <w:sz w:val="28"/>
          <w:szCs w:val="28"/>
          <w:lang w:val="en-US" w:eastAsia="zh-CN"/>
        </w:rPr>
        <w:t xml:space="preserve">             </w:t>
      </w:r>
    </w:p>
    <w:p w14:paraId="4A54F67A">
      <w:pPr>
        <w:pStyle w:val="47"/>
        <w:shd w:val="clear" w:color="auto" w:fill="FFFFFF"/>
        <w:spacing w:before="30" w:beforeAutospacing="0" w:after="30" w:afterAutospacing="0"/>
        <w:jc w:val="center"/>
        <w:outlineLvl w:val="1"/>
        <w:rPr>
          <w:rFonts w:hint="eastAsia"/>
          <w:color w:val="333333"/>
          <w:sz w:val="36"/>
          <w:szCs w:val="36"/>
        </w:rPr>
      </w:pPr>
      <w:r>
        <w:rPr>
          <w:rFonts w:hint="eastAsia" w:ascii="仿宋" w:hAnsi="仿宋" w:eastAsia="仿宋" w:cs="仿宋"/>
          <w:kern w:val="2"/>
          <w:sz w:val="28"/>
          <w:szCs w:val="28"/>
        </w:rPr>
        <w:br w:type="page"/>
      </w:r>
      <w:r>
        <w:rPr>
          <w:rFonts w:hint="eastAsia" w:ascii="仿宋" w:hAnsi="仿宋" w:eastAsia="仿宋" w:cs="仿宋"/>
          <w:b/>
          <w:bCs/>
          <w:sz w:val="28"/>
          <w:szCs w:val="28"/>
        </w:rPr>
        <w:t>五、</w:t>
      </w:r>
      <w:r>
        <w:rPr>
          <w:rFonts w:hint="eastAsia" w:ascii="仿宋" w:hAnsi="仿宋" w:eastAsia="仿宋" w:cs="仿宋"/>
          <w:b/>
          <w:bCs/>
          <w:sz w:val="28"/>
          <w:szCs w:val="28"/>
          <w:lang w:val="zh-TW"/>
        </w:rPr>
        <w:t>关于符合本国产品标准的声明函</w:t>
      </w:r>
    </w:p>
    <w:p w14:paraId="6CF3A479">
      <w:pPr>
        <w:spacing w:line="360" w:lineRule="auto"/>
        <w:jc w:val="both"/>
        <w:rPr>
          <w:color w:val="333333"/>
        </w:rPr>
      </w:pPr>
      <w:r>
        <w:rPr>
          <w:rFonts w:hint="default" w:ascii="Times New Roman" w:hAnsi="Times New Roman" w:eastAsia="仿宋_GB2312" w:cs="Times New Roman"/>
          <w:kern w:val="0"/>
          <w:sz w:val="24"/>
          <w:szCs w:val="24"/>
          <w:lang w:eastAsia="zh-CN" w:bidi="zh-TW"/>
        </w:rPr>
        <w:t>（</w:t>
      </w:r>
      <w:r>
        <w:rPr>
          <w:rFonts w:ascii="Times New Roman" w:hAnsi="Times New Roman" w:eastAsia="仿宋_GB2312" w:cs="Times New Roman"/>
          <w:kern w:val="0"/>
          <w:sz w:val="24"/>
          <w:szCs w:val="24"/>
          <w:lang w:eastAsia="zh-CN" w:bidi="zh-TW"/>
        </w:rPr>
        <w:t>投标人</w:t>
      </w:r>
      <w:r>
        <w:rPr>
          <w:rFonts w:hint="default" w:ascii="Times New Roman" w:hAnsi="Times New Roman" w:eastAsia="仿宋_GB2312" w:cs="Times New Roman"/>
          <w:kern w:val="0"/>
          <w:sz w:val="24"/>
          <w:szCs w:val="24"/>
          <w:lang w:eastAsia="zh-CN" w:bidi="zh-TW"/>
        </w:rPr>
        <w:t>提供本国产品的填写，未提供本国产品的无需填写或不提供此项内容）</w:t>
      </w:r>
    </w:p>
    <w:p w14:paraId="537297CE">
      <w:pPr>
        <w:pStyle w:val="47"/>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color w:val="000000"/>
          <w:kern w:val="2"/>
          <w:sz w:val="28"/>
          <w:szCs w:val="28"/>
        </w:rPr>
        <w:t xml:space="preserve"> </w:t>
      </w:r>
      <w:r>
        <w:rPr>
          <w:rFonts w:hint="eastAsia" w:ascii="仿宋_GB2312" w:hAnsi="仿宋_GB2312" w:eastAsia="仿宋_GB2312" w:cs="仿宋_GB2312"/>
          <w:kern w:val="2"/>
          <w:sz w:val="28"/>
          <w:szCs w:val="28"/>
          <w:lang w:val="zh-TW" w:eastAsia="zh-TW"/>
        </w:rPr>
        <w:t>本公司（单位）郑重声明，根据《国务院办公厅关于在政府采购中实施本国产品标准及相关政策的通知》（国办发〔2025〕34号）的规定，本公司（单位）提供的以下产品属于本国产品。具体情况如下：</w:t>
      </w:r>
    </w:p>
    <w:p w14:paraId="15F2F454">
      <w:pPr>
        <w:pStyle w:val="47"/>
        <w:shd w:val="clear" w:color="auto" w:fill="FFFFFF"/>
        <w:spacing w:before="30" w:beforeAutospacing="0" w:after="30" w:afterAutospacing="0" w:line="460" w:lineRule="exact"/>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rPr>
        <w:t xml:space="preserve">    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的中国境内生产的组件成本占比≥</w:t>
      </w:r>
      <w:r>
        <w:rPr>
          <w:rFonts w:hint="eastAsia" w:ascii="仿宋_GB2312" w:hAnsi="仿宋_GB2312" w:eastAsia="仿宋_GB2312" w:cs="仿宋_GB2312"/>
          <w:kern w:val="2"/>
          <w:sz w:val="28"/>
          <w:szCs w:val="28"/>
          <w:u w:val="single"/>
          <w:lang w:val="zh-TW" w:eastAsia="zh-TW"/>
        </w:rPr>
        <w:t>（规定比例）</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eastAsia="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（产品名称1）</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在中国境内完成。</w:t>
      </w:r>
    </w:p>
    <w:p w14:paraId="7998D60B">
      <w:pPr>
        <w:pStyle w:val="47"/>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rPr>
        <w:t xml:space="preserve"> 2.</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，生产厂为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（厂名）</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，厂址为</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（生产厂址）</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的中国境内生产的组件成本占比≥</w:t>
      </w:r>
      <w:r>
        <w:rPr>
          <w:rFonts w:hint="eastAsia" w:ascii="仿宋_GB2312" w:hAnsi="仿宋_GB2312" w:eastAsia="仿宋_GB2312" w:cs="仿宋_GB2312"/>
          <w:kern w:val="2"/>
          <w:sz w:val="28"/>
          <w:szCs w:val="28"/>
          <w:u w:val="single"/>
          <w:lang w:val="zh-TW" w:eastAsia="zh-TW"/>
        </w:rPr>
        <w:t>（规定比例）</w:t>
      </w:r>
      <w:r>
        <w:rPr>
          <w:rFonts w:hint="eastAsia" w:ascii="仿宋_GB2312" w:hAnsi="仿宋_GB2312" w:eastAsia="仿宋_GB2312" w:cs="仿宋_GB2312"/>
          <w:kern w:val="2"/>
          <w:sz w:val="28"/>
          <w:szCs w:val="28"/>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rPr>
        <w:t xml:space="preserve">  </w:t>
      </w:r>
      <w:r>
        <w:rPr>
          <w:rFonts w:hint="eastAsia" w:ascii="仿宋_GB2312" w:hAnsi="仿宋_GB2312" w:eastAsia="仿宋_GB2312" w:cs="仿宋_GB2312"/>
          <w:kern w:val="2"/>
          <w:sz w:val="28"/>
          <w:szCs w:val="28"/>
          <w:u w:val="single"/>
          <w:lang w:val="zh-TW" w:eastAsia="zh-TW"/>
        </w:rPr>
        <w:t>（关键组件）</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在中国境内生产。</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（产品名称</w:t>
      </w:r>
      <w:r>
        <w:rPr>
          <w:rFonts w:hint="eastAsia" w:ascii="仿宋_GB2312" w:hAnsi="仿宋_GB2312" w:eastAsia="仿宋_GB2312" w:cs="仿宋_GB2312"/>
          <w:kern w:val="2"/>
          <w:sz w:val="28"/>
          <w:szCs w:val="28"/>
          <w:u w:val="single"/>
        </w:rPr>
        <w:t>2</w:t>
      </w:r>
      <w:r>
        <w:rPr>
          <w:rFonts w:hint="eastAsia" w:ascii="仿宋_GB2312" w:hAnsi="仿宋_GB2312" w:eastAsia="仿宋_GB2312" w:cs="仿宋_GB2312"/>
          <w:kern w:val="2"/>
          <w:sz w:val="28"/>
          <w:szCs w:val="28"/>
          <w:u w:val="single"/>
          <w:lang w:val="zh-TW" w:eastAsia="zh-TW"/>
        </w:rPr>
        <w:t>）</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的</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u w:val="single"/>
          <w:lang w:val="zh-TW" w:eastAsia="zh-TW"/>
        </w:rPr>
        <w:t>（关键工序）</w:t>
      </w:r>
      <w:r>
        <w:rPr>
          <w:rFonts w:hint="eastAsia" w:ascii="仿宋_GB2312" w:hAnsi="仿宋_GB2312" w:eastAsia="仿宋_GB2312" w:cs="仿宋_GB2312"/>
          <w:kern w:val="2"/>
          <w:sz w:val="28"/>
          <w:szCs w:val="28"/>
          <w:u w:val="single"/>
        </w:rPr>
        <w:t xml:space="preserve"> </w:t>
      </w:r>
      <w:r>
        <w:rPr>
          <w:rFonts w:hint="eastAsia" w:ascii="仿宋_GB2312" w:hAnsi="仿宋_GB2312" w:eastAsia="仿宋_GB2312" w:cs="仿宋_GB2312"/>
          <w:kern w:val="2"/>
          <w:sz w:val="28"/>
          <w:szCs w:val="28"/>
          <w:lang w:val="zh-TW" w:eastAsia="zh-TW"/>
        </w:rPr>
        <w:t>在中国境内完成。</w:t>
      </w:r>
    </w:p>
    <w:p w14:paraId="05049BBF">
      <w:pPr>
        <w:pStyle w:val="47"/>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w:t>
      </w:r>
    </w:p>
    <w:p w14:paraId="51F6C6C5">
      <w:pPr>
        <w:pStyle w:val="47"/>
        <w:shd w:val="clear" w:color="auto" w:fill="FFFFFF"/>
        <w:spacing w:before="30" w:beforeAutospacing="0" w:after="30" w:afterAutospacing="0" w:line="460" w:lineRule="exact"/>
        <w:ind w:firstLine="420"/>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本公司（单位）对上述声明内容的真实性负责。如有虚假，愿承担相应法律责任。</w:t>
      </w:r>
    </w:p>
    <w:p w14:paraId="39D2488E">
      <w:pPr>
        <w:pStyle w:val="47"/>
        <w:shd w:val="clear" w:color="auto" w:fill="FFFFFF"/>
        <w:spacing w:before="30" w:beforeAutospacing="0" w:after="30" w:afterAutospacing="0" w:line="460" w:lineRule="exact"/>
        <w:ind w:firstLine="420"/>
        <w:jc w:val="right"/>
        <w:rPr>
          <w:rFonts w:hint="eastAsia" w:ascii="仿宋_GB2312" w:hAnsi="仿宋_GB2312" w:eastAsia="仿宋_GB2312" w:cs="仿宋_GB2312"/>
          <w:kern w:val="2"/>
          <w:sz w:val="28"/>
          <w:szCs w:val="28"/>
          <w:lang w:val="zh-TW" w:eastAsia="zh-TW"/>
        </w:rPr>
      </w:pPr>
      <w:r>
        <w:rPr>
          <w:rFonts w:hint="eastAsia" w:ascii="仿宋_GB2312" w:hAnsi="仿宋_GB2312" w:eastAsia="仿宋_GB2312" w:cs="仿宋_GB2312"/>
          <w:kern w:val="2"/>
          <w:sz w:val="28"/>
          <w:szCs w:val="28"/>
          <w:lang w:val="zh-TW" w:eastAsia="zh-TW"/>
        </w:rPr>
        <w:t>公司（单位）名称（盖章）：      </w:t>
      </w:r>
    </w:p>
    <w:p w14:paraId="51D2F25D">
      <w:pPr>
        <w:pStyle w:val="47"/>
        <w:shd w:val="clear" w:color="auto" w:fill="FFFFFF"/>
        <w:spacing w:before="30" w:beforeAutospacing="0" w:after="30" w:afterAutospacing="0" w:line="460" w:lineRule="exact"/>
        <w:ind w:firstLine="420"/>
        <w:jc w:val="right"/>
        <w:rPr>
          <w:rFonts w:hint="eastAsia"/>
          <w:lang w:eastAsia="zh-TW"/>
        </w:rPr>
      </w:pPr>
      <w:r>
        <w:rPr>
          <w:rFonts w:hint="eastAsia" w:ascii="仿宋_GB2312" w:hAnsi="仿宋_GB2312" w:eastAsia="仿宋_GB2312" w:cs="仿宋_GB2312"/>
          <w:kern w:val="2"/>
          <w:sz w:val="28"/>
          <w:szCs w:val="28"/>
          <w:lang w:val="zh-TW" w:eastAsia="zh-TW"/>
        </w:rPr>
        <w:t>日期：　　　　　年　　月　日 </w:t>
      </w:r>
      <w:r>
        <w:rPr>
          <w:rFonts w:hint="eastAsia" w:ascii="仿宋_GB2312" w:hAnsi="仿宋_GB2312" w:eastAsia="仿宋_GB2312" w:cs="仿宋_GB2312"/>
          <w:sz w:val="28"/>
          <w:szCs w:val="28"/>
          <w:shd w:val="clear" w:color="auto" w:fill="FFFFFF"/>
        </w:rPr>
        <w:t> </w:t>
      </w:r>
      <w:r>
        <w:rPr>
          <w:rFonts w:hint="eastAsia"/>
          <w:shd w:val="clear" w:color="auto" w:fill="FFFFFF"/>
          <w:lang w:eastAsia="zh-TW"/>
        </w:rPr>
        <w:t>  </w:t>
      </w:r>
    </w:p>
    <w:p w14:paraId="57061015">
      <w:pPr>
        <w:pStyle w:val="47"/>
        <w:shd w:val="clear" w:color="auto" w:fill="FFFFFF"/>
        <w:spacing w:before="30" w:beforeAutospacing="0" w:after="30" w:afterAutospacing="0" w:line="280" w:lineRule="exact"/>
        <w:rPr>
          <w:rFonts w:hint="eastAsia"/>
          <w:shd w:val="clear" w:color="auto" w:fill="FFFFFF"/>
        </w:rPr>
      </w:pPr>
      <w:r>
        <w:rPr>
          <w:rFonts w:hint="eastAsia"/>
          <w:shd w:val="clear" w:color="auto" w:fill="FFFFFF"/>
        </w:rPr>
        <w:t xml:space="preserve">____________________________________________________________________    </w:t>
      </w:r>
    </w:p>
    <w:p w14:paraId="30DCDDDF">
      <w:pPr>
        <w:pStyle w:val="47"/>
        <w:shd w:val="clear" w:color="auto" w:fill="FFFFFF"/>
        <w:spacing w:before="30" w:beforeAutospacing="0" w:after="30" w:afterAutospacing="0" w:line="280" w:lineRule="exact"/>
        <w:rPr>
          <w:rFonts w:hint="eastAsia" w:ascii="楷体" w:hAnsi="楷体" w:eastAsia="楷体" w:cs="楷体"/>
          <w:shd w:val="clear" w:color="auto" w:fill="FFFFFF"/>
        </w:rPr>
      </w:pPr>
      <w:r>
        <w:rPr>
          <w:rFonts w:hint="eastAsia"/>
          <w:shd w:val="clear" w:color="auto" w:fill="FFFFFF"/>
        </w:rPr>
        <w:t xml:space="preserve">        </w:t>
      </w:r>
      <w:r>
        <w:rPr>
          <w:rFonts w:ascii="楷体" w:hAnsi="楷体" w:eastAsia="楷体" w:cs="楷体"/>
          <w:shd w:val="clear" w:color="auto" w:fill="FFFFFF"/>
        </w:rPr>
        <w:t>1.</w:t>
      </w:r>
      <w:r>
        <w:rPr>
          <w:rFonts w:hint="eastAsia" w:ascii="楷体" w:hAnsi="楷体" w:eastAsia="楷体" w:cs="楷体"/>
          <w:shd w:val="clear" w:color="auto" w:fill="FFFFFF"/>
        </w:rPr>
        <w:t>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BC1C15C">
      <w:pPr>
        <w:pStyle w:val="47"/>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2.中国境内生产的组件成本核算基本规则见《国务院办公厅关于在政府采购中实施本国产品标准及相关政策的通知》（国办发〔2025〕34号）。</w:t>
      </w:r>
    </w:p>
    <w:p w14:paraId="5241BC56">
      <w:pPr>
        <w:pStyle w:val="47"/>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3.产品如有型号，请在“产品名称”栏一并填写。</w:t>
      </w:r>
    </w:p>
    <w:p w14:paraId="3AEF950D">
      <w:pPr>
        <w:pStyle w:val="47"/>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4.生产厂名与厂址应与生产厂营业执照载明的相关信息保持一致。</w:t>
      </w:r>
    </w:p>
    <w:p w14:paraId="0BB8FD80">
      <w:pPr>
        <w:pStyle w:val="47"/>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5.该产品的中国境内生产的组件成本占比相关要求实施前，“规定比例”栏可不填。</w:t>
      </w:r>
    </w:p>
    <w:p w14:paraId="27C89E0B">
      <w:pPr>
        <w:pStyle w:val="47"/>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6.该产品的关键组件要求实施前，“关键组件”栏可不填。</w:t>
      </w:r>
    </w:p>
    <w:p w14:paraId="542CD173">
      <w:pPr>
        <w:pStyle w:val="47"/>
        <w:shd w:val="clear" w:color="auto" w:fill="FFFFFF"/>
        <w:spacing w:before="30" w:beforeAutospacing="0" w:after="30" w:afterAutospacing="0" w:line="280" w:lineRule="exact"/>
        <w:ind w:firstLine="420"/>
        <w:rPr>
          <w:rFonts w:hint="eastAsia" w:ascii="楷体" w:hAnsi="楷体" w:eastAsia="楷体" w:cs="楷体"/>
          <w:shd w:val="clear" w:color="auto" w:fill="FFFFFF"/>
        </w:rPr>
      </w:pPr>
      <w:r>
        <w:rPr>
          <w:rFonts w:hint="eastAsia" w:ascii="楷体" w:hAnsi="楷体" w:eastAsia="楷体" w:cs="楷体"/>
          <w:shd w:val="clear" w:color="auto" w:fill="FFFFFF"/>
        </w:rPr>
        <w:t>7.该产品的关键工序要求实施前，“关键工序”栏可不填。</w:t>
      </w:r>
    </w:p>
    <w:p w14:paraId="5D98ED02">
      <w:pPr>
        <w:rPr>
          <w:rFonts w:ascii="楷体" w:hAnsi="楷体" w:eastAsia="楷体" w:cs="楷体"/>
          <w:color w:val="00B050"/>
          <w:sz w:val="24"/>
          <w:szCs w:val="24"/>
          <w:shd w:val="clear" w:color="auto" w:fill="FFFFFF"/>
          <w:lang w:val="en-US" w:eastAsia="zh-CN"/>
        </w:rPr>
      </w:pPr>
    </w:p>
    <w:p w14:paraId="6F7A6C10">
      <w:pPr>
        <w:jc w:val="center"/>
        <w:outlineLvl w:val="1"/>
        <w:rPr>
          <w:rFonts w:ascii="仿宋" w:hAnsi="仿宋" w:eastAsia="仿宋" w:cs="仿宋"/>
          <w:color w:val="auto"/>
          <w:sz w:val="30"/>
          <w:szCs w:val="30"/>
          <w:lang w:eastAsia="zh-CN"/>
        </w:rPr>
      </w:pPr>
      <w:r>
        <w:rPr>
          <w:rFonts w:ascii="仿宋" w:hAnsi="仿宋" w:eastAsia="仿宋" w:cs="仿宋"/>
          <w:b/>
          <w:bCs/>
          <w:sz w:val="28"/>
          <w:szCs w:val="28"/>
          <w:lang w:val="en-US" w:eastAsia="zh-CN"/>
        </w:rPr>
        <w:t>六、综合证明文件</w:t>
      </w:r>
      <w:bookmarkEnd w:id="499"/>
      <w:bookmarkEnd w:id="500"/>
      <w:bookmarkEnd w:id="501"/>
    </w:p>
    <w:p w14:paraId="41E23114">
      <w:pPr>
        <w:pStyle w:val="5"/>
        <w:spacing w:line="360" w:lineRule="auto"/>
        <w:rPr>
          <w:rFonts w:hint="eastAsia" w:ascii="仿宋" w:hAnsi="仿宋" w:eastAsia="仿宋" w:cs="仿宋"/>
          <w:b w:val="0"/>
          <w:szCs w:val="28"/>
          <w:lang w:eastAsia="zh-CN"/>
        </w:rPr>
      </w:pPr>
      <w:bookmarkStart w:id="515" w:name="_Toc126373309_WPSOffice_Level3"/>
      <w:bookmarkStart w:id="516" w:name="_Toc766822801"/>
      <w:r>
        <w:rPr>
          <w:rFonts w:hint="eastAsia" w:ascii="仿宋" w:hAnsi="仿宋" w:eastAsia="仿宋" w:cs="仿宋"/>
          <w:b w:val="0"/>
          <w:szCs w:val="28"/>
          <w:lang w:val="en-US" w:eastAsia="zh-CN"/>
        </w:rPr>
        <w:t>1.</w:t>
      </w:r>
      <w:r>
        <w:rPr>
          <w:rFonts w:hint="eastAsia" w:ascii="仿宋" w:hAnsi="仿宋" w:eastAsia="仿宋" w:cs="仿宋"/>
          <w:b w:val="0"/>
          <w:szCs w:val="28"/>
          <w:lang w:eastAsia="zh-CN"/>
        </w:rPr>
        <w:t>综合实力及履约保障</w:t>
      </w:r>
      <w:bookmarkEnd w:id="515"/>
      <w:bookmarkEnd w:id="516"/>
    </w:p>
    <w:p w14:paraId="2D8C801C">
      <w:pPr>
        <w:spacing w:line="360" w:lineRule="auto"/>
        <w:ind w:firstLine="480"/>
        <w:jc w:val="left"/>
        <w:rPr>
          <w:rFonts w:ascii="仿宋" w:hAnsi="仿宋" w:eastAsia="仿宋" w:cs="仿宋"/>
          <w:color w:val="auto"/>
          <w:kern w:val="0"/>
          <w:sz w:val="28"/>
          <w:szCs w:val="28"/>
          <w:lang w:eastAsia="zh-CN"/>
        </w:rPr>
      </w:pPr>
      <w:r>
        <w:rPr>
          <w:rFonts w:ascii="仿宋" w:hAnsi="仿宋" w:eastAsia="仿宋" w:cs="仿宋"/>
          <w:color w:val="auto"/>
          <w:kern w:val="0"/>
          <w:sz w:val="28"/>
          <w:szCs w:val="28"/>
          <w:lang w:eastAsia="zh-CN"/>
        </w:rPr>
        <w:t>根据招标文件要求，提供投标人认证等证书。（提供认证</w:t>
      </w:r>
      <w:r>
        <w:rPr>
          <w:rFonts w:ascii="仿宋" w:hAnsi="仿宋" w:eastAsia="仿宋" w:cs="仿宋"/>
          <w:color w:val="auto"/>
          <w:kern w:val="0"/>
          <w:sz w:val="28"/>
          <w:szCs w:val="28"/>
          <w:lang w:val="en-US" w:eastAsia="zh-CN"/>
        </w:rPr>
        <w:t>证书</w:t>
      </w:r>
      <w:r>
        <w:rPr>
          <w:rFonts w:ascii="仿宋" w:hAnsi="仿宋" w:eastAsia="仿宋" w:cs="仿宋"/>
          <w:color w:val="auto"/>
          <w:kern w:val="0"/>
          <w:sz w:val="28"/>
          <w:szCs w:val="28"/>
          <w:lang w:eastAsia="zh-CN"/>
        </w:rPr>
        <w:t>扫描件，扫描不清晰的不得分，招标文件未要求的不需要提供）</w:t>
      </w:r>
    </w:p>
    <w:p w14:paraId="7A9C9A79">
      <w:pPr>
        <w:spacing w:line="360" w:lineRule="auto"/>
        <w:ind w:firstLine="480"/>
        <w:jc w:val="left"/>
        <w:rPr>
          <w:rFonts w:ascii="仿宋" w:hAnsi="仿宋" w:eastAsia="仿宋" w:cs="仿宋"/>
          <w:color w:val="auto"/>
          <w:lang w:eastAsia="zh-CN"/>
        </w:rPr>
      </w:pPr>
    </w:p>
    <w:p w14:paraId="7643CEAC">
      <w:pPr>
        <w:pStyle w:val="5"/>
        <w:spacing w:line="360" w:lineRule="auto"/>
        <w:rPr>
          <w:rFonts w:hint="eastAsia" w:ascii="仿宋" w:hAnsi="仿宋" w:eastAsia="仿宋" w:cs="仿宋"/>
          <w:b w:val="0"/>
          <w:lang w:eastAsia="zh-CN"/>
        </w:rPr>
      </w:pPr>
      <w:bookmarkStart w:id="517" w:name="_Toc854016709_WPSOffice_Level3"/>
      <w:bookmarkStart w:id="518" w:name="_Toc554354734"/>
      <w:r>
        <w:rPr>
          <w:rFonts w:hint="eastAsia" w:ascii="仿宋" w:hAnsi="仿宋" w:eastAsia="仿宋" w:cs="仿宋"/>
          <w:b w:val="0"/>
          <w:lang w:val="en-US" w:eastAsia="zh-CN"/>
        </w:rPr>
        <w:t>2.</w:t>
      </w:r>
      <w:r>
        <w:rPr>
          <w:rFonts w:hint="eastAsia" w:ascii="仿宋" w:hAnsi="仿宋" w:eastAsia="仿宋" w:cs="仿宋"/>
          <w:b w:val="0"/>
          <w:lang w:eastAsia="zh-CN"/>
        </w:rPr>
        <w:t>类似项目业绩</w:t>
      </w:r>
      <w:bookmarkEnd w:id="517"/>
      <w:bookmarkEnd w:id="518"/>
    </w:p>
    <w:p w14:paraId="06140FC2">
      <w:pPr>
        <w:spacing w:line="360" w:lineRule="auto"/>
        <w:jc w:val="center"/>
        <w:rPr>
          <w:rFonts w:ascii="仿宋" w:hAnsi="仿宋" w:eastAsia="仿宋" w:cs="仿宋"/>
          <w:color w:val="auto"/>
          <w:sz w:val="32"/>
          <w:szCs w:val="32"/>
          <w:lang w:eastAsia="zh-CN"/>
        </w:rPr>
      </w:pPr>
      <w:bookmarkStart w:id="519" w:name="_Toc939678011_WPSOffice_Level3"/>
      <w:r>
        <w:rPr>
          <w:rFonts w:ascii="仿宋" w:hAnsi="仿宋" w:eastAsia="仿宋" w:cs="仿宋"/>
          <w:color w:val="auto"/>
          <w:sz w:val="32"/>
          <w:szCs w:val="32"/>
          <w:lang w:eastAsia="zh-CN"/>
        </w:rPr>
        <w:t>类似业绩一览表</w:t>
      </w:r>
      <w:bookmarkEnd w:id="519"/>
    </w:p>
    <w:tbl>
      <w:tblPr>
        <w:tblStyle w:val="53"/>
        <w:tblW w:w="952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924"/>
        <w:gridCol w:w="1884"/>
        <w:gridCol w:w="1921"/>
        <w:gridCol w:w="1755"/>
        <w:gridCol w:w="1394"/>
        <w:gridCol w:w="1650"/>
      </w:tblGrid>
      <w:tr w14:paraId="6B5AFE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PrEx>
        <w:trPr>
          <w:trHeight w:val="593" w:hRule="atLeast"/>
          <w:jc w:val="center"/>
        </w:trPr>
        <w:tc>
          <w:tcPr>
            <w:tcW w:w="92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vAlign w:val="center"/>
          </w:tcPr>
          <w:p w14:paraId="72737AA5">
            <w:pPr>
              <w:spacing w:line="360" w:lineRule="auto"/>
              <w:jc w:val="center"/>
              <w:rPr>
                <w:rFonts w:ascii="仿宋" w:hAnsi="仿宋" w:eastAsia="仿宋" w:cs="仿宋"/>
                <w:color w:val="auto"/>
                <w:kern w:val="0"/>
                <w:sz w:val="28"/>
                <w:szCs w:val="28"/>
                <w:lang w:val="en-US" w:eastAsia="zh-CN"/>
              </w:rPr>
            </w:pPr>
            <w:r>
              <w:rPr>
                <w:rFonts w:ascii="仿宋" w:hAnsi="仿宋" w:eastAsia="仿宋" w:cs="仿宋"/>
                <w:color w:val="auto"/>
                <w:kern w:val="0"/>
                <w:sz w:val="28"/>
                <w:szCs w:val="28"/>
                <w:lang w:val="en-US" w:eastAsia="zh-CN"/>
              </w:rPr>
              <w:t>序号</w:t>
            </w:r>
          </w:p>
        </w:tc>
        <w:tc>
          <w:tcPr>
            <w:tcW w:w="188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vAlign w:val="center"/>
          </w:tcPr>
          <w:p w14:paraId="0AF4E9E8">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项目名称</w:t>
            </w:r>
          </w:p>
        </w:tc>
        <w:tc>
          <w:tcPr>
            <w:tcW w:w="1921"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vAlign w:val="center"/>
          </w:tcPr>
          <w:p w14:paraId="35360685">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简要描述</w:t>
            </w:r>
          </w:p>
        </w:tc>
        <w:tc>
          <w:tcPr>
            <w:tcW w:w="1755"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vAlign w:val="center"/>
          </w:tcPr>
          <w:p w14:paraId="2555B213">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项目金额</w:t>
            </w:r>
          </w:p>
          <w:p w14:paraId="3E6B7FFD">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（万元）</w:t>
            </w:r>
          </w:p>
        </w:tc>
        <w:tc>
          <w:tcPr>
            <w:tcW w:w="139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vAlign w:val="center"/>
          </w:tcPr>
          <w:p w14:paraId="01AFF8E0">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服务期限</w:t>
            </w:r>
          </w:p>
        </w:tc>
        <w:tc>
          <w:tcPr>
            <w:tcW w:w="1650"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vAlign w:val="center"/>
          </w:tcPr>
          <w:p w14:paraId="5DF53E7A">
            <w:pPr>
              <w:spacing w:line="360" w:lineRule="auto"/>
              <w:jc w:val="center"/>
              <w:rPr>
                <w:rFonts w:ascii="仿宋" w:hAnsi="仿宋" w:eastAsia="仿宋" w:cs="仿宋"/>
                <w:color w:val="auto"/>
                <w:kern w:val="0"/>
                <w:sz w:val="28"/>
                <w:szCs w:val="28"/>
              </w:rPr>
            </w:pPr>
            <w:r>
              <w:rPr>
                <w:rFonts w:ascii="仿宋" w:hAnsi="仿宋" w:eastAsia="仿宋" w:cs="仿宋"/>
                <w:color w:val="auto"/>
                <w:kern w:val="0"/>
                <w:sz w:val="28"/>
                <w:szCs w:val="28"/>
              </w:rPr>
              <w:t>项目单位联系电话</w:t>
            </w:r>
          </w:p>
        </w:tc>
      </w:tr>
      <w:tr w14:paraId="659C266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16" w:hRule="atLeast"/>
          <w:jc w:val="center"/>
        </w:trPr>
        <w:tc>
          <w:tcPr>
            <w:tcW w:w="92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7E7A8582">
            <w:pPr>
              <w:spacing w:line="360" w:lineRule="auto"/>
              <w:rPr>
                <w:rFonts w:ascii="仿宋" w:hAnsi="仿宋" w:eastAsia="仿宋" w:cs="仿宋"/>
                <w:color w:val="auto"/>
                <w:kern w:val="0"/>
                <w:sz w:val="28"/>
                <w:szCs w:val="28"/>
              </w:rPr>
            </w:pPr>
          </w:p>
        </w:tc>
        <w:tc>
          <w:tcPr>
            <w:tcW w:w="188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668BA372">
            <w:pPr>
              <w:spacing w:line="360" w:lineRule="auto"/>
              <w:rPr>
                <w:rFonts w:ascii="仿宋" w:hAnsi="仿宋" w:eastAsia="仿宋" w:cs="仿宋"/>
                <w:color w:val="auto"/>
                <w:kern w:val="0"/>
                <w:sz w:val="28"/>
                <w:szCs w:val="28"/>
              </w:rPr>
            </w:pPr>
          </w:p>
        </w:tc>
        <w:tc>
          <w:tcPr>
            <w:tcW w:w="1921"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742EC53A">
            <w:pPr>
              <w:spacing w:line="360" w:lineRule="auto"/>
              <w:rPr>
                <w:rFonts w:ascii="仿宋" w:hAnsi="仿宋" w:eastAsia="仿宋" w:cs="仿宋"/>
                <w:color w:val="auto"/>
                <w:kern w:val="0"/>
                <w:sz w:val="28"/>
                <w:szCs w:val="28"/>
              </w:rPr>
            </w:pPr>
          </w:p>
        </w:tc>
        <w:tc>
          <w:tcPr>
            <w:tcW w:w="1755"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045A1065">
            <w:pPr>
              <w:spacing w:line="360" w:lineRule="auto"/>
              <w:rPr>
                <w:rFonts w:ascii="仿宋" w:hAnsi="仿宋" w:eastAsia="仿宋" w:cs="仿宋"/>
                <w:color w:val="auto"/>
                <w:kern w:val="0"/>
                <w:sz w:val="28"/>
                <w:szCs w:val="28"/>
              </w:rPr>
            </w:pPr>
          </w:p>
        </w:tc>
        <w:tc>
          <w:tcPr>
            <w:tcW w:w="139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5254AB7C">
            <w:pPr>
              <w:spacing w:line="360" w:lineRule="auto"/>
              <w:rPr>
                <w:rFonts w:ascii="仿宋" w:hAnsi="仿宋" w:eastAsia="仿宋" w:cs="仿宋"/>
                <w:color w:val="auto"/>
                <w:kern w:val="0"/>
                <w:sz w:val="28"/>
                <w:szCs w:val="28"/>
              </w:rPr>
            </w:pPr>
          </w:p>
        </w:tc>
        <w:tc>
          <w:tcPr>
            <w:tcW w:w="1650"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0677797C">
            <w:pPr>
              <w:spacing w:line="360" w:lineRule="auto"/>
              <w:rPr>
                <w:rFonts w:ascii="仿宋" w:hAnsi="仿宋" w:eastAsia="仿宋" w:cs="仿宋"/>
                <w:color w:val="auto"/>
                <w:kern w:val="0"/>
                <w:sz w:val="28"/>
                <w:szCs w:val="28"/>
              </w:rPr>
            </w:pPr>
          </w:p>
        </w:tc>
      </w:tr>
      <w:tr w14:paraId="4D39557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33" w:hRule="atLeast"/>
          <w:jc w:val="center"/>
        </w:trPr>
        <w:tc>
          <w:tcPr>
            <w:tcW w:w="92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0C085CFF">
            <w:pPr>
              <w:spacing w:line="360" w:lineRule="auto"/>
              <w:rPr>
                <w:rFonts w:ascii="仿宋" w:hAnsi="仿宋" w:eastAsia="仿宋" w:cs="仿宋"/>
                <w:color w:val="auto"/>
                <w:kern w:val="0"/>
                <w:sz w:val="28"/>
                <w:szCs w:val="28"/>
              </w:rPr>
            </w:pPr>
          </w:p>
        </w:tc>
        <w:tc>
          <w:tcPr>
            <w:tcW w:w="188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31FE76F8">
            <w:pPr>
              <w:spacing w:line="360" w:lineRule="auto"/>
              <w:rPr>
                <w:rFonts w:ascii="仿宋" w:hAnsi="仿宋" w:eastAsia="仿宋" w:cs="仿宋"/>
                <w:color w:val="auto"/>
                <w:kern w:val="0"/>
                <w:sz w:val="28"/>
                <w:szCs w:val="28"/>
              </w:rPr>
            </w:pPr>
          </w:p>
        </w:tc>
        <w:tc>
          <w:tcPr>
            <w:tcW w:w="1921"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049AF66B">
            <w:pPr>
              <w:spacing w:line="360" w:lineRule="auto"/>
              <w:rPr>
                <w:rFonts w:ascii="仿宋" w:hAnsi="仿宋" w:eastAsia="仿宋" w:cs="仿宋"/>
                <w:color w:val="auto"/>
                <w:kern w:val="0"/>
                <w:sz w:val="28"/>
                <w:szCs w:val="28"/>
              </w:rPr>
            </w:pPr>
          </w:p>
        </w:tc>
        <w:tc>
          <w:tcPr>
            <w:tcW w:w="1755"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725F9C13">
            <w:pPr>
              <w:spacing w:line="360" w:lineRule="auto"/>
              <w:rPr>
                <w:rFonts w:ascii="仿宋" w:hAnsi="仿宋" w:eastAsia="仿宋" w:cs="仿宋"/>
                <w:color w:val="auto"/>
                <w:kern w:val="0"/>
                <w:sz w:val="28"/>
                <w:szCs w:val="28"/>
              </w:rPr>
            </w:pPr>
          </w:p>
        </w:tc>
        <w:tc>
          <w:tcPr>
            <w:tcW w:w="139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2A8CB1D4">
            <w:pPr>
              <w:spacing w:line="360" w:lineRule="auto"/>
              <w:rPr>
                <w:rFonts w:ascii="仿宋" w:hAnsi="仿宋" w:eastAsia="仿宋" w:cs="仿宋"/>
                <w:color w:val="auto"/>
                <w:kern w:val="0"/>
                <w:sz w:val="28"/>
                <w:szCs w:val="28"/>
              </w:rPr>
            </w:pPr>
          </w:p>
        </w:tc>
        <w:tc>
          <w:tcPr>
            <w:tcW w:w="1650"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44E39E6F">
            <w:pPr>
              <w:spacing w:line="360" w:lineRule="auto"/>
              <w:rPr>
                <w:rFonts w:ascii="仿宋" w:hAnsi="仿宋" w:eastAsia="仿宋" w:cs="仿宋"/>
                <w:color w:val="auto"/>
                <w:kern w:val="0"/>
                <w:sz w:val="28"/>
                <w:szCs w:val="28"/>
              </w:rPr>
            </w:pPr>
          </w:p>
        </w:tc>
      </w:tr>
      <w:tr w14:paraId="444CB00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41" w:hRule="atLeast"/>
          <w:jc w:val="center"/>
        </w:trPr>
        <w:tc>
          <w:tcPr>
            <w:tcW w:w="92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7B7CC763">
            <w:pPr>
              <w:spacing w:line="360" w:lineRule="auto"/>
              <w:rPr>
                <w:rFonts w:ascii="仿宋" w:hAnsi="仿宋" w:eastAsia="仿宋" w:cs="仿宋"/>
                <w:color w:val="auto"/>
                <w:kern w:val="0"/>
                <w:sz w:val="28"/>
                <w:szCs w:val="28"/>
              </w:rPr>
            </w:pPr>
          </w:p>
        </w:tc>
        <w:tc>
          <w:tcPr>
            <w:tcW w:w="188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5451B183">
            <w:pPr>
              <w:spacing w:line="360" w:lineRule="auto"/>
              <w:rPr>
                <w:rFonts w:ascii="仿宋" w:hAnsi="仿宋" w:eastAsia="仿宋" w:cs="仿宋"/>
                <w:color w:val="auto"/>
                <w:kern w:val="0"/>
                <w:sz w:val="28"/>
                <w:szCs w:val="28"/>
              </w:rPr>
            </w:pPr>
          </w:p>
        </w:tc>
        <w:tc>
          <w:tcPr>
            <w:tcW w:w="1921"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6E48E780">
            <w:pPr>
              <w:spacing w:line="360" w:lineRule="auto"/>
              <w:rPr>
                <w:rFonts w:ascii="仿宋" w:hAnsi="仿宋" w:eastAsia="仿宋" w:cs="仿宋"/>
                <w:color w:val="auto"/>
                <w:kern w:val="0"/>
                <w:sz w:val="28"/>
                <w:szCs w:val="28"/>
              </w:rPr>
            </w:pPr>
          </w:p>
        </w:tc>
        <w:tc>
          <w:tcPr>
            <w:tcW w:w="1755"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3C96E232">
            <w:pPr>
              <w:spacing w:line="360" w:lineRule="auto"/>
              <w:rPr>
                <w:rFonts w:ascii="仿宋" w:hAnsi="仿宋" w:eastAsia="仿宋" w:cs="仿宋"/>
                <w:color w:val="auto"/>
                <w:kern w:val="0"/>
                <w:sz w:val="28"/>
                <w:szCs w:val="28"/>
              </w:rPr>
            </w:pPr>
          </w:p>
        </w:tc>
        <w:tc>
          <w:tcPr>
            <w:tcW w:w="139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12458442">
            <w:pPr>
              <w:spacing w:line="360" w:lineRule="auto"/>
              <w:rPr>
                <w:rFonts w:ascii="仿宋" w:hAnsi="仿宋" w:eastAsia="仿宋" w:cs="仿宋"/>
                <w:color w:val="auto"/>
                <w:kern w:val="0"/>
                <w:sz w:val="28"/>
                <w:szCs w:val="28"/>
              </w:rPr>
            </w:pPr>
          </w:p>
        </w:tc>
        <w:tc>
          <w:tcPr>
            <w:tcW w:w="1650"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34694DC0">
            <w:pPr>
              <w:spacing w:line="360" w:lineRule="auto"/>
              <w:rPr>
                <w:rFonts w:ascii="仿宋" w:hAnsi="仿宋" w:eastAsia="仿宋" w:cs="仿宋"/>
                <w:color w:val="auto"/>
                <w:kern w:val="0"/>
                <w:sz w:val="28"/>
                <w:szCs w:val="28"/>
              </w:rPr>
            </w:pPr>
          </w:p>
        </w:tc>
      </w:tr>
      <w:tr w14:paraId="03E63E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41" w:hRule="atLeast"/>
          <w:jc w:val="center"/>
        </w:trPr>
        <w:tc>
          <w:tcPr>
            <w:tcW w:w="92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6A0AE240">
            <w:pPr>
              <w:spacing w:line="360" w:lineRule="auto"/>
              <w:rPr>
                <w:rFonts w:ascii="仿宋" w:hAnsi="仿宋" w:eastAsia="仿宋" w:cs="仿宋"/>
                <w:color w:val="auto"/>
                <w:kern w:val="0"/>
                <w:sz w:val="28"/>
                <w:szCs w:val="28"/>
              </w:rPr>
            </w:pPr>
          </w:p>
        </w:tc>
        <w:tc>
          <w:tcPr>
            <w:tcW w:w="188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580FFBEB">
            <w:pPr>
              <w:spacing w:line="360" w:lineRule="auto"/>
              <w:rPr>
                <w:rFonts w:ascii="仿宋" w:hAnsi="仿宋" w:eastAsia="仿宋" w:cs="仿宋"/>
                <w:color w:val="auto"/>
                <w:kern w:val="0"/>
                <w:sz w:val="28"/>
                <w:szCs w:val="28"/>
              </w:rPr>
            </w:pPr>
          </w:p>
        </w:tc>
        <w:tc>
          <w:tcPr>
            <w:tcW w:w="1921"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259A4DF2">
            <w:pPr>
              <w:spacing w:line="360" w:lineRule="auto"/>
              <w:rPr>
                <w:rFonts w:ascii="仿宋" w:hAnsi="仿宋" w:eastAsia="仿宋" w:cs="仿宋"/>
                <w:color w:val="auto"/>
                <w:kern w:val="0"/>
                <w:sz w:val="28"/>
                <w:szCs w:val="28"/>
              </w:rPr>
            </w:pPr>
          </w:p>
        </w:tc>
        <w:tc>
          <w:tcPr>
            <w:tcW w:w="1755"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7C8F625E">
            <w:pPr>
              <w:spacing w:line="360" w:lineRule="auto"/>
              <w:rPr>
                <w:rFonts w:ascii="仿宋" w:hAnsi="仿宋" w:eastAsia="仿宋" w:cs="仿宋"/>
                <w:color w:val="auto"/>
                <w:kern w:val="0"/>
                <w:sz w:val="28"/>
                <w:szCs w:val="28"/>
              </w:rPr>
            </w:pPr>
          </w:p>
        </w:tc>
        <w:tc>
          <w:tcPr>
            <w:tcW w:w="139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66E5BBF8">
            <w:pPr>
              <w:spacing w:line="360" w:lineRule="auto"/>
              <w:rPr>
                <w:rFonts w:ascii="仿宋" w:hAnsi="仿宋" w:eastAsia="仿宋" w:cs="仿宋"/>
                <w:color w:val="auto"/>
                <w:kern w:val="0"/>
                <w:sz w:val="28"/>
                <w:szCs w:val="28"/>
              </w:rPr>
            </w:pPr>
          </w:p>
        </w:tc>
        <w:tc>
          <w:tcPr>
            <w:tcW w:w="1650"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15FAA786">
            <w:pPr>
              <w:spacing w:line="360" w:lineRule="auto"/>
              <w:rPr>
                <w:rFonts w:ascii="仿宋" w:hAnsi="仿宋" w:eastAsia="仿宋" w:cs="仿宋"/>
                <w:color w:val="auto"/>
                <w:kern w:val="0"/>
                <w:sz w:val="28"/>
                <w:szCs w:val="28"/>
              </w:rPr>
            </w:pPr>
          </w:p>
        </w:tc>
      </w:tr>
      <w:tr w14:paraId="3CCCAFA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37" w:hRule="atLeast"/>
          <w:jc w:val="center"/>
        </w:trPr>
        <w:tc>
          <w:tcPr>
            <w:tcW w:w="92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6C27F95F">
            <w:pPr>
              <w:spacing w:line="360" w:lineRule="auto"/>
              <w:rPr>
                <w:rFonts w:ascii="仿宋" w:hAnsi="仿宋" w:eastAsia="仿宋" w:cs="仿宋"/>
                <w:color w:val="auto"/>
                <w:kern w:val="0"/>
                <w:sz w:val="28"/>
                <w:szCs w:val="28"/>
              </w:rPr>
            </w:pPr>
          </w:p>
        </w:tc>
        <w:tc>
          <w:tcPr>
            <w:tcW w:w="188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42BEE545">
            <w:pPr>
              <w:spacing w:line="360" w:lineRule="auto"/>
              <w:rPr>
                <w:rFonts w:ascii="仿宋" w:hAnsi="仿宋" w:eastAsia="仿宋" w:cs="仿宋"/>
                <w:color w:val="auto"/>
                <w:kern w:val="0"/>
                <w:sz w:val="28"/>
                <w:szCs w:val="28"/>
              </w:rPr>
            </w:pPr>
          </w:p>
        </w:tc>
        <w:tc>
          <w:tcPr>
            <w:tcW w:w="1921"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096936C6">
            <w:pPr>
              <w:spacing w:line="360" w:lineRule="auto"/>
              <w:rPr>
                <w:rFonts w:ascii="仿宋" w:hAnsi="仿宋" w:eastAsia="仿宋" w:cs="仿宋"/>
                <w:color w:val="auto"/>
                <w:kern w:val="0"/>
                <w:sz w:val="28"/>
                <w:szCs w:val="28"/>
              </w:rPr>
            </w:pPr>
          </w:p>
        </w:tc>
        <w:tc>
          <w:tcPr>
            <w:tcW w:w="1755"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51A58E82">
            <w:pPr>
              <w:spacing w:line="360" w:lineRule="auto"/>
              <w:rPr>
                <w:rFonts w:ascii="仿宋" w:hAnsi="仿宋" w:eastAsia="仿宋" w:cs="仿宋"/>
                <w:color w:val="auto"/>
                <w:kern w:val="0"/>
                <w:sz w:val="28"/>
                <w:szCs w:val="28"/>
              </w:rPr>
            </w:pPr>
          </w:p>
        </w:tc>
        <w:tc>
          <w:tcPr>
            <w:tcW w:w="1394"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478A25CD">
            <w:pPr>
              <w:spacing w:line="360" w:lineRule="auto"/>
              <w:rPr>
                <w:rFonts w:ascii="仿宋" w:hAnsi="仿宋" w:eastAsia="仿宋" w:cs="仿宋"/>
                <w:color w:val="auto"/>
                <w:kern w:val="0"/>
                <w:sz w:val="28"/>
                <w:szCs w:val="28"/>
              </w:rPr>
            </w:pPr>
          </w:p>
        </w:tc>
        <w:tc>
          <w:tcPr>
            <w:tcW w:w="1650" w:type="dxa"/>
            <w:tcBorders>
              <w:top w:val="single" w:color="000000" w:sz="6" w:space="0"/>
              <w:left w:val="single" w:color="000000" w:sz="6" w:space="0"/>
              <w:bottom w:val="single" w:color="000000" w:sz="6" w:space="0"/>
              <w:right w:val="single" w:color="000000" w:sz="6" w:space="0"/>
            </w:tcBorders>
            <w:shd w:val="clear" w:color="auto" w:fill="CED7E7"/>
            <w:tcMar>
              <w:top w:w="80" w:type="dxa"/>
              <w:left w:w="80" w:type="dxa"/>
              <w:bottom w:w="80" w:type="dxa"/>
              <w:right w:w="80" w:type="dxa"/>
            </w:tcMar>
          </w:tcPr>
          <w:p w14:paraId="52829AF4">
            <w:pPr>
              <w:spacing w:line="360" w:lineRule="auto"/>
              <w:rPr>
                <w:rFonts w:ascii="仿宋" w:hAnsi="仿宋" w:eastAsia="仿宋" w:cs="仿宋"/>
                <w:color w:val="auto"/>
                <w:kern w:val="0"/>
                <w:sz w:val="28"/>
                <w:szCs w:val="28"/>
              </w:rPr>
            </w:pPr>
          </w:p>
        </w:tc>
      </w:tr>
    </w:tbl>
    <w:p w14:paraId="11034302">
      <w:pPr>
        <w:spacing w:line="360" w:lineRule="auto"/>
        <w:rPr>
          <w:rFonts w:ascii="仿宋" w:hAnsi="仿宋" w:eastAsia="仿宋" w:cs="仿宋"/>
          <w:color w:val="auto"/>
          <w:sz w:val="28"/>
          <w:szCs w:val="28"/>
        </w:rPr>
      </w:pPr>
    </w:p>
    <w:p w14:paraId="4253F835">
      <w:p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注：（</w:t>
      </w:r>
      <w:r>
        <w:rPr>
          <w:rFonts w:ascii="仿宋" w:hAnsi="仿宋" w:eastAsia="仿宋" w:cs="仿宋"/>
          <w:color w:val="auto"/>
          <w:sz w:val="28"/>
          <w:szCs w:val="28"/>
          <w:lang w:val="en-US" w:eastAsia="zh-CN"/>
        </w:rPr>
        <w:t>1</w:t>
      </w:r>
      <w:r>
        <w:rPr>
          <w:rFonts w:ascii="仿宋" w:hAnsi="仿宋" w:eastAsia="仿宋" w:cs="仿宋"/>
          <w:color w:val="auto"/>
          <w:sz w:val="28"/>
          <w:szCs w:val="28"/>
          <w:lang w:eastAsia="zh-CN"/>
        </w:rPr>
        <w:t>）投标人可按上述的格式自行编制，后附扫描件。</w:t>
      </w:r>
    </w:p>
    <w:p w14:paraId="0539DEBC">
      <w:pPr>
        <w:numPr>
          <w:ilvl w:val="0"/>
          <w:numId w:val="4"/>
        </w:numPr>
        <w:spacing w:line="360" w:lineRule="auto"/>
        <w:rPr>
          <w:rFonts w:ascii="仿宋" w:hAnsi="仿宋" w:eastAsia="仿宋" w:cs="仿宋"/>
          <w:color w:val="auto"/>
          <w:sz w:val="28"/>
          <w:szCs w:val="28"/>
          <w:lang w:eastAsia="zh-CN"/>
        </w:rPr>
      </w:pPr>
      <w:r>
        <w:rPr>
          <w:rFonts w:ascii="仿宋" w:hAnsi="仿宋" w:eastAsia="仿宋" w:cs="仿宋"/>
          <w:color w:val="auto"/>
          <w:sz w:val="28"/>
          <w:szCs w:val="28"/>
          <w:lang w:eastAsia="zh-CN"/>
        </w:rPr>
        <w:t>业绩扫描不清楚或合同总金额不明确的不予认可，虚假业绩将自行承担相关责任。</w:t>
      </w:r>
    </w:p>
    <w:p w14:paraId="26AF3650">
      <w:pPr>
        <w:numPr>
          <w:ilvl w:val="0"/>
          <w:numId w:val="4"/>
        </w:numPr>
        <w:spacing w:line="360" w:lineRule="auto"/>
        <w:ind w:left="560" w:leftChars="0" w:firstLine="0" w:firstLineChars="0"/>
        <w:rPr>
          <w:rFonts w:ascii="仿宋" w:hAnsi="仿宋" w:eastAsia="仿宋" w:cs="仿宋"/>
          <w:color w:val="auto"/>
          <w:sz w:val="28"/>
          <w:szCs w:val="28"/>
          <w:lang w:eastAsia="zh-CN"/>
        </w:rPr>
      </w:pPr>
      <w:r>
        <w:rPr>
          <w:rFonts w:ascii="仿宋" w:hAnsi="仿宋" w:eastAsia="仿宋" w:cs="仿宋"/>
          <w:color w:val="auto"/>
          <w:sz w:val="28"/>
          <w:szCs w:val="28"/>
          <w:lang w:eastAsia="zh-CN"/>
        </w:rPr>
        <w:t>招标文件未要求提供业绩证明文件的，投标人可不提供。</w:t>
      </w:r>
    </w:p>
    <w:p w14:paraId="16973927">
      <w:pPr>
        <w:spacing w:line="360" w:lineRule="auto"/>
        <w:rPr>
          <w:rFonts w:ascii="仿宋" w:hAnsi="仿宋" w:eastAsia="仿宋" w:cs="仿宋"/>
          <w:color w:val="auto"/>
          <w:sz w:val="28"/>
          <w:szCs w:val="28"/>
          <w:lang w:eastAsia="zh-CN"/>
        </w:rPr>
      </w:pPr>
    </w:p>
    <w:p w14:paraId="46957AE2">
      <w:pPr>
        <w:jc w:val="center"/>
        <w:outlineLvl w:val="1"/>
        <w:rPr>
          <w:rFonts w:ascii="仿宋" w:hAnsi="仿宋" w:eastAsia="仿宋" w:cs="仿宋"/>
          <w:color w:val="auto"/>
          <w:sz w:val="28"/>
          <w:szCs w:val="28"/>
          <w:lang w:val="en-US" w:eastAsia="zh-CN"/>
        </w:rPr>
      </w:pPr>
      <w:r>
        <w:rPr>
          <w:rFonts w:ascii="仿宋" w:hAnsi="仿宋" w:eastAsia="仿宋" w:cs="仿宋"/>
          <w:color w:val="auto"/>
          <w:lang w:eastAsia="zh-CN"/>
        </w:rPr>
        <w:br w:type="page"/>
      </w:r>
      <w:bookmarkStart w:id="520" w:name="_Toc671407240"/>
      <w:bookmarkStart w:id="521" w:name="_Toc2020026904_WPSOffice_Level2"/>
      <w:bookmarkStart w:id="522" w:name="_Toc71543328"/>
      <w:r>
        <w:rPr>
          <w:rFonts w:ascii="仿宋" w:hAnsi="仿宋" w:eastAsia="仿宋" w:cs="仿宋"/>
          <w:b/>
          <w:bCs/>
          <w:sz w:val="28"/>
          <w:szCs w:val="28"/>
          <w:lang w:val="en-US" w:eastAsia="zh-CN"/>
        </w:rPr>
        <w:t>七、服务方案</w:t>
      </w:r>
      <w:bookmarkEnd w:id="520"/>
      <w:bookmarkEnd w:id="521"/>
      <w:bookmarkEnd w:id="522"/>
    </w:p>
    <w:p w14:paraId="26A15671">
      <w:pPr>
        <w:pStyle w:val="167"/>
        <w:ind w:firstLine="0"/>
        <w:rPr>
          <w:rFonts w:ascii="仿宋" w:hAnsi="仿宋" w:eastAsia="仿宋" w:cs="仿宋"/>
          <w:color w:val="auto"/>
          <w:kern w:val="0"/>
          <w:sz w:val="28"/>
          <w:szCs w:val="28"/>
          <w:lang w:val="en-US" w:eastAsia="zh-CN"/>
        </w:rPr>
      </w:pPr>
    </w:p>
    <w:p w14:paraId="6CDB745D">
      <w:pPr>
        <w:pStyle w:val="167"/>
        <w:ind w:firstLine="0"/>
        <w:rPr>
          <w:rFonts w:ascii="仿宋" w:hAnsi="仿宋" w:eastAsia="仿宋" w:cs="仿宋"/>
          <w:color w:val="auto"/>
          <w:kern w:val="0"/>
          <w:sz w:val="28"/>
          <w:szCs w:val="28"/>
          <w:lang w:val="en-US" w:eastAsia="zh-CN"/>
        </w:rPr>
        <w:sectPr>
          <w:headerReference r:id="rId5" w:type="default"/>
          <w:footerReference r:id="rId6" w:type="default"/>
          <w:pgSz w:w="11900" w:h="16840"/>
          <w:pgMar w:top="1440" w:right="1800" w:bottom="1440" w:left="1800" w:header="851" w:footer="992" w:gutter="0"/>
          <w:cols w:space="720" w:num="1"/>
        </w:sectPr>
      </w:pPr>
    </w:p>
    <w:bookmarkEnd w:id="493"/>
    <w:p w14:paraId="1B0850F3">
      <w:pPr>
        <w:jc w:val="center"/>
        <w:outlineLvl w:val="1"/>
        <w:rPr>
          <w:rFonts w:ascii="仿宋" w:hAnsi="仿宋" w:eastAsia="仿宋" w:cs="仿宋"/>
          <w:b/>
          <w:bCs/>
          <w:sz w:val="28"/>
          <w:szCs w:val="28"/>
          <w:lang w:val="en-US" w:eastAsia="zh-CN"/>
        </w:rPr>
      </w:pPr>
      <w:bookmarkStart w:id="523" w:name="_Toc203536082"/>
      <w:bookmarkStart w:id="524" w:name="_Toc683097015"/>
      <w:bookmarkStart w:id="525" w:name="_Toc71543334"/>
      <w:bookmarkStart w:id="526" w:name="_Toc1342357120"/>
      <w:bookmarkStart w:id="527" w:name="_Toc2003764980"/>
      <w:bookmarkStart w:id="528" w:name="_Toc1961816944"/>
      <w:bookmarkStart w:id="529" w:name="_Toc741327320"/>
      <w:bookmarkStart w:id="530" w:name="_Toc782655613"/>
      <w:bookmarkStart w:id="531" w:name="_Toc297277348"/>
      <w:bookmarkStart w:id="532" w:name="_Toc364407768_WPSOffice_Level2"/>
      <w:bookmarkStart w:id="533" w:name="_Toc1893993795"/>
      <w:bookmarkStart w:id="534" w:name="_Toc1027952896"/>
      <w:bookmarkStart w:id="535" w:name="_Toc1405132080"/>
      <w:bookmarkStart w:id="536" w:name="_Toc1642658699"/>
      <w:r>
        <w:rPr>
          <w:rFonts w:ascii="仿宋" w:hAnsi="仿宋" w:eastAsia="仿宋" w:cs="仿宋"/>
          <w:b/>
          <w:bCs/>
          <w:sz w:val="28"/>
          <w:szCs w:val="28"/>
          <w:lang w:val="en-US" w:eastAsia="zh-CN"/>
        </w:rPr>
        <w:t>八、其他文件</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14:paraId="5F6839AB">
      <w:pPr>
        <w:pStyle w:val="167"/>
        <w:rPr>
          <w:rFonts w:ascii="仿宋" w:hAnsi="仿宋" w:eastAsia="仿宋" w:cs="仿宋"/>
          <w:color w:val="auto"/>
          <w:kern w:val="0"/>
          <w:lang w:eastAsia="zh-CN"/>
        </w:rPr>
      </w:pPr>
    </w:p>
    <w:p w14:paraId="48A706AB">
      <w:pPr>
        <w:spacing w:line="360" w:lineRule="auto"/>
        <w:ind w:left="1080" w:hanging="540"/>
        <w:jc w:val="center"/>
        <w:rPr>
          <w:rFonts w:ascii="仿宋" w:hAnsi="仿宋" w:eastAsia="仿宋" w:cs="仿宋"/>
          <w:color w:val="auto"/>
          <w:lang w:eastAsia="zh-CN"/>
        </w:rPr>
        <w:sectPr>
          <w:headerReference r:id="rId7" w:type="default"/>
          <w:footerReference r:id="rId8" w:type="default"/>
          <w:pgSz w:w="11900" w:h="16840"/>
          <w:pgMar w:top="1440" w:right="1800" w:bottom="1440" w:left="1800" w:header="851" w:footer="992" w:gutter="0"/>
          <w:cols w:space="720" w:num="1"/>
        </w:sectPr>
      </w:pPr>
    </w:p>
    <w:p w14:paraId="4DC70317">
      <w:pPr>
        <w:pStyle w:val="2"/>
        <w:numPr>
          <w:ilvl w:val="0"/>
          <w:numId w:val="5"/>
        </w:numPr>
        <w:spacing w:before="0" w:after="0" w:line="360" w:lineRule="auto"/>
        <w:jc w:val="center"/>
        <w:rPr>
          <w:rFonts w:hint="eastAsia" w:ascii="仿宋" w:hAnsi="仿宋" w:eastAsia="仿宋" w:cs="仿宋"/>
          <w:color w:val="auto"/>
          <w:sz w:val="36"/>
          <w:szCs w:val="36"/>
          <w:lang w:eastAsia="zh-CN"/>
        </w:rPr>
      </w:pPr>
      <w:bookmarkStart w:id="537" w:name="_Toc31017"/>
      <w:bookmarkStart w:id="538" w:name="_Toc1188500584"/>
      <w:bookmarkStart w:id="539" w:name="_Toc1176089766_WPSOffice_Level1"/>
      <w:bookmarkStart w:id="540" w:name="_Toc1023053876"/>
      <w:bookmarkStart w:id="541" w:name="_Toc1957633089"/>
      <w:r>
        <w:rPr>
          <w:rFonts w:hint="eastAsia" w:ascii="仿宋" w:hAnsi="仿宋" w:eastAsia="仿宋" w:cs="仿宋"/>
          <w:color w:val="auto"/>
          <w:sz w:val="36"/>
          <w:szCs w:val="36"/>
          <w:lang w:eastAsia="zh-CN"/>
        </w:rPr>
        <w:t>项目需求及有关要求</w:t>
      </w:r>
      <w:bookmarkEnd w:id="537"/>
      <w:bookmarkEnd w:id="538"/>
      <w:bookmarkEnd w:id="539"/>
      <w:bookmarkEnd w:id="540"/>
      <w:bookmarkEnd w:id="541"/>
      <w:bookmarkStart w:id="542" w:name="_Toc371028730"/>
      <w:bookmarkStart w:id="543" w:name="_Toc1699044653"/>
      <w:bookmarkStart w:id="544" w:name="_Toc1658402222_WPSOffice_Level1"/>
      <w:bookmarkStart w:id="545" w:name="_Toc450869757"/>
      <w:bookmarkStart w:id="546" w:name="_Toc665075453"/>
      <w:bookmarkStart w:id="547" w:name="_Toc342626813"/>
      <w:bookmarkStart w:id="548" w:name="_Toc1228469917"/>
      <w:bookmarkStart w:id="549" w:name="_Toc1281126177_WPSOffice_Level1"/>
      <w:bookmarkStart w:id="550" w:name="_Toc1203796512"/>
      <w:bookmarkStart w:id="551" w:name="_Toc577545602"/>
      <w:bookmarkStart w:id="552" w:name="_Toc1220109555_WPSOffice_Level1"/>
      <w:bookmarkStart w:id="553" w:name="_Toc375798951"/>
      <w:bookmarkStart w:id="554" w:name="_Toc1278987015"/>
      <w:bookmarkStart w:id="555" w:name="_Toc2103487907_WPSOffice_Level1"/>
      <w:bookmarkStart w:id="556" w:name="_Toc1364277335"/>
      <w:bookmarkStart w:id="557" w:name="_Toc56690152"/>
      <w:bookmarkStart w:id="558" w:name="_Toc1812667107_WPSOffice_Level1"/>
      <w:bookmarkStart w:id="559" w:name="_Toc1868605479"/>
    </w:p>
    <w:p w14:paraId="68F92D2E">
      <w:pPr>
        <w:spacing w:line="360" w:lineRule="auto"/>
        <w:ind w:firstLine="560" w:firstLineChars="200"/>
        <w:outlineLvl w:val="1"/>
        <w:rPr>
          <w:rFonts w:ascii="黑体" w:hAnsi="黑体" w:eastAsia="黑体" w:cs="黑体"/>
          <w:color w:val="auto"/>
          <w:sz w:val="28"/>
          <w:szCs w:val="28"/>
        </w:rPr>
      </w:pPr>
      <w:bookmarkStart w:id="560" w:name="_bookmark4"/>
      <w:bookmarkEnd w:id="560"/>
      <w:bookmarkStart w:id="561" w:name="_Toc227670310"/>
      <w:r>
        <w:rPr>
          <w:rFonts w:ascii="黑体" w:hAnsi="黑体" w:eastAsia="黑体" w:cs="黑体"/>
          <w:color w:val="auto"/>
          <w:sz w:val="28"/>
          <w:szCs w:val="28"/>
          <w:lang w:val="en-US" w:eastAsia="zh-CN"/>
        </w:rPr>
        <w:t>一、</w:t>
      </w:r>
      <w:bookmarkEnd w:id="561"/>
      <w:bookmarkStart w:id="562" w:name="OLE_LINK1"/>
      <w:r>
        <w:rPr>
          <w:rFonts w:ascii="黑体" w:hAnsi="黑体" w:eastAsia="黑体" w:cs="黑体"/>
          <w:color w:val="auto"/>
          <w:sz w:val="28"/>
          <w:szCs w:val="28"/>
          <w:lang w:val="en-US" w:eastAsia="zh-CN"/>
        </w:rPr>
        <w:t>商务要求</w:t>
      </w:r>
    </w:p>
    <w:p w14:paraId="3C60CAA9">
      <w:pPr>
        <w:spacing w:line="360" w:lineRule="auto"/>
        <w:ind w:firstLine="562" w:firstLineChars="200"/>
        <w:outlineLvl w:val="9"/>
        <w:rPr>
          <w:rFonts w:ascii="仿宋" w:hAnsi="仿宋" w:eastAsia="仿宋" w:cs="仿宋"/>
          <w:b/>
          <w:bCs/>
          <w:color w:val="auto"/>
          <w:sz w:val="28"/>
          <w:szCs w:val="28"/>
          <w:lang w:val="zh-CN"/>
        </w:rPr>
      </w:pPr>
      <w:r>
        <w:rPr>
          <w:rFonts w:ascii="仿宋" w:hAnsi="仿宋" w:eastAsia="仿宋" w:cs="仿宋"/>
          <w:b/>
          <w:bCs/>
          <w:color w:val="auto"/>
          <w:sz w:val="28"/>
          <w:szCs w:val="28"/>
          <w:lang w:val="zh-CN" w:eastAsia="zh-CN"/>
        </w:rPr>
        <w:t>（</w:t>
      </w:r>
      <w:r>
        <w:rPr>
          <w:rFonts w:ascii="仿宋" w:hAnsi="仿宋" w:eastAsia="仿宋" w:cs="仿宋"/>
          <w:b/>
          <w:bCs/>
          <w:color w:val="auto"/>
          <w:sz w:val="28"/>
          <w:szCs w:val="28"/>
          <w:lang w:val="zh-CN"/>
        </w:rPr>
        <w:t>一</w:t>
      </w:r>
      <w:r>
        <w:rPr>
          <w:rFonts w:ascii="仿宋" w:hAnsi="仿宋" w:eastAsia="仿宋" w:cs="仿宋"/>
          <w:b/>
          <w:bCs/>
          <w:color w:val="auto"/>
          <w:sz w:val="28"/>
          <w:szCs w:val="28"/>
          <w:lang w:val="zh-CN" w:eastAsia="zh-CN"/>
        </w:rPr>
        <w:t>）</w:t>
      </w:r>
      <w:r>
        <w:rPr>
          <w:rFonts w:ascii="仿宋" w:hAnsi="仿宋" w:eastAsia="仿宋" w:cs="仿宋"/>
          <w:b/>
          <w:bCs/>
          <w:color w:val="auto"/>
          <w:sz w:val="28"/>
          <w:szCs w:val="28"/>
          <w:lang w:val="zh-CN"/>
        </w:rPr>
        <w:t>服务期限</w:t>
      </w:r>
      <w:bookmarkEnd w:id="562"/>
      <w:bookmarkStart w:id="563" w:name="_Toc14663"/>
    </w:p>
    <w:p w14:paraId="5EC5D389">
      <w:pPr>
        <w:spacing w:line="360" w:lineRule="auto"/>
        <w:ind w:firstLine="560" w:firstLineChars="200"/>
        <w:outlineLvl w:val="9"/>
        <w:rPr>
          <w:rFonts w:ascii="仿宋" w:hAnsi="仿宋" w:eastAsia="仿宋" w:cs="仿宋"/>
          <w:kern w:val="2"/>
          <w:sz w:val="28"/>
          <w:szCs w:val="28"/>
          <w:highlight w:val="none"/>
        </w:rPr>
      </w:pPr>
      <w:r>
        <w:rPr>
          <w:rFonts w:hint="eastAsia" w:ascii="仿宋" w:hAnsi="仿宋" w:eastAsia="仿宋" w:cs="仿宋"/>
          <w:kern w:val="2"/>
          <w:sz w:val="28"/>
          <w:szCs w:val="28"/>
          <w:highlight w:val="none"/>
        </w:rPr>
        <w:t>本次物业服务期限</w:t>
      </w:r>
      <w:r>
        <w:rPr>
          <w:rFonts w:hint="eastAsia" w:ascii="仿宋" w:hAnsi="仿宋" w:eastAsia="仿宋" w:cs="仿宋"/>
          <w:kern w:val="2"/>
          <w:sz w:val="28"/>
          <w:szCs w:val="28"/>
          <w:highlight w:val="none"/>
          <w:u w:val="single"/>
          <w:lang w:val="en-US" w:eastAsia="zh-CN"/>
        </w:rPr>
        <w:t>3</w:t>
      </w:r>
      <w:r>
        <w:rPr>
          <w:rFonts w:hint="eastAsia" w:ascii="仿宋" w:hAnsi="仿宋" w:eastAsia="仿宋" w:cs="仿宋"/>
          <w:kern w:val="2"/>
          <w:sz w:val="28"/>
          <w:szCs w:val="28"/>
          <w:highlight w:val="none"/>
        </w:rPr>
        <w:t>年，合同一年一签</w:t>
      </w:r>
      <w:r>
        <w:rPr>
          <w:rFonts w:hint="eastAsia" w:ascii="仿宋" w:hAnsi="仿宋" w:eastAsia="仿宋" w:cs="仿宋"/>
          <w:kern w:val="2"/>
          <w:sz w:val="28"/>
          <w:szCs w:val="28"/>
          <w:highlight w:val="none"/>
          <w:lang w:eastAsia="zh-CN"/>
        </w:rPr>
        <w:t>。</w:t>
      </w:r>
    </w:p>
    <w:p w14:paraId="4DCAB787">
      <w:pPr>
        <w:numPr>
          <w:ilvl w:val="0"/>
          <w:numId w:val="6"/>
        </w:numPr>
        <w:spacing w:line="360" w:lineRule="auto"/>
        <w:ind w:firstLine="562" w:firstLineChars="200"/>
        <w:outlineLvl w:val="9"/>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基本情况</w:t>
      </w:r>
    </w:p>
    <w:p w14:paraId="2FDADAFD">
      <w:pPr>
        <w:pStyle w:val="19"/>
        <w:spacing w:line="560" w:lineRule="exact"/>
        <w:ind w:left="0" w:leftChars="0" w:firstLine="420" w:firstLineChars="200"/>
        <w:textAlignment w:val="bottom"/>
        <w:rPr>
          <w:rFonts w:ascii="仿宋" w:hAnsi="仿宋" w:eastAsia="仿宋" w:cs="仿宋"/>
          <w:kern w:val="2"/>
          <w:sz w:val="28"/>
          <w:szCs w:val="28"/>
        </w:rPr>
      </w:pPr>
      <w:r>
        <w:rPr>
          <w:rFonts w:hint="eastAsia"/>
          <w:lang w:val="en-US" w:eastAsia="zh-CN"/>
        </w:rPr>
        <w:t xml:space="preserve"> </w:t>
      </w:r>
      <w:r>
        <w:rPr>
          <w:rFonts w:hint="eastAsia" w:ascii="仿宋" w:hAnsi="仿宋" w:eastAsia="仿宋" w:cs="仿宋"/>
          <w:kern w:val="2"/>
          <w:sz w:val="28"/>
          <w:szCs w:val="28"/>
        </w:rPr>
        <w:t>河南省荣康医院建筑面积共计47040平方米，包括门诊医技楼1栋（门诊楼5层、医技楼3层）共计8600平方米（含医技楼3层2182平方米）；病房楼3栋（每栋5层）每栋9800平方米；后勤楼1栋（3层）3411平方米；办公楼1栋（4层）3726平方米；锅炉房800平方米；室内运动场574平方米；污水站306平方米；消防水泵房96.9平方米；以及停车位等附属设施。</w:t>
      </w:r>
    </w:p>
    <w:p w14:paraId="5323C8CC">
      <w:pPr>
        <w:pStyle w:val="19"/>
        <w:spacing w:line="560" w:lineRule="exact"/>
        <w:ind w:left="0" w:leftChars="0" w:firstLine="560" w:firstLineChars="200"/>
        <w:textAlignment w:val="bottom"/>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rPr>
        <w:t>我院物业服务主要包括物业管理、保洁、洗地机操作、</w:t>
      </w:r>
      <w:r>
        <w:rPr>
          <w:rFonts w:hint="eastAsia" w:ascii="仿宋" w:hAnsi="仿宋" w:eastAsia="仿宋" w:cs="仿宋"/>
          <w:kern w:val="2"/>
          <w:sz w:val="28"/>
          <w:szCs w:val="28"/>
          <w:lang w:eastAsia="zh-CN"/>
        </w:rPr>
        <w:t>垃圾收集</w:t>
      </w:r>
      <w:r>
        <w:rPr>
          <w:rFonts w:hint="eastAsia" w:ascii="仿宋" w:hAnsi="仿宋" w:eastAsia="仿宋" w:cs="仿宋"/>
          <w:kern w:val="2"/>
          <w:sz w:val="28"/>
          <w:szCs w:val="28"/>
        </w:rPr>
        <w:t>、护工、日常机电维修、高低压运行、焊接、中央空调运行、洗涤、绿化及医院突发事件专项保障等。</w:t>
      </w:r>
    </w:p>
    <w:p w14:paraId="350893A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ottom"/>
        <w:outlineLvl w:val="1"/>
        <w:rPr>
          <w:rFonts w:hint="eastAsia" w:ascii="黑体" w:hAnsi="黑体" w:eastAsia="黑体" w:cs="黑体"/>
          <w:b w:val="0"/>
          <w:bCs w:val="0"/>
          <w:color w:val="auto"/>
          <w:kern w:val="2"/>
          <w:sz w:val="28"/>
          <w:szCs w:val="28"/>
          <w:lang w:val="en-US" w:eastAsia="zh-CN" w:bidi="ar-SA"/>
        </w:rPr>
      </w:pPr>
      <w:r>
        <w:rPr>
          <w:rFonts w:hint="eastAsia" w:ascii="黑体" w:hAnsi="黑体" w:eastAsia="黑体" w:cs="黑体"/>
          <w:b w:val="0"/>
          <w:bCs w:val="0"/>
          <w:color w:val="auto"/>
          <w:kern w:val="2"/>
          <w:sz w:val="28"/>
          <w:szCs w:val="28"/>
          <w:lang w:val="en-US" w:eastAsia="zh-CN" w:bidi="ar-SA"/>
        </w:rPr>
        <w:t>二、服务需求及标准</w:t>
      </w:r>
    </w:p>
    <w:p w14:paraId="439E92F9">
      <w:pPr>
        <w:spacing w:before="320" w:after="120" w:line="288" w:lineRule="auto"/>
        <w:jc w:val="left"/>
        <w:outlineLvl w:val="2"/>
        <w:rPr>
          <w:rFonts w:hint="eastAsia" w:ascii="Arial" w:hAnsi="Arial" w:eastAsia="等线" w:cs="Arial"/>
          <w:b/>
          <w:sz w:val="28"/>
          <w:szCs w:val="28"/>
          <w:lang w:eastAsia="zh-CN"/>
        </w:rPr>
      </w:pPr>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一</w:t>
      </w:r>
      <w:r>
        <w:rPr>
          <w:rFonts w:hint="eastAsia" w:ascii="Arial" w:hAnsi="Arial" w:eastAsia="等线" w:cs="Arial"/>
          <w:b/>
          <w:sz w:val="28"/>
          <w:szCs w:val="28"/>
          <w:lang w:eastAsia="zh-CN"/>
        </w:rPr>
        <w:t>）物业所有人员须经过专业培训，身体健康，能胜任相关岗位工作，特殊岗位须持有相关证件。（</w:t>
      </w:r>
      <w:r>
        <w:rPr>
          <w:rFonts w:hint="eastAsia" w:ascii="Arial" w:hAnsi="Arial" w:eastAsia="等线" w:cs="Arial"/>
          <w:b/>
          <w:sz w:val="28"/>
          <w:szCs w:val="28"/>
          <w:lang w:val="en-US" w:eastAsia="zh-CN"/>
        </w:rPr>
        <w:t>后附相应清单</w:t>
      </w:r>
      <w:r>
        <w:rPr>
          <w:rFonts w:hint="eastAsia" w:ascii="Arial" w:hAnsi="Arial" w:eastAsia="等线" w:cs="Arial"/>
          <w:b/>
          <w:sz w:val="28"/>
          <w:szCs w:val="28"/>
          <w:lang w:eastAsia="zh-CN"/>
        </w:rPr>
        <w:t>）</w:t>
      </w:r>
    </w:p>
    <w:p w14:paraId="6C81DA43">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所有人员工装及保险等费用由物业公司提供，保洁日常工具及耗材由物业公司提供；洗地机及耗材由物业公司提供；机电维修工具由物业公司提供；高低压运行工具及年检由物业公司提供；焊接工具及耗材由物业公司提供。</w:t>
      </w:r>
    </w:p>
    <w:p w14:paraId="5785A8E8">
      <w:pPr>
        <w:spacing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rPr>
        <w:t>物业需投入设备一览表，包括但不限于以下物品（本表数量为最小数量，特殊情况可根据实际情况增加）：</w:t>
      </w:r>
    </w:p>
    <w:p w14:paraId="64A3F41C">
      <w:pPr>
        <w:pStyle w:val="71"/>
        <w:rPr>
          <w:sz w:val="28"/>
          <w:szCs w:val="28"/>
        </w:rPr>
      </w:pPr>
    </w:p>
    <w:tbl>
      <w:tblPr>
        <w:tblStyle w:val="53"/>
        <w:tblW w:w="9056" w:type="dxa"/>
        <w:tblInd w:w="-2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2210"/>
        <w:gridCol w:w="2610"/>
        <w:gridCol w:w="900"/>
        <w:gridCol w:w="2656"/>
      </w:tblGrid>
      <w:tr w14:paraId="4A52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505BCEA1">
            <w:pPr>
              <w:pStyle w:val="17"/>
              <w:spacing w:line="360" w:lineRule="auto"/>
              <w:jc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序号</w:t>
            </w:r>
          </w:p>
        </w:tc>
        <w:tc>
          <w:tcPr>
            <w:tcW w:w="2210" w:type="dxa"/>
            <w:vAlign w:val="center"/>
          </w:tcPr>
          <w:p w14:paraId="69C3F985">
            <w:pPr>
              <w:pStyle w:val="17"/>
              <w:spacing w:line="360" w:lineRule="auto"/>
              <w:jc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名称</w:t>
            </w:r>
          </w:p>
        </w:tc>
        <w:tc>
          <w:tcPr>
            <w:tcW w:w="2610" w:type="dxa"/>
            <w:vAlign w:val="center"/>
          </w:tcPr>
          <w:p w14:paraId="106FC98F">
            <w:pPr>
              <w:pStyle w:val="17"/>
              <w:spacing w:line="360" w:lineRule="auto"/>
              <w:jc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数量</w:t>
            </w:r>
          </w:p>
        </w:tc>
        <w:tc>
          <w:tcPr>
            <w:tcW w:w="900" w:type="dxa"/>
            <w:vAlign w:val="center"/>
          </w:tcPr>
          <w:p w14:paraId="49FC5445">
            <w:pPr>
              <w:spacing w:line="400" w:lineRule="exact"/>
              <w:jc w:val="center"/>
              <w:rPr>
                <w:rFonts w:ascii="仿宋_GB2312" w:hAnsi="仿宋_GB2312" w:eastAsia="仿宋_GB2312" w:cs="仿宋_GB2312"/>
                <w:b/>
                <w:bCs/>
                <w:sz w:val="28"/>
                <w:szCs w:val="28"/>
              </w:rPr>
            </w:pPr>
            <w:r>
              <w:rPr>
                <w:rFonts w:ascii="仿宋_GB2312" w:hAnsi="仿宋_GB2312" w:eastAsia="仿宋_GB2312" w:cs="仿宋_GB2312"/>
                <w:b/>
                <w:bCs/>
                <w:sz w:val="28"/>
                <w:szCs w:val="28"/>
              </w:rPr>
              <w:t>基本</w:t>
            </w:r>
          </w:p>
          <w:p w14:paraId="3249E2EB">
            <w:pPr>
              <w:spacing w:line="400" w:lineRule="exact"/>
              <w:jc w:val="center"/>
              <w:rPr>
                <w:rFonts w:ascii="仿宋_GB2312" w:hAnsi="仿宋_GB2312" w:eastAsia="仿宋_GB2312" w:cs="仿宋_GB2312"/>
                <w:b/>
                <w:bCs/>
                <w:sz w:val="28"/>
                <w:szCs w:val="28"/>
              </w:rPr>
            </w:pPr>
            <w:r>
              <w:rPr>
                <w:rFonts w:ascii="仿宋_GB2312" w:hAnsi="仿宋_GB2312" w:eastAsia="仿宋_GB2312" w:cs="仿宋_GB2312"/>
                <w:b/>
                <w:bCs/>
                <w:sz w:val="28"/>
                <w:szCs w:val="28"/>
              </w:rPr>
              <w:t>要求</w:t>
            </w:r>
          </w:p>
        </w:tc>
        <w:tc>
          <w:tcPr>
            <w:tcW w:w="2656" w:type="dxa"/>
          </w:tcPr>
          <w:p w14:paraId="14E43C8B">
            <w:pPr>
              <w:spacing w:line="400" w:lineRule="exact"/>
              <w:jc w:val="center"/>
              <w:rPr>
                <w:rFonts w:ascii="仿宋_GB2312" w:hAnsi="仿宋_GB2312" w:eastAsia="仿宋_GB2312" w:cs="仿宋_GB2312"/>
                <w:b/>
                <w:bCs/>
                <w:sz w:val="28"/>
                <w:szCs w:val="28"/>
              </w:rPr>
            </w:pPr>
          </w:p>
          <w:p w14:paraId="5CB966E4">
            <w:pPr>
              <w:spacing w:line="400" w:lineRule="exact"/>
              <w:jc w:val="center"/>
              <w:rPr>
                <w:rFonts w:ascii="仿宋_GB2312" w:hAnsi="仿宋_GB2312" w:eastAsia="仿宋_GB2312" w:cs="仿宋_GB2312"/>
                <w:b/>
                <w:bCs/>
                <w:sz w:val="28"/>
                <w:szCs w:val="28"/>
              </w:rPr>
            </w:pPr>
            <w:r>
              <w:rPr>
                <w:rFonts w:ascii="仿宋_GB2312" w:hAnsi="仿宋_GB2312" w:eastAsia="仿宋_GB2312" w:cs="仿宋_GB2312"/>
                <w:b/>
                <w:bCs/>
                <w:sz w:val="28"/>
                <w:szCs w:val="28"/>
              </w:rPr>
              <w:t>证明材料要求</w:t>
            </w:r>
          </w:p>
        </w:tc>
      </w:tr>
      <w:tr w14:paraId="1352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71A0FC40">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10" w:type="dxa"/>
            <w:vAlign w:val="center"/>
          </w:tcPr>
          <w:p w14:paraId="068272BC">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香料</w:t>
            </w:r>
          </w:p>
        </w:tc>
        <w:tc>
          <w:tcPr>
            <w:tcW w:w="2610" w:type="dxa"/>
            <w:vAlign w:val="center"/>
          </w:tcPr>
          <w:p w14:paraId="00873656">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sz w:val="28"/>
                <w:szCs w:val="28"/>
              </w:rPr>
              <w:t>满足采购人需求</w:t>
            </w:r>
          </w:p>
        </w:tc>
        <w:tc>
          <w:tcPr>
            <w:tcW w:w="900" w:type="dxa"/>
            <w:vAlign w:val="center"/>
          </w:tcPr>
          <w:p w14:paraId="2F4EFB08">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w:t>
            </w:r>
          </w:p>
        </w:tc>
        <w:tc>
          <w:tcPr>
            <w:tcW w:w="2656" w:type="dxa"/>
            <w:vAlign w:val="center"/>
          </w:tcPr>
          <w:p w14:paraId="607CF712">
            <w:pPr>
              <w:spacing w:line="360" w:lineRule="auto"/>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6FA2E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63BBC480">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10" w:type="dxa"/>
            <w:vAlign w:val="center"/>
          </w:tcPr>
          <w:p w14:paraId="36698BA7">
            <w:pPr>
              <w:pStyle w:val="17"/>
              <w:spacing w:line="36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洗手液</w:t>
            </w:r>
          </w:p>
          <w:p w14:paraId="74D261C9">
            <w:pPr>
              <w:pStyle w:val="17"/>
              <w:spacing w:line="360" w:lineRule="auto"/>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行政楼区域）</w:t>
            </w:r>
          </w:p>
        </w:tc>
        <w:tc>
          <w:tcPr>
            <w:tcW w:w="2610" w:type="dxa"/>
            <w:vAlign w:val="center"/>
          </w:tcPr>
          <w:p w14:paraId="10D35774">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sz w:val="28"/>
                <w:szCs w:val="28"/>
              </w:rPr>
              <w:t>满足采购人需求</w:t>
            </w:r>
          </w:p>
        </w:tc>
        <w:tc>
          <w:tcPr>
            <w:tcW w:w="900" w:type="dxa"/>
            <w:vAlign w:val="center"/>
          </w:tcPr>
          <w:p w14:paraId="1ABB0512">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w:t>
            </w:r>
          </w:p>
        </w:tc>
        <w:tc>
          <w:tcPr>
            <w:tcW w:w="2656" w:type="dxa"/>
            <w:vAlign w:val="center"/>
          </w:tcPr>
          <w:p w14:paraId="48C17FC6">
            <w:pPr>
              <w:spacing w:line="40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5B9C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7993CFDE">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10" w:type="dxa"/>
            <w:vAlign w:val="center"/>
          </w:tcPr>
          <w:p w14:paraId="7A2BF5CC">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扫地车</w:t>
            </w:r>
          </w:p>
        </w:tc>
        <w:tc>
          <w:tcPr>
            <w:tcW w:w="2610" w:type="dxa"/>
            <w:vAlign w:val="center"/>
          </w:tcPr>
          <w:p w14:paraId="6D014316">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color w:val="auto"/>
                <w:sz w:val="28"/>
                <w:szCs w:val="28"/>
              </w:rPr>
              <w:t>1台</w:t>
            </w:r>
          </w:p>
        </w:tc>
        <w:tc>
          <w:tcPr>
            <w:tcW w:w="900" w:type="dxa"/>
            <w:vAlign w:val="center"/>
          </w:tcPr>
          <w:p w14:paraId="49244EBE">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w:t>
            </w:r>
          </w:p>
        </w:tc>
        <w:tc>
          <w:tcPr>
            <w:tcW w:w="2656" w:type="dxa"/>
            <w:vAlign w:val="center"/>
          </w:tcPr>
          <w:p w14:paraId="16952E96">
            <w:pPr>
              <w:spacing w:line="40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0595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35FF5119">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10" w:type="dxa"/>
            <w:vAlign w:val="center"/>
          </w:tcPr>
          <w:p w14:paraId="5B9888A4">
            <w:pPr>
              <w:pStyle w:val="17"/>
              <w:spacing w:line="360" w:lineRule="auto"/>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highlight w:val="none"/>
                <w:lang w:val="en-US" w:eastAsia="zh-CN"/>
              </w:rPr>
              <w:t>驾驶式</w:t>
            </w:r>
            <w:r>
              <w:rPr>
                <w:rFonts w:hint="eastAsia" w:ascii="仿宋_GB2312" w:hAnsi="仿宋_GB2312" w:eastAsia="仿宋_GB2312" w:cs="仿宋_GB2312"/>
                <w:color w:val="auto"/>
                <w:sz w:val="28"/>
                <w:szCs w:val="28"/>
                <w:highlight w:val="none"/>
              </w:rPr>
              <w:t>洗地机</w:t>
            </w:r>
          </w:p>
        </w:tc>
        <w:tc>
          <w:tcPr>
            <w:tcW w:w="2610" w:type="dxa"/>
            <w:vAlign w:val="center"/>
          </w:tcPr>
          <w:p w14:paraId="66A8744C">
            <w:pPr>
              <w:pStyle w:val="17"/>
              <w:spacing w:line="360" w:lineRule="auto"/>
              <w:jc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★≥3台</w:t>
            </w:r>
          </w:p>
        </w:tc>
        <w:tc>
          <w:tcPr>
            <w:tcW w:w="900" w:type="dxa"/>
            <w:vAlign w:val="center"/>
          </w:tcPr>
          <w:p w14:paraId="311E73F7">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w:t>
            </w:r>
          </w:p>
        </w:tc>
        <w:tc>
          <w:tcPr>
            <w:tcW w:w="2656" w:type="dxa"/>
            <w:vAlign w:val="center"/>
          </w:tcPr>
          <w:p w14:paraId="37652DE2">
            <w:pPr>
              <w:spacing w:line="26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4033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7D2BCEC0">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10" w:type="dxa"/>
            <w:vAlign w:val="center"/>
          </w:tcPr>
          <w:p w14:paraId="6412544F">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机电维修工具（含低压运行）</w:t>
            </w:r>
          </w:p>
        </w:tc>
        <w:tc>
          <w:tcPr>
            <w:tcW w:w="2610" w:type="dxa"/>
            <w:vAlign w:val="center"/>
          </w:tcPr>
          <w:p w14:paraId="39835255">
            <w:pPr>
              <w:pStyle w:val="17"/>
              <w:spacing w:line="360" w:lineRule="auto"/>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★4套</w:t>
            </w:r>
          </w:p>
        </w:tc>
        <w:tc>
          <w:tcPr>
            <w:tcW w:w="900" w:type="dxa"/>
            <w:vAlign w:val="center"/>
          </w:tcPr>
          <w:p w14:paraId="368233A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2656" w:type="dxa"/>
            <w:vAlign w:val="center"/>
          </w:tcPr>
          <w:p w14:paraId="032BB2D7">
            <w:pPr>
              <w:spacing w:line="40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0FE0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29B21A70">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2210" w:type="dxa"/>
            <w:vAlign w:val="center"/>
          </w:tcPr>
          <w:p w14:paraId="17612DD1">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焊接</w:t>
            </w:r>
          </w:p>
        </w:tc>
        <w:tc>
          <w:tcPr>
            <w:tcW w:w="2610" w:type="dxa"/>
            <w:vAlign w:val="center"/>
          </w:tcPr>
          <w:p w14:paraId="288F042B">
            <w:pPr>
              <w:pStyle w:val="17"/>
              <w:spacing w:line="360" w:lineRule="auto"/>
              <w:jc w:val="center"/>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auto"/>
                <w:sz w:val="28"/>
                <w:szCs w:val="28"/>
              </w:rPr>
              <w:t>满足</w:t>
            </w:r>
            <w:r>
              <w:rPr>
                <w:rFonts w:ascii="仿宋_GB2312" w:hAnsi="仿宋_GB2312" w:eastAsia="仿宋_GB2312" w:cs="仿宋_GB2312"/>
                <w:color w:val="auto"/>
                <w:sz w:val="28"/>
                <w:szCs w:val="28"/>
              </w:rPr>
              <w:t>工作需要的</w:t>
            </w:r>
            <w:r>
              <w:rPr>
                <w:rFonts w:hint="eastAsia" w:ascii="仿宋_GB2312" w:hAnsi="仿宋_GB2312" w:eastAsia="仿宋_GB2312" w:cs="仿宋_GB2312"/>
                <w:color w:val="000000"/>
                <w:sz w:val="28"/>
                <w:szCs w:val="28"/>
              </w:rPr>
              <w:t>焊机、切割机、防护工具</w:t>
            </w:r>
          </w:p>
        </w:tc>
        <w:tc>
          <w:tcPr>
            <w:tcW w:w="900" w:type="dxa"/>
            <w:shd w:val="clear" w:color="auto" w:fill="auto"/>
            <w:vAlign w:val="center"/>
          </w:tcPr>
          <w:p w14:paraId="689BFE4C">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2656" w:type="dxa"/>
            <w:shd w:val="clear" w:color="auto" w:fill="auto"/>
            <w:vAlign w:val="center"/>
          </w:tcPr>
          <w:p w14:paraId="4298E908">
            <w:pPr>
              <w:spacing w:line="40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3E9C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3B408822">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2210" w:type="dxa"/>
            <w:vAlign w:val="center"/>
          </w:tcPr>
          <w:p w14:paraId="3D1F8F60">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高压运行</w:t>
            </w:r>
          </w:p>
        </w:tc>
        <w:tc>
          <w:tcPr>
            <w:tcW w:w="2610" w:type="dxa"/>
            <w:vAlign w:val="center"/>
          </w:tcPr>
          <w:p w14:paraId="269C2B5D">
            <w:pPr>
              <w:pStyle w:val="17"/>
              <w:spacing w:line="360" w:lineRule="auto"/>
              <w:jc w:val="both"/>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★高压配电室验电、防护、接地工具8套及后期年检</w:t>
            </w:r>
          </w:p>
        </w:tc>
        <w:tc>
          <w:tcPr>
            <w:tcW w:w="900" w:type="dxa"/>
            <w:shd w:val="clear" w:color="auto" w:fill="auto"/>
            <w:vAlign w:val="center"/>
          </w:tcPr>
          <w:p w14:paraId="15B5EBC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2656" w:type="dxa"/>
            <w:shd w:val="clear" w:color="auto" w:fill="auto"/>
            <w:vAlign w:val="center"/>
          </w:tcPr>
          <w:p w14:paraId="4B28527F">
            <w:pPr>
              <w:spacing w:line="40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27A2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660C2F25">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2210" w:type="dxa"/>
            <w:vAlign w:val="center"/>
          </w:tcPr>
          <w:p w14:paraId="729B07FD">
            <w:pPr>
              <w:pStyle w:val="17"/>
              <w:spacing w:line="360" w:lineRule="auto"/>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保洁用具（垃圾袋、垃圾桶、打扫工具、檀香、卫生球、消杀药水等）</w:t>
            </w:r>
          </w:p>
        </w:tc>
        <w:tc>
          <w:tcPr>
            <w:tcW w:w="2610" w:type="dxa"/>
            <w:vAlign w:val="center"/>
          </w:tcPr>
          <w:p w14:paraId="6CB4834E">
            <w:pPr>
              <w:spacing w:line="360" w:lineRule="auto"/>
              <w:jc w:val="center"/>
              <w:rPr>
                <w:rFonts w:ascii="仿宋_GB2312" w:hAnsi="仿宋_GB2312" w:eastAsia="仿宋_GB2312" w:cs="仿宋_GB2312"/>
                <w:sz w:val="28"/>
                <w:szCs w:val="28"/>
              </w:rPr>
            </w:pPr>
            <w:r>
              <w:rPr>
                <w:rFonts w:ascii="仿宋_GB2312" w:hAnsi="仿宋_GB2312" w:eastAsia="仿宋_GB2312" w:cs="仿宋_GB2312"/>
                <w:sz w:val="28"/>
                <w:szCs w:val="28"/>
              </w:rPr>
              <w:t>★满足采购人需求</w:t>
            </w:r>
          </w:p>
        </w:tc>
        <w:tc>
          <w:tcPr>
            <w:tcW w:w="900" w:type="dxa"/>
            <w:vAlign w:val="center"/>
          </w:tcPr>
          <w:p w14:paraId="6E17287C">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w:t>
            </w:r>
          </w:p>
        </w:tc>
        <w:tc>
          <w:tcPr>
            <w:tcW w:w="2656" w:type="dxa"/>
            <w:vAlign w:val="center"/>
          </w:tcPr>
          <w:p w14:paraId="23157D13">
            <w:pPr>
              <w:spacing w:line="40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r w14:paraId="242A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vAlign w:val="center"/>
          </w:tcPr>
          <w:p w14:paraId="090CC38D">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2210" w:type="dxa"/>
            <w:vAlign w:val="center"/>
          </w:tcPr>
          <w:p w14:paraId="73A9656C">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吸尘器</w:t>
            </w:r>
          </w:p>
        </w:tc>
        <w:tc>
          <w:tcPr>
            <w:tcW w:w="2610" w:type="dxa"/>
            <w:vAlign w:val="center"/>
          </w:tcPr>
          <w:p w14:paraId="1B8F2B0B">
            <w:pPr>
              <w:pStyle w:val="17"/>
              <w:spacing w:line="360" w:lineRule="auto"/>
              <w:jc w:val="center"/>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auto"/>
                <w:sz w:val="28"/>
                <w:szCs w:val="28"/>
              </w:rPr>
              <w:t>满足</w:t>
            </w:r>
            <w:r>
              <w:rPr>
                <w:rFonts w:ascii="仿宋_GB2312" w:hAnsi="仿宋_GB2312" w:eastAsia="仿宋_GB2312" w:cs="仿宋_GB2312"/>
                <w:color w:val="auto"/>
                <w:sz w:val="28"/>
                <w:szCs w:val="28"/>
              </w:rPr>
              <w:t>工作需要</w:t>
            </w:r>
          </w:p>
        </w:tc>
        <w:tc>
          <w:tcPr>
            <w:tcW w:w="900" w:type="dxa"/>
            <w:vAlign w:val="center"/>
          </w:tcPr>
          <w:p w14:paraId="07FE4475">
            <w:pPr>
              <w:spacing w:line="400" w:lineRule="exact"/>
              <w:jc w:val="center"/>
              <w:rPr>
                <w:rFonts w:ascii="仿宋_GB2312" w:hAnsi="仿宋_GB2312" w:eastAsia="仿宋_GB2312" w:cs="仿宋_GB2312"/>
                <w:sz w:val="28"/>
                <w:szCs w:val="28"/>
              </w:rPr>
            </w:pPr>
            <w:r>
              <w:rPr>
                <w:rFonts w:ascii="仿宋_GB2312" w:hAnsi="仿宋_GB2312" w:eastAsia="仿宋_GB2312" w:cs="仿宋_GB2312"/>
                <w:sz w:val="28"/>
                <w:szCs w:val="28"/>
              </w:rPr>
              <w:t>/</w:t>
            </w:r>
          </w:p>
        </w:tc>
        <w:tc>
          <w:tcPr>
            <w:tcW w:w="2656" w:type="dxa"/>
            <w:vAlign w:val="center"/>
          </w:tcPr>
          <w:p w14:paraId="270EF7CC">
            <w:pPr>
              <w:spacing w:line="260" w:lineRule="exact"/>
              <w:jc w:val="left"/>
              <w:rPr>
                <w:rFonts w:ascii="仿宋_GB2312" w:hAnsi="仿宋_GB2312" w:eastAsia="仿宋_GB2312" w:cs="仿宋_GB2312"/>
                <w:sz w:val="28"/>
                <w:szCs w:val="28"/>
              </w:rPr>
            </w:pPr>
            <w:r>
              <w:rPr>
                <w:rFonts w:ascii="仿宋_GB2312" w:hAnsi="仿宋_GB2312" w:eastAsia="仿宋_GB2312" w:cs="仿宋_GB2312"/>
                <w:sz w:val="28"/>
                <w:szCs w:val="28"/>
              </w:rPr>
              <w:t>是（提供承诺函，格式自拟）</w:t>
            </w:r>
          </w:p>
        </w:tc>
      </w:tr>
    </w:tbl>
    <w:p w14:paraId="523D8CB1">
      <w:pPr>
        <w:spacing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rPr>
        <w:t>其中物业服务过程中所需要的清洁用品等消耗品，物业管理办公费（包括电话费、网费）和服务中损坏公物赔偿费等；由此产生的一切费用由物业公司承担。消耗品包括但不限于以下物品：</w:t>
      </w:r>
    </w:p>
    <w:tbl>
      <w:tblPr>
        <w:tblStyle w:val="53"/>
        <w:tblpPr w:leftFromText="180" w:rightFromText="180" w:vertAnchor="text" w:horzAnchor="page" w:tblpX="1564" w:tblpY="600"/>
        <w:tblOverlap w:val="never"/>
        <w:tblW w:w="9370" w:type="dxa"/>
        <w:tblInd w:w="0" w:type="dxa"/>
        <w:tblLayout w:type="fixed"/>
        <w:tblCellMar>
          <w:top w:w="0" w:type="dxa"/>
          <w:left w:w="108" w:type="dxa"/>
          <w:bottom w:w="0" w:type="dxa"/>
          <w:right w:w="108" w:type="dxa"/>
        </w:tblCellMar>
      </w:tblPr>
      <w:tblGrid>
        <w:gridCol w:w="730"/>
        <w:gridCol w:w="1920"/>
        <w:gridCol w:w="2620"/>
        <w:gridCol w:w="910"/>
        <w:gridCol w:w="3190"/>
      </w:tblGrid>
      <w:tr w14:paraId="61F7BDF5">
        <w:tblPrEx>
          <w:tblCellMar>
            <w:top w:w="0" w:type="dxa"/>
            <w:left w:w="108" w:type="dxa"/>
            <w:bottom w:w="0" w:type="dxa"/>
            <w:right w:w="108" w:type="dxa"/>
          </w:tblCellMar>
        </w:tblPrEx>
        <w:trPr>
          <w:trHeight w:val="747"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7E98996">
            <w:pPr>
              <w:jc w:val="center"/>
              <w:textAlignment w:val="center"/>
              <w:rPr>
                <w:rFonts w:ascii="黑体" w:hAnsi="宋体" w:eastAsia="黑体" w:cs="黑体"/>
                <w:sz w:val="28"/>
                <w:szCs w:val="28"/>
              </w:rPr>
            </w:pPr>
            <w:r>
              <w:rPr>
                <w:rFonts w:ascii="黑体" w:hAnsi="宋体" w:eastAsia="黑体" w:cs="黑体"/>
                <w:sz w:val="28"/>
                <w:szCs w:val="28"/>
                <w:lang w:bidi="ar"/>
              </w:rPr>
              <w:t>序号</w:t>
            </w:r>
          </w:p>
        </w:tc>
        <w:tc>
          <w:tcPr>
            <w:tcW w:w="1920" w:type="dxa"/>
            <w:tcBorders>
              <w:top w:val="single" w:color="000000" w:sz="4" w:space="0"/>
              <w:left w:val="single" w:color="000000" w:sz="4" w:space="0"/>
              <w:bottom w:val="single" w:color="000000" w:sz="4" w:space="0"/>
              <w:right w:val="single" w:color="000000" w:sz="4" w:space="0"/>
            </w:tcBorders>
            <w:vAlign w:val="center"/>
          </w:tcPr>
          <w:p w14:paraId="0CBBF611">
            <w:pPr>
              <w:jc w:val="center"/>
              <w:textAlignment w:val="center"/>
              <w:rPr>
                <w:rFonts w:ascii="黑体" w:hAnsi="宋体" w:eastAsia="黑体" w:cs="黑体"/>
                <w:sz w:val="28"/>
                <w:szCs w:val="28"/>
              </w:rPr>
            </w:pPr>
            <w:r>
              <w:rPr>
                <w:rFonts w:ascii="黑体" w:hAnsi="宋体" w:eastAsia="黑体" w:cs="黑体"/>
                <w:sz w:val="28"/>
                <w:szCs w:val="28"/>
                <w:lang w:bidi="ar"/>
              </w:rPr>
              <w:t>名称</w:t>
            </w:r>
          </w:p>
        </w:tc>
        <w:tc>
          <w:tcPr>
            <w:tcW w:w="2620" w:type="dxa"/>
            <w:tcBorders>
              <w:top w:val="single" w:color="000000" w:sz="4" w:space="0"/>
              <w:left w:val="single" w:color="000000" w:sz="4" w:space="0"/>
              <w:bottom w:val="single" w:color="000000" w:sz="4" w:space="0"/>
              <w:right w:val="single" w:color="000000" w:sz="4" w:space="0"/>
            </w:tcBorders>
            <w:vAlign w:val="center"/>
          </w:tcPr>
          <w:p w14:paraId="101D258D">
            <w:pPr>
              <w:jc w:val="center"/>
              <w:textAlignment w:val="center"/>
              <w:rPr>
                <w:rFonts w:ascii="黑体" w:hAnsi="宋体" w:eastAsia="黑体" w:cs="黑体"/>
                <w:sz w:val="28"/>
                <w:szCs w:val="28"/>
              </w:rPr>
            </w:pPr>
            <w:r>
              <w:rPr>
                <w:rFonts w:ascii="黑体" w:hAnsi="宋体" w:eastAsia="黑体" w:cs="黑体"/>
                <w:sz w:val="28"/>
                <w:szCs w:val="28"/>
                <w:lang w:bidi="ar"/>
              </w:rPr>
              <w:t>数量</w:t>
            </w:r>
          </w:p>
        </w:tc>
        <w:tc>
          <w:tcPr>
            <w:tcW w:w="910" w:type="dxa"/>
            <w:tcBorders>
              <w:top w:val="single" w:color="000000" w:sz="4" w:space="0"/>
              <w:left w:val="single" w:color="000000" w:sz="4" w:space="0"/>
              <w:bottom w:val="single" w:color="000000" w:sz="4" w:space="0"/>
              <w:right w:val="single" w:color="000000" w:sz="4" w:space="0"/>
            </w:tcBorders>
            <w:vAlign w:val="center"/>
          </w:tcPr>
          <w:p w14:paraId="5163CD33">
            <w:pPr>
              <w:jc w:val="center"/>
              <w:textAlignment w:val="center"/>
              <w:rPr>
                <w:rFonts w:ascii="黑体" w:hAnsi="宋体" w:eastAsia="黑体" w:cs="黑体"/>
                <w:sz w:val="28"/>
                <w:szCs w:val="28"/>
              </w:rPr>
            </w:pPr>
            <w:r>
              <w:rPr>
                <w:rFonts w:ascii="黑体" w:hAnsi="宋体" w:eastAsia="黑体" w:cs="黑体"/>
                <w:sz w:val="28"/>
                <w:szCs w:val="28"/>
                <w:lang w:bidi="ar"/>
              </w:rPr>
              <w:t>基本要求</w:t>
            </w:r>
          </w:p>
        </w:tc>
        <w:tc>
          <w:tcPr>
            <w:tcW w:w="3190" w:type="dxa"/>
            <w:tcBorders>
              <w:top w:val="single" w:color="000000" w:sz="4" w:space="0"/>
              <w:left w:val="single" w:color="000000" w:sz="4" w:space="0"/>
              <w:bottom w:val="single" w:color="000000" w:sz="4" w:space="0"/>
              <w:right w:val="single" w:color="000000" w:sz="4" w:space="0"/>
            </w:tcBorders>
            <w:noWrap/>
            <w:vAlign w:val="center"/>
          </w:tcPr>
          <w:p w14:paraId="3A8235E9">
            <w:pPr>
              <w:jc w:val="left"/>
              <w:textAlignment w:val="center"/>
              <w:rPr>
                <w:rFonts w:ascii="黑体" w:hAnsi="宋体" w:eastAsia="黑体" w:cs="黑体"/>
                <w:sz w:val="28"/>
                <w:szCs w:val="28"/>
              </w:rPr>
            </w:pPr>
            <w:r>
              <w:rPr>
                <w:rFonts w:ascii="黑体" w:hAnsi="宋体" w:eastAsia="黑体" w:cs="黑体"/>
                <w:sz w:val="28"/>
                <w:szCs w:val="28"/>
                <w:lang w:bidi="ar"/>
              </w:rPr>
              <w:t>证明材料要求</w:t>
            </w:r>
          </w:p>
        </w:tc>
      </w:tr>
      <w:tr w14:paraId="40433862">
        <w:tblPrEx>
          <w:tblCellMar>
            <w:top w:w="0" w:type="dxa"/>
            <w:left w:w="108" w:type="dxa"/>
            <w:bottom w:w="0" w:type="dxa"/>
            <w:right w:w="108" w:type="dxa"/>
          </w:tblCellMar>
        </w:tblPrEx>
        <w:trPr>
          <w:trHeight w:val="1168"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D00FAE5">
            <w:pPr>
              <w:jc w:val="center"/>
              <w:textAlignment w:val="center"/>
              <w:rPr>
                <w:rFonts w:ascii="仿宋" w:hAnsi="仿宋" w:eastAsia="仿宋" w:cs="仿宋"/>
                <w:sz w:val="28"/>
                <w:szCs w:val="28"/>
              </w:rPr>
            </w:pPr>
            <w:r>
              <w:rPr>
                <w:rFonts w:ascii="仿宋" w:hAnsi="仿宋" w:eastAsia="仿宋" w:cs="仿宋"/>
                <w:sz w:val="28"/>
                <w:szCs w:val="28"/>
                <w:lang w:bidi="ar"/>
              </w:rPr>
              <w:t>1</w:t>
            </w:r>
          </w:p>
        </w:tc>
        <w:tc>
          <w:tcPr>
            <w:tcW w:w="1920" w:type="dxa"/>
            <w:tcBorders>
              <w:top w:val="single" w:color="000000" w:sz="4" w:space="0"/>
              <w:left w:val="single" w:color="000000" w:sz="4" w:space="0"/>
              <w:bottom w:val="single" w:color="000000" w:sz="4" w:space="0"/>
              <w:right w:val="single" w:color="000000" w:sz="4" w:space="0"/>
            </w:tcBorders>
            <w:vAlign w:val="center"/>
          </w:tcPr>
          <w:p w14:paraId="52B36244">
            <w:pPr>
              <w:jc w:val="center"/>
              <w:textAlignment w:val="center"/>
              <w:rPr>
                <w:rFonts w:ascii="仿宋" w:hAnsi="仿宋" w:eastAsia="仿宋" w:cs="仿宋"/>
                <w:sz w:val="28"/>
                <w:szCs w:val="28"/>
              </w:rPr>
            </w:pPr>
            <w:r>
              <w:rPr>
                <w:rFonts w:hint="eastAsia" w:ascii="仿宋" w:hAnsi="仿宋" w:eastAsia="仿宋" w:cs="仿宋"/>
                <w:color w:val="auto"/>
                <w:sz w:val="28"/>
                <w:szCs w:val="28"/>
                <w:lang w:val="en-US" w:eastAsia="zh-CN" w:bidi="ar"/>
              </w:rPr>
              <w:t>清洁工具车</w:t>
            </w:r>
            <w:r>
              <w:rPr>
                <w:rFonts w:hint="eastAsia" w:ascii="仿宋" w:hAnsi="仿宋" w:eastAsia="仿宋" w:cs="仿宋"/>
                <w:sz w:val="28"/>
                <w:szCs w:val="28"/>
                <w:lang w:val="en-US" w:eastAsia="zh-CN" w:bidi="ar"/>
              </w:rPr>
              <w:t>、</w:t>
            </w:r>
            <w:r>
              <w:rPr>
                <w:rFonts w:ascii="仿宋" w:hAnsi="仿宋" w:eastAsia="仿宋" w:cs="仿宋"/>
                <w:sz w:val="28"/>
                <w:szCs w:val="28"/>
                <w:lang w:bidi="ar"/>
              </w:rPr>
              <w:t>全能清洁剂、洁厕剂、尘推油、除油剂、除胶剂</w:t>
            </w:r>
          </w:p>
        </w:tc>
        <w:tc>
          <w:tcPr>
            <w:tcW w:w="2620" w:type="dxa"/>
            <w:tcBorders>
              <w:top w:val="single" w:color="000000" w:sz="4" w:space="0"/>
              <w:left w:val="single" w:color="000000" w:sz="4" w:space="0"/>
              <w:bottom w:val="single" w:color="000000" w:sz="4" w:space="0"/>
              <w:right w:val="single" w:color="000000" w:sz="4" w:space="0"/>
            </w:tcBorders>
            <w:vAlign w:val="center"/>
          </w:tcPr>
          <w:p w14:paraId="06FF5BBE">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r>
              <w:rPr>
                <w:rFonts w:ascii="仿宋" w:hAnsi="仿宋" w:eastAsia="仿宋" w:cs="仿宋"/>
                <w:sz w:val="28"/>
                <w:szCs w:val="28"/>
                <w:lang w:bidi="ar"/>
              </w:rPr>
              <w:t>满足采购人需求</w:t>
            </w:r>
          </w:p>
        </w:tc>
        <w:tc>
          <w:tcPr>
            <w:tcW w:w="910" w:type="dxa"/>
            <w:tcBorders>
              <w:top w:val="single" w:color="000000" w:sz="4" w:space="0"/>
              <w:left w:val="single" w:color="000000" w:sz="4" w:space="0"/>
              <w:bottom w:val="single" w:color="000000" w:sz="4" w:space="0"/>
              <w:right w:val="single" w:color="000000" w:sz="4" w:space="0"/>
            </w:tcBorders>
            <w:vAlign w:val="center"/>
          </w:tcPr>
          <w:p w14:paraId="77B61A7D">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p>
        </w:tc>
        <w:tc>
          <w:tcPr>
            <w:tcW w:w="3190" w:type="dxa"/>
            <w:tcBorders>
              <w:top w:val="single" w:color="000000" w:sz="4" w:space="0"/>
              <w:left w:val="single" w:color="000000" w:sz="4" w:space="0"/>
              <w:bottom w:val="single" w:color="000000" w:sz="4" w:space="0"/>
              <w:right w:val="single" w:color="000000" w:sz="4" w:space="0"/>
            </w:tcBorders>
            <w:vAlign w:val="center"/>
          </w:tcPr>
          <w:p w14:paraId="2A8E88B3">
            <w:pPr>
              <w:jc w:val="left"/>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是（提供承诺函，格式自拟）</w:t>
            </w:r>
          </w:p>
        </w:tc>
      </w:tr>
      <w:tr w14:paraId="6723E016">
        <w:tblPrEx>
          <w:tblCellMar>
            <w:top w:w="0" w:type="dxa"/>
            <w:left w:w="108" w:type="dxa"/>
            <w:bottom w:w="0" w:type="dxa"/>
            <w:right w:w="108" w:type="dxa"/>
          </w:tblCellMar>
        </w:tblPrEx>
        <w:trPr>
          <w:trHeight w:val="747"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607EE98">
            <w:pPr>
              <w:jc w:val="center"/>
              <w:textAlignment w:val="center"/>
              <w:rPr>
                <w:rFonts w:ascii="仿宋" w:hAnsi="仿宋" w:eastAsia="仿宋" w:cs="仿宋"/>
                <w:sz w:val="28"/>
                <w:szCs w:val="28"/>
              </w:rPr>
            </w:pPr>
            <w:r>
              <w:rPr>
                <w:rFonts w:ascii="仿宋" w:hAnsi="仿宋" w:eastAsia="仿宋" w:cs="仿宋"/>
                <w:sz w:val="28"/>
                <w:szCs w:val="28"/>
                <w:lang w:bidi="ar"/>
              </w:rPr>
              <w:t>2</w:t>
            </w:r>
          </w:p>
        </w:tc>
        <w:tc>
          <w:tcPr>
            <w:tcW w:w="1920" w:type="dxa"/>
            <w:tcBorders>
              <w:top w:val="single" w:color="000000" w:sz="4" w:space="0"/>
              <w:left w:val="single" w:color="000000" w:sz="4" w:space="0"/>
              <w:bottom w:val="single" w:color="000000" w:sz="4" w:space="0"/>
              <w:right w:val="single" w:color="000000" w:sz="4" w:space="0"/>
            </w:tcBorders>
            <w:vAlign w:val="center"/>
          </w:tcPr>
          <w:p w14:paraId="3B5B3FFF">
            <w:pPr>
              <w:jc w:val="center"/>
              <w:textAlignment w:val="center"/>
              <w:rPr>
                <w:rFonts w:ascii="仿宋" w:hAnsi="仿宋" w:eastAsia="仿宋" w:cs="仿宋"/>
                <w:sz w:val="28"/>
                <w:szCs w:val="28"/>
              </w:rPr>
            </w:pPr>
            <w:r>
              <w:rPr>
                <w:rFonts w:ascii="仿宋" w:hAnsi="仿宋" w:eastAsia="仿宋" w:cs="仿宋"/>
                <w:sz w:val="28"/>
                <w:szCs w:val="28"/>
                <w:lang w:bidi="ar"/>
              </w:rPr>
              <w:t>不锈钢清洁剂、不锈钢保养剂</w:t>
            </w:r>
          </w:p>
        </w:tc>
        <w:tc>
          <w:tcPr>
            <w:tcW w:w="2620" w:type="dxa"/>
            <w:tcBorders>
              <w:top w:val="single" w:color="000000" w:sz="4" w:space="0"/>
              <w:left w:val="single" w:color="000000" w:sz="4" w:space="0"/>
              <w:bottom w:val="single" w:color="000000" w:sz="4" w:space="0"/>
              <w:right w:val="single" w:color="000000" w:sz="4" w:space="0"/>
            </w:tcBorders>
            <w:vAlign w:val="center"/>
          </w:tcPr>
          <w:p w14:paraId="49942641">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r>
              <w:rPr>
                <w:rFonts w:ascii="仿宋" w:hAnsi="仿宋" w:eastAsia="仿宋" w:cs="仿宋"/>
                <w:sz w:val="28"/>
                <w:szCs w:val="28"/>
                <w:lang w:bidi="ar"/>
              </w:rPr>
              <w:t>满足采购人需求</w:t>
            </w:r>
          </w:p>
        </w:tc>
        <w:tc>
          <w:tcPr>
            <w:tcW w:w="910" w:type="dxa"/>
            <w:tcBorders>
              <w:top w:val="single" w:color="000000" w:sz="4" w:space="0"/>
              <w:left w:val="single" w:color="000000" w:sz="4" w:space="0"/>
              <w:bottom w:val="single" w:color="000000" w:sz="4" w:space="0"/>
              <w:right w:val="single" w:color="000000" w:sz="4" w:space="0"/>
            </w:tcBorders>
            <w:vAlign w:val="center"/>
          </w:tcPr>
          <w:p w14:paraId="45F18DA1">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p>
        </w:tc>
        <w:tc>
          <w:tcPr>
            <w:tcW w:w="3190" w:type="dxa"/>
            <w:tcBorders>
              <w:top w:val="single" w:color="000000" w:sz="4" w:space="0"/>
              <w:left w:val="single" w:color="000000" w:sz="4" w:space="0"/>
              <w:bottom w:val="single" w:color="000000" w:sz="4" w:space="0"/>
              <w:right w:val="single" w:color="000000" w:sz="4" w:space="0"/>
            </w:tcBorders>
            <w:vAlign w:val="center"/>
          </w:tcPr>
          <w:p w14:paraId="7B8E5A1B">
            <w:pPr>
              <w:jc w:val="left"/>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是（提供承诺函，格式自拟）</w:t>
            </w:r>
          </w:p>
        </w:tc>
      </w:tr>
      <w:tr w14:paraId="2B512430">
        <w:tblPrEx>
          <w:tblCellMar>
            <w:top w:w="0" w:type="dxa"/>
            <w:left w:w="108" w:type="dxa"/>
            <w:bottom w:w="0" w:type="dxa"/>
            <w:right w:w="108" w:type="dxa"/>
          </w:tblCellMar>
        </w:tblPrEx>
        <w:trPr>
          <w:trHeight w:val="747"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DD7863A">
            <w:pPr>
              <w:jc w:val="center"/>
              <w:textAlignment w:val="center"/>
              <w:rPr>
                <w:rFonts w:ascii="仿宋" w:hAnsi="仿宋" w:eastAsia="仿宋" w:cs="仿宋"/>
                <w:sz w:val="28"/>
                <w:szCs w:val="28"/>
              </w:rPr>
            </w:pPr>
            <w:r>
              <w:rPr>
                <w:rFonts w:hint="eastAsia" w:ascii="仿宋" w:hAnsi="仿宋" w:eastAsia="仿宋" w:cs="仿宋"/>
                <w:sz w:val="28"/>
                <w:szCs w:val="28"/>
                <w:lang w:bidi="ar"/>
              </w:rPr>
              <w:t>3</w:t>
            </w:r>
          </w:p>
        </w:tc>
        <w:tc>
          <w:tcPr>
            <w:tcW w:w="1920" w:type="dxa"/>
            <w:tcBorders>
              <w:top w:val="single" w:color="000000" w:sz="4" w:space="0"/>
              <w:left w:val="single" w:color="000000" w:sz="4" w:space="0"/>
              <w:bottom w:val="single" w:color="000000" w:sz="4" w:space="0"/>
              <w:right w:val="single" w:color="000000" w:sz="4" w:space="0"/>
            </w:tcBorders>
            <w:vAlign w:val="center"/>
          </w:tcPr>
          <w:p w14:paraId="28F1B659">
            <w:pPr>
              <w:jc w:val="center"/>
              <w:textAlignment w:val="center"/>
              <w:rPr>
                <w:rFonts w:ascii="仿宋" w:hAnsi="仿宋" w:eastAsia="仿宋" w:cs="仿宋"/>
                <w:sz w:val="28"/>
                <w:szCs w:val="28"/>
              </w:rPr>
            </w:pPr>
            <w:r>
              <w:rPr>
                <w:rFonts w:ascii="仿宋" w:hAnsi="仿宋" w:eastAsia="仿宋" w:cs="仿宋"/>
                <w:sz w:val="28"/>
                <w:szCs w:val="28"/>
                <w:lang w:bidi="ar"/>
              </w:rPr>
              <w:t>扫把套装、卫生间用硬毛刷、软毛刷、手刷、黄色橡胶手套、橡胶掀</w:t>
            </w:r>
          </w:p>
        </w:tc>
        <w:tc>
          <w:tcPr>
            <w:tcW w:w="2620" w:type="dxa"/>
            <w:tcBorders>
              <w:top w:val="single" w:color="000000" w:sz="4" w:space="0"/>
              <w:left w:val="single" w:color="000000" w:sz="4" w:space="0"/>
              <w:bottom w:val="single" w:color="000000" w:sz="4" w:space="0"/>
              <w:right w:val="single" w:color="000000" w:sz="4" w:space="0"/>
            </w:tcBorders>
            <w:vAlign w:val="center"/>
          </w:tcPr>
          <w:p w14:paraId="30955057">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r>
              <w:rPr>
                <w:rFonts w:ascii="仿宋" w:hAnsi="仿宋" w:eastAsia="仿宋" w:cs="仿宋"/>
                <w:sz w:val="28"/>
                <w:szCs w:val="28"/>
                <w:lang w:bidi="ar"/>
              </w:rPr>
              <w:t>满足采购人需求</w:t>
            </w:r>
          </w:p>
        </w:tc>
        <w:tc>
          <w:tcPr>
            <w:tcW w:w="910" w:type="dxa"/>
            <w:tcBorders>
              <w:top w:val="single" w:color="000000" w:sz="4" w:space="0"/>
              <w:left w:val="single" w:color="000000" w:sz="4" w:space="0"/>
              <w:bottom w:val="single" w:color="000000" w:sz="4" w:space="0"/>
              <w:right w:val="single" w:color="000000" w:sz="4" w:space="0"/>
            </w:tcBorders>
            <w:vAlign w:val="center"/>
          </w:tcPr>
          <w:p w14:paraId="6EBAE2F9">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p>
        </w:tc>
        <w:tc>
          <w:tcPr>
            <w:tcW w:w="3190" w:type="dxa"/>
            <w:tcBorders>
              <w:top w:val="single" w:color="000000" w:sz="4" w:space="0"/>
              <w:left w:val="single" w:color="000000" w:sz="4" w:space="0"/>
              <w:bottom w:val="single" w:color="000000" w:sz="4" w:space="0"/>
              <w:right w:val="single" w:color="000000" w:sz="4" w:space="0"/>
            </w:tcBorders>
            <w:vAlign w:val="center"/>
          </w:tcPr>
          <w:p w14:paraId="2724C0C5">
            <w:pPr>
              <w:jc w:val="left"/>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是（提供承诺函，格式自拟）</w:t>
            </w:r>
          </w:p>
        </w:tc>
      </w:tr>
      <w:tr w14:paraId="60F28463">
        <w:tblPrEx>
          <w:tblCellMar>
            <w:top w:w="0" w:type="dxa"/>
            <w:left w:w="108" w:type="dxa"/>
            <w:bottom w:w="0" w:type="dxa"/>
            <w:right w:w="108" w:type="dxa"/>
          </w:tblCellMar>
        </w:tblPrEx>
        <w:trPr>
          <w:trHeight w:val="185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325F6F5">
            <w:pPr>
              <w:jc w:val="center"/>
              <w:textAlignment w:val="center"/>
              <w:rPr>
                <w:rFonts w:ascii="仿宋" w:hAnsi="仿宋" w:eastAsia="仿宋" w:cs="仿宋"/>
                <w:sz w:val="28"/>
                <w:szCs w:val="28"/>
              </w:rPr>
            </w:pPr>
            <w:r>
              <w:rPr>
                <w:rFonts w:hint="eastAsia" w:ascii="仿宋" w:hAnsi="仿宋" w:eastAsia="仿宋" w:cs="仿宋"/>
                <w:sz w:val="28"/>
                <w:szCs w:val="28"/>
                <w:lang w:bidi="ar"/>
              </w:rPr>
              <w:t>4</w:t>
            </w:r>
          </w:p>
        </w:tc>
        <w:tc>
          <w:tcPr>
            <w:tcW w:w="1920" w:type="dxa"/>
            <w:tcBorders>
              <w:top w:val="single" w:color="000000" w:sz="4" w:space="0"/>
              <w:left w:val="single" w:color="000000" w:sz="4" w:space="0"/>
              <w:bottom w:val="single" w:color="000000" w:sz="4" w:space="0"/>
              <w:right w:val="single" w:color="000000" w:sz="4" w:space="0"/>
            </w:tcBorders>
            <w:vAlign w:val="center"/>
          </w:tcPr>
          <w:p w14:paraId="55FB6495">
            <w:pPr>
              <w:jc w:val="center"/>
              <w:textAlignment w:val="center"/>
              <w:rPr>
                <w:rFonts w:ascii="仿宋" w:hAnsi="仿宋" w:eastAsia="仿宋" w:cs="仿宋"/>
                <w:sz w:val="28"/>
                <w:szCs w:val="28"/>
              </w:rPr>
            </w:pPr>
            <w:r>
              <w:rPr>
                <w:rFonts w:ascii="仿宋" w:hAnsi="仿宋" w:eastAsia="仿宋" w:cs="仿宋"/>
                <w:sz w:val="28"/>
                <w:szCs w:val="28"/>
                <w:lang w:bidi="ar"/>
              </w:rPr>
              <w:t>地巾、拖把、毛巾、</w:t>
            </w:r>
            <w:r>
              <w:rPr>
                <w:rFonts w:hint="eastAsia" w:ascii="仿宋" w:hAnsi="仿宋" w:eastAsia="仿宋" w:cs="仿宋"/>
                <w:b w:val="0"/>
                <w:bCs w:val="0"/>
                <w:color w:val="auto"/>
                <w:sz w:val="28"/>
                <w:szCs w:val="28"/>
                <w:lang w:val="en-US" w:eastAsia="zh-CN" w:bidi="ar"/>
              </w:rPr>
              <w:t>地巾转运袋（箱)</w:t>
            </w:r>
            <w:r>
              <w:rPr>
                <w:rFonts w:hint="eastAsia" w:ascii="仿宋" w:hAnsi="仿宋" w:eastAsia="仿宋" w:cs="仿宋"/>
                <w:sz w:val="28"/>
                <w:szCs w:val="28"/>
                <w:lang w:val="en-US" w:eastAsia="zh-CN" w:bidi="ar"/>
              </w:rPr>
              <w:t>、</w:t>
            </w:r>
            <w:r>
              <w:rPr>
                <w:rFonts w:ascii="仿宋" w:hAnsi="仿宋" w:eastAsia="仿宋" w:cs="仿宋"/>
                <w:sz w:val="28"/>
                <w:szCs w:val="28"/>
                <w:lang w:bidi="ar"/>
              </w:rPr>
              <w:t>消毒喷壶、消毒喷嘴、消毒片、百洁布</w:t>
            </w:r>
          </w:p>
        </w:tc>
        <w:tc>
          <w:tcPr>
            <w:tcW w:w="2620" w:type="dxa"/>
            <w:tcBorders>
              <w:top w:val="single" w:color="000000" w:sz="4" w:space="0"/>
              <w:left w:val="single" w:color="000000" w:sz="4" w:space="0"/>
              <w:bottom w:val="single" w:color="000000" w:sz="4" w:space="0"/>
              <w:right w:val="single" w:color="000000" w:sz="4" w:space="0"/>
            </w:tcBorders>
            <w:vAlign w:val="center"/>
          </w:tcPr>
          <w:p w14:paraId="6F640D87">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r>
              <w:rPr>
                <w:rFonts w:ascii="仿宋" w:hAnsi="仿宋" w:eastAsia="仿宋" w:cs="仿宋"/>
                <w:sz w:val="28"/>
                <w:szCs w:val="28"/>
                <w:lang w:bidi="ar"/>
              </w:rPr>
              <w:t>满足采购人需求</w:t>
            </w:r>
          </w:p>
        </w:tc>
        <w:tc>
          <w:tcPr>
            <w:tcW w:w="910" w:type="dxa"/>
            <w:tcBorders>
              <w:top w:val="single" w:color="000000" w:sz="4" w:space="0"/>
              <w:left w:val="single" w:color="000000" w:sz="4" w:space="0"/>
              <w:bottom w:val="single" w:color="000000" w:sz="4" w:space="0"/>
              <w:right w:val="single" w:color="000000" w:sz="4" w:space="0"/>
            </w:tcBorders>
            <w:vAlign w:val="center"/>
          </w:tcPr>
          <w:p w14:paraId="439908AC">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p>
        </w:tc>
        <w:tc>
          <w:tcPr>
            <w:tcW w:w="3190" w:type="dxa"/>
            <w:tcBorders>
              <w:top w:val="single" w:color="000000" w:sz="4" w:space="0"/>
              <w:left w:val="single" w:color="000000" w:sz="4" w:space="0"/>
              <w:bottom w:val="single" w:color="000000" w:sz="4" w:space="0"/>
              <w:right w:val="single" w:color="000000" w:sz="4" w:space="0"/>
            </w:tcBorders>
            <w:vAlign w:val="center"/>
          </w:tcPr>
          <w:p w14:paraId="79E7A042">
            <w:pPr>
              <w:jc w:val="left"/>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是（提供承诺函，格式自拟）</w:t>
            </w:r>
          </w:p>
        </w:tc>
      </w:tr>
      <w:tr w14:paraId="3227CF03">
        <w:tblPrEx>
          <w:tblCellMar>
            <w:top w:w="0" w:type="dxa"/>
            <w:left w:w="108" w:type="dxa"/>
            <w:bottom w:w="0" w:type="dxa"/>
            <w:right w:w="108" w:type="dxa"/>
          </w:tblCellMar>
        </w:tblPrEx>
        <w:trPr>
          <w:trHeight w:val="811"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61BCD6E">
            <w:pPr>
              <w:jc w:val="center"/>
              <w:textAlignment w:val="center"/>
              <w:rPr>
                <w:rFonts w:ascii="仿宋" w:hAnsi="仿宋" w:eastAsia="仿宋" w:cs="仿宋"/>
                <w:sz w:val="28"/>
                <w:szCs w:val="28"/>
              </w:rPr>
            </w:pPr>
            <w:r>
              <w:rPr>
                <w:rFonts w:hint="eastAsia" w:ascii="仿宋" w:hAnsi="仿宋" w:eastAsia="仿宋" w:cs="仿宋"/>
                <w:sz w:val="28"/>
                <w:szCs w:val="28"/>
                <w:lang w:bidi="ar"/>
              </w:rPr>
              <w:t>5</w:t>
            </w:r>
          </w:p>
        </w:tc>
        <w:tc>
          <w:tcPr>
            <w:tcW w:w="1920" w:type="dxa"/>
            <w:tcBorders>
              <w:top w:val="single" w:color="000000" w:sz="4" w:space="0"/>
              <w:left w:val="single" w:color="000000" w:sz="4" w:space="0"/>
              <w:bottom w:val="single" w:color="000000" w:sz="4" w:space="0"/>
              <w:right w:val="single" w:color="000000" w:sz="4" w:space="0"/>
            </w:tcBorders>
            <w:vAlign w:val="center"/>
          </w:tcPr>
          <w:p w14:paraId="3011DAD1">
            <w:pPr>
              <w:jc w:val="left"/>
              <w:textAlignment w:val="center"/>
              <w:rPr>
                <w:rFonts w:ascii="仿宋" w:hAnsi="仿宋" w:eastAsia="仿宋" w:cs="仿宋"/>
                <w:sz w:val="28"/>
                <w:szCs w:val="28"/>
              </w:rPr>
            </w:pPr>
            <w:r>
              <w:rPr>
                <w:rFonts w:ascii="仿宋" w:hAnsi="仿宋" w:eastAsia="仿宋" w:cs="仿宋"/>
                <w:sz w:val="28"/>
                <w:szCs w:val="28"/>
                <w:lang w:bidi="ar"/>
              </w:rPr>
              <w:t>垃圾篓、</w:t>
            </w:r>
            <w:r>
              <w:rPr>
                <w:rFonts w:hint="eastAsia" w:ascii="仿宋" w:hAnsi="仿宋" w:eastAsia="仿宋" w:cs="仿宋"/>
                <w:sz w:val="28"/>
                <w:szCs w:val="28"/>
                <w:lang w:bidi="ar"/>
              </w:rPr>
              <w:t>垃圾桶</w:t>
            </w:r>
            <w:r>
              <w:rPr>
                <w:rFonts w:ascii="仿宋" w:hAnsi="仿宋" w:eastAsia="仿宋" w:cs="仿宋"/>
                <w:sz w:val="28"/>
                <w:szCs w:val="28"/>
                <w:lang w:bidi="ar"/>
              </w:rPr>
              <w:t>、</w:t>
            </w:r>
            <w:r>
              <w:rPr>
                <w:rFonts w:hint="eastAsia" w:ascii="仿宋" w:hAnsi="仿宋" w:eastAsia="仿宋" w:cs="仿宋"/>
                <w:sz w:val="28"/>
                <w:szCs w:val="28"/>
                <w:lang w:bidi="ar"/>
              </w:rPr>
              <w:t>垃圾袋、</w:t>
            </w:r>
            <w:r>
              <w:rPr>
                <w:rFonts w:ascii="仿宋" w:hAnsi="仿宋" w:eastAsia="仿宋" w:cs="仿宋"/>
                <w:sz w:val="28"/>
                <w:szCs w:val="28"/>
                <w:lang w:bidi="ar"/>
              </w:rPr>
              <w:t>挂钩、卫生间香片、</w:t>
            </w:r>
          </w:p>
        </w:tc>
        <w:tc>
          <w:tcPr>
            <w:tcW w:w="2620" w:type="dxa"/>
            <w:tcBorders>
              <w:top w:val="single" w:color="000000" w:sz="4" w:space="0"/>
              <w:left w:val="single" w:color="000000" w:sz="4" w:space="0"/>
              <w:bottom w:val="single" w:color="000000" w:sz="4" w:space="0"/>
              <w:right w:val="single" w:color="000000" w:sz="4" w:space="0"/>
            </w:tcBorders>
            <w:vAlign w:val="center"/>
          </w:tcPr>
          <w:p w14:paraId="2BC7E45D">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r>
              <w:rPr>
                <w:rFonts w:ascii="仿宋" w:hAnsi="仿宋" w:eastAsia="仿宋" w:cs="仿宋"/>
                <w:sz w:val="28"/>
                <w:szCs w:val="28"/>
                <w:lang w:bidi="ar"/>
              </w:rPr>
              <w:t>满足采购人需求</w:t>
            </w:r>
          </w:p>
        </w:tc>
        <w:tc>
          <w:tcPr>
            <w:tcW w:w="910" w:type="dxa"/>
            <w:tcBorders>
              <w:top w:val="single" w:color="000000" w:sz="4" w:space="0"/>
              <w:left w:val="single" w:color="000000" w:sz="4" w:space="0"/>
              <w:bottom w:val="single" w:color="000000" w:sz="4" w:space="0"/>
              <w:right w:val="single" w:color="000000" w:sz="4" w:space="0"/>
            </w:tcBorders>
            <w:vAlign w:val="center"/>
          </w:tcPr>
          <w:p w14:paraId="229D79C1">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p>
        </w:tc>
        <w:tc>
          <w:tcPr>
            <w:tcW w:w="3190" w:type="dxa"/>
            <w:tcBorders>
              <w:top w:val="single" w:color="000000" w:sz="4" w:space="0"/>
              <w:left w:val="single" w:color="000000" w:sz="4" w:space="0"/>
              <w:bottom w:val="single" w:color="000000" w:sz="4" w:space="0"/>
              <w:right w:val="single" w:color="000000" w:sz="4" w:space="0"/>
            </w:tcBorders>
            <w:vAlign w:val="center"/>
          </w:tcPr>
          <w:p w14:paraId="495C3527">
            <w:pPr>
              <w:jc w:val="left"/>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是（提供承诺函，格式自拟）</w:t>
            </w:r>
          </w:p>
        </w:tc>
      </w:tr>
      <w:tr w14:paraId="2754D31D">
        <w:tblPrEx>
          <w:tblCellMar>
            <w:top w:w="0" w:type="dxa"/>
            <w:left w:w="108" w:type="dxa"/>
            <w:bottom w:w="0" w:type="dxa"/>
            <w:right w:w="108" w:type="dxa"/>
          </w:tblCellMar>
        </w:tblPrEx>
        <w:trPr>
          <w:trHeight w:val="87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6A39FF6">
            <w:pPr>
              <w:jc w:val="center"/>
              <w:textAlignment w:val="center"/>
              <w:rPr>
                <w:rFonts w:ascii="仿宋" w:hAnsi="仿宋" w:eastAsia="仿宋" w:cs="仿宋"/>
                <w:sz w:val="28"/>
                <w:szCs w:val="28"/>
              </w:rPr>
            </w:pPr>
            <w:r>
              <w:rPr>
                <w:rFonts w:hint="eastAsia" w:ascii="仿宋" w:hAnsi="仿宋" w:eastAsia="仿宋" w:cs="仿宋"/>
                <w:sz w:val="28"/>
                <w:szCs w:val="28"/>
                <w:lang w:bidi="ar"/>
              </w:rPr>
              <w:t>6</w:t>
            </w:r>
          </w:p>
        </w:tc>
        <w:tc>
          <w:tcPr>
            <w:tcW w:w="1920" w:type="dxa"/>
            <w:tcBorders>
              <w:top w:val="single" w:color="000000" w:sz="4" w:space="0"/>
              <w:left w:val="single" w:color="000000" w:sz="4" w:space="0"/>
              <w:bottom w:val="single" w:color="000000" w:sz="4" w:space="0"/>
              <w:right w:val="single" w:color="000000" w:sz="4" w:space="0"/>
            </w:tcBorders>
            <w:vAlign w:val="center"/>
          </w:tcPr>
          <w:p w14:paraId="1AD5911E">
            <w:pPr>
              <w:jc w:val="center"/>
              <w:textAlignment w:val="center"/>
              <w:rPr>
                <w:rFonts w:ascii="仿宋" w:hAnsi="仿宋" w:eastAsia="仿宋" w:cs="仿宋"/>
                <w:sz w:val="28"/>
                <w:szCs w:val="28"/>
              </w:rPr>
            </w:pPr>
            <w:r>
              <w:rPr>
                <w:rFonts w:ascii="仿宋" w:hAnsi="仿宋" w:eastAsia="仿宋" w:cs="仿宋"/>
                <w:sz w:val="28"/>
                <w:szCs w:val="28"/>
                <w:lang w:bidi="ar"/>
              </w:rPr>
              <w:t>洁而亮、打蜡用钢丝棉</w:t>
            </w:r>
          </w:p>
        </w:tc>
        <w:tc>
          <w:tcPr>
            <w:tcW w:w="2620" w:type="dxa"/>
            <w:tcBorders>
              <w:top w:val="single" w:color="000000" w:sz="4" w:space="0"/>
              <w:left w:val="single" w:color="000000" w:sz="4" w:space="0"/>
              <w:bottom w:val="single" w:color="000000" w:sz="4" w:space="0"/>
              <w:right w:val="single" w:color="000000" w:sz="4" w:space="0"/>
            </w:tcBorders>
            <w:vAlign w:val="center"/>
          </w:tcPr>
          <w:p w14:paraId="669438D9">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r>
              <w:rPr>
                <w:rFonts w:ascii="仿宋" w:hAnsi="仿宋" w:eastAsia="仿宋" w:cs="仿宋"/>
                <w:sz w:val="28"/>
                <w:szCs w:val="28"/>
                <w:lang w:bidi="ar"/>
              </w:rPr>
              <w:t>满足采购人需求</w:t>
            </w:r>
          </w:p>
        </w:tc>
        <w:tc>
          <w:tcPr>
            <w:tcW w:w="910" w:type="dxa"/>
            <w:tcBorders>
              <w:top w:val="single" w:color="000000" w:sz="4" w:space="0"/>
              <w:left w:val="single" w:color="000000" w:sz="4" w:space="0"/>
              <w:bottom w:val="single" w:color="000000" w:sz="4" w:space="0"/>
              <w:right w:val="single" w:color="000000" w:sz="4" w:space="0"/>
            </w:tcBorders>
            <w:vAlign w:val="center"/>
          </w:tcPr>
          <w:p w14:paraId="6F2A822D">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p>
        </w:tc>
        <w:tc>
          <w:tcPr>
            <w:tcW w:w="3190" w:type="dxa"/>
            <w:tcBorders>
              <w:top w:val="single" w:color="000000" w:sz="4" w:space="0"/>
              <w:left w:val="single" w:color="000000" w:sz="4" w:space="0"/>
              <w:bottom w:val="single" w:color="000000" w:sz="4" w:space="0"/>
              <w:right w:val="single" w:color="000000" w:sz="4" w:space="0"/>
            </w:tcBorders>
            <w:vAlign w:val="center"/>
          </w:tcPr>
          <w:p w14:paraId="75EE66BD">
            <w:pPr>
              <w:jc w:val="left"/>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是（提供承诺函，格式自拟）</w:t>
            </w:r>
          </w:p>
        </w:tc>
      </w:tr>
      <w:tr w14:paraId="751F2594">
        <w:tblPrEx>
          <w:tblCellMar>
            <w:top w:w="0" w:type="dxa"/>
            <w:left w:w="108" w:type="dxa"/>
            <w:bottom w:w="0" w:type="dxa"/>
            <w:right w:w="108" w:type="dxa"/>
          </w:tblCellMar>
        </w:tblPrEx>
        <w:trPr>
          <w:trHeight w:val="87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7FAECCF">
            <w:pPr>
              <w:jc w:val="center"/>
              <w:textAlignment w:val="center"/>
              <w:rPr>
                <w:rFonts w:ascii="仿宋" w:hAnsi="仿宋" w:eastAsia="仿宋" w:cs="仿宋"/>
                <w:sz w:val="28"/>
                <w:szCs w:val="28"/>
                <w:lang w:bidi="ar"/>
              </w:rPr>
            </w:pPr>
            <w:r>
              <w:rPr>
                <w:rFonts w:hint="eastAsia" w:ascii="仿宋" w:hAnsi="仿宋" w:eastAsia="仿宋" w:cs="仿宋"/>
                <w:sz w:val="28"/>
                <w:szCs w:val="28"/>
                <w:lang w:bidi="ar"/>
              </w:rPr>
              <w:t>7</w:t>
            </w:r>
          </w:p>
        </w:tc>
        <w:tc>
          <w:tcPr>
            <w:tcW w:w="1920" w:type="dxa"/>
            <w:tcBorders>
              <w:top w:val="single" w:color="000000" w:sz="4" w:space="0"/>
              <w:left w:val="single" w:color="000000" w:sz="4" w:space="0"/>
              <w:bottom w:val="single" w:color="000000" w:sz="4" w:space="0"/>
              <w:right w:val="single" w:color="000000" w:sz="4" w:space="0"/>
            </w:tcBorders>
            <w:vAlign w:val="center"/>
          </w:tcPr>
          <w:p w14:paraId="5DA993C9">
            <w:pPr>
              <w:jc w:val="center"/>
              <w:textAlignment w:val="center"/>
              <w:rPr>
                <w:rFonts w:ascii="仿宋" w:hAnsi="仿宋" w:eastAsia="仿宋" w:cs="仿宋"/>
                <w:sz w:val="28"/>
                <w:szCs w:val="28"/>
                <w:lang w:bidi="ar"/>
              </w:rPr>
            </w:pPr>
            <w:r>
              <w:rPr>
                <w:rFonts w:hint="eastAsia" w:ascii="仿宋" w:hAnsi="仿宋" w:eastAsia="仿宋" w:cs="仿宋"/>
                <w:sz w:val="28"/>
                <w:szCs w:val="28"/>
                <w:lang w:bidi="ar"/>
              </w:rPr>
              <w:t>焊接用焊条、切割片等</w:t>
            </w:r>
          </w:p>
        </w:tc>
        <w:tc>
          <w:tcPr>
            <w:tcW w:w="2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68DF">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r>
              <w:rPr>
                <w:rFonts w:ascii="仿宋" w:hAnsi="仿宋" w:eastAsia="仿宋" w:cs="仿宋"/>
                <w:sz w:val="28"/>
                <w:szCs w:val="28"/>
                <w:lang w:bidi="ar"/>
              </w:rPr>
              <w:t>满足采购人需求</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C6FB">
            <w:pPr>
              <w:jc w:val="center"/>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w:t>
            </w:r>
          </w:p>
        </w:tc>
        <w:tc>
          <w:tcPr>
            <w:tcW w:w="3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EBFE6">
            <w:pPr>
              <w:jc w:val="left"/>
              <w:textAlignment w:val="center"/>
              <w:rPr>
                <w:rFonts w:ascii="仿宋_GB2312" w:hAnsi="宋体" w:eastAsia="仿宋_GB2312" w:cs="仿宋_GB2312"/>
                <w:sz w:val="28"/>
                <w:szCs w:val="28"/>
              </w:rPr>
            </w:pPr>
            <w:r>
              <w:rPr>
                <w:rFonts w:ascii="仿宋_GB2312" w:hAnsi="宋体" w:eastAsia="仿宋_GB2312" w:cs="仿宋_GB2312"/>
                <w:sz w:val="28"/>
                <w:szCs w:val="28"/>
                <w:lang w:bidi="ar"/>
              </w:rPr>
              <w:t>是（提供承诺函，格式自拟）</w:t>
            </w:r>
          </w:p>
        </w:tc>
      </w:tr>
    </w:tbl>
    <w:p w14:paraId="54B655B6">
      <w:pPr>
        <w:pStyle w:val="19"/>
        <w:spacing w:line="560" w:lineRule="exact"/>
        <w:ind w:left="0" w:leftChars="0" w:firstLine="560" w:firstLineChars="200"/>
        <w:textAlignment w:val="bottom"/>
        <w:rPr>
          <w:rFonts w:ascii="仿宋" w:hAnsi="仿宋" w:eastAsia="仿宋" w:cs="仿宋"/>
          <w:color w:val="auto"/>
          <w:kern w:val="2"/>
          <w:sz w:val="28"/>
          <w:szCs w:val="28"/>
        </w:rPr>
      </w:pPr>
      <w:r>
        <w:rPr>
          <w:rFonts w:hint="eastAsia" w:ascii="仿宋" w:hAnsi="仿宋" w:eastAsia="仿宋" w:cs="仿宋"/>
          <w:color w:val="auto"/>
          <w:kern w:val="2"/>
          <w:sz w:val="28"/>
          <w:szCs w:val="28"/>
          <w:lang w:eastAsia="zh-CN"/>
        </w:rPr>
        <w:t>垃圾收集</w:t>
      </w:r>
      <w:r>
        <w:rPr>
          <w:rFonts w:hint="eastAsia" w:ascii="仿宋" w:hAnsi="仿宋" w:eastAsia="仿宋" w:cs="仿宋"/>
          <w:color w:val="auto"/>
          <w:kern w:val="2"/>
          <w:sz w:val="28"/>
          <w:szCs w:val="28"/>
        </w:rPr>
        <w:t>、中央空调运行</w:t>
      </w:r>
      <w:r>
        <w:rPr>
          <w:rFonts w:hint="eastAsia" w:ascii="仿宋" w:hAnsi="仿宋" w:eastAsia="仿宋" w:cs="仿宋"/>
          <w:color w:val="auto"/>
          <w:kern w:val="2"/>
          <w:sz w:val="28"/>
          <w:szCs w:val="28"/>
          <w:lang w:val="en-US" w:eastAsia="zh-CN"/>
        </w:rPr>
        <w:t>的</w:t>
      </w:r>
      <w:r>
        <w:rPr>
          <w:rFonts w:hint="eastAsia" w:ascii="仿宋" w:hAnsi="仿宋" w:eastAsia="仿宋" w:cs="仿宋"/>
          <w:color w:val="auto"/>
          <w:kern w:val="2"/>
          <w:sz w:val="28"/>
          <w:szCs w:val="28"/>
        </w:rPr>
        <w:t>工具</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lang w:val="en-US" w:eastAsia="zh-CN"/>
        </w:rPr>
        <w:t>含设备维修）</w:t>
      </w:r>
      <w:r>
        <w:rPr>
          <w:rFonts w:hint="eastAsia" w:ascii="仿宋" w:hAnsi="仿宋" w:eastAsia="仿宋" w:cs="仿宋"/>
          <w:color w:val="auto"/>
          <w:kern w:val="2"/>
          <w:sz w:val="28"/>
          <w:szCs w:val="28"/>
        </w:rPr>
        <w:t>及耗材由医院提供</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rPr>
        <w:t>洗涤</w:t>
      </w:r>
      <w:r>
        <w:rPr>
          <w:rFonts w:hint="eastAsia" w:ascii="仿宋" w:hAnsi="仿宋" w:eastAsia="仿宋" w:cs="仿宋"/>
          <w:color w:val="auto"/>
          <w:kern w:val="2"/>
          <w:sz w:val="28"/>
          <w:szCs w:val="28"/>
          <w:lang w:val="en-US" w:eastAsia="zh-CN"/>
        </w:rPr>
        <w:t>用工具如洗衣机、烘干机、折叠机</w:t>
      </w:r>
      <w:r>
        <w:rPr>
          <w:rFonts w:hint="eastAsia" w:ascii="仿宋" w:hAnsi="仿宋" w:eastAsia="仿宋" w:cs="仿宋"/>
          <w:color w:val="auto"/>
          <w:kern w:val="2"/>
          <w:sz w:val="28"/>
          <w:szCs w:val="28"/>
        </w:rPr>
        <w:t>、</w:t>
      </w:r>
      <w:r>
        <w:rPr>
          <w:rFonts w:hint="eastAsia" w:ascii="仿宋" w:hAnsi="仿宋" w:eastAsia="仿宋" w:cs="仿宋"/>
          <w:color w:val="auto"/>
          <w:kern w:val="2"/>
          <w:sz w:val="28"/>
          <w:szCs w:val="28"/>
          <w:lang w:val="en-US" w:eastAsia="zh-CN"/>
        </w:rPr>
        <w:t>熨烫机、缝纫机、收集车等（含设备维修）及洗涤用耗材如洗衣液、洗衣粉均由医院提供；</w:t>
      </w:r>
      <w:r>
        <w:rPr>
          <w:rFonts w:hint="eastAsia" w:ascii="仿宋" w:hAnsi="仿宋" w:eastAsia="仿宋" w:cs="仿宋"/>
          <w:color w:val="auto"/>
          <w:kern w:val="2"/>
          <w:sz w:val="28"/>
          <w:szCs w:val="28"/>
        </w:rPr>
        <w:t>绿化</w:t>
      </w:r>
      <w:r>
        <w:rPr>
          <w:rFonts w:hint="eastAsia" w:ascii="仿宋" w:hAnsi="仿宋" w:eastAsia="仿宋" w:cs="仿宋"/>
          <w:color w:val="auto"/>
          <w:kern w:val="2"/>
          <w:sz w:val="28"/>
          <w:szCs w:val="28"/>
          <w:lang w:val="en-US" w:eastAsia="zh-CN"/>
        </w:rPr>
        <w:t>用</w:t>
      </w:r>
      <w:r>
        <w:rPr>
          <w:rFonts w:hint="eastAsia" w:ascii="仿宋" w:hAnsi="仿宋" w:eastAsia="仿宋" w:cs="仿宋"/>
          <w:color w:val="auto"/>
          <w:kern w:val="2"/>
          <w:sz w:val="28"/>
          <w:szCs w:val="28"/>
        </w:rPr>
        <w:t>工具</w:t>
      </w:r>
      <w:r>
        <w:rPr>
          <w:rFonts w:hint="eastAsia" w:ascii="仿宋" w:hAnsi="仿宋" w:eastAsia="仿宋" w:cs="仿宋"/>
          <w:color w:val="auto"/>
          <w:kern w:val="2"/>
          <w:sz w:val="28"/>
          <w:szCs w:val="28"/>
          <w:lang w:val="en-US" w:eastAsia="zh-CN"/>
        </w:rPr>
        <w:t>如割草机、绿篱机、粉碎机等</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lang w:val="en-US" w:eastAsia="zh-CN"/>
        </w:rPr>
        <w:t>含设备维修）及绿化用耗材如油料、化肥、杀虫剂等</w:t>
      </w:r>
      <w:r>
        <w:rPr>
          <w:rFonts w:hint="eastAsia" w:ascii="仿宋" w:hAnsi="仿宋" w:eastAsia="仿宋" w:cs="仿宋"/>
          <w:color w:val="auto"/>
          <w:kern w:val="2"/>
          <w:sz w:val="28"/>
          <w:szCs w:val="28"/>
        </w:rPr>
        <w:t>由医院提供；机电维修耗材由医院提供；</w:t>
      </w:r>
      <w:r>
        <w:rPr>
          <w:rFonts w:hint="eastAsia" w:ascii="仿宋" w:hAnsi="仿宋" w:eastAsia="仿宋" w:cs="仿宋"/>
          <w:color w:val="auto"/>
          <w:kern w:val="2"/>
          <w:sz w:val="28"/>
          <w:szCs w:val="28"/>
          <w:lang w:val="en-US" w:eastAsia="zh-CN"/>
        </w:rPr>
        <w:t>特殊岗位如</w:t>
      </w:r>
      <w:r>
        <w:rPr>
          <w:rFonts w:hint="eastAsia" w:ascii="仿宋" w:hAnsi="仿宋" w:eastAsia="仿宋" w:cs="仿宋"/>
          <w:color w:val="auto"/>
          <w:kern w:val="2"/>
          <w:sz w:val="28"/>
          <w:szCs w:val="28"/>
          <w:lang w:eastAsia="zh-CN"/>
        </w:rPr>
        <w:t>垃圾收集</w:t>
      </w:r>
      <w:r>
        <w:rPr>
          <w:rFonts w:hint="eastAsia" w:ascii="仿宋" w:hAnsi="仿宋" w:eastAsia="仿宋" w:cs="仿宋"/>
          <w:color w:val="auto"/>
          <w:kern w:val="2"/>
          <w:sz w:val="28"/>
          <w:szCs w:val="28"/>
        </w:rPr>
        <w:t>、洗涤的消毒及防护物资由医院提供</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lang w:val="en-US" w:eastAsia="zh-CN"/>
        </w:rPr>
        <w:t>以上所有医院提供物品由医院专职人员管理，根据使用情况发放</w:t>
      </w:r>
      <w:r>
        <w:rPr>
          <w:rFonts w:hint="eastAsia" w:ascii="仿宋" w:hAnsi="仿宋" w:eastAsia="仿宋" w:cs="仿宋"/>
          <w:color w:val="auto"/>
          <w:kern w:val="2"/>
          <w:sz w:val="28"/>
          <w:szCs w:val="28"/>
        </w:rPr>
        <w:t>。</w:t>
      </w:r>
    </w:p>
    <w:p w14:paraId="24F3BA58">
      <w:pPr>
        <w:pStyle w:val="19"/>
        <w:spacing w:line="560" w:lineRule="exact"/>
        <w:ind w:left="0" w:leftChars="0" w:firstLine="560" w:firstLineChars="200"/>
        <w:textAlignment w:val="bottom"/>
        <w:rPr>
          <w:rFonts w:ascii="仿宋_GB2312" w:hAnsi="仿宋_GB2312" w:eastAsia="仿宋_GB2312" w:cs="仿宋_GB2312"/>
          <w:sz w:val="28"/>
          <w:szCs w:val="28"/>
        </w:rPr>
      </w:pPr>
      <w:r>
        <w:rPr>
          <w:rFonts w:hint="eastAsia" w:ascii="仿宋_GB2312" w:hAnsi="仿宋_GB2312" w:eastAsia="仿宋_GB2312" w:cs="仿宋_GB2312"/>
          <w:sz w:val="28"/>
          <w:szCs w:val="28"/>
        </w:rPr>
        <w:t>医院对物业根据质量检查考核评分表进行定期考核，并将考核结果及时反馈物业，物业根据医院要求及时整改到位，对于拒不整改的，医院有权自行聘请其他公司进行整改（医院聘请临时人员费用标准如下：人员工资按200元/人/日计算；人员工资不足一日按一日计算），整改费用从当月物业管理费用中扣除。</w:t>
      </w:r>
    </w:p>
    <w:p w14:paraId="45F96DD3">
      <w:pPr>
        <w:keepNext/>
        <w:keepLines/>
        <w:widowControl/>
        <w:spacing w:line="560" w:lineRule="exact"/>
        <w:ind w:firstLine="560" w:firstLineChars="200"/>
        <w:contextualSpacing/>
        <w:outlineLvl w:val="9"/>
        <w:rPr>
          <w:rFonts w:ascii="仿宋_GB2312" w:hAnsi="仿宋_GB2312" w:eastAsia="仿宋_GB2312" w:cs="仿宋_GB2312"/>
          <w:sz w:val="28"/>
          <w:szCs w:val="28"/>
          <w:highlight w:val="yellow"/>
        </w:rPr>
      </w:pPr>
      <w:r>
        <w:rPr>
          <w:rFonts w:hint="eastAsia" w:ascii="仿宋_GB2312" w:hAnsi="仿宋_GB2312" w:eastAsia="仿宋_GB2312" w:cs="仿宋_GB2312"/>
          <w:sz w:val="28"/>
          <w:szCs w:val="28"/>
        </w:rPr>
        <w:t>因物业人员操作不当或巡视、维修不及时造成设备损坏或重大安全事故、罚款等，物业承担全部责任并赔偿医院相应损失；物业人员在工作中发生伤亡、疾病或对他人人身、财产造成损害，物业必须承担由此而产生的一切责任。</w:t>
      </w:r>
    </w:p>
    <w:p w14:paraId="5B8D34D0">
      <w:pPr>
        <w:spacing w:before="320" w:after="120" w:line="288" w:lineRule="auto"/>
        <w:jc w:val="left"/>
        <w:outlineLvl w:val="2"/>
        <w:rPr>
          <w:rFonts w:eastAsia="等线"/>
          <w:sz w:val="28"/>
          <w:szCs w:val="28"/>
          <w:highlight w:val="none"/>
        </w:rPr>
      </w:pPr>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二</w:t>
      </w:r>
      <w:r>
        <w:rPr>
          <w:rFonts w:hint="eastAsia" w:ascii="Arial" w:hAnsi="Arial" w:eastAsia="等线" w:cs="Arial"/>
          <w:b/>
          <w:sz w:val="28"/>
          <w:szCs w:val="28"/>
          <w:lang w:eastAsia="zh-CN"/>
        </w:rPr>
        <w:t>）</w:t>
      </w:r>
      <w:r>
        <w:rPr>
          <w:rFonts w:ascii="Arial" w:hAnsi="Arial" w:eastAsia="等线" w:cs="Arial"/>
          <w:b/>
          <w:sz w:val="28"/>
          <w:szCs w:val="28"/>
        </w:rPr>
        <w:t>物业管理服务</w:t>
      </w:r>
      <w:r>
        <w:rPr>
          <w:rFonts w:hint="eastAsia" w:ascii="Arial" w:hAnsi="Arial" w:eastAsia="等线" w:cs="Arial"/>
          <w:b/>
          <w:sz w:val="28"/>
          <w:szCs w:val="28"/>
          <w:highlight w:val="none"/>
        </w:rPr>
        <w:t>（</w:t>
      </w:r>
      <w:r>
        <w:rPr>
          <w:rFonts w:hint="eastAsia" w:ascii="Arial" w:hAnsi="Arial" w:eastAsia="等线" w:cs="Arial"/>
          <w:b/>
          <w:sz w:val="28"/>
          <w:szCs w:val="28"/>
          <w:highlight w:val="none"/>
          <w:lang w:val="en-US" w:eastAsia="zh-CN"/>
        </w:rPr>
        <w:t>物业</w:t>
      </w:r>
      <w:r>
        <w:rPr>
          <w:rFonts w:hint="eastAsia" w:ascii="Arial" w:hAnsi="Arial" w:eastAsia="等线" w:cs="Arial"/>
          <w:b/>
          <w:sz w:val="28"/>
          <w:szCs w:val="28"/>
          <w:highlight w:val="none"/>
        </w:rPr>
        <w:t>经理）</w:t>
      </w:r>
    </w:p>
    <w:p w14:paraId="0218FFF3">
      <w:pPr>
        <w:spacing w:before="300" w:after="120" w:line="288" w:lineRule="auto"/>
        <w:ind w:firstLine="560" w:firstLineChars="200"/>
        <w:jc w:val="left"/>
        <w:outlineLvl w:val="9"/>
        <w:rPr>
          <w:sz w:val="28"/>
          <w:szCs w:val="28"/>
        </w:rPr>
      </w:pPr>
      <w:bookmarkStart w:id="564" w:name="heading_12"/>
      <w:r>
        <w:rPr>
          <w:rFonts w:hint="eastAsia" w:ascii="Arial" w:hAnsi="Arial" w:eastAsia="等线" w:cs="Arial"/>
          <w:b/>
          <w:sz w:val="28"/>
          <w:szCs w:val="28"/>
          <w:lang w:val="en-US" w:eastAsia="zh-CN"/>
        </w:rPr>
        <w:t>1.</w:t>
      </w:r>
      <w:r>
        <w:rPr>
          <w:rFonts w:ascii="Arial" w:hAnsi="Arial" w:eastAsia="等线" w:cs="Arial"/>
          <w:b/>
          <w:sz w:val="28"/>
          <w:szCs w:val="28"/>
        </w:rPr>
        <w:t>服务范围</w:t>
      </w:r>
      <w:bookmarkEnd w:id="564"/>
    </w:p>
    <w:p w14:paraId="153D867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负责医院物业服务的整体统筹、协调及管理工作；制定物业服务工作计划、管理制度及应急预案，确保各项服务有序开展；负责各服务板块人员的日常管理、培训、考核，提升服务质量；对接医院各科室，收集服务需求及意见，及时整改落实；负责物业服务物资的统筹管理、登记台账；配合医院开展安全检查、卫生评比、院区防控等相关工作；</w:t>
      </w:r>
      <w:r>
        <w:rPr>
          <w:rFonts w:hint="eastAsia" w:ascii="仿宋" w:hAnsi="仿宋" w:eastAsia="仿宋" w:cs="仿宋"/>
          <w:kern w:val="2"/>
          <w:sz w:val="28"/>
          <w:szCs w:val="28"/>
          <w:highlight w:val="none"/>
          <w:lang w:val="en-US" w:eastAsia="zh-CN"/>
        </w:rPr>
        <w:t>做好整理（清理闲置，腾出空间）、整顿（定品定位，高效取放）、清扫（边清扫卫生，边清查隐患）、清洁（同质化管理，标准化保持）、素养（人员规范化，习惯依规行事）、安全（守住底线，零事故运营）；</w:t>
      </w:r>
      <w:r>
        <w:rPr>
          <w:rFonts w:hint="eastAsia" w:ascii="仿宋" w:hAnsi="仿宋" w:eastAsia="仿宋" w:cs="仿宋"/>
          <w:kern w:val="2"/>
          <w:sz w:val="28"/>
          <w:szCs w:val="28"/>
        </w:rPr>
        <w:t>负责物业服务相关记录的整理、归档，定期向医院提交服务报告。</w:t>
      </w:r>
    </w:p>
    <w:p w14:paraId="2886C943">
      <w:pPr>
        <w:spacing w:before="300" w:after="120" w:line="288" w:lineRule="auto"/>
        <w:ind w:firstLine="560" w:firstLineChars="200"/>
        <w:jc w:val="left"/>
        <w:outlineLvl w:val="9"/>
        <w:rPr>
          <w:sz w:val="28"/>
          <w:szCs w:val="28"/>
        </w:rPr>
      </w:pPr>
      <w:bookmarkStart w:id="565" w:name="heading_13"/>
      <w:r>
        <w:rPr>
          <w:rFonts w:ascii="Arial" w:hAnsi="Arial" w:eastAsia="等线" w:cs="Arial"/>
          <w:b/>
          <w:sz w:val="28"/>
          <w:szCs w:val="28"/>
        </w:rPr>
        <w:t>2.巡查周期</w:t>
      </w:r>
      <w:bookmarkEnd w:id="565"/>
    </w:p>
    <w:p w14:paraId="312643AC">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.日常巡查：每日对各服务板块（保洁、洗地机操作、</w:t>
      </w:r>
      <w:r>
        <w:rPr>
          <w:rFonts w:hint="eastAsia" w:ascii="仿宋" w:hAnsi="仿宋" w:eastAsia="仿宋" w:cs="仿宋"/>
          <w:kern w:val="2"/>
          <w:sz w:val="28"/>
          <w:szCs w:val="28"/>
          <w:lang w:eastAsia="zh-CN"/>
        </w:rPr>
        <w:t>垃圾收集</w:t>
      </w:r>
      <w:r>
        <w:rPr>
          <w:rFonts w:hint="eastAsia" w:ascii="仿宋" w:hAnsi="仿宋" w:eastAsia="仿宋" w:cs="仿宋"/>
          <w:kern w:val="2"/>
          <w:sz w:val="28"/>
          <w:szCs w:val="28"/>
        </w:rPr>
        <w:t>等）的服务质量、人员到岗情况进行1次全面巡查，做好巡查记录。</w:t>
      </w:r>
    </w:p>
    <w:p w14:paraId="37ED6077">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.专项巡查：每周对物业管理相关制度落实情况、物资管理情况进行1次专项巡查；每月对各服务板块的服务台账、记录进行1次检查。</w:t>
      </w:r>
    </w:p>
    <w:p w14:paraId="4A738A4D">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.意见收集：每月与医院各科室对接1次，收集服务需求及意见；每日接待医患及医务人员的服务咨询、投诉，及时处理并反馈。</w:t>
      </w:r>
    </w:p>
    <w:p w14:paraId="5E667B52">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.全面考核：每月对各服务板块人员进行1次考核，每季度进行1次全面服务质量考核，形成考核报告。</w:t>
      </w:r>
    </w:p>
    <w:p w14:paraId="3C362EE9">
      <w:pPr>
        <w:spacing w:before="300" w:after="120" w:line="288" w:lineRule="auto"/>
        <w:ind w:firstLine="560" w:firstLineChars="200"/>
        <w:jc w:val="left"/>
        <w:outlineLvl w:val="9"/>
        <w:rPr>
          <w:sz w:val="28"/>
          <w:szCs w:val="28"/>
        </w:rPr>
      </w:pPr>
      <w:bookmarkStart w:id="566" w:name="heading_14"/>
      <w:r>
        <w:rPr>
          <w:rFonts w:hint="eastAsia" w:ascii="Arial" w:hAnsi="Arial" w:eastAsia="等线" w:cs="Arial"/>
          <w:b/>
          <w:sz w:val="28"/>
          <w:szCs w:val="28"/>
          <w:lang w:val="en-US" w:eastAsia="zh-CN"/>
        </w:rPr>
        <w:t>3.</w:t>
      </w:r>
      <w:r>
        <w:rPr>
          <w:rFonts w:ascii="Arial" w:hAnsi="Arial" w:eastAsia="等线" w:cs="Arial"/>
          <w:b/>
          <w:sz w:val="28"/>
          <w:szCs w:val="28"/>
        </w:rPr>
        <w:t xml:space="preserve"> 服务标准</w:t>
      </w:r>
      <w:bookmarkEnd w:id="566"/>
    </w:p>
    <w:p w14:paraId="246F17A5">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.管理规范：物业服务管理制度完善、可落地，应急预案全面可行；各服务板块分工明确、协调顺畅，无推诿扯皮现象。</w:t>
      </w:r>
    </w:p>
    <w:p w14:paraId="407457B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.人员管理：物业管理人员及各服务板块人员配置足额、资质齐全，统一着装、佩戴工牌，仪容整洁；定期开展培训，提升人员专业技能及服务意识，培训记录完整。</w:t>
      </w:r>
    </w:p>
    <w:p w14:paraId="4289718B">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.服务响应：对医院及医患提出的服务需求、投诉，响应时间不超过30分钟，处理完毕后24小时内反馈，处理率100%。</w:t>
      </w:r>
    </w:p>
    <w:p w14:paraId="3E49F742">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.台账管理：物业服务相关台账、记录（巡查记录、考核记录、物资台账、投诉处理记录等）完整、规范，可追溯，保存期限不少于3年。</w:t>
      </w:r>
    </w:p>
    <w:p w14:paraId="7FF08974">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.统筹协调：高效对接医院各科室，及时传达医院相关要求，协调各服务板块配合医院开展各项工作，确保物业服务与医院运营无缝衔接。</w:t>
      </w:r>
    </w:p>
    <w:p w14:paraId="48886F66">
      <w:pPr>
        <w:spacing w:before="320" w:after="120" w:line="288" w:lineRule="auto"/>
        <w:jc w:val="left"/>
        <w:outlineLvl w:val="2"/>
        <w:rPr>
          <w:sz w:val="28"/>
          <w:szCs w:val="28"/>
        </w:rPr>
      </w:pPr>
      <w:bookmarkStart w:id="567" w:name="heading_15"/>
      <w:r>
        <w:rPr>
          <w:rFonts w:hint="eastAsia" w:ascii="Arial" w:hAnsi="Arial" w:eastAsia="等线" w:cs="Arial"/>
          <w:b/>
          <w:sz w:val="28"/>
          <w:szCs w:val="28"/>
          <w:lang w:val="en-US" w:eastAsia="zh-CN"/>
        </w:rPr>
        <w:t>（三）</w:t>
      </w:r>
      <w:r>
        <w:rPr>
          <w:rFonts w:ascii="Arial" w:hAnsi="Arial" w:eastAsia="等线" w:cs="Arial"/>
          <w:b/>
          <w:sz w:val="28"/>
          <w:szCs w:val="28"/>
        </w:rPr>
        <w:t>保洁服务</w:t>
      </w:r>
      <w:bookmarkEnd w:id="567"/>
    </w:p>
    <w:p w14:paraId="714A3C5A">
      <w:pPr>
        <w:spacing w:before="300" w:after="120" w:line="288" w:lineRule="auto"/>
        <w:ind w:firstLine="560" w:firstLineChars="200"/>
        <w:jc w:val="left"/>
        <w:outlineLvl w:val="9"/>
        <w:rPr>
          <w:sz w:val="28"/>
          <w:szCs w:val="28"/>
        </w:rPr>
      </w:pPr>
      <w:bookmarkStart w:id="568" w:name="heading_16"/>
      <w:r>
        <w:rPr>
          <w:rFonts w:hint="eastAsia" w:ascii="Arial" w:hAnsi="Arial" w:eastAsia="等线" w:cs="Arial"/>
          <w:b/>
          <w:sz w:val="28"/>
          <w:szCs w:val="28"/>
          <w:lang w:val="en-US" w:eastAsia="zh-CN"/>
        </w:rPr>
        <w:t>1.</w:t>
      </w:r>
      <w:r>
        <w:rPr>
          <w:rFonts w:ascii="Arial" w:hAnsi="Arial" w:eastAsia="等线" w:cs="Arial"/>
          <w:b/>
          <w:sz w:val="28"/>
          <w:szCs w:val="28"/>
        </w:rPr>
        <w:t xml:space="preserve"> 服务范围</w:t>
      </w:r>
      <w:bookmarkEnd w:id="568"/>
    </w:p>
    <w:p w14:paraId="3FABEC74">
      <w:pPr>
        <w:pStyle w:val="19"/>
        <w:spacing w:line="560" w:lineRule="exact"/>
        <w:ind w:left="0" w:leftChars="0" w:firstLine="560" w:firstLineChars="200"/>
        <w:textAlignment w:val="bottom"/>
        <w:rPr>
          <w:rFonts w:hint="eastAsia" w:ascii="仿宋" w:hAnsi="仿宋" w:eastAsia="仿宋" w:cs="仿宋"/>
          <w:kern w:val="2"/>
          <w:sz w:val="28"/>
          <w:szCs w:val="28"/>
        </w:rPr>
      </w:pPr>
      <w:bookmarkStart w:id="569" w:name="heading_17"/>
      <w:r>
        <w:rPr>
          <w:rFonts w:hint="eastAsia" w:ascii="仿宋" w:hAnsi="仿宋" w:eastAsia="仿宋" w:cs="仿宋"/>
          <w:kern w:val="2"/>
          <w:sz w:val="28"/>
          <w:szCs w:val="28"/>
        </w:rPr>
        <w:t>负责医院所有区域（</w:t>
      </w:r>
      <w:r>
        <w:rPr>
          <w:rFonts w:hint="eastAsia" w:ascii="仿宋" w:hAnsi="仿宋" w:eastAsia="仿宋" w:cs="仿宋"/>
          <w:color w:val="auto"/>
          <w:kern w:val="2"/>
          <w:sz w:val="28"/>
          <w:szCs w:val="28"/>
        </w:rPr>
        <w:t>公共区域、诊疗区域、办公区域、后勤区域</w:t>
      </w:r>
      <w:r>
        <w:rPr>
          <w:rFonts w:hint="eastAsia" w:ascii="仿宋" w:hAnsi="仿宋" w:eastAsia="仿宋" w:cs="仿宋"/>
          <w:kern w:val="2"/>
          <w:sz w:val="28"/>
          <w:szCs w:val="28"/>
        </w:rPr>
        <w:t>）的日常预防性清洁消毒；</w:t>
      </w:r>
      <w:r>
        <w:rPr>
          <w:rFonts w:hint="eastAsia" w:ascii="仿宋" w:hAnsi="仿宋" w:eastAsia="仿宋" w:cs="仿宋"/>
          <w:kern w:val="2"/>
          <w:sz w:val="28"/>
          <w:szCs w:val="28"/>
          <w:lang w:val="en-US" w:eastAsia="zh-CN"/>
        </w:rPr>
        <w:t>负责</w:t>
      </w:r>
      <w:r>
        <w:rPr>
          <w:rFonts w:hint="eastAsia" w:ascii="仿宋" w:hAnsi="仿宋" w:eastAsia="仿宋" w:cs="仿宋"/>
          <w:kern w:val="2"/>
          <w:sz w:val="28"/>
          <w:szCs w:val="28"/>
        </w:rPr>
        <w:t>公共区域</w:t>
      </w:r>
      <w:r>
        <w:rPr>
          <w:rFonts w:hint="eastAsia" w:ascii="仿宋" w:hAnsi="仿宋" w:eastAsia="仿宋" w:cs="仿宋"/>
          <w:kern w:val="2"/>
          <w:sz w:val="28"/>
          <w:szCs w:val="28"/>
          <w:lang w:val="en-US" w:eastAsia="zh-CN"/>
        </w:rPr>
        <w:t>及</w:t>
      </w:r>
      <w:r>
        <w:rPr>
          <w:rFonts w:hint="eastAsia" w:ascii="仿宋" w:hAnsi="仿宋" w:eastAsia="仿宋" w:cs="仿宋"/>
          <w:kern w:val="2"/>
          <w:sz w:val="28"/>
          <w:szCs w:val="28"/>
        </w:rPr>
        <w:t>各类公共设施（大厅、走廊、楼梯、电梯、卫生间、候诊区、挂号区、收费区</w:t>
      </w:r>
      <w:r>
        <w:rPr>
          <w:rFonts w:hint="eastAsia" w:ascii="仿宋" w:hAnsi="仿宋" w:eastAsia="仿宋" w:cs="仿宋"/>
          <w:kern w:val="2"/>
          <w:sz w:val="28"/>
          <w:szCs w:val="28"/>
          <w:lang w:eastAsia="zh-CN"/>
        </w:rPr>
        <w:t>、</w:t>
      </w:r>
      <w:r>
        <w:rPr>
          <w:rFonts w:hint="eastAsia" w:ascii="仿宋" w:hAnsi="仿宋" w:eastAsia="仿宋" w:cs="仿宋"/>
          <w:kern w:val="2"/>
          <w:sz w:val="28"/>
          <w:szCs w:val="28"/>
        </w:rPr>
        <w:t>座椅、扶手、标识牌等）</w:t>
      </w:r>
      <w:r>
        <w:rPr>
          <w:rFonts w:hint="eastAsia" w:ascii="仿宋" w:hAnsi="仿宋" w:eastAsia="仿宋" w:cs="仿宋"/>
          <w:kern w:val="2"/>
          <w:sz w:val="28"/>
          <w:szCs w:val="28"/>
          <w:lang w:eastAsia="zh-CN"/>
        </w:rPr>
        <w:t>、</w:t>
      </w:r>
      <w:r>
        <w:rPr>
          <w:rFonts w:hint="eastAsia" w:ascii="仿宋" w:hAnsi="仿宋" w:eastAsia="仿宋" w:cs="仿宋"/>
          <w:kern w:val="2"/>
          <w:sz w:val="28"/>
          <w:szCs w:val="28"/>
        </w:rPr>
        <w:t>诊疗区域（诊室、病房、检查室、治疗室等）</w:t>
      </w:r>
      <w:r>
        <w:rPr>
          <w:rFonts w:hint="eastAsia" w:ascii="仿宋" w:hAnsi="仿宋" w:eastAsia="仿宋" w:cs="仿宋"/>
          <w:kern w:val="2"/>
          <w:sz w:val="28"/>
          <w:szCs w:val="28"/>
          <w:lang w:eastAsia="zh-CN"/>
        </w:rPr>
        <w:t>、</w:t>
      </w:r>
      <w:r>
        <w:rPr>
          <w:rFonts w:hint="eastAsia" w:ascii="仿宋" w:hAnsi="仿宋" w:eastAsia="仿宋" w:cs="仿宋"/>
          <w:kern w:val="2"/>
          <w:sz w:val="28"/>
          <w:szCs w:val="28"/>
        </w:rPr>
        <w:t>重点高频接触表面（门把手、床栏、床头柜、开关、水龙头、电梯按钮、呼叫按钮</w:t>
      </w:r>
      <w:r>
        <w:rPr>
          <w:rFonts w:hint="eastAsia" w:ascii="仿宋" w:hAnsi="仿宋" w:eastAsia="仿宋" w:cs="仿宋"/>
          <w:kern w:val="2"/>
          <w:sz w:val="28"/>
          <w:szCs w:val="28"/>
          <w:lang w:eastAsia="zh-CN"/>
        </w:rPr>
        <w:t>、</w:t>
      </w:r>
      <w:r>
        <w:rPr>
          <w:rFonts w:hint="eastAsia" w:ascii="仿宋" w:hAnsi="仿宋" w:eastAsia="仿宋" w:cs="仿宋"/>
          <w:kern w:val="2"/>
          <w:sz w:val="28"/>
          <w:szCs w:val="28"/>
          <w:lang w:val="en-US" w:eastAsia="zh-CN"/>
        </w:rPr>
        <w:t>清洁</w:t>
      </w:r>
      <w:r>
        <w:rPr>
          <w:rFonts w:hint="eastAsia" w:ascii="仿宋" w:hAnsi="仿宋" w:eastAsia="仿宋" w:cs="仿宋"/>
          <w:kern w:val="2"/>
          <w:sz w:val="28"/>
          <w:szCs w:val="28"/>
        </w:rPr>
        <w:t>车等）的清洁消毒；办公区域（办公室、会议室、档案室等）、后勤区域（库房、食堂就餐区等）的环境卫生保洁；</w:t>
      </w:r>
      <w:r>
        <w:rPr>
          <w:rFonts w:hint="eastAsia" w:ascii="仿宋" w:hAnsi="仿宋" w:eastAsia="仿宋" w:cs="仿宋"/>
          <w:color w:val="auto"/>
          <w:kern w:val="2"/>
          <w:sz w:val="28"/>
          <w:szCs w:val="28"/>
        </w:rPr>
        <w:t>负责患者出院、转科或死亡后的终末清洁与消毒（含床单元、空调风口等）</w:t>
      </w:r>
      <w:r>
        <w:rPr>
          <w:rFonts w:hint="eastAsia" w:ascii="仿宋" w:hAnsi="仿宋" w:eastAsia="仿宋" w:cs="仿宋"/>
          <w:kern w:val="2"/>
          <w:sz w:val="28"/>
          <w:szCs w:val="28"/>
        </w:rPr>
        <w:t>；</w:t>
      </w:r>
      <w:r>
        <w:rPr>
          <w:rFonts w:hint="eastAsia" w:ascii="仿宋" w:hAnsi="仿宋" w:eastAsia="仿宋" w:cs="仿宋"/>
          <w:color w:val="auto"/>
          <w:kern w:val="2"/>
          <w:sz w:val="28"/>
          <w:szCs w:val="28"/>
        </w:rPr>
        <w:t>负责感染暴发或特殊疫情时的强化清洁与消毒；</w:t>
      </w:r>
      <w:r>
        <w:rPr>
          <w:rFonts w:hint="eastAsia" w:ascii="仿宋" w:hAnsi="仿宋" w:eastAsia="仿宋" w:cs="仿宋"/>
          <w:kern w:val="2"/>
          <w:sz w:val="28"/>
          <w:szCs w:val="28"/>
        </w:rPr>
        <w:t>负责生活垃圾的分类收集、转运</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lang w:val="en-US" w:eastAsia="zh-CN"/>
        </w:rPr>
        <w:t>的</w:t>
      </w:r>
      <w:r>
        <w:rPr>
          <w:rFonts w:hint="eastAsia" w:ascii="仿宋" w:hAnsi="仿宋" w:eastAsia="仿宋" w:cs="仿宋"/>
          <w:kern w:val="2"/>
          <w:sz w:val="28"/>
          <w:szCs w:val="28"/>
        </w:rPr>
        <w:t>配合转运；</w:t>
      </w:r>
      <w:r>
        <w:rPr>
          <w:rFonts w:hint="eastAsia" w:ascii="仿宋" w:hAnsi="仿宋" w:eastAsia="仿宋" w:cs="仿宋"/>
          <w:color w:val="auto"/>
          <w:kern w:val="2"/>
          <w:sz w:val="28"/>
          <w:szCs w:val="28"/>
        </w:rPr>
        <w:t>负责保洁工具（布巾、地巾等）的规范复用处理（机械清洗、热力消毒、干燥储存）</w:t>
      </w:r>
      <w:r>
        <w:rPr>
          <w:rFonts w:hint="eastAsia" w:ascii="仿宋" w:hAnsi="仿宋" w:eastAsia="仿宋" w:cs="仿宋"/>
          <w:kern w:val="2"/>
          <w:sz w:val="28"/>
          <w:szCs w:val="28"/>
        </w:rPr>
        <w:t>及</w:t>
      </w:r>
      <w:r>
        <w:rPr>
          <w:rFonts w:hint="eastAsia" w:ascii="仿宋" w:hAnsi="仿宋" w:eastAsia="仿宋" w:cs="仿宋"/>
          <w:kern w:val="2"/>
          <w:sz w:val="28"/>
          <w:szCs w:val="28"/>
          <w:lang w:val="en-US" w:eastAsia="zh-CN"/>
        </w:rPr>
        <w:t>清洁</w:t>
      </w:r>
      <w:r>
        <w:rPr>
          <w:rFonts w:hint="eastAsia" w:ascii="仿宋" w:hAnsi="仿宋" w:eastAsia="仿宋" w:cs="仿宋"/>
          <w:kern w:val="2"/>
          <w:sz w:val="28"/>
          <w:szCs w:val="28"/>
        </w:rPr>
        <w:t>消毒用品的采购、储存</w:t>
      </w:r>
      <w:r>
        <w:rPr>
          <w:rFonts w:hint="eastAsia" w:ascii="仿宋" w:hAnsi="仿宋" w:eastAsia="仿宋" w:cs="仿宋"/>
          <w:kern w:val="2"/>
          <w:sz w:val="28"/>
          <w:szCs w:val="28"/>
          <w:lang w:eastAsia="zh-CN"/>
        </w:rPr>
        <w:t>、</w:t>
      </w:r>
      <w:r>
        <w:rPr>
          <w:rFonts w:hint="eastAsia" w:ascii="仿宋" w:hAnsi="仿宋" w:eastAsia="仿宋" w:cs="仿宋"/>
          <w:kern w:val="2"/>
          <w:sz w:val="28"/>
          <w:szCs w:val="28"/>
          <w:lang w:val="en-US" w:eastAsia="zh-CN"/>
        </w:rPr>
        <w:t>使用符合管理要求</w:t>
      </w:r>
      <w:r>
        <w:rPr>
          <w:rFonts w:hint="eastAsia" w:ascii="仿宋" w:hAnsi="仿宋" w:eastAsia="仿宋" w:cs="仿宋"/>
          <w:kern w:val="2"/>
          <w:sz w:val="28"/>
          <w:szCs w:val="28"/>
        </w:rPr>
        <w:t>；配合医院感染</w:t>
      </w:r>
      <w:r>
        <w:rPr>
          <w:rFonts w:hint="eastAsia" w:ascii="仿宋" w:hAnsi="仿宋" w:eastAsia="仿宋" w:cs="仿宋"/>
          <w:kern w:val="2"/>
          <w:sz w:val="28"/>
          <w:szCs w:val="28"/>
          <w:lang w:val="en-US" w:eastAsia="zh-CN"/>
        </w:rPr>
        <w:t>防控</w:t>
      </w:r>
      <w:r>
        <w:rPr>
          <w:rFonts w:hint="eastAsia" w:ascii="仿宋" w:hAnsi="仿宋" w:eastAsia="仿宋" w:cs="仿宋"/>
          <w:kern w:val="2"/>
          <w:sz w:val="28"/>
          <w:szCs w:val="28"/>
        </w:rPr>
        <w:t>科开展环境卫生学监测（目测、荧光标记、ATP生物荧光、微生物检测等）及</w:t>
      </w:r>
      <w:r>
        <w:rPr>
          <w:rFonts w:hint="eastAsia" w:ascii="仿宋" w:hAnsi="仿宋" w:eastAsia="仿宋" w:cs="仿宋"/>
          <w:kern w:val="2"/>
          <w:sz w:val="28"/>
          <w:szCs w:val="28"/>
          <w:lang w:val="en-US" w:eastAsia="zh-CN"/>
        </w:rPr>
        <w:t>院区</w:t>
      </w:r>
      <w:r>
        <w:rPr>
          <w:rFonts w:hint="eastAsia" w:ascii="仿宋" w:hAnsi="仿宋" w:eastAsia="仿宋" w:cs="仿宋"/>
          <w:kern w:val="2"/>
          <w:sz w:val="28"/>
          <w:szCs w:val="28"/>
        </w:rPr>
        <w:t>质量评价工作。</w:t>
      </w:r>
    </w:p>
    <w:p w14:paraId="448CAD4F">
      <w:pPr>
        <w:spacing w:before="300" w:after="120" w:line="288" w:lineRule="auto"/>
        <w:ind w:firstLine="560" w:firstLineChars="200"/>
        <w:jc w:val="left"/>
        <w:outlineLvl w:val="9"/>
        <w:rPr>
          <w:sz w:val="28"/>
          <w:szCs w:val="28"/>
        </w:rPr>
      </w:pPr>
      <w:r>
        <w:rPr>
          <w:rFonts w:ascii="Arial" w:hAnsi="Arial" w:eastAsia="等线" w:cs="Arial"/>
          <w:b/>
          <w:sz w:val="28"/>
          <w:szCs w:val="28"/>
        </w:rPr>
        <w:t>2.巡查周期</w:t>
      </w:r>
      <w:bookmarkEnd w:id="569"/>
    </w:p>
    <w:p w14:paraId="4F626D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360" w:lineRule="auto"/>
        <w:ind w:left="0" w:right="0" w:firstLine="560" w:firstLineChars="200"/>
        <w:textAlignment w:val="auto"/>
        <w:outlineLvl w:val="9"/>
        <w:rPr>
          <w:rFonts w:hint="eastAsia" w:ascii="仿宋" w:hAnsi="仿宋" w:eastAsia="仿宋" w:cs="仿宋"/>
          <w:b w:val="0"/>
          <w:bCs w:val="0"/>
          <w:color w:val="auto"/>
          <w:kern w:val="2"/>
          <w:sz w:val="28"/>
          <w:szCs w:val="28"/>
          <w:lang w:val="en-US" w:eastAsia="zh-CN" w:bidi="ar-SA"/>
        </w:rPr>
      </w:pPr>
      <w:bookmarkStart w:id="570" w:name="heading_18"/>
      <w:r>
        <w:rPr>
          <w:rFonts w:hint="eastAsia" w:ascii="仿宋" w:hAnsi="仿宋" w:eastAsia="仿宋" w:cs="仿宋"/>
          <w:b w:val="0"/>
          <w:bCs w:val="0"/>
          <w:color w:val="auto"/>
          <w:kern w:val="2"/>
          <w:sz w:val="28"/>
          <w:szCs w:val="28"/>
          <w:lang w:val="en-US" w:eastAsia="zh-CN" w:bidi="ar-SA"/>
        </w:rPr>
        <w:t>根据《医疗机构环境表面清洁与消毒管理标准》（WS/T 512-2025）《传染病消毒规范》（GB19193-2025）要求，划分为低度、中度、高度风险区域，实施差异化管理：</w:t>
      </w:r>
    </w:p>
    <w:p w14:paraId="0BC290AD">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a.</w:t>
      </w:r>
      <w:r>
        <w:rPr>
          <w:rFonts w:hint="eastAsia" w:ascii="仿宋" w:hAnsi="仿宋" w:eastAsia="仿宋" w:cs="仿宋"/>
          <w:color w:val="auto"/>
          <w:kern w:val="2"/>
          <w:sz w:val="28"/>
          <w:szCs w:val="28"/>
        </w:rPr>
        <w:t>高度风险区域（</w:t>
      </w:r>
      <w:r>
        <w:rPr>
          <w:rFonts w:hint="eastAsia" w:ascii="仿宋" w:hAnsi="仿宋" w:eastAsia="仿宋" w:cs="仿宋"/>
          <w:color w:val="auto"/>
          <w:kern w:val="2"/>
          <w:sz w:val="28"/>
          <w:szCs w:val="28"/>
          <w:lang w:val="en-US" w:eastAsia="zh-CN"/>
        </w:rPr>
        <w:t>隔离病室、MECT治疗科、消化</w:t>
      </w:r>
      <w:r>
        <w:rPr>
          <w:rFonts w:hint="eastAsia" w:ascii="仿宋" w:hAnsi="仿宋" w:eastAsia="仿宋" w:cs="仿宋"/>
          <w:color w:val="auto"/>
          <w:kern w:val="2"/>
          <w:sz w:val="28"/>
          <w:szCs w:val="28"/>
        </w:rPr>
        <w:t>内镜中心等）：</w:t>
      </w:r>
    </w:p>
    <w:p w14:paraId="0C9A8650">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高度风险区域、</w:t>
      </w:r>
      <w:r>
        <w:rPr>
          <w:rFonts w:hint="eastAsia" w:ascii="仿宋" w:hAnsi="仿宋" w:eastAsia="仿宋" w:cs="仿宋"/>
          <w:color w:val="auto"/>
          <w:kern w:val="2"/>
          <w:sz w:val="28"/>
          <w:szCs w:val="28"/>
        </w:rPr>
        <w:t>高频接触</w:t>
      </w:r>
      <w:r>
        <w:rPr>
          <w:rFonts w:hint="eastAsia" w:ascii="仿宋" w:hAnsi="仿宋" w:eastAsia="仿宋" w:cs="仿宋"/>
          <w:color w:val="auto"/>
          <w:kern w:val="2"/>
          <w:sz w:val="28"/>
          <w:szCs w:val="28"/>
          <w:lang w:val="en-US" w:eastAsia="zh-CN"/>
        </w:rPr>
        <w:t>物表</w:t>
      </w:r>
      <w:r>
        <w:rPr>
          <w:rFonts w:hint="eastAsia" w:ascii="仿宋" w:hAnsi="仿宋" w:eastAsia="仿宋" w:cs="仿宋"/>
          <w:color w:val="auto"/>
          <w:kern w:val="2"/>
          <w:sz w:val="28"/>
          <w:szCs w:val="28"/>
        </w:rPr>
        <w:t>每日清洁消毒不少于2次（上、下午各1次），遇污染随时消毒；每日开展1次全面巡查，重点检查消毒效果及卫生死角。</w:t>
      </w:r>
    </w:p>
    <w:p w14:paraId="5C2D7A09">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b.</w:t>
      </w:r>
      <w:r>
        <w:rPr>
          <w:rFonts w:hint="eastAsia" w:ascii="仿宋" w:hAnsi="仿宋" w:eastAsia="仿宋" w:cs="仿宋"/>
          <w:color w:val="auto"/>
          <w:kern w:val="2"/>
          <w:sz w:val="28"/>
          <w:szCs w:val="28"/>
        </w:rPr>
        <w:t>中度风险区域（普通病房、门诊、功能检查室、治疗室等）：</w:t>
      </w:r>
    </w:p>
    <w:p w14:paraId="6D5BEDE8">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每日湿式清洁不少于2次（上午、下午各1次），并根据需要进行中、低水平消毒；诊室、检查室、治疗室每诊疗结束后立即清洁消毒1次；病房床单</w:t>
      </w:r>
      <w:r>
        <w:rPr>
          <w:rFonts w:hint="eastAsia" w:ascii="仿宋" w:hAnsi="仿宋" w:eastAsia="仿宋" w:cs="仿宋"/>
          <w:kern w:val="2"/>
          <w:sz w:val="28"/>
          <w:szCs w:val="28"/>
          <w:lang w:val="en-US" w:eastAsia="zh-CN"/>
        </w:rPr>
        <w:t>元</w:t>
      </w:r>
      <w:r>
        <w:rPr>
          <w:rFonts w:hint="eastAsia" w:ascii="仿宋" w:hAnsi="仿宋" w:eastAsia="仿宋" w:cs="仿宋"/>
          <w:kern w:val="2"/>
          <w:sz w:val="28"/>
          <w:szCs w:val="28"/>
        </w:rPr>
        <w:t>每日整理2次（上、下午各1次），床单位遇污染随时</w:t>
      </w:r>
      <w:r>
        <w:rPr>
          <w:rFonts w:hint="eastAsia" w:ascii="仿宋" w:hAnsi="仿宋" w:eastAsia="仿宋" w:cs="仿宋"/>
          <w:kern w:val="2"/>
          <w:sz w:val="28"/>
          <w:szCs w:val="28"/>
          <w:lang w:val="en-US" w:eastAsia="zh-CN"/>
        </w:rPr>
        <w:t>更换和消毒</w:t>
      </w:r>
      <w:r>
        <w:rPr>
          <w:rFonts w:hint="eastAsia" w:ascii="仿宋" w:hAnsi="仿宋" w:eastAsia="仿宋" w:cs="仿宋"/>
          <w:kern w:val="2"/>
          <w:sz w:val="28"/>
          <w:szCs w:val="28"/>
        </w:rPr>
        <w:t>；患者出院、转科或死亡后，须在2小时内完成终末清洁与消毒。</w:t>
      </w:r>
    </w:p>
    <w:p w14:paraId="1A82EA80">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c.</w:t>
      </w:r>
      <w:r>
        <w:rPr>
          <w:rFonts w:hint="eastAsia" w:ascii="仿宋" w:hAnsi="仿宋" w:eastAsia="仿宋" w:cs="仿宋"/>
          <w:color w:val="auto"/>
          <w:kern w:val="2"/>
          <w:sz w:val="28"/>
          <w:szCs w:val="28"/>
        </w:rPr>
        <w:t>低度风险区域（办公区、会议室、档案室、库房、图书馆等）：</w:t>
      </w:r>
    </w:p>
    <w:p w14:paraId="4E58032E">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每日清洁1次，每周消毒1次；会议室、档案室每周清洁2次，每月消毒1次。</w:t>
      </w:r>
    </w:p>
    <w:p w14:paraId="19976CF2">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d.公共</w:t>
      </w:r>
      <w:r>
        <w:rPr>
          <w:rFonts w:hint="eastAsia" w:ascii="仿宋" w:hAnsi="仿宋" w:eastAsia="仿宋" w:cs="仿宋"/>
          <w:kern w:val="2"/>
          <w:sz w:val="28"/>
          <w:szCs w:val="28"/>
        </w:rPr>
        <w:t>区域及高频接触表面：</w:t>
      </w:r>
    </w:p>
    <w:p w14:paraId="14CF141F">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大厅、候诊区、电梯轿厢每1小时巡查清洁1次；走廊、楼梯每1小时巡查清洁1次；</w:t>
      </w:r>
    </w:p>
    <w:p w14:paraId="12E85114">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卫生间每</w:t>
      </w:r>
      <w:r>
        <w:rPr>
          <w:rFonts w:hint="eastAsia" w:ascii="仿宋" w:hAnsi="仿宋" w:eastAsia="仿宋" w:cs="仿宋"/>
          <w:color w:val="auto"/>
          <w:kern w:val="2"/>
          <w:sz w:val="28"/>
          <w:szCs w:val="28"/>
          <w:lang w:val="en-US" w:eastAsia="zh-CN"/>
        </w:rPr>
        <w:t>3</w:t>
      </w:r>
      <w:r>
        <w:rPr>
          <w:rFonts w:hint="eastAsia" w:ascii="仿宋" w:hAnsi="仿宋" w:eastAsia="仿宋" w:cs="仿宋"/>
          <w:color w:val="auto"/>
          <w:kern w:val="2"/>
          <w:sz w:val="28"/>
          <w:szCs w:val="28"/>
        </w:rPr>
        <w:t>0分钟</w:t>
      </w:r>
      <w:r>
        <w:rPr>
          <w:rFonts w:hint="eastAsia" w:ascii="仿宋" w:hAnsi="仿宋" w:eastAsia="仿宋" w:cs="仿宋"/>
          <w:kern w:val="2"/>
          <w:sz w:val="28"/>
          <w:szCs w:val="28"/>
        </w:rPr>
        <w:t>巡查清洁1次，每日消毒3次（早中晚各1次）；</w:t>
      </w:r>
    </w:p>
    <w:p w14:paraId="3E841A68">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电梯按钮、门把手、开关、水龙头等高频接触表面每1小时清洁、消毒1次，并即时记录；玻璃：门诊及病区玻璃至少每月清洁1次，行政及后勤楼玻璃至少每季度清洗1次。</w:t>
      </w:r>
    </w:p>
    <w:p w14:paraId="622CAF57">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污点清洁与消毒：</w:t>
      </w:r>
    </w:p>
    <w:p w14:paraId="7CD4AFCD">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随时发现患者体液、血液、排泄物、分泌物等污染时立即处置。少量污染（≤10mL）先清洁再消毒；大量污染（＞10mL）先用吸湿材料去除可见污染物，再选用适宜消毒剂消毒。</w:t>
      </w:r>
    </w:p>
    <w:p w14:paraId="64BC2081">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f.</w:t>
      </w:r>
      <w:r>
        <w:rPr>
          <w:rFonts w:hint="eastAsia" w:ascii="仿宋" w:hAnsi="仿宋" w:eastAsia="仿宋" w:cs="仿宋"/>
          <w:kern w:val="2"/>
          <w:sz w:val="28"/>
          <w:szCs w:val="28"/>
        </w:rPr>
        <w:t>强化清洁与消毒：</w:t>
      </w:r>
    </w:p>
    <w:p w14:paraId="26E531DD">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发生感染暴发（如艰难梭菌、诺如病毒、多重耐药菌等）或新发不明原因传染病时，立即启动强化清洁与消毒，增加频次或采用两种及以上消毒方法，并按WS/T 367《医疗机构消毒技术规范》执行。</w:t>
      </w:r>
    </w:p>
    <w:p w14:paraId="6F993563">
      <w:pPr>
        <w:spacing w:before="300" w:after="120" w:line="288" w:lineRule="auto"/>
        <w:ind w:firstLine="560" w:firstLineChars="200"/>
        <w:jc w:val="left"/>
        <w:outlineLvl w:val="9"/>
        <w:rPr>
          <w:rFonts w:hint="eastAsia" w:eastAsia="等线"/>
          <w:sz w:val="28"/>
          <w:szCs w:val="28"/>
          <w:lang w:eastAsia="zh-CN"/>
        </w:rPr>
      </w:pPr>
      <w:r>
        <w:rPr>
          <w:rFonts w:hint="eastAsia" w:ascii="Arial" w:hAnsi="Arial" w:eastAsia="等线" w:cs="Arial"/>
          <w:b/>
          <w:sz w:val="28"/>
          <w:szCs w:val="28"/>
          <w:lang w:val="en-US" w:eastAsia="zh-CN"/>
        </w:rPr>
        <w:t>3.</w:t>
      </w:r>
      <w:r>
        <w:rPr>
          <w:rFonts w:ascii="Arial" w:hAnsi="Arial" w:eastAsia="等线" w:cs="Arial"/>
          <w:b/>
          <w:sz w:val="28"/>
          <w:szCs w:val="28"/>
        </w:rPr>
        <w:t>服务标准</w:t>
      </w:r>
      <w:bookmarkEnd w:id="570"/>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分区域管理标准</w:t>
      </w:r>
      <w:r>
        <w:rPr>
          <w:rFonts w:hint="eastAsia" w:ascii="Arial" w:hAnsi="Arial" w:eastAsia="等线" w:cs="Arial"/>
          <w:b/>
          <w:sz w:val="28"/>
          <w:szCs w:val="28"/>
          <w:lang w:eastAsia="zh-CN"/>
        </w:rPr>
        <w:t>）</w:t>
      </w:r>
    </w:p>
    <w:p w14:paraId="32638B00">
      <w:pPr>
        <w:pStyle w:val="19"/>
        <w:spacing w:line="560" w:lineRule="exact"/>
        <w:ind w:left="0" w:leftChars="0" w:firstLine="560" w:firstLineChars="200"/>
        <w:textAlignment w:val="bottom"/>
        <w:rPr>
          <w:rFonts w:hint="eastAsia" w:ascii="仿宋" w:hAnsi="仿宋" w:eastAsia="仿宋" w:cs="仿宋"/>
          <w:kern w:val="2"/>
          <w:sz w:val="28"/>
          <w:szCs w:val="28"/>
        </w:rPr>
      </w:pPr>
      <w:bookmarkStart w:id="571" w:name="heading_19"/>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清洁标准：地面干净整洁，无灰尘、无污渍、无积水、无杂物；墙面、天花板无灰尘、无蛛网、无污渍；门窗玻璃透明、无划痕、无污渍；卫生间无异味、无积水、无污垢，洗手台、便器干净整洁，卫生纸、洗手液充足。</w:t>
      </w:r>
    </w:p>
    <w:p w14:paraId="66833FC4">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b.日常</w:t>
      </w:r>
      <w:r>
        <w:rPr>
          <w:rFonts w:hint="eastAsia" w:ascii="仿宋" w:hAnsi="仿宋" w:eastAsia="仿宋" w:cs="仿宋"/>
          <w:color w:val="auto"/>
          <w:kern w:val="2"/>
          <w:sz w:val="28"/>
          <w:szCs w:val="28"/>
        </w:rPr>
        <w:t>清洁消毒：</w:t>
      </w:r>
    </w:p>
    <w:p w14:paraId="62E6D932">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原则：严格遵循“先清洁再消毒”原则，采取湿式卫生方式。按WS/T512-2025要求执行：低度风险区域达清洁级（环境表面干净、干燥、无尘、无污垢、无碎屑）；中度风险区域达卫生级（菌落总数≤10CFU/cm²，或自然菌减少1个对数值以上）；高度风险区域达消毒级（符合GB15982要求）。</w:t>
      </w:r>
    </w:p>
    <w:p w14:paraId="108647F0">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清洁单元</w:t>
      </w:r>
      <w:r>
        <w:rPr>
          <w:rFonts w:hint="eastAsia" w:ascii="仿宋" w:hAnsi="仿宋" w:eastAsia="仿宋" w:cs="仿宋"/>
          <w:color w:val="auto"/>
          <w:kern w:val="2"/>
          <w:sz w:val="28"/>
          <w:szCs w:val="28"/>
          <w:lang w:val="en-US" w:eastAsia="zh-CN"/>
        </w:rPr>
        <w:t>原则</w:t>
      </w:r>
      <w:r>
        <w:rPr>
          <w:rFonts w:hint="eastAsia" w:ascii="仿宋" w:hAnsi="仿宋" w:eastAsia="仿宋" w:cs="仿宋"/>
          <w:color w:val="auto"/>
          <w:kern w:val="2"/>
          <w:sz w:val="28"/>
          <w:szCs w:val="28"/>
        </w:rPr>
        <w:t>：以病床为中心，将床栏、床边桌、呼叫按钮、监护仪等视为一个清洁单元。擦拭布巾、消毒湿巾等不得连续用于另一个清洁单元，严防交叉污染。</w:t>
      </w:r>
    </w:p>
    <w:p w14:paraId="2019D5BE">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消毒剂选择：无明显污染时采用中、低水平消毒剂（如含氯消毒剂400mg/L～700mg/L，作用＞10min；醇类70%～80%</w:t>
      </w:r>
      <w:r>
        <w:rPr>
          <w:rFonts w:hint="eastAsia" w:ascii="仿宋" w:hAnsi="仿宋" w:eastAsia="仿宋" w:cs="仿宋"/>
          <w:color w:val="auto"/>
          <w:kern w:val="2"/>
          <w:sz w:val="28"/>
          <w:szCs w:val="28"/>
          <w:lang w:val="en-US" w:eastAsia="zh-CN"/>
        </w:rPr>
        <w:t>或含醇消毒湿巾</w:t>
      </w:r>
      <w:r>
        <w:rPr>
          <w:rFonts w:hint="eastAsia" w:ascii="仿宋" w:hAnsi="仿宋" w:eastAsia="仿宋" w:cs="仿宋"/>
          <w:color w:val="auto"/>
          <w:kern w:val="2"/>
          <w:sz w:val="28"/>
          <w:szCs w:val="28"/>
        </w:rPr>
        <w:t>，作用3min）。对金属类有腐蚀作用的消毒剂作用至规定时间后须清除残留。</w:t>
      </w:r>
    </w:p>
    <w:p w14:paraId="55166885">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作业流程：病房或诊疗区域清洁应有序进行，由上而下、由里到外、由轻度污染到重度污染。</w:t>
      </w:r>
    </w:p>
    <w:p w14:paraId="2777D3E4">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c.</w:t>
      </w:r>
      <w:r>
        <w:rPr>
          <w:rFonts w:hint="eastAsia" w:ascii="仿宋" w:hAnsi="仿宋" w:eastAsia="仿宋" w:cs="仿宋"/>
          <w:color w:val="auto"/>
          <w:kern w:val="2"/>
          <w:sz w:val="28"/>
          <w:szCs w:val="28"/>
        </w:rPr>
        <w:t>终末清洁与消毒：患者转科、出院或死亡后，应对其床单元（病床、床头柜、床栏、呼叫按钮、设备带等）及相关医疗仪器设备表面进行彻底的终末清洁与消毒，按WS/T512</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rPr>
        <w:t>WS/T367及GB19193执行。终末消毒时，</w:t>
      </w:r>
      <w:r>
        <w:rPr>
          <w:rFonts w:hint="eastAsia" w:ascii="仿宋" w:hAnsi="仿宋" w:eastAsia="仿宋" w:cs="仿宋"/>
          <w:color w:val="auto"/>
          <w:kern w:val="2"/>
          <w:sz w:val="28"/>
          <w:szCs w:val="28"/>
          <w:lang w:val="en-US" w:eastAsia="zh-CN"/>
        </w:rPr>
        <w:t>应</w:t>
      </w:r>
      <w:r>
        <w:rPr>
          <w:rFonts w:hint="eastAsia" w:ascii="仿宋" w:hAnsi="仿宋" w:eastAsia="仿宋" w:cs="仿宋"/>
          <w:color w:val="auto"/>
          <w:kern w:val="2"/>
          <w:sz w:val="28"/>
          <w:szCs w:val="28"/>
        </w:rPr>
        <w:t>对床垫、枕芯、被褥等寝具进行检查</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rPr>
        <w:t>并使用床单位消毒器进行清洗消毒。</w:t>
      </w:r>
    </w:p>
    <w:p w14:paraId="7398ED40">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发生呼吸道传染病或经空气传播病原微生物污染时，须对室内空调风机盘管、进出风口格栅等表面进行清洁与消毒，按WS/T 10005执行。终末消毒效果评价按WS/T 797执行</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rPr>
        <w:t>确保消毒合格。</w:t>
      </w:r>
    </w:p>
    <w:p w14:paraId="66D5D867">
      <w:pPr>
        <w:pStyle w:val="19"/>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d.</w:t>
      </w:r>
      <w:r>
        <w:rPr>
          <w:rFonts w:hint="eastAsia" w:ascii="仿宋" w:hAnsi="仿宋" w:eastAsia="仿宋" w:cs="仿宋"/>
          <w:color w:val="auto"/>
          <w:kern w:val="2"/>
          <w:sz w:val="28"/>
          <w:szCs w:val="28"/>
        </w:rPr>
        <w:t>清洁工具复用处理要求：</w:t>
      </w:r>
    </w:p>
    <w:p w14:paraId="2D638437">
      <w:pPr>
        <w:pStyle w:val="19"/>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分区使用与颜色标记：清洁工具应按不同风险区域分区使用，实行颜色标记（如高度风险区域红色、中度风险区域黄色、低度风险区域绿色），严禁混用，防止交叉污染。</w:t>
      </w:r>
    </w:p>
    <w:p w14:paraId="28724105">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复用处理流程：使用后的布巾、地巾不得重复浸泡至清洁溶液内。应采用机械清洗、热力消毒、机械干燥、装箱备用的复用处理流程。</w:t>
      </w:r>
      <w:bookmarkStart w:id="572" w:name="OLE_LINK3"/>
      <w:r>
        <w:rPr>
          <w:rFonts w:hint="eastAsia" w:ascii="仿宋" w:hAnsi="仿宋" w:eastAsia="仿宋" w:cs="仿宋"/>
          <w:color w:val="auto"/>
          <w:kern w:val="2"/>
          <w:sz w:val="28"/>
          <w:szCs w:val="28"/>
        </w:rPr>
        <w:t>热力消毒</w:t>
      </w:r>
      <w:r>
        <w:rPr>
          <w:rFonts w:hint="eastAsia" w:ascii="仿宋" w:hAnsi="仿宋" w:eastAsia="仿宋" w:cs="仿宋"/>
          <w:color w:val="auto"/>
          <w:kern w:val="2"/>
          <w:sz w:val="28"/>
          <w:szCs w:val="28"/>
          <w:lang w:val="en-US" w:eastAsia="zh-CN"/>
        </w:rPr>
        <w:t>按</w:t>
      </w:r>
      <w:r>
        <w:rPr>
          <w:rFonts w:hint="eastAsia" w:ascii="仿宋" w:hAnsi="仿宋" w:eastAsia="仿宋" w:cs="仿宋"/>
          <w:color w:val="auto"/>
          <w:kern w:val="2"/>
          <w:sz w:val="28"/>
          <w:szCs w:val="28"/>
        </w:rPr>
        <w:t>要求</w:t>
      </w:r>
      <w:r>
        <w:rPr>
          <w:rFonts w:hint="eastAsia" w:ascii="仿宋" w:hAnsi="仿宋" w:eastAsia="仿宋" w:cs="仿宋"/>
          <w:color w:val="auto"/>
          <w:kern w:val="2"/>
          <w:sz w:val="28"/>
          <w:szCs w:val="28"/>
          <w:lang w:val="en-US" w:eastAsia="zh-CN"/>
        </w:rPr>
        <w:t>执行</w:t>
      </w:r>
      <w:r>
        <w:rPr>
          <w:rFonts w:hint="eastAsia" w:ascii="仿宋" w:hAnsi="仿宋" w:eastAsia="仿宋" w:cs="仿宋"/>
          <w:color w:val="auto"/>
          <w:kern w:val="2"/>
          <w:sz w:val="28"/>
          <w:szCs w:val="28"/>
        </w:rPr>
        <w:t>。布巾、地巾应分别清洗消毒。</w:t>
      </w:r>
    </w:p>
    <w:bookmarkEnd w:id="572"/>
    <w:p w14:paraId="512D5888">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e.</w:t>
      </w:r>
      <w:r>
        <w:rPr>
          <w:rFonts w:hint="eastAsia" w:ascii="仿宋" w:hAnsi="仿宋" w:eastAsia="仿宋" w:cs="仿宋"/>
          <w:color w:val="auto"/>
          <w:kern w:val="2"/>
          <w:sz w:val="28"/>
          <w:szCs w:val="28"/>
        </w:rPr>
        <w:t>质量指标：</w:t>
      </w:r>
    </w:p>
    <w:p w14:paraId="2279C677">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清洁织物：细菌菌落总数≤200CFU/100cm²，真菌菌落总数≤100CFU/100cm²，不得检出致病性微生物。工作人员手：细菌总数≤10cfu/cm</w:t>
      </w:r>
      <w:r>
        <w:rPr>
          <w:rFonts w:hint="eastAsia" w:ascii="仿宋" w:hAnsi="仿宋" w:eastAsia="仿宋" w:cs="仿宋"/>
          <w:color w:val="auto"/>
          <w:kern w:val="2"/>
          <w:sz w:val="28"/>
          <w:szCs w:val="28"/>
          <w:vertAlign w:val="superscript"/>
        </w:rPr>
        <w:t>2</w:t>
      </w:r>
      <w:r>
        <w:rPr>
          <w:rFonts w:hint="eastAsia" w:ascii="仿宋" w:hAnsi="仿宋" w:eastAsia="仿宋" w:cs="仿宋"/>
          <w:color w:val="auto"/>
          <w:kern w:val="2"/>
          <w:sz w:val="28"/>
          <w:szCs w:val="28"/>
        </w:rPr>
        <w:t>；不得检出致病菌。物体表面：细菌总数≤10cfu/cm</w:t>
      </w:r>
      <w:r>
        <w:rPr>
          <w:rFonts w:hint="eastAsia" w:ascii="仿宋" w:hAnsi="仿宋" w:eastAsia="仿宋" w:cs="仿宋"/>
          <w:color w:val="auto"/>
          <w:kern w:val="2"/>
          <w:sz w:val="28"/>
          <w:szCs w:val="28"/>
          <w:vertAlign w:val="superscript"/>
        </w:rPr>
        <w:t>2</w:t>
      </w:r>
      <w:r>
        <w:rPr>
          <w:rFonts w:hint="eastAsia" w:ascii="仿宋" w:hAnsi="仿宋" w:eastAsia="仿宋" w:cs="仿宋"/>
          <w:color w:val="auto"/>
          <w:kern w:val="2"/>
          <w:sz w:val="28"/>
          <w:szCs w:val="28"/>
        </w:rPr>
        <w:t>；不得检出致病菌。</w:t>
      </w:r>
    </w:p>
    <w:p w14:paraId="15335A90">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f.</w:t>
      </w:r>
      <w:r>
        <w:rPr>
          <w:rFonts w:hint="eastAsia" w:ascii="仿宋" w:hAnsi="仿宋" w:eastAsia="仿宋" w:cs="仿宋"/>
          <w:kern w:val="2"/>
          <w:sz w:val="28"/>
          <w:szCs w:val="28"/>
        </w:rPr>
        <w:t>储存管理：干燥后的清洁工具应存放于清洁干燥的容器或柜架内，避免二次污染。消毒用品储存规范，在有效期内使用，专人管理，建立领用台账。</w:t>
      </w:r>
    </w:p>
    <w:p w14:paraId="6AFE368B">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g.</w:t>
      </w:r>
      <w:r>
        <w:rPr>
          <w:rFonts w:hint="eastAsia" w:ascii="仿宋" w:hAnsi="仿宋" w:eastAsia="仿宋" w:cs="仿宋"/>
          <w:kern w:val="2"/>
          <w:sz w:val="28"/>
          <w:szCs w:val="28"/>
        </w:rPr>
        <w:t>垃圾管理：垃圾分类收集，标识清晰。生活垃圾与</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严格区分（</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由专人负责，保洁人员配合转运）。垃圾收集及时，无堆积、无溢满；转运全程密闭，无散落、无异味；垃圾收集容器每日清洁、消毒1次。</w:t>
      </w:r>
    </w:p>
    <w:p w14:paraId="2288E6A5">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h.</w:t>
      </w:r>
      <w:r>
        <w:rPr>
          <w:rFonts w:hint="eastAsia" w:ascii="仿宋" w:hAnsi="仿宋" w:eastAsia="仿宋" w:cs="仿宋"/>
          <w:kern w:val="2"/>
          <w:sz w:val="28"/>
          <w:szCs w:val="28"/>
        </w:rPr>
        <w:t>人员要求与培训：</w:t>
      </w:r>
    </w:p>
    <w:p w14:paraId="3C5F8B7E">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统一着装：保洁人员统一着装，佩戴工牌，仪容整洁。</w:t>
      </w:r>
    </w:p>
    <w:p w14:paraId="731DE3DF">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kern w:val="2"/>
          <w:sz w:val="28"/>
          <w:szCs w:val="28"/>
        </w:rPr>
        <w:t>个人防护（PPE）：</w:t>
      </w:r>
      <w:r>
        <w:rPr>
          <w:rFonts w:hint="eastAsia" w:ascii="仿宋" w:hAnsi="仿宋" w:eastAsia="仿宋" w:cs="仿宋"/>
          <w:color w:val="auto"/>
          <w:kern w:val="2"/>
          <w:sz w:val="28"/>
          <w:szCs w:val="28"/>
        </w:rPr>
        <w:t>严格按照WS/T 512-2025要求执行。低度风险区域穿工作服；中度风险区域穿工作服、戴手套、戴口罩；高度风险区域穿工作服、戴手套、戴医用</w:t>
      </w:r>
      <w:r>
        <w:rPr>
          <w:rFonts w:hint="eastAsia" w:ascii="仿宋" w:hAnsi="仿宋" w:eastAsia="仿宋" w:cs="仿宋"/>
          <w:color w:val="auto"/>
          <w:kern w:val="2"/>
          <w:sz w:val="28"/>
          <w:szCs w:val="28"/>
          <w:lang w:val="en-US" w:eastAsia="zh-CN"/>
        </w:rPr>
        <w:t>外科（</w:t>
      </w:r>
      <w:r>
        <w:rPr>
          <w:rFonts w:hint="eastAsia" w:ascii="仿宋" w:hAnsi="仿宋" w:eastAsia="仿宋" w:cs="仿宋"/>
          <w:color w:val="auto"/>
          <w:kern w:val="2"/>
          <w:sz w:val="28"/>
          <w:szCs w:val="28"/>
        </w:rPr>
        <w:t>防护</w:t>
      </w:r>
      <w:r>
        <w:rPr>
          <w:rFonts w:hint="eastAsia" w:ascii="仿宋" w:hAnsi="仿宋" w:eastAsia="仿宋" w:cs="仿宋"/>
          <w:color w:val="auto"/>
          <w:kern w:val="2"/>
          <w:sz w:val="28"/>
          <w:szCs w:val="28"/>
          <w:lang w:val="en-US" w:eastAsia="zh-CN"/>
        </w:rPr>
        <w:t>）</w:t>
      </w:r>
      <w:r>
        <w:rPr>
          <w:rFonts w:hint="eastAsia" w:ascii="仿宋" w:hAnsi="仿宋" w:eastAsia="仿宋" w:cs="仿宋"/>
          <w:color w:val="auto"/>
          <w:kern w:val="2"/>
          <w:sz w:val="28"/>
          <w:szCs w:val="28"/>
        </w:rPr>
        <w:t>口罩、戴帽子，必要时穿隔离衣/防水围裙；处理患者体液、血液等污染物时，须选用全部防护用品（护目镜/面罩、防水围裙等）。</w:t>
      </w:r>
    </w:p>
    <w:p w14:paraId="2A6C88EC">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培训与考核：新到岗保洁员须经岗前培训（含清洁消毒知识、消毒剂浓度配制、清洁单元操作、职业暴露处置、手卫生等），考核合格后上岗；保洁主管每月组织复训。</w:t>
      </w:r>
    </w:p>
    <w:p w14:paraId="2FB89676">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职业安全：遵守医院规章制度，服从护士长管理，操作中避免影响医患。发生职业暴露立即按应急预案处置并上报。</w:t>
      </w:r>
    </w:p>
    <w:p w14:paraId="4B3DDC56">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i.</w:t>
      </w:r>
      <w:r>
        <w:rPr>
          <w:rFonts w:hint="eastAsia" w:ascii="仿宋" w:hAnsi="仿宋" w:eastAsia="仿宋" w:cs="仿宋"/>
          <w:kern w:val="2"/>
          <w:sz w:val="28"/>
          <w:szCs w:val="28"/>
        </w:rPr>
        <w:t>配合监管与记录追溯：主动配合医院感染</w:t>
      </w:r>
      <w:r>
        <w:rPr>
          <w:rFonts w:hint="eastAsia" w:ascii="仿宋" w:hAnsi="仿宋" w:eastAsia="仿宋" w:cs="仿宋"/>
          <w:kern w:val="2"/>
          <w:sz w:val="28"/>
          <w:szCs w:val="28"/>
          <w:lang w:val="en-US" w:eastAsia="zh-CN"/>
        </w:rPr>
        <w:t>防控</w:t>
      </w:r>
      <w:r>
        <w:rPr>
          <w:rFonts w:hint="eastAsia" w:ascii="仿宋" w:hAnsi="仿宋" w:eastAsia="仿宋" w:cs="仿宋"/>
          <w:kern w:val="2"/>
          <w:sz w:val="28"/>
          <w:szCs w:val="28"/>
        </w:rPr>
        <w:t>科每季度对</w:t>
      </w:r>
      <w:r>
        <w:rPr>
          <w:rFonts w:hint="eastAsia" w:ascii="仿宋" w:hAnsi="仿宋" w:eastAsia="仿宋" w:cs="仿宋"/>
          <w:kern w:val="2"/>
          <w:sz w:val="28"/>
          <w:szCs w:val="28"/>
          <w:lang w:val="en-US" w:eastAsia="zh-CN"/>
        </w:rPr>
        <w:t>不同</w:t>
      </w:r>
      <w:r>
        <w:rPr>
          <w:rFonts w:hint="eastAsia" w:ascii="仿宋" w:hAnsi="仿宋" w:eastAsia="仿宋" w:cs="仿宋"/>
          <w:kern w:val="2"/>
          <w:sz w:val="28"/>
          <w:szCs w:val="28"/>
        </w:rPr>
        <w:t>风险区域进行环境表面清洁消毒质量评价。</w:t>
      </w:r>
    </w:p>
    <w:p w14:paraId="25B9A455">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rPr>
        <w:t>建立完整的清洁消毒记录档案，明确消毒时间、地点、消毒人员、消毒方式及消毒用品名称（浓度、作用时间）。所有记录真实、完整、可追溯，保存备查。</w:t>
      </w:r>
    </w:p>
    <w:p w14:paraId="03C6D0D4">
      <w:pPr>
        <w:spacing w:before="320" w:after="120" w:line="288" w:lineRule="auto"/>
        <w:jc w:val="left"/>
        <w:outlineLvl w:val="2"/>
        <w:rPr>
          <w:sz w:val="28"/>
          <w:szCs w:val="28"/>
        </w:rPr>
      </w:pPr>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四</w:t>
      </w:r>
      <w:r>
        <w:rPr>
          <w:rFonts w:hint="eastAsia" w:ascii="Arial" w:hAnsi="Arial" w:eastAsia="等线" w:cs="Arial"/>
          <w:b/>
          <w:sz w:val="28"/>
          <w:szCs w:val="28"/>
          <w:lang w:eastAsia="zh-CN"/>
        </w:rPr>
        <w:t>）</w:t>
      </w:r>
      <w:r>
        <w:rPr>
          <w:rFonts w:ascii="Arial" w:hAnsi="Arial" w:eastAsia="等线" w:cs="Arial"/>
          <w:b/>
          <w:sz w:val="28"/>
          <w:szCs w:val="28"/>
        </w:rPr>
        <w:t>洗地机操作服务</w:t>
      </w:r>
      <w:bookmarkEnd w:id="571"/>
    </w:p>
    <w:p w14:paraId="7321C61F">
      <w:pPr>
        <w:spacing w:before="300" w:after="120" w:line="288" w:lineRule="auto"/>
        <w:ind w:firstLine="560" w:firstLineChars="200"/>
        <w:jc w:val="left"/>
        <w:outlineLvl w:val="9"/>
        <w:rPr>
          <w:sz w:val="28"/>
          <w:szCs w:val="28"/>
        </w:rPr>
      </w:pPr>
      <w:bookmarkStart w:id="573" w:name="heading_20"/>
      <w:r>
        <w:rPr>
          <w:rFonts w:ascii="Arial" w:hAnsi="Arial" w:eastAsia="等线" w:cs="Arial"/>
          <w:b/>
          <w:sz w:val="28"/>
          <w:szCs w:val="28"/>
        </w:rPr>
        <w:t xml:space="preserve">1 </w:t>
      </w:r>
      <w:r>
        <w:rPr>
          <w:rFonts w:hint="eastAsia" w:ascii="Arial" w:hAnsi="Arial" w:eastAsia="等线" w:cs="Arial"/>
          <w:b/>
          <w:sz w:val="28"/>
          <w:szCs w:val="28"/>
          <w:lang w:val="en-US" w:eastAsia="zh-CN"/>
        </w:rPr>
        <w:t>.</w:t>
      </w:r>
      <w:r>
        <w:rPr>
          <w:rFonts w:ascii="Arial" w:hAnsi="Arial" w:eastAsia="等线" w:cs="Arial"/>
          <w:b/>
          <w:sz w:val="28"/>
          <w:szCs w:val="28"/>
        </w:rPr>
        <w:t>服务范围</w:t>
      </w:r>
      <w:bookmarkEnd w:id="573"/>
    </w:p>
    <w:p w14:paraId="47626645">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负责医院所有公共区域（大厅、走廊、候诊区、挂号区、收费区等）、诊疗区域（诊室、病房走廊、检查室门口等）、后勤区域（库房通道、食堂周边等）的地面洗地作业；洗地机的日常巡检、维护保养、清洁及故障排查、维修；洗地机专用清洁剂、清水的准备与管理；配合保洁服务完成地面深度清洁，确保地面清洁、无污渍、无积水，提升清洁效率和质量；遵守医院安全管理规定，避免洗地作业影响医患通行及诊疗工作。</w:t>
      </w:r>
    </w:p>
    <w:p w14:paraId="363DD756">
      <w:pPr>
        <w:spacing w:before="300" w:after="120" w:line="288" w:lineRule="auto"/>
        <w:ind w:firstLine="560" w:firstLineChars="200"/>
        <w:jc w:val="left"/>
        <w:outlineLvl w:val="9"/>
        <w:rPr>
          <w:sz w:val="28"/>
          <w:szCs w:val="28"/>
        </w:rPr>
      </w:pPr>
      <w:bookmarkStart w:id="574" w:name="heading_21"/>
      <w:r>
        <w:rPr>
          <w:rFonts w:ascii="Arial" w:hAnsi="Arial" w:eastAsia="等线" w:cs="Arial"/>
          <w:b/>
          <w:sz w:val="28"/>
          <w:szCs w:val="28"/>
        </w:rPr>
        <w:t>2.巡查周期</w:t>
      </w:r>
      <w:bookmarkEnd w:id="574"/>
    </w:p>
    <w:p w14:paraId="235BF013">
      <w:pPr>
        <w:pStyle w:val="19"/>
        <w:spacing w:line="560" w:lineRule="exact"/>
        <w:ind w:left="0" w:leftChars="0" w:firstLine="560" w:firstLineChars="200"/>
        <w:textAlignment w:val="bottom"/>
        <w:rPr>
          <w:rFonts w:ascii="仿宋" w:hAnsi="仿宋" w:eastAsia="仿宋" w:cs="仿宋"/>
          <w:kern w:val="2"/>
          <w:sz w:val="28"/>
          <w:szCs w:val="28"/>
        </w:rPr>
      </w:pPr>
      <w:bookmarkStart w:id="575" w:name="heading_22"/>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.洗地作业：公共大厅、候诊区每日洗地2次（上、下午各1次）；走廊、挂号收费区每日洗地</w:t>
      </w:r>
      <w:r>
        <w:rPr>
          <w:rFonts w:hint="eastAsia" w:ascii="仿宋" w:hAnsi="仿宋" w:eastAsia="仿宋" w:cs="仿宋"/>
          <w:color w:val="auto"/>
          <w:kern w:val="2"/>
          <w:sz w:val="28"/>
          <w:szCs w:val="28"/>
          <w:lang w:val="en-US" w:eastAsia="zh-CN"/>
        </w:rPr>
        <w:t>2</w:t>
      </w:r>
      <w:r>
        <w:rPr>
          <w:rFonts w:hint="eastAsia" w:ascii="仿宋" w:hAnsi="仿宋" w:eastAsia="仿宋" w:cs="仿宋"/>
          <w:color w:val="auto"/>
          <w:kern w:val="2"/>
          <w:sz w:val="28"/>
          <w:szCs w:val="28"/>
        </w:rPr>
        <w:t>次；诊疗区域（住院）</w:t>
      </w:r>
      <w:r>
        <w:rPr>
          <w:rFonts w:hint="eastAsia" w:ascii="仿宋" w:hAnsi="仿宋" w:eastAsia="仿宋" w:cs="仿宋"/>
          <w:color w:val="auto"/>
          <w:kern w:val="2"/>
          <w:sz w:val="28"/>
          <w:szCs w:val="28"/>
          <w:lang w:val="en-US" w:eastAsia="zh-CN"/>
        </w:rPr>
        <w:t>长</w:t>
      </w:r>
      <w:r>
        <w:rPr>
          <w:rFonts w:hint="eastAsia" w:ascii="仿宋" w:hAnsi="仿宋" w:eastAsia="仿宋" w:cs="仿宋"/>
          <w:kern w:val="2"/>
          <w:sz w:val="28"/>
          <w:szCs w:val="28"/>
        </w:rPr>
        <w:t>走廊、后勤通道</w:t>
      </w:r>
      <w:r>
        <w:rPr>
          <w:rFonts w:hint="eastAsia" w:ascii="仿宋" w:hAnsi="仿宋" w:eastAsia="仿宋" w:cs="仿宋"/>
          <w:color w:val="auto"/>
          <w:kern w:val="2"/>
          <w:sz w:val="28"/>
          <w:szCs w:val="28"/>
        </w:rPr>
        <w:t>每日洗地</w:t>
      </w:r>
      <w:r>
        <w:rPr>
          <w:rFonts w:hint="eastAsia" w:ascii="仿宋" w:hAnsi="仿宋" w:eastAsia="仿宋" w:cs="仿宋"/>
          <w:color w:val="auto"/>
          <w:kern w:val="2"/>
          <w:sz w:val="28"/>
          <w:szCs w:val="28"/>
          <w:lang w:val="en-US" w:eastAsia="zh-CN"/>
        </w:rPr>
        <w:t>2</w:t>
      </w:r>
      <w:r>
        <w:rPr>
          <w:rFonts w:hint="eastAsia" w:ascii="仿宋" w:hAnsi="仿宋" w:eastAsia="仿宋" w:cs="仿宋"/>
          <w:color w:val="auto"/>
          <w:kern w:val="2"/>
          <w:sz w:val="28"/>
          <w:szCs w:val="28"/>
        </w:rPr>
        <w:t>次</w:t>
      </w:r>
      <w:r>
        <w:rPr>
          <w:rFonts w:hint="eastAsia" w:ascii="仿宋" w:hAnsi="仿宋" w:eastAsia="仿宋" w:cs="仿宋"/>
          <w:kern w:val="2"/>
          <w:sz w:val="28"/>
          <w:szCs w:val="28"/>
        </w:rPr>
        <w:t>；雨后、地面大面积污染时，立即增加洗地频次，及时清理污渍、积水。</w:t>
      </w:r>
    </w:p>
    <w:p w14:paraId="112D9126">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.洗地机巡检：每日作业前、作业中、作业后各巡查1次洗地机（电池、吸水功能、刷盘、污水箱等），确保设备正常运行；每周对洗地机进行1次全面检查、清洁，每月进行1次维护保养，每季度进行1次故障排查。</w:t>
      </w:r>
    </w:p>
    <w:p w14:paraId="18F1110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.全面检查：每日对洗地作业区域进行1次全面检查，查看地面清洁效果，及时补洗未清洁到位的区域；每周配合保洁服务开展1次地面清洁质量联合检查。</w:t>
      </w:r>
    </w:p>
    <w:p w14:paraId="5B49CACE">
      <w:pPr>
        <w:spacing w:before="300" w:after="120" w:line="288" w:lineRule="auto"/>
        <w:ind w:firstLine="560" w:firstLineChars="200"/>
        <w:jc w:val="left"/>
        <w:outlineLvl w:val="9"/>
        <w:rPr>
          <w:sz w:val="28"/>
          <w:szCs w:val="28"/>
        </w:rPr>
      </w:pPr>
      <w:r>
        <w:rPr>
          <w:rFonts w:ascii="Arial" w:hAnsi="Arial" w:eastAsia="等线" w:cs="Arial"/>
          <w:b/>
          <w:sz w:val="28"/>
          <w:szCs w:val="28"/>
        </w:rPr>
        <w:t>3.服务标准</w:t>
      </w:r>
      <w:bookmarkEnd w:id="575"/>
    </w:p>
    <w:p w14:paraId="3A21A07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操作规范：操作人员严格按照洗地机操作手册作业，穿戴防滑鞋、工作服等防护用品，操作熟练，避免设备碰撞墙面、门窗、公共设施及医患人员；作业时设置警示标识，提醒过往人员注意安全，避开诊疗高峰时段作业（经医院允许除外）。</w:t>
      </w:r>
    </w:p>
    <w:p w14:paraId="38B91263">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.清洁标准：洗地后地面无灰尘、无污渍、无积水、无胶迹，干燥后无水印；墙角、墙边、设备底部等边角区域洗地到位，无清洁死角；洗地后地面无打滑现象，不影响医患通行安全。</w:t>
      </w:r>
    </w:p>
    <w:p w14:paraId="6BBE6750">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设备管理：洗地机外观清洁，无污渍、无灰尘、无破损；电池电量充足，吸水功能、刷盘转动正常，无故障停机（重大故障除外，需提前告知招标单位，并在24小时内完成维修）；洗地机专用清洁剂符合医院环保及消毒要求，储存规范，专人管理，建立领用台账；污水箱及时清理，避免异味扩散，清水箱水质干净，无杂物。</w:t>
      </w:r>
    </w:p>
    <w:p w14:paraId="03F5B88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人员要求：洗地机操作人员统一着装，佩戴工牌，仪容整洁；经过专业培训，熟悉洗地机操作规范及安全注意事项，具备应急处理能力（如设备故障、地面打滑等）；遵守医院规章制度，不随意进入诊疗核心区域，作业时轻拿轻放，避免产生噪音影响医患。</w:t>
      </w:r>
    </w:p>
    <w:p w14:paraId="3293B4AA">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.配合要求：主动配合保洁服务开展工作，根据保洁需求调整洗地频次及区域；洗地作业完成后，及时清理作业现场，整理好洗地机及相关工具，不影响医院正常运营。</w:t>
      </w:r>
    </w:p>
    <w:p w14:paraId="796F6F2E">
      <w:pPr>
        <w:spacing w:before="320" w:after="120" w:line="288" w:lineRule="auto"/>
        <w:ind w:firstLine="280" w:firstLineChars="100"/>
        <w:jc w:val="left"/>
        <w:outlineLvl w:val="2"/>
        <w:rPr>
          <w:sz w:val="28"/>
          <w:szCs w:val="28"/>
        </w:rPr>
      </w:pPr>
      <w:bookmarkStart w:id="576" w:name="heading_23"/>
      <w:bookmarkStart w:id="577" w:name="heading_27"/>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五</w:t>
      </w:r>
      <w:r>
        <w:rPr>
          <w:rFonts w:hint="eastAsia" w:ascii="Arial" w:hAnsi="Arial" w:eastAsia="等线" w:cs="Arial"/>
          <w:b/>
          <w:sz w:val="28"/>
          <w:szCs w:val="28"/>
          <w:lang w:eastAsia="zh-CN"/>
        </w:rPr>
        <w:t>）</w:t>
      </w:r>
      <w:r>
        <w:rPr>
          <w:rFonts w:ascii="Arial" w:hAnsi="Arial" w:eastAsia="等线" w:cs="Arial"/>
          <w:b/>
          <w:sz w:val="28"/>
          <w:szCs w:val="28"/>
        </w:rPr>
        <w:t xml:space="preserve"> </w:t>
      </w:r>
      <w:r>
        <w:rPr>
          <w:rFonts w:hint="eastAsia" w:ascii="Arial" w:hAnsi="Arial" w:eastAsia="等线" w:cs="Arial"/>
          <w:b/>
          <w:sz w:val="28"/>
          <w:szCs w:val="28"/>
          <w:lang w:eastAsia="zh-CN"/>
        </w:rPr>
        <w:t>垃圾收集</w:t>
      </w:r>
      <w:r>
        <w:rPr>
          <w:rFonts w:ascii="Arial" w:hAnsi="Arial" w:eastAsia="等线" w:cs="Arial"/>
          <w:b/>
          <w:sz w:val="28"/>
          <w:szCs w:val="28"/>
        </w:rPr>
        <w:t>服务</w:t>
      </w:r>
      <w:bookmarkEnd w:id="576"/>
    </w:p>
    <w:p w14:paraId="5D4E5B93">
      <w:pPr>
        <w:spacing w:before="300" w:after="120" w:line="288" w:lineRule="auto"/>
        <w:ind w:firstLine="560" w:firstLineChars="200"/>
        <w:jc w:val="left"/>
        <w:outlineLvl w:val="9"/>
        <w:rPr>
          <w:sz w:val="28"/>
          <w:szCs w:val="28"/>
        </w:rPr>
      </w:pPr>
      <w:bookmarkStart w:id="578" w:name="heading_24"/>
      <w:r>
        <w:rPr>
          <w:rFonts w:ascii="Arial" w:hAnsi="Arial" w:eastAsia="等线" w:cs="Arial"/>
          <w:b/>
          <w:sz w:val="28"/>
          <w:szCs w:val="28"/>
        </w:rPr>
        <w:t xml:space="preserve">1 </w:t>
      </w:r>
      <w:r>
        <w:rPr>
          <w:rFonts w:hint="eastAsia" w:ascii="Arial" w:hAnsi="Arial" w:eastAsia="等线" w:cs="Arial"/>
          <w:b/>
          <w:sz w:val="28"/>
          <w:szCs w:val="28"/>
          <w:lang w:val="en-US" w:eastAsia="zh-CN"/>
        </w:rPr>
        <w:t>.</w:t>
      </w:r>
      <w:r>
        <w:rPr>
          <w:rFonts w:ascii="Arial" w:hAnsi="Arial" w:eastAsia="等线" w:cs="Arial"/>
          <w:b/>
          <w:sz w:val="28"/>
          <w:szCs w:val="28"/>
        </w:rPr>
        <w:t>服务范围</w:t>
      </w:r>
      <w:bookmarkEnd w:id="578"/>
    </w:p>
    <w:p w14:paraId="2FCCB5D1">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负责医院所有</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的分类收集、暂存、转运及交接；</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暂存点的日常管理、清洁、消毒；</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转运过程中的安全防护、环境消毒；配合医院及卫生健康部门开展</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检查、监测工作，提供相关记录资料；负责</w:t>
      </w:r>
      <w:r>
        <w:rPr>
          <w:rFonts w:hint="eastAsia" w:ascii="仿宋" w:hAnsi="仿宋" w:eastAsia="仿宋" w:cs="仿宋"/>
          <w:kern w:val="2"/>
          <w:sz w:val="28"/>
          <w:szCs w:val="28"/>
          <w:lang w:eastAsia="zh-CN"/>
        </w:rPr>
        <w:t>垃圾收集</w:t>
      </w:r>
      <w:r>
        <w:rPr>
          <w:rFonts w:hint="eastAsia" w:ascii="仿宋" w:hAnsi="仿宋" w:eastAsia="仿宋" w:cs="仿宋"/>
          <w:kern w:val="2"/>
          <w:sz w:val="28"/>
          <w:szCs w:val="28"/>
        </w:rPr>
        <w:t>管理人员的专业培训，确保操作规范。</w:t>
      </w:r>
    </w:p>
    <w:p w14:paraId="112D40BA">
      <w:pPr>
        <w:spacing w:before="300" w:after="120" w:line="288" w:lineRule="auto"/>
        <w:ind w:firstLine="560" w:firstLineChars="200"/>
        <w:jc w:val="left"/>
        <w:outlineLvl w:val="9"/>
        <w:rPr>
          <w:sz w:val="28"/>
          <w:szCs w:val="28"/>
        </w:rPr>
      </w:pPr>
      <w:bookmarkStart w:id="579" w:name="heading_25"/>
      <w:r>
        <w:rPr>
          <w:rFonts w:ascii="Arial" w:hAnsi="Arial" w:eastAsia="等线" w:cs="Arial"/>
          <w:b/>
          <w:sz w:val="28"/>
          <w:szCs w:val="28"/>
        </w:rPr>
        <w:t>2.巡查周期</w:t>
      </w:r>
      <w:bookmarkEnd w:id="579"/>
    </w:p>
    <w:p w14:paraId="0F40EE4B">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收集：每1小时巡查1次各诊疗区域、实验室的</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分类收集情况，及时收集已分类的</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，避免堆积。</w:t>
      </w:r>
    </w:p>
    <w:p w14:paraId="622C1B54">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暂存点：24小时专人管理，每2小时巡查1次暂存点，检查</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包装、存放情况，做好巡查记录；每日对暂存点进行1次全面清洁、消毒，每周进行1次彻底消毒。</w:t>
      </w:r>
    </w:p>
    <w:p w14:paraId="348B3FB4">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.转运交接：</w:t>
      </w:r>
      <w:r>
        <w:rPr>
          <w:rFonts w:hint="eastAsia" w:ascii="仿宋" w:hAnsi="仿宋" w:eastAsia="仿宋" w:cs="仿宋"/>
          <w:kern w:val="2"/>
          <w:sz w:val="28"/>
          <w:szCs w:val="28"/>
          <w:lang w:val="en-US" w:eastAsia="zh-CN"/>
        </w:rPr>
        <w:t>垃圾</w:t>
      </w:r>
      <w:r>
        <w:rPr>
          <w:rFonts w:hint="eastAsia" w:ascii="仿宋" w:hAnsi="仿宋" w:eastAsia="仿宋" w:cs="仿宋"/>
          <w:kern w:val="2"/>
          <w:sz w:val="28"/>
          <w:szCs w:val="28"/>
        </w:rPr>
        <w:t>转运每日不少于</w:t>
      </w:r>
      <w:r>
        <w:rPr>
          <w:rFonts w:hint="eastAsia" w:ascii="仿宋" w:hAnsi="仿宋" w:eastAsia="仿宋" w:cs="仿宋"/>
          <w:color w:val="auto"/>
          <w:kern w:val="2"/>
          <w:sz w:val="28"/>
          <w:szCs w:val="28"/>
          <w:lang w:val="en-US" w:eastAsia="zh-CN"/>
        </w:rPr>
        <w:t>1</w:t>
      </w:r>
      <w:r>
        <w:rPr>
          <w:rFonts w:hint="eastAsia" w:ascii="仿宋" w:hAnsi="仿宋" w:eastAsia="仿宋" w:cs="仿宋"/>
          <w:color w:val="auto"/>
          <w:kern w:val="2"/>
          <w:sz w:val="28"/>
          <w:szCs w:val="28"/>
        </w:rPr>
        <w:t>次，</w:t>
      </w:r>
      <w:r>
        <w:rPr>
          <w:rFonts w:hint="eastAsia" w:ascii="仿宋" w:hAnsi="仿宋" w:eastAsia="仿宋" w:cs="仿宋"/>
          <w:kern w:val="2"/>
          <w:sz w:val="28"/>
          <w:szCs w:val="28"/>
        </w:rPr>
        <w:t>转运过程中全程巡查，确保无泄漏、无丢失；转运交接后，立即巡查转运工具，进行清洁、消毒。</w:t>
      </w:r>
    </w:p>
    <w:p w14:paraId="7EF3FA14">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.全面检查：每周对</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分类、收集、暂存、转运等环节进行1次全面检查，及时发现并整改问题；每月配合医院开展1次</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管理自查。</w:t>
      </w:r>
    </w:p>
    <w:p w14:paraId="77AD44A8">
      <w:pPr>
        <w:spacing w:before="300" w:after="120" w:line="288" w:lineRule="auto"/>
        <w:ind w:firstLine="560" w:firstLineChars="200"/>
        <w:jc w:val="left"/>
        <w:outlineLvl w:val="9"/>
        <w:rPr>
          <w:sz w:val="28"/>
          <w:szCs w:val="28"/>
        </w:rPr>
      </w:pPr>
      <w:bookmarkStart w:id="580" w:name="heading_26"/>
      <w:r>
        <w:rPr>
          <w:rFonts w:ascii="Arial" w:hAnsi="Arial" w:eastAsia="等线" w:cs="Arial"/>
          <w:b/>
          <w:sz w:val="28"/>
          <w:szCs w:val="28"/>
        </w:rPr>
        <w:t xml:space="preserve">3 </w:t>
      </w:r>
      <w:r>
        <w:rPr>
          <w:rFonts w:hint="eastAsia" w:ascii="Arial" w:hAnsi="Arial" w:eastAsia="等线" w:cs="Arial"/>
          <w:b/>
          <w:sz w:val="28"/>
          <w:szCs w:val="28"/>
          <w:lang w:val="en-US" w:eastAsia="zh-CN"/>
        </w:rPr>
        <w:t>.</w:t>
      </w:r>
      <w:r>
        <w:rPr>
          <w:rFonts w:ascii="Arial" w:hAnsi="Arial" w:eastAsia="等线" w:cs="Arial"/>
          <w:b/>
          <w:sz w:val="28"/>
          <w:szCs w:val="28"/>
        </w:rPr>
        <w:t>服务标准</w:t>
      </w:r>
      <w:bookmarkEnd w:id="580"/>
    </w:p>
    <w:p w14:paraId="129ABDF7">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分类：严格按照相关规定，对不同类型的</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进行分类收集，使用符合标准的专用包装物、容器，标识清晰；包装物、容器无破损、无泄漏，装载量不超过容器容量的3/4，封口严密。</w:t>
      </w:r>
    </w:p>
    <w:p w14:paraId="0D93417E">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.暂存管理：</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暂存点通风良好；</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按类别分区存放，摆放整齐，标识清晰，暂存时间不超过48小时；暂存点无异味、无泄漏，环境整洁，消毒记录完整。</w:t>
      </w:r>
    </w:p>
    <w:p w14:paraId="2006A375">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.转运交接：</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转运使用专用密闭转运工具，转运工具每日清洁、消毒1次；转运人员穿戴符合要求的防护用品（防护服、口罩、手套、护目镜等），操作规范；转运交接时，双方核对</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的类别、数量、包装情况，签署交接记录</w:t>
      </w:r>
      <w:r>
        <w:rPr>
          <w:rFonts w:hint="eastAsia" w:ascii="仿宋" w:hAnsi="仿宋" w:eastAsia="仿宋" w:cs="仿宋"/>
          <w:kern w:val="2"/>
          <w:sz w:val="28"/>
          <w:szCs w:val="28"/>
          <w:lang w:val="en-US" w:eastAsia="zh-CN"/>
        </w:rPr>
        <w:t>或</w:t>
      </w:r>
      <w:r>
        <w:rPr>
          <w:rFonts w:hint="eastAsia" w:ascii="仿宋" w:hAnsi="仿宋" w:eastAsia="仿宋" w:cs="仿宋"/>
          <w:color w:val="auto"/>
          <w:kern w:val="2"/>
          <w:sz w:val="28"/>
          <w:szCs w:val="28"/>
          <w:lang w:val="en-US" w:eastAsia="zh-CN"/>
        </w:rPr>
        <w:t>智能化交接</w:t>
      </w:r>
      <w:r>
        <w:rPr>
          <w:rFonts w:hint="eastAsia" w:ascii="仿宋" w:hAnsi="仿宋" w:eastAsia="仿宋" w:cs="仿宋"/>
          <w:kern w:val="2"/>
          <w:sz w:val="28"/>
          <w:szCs w:val="28"/>
        </w:rPr>
        <w:t>，记录完整规范，可追溯。</w:t>
      </w:r>
    </w:p>
    <w:p w14:paraId="2370A42A">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.安全防护：</w:t>
      </w:r>
      <w:r>
        <w:rPr>
          <w:rFonts w:hint="eastAsia" w:ascii="仿宋" w:hAnsi="仿宋" w:eastAsia="仿宋" w:cs="仿宋"/>
          <w:kern w:val="2"/>
          <w:sz w:val="28"/>
          <w:szCs w:val="28"/>
          <w:lang w:eastAsia="zh-CN"/>
        </w:rPr>
        <w:t>垃圾收集</w:t>
      </w:r>
      <w:r>
        <w:rPr>
          <w:rFonts w:hint="eastAsia" w:ascii="仿宋" w:hAnsi="仿宋" w:eastAsia="仿宋" w:cs="仿宋"/>
          <w:kern w:val="2"/>
          <w:sz w:val="28"/>
          <w:szCs w:val="28"/>
        </w:rPr>
        <w:t>管理人员、转运人员、标本收集人员均需经过专业培训，考核合格后方可上岗；作业过程中严格遵守安全防护规定，避免职业暴露；发生职业暴露或</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流失、泄漏、扩散时，立即启动应急预案，采取相应处理措施，并及时上报招标单位及相关部门。</w:t>
      </w:r>
    </w:p>
    <w:p w14:paraId="2A41575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.记录管理：建立</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分类收集记录、暂存记录、转运交接记录、消毒记录、培训记录等；标本收集、转运、交接记录完整，明确标本信息、收集时间、转运人员、交接人员等；所有记录保存期限不少于3年，可随时查阅。</w:t>
      </w:r>
    </w:p>
    <w:p w14:paraId="2AD935E9">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f</w:t>
      </w:r>
      <w:r>
        <w:rPr>
          <w:rFonts w:hint="eastAsia" w:ascii="仿宋" w:hAnsi="仿宋" w:eastAsia="仿宋" w:cs="仿宋"/>
          <w:kern w:val="2"/>
          <w:sz w:val="28"/>
          <w:szCs w:val="28"/>
        </w:rPr>
        <w:t>.合规要求：严格遵守</w:t>
      </w:r>
      <w:r>
        <w:rPr>
          <w:rFonts w:hint="eastAsia" w:ascii="仿宋" w:hAnsi="仿宋" w:eastAsia="仿宋" w:cs="仿宋"/>
          <w:kern w:val="2"/>
          <w:sz w:val="28"/>
          <w:szCs w:val="28"/>
          <w:lang w:val="en-US" w:eastAsia="zh-CN"/>
        </w:rPr>
        <w:t>国家</w:t>
      </w:r>
      <w:r>
        <w:rPr>
          <w:rFonts w:hint="eastAsia" w:ascii="仿宋" w:hAnsi="仿宋" w:eastAsia="仿宋" w:cs="仿宋"/>
          <w:kern w:val="2"/>
          <w:sz w:val="28"/>
          <w:szCs w:val="28"/>
        </w:rPr>
        <w:t>等相关规定，配合卫生健康部门的检查、监测工作，无违规操作、违法排放等情况；</w:t>
      </w:r>
      <w:r>
        <w:rPr>
          <w:rFonts w:hint="eastAsia" w:ascii="仿宋" w:hAnsi="仿宋" w:eastAsia="仿宋" w:cs="仿宋"/>
          <w:kern w:val="2"/>
          <w:sz w:val="28"/>
          <w:szCs w:val="28"/>
          <w:lang w:eastAsia="zh-CN"/>
        </w:rPr>
        <w:t>垃圾</w:t>
      </w:r>
      <w:r>
        <w:rPr>
          <w:rFonts w:hint="eastAsia" w:ascii="仿宋" w:hAnsi="仿宋" w:eastAsia="仿宋" w:cs="仿宋"/>
          <w:kern w:val="2"/>
          <w:sz w:val="28"/>
          <w:szCs w:val="28"/>
        </w:rPr>
        <w:t>最终转运至有资质的处置单位，交接记录完整。</w:t>
      </w:r>
    </w:p>
    <w:p w14:paraId="5125B88D">
      <w:pPr>
        <w:spacing w:before="320" w:after="120" w:line="288" w:lineRule="auto"/>
        <w:ind w:firstLine="280" w:firstLineChars="100"/>
        <w:jc w:val="left"/>
        <w:outlineLvl w:val="2"/>
        <w:rPr>
          <w:rFonts w:hint="eastAsia" w:eastAsia="等线"/>
          <w:sz w:val="28"/>
          <w:szCs w:val="28"/>
          <w:highlight w:val="none"/>
          <w:lang w:eastAsia="zh-CN"/>
        </w:rPr>
      </w:pPr>
      <w:r>
        <w:rPr>
          <w:rFonts w:hint="eastAsia" w:ascii="Arial" w:hAnsi="Arial" w:eastAsia="等线" w:cs="Arial"/>
          <w:b/>
          <w:sz w:val="28"/>
          <w:szCs w:val="28"/>
          <w:highlight w:val="none"/>
          <w:lang w:eastAsia="zh-CN"/>
        </w:rPr>
        <w:t>（</w:t>
      </w:r>
      <w:r>
        <w:rPr>
          <w:rFonts w:hint="eastAsia" w:ascii="Arial" w:hAnsi="Arial" w:eastAsia="等线" w:cs="Arial"/>
          <w:b/>
          <w:sz w:val="28"/>
          <w:szCs w:val="28"/>
          <w:highlight w:val="none"/>
          <w:lang w:val="en-US" w:eastAsia="zh-CN"/>
        </w:rPr>
        <w:t>六</w:t>
      </w:r>
      <w:r>
        <w:rPr>
          <w:rFonts w:hint="eastAsia" w:ascii="Arial" w:hAnsi="Arial" w:eastAsia="等线" w:cs="Arial"/>
          <w:b/>
          <w:sz w:val="28"/>
          <w:szCs w:val="28"/>
          <w:highlight w:val="none"/>
          <w:lang w:eastAsia="zh-CN"/>
        </w:rPr>
        <w:t>）</w:t>
      </w:r>
      <w:r>
        <w:rPr>
          <w:rFonts w:ascii="Arial" w:hAnsi="Arial" w:eastAsia="等线" w:cs="Arial"/>
          <w:b/>
          <w:sz w:val="28"/>
          <w:szCs w:val="28"/>
          <w:highlight w:val="none"/>
        </w:rPr>
        <w:t>护工服务</w:t>
      </w:r>
      <w:bookmarkEnd w:id="577"/>
      <w:r>
        <w:rPr>
          <w:rFonts w:hint="eastAsia" w:ascii="Arial" w:hAnsi="Arial" w:eastAsia="等线" w:cs="Arial"/>
          <w:b/>
          <w:sz w:val="28"/>
          <w:szCs w:val="28"/>
          <w:highlight w:val="none"/>
          <w:lang w:val="en-US" w:eastAsia="zh-CN"/>
        </w:rPr>
        <w:t xml:space="preserve">  </w:t>
      </w:r>
    </w:p>
    <w:p w14:paraId="72A637AD">
      <w:pPr>
        <w:spacing w:before="300" w:after="120" w:line="288" w:lineRule="auto"/>
        <w:ind w:firstLine="560" w:firstLineChars="200"/>
        <w:jc w:val="left"/>
        <w:outlineLvl w:val="9"/>
        <w:rPr>
          <w:sz w:val="28"/>
          <w:szCs w:val="28"/>
        </w:rPr>
      </w:pPr>
      <w:bookmarkStart w:id="581" w:name="heading_28"/>
      <w:r>
        <w:rPr>
          <w:rFonts w:ascii="Arial" w:hAnsi="Arial" w:eastAsia="等线" w:cs="Arial"/>
          <w:b/>
          <w:sz w:val="28"/>
          <w:szCs w:val="28"/>
        </w:rPr>
        <w:t xml:space="preserve">1 </w:t>
      </w:r>
      <w:r>
        <w:rPr>
          <w:rFonts w:hint="eastAsia" w:ascii="Arial" w:hAnsi="Arial" w:eastAsia="等线" w:cs="Arial"/>
          <w:b/>
          <w:sz w:val="28"/>
          <w:szCs w:val="28"/>
          <w:lang w:val="en-US" w:eastAsia="zh-CN"/>
        </w:rPr>
        <w:t>.</w:t>
      </w:r>
      <w:r>
        <w:rPr>
          <w:rFonts w:ascii="Arial" w:hAnsi="Arial" w:eastAsia="等线" w:cs="Arial"/>
          <w:b/>
          <w:sz w:val="28"/>
          <w:szCs w:val="28"/>
        </w:rPr>
        <w:t>服务范围</w:t>
      </w:r>
      <w:bookmarkEnd w:id="581"/>
    </w:p>
    <w:p w14:paraId="780134F4">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负</w:t>
      </w:r>
      <w:r>
        <w:rPr>
          <w:rFonts w:hint="eastAsia" w:ascii="仿宋" w:hAnsi="仿宋" w:eastAsia="仿宋" w:cs="仿宋"/>
          <w:color w:val="auto"/>
          <w:kern w:val="2"/>
          <w:sz w:val="28"/>
          <w:szCs w:val="28"/>
        </w:rPr>
        <w:t>责</w:t>
      </w:r>
      <w:r>
        <w:rPr>
          <w:rFonts w:hint="eastAsia" w:ascii="仿宋" w:hAnsi="仿宋" w:eastAsia="仿宋" w:cs="仿宋"/>
          <w:color w:val="auto"/>
          <w:kern w:val="2"/>
          <w:sz w:val="28"/>
          <w:szCs w:val="28"/>
          <w:lang w:val="en-US" w:eastAsia="zh-CN"/>
        </w:rPr>
        <w:t>医院</w:t>
      </w:r>
      <w:r>
        <w:rPr>
          <w:rFonts w:hint="eastAsia" w:ascii="仿宋" w:hAnsi="仿宋" w:eastAsia="仿宋" w:cs="仿宋"/>
          <w:color w:val="auto"/>
          <w:kern w:val="2"/>
          <w:sz w:val="28"/>
          <w:szCs w:val="28"/>
        </w:rPr>
        <w:t>住院患者全部生活照料，协助完成洗漱、进食、翻身、如厕等日常起居；及时整理床单元，每日排查病区刀具、绳索等危险物品。全程陪同患者做检查、治疗，辅助下床活动。日常留意患者情绪、言行举动，出现冲动、自语、消极等异常立即上报护士；配合医护开展夜间巡视，</w:t>
      </w:r>
      <w:r>
        <w:rPr>
          <w:rFonts w:hint="eastAsia" w:ascii="仿宋" w:hAnsi="仿宋" w:eastAsia="仿宋" w:cs="仿宋"/>
          <w:strike w:val="0"/>
          <w:dstrike w:val="0"/>
          <w:color w:val="auto"/>
          <w:kern w:val="2"/>
          <w:sz w:val="28"/>
          <w:szCs w:val="28"/>
          <w:highlight w:val="none"/>
        </w:rPr>
        <w:t>规范完成交接班</w:t>
      </w:r>
      <w:r>
        <w:rPr>
          <w:rFonts w:hint="eastAsia" w:ascii="仿宋" w:hAnsi="仿宋" w:eastAsia="仿宋" w:cs="仿宋"/>
          <w:color w:val="auto"/>
          <w:kern w:val="2"/>
          <w:sz w:val="28"/>
          <w:szCs w:val="28"/>
        </w:rPr>
        <w:t>。严格遵守院内各项管理制度，不擅自开展诊疗操作，发现患者病情、行为异常第一时间告知医护人员。</w:t>
      </w:r>
    </w:p>
    <w:p w14:paraId="32C74642">
      <w:pPr>
        <w:spacing w:before="300" w:after="120" w:line="288" w:lineRule="auto"/>
        <w:ind w:firstLine="560" w:firstLineChars="200"/>
        <w:jc w:val="left"/>
        <w:outlineLvl w:val="9"/>
        <w:rPr>
          <w:sz w:val="28"/>
          <w:szCs w:val="28"/>
        </w:rPr>
      </w:pPr>
      <w:bookmarkStart w:id="582" w:name="heading_29"/>
      <w:r>
        <w:rPr>
          <w:rFonts w:ascii="Arial" w:hAnsi="Arial" w:eastAsia="等线" w:cs="Arial"/>
          <w:b/>
          <w:sz w:val="28"/>
          <w:szCs w:val="28"/>
        </w:rPr>
        <w:t>2.巡查周期</w:t>
      </w:r>
      <w:bookmarkEnd w:id="582"/>
    </w:p>
    <w:p w14:paraId="720E7CF2">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.日常护理：每30分钟巡查1次所负责患者的情况，及时协助患者完成日常起居需求；卧床患者每2小时翻身1次，预防压疮。</w:t>
      </w:r>
    </w:p>
    <w:p w14:paraId="5E58835F">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.床单位整理：每日整理患者床单位2次（上、下午各1次），患者出院后立即更换、消毒床单位；根据患者需求，随时整理床单位。</w:t>
      </w:r>
    </w:p>
    <w:p w14:paraId="65F76F5E">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.配合诊疗：患者检查、治疗前10分钟做好准备工作，全程陪伴；医务人员开展操作时，全程配合，及时提供协助。</w:t>
      </w:r>
    </w:p>
    <w:p w14:paraId="07ADCEE7">
      <w:pPr>
        <w:pStyle w:val="19"/>
        <w:spacing w:line="560" w:lineRule="exact"/>
        <w:ind w:left="0" w:leftChars="0" w:firstLine="560" w:firstLineChars="200"/>
        <w:textAlignment w:val="bottom"/>
        <w:rPr>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.全面巡查：每日对所负责病房的患者护理情况、床单位整洁情况进行1次全面检查，及时发现并解决问题；每日向护士长反馈患者护理情况。</w:t>
      </w:r>
    </w:p>
    <w:p w14:paraId="61455560">
      <w:pPr>
        <w:spacing w:before="300" w:after="120" w:line="288" w:lineRule="auto"/>
        <w:ind w:firstLine="560" w:firstLineChars="200"/>
        <w:jc w:val="left"/>
        <w:outlineLvl w:val="9"/>
        <w:rPr>
          <w:sz w:val="28"/>
          <w:szCs w:val="28"/>
        </w:rPr>
      </w:pPr>
      <w:bookmarkStart w:id="583" w:name="heading_30"/>
      <w:r>
        <w:rPr>
          <w:rFonts w:ascii="Arial" w:hAnsi="Arial" w:eastAsia="等线" w:cs="Arial"/>
          <w:b/>
          <w:sz w:val="28"/>
          <w:szCs w:val="28"/>
        </w:rPr>
        <w:t xml:space="preserve">3 </w:t>
      </w:r>
      <w:r>
        <w:rPr>
          <w:rFonts w:hint="eastAsia" w:ascii="Arial" w:hAnsi="Arial" w:eastAsia="等线" w:cs="Arial"/>
          <w:b/>
          <w:sz w:val="28"/>
          <w:szCs w:val="28"/>
          <w:lang w:val="en-US" w:eastAsia="zh-CN"/>
        </w:rPr>
        <w:t>.</w:t>
      </w:r>
      <w:r>
        <w:rPr>
          <w:rFonts w:ascii="Arial" w:hAnsi="Arial" w:eastAsia="等线" w:cs="Arial"/>
          <w:b/>
          <w:sz w:val="28"/>
          <w:szCs w:val="28"/>
        </w:rPr>
        <w:t>服务标准</w:t>
      </w:r>
      <w:bookmarkEnd w:id="583"/>
    </w:p>
    <w:p w14:paraId="5FEF419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.护理规范：严格按照医院护理要求及操作规范开展</w:t>
      </w:r>
      <w:r>
        <w:rPr>
          <w:rFonts w:hint="eastAsia" w:ascii="仿宋" w:hAnsi="仿宋" w:eastAsia="仿宋" w:cs="仿宋"/>
          <w:kern w:val="2"/>
          <w:sz w:val="28"/>
          <w:szCs w:val="28"/>
          <w:lang w:val="en-US" w:eastAsia="zh-CN"/>
        </w:rPr>
        <w:t>护理</w:t>
      </w:r>
      <w:r>
        <w:rPr>
          <w:rFonts w:hint="eastAsia" w:ascii="仿宋" w:hAnsi="仿宋" w:eastAsia="仿宋" w:cs="仿宋"/>
          <w:b w:val="0"/>
          <w:bCs w:val="0"/>
          <w:strike w:val="0"/>
          <w:dstrike w:val="0"/>
          <w:color w:val="auto"/>
          <w:kern w:val="2"/>
          <w:sz w:val="28"/>
          <w:szCs w:val="28"/>
          <w:highlight w:val="none"/>
          <w:lang w:val="en-US" w:eastAsia="zh-CN"/>
        </w:rPr>
        <w:t>协助</w:t>
      </w:r>
      <w:r>
        <w:rPr>
          <w:rFonts w:hint="eastAsia" w:ascii="仿宋" w:hAnsi="仿宋" w:eastAsia="仿宋" w:cs="仿宋"/>
          <w:kern w:val="2"/>
          <w:sz w:val="28"/>
          <w:szCs w:val="28"/>
        </w:rPr>
        <w:t>工作，动作轻柔、规范，避免损伤患者；协助诊疗操作时，严格遵守医务人员指导，不</w:t>
      </w:r>
      <w:r>
        <w:rPr>
          <w:rFonts w:hint="eastAsia" w:ascii="仿宋" w:hAnsi="仿宋" w:eastAsia="仿宋" w:cs="仿宋"/>
          <w:color w:val="auto"/>
          <w:kern w:val="2"/>
          <w:sz w:val="28"/>
          <w:szCs w:val="28"/>
          <w:lang w:val="en-US" w:eastAsia="zh-CN"/>
        </w:rPr>
        <w:t>得</w:t>
      </w:r>
      <w:r>
        <w:rPr>
          <w:rFonts w:hint="eastAsia" w:ascii="仿宋" w:hAnsi="仿宋" w:eastAsia="仿宋" w:cs="仿宋"/>
          <w:kern w:val="2"/>
          <w:sz w:val="28"/>
          <w:szCs w:val="28"/>
        </w:rPr>
        <w:t>擅自操作。</w:t>
      </w:r>
    </w:p>
    <w:p w14:paraId="31882F8F">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.患者护理：患者日常起居得到及时协助，无坠床、跌倒、压疮等安全隐患；患者个人卫生整洁，衣物、</w:t>
      </w:r>
      <w:r>
        <w:rPr>
          <w:rFonts w:hint="eastAsia" w:ascii="仿宋" w:hAnsi="仿宋" w:eastAsia="仿宋" w:cs="仿宋"/>
          <w:kern w:val="2"/>
          <w:sz w:val="28"/>
          <w:szCs w:val="28"/>
          <w:highlight w:val="none"/>
          <w:lang w:val="en-US" w:eastAsia="zh-CN"/>
        </w:rPr>
        <w:t>被褥</w:t>
      </w:r>
      <w:r>
        <w:rPr>
          <w:rFonts w:hint="eastAsia" w:ascii="仿宋" w:hAnsi="仿宋" w:eastAsia="仿宋" w:cs="仿宋"/>
          <w:kern w:val="2"/>
          <w:sz w:val="28"/>
          <w:szCs w:val="28"/>
        </w:rPr>
        <w:t>干净、平整、无异味。</w:t>
      </w:r>
    </w:p>
    <w:p w14:paraId="2074F246">
      <w:pPr>
        <w:pStyle w:val="19"/>
        <w:spacing w:line="560" w:lineRule="exact"/>
        <w:ind w:left="0" w:leftChars="0" w:firstLine="560" w:firstLineChars="200"/>
        <w:textAlignment w:val="bottom"/>
        <w:rPr>
          <w:rFonts w:hint="eastAsia" w:ascii="仿宋" w:hAnsi="仿宋" w:eastAsia="仿宋" w:cs="仿宋"/>
          <w:kern w:val="2"/>
          <w:sz w:val="28"/>
          <w:szCs w:val="28"/>
          <w:lang w:eastAsia="zh-CN"/>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.沟通服务：态度热情、耐心，语言温和，尊重患者及家属，及时解答患者及家属的疑问</w:t>
      </w:r>
      <w:r>
        <w:rPr>
          <w:rFonts w:hint="eastAsia" w:ascii="仿宋" w:hAnsi="仿宋" w:eastAsia="仿宋" w:cs="仿宋"/>
          <w:kern w:val="2"/>
          <w:sz w:val="28"/>
          <w:szCs w:val="28"/>
          <w:lang w:eastAsia="zh-CN"/>
        </w:rPr>
        <w:t>。</w:t>
      </w:r>
    </w:p>
    <w:p w14:paraId="7AE98BB4">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.人员要求</w:t>
      </w:r>
      <w:r>
        <w:rPr>
          <w:rFonts w:hint="eastAsia" w:ascii="仿宋" w:hAnsi="仿宋" w:eastAsia="仿宋" w:cs="仿宋"/>
          <w:color w:val="auto"/>
          <w:kern w:val="2"/>
          <w:sz w:val="28"/>
          <w:szCs w:val="28"/>
        </w:rPr>
        <w:t>：</w:t>
      </w:r>
      <w:r>
        <w:rPr>
          <w:rFonts w:hint="eastAsia" w:ascii="仿宋" w:hAnsi="仿宋" w:eastAsia="仿宋" w:cs="仿宋"/>
          <w:color w:val="auto"/>
          <w:kern w:val="2"/>
          <w:sz w:val="28"/>
          <w:szCs w:val="28"/>
          <w:lang w:val="en-US" w:eastAsia="zh-CN"/>
        </w:rPr>
        <w:t>护</w:t>
      </w:r>
      <w:r>
        <w:rPr>
          <w:rFonts w:hint="eastAsia" w:ascii="仿宋" w:hAnsi="仿宋" w:eastAsia="仿宋" w:cs="仿宋"/>
          <w:color w:val="auto"/>
          <w:kern w:val="2"/>
          <w:sz w:val="28"/>
          <w:szCs w:val="28"/>
        </w:rPr>
        <w:t>工须统一着装、规范佩戴工牌，保持仪容干净整洁；</w:t>
      </w:r>
      <w:r>
        <w:rPr>
          <w:rFonts w:hint="eastAsia" w:ascii="仿宋" w:hAnsi="仿宋" w:eastAsia="仿宋" w:cs="仿宋"/>
          <w:color w:val="auto"/>
          <w:kern w:val="2"/>
          <w:sz w:val="28"/>
          <w:szCs w:val="28"/>
          <w:lang w:val="en-US" w:eastAsia="zh-CN"/>
        </w:rPr>
        <w:t>经过护理员专业</w:t>
      </w:r>
      <w:r>
        <w:rPr>
          <w:rFonts w:hint="eastAsia" w:ascii="仿宋" w:hAnsi="仿宋" w:eastAsia="仿宋" w:cs="仿宋"/>
          <w:color w:val="auto"/>
          <w:kern w:val="2"/>
          <w:sz w:val="28"/>
          <w:szCs w:val="28"/>
        </w:rPr>
        <w:t>培训</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rPr>
        <w:t>定期参与科室技能学习，所有工作必须在护士指导下开展，掌握基础照护知识与实操要点。严格遵守医院各项管理制度，不得擅自脱岗、离岗，严守患者隐私，服从</w:t>
      </w:r>
      <w:r>
        <w:rPr>
          <w:rFonts w:hint="eastAsia" w:ascii="仿宋" w:hAnsi="仿宋" w:eastAsia="仿宋" w:cs="仿宋"/>
          <w:color w:val="auto"/>
          <w:kern w:val="2"/>
          <w:sz w:val="28"/>
          <w:szCs w:val="28"/>
          <w:lang w:val="en-US" w:eastAsia="zh-CN"/>
        </w:rPr>
        <w:t>医院</w:t>
      </w:r>
      <w:r>
        <w:rPr>
          <w:rFonts w:hint="eastAsia" w:ascii="仿宋" w:hAnsi="仿宋" w:eastAsia="仿宋" w:cs="仿宋"/>
          <w:color w:val="auto"/>
          <w:kern w:val="2"/>
          <w:sz w:val="28"/>
          <w:szCs w:val="28"/>
        </w:rPr>
        <w:t>及物业</w:t>
      </w:r>
      <w:r>
        <w:rPr>
          <w:rFonts w:hint="eastAsia" w:ascii="仿宋" w:hAnsi="仿宋" w:eastAsia="仿宋" w:cs="仿宋"/>
          <w:color w:val="auto"/>
          <w:kern w:val="2"/>
          <w:sz w:val="28"/>
          <w:szCs w:val="28"/>
          <w:lang w:val="en-US" w:eastAsia="zh-CN"/>
        </w:rPr>
        <w:t>服务</w:t>
      </w:r>
      <w:r>
        <w:rPr>
          <w:rFonts w:hint="eastAsia" w:ascii="仿宋" w:hAnsi="仿宋" w:eastAsia="仿宋" w:cs="仿宋"/>
          <w:color w:val="auto"/>
          <w:kern w:val="2"/>
          <w:sz w:val="28"/>
          <w:szCs w:val="28"/>
        </w:rPr>
        <w:t>管理人员</w:t>
      </w:r>
      <w:r>
        <w:rPr>
          <w:rFonts w:hint="eastAsia" w:ascii="仿宋" w:hAnsi="仿宋" w:eastAsia="仿宋" w:cs="仿宋"/>
          <w:color w:val="auto"/>
          <w:kern w:val="2"/>
          <w:sz w:val="28"/>
          <w:szCs w:val="28"/>
          <w:lang w:val="en-US" w:eastAsia="zh-CN"/>
        </w:rPr>
        <w:t>的管理、调度</w:t>
      </w:r>
      <w:r>
        <w:rPr>
          <w:rFonts w:hint="eastAsia" w:ascii="仿宋" w:hAnsi="仿宋" w:eastAsia="仿宋" w:cs="仿宋"/>
          <w:color w:val="auto"/>
          <w:kern w:val="2"/>
          <w:sz w:val="28"/>
          <w:szCs w:val="28"/>
        </w:rPr>
        <w:t>。</w:t>
      </w:r>
    </w:p>
    <w:p w14:paraId="301C30DF">
      <w:pPr>
        <w:pStyle w:val="19"/>
        <w:spacing w:line="560" w:lineRule="exact"/>
        <w:ind w:left="0" w:leftChars="0" w:firstLine="560" w:firstLineChars="200"/>
        <w:textAlignment w:val="bottom"/>
        <w:rPr>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.安全管理：严格遵守医院安全管理规定，做好患者安全防护，发现患者病情异常、情绪波动时，立即上报医务人员；不携带危险品进入病房，不从事与护理无关的活动。</w:t>
      </w:r>
    </w:p>
    <w:p w14:paraId="2E035282">
      <w:pPr>
        <w:spacing w:before="320" w:after="120" w:line="288" w:lineRule="auto"/>
        <w:jc w:val="left"/>
        <w:outlineLvl w:val="2"/>
        <w:rPr>
          <w:sz w:val="28"/>
          <w:szCs w:val="28"/>
        </w:rPr>
      </w:pPr>
      <w:bookmarkStart w:id="584" w:name="heading_31"/>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七</w:t>
      </w:r>
      <w:r>
        <w:rPr>
          <w:rFonts w:hint="eastAsia" w:ascii="Arial" w:hAnsi="Arial" w:eastAsia="等线" w:cs="Arial"/>
          <w:b/>
          <w:sz w:val="28"/>
          <w:szCs w:val="28"/>
          <w:lang w:eastAsia="zh-CN"/>
        </w:rPr>
        <w:t>）</w:t>
      </w:r>
      <w:r>
        <w:rPr>
          <w:rFonts w:ascii="Arial" w:hAnsi="Arial" w:eastAsia="等线" w:cs="Arial"/>
          <w:b/>
          <w:sz w:val="28"/>
          <w:szCs w:val="28"/>
        </w:rPr>
        <w:t>日常机电维修服务</w:t>
      </w:r>
      <w:bookmarkEnd w:id="584"/>
    </w:p>
    <w:p w14:paraId="7650DAC6">
      <w:pPr>
        <w:spacing w:before="300" w:after="120" w:line="288" w:lineRule="auto"/>
        <w:ind w:firstLine="560" w:firstLineChars="200"/>
        <w:jc w:val="left"/>
        <w:outlineLvl w:val="9"/>
        <w:rPr>
          <w:sz w:val="28"/>
          <w:szCs w:val="28"/>
        </w:rPr>
      </w:pPr>
      <w:bookmarkStart w:id="585" w:name="heading_32"/>
      <w:r>
        <w:rPr>
          <w:rFonts w:ascii="Arial" w:hAnsi="Arial" w:eastAsia="等线" w:cs="Arial"/>
          <w:b/>
          <w:sz w:val="28"/>
          <w:szCs w:val="28"/>
        </w:rPr>
        <w:t>1</w:t>
      </w:r>
      <w:r>
        <w:rPr>
          <w:rFonts w:hint="eastAsia" w:ascii="Arial" w:hAnsi="Arial" w:eastAsia="等线" w:cs="Arial"/>
          <w:b/>
          <w:sz w:val="28"/>
          <w:szCs w:val="28"/>
          <w:lang w:val="en-US" w:eastAsia="zh-CN"/>
        </w:rPr>
        <w:t>.</w:t>
      </w:r>
      <w:r>
        <w:rPr>
          <w:rFonts w:ascii="Arial" w:hAnsi="Arial" w:eastAsia="等线" w:cs="Arial"/>
          <w:b/>
          <w:sz w:val="28"/>
          <w:szCs w:val="28"/>
        </w:rPr>
        <w:t xml:space="preserve"> 服务范围</w:t>
      </w:r>
      <w:bookmarkEnd w:id="585"/>
    </w:p>
    <w:p w14:paraId="10ED09C2">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负责医院所有公共区域及诊疗区域的日常水、电、气、房屋等简易维修，包括水电设施、照明设备、门窗、五金配件、各类管道（给排水、燃气等）、医疗器械辅助设备（非诊疗核心部件）等的日常巡检、维修及更换；各类小型机电设备的日常维护、故障排查及维修；配合医院开展机电设备定期检测工作，提供维修记录及检测报告。</w:t>
      </w:r>
    </w:p>
    <w:p w14:paraId="35ECDA56">
      <w:pPr>
        <w:spacing w:before="300" w:after="120" w:line="288" w:lineRule="auto"/>
        <w:ind w:firstLine="560" w:firstLineChars="200"/>
        <w:jc w:val="left"/>
        <w:outlineLvl w:val="9"/>
        <w:rPr>
          <w:sz w:val="28"/>
          <w:szCs w:val="28"/>
        </w:rPr>
      </w:pPr>
      <w:bookmarkStart w:id="586" w:name="heading_33"/>
      <w:r>
        <w:rPr>
          <w:rFonts w:ascii="Arial" w:hAnsi="Arial" w:eastAsia="等线" w:cs="Arial"/>
          <w:b/>
          <w:sz w:val="28"/>
          <w:szCs w:val="28"/>
        </w:rPr>
        <w:t>2.巡查周期</w:t>
      </w:r>
      <w:bookmarkEnd w:id="586"/>
    </w:p>
    <w:p w14:paraId="4C9D5764">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.日常巡检：公共区域每日巡查1次，诊疗区域每日巡查2次（上、下午各1次），重点检查水电设施、照明设备、管道等运行情况，做好巡检记录。</w:t>
      </w:r>
    </w:p>
    <w:p w14:paraId="51720126">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.维修响应：接到维修报修后，紧急维修（如突发停水、停电、漏水等）5分钟内到场，一般维修20分钟内到场；维修完成后，及时反馈维修结果。</w:t>
      </w:r>
    </w:p>
    <w:p w14:paraId="620534D5">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.定期维护：每月对各类机电设备、水电设施进行1次全面维护，每季度进行1次故障排查，及时更换老化、损坏的部件。</w:t>
      </w:r>
    </w:p>
    <w:p w14:paraId="0C87CEF0">
      <w:pPr>
        <w:spacing w:before="300" w:after="120" w:line="288" w:lineRule="auto"/>
        <w:ind w:firstLine="560" w:firstLineChars="200"/>
        <w:jc w:val="left"/>
        <w:outlineLvl w:val="9"/>
        <w:rPr>
          <w:sz w:val="28"/>
          <w:szCs w:val="28"/>
        </w:rPr>
      </w:pPr>
      <w:bookmarkStart w:id="587" w:name="heading_34"/>
      <w:r>
        <w:rPr>
          <w:rFonts w:hint="eastAsia" w:ascii="Arial" w:hAnsi="Arial" w:eastAsia="等线" w:cs="Arial"/>
          <w:b/>
          <w:sz w:val="28"/>
          <w:szCs w:val="28"/>
          <w:lang w:val="en-US" w:eastAsia="zh-CN"/>
        </w:rPr>
        <w:t>3.</w:t>
      </w:r>
      <w:r>
        <w:rPr>
          <w:rFonts w:ascii="Arial" w:hAnsi="Arial" w:eastAsia="等线" w:cs="Arial"/>
          <w:b/>
          <w:sz w:val="28"/>
          <w:szCs w:val="28"/>
        </w:rPr>
        <w:t>服务标准</w:t>
      </w:r>
      <w:bookmarkEnd w:id="587"/>
    </w:p>
    <w:p w14:paraId="6F32BD2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.维修标准：维修响应及时，故障处理率100%，维修合格率≥98%；维修后现场清理干净，无杂物、无污渍；各类设施设备运行正常，无跑冒滴漏、松动、损坏等情况。</w:t>
      </w:r>
    </w:p>
    <w:p w14:paraId="717080DB">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.巡检记录：巡检记录、维修台账完整规范，明确巡检时间、地点、设备情况、维修内容、处理方式及结果，可追溯。</w:t>
      </w:r>
    </w:p>
    <w:p w14:paraId="78996C79">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.人员要求：维修人员统一着装，佩戴工牌，持有相应特种作业操作证，具备专业维修技能；操作规范，严格遵守安全操作规程，避免安全事故；维修时轻拿轻放，避免影响医院正常诊疗及医患休息。</w:t>
      </w:r>
    </w:p>
    <w:p w14:paraId="1A71B86A">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.设备管理：维修工具、配件分类存放，标识清晰，定期维护；及时采购、补充常用维修配件，确保维修工作顺利开展；维修后对设备进行调试，确保运行正常。</w:t>
      </w:r>
    </w:p>
    <w:p w14:paraId="14AD0B3A">
      <w:pPr>
        <w:spacing w:before="320" w:after="120" w:line="288" w:lineRule="auto"/>
        <w:jc w:val="left"/>
        <w:outlineLvl w:val="2"/>
        <w:rPr>
          <w:sz w:val="28"/>
          <w:szCs w:val="28"/>
        </w:rPr>
      </w:pPr>
      <w:bookmarkStart w:id="588" w:name="heading_35"/>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八</w:t>
      </w:r>
      <w:r>
        <w:rPr>
          <w:rFonts w:hint="eastAsia" w:ascii="Arial" w:hAnsi="Arial" w:eastAsia="等线" w:cs="Arial"/>
          <w:b/>
          <w:sz w:val="28"/>
          <w:szCs w:val="28"/>
          <w:lang w:eastAsia="zh-CN"/>
        </w:rPr>
        <w:t>）</w:t>
      </w:r>
      <w:r>
        <w:rPr>
          <w:rFonts w:ascii="Arial" w:hAnsi="Arial" w:eastAsia="等线" w:cs="Arial"/>
          <w:b/>
          <w:sz w:val="28"/>
          <w:szCs w:val="28"/>
        </w:rPr>
        <w:t>高低压运行服务</w:t>
      </w:r>
      <w:bookmarkEnd w:id="588"/>
    </w:p>
    <w:p w14:paraId="56AD3030">
      <w:pPr>
        <w:spacing w:before="300" w:after="120" w:line="288" w:lineRule="auto"/>
        <w:ind w:firstLine="560" w:firstLineChars="200"/>
        <w:jc w:val="left"/>
        <w:outlineLvl w:val="9"/>
        <w:rPr>
          <w:sz w:val="28"/>
          <w:szCs w:val="28"/>
        </w:rPr>
      </w:pPr>
      <w:bookmarkStart w:id="589" w:name="heading_36"/>
      <w:r>
        <w:rPr>
          <w:rFonts w:ascii="Arial" w:hAnsi="Arial" w:eastAsia="等线" w:cs="Arial"/>
          <w:b/>
          <w:sz w:val="28"/>
          <w:szCs w:val="28"/>
        </w:rPr>
        <w:t xml:space="preserve">1 </w:t>
      </w:r>
      <w:r>
        <w:rPr>
          <w:rFonts w:hint="eastAsia" w:ascii="Arial" w:hAnsi="Arial" w:eastAsia="等线" w:cs="Arial"/>
          <w:b/>
          <w:sz w:val="28"/>
          <w:szCs w:val="28"/>
          <w:lang w:val="en-US" w:eastAsia="zh-CN"/>
        </w:rPr>
        <w:t>.</w:t>
      </w:r>
      <w:r>
        <w:rPr>
          <w:rFonts w:ascii="Arial" w:hAnsi="Arial" w:eastAsia="等线" w:cs="Arial"/>
          <w:b/>
          <w:sz w:val="28"/>
          <w:szCs w:val="28"/>
        </w:rPr>
        <w:t>服务范围</w:t>
      </w:r>
      <w:bookmarkEnd w:id="589"/>
    </w:p>
    <w:p w14:paraId="2020A2E2">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医院高低压配电室设备（变压器、配电柜、断路器、接触器等）的24小时值守、日常巡检、运行操作、维护保养，确保电力供应稳定；定期对高低压设备进行检测、调试，及时处理设备异常，防范电力安全事故；配合电力部门开展电力检查、检修工作，提供相关运行记录。</w:t>
      </w:r>
    </w:p>
    <w:p w14:paraId="58A6099F">
      <w:pPr>
        <w:spacing w:before="300" w:after="120" w:line="288" w:lineRule="auto"/>
        <w:ind w:firstLine="560" w:firstLineChars="200"/>
        <w:jc w:val="left"/>
        <w:outlineLvl w:val="9"/>
        <w:rPr>
          <w:sz w:val="28"/>
          <w:szCs w:val="28"/>
        </w:rPr>
      </w:pPr>
      <w:bookmarkStart w:id="590" w:name="heading_37"/>
      <w:r>
        <w:rPr>
          <w:rFonts w:ascii="Arial" w:hAnsi="Arial" w:eastAsia="等线" w:cs="Arial"/>
          <w:b/>
          <w:sz w:val="28"/>
          <w:szCs w:val="28"/>
        </w:rPr>
        <w:t>2. 巡查周期</w:t>
      </w:r>
      <w:bookmarkEnd w:id="590"/>
    </w:p>
    <w:p w14:paraId="23BA22D6">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.值守巡检：24小时专人值守，每1小时巡检1次配电室设备，做好巡检记录；密切关注设备运行参数，及时发现并处理设备异常。</w:t>
      </w:r>
    </w:p>
    <w:p w14:paraId="5617307C">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.定期维护：每周对高低压设备进行1次全面检查，每月进行1次维护保养，每季度进行1次检测调试，每年进行1次全面检修。</w:t>
      </w:r>
    </w:p>
    <w:p w14:paraId="2DE355D0">
      <w:pPr>
        <w:spacing w:before="300" w:after="120" w:line="288" w:lineRule="auto"/>
        <w:ind w:firstLine="560" w:firstLineChars="200"/>
        <w:jc w:val="left"/>
        <w:outlineLvl w:val="9"/>
        <w:rPr>
          <w:sz w:val="28"/>
          <w:szCs w:val="28"/>
        </w:rPr>
      </w:pPr>
      <w:bookmarkStart w:id="591" w:name="heading_38"/>
      <w:r>
        <w:rPr>
          <w:rFonts w:ascii="Arial" w:hAnsi="Arial" w:eastAsia="等线" w:cs="Arial"/>
          <w:b/>
          <w:sz w:val="28"/>
          <w:szCs w:val="28"/>
        </w:rPr>
        <w:t xml:space="preserve">3 </w:t>
      </w:r>
      <w:r>
        <w:rPr>
          <w:rFonts w:hint="eastAsia" w:ascii="Arial" w:hAnsi="Arial" w:eastAsia="等线" w:cs="Arial"/>
          <w:b/>
          <w:sz w:val="28"/>
          <w:szCs w:val="28"/>
          <w:lang w:val="en-US" w:eastAsia="zh-CN"/>
        </w:rPr>
        <w:t>.</w:t>
      </w:r>
      <w:r>
        <w:rPr>
          <w:rFonts w:ascii="Arial" w:hAnsi="Arial" w:eastAsia="等线" w:cs="Arial"/>
          <w:b/>
          <w:sz w:val="28"/>
          <w:szCs w:val="28"/>
        </w:rPr>
        <w:t>服务标准</w:t>
      </w:r>
      <w:bookmarkEnd w:id="591"/>
    </w:p>
    <w:p w14:paraId="5D69F0E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.运行规范：严格遵守电力操作规程，无违规操作；配电室环境整洁，设备无灰尘、无杂物，标识清晰，线路排列整齐。</w:t>
      </w:r>
    </w:p>
    <w:p w14:paraId="3AF9C374">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.电力保障：电力供应稳定，无无故停电、电压不稳等情况；设备异常处理及时，处理率100%，无电力安全事故发生。</w:t>
      </w:r>
    </w:p>
    <w:p w14:paraId="461A4CE9">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.记录管理：巡检记录、维护保养记录、检测报告、运行日志完整规范，可追溯；及时上报设备运行异常及处理情况。</w:t>
      </w:r>
    </w:p>
    <w:p w14:paraId="42B3633C">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.人员要求：运行人员持有高低压电工证，具备专业操作技能及应急处理能力；24小时坚守岗位，不擅自离岗、脱岗；熟悉设备运行原理，能快速处理设备故障。</w:t>
      </w:r>
    </w:p>
    <w:p w14:paraId="4F02FD1A">
      <w:pPr>
        <w:spacing w:before="320" w:after="120" w:line="288" w:lineRule="auto"/>
        <w:jc w:val="left"/>
        <w:outlineLvl w:val="2"/>
        <w:rPr>
          <w:sz w:val="28"/>
          <w:szCs w:val="28"/>
        </w:rPr>
      </w:pPr>
      <w:bookmarkStart w:id="592" w:name="heading_39"/>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九</w:t>
      </w:r>
      <w:r>
        <w:rPr>
          <w:rFonts w:hint="eastAsia" w:ascii="Arial" w:hAnsi="Arial" w:eastAsia="等线" w:cs="Arial"/>
          <w:b/>
          <w:sz w:val="28"/>
          <w:szCs w:val="28"/>
          <w:lang w:eastAsia="zh-CN"/>
        </w:rPr>
        <w:t>）</w:t>
      </w:r>
      <w:r>
        <w:rPr>
          <w:rFonts w:ascii="Arial" w:hAnsi="Arial" w:eastAsia="等线" w:cs="Arial"/>
          <w:b/>
          <w:sz w:val="28"/>
          <w:szCs w:val="28"/>
        </w:rPr>
        <w:t>焊接服务</w:t>
      </w:r>
      <w:bookmarkEnd w:id="592"/>
    </w:p>
    <w:p w14:paraId="590CF1EE">
      <w:pPr>
        <w:spacing w:before="300" w:after="120" w:line="288" w:lineRule="auto"/>
        <w:ind w:firstLine="280" w:firstLineChars="100"/>
        <w:jc w:val="left"/>
        <w:outlineLvl w:val="9"/>
        <w:rPr>
          <w:sz w:val="28"/>
          <w:szCs w:val="28"/>
        </w:rPr>
      </w:pPr>
      <w:bookmarkStart w:id="593" w:name="heading_40"/>
      <w:r>
        <w:rPr>
          <w:rFonts w:ascii="Arial" w:hAnsi="Arial" w:eastAsia="等线" w:cs="Arial"/>
          <w:b/>
          <w:sz w:val="28"/>
          <w:szCs w:val="28"/>
        </w:rPr>
        <w:t xml:space="preserve">1 </w:t>
      </w:r>
      <w:r>
        <w:rPr>
          <w:rFonts w:hint="eastAsia" w:ascii="Arial" w:hAnsi="Arial" w:eastAsia="等线" w:cs="Arial"/>
          <w:b/>
          <w:sz w:val="28"/>
          <w:szCs w:val="28"/>
          <w:lang w:val="en-US" w:eastAsia="zh-CN"/>
        </w:rPr>
        <w:t>.</w:t>
      </w:r>
      <w:r>
        <w:rPr>
          <w:rFonts w:ascii="Arial" w:hAnsi="Arial" w:eastAsia="等线" w:cs="Arial"/>
          <w:b/>
          <w:sz w:val="28"/>
          <w:szCs w:val="28"/>
        </w:rPr>
        <w:t>服务范围</w:t>
      </w:r>
      <w:bookmarkEnd w:id="593"/>
    </w:p>
    <w:p w14:paraId="716740F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医院各类金属设施（门窗框架、管道、设备支架等）的焊接维修、加固；根据维修需求，开展手工电弧焊、气焊等焊接作业，确保焊接质量符合安全标准，避免因焊接问题引发安全隐患；焊接作业后的现场清理、废料转运；配合日常机电维修开展焊接相关工作。</w:t>
      </w:r>
    </w:p>
    <w:p w14:paraId="284B2516">
      <w:pPr>
        <w:spacing w:before="300" w:after="120" w:line="288" w:lineRule="auto"/>
        <w:ind w:firstLine="560" w:firstLineChars="200"/>
        <w:jc w:val="left"/>
        <w:outlineLvl w:val="9"/>
        <w:rPr>
          <w:sz w:val="28"/>
          <w:szCs w:val="28"/>
        </w:rPr>
      </w:pPr>
      <w:bookmarkStart w:id="594" w:name="heading_41"/>
      <w:r>
        <w:rPr>
          <w:rFonts w:ascii="Arial" w:hAnsi="Arial" w:eastAsia="等线" w:cs="Arial"/>
          <w:b/>
          <w:sz w:val="28"/>
          <w:szCs w:val="28"/>
        </w:rPr>
        <w:t>2.巡查周期</w:t>
      </w:r>
      <w:bookmarkEnd w:id="594"/>
    </w:p>
    <w:p w14:paraId="6059D427">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.维修响应：无固定巡查周期，接到焊接维修需求后，2小时内到场查看，根据维修难度确定施工时间；焊接作业完成后，当场检查焊接质量，确保无安全隐患。</w:t>
      </w:r>
    </w:p>
    <w:p w14:paraId="1D49F236">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.质量检查：焊接作业完成后，立即进行质量检查；每周对近期焊接部位进行1次巡查，查看焊接质量，及时处理焊接缺陷。</w:t>
      </w:r>
    </w:p>
    <w:p w14:paraId="15A6EB44">
      <w:pPr>
        <w:spacing w:before="300" w:after="120" w:line="288" w:lineRule="auto"/>
        <w:ind w:firstLine="560" w:firstLineChars="200"/>
        <w:jc w:val="left"/>
        <w:outlineLvl w:val="9"/>
        <w:rPr>
          <w:sz w:val="28"/>
          <w:szCs w:val="28"/>
        </w:rPr>
      </w:pPr>
      <w:bookmarkStart w:id="595" w:name="heading_42"/>
      <w:r>
        <w:rPr>
          <w:rFonts w:ascii="Arial" w:hAnsi="Arial" w:eastAsia="等线" w:cs="Arial"/>
          <w:b/>
          <w:sz w:val="28"/>
          <w:szCs w:val="28"/>
        </w:rPr>
        <w:t>3</w:t>
      </w:r>
      <w:r>
        <w:rPr>
          <w:rFonts w:hint="eastAsia" w:ascii="Arial" w:hAnsi="Arial" w:eastAsia="等线" w:cs="Arial"/>
          <w:b/>
          <w:sz w:val="28"/>
          <w:szCs w:val="28"/>
          <w:lang w:val="en-US" w:eastAsia="zh-CN"/>
        </w:rPr>
        <w:t>.</w:t>
      </w:r>
      <w:r>
        <w:rPr>
          <w:rFonts w:ascii="Arial" w:hAnsi="Arial" w:eastAsia="等线" w:cs="Arial"/>
          <w:b/>
          <w:sz w:val="28"/>
          <w:szCs w:val="28"/>
        </w:rPr>
        <w:t xml:space="preserve"> 服务标准</w:t>
      </w:r>
      <w:bookmarkEnd w:id="595"/>
    </w:p>
    <w:p w14:paraId="66BF8541">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.焊接质量：焊接作业符合国家相关安全标准，焊接处无裂纹、无夹渣、无气孔，连接牢固，强度达标；焊接外观平整、光滑，无明显焊瘤、焊渣。</w:t>
      </w:r>
    </w:p>
    <w:p w14:paraId="062D60A8">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.安全操作：焊接作业期间，做好安全防护措施，设置警示标识，配备灭火器材，避免引发火灾、烫伤等安全事故；操作人员穿戴符合要求的防护用品，严格遵守焊接操作规程。</w:t>
      </w:r>
    </w:p>
    <w:p w14:paraId="2AB8A0F9">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.现场清理：焊接作业完成后，及时清理焊渣、焊接废料，保持作业现场整洁，无遗留废料、杂物；废料转运至医院指定垃圾处理点，不随意丢弃。</w:t>
      </w:r>
    </w:p>
    <w:p w14:paraId="11A5316B">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.人员要求：焊接人员持有焊接与热切割作业证，具备专业焊接技能；熟悉各类金属材料的焊接方法，能根据维修需求选择合适的焊接工艺；服从管理，按时完成焊接维修任务。</w:t>
      </w:r>
    </w:p>
    <w:p w14:paraId="33DD4A27">
      <w:pPr>
        <w:spacing w:before="320" w:after="120" w:line="288" w:lineRule="auto"/>
        <w:jc w:val="left"/>
        <w:outlineLvl w:val="2"/>
        <w:rPr>
          <w:sz w:val="28"/>
          <w:szCs w:val="28"/>
        </w:rPr>
      </w:pPr>
      <w:bookmarkStart w:id="596" w:name="heading_43"/>
      <w:bookmarkStart w:id="597" w:name="heading_51"/>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十</w:t>
      </w:r>
      <w:r>
        <w:rPr>
          <w:rFonts w:hint="eastAsia" w:ascii="Arial" w:hAnsi="Arial" w:eastAsia="等线" w:cs="Arial"/>
          <w:b/>
          <w:sz w:val="28"/>
          <w:szCs w:val="28"/>
          <w:lang w:eastAsia="zh-CN"/>
        </w:rPr>
        <w:t>）</w:t>
      </w:r>
      <w:r>
        <w:rPr>
          <w:rFonts w:ascii="Arial" w:hAnsi="Arial" w:eastAsia="等线" w:cs="Arial"/>
          <w:b/>
          <w:sz w:val="28"/>
          <w:szCs w:val="28"/>
        </w:rPr>
        <w:t>中央空调运行服务</w:t>
      </w:r>
      <w:bookmarkEnd w:id="596"/>
    </w:p>
    <w:p w14:paraId="78558DB7">
      <w:pPr>
        <w:spacing w:before="300" w:after="120" w:line="288" w:lineRule="auto"/>
        <w:ind w:firstLine="560" w:firstLineChars="200"/>
        <w:jc w:val="left"/>
        <w:outlineLvl w:val="9"/>
        <w:rPr>
          <w:sz w:val="28"/>
          <w:szCs w:val="28"/>
        </w:rPr>
      </w:pPr>
      <w:bookmarkStart w:id="598" w:name="heading_44"/>
      <w:r>
        <w:rPr>
          <w:rFonts w:ascii="Arial" w:hAnsi="Arial" w:eastAsia="等线" w:cs="Arial"/>
          <w:b/>
          <w:sz w:val="28"/>
          <w:szCs w:val="28"/>
        </w:rPr>
        <w:t xml:space="preserve">1 </w:t>
      </w:r>
      <w:r>
        <w:rPr>
          <w:rFonts w:hint="eastAsia" w:ascii="Arial" w:hAnsi="Arial" w:eastAsia="等线" w:cs="Arial"/>
          <w:b/>
          <w:sz w:val="28"/>
          <w:szCs w:val="28"/>
          <w:lang w:val="en-US" w:eastAsia="zh-CN"/>
        </w:rPr>
        <w:t>.</w:t>
      </w:r>
      <w:r>
        <w:rPr>
          <w:rFonts w:ascii="Arial" w:hAnsi="Arial" w:eastAsia="等线" w:cs="Arial"/>
          <w:b/>
          <w:sz w:val="28"/>
          <w:szCs w:val="28"/>
        </w:rPr>
        <w:t>服务范围</w:t>
      </w:r>
      <w:bookmarkEnd w:id="598"/>
    </w:p>
    <w:p w14:paraId="59518D46">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rPr>
        <w:t>医院中央空调系统（主机、冷却塔、水泵、风机盘管、新风系统等）的日常运行操作、巡检、维护保养；根据医院需求调节空调温度、风量，确保诊疗区域、办公区域温度适宜；定期清洗、消毒空调滤网及管道，保障空气质量符合医院卫生标准；配合医院开展中央空调系统定期检测工作，及时处理设备故障，确保系统稳定运行。</w:t>
      </w:r>
    </w:p>
    <w:p w14:paraId="5C97D15D">
      <w:pPr>
        <w:spacing w:before="300" w:after="120" w:line="288" w:lineRule="auto"/>
        <w:ind w:firstLine="560" w:firstLineChars="200"/>
        <w:jc w:val="left"/>
        <w:outlineLvl w:val="9"/>
        <w:rPr>
          <w:sz w:val="28"/>
          <w:szCs w:val="28"/>
        </w:rPr>
      </w:pPr>
      <w:bookmarkStart w:id="599" w:name="heading_45"/>
      <w:r>
        <w:rPr>
          <w:rFonts w:ascii="Arial" w:hAnsi="Arial" w:eastAsia="等线" w:cs="Arial"/>
          <w:b/>
          <w:sz w:val="28"/>
          <w:szCs w:val="28"/>
        </w:rPr>
        <w:t>2</w:t>
      </w:r>
      <w:r>
        <w:rPr>
          <w:rFonts w:hint="eastAsia" w:ascii="Arial" w:hAnsi="Arial" w:eastAsia="等线" w:cs="Arial"/>
          <w:b/>
          <w:sz w:val="28"/>
          <w:szCs w:val="28"/>
          <w:lang w:val="en-US" w:eastAsia="zh-CN"/>
        </w:rPr>
        <w:t>.</w:t>
      </w:r>
      <w:r>
        <w:rPr>
          <w:rFonts w:ascii="Arial" w:hAnsi="Arial" w:eastAsia="等线" w:cs="Arial"/>
          <w:b/>
          <w:sz w:val="28"/>
          <w:szCs w:val="28"/>
        </w:rPr>
        <w:t xml:space="preserve"> 巡查周期</w:t>
      </w:r>
      <w:bookmarkEnd w:id="599"/>
    </w:p>
    <w:p w14:paraId="13887A31">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.运行巡检：运行期间（根据医院需求确定，一般为夏季、冬季），每</w:t>
      </w:r>
      <w:r>
        <w:rPr>
          <w:rFonts w:hint="eastAsia" w:ascii="仿宋" w:hAnsi="仿宋" w:eastAsia="仿宋" w:cs="仿宋"/>
          <w:kern w:val="2"/>
          <w:sz w:val="28"/>
          <w:szCs w:val="28"/>
          <w:lang w:val="en-US" w:eastAsia="zh-CN"/>
        </w:rPr>
        <w:t>1</w:t>
      </w:r>
      <w:r>
        <w:rPr>
          <w:rFonts w:hint="eastAsia" w:ascii="仿宋" w:hAnsi="仿宋" w:eastAsia="仿宋" w:cs="仿宋"/>
          <w:kern w:val="2"/>
          <w:sz w:val="28"/>
          <w:szCs w:val="28"/>
        </w:rPr>
        <w:t>小时巡检1次主机、冷却塔、水泵等核心设备，做好巡检记录；非运行期间，每周巡检1次设备，做好维护保养。</w:t>
      </w:r>
    </w:p>
    <w:p w14:paraId="6BF5B60E">
      <w:pPr>
        <w:pStyle w:val="19"/>
        <w:spacing w:line="560" w:lineRule="exact"/>
        <w:ind w:left="0" w:leftChars="0" w:firstLine="560" w:firstLineChars="200"/>
        <w:textAlignment w:val="bottom"/>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.清洁消毒：</w:t>
      </w:r>
    </w:p>
    <w:p w14:paraId="571128AC">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 xml:space="preserve"> </w:t>
      </w:r>
      <w:r>
        <w:rPr>
          <w:rFonts w:hint="eastAsia" w:ascii="仿宋" w:hAnsi="仿宋" w:eastAsia="仿宋" w:cs="仿宋"/>
          <w:color w:val="auto"/>
          <w:kern w:val="2"/>
          <w:sz w:val="28"/>
          <w:szCs w:val="28"/>
          <w:lang w:val="en-US" w:eastAsia="zh-CN"/>
        </w:rPr>
        <w:t>-</w:t>
      </w:r>
      <w:r>
        <w:rPr>
          <w:rFonts w:hint="eastAsia" w:ascii="仿宋" w:hAnsi="仿宋" w:eastAsia="仿宋" w:cs="仿宋"/>
          <w:color w:val="auto"/>
          <w:kern w:val="2"/>
          <w:sz w:val="28"/>
          <w:szCs w:val="28"/>
        </w:rPr>
        <w:t>医院空气过滤器的检查周期、评价指标及管理要求宜按表 1 进行。</w:t>
      </w:r>
    </w:p>
    <w:p w14:paraId="0632B14E">
      <w:pPr>
        <w:pStyle w:val="19"/>
        <w:spacing w:line="560" w:lineRule="exact"/>
        <w:ind w:left="0" w:leftChars="0" w:firstLine="0" w:firstLineChars="0"/>
        <w:jc w:val="center"/>
        <w:textAlignment w:val="bottom"/>
        <w:rPr>
          <w:rFonts w:hint="eastAsia" w:ascii="宋体" w:hAnsi="宋体" w:eastAsia="宋体" w:cs="宋体"/>
          <w:b w:val="0"/>
          <w:bCs w:val="0"/>
          <w:color w:val="auto"/>
          <w:sz w:val="28"/>
          <w:szCs w:val="28"/>
        </w:rPr>
      </w:pPr>
      <w:r>
        <w:rPr>
          <w:rFonts w:ascii="黑体" w:hAnsi="宋体" w:eastAsia="黑体" w:cs="黑体"/>
          <w:b w:val="0"/>
          <w:bCs w:val="0"/>
          <w:color w:val="auto"/>
          <w:sz w:val="28"/>
          <w:szCs w:val="28"/>
        </w:rPr>
        <w:t>表 1 空气过滤器</w:t>
      </w:r>
      <w:r>
        <w:rPr>
          <w:rFonts w:hint="eastAsia" w:ascii="黑体" w:hAnsi="宋体" w:eastAsia="黑体" w:cs="黑体"/>
          <w:b w:val="0"/>
          <w:bCs w:val="0"/>
          <w:color w:val="auto"/>
          <w:sz w:val="28"/>
          <w:szCs w:val="28"/>
          <w:lang w:val="en-US" w:eastAsia="zh-CN"/>
        </w:rPr>
        <w:t>巡</w:t>
      </w:r>
      <w:r>
        <w:rPr>
          <w:rFonts w:ascii="黑体" w:hAnsi="宋体" w:eastAsia="黑体" w:cs="黑体"/>
          <w:b w:val="0"/>
          <w:bCs w:val="0"/>
          <w:color w:val="auto"/>
          <w:sz w:val="28"/>
          <w:szCs w:val="28"/>
        </w:rPr>
        <w:t>查周期、评价指标及</w:t>
      </w:r>
      <w:r>
        <w:rPr>
          <w:rFonts w:hint="eastAsia" w:ascii="黑体" w:hAnsi="宋体" w:eastAsia="黑体" w:cs="黑体"/>
          <w:b w:val="0"/>
          <w:bCs w:val="0"/>
          <w:color w:val="auto"/>
          <w:sz w:val="28"/>
          <w:szCs w:val="28"/>
          <w:lang w:val="en-US" w:eastAsia="zh-CN"/>
        </w:rPr>
        <w:t>操作</w:t>
      </w:r>
      <w:r>
        <w:rPr>
          <w:rFonts w:ascii="黑体" w:hAnsi="宋体" w:eastAsia="黑体" w:cs="黑体"/>
          <w:b w:val="0"/>
          <w:bCs w:val="0"/>
          <w:color w:val="auto"/>
          <w:sz w:val="28"/>
          <w:szCs w:val="28"/>
        </w:rPr>
        <w:t>要求</w:t>
      </w:r>
    </w:p>
    <w:tbl>
      <w:tblPr>
        <w:tblStyle w:val="53"/>
        <w:tblW w:w="9885" w:type="dxa"/>
        <w:tblInd w:w="-53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955"/>
        <w:gridCol w:w="2040"/>
        <w:gridCol w:w="2085"/>
        <w:gridCol w:w="2805"/>
      </w:tblGrid>
      <w:tr w14:paraId="03CE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7" w:hRule="atLeast"/>
        </w:trPr>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E169">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 xml:space="preserve">过滤器种类  </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2A20">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 xml:space="preserve">巡查周期 </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AF22">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评价指标</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E4F7">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操作要求</w:t>
            </w:r>
          </w:p>
        </w:tc>
      </w:tr>
      <w:tr w14:paraId="13E04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3" w:hRule="atLeast"/>
        </w:trPr>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D00C">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新风入口过滤器（网）</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2D6CA">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7d（多风沙地区宜更短）</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9DB5">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网眼被堵塞&gt;50%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E2AB">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 xml:space="preserve"> 清洗并消毒</w:t>
            </w:r>
          </w:p>
        </w:tc>
      </w:tr>
      <w:tr w14:paraId="68F0F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2" w:hRule="atLeast"/>
        </w:trPr>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2315">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重复使用型粗效过滤</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6E86">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 xml:space="preserve">20d </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E0EC">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网眼被堵塞&gt;50%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2009">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 xml:space="preserve"> 清洗并消毒器</w:t>
            </w:r>
          </w:p>
        </w:tc>
      </w:tr>
      <w:tr w14:paraId="7316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8" w:hRule="atLeast"/>
        </w:trPr>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9B59">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一次性使用型粗效过</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05AE">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≤2 个月</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010D">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阻力高于额定初阻力 50Pa</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FDB1">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更换（向院方反馈）</w:t>
            </w:r>
          </w:p>
        </w:tc>
      </w:tr>
      <w:tr w14:paraId="3D7DC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7" w:hRule="atLeast"/>
        </w:trPr>
        <w:tc>
          <w:tcPr>
            <w:tcW w:w="2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A1E1">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中效过滤器</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BD82">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 xml:space="preserve"> ≤4 个月</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74EE">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 xml:space="preserve">阻力高于额定初阻力 60Pa </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CEAF9">
            <w:pPr>
              <w:keepNext w:val="0"/>
              <w:keepLines w:val="0"/>
              <w:widowControl/>
              <w:suppressLineNumbers w:val="0"/>
              <w:jc w:val="center"/>
              <w:textAlignment w:val="center"/>
              <w:rPr>
                <w:rFonts w:hint="eastAsia" w:ascii="仿宋" w:hAnsi="仿宋" w:eastAsia="仿宋" w:cs="仿宋"/>
                <w:i w:val="0"/>
                <w:iCs w:val="0"/>
                <w:color w:val="auto"/>
                <w:sz w:val="28"/>
                <w:szCs w:val="28"/>
                <w:u w:val="none"/>
              </w:rPr>
            </w:pPr>
            <w:r>
              <w:rPr>
                <w:rFonts w:hint="eastAsia" w:ascii="仿宋" w:hAnsi="仿宋" w:eastAsia="仿宋" w:cs="仿宋"/>
                <w:i w:val="0"/>
                <w:iCs w:val="0"/>
                <w:color w:val="auto"/>
                <w:kern w:val="0"/>
                <w:sz w:val="28"/>
                <w:szCs w:val="28"/>
                <w:u w:val="none"/>
                <w:lang w:val="en-US" w:eastAsia="zh-CN" w:bidi="ar"/>
              </w:rPr>
              <w:t>更换（向院方反馈）</w:t>
            </w:r>
          </w:p>
        </w:tc>
      </w:tr>
    </w:tbl>
    <w:p w14:paraId="4A705943">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 xml:space="preserve"> </w:t>
      </w:r>
      <w:r>
        <w:rPr>
          <w:rFonts w:hint="eastAsia" w:ascii="仿宋" w:hAnsi="仿宋" w:eastAsia="仿宋" w:cs="仿宋"/>
          <w:color w:val="auto"/>
          <w:kern w:val="2"/>
          <w:sz w:val="28"/>
          <w:szCs w:val="28"/>
          <w:lang w:val="en-US" w:eastAsia="zh-CN"/>
        </w:rPr>
        <w:t>-</w:t>
      </w:r>
      <w:r>
        <w:rPr>
          <w:rFonts w:hint="eastAsia" w:ascii="仿宋" w:hAnsi="仿宋" w:eastAsia="仿宋" w:cs="仿宋"/>
          <w:color w:val="auto"/>
          <w:kern w:val="2"/>
          <w:sz w:val="28"/>
          <w:szCs w:val="28"/>
        </w:rPr>
        <w:t>空气处理机组、表冷器、加热（湿）器、冷凝水盘等：每年清洗1次。每年对开放式冷却塔与冷却水系统应至少进行一次清洗与消毒。</w:t>
      </w:r>
    </w:p>
    <w:p w14:paraId="6C37A1F7">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 排风口、回风口过滤器（网） ：</w:t>
      </w:r>
      <w:r>
        <w:rPr>
          <w:rFonts w:hint="eastAsia" w:ascii="仿宋" w:hAnsi="仿宋" w:eastAsia="仿宋" w:cs="仿宋"/>
          <w:color w:val="auto"/>
          <w:kern w:val="2"/>
          <w:sz w:val="28"/>
          <w:szCs w:val="28"/>
          <w:lang w:val="en-US" w:eastAsia="zh-CN"/>
        </w:rPr>
        <w:t>每年供冷、供暖前各</w:t>
      </w:r>
      <w:r>
        <w:rPr>
          <w:rFonts w:hint="eastAsia" w:ascii="仿宋" w:hAnsi="仿宋" w:eastAsia="仿宋" w:cs="仿宋"/>
          <w:color w:val="auto"/>
          <w:kern w:val="2"/>
          <w:sz w:val="28"/>
          <w:szCs w:val="28"/>
        </w:rPr>
        <w:t>清洗消毒</w:t>
      </w:r>
      <w:r>
        <w:rPr>
          <w:rFonts w:hint="eastAsia" w:ascii="仿宋" w:hAnsi="仿宋" w:eastAsia="仿宋" w:cs="仿宋"/>
          <w:color w:val="auto"/>
          <w:kern w:val="2"/>
          <w:sz w:val="28"/>
          <w:szCs w:val="28"/>
          <w:lang w:val="en-US" w:eastAsia="zh-CN"/>
        </w:rPr>
        <w:t>一次</w:t>
      </w:r>
      <w:r>
        <w:rPr>
          <w:rFonts w:hint="eastAsia" w:ascii="仿宋" w:hAnsi="仿宋" w:eastAsia="仿宋" w:cs="仿宋"/>
          <w:color w:val="auto"/>
          <w:kern w:val="2"/>
          <w:sz w:val="28"/>
          <w:szCs w:val="28"/>
        </w:rPr>
        <w:t>，遇污染及时清洗消毒。</w:t>
      </w:r>
    </w:p>
    <w:p w14:paraId="7F06A8B1">
      <w:pPr>
        <w:pStyle w:val="19"/>
        <w:spacing w:line="560" w:lineRule="exact"/>
        <w:ind w:left="0" w:leftChars="0" w:firstLine="560" w:firstLineChars="200"/>
        <w:textAlignment w:val="bottom"/>
        <w:rPr>
          <w:rFonts w:hint="eastAsia" w:ascii="仿宋" w:hAnsi="仿宋" w:eastAsia="仿宋" w:cs="仿宋"/>
          <w:color w:val="auto"/>
          <w:kern w:val="2"/>
          <w:sz w:val="28"/>
          <w:szCs w:val="28"/>
        </w:rPr>
      </w:pPr>
      <w:r>
        <w:rPr>
          <w:rFonts w:hint="eastAsia" w:ascii="仿宋" w:hAnsi="仿宋" w:eastAsia="仿宋" w:cs="仿宋"/>
          <w:color w:val="auto"/>
          <w:kern w:val="2"/>
          <w:sz w:val="28"/>
          <w:szCs w:val="28"/>
          <w:lang w:val="en-US" w:eastAsia="zh-CN"/>
        </w:rPr>
        <w:t>-经空气传播性疾病暴发流行结束后，对全院的集中空调通风系统进行全面清洁与消毒。</w:t>
      </w:r>
    </w:p>
    <w:p w14:paraId="0AEAEF96">
      <w:pPr>
        <w:spacing w:before="300" w:after="120" w:line="288" w:lineRule="auto"/>
        <w:ind w:firstLine="560" w:firstLineChars="200"/>
        <w:jc w:val="left"/>
        <w:outlineLvl w:val="9"/>
        <w:rPr>
          <w:sz w:val="28"/>
          <w:szCs w:val="28"/>
        </w:rPr>
      </w:pPr>
      <w:bookmarkStart w:id="600" w:name="heading_46"/>
      <w:r>
        <w:rPr>
          <w:rFonts w:ascii="Arial" w:hAnsi="Arial" w:eastAsia="等线" w:cs="Arial"/>
          <w:b/>
          <w:sz w:val="28"/>
          <w:szCs w:val="28"/>
        </w:rPr>
        <w:t xml:space="preserve">3 </w:t>
      </w:r>
      <w:r>
        <w:rPr>
          <w:rFonts w:hint="eastAsia" w:ascii="Arial" w:hAnsi="Arial" w:eastAsia="等线" w:cs="Arial"/>
          <w:b/>
          <w:sz w:val="28"/>
          <w:szCs w:val="28"/>
          <w:lang w:val="en-US" w:eastAsia="zh-CN"/>
        </w:rPr>
        <w:t>.</w:t>
      </w:r>
      <w:r>
        <w:rPr>
          <w:rFonts w:ascii="Arial" w:hAnsi="Arial" w:eastAsia="等线" w:cs="Arial"/>
          <w:b/>
          <w:sz w:val="28"/>
          <w:szCs w:val="28"/>
        </w:rPr>
        <w:t>服务标准</w:t>
      </w:r>
      <w:bookmarkEnd w:id="600"/>
    </w:p>
    <w:p w14:paraId="09234215">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.运行稳定：空调系统运行正常，无故障停机（重大故障除外，需提前告知招标单位，并在4小时内启动应急处理）；温度控制在医院规定范围（夏季24-26℃，冬季20-22℃），风量适宜，无明显噪音。</w:t>
      </w:r>
    </w:p>
    <w:p w14:paraId="4D2CBEEA">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.空气质量：空调出风口无异味、无灰尘，空气质量符合GB15982《医院消毒卫生标准》；滤网、管道清洁，无积尘、无霉菌，避免交叉污染。</w:t>
      </w:r>
    </w:p>
    <w:p w14:paraId="66A1AB7A">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.维护保养：维护保养记录、消毒记录、运行日志完整规范，可追溯；设备定期维护，无锈蚀、无损坏，运行效率≥98%。</w:t>
      </w:r>
    </w:p>
    <w:p w14:paraId="708B63CD">
      <w:pPr>
        <w:pStyle w:val="19"/>
        <w:spacing w:line="560" w:lineRule="exact"/>
        <w:ind w:left="0" w:leftChars="0" w:firstLine="560" w:firstLineChars="200"/>
        <w:textAlignment w:val="bottom"/>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.人员要求：运行人员持有制冷与空调作业证，具备专业操作技能及应急处理能力；熟悉中央空调系统运行原理，能快速处理设备故障；严格遵守操作规程，做好安全防护。</w:t>
      </w:r>
    </w:p>
    <w:p w14:paraId="4C33FBBF">
      <w:pPr>
        <w:spacing w:before="320" w:after="120" w:line="288" w:lineRule="auto"/>
        <w:jc w:val="left"/>
        <w:outlineLvl w:val="2"/>
        <w:rPr>
          <w:sz w:val="28"/>
          <w:szCs w:val="28"/>
        </w:rPr>
      </w:pPr>
      <w:bookmarkStart w:id="601" w:name="heading_47"/>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十一</w:t>
      </w:r>
      <w:r>
        <w:rPr>
          <w:rFonts w:hint="eastAsia" w:ascii="Arial" w:hAnsi="Arial" w:eastAsia="等线" w:cs="Arial"/>
          <w:b/>
          <w:sz w:val="28"/>
          <w:szCs w:val="28"/>
          <w:lang w:eastAsia="zh-CN"/>
        </w:rPr>
        <w:t>）</w:t>
      </w:r>
      <w:r>
        <w:rPr>
          <w:rFonts w:ascii="Arial" w:hAnsi="Arial" w:eastAsia="等线" w:cs="Arial"/>
          <w:b/>
          <w:sz w:val="28"/>
          <w:szCs w:val="28"/>
        </w:rPr>
        <w:t>洗涤服务</w:t>
      </w:r>
      <w:bookmarkEnd w:id="601"/>
    </w:p>
    <w:p w14:paraId="58CE042F">
      <w:pPr>
        <w:spacing w:before="300" w:after="120" w:line="288" w:lineRule="auto"/>
        <w:ind w:firstLine="840" w:firstLineChars="300"/>
        <w:jc w:val="left"/>
        <w:outlineLvl w:val="9"/>
        <w:rPr>
          <w:sz w:val="28"/>
          <w:szCs w:val="28"/>
        </w:rPr>
      </w:pPr>
      <w:bookmarkStart w:id="602" w:name="heading_48"/>
      <w:r>
        <w:rPr>
          <w:rFonts w:ascii="Arial" w:hAnsi="Arial" w:eastAsia="等线" w:cs="Arial"/>
          <w:b/>
          <w:sz w:val="28"/>
          <w:szCs w:val="28"/>
        </w:rPr>
        <w:t xml:space="preserve">1 </w:t>
      </w:r>
      <w:r>
        <w:rPr>
          <w:rFonts w:hint="eastAsia" w:ascii="Arial" w:hAnsi="Arial" w:eastAsia="等线" w:cs="Arial"/>
          <w:b/>
          <w:sz w:val="28"/>
          <w:szCs w:val="28"/>
          <w:lang w:val="en-US" w:eastAsia="zh-CN"/>
        </w:rPr>
        <w:t>.</w:t>
      </w:r>
      <w:r>
        <w:rPr>
          <w:rFonts w:ascii="Arial" w:hAnsi="Arial" w:eastAsia="等线" w:cs="Arial"/>
          <w:b/>
          <w:sz w:val="28"/>
          <w:szCs w:val="28"/>
        </w:rPr>
        <w:t>服务范围</w:t>
      </w:r>
      <w:bookmarkEnd w:id="602"/>
    </w:p>
    <w:p w14:paraId="550AD968">
      <w:pPr>
        <w:pStyle w:val="19"/>
        <w:spacing w:line="560" w:lineRule="exact"/>
        <w:ind w:left="0" w:leftChars="0" w:firstLine="560" w:firstLineChars="200"/>
        <w:textAlignment w:val="bottom"/>
        <w:rPr>
          <w:rFonts w:hint="eastAsia" w:ascii="仿宋" w:hAnsi="仿宋" w:eastAsia="仿宋" w:cs="仿宋"/>
          <w:kern w:val="2"/>
          <w:sz w:val="28"/>
          <w:szCs w:val="28"/>
          <w:lang w:val="en-US" w:eastAsia="zh-CN"/>
        </w:rPr>
      </w:pPr>
      <w:r>
        <w:rPr>
          <w:rFonts w:hint="eastAsia" w:ascii="仿宋" w:hAnsi="仿宋" w:eastAsia="仿宋" w:cs="仿宋"/>
          <w:kern w:val="2"/>
          <w:sz w:val="28"/>
          <w:szCs w:val="28"/>
          <w:lang w:val="en-US" w:eastAsia="zh-CN"/>
        </w:rPr>
        <w:t>负责医院所有医用织物（病床被单、被套、枕套、病员服、医务人员工作服、手术衣、手术巾、诊疗巾等）、办公织物（窗帘、桌布、沙发套等）、地巾、布巾等的收集、分类、洗涤、消毒、烘干、熨烫、折叠、储存、转运及交接；负责织物周转库房的日常管理；负责洗涤设备的日常运行、巡检、维护保养及故障维修；负责洗涤用品（洗涤剂、消毒剂等）的储存、管理；负责洗涤消毒作业场所污染区及清洁区的环境卫生管理；负责洗涤过程中的质量控制，确保洗涤、消毒效果；配合医院做好院感防控、卫生检查等相关工作，提供洗涤、消毒记录及卫生质量检测资料。</w:t>
      </w:r>
    </w:p>
    <w:p w14:paraId="1A841B1A">
      <w:pPr>
        <w:spacing w:before="300" w:after="120" w:line="288" w:lineRule="auto"/>
        <w:ind w:firstLine="560" w:firstLineChars="200"/>
        <w:jc w:val="left"/>
        <w:outlineLvl w:val="9"/>
        <w:rPr>
          <w:sz w:val="28"/>
          <w:szCs w:val="28"/>
        </w:rPr>
      </w:pPr>
      <w:bookmarkStart w:id="603" w:name="heading_49"/>
      <w:r>
        <w:rPr>
          <w:rFonts w:ascii="Arial" w:hAnsi="Arial" w:eastAsia="等线" w:cs="Arial"/>
          <w:b/>
          <w:sz w:val="28"/>
          <w:szCs w:val="28"/>
        </w:rPr>
        <w:t>2.巡查周期</w:t>
      </w:r>
      <w:bookmarkEnd w:id="603"/>
    </w:p>
    <w:p w14:paraId="46D756FE">
      <w:pPr>
        <w:spacing w:before="120" w:after="120" w:line="560" w:lineRule="exact"/>
        <w:ind w:firstLine="560" w:firstLineChars="200"/>
        <w:jc w:val="left"/>
        <w:rPr>
          <w:rFonts w:hint="default" w:ascii="仿宋" w:hAnsi="仿宋" w:eastAsia="仿宋" w:cs="仿宋"/>
          <w:color w:val="auto"/>
          <w:kern w:val="2"/>
          <w:sz w:val="28"/>
          <w:szCs w:val="28"/>
          <w:lang w:val="en-US"/>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w:t>
      </w:r>
      <w:r>
        <w:rPr>
          <w:rFonts w:hint="eastAsia" w:ascii="仿宋" w:hAnsi="仿宋" w:eastAsia="仿宋" w:cs="仿宋"/>
          <w:color w:val="auto"/>
          <w:kern w:val="2"/>
          <w:sz w:val="28"/>
          <w:szCs w:val="28"/>
        </w:rPr>
        <w:t>织物收集：每日上、下午各1次到各科室分类收集医用织物、办公织物，收集后立即转运至洗涤消毒作业场所，避免堆积，使用后医用织物暂存时间不应超过</w:t>
      </w:r>
      <w:r>
        <w:rPr>
          <w:rFonts w:hint="eastAsia" w:ascii="仿宋" w:hAnsi="仿宋" w:eastAsia="仿宋" w:cs="仿宋"/>
          <w:color w:val="auto"/>
          <w:kern w:val="2"/>
          <w:sz w:val="28"/>
          <w:szCs w:val="28"/>
          <w:lang w:val="en-US" w:eastAsia="zh-CN"/>
        </w:rPr>
        <w:t>24</w:t>
      </w:r>
      <w:r>
        <w:rPr>
          <w:rFonts w:hint="eastAsia" w:ascii="仿宋" w:hAnsi="仿宋" w:eastAsia="仿宋" w:cs="仿宋"/>
          <w:color w:val="auto"/>
          <w:kern w:val="2"/>
          <w:sz w:val="28"/>
          <w:szCs w:val="28"/>
        </w:rPr>
        <w:t>h。使用专用密闭收集容器，标识清晰。</w:t>
      </w:r>
    </w:p>
    <w:p w14:paraId="13507A3B">
      <w:pPr>
        <w:spacing w:before="120" w:after="120" w:line="560" w:lineRule="exact"/>
        <w:ind w:firstLine="560" w:firstLineChars="200"/>
        <w:jc w:val="left"/>
        <w:rPr>
          <w:rFonts w:hint="eastAsia" w:ascii="仿宋" w:hAnsi="仿宋" w:eastAsia="仿宋" w:cs="仿宋"/>
          <w:color w:val="auto"/>
          <w:kern w:val="2"/>
          <w:sz w:val="28"/>
          <w:szCs w:val="28"/>
          <w:lang w:val="en-US" w:eastAsia="zh-CN"/>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w:t>
      </w:r>
      <w:r>
        <w:rPr>
          <w:rFonts w:hint="eastAsia" w:ascii="仿宋" w:hAnsi="仿宋" w:eastAsia="仿宋" w:cs="仿宋"/>
          <w:color w:val="auto"/>
          <w:kern w:val="2"/>
          <w:sz w:val="28"/>
          <w:szCs w:val="28"/>
          <w:lang w:val="en-US" w:eastAsia="zh-CN"/>
        </w:rPr>
        <w:t>设备巡检及维护</w:t>
      </w:r>
      <w:r>
        <w:rPr>
          <w:rFonts w:hint="eastAsia" w:ascii="仿宋" w:hAnsi="仿宋" w:eastAsia="仿宋" w:cs="仿宋"/>
          <w:kern w:val="2"/>
          <w:sz w:val="28"/>
          <w:szCs w:val="28"/>
          <w:lang w:val="en-US" w:eastAsia="zh-CN"/>
        </w:rPr>
        <w:t>：每日运行前、运行中、运行后各巡查1次洗涤设备（洗衣机、烘干机、熨烫机等）的运行状态，做好巡查记录；每周对设备进行1次全面检查、维护；每月进行1次清洁、保养；每半年进行1次检修、调试；</w:t>
      </w:r>
      <w:r>
        <w:rPr>
          <w:rFonts w:hint="eastAsia" w:ascii="仿宋" w:hAnsi="仿宋" w:eastAsia="仿宋" w:cs="仿宋"/>
          <w:color w:val="auto"/>
          <w:kern w:val="2"/>
          <w:sz w:val="28"/>
          <w:szCs w:val="28"/>
          <w:lang w:val="en-US" w:eastAsia="zh-CN"/>
        </w:rPr>
        <w:t>定期对计量仪器进行校准并记录。</w:t>
      </w:r>
    </w:p>
    <w:p w14:paraId="69E65AA2">
      <w:pPr>
        <w:spacing w:before="120" w:after="120" w:line="560" w:lineRule="exact"/>
        <w:ind w:firstLine="560" w:firstLineChars="200"/>
        <w:jc w:val="left"/>
        <w:rPr>
          <w:rFonts w:hint="eastAsia" w:ascii="仿宋" w:hAnsi="仿宋" w:eastAsia="仿宋" w:cs="仿宋"/>
          <w:kern w:val="2"/>
          <w:sz w:val="28"/>
          <w:szCs w:val="28"/>
          <w:highlight w:val="none"/>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.洗涤过程质量控制：每批次洗涤过程中巡查不少于1次，检查洗涤温度、时间、洗涤剂及消毒剂投放量，确保洗涤、消毒规范；</w:t>
      </w:r>
      <w:r>
        <w:rPr>
          <w:rFonts w:hint="eastAsia" w:ascii="仿宋" w:hAnsi="仿宋" w:eastAsia="仿宋" w:cs="仿宋"/>
          <w:color w:val="auto"/>
          <w:kern w:val="2"/>
          <w:sz w:val="28"/>
          <w:szCs w:val="28"/>
        </w:rPr>
        <w:t>对主洗环节的湿热消毒温度及维持时间进行质控（A₀值≥600（相当于消毒温度 75℃</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rPr>
        <w:t>时间≥30min</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highlight w:val="none"/>
        </w:rPr>
        <w:t>或</w:t>
      </w:r>
      <w:r>
        <w:rPr>
          <w:rFonts w:hint="eastAsia" w:ascii="仿宋" w:hAnsi="仿宋" w:eastAsia="仿宋" w:cs="仿宋"/>
          <w:color w:val="auto"/>
          <w:kern w:val="2"/>
          <w:sz w:val="28"/>
          <w:szCs w:val="28"/>
          <w:highlight w:val="none"/>
          <w:lang w:val="en-US" w:eastAsia="zh-CN"/>
        </w:rPr>
        <w:t>8</w:t>
      </w:r>
      <w:r>
        <w:rPr>
          <w:rFonts w:hint="eastAsia" w:ascii="仿宋" w:hAnsi="仿宋" w:eastAsia="仿宋" w:cs="仿宋"/>
          <w:color w:val="auto"/>
          <w:kern w:val="2"/>
          <w:sz w:val="28"/>
          <w:szCs w:val="28"/>
          <w:highlight w:val="none"/>
        </w:rPr>
        <w:t>0℃持续1</w:t>
      </w:r>
      <w:r>
        <w:rPr>
          <w:rFonts w:hint="eastAsia" w:ascii="仿宋" w:hAnsi="仿宋" w:eastAsia="仿宋" w:cs="仿宋"/>
          <w:color w:val="auto"/>
          <w:kern w:val="2"/>
          <w:sz w:val="28"/>
          <w:szCs w:val="28"/>
          <w:highlight w:val="none"/>
          <w:lang w:val="en-US" w:eastAsia="zh-CN"/>
        </w:rPr>
        <w:t>0</w:t>
      </w:r>
      <w:r>
        <w:rPr>
          <w:rFonts w:hint="eastAsia" w:ascii="仿宋" w:hAnsi="仿宋" w:eastAsia="仿宋" w:cs="仿宋"/>
          <w:color w:val="auto"/>
          <w:kern w:val="2"/>
          <w:sz w:val="28"/>
          <w:szCs w:val="28"/>
          <w:highlight w:val="none"/>
        </w:rPr>
        <w:t>min）。</w:t>
      </w:r>
    </w:p>
    <w:p w14:paraId="6F3AEC44">
      <w:pPr>
        <w:spacing w:before="120" w:after="120" w:line="560" w:lineRule="exact"/>
        <w:ind w:firstLine="560" w:firstLineChars="200"/>
        <w:jc w:val="left"/>
        <w:rPr>
          <w:rFonts w:hint="eastAsia" w:ascii="仿宋" w:hAnsi="仿宋" w:eastAsia="仿宋" w:cs="仿宋"/>
          <w:color w:val="auto"/>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.质量检查：</w:t>
      </w:r>
      <w:r>
        <w:rPr>
          <w:rFonts w:hint="eastAsia" w:ascii="仿宋" w:hAnsi="仿宋" w:eastAsia="仿宋" w:cs="仿宋"/>
          <w:color w:val="auto"/>
          <w:kern w:val="2"/>
          <w:sz w:val="28"/>
          <w:szCs w:val="28"/>
        </w:rPr>
        <w:t>每日对洗涤后的清洁织物进行感官指标检查（外观整洁、干燥、无异味、异物、破损），每批次进行检查并记录；定期开展清洁织物pH（6.5～7.5）测定</w:t>
      </w:r>
      <w:r>
        <w:rPr>
          <w:rFonts w:hint="eastAsia" w:ascii="仿宋" w:hAnsi="仿宋" w:eastAsia="仿宋" w:cs="仿宋"/>
          <w:color w:val="auto"/>
          <w:kern w:val="2"/>
          <w:sz w:val="28"/>
          <w:szCs w:val="28"/>
          <w:lang w:eastAsia="zh-CN"/>
        </w:rPr>
        <w:t>（</w:t>
      </w:r>
      <w:r>
        <w:rPr>
          <w:rFonts w:hint="eastAsia" w:ascii="仿宋" w:hAnsi="仿宋" w:eastAsia="仿宋" w:cs="仿宋"/>
          <w:color w:val="auto"/>
          <w:kern w:val="2"/>
          <w:sz w:val="28"/>
          <w:szCs w:val="28"/>
          <w:lang w:val="en-US" w:eastAsia="zh-CN"/>
        </w:rPr>
        <w:t>设备及耗材由医院提供）</w:t>
      </w:r>
      <w:r>
        <w:rPr>
          <w:rFonts w:hint="eastAsia" w:ascii="仿宋" w:hAnsi="仿宋" w:eastAsia="仿宋" w:cs="仿宋"/>
          <w:color w:val="auto"/>
          <w:kern w:val="2"/>
          <w:sz w:val="28"/>
          <w:szCs w:val="28"/>
          <w:u w:val="none"/>
        </w:rPr>
        <w:t>；</w:t>
      </w:r>
      <w:r>
        <w:rPr>
          <w:rFonts w:hint="eastAsia" w:ascii="仿宋" w:hAnsi="仿宋" w:eastAsia="仿宋" w:cs="仿宋"/>
          <w:color w:val="auto"/>
          <w:kern w:val="2"/>
          <w:sz w:val="28"/>
          <w:szCs w:val="28"/>
          <w:u w:val="none"/>
          <w:lang w:val="en-US" w:eastAsia="zh-CN"/>
        </w:rPr>
        <w:t>配合感染防控科完成</w:t>
      </w:r>
      <w:r>
        <w:rPr>
          <w:rFonts w:hint="eastAsia" w:ascii="仿宋" w:hAnsi="仿宋" w:eastAsia="仿宋" w:cs="仿宋"/>
          <w:color w:val="auto"/>
          <w:kern w:val="2"/>
          <w:sz w:val="28"/>
          <w:szCs w:val="28"/>
        </w:rPr>
        <w:t>微生物指标检测（细菌菌落总数≤200CFU/100cm²、大肠菌群不得检出、金黄色葡萄球菌不得检出、真菌菌落总数≤100CFU/100cm²），梅雨季节或储存环境相对湿度高于70%时应增加真菌检测。及时发现并处理不合格织物。</w:t>
      </w:r>
    </w:p>
    <w:p w14:paraId="7CDA3D36">
      <w:pPr>
        <w:spacing w:before="300" w:after="120" w:line="288" w:lineRule="auto"/>
        <w:ind w:firstLine="560" w:firstLineChars="200"/>
        <w:jc w:val="left"/>
        <w:outlineLvl w:val="9"/>
        <w:rPr>
          <w:sz w:val="28"/>
          <w:szCs w:val="28"/>
        </w:rPr>
      </w:pPr>
      <w:bookmarkStart w:id="604" w:name="heading_50"/>
      <w:r>
        <w:rPr>
          <w:rFonts w:ascii="Arial" w:hAnsi="Arial" w:eastAsia="等线" w:cs="Arial"/>
          <w:b/>
          <w:sz w:val="28"/>
          <w:szCs w:val="28"/>
        </w:rPr>
        <w:t>3</w:t>
      </w:r>
      <w:r>
        <w:rPr>
          <w:rFonts w:hint="eastAsia" w:ascii="Arial" w:hAnsi="Arial" w:eastAsia="等线" w:cs="Arial"/>
          <w:b/>
          <w:sz w:val="28"/>
          <w:szCs w:val="28"/>
          <w:lang w:val="en-US" w:eastAsia="zh-CN"/>
        </w:rPr>
        <w:t>.</w:t>
      </w:r>
      <w:r>
        <w:rPr>
          <w:rFonts w:ascii="Arial" w:hAnsi="Arial" w:eastAsia="等线" w:cs="Arial"/>
          <w:b/>
          <w:sz w:val="28"/>
          <w:szCs w:val="28"/>
        </w:rPr>
        <w:t xml:space="preserve"> 服务标准</w:t>
      </w:r>
      <w:bookmarkEnd w:id="604"/>
    </w:p>
    <w:p w14:paraId="371244D6">
      <w:pPr>
        <w:spacing w:before="120" w:after="120" w:line="560" w:lineRule="exact"/>
        <w:ind w:firstLine="560" w:firstLineChars="200"/>
        <w:jc w:val="left"/>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.织物收集：使用后医用织物应在临床使用</w:t>
      </w:r>
      <w:r>
        <w:rPr>
          <w:rFonts w:hint="eastAsia" w:ascii="仿宋" w:hAnsi="仿宋" w:eastAsia="仿宋" w:cs="仿宋"/>
          <w:kern w:val="2"/>
          <w:sz w:val="28"/>
          <w:szCs w:val="28"/>
          <w:lang w:val="en-US" w:eastAsia="zh-CN"/>
        </w:rPr>
        <w:t>科室</w:t>
      </w:r>
      <w:r>
        <w:rPr>
          <w:rFonts w:hint="eastAsia" w:ascii="仿宋" w:hAnsi="仿宋" w:eastAsia="仿宋" w:cs="仿宋"/>
          <w:kern w:val="2"/>
          <w:sz w:val="28"/>
          <w:szCs w:val="28"/>
        </w:rPr>
        <w:t>内分类收集，减少抖动。医用织物与办公织物分开；非感染性织物与感染性织物分开；感染性织物宜在患者床边收集，使用橘红色容器（有"感染性织物"标识）或水溶性包装袋封闭交接。收集容器应封口密闭，专用布袋和包装箱</w:t>
      </w:r>
      <w:r>
        <w:rPr>
          <w:rFonts w:hint="eastAsia" w:ascii="仿宋" w:hAnsi="仿宋" w:eastAsia="仿宋" w:cs="仿宋"/>
          <w:kern w:val="2"/>
          <w:sz w:val="28"/>
          <w:szCs w:val="28"/>
          <w:lang w:eastAsia="zh-CN"/>
        </w:rPr>
        <w:t>（</w:t>
      </w:r>
      <w:r>
        <w:rPr>
          <w:rFonts w:hint="eastAsia" w:ascii="仿宋" w:hAnsi="仿宋" w:eastAsia="仿宋" w:cs="仿宋"/>
          <w:kern w:val="2"/>
          <w:sz w:val="28"/>
          <w:szCs w:val="28"/>
          <w:lang w:val="en-US" w:eastAsia="zh-CN"/>
        </w:rPr>
        <w:t>转运车</w:t>
      </w:r>
      <w:r>
        <w:rPr>
          <w:rFonts w:hint="eastAsia" w:ascii="仿宋" w:hAnsi="仿宋" w:eastAsia="仿宋" w:cs="仿宋"/>
          <w:kern w:val="2"/>
          <w:sz w:val="28"/>
          <w:szCs w:val="28"/>
          <w:lang w:eastAsia="zh-CN"/>
        </w:rPr>
        <w:t>）</w:t>
      </w:r>
      <w:r>
        <w:rPr>
          <w:rFonts w:hint="eastAsia" w:ascii="仿宋" w:hAnsi="仿宋" w:eastAsia="仿宋" w:cs="仿宋"/>
          <w:kern w:val="2"/>
          <w:sz w:val="28"/>
          <w:szCs w:val="28"/>
        </w:rPr>
        <w:t>一用一清洗消毒，周转库房</w:t>
      </w:r>
      <w:r>
        <w:rPr>
          <w:rFonts w:hint="eastAsia" w:ascii="仿宋" w:hAnsi="仿宋" w:eastAsia="仿宋" w:cs="仿宋"/>
          <w:kern w:val="2"/>
          <w:sz w:val="28"/>
          <w:szCs w:val="28"/>
          <w:lang w:val="en-US" w:eastAsia="zh-CN"/>
        </w:rPr>
        <w:t>转运车</w:t>
      </w:r>
      <w:r>
        <w:rPr>
          <w:rFonts w:hint="eastAsia" w:ascii="仿宋" w:hAnsi="仿宋" w:eastAsia="仿宋" w:cs="仿宋"/>
          <w:kern w:val="2"/>
          <w:sz w:val="28"/>
          <w:szCs w:val="28"/>
        </w:rPr>
        <w:t>每周清洗消毒不少于1次，遇污染随时消毒。</w:t>
      </w:r>
    </w:p>
    <w:p w14:paraId="4574FF36">
      <w:pPr>
        <w:spacing w:before="120" w:after="120" w:line="560" w:lineRule="exact"/>
        <w:ind w:firstLine="560" w:firstLineChars="200"/>
        <w:jc w:val="left"/>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运送与分拣：使用专用密闭运输工具，不与非医用织物混装混运；感染性织物与非感染性织物运输工具、容器消毒前不交叉使用，宜分区域放置，感染性织物容器有明显标识；运输工具、车辆、容器一用一清洗消毒。感染性织物不宜分拣，非感染性织物在污染区指定区域内分拣，分拣前应检查锐器。</w:t>
      </w:r>
    </w:p>
    <w:p w14:paraId="23DA9D96">
      <w:pPr>
        <w:spacing w:before="120" w:after="120" w:line="560" w:lineRule="exact"/>
        <w:ind w:firstLine="560" w:firstLineChars="200"/>
        <w:jc w:val="left"/>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洗涤消毒：严格执行WS/T 508-2025，遵循先洗涤后消毒原则，首选热洗涤方法。根据织物类型、用途、污染程度分机或分批洗涤；医务人员织物宜专机洗涤。热洗涤温度70℃～</w:t>
      </w:r>
      <w:r>
        <w:rPr>
          <w:rFonts w:hint="eastAsia" w:ascii="仿宋" w:hAnsi="仿宋" w:eastAsia="仿宋" w:cs="仿宋"/>
          <w:kern w:val="2"/>
          <w:sz w:val="28"/>
          <w:szCs w:val="28"/>
          <w:lang w:val="en-US" w:eastAsia="zh-CN"/>
        </w:rPr>
        <w:t>8</w:t>
      </w:r>
      <w:r>
        <w:rPr>
          <w:rFonts w:hint="eastAsia" w:ascii="仿宋" w:hAnsi="仿宋" w:eastAsia="仿宋" w:cs="仿宋"/>
          <w:kern w:val="2"/>
          <w:sz w:val="28"/>
          <w:szCs w:val="28"/>
        </w:rPr>
        <w:t>0℃，消毒温度75℃、≥30min或80℃、≥10min或A₀值≥600。感染性织物专机洗涤。洗涤后织物无污渍、无异味、无残留，pH值6.5～7.5，微生物指标符合GB 15982。</w:t>
      </w:r>
    </w:p>
    <w:p w14:paraId="2C634926">
      <w:pPr>
        <w:spacing w:before="120" w:after="120" w:line="560" w:lineRule="exact"/>
        <w:ind w:firstLine="560" w:firstLineChars="200"/>
        <w:jc w:val="left"/>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烘干、熨烫、折叠：烘干温度≥60℃，干燥蓬松；熨烫温度≤180℃，平整无烫痕；折叠规范，分类标识清晰；整理过程严防二次污染，使用有别于污衣的清洁容器盛装。</w:t>
      </w:r>
    </w:p>
    <w:p w14:paraId="6A96CCB9">
      <w:pPr>
        <w:spacing w:before="120" w:after="120" w:line="560" w:lineRule="exact"/>
        <w:ind w:firstLine="560" w:firstLineChars="200"/>
        <w:jc w:val="left"/>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.储存</w:t>
      </w:r>
      <w:r>
        <w:rPr>
          <w:rFonts w:hint="eastAsia" w:ascii="仿宋" w:hAnsi="仿宋" w:eastAsia="仿宋" w:cs="仿宋"/>
          <w:kern w:val="2"/>
          <w:sz w:val="28"/>
          <w:szCs w:val="28"/>
          <w:lang w:eastAsia="zh-CN"/>
        </w:rPr>
        <w:t>、</w:t>
      </w:r>
      <w:r>
        <w:rPr>
          <w:rFonts w:hint="eastAsia" w:ascii="仿宋" w:hAnsi="仿宋" w:eastAsia="仿宋" w:cs="仿宋"/>
          <w:kern w:val="2"/>
          <w:sz w:val="28"/>
          <w:szCs w:val="28"/>
          <w:lang w:val="en-US" w:eastAsia="zh-CN"/>
        </w:rPr>
        <w:t>转运</w:t>
      </w:r>
      <w:r>
        <w:rPr>
          <w:rFonts w:hint="eastAsia" w:ascii="仿宋" w:hAnsi="仿宋" w:eastAsia="仿宋" w:cs="仿宋"/>
          <w:kern w:val="2"/>
          <w:sz w:val="28"/>
          <w:szCs w:val="28"/>
        </w:rPr>
        <w:t>：</w:t>
      </w:r>
      <w:r>
        <w:rPr>
          <w:rFonts w:hint="eastAsia" w:ascii="仿宋" w:hAnsi="仿宋" w:eastAsia="仿宋" w:cs="仿宋"/>
          <w:color w:val="auto"/>
          <w:kern w:val="2"/>
          <w:sz w:val="28"/>
          <w:szCs w:val="28"/>
        </w:rPr>
        <w:t>清洁织物存放于柜架，距地≥20cm、离墙≥5cm、距顶≥50cm，储存区相对湿度宜＜70%，存放时间不宜超过30d；污渍、异味或超期应重洗。使用后医用织物暂存时间≤</w:t>
      </w:r>
      <w:r>
        <w:rPr>
          <w:rFonts w:hint="eastAsia" w:ascii="仿宋" w:hAnsi="仿宋" w:eastAsia="仿宋" w:cs="仿宋"/>
          <w:color w:val="auto"/>
          <w:kern w:val="2"/>
          <w:sz w:val="28"/>
          <w:szCs w:val="28"/>
          <w:lang w:val="en-US" w:eastAsia="zh-CN"/>
        </w:rPr>
        <w:t>24</w:t>
      </w:r>
      <w:r>
        <w:rPr>
          <w:rFonts w:hint="eastAsia" w:ascii="仿宋" w:hAnsi="仿宋" w:eastAsia="仿宋" w:cs="仿宋"/>
          <w:color w:val="auto"/>
          <w:kern w:val="2"/>
          <w:sz w:val="28"/>
          <w:szCs w:val="28"/>
        </w:rPr>
        <w:t>h，移交后对接收区清洁消毒。使用专用密闭转运工具，一用一清洗消毒。</w:t>
      </w:r>
      <w:r>
        <w:rPr>
          <w:rFonts w:hint="eastAsia" w:ascii="仿宋" w:hAnsi="仿宋" w:eastAsia="仿宋" w:cs="仿宋"/>
          <w:kern w:val="2"/>
          <w:sz w:val="28"/>
          <w:szCs w:val="28"/>
        </w:rPr>
        <w:t>交接时双方核对数量、类型、清洁度并签字，记录内容含名称、数量、外观、洗涤方式、交接时间等，记录保存≥1年。</w:t>
      </w:r>
    </w:p>
    <w:p w14:paraId="1CE719F4">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f</w:t>
      </w:r>
      <w:r>
        <w:rPr>
          <w:rFonts w:hint="eastAsia" w:ascii="仿宋" w:hAnsi="仿宋" w:eastAsia="仿宋" w:cs="仿宋"/>
          <w:kern w:val="2"/>
          <w:sz w:val="28"/>
          <w:szCs w:val="28"/>
        </w:rPr>
        <w:t>.设备管理：洗涤设备运行正常，无故障停机（重大故障除外，需提前告知招标单位，并在24小时内完成维修）；设备维护保养及时，无锈蚀、无损坏，运行效率≥98%；设备表面清洁，无污渍、无油污，操作区域整洁。</w:t>
      </w:r>
    </w:p>
    <w:p w14:paraId="63EFBD02">
      <w:pPr>
        <w:spacing w:before="120" w:after="120" w:line="560" w:lineRule="exact"/>
        <w:ind w:firstLine="560" w:firstLineChars="200"/>
        <w:jc w:val="left"/>
        <w:rPr>
          <w:rFonts w:hint="eastAsia" w:ascii="仿宋" w:hAnsi="仿宋" w:eastAsia="仿宋" w:cs="仿宋"/>
          <w:color w:val="auto"/>
          <w:kern w:val="2"/>
          <w:sz w:val="28"/>
          <w:szCs w:val="28"/>
          <w:lang w:val="en-US" w:eastAsia="zh-CN" w:bidi="ar-SA"/>
        </w:rPr>
      </w:pPr>
      <w:r>
        <w:rPr>
          <w:rFonts w:hint="eastAsia" w:ascii="仿宋" w:hAnsi="仿宋" w:eastAsia="仿宋" w:cs="仿宋"/>
          <w:kern w:val="2"/>
          <w:sz w:val="28"/>
          <w:szCs w:val="28"/>
          <w:lang w:val="en-US" w:eastAsia="zh-CN"/>
        </w:rPr>
        <w:t>g</w:t>
      </w:r>
      <w:r>
        <w:rPr>
          <w:rFonts w:hint="eastAsia" w:ascii="仿宋" w:hAnsi="仿宋" w:eastAsia="仿宋" w:cs="仿宋"/>
          <w:kern w:val="2"/>
          <w:sz w:val="28"/>
          <w:szCs w:val="28"/>
        </w:rPr>
        <w:t>.人员要求</w:t>
      </w:r>
      <w:r>
        <w:rPr>
          <w:rFonts w:hint="eastAsia" w:ascii="仿宋" w:hAnsi="仿宋" w:eastAsia="仿宋" w:cs="仿宋"/>
          <w:color w:val="auto"/>
          <w:kern w:val="2"/>
          <w:sz w:val="28"/>
          <w:szCs w:val="28"/>
        </w:rPr>
        <w:t>：</w:t>
      </w:r>
      <w:r>
        <w:rPr>
          <w:rFonts w:hint="eastAsia" w:ascii="仿宋" w:hAnsi="仿宋" w:eastAsia="仿宋" w:cs="仿宋"/>
          <w:color w:val="auto"/>
          <w:kern w:val="2"/>
          <w:sz w:val="28"/>
          <w:szCs w:val="28"/>
          <w:lang w:val="en-US" w:eastAsia="zh-CN" w:bidi="ar-SA"/>
        </w:rPr>
        <w:t>统一着装，佩戴工牌。执行标准预防，污染区穿戴工作服、帽、口罩、手套、防水围裙、专用鞋，做好手卫生；清洁区穿工作服、工作鞋，保持手卫生。从业人员经岗前培训，掌握洗涤消毒技能及感控基础知识；设质量管理负责人和专（兼）职质检员。</w:t>
      </w:r>
    </w:p>
    <w:p w14:paraId="7F5DCF4F">
      <w:pPr>
        <w:spacing w:before="120" w:after="120" w:line="560" w:lineRule="exact"/>
        <w:ind w:firstLine="560" w:firstLineChars="200"/>
        <w:jc w:val="left"/>
        <w:rPr>
          <w:rFonts w:hint="eastAsia" w:ascii="仿宋" w:hAnsi="仿宋" w:eastAsia="仿宋" w:cs="仿宋"/>
          <w:color w:val="auto"/>
          <w:kern w:val="2"/>
          <w:sz w:val="28"/>
          <w:szCs w:val="28"/>
          <w:lang w:val="en-US" w:eastAsia="zh-CN" w:bidi="ar-SA"/>
        </w:rPr>
      </w:pPr>
      <w:r>
        <w:rPr>
          <w:rFonts w:hint="eastAsia" w:ascii="仿宋" w:hAnsi="仿宋" w:eastAsia="仿宋" w:cs="仿宋"/>
          <w:kern w:val="2"/>
          <w:sz w:val="28"/>
          <w:szCs w:val="28"/>
          <w:lang w:val="en-US" w:eastAsia="zh-CN" w:bidi="ar-SA"/>
        </w:rPr>
        <w:t>h.环境管理：</w:t>
      </w:r>
      <w:r>
        <w:rPr>
          <w:rFonts w:hint="eastAsia" w:ascii="仿宋" w:hAnsi="仿宋" w:eastAsia="仿宋" w:cs="仿宋"/>
          <w:color w:val="auto"/>
          <w:kern w:val="2"/>
          <w:sz w:val="28"/>
          <w:szCs w:val="28"/>
          <w:lang w:val="en-US" w:eastAsia="zh-CN" w:bidi="ar-SA"/>
        </w:rPr>
        <w:t>作业场所设污染区和清洁区，之间有完全隔离屏障；流程由污到洁，不交叉、不逆行；设人员及物品专用通道。每日工作结束后污染区清洁消毒，清洁区每天保洁。污染区机械通风换气≥10次/h，宜设空气消毒设施。每半年对工作人员手、物体表面（洗涤设备入口、运送工具、工作台面等）和空气（清洁区储存间）抽检1次，符合GB 15982 Ⅲ类环境。污水排放符合GB 18466并按要求开展微生物监测。</w:t>
      </w:r>
    </w:p>
    <w:p w14:paraId="613B1AAF">
      <w:pPr>
        <w:spacing w:before="120" w:after="120" w:line="560" w:lineRule="exact"/>
        <w:ind w:firstLine="560" w:firstLineChars="200"/>
        <w:jc w:val="left"/>
        <w:rPr>
          <w:rFonts w:hint="eastAsia" w:ascii="仿宋" w:hAnsi="仿宋" w:eastAsia="仿宋" w:cs="仿宋"/>
          <w:color w:val="FF0000"/>
          <w:kern w:val="2"/>
          <w:sz w:val="28"/>
          <w:szCs w:val="28"/>
          <w:lang w:val="en-US" w:eastAsia="zh-CN" w:bidi="ar-SA"/>
        </w:rPr>
      </w:pPr>
      <w:r>
        <w:rPr>
          <w:rFonts w:hint="eastAsia" w:ascii="仿宋" w:hAnsi="仿宋" w:eastAsia="仿宋" w:cs="仿宋"/>
          <w:color w:val="auto"/>
          <w:kern w:val="2"/>
          <w:sz w:val="28"/>
          <w:szCs w:val="28"/>
          <w:lang w:val="en-US" w:eastAsia="zh-CN" w:bidi="ar-SA"/>
        </w:rPr>
        <w:t>i.资料管理：各项制度、合同、检测报告、消毒剂及器械有效证明等建档备查，及时更新。质检、交接记录具有可追溯性，保存期≥1年。</w:t>
      </w:r>
    </w:p>
    <w:p w14:paraId="07D2E706">
      <w:pPr>
        <w:spacing w:before="300" w:after="120" w:line="288" w:lineRule="auto"/>
        <w:jc w:val="left"/>
        <w:outlineLvl w:val="2"/>
        <w:rPr>
          <w:rFonts w:ascii="Arial" w:hAnsi="Arial" w:eastAsia="等线" w:cs="Arial"/>
          <w:b/>
          <w:sz w:val="28"/>
          <w:szCs w:val="28"/>
        </w:rPr>
      </w:pPr>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十二</w:t>
      </w:r>
      <w:r>
        <w:rPr>
          <w:rFonts w:hint="eastAsia" w:ascii="Arial" w:hAnsi="Arial" w:eastAsia="等线" w:cs="Arial"/>
          <w:b/>
          <w:sz w:val="28"/>
          <w:szCs w:val="28"/>
          <w:lang w:eastAsia="zh-CN"/>
        </w:rPr>
        <w:t>）</w:t>
      </w:r>
      <w:r>
        <w:rPr>
          <w:rFonts w:hint="eastAsia" w:ascii="Arial" w:hAnsi="Arial" w:eastAsia="等线" w:cs="Arial"/>
          <w:b/>
          <w:sz w:val="28"/>
          <w:szCs w:val="28"/>
        </w:rPr>
        <w:t>绿化服务</w:t>
      </w:r>
      <w:bookmarkEnd w:id="597"/>
    </w:p>
    <w:p w14:paraId="692E2CD7">
      <w:pPr>
        <w:spacing w:before="300" w:after="120" w:line="288" w:lineRule="auto"/>
        <w:ind w:firstLine="560" w:firstLineChars="200"/>
        <w:jc w:val="left"/>
        <w:outlineLvl w:val="9"/>
        <w:rPr>
          <w:rFonts w:ascii="Arial" w:hAnsi="Arial" w:eastAsia="等线" w:cs="Arial"/>
          <w:b/>
          <w:sz w:val="28"/>
          <w:szCs w:val="28"/>
        </w:rPr>
      </w:pPr>
      <w:bookmarkStart w:id="605" w:name="heading_52"/>
      <w:r>
        <w:rPr>
          <w:rFonts w:hint="eastAsia" w:ascii="Arial" w:hAnsi="Arial" w:eastAsia="等线" w:cs="Arial"/>
          <w:b/>
          <w:sz w:val="28"/>
          <w:szCs w:val="28"/>
        </w:rPr>
        <w:t>1</w:t>
      </w:r>
      <w:r>
        <w:rPr>
          <w:rFonts w:hint="eastAsia" w:ascii="Arial" w:hAnsi="Arial" w:eastAsia="等线" w:cs="Arial"/>
          <w:b/>
          <w:sz w:val="28"/>
          <w:szCs w:val="28"/>
          <w:lang w:val="en-US" w:eastAsia="zh-CN"/>
        </w:rPr>
        <w:t>.</w:t>
      </w:r>
      <w:r>
        <w:rPr>
          <w:rFonts w:hint="eastAsia" w:ascii="Arial" w:hAnsi="Arial" w:eastAsia="等线" w:cs="Arial"/>
          <w:b/>
          <w:sz w:val="28"/>
          <w:szCs w:val="28"/>
        </w:rPr>
        <w:t xml:space="preserve"> 服务范围</w:t>
      </w:r>
      <w:bookmarkEnd w:id="605"/>
    </w:p>
    <w:p w14:paraId="108EF68D">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rPr>
        <w:t>负责医院所有绿化区域（室外草坪、花坛、树木、灌木等）、室内绿植（诊室、病房、大厅、办公区域等摆放的绿植）的日常养护、管理；绿化植物的浇水、施肥、修剪、除草、病虫害防治；绿化设施（花盆、花池、灌溉设备等）的维护、维修、清洁；绿化垃圾的收集、转运；根据季节变化，开展绿化补种、移栽、防寒、防晒等工作；配合医院做好绿化景观提升、节日绿化布置等相关工作。</w:t>
      </w:r>
    </w:p>
    <w:p w14:paraId="7D1E087B">
      <w:pPr>
        <w:spacing w:before="300" w:after="120" w:line="288" w:lineRule="auto"/>
        <w:ind w:firstLine="560" w:firstLineChars="200"/>
        <w:jc w:val="left"/>
        <w:outlineLvl w:val="9"/>
        <w:rPr>
          <w:sz w:val="28"/>
          <w:szCs w:val="28"/>
        </w:rPr>
      </w:pPr>
      <w:bookmarkStart w:id="606" w:name="heading_53"/>
      <w:r>
        <w:rPr>
          <w:rFonts w:ascii="Arial" w:hAnsi="Arial" w:eastAsia="等线" w:cs="Arial"/>
          <w:b/>
          <w:sz w:val="28"/>
          <w:szCs w:val="28"/>
        </w:rPr>
        <w:t>2. 巡查周期</w:t>
      </w:r>
      <w:bookmarkEnd w:id="606"/>
    </w:p>
    <w:p w14:paraId="70635DF7">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.室外绿化：每日巡查1次，查看植物生长情况、病虫害情况、灌溉情况；每周除草1次，每月修剪1次灌木、草坪，每季度修剪1次树木；每半年施肥1次，每年补种1次（根据植物生长情况调整）。</w:t>
      </w:r>
    </w:p>
    <w:p w14:paraId="7A5C29B5">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.室内绿植：每日巡查1次，查看绿植生长情况、土壤湿度、叶片清洁度；每3天浇水1次（根据绿植品种、季节调整），每周清洁1次叶片，每月施肥1次，每半年换盆1次（根据绿植生长情况调整）。</w:t>
      </w:r>
    </w:p>
    <w:p w14:paraId="72D18EFA">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.绿化设施：每周巡查1次绿化设施（花盆、花池、灌溉设备等），查看是否有损坏、漏水等情况；每月清洁1次绿化设施，每季度维护1次灌溉设备。</w:t>
      </w:r>
    </w:p>
    <w:p w14:paraId="506ACDE8">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.病虫害防治：每周巡查1次植物病虫害情况，发现病虫害及时处理；病虫害高发期（夏季、秋季），增加巡查频次，每3天巡查1次。</w:t>
      </w:r>
    </w:p>
    <w:p w14:paraId="2470B847">
      <w:pPr>
        <w:spacing w:before="300" w:after="120" w:line="288" w:lineRule="auto"/>
        <w:ind w:firstLine="560" w:firstLineChars="200"/>
        <w:jc w:val="left"/>
        <w:outlineLvl w:val="9"/>
        <w:rPr>
          <w:sz w:val="28"/>
          <w:szCs w:val="28"/>
        </w:rPr>
      </w:pPr>
      <w:bookmarkStart w:id="607" w:name="heading_54"/>
      <w:r>
        <w:rPr>
          <w:rFonts w:ascii="Arial" w:hAnsi="Arial" w:eastAsia="等线" w:cs="Arial"/>
          <w:b/>
          <w:sz w:val="28"/>
          <w:szCs w:val="28"/>
        </w:rPr>
        <w:t>3</w:t>
      </w:r>
      <w:r>
        <w:rPr>
          <w:rFonts w:hint="eastAsia" w:ascii="Arial" w:hAnsi="Arial" w:eastAsia="等线" w:cs="Arial"/>
          <w:b/>
          <w:sz w:val="28"/>
          <w:szCs w:val="28"/>
          <w:lang w:val="en-US" w:eastAsia="zh-CN"/>
        </w:rPr>
        <w:t>.</w:t>
      </w:r>
      <w:r>
        <w:rPr>
          <w:rFonts w:ascii="Arial" w:hAnsi="Arial" w:eastAsia="等线" w:cs="Arial"/>
          <w:b/>
          <w:sz w:val="28"/>
          <w:szCs w:val="28"/>
        </w:rPr>
        <w:t xml:space="preserve"> 服务标准</w:t>
      </w:r>
      <w:bookmarkEnd w:id="607"/>
    </w:p>
    <w:p w14:paraId="186B0C75">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.植物生长：室外草坪平整、无杂草、无枯黄，覆盖率≥98%；树木、灌木生长健壮，无枯枝、无病枝、无倒伏，叶片翠绿、无病虫害；室内绿植生长良好，无枯萎、无黄叶、无病虫害，叶片清洁、无灰尘。</w:t>
      </w:r>
    </w:p>
    <w:p w14:paraId="2A770CCD">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浇水、施肥：浇水及时、适量，根据植物品种、季节、土壤湿度调整浇水频率，避免积水、干旱；施肥规范，使用符合标准的有机肥、复合肥，施肥量准确，无浪费、无烧苗情况；施肥后及时浇水，确保肥料吸收。</w:t>
      </w:r>
    </w:p>
    <w:p w14:paraId="355DFE86">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修剪、除草：修剪规范，树木、灌木修剪后造型美观，无枯枝、无乱枝，不影响通行、采光；草坪修剪后高度均匀（一般保持5-8cm），无明显修剪痕迹；除草及时，绿化区域无杂草（杂草覆盖率≤2%），除草后清理干净，无杂草残留。</w:t>
      </w:r>
    </w:p>
    <w:p w14:paraId="342E22A2">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病虫害防治：病虫害防治及时、有效，采用绿色、环保的防治方法，避免使用高毒、高残留农药；发现病虫害后，24小时内处理，处理率100%，无大面积病虫害蔓延情况；防治后做好记录，注明防治时间、地点、病虫害类型、防治方法及效果。</w:t>
      </w:r>
    </w:p>
    <w:p w14:paraId="3F3EC4F8">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.绿化设施：绿化设施完好，无损坏、无漏水、无松动；花盆、花池清洁，无污渍、无杂物、无杂草；灌溉设备运行正常，灌溉均匀，无浪费水资源情况；损坏的绿化设施，24小时内维修或更换，确保正常使用。</w:t>
      </w:r>
    </w:p>
    <w:p w14:paraId="6F1A8757">
      <w:pPr>
        <w:spacing w:before="120" w:after="120" w:line="560" w:lineRule="exact"/>
        <w:ind w:firstLine="560" w:firstLineChars="200"/>
        <w:jc w:val="left"/>
        <w:outlineLvl w:val="9"/>
        <w:rPr>
          <w:rFonts w:hint="eastAsia" w:ascii="仿宋" w:hAnsi="仿宋" w:eastAsia="仿宋" w:cs="仿宋"/>
          <w:kern w:val="2"/>
          <w:sz w:val="28"/>
          <w:szCs w:val="28"/>
        </w:rPr>
      </w:pPr>
      <w:r>
        <w:rPr>
          <w:rFonts w:hint="eastAsia" w:ascii="仿宋" w:hAnsi="仿宋" w:eastAsia="仿宋" w:cs="仿宋"/>
          <w:kern w:val="2"/>
          <w:sz w:val="28"/>
          <w:szCs w:val="28"/>
          <w:lang w:val="en-US" w:eastAsia="zh-CN"/>
        </w:rPr>
        <w:t>f</w:t>
      </w:r>
      <w:r>
        <w:rPr>
          <w:rFonts w:hint="eastAsia" w:ascii="仿宋" w:hAnsi="仿宋" w:eastAsia="仿宋" w:cs="仿宋"/>
          <w:kern w:val="2"/>
          <w:sz w:val="28"/>
          <w:szCs w:val="28"/>
        </w:rPr>
        <w:t>.绿化垃圾：绿化垃圾（枯枝、落叶、杂草、修剪废料等）收集及时，每日清理1次，无堆积、无散落；转运过程中封闭运输，避免扬尘、散落，转运至医院指定垃圾处理点，无随意丢弃情况</w:t>
      </w:r>
    </w:p>
    <w:p w14:paraId="22AA6A36">
      <w:pPr>
        <w:spacing w:before="120" w:after="120" w:line="560" w:lineRule="exact"/>
        <w:ind w:firstLine="560" w:firstLineChars="200"/>
        <w:jc w:val="left"/>
        <w:outlineLvl w:val="2"/>
        <w:rPr>
          <w:rFonts w:ascii="Arial" w:hAnsi="Arial" w:eastAsia="等线" w:cs="Arial"/>
          <w:b/>
          <w:sz w:val="28"/>
          <w:szCs w:val="28"/>
        </w:rPr>
      </w:pPr>
      <w:r>
        <w:rPr>
          <w:rFonts w:hint="eastAsia" w:ascii="Arial" w:hAnsi="Arial" w:eastAsia="等线" w:cs="Arial"/>
          <w:b/>
          <w:sz w:val="28"/>
          <w:szCs w:val="28"/>
          <w:lang w:eastAsia="zh-CN"/>
        </w:rPr>
        <w:t>（</w:t>
      </w:r>
      <w:r>
        <w:rPr>
          <w:rFonts w:hint="eastAsia" w:ascii="Arial" w:hAnsi="Arial" w:eastAsia="等线" w:cs="Arial"/>
          <w:b/>
          <w:sz w:val="28"/>
          <w:szCs w:val="28"/>
          <w:lang w:val="en-US" w:eastAsia="zh-CN"/>
        </w:rPr>
        <w:t>十三</w:t>
      </w:r>
      <w:r>
        <w:rPr>
          <w:rFonts w:hint="eastAsia" w:ascii="Arial" w:hAnsi="Arial" w:eastAsia="等线" w:cs="Arial"/>
          <w:b/>
          <w:sz w:val="28"/>
          <w:szCs w:val="28"/>
          <w:lang w:eastAsia="zh-CN"/>
        </w:rPr>
        <w:t>）</w:t>
      </w:r>
      <w:r>
        <w:rPr>
          <w:rFonts w:hint="eastAsia" w:ascii="Arial" w:hAnsi="Arial" w:eastAsia="等线" w:cs="Arial"/>
          <w:b/>
          <w:sz w:val="28"/>
          <w:szCs w:val="28"/>
        </w:rPr>
        <w:t xml:space="preserve"> 医院突发事件专项保障服务</w:t>
      </w:r>
    </w:p>
    <w:p w14:paraId="3630FA8F">
      <w:pPr>
        <w:spacing w:before="300" w:after="120" w:line="288" w:lineRule="auto"/>
        <w:ind w:firstLine="560" w:firstLineChars="200"/>
        <w:jc w:val="left"/>
        <w:outlineLvl w:val="9"/>
        <w:rPr>
          <w:rFonts w:ascii="Arial" w:hAnsi="Arial" w:eastAsia="等线" w:cs="Arial"/>
          <w:b/>
          <w:sz w:val="28"/>
          <w:szCs w:val="28"/>
        </w:rPr>
      </w:pPr>
      <w:r>
        <w:rPr>
          <w:rFonts w:hint="eastAsia" w:ascii="Arial" w:hAnsi="Arial" w:eastAsia="等线" w:cs="Arial"/>
          <w:b/>
          <w:sz w:val="28"/>
          <w:szCs w:val="28"/>
        </w:rPr>
        <w:t xml:space="preserve">1 </w:t>
      </w:r>
      <w:r>
        <w:rPr>
          <w:rFonts w:hint="eastAsia" w:ascii="Arial" w:hAnsi="Arial" w:eastAsia="等线" w:cs="Arial"/>
          <w:b/>
          <w:sz w:val="28"/>
          <w:szCs w:val="28"/>
          <w:lang w:val="en-US" w:eastAsia="zh-CN"/>
        </w:rPr>
        <w:t>.</w:t>
      </w:r>
      <w:r>
        <w:rPr>
          <w:rFonts w:hint="eastAsia" w:ascii="Arial" w:hAnsi="Arial" w:eastAsia="等线" w:cs="Arial"/>
          <w:b/>
          <w:sz w:val="28"/>
          <w:szCs w:val="28"/>
        </w:rPr>
        <w:t>服务范围</w:t>
      </w:r>
    </w:p>
    <w:p w14:paraId="0235D66A">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rPr>
        <w:t>全程承接医院各类突发事件后勤保障工作，涵盖消防火情、水电故障、设备险情、突发舆情、极端天气、医患意外、公共区域应急处置等场景；负责突发事件发生后的隐患排查、应急处置、环境清理、物资补给、设施抢修工作；配合医院职能部门开展应急响应、现场管控、事后复盘、隐患整改及长效防控，全程落实应急保障任务，快速处置各类突发状况，杜绝事态扩大，保障医院诊疗秩序、院区环境及医患人身财产安全。</w:t>
      </w:r>
    </w:p>
    <w:p w14:paraId="78D9400F">
      <w:pPr>
        <w:spacing w:before="300" w:after="120" w:line="288" w:lineRule="auto"/>
        <w:ind w:firstLine="560" w:firstLineChars="200"/>
        <w:jc w:val="left"/>
        <w:outlineLvl w:val="9"/>
        <w:rPr>
          <w:rFonts w:ascii="Arial" w:hAnsi="Arial" w:eastAsia="等线" w:cs="Arial"/>
          <w:b/>
          <w:sz w:val="28"/>
          <w:szCs w:val="28"/>
        </w:rPr>
      </w:pPr>
      <w:r>
        <w:rPr>
          <w:rFonts w:hint="eastAsia" w:ascii="Arial" w:hAnsi="Arial" w:eastAsia="等线" w:cs="Arial"/>
          <w:b/>
          <w:sz w:val="28"/>
          <w:szCs w:val="28"/>
        </w:rPr>
        <w:t>2.巡查与处置周期</w:t>
      </w:r>
    </w:p>
    <w:p w14:paraId="77358710">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.日常应急常态化巡查：每日对全院楼栋、公共区域、设施设备、重点点位开展全覆盖巡查，排查各类突发事件隐患，提前防范风险。</w:t>
      </w:r>
    </w:p>
    <w:p w14:paraId="3C4437C5">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.重点区域专项巡查：对门诊楼、病房楼、配电房、应急发电设备、出入口等重点区域每日开展多次专项巡查，动态排查安全隐患。</w:t>
      </w:r>
    </w:p>
    <w:p w14:paraId="63A884D4">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.风险时段强化巡查：节假日、夜间、高峰期等关键时段加密巡查频次，落实全天候值守，防范突发风险。</w:t>
      </w:r>
    </w:p>
    <w:p w14:paraId="08F90683">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d</w:t>
      </w:r>
      <w:r>
        <w:rPr>
          <w:rFonts w:hint="eastAsia" w:ascii="仿宋" w:hAnsi="仿宋" w:eastAsia="仿宋" w:cs="仿宋"/>
          <w:kern w:val="2"/>
          <w:sz w:val="28"/>
          <w:szCs w:val="28"/>
        </w:rPr>
        <w:t>.突发事件即时处置：接到突发情况通知后，物业应急人员快速到场，即刻开展处置、管控、清理及抢修工作。</w:t>
      </w:r>
    </w:p>
    <w:p w14:paraId="1CA15F75">
      <w:pPr>
        <w:spacing w:before="120" w:after="120" w:line="560" w:lineRule="exact"/>
        <w:ind w:firstLine="560" w:firstLineChars="200"/>
        <w:jc w:val="left"/>
        <w:rPr>
          <w:sz w:val="28"/>
          <w:szCs w:val="28"/>
        </w:rPr>
      </w:pPr>
      <w:r>
        <w:rPr>
          <w:rFonts w:hint="eastAsia" w:ascii="仿宋" w:hAnsi="仿宋" w:eastAsia="仿宋" w:cs="仿宋"/>
          <w:kern w:val="2"/>
          <w:sz w:val="28"/>
          <w:szCs w:val="28"/>
          <w:lang w:val="en-US" w:eastAsia="zh-CN"/>
        </w:rPr>
        <w:t>e</w:t>
      </w:r>
      <w:r>
        <w:rPr>
          <w:rFonts w:hint="eastAsia" w:ascii="仿宋" w:hAnsi="仿宋" w:eastAsia="仿宋" w:cs="仿宋"/>
          <w:kern w:val="2"/>
          <w:sz w:val="28"/>
          <w:szCs w:val="28"/>
        </w:rPr>
        <w:t>.事后闭环复查：每起突发事件处置完成后，及时复盘排查遗留问题，落实整改复查，杜绝同类问题重复发生。</w:t>
      </w:r>
    </w:p>
    <w:p w14:paraId="02DDBE51">
      <w:pPr>
        <w:spacing w:before="300" w:after="120" w:line="288" w:lineRule="auto"/>
        <w:ind w:firstLine="560" w:firstLineChars="200"/>
        <w:jc w:val="left"/>
        <w:outlineLvl w:val="9"/>
        <w:rPr>
          <w:rFonts w:ascii="Arial" w:hAnsi="Arial" w:eastAsia="等线" w:cs="Arial"/>
          <w:b/>
          <w:sz w:val="28"/>
          <w:szCs w:val="28"/>
        </w:rPr>
      </w:pPr>
      <w:r>
        <w:rPr>
          <w:rFonts w:hint="eastAsia" w:ascii="Arial" w:hAnsi="Arial" w:eastAsia="等线" w:cs="Arial"/>
          <w:b/>
          <w:sz w:val="28"/>
          <w:szCs w:val="28"/>
        </w:rPr>
        <w:t>3</w:t>
      </w:r>
      <w:r>
        <w:rPr>
          <w:rFonts w:hint="eastAsia" w:ascii="Arial" w:hAnsi="Arial" w:eastAsia="等线" w:cs="Arial"/>
          <w:b/>
          <w:sz w:val="28"/>
          <w:szCs w:val="28"/>
          <w:lang w:val="en-US" w:eastAsia="zh-CN"/>
        </w:rPr>
        <w:t>.</w:t>
      </w:r>
      <w:r>
        <w:rPr>
          <w:rFonts w:hint="eastAsia" w:ascii="Arial" w:hAnsi="Arial" w:eastAsia="等线" w:cs="Arial"/>
          <w:b/>
          <w:sz w:val="28"/>
          <w:szCs w:val="28"/>
        </w:rPr>
        <w:t xml:space="preserve"> 服务标准</w:t>
      </w:r>
    </w:p>
    <w:p w14:paraId="6F69FED2">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a</w:t>
      </w:r>
      <w:r>
        <w:rPr>
          <w:rFonts w:hint="eastAsia" w:ascii="仿宋" w:hAnsi="仿宋" w:eastAsia="仿宋" w:cs="仿宋"/>
          <w:kern w:val="2"/>
          <w:sz w:val="28"/>
          <w:szCs w:val="28"/>
        </w:rPr>
        <w:t>.应急预案对标到位：严格遵循医院应急管理规章制度及行业标准，熟悉各类突发事件处置流程，全员熟练掌握应急岗位职责。</w:t>
      </w:r>
    </w:p>
    <w:p w14:paraId="474E9158">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b</w:t>
      </w:r>
      <w:r>
        <w:rPr>
          <w:rFonts w:hint="eastAsia" w:ascii="仿宋" w:hAnsi="仿宋" w:eastAsia="仿宋" w:cs="仿宋"/>
          <w:kern w:val="2"/>
          <w:sz w:val="28"/>
          <w:szCs w:val="28"/>
        </w:rPr>
        <w:t>.隐患整改闭环到位：各类突发问题及排查发现的风险隐患，做到立行立改、全程跟进，问题整改闭环率100%。</w:t>
      </w:r>
    </w:p>
    <w:p w14:paraId="3BE555EC">
      <w:pPr>
        <w:spacing w:before="120" w:after="120" w:line="560" w:lineRule="exact"/>
        <w:ind w:firstLine="560" w:firstLineChars="200"/>
        <w:jc w:val="left"/>
        <w:rPr>
          <w:rFonts w:ascii="仿宋" w:hAnsi="仿宋" w:eastAsia="仿宋" w:cs="仿宋"/>
          <w:kern w:val="2"/>
          <w:sz w:val="28"/>
          <w:szCs w:val="28"/>
        </w:rPr>
      </w:pPr>
      <w:r>
        <w:rPr>
          <w:rFonts w:hint="eastAsia" w:ascii="仿宋" w:hAnsi="仿宋" w:eastAsia="仿宋" w:cs="仿宋"/>
          <w:kern w:val="2"/>
          <w:sz w:val="28"/>
          <w:szCs w:val="28"/>
          <w:lang w:val="en-US" w:eastAsia="zh-CN"/>
        </w:rPr>
        <w:t>c</w:t>
      </w:r>
      <w:r>
        <w:rPr>
          <w:rFonts w:hint="eastAsia" w:ascii="仿宋" w:hAnsi="仿宋" w:eastAsia="仿宋" w:cs="仿宋"/>
          <w:kern w:val="2"/>
          <w:sz w:val="28"/>
          <w:szCs w:val="28"/>
        </w:rPr>
        <w:t>.长效防控落实到位：定期开展应急自查、隐患排查及应急演练，固化应急保障机制，持续提升突发事件处置保障能力。</w:t>
      </w:r>
    </w:p>
    <w:p w14:paraId="46AEA47E">
      <w:pPr>
        <w:spacing w:before="0" w:after="0" w:line="360" w:lineRule="auto"/>
        <w:ind w:firstLine="560" w:firstLineChars="200"/>
        <w:jc w:val="left"/>
        <w:outlineLvl w:val="1"/>
        <w:rPr>
          <w:rFonts w:hint="eastAsia" w:ascii="黑体" w:hAnsi="黑体" w:eastAsia="黑体" w:cs="黑体"/>
          <w:color w:val="auto"/>
          <w:kern w:val="2"/>
          <w:sz w:val="28"/>
          <w:szCs w:val="28"/>
          <w:lang w:val="en-US" w:eastAsia="zh-CN"/>
        </w:rPr>
      </w:pPr>
      <w:r>
        <w:rPr>
          <w:rFonts w:hint="eastAsia" w:ascii="黑体" w:hAnsi="黑体" w:eastAsia="黑体" w:cs="黑体"/>
          <w:b w:val="0"/>
          <w:color w:val="auto"/>
          <w:sz w:val="28"/>
          <w:szCs w:val="28"/>
          <w:lang w:val="en-US" w:eastAsia="zh-CN"/>
        </w:rPr>
        <w:t>三、</w:t>
      </w:r>
      <w:r>
        <w:rPr>
          <w:rFonts w:hint="eastAsia" w:ascii="黑体" w:hAnsi="黑体" w:eastAsia="黑体" w:cs="黑体"/>
          <w:b w:val="0"/>
          <w:color w:val="auto"/>
          <w:sz w:val="28"/>
          <w:szCs w:val="28"/>
          <w:highlight w:val="none"/>
          <w:lang w:val="en-US" w:eastAsia="zh-CN"/>
        </w:rPr>
        <w:t>岗位设置及人数</w:t>
      </w:r>
    </w:p>
    <w:tbl>
      <w:tblPr>
        <w:tblStyle w:val="53"/>
        <w:tblW w:w="10140" w:type="dxa"/>
        <w:tblInd w:w="-857" w:type="dxa"/>
        <w:tblLayout w:type="fixed"/>
        <w:tblCellMar>
          <w:top w:w="0" w:type="dxa"/>
          <w:left w:w="108" w:type="dxa"/>
          <w:bottom w:w="0" w:type="dxa"/>
          <w:right w:w="108" w:type="dxa"/>
        </w:tblCellMar>
      </w:tblPr>
      <w:tblGrid>
        <w:gridCol w:w="2310"/>
        <w:gridCol w:w="3450"/>
        <w:gridCol w:w="2805"/>
        <w:gridCol w:w="1575"/>
      </w:tblGrid>
      <w:tr w14:paraId="27BA32AC">
        <w:tblPrEx>
          <w:tblCellMar>
            <w:top w:w="0" w:type="dxa"/>
            <w:left w:w="108" w:type="dxa"/>
            <w:bottom w:w="0" w:type="dxa"/>
            <w:right w:w="108" w:type="dxa"/>
          </w:tblCellMar>
        </w:tblPrEx>
        <w:trPr>
          <w:trHeight w:val="515" w:hRule="atLeast"/>
        </w:trPr>
        <w:tc>
          <w:tcPr>
            <w:tcW w:w="10140" w:type="dxa"/>
            <w:gridSpan w:val="4"/>
            <w:tcBorders>
              <w:top w:val="single" w:color="auto" w:sz="4" w:space="0"/>
              <w:left w:val="single" w:color="auto" w:sz="4" w:space="0"/>
              <w:bottom w:val="nil"/>
              <w:right w:val="single" w:color="auto" w:sz="4" w:space="0"/>
            </w:tcBorders>
            <w:shd w:val="clear" w:color="auto" w:fill="auto"/>
            <w:noWrap/>
            <w:vAlign w:val="center"/>
          </w:tcPr>
          <w:p w14:paraId="4634296D">
            <w:pPr>
              <w:widowControl/>
              <w:jc w:val="center"/>
              <w:textAlignment w:val="center"/>
              <w:rPr>
                <w:rFonts w:ascii="仿宋" w:hAnsi="仿宋" w:eastAsia="仿宋" w:cs="仿宋"/>
                <w:b/>
                <w:bCs/>
                <w:color w:val="000000"/>
                <w:szCs w:val="21"/>
                <w:lang w:bidi="ar"/>
              </w:rPr>
            </w:pPr>
            <w:r>
              <w:rPr>
                <w:rFonts w:hint="eastAsia" w:ascii="仿宋" w:hAnsi="仿宋" w:eastAsia="仿宋" w:cs="仿宋"/>
                <w:b/>
                <w:bCs/>
                <w:color w:val="000000"/>
                <w:szCs w:val="21"/>
                <w:lang w:bidi="ar"/>
              </w:rPr>
              <w:t>河南省荣康医院物业服务岗位</w:t>
            </w:r>
            <w:r>
              <w:rPr>
                <w:rFonts w:hint="eastAsia" w:ascii="仿宋" w:hAnsi="仿宋" w:eastAsia="仿宋" w:cs="仿宋"/>
                <w:b/>
                <w:bCs/>
                <w:color w:val="000000"/>
                <w:szCs w:val="21"/>
                <w:lang w:val="en-US" w:eastAsia="zh-CN" w:bidi="ar"/>
              </w:rPr>
              <w:t>及</w:t>
            </w:r>
            <w:r>
              <w:rPr>
                <w:rFonts w:hint="eastAsia" w:ascii="仿宋" w:hAnsi="仿宋" w:eastAsia="仿宋" w:cs="仿宋"/>
                <w:b/>
                <w:bCs/>
                <w:color w:val="000000"/>
                <w:szCs w:val="21"/>
                <w:lang w:bidi="ar"/>
              </w:rPr>
              <w:t>人数</w:t>
            </w:r>
          </w:p>
        </w:tc>
      </w:tr>
      <w:tr w14:paraId="1775B24C">
        <w:tblPrEx>
          <w:tblCellMar>
            <w:top w:w="0" w:type="dxa"/>
            <w:left w:w="108" w:type="dxa"/>
            <w:bottom w:w="0" w:type="dxa"/>
            <w:right w:w="108" w:type="dxa"/>
          </w:tblCellMar>
        </w:tblPrEx>
        <w:trPr>
          <w:trHeight w:val="40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6177">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一、管理人员1人</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5FDE">
            <w:pPr>
              <w:rPr>
                <w:rFonts w:ascii="仿宋" w:hAnsi="仿宋" w:eastAsia="仿宋" w:cs="仿宋"/>
                <w:b/>
                <w:bCs/>
                <w:color w:val="000000"/>
                <w:szCs w:val="21"/>
              </w:rPr>
            </w:pP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FA0C9">
            <w:pPr>
              <w:rPr>
                <w:rFonts w:ascii="仿宋" w:hAnsi="仿宋" w:eastAsia="仿宋" w:cs="仿宋"/>
                <w:b/>
                <w:bCs/>
                <w:color w:val="000000"/>
                <w:szCs w:val="21"/>
              </w:rPr>
            </w:pP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D0E86AF">
            <w:pPr>
              <w:jc w:val="center"/>
              <w:rPr>
                <w:rFonts w:ascii="仿宋" w:hAnsi="仿宋" w:eastAsia="仿宋" w:cs="仿宋"/>
                <w:b/>
                <w:bCs/>
                <w:color w:val="000000"/>
                <w:szCs w:val="21"/>
              </w:rPr>
            </w:pPr>
            <w:r>
              <w:rPr>
                <w:rFonts w:hint="eastAsia" w:ascii="仿宋" w:hAnsi="仿宋" w:eastAsia="仿宋" w:cs="仿宋"/>
                <w:b/>
                <w:bCs/>
                <w:color w:val="000000"/>
                <w:szCs w:val="21"/>
              </w:rPr>
              <w:t>备注</w:t>
            </w:r>
          </w:p>
        </w:tc>
      </w:tr>
      <w:tr w14:paraId="482A9819">
        <w:tblPrEx>
          <w:tblCellMar>
            <w:top w:w="0" w:type="dxa"/>
            <w:left w:w="108" w:type="dxa"/>
            <w:bottom w:w="0" w:type="dxa"/>
            <w:right w:w="108" w:type="dxa"/>
          </w:tblCellMar>
        </w:tblPrEx>
        <w:trPr>
          <w:trHeight w:val="331"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7B91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085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岗位</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5623">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人数</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D4B5CF8">
            <w:pPr>
              <w:widowControl/>
              <w:jc w:val="center"/>
              <w:textAlignment w:val="center"/>
              <w:rPr>
                <w:rFonts w:ascii="仿宋" w:hAnsi="仿宋" w:eastAsia="仿宋" w:cs="仿宋"/>
                <w:b/>
                <w:bCs/>
                <w:color w:val="000000"/>
                <w:szCs w:val="21"/>
              </w:rPr>
            </w:pPr>
          </w:p>
        </w:tc>
      </w:tr>
      <w:tr w14:paraId="47227E61">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02A96">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388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val="en-US" w:eastAsia="zh-CN" w:bidi="ar"/>
              </w:rPr>
              <w:t>物业</w:t>
            </w:r>
            <w:r>
              <w:rPr>
                <w:rFonts w:hint="eastAsia" w:ascii="仿宋" w:hAnsi="仿宋" w:eastAsia="仿宋" w:cs="仿宋"/>
                <w:b/>
                <w:bCs/>
                <w:color w:val="000000"/>
                <w:szCs w:val="21"/>
                <w:lang w:bidi="ar"/>
              </w:rPr>
              <w:t>经理</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B0C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BE1E7E9">
            <w:pPr>
              <w:widowControl/>
              <w:jc w:val="center"/>
              <w:textAlignment w:val="center"/>
              <w:rPr>
                <w:rFonts w:ascii="仿宋" w:hAnsi="仿宋" w:eastAsia="仿宋" w:cs="仿宋"/>
                <w:b/>
                <w:bCs/>
                <w:color w:val="000000"/>
                <w:szCs w:val="21"/>
              </w:rPr>
            </w:pPr>
          </w:p>
        </w:tc>
      </w:tr>
      <w:tr w14:paraId="1440F6C5">
        <w:tblPrEx>
          <w:tblCellMar>
            <w:top w:w="0" w:type="dxa"/>
            <w:left w:w="108" w:type="dxa"/>
            <w:bottom w:w="0" w:type="dxa"/>
            <w:right w:w="108" w:type="dxa"/>
          </w:tblCellMar>
        </w:tblPrEx>
        <w:trPr>
          <w:trHeight w:val="680" w:hRule="atLeast"/>
        </w:trPr>
        <w:tc>
          <w:tcPr>
            <w:tcW w:w="85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EE515">
            <w:pPr>
              <w:widowControl/>
              <w:jc w:val="left"/>
              <w:textAlignment w:val="center"/>
              <w:rPr>
                <w:rFonts w:ascii="仿宋" w:hAnsi="仿宋" w:eastAsia="仿宋" w:cs="仿宋"/>
                <w:b/>
                <w:bCs/>
                <w:color w:val="000000"/>
                <w:szCs w:val="21"/>
                <w:lang w:bidi="ar"/>
              </w:rPr>
            </w:pPr>
            <w:r>
              <w:rPr>
                <w:rFonts w:hint="eastAsia" w:ascii="仿宋" w:hAnsi="仿宋" w:eastAsia="仿宋" w:cs="仿宋"/>
                <w:b/>
                <w:bCs/>
                <w:color w:val="000000"/>
                <w:szCs w:val="21"/>
                <w:lang w:bidi="ar"/>
              </w:rPr>
              <w:t>二、</w:t>
            </w:r>
            <w:r>
              <w:rPr>
                <w:rFonts w:hint="eastAsia" w:ascii="仿宋" w:hAnsi="仿宋" w:eastAsia="仿宋" w:cs="仿宋"/>
                <w:b/>
                <w:bCs/>
                <w:color w:val="000000"/>
                <w:szCs w:val="21"/>
                <w:highlight w:val="none"/>
                <w:lang w:bidi="ar"/>
              </w:rPr>
              <w:t>保洁人员3</w:t>
            </w:r>
            <w:r>
              <w:rPr>
                <w:rFonts w:hint="eastAsia" w:ascii="仿宋" w:hAnsi="仿宋" w:eastAsia="仿宋" w:cs="仿宋"/>
                <w:b/>
                <w:bCs/>
                <w:color w:val="000000"/>
                <w:szCs w:val="21"/>
                <w:highlight w:val="none"/>
                <w:lang w:val="en-US" w:eastAsia="zh-CN" w:bidi="ar"/>
              </w:rPr>
              <w:t>3</w:t>
            </w:r>
            <w:r>
              <w:rPr>
                <w:rFonts w:hint="eastAsia" w:ascii="仿宋" w:hAnsi="仿宋" w:eastAsia="仿宋" w:cs="仿宋"/>
                <w:b/>
                <w:bCs/>
                <w:color w:val="000000"/>
                <w:szCs w:val="21"/>
                <w:highlight w:val="none"/>
                <w:lang w:bidi="ar"/>
              </w:rPr>
              <w:t>人+</w:t>
            </w:r>
            <w:r>
              <w:rPr>
                <w:rFonts w:hint="eastAsia" w:ascii="仿宋" w:hAnsi="仿宋" w:eastAsia="仿宋" w:cs="仿宋"/>
                <w:b/>
                <w:bCs/>
                <w:color w:val="000000"/>
                <w:szCs w:val="21"/>
                <w:highlight w:val="none"/>
                <w:lang w:val="en-US" w:eastAsia="zh-CN" w:bidi="ar"/>
              </w:rPr>
              <w:t>外围及操作驾驶式洗地机5人＋</w:t>
            </w:r>
            <w:r>
              <w:rPr>
                <w:rFonts w:hint="eastAsia" w:ascii="仿宋" w:hAnsi="仿宋" w:eastAsia="仿宋" w:cs="仿宋"/>
                <w:b/>
                <w:bCs/>
                <w:color w:val="000000"/>
                <w:szCs w:val="21"/>
                <w:highlight w:val="none"/>
                <w:lang w:eastAsia="zh-CN" w:bidi="ar"/>
              </w:rPr>
              <w:t>垃圾收集</w:t>
            </w:r>
            <w:r>
              <w:rPr>
                <w:rFonts w:hint="eastAsia" w:ascii="仿宋" w:hAnsi="仿宋" w:eastAsia="仿宋" w:cs="仿宋"/>
                <w:b/>
                <w:bCs/>
                <w:color w:val="000000"/>
                <w:szCs w:val="21"/>
                <w:highlight w:val="none"/>
                <w:lang w:bidi="ar"/>
              </w:rPr>
              <w:t xml:space="preserve"> 1人+护工6人</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7814">
            <w:pPr>
              <w:widowControl/>
              <w:jc w:val="left"/>
              <w:textAlignment w:val="center"/>
              <w:rPr>
                <w:rFonts w:ascii="仿宋" w:hAnsi="仿宋" w:eastAsia="仿宋" w:cs="仿宋"/>
                <w:b/>
                <w:bCs/>
                <w:color w:val="000000"/>
                <w:szCs w:val="21"/>
                <w:lang w:bidi="ar"/>
              </w:rPr>
            </w:pPr>
          </w:p>
        </w:tc>
      </w:tr>
      <w:tr w14:paraId="7FCB939A">
        <w:tblPrEx>
          <w:tblCellMar>
            <w:top w:w="0" w:type="dxa"/>
            <w:left w:w="108" w:type="dxa"/>
            <w:bottom w:w="0" w:type="dxa"/>
            <w:right w:w="108" w:type="dxa"/>
          </w:tblCellMar>
        </w:tblPrEx>
        <w:trPr>
          <w:trHeight w:val="331"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09A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44F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岗位（位置）</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54CD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人数</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93F303E">
            <w:pPr>
              <w:widowControl/>
              <w:jc w:val="center"/>
              <w:textAlignment w:val="center"/>
              <w:rPr>
                <w:rFonts w:ascii="仿宋" w:hAnsi="仿宋" w:eastAsia="仿宋" w:cs="仿宋"/>
                <w:b/>
                <w:bCs/>
                <w:color w:val="000000"/>
                <w:szCs w:val="21"/>
              </w:rPr>
            </w:pPr>
          </w:p>
        </w:tc>
      </w:tr>
      <w:tr w14:paraId="1497454D">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C36E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B86A">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2446">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02560FA">
            <w:pPr>
              <w:widowControl/>
              <w:jc w:val="center"/>
              <w:textAlignment w:val="center"/>
              <w:rPr>
                <w:rFonts w:ascii="仿宋" w:hAnsi="仿宋" w:eastAsia="仿宋" w:cs="仿宋"/>
                <w:b/>
                <w:bCs/>
                <w:color w:val="000000"/>
                <w:szCs w:val="21"/>
              </w:rPr>
            </w:pPr>
          </w:p>
        </w:tc>
      </w:tr>
      <w:tr w14:paraId="1E69637A">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CAA5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9207">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2D3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CF6C848">
            <w:pPr>
              <w:widowControl/>
              <w:jc w:val="center"/>
              <w:textAlignment w:val="center"/>
              <w:rPr>
                <w:rFonts w:ascii="仿宋" w:hAnsi="仿宋" w:eastAsia="仿宋" w:cs="仿宋"/>
                <w:b/>
                <w:bCs/>
                <w:color w:val="000000"/>
                <w:szCs w:val="21"/>
              </w:rPr>
            </w:pPr>
          </w:p>
        </w:tc>
      </w:tr>
      <w:tr w14:paraId="45CDD54E">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C670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43F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3病区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22D1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DCF2FB7">
            <w:pPr>
              <w:widowControl/>
              <w:jc w:val="center"/>
              <w:textAlignment w:val="center"/>
              <w:rPr>
                <w:rFonts w:ascii="仿宋" w:hAnsi="仿宋" w:eastAsia="仿宋" w:cs="仿宋"/>
                <w:b/>
                <w:bCs/>
                <w:color w:val="000000"/>
                <w:szCs w:val="21"/>
              </w:rPr>
            </w:pPr>
          </w:p>
        </w:tc>
      </w:tr>
      <w:tr w14:paraId="56DF9562">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A7E3">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4</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F9B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4病区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0C2EA">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A1BF769">
            <w:pPr>
              <w:widowControl/>
              <w:jc w:val="center"/>
              <w:textAlignment w:val="center"/>
              <w:rPr>
                <w:rFonts w:ascii="仿宋" w:hAnsi="仿宋" w:eastAsia="仿宋" w:cs="仿宋"/>
                <w:b/>
                <w:bCs/>
                <w:color w:val="000000"/>
                <w:szCs w:val="21"/>
              </w:rPr>
            </w:pPr>
          </w:p>
        </w:tc>
      </w:tr>
      <w:tr w14:paraId="00F2E127">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D8CA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5</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A096">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5病区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CF7E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E5F680B">
            <w:pPr>
              <w:widowControl/>
              <w:jc w:val="center"/>
              <w:textAlignment w:val="center"/>
              <w:rPr>
                <w:rFonts w:ascii="仿宋" w:hAnsi="仿宋" w:eastAsia="仿宋" w:cs="仿宋"/>
                <w:b/>
                <w:bCs/>
                <w:color w:val="000000"/>
                <w:szCs w:val="21"/>
              </w:rPr>
            </w:pPr>
          </w:p>
        </w:tc>
      </w:tr>
      <w:tr w14:paraId="629A9FA6">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FCAB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6</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84C00">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6病区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501D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149D5B4">
            <w:pPr>
              <w:widowControl/>
              <w:jc w:val="center"/>
              <w:textAlignment w:val="center"/>
              <w:rPr>
                <w:rFonts w:ascii="仿宋" w:hAnsi="仿宋" w:eastAsia="仿宋" w:cs="仿宋"/>
                <w:b/>
                <w:bCs/>
                <w:color w:val="000000"/>
                <w:szCs w:val="21"/>
              </w:rPr>
            </w:pPr>
          </w:p>
        </w:tc>
      </w:tr>
      <w:tr w14:paraId="23111CEE">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C6E9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7</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D2A7">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7病区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06C1">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6FAACB9">
            <w:pPr>
              <w:widowControl/>
              <w:jc w:val="center"/>
              <w:textAlignment w:val="center"/>
              <w:rPr>
                <w:rFonts w:ascii="仿宋" w:hAnsi="仿宋" w:eastAsia="仿宋" w:cs="仿宋"/>
                <w:b/>
                <w:bCs/>
                <w:color w:val="000000"/>
                <w:szCs w:val="21"/>
              </w:rPr>
            </w:pPr>
          </w:p>
        </w:tc>
      </w:tr>
      <w:tr w14:paraId="5440BF04">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F405E">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8</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925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8病区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5852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86900C5">
            <w:pPr>
              <w:widowControl/>
              <w:jc w:val="center"/>
              <w:textAlignment w:val="center"/>
              <w:rPr>
                <w:rFonts w:ascii="仿宋" w:hAnsi="仿宋" w:eastAsia="仿宋" w:cs="仿宋"/>
                <w:b/>
                <w:bCs/>
                <w:color w:val="000000"/>
                <w:szCs w:val="21"/>
              </w:rPr>
            </w:pPr>
          </w:p>
        </w:tc>
      </w:tr>
      <w:tr w14:paraId="2136B052">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8549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9</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554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9病区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55F5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7AB382A">
            <w:pPr>
              <w:widowControl/>
              <w:jc w:val="center"/>
              <w:textAlignment w:val="center"/>
              <w:rPr>
                <w:rFonts w:ascii="仿宋" w:hAnsi="仿宋" w:eastAsia="仿宋" w:cs="仿宋"/>
                <w:b/>
                <w:bCs/>
                <w:color w:val="000000"/>
                <w:szCs w:val="21"/>
              </w:rPr>
            </w:pPr>
          </w:p>
        </w:tc>
      </w:tr>
      <w:tr w14:paraId="1AC3E3B5">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5AE1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10</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8BA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10病区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3CEB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B3C5885">
            <w:pPr>
              <w:widowControl/>
              <w:jc w:val="center"/>
              <w:textAlignment w:val="center"/>
              <w:rPr>
                <w:rFonts w:ascii="仿宋" w:hAnsi="仿宋" w:eastAsia="仿宋" w:cs="仿宋"/>
                <w:b/>
                <w:bCs/>
                <w:color w:val="000000"/>
                <w:szCs w:val="21"/>
              </w:rPr>
            </w:pPr>
          </w:p>
        </w:tc>
      </w:tr>
      <w:tr w14:paraId="22ACE43A">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3A21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4C9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12病区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3AA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31B0F89">
            <w:pPr>
              <w:widowControl/>
              <w:jc w:val="center"/>
              <w:textAlignment w:val="center"/>
              <w:rPr>
                <w:rFonts w:ascii="仿宋" w:hAnsi="仿宋" w:eastAsia="仿宋" w:cs="仿宋"/>
                <w:b/>
                <w:bCs/>
                <w:color w:val="000000"/>
                <w:szCs w:val="21"/>
              </w:rPr>
            </w:pPr>
          </w:p>
        </w:tc>
      </w:tr>
      <w:tr w14:paraId="39BC442D">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0324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C14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睡眠医学科</w:t>
            </w:r>
          </w:p>
        </w:tc>
        <w:tc>
          <w:tcPr>
            <w:tcW w:w="28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AE50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3</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FD7B692">
            <w:pPr>
              <w:widowControl/>
              <w:jc w:val="center"/>
              <w:textAlignment w:val="center"/>
              <w:rPr>
                <w:rFonts w:ascii="仿宋" w:hAnsi="仿宋" w:eastAsia="仿宋" w:cs="仿宋"/>
                <w:b/>
                <w:bCs/>
                <w:color w:val="000000"/>
                <w:szCs w:val="21"/>
              </w:rPr>
            </w:pPr>
          </w:p>
        </w:tc>
      </w:tr>
      <w:tr w14:paraId="187F0393">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58F2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15F5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内科</w:t>
            </w:r>
          </w:p>
        </w:tc>
        <w:tc>
          <w:tcPr>
            <w:tcW w:w="28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30F2">
            <w:pPr>
              <w:jc w:val="center"/>
              <w:rPr>
                <w:rFonts w:ascii="仿宋" w:hAnsi="仿宋" w:eastAsia="仿宋" w:cs="仿宋"/>
                <w:b/>
                <w:bCs/>
                <w:color w:val="000000"/>
                <w:szCs w:val="21"/>
              </w:rPr>
            </w:pPr>
          </w:p>
        </w:tc>
        <w:tc>
          <w:tcPr>
            <w:tcW w:w="1575" w:type="dxa"/>
            <w:tcBorders>
              <w:top w:val="single" w:color="000000" w:sz="4" w:space="0"/>
              <w:left w:val="single" w:color="000000" w:sz="4" w:space="0"/>
              <w:right w:val="single" w:color="auto" w:sz="4" w:space="0"/>
            </w:tcBorders>
            <w:shd w:val="clear" w:color="auto" w:fill="auto"/>
            <w:noWrap/>
            <w:vAlign w:val="center"/>
          </w:tcPr>
          <w:p w14:paraId="05F09D62">
            <w:pPr>
              <w:jc w:val="center"/>
              <w:rPr>
                <w:rFonts w:ascii="仿宋" w:hAnsi="仿宋" w:eastAsia="仿宋" w:cs="仿宋"/>
                <w:b/>
                <w:bCs/>
                <w:color w:val="000000"/>
                <w:szCs w:val="21"/>
              </w:rPr>
            </w:pPr>
          </w:p>
        </w:tc>
      </w:tr>
      <w:tr w14:paraId="3DFEB795">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45B2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14</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844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行政楼（一二楼）</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B8D1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BFCAA15">
            <w:pPr>
              <w:widowControl/>
              <w:jc w:val="center"/>
              <w:textAlignment w:val="center"/>
              <w:rPr>
                <w:rFonts w:ascii="仿宋" w:hAnsi="仿宋" w:eastAsia="仿宋" w:cs="仿宋"/>
                <w:b/>
                <w:bCs/>
                <w:color w:val="000000"/>
                <w:szCs w:val="21"/>
              </w:rPr>
            </w:pPr>
          </w:p>
        </w:tc>
      </w:tr>
      <w:tr w14:paraId="4028AD62">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EA6F3">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15</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CD30">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行政楼（三四楼）</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C4D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5ADBC91">
            <w:pPr>
              <w:widowControl/>
              <w:jc w:val="center"/>
              <w:textAlignment w:val="center"/>
              <w:rPr>
                <w:rFonts w:ascii="仿宋" w:hAnsi="仿宋" w:eastAsia="仿宋" w:cs="仿宋"/>
                <w:b/>
                <w:bCs/>
                <w:color w:val="000000"/>
                <w:szCs w:val="21"/>
              </w:rPr>
            </w:pPr>
          </w:p>
        </w:tc>
      </w:tr>
      <w:tr w14:paraId="594C31A1">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936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16</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416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后勤楼</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D90C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1E00DA2">
            <w:pPr>
              <w:widowControl/>
              <w:jc w:val="center"/>
              <w:textAlignment w:val="center"/>
              <w:rPr>
                <w:rFonts w:ascii="仿宋" w:hAnsi="仿宋" w:eastAsia="仿宋" w:cs="仿宋"/>
                <w:b/>
                <w:bCs/>
                <w:color w:val="000000"/>
                <w:szCs w:val="21"/>
              </w:rPr>
            </w:pPr>
          </w:p>
        </w:tc>
      </w:tr>
      <w:tr w14:paraId="3CA96A10">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D4F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17</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E41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门诊楼（一二楼）</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98FA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11D93A7">
            <w:pPr>
              <w:widowControl/>
              <w:jc w:val="center"/>
              <w:textAlignment w:val="center"/>
              <w:rPr>
                <w:rFonts w:ascii="仿宋" w:hAnsi="仿宋" w:eastAsia="仿宋" w:cs="仿宋"/>
                <w:b/>
                <w:bCs/>
                <w:color w:val="000000"/>
                <w:szCs w:val="21"/>
              </w:rPr>
            </w:pPr>
          </w:p>
        </w:tc>
      </w:tr>
      <w:tr w14:paraId="1803F702">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08E0A">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18</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38F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门诊楼（三四五楼）</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4ECD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64CD419">
            <w:pPr>
              <w:widowControl/>
              <w:jc w:val="center"/>
              <w:textAlignment w:val="center"/>
              <w:rPr>
                <w:rFonts w:ascii="仿宋" w:hAnsi="仿宋" w:eastAsia="仿宋" w:cs="仿宋"/>
                <w:b/>
                <w:bCs/>
                <w:color w:val="000000"/>
                <w:szCs w:val="21"/>
              </w:rPr>
            </w:pPr>
          </w:p>
        </w:tc>
      </w:tr>
      <w:tr w14:paraId="18261A6A">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F24E0">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19</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B585">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医技楼（三层）</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5EB90">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4E20BC7">
            <w:pPr>
              <w:widowControl/>
              <w:jc w:val="center"/>
              <w:textAlignment w:val="center"/>
              <w:rPr>
                <w:rFonts w:ascii="仿宋" w:hAnsi="仿宋" w:eastAsia="仿宋" w:cs="仿宋"/>
                <w:b/>
                <w:bCs/>
                <w:color w:val="000000"/>
                <w:szCs w:val="21"/>
              </w:rPr>
            </w:pPr>
          </w:p>
        </w:tc>
      </w:tr>
      <w:tr w14:paraId="68D69DBA">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84771">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20</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EAE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康复科</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B42A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C7A1183">
            <w:pPr>
              <w:widowControl/>
              <w:jc w:val="center"/>
              <w:textAlignment w:val="center"/>
              <w:rPr>
                <w:rFonts w:ascii="仿宋" w:hAnsi="仿宋" w:eastAsia="仿宋" w:cs="仿宋"/>
                <w:b/>
                <w:bCs/>
                <w:color w:val="000000"/>
                <w:szCs w:val="21"/>
              </w:rPr>
            </w:pPr>
          </w:p>
        </w:tc>
      </w:tr>
      <w:tr w14:paraId="20597793">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316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CF9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中医诊疗中心</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53CF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3DF880A">
            <w:pPr>
              <w:widowControl/>
              <w:jc w:val="center"/>
              <w:textAlignment w:val="center"/>
              <w:rPr>
                <w:rFonts w:ascii="仿宋" w:hAnsi="仿宋" w:eastAsia="仿宋" w:cs="仿宋"/>
                <w:b/>
                <w:bCs/>
                <w:color w:val="000000"/>
                <w:szCs w:val="21"/>
              </w:rPr>
            </w:pPr>
          </w:p>
        </w:tc>
      </w:tr>
      <w:tr w14:paraId="3ADF402C">
        <w:tblPrEx>
          <w:tblCellMar>
            <w:top w:w="0" w:type="dxa"/>
            <w:left w:w="108" w:type="dxa"/>
            <w:bottom w:w="0" w:type="dxa"/>
            <w:right w:w="108" w:type="dxa"/>
          </w:tblCellMar>
        </w:tblPrEx>
        <w:trPr>
          <w:trHeight w:val="510"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BAA8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95D5">
            <w:pPr>
              <w:widowControl/>
              <w:jc w:val="center"/>
              <w:textAlignment w:val="center"/>
              <w:rPr>
                <w:rFonts w:hint="default" w:ascii="仿宋" w:hAnsi="仿宋" w:eastAsia="仿宋" w:cs="仿宋"/>
                <w:b/>
                <w:bCs/>
                <w:color w:val="000000"/>
                <w:szCs w:val="21"/>
                <w:lang w:val="en-US" w:eastAsia="zh-CN"/>
              </w:rPr>
            </w:pPr>
            <w:r>
              <w:rPr>
                <w:rFonts w:hint="eastAsia" w:ascii="仿宋" w:hAnsi="仿宋" w:eastAsia="仿宋" w:cs="仿宋"/>
                <w:b/>
                <w:bCs/>
                <w:color w:val="000000"/>
                <w:szCs w:val="21"/>
                <w:lang w:bidi="ar"/>
              </w:rPr>
              <w:t>外围</w:t>
            </w:r>
            <w:r>
              <w:rPr>
                <w:rFonts w:hint="eastAsia" w:ascii="仿宋" w:hAnsi="仿宋" w:eastAsia="仿宋" w:cs="仿宋"/>
                <w:b/>
                <w:bCs/>
                <w:color w:val="000000"/>
                <w:szCs w:val="21"/>
                <w:lang w:val="en-US" w:eastAsia="zh-CN" w:bidi="ar"/>
              </w:rPr>
              <w:t>及操作</w:t>
            </w:r>
            <w:r>
              <w:rPr>
                <w:rFonts w:hint="eastAsia" w:ascii="仿宋" w:hAnsi="仿宋" w:eastAsia="仿宋" w:cs="仿宋"/>
                <w:b/>
                <w:bCs/>
                <w:color w:val="000000"/>
                <w:szCs w:val="21"/>
                <w:highlight w:val="none"/>
                <w:lang w:val="en-US" w:eastAsia="zh-CN" w:bidi="ar"/>
              </w:rPr>
              <w:t>驾驶式洗地机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075CA">
            <w:pPr>
              <w:widowControl/>
              <w:jc w:val="center"/>
              <w:textAlignment w:val="center"/>
              <w:rPr>
                <w:rFonts w:hint="eastAsia" w:ascii="仿宋" w:hAnsi="仿宋" w:eastAsia="仿宋" w:cs="仿宋"/>
                <w:b/>
                <w:bCs/>
                <w:color w:val="000000"/>
                <w:szCs w:val="21"/>
                <w:lang w:eastAsia="zh-CN"/>
              </w:rPr>
            </w:pPr>
            <w:r>
              <w:rPr>
                <w:rFonts w:hint="eastAsia" w:ascii="仿宋" w:hAnsi="仿宋" w:eastAsia="仿宋" w:cs="仿宋"/>
                <w:b/>
                <w:bCs/>
                <w:color w:val="000000"/>
                <w:szCs w:val="21"/>
                <w:lang w:val="en-US" w:eastAsia="zh-CN" w:bidi="ar"/>
              </w:rPr>
              <w:t>5</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9EF714C">
            <w:pPr>
              <w:widowControl/>
              <w:jc w:val="center"/>
              <w:textAlignment w:val="center"/>
              <w:rPr>
                <w:rFonts w:ascii="仿宋" w:hAnsi="仿宋" w:eastAsia="仿宋" w:cs="仿宋"/>
                <w:b/>
                <w:bCs/>
                <w:color w:val="000000"/>
                <w:szCs w:val="21"/>
              </w:rPr>
            </w:pPr>
          </w:p>
        </w:tc>
      </w:tr>
      <w:tr w14:paraId="4F3D3A5C">
        <w:tblPrEx>
          <w:tblCellMar>
            <w:top w:w="0" w:type="dxa"/>
            <w:left w:w="108" w:type="dxa"/>
            <w:bottom w:w="0" w:type="dxa"/>
            <w:right w:w="108" w:type="dxa"/>
          </w:tblCellMar>
        </w:tblPrEx>
        <w:trPr>
          <w:trHeight w:val="672"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09AD1">
            <w:pPr>
              <w:widowControl/>
              <w:jc w:val="center"/>
              <w:textAlignment w:val="center"/>
              <w:rPr>
                <w:rFonts w:hint="eastAsia" w:ascii="仿宋" w:hAnsi="仿宋" w:eastAsia="仿宋" w:cs="仿宋"/>
                <w:b/>
                <w:bCs/>
                <w:color w:val="000000"/>
                <w:szCs w:val="21"/>
                <w:lang w:val="en-US" w:eastAsia="zh-CN"/>
              </w:rPr>
            </w:pPr>
            <w:r>
              <w:rPr>
                <w:rFonts w:hint="eastAsia" w:ascii="仿宋" w:hAnsi="仿宋" w:eastAsia="仿宋" w:cs="仿宋"/>
                <w:b/>
                <w:bCs/>
                <w:color w:val="000000"/>
                <w:szCs w:val="21"/>
                <w:lang w:bidi="ar"/>
              </w:rPr>
              <w:t>2</w:t>
            </w:r>
            <w:r>
              <w:rPr>
                <w:rFonts w:hint="eastAsia" w:ascii="仿宋" w:hAnsi="仿宋" w:eastAsia="仿宋" w:cs="仿宋"/>
                <w:b/>
                <w:bCs/>
                <w:color w:val="000000"/>
                <w:szCs w:val="21"/>
                <w:lang w:val="en-US" w:eastAsia="zh-CN" w:bidi="ar"/>
              </w:rPr>
              <w:t>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9BC6">
            <w:pPr>
              <w:widowControl/>
              <w:jc w:val="center"/>
              <w:textAlignment w:val="center"/>
              <w:rPr>
                <w:rFonts w:hint="eastAsia" w:ascii="仿宋" w:hAnsi="仿宋" w:eastAsia="仿宋" w:cs="仿宋"/>
                <w:b/>
                <w:bCs/>
                <w:color w:val="000000"/>
                <w:szCs w:val="21"/>
                <w:lang w:eastAsia="zh-CN"/>
              </w:rPr>
            </w:pPr>
            <w:r>
              <w:rPr>
                <w:rFonts w:hint="eastAsia" w:ascii="仿宋" w:hAnsi="仿宋" w:eastAsia="仿宋" w:cs="仿宋"/>
                <w:b/>
                <w:bCs/>
                <w:color w:val="000000"/>
                <w:szCs w:val="21"/>
                <w:lang w:eastAsia="zh-CN" w:bidi="ar"/>
              </w:rPr>
              <w:t>垃圾收集</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20D0">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24FA424">
            <w:pPr>
              <w:widowControl/>
              <w:jc w:val="both"/>
              <w:textAlignment w:val="center"/>
              <w:rPr>
                <w:rFonts w:ascii="仿宋" w:hAnsi="仿宋" w:eastAsia="仿宋" w:cs="仿宋"/>
                <w:b/>
                <w:bCs/>
                <w:color w:val="000000"/>
                <w:szCs w:val="21"/>
              </w:rPr>
            </w:pPr>
          </w:p>
        </w:tc>
      </w:tr>
      <w:tr w14:paraId="5105846C">
        <w:tblPrEx>
          <w:tblCellMar>
            <w:top w:w="0" w:type="dxa"/>
            <w:left w:w="108" w:type="dxa"/>
            <w:bottom w:w="0" w:type="dxa"/>
            <w:right w:w="108" w:type="dxa"/>
          </w:tblCellMar>
        </w:tblPrEx>
        <w:trPr>
          <w:trHeight w:val="460"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65C7A">
            <w:pPr>
              <w:widowControl/>
              <w:jc w:val="center"/>
              <w:textAlignment w:val="center"/>
              <w:rPr>
                <w:rFonts w:hint="eastAsia" w:ascii="仿宋" w:hAnsi="仿宋" w:eastAsia="仿宋" w:cs="仿宋"/>
                <w:b/>
                <w:bCs/>
                <w:color w:val="000000"/>
                <w:szCs w:val="21"/>
                <w:lang w:val="en-US" w:eastAsia="zh-CN"/>
              </w:rPr>
            </w:pPr>
            <w:r>
              <w:rPr>
                <w:rFonts w:hint="eastAsia" w:ascii="仿宋" w:hAnsi="仿宋" w:eastAsia="仿宋" w:cs="仿宋"/>
                <w:b/>
                <w:bCs/>
                <w:color w:val="000000"/>
                <w:szCs w:val="21"/>
                <w:lang w:bidi="ar"/>
              </w:rPr>
              <w:t>2</w:t>
            </w:r>
            <w:r>
              <w:rPr>
                <w:rFonts w:hint="eastAsia" w:ascii="仿宋" w:hAnsi="仿宋" w:eastAsia="仿宋" w:cs="仿宋"/>
                <w:b/>
                <w:bCs/>
                <w:color w:val="000000"/>
                <w:szCs w:val="21"/>
                <w:lang w:val="en-US" w:eastAsia="zh-CN" w:bidi="ar"/>
              </w:rPr>
              <w:t>4</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FB33">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护工</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528B3">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6</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DFFDFD8">
            <w:pPr>
              <w:widowControl/>
              <w:jc w:val="left"/>
              <w:textAlignment w:val="center"/>
              <w:rPr>
                <w:rFonts w:ascii="仿宋" w:hAnsi="仿宋" w:eastAsia="仿宋" w:cs="仿宋"/>
                <w:b/>
                <w:bCs/>
                <w:color w:val="000000"/>
                <w:szCs w:val="21"/>
              </w:rPr>
            </w:pPr>
          </w:p>
        </w:tc>
      </w:tr>
      <w:tr w14:paraId="224DC664">
        <w:tblPrEx>
          <w:tblCellMar>
            <w:top w:w="0" w:type="dxa"/>
            <w:left w:w="108" w:type="dxa"/>
            <w:bottom w:w="0" w:type="dxa"/>
            <w:right w:w="108" w:type="dxa"/>
          </w:tblCellMar>
        </w:tblPrEx>
        <w:trPr>
          <w:trHeight w:val="331" w:hRule="atLeast"/>
        </w:trPr>
        <w:tc>
          <w:tcPr>
            <w:tcW w:w="85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073C0">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三、机电维修4人+焊工1人+高压电工4人</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9697003">
            <w:pPr>
              <w:jc w:val="center"/>
              <w:rPr>
                <w:rFonts w:ascii="仿宋" w:hAnsi="仿宋" w:eastAsia="仿宋" w:cs="仿宋"/>
                <w:b/>
                <w:bCs/>
                <w:color w:val="000000"/>
                <w:szCs w:val="21"/>
              </w:rPr>
            </w:pPr>
          </w:p>
        </w:tc>
      </w:tr>
      <w:tr w14:paraId="4BA7FE5A">
        <w:tblPrEx>
          <w:tblCellMar>
            <w:top w:w="0" w:type="dxa"/>
            <w:left w:w="108" w:type="dxa"/>
            <w:bottom w:w="0" w:type="dxa"/>
            <w:right w:w="108" w:type="dxa"/>
          </w:tblCellMar>
        </w:tblPrEx>
        <w:trPr>
          <w:trHeight w:val="331"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9DC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6521">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岗位</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91B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人数</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6ED90B9">
            <w:pPr>
              <w:widowControl/>
              <w:jc w:val="center"/>
              <w:textAlignment w:val="center"/>
              <w:rPr>
                <w:rFonts w:ascii="仿宋" w:hAnsi="仿宋" w:eastAsia="仿宋" w:cs="仿宋"/>
                <w:b/>
                <w:bCs/>
                <w:color w:val="000000"/>
                <w:szCs w:val="21"/>
              </w:rPr>
            </w:pPr>
          </w:p>
        </w:tc>
      </w:tr>
      <w:tr w14:paraId="0B9B39E2">
        <w:tblPrEx>
          <w:tblCellMar>
            <w:top w:w="0" w:type="dxa"/>
            <w:left w:w="108" w:type="dxa"/>
            <w:bottom w:w="0" w:type="dxa"/>
            <w:right w:w="108" w:type="dxa"/>
          </w:tblCellMar>
        </w:tblPrEx>
        <w:trPr>
          <w:trHeight w:val="642"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AB0F">
            <w:pPr>
              <w:jc w:val="center"/>
              <w:rPr>
                <w:rFonts w:ascii="仿宋" w:hAnsi="仿宋" w:eastAsia="仿宋" w:cs="仿宋"/>
                <w:b/>
                <w:bCs/>
                <w:color w:val="000000"/>
                <w:szCs w:val="21"/>
              </w:rPr>
            </w:pPr>
            <w:r>
              <w:rPr>
                <w:rFonts w:hint="eastAsia" w:ascii="仿宋" w:hAnsi="仿宋" w:eastAsia="仿宋" w:cs="仿宋"/>
                <w:b/>
                <w:bCs/>
                <w:color w:val="000000"/>
                <w:szCs w:val="21"/>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94F4">
            <w:pPr>
              <w:widowControl/>
              <w:jc w:val="center"/>
              <w:textAlignment w:val="center"/>
              <w:rPr>
                <w:rFonts w:ascii="仿宋" w:hAnsi="仿宋" w:eastAsia="仿宋" w:cs="仿宋"/>
                <w:b/>
                <w:bCs/>
                <w:color w:val="000000"/>
                <w:szCs w:val="21"/>
                <w:lang w:bidi="ar"/>
              </w:rPr>
            </w:pPr>
            <w:r>
              <w:rPr>
                <w:rFonts w:hint="eastAsia" w:ascii="仿宋" w:hAnsi="仿宋" w:eastAsia="仿宋" w:cs="仿宋"/>
                <w:b/>
                <w:bCs/>
                <w:color w:val="000000"/>
                <w:szCs w:val="21"/>
                <w:lang w:bidi="ar"/>
              </w:rPr>
              <w:t>机电维修</w:t>
            </w:r>
          </w:p>
          <w:p w14:paraId="1B86C1F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（含低压电工2人）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896E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4</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934BB02">
            <w:pPr>
              <w:widowControl/>
              <w:jc w:val="left"/>
              <w:textAlignment w:val="center"/>
              <w:rPr>
                <w:rFonts w:hint="default" w:ascii="仿宋" w:hAnsi="仿宋" w:eastAsia="仿宋" w:cs="仿宋"/>
                <w:b/>
                <w:bCs/>
                <w:color w:val="000000"/>
                <w:szCs w:val="21"/>
                <w:lang w:val="en-US" w:eastAsia="zh-CN"/>
              </w:rPr>
            </w:pPr>
          </w:p>
        </w:tc>
      </w:tr>
      <w:tr w14:paraId="4345443A">
        <w:tblPrEx>
          <w:tblCellMar>
            <w:top w:w="0" w:type="dxa"/>
            <w:left w:w="108" w:type="dxa"/>
            <w:bottom w:w="0" w:type="dxa"/>
            <w:right w:w="108" w:type="dxa"/>
          </w:tblCellMar>
        </w:tblPrEx>
        <w:trPr>
          <w:trHeight w:val="501"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0E7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999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焊工</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4FD9">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B8B4E7B">
            <w:pPr>
              <w:widowControl/>
              <w:jc w:val="left"/>
              <w:textAlignment w:val="center"/>
              <w:rPr>
                <w:rFonts w:hint="default" w:ascii="仿宋" w:hAnsi="仿宋" w:eastAsia="仿宋" w:cs="仿宋"/>
                <w:b/>
                <w:bCs/>
                <w:color w:val="000000"/>
                <w:szCs w:val="21"/>
                <w:lang w:val="en-US" w:eastAsia="zh-CN"/>
              </w:rPr>
            </w:pPr>
          </w:p>
        </w:tc>
      </w:tr>
      <w:tr w14:paraId="1E4F0FC0">
        <w:tblPrEx>
          <w:tblCellMar>
            <w:top w:w="0" w:type="dxa"/>
            <w:left w:w="108" w:type="dxa"/>
            <w:bottom w:w="0" w:type="dxa"/>
            <w:right w:w="108" w:type="dxa"/>
          </w:tblCellMar>
        </w:tblPrEx>
        <w:trPr>
          <w:trHeight w:val="512"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25560">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3</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158A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高压电工</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F7DBF">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4</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7D1BF0C">
            <w:pPr>
              <w:widowControl/>
              <w:jc w:val="left"/>
              <w:textAlignment w:val="center"/>
              <w:rPr>
                <w:rFonts w:hint="default" w:ascii="仿宋" w:hAnsi="仿宋" w:eastAsia="仿宋" w:cs="仿宋"/>
                <w:b/>
                <w:bCs/>
                <w:color w:val="000000"/>
                <w:szCs w:val="21"/>
                <w:lang w:val="en-US" w:eastAsia="zh-CN"/>
              </w:rPr>
            </w:pPr>
          </w:p>
        </w:tc>
      </w:tr>
      <w:tr w14:paraId="6EF978ED">
        <w:tblPrEx>
          <w:tblCellMar>
            <w:top w:w="0" w:type="dxa"/>
            <w:left w:w="108" w:type="dxa"/>
            <w:bottom w:w="0" w:type="dxa"/>
            <w:right w:w="108" w:type="dxa"/>
          </w:tblCellMar>
        </w:tblPrEx>
        <w:trPr>
          <w:trHeight w:val="331" w:hRule="atLeast"/>
        </w:trPr>
        <w:tc>
          <w:tcPr>
            <w:tcW w:w="85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13666">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四、中央空调运行2人</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6D51397">
            <w:pPr>
              <w:jc w:val="center"/>
              <w:rPr>
                <w:rFonts w:ascii="仿宋" w:hAnsi="仿宋" w:eastAsia="仿宋" w:cs="仿宋"/>
                <w:b/>
                <w:bCs/>
                <w:color w:val="000000"/>
                <w:szCs w:val="21"/>
              </w:rPr>
            </w:pPr>
          </w:p>
        </w:tc>
      </w:tr>
      <w:tr w14:paraId="5BE56572">
        <w:tblPrEx>
          <w:tblCellMar>
            <w:top w:w="0" w:type="dxa"/>
            <w:left w:w="108" w:type="dxa"/>
            <w:bottom w:w="0" w:type="dxa"/>
            <w:right w:w="108" w:type="dxa"/>
          </w:tblCellMar>
        </w:tblPrEx>
        <w:trPr>
          <w:trHeight w:val="331"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903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5CBB7">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岗位</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81D8">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人数</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DB4F2EA">
            <w:pPr>
              <w:widowControl/>
              <w:jc w:val="center"/>
              <w:textAlignment w:val="center"/>
              <w:rPr>
                <w:rFonts w:ascii="仿宋" w:hAnsi="仿宋" w:eastAsia="仿宋" w:cs="仿宋"/>
                <w:b/>
                <w:bCs/>
                <w:color w:val="000000"/>
                <w:szCs w:val="21"/>
              </w:rPr>
            </w:pPr>
          </w:p>
        </w:tc>
      </w:tr>
      <w:tr w14:paraId="5CC50CC2">
        <w:tblPrEx>
          <w:tblCellMar>
            <w:top w:w="0" w:type="dxa"/>
            <w:left w:w="108" w:type="dxa"/>
            <w:bottom w:w="0" w:type="dxa"/>
            <w:right w:w="108" w:type="dxa"/>
          </w:tblCellMar>
        </w:tblPrEx>
        <w:trPr>
          <w:trHeight w:val="557"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7E77">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D1A37">
            <w:pPr>
              <w:widowControl/>
              <w:jc w:val="center"/>
              <w:textAlignment w:val="center"/>
              <w:rPr>
                <w:rFonts w:ascii="仿宋" w:hAnsi="仿宋" w:eastAsia="仿宋" w:cs="仿宋"/>
                <w:b/>
                <w:bCs/>
                <w:color w:val="000000"/>
                <w:szCs w:val="21"/>
                <w:lang w:bidi="ar"/>
              </w:rPr>
            </w:pPr>
            <w:r>
              <w:rPr>
                <w:rFonts w:hint="eastAsia" w:ascii="仿宋" w:hAnsi="仿宋" w:eastAsia="仿宋" w:cs="仿宋"/>
                <w:b/>
                <w:bCs/>
                <w:color w:val="000000"/>
                <w:szCs w:val="21"/>
                <w:lang w:bidi="ar"/>
              </w:rPr>
              <w:t>中央空调运行</w:t>
            </w:r>
          </w:p>
          <w:p w14:paraId="60BC174B">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（含</w:t>
            </w:r>
            <w:r>
              <w:rPr>
                <w:rFonts w:hint="eastAsia" w:ascii="仿宋" w:hAnsi="仿宋" w:eastAsia="仿宋" w:cs="仿宋"/>
                <w:b/>
                <w:bCs/>
                <w:color w:val="000000"/>
                <w:szCs w:val="21"/>
                <w:lang w:eastAsia="zh-CN" w:bidi="ar"/>
              </w:rPr>
              <w:t>暖通技术人员</w:t>
            </w:r>
            <w:r>
              <w:rPr>
                <w:rFonts w:hint="eastAsia" w:ascii="仿宋" w:hAnsi="仿宋" w:eastAsia="仿宋" w:cs="仿宋"/>
                <w:b/>
                <w:bCs/>
                <w:color w:val="000000"/>
                <w:szCs w:val="21"/>
                <w:lang w:bidi="ar"/>
              </w:rPr>
              <w:t>1人）</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9296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2</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8AAE362">
            <w:pPr>
              <w:widowControl/>
              <w:jc w:val="left"/>
              <w:textAlignment w:val="center"/>
              <w:rPr>
                <w:rFonts w:hint="default" w:ascii="仿宋" w:hAnsi="仿宋" w:eastAsia="仿宋" w:cs="仿宋"/>
                <w:b w:val="0"/>
                <w:bCs w:val="0"/>
                <w:color w:val="000000"/>
                <w:szCs w:val="21"/>
                <w:lang w:val="en-US" w:eastAsia="zh-CN"/>
              </w:rPr>
            </w:pPr>
          </w:p>
        </w:tc>
      </w:tr>
      <w:tr w14:paraId="6F04AD0B">
        <w:tblPrEx>
          <w:tblCellMar>
            <w:top w:w="0" w:type="dxa"/>
            <w:left w:w="108" w:type="dxa"/>
            <w:bottom w:w="0" w:type="dxa"/>
            <w:right w:w="108" w:type="dxa"/>
          </w:tblCellMar>
        </w:tblPrEx>
        <w:trPr>
          <w:trHeight w:val="331" w:hRule="atLeast"/>
        </w:trPr>
        <w:tc>
          <w:tcPr>
            <w:tcW w:w="85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527E">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五、洗涤4人</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FF0BC1A">
            <w:pPr>
              <w:jc w:val="center"/>
              <w:rPr>
                <w:rFonts w:ascii="仿宋" w:hAnsi="仿宋" w:eastAsia="仿宋" w:cs="仿宋"/>
                <w:b/>
                <w:bCs/>
                <w:color w:val="000000"/>
                <w:szCs w:val="21"/>
              </w:rPr>
            </w:pPr>
          </w:p>
        </w:tc>
      </w:tr>
      <w:tr w14:paraId="237C7B1D">
        <w:tblPrEx>
          <w:tblCellMar>
            <w:top w:w="0" w:type="dxa"/>
            <w:left w:w="108" w:type="dxa"/>
            <w:bottom w:w="0" w:type="dxa"/>
            <w:right w:w="108" w:type="dxa"/>
          </w:tblCellMar>
        </w:tblPrEx>
        <w:trPr>
          <w:trHeight w:val="331"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8774">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D306">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岗位</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6106">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人数</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4C91D32">
            <w:pPr>
              <w:widowControl/>
              <w:jc w:val="center"/>
              <w:textAlignment w:val="center"/>
              <w:rPr>
                <w:rFonts w:ascii="仿宋" w:hAnsi="仿宋" w:eastAsia="仿宋" w:cs="仿宋"/>
                <w:b/>
                <w:bCs/>
                <w:color w:val="000000"/>
                <w:szCs w:val="21"/>
              </w:rPr>
            </w:pPr>
          </w:p>
        </w:tc>
      </w:tr>
      <w:tr w14:paraId="1AF835AE">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5E53">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C821A">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洗涤</w:t>
            </w:r>
          </w:p>
        </w:tc>
        <w:tc>
          <w:tcPr>
            <w:tcW w:w="28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95C2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4</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6E9072C3">
            <w:pPr>
              <w:widowControl/>
              <w:jc w:val="center"/>
              <w:textAlignment w:val="center"/>
              <w:rPr>
                <w:rFonts w:ascii="仿宋" w:hAnsi="仿宋" w:eastAsia="仿宋" w:cs="仿宋"/>
                <w:b/>
                <w:bCs/>
                <w:color w:val="000000"/>
                <w:szCs w:val="21"/>
              </w:rPr>
            </w:pPr>
          </w:p>
        </w:tc>
      </w:tr>
      <w:tr w14:paraId="6B0FE5E4">
        <w:tblPrEx>
          <w:tblCellMar>
            <w:top w:w="0" w:type="dxa"/>
            <w:left w:w="108" w:type="dxa"/>
            <w:bottom w:w="0" w:type="dxa"/>
            <w:right w:w="108" w:type="dxa"/>
          </w:tblCellMar>
        </w:tblPrEx>
        <w:trPr>
          <w:trHeight w:val="331" w:hRule="atLeast"/>
        </w:trPr>
        <w:tc>
          <w:tcPr>
            <w:tcW w:w="85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AD38E">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六、绿化4人</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774E758A">
            <w:pPr>
              <w:jc w:val="center"/>
              <w:rPr>
                <w:rFonts w:ascii="仿宋" w:hAnsi="仿宋" w:eastAsia="仿宋" w:cs="仿宋"/>
                <w:b/>
                <w:bCs/>
                <w:color w:val="000000"/>
                <w:szCs w:val="21"/>
              </w:rPr>
            </w:pPr>
          </w:p>
        </w:tc>
      </w:tr>
      <w:tr w14:paraId="437CDB6F">
        <w:tblPrEx>
          <w:tblCellMar>
            <w:top w:w="0" w:type="dxa"/>
            <w:left w:w="108" w:type="dxa"/>
            <w:bottom w:w="0" w:type="dxa"/>
            <w:right w:w="108" w:type="dxa"/>
          </w:tblCellMar>
        </w:tblPrEx>
        <w:trPr>
          <w:trHeight w:val="331" w:hRule="atLeast"/>
        </w:trPr>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CFCD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序号</w:t>
            </w:r>
          </w:p>
        </w:tc>
        <w:tc>
          <w:tcPr>
            <w:tcW w:w="3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3C1C">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岗位</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D616">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人数</w:t>
            </w:r>
          </w:p>
        </w:tc>
        <w:tc>
          <w:tcPr>
            <w:tcW w:w="1575"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5CF1B44">
            <w:pPr>
              <w:widowControl/>
              <w:jc w:val="center"/>
              <w:textAlignment w:val="center"/>
              <w:rPr>
                <w:rFonts w:ascii="仿宋" w:hAnsi="仿宋" w:eastAsia="仿宋" w:cs="仿宋"/>
                <w:b/>
                <w:bCs/>
                <w:color w:val="000000"/>
                <w:szCs w:val="21"/>
              </w:rPr>
            </w:pPr>
          </w:p>
        </w:tc>
      </w:tr>
      <w:tr w14:paraId="62321BA8">
        <w:tblPrEx>
          <w:tblCellMar>
            <w:top w:w="0" w:type="dxa"/>
            <w:left w:w="108" w:type="dxa"/>
            <w:bottom w:w="0" w:type="dxa"/>
            <w:right w:w="108" w:type="dxa"/>
          </w:tblCellMar>
        </w:tblPrEx>
        <w:trPr>
          <w:trHeight w:val="488" w:hRule="atLeast"/>
        </w:trPr>
        <w:tc>
          <w:tcPr>
            <w:tcW w:w="231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631E0E2">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1</w:t>
            </w:r>
          </w:p>
        </w:tc>
        <w:tc>
          <w:tcPr>
            <w:tcW w:w="3450" w:type="dxa"/>
            <w:tcBorders>
              <w:top w:val="single" w:color="000000" w:sz="4" w:space="0"/>
              <w:left w:val="single" w:color="000000" w:sz="4" w:space="0"/>
              <w:bottom w:val="single" w:color="auto" w:sz="4" w:space="0"/>
              <w:right w:val="single" w:color="000000" w:sz="4" w:space="0"/>
            </w:tcBorders>
            <w:shd w:val="clear" w:color="auto" w:fill="auto"/>
            <w:vAlign w:val="center"/>
          </w:tcPr>
          <w:p w14:paraId="7F2E6333">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绿化</w:t>
            </w:r>
          </w:p>
        </w:tc>
        <w:tc>
          <w:tcPr>
            <w:tcW w:w="2805"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7B4BF6D">
            <w:pPr>
              <w:widowControl/>
              <w:jc w:val="center"/>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4</w:t>
            </w:r>
          </w:p>
        </w:tc>
        <w:tc>
          <w:tcPr>
            <w:tcW w:w="1575"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1DC57432">
            <w:pPr>
              <w:widowControl/>
              <w:jc w:val="center"/>
              <w:textAlignment w:val="center"/>
              <w:rPr>
                <w:rFonts w:ascii="仿宋" w:hAnsi="仿宋" w:eastAsia="仿宋" w:cs="仿宋"/>
                <w:b/>
                <w:bCs/>
                <w:color w:val="000000"/>
                <w:szCs w:val="21"/>
              </w:rPr>
            </w:pPr>
          </w:p>
        </w:tc>
      </w:tr>
      <w:tr w14:paraId="3A1B660B">
        <w:tblPrEx>
          <w:tblCellMar>
            <w:top w:w="0" w:type="dxa"/>
            <w:left w:w="108" w:type="dxa"/>
            <w:bottom w:w="0" w:type="dxa"/>
            <w:right w:w="108" w:type="dxa"/>
          </w:tblCellMar>
        </w:tblPrEx>
        <w:trPr>
          <w:trHeight w:val="917" w:hRule="atLeast"/>
        </w:trPr>
        <w:tc>
          <w:tcPr>
            <w:tcW w:w="23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1912F">
            <w:pPr>
              <w:widowControl/>
              <w:jc w:val="left"/>
              <w:textAlignment w:val="center"/>
              <w:rPr>
                <w:rFonts w:ascii="仿宋" w:hAnsi="仿宋" w:eastAsia="仿宋" w:cs="仿宋"/>
                <w:b/>
                <w:bCs/>
                <w:color w:val="000000"/>
                <w:szCs w:val="21"/>
              </w:rPr>
            </w:pPr>
            <w:r>
              <w:rPr>
                <w:rFonts w:hint="eastAsia" w:ascii="仿宋" w:hAnsi="仿宋" w:eastAsia="仿宋" w:cs="仿宋"/>
                <w:b/>
                <w:bCs/>
                <w:color w:val="000000"/>
                <w:szCs w:val="21"/>
                <w:lang w:bidi="ar"/>
              </w:rPr>
              <w:t>人数合计</w:t>
            </w:r>
          </w:p>
        </w:tc>
        <w:tc>
          <w:tcPr>
            <w:tcW w:w="78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4DCBA2">
            <w:pPr>
              <w:widowControl/>
              <w:jc w:val="left"/>
              <w:textAlignment w:val="center"/>
              <w:rPr>
                <w:rFonts w:ascii="仿宋" w:hAnsi="仿宋" w:eastAsia="仿宋" w:cs="仿宋"/>
                <w:b/>
                <w:bCs/>
                <w:color w:val="000000"/>
                <w:szCs w:val="21"/>
                <w:lang w:bidi="ar"/>
              </w:rPr>
            </w:pPr>
            <w:r>
              <w:rPr>
                <w:rFonts w:hint="eastAsia" w:ascii="仿宋" w:hAnsi="仿宋" w:eastAsia="仿宋" w:cs="仿宋"/>
                <w:b/>
                <w:bCs/>
                <w:color w:val="000000"/>
                <w:szCs w:val="21"/>
                <w:lang w:val="en-US" w:eastAsia="zh-CN" w:bidi="ar"/>
              </w:rPr>
              <w:t>物业</w:t>
            </w:r>
            <w:r>
              <w:rPr>
                <w:rFonts w:hint="eastAsia" w:ascii="仿宋" w:hAnsi="仿宋" w:eastAsia="仿宋" w:cs="仿宋"/>
                <w:b/>
                <w:bCs/>
                <w:color w:val="000000"/>
                <w:szCs w:val="21"/>
                <w:lang w:bidi="ar"/>
              </w:rPr>
              <w:t>经理1人+</w:t>
            </w:r>
            <w:r>
              <w:rPr>
                <w:rFonts w:hint="eastAsia" w:ascii="仿宋" w:hAnsi="仿宋" w:eastAsia="仿宋" w:cs="仿宋"/>
                <w:b/>
                <w:bCs/>
                <w:color w:val="000000"/>
                <w:szCs w:val="21"/>
                <w:highlight w:val="none"/>
                <w:lang w:bidi="ar"/>
              </w:rPr>
              <w:t>保洁人员3</w:t>
            </w:r>
            <w:r>
              <w:rPr>
                <w:rFonts w:hint="eastAsia" w:ascii="仿宋" w:hAnsi="仿宋" w:eastAsia="仿宋" w:cs="仿宋"/>
                <w:b/>
                <w:bCs/>
                <w:color w:val="000000"/>
                <w:szCs w:val="21"/>
                <w:highlight w:val="none"/>
                <w:lang w:val="en-US" w:eastAsia="zh-CN" w:bidi="ar"/>
              </w:rPr>
              <w:t>3</w:t>
            </w:r>
            <w:r>
              <w:rPr>
                <w:rFonts w:hint="eastAsia" w:ascii="仿宋" w:hAnsi="仿宋" w:eastAsia="仿宋" w:cs="仿宋"/>
                <w:b/>
                <w:bCs/>
                <w:color w:val="000000"/>
                <w:szCs w:val="21"/>
                <w:highlight w:val="none"/>
                <w:lang w:bidi="ar"/>
              </w:rPr>
              <w:t>人+</w:t>
            </w:r>
            <w:r>
              <w:rPr>
                <w:rFonts w:hint="eastAsia" w:ascii="仿宋" w:hAnsi="仿宋" w:eastAsia="仿宋" w:cs="仿宋"/>
                <w:b/>
                <w:bCs/>
                <w:color w:val="000000"/>
                <w:szCs w:val="21"/>
                <w:highlight w:val="none"/>
                <w:lang w:val="en-US" w:eastAsia="zh-CN" w:bidi="ar"/>
              </w:rPr>
              <w:t>外围及操作驾驶式洗地机5人＋</w:t>
            </w:r>
            <w:r>
              <w:rPr>
                <w:rFonts w:hint="eastAsia" w:ascii="仿宋" w:hAnsi="仿宋" w:eastAsia="仿宋" w:cs="仿宋"/>
                <w:b/>
                <w:bCs/>
                <w:color w:val="000000"/>
                <w:szCs w:val="21"/>
                <w:highlight w:val="none"/>
                <w:lang w:eastAsia="zh-CN" w:bidi="ar"/>
              </w:rPr>
              <w:t>垃圾收集</w:t>
            </w:r>
            <w:r>
              <w:rPr>
                <w:rFonts w:hint="eastAsia" w:ascii="仿宋" w:hAnsi="仿宋" w:eastAsia="仿宋" w:cs="仿宋"/>
                <w:b/>
                <w:bCs/>
                <w:color w:val="000000"/>
                <w:szCs w:val="21"/>
                <w:highlight w:val="none"/>
                <w:lang w:bidi="ar"/>
              </w:rPr>
              <w:t xml:space="preserve"> 1人+护工6人+</w:t>
            </w:r>
            <w:r>
              <w:rPr>
                <w:rFonts w:hint="eastAsia" w:ascii="仿宋" w:hAnsi="仿宋" w:eastAsia="仿宋" w:cs="仿宋"/>
                <w:b/>
                <w:bCs/>
                <w:color w:val="000000"/>
                <w:szCs w:val="21"/>
                <w:lang w:bidi="ar"/>
              </w:rPr>
              <w:t>机电维修4人+焊工1人+高压电工4人+中央空调2人+洗涤4人+绿化4人=65人。</w:t>
            </w:r>
          </w:p>
        </w:tc>
      </w:tr>
    </w:tbl>
    <w:p w14:paraId="0BD5797F">
      <w:pPr>
        <w:spacing w:before="0" w:after="0" w:line="360" w:lineRule="auto"/>
        <w:ind w:firstLine="560" w:firstLineChars="200"/>
        <w:jc w:val="left"/>
        <w:outlineLvl w:val="1"/>
        <w:rPr>
          <w:rFonts w:hint="eastAsia" w:ascii="黑体" w:hAnsi="黑体" w:eastAsia="黑体" w:cs="黑体"/>
          <w:color w:val="auto"/>
          <w:sz w:val="28"/>
          <w:szCs w:val="28"/>
          <w:lang w:val="en-US" w:eastAsia="zh-CN"/>
        </w:rPr>
      </w:pPr>
      <w:r>
        <w:rPr>
          <w:rFonts w:hint="eastAsia" w:ascii="黑体" w:hAnsi="黑体" w:eastAsia="黑体" w:cs="黑体"/>
          <w:b w:val="0"/>
          <w:color w:val="auto"/>
          <w:sz w:val="28"/>
          <w:szCs w:val="28"/>
          <w:lang w:val="en-US" w:eastAsia="zh-CN"/>
        </w:rPr>
        <w:t>四、人员学历、年龄、从业资格等要求：</w:t>
      </w:r>
    </w:p>
    <w:tbl>
      <w:tblPr>
        <w:tblStyle w:val="54"/>
        <w:tblpPr w:leftFromText="180" w:rightFromText="180" w:vertAnchor="text" w:horzAnchor="page" w:tblpX="1287" w:tblpY="763"/>
        <w:tblOverlap w:val="never"/>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334"/>
        <w:gridCol w:w="1095"/>
        <w:gridCol w:w="3180"/>
        <w:gridCol w:w="2651"/>
      </w:tblGrid>
      <w:tr w14:paraId="511B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810" w:type="dxa"/>
            <w:vAlign w:val="center"/>
          </w:tcPr>
          <w:p w14:paraId="6B400469">
            <w:pPr>
              <w:jc w:val="center"/>
              <w:rPr>
                <w:rFonts w:hint="eastAsia" w:ascii="仿宋" w:hAnsi="仿宋" w:eastAsia="仿宋" w:cs="仿宋"/>
                <w:b/>
                <w:bCs/>
                <w:sz w:val="21"/>
                <w:szCs w:val="21"/>
              </w:rPr>
            </w:pPr>
            <w:r>
              <w:rPr>
                <w:rFonts w:hint="eastAsia" w:ascii="仿宋" w:hAnsi="仿宋" w:eastAsia="仿宋" w:cs="仿宋"/>
                <w:b/>
                <w:bCs/>
                <w:sz w:val="21"/>
                <w:szCs w:val="21"/>
              </w:rPr>
              <w:t>序号</w:t>
            </w:r>
          </w:p>
        </w:tc>
        <w:tc>
          <w:tcPr>
            <w:tcW w:w="1334" w:type="dxa"/>
            <w:vAlign w:val="center"/>
          </w:tcPr>
          <w:p w14:paraId="681BE72F">
            <w:pPr>
              <w:jc w:val="center"/>
              <w:rPr>
                <w:rFonts w:hint="eastAsia" w:ascii="仿宋" w:hAnsi="仿宋" w:eastAsia="仿宋" w:cs="仿宋"/>
                <w:b/>
                <w:bCs/>
                <w:sz w:val="21"/>
                <w:szCs w:val="21"/>
              </w:rPr>
            </w:pPr>
            <w:r>
              <w:rPr>
                <w:rFonts w:hint="eastAsia" w:ascii="仿宋" w:hAnsi="仿宋" w:eastAsia="仿宋" w:cs="仿宋"/>
                <w:b/>
                <w:bCs/>
                <w:sz w:val="21"/>
                <w:szCs w:val="21"/>
              </w:rPr>
              <w:t>岗位名称</w:t>
            </w:r>
          </w:p>
        </w:tc>
        <w:tc>
          <w:tcPr>
            <w:tcW w:w="1095" w:type="dxa"/>
            <w:vAlign w:val="center"/>
          </w:tcPr>
          <w:p w14:paraId="63A8B2E9">
            <w:pPr>
              <w:jc w:val="center"/>
              <w:rPr>
                <w:rFonts w:hint="eastAsia" w:ascii="仿宋" w:hAnsi="仿宋" w:eastAsia="仿宋" w:cs="仿宋"/>
                <w:b/>
                <w:bCs/>
                <w:sz w:val="21"/>
                <w:szCs w:val="21"/>
              </w:rPr>
            </w:pPr>
            <w:r>
              <w:rPr>
                <w:rFonts w:hint="eastAsia" w:ascii="仿宋" w:hAnsi="仿宋" w:eastAsia="仿宋" w:cs="仿宋"/>
                <w:b/>
                <w:bCs/>
                <w:sz w:val="21"/>
                <w:szCs w:val="21"/>
              </w:rPr>
              <w:t>数量（人）</w:t>
            </w:r>
          </w:p>
        </w:tc>
        <w:tc>
          <w:tcPr>
            <w:tcW w:w="3180" w:type="dxa"/>
            <w:vAlign w:val="center"/>
          </w:tcPr>
          <w:p w14:paraId="1001B21A">
            <w:pPr>
              <w:jc w:val="center"/>
              <w:rPr>
                <w:rFonts w:hint="eastAsia" w:ascii="仿宋" w:hAnsi="仿宋" w:eastAsia="仿宋" w:cs="仿宋"/>
                <w:b/>
                <w:bCs/>
                <w:sz w:val="21"/>
                <w:szCs w:val="21"/>
              </w:rPr>
            </w:pPr>
            <w:r>
              <w:rPr>
                <w:rFonts w:hint="eastAsia" w:ascii="仿宋" w:hAnsi="仿宋" w:eastAsia="仿宋" w:cs="仿宋"/>
                <w:b/>
                <w:bCs/>
                <w:sz w:val="21"/>
                <w:szCs w:val="21"/>
              </w:rPr>
              <w:t>岗位要求</w:t>
            </w:r>
          </w:p>
        </w:tc>
        <w:tc>
          <w:tcPr>
            <w:tcW w:w="2651" w:type="dxa"/>
            <w:vAlign w:val="center"/>
          </w:tcPr>
          <w:p w14:paraId="54E23DC9">
            <w:pPr>
              <w:jc w:val="center"/>
              <w:rPr>
                <w:rFonts w:hint="eastAsia" w:ascii="仿宋" w:hAnsi="仿宋" w:eastAsia="仿宋" w:cs="仿宋"/>
                <w:b/>
                <w:bCs/>
                <w:sz w:val="21"/>
                <w:szCs w:val="21"/>
              </w:rPr>
            </w:pPr>
            <w:r>
              <w:rPr>
                <w:rFonts w:hint="eastAsia" w:ascii="仿宋" w:hAnsi="仿宋" w:eastAsia="仿宋" w:cs="仿宋"/>
                <w:b/>
                <w:bCs/>
                <w:sz w:val="21"/>
                <w:szCs w:val="21"/>
              </w:rPr>
              <w:t>证明材料要求</w:t>
            </w:r>
          </w:p>
        </w:tc>
      </w:tr>
      <w:tr w14:paraId="2CB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810" w:type="dxa"/>
            <w:vMerge w:val="restart"/>
            <w:vAlign w:val="center"/>
          </w:tcPr>
          <w:p w14:paraId="0FFDBC0A">
            <w:pPr>
              <w:jc w:val="center"/>
              <w:rPr>
                <w:rFonts w:hint="eastAsia" w:ascii="仿宋" w:hAnsi="仿宋" w:eastAsia="仿宋" w:cs="仿宋"/>
                <w:sz w:val="21"/>
                <w:szCs w:val="21"/>
              </w:rPr>
            </w:pPr>
            <w:r>
              <w:rPr>
                <w:rFonts w:hint="eastAsia" w:ascii="仿宋" w:hAnsi="仿宋" w:eastAsia="仿宋" w:cs="仿宋"/>
                <w:sz w:val="21"/>
                <w:szCs w:val="21"/>
              </w:rPr>
              <w:t>1</w:t>
            </w:r>
          </w:p>
        </w:tc>
        <w:tc>
          <w:tcPr>
            <w:tcW w:w="1334" w:type="dxa"/>
            <w:vMerge w:val="restart"/>
            <w:vAlign w:val="center"/>
          </w:tcPr>
          <w:p w14:paraId="5442C980">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物业经理</w:t>
            </w:r>
          </w:p>
        </w:tc>
        <w:tc>
          <w:tcPr>
            <w:tcW w:w="1095" w:type="dxa"/>
            <w:vMerge w:val="restart"/>
            <w:vAlign w:val="center"/>
          </w:tcPr>
          <w:p w14:paraId="3CF5FCD8">
            <w:pPr>
              <w:jc w:val="center"/>
              <w:rPr>
                <w:rFonts w:hint="eastAsia" w:ascii="仿宋" w:hAnsi="仿宋" w:eastAsia="仿宋" w:cs="仿宋"/>
                <w:sz w:val="21"/>
                <w:szCs w:val="21"/>
              </w:rPr>
            </w:pPr>
            <w:r>
              <w:rPr>
                <w:rFonts w:hint="eastAsia" w:ascii="仿宋" w:hAnsi="仿宋" w:eastAsia="仿宋" w:cs="仿宋"/>
                <w:sz w:val="21"/>
                <w:szCs w:val="21"/>
              </w:rPr>
              <w:t>1</w:t>
            </w:r>
          </w:p>
        </w:tc>
        <w:tc>
          <w:tcPr>
            <w:tcW w:w="3180" w:type="dxa"/>
            <w:vAlign w:val="center"/>
          </w:tcPr>
          <w:p w14:paraId="1A7746F8">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val="en-US" w:eastAsia="zh-CN"/>
              </w:rPr>
              <w:t>符合国家法定用工年龄</w:t>
            </w:r>
            <w:r>
              <w:rPr>
                <w:rFonts w:hint="eastAsia" w:ascii="仿宋" w:hAnsi="仿宋" w:eastAsia="仿宋" w:cs="仿宋"/>
                <w:sz w:val="21"/>
                <w:szCs w:val="21"/>
              </w:rPr>
              <w:t>，身体健康；</w:t>
            </w:r>
          </w:p>
        </w:tc>
        <w:tc>
          <w:tcPr>
            <w:tcW w:w="2651" w:type="dxa"/>
            <w:vAlign w:val="center"/>
          </w:tcPr>
          <w:p w14:paraId="789A4196">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3E81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10" w:type="dxa"/>
            <w:vMerge w:val="continue"/>
            <w:vAlign w:val="center"/>
          </w:tcPr>
          <w:p w14:paraId="4D0C2C8B">
            <w:pPr>
              <w:jc w:val="center"/>
              <w:rPr>
                <w:rFonts w:hint="eastAsia" w:ascii="仿宋" w:hAnsi="仿宋" w:eastAsia="仿宋" w:cs="仿宋"/>
                <w:sz w:val="21"/>
                <w:szCs w:val="21"/>
              </w:rPr>
            </w:pPr>
          </w:p>
        </w:tc>
        <w:tc>
          <w:tcPr>
            <w:tcW w:w="1334" w:type="dxa"/>
            <w:vMerge w:val="continue"/>
            <w:vAlign w:val="center"/>
          </w:tcPr>
          <w:p w14:paraId="7BF52A99">
            <w:pPr>
              <w:jc w:val="center"/>
              <w:rPr>
                <w:rFonts w:hint="eastAsia" w:ascii="仿宋" w:hAnsi="仿宋" w:eastAsia="仿宋" w:cs="仿宋"/>
                <w:sz w:val="21"/>
                <w:szCs w:val="21"/>
                <w:lang w:val="en"/>
              </w:rPr>
            </w:pPr>
          </w:p>
        </w:tc>
        <w:tc>
          <w:tcPr>
            <w:tcW w:w="1095" w:type="dxa"/>
            <w:vMerge w:val="continue"/>
            <w:vAlign w:val="center"/>
          </w:tcPr>
          <w:p w14:paraId="7B70C05E">
            <w:pPr>
              <w:jc w:val="center"/>
              <w:rPr>
                <w:rFonts w:hint="eastAsia" w:ascii="仿宋" w:hAnsi="仿宋" w:eastAsia="仿宋" w:cs="仿宋"/>
                <w:sz w:val="21"/>
                <w:szCs w:val="21"/>
              </w:rPr>
            </w:pPr>
          </w:p>
        </w:tc>
        <w:tc>
          <w:tcPr>
            <w:tcW w:w="3180" w:type="dxa"/>
            <w:vAlign w:val="center"/>
          </w:tcPr>
          <w:p w14:paraId="37BF7561">
            <w:pPr>
              <w:jc w:val="left"/>
              <w:rPr>
                <w:rFonts w:hint="eastAsia" w:ascii="仿宋" w:hAnsi="仿宋" w:eastAsia="仿宋" w:cs="仿宋"/>
                <w:sz w:val="21"/>
                <w:szCs w:val="21"/>
              </w:rPr>
            </w:pPr>
            <w:r>
              <w:rPr>
                <w:rFonts w:hint="eastAsia" w:ascii="仿宋" w:hAnsi="仿宋" w:eastAsia="仿宋" w:cs="仿宋"/>
                <w:sz w:val="21"/>
                <w:szCs w:val="21"/>
              </w:rPr>
              <w:t>△2.大专以上学历；</w:t>
            </w:r>
          </w:p>
        </w:tc>
        <w:tc>
          <w:tcPr>
            <w:tcW w:w="2651" w:type="dxa"/>
            <w:vAlign w:val="center"/>
          </w:tcPr>
          <w:p w14:paraId="4EDD9273">
            <w:pPr>
              <w:jc w:val="left"/>
              <w:rPr>
                <w:rFonts w:hint="eastAsia" w:ascii="仿宋" w:hAnsi="仿宋" w:eastAsia="仿宋" w:cs="仿宋"/>
                <w:sz w:val="21"/>
                <w:szCs w:val="21"/>
              </w:rPr>
            </w:pPr>
            <w:r>
              <w:rPr>
                <w:rFonts w:hint="eastAsia" w:ascii="仿宋" w:hAnsi="仿宋" w:eastAsia="仿宋" w:cs="仿宋"/>
                <w:sz w:val="21"/>
                <w:szCs w:val="21"/>
              </w:rPr>
              <w:t>是（提供学历证明）</w:t>
            </w:r>
          </w:p>
        </w:tc>
      </w:tr>
      <w:tr w14:paraId="3439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810" w:type="dxa"/>
            <w:vMerge w:val="continue"/>
            <w:vAlign w:val="center"/>
          </w:tcPr>
          <w:p w14:paraId="41458A5B">
            <w:pPr>
              <w:jc w:val="center"/>
              <w:rPr>
                <w:rFonts w:hint="eastAsia" w:ascii="仿宋" w:hAnsi="仿宋" w:eastAsia="仿宋" w:cs="仿宋"/>
                <w:sz w:val="21"/>
                <w:szCs w:val="21"/>
              </w:rPr>
            </w:pPr>
          </w:p>
        </w:tc>
        <w:tc>
          <w:tcPr>
            <w:tcW w:w="1334" w:type="dxa"/>
            <w:vMerge w:val="continue"/>
            <w:vAlign w:val="center"/>
          </w:tcPr>
          <w:p w14:paraId="3E71CFB7">
            <w:pPr>
              <w:jc w:val="center"/>
              <w:rPr>
                <w:rFonts w:hint="eastAsia" w:ascii="仿宋" w:hAnsi="仿宋" w:eastAsia="仿宋" w:cs="仿宋"/>
                <w:sz w:val="21"/>
                <w:szCs w:val="21"/>
                <w:lang w:val="en"/>
              </w:rPr>
            </w:pPr>
          </w:p>
        </w:tc>
        <w:tc>
          <w:tcPr>
            <w:tcW w:w="1095" w:type="dxa"/>
            <w:vMerge w:val="continue"/>
            <w:vAlign w:val="center"/>
          </w:tcPr>
          <w:p w14:paraId="0E79F42F">
            <w:pPr>
              <w:jc w:val="center"/>
              <w:rPr>
                <w:rFonts w:hint="eastAsia" w:ascii="仿宋" w:hAnsi="仿宋" w:eastAsia="仿宋" w:cs="仿宋"/>
                <w:sz w:val="21"/>
                <w:szCs w:val="21"/>
              </w:rPr>
            </w:pPr>
          </w:p>
        </w:tc>
        <w:tc>
          <w:tcPr>
            <w:tcW w:w="3180" w:type="dxa"/>
            <w:vAlign w:val="center"/>
          </w:tcPr>
          <w:p w14:paraId="17802893">
            <w:pPr>
              <w:jc w:val="left"/>
              <w:rPr>
                <w:rFonts w:hint="eastAsia" w:ascii="仿宋" w:hAnsi="仿宋" w:eastAsia="仿宋" w:cs="仿宋"/>
                <w:sz w:val="21"/>
                <w:szCs w:val="21"/>
              </w:rPr>
            </w:pPr>
            <w:r>
              <w:rPr>
                <w:rFonts w:hint="eastAsia" w:ascii="仿宋" w:hAnsi="仿宋" w:eastAsia="仿宋" w:cs="仿宋"/>
                <w:sz w:val="21"/>
                <w:szCs w:val="21"/>
              </w:rPr>
              <w:t>△3.具有1年以上类似项目管理经验。</w:t>
            </w:r>
          </w:p>
        </w:tc>
        <w:tc>
          <w:tcPr>
            <w:tcW w:w="2651" w:type="dxa"/>
            <w:vAlign w:val="center"/>
          </w:tcPr>
          <w:p w14:paraId="723CE69D">
            <w:pPr>
              <w:jc w:val="left"/>
              <w:rPr>
                <w:rFonts w:hint="eastAsia" w:ascii="仿宋" w:hAnsi="仿宋" w:eastAsia="仿宋" w:cs="仿宋"/>
                <w:sz w:val="21"/>
                <w:szCs w:val="21"/>
              </w:rPr>
            </w:pPr>
            <w:r>
              <w:rPr>
                <w:rFonts w:hint="eastAsia" w:ascii="仿宋" w:hAnsi="仿宋" w:eastAsia="仿宋" w:cs="仿宋"/>
                <w:sz w:val="21"/>
                <w:szCs w:val="21"/>
              </w:rPr>
              <w:t>是（需提供服务合同和加盖采购单位公章的证明材料）</w:t>
            </w:r>
          </w:p>
        </w:tc>
      </w:tr>
      <w:tr w14:paraId="1801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10" w:type="dxa"/>
            <w:vAlign w:val="center"/>
          </w:tcPr>
          <w:p w14:paraId="7B94196E">
            <w:pPr>
              <w:jc w:val="center"/>
              <w:rPr>
                <w:rFonts w:hint="eastAsia" w:ascii="仿宋" w:hAnsi="仿宋" w:eastAsia="仿宋" w:cs="仿宋"/>
                <w:sz w:val="21"/>
                <w:szCs w:val="21"/>
              </w:rPr>
            </w:pPr>
            <w:r>
              <w:rPr>
                <w:rFonts w:hint="eastAsia" w:ascii="仿宋" w:hAnsi="仿宋" w:eastAsia="仿宋" w:cs="仿宋"/>
                <w:sz w:val="21"/>
                <w:szCs w:val="21"/>
              </w:rPr>
              <w:t>2</w:t>
            </w:r>
          </w:p>
        </w:tc>
        <w:tc>
          <w:tcPr>
            <w:tcW w:w="1334" w:type="dxa"/>
            <w:vAlign w:val="center"/>
          </w:tcPr>
          <w:p w14:paraId="7F906E2F">
            <w:pPr>
              <w:jc w:val="center"/>
              <w:rPr>
                <w:rFonts w:hint="eastAsia" w:ascii="仿宋" w:hAnsi="仿宋" w:eastAsia="仿宋" w:cs="仿宋"/>
                <w:sz w:val="21"/>
                <w:szCs w:val="21"/>
                <w:lang w:val="en"/>
              </w:rPr>
            </w:pPr>
            <w:r>
              <w:rPr>
                <w:rFonts w:hint="eastAsia" w:ascii="仿宋" w:hAnsi="仿宋" w:eastAsia="仿宋" w:cs="仿宋"/>
                <w:sz w:val="21"/>
                <w:szCs w:val="21"/>
                <w:lang w:val="en"/>
              </w:rPr>
              <w:t>保洁</w:t>
            </w:r>
          </w:p>
        </w:tc>
        <w:tc>
          <w:tcPr>
            <w:tcW w:w="1095" w:type="dxa"/>
            <w:vAlign w:val="center"/>
          </w:tcPr>
          <w:p w14:paraId="64474026">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33</w:t>
            </w:r>
          </w:p>
        </w:tc>
        <w:tc>
          <w:tcPr>
            <w:tcW w:w="3180" w:type="dxa"/>
            <w:vAlign w:val="center"/>
          </w:tcPr>
          <w:p w14:paraId="1AEF1118">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val="en-US" w:eastAsia="zh-CN"/>
              </w:rPr>
              <w:t>60周岁以下</w:t>
            </w:r>
            <w:r>
              <w:rPr>
                <w:rFonts w:hint="eastAsia" w:ascii="仿宋" w:hAnsi="仿宋" w:eastAsia="仿宋" w:cs="仿宋"/>
                <w:sz w:val="21"/>
                <w:szCs w:val="21"/>
              </w:rPr>
              <w:t>，身体健康，</w:t>
            </w:r>
            <w:r>
              <w:rPr>
                <w:rFonts w:hint="eastAsia" w:ascii="仿宋" w:hAnsi="仿宋" w:eastAsia="仿宋" w:cs="仿宋"/>
                <w:sz w:val="21"/>
                <w:szCs w:val="21"/>
                <w:lang w:val="en-US" w:eastAsia="zh-CN"/>
              </w:rPr>
              <w:t>有相关工作经验</w:t>
            </w:r>
            <w:r>
              <w:rPr>
                <w:rFonts w:hint="eastAsia" w:ascii="仿宋" w:hAnsi="仿宋" w:eastAsia="仿宋" w:cs="仿宋"/>
                <w:sz w:val="21"/>
                <w:szCs w:val="21"/>
              </w:rPr>
              <w:t>。</w:t>
            </w:r>
          </w:p>
        </w:tc>
        <w:tc>
          <w:tcPr>
            <w:tcW w:w="2651" w:type="dxa"/>
            <w:vAlign w:val="center"/>
          </w:tcPr>
          <w:p w14:paraId="7627A8DB">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286E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10" w:type="dxa"/>
            <w:vAlign w:val="center"/>
          </w:tcPr>
          <w:p w14:paraId="084DA11E">
            <w:pPr>
              <w:jc w:val="center"/>
              <w:rPr>
                <w:rFonts w:hint="eastAsia" w:ascii="仿宋" w:hAnsi="仿宋" w:eastAsia="仿宋" w:cs="仿宋"/>
                <w:sz w:val="21"/>
                <w:szCs w:val="21"/>
              </w:rPr>
            </w:pPr>
            <w:r>
              <w:rPr>
                <w:rFonts w:hint="eastAsia" w:ascii="仿宋" w:hAnsi="仿宋" w:eastAsia="仿宋" w:cs="仿宋"/>
                <w:sz w:val="21"/>
                <w:szCs w:val="21"/>
              </w:rPr>
              <w:t>3</w:t>
            </w:r>
          </w:p>
        </w:tc>
        <w:tc>
          <w:tcPr>
            <w:tcW w:w="1334" w:type="dxa"/>
            <w:vAlign w:val="center"/>
          </w:tcPr>
          <w:p w14:paraId="72E91458">
            <w:pPr>
              <w:jc w:val="center"/>
              <w:rPr>
                <w:rFonts w:hint="eastAsia" w:ascii="仿宋" w:hAnsi="仿宋" w:eastAsia="仿宋" w:cs="仿宋"/>
                <w:sz w:val="21"/>
                <w:szCs w:val="21"/>
                <w:lang w:val="en"/>
              </w:rPr>
            </w:pPr>
            <w:r>
              <w:rPr>
                <w:rFonts w:hint="eastAsia" w:ascii="仿宋" w:hAnsi="仿宋" w:eastAsia="仿宋" w:cs="仿宋"/>
                <w:sz w:val="21"/>
                <w:szCs w:val="21"/>
                <w:lang w:val="en-US" w:eastAsia="zh-CN"/>
              </w:rPr>
              <w:t>外围及</w:t>
            </w:r>
            <w:r>
              <w:rPr>
                <w:rFonts w:hint="eastAsia" w:ascii="仿宋" w:hAnsi="仿宋" w:eastAsia="仿宋" w:cs="仿宋"/>
                <w:sz w:val="21"/>
                <w:szCs w:val="21"/>
                <w:lang w:val="en"/>
              </w:rPr>
              <w:t>操作</w:t>
            </w:r>
            <w:r>
              <w:rPr>
                <w:rFonts w:hint="eastAsia" w:ascii="仿宋" w:hAnsi="仿宋" w:eastAsia="仿宋" w:cs="仿宋"/>
                <w:sz w:val="21"/>
                <w:szCs w:val="21"/>
                <w:highlight w:val="none"/>
                <w:lang w:val="en-US" w:eastAsia="zh-CN"/>
              </w:rPr>
              <w:t>驾驶式</w:t>
            </w:r>
            <w:r>
              <w:rPr>
                <w:rFonts w:hint="eastAsia" w:ascii="仿宋" w:hAnsi="仿宋" w:eastAsia="仿宋" w:cs="仿宋"/>
                <w:sz w:val="21"/>
                <w:szCs w:val="21"/>
                <w:highlight w:val="none"/>
                <w:lang w:val="en"/>
              </w:rPr>
              <w:t>洗地机</w:t>
            </w:r>
          </w:p>
        </w:tc>
        <w:tc>
          <w:tcPr>
            <w:tcW w:w="1095" w:type="dxa"/>
            <w:vAlign w:val="center"/>
          </w:tcPr>
          <w:p w14:paraId="43A337C5">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3180" w:type="dxa"/>
            <w:shd w:val="clear" w:color="auto" w:fill="auto"/>
            <w:vAlign w:val="center"/>
          </w:tcPr>
          <w:p w14:paraId="3E1B5554">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r>
              <w:rPr>
                <w:rFonts w:hint="eastAsia" w:ascii="仿宋" w:hAnsi="仿宋" w:eastAsia="仿宋" w:cs="仿宋"/>
                <w:sz w:val="21"/>
                <w:szCs w:val="21"/>
                <w:lang w:val="en-US" w:eastAsia="zh-CN"/>
              </w:rPr>
              <w:t>有相关工作经验</w:t>
            </w:r>
            <w:r>
              <w:rPr>
                <w:rFonts w:hint="eastAsia" w:ascii="仿宋" w:hAnsi="仿宋" w:eastAsia="仿宋" w:cs="仿宋"/>
                <w:sz w:val="21"/>
                <w:szCs w:val="21"/>
              </w:rPr>
              <w:t>。</w:t>
            </w:r>
          </w:p>
        </w:tc>
        <w:tc>
          <w:tcPr>
            <w:tcW w:w="2651" w:type="dxa"/>
            <w:shd w:val="clear" w:color="auto" w:fill="auto"/>
            <w:vAlign w:val="center"/>
          </w:tcPr>
          <w:p w14:paraId="6CAEAE71">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4E16B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10" w:type="dxa"/>
            <w:vAlign w:val="center"/>
          </w:tcPr>
          <w:p w14:paraId="013A8ACA">
            <w:pPr>
              <w:jc w:val="center"/>
              <w:rPr>
                <w:rFonts w:hint="eastAsia" w:ascii="仿宋" w:hAnsi="仿宋" w:eastAsia="仿宋" w:cs="仿宋"/>
                <w:sz w:val="21"/>
                <w:szCs w:val="21"/>
              </w:rPr>
            </w:pPr>
            <w:r>
              <w:rPr>
                <w:rFonts w:hint="eastAsia" w:ascii="仿宋" w:hAnsi="仿宋" w:eastAsia="仿宋" w:cs="仿宋"/>
                <w:sz w:val="21"/>
                <w:szCs w:val="21"/>
              </w:rPr>
              <w:t>4</w:t>
            </w:r>
          </w:p>
        </w:tc>
        <w:tc>
          <w:tcPr>
            <w:tcW w:w="1334" w:type="dxa"/>
            <w:vAlign w:val="center"/>
          </w:tcPr>
          <w:p w14:paraId="4D9FC0E1">
            <w:pPr>
              <w:jc w:val="center"/>
              <w:rPr>
                <w:rFonts w:hint="eastAsia" w:ascii="仿宋" w:hAnsi="仿宋" w:eastAsia="仿宋" w:cs="仿宋"/>
                <w:sz w:val="21"/>
                <w:szCs w:val="21"/>
                <w:lang w:val="en" w:eastAsia="zh-CN"/>
              </w:rPr>
            </w:pPr>
            <w:r>
              <w:rPr>
                <w:rFonts w:hint="eastAsia" w:ascii="仿宋" w:hAnsi="仿宋" w:eastAsia="仿宋" w:cs="仿宋"/>
                <w:sz w:val="21"/>
                <w:szCs w:val="21"/>
                <w:lang w:val="en" w:eastAsia="zh-CN"/>
              </w:rPr>
              <w:t>垃圾收集</w:t>
            </w:r>
          </w:p>
        </w:tc>
        <w:tc>
          <w:tcPr>
            <w:tcW w:w="1095" w:type="dxa"/>
            <w:vAlign w:val="center"/>
          </w:tcPr>
          <w:p w14:paraId="1C4FDE4F">
            <w:pPr>
              <w:jc w:val="center"/>
              <w:rPr>
                <w:rFonts w:hint="eastAsia" w:ascii="仿宋" w:hAnsi="仿宋" w:eastAsia="仿宋" w:cs="仿宋"/>
                <w:sz w:val="21"/>
                <w:szCs w:val="21"/>
              </w:rPr>
            </w:pPr>
            <w:r>
              <w:rPr>
                <w:rFonts w:hint="eastAsia" w:ascii="仿宋" w:hAnsi="仿宋" w:eastAsia="仿宋" w:cs="仿宋"/>
                <w:sz w:val="21"/>
                <w:szCs w:val="21"/>
              </w:rPr>
              <w:t>1</w:t>
            </w:r>
          </w:p>
        </w:tc>
        <w:tc>
          <w:tcPr>
            <w:tcW w:w="3180" w:type="dxa"/>
            <w:shd w:val="clear" w:color="auto" w:fill="auto"/>
            <w:vAlign w:val="center"/>
          </w:tcPr>
          <w:p w14:paraId="6E5287CA">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p>
        </w:tc>
        <w:tc>
          <w:tcPr>
            <w:tcW w:w="2651" w:type="dxa"/>
            <w:shd w:val="clear" w:color="auto" w:fill="auto"/>
            <w:vAlign w:val="center"/>
          </w:tcPr>
          <w:p w14:paraId="77162D25">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0456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810" w:type="dxa"/>
            <w:vAlign w:val="center"/>
          </w:tcPr>
          <w:p w14:paraId="1322D171">
            <w:pPr>
              <w:jc w:val="center"/>
              <w:rPr>
                <w:rFonts w:hint="eastAsia" w:ascii="仿宋" w:hAnsi="仿宋" w:eastAsia="仿宋" w:cs="仿宋"/>
                <w:sz w:val="21"/>
                <w:szCs w:val="21"/>
              </w:rPr>
            </w:pPr>
            <w:r>
              <w:rPr>
                <w:rFonts w:hint="eastAsia" w:ascii="仿宋" w:hAnsi="仿宋" w:eastAsia="仿宋" w:cs="仿宋"/>
                <w:sz w:val="21"/>
                <w:szCs w:val="21"/>
              </w:rPr>
              <w:t>5</w:t>
            </w:r>
          </w:p>
        </w:tc>
        <w:tc>
          <w:tcPr>
            <w:tcW w:w="1334" w:type="dxa"/>
            <w:vAlign w:val="center"/>
          </w:tcPr>
          <w:p w14:paraId="50738596">
            <w:pPr>
              <w:jc w:val="center"/>
              <w:rPr>
                <w:rFonts w:hint="eastAsia" w:ascii="仿宋" w:hAnsi="仿宋" w:eastAsia="仿宋" w:cs="仿宋"/>
                <w:sz w:val="21"/>
                <w:szCs w:val="21"/>
                <w:lang w:val="en"/>
              </w:rPr>
            </w:pPr>
            <w:r>
              <w:rPr>
                <w:rFonts w:hint="eastAsia" w:ascii="仿宋" w:hAnsi="仿宋" w:eastAsia="仿宋" w:cs="仿宋"/>
                <w:sz w:val="21"/>
                <w:szCs w:val="21"/>
                <w:lang w:val="en"/>
              </w:rPr>
              <w:t>护工</w:t>
            </w:r>
          </w:p>
        </w:tc>
        <w:tc>
          <w:tcPr>
            <w:tcW w:w="1095" w:type="dxa"/>
            <w:vAlign w:val="center"/>
          </w:tcPr>
          <w:p w14:paraId="4744A340">
            <w:pPr>
              <w:jc w:val="center"/>
              <w:rPr>
                <w:rFonts w:hint="eastAsia" w:ascii="仿宋" w:hAnsi="仿宋" w:eastAsia="仿宋" w:cs="仿宋"/>
                <w:sz w:val="21"/>
                <w:szCs w:val="21"/>
              </w:rPr>
            </w:pPr>
            <w:r>
              <w:rPr>
                <w:rFonts w:hint="eastAsia" w:ascii="仿宋" w:hAnsi="仿宋" w:eastAsia="仿宋" w:cs="仿宋"/>
                <w:sz w:val="21"/>
                <w:szCs w:val="21"/>
              </w:rPr>
              <w:t>6</w:t>
            </w:r>
          </w:p>
        </w:tc>
        <w:tc>
          <w:tcPr>
            <w:tcW w:w="3180" w:type="dxa"/>
            <w:shd w:val="clear" w:color="auto" w:fill="auto"/>
            <w:vAlign w:val="center"/>
          </w:tcPr>
          <w:p w14:paraId="45968366">
            <w:pPr>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r>
              <w:rPr>
                <w:rFonts w:hint="eastAsia" w:ascii="仿宋" w:hAnsi="仿宋" w:eastAsia="仿宋" w:cs="仿宋"/>
                <w:sz w:val="21"/>
                <w:szCs w:val="21"/>
                <w:lang w:val="en-US" w:eastAsia="zh-CN"/>
              </w:rPr>
              <w:t>有相关工作经验</w:t>
            </w:r>
            <w:r>
              <w:rPr>
                <w:rFonts w:hint="eastAsia" w:ascii="仿宋" w:hAnsi="仿宋" w:eastAsia="仿宋" w:cs="仿宋"/>
                <w:sz w:val="21"/>
                <w:szCs w:val="21"/>
              </w:rPr>
              <w:t>。</w:t>
            </w:r>
          </w:p>
        </w:tc>
        <w:tc>
          <w:tcPr>
            <w:tcW w:w="2651" w:type="dxa"/>
            <w:shd w:val="clear" w:color="auto" w:fill="auto"/>
            <w:vAlign w:val="center"/>
          </w:tcPr>
          <w:p w14:paraId="63A32F70">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2F62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810" w:type="dxa"/>
            <w:vMerge w:val="restart"/>
            <w:vAlign w:val="center"/>
          </w:tcPr>
          <w:p w14:paraId="59EED52A">
            <w:pPr>
              <w:jc w:val="center"/>
              <w:rPr>
                <w:rFonts w:hint="eastAsia" w:ascii="仿宋" w:hAnsi="仿宋" w:eastAsia="仿宋" w:cs="仿宋"/>
                <w:sz w:val="21"/>
                <w:szCs w:val="21"/>
              </w:rPr>
            </w:pPr>
            <w:r>
              <w:rPr>
                <w:rFonts w:hint="eastAsia" w:ascii="仿宋" w:hAnsi="仿宋" w:eastAsia="仿宋" w:cs="仿宋"/>
                <w:sz w:val="21"/>
                <w:szCs w:val="21"/>
              </w:rPr>
              <w:t>6</w:t>
            </w:r>
          </w:p>
        </w:tc>
        <w:tc>
          <w:tcPr>
            <w:tcW w:w="1334" w:type="dxa"/>
            <w:vMerge w:val="restart"/>
            <w:vAlign w:val="center"/>
          </w:tcPr>
          <w:p w14:paraId="391531DA">
            <w:pPr>
              <w:jc w:val="center"/>
              <w:rPr>
                <w:rFonts w:hint="eastAsia" w:ascii="仿宋" w:hAnsi="仿宋" w:eastAsia="仿宋" w:cs="仿宋"/>
                <w:sz w:val="21"/>
                <w:szCs w:val="21"/>
              </w:rPr>
            </w:pPr>
            <w:r>
              <w:rPr>
                <w:rFonts w:hint="eastAsia" w:ascii="仿宋" w:hAnsi="仿宋" w:eastAsia="仿宋" w:cs="仿宋"/>
                <w:sz w:val="21"/>
                <w:szCs w:val="21"/>
              </w:rPr>
              <w:t>机电维修</w:t>
            </w:r>
          </w:p>
          <w:p w14:paraId="56C5240B">
            <w:pPr>
              <w:jc w:val="center"/>
              <w:rPr>
                <w:rFonts w:hint="eastAsia" w:ascii="仿宋" w:hAnsi="仿宋" w:eastAsia="仿宋" w:cs="仿宋"/>
                <w:sz w:val="21"/>
                <w:szCs w:val="21"/>
                <w:highlight w:val="yellow"/>
              </w:rPr>
            </w:pPr>
            <w:r>
              <w:rPr>
                <w:rFonts w:hint="eastAsia" w:ascii="仿宋" w:hAnsi="仿宋" w:eastAsia="仿宋" w:cs="仿宋"/>
                <w:sz w:val="21"/>
                <w:szCs w:val="21"/>
              </w:rPr>
              <w:t>（含低压电工证2人）</w:t>
            </w:r>
          </w:p>
        </w:tc>
        <w:tc>
          <w:tcPr>
            <w:tcW w:w="1095" w:type="dxa"/>
            <w:vMerge w:val="restart"/>
            <w:vAlign w:val="center"/>
          </w:tcPr>
          <w:p w14:paraId="1631F8C9">
            <w:pPr>
              <w:jc w:val="center"/>
              <w:rPr>
                <w:rFonts w:hint="eastAsia" w:ascii="仿宋" w:hAnsi="仿宋" w:eastAsia="仿宋" w:cs="仿宋"/>
                <w:sz w:val="21"/>
                <w:szCs w:val="21"/>
              </w:rPr>
            </w:pPr>
            <w:r>
              <w:rPr>
                <w:rFonts w:hint="eastAsia" w:ascii="仿宋" w:hAnsi="仿宋" w:eastAsia="仿宋" w:cs="仿宋"/>
                <w:sz w:val="21"/>
                <w:szCs w:val="21"/>
              </w:rPr>
              <w:t>4</w:t>
            </w:r>
          </w:p>
        </w:tc>
        <w:tc>
          <w:tcPr>
            <w:tcW w:w="3180" w:type="dxa"/>
            <w:vAlign w:val="center"/>
          </w:tcPr>
          <w:p w14:paraId="51595C57">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highlight w:val="none"/>
              </w:rPr>
              <w:t>，身体健康</w:t>
            </w:r>
            <w:r>
              <w:rPr>
                <w:rFonts w:hint="eastAsia" w:ascii="仿宋" w:hAnsi="仿宋" w:eastAsia="仿宋" w:cs="仿宋"/>
                <w:sz w:val="21"/>
                <w:szCs w:val="21"/>
              </w:rPr>
              <w:t>；</w:t>
            </w:r>
          </w:p>
        </w:tc>
        <w:tc>
          <w:tcPr>
            <w:tcW w:w="2651" w:type="dxa"/>
            <w:vAlign w:val="center"/>
          </w:tcPr>
          <w:p w14:paraId="0E7F6CCC">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1CA1A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0" w:type="dxa"/>
            <w:vMerge w:val="continue"/>
            <w:vAlign w:val="center"/>
          </w:tcPr>
          <w:p w14:paraId="2BEFAD63">
            <w:pPr>
              <w:jc w:val="center"/>
              <w:rPr>
                <w:rFonts w:hint="eastAsia" w:ascii="仿宋" w:hAnsi="仿宋" w:eastAsia="仿宋" w:cs="仿宋"/>
                <w:sz w:val="21"/>
                <w:szCs w:val="21"/>
              </w:rPr>
            </w:pPr>
          </w:p>
        </w:tc>
        <w:tc>
          <w:tcPr>
            <w:tcW w:w="1334" w:type="dxa"/>
            <w:vMerge w:val="continue"/>
            <w:vAlign w:val="center"/>
          </w:tcPr>
          <w:p w14:paraId="67D2615F">
            <w:pPr>
              <w:jc w:val="center"/>
              <w:rPr>
                <w:rFonts w:hint="eastAsia" w:ascii="仿宋" w:hAnsi="仿宋" w:eastAsia="仿宋" w:cs="仿宋"/>
                <w:sz w:val="21"/>
                <w:szCs w:val="21"/>
                <w:highlight w:val="yellow"/>
              </w:rPr>
            </w:pPr>
          </w:p>
        </w:tc>
        <w:tc>
          <w:tcPr>
            <w:tcW w:w="1095" w:type="dxa"/>
            <w:vMerge w:val="continue"/>
            <w:vAlign w:val="center"/>
          </w:tcPr>
          <w:p w14:paraId="28A7B112">
            <w:pPr>
              <w:jc w:val="center"/>
              <w:rPr>
                <w:rFonts w:hint="eastAsia" w:ascii="仿宋" w:hAnsi="仿宋" w:eastAsia="仿宋" w:cs="仿宋"/>
                <w:sz w:val="21"/>
                <w:szCs w:val="21"/>
              </w:rPr>
            </w:pPr>
          </w:p>
        </w:tc>
        <w:tc>
          <w:tcPr>
            <w:tcW w:w="3180" w:type="dxa"/>
            <w:vAlign w:val="center"/>
          </w:tcPr>
          <w:p w14:paraId="5E6DC87F">
            <w:pPr>
              <w:jc w:val="left"/>
              <w:rPr>
                <w:rFonts w:hint="eastAsia" w:ascii="仿宋" w:hAnsi="仿宋" w:eastAsia="仿宋" w:cs="仿宋"/>
                <w:sz w:val="21"/>
                <w:szCs w:val="21"/>
              </w:rPr>
            </w:pPr>
            <w:r>
              <w:rPr>
                <w:rFonts w:hint="eastAsia" w:ascii="仿宋" w:hAnsi="仿宋" w:eastAsia="仿宋" w:cs="仿宋"/>
                <w:sz w:val="21"/>
                <w:szCs w:val="21"/>
              </w:rPr>
              <w:t>△2.具有1年以上类似项目工作经验；</w:t>
            </w:r>
          </w:p>
        </w:tc>
        <w:tc>
          <w:tcPr>
            <w:tcW w:w="2651" w:type="dxa"/>
            <w:vAlign w:val="center"/>
          </w:tcPr>
          <w:p w14:paraId="14ACCC24">
            <w:pPr>
              <w:jc w:val="left"/>
              <w:rPr>
                <w:rFonts w:hint="eastAsia" w:ascii="仿宋" w:hAnsi="仿宋" w:eastAsia="仿宋" w:cs="仿宋"/>
                <w:sz w:val="21"/>
                <w:szCs w:val="21"/>
              </w:rPr>
            </w:pPr>
            <w:r>
              <w:rPr>
                <w:rFonts w:hint="eastAsia" w:ascii="仿宋" w:hAnsi="仿宋" w:eastAsia="仿宋" w:cs="仿宋"/>
                <w:sz w:val="21"/>
                <w:szCs w:val="21"/>
              </w:rPr>
              <w:t>是（需提供服务合同和加盖采购单位公章的证明材料）</w:t>
            </w:r>
          </w:p>
        </w:tc>
      </w:tr>
      <w:tr w14:paraId="01FD4E86">
        <w:tblPrEx>
          <w:tblCellMar>
            <w:top w:w="0" w:type="dxa"/>
            <w:left w:w="108" w:type="dxa"/>
            <w:bottom w:w="0" w:type="dxa"/>
            <w:right w:w="108" w:type="dxa"/>
          </w:tblCellMar>
        </w:tblPrEx>
        <w:trPr>
          <w:trHeight w:val="834" w:hRule="atLeast"/>
        </w:trPr>
        <w:tc>
          <w:tcPr>
            <w:tcW w:w="810" w:type="dxa"/>
            <w:vMerge w:val="continue"/>
            <w:vAlign w:val="center"/>
          </w:tcPr>
          <w:p w14:paraId="39D97B14">
            <w:pPr>
              <w:jc w:val="center"/>
              <w:rPr>
                <w:rFonts w:hint="eastAsia" w:ascii="仿宋" w:hAnsi="仿宋" w:eastAsia="仿宋" w:cs="仿宋"/>
                <w:sz w:val="21"/>
                <w:szCs w:val="21"/>
              </w:rPr>
            </w:pPr>
          </w:p>
        </w:tc>
        <w:tc>
          <w:tcPr>
            <w:tcW w:w="1334" w:type="dxa"/>
            <w:vMerge w:val="continue"/>
            <w:vAlign w:val="center"/>
          </w:tcPr>
          <w:p w14:paraId="15F530C1">
            <w:pPr>
              <w:jc w:val="center"/>
              <w:rPr>
                <w:rFonts w:hint="eastAsia" w:ascii="仿宋" w:hAnsi="仿宋" w:eastAsia="仿宋" w:cs="仿宋"/>
                <w:sz w:val="21"/>
                <w:szCs w:val="21"/>
              </w:rPr>
            </w:pPr>
          </w:p>
        </w:tc>
        <w:tc>
          <w:tcPr>
            <w:tcW w:w="1095" w:type="dxa"/>
            <w:vMerge w:val="continue"/>
            <w:vAlign w:val="center"/>
          </w:tcPr>
          <w:p w14:paraId="347AF889">
            <w:pPr>
              <w:jc w:val="center"/>
              <w:rPr>
                <w:rFonts w:hint="eastAsia" w:ascii="仿宋" w:hAnsi="仿宋" w:eastAsia="仿宋" w:cs="仿宋"/>
                <w:sz w:val="21"/>
                <w:szCs w:val="21"/>
              </w:rPr>
            </w:pPr>
          </w:p>
        </w:tc>
        <w:tc>
          <w:tcPr>
            <w:tcW w:w="3180" w:type="dxa"/>
            <w:vAlign w:val="center"/>
          </w:tcPr>
          <w:p w14:paraId="68E2B295">
            <w:pPr>
              <w:jc w:val="left"/>
              <w:rPr>
                <w:rFonts w:hint="eastAsia" w:ascii="仿宋" w:hAnsi="仿宋" w:eastAsia="仿宋" w:cs="仿宋"/>
                <w:sz w:val="21"/>
                <w:szCs w:val="21"/>
              </w:rPr>
            </w:pPr>
            <w:r>
              <w:rPr>
                <w:rFonts w:hint="eastAsia" w:ascii="仿宋" w:hAnsi="仿宋" w:eastAsia="仿宋" w:cs="仿宋"/>
                <w:sz w:val="21"/>
                <w:szCs w:val="21"/>
              </w:rPr>
              <w:t>★3.至少2人具备低压电工从业资格</w:t>
            </w:r>
          </w:p>
        </w:tc>
        <w:tc>
          <w:tcPr>
            <w:tcW w:w="2651" w:type="dxa"/>
            <w:vAlign w:val="center"/>
          </w:tcPr>
          <w:p w14:paraId="49D02175">
            <w:pPr>
              <w:jc w:val="left"/>
              <w:rPr>
                <w:rFonts w:hint="eastAsia" w:ascii="仿宋" w:hAnsi="仿宋" w:eastAsia="仿宋" w:cs="仿宋"/>
                <w:sz w:val="21"/>
                <w:szCs w:val="21"/>
              </w:rPr>
            </w:pPr>
            <w:r>
              <w:rPr>
                <w:rFonts w:hint="eastAsia" w:ascii="仿宋" w:hAnsi="仿宋" w:eastAsia="仿宋" w:cs="仿宋"/>
                <w:sz w:val="21"/>
                <w:szCs w:val="21"/>
              </w:rPr>
              <w:t>是【提供有效的应急管理部门（安全生产监督管理部门）发放的《特种作业操作证》（作业类别：电工作业；操作项目：</w:t>
            </w:r>
            <w:r>
              <w:rPr>
                <w:rFonts w:hint="eastAsia" w:ascii="仿宋" w:hAnsi="仿宋" w:eastAsia="仿宋" w:cs="仿宋"/>
                <w:sz w:val="21"/>
                <w:szCs w:val="21"/>
                <w:lang w:val="en-US" w:eastAsia="zh-CN"/>
              </w:rPr>
              <w:t>/</w:t>
            </w:r>
            <w:r>
              <w:rPr>
                <w:rFonts w:hint="eastAsia" w:ascii="仿宋" w:hAnsi="仿宋" w:eastAsia="仿宋" w:cs="仿宋"/>
                <w:sz w:val="21"/>
                <w:szCs w:val="21"/>
              </w:rPr>
              <w:t>）】</w:t>
            </w:r>
          </w:p>
        </w:tc>
      </w:tr>
      <w:tr w14:paraId="0DA0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810" w:type="dxa"/>
            <w:vMerge w:val="restart"/>
            <w:vAlign w:val="center"/>
          </w:tcPr>
          <w:p w14:paraId="37614253">
            <w:pPr>
              <w:jc w:val="center"/>
              <w:rPr>
                <w:rFonts w:hint="eastAsia" w:ascii="仿宋" w:hAnsi="仿宋" w:eastAsia="仿宋" w:cs="仿宋"/>
                <w:sz w:val="21"/>
                <w:szCs w:val="21"/>
              </w:rPr>
            </w:pPr>
            <w:r>
              <w:rPr>
                <w:rFonts w:hint="eastAsia" w:ascii="仿宋" w:hAnsi="仿宋" w:eastAsia="仿宋" w:cs="仿宋"/>
                <w:sz w:val="21"/>
                <w:szCs w:val="21"/>
              </w:rPr>
              <w:t>7</w:t>
            </w:r>
          </w:p>
        </w:tc>
        <w:tc>
          <w:tcPr>
            <w:tcW w:w="1334" w:type="dxa"/>
            <w:vMerge w:val="restart"/>
            <w:vAlign w:val="center"/>
          </w:tcPr>
          <w:p w14:paraId="1692072A">
            <w:pPr>
              <w:jc w:val="center"/>
              <w:rPr>
                <w:rFonts w:hint="eastAsia" w:ascii="仿宋" w:hAnsi="仿宋" w:eastAsia="仿宋" w:cs="仿宋"/>
                <w:sz w:val="21"/>
                <w:szCs w:val="21"/>
              </w:rPr>
            </w:pPr>
            <w:r>
              <w:rPr>
                <w:rFonts w:hint="eastAsia" w:ascii="仿宋" w:hAnsi="仿宋" w:eastAsia="仿宋" w:cs="仿宋"/>
                <w:sz w:val="21"/>
                <w:szCs w:val="21"/>
              </w:rPr>
              <w:t>焊工</w:t>
            </w:r>
          </w:p>
        </w:tc>
        <w:tc>
          <w:tcPr>
            <w:tcW w:w="1095" w:type="dxa"/>
            <w:vMerge w:val="restart"/>
            <w:vAlign w:val="center"/>
          </w:tcPr>
          <w:p w14:paraId="080FA161">
            <w:pPr>
              <w:jc w:val="center"/>
              <w:rPr>
                <w:rFonts w:hint="eastAsia" w:ascii="仿宋" w:hAnsi="仿宋" w:eastAsia="仿宋" w:cs="仿宋"/>
                <w:sz w:val="21"/>
                <w:szCs w:val="21"/>
              </w:rPr>
            </w:pPr>
            <w:r>
              <w:rPr>
                <w:rFonts w:hint="eastAsia" w:ascii="仿宋" w:hAnsi="仿宋" w:eastAsia="仿宋" w:cs="仿宋"/>
                <w:sz w:val="21"/>
                <w:szCs w:val="21"/>
              </w:rPr>
              <w:t>1</w:t>
            </w:r>
          </w:p>
        </w:tc>
        <w:tc>
          <w:tcPr>
            <w:tcW w:w="3180" w:type="dxa"/>
            <w:shd w:val="clear" w:color="auto" w:fill="auto"/>
            <w:vAlign w:val="center"/>
          </w:tcPr>
          <w:p w14:paraId="65F3E337">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p>
        </w:tc>
        <w:tc>
          <w:tcPr>
            <w:tcW w:w="2651" w:type="dxa"/>
            <w:shd w:val="clear" w:color="auto" w:fill="auto"/>
            <w:vAlign w:val="center"/>
          </w:tcPr>
          <w:p w14:paraId="676FA4C0">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39C9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810" w:type="dxa"/>
            <w:vMerge w:val="continue"/>
            <w:vAlign w:val="center"/>
          </w:tcPr>
          <w:p w14:paraId="64F22E7A">
            <w:pPr>
              <w:jc w:val="center"/>
              <w:rPr>
                <w:rFonts w:hint="eastAsia" w:ascii="仿宋" w:hAnsi="仿宋" w:eastAsia="仿宋" w:cs="仿宋"/>
                <w:sz w:val="21"/>
                <w:szCs w:val="21"/>
              </w:rPr>
            </w:pPr>
          </w:p>
        </w:tc>
        <w:tc>
          <w:tcPr>
            <w:tcW w:w="1334" w:type="dxa"/>
            <w:vMerge w:val="continue"/>
            <w:vAlign w:val="center"/>
          </w:tcPr>
          <w:p w14:paraId="072BB511">
            <w:pPr>
              <w:jc w:val="center"/>
              <w:rPr>
                <w:rFonts w:hint="eastAsia" w:ascii="仿宋" w:hAnsi="仿宋" w:eastAsia="仿宋" w:cs="仿宋"/>
                <w:sz w:val="21"/>
                <w:szCs w:val="21"/>
              </w:rPr>
            </w:pPr>
          </w:p>
        </w:tc>
        <w:tc>
          <w:tcPr>
            <w:tcW w:w="1095" w:type="dxa"/>
            <w:vMerge w:val="continue"/>
            <w:vAlign w:val="center"/>
          </w:tcPr>
          <w:p w14:paraId="5D063591">
            <w:pPr>
              <w:jc w:val="center"/>
              <w:rPr>
                <w:rFonts w:hint="eastAsia" w:ascii="仿宋" w:hAnsi="仿宋" w:eastAsia="仿宋" w:cs="仿宋"/>
                <w:sz w:val="21"/>
                <w:szCs w:val="21"/>
              </w:rPr>
            </w:pPr>
          </w:p>
        </w:tc>
        <w:tc>
          <w:tcPr>
            <w:tcW w:w="3180" w:type="dxa"/>
            <w:shd w:val="clear" w:color="auto" w:fill="auto"/>
            <w:vAlign w:val="center"/>
          </w:tcPr>
          <w:p w14:paraId="4CA40998">
            <w:pPr>
              <w:jc w:val="left"/>
              <w:rPr>
                <w:rFonts w:hint="eastAsia" w:ascii="仿宋" w:hAnsi="仿宋" w:eastAsia="仿宋" w:cs="仿宋"/>
                <w:sz w:val="21"/>
                <w:szCs w:val="21"/>
              </w:rPr>
            </w:pPr>
            <w:r>
              <w:rPr>
                <w:rFonts w:hint="eastAsia" w:ascii="仿宋" w:hAnsi="仿宋" w:eastAsia="仿宋" w:cs="仿宋"/>
                <w:sz w:val="21"/>
                <w:szCs w:val="21"/>
              </w:rPr>
              <w:t>△2.具有1年以上类似项目管理经验；</w:t>
            </w:r>
          </w:p>
        </w:tc>
        <w:tc>
          <w:tcPr>
            <w:tcW w:w="2651" w:type="dxa"/>
            <w:shd w:val="clear" w:color="auto" w:fill="auto"/>
            <w:vAlign w:val="center"/>
          </w:tcPr>
          <w:p w14:paraId="78EEFE82">
            <w:pPr>
              <w:jc w:val="left"/>
              <w:rPr>
                <w:rFonts w:hint="eastAsia" w:ascii="仿宋" w:hAnsi="仿宋" w:eastAsia="仿宋" w:cs="仿宋"/>
                <w:sz w:val="21"/>
                <w:szCs w:val="21"/>
              </w:rPr>
            </w:pPr>
            <w:r>
              <w:rPr>
                <w:rFonts w:hint="eastAsia" w:ascii="仿宋" w:hAnsi="仿宋" w:eastAsia="仿宋" w:cs="仿宋"/>
                <w:sz w:val="21"/>
                <w:szCs w:val="21"/>
              </w:rPr>
              <w:t>是（需提供服务合同和加盖采购单位公章的证明材料）</w:t>
            </w:r>
          </w:p>
        </w:tc>
      </w:tr>
      <w:tr w14:paraId="333B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810" w:type="dxa"/>
            <w:vMerge w:val="continue"/>
            <w:vAlign w:val="center"/>
          </w:tcPr>
          <w:p w14:paraId="3DBCFCA0">
            <w:pPr>
              <w:jc w:val="center"/>
              <w:rPr>
                <w:rFonts w:hint="eastAsia" w:ascii="仿宋" w:hAnsi="仿宋" w:eastAsia="仿宋" w:cs="仿宋"/>
                <w:sz w:val="21"/>
                <w:szCs w:val="21"/>
              </w:rPr>
            </w:pPr>
          </w:p>
        </w:tc>
        <w:tc>
          <w:tcPr>
            <w:tcW w:w="1334" w:type="dxa"/>
            <w:vMerge w:val="continue"/>
            <w:vAlign w:val="center"/>
          </w:tcPr>
          <w:p w14:paraId="54A3A9E0">
            <w:pPr>
              <w:jc w:val="center"/>
              <w:rPr>
                <w:rFonts w:hint="eastAsia" w:ascii="仿宋" w:hAnsi="仿宋" w:eastAsia="仿宋" w:cs="仿宋"/>
                <w:sz w:val="21"/>
                <w:szCs w:val="21"/>
              </w:rPr>
            </w:pPr>
          </w:p>
        </w:tc>
        <w:tc>
          <w:tcPr>
            <w:tcW w:w="1095" w:type="dxa"/>
            <w:vMerge w:val="continue"/>
            <w:vAlign w:val="center"/>
          </w:tcPr>
          <w:p w14:paraId="63FE4610">
            <w:pPr>
              <w:jc w:val="center"/>
              <w:rPr>
                <w:rFonts w:hint="eastAsia" w:ascii="仿宋" w:hAnsi="仿宋" w:eastAsia="仿宋" w:cs="仿宋"/>
                <w:sz w:val="21"/>
                <w:szCs w:val="21"/>
              </w:rPr>
            </w:pPr>
          </w:p>
        </w:tc>
        <w:tc>
          <w:tcPr>
            <w:tcW w:w="3180" w:type="dxa"/>
            <w:shd w:val="clear" w:color="auto" w:fill="auto"/>
            <w:vAlign w:val="center"/>
          </w:tcPr>
          <w:p w14:paraId="0D9A3190">
            <w:pPr>
              <w:jc w:val="left"/>
              <w:rPr>
                <w:rFonts w:hint="eastAsia" w:ascii="仿宋" w:hAnsi="仿宋" w:eastAsia="仿宋" w:cs="仿宋"/>
                <w:sz w:val="21"/>
                <w:szCs w:val="21"/>
              </w:rPr>
            </w:pPr>
            <w:r>
              <w:rPr>
                <w:rFonts w:hint="eastAsia" w:ascii="仿宋" w:hAnsi="仿宋" w:eastAsia="仿宋" w:cs="仿宋"/>
                <w:sz w:val="21"/>
                <w:szCs w:val="21"/>
              </w:rPr>
              <w:t>★3.须具备熔化焊接与热切割作业从业资格</w:t>
            </w:r>
          </w:p>
        </w:tc>
        <w:tc>
          <w:tcPr>
            <w:tcW w:w="2651" w:type="dxa"/>
            <w:shd w:val="clear" w:color="auto" w:fill="auto"/>
            <w:vAlign w:val="center"/>
          </w:tcPr>
          <w:p w14:paraId="3B1E9C28">
            <w:pPr>
              <w:rPr>
                <w:rFonts w:hint="eastAsia" w:ascii="仿宋" w:hAnsi="仿宋" w:eastAsia="仿宋" w:cs="仿宋"/>
                <w:sz w:val="21"/>
                <w:szCs w:val="21"/>
              </w:rPr>
            </w:pPr>
            <w:r>
              <w:rPr>
                <w:rFonts w:hint="eastAsia" w:ascii="仿宋" w:hAnsi="仿宋" w:eastAsia="仿宋" w:cs="仿宋"/>
                <w:sz w:val="21"/>
                <w:szCs w:val="21"/>
              </w:rPr>
              <w:t>是【提供有效的应急管理部门（安全生产监督管理部门）发放的《特种作业操作证》（作业类别：焊接与热切割作业；操作项目：熔化焊接与热切割作业）】</w:t>
            </w:r>
          </w:p>
        </w:tc>
      </w:tr>
      <w:tr w14:paraId="44745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0" w:type="dxa"/>
            <w:vMerge w:val="restart"/>
            <w:vAlign w:val="center"/>
          </w:tcPr>
          <w:p w14:paraId="52647A5B">
            <w:pPr>
              <w:jc w:val="center"/>
              <w:rPr>
                <w:rFonts w:hint="eastAsia" w:ascii="仿宋" w:hAnsi="仿宋" w:eastAsia="仿宋" w:cs="仿宋"/>
                <w:sz w:val="21"/>
                <w:szCs w:val="21"/>
              </w:rPr>
            </w:pPr>
            <w:r>
              <w:rPr>
                <w:rFonts w:hint="eastAsia" w:ascii="仿宋" w:hAnsi="仿宋" w:eastAsia="仿宋" w:cs="仿宋"/>
                <w:sz w:val="21"/>
                <w:szCs w:val="21"/>
              </w:rPr>
              <w:t>8</w:t>
            </w:r>
          </w:p>
        </w:tc>
        <w:tc>
          <w:tcPr>
            <w:tcW w:w="1334" w:type="dxa"/>
            <w:vMerge w:val="restart"/>
            <w:vAlign w:val="center"/>
          </w:tcPr>
          <w:p w14:paraId="0C6CDB12">
            <w:pPr>
              <w:jc w:val="center"/>
              <w:rPr>
                <w:rFonts w:hint="eastAsia" w:ascii="仿宋" w:hAnsi="仿宋" w:eastAsia="仿宋" w:cs="仿宋"/>
                <w:sz w:val="21"/>
                <w:szCs w:val="21"/>
              </w:rPr>
            </w:pPr>
            <w:r>
              <w:rPr>
                <w:rFonts w:hint="eastAsia" w:ascii="仿宋" w:hAnsi="仿宋" w:eastAsia="仿宋" w:cs="仿宋"/>
                <w:sz w:val="21"/>
                <w:szCs w:val="21"/>
              </w:rPr>
              <w:t>高压电工</w:t>
            </w:r>
          </w:p>
        </w:tc>
        <w:tc>
          <w:tcPr>
            <w:tcW w:w="1095" w:type="dxa"/>
            <w:vMerge w:val="restart"/>
            <w:vAlign w:val="center"/>
          </w:tcPr>
          <w:p w14:paraId="601C2488">
            <w:pPr>
              <w:jc w:val="center"/>
              <w:rPr>
                <w:rFonts w:hint="eastAsia" w:ascii="仿宋" w:hAnsi="仿宋" w:eastAsia="仿宋" w:cs="仿宋"/>
                <w:sz w:val="21"/>
                <w:szCs w:val="21"/>
              </w:rPr>
            </w:pPr>
            <w:r>
              <w:rPr>
                <w:rFonts w:hint="eastAsia" w:ascii="仿宋" w:hAnsi="仿宋" w:eastAsia="仿宋" w:cs="仿宋"/>
                <w:sz w:val="21"/>
                <w:szCs w:val="21"/>
              </w:rPr>
              <w:t>4</w:t>
            </w:r>
          </w:p>
        </w:tc>
        <w:tc>
          <w:tcPr>
            <w:tcW w:w="3180" w:type="dxa"/>
            <w:shd w:val="clear" w:color="auto" w:fill="auto"/>
            <w:vAlign w:val="center"/>
          </w:tcPr>
          <w:p w14:paraId="00EFB1E5">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p>
        </w:tc>
        <w:tc>
          <w:tcPr>
            <w:tcW w:w="2651" w:type="dxa"/>
            <w:shd w:val="clear" w:color="auto" w:fill="auto"/>
            <w:vAlign w:val="center"/>
          </w:tcPr>
          <w:p w14:paraId="4C4BADE6">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0560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810" w:type="dxa"/>
            <w:vMerge w:val="continue"/>
            <w:vAlign w:val="center"/>
          </w:tcPr>
          <w:p w14:paraId="5418699D">
            <w:pPr>
              <w:jc w:val="center"/>
              <w:rPr>
                <w:rFonts w:hint="eastAsia" w:ascii="仿宋" w:hAnsi="仿宋" w:eastAsia="仿宋" w:cs="仿宋"/>
                <w:sz w:val="21"/>
                <w:szCs w:val="21"/>
              </w:rPr>
            </w:pPr>
          </w:p>
        </w:tc>
        <w:tc>
          <w:tcPr>
            <w:tcW w:w="1334" w:type="dxa"/>
            <w:vMerge w:val="continue"/>
            <w:vAlign w:val="center"/>
          </w:tcPr>
          <w:p w14:paraId="6D50A522">
            <w:pPr>
              <w:jc w:val="center"/>
              <w:rPr>
                <w:rFonts w:hint="eastAsia" w:ascii="仿宋" w:hAnsi="仿宋" w:eastAsia="仿宋" w:cs="仿宋"/>
                <w:sz w:val="21"/>
                <w:szCs w:val="21"/>
              </w:rPr>
            </w:pPr>
          </w:p>
        </w:tc>
        <w:tc>
          <w:tcPr>
            <w:tcW w:w="1095" w:type="dxa"/>
            <w:vMerge w:val="continue"/>
            <w:vAlign w:val="center"/>
          </w:tcPr>
          <w:p w14:paraId="06455528">
            <w:pPr>
              <w:jc w:val="center"/>
              <w:rPr>
                <w:rFonts w:hint="eastAsia" w:ascii="仿宋" w:hAnsi="仿宋" w:eastAsia="仿宋" w:cs="仿宋"/>
                <w:sz w:val="21"/>
                <w:szCs w:val="21"/>
              </w:rPr>
            </w:pPr>
          </w:p>
        </w:tc>
        <w:tc>
          <w:tcPr>
            <w:tcW w:w="3180" w:type="dxa"/>
            <w:shd w:val="clear" w:color="auto" w:fill="auto"/>
            <w:vAlign w:val="center"/>
          </w:tcPr>
          <w:p w14:paraId="417A8DD7">
            <w:pPr>
              <w:jc w:val="left"/>
              <w:rPr>
                <w:rFonts w:hint="eastAsia" w:ascii="仿宋" w:hAnsi="仿宋" w:eastAsia="仿宋" w:cs="仿宋"/>
                <w:sz w:val="21"/>
                <w:szCs w:val="21"/>
              </w:rPr>
            </w:pPr>
            <w:r>
              <w:rPr>
                <w:rFonts w:hint="eastAsia" w:ascii="仿宋" w:hAnsi="仿宋" w:eastAsia="仿宋" w:cs="仿宋"/>
                <w:sz w:val="21"/>
                <w:szCs w:val="21"/>
              </w:rPr>
              <w:t>△2.具有1年以上类似项目工作经验；</w:t>
            </w:r>
          </w:p>
        </w:tc>
        <w:tc>
          <w:tcPr>
            <w:tcW w:w="2651" w:type="dxa"/>
            <w:shd w:val="clear" w:color="auto" w:fill="auto"/>
            <w:vAlign w:val="center"/>
          </w:tcPr>
          <w:p w14:paraId="3BA09A53">
            <w:pPr>
              <w:jc w:val="left"/>
              <w:rPr>
                <w:rFonts w:hint="eastAsia" w:ascii="仿宋" w:hAnsi="仿宋" w:eastAsia="仿宋" w:cs="仿宋"/>
                <w:sz w:val="21"/>
                <w:szCs w:val="21"/>
              </w:rPr>
            </w:pPr>
            <w:r>
              <w:rPr>
                <w:rFonts w:hint="eastAsia" w:ascii="仿宋" w:hAnsi="仿宋" w:eastAsia="仿宋" w:cs="仿宋"/>
                <w:sz w:val="21"/>
                <w:szCs w:val="21"/>
              </w:rPr>
              <w:t>是（需提供服务合同和加盖采购单位公章的证明材料）</w:t>
            </w:r>
          </w:p>
        </w:tc>
      </w:tr>
      <w:tr w14:paraId="5E554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trPr>
        <w:tc>
          <w:tcPr>
            <w:tcW w:w="810" w:type="dxa"/>
            <w:vMerge w:val="continue"/>
            <w:vAlign w:val="center"/>
          </w:tcPr>
          <w:p w14:paraId="575DED31">
            <w:pPr>
              <w:jc w:val="center"/>
              <w:rPr>
                <w:rFonts w:hint="eastAsia" w:ascii="仿宋" w:hAnsi="仿宋" w:eastAsia="仿宋" w:cs="仿宋"/>
                <w:sz w:val="21"/>
                <w:szCs w:val="21"/>
              </w:rPr>
            </w:pPr>
          </w:p>
        </w:tc>
        <w:tc>
          <w:tcPr>
            <w:tcW w:w="1334" w:type="dxa"/>
            <w:vMerge w:val="continue"/>
            <w:vAlign w:val="center"/>
          </w:tcPr>
          <w:p w14:paraId="343E2DD9">
            <w:pPr>
              <w:jc w:val="center"/>
              <w:rPr>
                <w:rFonts w:hint="eastAsia" w:ascii="仿宋" w:hAnsi="仿宋" w:eastAsia="仿宋" w:cs="仿宋"/>
                <w:sz w:val="21"/>
                <w:szCs w:val="21"/>
              </w:rPr>
            </w:pPr>
          </w:p>
        </w:tc>
        <w:tc>
          <w:tcPr>
            <w:tcW w:w="1095" w:type="dxa"/>
            <w:vMerge w:val="continue"/>
            <w:vAlign w:val="center"/>
          </w:tcPr>
          <w:p w14:paraId="4F52D257">
            <w:pPr>
              <w:jc w:val="center"/>
              <w:rPr>
                <w:rFonts w:hint="eastAsia" w:ascii="仿宋" w:hAnsi="仿宋" w:eastAsia="仿宋" w:cs="仿宋"/>
                <w:sz w:val="21"/>
                <w:szCs w:val="21"/>
              </w:rPr>
            </w:pPr>
          </w:p>
        </w:tc>
        <w:tc>
          <w:tcPr>
            <w:tcW w:w="3180" w:type="dxa"/>
            <w:shd w:val="clear" w:color="auto" w:fill="auto"/>
            <w:vAlign w:val="center"/>
          </w:tcPr>
          <w:p w14:paraId="00FD011F">
            <w:pPr>
              <w:jc w:val="left"/>
              <w:rPr>
                <w:rFonts w:hint="eastAsia" w:ascii="仿宋" w:hAnsi="仿宋" w:eastAsia="仿宋" w:cs="仿宋"/>
                <w:sz w:val="21"/>
                <w:szCs w:val="21"/>
              </w:rPr>
            </w:pPr>
            <w:r>
              <w:rPr>
                <w:rFonts w:hint="eastAsia" w:ascii="仿宋" w:hAnsi="仿宋" w:eastAsia="仿宋" w:cs="仿宋"/>
                <w:sz w:val="21"/>
                <w:szCs w:val="21"/>
              </w:rPr>
              <w:t>★3.须具备高压电工从业资格</w:t>
            </w:r>
          </w:p>
        </w:tc>
        <w:tc>
          <w:tcPr>
            <w:tcW w:w="2651" w:type="dxa"/>
            <w:shd w:val="clear" w:color="auto" w:fill="auto"/>
            <w:vAlign w:val="center"/>
          </w:tcPr>
          <w:p w14:paraId="08B62B58">
            <w:pPr>
              <w:rPr>
                <w:rFonts w:hint="eastAsia" w:ascii="仿宋" w:hAnsi="仿宋" w:eastAsia="仿宋" w:cs="仿宋"/>
                <w:sz w:val="21"/>
                <w:szCs w:val="21"/>
              </w:rPr>
            </w:pPr>
            <w:r>
              <w:rPr>
                <w:rFonts w:hint="eastAsia" w:ascii="仿宋" w:hAnsi="仿宋" w:eastAsia="仿宋" w:cs="仿宋"/>
                <w:sz w:val="21"/>
                <w:szCs w:val="21"/>
              </w:rPr>
              <w:t>是【提供有效的应急管理部门（安全生产监督管理部门）发放的《特种作业操作证》（作业类别：电工作业；操作项目：高压电工作业）】</w:t>
            </w:r>
          </w:p>
        </w:tc>
      </w:tr>
      <w:tr w14:paraId="3E57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810" w:type="dxa"/>
            <w:vMerge w:val="restart"/>
            <w:vAlign w:val="center"/>
          </w:tcPr>
          <w:p w14:paraId="44B002AF">
            <w:pPr>
              <w:jc w:val="center"/>
              <w:rPr>
                <w:rFonts w:hint="eastAsia" w:ascii="仿宋" w:hAnsi="仿宋" w:eastAsia="仿宋" w:cs="仿宋"/>
                <w:sz w:val="21"/>
                <w:szCs w:val="21"/>
              </w:rPr>
            </w:pPr>
            <w:r>
              <w:rPr>
                <w:rFonts w:hint="eastAsia" w:ascii="仿宋" w:hAnsi="仿宋" w:eastAsia="仿宋" w:cs="仿宋"/>
                <w:sz w:val="21"/>
                <w:szCs w:val="21"/>
              </w:rPr>
              <w:t>9</w:t>
            </w:r>
          </w:p>
        </w:tc>
        <w:tc>
          <w:tcPr>
            <w:tcW w:w="1334" w:type="dxa"/>
            <w:vMerge w:val="restart"/>
            <w:vAlign w:val="center"/>
          </w:tcPr>
          <w:p w14:paraId="5963582B">
            <w:pPr>
              <w:jc w:val="center"/>
              <w:rPr>
                <w:rFonts w:hint="eastAsia" w:ascii="仿宋" w:hAnsi="仿宋" w:eastAsia="仿宋" w:cs="仿宋"/>
                <w:sz w:val="21"/>
                <w:szCs w:val="21"/>
              </w:rPr>
            </w:pPr>
            <w:r>
              <w:rPr>
                <w:rFonts w:hint="eastAsia" w:ascii="仿宋" w:hAnsi="仿宋" w:eastAsia="仿宋" w:cs="仿宋"/>
                <w:sz w:val="21"/>
                <w:szCs w:val="21"/>
              </w:rPr>
              <w:t>中央空调运行</w:t>
            </w:r>
          </w:p>
          <w:p w14:paraId="166A8B85">
            <w:pPr>
              <w:jc w:val="center"/>
              <w:rPr>
                <w:rFonts w:hint="eastAsia" w:ascii="仿宋" w:hAnsi="仿宋" w:eastAsia="仿宋" w:cs="仿宋"/>
                <w:sz w:val="21"/>
                <w:szCs w:val="21"/>
              </w:rPr>
            </w:pPr>
            <w:r>
              <w:rPr>
                <w:rFonts w:hint="eastAsia" w:ascii="仿宋" w:hAnsi="仿宋" w:eastAsia="仿宋" w:cs="仿宋"/>
                <w:sz w:val="21"/>
                <w:szCs w:val="21"/>
              </w:rPr>
              <w:t>（含</w:t>
            </w:r>
            <w:r>
              <w:rPr>
                <w:rFonts w:hint="eastAsia" w:ascii="仿宋" w:hAnsi="仿宋" w:eastAsia="仿宋" w:cs="仿宋"/>
                <w:sz w:val="21"/>
                <w:szCs w:val="21"/>
                <w:lang w:eastAsia="zh-CN"/>
              </w:rPr>
              <w:t>暖通技术人员</w:t>
            </w:r>
            <w:r>
              <w:rPr>
                <w:rFonts w:hint="eastAsia" w:ascii="仿宋" w:hAnsi="仿宋" w:eastAsia="仿宋" w:cs="仿宋"/>
                <w:sz w:val="21"/>
                <w:szCs w:val="21"/>
              </w:rPr>
              <w:t>1人）</w:t>
            </w:r>
          </w:p>
        </w:tc>
        <w:tc>
          <w:tcPr>
            <w:tcW w:w="1095" w:type="dxa"/>
            <w:vMerge w:val="restart"/>
            <w:vAlign w:val="center"/>
          </w:tcPr>
          <w:p w14:paraId="17A1F6FA">
            <w:pPr>
              <w:jc w:val="center"/>
              <w:rPr>
                <w:rFonts w:hint="eastAsia" w:ascii="仿宋" w:hAnsi="仿宋" w:eastAsia="仿宋" w:cs="仿宋"/>
                <w:sz w:val="21"/>
                <w:szCs w:val="21"/>
              </w:rPr>
            </w:pPr>
            <w:r>
              <w:rPr>
                <w:rFonts w:hint="eastAsia" w:ascii="仿宋" w:hAnsi="仿宋" w:eastAsia="仿宋" w:cs="仿宋"/>
                <w:sz w:val="21"/>
                <w:szCs w:val="21"/>
              </w:rPr>
              <w:t>2</w:t>
            </w:r>
          </w:p>
        </w:tc>
        <w:tc>
          <w:tcPr>
            <w:tcW w:w="3180" w:type="dxa"/>
            <w:vAlign w:val="center"/>
          </w:tcPr>
          <w:p w14:paraId="71E11ADA">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p>
        </w:tc>
        <w:tc>
          <w:tcPr>
            <w:tcW w:w="2651" w:type="dxa"/>
            <w:shd w:val="clear" w:color="auto" w:fill="auto"/>
            <w:vAlign w:val="center"/>
          </w:tcPr>
          <w:p w14:paraId="3E01D8E6">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487F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810" w:type="dxa"/>
            <w:vMerge w:val="continue"/>
            <w:vAlign w:val="center"/>
          </w:tcPr>
          <w:p w14:paraId="2B314652">
            <w:pPr>
              <w:jc w:val="center"/>
              <w:rPr>
                <w:rFonts w:hint="eastAsia" w:ascii="仿宋" w:hAnsi="仿宋" w:eastAsia="仿宋" w:cs="仿宋"/>
                <w:sz w:val="21"/>
                <w:szCs w:val="21"/>
              </w:rPr>
            </w:pPr>
          </w:p>
        </w:tc>
        <w:tc>
          <w:tcPr>
            <w:tcW w:w="1334" w:type="dxa"/>
            <w:vMerge w:val="continue"/>
            <w:vAlign w:val="center"/>
          </w:tcPr>
          <w:p w14:paraId="2322FE47">
            <w:pPr>
              <w:jc w:val="center"/>
              <w:rPr>
                <w:rFonts w:hint="eastAsia" w:ascii="仿宋" w:hAnsi="仿宋" w:eastAsia="仿宋" w:cs="仿宋"/>
                <w:sz w:val="21"/>
                <w:szCs w:val="21"/>
              </w:rPr>
            </w:pPr>
          </w:p>
        </w:tc>
        <w:tc>
          <w:tcPr>
            <w:tcW w:w="1095" w:type="dxa"/>
            <w:vMerge w:val="continue"/>
            <w:vAlign w:val="center"/>
          </w:tcPr>
          <w:p w14:paraId="5F6E1B86">
            <w:pPr>
              <w:jc w:val="center"/>
              <w:rPr>
                <w:rFonts w:hint="eastAsia" w:ascii="仿宋" w:hAnsi="仿宋" w:eastAsia="仿宋" w:cs="仿宋"/>
                <w:sz w:val="21"/>
                <w:szCs w:val="21"/>
              </w:rPr>
            </w:pPr>
          </w:p>
        </w:tc>
        <w:tc>
          <w:tcPr>
            <w:tcW w:w="3180" w:type="dxa"/>
            <w:vAlign w:val="center"/>
          </w:tcPr>
          <w:p w14:paraId="30819E6B">
            <w:pPr>
              <w:jc w:val="left"/>
              <w:rPr>
                <w:rFonts w:hint="eastAsia" w:ascii="仿宋" w:hAnsi="仿宋" w:eastAsia="仿宋" w:cs="仿宋"/>
                <w:sz w:val="21"/>
                <w:szCs w:val="21"/>
              </w:rPr>
            </w:pPr>
            <w:r>
              <w:rPr>
                <w:rFonts w:hint="eastAsia" w:ascii="仿宋" w:hAnsi="仿宋" w:eastAsia="仿宋" w:cs="仿宋"/>
                <w:sz w:val="21"/>
                <w:szCs w:val="21"/>
              </w:rPr>
              <w:t>△2.具有1年以上类似项目工作经验；</w:t>
            </w:r>
          </w:p>
        </w:tc>
        <w:tc>
          <w:tcPr>
            <w:tcW w:w="2651" w:type="dxa"/>
            <w:shd w:val="clear" w:color="auto" w:fill="auto"/>
            <w:vAlign w:val="center"/>
          </w:tcPr>
          <w:p w14:paraId="44EB1358">
            <w:pPr>
              <w:jc w:val="left"/>
              <w:rPr>
                <w:rFonts w:hint="eastAsia" w:ascii="仿宋" w:hAnsi="仿宋" w:eastAsia="仿宋" w:cs="仿宋"/>
                <w:sz w:val="21"/>
                <w:szCs w:val="21"/>
              </w:rPr>
            </w:pPr>
            <w:r>
              <w:rPr>
                <w:rFonts w:hint="eastAsia" w:ascii="仿宋" w:hAnsi="仿宋" w:eastAsia="仿宋" w:cs="仿宋"/>
                <w:sz w:val="21"/>
                <w:szCs w:val="21"/>
              </w:rPr>
              <w:t>是（需提供服务合同和加盖采购单位公章的证明材料）</w:t>
            </w:r>
          </w:p>
        </w:tc>
      </w:tr>
      <w:tr w14:paraId="74DA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10" w:type="dxa"/>
            <w:vMerge w:val="continue"/>
            <w:vAlign w:val="center"/>
          </w:tcPr>
          <w:p w14:paraId="53D7D6EC">
            <w:pPr>
              <w:jc w:val="center"/>
              <w:rPr>
                <w:rFonts w:hint="eastAsia" w:ascii="仿宋" w:hAnsi="仿宋" w:eastAsia="仿宋" w:cs="仿宋"/>
                <w:sz w:val="21"/>
                <w:szCs w:val="21"/>
              </w:rPr>
            </w:pPr>
          </w:p>
        </w:tc>
        <w:tc>
          <w:tcPr>
            <w:tcW w:w="1334" w:type="dxa"/>
            <w:vMerge w:val="continue"/>
            <w:vAlign w:val="center"/>
          </w:tcPr>
          <w:p w14:paraId="167A2518">
            <w:pPr>
              <w:jc w:val="center"/>
              <w:rPr>
                <w:rFonts w:hint="eastAsia" w:ascii="仿宋" w:hAnsi="仿宋" w:eastAsia="仿宋" w:cs="仿宋"/>
                <w:sz w:val="21"/>
                <w:szCs w:val="21"/>
              </w:rPr>
            </w:pPr>
          </w:p>
        </w:tc>
        <w:tc>
          <w:tcPr>
            <w:tcW w:w="1095" w:type="dxa"/>
            <w:vMerge w:val="continue"/>
            <w:vAlign w:val="center"/>
          </w:tcPr>
          <w:p w14:paraId="6531B121">
            <w:pPr>
              <w:jc w:val="center"/>
              <w:rPr>
                <w:rFonts w:hint="eastAsia" w:ascii="仿宋" w:hAnsi="仿宋" w:eastAsia="仿宋" w:cs="仿宋"/>
                <w:sz w:val="21"/>
                <w:szCs w:val="21"/>
              </w:rPr>
            </w:pPr>
          </w:p>
        </w:tc>
        <w:tc>
          <w:tcPr>
            <w:tcW w:w="3180" w:type="dxa"/>
            <w:vAlign w:val="center"/>
          </w:tcPr>
          <w:p w14:paraId="12424AB7">
            <w:pPr>
              <w:jc w:val="left"/>
              <w:rPr>
                <w:rFonts w:hint="eastAsia" w:ascii="仿宋" w:hAnsi="仿宋" w:eastAsia="仿宋" w:cs="仿宋"/>
                <w:sz w:val="21"/>
                <w:szCs w:val="21"/>
              </w:rPr>
            </w:pPr>
            <w:r>
              <w:rPr>
                <w:rFonts w:hint="eastAsia" w:ascii="仿宋" w:hAnsi="仿宋" w:eastAsia="仿宋" w:cs="仿宋"/>
                <w:sz w:val="21"/>
                <w:szCs w:val="21"/>
              </w:rPr>
              <w:t>★3.</w:t>
            </w:r>
            <w:r>
              <w:rPr>
                <w:rFonts w:hint="eastAsia" w:ascii="仿宋" w:hAnsi="仿宋" w:eastAsia="仿宋" w:cs="仿宋"/>
                <w:sz w:val="21"/>
                <w:szCs w:val="21"/>
                <w:highlight w:val="none"/>
                <w:lang w:val="en-US" w:eastAsia="zh-CN"/>
              </w:rPr>
              <w:t>中央空调</w:t>
            </w:r>
            <w:r>
              <w:rPr>
                <w:rFonts w:hint="eastAsia" w:ascii="仿宋" w:hAnsi="仿宋" w:eastAsia="仿宋" w:cs="仿宋"/>
                <w:sz w:val="21"/>
                <w:szCs w:val="21"/>
              </w:rPr>
              <w:t>运行</w:t>
            </w:r>
            <w:r>
              <w:rPr>
                <w:rFonts w:hint="eastAsia" w:ascii="仿宋" w:hAnsi="仿宋" w:eastAsia="仿宋" w:cs="仿宋"/>
                <w:sz w:val="21"/>
                <w:szCs w:val="21"/>
                <w:lang w:eastAsia="zh-CN"/>
              </w:rPr>
              <w:t>人员</w:t>
            </w:r>
            <w:r>
              <w:rPr>
                <w:rFonts w:hint="eastAsia" w:ascii="仿宋" w:hAnsi="仿宋" w:eastAsia="仿宋" w:cs="仿宋"/>
                <w:sz w:val="21"/>
                <w:szCs w:val="21"/>
              </w:rPr>
              <w:t>须具有政府行政部门颁发的有效从业资格。</w:t>
            </w:r>
          </w:p>
        </w:tc>
        <w:tc>
          <w:tcPr>
            <w:tcW w:w="2651" w:type="dxa"/>
            <w:shd w:val="clear" w:color="auto" w:fill="auto"/>
            <w:vAlign w:val="center"/>
          </w:tcPr>
          <w:p w14:paraId="5AA2F1E9">
            <w:pPr>
              <w:jc w:val="left"/>
              <w:rPr>
                <w:rFonts w:hint="eastAsia" w:ascii="仿宋" w:hAnsi="仿宋" w:eastAsia="仿宋" w:cs="仿宋"/>
                <w:sz w:val="21"/>
                <w:szCs w:val="21"/>
              </w:rPr>
            </w:pPr>
            <w:r>
              <w:rPr>
                <w:rFonts w:hint="eastAsia" w:ascii="仿宋" w:hAnsi="仿宋" w:eastAsia="仿宋" w:cs="仿宋"/>
                <w:sz w:val="21"/>
                <w:szCs w:val="21"/>
              </w:rPr>
              <w:t>是【提供有效的应急管理部门（安全生产监督管理部门）发放的《特种作业操作证》（作业类别：制冷与空调作业；操作项目：制冷与空调设备运行操作作业）】</w:t>
            </w:r>
          </w:p>
        </w:tc>
      </w:tr>
      <w:tr w14:paraId="17A8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10" w:type="dxa"/>
            <w:vMerge w:val="continue"/>
            <w:vAlign w:val="center"/>
          </w:tcPr>
          <w:p w14:paraId="6CB926AE">
            <w:pPr>
              <w:jc w:val="center"/>
              <w:rPr>
                <w:rFonts w:hint="eastAsia" w:ascii="仿宋" w:hAnsi="仿宋" w:eastAsia="仿宋" w:cs="仿宋"/>
                <w:sz w:val="21"/>
                <w:szCs w:val="21"/>
              </w:rPr>
            </w:pPr>
          </w:p>
        </w:tc>
        <w:tc>
          <w:tcPr>
            <w:tcW w:w="1334" w:type="dxa"/>
            <w:vMerge w:val="continue"/>
            <w:vAlign w:val="center"/>
          </w:tcPr>
          <w:p w14:paraId="2DEF8017">
            <w:pPr>
              <w:jc w:val="center"/>
              <w:rPr>
                <w:rFonts w:hint="eastAsia" w:ascii="仿宋" w:hAnsi="仿宋" w:eastAsia="仿宋" w:cs="仿宋"/>
                <w:sz w:val="21"/>
                <w:szCs w:val="21"/>
              </w:rPr>
            </w:pPr>
          </w:p>
        </w:tc>
        <w:tc>
          <w:tcPr>
            <w:tcW w:w="1095" w:type="dxa"/>
            <w:vMerge w:val="continue"/>
            <w:vAlign w:val="center"/>
          </w:tcPr>
          <w:p w14:paraId="2D2D67F0">
            <w:pPr>
              <w:jc w:val="center"/>
              <w:rPr>
                <w:rFonts w:hint="eastAsia" w:ascii="仿宋" w:hAnsi="仿宋" w:eastAsia="仿宋" w:cs="仿宋"/>
                <w:sz w:val="21"/>
                <w:szCs w:val="21"/>
              </w:rPr>
            </w:pPr>
          </w:p>
        </w:tc>
        <w:tc>
          <w:tcPr>
            <w:tcW w:w="3180" w:type="dxa"/>
            <w:vAlign w:val="center"/>
          </w:tcPr>
          <w:p w14:paraId="1125435C">
            <w:pPr>
              <w:jc w:val="left"/>
              <w:rPr>
                <w:rFonts w:hint="eastAsia" w:ascii="仿宋" w:hAnsi="仿宋" w:eastAsia="仿宋" w:cs="仿宋"/>
                <w:sz w:val="21"/>
                <w:szCs w:val="21"/>
                <w:lang w:val="en-US" w:eastAsia="zh-CN"/>
              </w:rPr>
            </w:pPr>
            <w:r>
              <w:rPr>
                <w:rFonts w:hint="eastAsia" w:ascii="仿宋" w:hAnsi="仿宋" w:eastAsia="仿宋" w:cs="仿宋"/>
                <w:sz w:val="21"/>
                <w:szCs w:val="21"/>
              </w:rPr>
              <w:t>★</w:t>
            </w:r>
            <w:r>
              <w:rPr>
                <w:rFonts w:hint="eastAsia" w:ascii="仿宋" w:hAnsi="仿宋" w:eastAsia="仿宋" w:cs="仿宋"/>
                <w:sz w:val="21"/>
                <w:szCs w:val="21"/>
                <w:lang w:val="en-US" w:eastAsia="zh-CN"/>
              </w:rPr>
              <w:t>4.</w:t>
            </w:r>
            <w:r>
              <w:rPr>
                <w:rFonts w:hint="eastAsia" w:ascii="仿宋" w:hAnsi="仿宋" w:eastAsia="仿宋" w:cs="仿宋"/>
                <w:sz w:val="21"/>
                <w:szCs w:val="21"/>
                <w:lang w:eastAsia="zh-CN"/>
              </w:rPr>
              <w:t>暖通技术人员</w:t>
            </w:r>
            <w:r>
              <w:rPr>
                <w:rFonts w:hint="eastAsia" w:ascii="仿宋" w:hAnsi="仿宋" w:eastAsia="仿宋" w:cs="仿宋"/>
                <w:sz w:val="21"/>
                <w:szCs w:val="21"/>
              </w:rPr>
              <w:t>须具有政府行政部门颁发的有效从业资格</w:t>
            </w:r>
            <w:r>
              <w:rPr>
                <w:rFonts w:hint="eastAsia" w:ascii="仿宋" w:hAnsi="仿宋" w:eastAsia="仿宋" w:cs="仿宋"/>
                <w:sz w:val="21"/>
                <w:szCs w:val="21"/>
                <w:lang w:eastAsia="zh-CN"/>
              </w:rPr>
              <w:t>。</w:t>
            </w:r>
          </w:p>
        </w:tc>
        <w:tc>
          <w:tcPr>
            <w:tcW w:w="2651" w:type="dxa"/>
            <w:shd w:val="clear" w:color="auto" w:fill="auto"/>
            <w:vAlign w:val="center"/>
          </w:tcPr>
          <w:p w14:paraId="5C4B8426">
            <w:pPr>
              <w:jc w:val="left"/>
              <w:rPr>
                <w:rFonts w:hint="eastAsia" w:ascii="仿宋" w:hAnsi="仿宋" w:eastAsia="仿宋" w:cs="仿宋"/>
                <w:sz w:val="21"/>
                <w:szCs w:val="21"/>
                <w:highlight w:val="none"/>
                <w:lang w:eastAsia="zh-CN"/>
              </w:rPr>
            </w:pPr>
            <w:r>
              <w:rPr>
                <w:rFonts w:hint="eastAsia" w:ascii="仿宋" w:hAnsi="仿宋" w:eastAsia="仿宋" w:cs="仿宋"/>
                <w:sz w:val="21"/>
                <w:szCs w:val="21"/>
              </w:rPr>
              <w:t>是【提供有效的应急管理部门（安全生产监督管理部门）发放的《特种作业操作证》（作业类别：电工作业；操作项目：</w:t>
            </w:r>
            <w:r>
              <w:rPr>
                <w:rFonts w:hint="eastAsia" w:ascii="仿宋" w:hAnsi="仿宋" w:eastAsia="仿宋" w:cs="仿宋"/>
                <w:sz w:val="21"/>
                <w:szCs w:val="21"/>
                <w:lang w:val="en-US" w:eastAsia="zh-CN"/>
              </w:rPr>
              <w:t>/</w:t>
            </w:r>
            <w:r>
              <w:rPr>
                <w:rFonts w:hint="eastAsia" w:ascii="仿宋" w:hAnsi="仿宋" w:eastAsia="仿宋" w:cs="仿宋"/>
                <w:sz w:val="21"/>
                <w:szCs w:val="21"/>
              </w:rPr>
              <w:t>）】</w:t>
            </w:r>
          </w:p>
        </w:tc>
      </w:tr>
      <w:tr w14:paraId="4446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810" w:type="dxa"/>
            <w:vMerge w:val="restart"/>
            <w:vAlign w:val="center"/>
          </w:tcPr>
          <w:p w14:paraId="42BDC72F">
            <w:pPr>
              <w:jc w:val="center"/>
              <w:rPr>
                <w:rFonts w:hint="eastAsia" w:ascii="仿宋" w:hAnsi="仿宋" w:eastAsia="仿宋" w:cs="仿宋"/>
                <w:sz w:val="21"/>
                <w:szCs w:val="21"/>
              </w:rPr>
            </w:pPr>
            <w:r>
              <w:rPr>
                <w:rFonts w:hint="eastAsia" w:ascii="仿宋" w:hAnsi="仿宋" w:eastAsia="仿宋" w:cs="仿宋"/>
                <w:sz w:val="21"/>
                <w:szCs w:val="21"/>
              </w:rPr>
              <w:t>10</w:t>
            </w:r>
          </w:p>
        </w:tc>
        <w:tc>
          <w:tcPr>
            <w:tcW w:w="1334" w:type="dxa"/>
            <w:vMerge w:val="restart"/>
            <w:vAlign w:val="center"/>
          </w:tcPr>
          <w:p w14:paraId="0163080B">
            <w:pPr>
              <w:jc w:val="center"/>
              <w:rPr>
                <w:rFonts w:hint="eastAsia" w:ascii="仿宋" w:hAnsi="仿宋" w:eastAsia="仿宋" w:cs="仿宋"/>
                <w:sz w:val="21"/>
                <w:szCs w:val="21"/>
              </w:rPr>
            </w:pPr>
            <w:r>
              <w:rPr>
                <w:rFonts w:hint="eastAsia" w:ascii="仿宋" w:hAnsi="仿宋" w:eastAsia="仿宋" w:cs="仿宋"/>
                <w:sz w:val="21"/>
                <w:szCs w:val="21"/>
              </w:rPr>
              <w:t>洗涤</w:t>
            </w:r>
          </w:p>
        </w:tc>
        <w:tc>
          <w:tcPr>
            <w:tcW w:w="1095" w:type="dxa"/>
            <w:vMerge w:val="restart"/>
            <w:vAlign w:val="center"/>
          </w:tcPr>
          <w:p w14:paraId="44A2FBE6">
            <w:pPr>
              <w:jc w:val="center"/>
              <w:rPr>
                <w:rFonts w:hint="eastAsia" w:ascii="仿宋" w:hAnsi="仿宋" w:eastAsia="仿宋" w:cs="仿宋"/>
                <w:sz w:val="21"/>
                <w:szCs w:val="21"/>
              </w:rPr>
            </w:pPr>
            <w:r>
              <w:rPr>
                <w:rFonts w:hint="eastAsia" w:ascii="仿宋" w:hAnsi="仿宋" w:eastAsia="仿宋" w:cs="仿宋"/>
                <w:sz w:val="21"/>
                <w:szCs w:val="21"/>
              </w:rPr>
              <w:t>4</w:t>
            </w:r>
          </w:p>
        </w:tc>
        <w:tc>
          <w:tcPr>
            <w:tcW w:w="3180" w:type="dxa"/>
            <w:shd w:val="clear" w:color="auto" w:fill="auto"/>
            <w:vAlign w:val="center"/>
          </w:tcPr>
          <w:p w14:paraId="667AE924">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p>
        </w:tc>
        <w:tc>
          <w:tcPr>
            <w:tcW w:w="2651" w:type="dxa"/>
            <w:shd w:val="clear" w:color="auto" w:fill="auto"/>
            <w:vAlign w:val="center"/>
          </w:tcPr>
          <w:p w14:paraId="7DFF6CB4">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0FA4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810" w:type="dxa"/>
            <w:vMerge w:val="continue"/>
            <w:vAlign w:val="center"/>
          </w:tcPr>
          <w:p w14:paraId="3D83F455">
            <w:pPr>
              <w:jc w:val="center"/>
              <w:rPr>
                <w:rFonts w:hint="eastAsia" w:ascii="仿宋" w:hAnsi="仿宋" w:eastAsia="仿宋" w:cs="仿宋"/>
                <w:sz w:val="21"/>
                <w:szCs w:val="21"/>
              </w:rPr>
            </w:pPr>
          </w:p>
        </w:tc>
        <w:tc>
          <w:tcPr>
            <w:tcW w:w="1334" w:type="dxa"/>
            <w:vMerge w:val="continue"/>
            <w:vAlign w:val="center"/>
          </w:tcPr>
          <w:p w14:paraId="1EBB276D">
            <w:pPr>
              <w:jc w:val="center"/>
              <w:rPr>
                <w:rFonts w:hint="eastAsia" w:ascii="仿宋" w:hAnsi="仿宋" w:eastAsia="仿宋" w:cs="仿宋"/>
                <w:sz w:val="21"/>
                <w:szCs w:val="21"/>
              </w:rPr>
            </w:pPr>
          </w:p>
        </w:tc>
        <w:tc>
          <w:tcPr>
            <w:tcW w:w="1095" w:type="dxa"/>
            <w:vMerge w:val="continue"/>
            <w:vAlign w:val="center"/>
          </w:tcPr>
          <w:p w14:paraId="38675611">
            <w:pPr>
              <w:jc w:val="center"/>
              <w:rPr>
                <w:rFonts w:hint="eastAsia" w:ascii="仿宋" w:hAnsi="仿宋" w:eastAsia="仿宋" w:cs="仿宋"/>
                <w:sz w:val="21"/>
                <w:szCs w:val="21"/>
              </w:rPr>
            </w:pPr>
          </w:p>
        </w:tc>
        <w:tc>
          <w:tcPr>
            <w:tcW w:w="3180" w:type="dxa"/>
            <w:shd w:val="clear" w:color="auto" w:fill="auto"/>
            <w:vAlign w:val="center"/>
          </w:tcPr>
          <w:p w14:paraId="4725D2C0">
            <w:pPr>
              <w:jc w:val="left"/>
              <w:rPr>
                <w:rFonts w:hint="eastAsia" w:ascii="仿宋" w:hAnsi="仿宋" w:eastAsia="仿宋" w:cs="仿宋"/>
                <w:sz w:val="21"/>
                <w:szCs w:val="21"/>
              </w:rPr>
            </w:pPr>
            <w:r>
              <w:rPr>
                <w:rFonts w:hint="eastAsia" w:ascii="仿宋" w:hAnsi="仿宋" w:eastAsia="仿宋" w:cs="仿宋"/>
                <w:sz w:val="21"/>
                <w:szCs w:val="21"/>
              </w:rPr>
              <w:t>△2.具有1年以上类似项目工作经验；</w:t>
            </w:r>
          </w:p>
        </w:tc>
        <w:tc>
          <w:tcPr>
            <w:tcW w:w="2651" w:type="dxa"/>
            <w:shd w:val="clear" w:color="auto" w:fill="auto"/>
            <w:vAlign w:val="center"/>
          </w:tcPr>
          <w:p w14:paraId="65457F52">
            <w:pPr>
              <w:jc w:val="left"/>
              <w:rPr>
                <w:rFonts w:hint="eastAsia" w:ascii="仿宋" w:hAnsi="仿宋" w:eastAsia="仿宋" w:cs="仿宋"/>
                <w:sz w:val="21"/>
                <w:szCs w:val="21"/>
              </w:rPr>
            </w:pPr>
            <w:r>
              <w:rPr>
                <w:rFonts w:hint="eastAsia" w:ascii="仿宋" w:hAnsi="仿宋" w:eastAsia="仿宋" w:cs="仿宋"/>
                <w:sz w:val="21"/>
                <w:szCs w:val="21"/>
              </w:rPr>
              <w:t>是（需提供服务合同和加盖采购单位公章的证明材料）</w:t>
            </w:r>
          </w:p>
        </w:tc>
      </w:tr>
      <w:tr w14:paraId="78D6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810" w:type="dxa"/>
            <w:vMerge w:val="restart"/>
            <w:vAlign w:val="center"/>
          </w:tcPr>
          <w:p w14:paraId="78EE7DAF">
            <w:pPr>
              <w:jc w:val="center"/>
              <w:rPr>
                <w:rFonts w:hint="eastAsia" w:ascii="仿宋" w:hAnsi="仿宋" w:eastAsia="仿宋" w:cs="仿宋"/>
                <w:sz w:val="21"/>
                <w:szCs w:val="21"/>
              </w:rPr>
            </w:pPr>
            <w:r>
              <w:rPr>
                <w:rFonts w:hint="eastAsia" w:ascii="仿宋" w:hAnsi="仿宋" w:eastAsia="仿宋" w:cs="仿宋"/>
                <w:sz w:val="21"/>
                <w:szCs w:val="21"/>
              </w:rPr>
              <w:t>11</w:t>
            </w:r>
          </w:p>
        </w:tc>
        <w:tc>
          <w:tcPr>
            <w:tcW w:w="1334" w:type="dxa"/>
            <w:vMerge w:val="restart"/>
            <w:vAlign w:val="center"/>
          </w:tcPr>
          <w:p w14:paraId="44E06B0A">
            <w:pPr>
              <w:jc w:val="center"/>
              <w:rPr>
                <w:rFonts w:hint="eastAsia" w:ascii="仿宋" w:hAnsi="仿宋" w:eastAsia="仿宋" w:cs="仿宋"/>
                <w:sz w:val="21"/>
                <w:szCs w:val="21"/>
              </w:rPr>
            </w:pPr>
            <w:r>
              <w:rPr>
                <w:rFonts w:hint="eastAsia" w:ascii="仿宋" w:hAnsi="仿宋" w:eastAsia="仿宋" w:cs="仿宋"/>
                <w:sz w:val="21"/>
                <w:szCs w:val="21"/>
              </w:rPr>
              <w:t>绿化</w:t>
            </w:r>
          </w:p>
        </w:tc>
        <w:tc>
          <w:tcPr>
            <w:tcW w:w="1095" w:type="dxa"/>
            <w:vMerge w:val="restart"/>
            <w:vAlign w:val="center"/>
          </w:tcPr>
          <w:p w14:paraId="51A0DE42">
            <w:pPr>
              <w:jc w:val="center"/>
              <w:rPr>
                <w:rFonts w:hint="eastAsia" w:ascii="仿宋" w:hAnsi="仿宋" w:eastAsia="仿宋" w:cs="仿宋"/>
                <w:sz w:val="21"/>
                <w:szCs w:val="21"/>
              </w:rPr>
            </w:pPr>
            <w:r>
              <w:rPr>
                <w:rFonts w:hint="eastAsia" w:ascii="仿宋" w:hAnsi="仿宋" w:eastAsia="仿宋" w:cs="仿宋"/>
                <w:sz w:val="21"/>
                <w:szCs w:val="21"/>
              </w:rPr>
              <w:t>4</w:t>
            </w:r>
          </w:p>
        </w:tc>
        <w:tc>
          <w:tcPr>
            <w:tcW w:w="3180" w:type="dxa"/>
            <w:vAlign w:val="center"/>
          </w:tcPr>
          <w:p w14:paraId="4A620DE9">
            <w:pPr>
              <w:jc w:val="left"/>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符合国家法定用工年龄</w:t>
            </w:r>
            <w:r>
              <w:rPr>
                <w:rFonts w:hint="eastAsia" w:ascii="仿宋" w:hAnsi="仿宋" w:eastAsia="仿宋" w:cs="仿宋"/>
                <w:sz w:val="21"/>
                <w:szCs w:val="21"/>
              </w:rPr>
              <w:t>，身体健康；</w:t>
            </w:r>
          </w:p>
        </w:tc>
        <w:tc>
          <w:tcPr>
            <w:tcW w:w="2651" w:type="dxa"/>
            <w:vAlign w:val="center"/>
          </w:tcPr>
          <w:p w14:paraId="279C338D">
            <w:pPr>
              <w:jc w:val="left"/>
              <w:rPr>
                <w:rFonts w:hint="eastAsia" w:ascii="仿宋" w:hAnsi="仿宋" w:eastAsia="仿宋" w:cs="仿宋"/>
                <w:sz w:val="21"/>
                <w:szCs w:val="21"/>
              </w:rPr>
            </w:pPr>
            <w:r>
              <w:rPr>
                <w:rFonts w:hint="eastAsia" w:ascii="仿宋" w:hAnsi="仿宋" w:eastAsia="仿宋" w:cs="仿宋"/>
                <w:sz w:val="21"/>
                <w:szCs w:val="21"/>
              </w:rPr>
              <w:t>是（提供承诺函，格式自拟）</w:t>
            </w:r>
          </w:p>
        </w:tc>
      </w:tr>
      <w:tr w14:paraId="690C6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10" w:type="dxa"/>
            <w:vMerge w:val="continue"/>
            <w:vAlign w:val="center"/>
          </w:tcPr>
          <w:p w14:paraId="0AB8821F">
            <w:pPr>
              <w:jc w:val="center"/>
              <w:rPr>
                <w:rFonts w:hint="eastAsia" w:ascii="仿宋" w:hAnsi="仿宋" w:eastAsia="仿宋" w:cs="仿宋"/>
                <w:sz w:val="21"/>
                <w:szCs w:val="21"/>
              </w:rPr>
            </w:pPr>
          </w:p>
        </w:tc>
        <w:tc>
          <w:tcPr>
            <w:tcW w:w="1334" w:type="dxa"/>
            <w:vMerge w:val="continue"/>
            <w:vAlign w:val="center"/>
          </w:tcPr>
          <w:p w14:paraId="11F4C429">
            <w:pPr>
              <w:jc w:val="center"/>
              <w:rPr>
                <w:rFonts w:hint="eastAsia" w:ascii="仿宋" w:hAnsi="仿宋" w:eastAsia="仿宋" w:cs="仿宋"/>
                <w:sz w:val="21"/>
                <w:szCs w:val="21"/>
              </w:rPr>
            </w:pPr>
          </w:p>
        </w:tc>
        <w:tc>
          <w:tcPr>
            <w:tcW w:w="1095" w:type="dxa"/>
            <w:vMerge w:val="continue"/>
            <w:vAlign w:val="center"/>
          </w:tcPr>
          <w:p w14:paraId="76CB3F18">
            <w:pPr>
              <w:jc w:val="center"/>
              <w:rPr>
                <w:rFonts w:hint="eastAsia" w:ascii="仿宋" w:hAnsi="仿宋" w:eastAsia="仿宋" w:cs="仿宋"/>
                <w:sz w:val="21"/>
                <w:szCs w:val="21"/>
              </w:rPr>
            </w:pPr>
          </w:p>
        </w:tc>
        <w:tc>
          <w:tcPr>
            <w:tcW w:w="3180" w:type="dxa"/>
            <w:vAlign w:val="center"/>
          </w:tcPr>
          <w:p w14:paraId="02678B87">
            <w:pPr>
              <w:jc w:val="left"/>
              <w:rPr>
                <w:rFonts w:hint="eastAsia" w:ascii="仿宋" w:hAnsi="仿宋" w:eastAsia="仿宋" w:cs="仿宋"/>
                <w:sz w:val="21"/>
                <w:szCs w:val="21"/>
              </w:rPr>
            </w:pPr>
            <w:r>
              <w:rPr>
                <w:rFonts w:hint="eastAsia" w:ascii="仿宋" w:hAnsi="仿宋" w:eastAsia="仿宋" w:cs="仿宋"/>
                <w:sz w:val="21"/>
                <w:szCs w:val="21"/>
              </w:rPr>
              <w:t>△2.具有1年以上类似项目工作经验；</w:t>
            </w:r>
          </w:p>
        </w:tc>
        <w:tc>
          <w:tcPr>
            <w:tcW w:w="2651" w:type="dxa"/>
            <w:vAlign w:val="center"/>
          </w:tcPr>
          <w:p w14:paraId="4C7D7477">
            <w:pPr>
              <w:jc w:val="left"/>
              <w:rPr>
                <w:rFonts w:hint="eastAsia" w:ascii="仿宋" w:hAnsi="仿宋" w:eastAsia="仿宋" w:cs="仿宋"/>
                <w:sz w:val="21"/>
                <w:szCs w:val="21"/>
              </w:rPr>
            </w:pPr>
            <w:r>
              <w:rPr>
                <w:rFonts w:hint="eastAsia" w:ascii="仿宋" w:hAnsi="仿宋" w:eastAsia="仿宋" w:cs="仿宋"/>
                <w:sz w:val="21"/>
                <w:szCs w:val="21"/>
              </w:rPr>
              <w:t>是（需提供服务合同和加盖采购单位公章的证明材料）</w:t>
            </w:r>
          </w:p>
        </w:tc>
      </w:tr>
      <w:tr w14:paraId="21F4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810" w:type="dxa"/>
            <w:vAlign w:val="center"/>
          </w:tcPr>
          <w:p w14:paraId="32B0BD53">
            <w:pPr>
              <w:jc w:val="center"/>
              <w:rPr>
                <w:rFonts w:hint="eastAsia" w:ascii="仿宋" w:hAnsi="仿宋" w:eastAsia="仿宋" w:cs="仿宋"/>
                <w:sz w:val="21"/>
                <w:szCs w:val="21"/>
              </w:rPr>
            </w:pPr>
            <w:r>
              <w:rPr>
                <w:rFonts w:hint="eastAsia" w:ascii="仿宋" w:hAnsi="仿宋" w:eastAsia="仿宋" w:cs="仿宋"/>
                <w:sz w:val="21"/>
                <w:szCs w:val="21"/>
              </w:rPr>
              <w:t>合计</w:t>
            </w:r>
          </w:p>
        </w:tc>
        <w:tc>
          <w:tcPr>
            <w:tcW w:w="1334" w:type="dxa"/>
            <w:vAlign w:val="center"/>
          </w:tcPr>
          <w:p w14:paraId="634D8B6A">
            <w:pPr>
              <w:jc w:val="center"/>
              <w:rPr>
                <w:rFonts w:hint="eastAsia" w:ascii="仿宋" w:hAnsi="仿宋" w:eastAsia="仿宋" w:cs="仿宋"/>
                <w:sz w:val="21"/>
                <w:szCs w:val="21"/>
              </w:rPr>
            </w:pPr>
          </w:p>
        </w:tc>
        <w:tc>
          <w:tcPr>
            <w:tcW w:w="6926" w:type="dxa"/>
            <w:gridSpan w:val="3"/>
            <w:vAlign w:val="center"/>
          </w:tcPr>
          <w:p w14:paraId="2526E735">
            <w:pPr>
              <w:jc w:val="center"/>
              <w:rPr>
                <w:rFonts w:hint="eastAsia" w:ascii="仿宋" w:hAnsi="仿宋" w:eastAsia="仿宋" w:cs="仿宋"/>
                <w:sz w:val="21"/>
                <w:szCs w:val="21"/>
                <w:lang w:val="en-US" w:eastAsia="zh-CN"/>
              </w:rPr>
            </w:pPr>
            <w:r>
              <w:rPr>
                <w:rFonts w:hint="eastAsia" w:ascii="仿宋" w:hAnsi="仿宋" w:eastAsia="仿宋" w:cs="仿宋"/>
                <w:sz w:val="21"/>
                <w:szCs w:val="21"/>
              </w:rPr>
              <w:t>65</w:t>
            </w:r>
            <w:r>
              <w:rPr>
                <w:rFonts w:hint="eastAsia" w:ascii="仿宋" w:hAnsi="仿宋" w:eastAsia="仿宋" w:cs="仿宋"/>
                <w:sz w:val="21"/>
                <w:szCs w:val="21"/>
                <w:lang w:val="en-US" w:eastAsia="zh-CN"/>
              </w:rPr>
              <w:t>人</w:t>
            </w:r>
            <w:r>
              <w:rPr>
                <w:rFonts w:hint="eastAsia" w:ascii="仿宋" w:hAnsi="仿宋" w:eastAsia="仿宋" w:cs="仿宋"/>
                <w:sz w:val="21"/>
                <w:szCs w:val="21"/>
              </w:rPr>
              <w:t>（</w:t>
            </w:r>
            <w:r>
              <w:rPr>
                <w:rFonts w:hint="eastAsia" w:ascii="仿宋" w:hAnsi="仿宋" w:eastAsia="仿宋" w:cs="仿宋"/>
                <w:b/>
                <w:bCs/>
                <w:sz w:val="21"/>
                <w:szCs w:val="21"/>
                <w:highlight w:val="none"/>
              </w:rPr>
              <w:t>人员不得重复任职，</w:t>
            </w:r>
            <w:r>
              <w:rPr>
                <w:rFonts w:hint="eastAsia" w:ascii="仿宋" w:hAnsi="仿宋" w:eastAsia="仿宋" w:cs="仿宋"/>
                <w:b/>
                <w:bCs/>
                <w:sz w:val="21"/>
                <w:szCs w:val="21"/>
              </w:rPr>
              <w:t>同一人多份证书只计1次。）</w:t>
            </w:r>
          </w:p>
        </w:tc>
      </w:tr>
    </w:tbl>
    <w:p w14:paraId="4EADE7FC">
      <w:pPr>
        <w:numPr>
          <w:ilvl w:val="0"/>
          <w:numId w:val="0"/>
        </w:numPr>
        <w:spacing w:before="380" w:after="140" w:line="288" w:lineRule="auto"/>
        <w:jc w:val="left"/>
        <w:outlineLvl w:val="9"/>
        <w:rPr>
          <w:rFonts w:hint="eastAsia" w:ascii="仿宋" w:hAnsi="仿宋" w:eastAsia="仿宋" w:cs="仿宋"/>
          <w:b/>
          <w:sz w:val="28"/>
          <w:szCs w:val="28"/>
          <w:lang w:val="en-US" w:eastAsia="zh-CN"/>
        </w:rPr>
      </w:pPr>
    </w:p>
    <w:p w14:paraId="5451263B">
      <w:pPr>
        <w:numPr>
          <w:ilvl w:val="0"/>
          <w:numId w:val="0"/>
        </w:numPr>
        <w:spacing w:before="380" w:after="140" w:line="288" w:lineRule="auto"/>
        <w:jc w:val="left"/>
        <w:outlineLvl w:val="9"/>
        <w:rPr>
          <w:rFonts w:hint="eastAsia" w:ascii="仿宋" w:hAnsi="仿宋" w:eastAsia="仿宋" w:cs="仿宋"/>
          <w:b/>
          <w:sz w:val="28"/>
          <w:szCs w:val="28"/>
          <w:lang w:val="en-US" w:eastAsia="zh-CN"/>
        </w:rPr>
      </w:pPr>
    </w:p>
    <w:p w14:paraId="6EEF1950">
      <w:pPr>
        <w:numPr>
          <w:ilvl w:val="-1"/>
          <w:numId w:val="0"/>
        </w:numPr>
        <w:spacing w:before="0" w:after="0" w:line="360" w:lineRule="auto"/>
        <w:ind w:firstLine="560" w:firstLineChars="200"/>
        <w:jc w:val="left"/>
        <w:outlineLvl w:val="1"/>
        <w:rPr>
          <w:rFonts w:hint="eastAsia" w:ascii="黑体" w:hAnsi="黑体" w:eastAsia="黑体" w:cs="黑体"/>
          <w:b w:val="0"/>
          <w:color w:val="auto"/>
          <w:sz w:val="28"/>
          <w:szCs w:val="28"/>
          <w:lang w:val="en-US" w:eastAsia="zh-CN"/>
        </w:rPr>
      </w:pPr>
      <w:r>
        <w:rPr>
          <w:rFonts w:hint="eastAsia" w:ascii="黑体" w:hAnsi="黑体" w:eastAsia="黑体" w:cs="黑体"/>
          <w:b w:val="0"/>
          <w:color w:val="auto"/>
          <w:sz w:val="28"/>
          <w:szCs w:val="28"/>
          <w:lang w:val="en-US" w:eastAsia="zh-CN"/>
        </w:rPr>
        <w:t>五、物业服务质量检查考核评分表</w:t>
      </w:r>
    </w:p>
    <w:p w14:paraId="629528FE">
      <w:pPr>
        <w:pStyle w:val="52"/>
        <w:numPr>
          <w:ilvl w:val="0"/>
          <w:numId w:val="0"/>
        </w:numPr>
        <w:jc w:val="center"/>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河南省荣康医院</w:t>
      </w:r>
    </w:p>
    <w:p w14:paraId="5EF06D79">
      <w:pPr>
        <w:pStyle w:val="52"/>
        <w:numPr>
          <w:ilvl w:val="0"/>
          <w:numId w:val="0"/>
        </w:numPr>
        <w:jc w:val="center"/>
        <w:rPr>
          <w:rFonts w:ascii="仿宋" w:hAnsi="仿宋" w:eastAsia="仿宋" w:cs="仿宋"/>
          <w:kern w:val="2"/>
          <w:sz w:val="32"/>
          <w:szCs w:val="32"/>
        </w:rPr>
      </w:pPr>
      <w:r>
        <w:rPr>
          <w:rFonts w:ascii="仿宋" w:hAnsi="仿宋" w:eastAsia="仿宋" w:cs="仿宋"/>
          <w:kern w:val="2"/>
          <w:sz w:val="32"/>
          <w:szCs w:val="32"/>
        </w:rPr>
        <w:t>物业服务质量检查考核评分表（总分100分）</w:t>
      </w:r>
    </w:p>
    <w:p w14:paraId="513AA720">
      <w:pPr>
        <w:rPr>
          <w:rFonts w:hint="default" w:eastAsia="仿宋"/>
          <w:sz w:val="28"/>
          <w:szCs w:val="28"/>
          <w:lang w:val="en-US" w:eastAsia="zh-CN"/>
        </w:rPr>
      </w:pPr>
      <w:r>
        <w:rPr>
          <w:rFonts w:hint="eastAsia" w:ascii="仿宋" w:hAnsi="仿宋" w:eastAsia="仿宋" w:cs="仿宋"/>
          <w:kern w:val="2"/>
          <w:sz w:val="32"/>
          <w:szCs w:val="32"/>
          <w:lang w:val="en-US" w:eastAsia="zh-CN"/>
        </w:rPr>
        <w:t xml:space="preserve">            </w:t>
      </w:r>
      <w:r>
        <w:rPr>
          <w:rFonts w:hint="eastAsia" w:ascii="仿宋" w:hAnsi="仿宋" w:eastAsia="仿宋" w:cs="仿宋"/>
          <w:kern w:val="2"/>
          <w:sz w:val="28"/>
          <w:szCs w:val="28"/>
          <w:lang w:val="en-US" w:eastAsia="zh-CN"/>
        </w:rPr>
        <w:t>（此表为日常抽查和月末考核的依据）</w:t>
      </w:r>
    </w:p>
    <w:tbl>
      <w:tblPr>
        <w:tblStyle w:val="53"/>
        <w:tblpPr w:leftFromText="180" w:rightFromText="180" w:vertAnchor="text" w:horzAnchor="page" w:tblpX="555" w:tblpY="644"/>
        <w:tblOverlap w:val="never"/>
        <w:tblW w:w="9997" w:type="dxa"/>
        <w:tblInd w:w="0" w:type="dxa"/>
        <w:tblLayout w:type="autofit"/>
        <w:tblCellMar>
          <w:top w:w="0" w:type="dxa"/>
          <w:left w:w="108" w:type="dxa"/>
          <w:bottom w:w="0" w:type="dxa"/>
          <w:right w:w="108" w:type="dxa"/>
        </w:tblCellMar>
      </w:tblPr>
      <w:tblGrid>
        <w:gridCol w:w="660"/>
        <w:gridCol w:w="1125"/>
        <w:gridCol w:w="1305"/>
        <w:gridCol w:w="3630"/>
        <w:gridCol w:w="712"/>
        <w:gridCol w:w="1545"/>
        <w:gridCol w:w="1020"/>
      </w:tblGrid>
      <w:tr w14:paraId="44FD8C3F">
        <w:tblPrEx>
          <w:tblCellMar>
            <w:top w:w="0" w:type="dxa"/>
            <w:left w:w="108" w:type="dxa"/>
            <w:bottom w:w="0" w:type="dxa"/>
            <w:right w:w="108" w:type="dxa"/>
          </w:tblCellMar>
        </w:tblPrEx>
        <w:trPr>
          <w:trHeight w:val="700" w:hRule="atLeast"/>
        </w:trPr>
        <w:tc>
          <w:tcPr>
            <w:tcW w:w="9997" w:type="dxa"/>
            <w:gridSpan w:val="7"/>
            <w:tcBorders>
              <w:top w:val="nil"/>
              <w:left w:val="nil"/>
              <w:bottom w:val="nil"/>
              <w:right w:val="nil"/>
            </w:tcBorders>
            <w:shd w:val="clear" w:color="auto" w:fill="auto"/>
            <w:vAlign w:val="center"/>
          </w:tcPr>
          <w:p w14:paraId="1A85A5B7">
            <w:pPr>
              <w:widowControl/>
              <w:jc w:val="left"/>
              <w:textAlignment w:val="center"/>
              <w:rPr>
                <w:rFonts w:ascii="宋体" w:hAnsi="宋体" w:eastAsia="宋体" w:cs="宋体"/>
                <w:b/>
                <w:bCs/>
                <w:color w:val="000000"/>
                <w:sz w:val="32"/>
                <w:szCs w:val="32"/>
              </w:rPr>
            </w:pPr>
            <w:r>
              <w:rPr>
                <w:rFonts w:hint="eastAsia" w:ascii="宋体" w:hAnsi="宋体" w:eastAsia="宋体" w:cs="宋体"/>
                <w:b/>
                <w:bCs/>
                <w:color w:val="000000"/>
                <w:sz w:val="32"/>
                <w:szCs w:val="32"/>
                <w:lang w:bidi="ar"/>
              </w:rPr>
              <w:t>考核单位：</w:t>
            </w:r>
            <w:r>
              <w:rPr>
                <w:rFonts w:hint="eastAsia" w:ascii="宋体" w:hAnsi="宋体" w:eastAsia="宋体" w:cs="宋体"/>
                <w:b/>
                <w:bCs/>
                <w:color w:val="000000"/>
                <w:sz w:val="32"/>
                <w:szCs w:val="32"/>
                <w:u w:val="single"/>
                <w:lang w:bidi="ar"/>
              </w:rPr>
              <w:t xml:space="preserve">               </w:t>
            </w:r>
            <w:r>
              <w:rPr>
                <w:rFonts w:hint="eastAsia" w:ascii="宋体" w:hAnsi="宋体" w:eastAsia="宋体" w:cs="宋体"/>
                <w:b/>
                <w:bCs/>
                <w:color w:val="000000"/>
                <w:sz w:val="32"/>
                <w:szCs w:val="32"/>
                <w:lang w:bidi="ar"/>
              </w:rPr>
              <w:t xml:space="preserve">         考核月份：</w:t>
            </w:r>
            <w:r>
              <w:rPr>
                <w:rFonts w:hint="eastAsia" w:ascii="宋体" w:hAnsi="宋体" w:eastAsia="宋体" w:cs="宋体"/>
                <w:b/>
                <w:bCs/>
                <w:color w:val="000000"/>
                <w:sz w:val="32"/>
                <w:szCs w:val="32"/>
                <w:u w:val="single"/>
                <w:lang w:bidi="ar"/>
              </w:rPr>
              <w:t xml:space="preserve">     </w:t>
            </w:r>
            <w:r>
              <w:rPr>
                <w:rFonts w:hint="eastAsia" w:ascii="宋体" w:hAnsi="宋体" w:eastAsia="宋体" w:cs="宋体"/>
                <w:b/>
                <w:bCs/>
                <w:color w:val="000000"/>
                <w:sz w:val="32"/>
                <w:szCs w:val="32"/>
                <w:lang w:bidi="ar"/>
              </w:rPr>
              <w:t>年</w:t>
            </w:r>
            <w:r>
              <w:rPr>
                <w:rFonts w:hint="eastAsia" w:ascii="宋体" w:hAnsi="宋体" w:eastAsia="宋体" w:cs="宋体"/>
                <w:b/>
                <w:bCs/>
                <w:color w:val="000000"/>
                <w:sz w:val="32"/>
                <w:szCs w:val="32"/>
                <w:u w:val="single"/>
                <w:lang w:bidi="ar"/>
              </w:rPr>
              <w:t xml:space="preserve">     </w:t>
            </w:r>
            <w:r>
              <w:rPr>
                <w:rFonts w:hint="eastAsia" w:ascii="宋体" w:hAnsi="宋体" w:eastAsia="宋体" w:cs="宋体"/>
                <w:b/>
                <w:bCs/>
                <w:color w:val="000000"/>
                <w:sz w:val="32"/>
                <w:szCs w:val="32"/>
                <w:lang w:bidi="ar"/>
              </w:rPr>
              <w:t>月</w:t>
            </w:r>
          </w:p>
        </w:tc>
      </w:tr>
      <w:tr w14:paraId="0D657BE0">
        <w:tblPrEx>
          <w:tblCellMar>
            <w:top w:w="0" w:type="dxa"/>
            <w:left w:w="108" w:type="dxa"/>
            <w:bottom w:w="0" w:type="dxa"/>
            <w:right w:w="108" w:type="dxa"/>
          </w:tblCellMar>
        </w:tblPrEx>
        <w:trPr>
          <w:trHeight w:val="620" w:hRule="atLeast"/>
        </w:trPr>
        <w:tc>
          <w:tcPr>
            <w:tcW w:w="660" w:type="dxa"/>
            <w:tcBorders>
              <w:top w:val="single" w:color="000000" w:sz="4" w:space="0"/>
              <w:left w:val="single" w:color="000000" w:sz="4" w:space="0"/>
              <w:bottom w:val="single" w:color="000000" w:sz="4" w:space="0"/>
              <w:right w:val="single" w:color="000000" w:sz="4" w:space="0"/>
            </w:tcBorders>
            <w:shd w:val="clear" w:color="D9E1F2" w:fill="9BBB59"/>
            <w:vAlign w:val="center"/>
          </w:tcPr>
          <w:p w14:paraId="13FA5B1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lang w:bidi="ar"/>
              </w:rPr>
              <w:t>序号</w:t>
            </w:r>
          </w:p>
        </w:tc>
        <w:tc>
          <w:tcPr>
            <w:tcW w:w="1125" w:type="dxa"/>
            <w:tcBorders>
              <w:top w:val="single" w:color="000000" w:sz="4" w:space="0"/>
              <w:left w:val="single" w:color="000000" w:sz="4" w:space="0"/>
              <w:bottom w:val="single" w:color="000000" w:sz="4" w:space="0"/>
              <w:right w:val="single" w:color="000000" w:sz="4" w:space="0"/>
            </w:tcBorders>
            <w:shd w:val="clear" w:color="D9E1F2" w:fill="9BBB59"/>
            <w:vAlign w:val="center"/>
          </w:tcPr>
          <w:p w14:paraId="676AD303">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lang w:bidi="ar"/>
              </w:rPr>
              <w:t>考核项目</w:t>
            </w:r>
          </w:p>
        </w:tc>
        <w:tc>
          <w:tcPr>
            <w:tcW w:w="1305" w:type="dxa"/>
            <w:tcBorders>
              <w:top w:val="single" w:color="000000" w:sz="4" w:space="0"/>
              <w:left w:val="single" w:color="000000" w:sz="4" w:space="0"/>
              <w:bottom w:val="single" w:color="000000" w:sz="4" w:space="0"/>
              <w:right w:val="single" w:color="000000" w:sz="4" w:space="0"/>
            </w:tcBorders>
            <w:shd w:val="clear" w:color="D9E1F2" w:fill="9BBB59"/>
            <w:vAlign w:val="center"/>
          </w:tcPr>
          <w:p w14:paraId="3519DB2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lang w:bidi="ar"/>
              </w:rPr>
              <w:t>考核项目</w:t>
            </w:r>
          </w:p>
        </w:tc>
        <w:tc>
          <w:tcPr>
            <w:tcW w:w="3630" w:type="dxa"/>
            <w:tcBorders>
              <w:top w:val="single" w:color="000000" w:sz="4" w:space="0"/>
              <w:left w:val="single" w:color="000000" w:sz="4" w:space="0"/>
              <w:bottom w:val="single" w:color="000000" w:sz="4" w:space="0"/>
              <w:right w:val="single" w:color="000000" w:sz="4" w:space="0"/>
            </w:tcBorders>
            <w:shd w:val="clear" w:color="D9E1F2" w:fill="9BBB59"/>
            <w:vAlign w:val="center"/>
          </w:tcPr>
          <w:p w14:paraId="5C0F770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lang w:bidi="ar"/>
              </w:rPr>
              <w:t>考核内容及评分标准</w:t>
            </w:r>
          </w:p>
        </w:tc>
        <w:tc>
          <w:tcPr>
            <w:tcW w:w="712" w:type="dxa"/>
            <w:tcBorders>
              <w:top w:val="single" w:color="000000" w:sz="4" w:space="0"/>
              <w:left w:val="single" w:color="000000" w:sz="4" w:space="0"/>
              <w:bottom w:val="single" w:color="000000" w:sz="4" w:space="0"/>
              <w:right w:val="single" w:color="000000" w:sz="4" w:space="0"/>
            </w:tcBorders>
            <w:shd w:val="clear" w:color="D9E1F2" w:fill="9BBB59"/>
            <w:vAlign w:val="center"/>
          </w:tcPr>
          <w:p w14:paraId="03594836">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lang w:bidi="ar"/>
              </w:rPr>
              <w:t>标准分值</w:t>
            </w:r>
          </w:p>
        </w:tc>
        <w:tc>
          <w:tcPr>
            <w:tcW w:w="1545" w:type="dxa"/>
            <w:tcBorders>
              <w:top w:val="single" w:color="000000" w:sz="4" w:space="0"/>
              <w:left w:val="single" w:color="000000" w:sz="4" w:space="0"/>
              <w:bottom w:val="single" w:color="000000" w:sz="4" w:space="0"/>
              <w:right w:val="single" w:color="000000" w:sz="4" w:space="0"/>
            </w:tcBorders>
            <w:shd w:val="clear" w:color="D9E1F2" w:fill="9BBB59"/>
            <w:vAlign w:val="center"/>
          </w:tcPr>
          <w:p w14:paraId="76A72187">
            <w:pPr>
              <w:widowControl/>
              <w:jc w:val="center"/>
              <w:textAlignment w:val="center"/>
              <w:rPr>
                <w:rFonts w:hint="default" w:ascii="宋体" w:hAnsi="宋体" w:eastAsia="宋体" w:cs="宋体"/>
                <w:b/>
                <w:bCs/>
                <w:color w:val="000000"/>
                <w:sz w:val="22"/>
                <w:lang w:val="en-US" w:eastAsia="zh-CN"/>
              </w:rPr>
            </w:pPr>
            <w:r>
              <w:rPr>
                <w:rFonts w:hint="eastAsia" w:ascii="宋体" w:hAnsi="宋体" w:eastAsia="宋体" w:cs="宋体"/>
                <w:b/>
                <w:bCs/>
                <w:color w:val="000000"/>
                <w:sz w:val="22"/>
                <w:lang w:val="en-US" w:eastAsia="zh-CN" w:bidi="ar"/>
              </w:rPr>
              <w:t>得分标准</w:t>
            </w:r>
          </w:p>
        </w:tc>
        <w:tc>
          <w:tcPr>
            <w:tcW w:w="1020" w:type="dxa"/>
            <w:tcBorders>
              <w:top w:val="single" w:color="000000" w:sz="4" w:space="0"/>
              <w:left w:val="single" w:color="000000" w:sz="4" w:space="0"/>
              <w:bottom w:val="single" w:color="000000" w:sz="4" w:space="0"/>
              <w:right w:val="single" w:color="000000" w:sz="4" w:space="0"/>
            </w:tcBorders>
            <w:shd w:val="clear" w:color="D9E1F2" w:fill="9BBB59"/>
            <w:vAlign w:val="center"/>
          </w:tcPr>
          <w:p w14:paraId="28F253D9">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lang w:bidi="ar"/>
              </w:rPr>
              <w:t>实际得分</w:t>
            </w:r>
          </w:p>
        </w:tc>
      </w:tr>
      <w:tr w14:paraId="4B9436C4">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F077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1</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0B25FDC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物业管理服务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（10分）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724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管理制度与统筹协调</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DB5AA">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物业服务管理制度完善、可落地，应急预案全面可行；各服务板块分工明确、协调顺畅</w:t>
            </w:r>
            <w:r>
              <w:rPr>
                <w:rFonts w:hint="eastAsia" w:ascii="宋体" w:hAnsi="宋体" w:eastAsia="宋体" w:cs="宋体"/>
                <w:color w:val="000000"/>
                <w:sz w:val="20"/>
                <w:szCs w:val="20"/>
                <w:lang w:eastAsia="zh-CN" w:bidi="ar"/>
              </w:rPr>
              <w:t>；</w:t>
            </w:r>
            <w:r>
              <w:rPr>
                <w:rFonts w:hint="eastAsia" w:ascii="宋体" w:hAnsi="宋体" w:eastAsia="宋体" w:cs="宋体"/>
                <w:color w:val="000000"/>
                <w:sz w:val="20"/>
                <w:szCs w:val="20"/>
                <w:lang w:bidi="ar"/>
              </w:rPr>
              <w:t>必须保证服务期间所提供服务满足医院6S管理规定</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F98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9082A">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790CBBAD">
            <w:pPr>
              <w:pStyle w:val="51"/>
              <w:ind w:left="0" w:leftChars="0" w:firstLine="0" w:firstLineChars="0"/>
              <w:jc w:val="left"/>
              <w:rPr>
                <w:rFonts w:hint="default"/>
                <w:lang w:val="en-US" w:eastAsia="zh-CN"/>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B2D9">
            <w:pPr>
              <w:jc w:val="center"/>
              <w:rPr>
                <w:rFonts w:ascii="宋体" w:hAnsi="宋体" w:eastAsia="宋体" w:cs="宋体"/>
                <w:color w:val="000000"/>
                <w:sz w:val="20"/>
                <w:szCs w:val="20"/>
              </w:rPr>
            </w:pPr>
          </w:p>
        </w:tc>
      </w:tr>
      <w:tr w14:paraId="316692E3">
        <w:tblPrEx>
          <w:tblCellMar>
            <w:top w:w="0" w:type="dxa"/>
            <w:left w:w="108" w:type="dxa"/>
            <w:bottom w:w="0" w:type="dxa"/>
            <w:right w:w="108" w:type="dxa"/>
          </w:tblCellMar>
        </w:tblPrEx>
        <w:trPr>
          <w:trHeight w:val="104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0D6CF">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6A5D1515">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311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人员管理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46202">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人员配置足额，年龄、学历、工作经历、身体状况符合要求，资质齐全，统一着装、佩戴工牌；定期开展培训，培训记录完整。</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59D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2834">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1582EE26">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5916">
            <w:pPr>
              <w:jc w:val="center"/>
              <w:rPr>
                <w:rFonts w:ascii="宋体" w:hAnsi="宋体" w:eastAsia="宋体" w:cs="宋体"/>
                <w:color w:val="000000"/>
                <w:sz w:val="20"/>
                <w:szCs w:val="20"/>
              </w:rPr>
            </w:pPr>
          </w:p>
        </w:tc>
      </w:tr>
      <w:tr w14:paraId="18F945B6">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72504">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0890BF32">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86E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服务响应</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D1C54">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服务需求、投诉响应时间不超过30分钟，处理率100%。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298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4FFE">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7AE8A224">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321D">
            <w:pPr>
              <w:jc w:val="center"/>
              <w:rPr>
                <w:rFonts w:ascii="宋体" w:hAnsi="宋体" w:eastAsia="宋体" w:cs="宋体"/>
                <w:color w:val="000000"/>
                <w:sz w:val="20"/>
                <w:szCs w:val="20"/>
              </w:rPr>
            </w:pPr>
          </w:p>
        </w:tc>
      </w:tr>
      <w:tr w14:paraId="2DEFF4F2">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0B571">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43A20BAA">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FE93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台账管理与巡查</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DB35">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台账记录完整规范；每日对各服务板块进行全面巡查。</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E6A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977B">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6708F4D1">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18EB">
            <w:pPr>
              <w:jc w:val="center"/>
              <w:rPr>
                <w:rFonts w:ascii="宋体" w:hAnsi="宋体" w:eastAsia="宋体" w:cs="宋体"/>
                <w:color w:val="000000"/>
                <w:sz w:val="20"/>
                <w:szCs w:val="20"/>
              </w:rPr>
            </w:pPr>
          </w:p>
        </w:tc>
      </w:tr>
      <w:tr w14:paraId="10C56D86">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7A784">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7233C193">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AB2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统筹协调</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E556">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高效对接医院各科室，协调各服务板块配合医院开展各项工作。</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0CB2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D702">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03166711">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9930">
            <w:pPr>
              <w:jc w:val="center"/>
              <w:rPr>
                <w:rFonts w:ascii="宋体" w:hAnsi="宋体" w:eastAsia="宋体" w:cs="宋体"/>
                <w:color w:val="000000"/>
                <w:sz w:val="20"/>
                <w:szCs w:val="20"/>
              </w:rPr>
            </w:pPr>
          </w:p>
        </w:tc>
      </w:tr>
      <w:tr w14:paraId="6AC5735E">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0A1D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2DFF9DC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保洁及洗地机操作服务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（20分）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FFA4">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公共区域及</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办公、后勤区域清洁</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0B37A">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地面干净整洁，无灰尘、无污渍、无积水、无杂物；墙面、天花板无灰尘、无蛛网。</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332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2325">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42FCB8B4">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F526">
            <w:pPr>
              <w:jc w:val="center"/>
              <w:rPr>
                <w:rFonts w:ascii="宋体" w:hAnsi="宋体" w:eastAsia="宋体" w:cs="宋体"/>
                <w:color w:val="000000"/>
                <w:sz w:val="20"/>
                <w:szCs w:val="20"/>
              </w:rPr>
            </w:pPr>
          </w:p>
        </w:tc>
      </w:tr>
      <w:tr w14:paraId="3778A35D">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BA0AA">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48D5700C">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1B0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卫生间清洁消毒</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8BAA">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卫生间无异味、无积水、无污垢，卫生纸、洗手液充足；每日消毒3次</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A53B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DAEB">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78ABD674">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97EB">
            <w:pPr>
              <w:jc w:val="center"/>
              <w:rPr>
                <w:rFonts w:ascii="宋体" w:hAnsi="宋体" w:eastAsia="宋体" w:cs="宋体"/>
                <w:color w:val="000000"/>
                <w:sz w:val="20"/>
                <w:szCs w:val="20"/>
              </w:rPr>
            </w:pPr>
          </w:p>
        </w:tc>
      </w:tr>
      <w:tr w14:paraId="70268BA0">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068D3">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54FC6DE7">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C0AE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诊疗区域清洁消毒</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F816C">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诊室、病房每日清洁消毒；手术室术后立即终末清洁消毒；床单位每日更换。</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B2F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0DFA">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39026190">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0F74">
            <w:pPr>
              <w:jc w:val="center"/>
              <w:rPr>
                <w:rFonts w:ascii="宋体" w:hAnsi="宋体" w:eastAsia="宋体" w:cs="宋体"/>
                <w:color w:val="000000"/>
                <w:sz w:val="20"/>
                <w:szCs w:val="20"/>
              </w:rPr>
            </w:pPr>
          </w:p>
        </w:tc>
      </w:tr>
      <w:tr w14:paraId="680268FB">
        <w:tblPrEx>
          <w:tblCellMar>
            <w:top w:w="0" w:type="dxa"/>
            <w:left w:w="108" w:type="dxa"/>
            <w:bottom w:w="0" w:type="dxa"/>
            <w:right w:w="108" w:type="dxa"/>
          </w:tblCellMar>
        </w:tblPrEx>
        <w:trPr>
          <w:trHeight w:val="102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20576">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13973E4C">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CB6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洗地机操作与清洁效果</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DA8C">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洗地操作规范，设置警示标识；洗地后地面无污渍、无积水、无打滑现象。</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DBC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C10D">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4A51673C">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B156">
            <w:pPr>
              <w:jc w:val="center"/>
              <w:rPr>
                <w:rFonts w:ascii="宋体" w:hAnsi="宋体" w:eastAsia="宋体" w:cs="宋体"/>
                <w:color w:val="000000"/>
                <w:sz w:val="20"/>
                <w:szCs w:val="20"/>
              </w:rPr>
            </w:pPr>
          </w:p>
        </w:tc>
      </w:tr>
      <w:tr w14:paraId="4854945C">
        <w:tblPrEx>
          <w:tblCellMar>
            <w:top w:w="0" w:type="dxa"/>
            <w:left w:w="108" w:type="dxa"/>
            <w:bottom w:w="0" w:type="dxa"/>
            <w:right w:w="108" w:type="dxa"/>
          </w:tblCellMar>
        </w:tblPrEx>
        <w:trPr>
          <w:trHeight w:val="130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3365B">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59DC05D2">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DDD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洗地频次与设备管理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1780A">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公共大厅、候诊区每日洗地2次，走廊、挂号收费区每日洗地1次，诊疗区域（住院）走廊、后勤通道每2日洗地1次；洗地机外观清洁，设备运行正常，耗材符合要求</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E24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E1B00">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204A39FE">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CD83">
            <w:pPr>
              <w:jc w:val="center"/>
              <w:rPr>
                <w:rFonts w:ascii="宋体" w:hAnsi="宋体" w:eastAsia="宋体" w:cs="宋体"/>
                <w:color w:val="000000"/>
                <w:sz w:val="20"/>
                <w:szCs w:val="20"/>
              </w:rPr>
            </w:pPr>
          </w:p>
        </w:tc>
      </w:tr>
      <w:tr w14:paraId="5131D698">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8AC7A">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379E8599">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3259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消毒标准与垃圾管理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D813">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消毒流程规范，符合GB15982标准；垃圾分类收集及时，无堆积</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2B10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A9EA">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40B3EAE2">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4E63B">
            <w:pPr>
              <w:jc w:val="center"/>
              <w:rPr>
                <w:rFonts w:ascii="宋体" w:hAnsi="宋体" w:eastAsia="宋体" w:cs="宋体"/>
                <w:color w:val="000000"/>
                <w:sz w:val="20"/>
                <w:szCs w:val="20"/>
              </w:rPr>
            </w:pPr>
          </w:p>
        </w:tc>
      </w:tr>
      <w:tr w14:paraId="6A9BC2C7">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F72E4">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0903038E">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5925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公共设施与卫生死角</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3D1C7">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座椅、扶手、电梯按钮等清洁消毒到位；无卫生死角，保洁工具规范管理</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A7C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9CDB">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4310EA83">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7A84">
            <w:pPr>
              <w:jc w:val="center"/>
              <w:rPr>
                <w:rFonts w:ascii="宋体" w:hAnsi="宋体" w:eastAsia="宋体" w:cs="宋体"/>
                <w:color w:val="000000"/>
                <w:sz w:val="20"/>
                <w:szCs w:val="20"/>
              </w:rPr>
            </w:pPr>
          </w:p>
        </w:tc>
      </w:tr>
      <w:tr w14:paraId="6A09A9CE">
        <w:tblPrEx>
          <w:tblCellMar>
            <w:top w:w="0" w:type="dxa"/>
            <w:left w:w="108" w:type="dxa"/>
            <w:bottom w:w="0" w:type="dxa"/>
            <w:right w:w="108" w:type="dxa"/>
          </w:tblCellMar>
        </w:tblPrEx>
        <w:trPr>
          <w:trHeight w:val="760" w:hRule="atLeast"/>
        </w:trPr>
        <w:tc>
          <w:tcPr>
            <w:tcW w:w="660" w:type="dxa"/>
            <w:vMerge w:val="restart"/>
            <w:tcBorders>
              <w:top w:val="nil"/>
              <w:left w:val="single" w:color="000000" w:sz="4" w:space="0"/>
              <w:right w:val="single" w:color="000000" w:sz="4" w:space="0"/>
            </w:tcBorders>
            <w:shd w:val="clear" w:color="auto" w:fill="auto"/>
            <w:vAlign w:val="center"/>
          </w:tcPr>
          <w:p w14:paraId="0BB9B854">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3</w:t>
            </w:r>
          </w:p>
        </w:tc>
        <w:tc>
          <w:tcPr>
            <w:tcW w:w="1125" w:type="dxa"/>
            <w:vMerge w:val="restart"/>
            <w:tcBorders>
              <w:top w:val="nil"/>
              <w:left w:val="single" w:color="000000" w:sz="4" w:space="0"/>
              <w:right w:val="single" w:color="000000" w:sz="4" w:space="0"/>
            </w:tcBorders>
            <w:shd w:val="clear" w:color="E2EFDA" w:fill="E2EFDA"/>
            <w:vAlign w:val="center"/>
          </w:tcPr>
          <w:p w14:paraId="5B10B3AF">
            <w:pPr>
              <w:jc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eastAsia="zh-CN" w:bidi="ar"/>
              </w:rPr>
              <w:t>垃圾收集</w:t>
            </w:r>
            <w:r>
              <w:rPr>
                <w:rFonts w:hint="eastAsia" w:ascii="宋体" w:hAnsi="宋体" w:eastAsia="宋体" w:cs="宋体"/>
                <w:color w:val="000000"/>
                <w:sz w:val="20"/>
                <w:szCs w:val="20"/>
                <w:lang w:bidi="ar"/>
              </w:rPr>
              <w:t>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w:t>
            </w:r>
            <w:r>
              <w:rPr>
                <w:rFonts w:hint="eastAsia" w:ascii="宋体" w:hAnsi="宋体" w:eastAsia="宋体" w:cs="宋体"/>
                <w:color w:val="000000"/>
                <w:sz w:val="20"/>
                <w:szCs w:val="20"/>
                <w:lang w:val="en-US" w:eastAsia="zh-CN" w:bidi="ar"/>
              </w:rPr>
              <w:t>9</w:t>
            </w:r>
            <w:r>
              <w:rPr>
                <w:rFonts w:hint="eastAsia" w:ascii="宋体" w:hAnsi="宋体" w:eastAsia="宋体" w:cs="宋体"/>
                <w:color w:val="000000"/>
                <w:sz w:val="20"/>
                <w:szCs w:val="20"/>
                <w:lang w:bidi="ar"/>
              </w:rPr>
              <w:t>分</w:t>
            </w:r>
            <w:r>
              <w:rPr>
                <w:rFonts w:hint="eastAsia" w:ascii="宋体" w:hAnsi="宋体" w:eastAsia="宋体" w:cs="宋体"/>
                <w:color w:val="000000"/>
                <w:sz w:val="20"/>
                <w:szCs w:val="20"/>
                <w:lang w:eastAsia="zh-CN" w:bidi="ar"/>
              </w:rPr>
              <w:t>）</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CDB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eastAsia="zh-CN" w:bidi="ar"/>
              </w:rPr>
              <w:t>垃圾</w:t>
            </w:r>
            <w:r>
              <w:rPr>
                <w:rFonts w:hint="eastAsia" w:ascii="宋体" w:hAnsi="宋体" w:eastAsia="宋体" w:cs="宋体"/>
                <w:color w:val="000000"/>
                <w:sz w:val="20"/>
                <w:szCs w:val="20"/>
                <w:lang w:bidi="ar"/>
              </w:rPr>
              <w:t>分类</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9E78">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严格按规定分类收集，使用专用包装物，标识清晰，封口严密</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AAFB">
            <w:pPr>
              <w:widowControl/>
              <w:jc w:val="cente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A5A8">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符合得2分     </w:t>
            </w:r>
          </w:p>
          <w:p w14:paraId="35FE5DE6">
            <w:pPr>
              <w:jc w:val="left"/>
              <w:rPr>
                <w:rFonts w:hint="eastAsia" w:ascii="宋体" w:hAnsi="宋体" w:eastAsia="宋体" w:cs="宋体"/>
                <w:color w:val="000000"/>
                <w:kern w:val="2"/>
                <w:sz w:val="16"/>
                <w:szCs w:val="16"/>
                <w:lang w:val="zh-TW" w:eastAsia="zh-TW" w:bidi="ar-SA"/>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909B5">
            <w:pPr>
              <w:jc w:val="center"/>
              <w:rPr>
                <w:rFonts w:ascii="宋体" w:hAnsi="宋体" w:eastAsia="宋体" w:cs="宋体"/>
                <w:color w:val="000000"/>
                <w:sz w:val="20"/>
                <w:szCs w:val="20"/>
              </w:rPr>
            </w:pPr>
          </w:p>
        </w:tc>
      </w:tr>
      <w:tr w14:paraId="15B09AAE">
        <w:tblPrEx>
          <w:tblCellMar>
            <w:top w:w="0" w:type="dxa"/>
            <w:left w:w="108" w:type="dxa"/>
            <w:bottom w:w="0" w:type="dxa"/>
            <w:right w:w="108" w:type="dxa"/>
          </w:tblCellMar>
        </w:tblPrEx>
        <w:trPr>
          <w:trHeight w:val="760" w:hRule="atLeast"/>
        </w:trPr>
        <w:tc>
          <w:tcPr>
            <w:tcW w:w="660" w:type="dxa"/>
            <w:vMerge w:val="continue"/>
            <w:tcBorders>
              <w:left w:val="single" w:color="000000" w:sz="4" w:space="0"/>
              <w:right w:val="single" w:color="000000" w:sz="4" w:space="0"/>
            </w:tcBorders>
            <w:shd w:val="clear" w:color="auto" w:fill="auto"/>
            <w:vAlign w:val="center"/>
          </w:tcPr>
          <w:p w14:paraId="614473BA">
            <w:pPr>
              <w:jc w:val="center"/>
              <w:rPr>
                <w:rFonts w:ascii="宋体" w:hAnsi="宋体" w:eastAsia="宋体" w:cs="宋体"/>
                <w:color w:val="000000"/>
                <w:sz w:val="20"/>
                <w:szCs w:val="20"/>
              </w:rPr>
            </w:pPr>
          </w:p>
        </w:tc>
        <w:tc>
          <w:tcPr>
            <w:tcW w:w="1125" w:type="dxa"/>
            <w:vMerge w:val="continue"/>
            <w:tcBorders>
              <w:left w:val="single" w:color="000000" w:sz="4" w:space="0"/>
              <w:right w:val="single" w:color="000000" w:sz="4" w:space="0"/>
            </w:tcBorders>
            <w:shd w:val="clear" w:color="E2EFDA" w:fill="E2EFDA"/>
            <w:vAlign w:val="center"/>
          </w:tcPr>
          <w:p w14:paraId="3680884B">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8CE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暂存管理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4BB1">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暂存点温湿度达标，按类别分区存放，暂存时间不超过48小时</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3702">
            <w:pPr>
              <w:widowControl/>
              <w:jc w:val="cente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2D85">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符合得2分     </w:t>
            </w:r>
          </w:p>
          <w:p w14:paraId="305A1927">
            <w:pPr>
              <w:jc w:val="left"/>
              <w:rPr>
                <w:rFonts w:hint="eastAsia" w:ascii="宋体" w:hAnsi="宋体" w:eastAsia="宋体" w:cs="宋体"/>
                <w:color w:val="000000"/>
                <w:kern w:val="2"/>
                <w:sz w:val="16"/>
                <w:szCs w:val="16"/>
                <w:lang w:val="zh-TW" w:eastAsia="zh-TW" w:bidi="ar-SA"/>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15D9">
            <w:pPr>
              <w:jc w:val="center"/>
              <w:rPr>
                <w:rFonts w:ascii="宋体" w:hAnsi="宋体" w:eastAsia="宋体" w:cs="宋体"/>
                <w:color w:val="000000"/>
                <w:sz w:val="20"/>
                <w:szCs w:val="20"/>
              </w:rPr>
            </w:pPr>
          </w:p>
        </w:tc>
      </w:tr>
      <w:tr w14:paraId="5E99A856">
        <w:tblPrEx>
          <w:tblCellMar>
            <w:top w:w="0" w:type="dxa"/>
            <w:left w:w="108" w:type="dxa"/>
            <w:bottom w:w="0" w:type="dxa"/>
            <w:right w:w="108" w:type="dxa"/>
          </w:tblCellMar>
        </w:tblPrEx>
        <w:trPr>
          <w:trHeight w:val="760" w:hRule="atLeast"/>
        </w:trPr>
        <w:tc>
          <w:tcPr>
            <w:tcW w:w="660" w:type="dxa"/>
            <w:vMerge w:val="continue"/>
            <w:tcBorders>
              <w:left w:val="single" w:color="000000" w:sz="4" w:space="0"/>
              <w:right w:val="single" w:color="000000" w:sz="4" w:space="0"/>
            </w:tcBorders>
            <w:shd w:val="clear" w:color="auto" w:fill="auto"/>
            <w:vAlign w:val="center"/>
          </w:tcPr>
          <w:p w14:paraId="079017B7">
            <w:pPr>
              <w:jc w:val="center"/>
              <w:rPr>
                <w:rFonts w:ascii="宋体" w:hAnsi="宋体" w:eastAsia="宋体" w:cs="宋体"/>
                <w:color w:val="000000"/>
                <w:sz w:val="20"/>
                <w:szCs w:val="20"/>
              </w:rPr>
            </w:pPr>
          </w:p>
        </w:tc>
        <w:tc>
          <w:tcPr>
            <w:tcW w:w="1125" w:type="dxa"/>
            <w:vMerge w:val="continue"/>
            <w:tcBorders>
              <w:left w:val="single" w:color="000000" w:sz="4" w:space="0"/>
              <w:right w:val="single" w:color="000000" w:sz="4" w:space="0"/>
            </w:tcBorders>
            <w:shd w:val="clear" w:color="E2EFDA" w:fill="E2EFDA"/>
            <w:vAlign w:val="center"/>
          </w:tcPr>
          <w:p w14:paraId="18AB730A">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61C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转运交接</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2581">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使用专用密闭转运工具，防护用品穿戴规范，交接记录完整</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043A">
            <w:pPr>
              <w:widowControl/>
              <w:jc w:val="cente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F15E">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符合得2分     </w:t>
            </w:r>
          </w:p>
          <w:p w14:paraId="3CD8B6A9">
            <w:pPr>
              <w:jc w:val="left"/>
              <w:rPr>
                <w:rFonts w:hint="eastAsia" w:ascii="宋体" w:hAnsi="宋体" w:eastAsia="宋体" w:cs="宋体"/>
                <w:color w:val="000000"/>
                <w:kern w:val="2"/>
                <w:sz w:val="16"/>
                <w:szCs w:val="16"/>
                <w:lang w:val="zh-TW" w:eastAsia="zh-TW" w:bidi="ar-SA"/>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B7A0">
            <w:pPr>
              <w:jc w:val="center"/>
              <w:rPr>
                <w:rFonts w:ascii="宋体" w:hAnsi="宋体" w:eastAsia="宋体" w:cs="宋体"/>
                <w:color w:val="000000"/>
                <w:sz w:val="20"/>
                <w:szCs w:val="20"/>
              </w:rPr>
            </w:pPr>
          </w:p>
        </w:tc>
      </w:tr>
      <w:tr w14:paraId="2AB5B490">
        <w:tblPrEx>
          <w:tblCellMar>
            <w:top w:w="0" w:type="dxa"/>
            <w:left w:w="108" w:type="dxa"/>
            <w:bottom w:w="0" w:type="dxa"/>
            <w:right w:w="108" w:type="dxa"/>
          </w:tblCellMar>
        </w:tblPrEx>
        <w:trPr>
          <w:trHeight w:val="760" w:hRule="atLeast"/>
        </w:trPr>
        <w:tc>
          <w:tcPr>
            <w:tcW w:w="660" w:type="dxa"/>
            <w:vMerge w:val="continue"/>
            <w:tcBorders>
              <w:left w:val="single" w:color="000000" w:sz="4" w:space="0"/>
              <w:bottom w:val="single" w:color="000000" w:sz="4" w:space="0"/>
              <w:right w:val="single" w:color="000000" w:sz="4" w:space="0"/>
            </w:tcBorders>
            <w:shd w:val="clear" w:color="auto" w:fill="auto"/>
            <w:vAlign w:val="center"/>
          </w:tcPr>
          <w:p w14:paraId="174AE425">
            <w:pPr>
              <w:jc w:val="center"/>
              <w:rPr>
                <w:rFonts w:ascii="宋体" w:hAnsi="宋体" w:eastAsia="宋体" w:cs="宋体"/>
                <w:color w:val="000000"/>
                <w:sz w:val="20"/>
                <w:szCs w:val="20"/>
              </w:rPr>
            </w:pPr>
          </w:p>
        </w:tc>
        <w:tc>
          <w:tcPr>
            <w:tcW w:w="1125" w:type="dxa"/>
            <w:vMerge w:val="continue"/>
            <w:tcBorders>
              <w:left w:val="single" w:color="000000" w:sz="4" w:space="0"/>
              <w:bottom w:val="single" w:color="000000" w:sz="4" w:space="0"/>
              <w:right w:val="single" w:color="000000" w:sz="4" w:space="0"/>
            </w:tcBorders>
            <w:shd w:val="clear" w:color="E2EFDA" w:fill="E2EFDA"/>
            <w:vAlign w:val="center"/>
          </w:tcPr>
          <w:p w14:paraId="015B160F">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DFE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安全防护与合规</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F03E">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人员培训合格，持证上岗；严格遵守安全防护规定，记录完整，无违规操作</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0EAF">
            <w:pPr>
              <w:widowControl/>
              <w:jc w:val="center"/>
              <w:textAlignment w:val="center"/>
              <w:rPr>
                <w:rFonts w:hint="eastAsia" w:ascii="宋体" w:hAnsi="宋体" w:eastAsia="宋体" w:cs="宋体"/>
                <w:color w:val="000000"/>
                <w:sz w:val="20"/>
                <w:szCs w:val="20"/>
                <w:lang w:eastAsia="zh-CN"/>
              </w:rPr>
            </w:pPr>
            <w:r>
              <w:rPr>
                <w:rFonts w:hint="eastAsia" w:ascii="宋体" w:hAnsi="宋体" w:eastAsia="宋体" w:cs="宋体"/>
                <w:color w:val="000000"/>
                <w:sz w:val="20"/>
                <w:szCs w:val="20"/>
                <w:lang w:val="en-US" w:eastAsia="zh-CN"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6B38">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符合得3分     </w:t>
            </w:r>
          </w:p>
          <w:p w14:paraId="712B7AE3">
            <w:pPr>
              <w:jc w:val="left"/>
              <w:rPr>
                <w:rFonts w:hint="eastAsia" w:ascii="宋体" w:hAnsi="宋体" w:eastAsia="宋体" w:cs="宋体"/>
                <w:color w:val="000000"/>
                <w:kern w:val="2"/>
                <w:sz w:val="16"/>
                <w:szCs w:val="16"/>
                <w:lang w:val="zh-TW" w:eastAsia="zh-TW" w:bidi="ar-SA"/>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7CD6">
            <w:pPr>
              <w:jc w:val="center"/>
              <w:rPr>
                <w:rFonts w:ascii="宋体" w:hAnsi="宋体" w:eastAsia="宋体" w:cs="宋体"/>
                <w:color w:val="000000"/>
                <w:sz w:val="20"/>
                <w:szCs w:val="20"/>
              </w:rPr>
            </w:pPr>
          </w:p>
        </w:tc>
      </w:tr>
      <w:tr w14:paraId="56F6C190">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4EF1F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4</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6AD5EB3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护工服务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（10分）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8EF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护理规范</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D015">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严格按医院护理要求操作，动作轻柔规范；不擅自开展诊疗操作</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49B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F2DC">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完全符合得2</w:t>
            </w:r>
          </w:p>
          <w:p w14:paraId="4DC17E09">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01F2">
            <w:pPr>
              <w:jc w:val="center"/>
              <w:rPr>
                <w:rFonts w:ascii="宋体" w:hAnsi="宋体" w:eastAsia="宋体" w:cs="宋体"/>
                <w:color w:val="000000"/>
                <w:sz w:val="20"/>
                <w:szCs w:val="20"/>
              </w:rPr>
            </w:pPr>
          </w:p>
        </w:tc>
      </w:tr>
      <w:tr w14:paraId="0A0A2F7C">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4A403">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36C9805D">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F070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患者日常护理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1BD2">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患者日常起居及时协助，无坠床、跌倒、压疮隐患；卧床患者每2小时翻身</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036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0EEE">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73D2C9E2">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6A45">
            <w:pPr>
              <w:jc w:val="center"/>
              <w:rPr>
                <w:rFonts w:ascii="宋体" w:hAnsi="宋体" w:eastAsia="宋体" w:cs="宋体"/>
                <w:color w:val="000000"/>
                <w:sz w:val="20"/>
                <w:szCs w:val="20"/>
              </w:rPr>
            </w:pPr>
          </w:p>
        </w:tc>
      </w:tr>
      <w:tr w14:paraId="55D473DA">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64329">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36B38F76">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E82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床单位整理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D17F5">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每日整理床单位2次，患者出院后立即更换消毒；床单位干净整洁</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94D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426C">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1AB80F28">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52BA">
            <w:pPr>
              <w:jc w:val="center"/>
              <w:rPr>
                <w:rFonts w:ascii="宋体" w:hAnsi="宋体" w:eastAsia="宋体" w:cs="宋体"/>
                <w:color w:val="000000"/>
                <w:sz w:val="20"/>
                <w:szCs w:val="20"/>
              </w:rPr>
            </w:pPr>
          </w:p>
        </w:tc>
      </w:tr>
      <w:tr w14:paraId="4D3DE8B1">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5822C">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7921A547">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8EA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沟通服务与人员要求</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BDBB">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态度热情耐心，尊重患者；统一着装，持证上岗，不随意离岗</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A434">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E22D">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1705DCD5">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341CF">
            <w:pPr>
              <w:jc w:val="center"/>
              <w:rPr>
                <w:rFonts w:ascii="宋体" w:hAnsi="宋体" w:eastAsia="宋体" w:cs="宋体"/>
                <w:color w:val="000000"/>
                <w:sz w:val="20"/>
                <w:szCs w:val="20"/>
              </w:rPr>
            </w:pPr>
          </w:p>
        </w:tc>
      </w:tr>
      <w:tr w14:paraId="40C17CCC">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9CEBF">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269A63E1">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EF6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安全管理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8043">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做好患者安全防护，发现异常立即上报；不携带危险品进入病房</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8AF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A0E5">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322869F9">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E804">
            <w:pPr>
              <w:jc w:val="center"/>
              <w:rPr>
                <w:rFonts w:ascii="宋体" w:hAnsi="宋体" w:eastAsia="宋体" w:cs="宋体"/>
                <w:color w:val="000000"/>
                <w:sz w:val="20"/>
                <w:szCs w:val="20"/>
              </w:rPr>
            </w:pPr>
          </w:p>
        </w:tc>
      </w:tr>
      <w:tr w14:paraId="6AD5752B">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2FF9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5</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687D3D74">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日常机电维修服务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（10分）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92C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维修响应</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74CA">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紧急维修5分钟内到场，一般维修20分钟内到场；及时反馈结果</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23B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5A0D">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2C202782">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D807">
            <w:pPr>
              <w:jc w:val="center"/>
              <w:rPr>
                <w:rFonts w:ascii="宋体" w:hAnsi="宋体" w:eastAsia="宋体" w:cs="宋体"/>
                <w:color w:val="000000"/>
                <w:sz w:val="20"/>
                <w:szCs w:val="20"/>
              </w:rPr>
            </w:pPr>
          </w:p>
        </w:tc>
      </w:tr>
      <w:tr w14:paraId="53B1F5EC">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C1AAE">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3B1ECD11">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03E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维修质量</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44AB">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故障处理率100%，维修合格率≥98%；维修后现场清理干净</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5D21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4B54">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388AC8D4">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0512">
            <w:pPr>
              <w:jc w:val="center"/>
              <w:rPr>
                <w:rFonts w:ascii="宋体" w:hAnsi="宋体" w:eastAsia="宋体" w:cs="宋体"/>
                <w:color w:val="000000"/>
                <w:sz w:val="20"/>
                <w:szCs w:val="20"/>
              </w:rPr>
            </w:pPr>
          </w:p>
        </w:tc>
      </w:tr>
      <w:tr w14:paraId="5221484B">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BF3CF">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5731319A">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189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日常巡检与维护</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6FC5">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按规定频次巡检；每月全面维护，每季度故障排查，及时更换老化部件</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C7F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B7FB">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54976CB1">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CBC4">
            <w:pPr>
              <w:jc w:val="center"/>
              <w:rPr>
                <w:rFonts w:ascii="宋体" w:hAnsi="宋体" w:eastAsia="宋体" w:cs="宋体"/>
                <w:color w:val="000000"/>
                <w:sz w:val="20"/>
                <w:szCs w:val="20"/>
              </w:rPr>
            </w:pPr>
          </w:p>
        </w:tc>
      </w:tr>
      <w:tr w14:paraId="4901B102">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3137E">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5345B2CF">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9F6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人员要求与设备管理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FE58">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持有特种作业操作证；维修工具分类存放，定期维护</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77AD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12A3">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2619F53C">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AE16">
            <w:pPr>
              <w:jc w:val="center"/>
              <w:rPr>
                <w:rFonts w:ascii="宋体" w:hAnsi="宋体" w:eastAsia="宋体" w:cs="宋体"/>
                <w:color w:val="000000"/>
                <w:sz w:val="20"/>
                <w:szCs w:val="20"/>
              </w:rPr>
            </w:pPr>
          </w:p>
        </w:tc>
      </w:tr>
      <w:tr w14:paraId="1A5CA2D4">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11B6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6</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54483DD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高低压运行服务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（8分）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FC7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值守巡检</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E25B">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24小时专人值守，每1小时巡检1次，做好巡检记录</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C5E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7BF1">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3C404D62">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B649">
            <w:pPr>
              <w:jc w:val="center"/>
              <w:rPr>
                <w:rFonts w:ascii="宋体" w:hAnsi="宋体" w:eastAsia="宋体" w:cs="宋体"/>
                <w:color w:val="000000"/>
                <w:sz w:val="20"/>
                <w:szCs w:val="20"/>
              </w:rPr>
            </w:pPr>
          </w:p>
        </w:tc>
      </w:tr>
      <w:tr w14:paraId="64E7570F">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5121B">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18420D21">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691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运行规范与电力保障</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6A3E">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严格遵守操作规程，无违规操作；电力供应稳定，无安全事故</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5708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B372">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6D378A92">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86F7">
            <w:pPr>
              <w:jc w:val="center"/>
              <w:rPr>
                <w:rFonts w:ascii="宋体" w:hAnsi="宋体" w:eastAsia="宋体" w:cs="宋体"/>
                <w:color w:val="000000"/>
                <w:sz w:val="20"/>
                <w:szCs w:val="20"/>
              </w:rPr>
            </w:pPr>
          </w:p>
        </w:tc>
      </w:tr>
      <w:tr w14:paraId="4D21AAC2">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D1F7E">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44DEABF6">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1B6BD">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定期维护与记录</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5D69">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按规定进行检查维护；运行记录完整规范，人员持证上岗</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79D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75B9">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6CC0AFEB">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AE63">
            <w:pPr>
              <w:jc w:val="center"/>
              <w:rPr>
                <w:rFonts w:ascii="宋体" w:hAnsi="宋体" w:eastAsia="宋体" w:cs="宋体"/>
                <w:color w:val="000000"/>
                <w:sz w:val="20"/>
                <w:szCs w:val="20"/>
              </w:rPr>
            </w:pPr>
          </w:p>
        </w:tc>
      </w:tr>
      <w:tr w14:paraId="0452356E">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F52C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7</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2EDC95C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焊接服务（5分）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6A5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焊接质量</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2600">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焊接符合安全标准，无裂纹、无夹渣，连接牢固，外观平整</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95E1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B005">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3660F951">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1087">
            <w:pPr>
              <w:jc w:val="center"/>
              <w:rPr>
                <w:rFonts w:ascii="宋体" w:hAnsi="宋体" w:eastAsia="宋体" w:cs="宋体"/>
                <w:color w:val="000000"/>
                <w:sz w:val="20"/>
                <w:szCs w:val="20"/>
              </w:rPr>
            </w:pPr>
          </w:p>
        </w:tc>
      </w:tr>
      <w:tr w14:paraId="70C43429">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67305">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75879813">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EAFE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维修响应与安全操作</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0D2E">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2小时内到场；做好安全防护，设置警示标识，配备灭火器材</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FFF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2D44B">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02E752AF">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1A7A">
            <w:pPr>
              <w:jc w:val="center"/>
              <w:rPr>
                <w:rFonts w:ascii="宋体" w:hAnsi="宋体" w:eastAsia="宋体" w:cs="宋体"/>
                <w:color w:val="000000"/>
                <w:sz w:val="20"/>
                <w:szCs w:val="20"/>
              </w:rPr>
            </w:pPr>
          </w:p>
        </w:tc>
      </w:tr>
      <w:tr w14:paraId="03E61745">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7834C">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629243E1">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040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现场清理与人员资质</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B0EA">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及时清理焊渣废料；持有焊接与热切割作业证</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E80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71C7">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符合得1分     </w:t>
            </w:r>
          </w:p>
          <w:p w14:paraId="56EEBF3C">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AA9F">
            <w:pPr>
              <w:jc w:val="center"/>
              <w:rPr>
                <w:rFonts w:ascii="宋体" w:hAnsi="宋体" w:eastAsia="宋体" w:cs="宋体"/>
                <w:color w:val="000000"/>
                <w:sz w:val="20"/>
                <w:szCs w:val="20"/>
              </w:rPr>
            </w:pPr>
          </w:p>
        </w:tc>
      </w:tr>
      <w:tr w14:paraId="26974C39">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59DC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8</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2B4D898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中央空调运行服务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（7分）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032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运行稳定</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B569">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系统运行正常，温度控制在规定范围（夏季24-26℃，冬季20-22℃）</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554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4AFA">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4E3641C7">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00EFC">
            <w:pPr>
              <w:jc w:val="center"/>
              <w:rPr>
                <w:rFonts w:ascii="宋体" w:hAnsi="宋体" w:eastAsia="宋体" w:cs="宋体"/>
                <w:color w:val="000000"/>
                <w:sz w:val="20"/>
                <w:szCs w:val="20"/>
              </w:rPr>
            </w:pPr>
          </w:p>
        </w:tc>
      </w:tr>
      <w:tr w14:paraId="04625489">
        <w:tblPrEx>
          <w:tblCellMar>
            <w:top w:w="0" w:type="dxa"/>
            <w:left w:w="108" w:type="dxa"/>
            <w:bottom w:w="0" w:type="dxa"/>
            <w:right w:w="108" w:type="dxa"/>
          </w:tblCellMar>
        </w:tblPrEx>
        <w:trPr>
          <w:trHeight w:val="104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DB2A5">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0A46C31A">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E8C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运行巡检与空气质量</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A6E80">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运行期间，每2小时巡检1次设备；按规定频次巡检；非运行期间，每周巡检1次设备；出风口无异味，空气质量符合GB15982标准。</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C901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BF6F">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686F2781">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179E">
            <w:pPr>
              <w:jc w:val="center"/>
              <w:rPr>
                <w:rFonts w:ascii="宋体" w:hAnsi="宋体" w:eastAsia="宋体" w:cs="宋体"/>
                <w:color w:val="000000"/>
                <w:sz w:val="20"/>
                <w:szCs w:val="20"/>
              </w:rPr>
            </w:pPr>
          </w:p>
        </w:tc>
      </w:tr>
      <w:tr w14:paraId="2AA75D14">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9881A">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32F911D6">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86A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清洁消毒与维护</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A987">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每半年清洗消毒1次滤网管道；每月对空调系统进行1次全面维护，维护保养记录完整，人员持证上岗。</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440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5C5AC">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02054AE0">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3CA6">
            <w:pPr>
              <w:jc w:val="center"/>
              <w:rPr>
                <w:rFonts w:ascii="宋体" w:hAnsi="宋体" w:eastAsia="宋体" w:cs="宋体"/>
                <w:color w:val="000000"/>
                <w:sz w:val="20"/>
                <w:szCs w:val="20"/>
              </w:rPr>
            </w:pPr>
          </w:p>
        </w:tc>
      </w:tr>
      <w:tr w14:paraId="3EED25C5">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69573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9</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27E5B630">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洗涤服务</w:t>
            </w:r>
            <w:r>
              <w:rPr>
                <w:rFonts w:hint="eastAsia" w:ascii="宋体" w:hAnsi="宋体" w:eastAsia="宋体" w:cs="宋体"/>
                <w:color w:val="000000"/>
                <w:sz w:val="20"/>
                <w:szCs w:val="20"/>
                <w:lang w:bidi="ar"/>
              </w:rPr>
              <w:br w:type="textWrapping"/>
            </w:r>
            <w:r>
              <w:rPr>
                <w:rFonts w:hint="eastAsia" w:ascii="宋体" w:hAnsi="宋体" w:eastAsia="宋体" w:cs="宋体"/>
                <w:color w:val="000000"/>
                <w:sz w:val="20"/>
                <w:szCs w:val="20"/>
                <w:lang w:bidi="ar"/>
              </w:rPr>
              <w:t>（8分）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F60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织物收集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BD48">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每日上、下午各1次收集病人及职工被服，分类规范，医用与办公织物分开，感染性织物单独收集。</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87A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19FC">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33F82C06">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40290">
            <w:pPr>
              <w:jc w:val="center"/>
              <w:rPr>
                <w:rFonts w:ascii="宋体" w:hAnsi="宋体" w:eastAsia="宋体" w:cs="宋体"/>
                <w:color w:val="000000"/>
                <w:sz w:val="20"/>
                <w:szCs w:val="20"/>
              </w:rPr>
            </w:pPr>
          </w:p>
        </w:tc>
      </w:tr>
      <w:tr w14:paraId="56E0B151">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EAE14">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75C0E4AC">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721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洗涤消毒</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5D34">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严格按标准洗涤消毒，感染性织物单独处理，避免交叉污染。</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9834">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4F088">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05DA403C">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7700">
            <w:pPr>
              <w:jc w:val="center"/>
              <w:rPr>
                <w:rFonts w:ascii="宋体" w:hAnsi="宋体" w:eastAsia="宋体" w:cs="宋体"/>
                <w:color w:val="000000"/>
                <w:sz w:val="20"/>
                <w:szCs w:val="20"/>
              </w:rPr>
            </w:pPr>
          </w:p>
        </w:tc>
      </w:tr>
      <w:tr w14:paraId="4DAF2B22">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C8257">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17BD1D88">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F94B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烘干熨烫与储存转运</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F52C">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烘干熨烫平整规范；储存环境整洁，转运工具每日消毒，交接记录完整。</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6E86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83E85">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6E951F07">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5313">
            <w:pPr>
              <w:jc w:val="center"/>
              <w:rPr>
                <w:rFonts w:ascii="宋体" w:hAnsi="宋体" w:eastAsia="宋体" w:cs="宋体"/>
                <w:color w:val="000000"/>
                <w:sz w:val="20"/>
                <w:szCs w:val="20"/>
              </w:rPr>
            </w:pPr>
          </w:p>
        </w:tc>
      </w:tr>
      <w:tr w14:paraId="1C386663">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97475">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4929AC14">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AE79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设备管理与人员要求</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778E">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设备运行正常，维护及时；人员经过专业培训。</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F50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9398">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128607F9">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92B2">
            <w:pPr>
              <w:jc w:val="center"/>
              <w:rPr>
                <w:rFonts w:ascii="宋体" w:hAnsi="宋体" w:eastAsia="宋体" w:cs="宋体"/>
                <w:color w:val="000000"/>
                <w:sz w:val="20"/>
                <w:szCs w:val="20"/>
              </w:rPr>
            </w:pPr>
          </w:p>
        </w:tc>
      </w:tr>
      <w:tr w14:paraId="4769F395">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34673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10</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414E1C1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绿化服务（9分）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4B4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植物生长状态</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81EF">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草坪平整无杂草，树木灌木生长健壮，室内绿植无枯萎黄叶</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0473">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A4C6">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完全符合得2分      </w:t>
            </w:r>
          </w:p>
          <w:p w14:paraId="5BD55110">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BEB5">
            <w:pPr>
              <w:jc w:val="center"/>
              <w:rPr>
                <w:rFonts w:ascii="宋体" w:hAnsi="宋体" w:eastAsia="宋体" w:cs="宋体"/>
                <w:color w:val="000000"/>
                <w:sz w:val="20"/>
                <w:szCs w:val="20"/>
              </w:rPr>
            </w:pPr>
          </w:p>
        </w:tc>
      </w:tr>
      <w:tr w14:paraId="293B59A2">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90001">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3958BF0D">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5B6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养护管理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0DCB">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浇水施肥及时适量，修剪除草规范，病虫害防治及时有效</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F74A">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3</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8169">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完全符合得3分      </w:t>
            </w:r>
          </w:p>
          <w:p w14:paraId="518536DF">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F430">
            <w:pPr>
              <w:jc w:val="center"/>
              <w:rPr>
                <w:rFonts w:ascii="宋体" w:hAnsi="宋体" w:eastAsia="宋体" w:cs="宋体"/>
                <w:color w:val="000000"/>
                <w:sz w:val="20"/>
                <w:szCs w:val="20"/>
              </w:rPr>
            </w:pPr>
          </w:p>
        </w:tc>
      </w:tr>
      <w:tr w14:paraId="4DDF28EB">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32775">
            <w:pPr>
              <w:jc w:val="center"/>
              <w:rPr>
                <w:rFonts w:ascii="宋体" w:hAnsi="宋体" w:eastAsia="宋体" w:cs="宋体"/>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6B6F94E4">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2C362">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设施与垃圾管理</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0C9E">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绿化设施完好；绿化垃圾每日清理，无堆积</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B97B">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4</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BF07">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完全符合得4分      </w:t>
            </w:r>
          </w:p>
          <w:p w14:paraId="1BB0F905">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4A77">
            <w:pPr>
              <w:jc w:val="center"/>
              <w:rPr>
                <w:rFonts w:ascii="宋体" w:hAnsi="宋体" w:eastAsia="宋体" w:cs="宋体"/>
                <w:color w:val="000000"/>
                <w:sz w:val="20"/>
                <w:szCs w:val="20"/>
              </w:rPr>
            </w:pPr>
          </w:p>
        </w:tc>
      </w:tr>
      <w:tr w14:paraId="6E016DC2">
        <w:tblPrEx>
          <w:tblCellMar>
            <w:top w:w="0" w:type="dxa"/>
            <w:left w:w="108" w:type="dxa"/>
            <w:bottom w:w="0" w:type="dxa"/>
            <w:right w:w="108" w:type="dxa"/>
          </w:tblCellMar>
        </w:tblPrEx>
        <w:trPr>
          <w:trHeight w:val="760"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1D96D">
            <w:pPr>
              <w:widowControl/>
              <w:jc w:val="center"/>
              <w:textAlignment w:val="center"/>
              <w:rPr>
                <w:rFonts w:hint="default" w:ascii="宋体" w:hAnsi="宋体" w:eastAsia="宋体" w:cs="宋体"/>
                <w:b/>
                <w:bCs/>
                <w:color w:val="000000"/>
                <w:sz w:val="20"/>
                <w:szCs w:val="20"/>
                <w:lang w:val="en-US" w:eastAsia="zh-CN"/>
              </w:rPr>
            </w:pPr>
            <w:r>
              <w:rPr>
                <w:rFonts w:hint="eastAsia" w:ascii="宋体" w:hAnsi="宋体" w:eastAsia="宋体" w:cs="宋体"/>
                <w:color w:val="000000"/>
                <w:sz w:val="20"/>
                <w:szCs w:val="20"/>
                <w:lang w:val="en-US" w:eastAsia="zh-CN" w:bidi="ar"/>
              </w:rPr>
              <w:t>11</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E2EFDA" w:fill="E2EFDA"/>
            <w:vAlign w:val="center"/>
          </w:tcPr>
          <w:p w14:paraId="1E837A9F">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医院突发事件专项保障服务（4）</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A391">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日常巡查与问题整改</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FABF">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每日全覆盖巡查，发现问题立行立改，整改闭环率100%</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E5E9">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2</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6278">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完全符合得2</w:t>
            </w:r>
          </w:p>
          <w:p w14:paraId="6511FA24">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693D">
            <w:pPr>
              <w:jc w:val="center"/>
              <w:rPr>
                <w:rFonts w:ascii="宋体" w:hAnsi="宋体" w:eastAsia="宋体" w:cs="宋体"/>
                <w:color w:val="000000"/>
                <w:sz w:val="20"/>
                <w:szCs w:val="20"/>
              </w:rPr>
            </w:pPr>
          </w:p>
        </w:tc>
      </w:tr>
      <w:tr w14:paraId="7B2B37C1">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D0B61">
            <w:pPr>
              <w:jc w:val="center"/>
              <w:rPr>
                <w:rFonts w:ascii="宋体" w:hAnsi="宋体" w:eastAsia="宋体" w:cs="宋体"/>
                <w:b/>
                <w:bCs/>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4F02411F">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77FC">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重点管控与迎检保障</w:t>
            </w:r>
          </w:p>
        </w:tc>
        <w:tc>
          <w:tcPr>
            <w:tcW w:w="3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4AF5">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重点区域专项巡查；熟练配合迎检工作，台账资料完整规范</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148E">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A2F7">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符合得1分     </w:t>
            </w:r>
          </w:p>
          <w:p w14:paraId="5300EC7C">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872E">
            <w:pPr>
              <w:jc w:val="center"/>
              <w:rPr>
                <w:rFonts w:ascii="宋体" w:hAnsi="宋体" w:eastAsia="宋体" w:cs="宋体"/>
                <w:color w:val="000000"/>
                <w:sz w:val="20"/>
                <w:szCs w:val="20"/>
              </w:rPr>
            </w:pPr>
          </w:p>
        </w:tc>
      </w:tr>
      <w:tr w14:paraId="228F1126">
        <w:tblPrEx>
          <w:tblCellMar>
            <w:top w:w="0" w:type="dxa"/>
            <w:left w:w="108" w:type="dxa"/>
            <w:bottom w:w="0" w:type="dxa"/>
            <w:right w:w="108" w:type="dxa"/>
          </w:tblCellMar>
        </w:tblPrEx>
        <w:trPr>
          <w:trHeight w:val="760"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71A01">
            <w:pPr>
              <w:jc w:val="center"/>
              <w:rPr>
                <w:rFonts w:ascii="宋体" w:hAnsi="宋体" w:eastAsia="宋体" w:cs="宋体"/>
                <w:b/>
                <w:bCs/>
                <w:color w:val="000000"/>
                <w:sz w:val="20"/>
                <w:szCs w:val="20"/>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E2EFDA" w:fill="E2EFDA"/>
            <w:vAlign w:val="center"/>
          </w:tcPr>
          <w:p w14:paraId="4316C569">
            <w:pPr>
              <w:jc w:val="center"/>
              <w:rPr>
                <w:rFonts w:ascii="宋体" w:hAnsi="宋体" w:eastAsia="宋体" w:cs="宋体"/>
                <w:color w:val="000000"/>
                <w:sz w:val="20"/>
                <w:szCs w:val="20"/>
              </w:rPr>
            </w:pPr>
          </w:p>
        </w:tc>
        <w:tc>
          <w:tcPr>
            <w:tcW w:w="1305" w:type="dxa"/>
            <w:tcBorders>
              <w:top w:val="single" w:color="000000" w:sz="4" w:space="0"/>
              <w:left w:val="single" w:color="000000" w:sz="4" w:space="0"/>
              <w:bottom w:val="single" w:color="auto" w:sz="4" w:space="0"/>
              <w:right w:val="single" w:color="000000" w:sz="4" w:space="0"/>
            </w:tcBorders>
            <w:shd w:val="clear" w:color="auto" w:fill="auto"/>
            <w:vAlign w:val="center"/>
          </w:tcPr>
          <w:p w14:paraId="2233FA98">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长效管理</w:t>
            </w:r>
          </w:p>
        </w:tc>
        <w:tc>
          <w:tcPr>
            <w:tcW w:w="3630" w:type="dxa"/>
            <w:tcBorders>
              <w:top w:val="single" w:color="000000" w:sz="4" w:space="0"/>
              <w:left w:val="single" w:color="000000" w:sz="4" w:space="0"/>
              <w:bottom w:val="single" w:color="auto" w:sz="4" w:space="0"/>
              <w:right w:val="single" w:color="000000" w:sz="4" w:space="0"/>
            </w:tcBorders>
            <w:shd w:val="clear" w:color="auto" w:fill="auto"/>
            <w:vAlign w:val="center"/>
          </w:tcPr>
          <w:p w14:paraId="16826F50">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持续巩固成果，高标准管控模式常态化</w:t>
            </w:r>
            <w:r>
              <w:rPr>
                <w:rFonts w:hint="eastAsia" w:ascii="宋体" w:hAnsi="宋体" w:eastAsia="宋体" w:cs="宋体"/>
                <w:color w:val="000000"/>
                <w:sz w:val="20"/>
                <w:szCs w:val="20"/>
                <w:lang w:eastAsia="zh-CN" w:bidi="ar"/>
              </w:rPr>
              <w:t>、</w:t>
            </w:r>
            <w:r>
              <w:rPr>
                <w:rFonts w:hint="eastAsia" w:ascii="宋体" w:hAnsi="宋体" w:eastAsia="宋体" w:cs="宋体"/>
                <w:color w:val="000000"/>
                <w:sz w:val="20"/>
                <w:szCs w:val="20"/>
                <w:lang w:bidi="ar"/>
              </w:rPr>
              <w:t>制度化</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3225">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1</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C088">
            <w:pPr>
              <w:jc w:val="left"/>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 xml:space="preserve">符合得1分     </w:t>
            </w:r>
          </w:p>
          <w:p w14:paraId="5A20D462">
            <w:pPr>
              <w:jc w:val="left"/>
              <w:rPr>
                <w:rFonts w:ascii="宋体" w:hAnsi="宋体" w:eastAsia="宋体" w:cs="宋体"/>
                <w:color w:val="000000"/>
                <w:sz w:val="16"/>
                <w:szCs w:val="16"/>
              </w:rPr>
            </w:pPr>
            <w:r>
              <w:rPr>
                <w:rFonts w:hint="eastAsia" w:ascii="宋体" w:hAnsi="宋体" w:eastAsia="宋体" w:cs="宋体"/>
                <w:color w:val="000000"/>
                <w:sz w:val="18"/>
                <w:szCs w:val="18"/>
                <w:lang w:val="en-US" w:eastAsia="zh-CN"/>
              </w:rPr>
              <w:t>不符合得0分</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FCE8">
            <w:pPr>
              <w:jc w:val="center"/>
              <w:rPr>
                <w:rFonts w:ascii="宋体" w:hAnsi="宋体" w:eastAsia="宋体" w:cs="宋体"/>
                <w:color w:val="000000"/>
                <w:sz w:val="20"/>
                <w:szCs w:val="20"/>
              </w:rPr>
            </w:pPr>
          </w:p>
        </w:tc>
      </w:tr>
      <w:tr w14:paraId="63B0AB8D">
        <w:tblPrEx>
          <w:tblCellMar>
            <w:top w:w="0" w:type="dxa"/>
            <w:left w:w="108" w:type="dxa"/>
            <w:bottom w:w="0" w:type="dxa"/>
            <w:right w:w="108" w:type="dxa"/>
          </w:tblCellMar>
        </w:tblPrEx>
        <w:trPr>
          <w:trHeight w:val="1680" w:hRule="atLeast"/>
        </w:trPr>
        <w:tc>
          <w:tcPr>
            <w:tcW w:w="660" w:type="dxa"/>
            <w:tcBorders>
              <w:top w:val="nil"/>
              <w:left w:val="single" w:color="000000" w:sz="4" w:space="0"/>
              <w:bottom w:val="single" w:color="000000" w:sz="4" w:space="0"/>
              <w:right w:val="nil"/>
            </w:tcBorders>
            <w:shd w:val="clear" w:color="auto" w:fill="auto"/>
            <w:vAlign w:val="center"/>
          </w:tcPr>
          <w:p w14:paraId="49DCC4D8">
            <w:pPr>
              <w:widowControl/>
              <w:jc w:val="center"/>
              <w:textAlignment w:val="center"/>
              <w:rPr>
                <w:rFonts w:hint="default" w:ascii="宋体" w:hAnsi="宋体" w:eastAsia="宋体" w:cs="宋体"/>
                <w:b/>
                <w:bCs/>
                <w:color w:val="000000"/>
                <w:sz w:val="20"/>
                <w:szCs w:val="20"/>
                <w:lang w:val="en-US" w:eastAsia="zh-CN"/>
              </w:rPr>
            </w:pPr>
            <w:r>
              <w:rPr>
                <w:rFonts w:hint="eastAsia" w:ascii="宋体" w:hAnsi="宋体" w:eastAsia="宋体" w:cs="宋体"/>
                <w:b w:val="0"/>
                <w:bCs w:val="0"/>
                <w:color w:val="000000"/>
                <w:sz w:val="20"/>
                <w:szCs w:val="20"/>
                <w:lang w:val="en-US" w:eastAsia="zh-CN" w:bidi="ar"/>
              </w:rPr>
              <w:t>12</w:t>
            </w:r>
          </w:p>
        </w:tc>
        <w:tc>
          <w:tcPr>
            <w:tcW w:w="1125" w:type="dxa"/>
            <w:tcBorders>
              <w:top w:val="single" w:color="000000" w:sz="4" w:space="0"/>
              <w:left w:val="single" w:color="000000" w:sz="4" w:space="0"/>
              <w:bottom w:val="single" w:color="000000" w:sz="4" w:space="0"/>
              <w:right w:val="single" w:color="000000" w:sz="4" w:space="0"/>
            </w:tcBorders>
            <w:shd w:val="clear" w:color="E2EFDA" w:fill="E2EFDA"/>
            <w:vAlign w:val="center"/>
          </w:tcPr>
          <w:p w14:paraId="635CADC7">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安全生产</w:t>
            </w:r>
          </w:p>
        </w:tc>
        <w:tc>
          <w:tcPr>
            <w:tcW w:w="1305" w:type="dxa"/>
            <w:tcBorders>
              <w:top w:val="single" w:color="auto" w:sz="4" w:space="0"/>
              <w:left w:val="single" w:color="000000" w:sz="4" w:space="0"/>
              <w:bottom w:val="single" w:color="000000" w:sz="4" w:space="0"/>
              <w:right w:val="single" w:color="000000" w:sz="4" w:space="0"/>
            </w:tcBorders>
            <w:shd w:val="clear" w:color="auto" w:fill="auto"/>
            <w:vAlign w:val="center"/>
          </w:tcPr>
          <w:p w14:paraId="728D04F6">
            <w:pPr>
              <w:widowControl/>
              <w:jc w:val="center"/>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日常安全管理</w:t>
            </w:r>
          </w:p>
        </w:tc>
        <w:tc>
          <w:tcPr>
            <w:tcW w:w="3630" w:type="dxa"/>
            <w:tcBorders>
              <w:top w:val="single" w:color="auto" w:sz="4" w:space="0"/>
              <w:left w:val="single" w:color="000000" w:sz="4" w:space="0"/>
              <w:bottom w:val="single" w:color="000000" w:sz="4" w:space="0"/>
              <w:right w:val="single" w:color="000000" w:sz="4" w:space="0"/>
            </w:tcBorders>
            <w:shd w:val="clear" w:color="auto" w:fill="auto"/>
            <w:vAlign w:val="center"/>
          </w:tcPr>
          <w:p w14:paraId="73D5EB0F">
            <w:pPr>
              <w:widowControl/>
              <w:jc w:val="left"/>
              <w:textAlignment w:val="center"/>
              <w:rPr>
                <w:rFonts w:ascii="宋体" w:hAnsi="宋体" w:eastAsia="宋体" w:cs="宋体"/>
                <w:color w:val="000000"/>
                <w:sz w:val="20"/>
                <w:szCs w:val="20"/>
              </w:rPr>
            </w:pPr>
            <w:r>
              <w:rPr>
                <w:rFonts w:hint="eastAsia" w:ascii="宋体" w:hAnsi="宋体" w:eastAsia="宋体" w:cs="宋体"/>
                <w:color w:val="000000"/>
                <w:sz w:val="20"/>
                <w:szCs w:val="20"/>
                <w:lang w:bidi="ar"/>
              </w:rPr>
              <w:t>因人员操作不当及巡视不及时等造成重大不良事件如：病人、医护人员、物业人员受伤、死亡等、</w:t>
            </w:r>
            <w:r>
              <w:rPr>
                <w:rFonts w:hint="eastAsia" w:ascii="宋体" w:hAnsi="宋体" w:eastAsia="宋体" w:cs="宋体"/>
                <w:color w:val="000000"/>
                <w:sz w:val="20"/>
                <w:szCs w:val="20"/>
                <w:lang w:eastAsia="zh-CN" w:bidi="ar"/>
              </w:rPr>
              <w:t>垃圾</w:t>
            </w:r>
            <w:r>
              <w:rPr>
                <w:rFonts w:hint="eastAsia" w:ascii="宋体" w:hAnsi="宋体" w:eastAsia="宋体" w:cs="宋体"/>
                <w:color w:val="000000"/>
                <w:sz w:val="20"/>
                <w:szCs w:val="20"/>
                <w:lang w:bidi="ar"/>
              </w:rPr>
              <w:t>泄露、丢失、医院设备损坏及其他安全事故等，该项服务不得分并承担全部损失及责任；若造成严重后果可解除合同。</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8287">
            <w:pPr>
              <w:jc w:val="center"/>
              <w:rPr>
                <w:rFonts w:hint="eastAsia"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一票 否决</w:t>
            </w:r>
          </w:p>
        </w:tc>
        <w:tc>
          <w:tcPr>
            <w:tcW w:w="1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C5A8">
            <w:pPr>
              <w:ind w:left="320" w:hanging="361" w:hangingChars="200"/>
              <w:jc w:val="both"/>
              <w:rPr>
                <w:rFonts w:hint="default" w:ascii="宋体" w:hAnsi="宋体" w:eastAsia="宋体" w:cs="宋体"/>
                <w:b/>
                <w:bCs/>
                <w:color w:val="0000FF"/>
                <w:sz w:val="16"/>
                <w:szCs w:val="16"/>
                <w:lang w:val="en-US" w:eastAsia="zh-CN"/>
              </w:rPr>
            </w:pPr>
            <w:r>
              <w:rPr>
                <w:rFonts w:hint="eastAsia" w:ascii="宋体" w:hAnsi="宋体" w:eastAsia="宋体" w:cs="宋体"/>
                <w:b/>
                <w:bCs/>
                <w:color w:val="auto"/>
                <w:sz w:val="18"/>
                <w:szCs w:val="18"/>
                <w:lang w:val="en-US" w:eastAsia="zh-CN"/>
              </w:rPr>
              <w:t>不符合此项考核总分为0</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8D5E">
            <w:pPr>
              <w:jc w:val="center"/>
              <w:rPr>
                <w:rFonts w:ascii="宋体" w:hAnsi="宋体" w:eastAsia="宋体" w:cs="宋体"/>
                <w:color w:val="000000"/>
                <w:sz w:val="20"/>
                <w:szCs w:val="20"/>
              </w:rPr>
            </w:pPr>
          </w:p>
        </w:tc>
      </w:tr>
      <w:tr w14:paraId="5A0F112E">
        <w:tblPrEx>
          <w:tblCellMar>
            <w:top w:w="0" w:type="dxa"/>
            <w:left w:w="108" w:type="dxa"/>
            <w:bottom w:w="0" w:type="dxa"/>
            <w:right w:w="108" w:type="dxa"/>
          </w:tblCellMar>
        </w:tblPrEx>
        <w:trPr>
          <w:trHeight w:val="760" w:hRule="atLeast"/>
        </w:trPr>
        <w:tc>
          <w:tcPr>
            <w:tcW w:w="6720" w:type="dxa"/>
            <w:gridSpan w:val="4"/>
            <w:tcBorders>
              <w:top w:val="single" w:color="000000" w:sz="4" w:space="0"/>
              <w:left w:val="single" w:color="000000" w:sz="4" w:space="0"/>
              <w:bottom w:val="single" w:color="000000" w:sz="4" w:space="0"/>
              <w:right w:val="single" w:color="000000" w:sz="4" w:space="0"/>
            </w:tcBorders>
            <w:shd w:val="clear" w:color="auto" w:fill="9BBB59"/>
            <w:vAlign w:val="center"/>
          </w:tcPr>
          <w:p w14:paraId="5A490322">
            <w:pPr>
              <w:widowControl/>
              <w:jc w:val="center"/>
              <w:textAlignment w:val="center"/>
              <w:rPr>
                <w:rFonts w:ascii="宋体" w:hAnsi="宋体" w:eastAsia="宋体" w:cs="宋体"/>
                <w:b/>
                <w:bCs/>
                <w:color w:val="000000"/>
                <w:sz w:val="20"/>
                <w:szCs w:val="20"/>
              </w:rPr>
            </w:pPr>
            <w:r>
              <w:rPr>
                <w:rFonts w:hint="eastAsia" w:ascii="宋体" w:hAnsi="宋体" w:eastAsia="宋体" w:cs="宋体"/>
                <w:b/>
                <w:bCs/>
                <w:color w:val="000000"/>
                <w:sz w:val="20"/>
                <w:szCs w:val="20"/>
                <w:lang w:bidi="ar"/>
              </w:rPr>
              <w:t>总分</w:t>
            </w:r>
          </w:p>
        </w:tc>
        <w:tc>
          <w:tcPr>
            <w:tcW w:w="712" w:type="dxa"/>
            <w:tcBorders>
              <w:top w:val="single" w:color="000000" w:sz="4" w:space="0"/>
              <w:left w:val="single" w:color="000000" w:sz="4" w:space="0"/>
              <w:bottom w:val="single" w:color="000000" w:sz="4" w:space="0"/>
              <w:right w:val="single" w:color="000000" w:sz="4" w:space="0"/>
            </w:tcBorders>
            <w:shd w:val="clear" w:color="auto" w:fill="9BBB59"/>
            <w:vAlign w:val="center"/>
          </w:tcPr>
          <w:p w14:paraId="1E7ABB4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sz w:val="22"/>
                <w:lang w:bidi="ar"/>
              </w:rPr>
              <w:t>100</w:t>
            </w:r>
          </w:p>
        </w:tc>
        <w:tc>
          <w:tcPr>
            <w:tcW w:w="1545" w:type="dxa"/>
            <w:tcBorders>
              <w:top w:val="single" w:color="000000" w:sz="4" w:space="0"/>
              <w:left w:val="single" w:color="000000" w:sz="4" w:space="0"/>
              <w:bottom w:val="single" w:color="000000" w:sz="4" w:space="0"/>
              <w:right w:val="single" w:color="000000" w:sz="4" w:space="0"/>
            </w:tcBorders>
            <w:shd w:val="clear" w:color="auto" w:fill="9BBB59"/>
            <w:vAlign w:val="center"/>
          </w:tcPr>
          <w:p w14:paraId="3E412BA1">
            <w:pPr>
              <w:widowControl/>
              <w:jc w:val="center"/>
              <w:textAlignment w:val="center"/>
              <w:rPr>
                <w:rFonts w:ascii="宋体" w:hAnsi="宋体" w:eastAsia="宋体" w:cs="宋体"/>
                <w:b/>
                <w:bCs/>
                <w:color w:val="000000"/>
                <w:sz w:val="20"/>
                <w:szCs w:val="20"/>
              </w:rPr>
            </w:pPr>
          </w:p>
        </w:tc>
        <w:tc>
          <w:tcPr>
            <w:tcW w:w="1020" w:type="dxa"/>
            <w:tcBorders>
              <w:top w:val="single" w:color="000000" w:sz="4" w:space="0"/>
              <w:left w:val="single" w:color="000000" w:sz="4" w:space="0"/>
              <w:bottom w:val="single" w:color="000000" w:sz="4" w:space="0"/>
              <w:right w:val="single" w:color="000000" w:sz="4" w:space="0"/>
            </w:tcBorders>
            <w:shd w:val="clear" w:color="auto" w:fill="9BBB59"/>
            <w:vAlign w:val="center"/>
          </w:tcPr>
          <w:p w14:paraId="5E5B3A39">
            <w:pPr>
              <w:jc w:val="center"/>
              <w:rPr>
                <w:rFonts w:ascii="宋体" w:hAnsi="宋体" w:eastAsia="宋体" w:cs="宋体"/>
                <w:color w:val="000000"/>
                <w:sz w:val="20"/>
                <w:szCs w:val="20"/>
              </w:rPr>
            </w:pPr>
          </w:p>
        </w:tc>
      </w:tr>
    </w:tbl>
    <w:p w14:paraId="72330873">
      <w:pPr>
        <w:numPr>
          <w:ilvl w:val="-1"/>
          <w:numId w:val="0"/>
        </w:numPr>
        <w:spacing w:before="0" w:after="0" w:line="360" w:lineRule="auto"/>
        <w:ind w:leftChars="0" w:firstLine="560" w:firstLineChars="200"/>
        <w:jc w:val="left"/>
        <w:outlineLvl w:val="1"/>
        <w:rPr>
          <w:rFonts w:hint="eastAsia" w:ascii="黑体" w:hAnsi="黑体" w:eastAsia="黑体" w:cs="黑体"/>
          <w:b w:val="0"/>
          <w:bCs w:val="0"/>
          <w:color w:val="auto"/>
          <w:sz w:val="28"/>
          <w:szCs w:val="28"/>
          <w:lang w:val="en-US" w:eastAsia="zh-CN"/>
        </w:rPr>
      </w:pPr>
      <w:r>
        <w:rPr>
          <w:rFonts w:hint="eastAsia" w:ascii="黑体" w:hAnsi="黑体" w:eastAsia="黑体" w:cs="黑体"/>
          <w:b w:val="0"/>
          <w:bCs w:val="0"/>
          <w:color w:val="auto"/>
          <w:sz w:val="28"/>
          <w:szCs w:val="28"/>
          <w:lang w:val="en-US" w:eastAsia="zh-CN"/>
        </w:rPr>
        <w:t>六、奖惩办法</w:t>
      </w:r>
    </w:p>
    <w:p w14:paraId="32B09750">
      <w:pPr>
        <w:numPr>
          <w:ilvl w:val="0"/>
          <w:numId w:val="0"/>
        </w:numPr>
        <w:spacing w:before="120" w:after="120" w:line="560" w:lineRule="exact"/>
        <w:ind w:leftChars="0"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后勤服务中心根据</w:t>
      </w:r>
      <w:r>
        <w:rPr>
          <w:rFonts w:hint="eastAsia" w:ascii="仿宋_GB2312" w:hAnsi="仿宋_GB2312" w:eastAsia="仿宋_GB2312" w:cs="仿宋_GB2312"/>
          <w:kern w:val="2"/>
          <w:sz w:val="28"/>
          <w:szCs w:val="28"/>
        </w:rPr>
        <w:t>物业服务质量进行检查评分</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lang w:val="en-US" w:eastAsia="zh-CN"/>
        </w:rPr>
        <w:t>月度考核：日常抽查占比50%，月末考核占比50%，总分100分。月度</w:t>
      </w:r>
      <w:r>
        <w:rPr>
          <w:rFonts w:hint="eastAsia" w:ascii="仿宋_GB2312" w:hAnsi="仿宋_GB2312" w:eastAsia="仿宋_GB2312" w:cs="仿宋_GB2312"/>
          <w:sz w:val="28"/>
          <w:szCs w:val="28"/>
        </w:rPr>
        <w:t>考核结果在90分及以上的，每扣1分则相应的从该部分月结算费用中扣除100元；考核结果在89-80分</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均含</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的，一次扣当月服务费的</w:t>
      </w:r>
      <w:r>
        <w:rPr>
          <w:rFonts w:hint="eastAsia" w:ascii="仿宋_GB2312" w:hAnsi="仿宋_GB2312" w:eastAsia="仿宋_GB2312" w:cs="仿宋_GB2312"/>
          <w:sz w:val="28"/>
          <w:szCs w:val="28"/>
          <w:highlight w:val="none"/>
        </w:rPr>
        <w:t>5％；考核结果在80（不含80）分以下的，一次扣当月服务费10％</w:t>
      </w:r>
      <w:r>
        <w:rPr>
          <w:rFonts w:hint="eastAsia" w:ascii="仿宋_GB2312" w:hAnsi="仿宋_GB2312" w:eastAsia="仿宋_GB2312" w:cs="仿宋_GB2312"/>
          <w:sz w:val="28"/>
          <w:szCs w:val="28"/>
        </w:rPr>
        <w:t>；</w:t>
      </w:r>
    </w:p>
    <w:p w14:paraId="4462727E">
      <w:pPr>
        <w:numPr>
          <w:ilvl w:val="0"/>
          <w:numId w:val="0"/>
        </w:numPr>
        <w:spacing w:before="120" w:after="120" w:line="560" w:lineRule="exact"/>
        <w:ind w:leftChars="0" w:firstLine="560" w:firstLineChars="200"/>
        <w:jc w:val="both"/>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服务期限3年，</w:t>
      </w:r>
      <w:r>
        <w:rPr>
          <w:rFonts w:hint="eastAsia" w:ascii="仿宋_GB2312" w:hAnsi="仿宋_GB2312" w:eastAsia="仿宋_GB2312" w:cs="仿宋_GB2312"/>
          <w:sz w:val="28"/>
          <w:szCs w:val="28"/>
          <w:lang w:val="en-US" w:eastAsia="zh-CN"/>
        </w:rPr>
        <w:t>若</w:t>
      </w:r>
      <w:r>
        <w:rPr>
          <w:rFonts w:hint="eastAsia" w:ascii="仿宋_GB2312" w:hAnsi="仿宋_GB2312" w:eastAsia="仿宋_GB2312" w:cs="仿宋_GB2312"/>
          <w:sz w:val="28"/>
          <w:szCs w:val="28"/>
        </w:rPr>
        <w:t>连续3个月考核结果在80（不含80）分以下的，</w:t>
      </w:r>
      <w:r>
        <w:rPr>
          <w:rFonts w:hint="eastAsia" w:ascii="仿宋_GB2312" w:hAnsi="仿宋_GB2312" w:eastAsia="仿宋_GB2312" w:cs="仿宋_GB2312"/>
          <w:sz w:val="28"/>
          <w:szCs w:val="28"/>
          <w:lang w:val="en-US" w:eastAsia="zh-CN"/>
        </w:rPr>
        <w:t>采购人</w:t>
      </w:r>
      <w:r>
        <w:rPr>
          <w:rFonts w:hint="eastAsia" w:ascii="仿宋_GB2312" w:hAnsi="仿宋_GB2312" w:eastAsia="仿宋_GB2312" w:cs="仿宋_GB2312"/>
          <w:sz w:val="28"/>
          <w:szCs w:val="28"/>
        </w:rPr>
        <w:t>有权</w:t>
      </w:r>
      <w:r>
        <w:rPr>
          <w:rFonts w:hint="eastAsia" w:ascii="仿宋_GB2312" w:hAnsi="仿宋_GB2312" w:eastAsia="仿宋_GB2312" w:cs="仿宋_GB2312"/>
          <w:sz w:val="28"/>
          <w:szCs w:val="28"/>
          <w:lang w:val="en-US" w:eastAsia="zh-CN"/>
        </w:rPr>
        <w:t>直接</w:t>
      </w:r>
      <w:r>
        <w:rPr>
          <w:rFonts w:hint="eastAsia" w:ascii="仿宋_GB2312" w:hAnsi="仿宋_GB2312" w:eastAsia="仿宋_GB2312" w:cs="仿宋_GB2312"/>
          <w:sz w:val="28"/>
          <w:szCs w:val="28"/>
        </w:rPr>
        <w:t>解除合同。</w:t>
      </w:r>
      <w:r>
        <w:rPr>
          <w:rFonts w:hint="eastAsia" w:ascii="仿宋_GB2312" w:hAnsi="仿宋_GB2312" w:eastAsia="仿宋_GB2312" w:cs="仿宋_GB2312"/>
          <w:sz w:val="28"/>
          <w:szCs w:val="28"/>
          <w:lang w:val="en-US" w:eastAsia="zh-CN"/>
        </w:rPr>
        <w:t>若</w:t>
      </w:r>
      <w:r>
        <w:rPr>
          <w:rFonts w:hint="eastAsia" w:ascii="仿宋_GB2312" w:hAnsi="仿宋_GB2312" w:eastAsia="仿宋_GB2312" w:cs="仿宋_GB2312"/>
          <w:sz w:val="28"/>
          <w:szCs w:val="28"/>
        </w:rPr>
        <w:t>每年中，月考核结果在80（不含80）分以下</w:t>
      </w:r>
      <w:r>
        <w:rPr>
          <w:rFonts w:hint="eastAsia" w:ascii="仿宋_GB2312" w:hAnsi="仿宋_GB2312" w:eastAsia="仿宋_GB2312" w:cs="仿宋_GB2312"/>
          <w:sz w:val="28"/>
          <w:szCs w:val="28"/>
          <w:lang w:eastAsia="zh-CN"/>
        </w:rPr>
        <w:t>累计</w:t>
      </w:r>
      <w:r>
        <w:rPr>
          <w:rFonts w:hint="eastAsia" w:ascii="仿宋_GB2312" w:hAnsi="仿宋_GB2312" w:eastAsia="仿宋_GB2312" w:cs="仿宋_GB2312"/>
          <w:sz w:val="28"/>
          <w:szCs w:val="28"/>
        </w:rPr>
        <w:t>达到三次不再续签合同</w:t>
      </w:r>
      <w:r>
        <w:rPr>
          <w:rFonts w:hint="eastAsia" w:ascii="仿宋_GB2312" w:hAnsi="仿宋_GB2312" w:eastAsia="仿宋_GB2312" w:cs="仿宋_GB2312"/>
          <w:sz w:val="28"/>
          <w:szCs w:val="28"/>
          <w:lang w:eastAsia="zh-CN"/>
        </w:rPr>
        <w:t>。</w:t>
      </w:r>
    </w:p>
    <w:p w14:paraId="11801BB4">
      <w:pPr>
        <w:numPr>
          <w:ilvl w:val="0"/>
          <w:numId w:val="0"/>
        </w:numPr>
        <w:spacing w:before="120" w:after="120" w:line="560" w:lineRule="exact"/>
        <w:ind w:leftChars="0" w:firstLine="560" w:firstLineChars="2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采购人</w:t>
      </w:r>
      <w:r>
        <w:rPr>
          <w:rFonts w:hint="eastAsia" w:ascii="仿宋_GB2312" w:hAnsi="仿宋_GB2312" w:eastAsia="仿宋_GB2312" w:cs="仿宋_GB2312"/>
          <w:sz w:val="28"/>
          <w:szCs w:val="28"/>
        </w:rPr>
        <w:t>有权要求</w:t>
      </w:r>
      <w:r>
        <w:rPr>
          <w:rFonts w:hint="eastAsia" w:ascii="仿宋_GB2312" w:hAnsi="仿宋_GB2312" w:eastAsia="仿宋_GB2312" w:cs="仿宋_GB2312"/>
          <w:sz w:val="28"/>
          <w:szCs w:val="28"/>
          <w:lang w:val="en-US" w:eastAsia="zh-CN"/>
        </w:rPr>
        <w:t>中标人</w:t>
      </w:r>
      <w:r>
        <w:rPr>
          <w:rFonts w:hint="eastAsia" w:ascii="仿宋_GB2312" w:hAnsi="仿宋_GB2312" w:eastAsia="仿宋_GB2312" w:cs="仿宋_GB2312"/>
          <w:sz w:val="28"/>
          <w:szCs w:val="28"/>
        </w:rPr>
        <w:t>对违反服务承诺的事项进行限期整改；有权要求采纳</w:t>
      </w:r>
      <w:r>
        <w:rPr>
          <w:rFonts w:hint="eastAsia" w:ascii="仿宋_GB2312" w:hAnsi="仿宋_GB2312" w:eastAsia="仿宋_GB2312" w:cs="仿宋_GB2312"/>
          <w:sz w:val="28"/>
          <w:szCs w:val="28"/>
          <w:lang w:val="en-US" w:eastAsia="zh-CN"/>
        </w:rPr>
        <w:t>采购人</w:t>
      </w:r>
      <w:r>
        <w:rPr>
          <w:rFonts w:hint="eastAsia" w:ascii="仿宋_GB2312" w:hAnsi="仿宋_GB2312" w:eastAsia="仿宋_GB2312" w:cs="仿宋_GB2312"/>
          <w:sz w:val="28"/>
          <w:szCs w:val="28"/>
        </w:rPr>
        <w:t>提出的合理要求。如因</w:t>
      </w:r>
      <w:r>
        <w:rPr>
          <w:rFonts w:hint="eastAsia" w:ascii="仿宋_GB2312" w:hAnsi="仿宋_GB2312" w:eastAsia="仿宋_GB2312" w:cs="仿宋_GB2312"/>
          <w:sz w:val="28"/>
          <w:szCs w:val="28"/>
          <w:lang w:val="en-US" w:eastAsia="zh-CN"/>
        </w:rPr>
        <w:t>中标人</w:t>
      </w:r>
      <w:r>
        <w:rPr>
          <w:rFonts w:hint="eastAsia" w:ascii="仿宋_GB2312" w:hAnsi="仿宋_GB2312" w:eastAsia="仿宋_GB2312" w:cs="仿宋_GB2312"/>
          <w:sz w:val="28"/>
          <w:szCs w:val="28"/>
        </w:rPr>
        <w:t>管理不善，造成重大经济损失，</w:t>
      </w:r>
      <w:r>
        <w:rPr>
          <w:rFonts w:hint="eastAsia" w:ascii="仿宋_GB2312" w:hAnsi="仿宋_GB2312" w:eastAsia="仿宋_GB2312" w:cs="仿宋_GB2312"/>
          <w:sz w:val="28"/>
          <w:szCs w:val="28"/>
          <w:lang w:val="en-US" w:eastAsia="zh-CN"/>
        </w:rPr>
        <w:t>采购人</w:t>
      </w:r>
      <w:r>
        <w:rPr>
          <w:rFonts w:hint="eastAsia" w:ascii="仿宋_GB2312" w:hAnsi="仿宋_GB2312" w:eastAsia="仿宋_GB2312" w:cs="仿宋_GB2312"/>
          <w:sz w:val="28"/>
          <w:szCs w:val="28"/>
        </w:rPr>
        <w:t>有权要求</w:t>
      </w:r>
      <w:r>
        <w:rPr>
          <w:rFonts w:hint="eastAsia" w:ascii="仿宋_GB2312" w:hAnsi="仿宋_GB2312" w:eastAsia="仿宋_GB2312" w:cs="仿宋_GB2312"/>
          <w:sz w:val="28"/>
          <w:szCs w:val="28"/>
          <w:lang w:val="en-US" w:eastAsia="zh-CN"/>
        </w:rPr>
        <w:t>中标人</w:t>
      </w:r>
      <w:r>
        <w:rPr>
          <w:rFonts w:hint="eastAsia" w:ascii="仿宋_GB2312" w:hAnsi="仿宋_GB2312" w:eastAsia="仿宋_GB2312" w:cs="仿宋_GB2312"/>
          <w:sz w:val="28"/>
          <w:szCs w:val="28"/>
        </w:rPr>
        <w:t>赔偿，并有权立即</w:t>
      </w:r>
      <w:r>
        <w:rPr>
          <w:rFonts w:hint="eastAsia" w:ascii="仿宋_GB2312" w:hAnsi="仿宋_GB2312" w:eastAsia="仿宋_GB2312" w:cs="仿宋_GB2312"/>
          <w:sz w:val="28"/>
          <w:szCs w:val="28"/>
          <w:lang w:val="en-US" w:eastAsia="zh-CN"/>
        </w:rPr>
        <w:t>解除</w:t>
      </w:r>
      <w:r>
        <w:rPr>
          <w:rFonts w:hint="eastAsia" w:ascii="仿宋_GB2312" w:hAnsi="仿宋_GB2312" w:eastAsia="仿宋_GB2312" w:cs="仿宋_GB2312"/>
          <w:sz w:val="28"/>
          <w:szCs w:val="28"/>
        </w:rPr>
        <w:t>合同。因</w:t>
      </w:r>
      <w:r>
        <w:rPr>
          <w:rFonts w:hint="eastAsia" w:ascii="仿宋_GB2312" w:hAnsi="仿宋_GB2312" w:eastAsia="仿宋_GB2312" w:cs="仿宋_GB2312"/>
          <w:sz w:val="28"/>
          <w:szCs w:val="28"/>
          <w:lang w:val="en-US" w:eastAsia="zh-CN"/>
        </w:rPr>
        <w:t>解除合同</w:t>
      </w:r>
      <w:r>
        <w:rPr>
          <w:rFonts w:hint="eastAsia" w:ascii="仿宋_GB2312" w:hAnsi="仿宋_GB2312" w:eastAsia="仿宋_GB2312" w:cs="仿宋_GB2312"/>
          <w:sz w:val="28"/>
          <w:szCs w:val="28"/>
        </w:rPr>
        <w:t>对</w:t>
      </w:r>
      <w:r>
        <w:rPr>
          <w:rFonts w:hint="eastAsia" w:ascii="仿宋_GB2312" w:hAnsi="仿宋_GB2312" w:eastAsia="仿宋_GB2312" w:cs="仿宋_GB2312"/>
          <w:sz w:val="28"/>
          <w:szCs w:val="28"/>
          <w:lang w:val="en-US" w:eastAsia="zh-CN"/>
        </w:rPr>
        <w:t>中标人</w:t>
      </w:r>
      <w:r>
        <w:rPr>
          <w:rFonts w:hint="eastAsia" w:ascii="仿宋_GB2312" w:hAnsi="仿宋_GB2312" w:eastAsia="仿宋_GB2312" w:cs="仿宋_GB2312"/>
          <w:sz w:val="28"/>
          <w:szCs w:val="28"/>
        </w:rPr>
        <w:t>造成的损失由</w:t>
      </w:r>
      <w:r>
        <w:rPr>
          <w:rFonts w:hint="eastAsia" w:ascii="仿宋_GB2312" w:hAnsi="仿宋_GB2312" w:eastAsia="仿宋_GB2312" w:cs="仿宋_GB2312"/>
          <w:sz w:val="28"/>
          <w:szCs w:val="28"/>
          <w:lang w:val="en-US" w:eastAsia="zh-CN"/>
        </w:rPr>
        <w:t>其</w:t>
      </w:r>
      <w:r>
        <w:rPr>
          <w:rFonts w:hint="eastAsia" w:ascii="仿宋_GB2312" w:hAnsi="仿宋_GB2312" w:eastAsia="仿宋_GB2312" w:cs="仿宋_GB2312"/>
          <w:sz w:val="28"/>
          <w:szCs w:val="28"/>
        </w:rPr>
        <w:t>自负。</w:t>
      </w:r>
    </w:p>
    <w:p w14:paraId="1D021337">
      <w:pPr>
        <w:keepNext w:val="0"/>
        <w:keepLines w:val="0"/>
        <w:pageBreakBefore w:val="0"/>
        <w:widowControl/>
        <w:numPr>
          <w:ilvl w:val="-1"/>
          <w:numId w:val="0"/>
        </w:numPr>
        <w:kinsoku/>
        <w:wordWrap/>
        <w:overflowPunct/>
        <w:topLinePunct w:val="0"/>
        <w:autoSpaceDE/>
        <w:autoSpaceDN/>
        <w:bidi w:val="0"/>
        <w:adjustRightInd/>
        <w:snapToGrid/>
        <w:spacing w:before="0" w:after="0" w:line="360" w:lineRule="auto"/>
        <w:ind w:leftChars="0" w:firstLine="560" w:firstLineChars="200"/>
        <w:jc w:val="left"/>
        <w:textAlignment w:val="auto"/>
        <w:outlineLvl w:val="1"/>
        <w:rPr>
          <w:rFonts w:hint="eastAsia" w:ascii="黑体" w:hAnsi="黑体" w:eastAsia="黑体" w:cs="黑体"/>
          <w:b w:val="0"/>
          <w:bCs w:val="0"/>
          <w:color w:val="auto"/>
          <w:sz w:val="28"/>
          <w:szCs w:val="28"/>
          <w:highlight w:val="none"/>
          <w:lang w:val="en-US" w:eastAsia="zh-CN"/>
        </w:rPr>
      </w:pPr>
      <w:r>
        <w:rPr>
          <w:rFonts w:hint="eastAsia" w:ascii="黑体" w:hAnsi="黑体" w:eastAsia="黑体" w:cs="黑体"/>
          <w:b w:val="0"/>
          <w:bCs w:val="0"/>
          <w:color w:val="auto"/>
          <w:sz w:val="28"/>
          <w:szCs w:val="28"/>
          <w:highlight w:val="none"/>
          <w:lang w:val="en-US" w:eastAsia="zh-CN"/>
        </w:rPr>
        <w:t>七、其他要求</w:t>
      </w:r>
    </w:p>
    <w:p w14:paraId="0E48D74B">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leftChars="0" w:firstLine="560" w:firstLineChars="200"/>
        <w:jc w:val="both"/>
        <w:textAlignment w:val="auto"/>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提供投标人2023年1月1日以来承揽过类似项目的业绩，以合同签订时间为准。</w:t>
      </w:r>
    </w:p>
    <w:p w14:paraId="4C51A256">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leftChars="0" w:firstLine="560" w:firstLineChars="200"/>
        <w:jc w:val="both"/>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2.投标人针对本项目提供服务承诺，包含但不限于实质性优惠、提升配套物业相关服务，如足额配齐物业各岗位人员；加强院区消杀，强化垃圾</w:t>
      </w:r>
      <w:r>
        <w:rPr>
          <w:rFonts w:hint="eastAsia" w:ascii="Times New Roman" w:hAnsi="Times New Roman" w:eastAsia="仿宋_GB2312" w:cs="Times New Roman"/>
          <w:color w:val="auto"/>
          <w:kern w:val="0"/>
          <w:sz w:val="28"/>
          <w:szCs w:val="28"/>
          <w:highlight w:val="none"/>
          <w:lang w:val="en-US" w:eastAsia="zh-CN"/>
        </w:rPr>
        <w:t>收集</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、设备管理，故障 24 小时抢修；配合医院应急演练及环境整治；建立巡查考核机制，接受院方监督，问题限时整改，服务不达标自愿接受处罚等。</w:t>
      </w:r>
    </w:p>
    <w:p w14:paraId="20278BB7">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firstLine="560" w:firstLineChars="200"/>
        <w:jc w:val="left"/>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3.投标人针对本项目的实际需求制定物业管理服务方案，包含但不限于保洁、洗地机操作、垃圾收集、日常机电维修、高低压运行、焊接、绿化等内容。</w:t>
      </w:r>
    </w:p>
    <w:p w14:paraId="24DB36F4">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firstLine="560" w:firstLineChars="200"/>
        <w:jc w:val="left"/>
        <w:textAlignment w:val="auto"/>
        <w:rPr>
          <w:rFonts w:hint="default"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4.投标人针对本项目制定终末消毒方案，包括但不限于全院区、临床病区清晰的日常清洁消毒，患者转科、出院或死亡后的终末消毒等。</w:t>
      </w:r>
    </w:p>
    <w:p w14:paraId="4CDB642D">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firstLine="560" w:firstLineChars="200"/>
        <w:jc w:val="left"/>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5.投标人按照国家有关医院要求，针对本项目制定日常使用物品洗消方案，例如布巾、地巾以及患者床单被罩、衣物等集中洗消方面。</w:t>
      </w:r>
    </w:p>
    <w:p w14:paraId="05443F8C">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firstLine="560" w:firstLineChars="200"/>
        <w:jc w:val="left"/>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6.投标人针对本项目制定中央空调系统的日常运行服务方案，包含但不限于设备操作、巡检、维护、调节、清洗消毒及人员资质管理及培训等内容。</w:t>
      </w:r>
    </w:p>
    <w:p w14:paraId="57D34A55">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firstLine="560" w:firstLineChars="200"/>
        <w:jc w:val="left"/>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7.投标人结合实际，针对本项目特点，制定人员培训方案。方案应包括但不限于：培训的时间、地点、目标方式、内容、对象和措施。</w:t>
      </w:r>
    </w:p>
    <w:p w14:paraId="56B21A10">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leftChars="0" w:firstLine="560" w:firstLineChars="200"/>
        <w:jc w:val="left"/>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8.投标人结合实际，针对本项目特点，制定护工服务方案。方案应包括但不限于：配合医院做好岗前培训，包含职业道德、岗位职责与医院规章制度，明确护工工作边界，严禁从事诊疗操作；学习院感防控知识，掌握手卫生、物品消毒及医疗废物处理方法；实操学习患者生活照护，包括清洁、喂食、排泄护理、翻身防压疮、患者转运；培训基础病情观察、跌倒、噎食等风险防范及海姆立克、应急疏散等急救常识，还有用药辅助、人文沟通，经理论和实操考核合格后方可上岗等。</w:t>
      </w:r>
    </w:p>
    <w:p w14:paraId="57AA56E5">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leftChars="0" w:firstLine="560" w:firstLineChars="200"/>
        <w:jc w:val="left"/>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9.投标人需针对本项目制定档案管理方案，方案至少包含档案的建立、档案的收集、档案的分类、档案的管理。</w:t>
      </w:r>
    </w:p>
    <w:p w14:paraId="2DD69C97">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firstLine="560" w:firstLineChars="200"/>
        <w:jc w:val="left"/>
        <w:textAlignment w:val="auto"/>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10.投标人针对实现本项目服务目标，制定质量保证措施。质量保证措施应包括但不限于：质量管控、保证措施、质量保证制度、质量标准、检查方法等内容。</w:t>
      </w:r>
    </w:p>
    <w:p w14:paraId="3B04E561">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firstLine="560" w:firstLineChars="200"/>
        <w:jc w:val="left"/>
        <w:textAlignment w:val="auto"/>
        <w:rPr>
          <w:rFonts w:hint="default" w:ascii="仿宋_GB2312" w:hAnsi="仿宋_GB2312" w:eastAsia="仿宋_GB2312" w:cs="仿宋_GB2312"/>
          <w:color w:val="000000" w:themeColor="text1"/>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11.投标人针对本项目制定突发事件应急预案及处置措施，包括但不限于水电气暖突发故障、电梯故障、消防应急预案、突发公共卫生事件等。</w:t>
      </w:r>
      <w:bookmarkStart w:id="661" w:name="_GoBack"/>
      <w:bookmarkEnd w:id="661"/>
    </w:p>
    <w:p w14:paraId="0E92C8C5">
      <w:pPr>
        <w:keepNext w:val="0"/>
        <w:keepLines w:val="0"/>
        <w:pageBreakBefore w:val="0"/>
        <w:widowControl/>
        <w:numPr>
          <w:ilvl w:val="0"/>
          <w:numId w:val="0"/>
        </w:numPr>
        <w:kinsoku/>
        <w:wordWrap/>
        <w:overflowPunct/>
        <w:topLinePunct w:val="0"/>
        <w:autoSpaceDE/>
        <w:autoSpaceDN/>
        <w:bidi w:val="0"/>
        <w:adjustRightInd/>
        <w:snapToGrid/>
        <w:spacing w:before="120" w:after="120" w:line="560" w:lineRule="exact"/>
        <w:ind w:leftChars="0" w:firstLine="560" w:firstLineChars="200"/>
        <w:jc w:val="left"/>
        <w:textAlignment w:val="auto"/>
        <w:rPr>
          <w:rFonts w:hint="eastAsia" w:ascii="仿宋_GB2312" w:hAnsi="仿宋_GB2312" w:eastAsia="仿宋_GB2312" w:cs="仿宋_GB2312"/>
          <w:color w:val="auto"/>
          <w:kern w:val="0"/>
          <w:sz w:val="28"/>
          <w:szCs w:val="28"/>
          <w:lang w:val="en-US" w:eastAsia="zh-CN"/>
        </w:rPr>
      </w:pP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12.投标人也可提供与本招标项目相关的其他必要具体内容。</w:t>
      </w:r>
    </w:p>
    <w:p w14:paraId="6BBDDBFD">
      <w:pPr>
        <w:spacing w:line="460" w:lineRule="exact"/>
        <w:rPr>
          <w:rFonts w:hint="default" w:ascii="仿宋_GB2312" w:hAnsi="仿宋_GB2312" w:eastAsia="仿宋_GB2312" w:cs="仿宋_GB2312"/>
          <w:color w:val="auto"/>
          <w:sz w:val="28"/>
          <w:szCs w:val="28"/>
          <w:lang w:val="en-US" w:eastAsia="zh-CN"/>
        </w:rPr>
      </w:pPr>
    </w:p>
    <w:p w14:paraId="5D813950">
      <w:pPr>
        <w:spacing w:line="460" w:lineRule="exact"/>
        <w:ind w:firstLine="562" w:firstLineChars="200"/>
        <w:rPr>
          <w:rFonts w:hint="default" w:ascii="黑体" w:hAnsi="黑体" w:eastAsia="黑体" w:cs="黑体"/>
          <w:b/>
          <w:bCs/>
          <w:color w:val="auto"/>
          <w:sz w:val="28"/>
          <w:szCs w:val="28"/>
          <w:lang w:val="en-US" w:eastAsia="zh-CN"/>
        </w:rPr>
      </w:pPr>
      <w:r>
        <w:rPr>
          <w:rFonts w:ascii="黑体" w:hAnsi="黑体" w:eastAsia="黑体" w:cs="黑体"/>
          <w:b/>
          <w:bCs/>
          <w:color w:val="auto"/>
          <w:sz w:val="28"/>
          <w:szCs w:val="28"/>
          <w:lang w:eastAsia="zh-CN"/>
        </w:rPr>
        <w:t>注意：以上“</w:t>
      </w:r>
      <w:r>
        <w:rPr>
          <w:rFonts w:ascii="黑体" w:hAnsi="黑体" w:eastAsia="黑体" w:cs="黑体"/>
          <w:b/>
          <w:bCs/>
          <w:color w:val="auto"/>
          <w:sz w:val="28"/>
          <w:szCs w:val="28"/>
          <w:lang w:val="en-US" w:eastAsia="zh-CN"/>
        </w:rPr>
        <w:t>项目需求及有关要求</w:t>
      </w:r>
      <w:r>
        <w:rPr>
          <w:rFonts w:ascii="黑体" w:hAnsi="黑体" w:eastAsia="黑体" w:cs="黑体"/>
          <w:b/>
          <w:bCs/>
          <w:color w:val="auto"/>
          <w:sz w:val="28"/>
          <w:szCs w:val="28"/>
          <w:lang w:eastAsia="zh-CN"/>
        </w:rPr>
        <w:t>”</w:t>
      </w:r>
      <w:r>
        <w:rPr>
          <w:rFonts w:ascii="黑体" w:hAnsi="黑体" w:eastAsia="黑体" w:cs="黑体"/>
          <w:b/>
          <w:bCs/>
          <w:color w:val="auto"/>
          <w:sz w:val="28"/>
          <w:szCs w:val="28"/>
          <w:lang w:val="en-US" w:eastAsia="zh-CN"/>
        </w:rPr>
        <w:t>中未加“</w:t>
      </w:r>
      <w:r>
        <w:rPr>
          <w:rFonts w:ascii="黑体" w:hAnsi="黑体" w:eastAsia="黑体" w:cs="黑体"/>
          <w:sz w:val="28"/>
          <w:szCs w:val="28"/>
          <w:lang w:val="en-US" w:eastAsia="zh-CN"/>
        </w:rPr>
        <w:t>★</w:t>
      </w:r>
      <w:r>
        <w:rPr>
          <w:rFonts w:ascii="黑体" w:hAnsi="黑体" w:eastAsia="黑体" w:cs="黑体"/>
          <w:b/>
          <w:bCs/>
          <w:color w:val="auto"/>
          <w:sz w:val="28"/>
          <w:szCs w:val="28"/>
          <w:lang w:val="en-US" w:eastAsia="zh-CN"/>
        </w:rPr>
        <w:t>”且无法律法规明确规定的不得作为投标被拒绝或投标无效条款</w:t>
      </w:r>
      <w:r>
        <w:rPr>
          <w:rFonts w:ascii="黑体" w:hAnsi="黑体" w:eastAsia="黑体" w:cs="黑体"/>
          <w:b/>
          <w:bCs/>
          <w:color w:val="auto"/>
          <w:sz w:val="28"/>
          <w:szCs w:val="28"/>
          <w:lang w:eastAsia="zh-CN"/>
        </w:rPr>
        <w:t>。</w:t>
      </w:r>
    </w:p>
    <w:p w14:paraId="706AAE38">
      <w:pPr>
        <w:spacing w:line="320" w:lineRule="exact"/>
        <w:jc w:val="left"/>
        <w:rPr>
          <w:rFonts w:hint="default" w:ascii="Times New Roman" w:hAnsi="Times New Roman" w:eastAsia="仿宋_GB2312" w:cs="Times New Roman"/>
          <w:color w:val="auto"/>
          <w:kern w:val="0"/>
          <w:sz w:val="28"/>
          <w:szCs w:val="28"/>
          <w:highlight w:val="cyan"/>
          <w:lang w:val="en-US" w:eastAsia="zh-CN"/>
        </w:rPr>
      </w:pPr>
    </w:p>
    <w:p w14:paraId="23D8F1BC">
      <w:pPr>
        <w:spacing w:line="320" w:lineRule="exact"/>
        <w:jc w:val="left"/>
        <w:rPr>
          <w:rFonts w:hint="eastAsia" w:ascii="Times New Roman" w:hAnsi="Times New Roman" w:eastAsia="仿宋_GB2312" w:cs="Times New Roman"/>
          <w:color w:val="auto"/>
          <w:kern w:val="0"/>
          <w:sz w:val="28"/>
          <w:szCs w:val="28"/>
          <w:lang w:val="en-US" w:eastAsia="zh-CN"/>
        </w:rPr>
      </w:pPr>
    </w:p>
    <w:p w14:paraId="0E94BBBE">
      <w:pPr>
        <w:rPr>
          <w:rFonts w:hint="default" w:eastAsia="楷体_GB2312"/>
          <w:lang w:val="en-US" w:eastAsia="zh-CN"/>
        </w:rPr>
      </w:pPr>
    </w:p>
    <w:p w14:paraId="51C81620">
      <w:pPr>
        <w:spacing w:before="0" w:after="0" w:line="360" w:lineRule="auto"/>
        <w:jc w:val="center"/>
        <w:rPr>
          <w:rFonts w:hint="eastAsia" w:ascii="仿宋" w:hAnsi="仿宋" w:eastAsia="仿宋" w:cs="仿宋"/>
          <w:color w:val="auto"/>
          <w:sz w:val="36"/>
          <w:szCs w:val="36"/>
          <w:lang w:eastAsia="zh-CN"/>
        </w:rPr>
      </w:pPr>
      <w:r>
        <w:rPr>
          <w:rFonts w:hint="eastAsia" w:ascii="仿宋" w:hAnsi="仿宋" w:eastAsia="仿宋" w:cs="仿宋"/>
          <w:color w:val="auto"/>
          <w:sz w:val="36"/>
          <w:szCs w:val="36"/>
          <w:lang w:eastAsia="zh-CN"/>
        </w:rPr>
        <w:br w:type="page"/>
      </w:r>
    </w:p>
    <w:p w14:paraId="1CB1F83B">
      <w:pPr>
        <w:pStyle w:val="2"/>
        <w:numPr>
          <w:ilvl w:val="0"/>
          <w:numId w:val="0"/>
        </w:numPr>
        <w:spacing w:before="0" w:after="0" w:line="360" w:lineRule="auto"/>
        <w:jc w:val="center"/>
        <w:rPr>
          <w:rFonts w:hint="eastAsia" w:ascii="仿宋" w:hAnsi="仿宋" w:eastAsia="仿宋" w:cs="仿宋"/>
          <w:color w:val="auto"/>
          <w:sz w:val="36"/>
          <w:szCs w:val="36"/>
          <w:lang w:eastAsia="zh-CN"/>
        </w:rPr>
      </w:pPr>
      <w:r>
        <w:rPr>
          <w:rFonts w:hint="eastAsia" w:ascii="仿宋" w:hAnsi="仿宋" w:eastAsia="仿宋" w:cs="仿宋"/>
          <w:color w:val="auto"/>
          <w:sz w:val="36"/>
          <w:szCs w:val="36"/>
          <w:lang w:eastAsia="zh-CN"/>
        </w:rPr>
        <w:t>第七章 评标方法和标准</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3"/>
    </w:p>
    <w:p w14:paraId="5074AD86">
      <w:pPr>
        <w:spacing w:line="360" w:lineRule="auto"/>
        <w:rPr>
          <w:rFonts w:ascii="仿宋" w:hAnsi="仿宋" w:eastAsia="仿宋" w:cs="仿宋"/>
          <w:b/>
          <w:color w:val="auto"/>
          <w:sz w:val="28"/>
          <w:szCs w:val="28"/>
          <w:lang w:eastAsia="zh-CN"/>
        </w:rPr>
      </w:pPr>
      <w:bookmarkStart w:id="608" w:name="_Toc1595179162_WPSOffice_Level2"/>
      <w:bookmarkStart w:id="609" w:name="_Toc421828923_WPSOffice_Level2"/>
      <w:bookmarkStart w:id="610" w:name="_Toc682913791_WPSOffice_Level2"/>
      <w:bookmarkStart w:id="611" w:name="_Toc1270934164_WPSOffice_Level2"/>
      <w:bookmarkStart w:id="612" w:name="_Toc2142859637_WPSOffice_Level2"/>
      <w:r>
        <w:rPr>
          <w:rFonts w:ascii="仿宋" w:hAnsi="仿宋" w:eastAsia="仿宋" w:cs="仿宋"/>
          <w:b/>
          <w:color w:val="auto"/>
          <w:sz w:val="28"/>
          <w:szCs w:val="28"/>
          <w:lang w:val="en-US" w:eastAsia="zh-CN"/>
        </w:rPr>
        <w:t xml:space="preserve">    </w:t>
      </w:r>
      <w:r>
        <w:rPr>
          <w:rFonts w:ascii="仿宋" w:hAnsi="仿宋" w:eastAsia="仿宋" w:cs="仿宋"/>
          <w:b/>
          <w:color w:val="auto"/>
          <w:sz w:val="28"/>
          <w:szCs w:val="28"/>
          <w:lang w:eastAsia="zh-CN"/>
        </w:rPr>
        <w:t>一、评标方法</w:t>
      </w:r>
      <w:bookmarkEnd w:id="608"/>
      <w:bookmarkEnd w:id="609"/>
      <w:bookmarkEnd w:id="610"/>
      <w:bookmarkEnd w:id="611"/>
      <w:bookmarkEnd w:id="612"/>
    </w:p>
    <w:p w14:paraId="65F3B0C6">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eastAsia="zh-CN"/>
        </w:rPr>
        <w:t>采用综合评分法，总分值</w:t>
      </w:r>
      <w:r>
        <w:rPr>
          <w:rFonts w:ascii="仿宋" w:hAnsi="仿宋" w:eastAsia="仿宋" w:cs="仿宋"/>
          <w:color w:val="auto"/>
          <w:sz w:val="28"/>
          <w:szCs w:val="28"/>
          <w:lang w:val="en-US" w:eastAsia="zh-CN"/>
        </w:rPr>
        <w:t>100</w:t>
      </w:r>
      <w:r>
        <w:rPr>
          <w:rFonts w:ascii="仿宋" w:hAnsi="仿宋" w:eastAsia="仿宋" w:cs="仿宋"/>
          <w:color w:val="auto"/>
          <w:sz w:val="28"/>
          <w:szCs w:val="28"/>
          <w:lang w:eastAsia="zh-CN"/>
        </w:rPr>
        <w:t>分。</w:t>
      </w:r>
      <w:bookmarkStart w:id="613" w:name="_Toc35230229_WPSOffice_Level2"/>
      <w:r>
        <w:rPr>
          <w:rFonts w:ascii="仿宋" w:hAnsi="仿宋" w:eastAsia="仿宋" w:cs="仿宋"/>
          <w:color w:val="auto"/>
          <w:sz w:val="28"/>
          <w:szCs w:val="28"/>
          <w:lang w:eastAsia="zh-CN"/>
        </w:rPr>
        <w:t>评标委员会对各投标人的投标文件进行符合性审查、详细评审后，按评审得分由高到低顺序推荐排名。</w:t>
      </w:r>
      <w:r>
        <w:rPr>
          <w:rFonts w:ascii="仿宋" w:hAnsi="仿宋" w:eastAsia="仿宋" w:cs="仿宋"/>
          <w:sz w:val="28"/>
          <w:szCs w:val="28"/>
          <w:lang w:eastAsia="zh-CN"/>
        </w:rPr>
        <w:t>评审得分相同的，</w:t>
      </w:r>
      <w:r>
        <w:rPr>
          <w:rFonts w:ascii="仿宋" w:hAnsi="仿宋" w:eastAsia="仿宋" w:cs="仿宋"/>
          <w:color w:val="auto"/>
          <w:sz w:val="28"/>
          <w:szCs w:val="28"/>
          <w:lang w:eastAsia="zh-CN"/>
        </w:rPr>
        <w:t>按投标报价由低到高顺序推荐排列；</w:t>
      </w:r>
      <w:r>
        <w:rPr>
          <w:rFonts w:ascii="仿宋" w:hAnsi="仿宋" w:eastAsia="仿宋" w:cs="仿宋"/>
          <w:sz w:val="28"/>
          <w:szCs w:val="28"/>
          <w:lang w:eastAsia="zh-CN"/>
        </w:rPr>
        <w:t>评审</w:t>
      </w:r>
      <w:r>
        <w:rPr>
          <w:rFonts w:ascii="仿宋" w:hAnsi="仿宋" w:eastAsia="仿宋" w:cs="仿宋"/>
          <w:color w:val="auto"/>
          <w:sz w:val="28"/>
          <w:szCs w:val="28"/>
          <w:lang w:eastAsia="zh-CN"/>
        </w:rPr>
        <w:t>得分且投标报价相同的并列。</w:t>
      </w:r>
    </w:p>
    <w:bookmarkEnd w:id="613"/>
    <w:p w14:paraId="799D9D1C">
      <w:pPr>
        <w:spacing w:line="360" w:lineRule="auto"/>
        <w:rPr>
          <w:rFonts w:ascii="仿宋" w:hAnsi="仿宋" w:eastAsia="仿宋" w:cs="仿宋"/>
          <w:b/>
          <w:color w:val="auto"/>
          <w:sz w:val="28"/>
          <w:szCs w:val="28"/>
          <w:lang w:eastAsia="zh-CN"/>
        </w:rPr>
      </w:pPr>
      <w:bookmarkStart w:id="614" w:name="_Toc333611415_WPSOffice_Level3"/>
      <w:bookmarkStart w:id="615" w:name="_Toc1410113626_WPSOffice_Level3"/>
      <w:bookmarkStart w:id="616" w:name="_Toc1165130044_WPSOffice_Level2"/>
      <w:r>
        <w:rPr>
          <w:rFonts w:ascii="仿宋" w:hAnsi="仿宋" w:eastAsia="仿宋" w:cs="仿宋"/>
          <w:b/>
          <w:color w:val="auto"/>
          <w:sz w:val="28"/>
          <w:szCs w:val="28"/>
          <w:lang w:val="en-US" w:eastAsia="zh-CN"/>
        </w:rPr>
        <w:t xml:space="preserve">    </w:t>
      </w:r>
      <w:r>
        <w:rPr>
          <w:rFonts w:ascii="仿宋" w:hAnsi="仿宋" w:eastAsia="仿宋" w:cs="仿宋"/>
          <w:b/>
          <w:color w:val="auto"/>
          <w:sz w:val="28"/>
          <w:szCs w:val="28"/>
          <w:lang w:eastAsia="zh-CN"/>
        </w:rPr>
        <w:t>二、符合性审查</w:t>
      </w:r>
      <w:bookmarkEnd w:id="614"/>
      <w:bookmarkEnd w:id="615"/>
      <w:bookmarkEnd w:id="616"/>
    </w:p>
    <w:p w14:paraId="5448BFA5">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评标委员会对符合资格的投标人的投标文件进行符合性审查，以确定其是否满足招标文件的实质性要求。</w:t>
      </w:r>
    </w:p>
    <w:p w14:paraId="053889EA">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1. </w:t>
      </w:r>
      <w:r>
        <w:rPr>
          <w:rFonts w:ascii="仿宋_GB2312" w:hAnsi="仿宋_GB2312" w:eastAsia="仿宋_GB2312" w:cs="仿宋_GB2312"/>
          <w:color w:val="auto"/>
          <w:sz w:val="28"/>
          <w:szCs w:val="28"/>
          <w:lang w:eastAsia="zh-CN"/>
        </w:rPr>
        <w:t>投标文件不存在雷同性（评标系统内投标文件雷同性分析，包括文件制作机器码或文件创建标识码）。</w:t>
      </w:r>
    </w:p>
    <w:p w14:paraId="37ABF009">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2. </w:t>
      </w:r>
      <w:r>
        <w:rPr>
          <w:rFonts w:ascii="仿宋_GB2312" w:hAnsi="仿宋_GB2312" w:eastAsia="仿宋_GB2312" w:cs="仿宋_GB2312"/>
          <w:color w:val="auto"/>
          <w:sz w:val="28"/>
          <w:szCs w:val="28"/>
          <w:lang w:eastAsia="zh-CN"/>
        </w:rPr>
        <w:t>签字盖章签章符合招标文件要求；</w:t>
      </w:r>
    </w:p>
    <w:p w14:paraId="15C829C8">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3.</w:t>
      </w: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投标有效期符合招标文件要求；</w:t>
      </w:r>
    </w:p>
    <w:p w14:paraId="0B123397">
      <w:pPr>
        <w:spacing w:line="360" w:lineRule="auto"/>
        <w:ind w:firstLine="560" w:firstLineChars="200"/>
        <w:rPr>
          <w:rFonts w:ascii="仿宋_GB2312" w:hAnsi="仿宋_GB2312" w:eastAsia="仿宋_GB2312" w:cs="仿宋_GB2312"/>
          <w:strike/>
          <w:color w:val="auto"/>
          <w:sz w:val="28"/>
          <w:szCs w:val="28"/>
          <w:highlight w:val="yellow"/>
          <w:lang w:eastAsia="zh-CN"/>
        </w:rPr>
      </w:pPr>
      <w:r>
        <w:rPr>
          <w:rFonts w:ascii="仿宋_GB2312" w:hAnsi="仿宋_GB2312" w:eastAsia="仿宋_GB2312" w:cs="仿宋_GB2312"/>
          <w:color w:val="auto"/>
          <w:sz w:val="28"/>
          <w:szCs w:val="28"/>
          <w:lang w:eastAsia="zh-CN"/>
        </w:rPr>
        <w:t>4. 投标报价未超出</w:t>
      </w:r>
      <w:r>
        <w:rPr>
          <w:rFonts w:ascii="仿宋_GB2312" w:hAnsi="仿宋_GB2312" w:eastAsia="仿宋_GB2312" w:cs="仿宋_GB2312"/>
          <w:color w:val="auto"/>
          <w:sz w:val="28"/>
          <w:szCs w:val="28"/>
          <w:lang w:val="en-US" w:eastAsia="zh-CN"/>
        </w:rPr>
        <w:t>最高限价</w:t>
      </w:r>
      <w:r>
        <w:rPr>
          <w:rFonts w:ascii="仿宋_GB2312" w:hAnsi="仿宋_GB2312" w:eastAsia="仿宋_GB2312" w:cs="仿宋_GB2312"/>
          <w:color w:val="auto"/>
          <w:sz w:val="28"/>
          <w:szCs w:val="28"/>
          <w:lang w:eastAsia="zh-CN"/>
        </w:rPr>
        <w:t>；</w:t>
      </w:r>
    </w:p>
    <w:p w14:paraId="3722F765">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5.</w:t>
      </w:r>
      <w:r>
        <w:rPr>
          <w:rFonts w:ascii="仿宋_GB2312" w:hAnsi="仿宋_GB2312" w:eastAsia="仿宋_GB2312" w:cs="仿宋_GB2312"/>
          <w:color w:val="auto"/>
          <w:sz w:val="28"/>
          <w:szCs w:val="28"/>
          <w:lang w:val="en-US" w:eastAsia="zh-CN"/>
        </w:rPr>
        <w:t xml:space="preserve"> </w:t>
      </w:r>
      <w:r>
        <w:rPr>
          <w:rFonts w:ascii="仿宋_GB2312" w:hAnsi="仿宋_GB2312" w:eastAsia="仿宋_GB2312" w:cs="仿宋_GB2312"/>
          <w:color w:val="auto"/>
          <w:sz w:val="28"/>
          <w:szCs w:val="28"/>
          <w:lang w:eastAsia="zh-CN"/>
        </w:rPr>
        <w:t>投标文件无重大或不可接受的偏差；</w:t>
      </w:r>
    </w:p>
    <w:p w14:paraId="3D5F6460">
      <w:pPr>
        <w:spacing w:line="360" w:lineRule="auto"/>
        <w:ind w:firstLine="560" w:firstLineChars="200"/>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val="en-US" w:eastAsia="zh-CN"/>
        </w:rPr>
        <w:t xml:space="preserve">6. </w:t>
      </w:r>
      <w:r>
        <w:rPr>
          <w:rFonts w:ascii="仿宋_GB2312" w:hAnsi="仿宋_GB2312" w:eastAsia="仿宋_GB2312" w:cs="仿宋_GB2312"/>
          <w:color w:val="auto"/>
          <w:sz w:val="28"/>
          <w:szCs w:val="28"/>
          <w:lang w:eastAsia="zh-CN"/>
        </w:rPr>
        <w:t>投标文件未附有采购人不能接受的条件；</w:t>
      </w:r>
    </w:p>
    <w:p w14:paraId="575C2B8F">
      <w:pPr>
        <w:spacing w:line="360" w:lineRule="auto"/>
        <w:ind w:firstLine="560" w:firstLineChars="200"/>
        <w:rPr>
          <w:rFonts w:ascii="仿宋_GB2312" w:hAnsi="仿宋_GB2312" w:eastAsia="仿宋_GB2312" w:cs="仿宋_GB2312"/>
          <w:color w:val="auto"/>
          <w:sz w:val="28"/>
          <w:szCs w:val="28"/>
          <w:lang w:val="en-US" w:eastAsia="zh-CN"/>
        </w:rPr>
      </w:pPr>
      <w:bookmarkStart w:id="617" w:name="_Toc717433308_WPSOffice_Level2"/>
      <w:r>
        <w:rPr>
          <w:rFonts w:ascii="仿宋_GB2312" w:hAnsi="仿宋_GB2312" w:eastAsia="仿宋_GB2312" w:cs="仿宋_GB2312"/>
          <w:color w:val="auto"/>
          <w:sz w:val="28"/>
          <w:szCs w:val="28"/>
          <w:lang w:val="en-US" w:eastAsia="zh-CN"/>
        </w:rPr>
        <w:t>7. ★代表实质性指标，不满足该指标项将导致投标被拒绝；</w:t>
      </w:r>
    </w:p>
    <w:p w14:paraId="174062F4">
      <w:pPr>
        <w:spacing w:line="360" w:lineRule="auto"/>
        <w:ind w:firstLine="560" w:firstLineChars="200"/>
        <w:rPr>
          <w:rFonts w:ascii="仿宋_GB2312" w:hAnsi="仿宋_GB2312" w:eastAsia="仿宋_GB2312" w:cs="仿宋_GB2312"/>
          <w:color w:val="auto"/>
          <w:sz w:val="28"/>
          <w:szCs w:val="28"/>
          <w:lang w:val="en-US" w:eastAsia="zh-CN"/>
        </w:rPr>
      </w:pPr>
      <w:r>
        <w:rPr>
          <w:rFonts w:ascii="仿宋_GB2312" w:hAnsi="仿宋_GB2312" w:eastAsia="仿宋_GB2312" w:cs="仿宋_GB2312"/>
          <w:color w:val="auto"/>
          <w:sz w:val="28"/>
          <w:szCs w:val="28"/>
          <w:lang w:val="en-US" w:eastAsia="zh-CN"/>
        </w:rPr>
        <w:t>8.招标文件及法律法规规定的其他情形。</w:t>
      </w:r>
    </w:p>
    <w:p w14:paraId="340D6B27">
      <w:pPr>
        <w:pStyle w:val="71"/>
        <w:spacing w:line="360" w:lineRule="auto"/>
        <w:ind w:firstLine="562" w:firstLineChars="200"/>
        <w:jc w:val="both"/>
        <w:rPr>
          <w:rFonts w:hint="eastAsia" w:ascii="仿宋" w:hAnsi="仿宋" w:eastAsia="仿宋" w:cs="仿宋"/>
          <w:b/>
          <w:color w:val="auto"/>
          <w:kern w:val="2"/>
          <w:sz w:val="28"/>
          <w:szCs w:val="28"/>
          <w:lang w:val="zh-TW"/>
        </w:rPr>
      </w:pPr>
      <w:r>
        <w:rPr>
          <w:rFonts w:hint="eastAsia" w:ascii="仿宋" w:hAnsi="仿宋" w:eastAsia="仿宋" w:cs="仿宋"/>
          <w:b/>
          <w:color w:val="auto"/>
          <w:kern w:val="2"/>
          <w:sz w:val="28"/>
          <w:szCs w:val="28"/>
          <w:lang w:val="zh-TW"/>
        </w:rPr>
        <w:t>三、详细评审</w:t>
      </w:r>
      <w:bookmarkEnd w:id="617"/>
    </w:p>
    <w:p w14:paraId="6B8D820E">
      <w:pPr>
        <w:spacing w:line="360" w:lineRule="auto"/>
        <w:ind w:firstLine="562" w:firstLineChars="200"/>
        <w:rPr>
          <w:rFonts w:ascii="仿宋" w:hAnsi="仿宋" w:eastAsia="仿宋" w:cs="仿宋"/>
          <w:b/>
          <w:color w:val="auto"/>
          <w:sz w:val="28"/>
          <w:szCs w:val="28"/>
          <w:lang w:eastAsia="zh-CN"/>
        </w:rPr>
      </w:pPr>
      <w:bookmarkStart w:id="618" w:name="_Toc1971336045_WPSOffice_Level3"/>
      <w:bookmarkStart w:id="619" w:name="_Toc278923003_WPSOffice_Level3"/>
      <w:bookmarkStart w:id="620" w:name="_Toc1716909242_WPSOffice_Level3"/>
      <w:r>
        <w:rPr>
          <w:rFonts w:ascii="仿宋" w:hAnsi="仿宋" w:eastAsia="仿宋" w:cs="仿宋"/>
          <w:b/>
          <w:color w:val="auto"/>
          <w:sz w:val="28"/>
          <w:szCs w:val="28"/>
          <w:lang w:val="en-US" w:eastAsia="zh-CN"/>
        </w:rPr>
        <w:t>1</w:t>
      </w:r>
      <w:r>
        <w:rPr>
          <w:rFonts w:ascii="仿宋" w:hAnsi="仿宋" w:eastAsia="仿宋" w:cs="仿宋"/>
          <w:b/>
          <w:color w:val="auto"/>
          <w:sz w:val="28"/>
          <w:szCs w:val="28"/>
          <w:lang w:eastAsia="zh-CN"/>
        </w:rPr>
        <w:t>．澄清有关问题</w:t>
      </w:r>
      <w:bookmarkEnd w:id="618"/>
      <w:bookmarkEnd w:id="619"/>
      <w:bookmarkEnd w:id="620"/>
    </w:p>
    <w:p w14:paraId="095B1AA8">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1.1</w:t>
      </w:r>
      <w:r>
        <w:rPr>
          <w:rFonts w:ascii="仿宋" w:hAnsi="仿宋" w:eastAsia="仿宋" w:cs="仿宋"/>
          <w:color w:val="auto"/>
          <w:sz w:val="28"/>
          <w:szCs w:val="28"/>
          <w:lang w:eastAsia="zh-CN"/>
        </w:rPr>
        <w:t>对于投标文件中含义不明确、同类问题表述不一致或者有明显文字和计算错误的内容，评标委员会应当以书面形式要求投标人作出必要的澄清、说明或者补正。</w:t>
      </w:r>
    </w:p>
    <w:p w14:paraId="2E073A04">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1.2</w:t>
      </w:r>
      <w:r>
        <w:rPr>
          <w:rFonts w:ascii="仿宋" w:hAnsi="仿宋" w:eastAsia="仿宋" w:cs="仿宋"/>
          <w:color w:val="auto"/>
          <w:sz w:val="28"/>
          <w:szCs w:val="28"/>
          <w:lang w:eastAsia="zh-CN"/>
        </w:rPr>
        <w:t>投标人的澄清、说明或者补正不得超出投标文件的范围或者改变投标文件的实质性内容。</w:t>
      </w:r>
    </w:p>
    <w:p w14:paraId="31E19C9F">
      <w:pPr>
        <w:spacing w:line="360" w:lineRule="auto"/>
        <w:ind w:firstLine="560" w:firstLineChars="200"/>
        <w:rPr>
          <w:rFonts w:ascii="仿宋" w:hAnsi="仿宋" w:eastAsia="仿宋" w:cs="仿宋"/>
          <w:color w:val="auto"/>
          <w:sz w:val="28"/>
          <w:szCs w:val="28"/>
          <w:lang w:eastAsia="zh-CN"/>
        </w:rPr>
      </w:pPr>
      <w:r>
        <w:rPr>
          <w:rFonts w:ascii="仿宋" w:hAnsi="仿宋" w:eastAsia="仿宋" w:cs="仿宋"/>
          <w:color w:val="auto"/>
          <w:sz w:val="28"/>
          <w:szCs w:val="28"/>
          <w:lang w:val="en-US" w:eastAsia="zh-CN"/>
        </w:rPr>
        <w:t>1.3</w:t>
      </w:r>
      <w:r>
        <w:rPr>
          <w:rFonts w:ascii="仿宋" w:hAnsi="仿宋" w:eastAsia="仿宋" w:cs="仿宋"/>
          <w:color w:val="auto"/>
          <w:sz w:val="28"/>
          <w:szCs w:val="28"/>
          <w:lang w:eastAsia="zh-CN"/>
        </w:rPr>
        <w:t>允许修正投标文件中不构成重大偏离的、微小的、非正规的、不一致或不规则的地方。</w:t>
      </w:r>
    </w:p>
    <w:p w14:paraId="3233CB61">
      <w:pPr>
        <w:spacing w:line="360" w:lineRule="auto"/>
        <w:ind w:firstLine="562" w:firstLineChars="200"/>
        <w:rPr>
          <w:rFonts w:ascii="仿宋" w:hAnsi="仿宋" w:eastAsia="仿宋" w:cs="仿宋"/>
          <w:b/>
          <w:color w:val="auto"/>
          <w:sz w:val="28"/>
          <w:szCs w:val="28"/>
          <w:lang w:val="en-US" w:eastAsia="zh-CN"/>
        </w:rPr>
      </w:pPr>
      <w:bookmarkStart w:id="621" w:name="_Toc792649721_WPSOffice_Level3"/>
      <w:bookmarkStart w:id="622" w:name="_Toc577657209_WPSOffice_Level3"/>
      <w:bookmarkStart w:id="623" w:name="_Toc2074264070_WPSOffice_Level3"/>
      <w:r>
        <w:rPr>
          <w:rFonts w:ascii="仿宋" w:hAnsi="仿宋" w:eastAsia="仿宋" w:cs="仿宋"/>
          <w:b/>
          <w:color w:val="auto"/>
          <w:sz w:val="28"/>
          <w:szCs w:val="28"/>
          <w:lang w:val="en-US" w:eastAsia="zh-CN"/>
        </w:rPr>
        <w:t>2．</w:t>
      </w:r>
      <w:bookmarkEnd w:id="621"/>
      <w:bookmarkEnd w:id="622"/>
      <w:bookmarkEnd w:id="623"/>
      <w:r>
        <w:rPr>
          <w:rFonts w:hint="default" w:ascii="仿宋" w:hAnsi="仿宋" w:eastAsia="仿宋" w:cs="仿宋"/>
          <w:b/>
          <w:color w:val="auto"/>
          <w:sz w:val="28"/>
          <w:szCs w:val="28"/>
          <w:lang w:val="en-US" w:eastAsia="zh-CN"/>
        </w:rPr>
        <w:t>政府采购异常低价审查</w:t>
      </w:r>
    </w:p>
    <w:p w14:paraId="6D3F6D1B">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2.1</w:t>
      </w:r>
      <w:r>
        <w:rPr>
          <w:rFonts w:hint="default" w:ascii="Times New Roman" w:hAnsi="Times New Roman" w:eastAsia="仿宋_GB2312" w:cs="Times New Roman"/>
          <w:color w:val="auto"/>
          <w:sz w:val="28"/>
          <w:szCs w:val="28"/>
          <w:lang w:val="en-US" w:eastAsia="zh-CN"/>
        </w:rPr>
        <w:t>政府采购评审中出现下列情形之一的，评审委员会应当启动异常低价投标（响应）审查程序：</w:t>
      </w:r>
    </w:p>
    <w:p w14:paraId="2FD1BA54">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投标（响应）报价低于全部通过符合性审查供应商投标（响应）报价平均值</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%的，即投标（响应）报价&lt;全部通过符合性审查供应商投标（响应）报价平均值×</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w:t>
      </w:r>
    </w:p>
    <w:p w14:paraId="253C2DC5">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val="en-US" w:eastAsia="zh-CN"/>
        </w:rPr>
        <w:t>投标（响应）报价低于通过符合性审查的次低报价供应商投标（响应）报价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%的，即投标（响应）报价&lt;通过符合性审查的次低报价供应商投标（响应）报价×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w:t>
      </w:r>
    </w:p>
    <w:p w14:paraId="42D9769E">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投标（响应）报价低于采购项目最高限价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%的，即投标（响应）报价&lt;采购项目最高限价×</w:t>
      </w:r>
      <w:r>
        <w:rPr>
          <w:rFonts w:ascii="Times New Roman" w:hAnsi="Times New Roman" w:eastAsia="仿宋_GB2312" w:cs="Times New Roman"/>
          <w:color w:val="auto"/>
          <w:sz w:val="28"/>
          <w:szCs w:val="28"/>
          <w:lang w:val="en-US" w:eastAsia="zh-CN"/>
        </w:rPr>
        <w:t>65</w:t>
      </w:r>
      <w:r>
        <w:rPr>
          <w:rFonts w:hint="default" w:ascii="Times New Roman" w:hAnsi="Times New Roman" w:eastAsia="仿宋_GB2312" w:cs="Times New Roman"/>
          <w:color w:val="auto"/>
          <w:sz w:val="28"/>
          <w:szCs w:val="28"/>
          <w:lang w:val="en-US" w:eastAsia="zh-CN"/>
        </w:rPr>
        <w:t>%；</w:t>
      </w:r>
    </w:p>
    <w:p w14:paraId="267C3758">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评审委员会基于专业判断，认为供应商报价过低，有可能影响产品质量或者不能诚信履约的其他情形。</w:t>
      </w:r>
    </w:p>
    <w:p w14:paraId="2E3B015A">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2.2</w:t>
      </w:r>
      <w:r>
        <w:rPr>
          <w:rFonts w:hint="default" w:ascii="Times New Roman" w:hAnsi="Times New Roman" w:eastAsia="仿宋_GB2312" w:cs="Times New Roman"/>
          <w:color w:val="auto"/>
          <w:sz w:val="28"/>
          <w:szCs w:val="28"/>
          <w:lang w:val="en-US" w:eastAsia="zh-CN"/>
        </w:rPr>
        <w:t>评审委员会启动异常低价投标（响应）审查后，属于前述</w:t>
      </w:r>
      <w:r>
        <w:rPr>
          <w:rFonts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val="en-US" w:eastAsia="zh-CN"/>
        </w:rPr>
        <w:t>至</w:t>
      </w:r>
      <w:r>
        <w:rPr>
          <w:rFonts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val="en-US" w:eastAsia="zh-CN"/>
        </w:rPr>
        <w:t>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w:t>
      </w: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情形</w:t>
      </w:r>
      <w:r>
        <w:rPr>
          <w:rFonts w:ascii="Times New Roman" w:hAnsi="Times New Roman" w:eastAsia="仿宋_GB2312" w:cs="Times New Roman"/>
          <w:color w:val="auto"/>
          <w:sz w:val="28"/>
          <w:szCs w:val="28"/>
          <w:lang w:val="en-US" w:eastAsia="zh-CN"/>
        </w:rPr>
        <w:t>的</w:t>
      </w:r>
      <w:r>
        <w:rPr>
          <w:rFonts w:hint="default" w:ascii="Times New Roman" w:hAnsi="Times New Roman" w:eastAsia="仿宋_GB2312" w:cs="Times New Roman"/>
          <w:color w:val="auto"/>
          <w:sz w:val="28"/>
          <w:szCs w:val="28"/>
          <w:lang w:val="en-US" w:eastAsia="zh-CN"/>
        </w:rPr>
        <w:t>，供应商已随投标（响应）文件一并提交相关书面说明及必要的证明材料的，在评审现场可不再重复提交。</w:t>
      </w:r>
    </w:p>
    <w:p w14:paraId="26D1040B">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2.3</w:t>
      </w:r>
      <w:r>
        <w:rPr>
          <w:rFonts w:hint="default" w:ascii="Times New Roman" w:hAnsi="Times New Roman" w:eastAsia="仿宋_GB2312" w:cs="Times New Roman"/>
          <w:color w:val="auto"/>
          <w:sz w:val="28"/>
          <w:szCs w:val="28"/>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3190DAE">
      <w:pPr>
        <w:spacing w:line="360" w:lineRule="auto"/>
        <w:ind w:firstLine="562" w:firstLineChars="200"/>
        <w:rPr>
          <w:rFonts w:ascii="仿宋" w:hAnsi="仿宋" w:eastAsia="仿宋" w:cs="仿宋"/>
          <w:b/>
          <w:color w:val="auto"/>
          <w:sz w:val="28"/>
          <w:szCs w:val="28"/>
          <w:lang w:val="en-US" w:eastAsia="zh-CN"/>
        </w:rPr>
      </w:pPr>
      <w:r>
        <w:rPr>
          <w:rFonts w:ascii="仿宋" w:hAnsi="仿宋" w:eastAsia="仿宋" w:cs="仿宋"/>
          <w:b/>
          <w:color w:val="auto"/>
          <w:sz w:val="28"/>
          <w:szCs w:val="28"/>
          <w:lang w:val="en-US" w:eastAsia="zh-CN"/>
        </w:rPr>
        <w:t>3</w:t>
      </w:r>
      <w:r>
        <w:rPr>
          <w:rFonts w:hint="default" w:ascii="仿宋" w:hAnsi="仿宋" w:eastAsia="仿宋" w:cs="仿宋"/>
          <w:b/>
          <w:color w:val="auto"/>
          <w:sz w:val="28"/>
          <w:szCs w:val="28"/>
          <w:lang w:val="en-US" w:eastAsia="zh-CN"/>
        </w:rPr>
        <w:t>．综合比较与评价</w:t>
      </w:r>
    </w:p>
    <w:p w14:paraId="2D12DAF9">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lang w:eastAsia="zh-CN"/>
        </w:rPr>
        <w:t>评标委员会按照招标文件中规定的评标方法和标准，对符合性审查合格的投标文件进行商务和技术评</w:t>
      </w:r>
      <w:r>
        <w:rPr>
          <w:rFonts w:hint="default" w:ascii="Times New Roman" w:hAnsi="Times New Roman" w:eastAsia="仿宋_GB2312" w:cs="Times New Roman"/>
          <w:color w:val="auto"/>
          <w:sz w:val="28"/>
          <w:szCs w:val="28"/>
          <w:lang w:val="en-US" w:eastAsia="zh-CN"/>
        </w:rPr>
        <w:t>审</w:t>
      </w:r>
      <w:r>
        <w:rPr>
          <w:rFonts w:hint="default" w:ascii="Times New Roman" w:hAnsi="Times New Roman" w:eastAsia="仿宋_GB2312" w:cs="Times New Roman"/>
          <w:color w:val="auto"/>
          <w:sz w:val="28"/>
          <w:szCs w:val="28"/>
          <w:lang w:eastAsia="zh-CN"/>
        </w:rPr>
        <w:t>，综合比较与评价。</w:t>
      </w:r>
    </w:p>
    <w:p w14:paraId="5C309962">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.2</w:t>
      </w:r>
      <w:r>
        <w:rPr>
          <w:rFonts w:hint="default" w:ascii="Times New Roman" w:hAnsi="Times New Roman" w:eastAsia="仿宋_GB2312" w:cs="Times New Roman"/>
          <w:color w:val="auto"/>
          <w:sz w:val="28"/>
          <w:szCs w:val="28"/>
          <w:lang w:eastAsia="zh-CN"/>
        </w:rPr>
        <w:t>评标时，评标委员会各成员应当独立对每个投标人的投标文件进行评价，并汇总每个投标人的得分，由评标委员会推荐3名中标候选人。</w:t>
      </w:r>
    </w:p>
    <w:p w14:paraId="7DCEC4A7">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eastAsia="zh-CN"/>
        </w:rPr>
        <w:t>投标人的评审得分为所有评委评审得分的算术平均值，评审得分取至小数点后两位（第三位四舍五入）。</w:t>
      </w:r>
    </w:p>
    <w:p w14:paraId="3A50D729">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lang w:eastAsia="zh-CN"/>
        </w:rPr>
        <w:t>评标委员会完成评标后，应当出具书面评标报告。</w:t>
      </w:r>
    </w:p>
    <w:p w14:paraId="4B7BEE96">
      <w:pPr>
        <w:spacing w:line="360" w:lineRule="auto"/>
        <w:ind w:firstLine="560" w:firstLineChars="200"/>
        <w:rPr>
          <w:rFonts w:hint="default" w:ascii="Times New Roman" w:hAnsi="Times New Roman" w:eastAsia="仿宋_GB2312" w:cs="Times New Roman"/>
          <w:color w:val="auto"/>
          <w:sz w:val="28"/>
          <w:szCs w:val="28"/>
          <w:lang w:eastAsia="zh-CN"/>
        </w:rPr>
      </w:pPr>
      <w:r>
        <w:rPr>
          <w:rFonts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lang w:val="en-US" w:eastAsia="zh-CN"/>
        </w:rPr>
        <w:t>.5</w:t>
      </w:r>
      <w:r>
        <w:rPr>
          <w:rFonts w:hint="default" w:ascii="Times New Roman" w:hAnsi="Times New Roman" w:eastAsia="仿宋_GB2312" w:cs="Times New Roman"/>
          <w:color w:val="auto"/>
          <w:sz w:val="28"/>
          <w:szCs w:val="28"/>
          <w:lang w:eastAsia="zh-CN"/>
        </w:rPr>
        <w:t>评标委员会成员对需要共同认定的事项存在争议的，应当按照少数服从多数的原则作出结论。持不同意见的评标委员会成员应当在评标报告上签署不同意见及理由，否则视为同意评标报告。</w:t>
      </w:r>
      <w:bookmarkStart w:id="624" w:name="_Toc648016321_WPSOffice_Level3"/>
      <w:bookmarkStart w:id="625" w:name="_Toc131500600_WPSOffice_Level3"/>
    </w:p>
    <w:p w14:paraId="436D7B09">
      <w:pPr>
        <w:spacing w:line="360" w:lineRule="auto"/>
        <w:ind w:firstLine="562" w:firstLineChars="200"/>
        <w:outlineLvl w:val="9"/>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br w:type="page"/>
      </w:r>
    </w:p>
    <w:bookmarkEnd w:id="624"/>
    <w:bookmarkEnd w:id="625"/>
    <w:p w14:paraId="1B666C09">
      <w:pPr>
        <w:spacing w:line="360" w:lineRule="auto"/>
        <w:ind w:firstLine="562" w:firstLineChars="200"/>
        <w:outlineLvl w:val="1"/>
        <w:rPr>
          <w:rFonts w:hint="eastAsia" w:ascii="仿宋" w:hAnsi="仿宋" w:eastAsia="仿宋" w:cs="仿宋"/>
          <w:b/>
          <w:bCs/>
          <w:color w:val="auto"/>
          <w:sz w:val="36"/>
          <w:szCs w:val="36"/>
          <w:lang w:val="en-US" w:eastAsia="zh-CN"/>
        </w:rPr>
      </w:pPr>
      <w:bookmarkStart w:id="626" w:name="_Toc15230"/>
      <w:bookmarkStart w:id="627" w:name="_Toc1366447656"/>
      <w:bookmarkStart w:id="628" w:name="_Toc1876950018_WPSOffice_Level1"/>
      <w:bookmarkStart w:id="629" w:name="_Toc1212124171"/>
      <w:bookmarkStart w:id="630" w:name="_Toc2128211085"/>
      <w:bookmarkStart w:id="631" w:name="_Toc339295120"/>
      <w:bookmarkStart w:id="632" w:name="_Toc694927784"/>
      <w:bookmarkStart w:id="633" w:name="_Toc2021117886"/>
      <w:bookmarkStart w:id="634" w:name="_Toc1887969822_WPSOffice_Level2"/>
      <w:bookmarkStart w:id="635" w:name="_Toc2146371347"/>
      <w:bookmarkStart w:id="636" w:name="_Toc1216028725_WPSOffice_Level2"/>
      <w:bookmarkStart w:id="637" w:name="_Toc1351594660_WPSOffice_Level2"/>
      <w:bookmarkStart w:id="638" w:name="_Toc1554580408"/>
      <w:bookmarkStart w:id="639" w:name="_Toc1331652897_WPSOffice_Level2"/>
      <w:bookmarkStart w:id="640" w:name="_Toc1047604175"/>
      <w:bookmarkStart w:id="641" w:name="_Toc667407289"/>
      <w:bookmarkStart w:id="642" w:name="_Toc505697850"/>
      <w:r>
        <w:rPr>
          <w:rFonts w:hint="eastAsia" w:ascii="仿宋" w:hAnsi="仿宋" w:eastAsia="仿宋" w:cs="仿宋"/>
          <w:b/>
          <w:color w:val="auto"/>
          <w:sz w:val="28"/>
          <w:szCs w:val="28"/>
          <w:highlight w:val="none"/>
          <w:lang w:eastAsia="zh-CN"/>
        </w:rPr>
        <w:t>四、</w:t>
      </w:r>
      <w:r>
        <w:rPr>
          <w:rFonts w:ascii="仿宋" w:hAnsi="仿宋" w:eastAsia="仿宋" w:cs="仿宋"/>
          <w:b/>
          <w:color w:val="auto"/>
          <w:sz w:val="28"/>
          <w:szCs w:val="28"/>
          <w:highlight w:val="none"/>
          <w:lang w:eastAsia="zh-CN"/>
        </w:rPr>
        <w:t>评分标准（满分100分）</w:t>
      </w:r>
    </w:p>
    <w:p w14:paraId="5DE53C93">
      <w:pPr>
        <w:rPr>
          <w:rFonts w:hint="eastAsia" w:ascii="仿宋" w:hAnsi="仿宋" w:eastAsia="仿宋" w:cs="仿宋"/>
          <w:b/>
          <w:bCs/>
          <w:color w:val="auto"/>
          <w:sz w:val="36"/>
          <w:szCs w:val="36"/>
          <w:lang w:val="en-US" w:eastAsia="zh-CN"/>
        </w:rPr>
      </w:pPr>
    </w:p>
    <w:tbl>
      <w:tblPr>
        <w:tblStyle w:val="53"/>
        <w:tblpPr w:leftFromText="180" w:rightFromText="180" w:vertAnchor="text" w:horzAnchor="page" w:tblpX="1259" w:tblpY="-173"/>
        <w:tblOverlap w:val="never"/>
        <w:tblW w:w="96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1080"/>
        <w:gridCol w:w="6468"/>
        <w:gridCol w:w="669"/>
      </w:tblGrid>
      <w:tr w14:paraId="73AE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404" w:type="dxa"/>
            <w:vAlign w:val="center"/>
          </w:tcPr>
          <w:p w14:paraId="690573EA">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评分内容</w:t>
            </w:r>
          </w:p>
        </w:tc>
        <w:tc>
          <w:tcPr>
            <w:tcW w:w="1080" w:type="dxa"/>
            <w:vAlign w:val="center"/>
          </w:tcPr>
          <w:p w14:paraId="2509887C">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评分因素</w:t>
            </w:r>
          </w:p>
        </w:tc>
        <w:tc>
          <w:tcPr>
            <w:tcW w:w="6468" w:type="dxa"/>
            <w:vAlign w:val="center"/>
          </w:tcPr>
          <w:p w14:paraId="7D888683">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评分标准</w:t>
            </w:r>
          </w:p>
        </w:tc>
        <w:tc>
          <w:tcPr>
            <w:tcW w:w="669" w:type="dxa"/>
            <w:vAlign w:val="center"/>
          </w:tcPr>
          <w:p w14:paraId="103C6694">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分值</w:t>
            </w:r>
          </w:p>
        </w:tc>
      </w:tr>
      <w:tr w14:paraId="734B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404" w:type="dxa"/>
            <w:vAlign w:val="center"/>
          </w:tcPr>
          <w:p w14:paraId="235DB4A8">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报价</w:t>
            </w:r>
          </w:p>
          <w:p w14:paraId="558E1846">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（20分）</w:t>
            </w:r>
          </w:p>
        </w:tc>
        <w:tc>
          <w:tcPr>
            <w:tcW w:w="1080" w:type="dxa"/>
            <w:vAlign w:val="center"/>
          </w:tcPr>
          <w:p w14:paraId="10AE399E">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投标报价</w:t>
            </w:r>
          </w:p>
        </w:tc>
        <w:tc>
          <w:tcPr>
            <w:tcW w:w="6468" w:type="dxa"/>
            <w:vAlign w:val="center"/>
          </w:tcPr>
          <w:p w14:paraId="0050B140">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实质性满足招标文件要求且投标价格最低的投标报价为评标基准价，其价格分为满分。</w:t>
            </w:r>
          </w:p>
          <w:p w14:paraId="0978CA38">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其他投标人的价格分统一按照下列公式计算：投标报价得分=（评标基准价/投标报价）×20，因落实政府采购政策进行价格调整的，以调整后的价格计算评标基准价和投标报价得分。</w:t>
            </w:r>
          </w:p>
        </w:tc>
        <w:tc>
          <w:tcPr>
            <w:tcW w:w="669" w:type="dxa"/>
            <w:vAlign w:val="center"/>
          </w:tcPr>
          <w:p w14:paraId="4DAE3AAB">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20</w:t>
            </w:r>
          </w:p>
        </w:tc>
      </w:tr>
      <w:tr w14:paraId="5AFE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1404" w:type="dxa"/>
            <w:vMerge w:val="restart"/>
            <w:vAlign w:val="center"/>
          </w:tcPr>
          <w:p w14:paraId="7EFFA018">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综合</w:t>
            </w:r>
          </w:p>
          <w:p w14:paraId="4FA45652">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部分</w:t>
            </w:r>
          </w:p>
          <w:p w14:paraId="77946DE8">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（19分）</w:t>
            </w:r>
          </w:p>
        </w:tc>
        <w:tc>
          <w:tcPr>
            <w:tcW w:w="1080" w:type="dxa"/>
            <w:vAlign w:val="center"/>
          </w:tcPr>
          <w:p w14:paraId="5DECBFA2">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业绩</w:t>
            </w:r>
          </w:p>
        </w:tc>
        <w:tc>
          <w:tcPr>
            <w:tcW w:w="6468" w:type="dxa"/>
            <w:shd w:val="clear" w:color="auto" w:fill="auto"/>
            <w:vAlign w:val="center"/>
          </w:tcPr>
          <w:p w14:paraId="5B88B4AB">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提供投标人2023年1月1日以来承揽过类似此项目的业绩，以合同签订时间为准，每提供1份得2分，最多得10分。</w:t>
            </w:r>
          </w:p>
          <w:p w14:paraId="7F6F99C5">
            <w:pPr>
              <w:spacing w:line="320" w:lineRule="exact"/>
              <w:jc w:val="left"/>
              <w:rPr>
                <w:rFonts w:hint="eastAsia" w:ascii="Times New Roman" w:hAnsi="Times New Roman" w:eastAsia="仿宋_GB2312" w:cs="Times New Roman"/>
                <w:color w:val="auto"/>
                <w:kern w:val="0"/>
                <w:sz w:val="28"/>
                <w:szCs w:val="28"/>
                <w:lang w:val="zh-TW" w:eastAsia="zh-CN"/>
              </w:rPr>
            </w:pPr>
            <w:r>
              <w:rPr>
                <w:rFonts w:hint="eastAsia" w:ascii="Times New Roman" w:hAnsi="Times New Roman" w:eastAsia="仿宋_GB2312" w:cs="Times New Roman"/>
                <w:color w:val="auto"/>
                <w:kern w:val="0"/>
                <w:sz w:val="28"/>
                <w:szCs w:val="28"/>
                <w:lang w:val="en-US" w:eastAsia="zh-CN"/>
              </w:rPr>
              <w:t>（完整业绩=合同（扫描件）+该项目服务过程中任意一个月的项目发票扫描件,扫描不清楚、不完整或无法辨认的不予认可，虚假业绩将自行承担相关责任。）</w:t>
            </w:r>
          </w:p>
        </w:tc>
        <w:tc>
          <w:tcPr>
            <w:tcW w:w="669" w:type="dxa"/>
            <w:vAlign w:val="center"/>
          </w:tcPr>
          <w:p w14:paraId="43A9A4CC">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10</w:t>
            </w:r>
          </w:p>
        </w:tc>
      </w:tr>
      <w:tr w14:paraId="0FF2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1404" w:type="dxa"/>
            <w:vMerge w:val="continue"/>
            <w:vAlign w:val="center"/>
          </w:tcPr>
          <w:p w14:paraId="18D97F61">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0F2901C9">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服务承诺</w:t>
            </w:r>
          </w:p>
        </w:tc>
        <w:tc>
          <w:tcPr>
            <w:tcW w:w="6468" w:type="dxa"/>
            <w:vAlign w:val="center"/>
          </w:tcPr>
          <w:p w14:paraId="35A88D83">
            <w:pPr>
              <w:spacing w:line="320" w:lineRule="exact"/>
              <w:jc w:val="left"/>
              <w:rPr>
                <w:rFonts w:hint="eastAsia" w:ascii="Times New Roman" w:hAnsi="Times New Roman" w:eastAsia="仿宋_GB2312" w:cs="Times New Roman"/>
                <w:color w:val="auto"/>
                <w:kern w:val="0"/>
                <w:sz w:val="28"/>
                <w:szCs w:val="28"/>
                <w:highlight w:val="cyan"/>
                <w:lang w:val="en-US" w:eastAsia="zh-CN"/>
              </w:rPr>
            </w:pPr>
            <w:r>
              <w:rPr>
                <w:rFonts w:hint="eastAsia" w:ascii="Times New Roman" w:hAnsi="Times New Roman" w:eastAsia="仿宋_GB2312" w:cs="Times New Roman"/>
                <w:color w:val="auto"/>
                <w:kern w:val="0"/>
                <w:sz w:val="28"/>
                <w:szCs w:val="28"/>
                <w:lang w:val="en-US" w:eastAsia="zh-CN"/>
              </w:rPr>
              <w:t>投标人针对本项目提供服务承诺，</w:t>
            </w:r>
            <w:r>
              <w:rPr>
                <w:rFonts w:hint="eastAsia" w:ascii="Times New Roman" w:hAnsi="Times New Roman" w:eastAsia="仿宋_GB2312" w:cs="Times New Roman"/>
                <w:color w:val="auto"/>
                <w:kern w:val="0"/>
                <w:sz w:val="28"/>
                <w:szCs w:val="28"/>
                <w:highlight w:val="none"/>
                <w:lang w:val="en-US" w:eastAsia="zh-CN"/>
              </w:rPr>
              <w:t>包含但不限于实质性优惠、提升配套物业相关服务，如足额配齐物业各岗位人员；加强院区消杀，强化垃圾收集、设备管理，故障 24 小时抢修；配合医院应急演练及环境整治；建立巡查考核机制，接受院方监督，问题限时整改，服务不达标自愿接受处罚等。</w:t>
            </w:r>
          </w:p>
          <w:p w14:paraId="3DE911D7">
            <w:pPr>
              <w:spacing w:line="320" w:lineRule="exact"/>
              <w:jc w:val="left"/>
              <w:rPr>
                <w:rFonts w:hint="eastAsia" w:ascii="Times New Roman" w:hAnsi="Times New Roman" w:eastAsia="仿宋_GB2312" w:cs="Times New Roman"/>
                <w:color w:val="auto"/>
                <w:kern w:val="0"/>
                <w:sz w:val="28"/>
                <w:szCs w:val="28"/>
                <w:lang w:val="en"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9分;投标人对每项内容虽阐述但未贴合采购需求进行论述,或内容未包括具体细节的得6分;投标人提供的内容不完整或存在影响本项目目标实现的明显错误的得3分;缺项得0分。</w:t>
            </w:r>
          </w:p>
        </w:tc>
        <w:tc>
          <w:tcPr>
            <w:tcW w:w="669" w:type="dxa"/>
            <w:vAlign w:val="center"/>
          </w:tcPr>
          <w:p w14:paraId="47E38039">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9</w:t>
            </w:r>
          </w:p>
        </w:tc>
      </w:tr>
      <w:tr w14:paraId="7AD35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1404" w:type="dxa"/>
            <w:vMerge w:val="restart"/>
            <w:vAlign w:val="center"/>
          </w:tcPr>
          <w:p w14:paraId="6E27DAB5">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技术</w:t>
            </w:r>
          </w:p>
          <w:p w14:paraId="04303728">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部分</w:t>
            </w:r>
          </w:p>
          <w:p w14:paraId="0449B482">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（61分）</w:t>
            </w:r>
          </w:p>
        </w:tc>
        <w:tc>
          <w:tcPr>
            <w:tcW w:w="1080" w:type="dxa"/>
            <w:vAlign w:val="center"/>
          </w:tcPr>
          <w:p w14:paraId="79A88811">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人员、设备及物料投入</w:t>
            </w:r>
          </w:p>
        </w:tc>
        <w:tc>
          <w:tcPr>
            <w:tcW w:w="6468" w:type="dxa"/>
            <w:vAlign w:val="center"/>
          </w:tcPr>
          <w:p w14:paraId="77FE962E">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评标委员会根据投标文件和相关证明材料对招标文件的响应情况，对照判断所投人员及设备是否满足招标文件的要求：</w:t>
            </w:r>
          </w:p>
          <w:p w14:paraId="4036C6AE">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1.带★代表实质性指标，不满足或未响应该指标项将导致投标被拒绝；</w:t>
            </w:r>
          </w:p>
          <w:p w14:paraId="17E49F24">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2.带△号表示优化指标项，19项，每满足一项得1分，满分19分。</w:t>
            </w:r>
          </w:p>
        </w:tc>
        <w:tc>
          <w:tcPr>
            <w:tcW w:w="669" w:type="dxa"/>
            <w:vAlign w:val="center"/>
          </w:tcPr>
          <w:p w14:paraId="26D77E66">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19</w:t>
            </w:r>
          </w:p>
        </w:tc>
      </w:tr>
      <w:tr w14:paraId="48055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3" w:hRule="atLeast"/>
        </w:trPr>
        <w:tc>
          <w:tcPr>
            <w:tcW w:w="1404" w:type="dxa"/>
            <w:vMerge w:val="continue"/>
            <w:vAlign w:val="center"/>
          </w:tcPr>
          <w:p w14:paraId="1041B19D">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3D8313BC">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整体服务方案</w:t>
            </w:r>
          </w:p>
        </w:tc>
        <w:tc>
          <w:tcPr>
            <w:tcW w:w="6468" w:type="dxa"/>
            <w:vAlign w:val="top"/>
          </w:tcPr>
          <w:p w14:paraId="229F532D">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投标人针对本项目的实际需求制定物业管理服务方案，包含但不限于保洁、洗地机操作、垃圾收集、日常机电维修、高低压运行、焊接、绿化等内容。</w:t>
            </w:r>
          </w:p>
          <w:p w14:paraId="585533AB">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9分;投标人对每项内容虽阐述但未贴合采购需求进行论述,或内容未包括具体细节的得6分;投标人提供的内容不完整或存在影响本项目目标实现的明显错误的得3分;缺项得0分。</w:t>
            </w:r>
          </w:p>
        </w:tc>
        <w:tc>
          <w:tcPr>
            <w:tcW w:w="669" w:type="dxa"/>
            <w:vAlign w:val="center"/>
          </w:tcPr>
          <w:p w14:paraId="3CCE6923">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9</w:t>
            </w:r>
          </w:p>
        </w:tc>
      </w:tr>
      <w:tr w14:paraId="4DEF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1404" w:type="dxa"/>
            <w:vMerge w:val="continue"/>
            <w:vAlign w:val="center"/>
          </w:tcPr>
          <w:p w14:paraId="60304F08">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shd w:val="clear" w:color="auto" w:fill="auto"/>
            <w:vAlign w:val="center"/>
          </w:tcPr>
          <w:p w14:paraId="1C2AF45F">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终末消毒方案</w:t>
            </w:r>
          </w:p>
        </w:tc>
        <w:tc>
          <w:tcPr>
            <w:tcW w:w="6468" w:type="dxa"/>
            <w:shd w:val="clear" w:color="auto" w:fill="auto"/>
            <w:vAlign w:val="top"/>
          </w:tcPr>
          <w:p w14:paraId="76AD0A40">
            <w:pPr>
              <w:spacing w:line="320" w:lineRule="exact"/>
              <w:jc w:val="left"/>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w:t>
            </w:r>
            <w:r>
              <w:rPr>
                <w:rFonts w:hint="eastAsia" w:ascii="Times New Roman" w:hAnsi="Times New Roman" w:eastAsia="仿宋_GB2312" w:cs="Times New Roman"/>
                <w:color w:val="auto"/>
                <w:kern w:val="0"/>
                <w:sz w:val="28"/>
                <w:szCs w:val="28"/>
                <w:lang w:val="zh-TW" w:eastAsia="zh-CN"/>
              </w:rPr>
              <w:t>针对本项目</w:t>
            </w:r>
            <w:r>
              <w:rPr>
                <w:rFonts w:hint="eastAsia" w:ascii="Times New Roman" w:hAnsi="Times New Roman" w:eastAsia="仿宋_GB2312" w:cs="Times New Roman"/>
                <w:color w:val="auto"/>
                <w:kern w:val="0"/>
                <w:sz w:val="28"/>
                <w:szCs w:val="28"/>
                <w:lang w:val="en-US" w:eastAsia="zh-CN"/>
              </w:rPr>
              <w:t>制定终末消毒方案，包括但不限于全院区、临床</w:t>
            </w:r>
            <w:r>
              <w:rPr>
                <w:rFonts w:hint="eastAsia" w:ascii="Times New Roman" w:hAnsi="Times New Roman" w:eastAsia="仿宋_GB2312" w:cs="Times New Roman"/>
                <w:color w:val="auto"/>
                <w:kern w:val="0"/>
                <w:sz w:val="28"/>
                <w:szCs w:val="28"/>
                <w:lang w:val="zh-TW" w:eastAsia="zh-CN"/>
              </w:rPr>
              <w:t>病区</w:t>
            </w:r>
            <w:r>
              <w:rPr>
                <w:rFonts w:hint="eastAsia" w:ascii="Times New Roman" w:hAnsi="Times New Roman" w:eastAsia="仿宋_GB2312" w:cs="Times New Roman"/>
                <w:color w:val="auto"/>
                <w:kern w:val="0"/>
                <w:sz w:val="28"/>
                <w:szCs w:val="28"/>
                <w:lang w:val="en-US" w:eastAsia="zh-CN"/>
              </w:rPr>
              <w:t>清晰的日常清洁消毒，患者转科、出院或死亡后的终末消毒等。</w:t>
            </w:r>
          </w:p>
          <w:p w14:paraId="2465005E">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6分;投标人对每项内容虽阐述但未贴合采购需求进行论述,或内容未包括具体细节的得4分;投标人提供的内容不完整或存在影响本项目目标实现的明显错误的得2分;缺项得0分。</w:t>
            </w:r>
          </w:p>
        </w:tc>
        <w:tc>
          <w:tcPr>
            <w:tcW w:w="669" w:type="dxa"/>
            <w:shd w:val="clear" w:color="auto" w:fill="auto"/>
            <w:vAlign w:val="center"/>
          </w:tcPr>
          <w:p w14:paraId="7B012A05">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w:t>
            </w:r>
          </w:p>
        </w:tc>
      </w:tr>
      <w:tr w14:paraId="363F5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5" w:hRule="atLeast"/>
        </w:trPr>
        <w:tc>
          <w:tcPr>
            <w:tcW w:w="1404" w:type="dxa"/>
            <w:vMerge w:val="continue"/>
            <w:vAlign w:val="center"/>
          </w:tcPr>
          <w:p w14:paraId="6987CA51">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3A639593">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洗消方案</w:t>
            </w:r>
          </w:p>
        </w:tc>
        <w:tc>
          <w:tcPr>
            <w:tcW w:w="6468" w:type="dxa"/>
            <w:vAlign w:val="center"/>
          </w:tcPr>
          <w:p w14:paraId="727C0861">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投标人按照国家有关医院要求，针对本项目制定日常使用物品洗消方案，例如布巾、地巾以及患者床单被罩、衣物等集中洗消方面。</w:t>
            </w:r>
          </w:p>
          <w:p w14:paraId="3913F6DD">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6分;投标人对每项内容虽阐述但未贴合采购需求进行论述,或内容未包括具体细节的得4分;投标人提供的内容不完整或存在影响本项目目标实现的明显错误的得2分;缺项得0分。</w:t>
            </w:r>
          </w:p>
        </w:tc>
        <w:tc>
          <w:tcPr>
            <w:tcW w:w="669" w:type="dxa"/>
            <w:vAlign w:val="center"/>
          </w:tcPr>
          <w:p w14:paraId="37972FF1">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w:t>
            </w:r>
          </w:p>
        </w:tc>
      </w:tr>
      <w:tr w14:paraId="411D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5" w:hRule="atLeast"/>
        </w:trPr>
        <w:tc>
          <w:tcPr>
            <w:tcW w:w="1404" w:type="dxa"/>
            <w:vMerge w:val="continue"/>
            <w:vAlign w:val="center"/>
          </w:tcPr>
          <w:p w14:paraId="4332C1AF">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517F6419">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中央空调运行服务方案</w:t>
            </w:r>
          </w:p>
        </w:tc>
        <w:tc>
          <w:tcPr>
            <w:tcW w:w="6468" w:type="dxa"/>
            <w:vAlign w:val="center"/>
          </w:tcPr>
          <w:p w14:paraId="7BD1F815">
            <w:pPr>
              <w:spacing w:line="320" w:lineRule="exact"/>
              <w:jc w:val="left"/>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w:t>
            </w:r>
            <w:r>
              <w:rPr>
                <w:rFonts w:hint="eastAsia" w:ascii="Times New Roman" w:hAnsi="Times New Roman" w:eastAsia="仿宋_GB2312" w:cs="Times New Roman"/>
                <w:color w:val="auto"/>
                <w:kern w:val="0"/>
                <w:sz w:val="28"/>
                <w:szCs w:val="28"/>
                <w:lang w:val="zh-TW" w:eastAsia="zh-CN"/>
              </w:rPr>
              <w:t>针对本项目</w:t>
            </w:r>
            <w:r>
              <w:rPr>
                <w:rFonts w:hint="eastAsia" w:ascii="Times New Roman" w:hAnsi="Times New Roman" w:eastAsia="仿宋_GB2312" w:cs="Times New Roman"/>
                <w:color w:val="auto"/>
                <w:kern w:val="0"/>
                <w:sz w:val="28"/>
                <w:szCs w:val="28"/>
                <w:lang w:val="en-US" w:eastAsia="zh-CN"/>
              </w:rPr>
              <w:t>制定中央空调系统的日常运行服务方案，包含但不限于设备操作、巡检、维护、调节、清洗消毒及人员资质管理及培训等内容。</w:t>
            </w:r>
          </w:p>
          <w:p w14:paraId="444C54B8">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6分;投标人对每项内容虽阐述但未贴合采购需求进行论述,或内容未包括具体细节的得4分;投标人提供的内容不完整或存在影响本项目目标实现的明显错误的得2分;缺项得0分。</w:t>
            </w:r>
          </w:p>
        </w:tc>
        <w:tc>
          <w:tcPr>
            <w:tcW w:w="669" w:type="dxa"/>
            <w:vAlign w:val="center"/>
          </w:tcPr>
          <w:p w14:paraId="32AF138D">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6</w:t>
            </w:r>
          </w:p>
        </w:tc>
      </w:tr>
      <w:tr w14:paraId="0FFE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5" w:hRule="atLeast"/>
        </w:trPr>
        <w:tc>
          <w:tcPr>
            <w:tcW w:w="1404" w:type="dxa"/>
            <w:vMerge w:val="continue"/>
            <w:vAlign w:val="center"/>
          </w:tcPr>
          <w:p w14:paraId="0B2DFDE6">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61E2ABC3">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培训方案</w:t>
            </w:r>
          </w:p>
        </w:tc>
        <w:tc>
          <w:tcPr>
            <w:tcW w:w="6468" w:type="dxa"/>
            <w:vAlign w:val="center"/>
          </w:tcPr>
          <w:p w14:paraId="7FD31D88">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投标人结合实际，针对本项目特点，制定人员培训方案。方案应包括但不限于：培训的时间、地点、目标方式、内容、对象和措施。</w:t>
            </w:r>
          </w:p>
          <w:p w14:paraId="5EE41E4B">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3分;投标人对每项内容虽阐述但未贴合采购需求进行论述,或内容未包括具体细节的得2分;投标人提供的内容不完整或存在影响本项目目标实现的明显错误的得1分;缺项得0分。</w:t>
            </w:r>
          </w:p>
        </w:tc>
        <w:tc>
          <w:tcPr>
            <w:tcW w:w="669" w:type="dxa"/>
            <w:vAlign w:val="center"/>
          </w:tcPr>
          <w:p w14:paraId="68AFC615">
            <w:pPr>
              <w:spacing w:line="320" w:lineRule="exact"/>
              <w:jc w:val="center"/>
              <w:rPr>
                <w:rFonts w:hint="eastAsia" w:ascii="Times New Roman" w:hAnsi="Times New Roman" w:eastAsia="仿宋_GB2312" w:cs="Times New Roman"/>
                <w:color w:val="auto"/>
                <w:kern w:val="0"/>
                <w:sz w:val="28"/>
                <w:szCs w:val="28"/>
                <w:lang w:val="en-US" w:eastAsia="zh-CN"/>
              </w:rPr>
            </w:pPr>
          </w:p>
          <w:p w14:paraId="48A2DAC6">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w:t>
            </w:r>
          </w:p>
        </w:tc>
      </w:tr>
      <w:tr w14:paraId="3A2A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7" w:hRule="atLeast"/>
        </w:trPr>
        <w:tc>
          <w:tcPr>
            <w:tcW w:w="1404" w:type="dxa"/>
            <w:vMerge w:val="continue"/>
            <w:vAlign w:val="center"/>
          </w:tcPr>
          <w:p w14:paraId="17E2E5FE">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6C4FDB3D">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护工服务方案</w:t>
            </w:r>
          </w:p>
        </w:tc>
        <w:tc>
          <w:tcPr>
            <w:tcW w:w="6468" w:type="dxa"/>
            <w:vAlign w:val="center"/>
          </w:tcPr>
          <w:p w14:paraId="6E5E57BB">
            <w:pPr>
              <w:spacing w:line="320" w:lineRule="exact"/>
              <w:jc w:val="left"/>
              <w:rPr>
                <w:rFonts w:hint="eastAsia" w:ascii="Times New Roman" w:hAnsi="Times New Roman" w:eastAsia="仿宋_GB2312" w:cs="Times New Roman"/>
                <w:color w:val="auto"/>
                <w:kern w:val="0"/>
                <w:sz w:val="28"/>
                <w:szCs w:val="28"/>
                <w:highlight w:val="cyan"/>
                <w:lang w:val="en-US" w:eastAsia="zh-CN"/>
              </w:rPr>
            </w:pPr>
            <w:r>
              <w:rPr>
                <w:rFonts w:hint="eastAsia" w:ascii="Times New Roman" w:hAnsi="Times New Roman" w:eastAsia="仿宋_GB2312" w:cs="Times New Roman"/>
                <w:color w:val="auto"/>
                <w:kern w:val="0"/>
                <w:sz w:val="28"/>
                <w:szCs w:val="28"/>
                <w:lang w:val="en-US" w:eastAsia="zh-CN"/>
              </w:rPr>
              <w:t>投标人结合实际，针对本项目特点，制定护工服务方案。方案应包括但不限于：</w:t>
            </w:r>
            <w:r>
              <w:rPr>
                <w:rFonts w:hint="eastAsia" w:ascii="Times New Roman" w:hAnsi="Times New Roman" w:eastAsia="仿宋_GB2312" w:cs="Times New Roman"/>
                <w:color w:val="auto"/>
                <w:kern w:val="0"/>
                <w:sz w:val="28"/>
                <w:szCs w:val="28"/>
                <w:highlight w:val="none"/>
                <w:lang w:val="en-US" w:eastAsia="zh-CN"/>
              </w:rPr>
              <w:t>配合医院做好岗前培训，包含职业道德、岗位职责与医院规章制度，明确护工工作边界，严禁从事诊疗操作；学习院感防控知识，掌握手卫生、物品消毒及医疗废物处理方法；实操学习患者生活照护，包括清洁、喂食、排泄护理、翻身防压疮、患者转运；培训基础病情观察、跌倒、噎食等风险防范及海姆立克、应急疏散等急救常识，还有用药辅助、人文沟通，经理论和实操考核合格后方可上岗等。</w:t>
            </w:r>
          </w:p>
          <w:p w14:paraId="793F0578">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3分;投标人对每项内容虽阐述但未贴合采购需求进行论述,或内容未包括具体细节的得2分;投标人提供的内容不完整或存在影响本项目目标实现的明显错误的得1分;缺项得0分。</w:t>
            </w:r>
          </w:p>
        </w:tc>
        <w:tc>
          <w:tcPr>
            <w:tcW w:w="669" w:type="dxa"/>
            <w:vAlign w:val="center"/>
          </w:tcPr>
          <w:p w14:paraId="797BD65D">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w:t>
            </w:r>
          </w:p>
        </w:tc>
      </w:tr>
      <w:tr w14:paraId="4657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1404" w:type="dxa"/>
            <w:vMerge w:val="continue"/>
            <w:vAlign w:val="center"/>
          </w:tcPr>
          <w:p w14:paraId="7D142CE4">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1003733E">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档案管理方案</w:t>
            </w:r>
          </w:p>
        </w:tc>
        <w:tc>
          <w:tcPr>
            <w:tcW w:w="6468" w:type="dxa"/>
            <w:vAlign w:val="center"/>
          </w:tcPr>
          <w:p w14:paraId="490CAF7A">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投标人需针对本项目制定档案管理方案，方案至少包含档案的建立、档案的收集、档案的分类、档案的管理。</w:t>
            </w:r>
          </w:p>
          <w:p w14:paraId="135F70D6">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采购需求的得3分；投标人对每项内容虽阐述但未贴合采购需求进行论述，或内容未包括具体细节的得2分；投标人提供的内容不完整或存在影响本项目目标实现的明显错误的得1分；缺项得0分。</w:t>
            </w:r>
          </w:p>
        </w:tc>
        <w:tc>
          <w:tcPr>
            <w:tcW w:w="669" w:type="dxa"/>
            <w:vAlign w:val="center"/>
          </w:tcPr>
          <w:p w14:paraId="2E8F23E8">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w:t>
            </w:r>
          </w:p>
        </w:tc>
      </w:tr>
      <w:tr w14:paraId="48E1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5" w:hRule="atLeast"/>
        </w:trPr>
        <w:tc>
          <w:tcPr>
            <w:tcW w:w="1404" w:type="dxa"/>
            <w:vMerge w:val="continue"/>
            <w:vAlign w:val="center"/>
          </w:tcPr>
          <w:p w14:paraId="4D6AFE17">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2076E791">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质量保证措施</w:t>
            </w:r>
          </w:p>
        </w:tc>
        <w:tc>
          <w:tcPr>
            <w:tcW w:w="6468" w:type="dxa"/>
            <w:vAlign w:val="center"/>
          </w:tcPr>
          <w:p w14:paraId="621CA962">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投标人针对实现本项目服务目标，制定质量保证措施。质量保证措施应包括但不限于：质量管控、保证措施、质量保证制度、质量标准、检查方法等内容。</w:t>
            </w:r>
          </w:p>
          <w:p w14:paraId="2F660DE5">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3分;投标人对每项内容虽阐述但未贴合采购需求进行论述,或内容未包括具体细节的得2分;投标人提供的内容不完整或存在影响本项目目标实现的明显错误的得1分;缺项得0分。</w:t>
            </w:r>
          </w:p>
        </w:tc>
        <w:tc>
          <w:tcPr>
            <w:tcW w:w="669" w:type="dxa"/>
            <w:vAlign w:val="center"/>
          </w:tcPr>
          <w:p w14:paraId="20DB40B3">
            <w:pPr>
              <w:spacing w:line="320" w:lineRule="exact"/>
              <w:jc w:val="center"/>
              <w:rPr>
                <w:rFonts w:hint="eastAsia" w:ascii="Times New Roman" w:hAnsi="Times New Roman" w:eastAsia="仿宋_GB2312" w:cs="Times New Roman"/>
                <w:color w:val="auto"/>
                <w:kern w:val="0"/>
                <w:sz w:val="28"/>
                <w:szCs w:val="28"/>
                <w:lang w:val="en-US" w:eastAsia="zh-CN"/>
              </w:rPr>
            </w:pPr>
          </w:p>
          <w:p w14:paraId="2EA67EE7">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w:t>
            </w:r>
          </w:p>
        </w:tc>
      </w:tr>
      <w:tr w14:paraId="03A0E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5" w:hRule="atLeast"/>
        </w:trPr>
        <w:tc>
          <w:tcPr>
            <w:tcW w:w="1404" w:type="dxa"/>
            <w:vMerge w:val="continue"/>
            <w:vAlign w:val="center"/>
          </w:tcPr>
          <w:p w14:paraId="36BD8ADD">
            <w:pPr>
              <w:spacing w:line="320" w:lineRule="exact"/>
              <w:jc w:val="center"/>
              <w:rPr>
                <w:rFonts w:hint="eastAsia" w:ascii="Times New Roman" w:hAnsi="Times New Roman" w:eastAsia="仿宋_GB2312" w:cs="Times New Roman"/>
                <w:color w:val="auto"/>
                <w:kern w:val="0"/>
                <w:sz w:val="28"/>
                <w:szCs w:val="28"/>
                <w:lang w:val="en-US" w:eastAsia="zh-CN"/>
              </w:rPr>
            </w:pPr>
          </w:p>
        </w:tc>
        <w:tc>
          <w:tcPr>
            <w:tcW w:w="1080" w:type="dxa"/>
            <w:vAlign w:val="center"/>
          </w:tcPr>
          <w:p w14:paraId="4F0011DA">
            <w:pPr>
              <w:spacing w:line="320" w:lineRule="exact"/>
              <w:jc w:val="center"/>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突发事件应急保障措施</w:t>
            </w:r>
          </w:p>
        </w:tc>
        <w:tc>
          <w:tcPr>
            <w:tcW w:w="6468" w:type="dxa"/>
            <w:vAlign w:val="top"/>
          </w:tcPr>
          <w:p w14:paraId="3D10DAB0">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投标人针对本项目制定突发事件应急预案及处置措施，包括但不限于水电气暖突发故障、电梯故障、消防应急预案、</w:t>
            </w:r>
            <w:r>
              <w:rPr>
                <w:rFonts w:hint="eastAsia" w:ascii="仿宋_GB2312" w:hAnsi="仿宋_GB2312" w:eastAsia="仿宋_GB2312" w:cs="仿宋_GB2312"/>
                <w:color w:val="auto"/>
                <w:kern w:val="0"/>
                <w:sz w:val="28"/>
                <w:szCs w:val="28"/>
                <w:highlight w:val="none"/>
                <w:lang w:eastAsia="zh-CN"/>
              </w:rPr>
              <w:t>突发公共卫生事件</w:t>
            </w:r>
            <w:r>
              <w:rPr>
                <w:rFonts w:hint="eastAsia" w:ascii="Times New Roman" w:hAnsi="Times New Roman" w:eastAsia="仿宋_GB2312" w:cs="Times New Roman"/>
                <w:color w:val="auto"/>
                <w:kern w:val="0"/>
                <w:sz w:val="28"/>
                <w:szCs w:val="28"/>
                <w:lang w:val="en-US" w:eastAsia="zh-CN"/>
              </w:rPr>
              <w:t>等。</w:t>
            </w:r>
          </w:p>
          <w:p w14:paraId="0A06D868">
            <w:pPr>
              <w:spacing w:line="320" w:lineRule="exact"/>
              <w:jc w:val="left"/>
              <w:rPr>
                <w:rFonts w:hint="eastAsia"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投标人对每项内容论述详细,完全贴合项目采购需求的得3分;投标人对每项内容虽阐述但未贴合采购需求进行论述,或内容未包括具体细节的得2分;投标人提供的内容不完整或存在影响本项目目标实现的明显错误的得1分;缺项得0分。</w:t>
            </w:r>
          </w:p>
        </w:tc>
        <w:tc>
          <w:tcPr>
            <w:tcW w:w="669" w:type="dxa"/>
            <w:vAlign w:val="center"/>
          </w:tcPr>
          <w:p w14:paraId="7F5E4FCE">
            <w:pPr>
              <w:spacing w:line="320" w:lineRule="exact"/>
              <w:jc w:val="center"/>
              <w:rPr>
                <w:rFonts w:hint="default" w:ascii="Times New Roman" w:hAnsi="Times New Roman" w:eastAsia="仿宋_GB2312" w:cs="Times New Roman"/>
                <w:color w:val="auto"/>
                <w:kern w:val="0"/>
                <w:sz w:val="28"/>
                <w:szCs w:val="28"/>
                <w:lang w:val="en-US" w:eastAsia="zh-CN"/>
              </w:rPr>
            </w:pPr>
            <w:r>
              <w:rPr>
                <w:rFonts w:hint="eastAsia" w:ascii="Times New Roman" w:hAnsi="Times New Roman" w:eastAsia="仿宋_GB2312" w:cs="Times New Roman"/>
                <w:color w:val="auto"/>
                <w:kern w:val="0"/>
                <w:sz w:val="28"/>
                <w:szCs w:val="28"/>
                <w:lang w:val="en-US" w:eastAsia="zh-CN"/>
              </w:rPr>
              <w:t>3</w:t>
            </w:r>
          </w:p>
        </w:tc>
      </w:tr>
    </w:tbl>
    <w:p w14:paraId="67AA009B">
      <w:pPr>
        <w:rPr>
          <w:rFonts w:hint="eastAsia" w:ascii="仿宋" w:hAnsi="仿宋" w:eastAsia="仿宋" w:cs="仿宋"/>
          <w:b/>
          <w:bCs/>
          <w:color w:val="auto"/>
          <w:sz w:val="36"/>
          <w:szCs w:val="36"/>
          <w:lang w:val="en-US" w:eastAsia="zh-CN"/>
        </w:rPr>
      </w:pPr>
      <w:r>
        <w:rPr>
          <w:rFonts w:hint="eastAsia" w:ascii="仿宋" w:hAnsi="仿宋" w:eastAsia="仿宋" w:cs="仿宋"/>
          <w:b/>
          <w:bCs/>
          <w:color w:val="auto"/>
          <w:sz w:val="36"/>
          <w:szCs w:val="36"/>
          <w:lang w:val="en-US" w:eastAsia="zh-CN"/>
        </w:rPr>
        <w:br w:type="page"/>
      </w:r>
    </w:p>
    <w:p w14:paraId="0E55DFDF">
      <w:pPr>
        <w:spacing w:line="360" w:lineRule="auto"/>
        <w:jc w:val="center"/>
        <w:outlineLvl w:val="0"/>
        <w:rPr>
          <w:rFonts w:hint="eastAsia" w:ascii="仿宋" w:hAnsi="仿宋" w:eastAsia="仿宋" w:cs="仿宋"/>
          <w:b/>
          <w:bCs/>
          <w:color w:val="auto"/>
          <w:kern w:val="44"/>
          <w:sz w:val="36"/>
          <w:szCs w:val="36"/>
          <w:lang w:val="zh-TW" w:eastAsia="zh-CN" w:bidi="ar-SA"/>
        </w:rPr>
      </w:pPr>
      <w:r>
        <w:rPr>
          <w:rFonts w:hint="eastAsia" w:ascii="仿宋" w:hAnsi="仿宋" w:eastAsia="仿宋" w:cs="仿宋"/>
          <w:b/>
          <w:bCs/>
          <w:color w:val="auto"/>
          <w:kern w:val="44"/>
          <w:sz w:val="36"/>
          <w:szCs w:val="36"/>
          <w:lang w:val="en-US" w:eastAsia="zh-CN" w:bidi="ar-SA"/>
        </w:rPr>
        <w:t xml:space="preserve">第八章 </w:t>
      </w:r>
      <w:r>
        <w:rPr>
          <w:rFonts w:hint="eastAsia" w:ascii="仿宋" w:hAnsi="仿宋" w:eastAsia="仿宋" w:cs="仿宋"/>
          <w:b/>
          <w:bCs/>
          <w:color w:val="auto"/>
          <w:kern w:val="44"/>
          <w:sz w:val="36"/>
          <w:szCs w:val="36"/>
          <w:lang w:val="zh-TW" w:eastAsia="zh-CN" w:bidi="ar-SA"/>
        </w:rPr>
        <w:t>政府采购合同</w:t>
      </w:r>
      <w:bookmarkEnd w:id="626"/>
      <w:bookmarkStart w:id="643" w:name="_Toc473367889"/>
      <w:bookmarkStart w:id="644" w:name="_Toc714862996"/>
      <w:bookmarkStart w:id="645" w:name="_Toc1568280797"/>
    </w:p>
    <w:p w14:paraId="5169FE90">
      <w:pPr>
        <w:rPr>
          <w:rFonts w:ascii="仿宋_GB2312" w:hAnsi="仿宋_GB2312" w:eastAsia="仿宋_GB2312" w:cs="仿宋_GB2312"/>
          <w:color w:val="auto"/>
          <w:lang w:eastAsia="zh-CN"/>
        </w:rPr>
      </w:pPr>
      <w:r>
        <w:rPr>
          <w:rFonts w:ascii="仿宋_GB2312" w:hAnsi="仿宋_GB2312" w:eastAsia="仿宋_GB2312" w:cs="仿宋_GB2312"/>
          <w:color w:val="auto"/>
          <w:sz w:val="28"/>
          <w:szCs w:val="28"/>
          <w:u w:val="single"/>
          <w:lang w:val="en-US" w:eastAsia="zh-CN"/>
        </w:rPr>
        <w:t xml:space="preserve">            </w:t>
      </w:r>
      <w:r>
        <w:rPr>
          <w:rFonts w:ascii="仿宋_GB2312" w:hAnsi="仿宋_GB2312" w:eastAsia="仿宋_GB2312" w:cs="仿宋_GB2312"/>
          <w:color w:val="auto"/>
          <w:sz w:val="28"/>
          <w:szCs w:val="28"/>
        </w:rPr>
        <w:t xml:space="preserve"> </w:t>
      </w:r>
      <w:r>
        <w:rPr>
          <w:rFonts w:ascii="仿宋_GB2312" w:hAnsi="仿宋_GB2312" w:eastAsia="仿宋_GB2312" w:cs="仿宋_GB2312"/>
          <w:color w:val="auto"/>
        </w:rPr>
        <w:t xml:space="preserve">          </w:t>
      </w:r>
    </w:p>
    <w:p w14:paraId="19B35720">
      <w:pPr>
        <w:spacing w:line="360" w:lineRule="auto"/>
        <w:jc w:val="center"/>
        <w:rPr>
          <w:rFonts w:ascii="宋体" w:hAnsi="宋体"/>
          <w:b/>
          <w:color w:val="auto"/>
          <w:sz w:val="32"/>
          <w:szCs w:val="32"/>
          <w:lang w:eastAsia="zh-CN"/>
        </w:rPr>
      </w:pPr>
      <w:bookmarkStart w:id="646" w:name="_Toc3939"/>
      <w:r>
        <w:rPr>
          <w:rFonts w:hint="eastAsia" w:ascii="宋体" w:hAnsi="宋体"/>
          <w:b/>
          <w:color w:val="auto"/>
          <w:sz w:val="32"/>
          <w:szCs w:val="32"/>
          <w:lang w:val="en-US" w:eastAsia="zh-CN"/>
        </w:rPr>
        <w:t>河南省荣康医院三年</w:t>
      </w:r>
      <w:r>
        <w:rPr>
          <w:rFonts w:ascii="宋体" w:hAnsi="宋体"/>
          <w:b/>
          <w:color w:val="auto"/>
          <w:sz w:val="32"/>
          <w:szCs w:val="32"/>
          <w:lang w:val="en-US" w:eastAsia="zh-CN"/>
        </w:rPr>
        <w:t>物业服务项目</w:t>
      </w:r>
      <w:r>
        <w:rPr>
          <w:rFonts w:ascii="宋体" w:hAnsi="宋体"/>
          <w:b/>
          <w:color w:val="auto"/>
          <w:sz w:val="32"/>
          <w:szCs w:val="32"/>
          <w:lang w:eastAsia="zh-CN"/>
        </w:rPr>
        <w:t>合同</w:t>
      </w:r>
      <w:bookmarkEnd w:id="646"/>
    </w:p>
    <w:p w14:paraId="3F8804A3">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甲方（采购人）：</w:t>
      </w:r>
    </w:p>
    <w:p w14:paraId="3759C439">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乙方（中标人）：</w:t>
      </w:r>
    </w:p>
    <w:p w14:paraId="2D93965A">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签订地点：</w:t>
      </w:r>
    </w:p>
    <w:p w14:paraId="5C049199">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现依据《中华人民共和国民法典》、《中华人民共和国政府采购法》、《物业管理条例》等规定，签订本合同，以便共同遵守。</w:t>
      </w:r>
    </w:p>
    <w:p w14:paraId="4523D108">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依据采购文件（含补充、修改文件）和乙方的投标文件（含澄清、补充文件），乙方向甲方提供物业管理服务。</w:t>
      </w:r>
    </w:p>
    <w:p w14:paraId="5B1579D0">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一、本合同的基本原则及基本情况</w:t>
      </w:r>
    </w:p>
    <w:p w14:paraId="2074830A">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1.乙方须服从甲方相关职能部门的管理，乙方委派投标文件明确的</w:t>
      </w:r>
      <w:r>
        <w:rPr>
          <w:rFonts w:hint="eastAsia" w:ascii="仿宋" w:hAnsi="仿宋" w:eastAsia="仿宋" w:cs="仿宋"/>
          <w:sz w:val="28"/>
          <w:szCs w:val="28"/>
          <w:lang w:val="en-US" w:eastAsia="zh-CN"/>
        </w:rPr>
        <w:t>物业经理</w:t>
      </w:r>
      <w:r>
        <w:rPr>
          <w:rFonts w:hint="eastAsia" w:ascii="仿宋" w:hAnsi="仿宋" w:eastAsia="仿宋" w:cs="仿宋"/>
          <w:sz w:val="28"/>
          <w:szCs w:val="28"/>
          <w:lang w:val="zh-TW"/>
        </w:rPr>
        <w:t>为驻甲方项目管理的负责人，非特殊情况合同期内不得更换。甲方相应的服务要求通过所属的物业管理部门传达给乙方，乙方应当组织人员完成甲方的服务。</w:t>
      </w:r>
    </w:p>
    <w:p w14:paraId="161758F6">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2.服务对象：由乙方负责为甲方提供物业管理等相关服务（具体见招标文件）。</w:t>
      </w:r>
    </w:p>
    <w:p w14:paraId="72F37D5E">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3.业主名称：</w:t>
      </w:r>
    </w:p>
    <w:p w14:paraId="0F42782A">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地理位置：</w:t>
      </w:r>
    </w:p>
    <w:p w14:paraId="08F6188C">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4.乙方服务期限：从</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zh-TW"/>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zh-TW"/>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zh-TW"/>
        </w:rPr>
        <w:t>日至</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zh-TW"/>
        </w:rPr>
        <w:t>年</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zh-TW"/>
        </w:rPr>
        <w:t>月</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val="zh-TW"/>
        </w:rPr>
        <w:t>日。</w:t>
      </w:r>
    </w:p>
    <w:p w14:paraId="2F6BB974">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5.合同价格：元，大写：</w:t>
      </w:r>
    </w:p>
    <w:p w14:paraId="145CE586">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本项目月支付：元，大写：</w:t>
      </w:r>
    </w:p>
    <w:p w14:paraId="7FC84209">
      <w:pPr>
        <w:spacing w:line="360" w:lineRule="auto"/>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6.</w:t>
      </w:r>
      <w:r>
        <w:rPr>
          <w:rFonts w:hint="eastAsia" w:ascii="仿宋" w:hAnsi="仿宋" w:eastAsia="仿宋" w:cs="仿宋"/>
          <w:sz w:val="28"/>
          <w:szCs w:val="28"/>
          <w:highlight w:val="none"/>
          <w:lang w:val="zh-TW"/>
        </w:rPr>
        <w:t>付款条件及方式：</w:t>
      </w:r>
      <w:r>
        <w:rPr>
          <w:rFonts w:ascii="仿宋" w:hAnsi="仿宋" w:eastAsia="仿宋" w:cs="仿宋"/>
          <w:color w:val="auto"/>
          <w:sz w:val="28"/>
          <w:szCs w:val="28"/>
          <w:lang w:val="en-US" w:eastAsia="zh-CN"/>
        </w:rPr>
        <w:t>根据</w:t>
      </w:r>
      <w:r>
        <w:rPr>
          <w:rFonts w:hint="eastAsia" w:ascii="仿宋" w:hAnsi="仿宋" w:eastAsia="仿宋" w:cs="仿宋"/>
          <w:color w:val="auto"/>
          <w:sz w:val="28"/>
          <w:szCs w:val="28"/>
          <w:lang w:val="en-US" w:eastAsia="zh-CN"/>
        </w:rPr>
        <w:t>提供的考勤记录及每月</w:t>
      </w:r>
      <w:r>
        <w:rPr>
          <w:rFonts w:ascii="仿宋" w:hAnsi="仿宋" w:eastAsia="仿宋" w:cs="仿宋"/>
          <w:color w:val="auto"/>
          <w:sz w:val="28"/>
          <w:szCs w:val="28"/>
          <w:lang w:val="en-US" w:eastAsia="zh-CN"/>
        </w:rPr>
        <w:t>考核结果，服务费用按月支付。</w:t>
      </w:r>
      <w:r>
        <w:rPr>
          <w:rFonts w:hint="eastAsia" w:ascii="仿宋" w:hAnsi="仿宋" w:eastAsia="仿宋" w:cs="仿宋"/>
          <w:color w:val="auto"/>
          <w:sz w:val="28"/>
          <w:szCs w:val="28"/>
          <w:lang w:val="en-US" w:eastAsia="zh-CN"/>
        </w:rPr>
        <w:t>乙方</w:t>
      </w:r>
      <w:r>
        <w:rPr>
          <w:rFonts w:ascii="仿宋" w:hAnsi="仿宋" w:eastAsia="仿宋" w:cs="仿宋"/>
          <w:color w:val="auto"/>
          <w:sz w:val="28"/>
          <w:szCs w:val="28"/>
          <w:lang w:val="en-US" w:eastAsia="zh-CN"/>
        </w:rPr>
        <w:t>于</w:t>
      </w:r>
      <w:r>
        <w:rPr>
          <w:rFonts w:hint="eastAsia" w:ascii="仿宋" w:hAnsi="仿宋" w:eastAsia="仿宋" w:cs="仿宋"/>
          <w:color w:val="auto"/>
          <w:sz w:val="28"/>
          <w:szCs w:val="28"/>
          <w:lang w:val="en-US" w:eastAsia="zh-CN"/>
        </w:rPr>
        <w:t>当</w:t>
      </w:r>
      <w:r>
        <w:rPr>
          <w:rFonts w:ascii="仿宋" w:hAnsi="仿宋" w:eastAsia="仿宋" w:cs="仿宋"/>
          <w:color w:val="auto"/>
          <w:sz w:val="28"/>
          <w:szCs w:val="28"/>
          <w:lang w:val="en-US" w:eastAsia="zh-CN"/>
        </w:rPr>
        <w:t>月的前</w:t>
      </w:r>
      <w:r>
        <w:rPr>
          <w:rFonts w:hint="eastAsia" w:ascii="仿宋" w:hAnsi="仿宋" w:eastAsia="仿宋" w:cs="仿宋"/>
          <w:color w:val="auto"/>
          <w:sz w:val="28"/>
          <w:szCs w:val="28"/>
          <w:lang w:val="en-US" w:eastAsia="zh-CN"/>
        </w:rPr>
        <w:t>10</w:t>
      </w:r>
      <w:r>
        <w:rPr>
          <w:rFonts w:ascii="仿宋" w:hAnsi="仿宋" w:eastAsia="仿宋" w:cs="仿宋"/>
          <w:color w:val="auto"/>
          <w:sz w:val="28"/>
          <w:szCs w:val="28"/>
          <w:lang w:val="en-US" w:eastAsia="zh-CN"/>
        </w:rPr>
        <w:t>日出具上月正规发票，</w:t>
      </w:r>
      <w:r>
        <w:rPr>
          <w:rFonts w:hint="eastAsia" w:ascii="仿宋" w:hAnsi="仿宋" w:eastAsia="仿宋" w:cs="仿宋"/>
          <w:color w:val="auto"/>
          <w:sz w:val="28"/>
          <w:szCs w:val="28"/>
          <w:lang w:val="en-US" w:eastAsia="zh-CN"/>
        </w:rPr>
        <w:t>甲方</w:t>
      </w:r>
      <w:r>
        <w:rPr>
          <w:rFonts w:ascii="仿宋" w:hAnsi="仿宋" w:eastAsia="仿宋" w:cs="仿宋"/>
          <w:color w:val="auto"/>
          <w:sz w:val="28"/>
          <w:szCs w:val="28"/>
          <w:lang w:val="en-US" w:eastAsia="zh-CN"/>
        </w:rPr>
        <w:t>在接到发票后，于当月支付上月费用，节假日顺延。合同期内最后一个月的服务费待双方办理完交接手续后无遗留问题，由</w:t>
      </w:r>
      <w:r>
        <w:rPr>
          <w:rFonts w:hint="eastAsia" w:ascii="仿宋" w:hAnsi="仿宋" w:eastAsia="仿宋" w:cs="仿宋"/>
          <w:color w:val="auto"/>
          <w:sz w:val="28"/>
          <w:szCs w:val="28"/>
          <w:lang w:val="en-US" w:eastAsia="zh-CN"/>
        </w:rPr>
        <w:t>甲方</w:t>
      </w:r>
      <w:r>
        <w:rPr>
          <w:rFonts w:ascii="仿宋" w:hAnsi="仿宋" w:eastAsia="仿宋" w:cs="仿宋"/>
          <w:color w:val="auto"/>
          <w:sz w:val="28"/>
          <w:szCs w:val="28"/>
          <w:lang w:val="en-US" w:eastAsia="zh-CN"/>
        </w:rPr>
        <w:t>支付给中标人。</w:t>
      </w:r>
      <w:r>
        <w:rPr>
          <w:rFonts w:hint="eastAsia" w:ascii="仿宋" w:hAnsi="仿宋" w:eastAsia="仿宋" w:cs="仿宋"/>
          <w:sz w:val="28"/>
          <w:szCs w:val="28"/>
          <w:lang w:val="zh-TW"/>
        </w:rPr>
        <w:t>若</w:t>
      </w:r>
      <w:r>
        <w:rPr>
          <w:rFonts w:hint="eastAsia" w:ascii="仿宋" w:hAnsi="仿宋" w:eastAsia="仿宋" w:cs="仿宋"/>
          <w:sz w:val="28"/>
          <w:szCs w:val="28"/>
          <w:lang w:val="en-US" w:eastAsia="zh-CN"/>
        </w:rPr>
        <w:t>乙方</w:t>
      </w:r>
      <w:r>
        <w:rPr>
          <w:rFonts w:hint="eastAsia" w:ascii="仿宋" w:hAnsi="仿宋" w:eastAsia="仿宋" w:cs="仿宋"/>
          <w:sz w:val="28"/>
          <w:szCs w:val="28"/>
          <w:lang w:val="zh-TW"/>
        </w:rPr>
        <w:t>考核不合格，按照考核办法扣减物业管理服务费。</w:t>
      </w:r>
    </w:p>
    <w:p w14:paraId="2E48EA40">
      <w:p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zh-TW"/>
        </w:rPr>
        <w:t xml:space="preserve">    7.履约保证金：乙方需以</w:t>
      </w:r>
      <w:r>
        <w:rPr>
          <w:rFonts w:hint="eastAsia" w:ascii="仿宋" w:hAnsi="仿宋" w:eastAsia="仿宋" w:cs="仿宋"/>
          <w:sz w:val="28"/>
          <w:szCs w:val="28"/>
          <w:lang w:val="en-US" w:eastAsia="zh-CN"/>
        </w:rPr>
        <w:t>双方沟通确定的</w:t>
      </w:r>
      <w:r>
        <w:rPr>
          <w:rFonts w:hint="eastAsia" w:ascii="仿宋" w:hAnsi="仿宋" w:eastAsia="仿宋" w:cs="仿宋"/>
          <w:sz w:val="28"/>
          <w:szCs w:val="28"/>
          <w:lang w:val="zh-TW"/>
        </w:rPr>
        <w:t>方式向甲方交纳合同总金额的5%作为履约保证金，合同到期考核合格后如无违约无息退还。</w:t>
      </w:r>
    </w:p>
    <w:p w14:paraId="4BA167F4">
      <w:pPr>
        <w:numPr>
          <w:ilvl w:val="0"/>
          <w:numId w:val="0"/>
        </w:numPr>
        <w:spacing w:line="440" w:lineRule="exact"/>
        <w:rPr>
          <w:rFonts w:hint="eastAsia" w:ascii="仿宋" w:hAnsi="仿宋" w:eastAsia="仿宋" w:cs="仿宋"/>
          <w:sz w:val="28"/>
          <w:szCs w:val="28"/>
          <w:lang w:val="zh-TW"/>
        </w:rPr>
      </w:pPr>
      <w:r>
        <w:rPr>
          <w:rFonts w:hint="eastAsia" w:ascii="仿宋" w:hAnsi="仿宋" w:eastAsia="仿宋" w:cs="仿宋"/>
          <w:sz w:val="28"/>
          <w:szCs w:val="28"/>
          <w:lang w:val="en-US" w:eastAsia="zh-CN"/>
        </w:rPr>
        <w:t>二、</w:t>
      </w:r>
      <w:r>
        <w:rPr>
          <w:rFonts w:hint="eastAsia" w:ascii="仿宋" w:hAnsi="仿宋" w:eastAsia="仿宋" w:cs="仿宋"/>
          <w:sz w:val="28"/>
          <w:szCs w:val="28"/>
          <w:lang w:val="zh-TW"/>
        </w:rPr>
        <w:t>乙方对甲方负责提供物业管理服务详见招标文件技术部分确定的服务范围和内容。</w:t>
      </w:r>
    </w:p>
    <w:p w14:paraId="30B3BCAC">
      <w:pPr>
        <w:pStyle w:val="51"/>
        <w:numPr>
          <w:ilvl w:val="0"/>
          <w:numId w:val="0"/>
        </w:numPr>
        <w:rPr>
          <w:rFonts w:hint="eastAsia"/>
        </w:rPr>
      </w:pPr>
      <w:r>
        <w:rPr>
          <w:rFonts w:hint="eastAsia" w:ascii="仿宋" w:hAnsi="仿宋" w:eastAsia="仿宋" w:cs="仿宋"/>
          <w:sz w:val="28"/>
          <w:szCs w:val="28"/>
          <w:lang w:val="zh-TW"/>
        </w:rPr>
        <w:t>三、甲方的权利与义务</w:t>
      </w:r>
    </w:p>
    <w:p w14:paraId="3A403FB5">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 xml:space="preserve"> </w:t>
      </w:r>
      <w:r>
        <w:rPr>
          <w:rFonts w:hint="eastAsia" w:ascii="仿宋" w:hAnsi="仿宋" w:eastAsia="仿宋" w:cs="仿宋"/>
          <w:sz w:val="28"/>
          <w:szCs w:val="28"/>
          <w:lang w:val="en-US" w:eastAsia="zh-CN"/>
        </w:rPr>
        <w:t>1.</w:t>
      </w:r>
      <w:r>
        <w:rPr>
          <w:rFonts w:hint="eastAsia" w:ascii="仿宋" w:hAnsi="仿宋" w:eastAsia="仿宋" w:cs="仿宋"/>
          <w:sz w:val="28"/>
          <w:szCs w:val="28"/>
          <w:lang w:val="zh-TW"/>
        </w:rPr>
        <w:t>甲方有权对乙方及其工作人员按相关管理制度进行管理，对不符合岗位管理要求、不严格履行岗位职责或不服从甲方管理的工作人员，甲方有权要求乙方予以更换。</w:t>
      </w:r>
    </w:p>
    <w:p w14:paraId="57F6FCC6">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 xml:space="preserve"> </w:t>
      </w:r>
      <w:r>
        <w:rPr>
          <w:rFonts w:hint="eastAsia" w:ascii="仿宋" w:hAnsi="仿宋" w:eastAsia="仿宋" w:cs="仿宋"/>
          <w:sz w:val="28"/>
          <w:szCs w:val="28"/>
          <w:lang w:val="en-US" w:eastAsia="zh-CN"/>
        </w:rPr>
        <w:t>2.</w:t>
      </w:r>
      <w:r>
        <w:rPr>
          <w:rFonts w:hint="eastAsia" w:ascii="仿宋" w:hAnsi="仿宋" w:eastAsia="仿宋" w:cs="仿宋"/>
          <w:sz w:val="28"/>
          <w:szCs w:val="28"/>
          <w:lang w:val="zh-TW"/>
        </w:rPr>
        <w:t>甲方对不称职的乙方项目负责人及技术人员有权要求更换。乙方未按甲方要求更换，甲方当月扣除乙方部分服务费用，下月仍不能达到甲方要求则必须换人，否则停正支付物业费。</w:t>
      </w:r>
    </w:p>
    <w:p w14:paraId="6ACB93A1">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3.</w:t>
      </w:r>
      <w:r>
        <w:rPr>
          <w:rFonts w:hint="eastAsia" w:ascii="仿宋" w:hAnsi="仿宋" w:eastAsia="仿宋" w:cs="仿宋"/>
          <w:sz w:val="28"/>
          <w:szCs w:val="28"/>
          <w:lang w:val="zh-TW"/>
        </w:rPr>
        <w:t>协调组织乙方服务项目的交接工作，审核并备案乙方的经营资质及关键岗位人员资质。</w:t>
      </w:r>
    </w:p>
    <w:p w14:paraId="58357CED">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4.</w:t>
      </w:r>
      <w:r>
        <w:rPr>
          <w:rFonts w:hint="eastAsia" w:ascii="仿宋" w:hAnsi="仿宋" w:eastAsia="仿宋" w:cs="仿宋"/>
          <w:sz w:val="28"/>
          <w:szCs w:val="28"/>
          <w:lang w:val="zh-TW"/>
        </w:rPr>
        <w:t>甲方对乙方物业管理服务工作进行监督检查，并有权提出合理的整改意见。</w:t>
      </w:r>
    </w:p>
    <w:p w14:paraId="69120467">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5.</w:t>
      </w:r>
      <w:r>
        <w:rPr>
          <w:rFonts w:hint="eastAsia" w:ascii="仿宋" w:hAnsi="仿宋" w:eastAsia="仿宋" w:cs="仿宋"/>
          <w:sz w:val="28"/>
          <w:szCs w:val="28"/>
          <w:lang w:val="zh-TW"/>
        </w:rPr>
        <w:t>甲方对乙方的综合评定结果应及时通知乙方，并对有关需要改进的事项进行二次监督，促使其整改到位。对于拒不整改的，甲方有权自行聘请其他公司进行整改（甲方聘请临时人员费用标准如下：人员工资按200元/人.日计算：人员工资不足一日按一日计算）。整改费用从当月乙方物业管理费用中扣除。</w:t>
      </w:r>
    </w:p>
    <w:p w14:paraId="00F116D3">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6.</w:t>
      </w:r>
      <w:r>
        <w:rPr>
          <w:rFonts w:hint="eastAsia" w:ascii="仿宋" w:hAnsi="仿宋" w:eastAsia="仿宋" w:cs="仿宋"/>
          <w:sz w:val="28"/>
          <w:szCs w:val="28"/>
          <w:lang w:val="zh-TW"/>
        </w:rPr>
        <w:t>对乙方在服务项目管理过程中所发生的重大事项享有知情权。</w:t>
      </w:r>
    </w:p>
    <w:p w14:paraId="654CF426">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7.</w:t>
      </w:r>
      <w:r>
        <w:rPr>
          <w:rFonts w:hint="eastAsia" w:ascii="仿宋" w:hAnsi="仿宋" w:eastAsia="仿宋" w:cs="仿宋"/>
          <w:sz w:val="28"/>
          <w:szCs w:val="28"/>
          <w:lang w:val="zh-TW"/>
        </w:rPr>
        <w:t>甲方其他工作人员进入乙方服务区域，应遵照乙方的管理办法，主动自觉遵守。</w:t>
      </w:r>
    </w:p>
    <w:p w14:paraId="7C512129">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8.</w:t>
      </w:r>
      <w:r>
        <w:rPr>
          <w:rFonts w:hint="eastAsia" w:ascii="仿宋" w:hAnsi="仿宋" w:eastAsia="仿宋" w:cs="仿宋"/>
          <w:sz w:val="28"/>
          <w:szCs w:val="28"/>
          <w:lang w:val="zh-TW"/>
        </w:rPr>
        <w:t>甲方免费提供工作使用水、电，但乙方不得浪费。</w:t>
      </w:r>
    </w:p>
    <w:p w14:paraId="67228178">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9.</w:t>
      </w:r>
      <w:r>
        <w:rPr>
          <w:rFonts w:hint="eastAsia" w:ascii="仿宋" w:hAnsi="仿宋" w:eastAsia="仿宋" w:cs="仿宋"/>
          <w:sz w:val="28"/>
          <w:szCs w:val="28"/>
          <w:lang w:val="zh-TW"/>
        </w:rPr>
        <w:t>对乙方提出的关于工作的合理化建议予以考虑。</w:t>
      </w:r>
    </w:p>
    <w:p w14:paraId="55E8B672">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10.</w:t>
      </w:r>
      <w:r>
        <w:rPr>
          <w:rFonts w:hint="eastAsia" w:ascii="仿宋" w:hAnsi="仿宋" w:eastAsia="仿宋" w:cs="仿宋"/>
          <w:sz w:val="28"/>
          <w:szCs w:val="28"/>
          <w:lang w:val="zh-TW"/>
        </w:rPr>
        <w:t>甲方应当按照合同约定按时支付乙方物业管理服务费，甲方不承担乙方及其工作人员的任何其他费用。</w:t>
      </w:r>
    </w:p>
    <w:p w14:paraId="641B34A4">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en-US" w:eastAsia="zh-CN"/>
        </w:rPr>
        <w:t>11.</w:t>
      </w:r>
      <w:r>
        <w:rPr>
          <w:rFonts w:hint="eastAsia" w:ascii="仿宋" w:hAnsi="仿宋" w:eastAsia="仿宋" w:cs="仿宋"/>
          <w:sz w:val="28"/>
          <w:szCs w:val="28"/>
          <w:lang w:val="zh-TW"/>
        </w:rPr>
        <w:t>甲方为乙方服务工作提供其他必要的便利。</w:t>
      </w:r>
    </w:p>
    <w:p w14:paraId="455AD6EB">
      <w:pPr>
        <w:pStyle w:val="51"/>
        <w:numPr>
          <w:ilvl w:val="0"/>
          <w:numId w:val="0"/>
        </w:numPr>
        <w:rPr>
          <w:rFonts w:hint="eastAsia" w:ascii="仿宋" w:hAnsi="仿宋" w:eastAsia="仿宋" w:cs="仿宋"/>
          <w:sz w:val="28"/>
          <w:szCs w:val="28"/>
          <w:lang w:val="zh-TW"/>
        </w:rPr>
      </w:pPr>
      <w:r>
        <w:rPr>
          <w:rFonts w:hint="eastAsia" w:ascii="仿宋" w:hAnsi="仿宋" w:eastAsia="仿宋" w:cs="仿宋"/>
          <w:sz w:val="28"/>
          <w:szCs w:val="28"/>
          <w:lang w:val="zh-TW"/>
        </w:rPr>
        <w:t xml:space="preserve"> 四、乙方的权利与义务</w:t>
      </w:r>
    </w:p>
    <w:p w14:paraId="0E7BB264">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乙方保证其具有本协议经营资质且合法有效，保证在经营期限内经营资质持续有效。</w:t>
      </w:r>
    </w:p>
    <w:p w14:paraId="64BCB308">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2</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根据法律法规的有关规定和本合同的约定，制定物业管理办法及实施方案，自主开展各项物业管理服务活动。</w:t>
      </w:r>
    </w:p>
    <w:p w14:paraId="36F57BC3">
      <w:pPr>
        <w:pStyle w:val="51"/>
        <w:numPr>
          <w:ilvl w:val="0"/>
          <w:numId w:val="0"/>
        </w:numPr>
        <w:ind w:firstLine="560" w:firstLineChars="200"/>
        <w:rPr>
          <w:rFonts w:hint="eastAsia" w:ascii="仿宋" w:hAnsi="仿宋" w:eastAsia="仿宋" w:cs="仿宋"/>
          <w:sz w:val="28"/>
          <w:szCs w:val="28"/>
          <w:lang w:val="zh-TW" w:eastAsia="zh-CN"/>
        </w:rPr>
      </w:pPr>
      <w:r>
        <w:rPr>
          <w:rFonts w:hint="eastAsia" w:ascii="仿宋" w:hAnsi="仿宋" w:eastAsia="仿宋" w:cs="仿宋"/>
          <w:sz w:val="28"/>
          <w:szCs w:val="28"/>
          <w:lang w:val="zh-TW"/>
        </w:rPr>
        <w:t>3.负责做好服务区域内用水、用电、中央空调等设施设备巡查和报修工作，保证用水用电等设施设备的安全工作，做到节水节电</w:t>
      </w:r>
      <w:r>
        <w:rPr>
          <w:rFonts w:hint="eastAsia" w:ascii="仿宋" w:hAnsi="仿宋" w:eastAsia="仿宋" w:cs="仿宋"/>
          <w:sz w:val="28"/>
          <w:szCs w:val="28"/>
          <w:lang w:val="zh-TW" w:eastAsia="zh-CN"/>
        </w:rPr>
        <w:t>。</w:t>
      </w:r>
    </w:p>
    <w:p w14:paraId="3B5FC4F6">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4</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乙方在合同期间必须保证承包范围内原有的设施完好无损，因乙方管理不当造成丢失或损坏的，除恢复原状外，应按照设施价值的1倍进行赔偿。</w:t>
      </w:r>
    </w:p>
    <w:p w14:paraId="5F25CCA7">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5</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乙方发现重大的公共安全隐患以及设备出现故障时，应当及时通知甲方，同时立即采取合理有效的处理措施，因乙方怠于通知或未采取有效措施造成人员伤亡和财产损失的，由乙方承担责任。</w:t>
      </w:r>
    </w:p>
    <w:p w14:paraId="31AE6E2C">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6.乙方必须服从甲方工作大局，做好与甲方各职能部门的协调和配合工作。接受甲方考核和物业管理行政主管部门的监督，不断完善管理服务，如因乙方管理失误造成甲方经济损失或给第三人造成伤害的，乙方负责赔偿。</w:t>
      </w:r>
    </w:p>
    <w:p w14:paraId="657D3F09">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7.乙方以所投标标书并经甲方确认的技术标准作为管理服务标准，必须每月按标书标准对月工作进行自评，如有不符合标书的情况，须及时整改。</w:t>
      </w:r>
    </w:p>
    <w:p w14:paraId="3F037AFF">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8.乙方提供物业服务所需的各类工具、用品及机械设备等。如抛光机，拖把，扫帝，玻璃刮，抹布及工作用车：垃圾篓，垃圾桶，痰盂：各种清洗剂，消毒剂，空气清新剂等材料。各类物业人员的劳保用品等全部由乙方提供。</w:t>
      </w:r>
    </w:p>
    <w:p w14:paraId="065064E1">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9、乙方安排项目负责人、技术人员应与响应文件承诺的一致。乙方承诺项目负责人及技术管理人员每周不少于国家法律法规规定的工作日。</w:t>
      </w:r>
    </w:p>
    <w:p w14:paraId="75E48FEC">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10.乙方负责其员工各类有效证件及手续的督办和审验，保证特殊工种必须持证上岗。乙方工作人员必须经专业培训后方可上岗，遵守甲方的规章制度，统一着装，佩带工号牌，爱护甲方的各类设施设备及其它财产，如乙方工作人员损坏甲方设施设备及其它财产，由乙方负责赔偿。乙方负责其员工社会治安的管理，自行处理其员工的社会治安问题，并独立承担相应责任。</w:t>
      </w:r>
    </w:p>
    <w:p w14:paraId="51AECFAE">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11.承担乙方人员工资福利以及各种保险，因未按国家规定为员工购买各种保险或未解决国家明确规定的员工应享受的待遇并由此发生的各种劳资纠纷由乙方承担一切责任。乙方员工在工作中发生伤亡、疾病或对甲方人员或财产造成损害，乙方必须承担由此而产生的一切责任。</w:t>
      </w:r>
    </w:p>
    <w:p w14:paraId="675B54D6">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12、遇到节假日或重大活动，乙方应加大工作人员密度，延长工作时间，甲方不增加物业费用。</w:t>
      </w:r>
    </w:p>
    <w:p w14:paraId="35271872">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13</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乙方承诺不向第三方提供甲方的相关资料，其工作人员行为不得损害甲方利益和形象。</w:t>
      </w:r>
    </w:p>
    <w:p w14:paraId="04D45280">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14.本合同到期或终止当日，乙方无条件向甲方移交物业管理档案资料和退还属甲方所有的办公用房、仓库及其它各类设施物品、资料，并办理交接手续。乙方未按时履行交接手续或者移交手续未达到甲方要求的，甲方有权没收乙方物业管理履约保证金。</w:t>
      </w:r>
    </w:p>
    <w:p w14:paraId="055C8AE4">
      <w:pPr>
        <w:pStyle w:val="51"/>
        <w:numPr>
          <w:ilvl w:val="0"/>
          <w:numId w:val="0"/>
        </w:numPr>
        <w:rPr>
          <w:rFonts w:hint="eastAsia" w:ascii="仿宋" w:hAnsi="仿宋" w:eastAsia="仿宋" w:cs="仿宋"/>
          <w:sz w:val="28"/>
          <w:szCs w:val="28"/>
          <w:lang w:val="zh-TW"/>
        </w:rPr>
      </w:pPr>
      <w:r>
        <w:rPr>
          <w:rFonts w:hint="eastAsia" w:ascii="仿宋" w:hAnsi="仿宋" w:eastAsia="仿宋" w:cs="仿宋"/>
          <w:sz w:val="28"/>
          <w:szCs w:val="28"/>
          <w:lang w:val="zh-TW"/>
        </w:rPr>
        <w:t>五、移交</w:t>
      </w:r>
    </w:p>
    <w:p w14:paraId="1C9DA991">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合同期限届满，乙方应当按照甲方的要求在期满后3日内向甲方或甲方指定的第三方予以移交并递交相关资料，移交时应保证甲方所提供的设施处于正常的使用状态，如有损坏或故意毁损，应当予以修或赔偿。</w:t>
      </w:r>
    </w:p>
    <w:p w14:paraId="3BF4CAFD">
      <w:pPr>
        <w:pStyle w:val="51"/>
        <w:numPr>
          <w:ilvl w:val="0"/>
          <w:numId w:val="0"/>
        </w:numPr>
        <w:ind w:leftChars="0"/>
        <w:rPr>
          <w:rFonts w:hint="eastAsia" w:ascii="仿宋" w:hAnsi="仿宋" w:eastAsia="仿宋" w:cs="仿宋"/>
          <w:sz w:val="28"/>
          <w:szCs w:val="28"/>
          <w:lang w:val="zh-TW"/>
        </w:rPr>
      </w:pPr>
      <w:r>
        <w:rPr>
          <w:rFonts w:hint="eastAsia" w:ascii="仿宋" w:hAnsi="仿宋" w:eastAsia="仿宋" w:cs="仿宋"/>
          <w:sz w:val="28"/>
          <w:szCs w:val="28"/>
          <w:lang w:val="en-US" w:eastAsia="zh-CN"/>
        </w:rPr>
        <w:t>六、</w:t>
      </w:r>
      <w:r>
        <w:rPr>
          <w:rFonts w:hint="eastAsia" w:ascii="仿宋" w:hAnsi="仿宋" w:eastAsia="仿宋" w:cs="仿宋"/>
          <w:sz w:val="28"/>
          <w:szCs w:val="28"/>
          <w:lang w:val="zh-TW"/>
        </w:rPr>
        <w:t>履约保证金</w:t>
      </w:r>
    </w:p>
    <w:p w14:paraId="3D7FC462">
      <w:pPr>
        <w:pStyle w:val="51"/>
        <w:numPr>
          <w:ilvl w:val="0"/>
          <w:numId w:val="0"/>
        </w:numPr>
        <w:ind w:leftChars="0"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由于乙方管理不善，造成工作失误，应在一周内弥补，甲方将适当给予罚款，此款项将从履约保证金中扣除。</w:t>
      </w:r>
    </w:p>
    <w:p w14:paraId="0B714583">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2</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乙方在服务期间对第三方造成财产和人身损失等，乙方应予支付而不支付或怠于支付，经甲方催告后，乙方仍不支付，甲方将从履约保证金和物业服务费中支付上述费用。</w:t>
      </w:r>
    </w:p>
    <w:p w14:paraId="4BC0D7FC">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3</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退还保证金：本合同期满，甲方确认乙方未遗留相关的处理事项，待甲乙双方办理完交接手续后，甲方将乙方保证金无息归还乙方。</w:t>
      </w:r>
    </w:p>
    <w:p w14:paraId="475142A7">
      <w:pPr>
        <w:pStyle w:val="51"/>
        <w:numPr>
          <w:ilvl w:val="0"/>
          <w:numId w:val="0"/>
        </w:numPr>
        <w:rPr>
          <w:rFonts w:hint="eastAsia" w:ascii="仿宋" w:hAnsi="仿宋" w:eastAsia="仿宋" w:cs="仿宋"/>
          <w:sz w:val="28"/>
          <w:szCs w:val="28"/>
          <w:lang w:val="zh-TW"/>
        </w:rPr>
      </w:pPr>
      <w:r>
        <w:rPr>
          <w:rFonts w:hint="eastAsia" w:ascii="仿宋" w:hAnsi="仿宋" w:eastAsia="仿宋" w:cs="仿宋"/>
          <w:sz w:val="28"/>
          <w:szCs w:val="28"/>
          <w:lang w:val="zh-TW"/>
        </w:rPr>
        <w:t>七、若乙方在承包期间，违反下列规定将被解除承包合同：</w:t>
      </w:r>
    </w:p>
    <w:p w14:paraId="3247B082">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1.未经甲方书面同意，乙方不得擅自向第三方转让其应履行的合同项下的义务，否则视为违约，甲方有权单方面解除合同。</w:t>
      </w:r>
    </w:p>
    <w:p w14:paraId="48154EF0">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2.因乙方过错导致甲方有重大经济损失，或导致甲方名誉受到不良影响时，甲方有权单方面解除合同（造成甲方的经济损失由乙方承担）。</w:t>
      </w:r>
    </w:p>
    <w:p w14:paraId="3924D6B0">
      <w:pPr>
        <w:spacing w:line="440" w:lineRule="exact"/>
        <w:rPr>
          <w:rFonts w:hint="eastAsia" w:ascii="仿宋" w:hAnsi="仿宋" w:eastAsia="仿宋" w:cs="仿宋"/>
          <w:color w:val="auto"/>
          <w:sz w:val="28"/>
          <w:szCs w:val="28"/>
          <w:lang w:val="en-US" w:eastAsia="zh-CN"/>
        </w:rPr>
      </w:pPr>
      <w:r>
        <w:rPr>
          <w:rFonts w:hint="eastAsia" w:ascii="仿宋" w:hAnsi="仿宋" w:eastAsia="仿宋" w:cs="仿宋"/>
          <w:sz w:val="28"/>
          <w:szCs w:val="28"/>
          <w:lang w:val="zh-TW"/>
        </w:rPr>
        <w:t>八、</w:t>
      </w:r>
      <w:r>
        <w:rPr>
          <w:rFonts w:hint="eastAsia" w:ascii="仿宋" w:hAnsi="仿宋" w:eastAsia="仿宋" w:cs="仿宋"/>
          <w:color w:val="auto"/>
          <w:sz w:val="28"/>
          <w:szCs w:val="28"/>
          <w:lang w:val="en-US" w:eastAsia="zh-CN"/>
        </w:rPr>
        <w:t>监督与考核</w:t>
      </w:r>
    </w:p>
    <w:p w14:paraId="40376FCC">
      <w:pPr>
        <w:spacing w:line="440" w:lineRule="exact"/>
        <w:ind w:firstLine="280" w:firstLineChars="1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（一）考核主体∶河南省荣康医院</w:t>
      </w:r>
    </w:p>
    <w:p w14:paraId="103AB2BD">
      <w:pPr>
        <w:spacing w:line="440" w:lineRule="exact"/>
        <w:ind w:firstLine="280" w:firstLineChars="1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（二）考核项目及标准∶</w:t>
      </w:r>
    </w:p>
    <w:p w14:paraId="2E8D7180">
      <w:pPr>
        <w:spacing w:line="440" w:lineRule="exact"/>
        <w:ind w:firstLine="582" w:firstLineChars="208"/>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按照招标文件中物业服务的相关标准、医院制定的相关要求（详见附件一、附件二、附件三）和服务企业提供的《物业管理服务方案》的标准，结合管理服务企业的基本要求，从</w:t>
      </w:r>
      <w:r>
        <w:rPr>
          <w:rFonts w:hint="eastAsia" w:ascii="仿宋" w:hAnsi="仿宋" w:eastAsia="仿宋" w:cs="仿宋"/>
          <w:kern w:val="2"/>
          <w:sz w:val="28"/>
          <w:szCs w:val="28"/>
          <w:lang w:val="en-US" w:eastAsia="zh-CN" w:bidi="ar-SA"/>
        </w:rPr>
        <w:t>门诊医技楼、病房楼、后勤楼、办公楼、锅炉房、室内运动场、污水站、消防水泵房以及停车位等附属设施</w:t>
      </w:r>
      <w:r>
        <w:rPr>
          <w:rFonts w:hint="eastAsia" w:ascii="仿宋" w:hAnsi="仿宋" w:eastAsia="仿宋" w:cs="仿宋"/>
          <w:color w:val="auto"/>
          <w:sz w:val="28"/>
          <w:szCs w:val="28"/>
          <w:lang w:val="en-US" w:eastAsia="zh-CN"/>
        </w:rPr>
        <w:t>进行考核。</w:t>
      </w:r>
    </w:p>
    <w:p w14:paraId="42A9C337">
      <w:pPr>
        <w:spacing w:line="440" w:lineRule="exact"/>
        <w:ind w:firstLine="582" w:firstLineChars="208"/>
        <w:rPr>
          <w:rFonts w:hint="eastAsia" w:ascii="仿宋" w:hAnsi="仿宋" w:eastAsia="仿宋" w:cs="仿宋"/>
          <w:sz w:val="28"/>
          <w:szCs w:val="28"/>
          <w:lang w:val="zh-TW"/>
        </w:rPr>
      </w:pPr>
      <w:r>
        <w:rPr>
          <w:rFonts w:hint="eastAsia" w:ascii="仿宋" w:hAnsi="仿宋" w:eastAsia="仿宋" w:cs="仿宋"/>
          <w:color w:val="auto"/>
          <w:sz w:val="28"/>
          <w:szCs w:val="28"/>
          <w:lang w:val="en-US" w:eastAsia="zh-CN"/>
        </w:rPr>
        <w:t>考核结果使用∶ 详见附件三《物业管理服务处罚标准》</w:t>
      </w:r>
    </w:p>
    <w:p w14:paraId="0DDCB92B">
      <w:pPr>
        <w:pStyle w:val="51"/>
        <w:numPr>
          <w:ilvl w:val="0"/>
          <w:numId w:val="0"/>
        </w:numPr>
        <w:rPr>
          <w:rFonts w:hint="eastAsia" w:ascii="仿宋" w:hAnsi="仿宋" w:eastAsia="仿宋" w:cs="仿宋"/>
          <w:sz w:val="28"/>
          <w:szCs w:val="28"/>
          <w:lang w:val="zh-TW"/>
        </w:rPr>
      </w:pPr>
      <w:r>
        <w:rPr>
          <w:rFonts w:hint="eastAsia" w:ascii="仿宋" w:hAnsi="仿宋" w:eastAsia="仿宋" w:cs="仿宋"/>
          <w:sz w:val="28"/>
          <w:szCs w:val="28"/>
          <w:lang w:val="en-US" w:eastAsia="zh-CN"/>
        </w:rPr>
        <w:t>九、</w:t>
      </w:r>
      <w:r>
        <w:rPr>
          <w:rFonts w:hint="eastAsia" w:ascii="仿宋" w:hAnsi="仿宋" w:eastAsia="仿宋" w:cs="仿宋"/>
          <w:sz w:val="28"/>
          <w:szCs w:val="28"/>
          <w:lang w:val="zh-TW"/>
        </w:rPr>
        <w:t>合同纠纷。如发生合同纠纷，甲、乙双方协商解决；协商不成时，可提请政府相关部门调解、仲裁或在合同执行地法院起诉。</w:t>
      </w:r>
    </w:p>
    <w:p w14:paraId="01995BC8">
      <w:pPr>
        <w:pStyle w:val="51"/>
        <w:numPr>
          <w:ilvl w:val="0"/>
          <w:numId w:val="0"/>
        </w:numPr>
        <w:rPr>
          <w:rFonts w:hint="eastAsia" w:ascii="仿宋" w:hAnsi="仿宋" w:eastAsia="仿宋" w:cs="仿宋"/>
          <w:sz w:val="28"/>
          <w:szCs w:val="28"/>
          <w:lang w:val="zh-TW"/>
        </w:rPr>
      </w:pPr>
      <w:r>
        <w:rPr>
          <w:rFonts w:hint="eastAsia" w:ascii="仿宋" w:hAnsi="仿宋" w:eastAsia="仿宋" w:cs="仿宋"/>
          <w:sz w:val="28"/>
          <w:szCs w:val="28"/>
          <w:lang w:val="en-US" w:eastAsia="zh-CN"/>
        </w:rPr>
        <w:t>十</w:t>
      </w:r>
      <w:r>
        <w:rPr>
          <w:rFonts w:hint="eastAsia" w:ascii="仿宋" w:hAnsi="仿宋" w:eastAsia="仿宋" w:cs="仿宋"/>
          <w:sz w:val="28"/>
          <w:szCs w:val="28"/>
          <w:lang w:val="zh-TW"/>
        </w:rPr>
        <w:t>、其它</w:t>
      </w:r>
    </w:p>
    <w:p w14:paraId="73710F70">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1.在管理过程中，因下列事由所致的损害，乙方不负赔偿责任：</w:t>
      </w:r>
    </w:p>
    <w:p w14:paraId="2C4A3A24">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1.1天灾、地震等不可抗力的事由所致的伤害：</w:t>
      </w:r>
    </w:p>
    <w:p w14:paraId="176089C1">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1.2甲方自理的共用设施设备出现安全隐患等问题，乙方已书面建议，因甲方未受纳或未及时采取措施所致的伤害：</w:t>
      </w:r>
    </w:p>
    <w:p w14:paraId="72BBC9E7">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2.合同中项目的遗漏或不足，甲乙双方经协商后以协议方式进行补充。</w:t>
      </w:r>
    </w:p>
    <w:p w14:paraId="4A786374">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3</w:t>
      </w:r>
      <w:r>
        <w:rPr>
          <w:rFonts w:hint="eastAsia" w:ascii="仿宋" w:hAnsi="仿宋" w:eastAsia="仿宋" w:cs="仿宋"/>
          <w:sz w:val="28"/>
          <w:szCs w:val="28"/>
          <w:lang w:val="en-US" w:eastAsia="zh-CN"/>
        </w:rPr>
        <w:t>.</w:t>
      </w:r>
      <w:r>
        <w:rPr>
          <w:rFonts w:hint="eastAsia" w:ascii="仿宋" w:hAnsi="仿宋" w:eastAsia="仿宋" w:cs="仿宋"/>
          <w:sz w:val="28"/>
          <w:szCs w:val="28"/>
          <w:lang w:val="zh-TW"/>
        </w:rPr>
        <w:t>服务期内，如遇医院重大工作调整，甲方有权对本合同做出调整或终止，甲方不因此承担任何责任或损失：</w:t>
      </w:r>
    </w:p>
    <w:p w14:paraId="73B28FEB">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4.合同未尽事宜，须经双方协商做出补充规定，其与合同具有同等效力。</w:t>
      </w:r>
    </w:p>
    <w:p w14:paraId="42E0A397">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5.下列文件属合同组成部分：招标文件，投标文件，补充文件。</w:t>
      </w:r>
    </w:p>
    <w:p w14:paraId="3CC321EE">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6.下列文件属合同的附件：补充规定，补充合同。</w:t>
      </w:r>
    </w:p>
    <w:p w14:paraId="2F6235FF">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7.本合同经双方签字盖章生效。</w:t>
      </w:r>
    </w:p>
    <w:p w14:paraId="62F8EB80">
      <w:pPr>
        <w:pStyle w:val="51"/>
        <w:numPr>
          <w:ilvl w:val="0"/>
          <w:numId w:val="0"/>
        </w:numPr>
        <w:ind w:firstLine="560" w:firstLineChars="200"/>
        <w:rPr>
          <w:rFonts w:hint="eastAsia" w:ascii="仿宋" w:hAnsi="仿宋" w:eastAsia="仿宋" w:cs="仿宋"/>
          <w:sz w:val="28"/>
          <w:szCs w:val="28"/>
          <w:lang w:val="zh-TW"/>
        </w:rPr>
      </w:pPr>
      <w:r>
        <w:rPr>
          <w:rFonts w:hint="eastAsia" w:ascii="仿宋" w:hAnsi="仿宋" w:eastAsia="仿宋" w:cs="仿宋"/>
          <w:sz w:val="28"/>
          <w:szCs w:val="28"/>
          <w:lang w:val="zh-TW"/>
        </w:rPr>
        <w:t>本合同一式8份，甲方4份，乙方4份。</w:t>
      </w:r>
    </w:p>
    <w:p w14:paraId="34550582">
      <w:pPr>
        <w:spacing w:line="440" w:lineRule="exact"/>
        <w:ind w:firstLine="280" w:firstLineChars="100"/>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附件1：物业服务范围及服务标准</w:t>
      </w:r>
    </w:p>
    <w:p w14:paraId="78C39C37">
      <w:pPr>
        <w:spacing w:line="440" w:lineRule="exact"/>
        <w:ind w:firstLine="280" w:firstLineChars="100"/>
        <w:rPr>
          <w:rFonts w:hint="eastAsia" w:ascii="仿宋" w:hAnsi="仿宋" w:eastAsia="仿宋" w:cs="仿宋"/>
          <w:kern w:val="2"/>
          <w:sz w:val="28"/>
          <w:szCs w:val="28"/>
          <w:highlight w:val="none"/>
          <w:lang w:val="en-US" w:eastAsia="zh-CN" w:bidi="ar-SA"/>
        </w:rPr>
      </w:pPr>
      <w:r>
        <w:rPr>
          <w:rFonts w:hint="eastAsia" w:ascii="仿宋" w:hAnsi="仿宋" w:eastAsia="仿宋" w:cs="仿宋"/>
          <w:color w:val="auto"/>
          <w:sz w:val="28"/>
          <w:szCs w:val="28"/>
          <w:lang w:val="en-US" w:eastAsia="zh-CN"/>
        </w:rPr>
        <w:t>（详见招标文件第六章）</w:t>
      </w:r>
    </w:p>
    <w:p w14:paraId="049B94E5">
      <w:pPr>
        <w:spacing w:line="440" w:lineRule="exact"/>
        <w:ind w:firstLine="280" w:firstLineChars="100"/>
        <w:outlineLvl w:val="9"/>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附件2：物业服务质量检查考核评分表</w:t>
      </w:r>
    </w:p>
    <w:p w14:paraId="2A25FF03">
      <w:pPr>
        <w:spacing w:line="440" w:lineRule="exact"/>
        <w:ind w:firstLine="280" w:firstLineChars="100"/>
        <w:outlineLvl w:val="9"/>
        <w:rPr>
          <w:rFonts w:hint="eastAsia" w:ascii="仿宋" w:hAnsi="仿宋" w:eastAsia="仿宋" w:cs="仿宋"/>
          <w:sz w:val="28"/>
          <w:szCs w:val="28"/>
          <w:lang w:val="en-US" w:eastAsia="zh-CN"/>
        </w:rPr>
      </w:pPr>
      <w:r>
        <w:rPr>
          <w:rFonts w:hint="eastAsia" w:ascii="仿宋" w:hAnsi="仿宋" w:eastAsia="仿宋" w:cs="仿宋"/>
          <w:color w:val="auto"/>
          <w:sz w:val="28"/>
          <w:szCs w:val="28"/>
          <w:lang w:val="en-US" w:eastAsia="zh-CN"/>
        </w:rPr>
        <w:t>（详见招标文件第六章）</w:t>
      </w:r>
    </w:p>
    <w:p w14:paraId="326BD030">
      <w:pPr>
        <w:bidi w:val="0"/>
        <w:ind w:firstLine="280" w:firstLineChars="100"/>
        <w:rPr>
          <w:rFonts w:hint="eastAsia" w:ascii="仿宋" w:hAnsi="仿宋" w:eastAsia="仿宋" w:cs="仿宋"/>
          <w:color w:val="auto"/>
          <w:sz w:val="28"/>
          <w:szCs w:val="28"/>
          <w:lang w:val="en-US" w:eastAsia="zh-CN"/>
        </w:rPr>
      </w:pPr>
      <w:r>
        <w:rPr>
          <w:rFonts w:hint="eastAsia" w:ascii="仿宋" w:hAnsi="仿宋" w:eastAsia="仿宋" w:cs="仿宋"/>
          <w:sz w:val="28"/>
          <w:szCs w:val="28"/>
          <w:lang w:val="en-US" w:eastAsia="zh-CN"/>
        </w:rPr>
        <w:t>附件3：</w:t>
      </w:r>
      <w:r>
        <w:rPr>
          <w:rFonts w:hint="eastAsia" w:ascii="仿宋" w:hAnsi="仿宋" w:eastAsia="仿宋" w:cs="仿宋"/>
          <w:color w:val="auto"/>
          <w:sz w:val="28"/>
          <w:szCs w:val="28"/>
          <w:lang w:val="en-US" w:eastAsia="zh-CN"/>
        </w:rPr>
        <w:t>物业管理服务奖惩办法</w:t>
      </w:r>
    </w:p>
    <w:p w14:paraId="0C975FFA">
      <w:pPr>
        <w:bidi w:val="0"/>
        <w:ind w:firstLine="280" w:firstLineChars="100"/>
        <w:rPr>
          <w:rFonts w:hint="eastAsia"/>
          <w:lang w:val="zh-TW"/>
        </w:rPr>
      </w:pPr>
      <w:r>
        <w:rPr>
          <w:rFonts w:hint="eastAsia" w:ascii="仿宋" w:hAnsi="仿宋" w:eastAsia="仿宋" w:cs="仿宋"/>
          <w:color w:val="auto"/>
          <w:sz w:val="28"/>
          <w:szCs w:val="28"/>
          <w:lang w:val="en-US" w:eastAsia="zh-CN"/>
        </w:rPr>
        <w:t>（详见招标文件第六章）</w:t>
      </w:r>
    </w:p>
    <w:p w14:paraId="4867A6F1">
      <w:pPr>
        <w:spacing w:line="440" w:lineRule="exac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 xml:space="preserve">甲方：（盖章）        </w:t>
      </w:r>
      <w:r>
        <w:rPr>
          <w:rFonts w:hint="eastAsia" w:ascii="仿宋" w:hAnsi="仿宋" w:eastAsia="仿宋" w:cs="仿宋"/>
          <w:color w:val="auto"/>
          <w:sz w:val="28"/>
          <w:szCs w:val="28"/>
          <w:lang w:val="en-US" w:eastAsia="zh-CN"/>
        </w:rPr>
        <w:t xml:space="preserve">           </w:t>
      </w:r>
      <w:r>
        <w:rPr>
          <w:rFonts w:ascii="仿宋" w:hAnsi="仿宋" w:eastAsia="仿宋" w:cs="仿宋"/>
          <w:color w:val="auto"/>
          <w:sz w:val="28"/>
          <w:szCs w:val="28"/>
          <w:lang w:val="en-US" w:eastAsia="zh-CN"/>
        </w:rPr>
        <w:t xml:space="preserve">乙方∶ （盖章）       </w:t>
      </w:r>
    </w:p>
    <w:p w14:paraId="56466346">
      <w:pPr>
        <w:spacing w:line="440" w:lineRule="exact"/>
        <w:rPr>
          <w:rFonts w:hint="default" w:ascii="仿宋" w:hAnsi="仿宋" w:eastAsia="仿宋" w:cs="仿宋"/>
          <w:color w:val="auto"/>
          <w:sz w:val="28"/>
          <w:szCs w:val="28"/>
          <w:lang w:val="en-US" w:eastAsia="zh-CN"/>
        </w:rPr>
      </w:pPr>
      <w:r>
        <w:rPr>
          <w:rFonts w:ascii="仿宋" w:hAnsi="仿宋" w:eastAsia="仿宋" w:cs="仿宋"/>
          <w:color w:val="auto"/>
          <w:sz w:val="28"/>
          <w:szCs w:val="28"/>
          <w:lang w:val="en-US" w:eastAsia="zh-CN"/>
        </w:rPr>
        <w:t>法人代表</w:t>
      </w:r>
      <w:r>
        <w:rPr>
          <w:rFonts w:hint="eastAsia" w:ascii="仿宋" w:hAnsi="仿宋" w:eastAsia="仿宋" w:cs="仿宋"/>
          <w:color w:val="auto"/>
          <w:sz w:val="28"/>
          <w:szCs w:val="28"/>
          <w:lang w:val="en-US" w:eastAsia="zh-CN"/>
        </w:rPr>
        <w:t xml:space="preserve">/                        </w:t>
      </w:r>
      <w:r>
        <w:rPr>
          <w:rFonts w:ascii="仿宋" w:hAnsi="仿宋" w:eastAsia="仿宋" w:cs="仿宋"/>
          <w:color w:val="auto"/>
          <w:sz w:val="28"/>
          <w:szCs w:val="28"/>
          <w:lang w:val="en-US" w:eastAsia="zh-CN"/>
        </w:rPr>
        <w:t>法人代表</w:t>
      </w:r>
      <w:r>
        <w:rPr>
          <w:rFonts w:hint="eastAsia" w:ascii="仿宋" w:hAnsi="仿宋" w:eastAsia="仿宋" w:cs="仿宋"/>
          <w:color w:val="auto"/>
          <w:sz w:val="28"/>
          <w:szCs w:val="28"/>
          <w:lang w:val="en-US" w:eastAsia="zh-CN"/>
        </w:rPr>
        <w:t>/</w:t>
      </w:r>
    </w:p>
    <w:p w14:paraId="391B07D7">
      <w:pPr>
        <w:spacing w:line="440" w:lineRule="exac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 xml:space="preserve">授权代理人（签字）∶   </w:t>
      </w:r>
      <w:r>
        <w:rPr>
          <w:rFonts w:hint="eastAsia" w:ascii="仿宋" w:hAnsi="仿宋" w:eastAsia="仿宋" w:cs="仿宋"/>
          <w:color w:val="auto"/>
          <w:sz w:val="28"/>
          <w:szCs w:val="28"/>
          <w:lang w:val="en-US" w:eastAsia="zh-CN"/>
        </w:rPr>
        <w:t xml:space="preserve">          </w:t>
      </w:r>
      <w:r>
        <w:rPr>
          <w:rFonts w:ascii="仿宋" w:hAnsi="仿宋" w:eastAsia="仿宋" w:cs="仿宋"/>
          <w:color w:val="auto"/>
          <w:sz w:val="28"/>
          <w:szCs w:val="28"/>
          <w:lang w:val="en-US" w:eastAsia="zh-CN"/>
        </w:rPr>
        <w:t xml:space="preserve">授权代理人（签字）∶ </w:t>
      </w:r>
    </w:p>
    <w:p w14:paraId="0DE8D350">
      <w:pPr>
        <w:spacing w:line="440" w:lineRule="exact"/>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 xml:space="preserve">     合同期限∶自   年   月   日至   年   月   日止</w:t>
      </w:r>
    </w:p>
    <w:bookmarkEnd w:id="643"/>
    <w:bookmarkEnd w:id="644"/>
    <w:bookmarkEnd w:id="645"/>
    <w:p w14:paraId="4BF7A7B1">
      <w:pPr>
        <w:pStyle w:val="2"/>
        <w:spacing w:before="0" w:after="0" w:line="360" w:lineRule="auto"/>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bookmarkStart w:id="647" w:name="_Toc15631"/>
      <w:r>
        <w:rPr>
          <w:rFonts w:hint="eastAsia" w:ascii="仿宋" w:hAnsi="仿宋" w:eastAsia="仿宋" w:cs="仿宋"/>
          <w:color w:val="auto"/>
          <w:sz w:val="36"/>
          <w:szCs w:val="36"/>
          <w:lang w:val="en-US" w:eastAsia="zh-CN"/>
        </w:rPr>
        <w:t>第九章 附件</w:t>
      </w:r>
      <w:bookmarkEnd w:id="627"/>
      <w:bookmarkEnd w:id="628"/>
      <w:bookmarkEnd w:id="629"/>
      <w:bookmarkEnd w:id="630"/>
      <w:bookmarkEnd w:id="647"/>
    </w:p>
    <w:bookmarkEnd w:id="631"/>
    <w:bookmarkEnd w:id="632"/>
    <w:bookmarkEnd w:id="633"/>
    <w:bookmarkEnd w:id="634"/>
    <w:bookmarkEnd w:id="635"/>
    <w:bookmarkEnd w:id="636"/>
    <w:bookmarkEnd w:id="637"/>
    <w:bookmarkEnd w:id="638"/>
    <w:bookmarkEnd w:id="639"/>
    <w:bookmarkEnd w:id="640"/>
    <w:bookmarkEnd w:id="641"/>
    <w:bookmarkEnd w:id="642"/>
    <w:p w14:paraId="1E889800">
      <w:pPr>
        <w:keepNext/>
        <w:keepLines/>
        <w:widowControl w:val="0"/>
        <w:autoSpaceDE w:val="0"/>
        <w:autoSpaceDN w:val="0"/>
        <w:adjustRightInd w:val="0"/>
        <w:spacing w:line="360" w:lineRule="auto"/>
        <w:outlineLvl w:val="1"/>
        <w:rPr>
          <w:rFonts w:ascii="仿宋" w:hAnsi="仿宋" w:eastAsia="仿宋" w:cs="仿宋"/>
          <w:b/>
          <w:bCs/>
          <w:color w:val="auto"/>
          <w:sz w:val="28"/>
          <w:szCs w:val="28"/>
          <w:lang w:val="en-US" w:eastAsia="zh-CN"/>
        </w:rPr>
      </w:pPr>
      <w:bookmarkStart w:id="648" w:name="_Toc1250555939_WPSOffice_Level1"/>
      <w:bookmarkStart w:id="649" w:name="_Toc1681897155"/>
      <w:r>
        <w:rPr>
          <w:rFonts w:ascii="仿宋" w:hAnsi="仿宋" w:eastAsia="仿宋" w:cs="仿宋"/>
          <w:bCs/>
          <w:color w:val="auto"/>
          <w:kern w:val="0"/>
          <w:sz w:val="28"/>
          <w:szCs w:val="28"/>
          <w:lang w:val="en-US" w:eastAsia="zh-CN"/>
        </w:rPr>
        <w:t>附件1：河南省政府采购合同融资政策告知函</w:t>
      </w:r>
      <w:bookmarkEnd w:id="648"/>
      <w:bookmarkEnd w:id="649"/>
    </w:p>
    <w:p w14:paraId="7CC7C134">
      <w:pPr>
        <w:spacing w:line="360" w:lineRule="auto"/>
        <w:jc w:val="center"/>
        <w:rPr>
          <w:rFonts w:ascii="仿宋" w:hAnsi="仿宋" w:eastAsia="仿宋" w:cs="仿宋"/>
          <w:color w:val="auto"/>
          <w:sz w:val="28"/>
          <w:szCs w:val="28"/>
          <w:lang w:val="en-US" w:eastAsia="zh-CN"/>
        </w:rPr>
      </w:pPr>
      <w:bookmarkStart w:id="650" w:name="_Toc1775221587_WPSOffice_Level1"/>
      <w:bookmarkStart w:id="651" w:name="_Toc285380293_WPSOffice_Level1"/>
      <w:bookmarkStart w:id="652" w:name="_Toc587059936_WPSOffice_Level2"/>
      <w:bookmarkStart w:id="653" w:name="_Toc495162933_WPSOffice_Level2"/>
      <w:bookmarkStart w:id="654" w:name="_Toc1740618990_WPSOffice_Level1"/>
      <w:r>
        <w:rPr>
          <w:rFonts w:ascii="仿宋" w:hAnsi="仿宋" w:eastAsia="仿宋" w:cs="仿宋"/>
          <w:b/>
          <w:bCs/>
          <w:color w:val="auto"/>
          <w:sz w:val="28"/>
          <w:szCs w:val="28"/>
          <w:lang w:val="en-US" w:eastAsia="zh-CN"/>
        </w:rPr>
        <w:t>河南省政府采购合同融资政策告知函</w:t>
      </w:r>
      <w:bookmarkEnd w:id="650"/>
      <w:bookmarkEnd w:id="651"/>
      <w:bookmarkEnd w:id="652"/>
      <w:bookmarkEnd w:id="653"/>
      <w:bookmarkEnd w:id="654"/>
    </w:p>
    <w:p w14:paraId="487E14E6">
      <w:pPr>
        <w:widowControl w:val="0"/>
        <w:spacing w:line="360" w:lineRule="auto"/>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各供应商：</w:t>
      </w:r>
    </w:p>
    <w:p w14:paraId="5062411D">
      <w:pPr>
        <w:widowControl w:val="0"/>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欢迎贵公司参与河南省政府采购活动！</w:t>
      </w:r>
    </w:p>
    <w:p w14:paraId="59143BEE">
      <w:pPr>
        <w:widowControl w:val="0"/>
        <w:spacing w:line="360" w:lineRule="auto"/>
        <w:ind w:firstLine="560" w:firstLineChars="200"/>
        <w:rPr>
          <w:rFonts w:ascii="仿宋" w:hAnsi="仿宋" w:eastAsia="仿宋" w:cs="仿宋"/>
          <w:color w:val="auto"/>
          <w:sz w:val="28"/>
          <w:szCs w:val="28"/>
          <w:lang w:val="en-US" w:eastAsia="zh-CN"/>
        </w:rPr>
      </w:pPr>
      <w:r>
        <w:rPr>
          <w:rFonts w:ascii="仿宋" w:hAnsi="仿宋" w:eastAsia="仿宋" w:cs="仿宋"/>
          <w:color w:val="auto"/>
          <w:sz w:val="28"/>
          <w:szCs w:val="28"/>
          <w:lang w:val="en-US" w:eastAsia="zh-CN"/>
        </w:rPr>
        <w:t>政府采购合同融资是河南省财政厅支持中小微企业发展，针对参与政府采购活动的投标人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637D6BEB">
      <w:pPr>
        <w:pStyle w:val="47"/>
        <w:spacing w:line="360" w:lineRule="auto"/>
        <w:rPr>
          <w:rFonts w:hint="eastAsia" w:ascii="仿宋" w:hAnsi="仿宋" w:eastAsia="仿宋" w:cs="仿宋"/>
          <w:sz w:val="28"/>
          <w:szCs w:val="28"/>
        </w:rPr>
      </w:pPr>
      <w:r>
        <w:rPr>
          <w:rFonts w:hint="eastAsia" w:ascii="仿宋" w:hAnsi="仿宋" w:eastAsia="仿宋" w:cs="仿宋"/>
          <w:sz w:val="28"/>
          <w:szCs w:val="28"/>
        </w:rPr>
        <w:t>贷款渠道和提供贷款的金融机构，可在河南省政府采购网“河南省政府采购合同融资平台”查询联系。</w:t>
      </w:r>
    </w:p>
    <w:p w14:paraId="5FE1E2AB">
      <w:pPr>
        <w:spacing w:line="360" w:lineRule="auto"/>
        <w:jc w:val="left"/>
        <w:rPr>
          <w:rFonts w:ascii="仿宋" w:hAnsi="仿宋" w:eastAsia="仿宋" w:cs="仿宋"/>
          <w:color w:val="auto"/>
          <w:kern w:val="0"/>
          <w:sz w:val="28"/>
          <w:szCs w:val="28"/>
          <w:lang w:val="en-US" w:eastAsia="zh-CN"/>
        </w:rPr>
      </w:pPr>
      <w:r>
        <w:rPr>
          <w:rFonts w:ascii="仿宋" w:hAnsi="仿宋" w:eastAsia="仿宋" w:cs="仿宋"/>
          <w:color w:val="auto"/>
          <w:sz w:val="28"/>
          <w:szCs w:val="28"/>
          <w:lang w:eastAsia="zh-CN"/>
        </w:rPr>
        <w:br w:type="page"/>
      </w:r>
    </w:p>
    <w:p w14:paraId="533E2249">
      <w:pPr>
        <w:keepNext/>
        <w:keepLines/>
        <w:widowControl w:val="0"/>
        <w:autoSpaceDE w:val="0"/>
        <w:autoSpaceDN w:val="0"/>
        <w:adjustRightInd w:val="0"/>
        <w:spacing w:line="360" w:lineRule="auto"/>
        <w:outlineLvl w:val="1"/>
        <w:rPr>
          <w:rFonts w:ascii="仿宋" w:hAnsi="仿宋" w:eastAsia="仿宋" w:cs="仿宋"/>
          <w:bCs/>
          <w:color w:val="auto"/>
          <w:kern w:val="0"/>
          <w:sz w:val="28"/>
          <w:szCs w:val="28"/>
          <w:lang w:val="en-US" w:eastAsia="zh-CN"/>
        </w:rPr>
      </w:pPr>
      <w:r>
        <w:rPr>
          <w:rFonts w:ascii="仿宋" w:hAnsi="仿宋" w:eastAsia="仿宋" w:cs="仿宋"/>
          <w:bCs/>
          <w:color w:val="auto"/>
          <w:kern w:val="0"/>
          <w:sz w:val="28"/>
          <w:szCs w:val="28"/>
          <w:lang w:val="en-US" w:eastAsia="zh-CN"/>
        </w:rPr>
        <w:t>附件2：</w:t>
      </w:r>
      <w:bookmarkStart w:id="655" w:name="_Toc853194655"/>
      <w:bookmarkStart w:id="656" w:name="_Toc347624563"/>
      <w:bookmarkStart w:id="657" w:name="_Toc658018444_WPSOffice_Level2"/>
      <w:bookmarkStart w:id="658" w:name="_Toc1587242122"/>
      <w:r>
        <w:rPr>
          <w:rFonts w:ascii="仿宋" w:hAnsi="仿宋" w:eastAsia="仿宋" w:cs="仿宋"/>
          <w:bCs/>
          <w:color w:val="auto"/>
          <w:kern w:val="0"/>
          <w:sz w:val="28"/>
          <w:szCs w:val="28"/>
          <w:lang w:val="en-US" w:eastAsia="zh-CN"/>
        </w:rPr>
        <w:t>关于印发中小企业划型标准规定的通知</w:t>
      </w:r>
      <w:bookmarkEnd w:id="655"/>
      <w:bookmarkEnd w:id="656"/>
      <w:bookmarkEnd w:id="657"/>
      <w:bookmarkEnd w:id="658"/>
    </w:p>
    <w:p w14:paraId="3EF567C6">
      <w:pPr>
        <w:pStyle w:val="47"/>
        <w:spacing w:line="360" w:lineRule="auto"/>
        <w:jc w:val="center"/>
        <w:rPr>
          <w:rFonts w:hint="eastAsia" w:ascii="仿宋" w:hAnsi="仿宋" w:eastAsia="仿宋" w:cs="仿宋"/>
          <w:sz w:val="28"/>
          <w:szCs w:val="28"/>
        </w:rPr>
      </w:pPr>
      <w:bookmarkStart w:id="659" w:name="_Toc1413325678_WPSOffice_Level3"/>
      <w:r>
        <w:rPr>
          <w:rFonts w:hint="eastAsia" w:ascii="仿宋" w:hAnsi="仿宋" w:eastAsia="仿宋" w:cs="仿宋"/>
          <w:sz w:val="28"/>
          <w:szCs w:val="28"/>
        </w:rPr>
        <w:t>工信部联企业[2011]300号</w:t>
      </w:r>
      <w:bookmarkEnd w:id="659"/>
    </w:p>
    <w:p w14:paraId="1A43F090">
      <w:pPr>
        <w:pStyle w:val="47"/>
        <w:spacing w:line="360" w:lineRule="auto"/>
        <w:rPr>
          <w:rFonts w:hint="eastAsia" w:ascii="仿宋" w:hAnsi="仿宋" w:eastAsia="仿宋" w:cs="仿宋"/>
          <w:sz w:val="28"/>
          <w:szCs w:val="28"/>
        </w:rPr>
      </w:pPr>
      <w:r>
        <w:rPr>
          <w:rFonts w:hint="eastAsia" w:ascii="仿宋" w:hAnsi="仿宋" w:eastAsia="仿宋" w:cs="仿宋"/>
          <w:sz w:val="28"/>
          <w:szCs w:val="28"/>
        </w:rPr>
        <w:t>各省、自治区、直辖市人民政府，国务院各部委、各直属机构及有关单位：</w:t>
      </w:r>
    </w:p>
    <w:p w14:paraId="0957786B">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01DDAA32">
      <w:pPr>
        <w:pStyle w:val="47"/>
        <w:spacing w:line="360" w:lineRule="auto"/>
        <w:jc w:val="right"/>
        <w:rPr>
          <w:rFonts w:hint="eastAsia" w:ascii="仿宋" w:hAnsi="仿宋" w:eastAsia="仿宋" w:cs="仿宋"/>
          <w:sz w:val="28"/>
          <w:szCs w:val="28"/>
        </w:rPr>
      </w:pPr>
      <w:r>
        <w:rPr>
          <w:rFonts w:hint="eastAsia" w:ascii="仿宋" w:hAnsi="仿宋" w:eastAsia="仿宋" w:cs="仿宋"/>
          <w:sz w:val="28"/>
          <w:szCs w:val="28"/>
        </w:rPr>
        <w:t>　　　　　　　　　　　　　　　　　　　　　　 工业和信息化部　国家统计局</w:t>
      </w:r>
    </w:p>
    <w:p w14:paraId="278A6FE0">
      <w:pPr>
        <w:pStyle w:val="47"/>
        <w:spacing w:line="360" w:lineRule="auto"/>
        <w:jc w:val="right"/>
        <w:rPr>
          <w:rFonts w:hint="eastAsia" w:ascii="仿宋" w:hAnsi="仿宋" w:eastAsia="仿宋" w:cs="仿宋"/>
          <w:sz w:val="28"/>
          <w:szCs w:val="28"/>
        </w:rPr>
      </w:pPr>
      <w:r>
        <w:rPr>
          <w:rFonts w:hint="eastAsia" w:ascii="仿宋" w:hAnsi="仿宋" w:eastAsia="仿宋" w:cs="仿宋"/>
          <w:sz w:val="28"/>
          <w:szCs w:val="28"/>
        </w:rPr>
        <w:t>　　　　　　　　　　　　　　　　　　　国家发展和改革委员会　财政部</w:t>
      </w:r>
    </w:p>
    <w:p w14:paraId="51A3A523">
      <w:pPr>
        <w:pStyle w:val="47"/>
        <w:spacing w:line="360" w:lineRule="auto"/>
        <w:jc w:val="right"/>
        <w:rPr>
          <w:rFonts w:hint="eastAsia" w:ascii="仿宋" w:hAnsi="仿宋" w:eastAsia="仿宋" w:cs="仿宋"/>
          <w:sz w:val="28"/>
          <w:szCs w:val="28"/>
        </w:rPr>
      </w:pPr>
      <w:r>
        <w:rPr>
          <w:rFonts w:hint="eastAsia" w:ascii="仿宋" w:hAnsi="仿宋" w:eastAsia="仿宋" w:cs="仿宋"/>
          <w:sz w:val="28"/>
          <w:szCs w:val="28"/>
        </w:rPr>
        <w:t>　　　　　　　　　　　　　　　　　　　二〇一一年六月十八日</w:t>
      </w:r>
    </w:p>
    <w:p w14:paraId="6CBB8C90">
      <w:pPr>
        <w:pStyle w:val="47"/>
        <w:spacing w:line="360" w:lineRule="auto"/>
        <w:rPr>
          <w:rFonts w:hint="eastAsia" w:ascii="仿宋" w:hAnsi="仿宋" w:eastAsia="仿宋" w:cs="仿宋"/>
          <w:sz w:val="28"/>
          <w:szCs w:val="28"/>
        </w:rPr>
      </w:pPr>
      <w:r>
        <w:rPr>
          <w:rFonts w:hint="eastAsia" w:ascii="仿宋" w:hAnsi="仿宋" w:eastAsia="仿宋" w:cs="仿宋"/>
          <w:sz w:val="28"/>
          <w:szCs w:val="28"/>
        </w:rPr>
        <w:t>附件： </w:t>
      </w:r>
    </w:p>
    <w:p w14:paraId="7366BDBD">
      <w:pPr>
        <w:pStyle w:val="47"/>
        <w:spacing w:line="360" w:lineRule="auto"/>
        <w:jc w:val="center"/>
        <w:rPr>
          <w:rFonts w:hint="eastAsia" w:ascii="仿宋" w:hAnsi="仿宋" w:eastAsia="仿宋" w:cs="仿宋"/>
          <w:sz w:val="28"/>
          <w:szCs w:val="28"/>
        </w:rPr>
      </w:pPr>
      <w:bookmarkStart w:id="660" w:name="_Toc1817875417_WPSOffice_Level2"/>
      <w:r>
        <w:rPr>
          <w:rStyle w:val="56"/>
          <w:rFonts w:hint="eastAsia" w:ascii="仿宋" w:hAnsi="仿宋" w:eastAsia="仿宋" w:cs="仿宋"/>
          <w:sz w:val="28"/>
          <w:szCs w:val="28"/>
        </w:rPr>
        <w:t>中小企业划型标准规定</w:t>
      </w:r>
      <w:bookmarkEnd w:id="660"/>
    </w:p>
    <w:p w14:paraId="6A73D217">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xml:space="preserve">    一、根据《中华人民共和国中小企业促进法》和《国务院关于进一步促进中小企业发展的若干意见》(国发〔2009〕36号)，制定本规定。</w:t>
      </w:r>
    </w:p>
    <w:p w14:paraId="17B4B111">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二、中小企业划分为中型、小型、微型三种类型，具体标准根据企业从业人员、营业收入、资产总额等指标，结合行业特点制定。</w:t>
      </w:r>
    </w:p>
    <w:p w14:paraId="2F683186">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C93A134">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四、各行业划型标准为：</w:t>
      </w:r>
    </w:p>
    <w:p w14:paraId="339A0D6D">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（一）农、林、牧、渔业。营业收入20000万元以下的为中小微型企业。其中，营业收入500万元及以上的为中型企业，营业收入50万元及以上的为小型企业，营业收入50万元以下的为微型企业。</w:t>
      </w:r>
    </w:p>
    <w:p w14:paraId="7DA8A1BA">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12EB86E">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7CB8B72">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61362C2">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812AF9D">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4518573A">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1CCB73E">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4C824889">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A979690">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A172D67">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AFD16AD">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E7BB427">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C34F035">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DFB198E">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1749EDF">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（十六）其他未列明行业。从业人员300人以下的为中小微型企业。其中，从业人员100人及以上的为中型企业；从业人员10人及以上的为小型企业；从业人员10人以下的为微型企业。</w:t>
      </w:r>
    </w:p>
    <w:p w14:paraId="7964DD21">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五、企业类型的划分以统计部门的统计数据为依据。</w:t>
      </w:r>
    </w:p>
    <w:p w14:paraId="3848B288">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六、本规定适用于在中华人民共和国境内依法设立的各类所有制和各种组织形式的企业。个体工商户和本规定以外的行业，参照本规定进行划型。</w:t>
      </w:r>
    </w:p>
    <w:p w14:paraId="36A65E2F">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七、本规定的中型企业标准上限即为大型企业标准的下限，国家统计部门据此制定大中小微型企业的统计分类。国务院有关部门据此进行相关数据分析，不得制定与本规定不一致的企业划型标准。</w:t>
      </w:r>
    </w:p>
    <w:p w14:paraId="4B41EC13">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八、本规定由工业和信息化部、国家统计局会同有关部门根据《国民经济行业分类》修订情况和企业发展变化情况适时修订。</w:t>
      </w:r>
    </w:p>
    <w:p w14:paraId="3ED84FA6">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九、本规定由工业和信息化部、国家统计局会同有关部门负责解释。</w:t>
      </w:r>
    </w:p>
    <w:p w14:paraId="431CD2CA">
      <w:pPr>
        <w:pStyle w:val="47"/>
        <w:spacing w:line="360" w:lineRule="auto"/>
        <w:rPr>
          <w:rFonts w:hint="eastAsia" w:ascii="仿宋" w:hAnsi="仿宋" w:eastAsia="仿宋" w:cs="仿宋"/>
          <w:sz w:val="28"/>
          <w:szCs w:val="28"/>
        </w:rPr>
      </w:pPr>
      <w:r>
        <w:rPr>
          <w:rFonts w:hint="eastAsia" w:ascii="仿宋" w:hAnsi="仿宋" w:eastAsia="仿宋" w:cs="仿宋"/>
          <w:sz w:val="28"/>
          <w:szCs w:val="28"/>
        </w:rPr>
        <w:t>　　十、本规定自发布之日起执行，原国家经贸委、原国家计委、财政部和国家统计局2003年颁布的《中小企业标准暂行规定》同时废止。</w:t>
      </w:r>
    </w:p>
    <w:p w14:paraId="77C91D40">
      <w:pPr>
        <w:pStyle w:val="47"/>
        <w:spacing w:line="360" w:lineRule="auto"/>
        <w:rPr>
          <w:rFonts w:hint="eastAsia" w:ascii="仿宋" w:hAnsi="仿宋" w:eastAsia="仿宋" w:cs="仿宋"/>
          <w:color w:val="000000"/>
          <w:sz w:val="28"/>
          <w:szCs w:val="28"/>
        </w:rPr>
      </w:pPr>
    </w:p>
    <w:sectPr>
      <w:headerReference r:id="rId9" w:type="default"/>
      <w:footerReference r:id="rId10" w:type="default"/>
      <w:pgSz w:w="11900" w:h="16840"/>
      <w:pgMar w:top="1440" w:right="1797" w:bottom="1440" w:left="1797"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Times New Roman"/>
    <w:panose1 w:val="020B0604020202020204"/>
    <w:charset w:val="00"/>
    <w:family w:val="swiss"/>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onospace">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Helvetica Neue">
    <w:altName w:val="Times New Roman"/>
    <w:panose1 w:val="00000000000000000000"/>
    <w:charset w:val="00"/>
    <w:family w:val="auto"/>
    <w:pitch w:val="default"/>
    <w:sig w:usb0="00000000" w:usb1="00000000" w:usb2="0000001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swiss"/>
    <w:pitch w:val="default"/>
    <w:sig w:usb0="80000287" w:usb1="2ACF3C50" w:usb2="00000016" w:usb3="00000000" w:csb0="0004001F" w:csb1="00000000"/>
  </w:font>
  <w:font w:name="??">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PingFang SC">
    <w:altName w:val="华文仿宋"/>
    <w:panose1 w:val="00000000000000000000"/>
    <w:charset w:val="86"/>
    <w:family w:val="auto"/>
    <w:pitch w:val="default"/>
    <w:sig w:usb0="00000000" w:usb1="00000000" w:usb2="00000017" w:usb3="00000000" w:csb0="00040001" w:csb1="00000000"/>
  </w:font>
  <w:font w:name="Wingdings 2">
    <w:panose1 w:val="05020102010507070707"/>
    <w:charset w:val="02"/>
    <w:family w:val="roman"/>
    <w:pitch w:val="default"/>
    <w:sig w:usb0="00000000" w:usb1="00000000" w:usb2="00000000" w:usb3="00000000" w:csb0="80000000" w:csb1="00000000"/>
  </w:font>
  <w:font w:name="方正小标宋_GBK">
    <w:altName w:val="微软雅黑"/>
    <w:panose1 w:val="02000000000000000000"/>
    <w:charset w:val="86"/>
    <w:family w:val="script"/>
    <w:pitch w:val="default"/>
    <w:sig w:usb0="00000000" w:usb1="00000000" w:usb2="00000000" w:usb3="00000000" w:csb0="00040000"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 w:name="KSOF437268E0">
    <w:panose1 w:val="02020803070505020304"/>
    <w:charset w:val="86"/>
    <w:family w:val="auto"/>
    <w:pitch w:val="default"/>
    <w:sig w:usb0="00000001" w:usb1="00000000" w:usb2="00000000" w:usb3="00000000" w:csb0="003E0001" w:csb1="00000000"/>
  </w:font>
  <w:font w:name="KSOFF2C88ADF">
    <w:panose1 w:val="02020603050405020304"/>
    <w:charset w:val="86"/>
    <w:family w:val="auto"/>
    <w:pitch w:val="default"/>
    <w:sig w:usb0="00000001" w:usb1="00000000" w:usb2="00000000" w:usb3="00000000" w:csb0="003E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2EDDA">
    <w:pPr>
      <w:pStyle w:val="29"/>
      <w:rPr>
        <w:rFonts w:hint="eastAsia"/>
      </w:rPr>
    </w:pPr>
    <w:r>
      <w:rPr>
        <w:lang w:val="en-US"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86385" cy="163195"/>
              <wp:effectExtent l="0" t="0" r="0" b="0"/>
              <wp:wrapNone/>
              <wp:docPr id="282014154" name="文本框 6"/>
              <wp:cNvGraphicFramePr/>
              <a:graphic xmlns:a="http://schemas.openxmlformats.org/drawingml/2006/main">
                <a:graphicData uri="http://schemas.microsoft.com/office/word/2010/wordprocessingShape">
                  <wps:wsp>
                    <wps:cNvSpPr txBox="1">
                      <a:spLocks noChangeArrowheads="1"/>
                    </wps:cNvSpPr>
                    <wps:spPr bwMode="auto">
                      <a:xfrm>
                        <a:off x="0" y="0"/>
                        <a:ext cx="286385" cy="163195"/>
                      </a:xfrm>
                      <a:prstGeom prst="rect">
                        <a:avLst/>
                      </a:prstGeom>
                      <a:noFill/>
                      <a:ln>
                        <a:noFill/>
                      </a:ln>
                      <a:effectLst/>
                    </wps:spPr>
                    <wps:txbx>
                      <w:txbxContent>
                        <w:p w14:paraId="74868F2C">
                          <w:pPr>
                            <w:pStyle w:val="29"/>
                            <w:rPr>
                              <w:rFonts w:hint="eastAsia"/>
                            </w:rPr>
                          </w:pPr>
                          <w:r>
                            <w:fldChar w:fldCharType="begin"/>
                          </w:r>
                          <w:r>
                            <w:instrText xml:space="preserve"> PAGE  \* MERGEFORMAT </w:instrText>
                          </w:r>
                          <w:r>
                            <w:fldChar w:fldCharType="separate"/>
                          </w:r>
                          <w:r>
                            <w:t>44</w:t>
                          </w:r>
                          <w:r>
                            <w:fldChar w:fldCharType="end"/>
                          </w:r>
                        </w:p>
                      </w:txbxContent>
                    </wps:txbx>
                    <wps:bodyPr rot="0" vert="horz" wrap="square" lIns="0" tIns="0" rIns="0" bIns="0" anchor="t" anchorCtr="0" upright="1">
                      <a:noAutofit/>
                    </wps:bodyPr>
                  </wps:wsp>
                </a:graphicData>
              </a:graphic>
            </wp:anchor>
          </w:drawing>
        </mc:Choice>
        <mc:Fallback>
          <w:pict>
            <v:shape id="文本框 6" o:spid="_x0000_s1026" o:spt="202" type="#_x0000_t202" style="position:absolute;left:0pt;margin-top:0pt;height:12.85pt;width:22.55pt;mso-position-horizontal:center;mso-position-horizontal-relative:margin;z-index:251660288;mso-width-relative:page;mso-height-relative:page;" filled="f" stroked="f" coordsize="21600,21600" o:gfxdata="UEsDBAoAAAAAAIdO4kAAAAAAAAAAAAAAAAAEAAAAZHJzL1BLAwQUAAAACACHTuJAggXijdQAAAAD&#10;AQAADwAAAGRycy9kb3ducmV2LnhtbE2PzU7DMBCE70i8g7VI3KidipYS4lQIwQkJkYZDj068TazG&#10;6xC7P7w9Cxe4rDSa0cy3xfrsB3HEKbpAGrKZAoHUBuuo0/BRv9ysQMRkyJohEGr4wgjr8vKiMLkN&#10;J6rwuEmd4BKKudHQpzTmUsa2R2/iLIxI7O3C5E1iOXXSTubE5X6Qc6WW0htHvNCbEZ96bPebg9fw&#10;uKXq2X2+Ne/VrnJ1fa/odbnX+voqUw8gEp7TXxh+8BkdSmZqwoFsFIMGfiT9XvZuFxmIRsN8cQey&#10;LOR/9vIbUEsDBBQAAAAIAIdO4kB5Q/ETGAIAABoEAAAOAAAAZHJzL2Uyb0RvYy54bWytU8FuEzEQ&#10;vSPxD5bvZLNpE6WrbKrSqAipQKXCBzheb9Zi12PGTnbDB8Af9MSFO9+V72Ds3YRSLj1wscb2zJt5&#10;z8+Ly66p2U6h02Byno7GnCkjodBmk/NPH29ezTlzXphC1GBUzvfK8cvlyxeL1mZqAhXUhUJGIMZl&#10;rc155b3NksTJSjXCjcAqQ5clYCM8bXGTFChaQm/qZDIez5IWsLAIUjlHp6v+kg+I+BxAKEst1Qrk&#10;tlHG96ioauGJkqu0dXwZpy1LJf2HsnTKszrnxNTHlZpQvA5rslyIbIPCVloOI4jnjPCEUyO0oaYn&#10;qJXwgm1R/wPVaIngoPQjCU3SE4mKEIt0/ESb+0pYFbmQ1M6eRHf/D1a+390h00XOJ3Oa4DydnnNm&#10;REMPf3j4fvjx6/DzG5sFmVrrMsq+t5Tvu9fQkXkiZWdvQX52zMB1JcxGXSFCWylR0JhpqEwelfY4&#10;LoCs23dQUB+x9RCBuhKboCGpwgidnmh/eiLVeSbpcDKfnc2nnEm6Smdn6cU0dhDZsdii828UNCwE&#10;OUdyQAQXu1vnwzAiO6aEXgZudF1HF9TmrwNK7E9UtNFQHaiE6Xsevlt3gzRrKPZECqG3GH0wCirA&#10;r5y1ZK+cuy9bgYqz+q0hYYIXjwEeg/UxEEZSac49Z3147XvPbi3qTUXIvfQGrki8UkdiYbR+ikFy&#10;skzkO9g7ePLxPmb9+dLL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IF4o3UAAAAAwEAAA8AAAAA&#10;AAAAAQAgAAAAIgAAAGRycy9kb3ducmV2LnhtbFBLAQIUABQAAAAIAIdO4kB5Q/ETGAIAABoEAAAO&#10;AAAAAAAAAAEAIAAAACMBAABkcnMvZTJvRG9jLnhtbFBLBQYAAAAABgAGAFkBAACtBQAAAAA=&#10;">
              <v:fill on="f" focussize="0,0"/>
              <v:stroke on="f"/>
              <v:imagedata o:title=""/>
              <o:lock v:ext="edit" aspectratio="f"/>
              <v:textbox inset="0mm,0mm,0mm,0mm">
                <w:txbxContent>
                  <w:p w14:paraId="74868F2C">
                    <w:pPr>
                      <w:pStyle w:val="29"/>
                      <w:rPr>
                        <w:rFonts w:hint="eastAsia"/>
                      </w:rPr>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2163C">
    <w:pPr>
      <w:pStyle w:val="29"/>
      <w:rPr>
        <w:rFonts w:hint="eastAsia"/>
      </w:rPr>
    </w:pPr>
    <w:r>
      <w:rPr>
        <w:lang w:val="en-US"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47955"/>
              <wp:effectExtent l="0" t="0" r="0" b="0"/>
              <wp:wrapNone/>
              <wp:docPr id="564297008" name="文本框 7"/>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ffectLst/>
                    </wps:spPr>
                    <wps:txbx>
                      <w:txbxContent>
                        <w:p w14:paraId="459A5FE4">
                          <w:pPr>
                            <w:pStyle w:val="29"/>
                            <w:rPr>
                              <w:rFonts w:hint="eastAsia"/>
                            </w:rPr>
                          </w:pPr>
                          <w:r>
                            <w:fldChar w:fldCharType="begin"/>
                          </w:r>
                          <w:r>
                            <w:instrText xml:space="preserve"> PAGE  \* MERGEFORMAT </w:instrText>
                          </w:r>
                          <w:r>
                            <w:fldChar w:fldCharType="separate"/>
                          </w:r>
                          <w:r>
                            <w:t>53</w:t>
                          </w:r>
                          <w:r>
                            <w:fldChar w:fldCharType="end"/>
                          </w:r>
                        </w:p>
                      </w:txbxContent>
                    </wps:txbx>
                    <wps:bodyPr rot="0" vert="horz" wrap="none" lIns="0" tIns="0" rIns="0" bIns="0" anchor="t" anchorCtr="0" upright="1">
                      <a:spAutoFit/>
                    </wps:bodyPr>
                  </wps:wsp>
                </a:graphicData>
              </a:graphic>
            </wp:anchor>
          </w:drawing>
        </mc:Choice>
        <mc:Fallback>
          <w:pict>
            <v:shape id="文本框 7" o:spid="_x0000_s1026" o:spt="202" type="#_x0000_t202" style="position:absolute;left:0pt;margin-top:0pt;height:11.65pt;width:9.05pt;mso-position-horizontal:center;mso-position-horizontal-relative:margin;mso-wrap-style:none;z-index:251663360;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CfIRCHFgIAABgEAAAOAAAAZHJzL2Uyb0RvYy54bWytU8GO0zAQvSPx&#10;D5bvNGlpt9uo6WrZqghpYZEWPsB1nMYi9li226R8APzBnrhw57v6HYydpCzLZQ9crLE982be8/Py&#10;qlU1OQjrJOicjkcpJUJzKKTe5fTzp82rS0qcZ7pgNWiR06Nw9Gr18sWyMZmYQAV1ISxBEO2yxuS0&#10;8t5kSeJ4JRRzIzBC42UJVjGPW7tLCssaRFd1MknTi6QBWxgLXDiHp+vukvaI9jmAUJaSizXwvRLa&#10;d6hW1MwjJVdJ4+gqTluWgvu7snTCkzqnyNTHFZtgvA1rslqybGeZqSTvR2DPGeEJJ8WkxqZnqDXz&#10;jOyt/AdKSW7BQelHHFTSEYmKIItx+kSb+4oZEbmg1M6cRXf/D5Z/OHy0RBY5nV1MJ4t5muLza6bw&#10;4U8P308/fp1+fiPzIFNjXIbZ9wbzffsGWjRPpOzMLfAvjmi4qZjeiWtroakEK3DMcahMHpV2OC6A&#10;bJv3UGAftvcQgdrSqqAhqkIQHZ/oeH4i0XrCQ8vxdPF6RgnHq/F0vpjNYgeWDcXGOv9WgCIhyKlF&#10;B0Rwdrh1PgzDsiEl9NKwkXUdXVDrvw4wsTsR0UZ9daASpu94+Hbb9tJsoTgiKQudxfCDYVCB/UpJ&#10;g/bKqcbfREn9TqMswYlDYIdgOwRMcyzMqaekC29859i9sXJXIe4g/DVKt5GRVhism6EXHA0T2fbm&#10;Do58vI9Zfz70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pb8P0QAAAAMBAAAPAAAAAAAAAAEA&#10;IAAAACIAAABkcnMvZG93bnJldi54bWxQSwECFAAUAAAACACHTuJAnyEQhxYCAAAYBAAADgAAAAAA&#10;AAABACAAAAAgAQAAZHJzL2Uyb0RvYy54bWxQSwUGAAAAAAYABgBZAQAAqAUAAAAA&#10;">
              <v:fill on="f" focussize="0,0"/>
              <v:stroke on="f"/>
              <v:imagedata o:title=""/>
              <o:lock v:ext="edit" aspectratio="f"/>
              <v:textbox inset="0mm,0mm,0mm,0mm" style="mso-fit-shape-to-text:t;">
                <w:txbxContent>
                  <w:p w14:paraId="459A5FE4">
                    <w:pPr>
                      <w:pStyle w:val="29"/>
                      <w:rPr>
                        <w:rFonts w:hint="eastAsia"/>
                      </w:rPr>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BD46B">
    <w:pPr>
      <w:pStyle w:val="29"/>
      <w:rPr>
        <w:rFonts w:hint="eastAsia"/>
      </w:rPr>
    </w:pPr>
    <w:r>
      <w:rPr>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47955"/>
              <wp:effectExtent l="0" t="0" r="0" b="0"/>
              <wp:wrapNone/>
              <wp:docPr id="316067578"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ffectLst/>
                    </wps:spPr>
                    <wps:txbx>
                      <w:txbxContent>
                        <w:p w14:paraId="228135BD">
                          <w:pPr>
                            <w:pStyle w:val="29"/>
                            <w:rPr>
                              <w:rFonts w:hint="eastAsia"/>
                            </w:rPr>
                          </w:pPr>
                          <w:r>
                            <w:fldChar w:fldCharType="begin"/>
                          </w:r>
                          <w:r>
                            <w:instrText xml:space="preserve"> PAGE  \* MERGEFORMAT </w:instrText>
                          </w:r>
                          <w:r>
                            <w:fldChar w:fldCharType="separate"/>
                          </w:r>
                          <w:r>
                            <w:t>54</w:t>
                          </w:r>
                          <w: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1.65pt;width:9.05pt;mso-position-horizontal:center;mso-position-horizontal-relative:margin;mso-wrap-style:none;z-index:251659264;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C5lMRwFgIAABgEAAAOAAAAZHJzL2Uyb0RvYy54bWytU0tu2zAQ3Rfo&#10;HQjua1mJP41gOUhjuCiQfoC0B6AoyiIqcgiStuQeoL1BV91033P5HB1Skpummyy6IYbkzJt5j4+r&#10;60415CCsk6Bzmk6mlAjNoZR6l9NPH7cvXlLiPNMla0CLnB6Fo9fr589WrcnEBdTQlMISBNEua01O&#10;a+9NliSO10IxNwEjNF5WYBXzuLW7pLSsRXTVJBfT6SJpwZbGAhfO4emmv6QDon0KIFSV5GIDfK+E&#10;9j2qFQ3zSMnV0ji6jtNWleD+fVU54UmTU2Tq44pNMC7CmqxXLNtZZmrJhxHYU0Z4xEkxqbHpGWrD&#10;PCN7K/+BUpJbcFD5CQeV9ESiIsginT7S5r5mRkQuKLUzZ9Hd/4Pl7w4fLJFlTi/TxXSxnC/x+TVT&#10;+PCn799OP36dfn4lsyBTa1yG2fcG8333Cjo0T6TszB3wz45ouK2Z3okba6GtBStxzDRUJg9KexwX&#10;QIr2LZTYh+09RKCusipoiKoQRMcnOp6fSHSe8NAynV1dzinheJXOllfzeezAsrHYWOdfC1AkBDm1&#10;6IAIzg53zodhWDamhF4atrJpogsa/dcBJvYnItpoqA5UwvQ9D98V3SBNAeURSVnoLYYfDIMa7BdK&#10;WrRXTjX+JkqaNxplCU4cAzsGxRgwzbEwp56SPrz1vWP3xspdjbij8Dco3VZGWmGwfoZBcDRMZDuY&#10;Ozjy4T5m/fnQ69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pb8P0QAAAAMBAAAPAAAAAAAAAAEA&#10;IAAAACIAAABkcnMvZG93bnJldi54bWxQSwECFAAUAAAACACHTuJAuZTEcBYCAAAYBAAADgAAAAAA&#10;AAABACAAAAAgAQAAZHJzL2Uyb0RvYy54bWxQSwUGAAAAAAYABgBZAQAAqAUAAAAA&#10;">
              <v:fill on="f" focussize="0,0"/>
              <v:stroke on="f"/>
              <v:imagedata o:title=""/>
              <o:lock v:ext="edit" aspectratio="f"/>
              <v:textbox inset="0mm,0mm,0mm,0mm" style="mso-fit-shape-to-text:t;">
                <w:txbxContent>
                  <w:p w14:paraId="228135BD">
                    <w:pPr>
                      <w:pStyle w:val="29"/>
                      <w:rPr>
                        <w:rFonts w:hint="eastAsia"/>
                      </w:rPr>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04BF8">
    <w:pPr>
      <w:pStyle w:val="29"/>
      <w:ind w:right="360"/>
      <w:rPr>
        <w:rFonts w:hint="eastAsia"/>
      </w:rPr>
    </w:pPr>
    <w:r>
      <w:rPr>
        <w:lang w:val="en-US"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47955"/>
              <wp:effectExtent l="0" t="0" r="0" b="0"/>
              <wp:wrapNone/>
              <wp:docPr id="69114463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ffectLst/>
                    </wps:spPr>
                    <wps:txbx>
                      <w:txbxContent>
                        <w:p w14:paraId="137C2107">
                          <w:pPr>
                            <w:pStyle w:val="29"/>
                            <w:rPr>
                              <w:rFonts w:hint="eastAsia"/>
                            </w:rPr>
                          </w:pPr>
                          <w:r>
                            <w:fldChar w:fldCharType="begin"/>
                          </w:r>
                          <w:r>
                            <w:instrText xml:space="preserve"> PAGE  \* MERGEFORMAT </w:instrText>
                          </w:r>
                          <w:r>
                            <w:fldChar w:fldCharType="separate"/>
                          </w:r>
                          <w:r>
                            <w:t>69</w:t>
                          </w:r>
                          <w: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1.65pt;width:9.05pt;mso-position-horizontal:center;mso-position-horizontal-relative:margin;mso-wrap-style:none;z-index:251661312;mso-width-relative:page;mso-height-relative:page;" filled="f" stroked="f" coordsize="21600,21600" o:gfxdata="UEsDBAoAAAAAAIdO4kAAAAAAAAAAAAAAAAAEAAAAZHJzL1BLAwQUAAAACACHTuJAa6W/D9EAAAAD&#10;AQAADwAAAGRycy9kb3ducmV2LnhtbE2PwWrDMBBE74X8g9hAb43sBFrjWs4h0EtvTUuht421sUyl&#10;lZEUx/77Kr20l4Vhhpm3zX52VkwU4uBZQbkpQBB3Xg/cK/h4f3moQMSErNF6JgULRdi3q7sGa+2v&#10;/EbTMfUil3CsUYFJaayljJ0hh3HjR+LsnX1wmLIMvdQBr7ncWbktikfpcOC8YHCkg6Hu+3hxCp7m&#10;T09jpAN9nacumGGp7Oui1P26LJ5BJJrTXxhu+Bkd2sx08hfWUVgF+ZH0e29eVYI4KdjudiDbRv5n&#10;b38AUEsDBBQAAAAIAIdO4kBG3m4TFgIAABgEAAAOAAAAZHJzL2Uyb0RvYy54bWytU8GO0zAQvSPx&#10;D5bvNE23Lduo6WrZqghpYZEWPsB1nMYi9li226R8APzBnrhw57v6HYydpCzLZQ9crLE982be8/Py&#10;qlU1OQjrJOicpqMxJUJzKKTe5fTzp82rS0qcZ7pgNWiR06Nw9Gr18sWyMZmYQAV1ISxBEO2yxuS0&#10;8t5kSeJ4JRRzIzBC42UJVjGPW7tLCssaRFd1MhmP50kDtjAWuHAOT9fdJe0R7XMAoSwlF2vgeyW0&#10;71CtqJlHSq6SxtFVnLYsBfd3ZemEJ3VOkamPKzbBeBvWZLVk2c4yU0nej8CeM8ITTopJjU3PUGvm&#10;Gdlb+Q+UktyCg9KPOKikIxIVQRbp+Ik29xUzInJBqZ05i+7+Hyz/cPhoiSxyOl+k6XQ6v5hTopnC&#10;hz89fD/9+HX6+Y1MgkyNcRlm3xvM9+0baNE8kbIzt8C/OKLhpmJ6J66thaYSrMAx01CZPCrtcFwA&#10;2TbvocA+bO8hArWlVUFDVIUgOj7R8fxEovWEh5bpdHExo4TjVTp9vZjNYgeWDcXGOv9WgCIhyKlF&#10;B0Rwdrh1PgzDsiEl9NKwkXUdXVDrvw4wsTsR0UZ9daASpu94+Hbb9tJsoTgiKQudxfCDYVCB/UpJ&#10;g/bKqcbfREn9TqMswYlDYIdgOwRMcyzMqaekC29859i9sXJXIe4g/DVKt5GRVhism6EXHA0T2fbm&#10;Do58vI9Zfz706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pb8P0QAAAAMBAAAPAAAAAAAAAAEA&#10;IAAAACIAAABkcnMvZG93bnJldi54bWxQSwECFAAUAAAACACHTuJARt5uExYCAAAYBAAADgAAAAAA&#10;AAABACAAAAAgAQAAZHJzL2Uyb0RvYy54bWxQSwUGAAAAAAYABgBZAQAAqAUAAAAA&#10;">
              <v:fill on="f" focussize="0,0"/>
              <v:stroke on="f"/>
              <v:imagedata o:title=""/>
              <o:lock v:ext="edit" aspectratio="f"/>
              <v:textbox inset="0mm,0mm,0mm,0mm" style="mso-fit-shape-to-text:t;">
                <w:txbxContent>
                  <w:p w14:paraId="137C2107">
                    <w:pPr>
                      <w:pStyle w:val="29"/>
                      <w:rPr>
                        <w:rFonts w:hint="eastAsia"/>
                      </w:rPr>
                    </w:pPr>
                    <w:r>
                      <w:fldChar w:fldCharType="begin"/>
                    </w:r>
                    <w:r>
                      <w:instrText xml:space="preserve"> PAGE  \* MERGEFORMAT </w:instrText>
                    </w:r>
                    <w:r>
                      <w:fldChar w:fldCharType="separate"/>
                    </w:r>
                    <w:r>
                      <w:t>69</w:t>
                    </w:r>
                    <w:r>
                      <w:fldChar w:fldCharType="end"/>
                    </w:r>
                  </w:p>
                </w:txbxContent>
              </v:textbox>
            </v:shape>
          </w:pict>
        </mc:Fallback>
      </mc:AlternateContent>
    </w:r>
    <w:r>
      <w:rPr>
        <w:lang w:val="en-US"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53035"/>
              <wp:effectExtent l="0" t="0" r="0" b="0"/>
              <wp:wrapNone/>
              <wp:docPr id="1073133986"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ffectLst/>
                    </wps:spPr>
                    <wps:txbx>
                      <w:txbxContent>
                        <w:p w14:paraId="12F9294C"/>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05pt;width:9.05pt;mso-position-horizontal:center;mso-position-horizontal-relative:margin;mso-wrap-style:none;z-index:251662336;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FXaenAVAgAAGQQAAA4AAABkcnMvZTJvRG9jLnhtbK1TwW4TMRC9I/EP&#10;lu9kdxta2lU2VWkUhFQoUuEDHK83a7H2WLaT3fAB8Ac9ceHOd+U7OrazoZRLD1yssT3zZt7z8+xy&#10;UB3ZCusk6IoWk5wSoTnUUq8r+uXz8tU5Jc4zXbMOtKjoTjh6OX/5YtabUpxAC10tLEEQ7creVLT1&#10;3pRZ5ngrFHMTMELjZQNWMY9bu85qy3pEV112kudnWQ+2Nha4cA5PF+mSHhDtcwChaSQXC+AbJbRP&#10;qFZ0zCMl10rj6DxO2zSC+9umccKTrqLI1McVm2C8Cms2n7FybZlpJT+MwJ4zwhNOikmNTY9QC+YZ&#10;2Vj5D5SS3IKDxk84qCwRiYogiyJ/os1dy4yIXFBqZ46iu/8Hyz9uP1kia3RC/mZaTKcX52eUaKbw&#10;5ff3P/Y/f+9/fSdF0Kk3rsT0O4MFfngLA9ZEzs7cAP/qiIbrlum1uLIW+lawGueMldmj0oTjAsiq&#10;/wA19mEbDxFoaKwKIqIsBNHxjXbHNxKDJzy0LF5fTE8p4XhVnE5zjHG2jJVjsbHOvxOgSAgqatEC&#10;EZxtb5xPqWNK6KVhKbsu2qDTfx0gZjoR0UeH6kAlTJ94+GE1HKRZQb1DUhaSx/CHYdCC/UZJj/6q&#10;qMbvREn3XqMswYpjYMdgNQZMcyysqKckhdc+WXZjrFy3iDsKf4XSLWWkFQZLM6AcYYOOicIc3B0s&#10;+Xgfs/786Pk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QVPmtAAAAADAQAADwAAAAAAAAABACAA&#10;AAAiAAAAZHJzL2Rvd25yZXYueG1sUEsBAhQAFAAAAAgAh07iQFXaenAVAgAAGQQAAA4AAAAAAAAA&#10;AQAgAAAAHwEAAGRycy9lMm9Eb2MueG1sUEsFBgAAAAAGAAYAWQEAAKYFAAAAAA==&#10;">
              <v:fill on="f" focussize="0,0"/>
              <v:stroke on="f"/>
              <v:imagedata o:title=""/>
              <o:lock v:ext="edit" aspectratio="f"/>
              <v:textbox inset="0mm,0mm,0mm,0mm" style="mso-fit-shape-to-text:t;">
                <w:txbxContent>
                  <w:p w14:paraId="12F9294C"/>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F3191">
    <w:pPr>
      <w:pStyle w:val="31"/>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4EA71">
    <w:pPr>
      <w:pStyle w:val="185"/>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57FD7">
    <w:pPr>
      <w:pStyle w:val="185"/>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DDF8E">
    <w:pPr>
      <w:pStyle w:val="31"/>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35068F"/>
    <w:multiLevelType w:val="singleLevel"/>
    <w:tmpl w:val="F535068F"/>
    <w:lvl w:ilvl="0" w:tentative="0">
      <w:start w:val="6"/>
      <w:numFmt w:val="chineseCounting"/>
      <w:suff w:val="space"/>
      <w:lvlText w:val="第%1章"/>
      <w:lvlJc w:val="left"/>
      <w:rPr>
        <w:rFonts w:hint="eastAsia"/>
      </w:rPr>
    </w:lvl>
  </w:abstractNum>
  <w:abstractNum w:abstractNumId="1">
    <w:nsid w:val="0C665612"/>
    <w:multiLevelType w:val="singleLevel"/>
    <w:tmpl w:val="0C665612"/>
    <w:lvl w:ilvl="0" w:tentative="0">
      <w:start w:val="2"/>
      <w:numFmt w:val="chineseCounting"/>
      <w:suff w:val="nothing"/>
      <w:lvlText w:val="（%1）"/>
      <w:lvlJc w:val="left"/>
      <w:rPr>
        <w:rFonts w:hint="eastAsia"/>
      </w:rPr>
    </w:lvl>
  </w:abstractNum>
  <w:abstractNum w:abstractNumId="2">
    <w:nsid w:val="3153D635"/>
    <w:multiLevelType w:val="singleLevel"/>
    <w:tmpl w:val="3153D635"/>
    <w:lvl w:ilvl="0" w:tentative="0">
      <w:start w:val="2"/>
      <w:numFmt w:val="decimal"/>
      <w:suff w:val="nothing"/>
      <w:lvlText w:val="（%1）"/>
      <w:lvlJc w:val="left"/>
      <w:pPr>
        <w:ind w:left="560" w:firstLine="0"/>
      </w:pPr>
    </w:lvl>
  </w:abstractNum>
  <w:abstractNum w:abstractNumId="3">
    <w:nsid w:val="62656752"/>
    <w:multiLevelType w:val="multilevel"/>
    <w:tmpl w:val="62656752"/>
    <w:lvl w:ilvl="0" w:tentative="0">
      <w:start w:val="11"/>
      <w:numFmt w:val="decimal"/>
      <w:suff w:val="nothing"/>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4">
    <w:nsid w:val="6E9A9296"/>
    <w:multiLevelType w:val="singleLevel"/>
    <w:tmpl w:val="6E9A9296"/>
    <w:lvl w:ilvl="0" w:tentative="0">
      <w:start w:val="2"/>
      <w:numFmt w:val="decimal"/>
      <w:lvlText w:val="%1."/>
      <w:lvlJc w:val="left"/>
      <w:pPr>
        <w:tabs>
          <w:tab w:val="left" w:pos="312"/>
        </w:tabs>
      </w:pPr>
    </w:lvl>
  </w:abstractNum>
  <w:abstractNum w:abstractNumId="5">
    <w:nsid w:val="7F7BE2C3"/>
    <w:multiLevelType w:val="singleLevel"/>
    <w:tmpl w:val="7F7BE2C3"/>
    <w:lvl w:ilvl="0" w:tentative="0">
      <w:start w:val="1"/>
      <w:numFmt w:val="chineseCounting"/>
      <w:suff w:val="space"/>
      <w:lvlText w:val="第%1章"/>
      <w:lvlJc w:val="left"/>
      <w:rPr>
        <w:rFonts w:hint="eastAsia"/>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doNotLeaveBackslashAlon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EwNjQzNjNkZWUxYWY4MGFhY2ZmZGZjNTgxOGY3MzUifQ=="/>
    <w:docVar w:name="KSO_WPS_MARK_KEY" w:val="3744f22e-c4fe-43f0-b56d-9a3c5376fde0"/>
  </w:docVars>
  <w:rsids>
    <w:rsidRoot w:val="00172A27"/>
    <w:rsid w:val="00001953"/>
    <w:rsid w:val="0000339B"/>
    <w:rsid w:val="00005D94"/>
    <w:rsid w:val="00007CA4"/>
    <w:rsid w:val="00013FA9"/>
    <w:rsid w:val="0002279F"/>
    <w:rsid w:val="00023995"/>
    <w:rsid w:val="000278F5"/>
    <w:rsid w:val="00030E2D"/>
    <w:rsid w:val="00032D59"/>
    <w:rsid w:val="000340B2"/>
    <w:rsid w:val="000350BE"/>
    <w:rsid w:val="00040BA2"/>
    <w:rsid w:val="00040E52"/>
    <w:rsid w:val="00041A6C"/>
    <w:rsid w:val="00043282"/>
    <w:rsid w:val="00050BCF"/>
    <w:rsid w:val="00055377"/>
    <w:rsid w:val="00056878"/>
    <w:rsid w:val="00060BC3"/>
    <w:rsid w:val="00063FA1"/>
    <w:rsid w:val="00066EBC"/>
    <w:rsid w:val="000702AC"/>
    <w:rsid w:val="0007049F"/>
    <w:rsid w:val="000708D6"/>
    <w:rsid w:val="00073941"/>
    <w:rsid w:val="00076791"/>
    <w:rsid w:val="000768FB"/>
    <w:rsid w:val="00077205"/>
    <w:rsid w:val="00080242"/>
    <w:rsid w:val="00083D5E"/>
    <w:rsid w:val="00086D49"/>
    <w:rsid w:val="000941D4"/>
    <w:rsid w:val="000942B7"/>
    <w:rsid w:val="00094ACC"/>
    <w:rsid w:val="000A0377"/>
    <w:rsid w:val="000A25C2"/>
    <w:rsid w:val="000A3106"/>
    <w:rsid w:val="000A3DFC"/>
    <w:rsid w:val="000A4465"/>
    <w:rsid w:val="000B0077"/>
    <w:rsid w:val="000B13BA"/>
    <w:rsid w:val="000B340A"/>
    <w:rsid w:val="000B69C5"/>
    <w:rsid w:val="000B7ED5"/>
    <w:rsid w:val="000C46FC"/>
    <w:rsid w:val="000C77F0"/>
    <w:rsid w:val="000D1261"/>
    <w:rsid w:val="000D5739"/>
    <w:rsid w:val="000D66F9"/>
    <w:rsid w:val="000E1629"/>
    <w:rsid w:val="000E19B1"/>
    <w:rsid w:val="000E3CD1"/>
    <w:rsid w:val="000E459D"/>
    <w:rsid w:val="000F047E"/>
    <w:rsid w:val="000F1067"/>
    <w:rsid w:val="000F3A03"/>
    <w:rsid w:val="000F48D2"/>
    <w:rsid w:val="000F5220"/>
    <w:rsid w:val="000F56A0"/>
    <w:rsid w:val="000F76A5"/>
    <w:rsid w:val="00100BFC"/>
    <w:rsid w:val="001028E5"/>
    <w:rsid w:val="00103728"/>
    <w:rsid w:val="00104FD4"/>
    <w:rsid w:val="0011787C"/>
    <w:rsid w:val="00131758"/>
    <w:rsid w:val="00132E87"/>
    <w:rsid w:val="00133AC5"/>
    <w:rsid w:val="001341E0"/>
    <w:rsid w:val="001359C5"/>
    <w:rsid w:val="001371D6"/>
    <w:rsid w:val="001435EA"/>
    <w:rsid w:val="00146A9F"/>
    <w:rsid w:val="001529DC"/>
    <w:rsid w:val="00152BB5"/>
    <w:rsid w:val="00153C28"/>
    <w:rsid w:val="00160226"/>
    <w:rsid w:val="00162DAE"/>
    <w:rsid w:val="00163227"/>
    <w:rsid w:val="00165A43"/>
    <w:rsid w:val="00165D07"/>
    <w:rsid w:val="00167E96"/>
    <w:rsid w:val="00172A27"/>
    <w:rsid w:val="001734CC"/>
    <w:rsid w:val="00174096"/>
    <w:rsid w:val="00175178"/>
    <w:rsid w:val="001811B2"/>
    <w:rsid w:val="001828B5"/>
    <w:rsid w:val="00192365"/>
    <w:rsid w:val="00196B51"/>
    <w:rsid w:val="001A0B0B"/>
    <w:rsid w:val="001A3C68"/>
    <w:rsid w:val="001A558C"/>
    <w:rsid w:val="001A7E62"/>
    <w:rsid w:val="001B1F1B"/>
    <w:rsid w:val="001B6B5A"/>
    <w:rsid w:val="001C1447"/>
    <w:rsid w:val="001C7E3B"/>
    <w:rsid w:val="001D0DE6"/>
    <w:rsid w:val="001D16CC"/>
    <w:rsid w:val="001D1848"/>
    <w:rsid w:val="001D25F1"/>
    <w:rsid w:val="001D3EBB"/>
    <w:rsid w:val="001E0808"/>
    <w:rsid w:val="001E2BFA"/>
    <w:rsid w:val="001E2D18"/>
    <w:rsid w:val="001E78A9"/>
    <w:rsid w:val="001F1D9E"/>
    <w:rsid w:val="001F3AC0"/>
    <w:rsid w:val="001F68EC"/>
    <w:rsid w:val="00202E75"/>
    <w:rsid w:val="002044CB"/>
    <w:rsid w:val="002046D7"/>
    <w:rsid w:val="00204923"/>
    <w:rsid w:val="0021412B"/>
    <w:rsid w:val="00216A94"/>
    <w:rsid w:val="00217F9F"/>
    <w:rsid w:val="002206B7"/>
    <w:rsid w:val="002237BC"/>
    <w:rsid w:val="00223B9E"/>
    <w:rsid w:val="002258F0"/>
    <w:rsid w:val="00230A77"/>
    <w:rsid w:val="00232D71"/>
    <w:rsid w:val="00234100"/>
    <w:rsid w:val="002346CF"/>
    <w:rsid w:val="00236352"/>
    <w:rsid w:val="00245934"/>
    <w:rsid w:val="00246F78"/>
    <w:rsid w:val="00247D20"/>
    <w:rsid w:val="00250D8F"/>
    <w:rsid w:val="002560AA"/>
    <w:rsid w:val="00263DD7"/>
    <w:rsid w:val="00264E69"/>
    <w:rsid w:val="00267021"/>
    <w:rsid w:val="00270F4D"/>
    <w:rsid w:val="002722B2"/>
    <w:rsid w:val="00273B04"/>
    <w:rsid w:val="002740BF"/>
    <w:rsid w:val="00280746"/>
    <w:rsid w:val="002807C8"/>
    <w:rsid w:val="00282055"/>
    <w:rsid w:val="002A05BB"/>
    <w:rsid w:val="002A13CE"/>
    <w:rsid w:val="002A52BA"/>
    <w:rsid w:val="002A5A62"/>
    <w:rsid w:val="002B0422"/>
    <w:rsid w:val="002B069D"/>
    <w:rsid w:val="002B216E"/>
    <w:rsid w:val="002B59F3"/>
    <w:rsid w:val="002B6FB9"/>
    <w:rsid w:val="002B7307"/>
    <w:rsid w:val="002C18FB"/>
    <w:rsid w:val="002C1E69"/>
    <w:rsid w:val="002C7317"/>
    <w:rsid w:val="002D1B9B"/>
    <w:rsid w:val="002E6413"/>
    <w:rsid w:val="002F1B7E"/>
    <w:rsid w:val="002F3B84"/>
    <w:rsid w:val="002F7C5C"/>
    <w:rsid w:val="00306509"/>
    <w:rsid w:val="00312262"/>
    <w:rsid w:val="00312F8B"/>
    <w:rsid w:val="003146DD"/>
    <w:rsid w:val="00317F86"/>
    <w:rsid w:val="0032097B"/>
    <w:rsid w:val="0032361D"/>
    <w:rsid w:val="003316B4"/>
    <w:rsid w:val="00341FEA"/>
    <w:rsid w:val="00343936"/>
    <w:rsid w:val="00352430"/>
    <w:rsid w:val="00354EBD"/>
    <w:rsid w:val="0036137C"/>
    <w:rsid w:val="0036364E"/>
    <w:rsid w:val="00364FA8"/>
    <w:rsid w:val="00365A07"/>
    <w:rsid w:val="00365D57"/>
    <w:rsid w:val="00372EE0"/>
    <w:rsid w:val="00374202"/>
    <w:rsid w:val="00376200"/>
    <w:rsid w:val="00380482"/>
    <w:rsid w:val="00390856"/>
    <w:rsid w:val="003920CD"/>
    <w:rsid w:val="0039526F"/>
    <w:rsid w:val="00395310"/>
    <w:rsid w:val="003A1411"/>
    <w:rsid w:val="003A688F"/>
    <w:rsid w:val="003B2B3C"/>
    <w:rsid w:val="003B407A"/>
    <w:rsid w:val="003B6D07"/>
    <w:rsid w:val="003C109B"/>
    <w:rsid w:val="003D1FAE"/>
    <w:rsid w:val="003E0F11"/>
    <w:rsid w:val="003E26F2"/>
    <w:rsid w:val="003E5A26"/>
    <w:rsid w:val="003F0138"/>
    <w:rsid w:val="003F1F8D"/>
    <w:rsid w:val="003F78A5"/>
    <w:rsid w:val="00404BF9"/>
    <w:rsid w:val="00406DBB"/>
    <w:rsid w:val="00413EAF"/>
    <w:rsid w:val="0041706C"/>
    <w:rsid w:val="00420217"/>
    <w:rsid w:val="004215D5"/>
    <w:rsid w:val="00426C7C"/>
    <w:rsid w:val="0042798D"/>
    <w:rsid w:val="004330A9"/>
    <w:rsid w:val="00435C05"/>
    <w:rsid w:val="00442B80"/>
    <w:rsid w:val="00445670"/>
    <w:rsid w:val="00445E70"/>
    <w:rsid w:val="004505CA"/>
    <w:rsid w:val="00450FFC"/>
    <w:rsid w:val="00452AC8"/>
    <w:rsid w:val="00462D9E"/>
    <w:rsid w:val="00463F76"/>
    <w:rsid w:val="00465593"/>
    <w:rsid w:val="00466704"/>
    <w:rsid w:val="004667CC"/>
    <w:rsid w:val="004670FA"/>
    <w:rsid w:val="004837B6"/>
    <w:rsid w:val="00484D54"/>
    <w:rsid w:val="004A0263"/>
    <w:rsid w:val="004A1FE2"/>
    <w:rsid w:val="004A34FB"/>
    <w:rsid w:val="004A40A8"/>
    <w:rsid w:val="004A700E"/>
    <w:rsid w:val="004A7684"/>
    <w:rsid w:val="004B5648"/>
    <w:rsid w:val="004B7B6A"/>
    <w:rsid w:val="004C1A1D"/>
    <w:rsid w:val="004C32E9"/>
    <w:rsid w:val="004C47F1"/>
    <w:rsid w:val="004C58BA"/>
    <w:rsid w:val="004C693F"/>
    <w:rsid w:val="004D27C7"/>
    <w:rsid w:val="004E5E99"/>
    <w:rsid w:val="004E6C9C"/>
    <w:rsid w:val="004F291E"/>
    <w:rsid w:val="004F480E"/>
    <w:rsid w:val="004F5D3B"/>
    <w:rsid w:val="004F64EF"/>
    <w:rsid w:val="00501CFD"/>
    <w:rsid w:val="00505367"/>
    <w:rsid w:val="0050673E"/>
    <w:rsid w:val="00506DA2"/>
    <w:rsid w:val="005138EF"/>
    <w:rsid w:val="005160F8"/>
    <w:rsid w:val="00523698"/>
    <w:rsid w:val="00525434"/>
    <w:rsid w:val="00526B78"/>
    <w:rsid w:val="00527EC5"/>
    <w:rsid w:val="005317A2"/>
    <w:rsid w:val="00535DE9"/>
    <w:rsid w:val="00542EC7"/>
    <w:rsid w:val="00546D18"/>
    <w:rsid w:val="00547F71"/>
    <w:rsid w:val="00553B8C"/>
    <w:rsid w:val="00553CD8"/>
    <w:rsid w:val="00554586"/>
    <w:rsid w:val="0055604B"/>
    <w:rsid w:val="00560480"/>
    <w:rsid w:val="005616CA"/>
    <w:rsid w:val="00561870"/>
    <w:rsid w:val="00563BD4"/>
    <w:rsid w:val="0056418B"/>
    <w:rsid w:val="0058164E"/>
    <w:rsid w:val="005857BA"/>
    <w:rsid w:val="00591976"/>
    <w:rsid w:val="00592788"/>
    <w:rsid w:val="00593D29"/>
    <w:rsid w:val="005A5982"/>
    <w:rsid w:val="005A6493"/>
    <w:rsid w:val="005A7D1D"/>
    <w:rsid w:val="005B0A57"/>
    <w:rsid w:val="005B0A9E"/>
    <w:rsid w:val="005B59E1"/>
    <w:rsid w:val="005C0B69"/>
    <w:rsid w:val="005C2730"/>
    <w:rsid w:val="005C483E"/>
    <w:rsid w:val="005C5058"/>
    <w:rsid w:val="005C6ADC"/>
    <w:rsid w:val="005D09AD"/>
    <w:rsid w:val="005D152F"/>
    <w:rsid w:val="005D6CC6"/>
    <w:rsid w:val="005E36FC"/>
    <w:rsid w:val="005E421E"/>
    <w:rsid w:val="005E46E0"/>
    <w:rsid w:val="005E7C1C"/>
    <w:rsid w:val="005F5F08"/>
    <w:rsid w:val="005F7E31"/>
    <w:rsid w:val="0060016A"/>
    <w:rsid w:val="00603330"/>
    <w:rsid w:val="00611E75"/>
    <w:rsid w:val="00617818"/>
    <w:rsid w:val="00622A81"/>
    <w:rsid w:val="00623DC3"/>
    <w:rsid w:val="00632324"/>
    <w:rsid w:val="0063335D"/>
    <w:rsid w:val="006344AB"/>
    <w:rsid w:val="00634C10"/>
    <w:rsid w:val="0063724F"/>
    <w:rsid w:val="00640D49"/>
    <w:rsid w:val="00643DE3"/>
    <w:rsid w:val="0064505A"/>
    <w:rsid w:val="006458F4"/>
    <w:rsid w:val="00653AE2"/>
    <w:rsid w:val="006566A7"/>
    <w:rsid w:val="00663245"/>
    <w:rsid w:val="00677215"/>
    <w:rsid w:val="00680BB7"/>
    <w:rsid w:val="0068270E"/>
    <w:rsid w:val="00682D61"/>
    <w:rsid w:val="00683499"/>
    <w:rsid w:val="006844D7"/>
    <w:rsid w:val="00691E7C"/>
    <w:rsid w:val="00692E09"/>
    <w:rsid w:val="0069744B"/>
    <w:rsid w:val="006A3543"/>
    <w:rsid w:val="006A37E1"/>
    <w:rsid w:val="006A7A5C"/>
    <w:rsid w:val="006A7E0C"/>
    <w:rsid w:val="006B0FA0"/>
    <w:rsid w:val="006C2008"/>
    <w:rsid w:val="006C56B8"/>
    <w:rsid w:val="006D00CC"/>
    <w:rsid w:val="006D6422"/>
    <w:rsid w:val="006D7E77"/>
    <w:rsid w:val="006E0C8B"/>
    <w:rsid w:val="006E5272"/>
    <w:rsid w:val="006E5586"/>
    <w:rsid w:val="006F19B5"/>
    <w:rsid w:val="006F1B7F"/>
    <w:rsid w:val="006F563B"/>
    <w:rsid w:val="006F6399"/>
    <w:rsid w:val="006F68B9"/>
    <w:rsid w:val="007007DA"/>
    <w:rsid w:val="00704218"/>
    <w:rsid w:val="00705C5D"/>
    <w:rsid w:val="007077FF"/>
    <w:rsid w:val="00710FDA"/>
    <w:rsid w:val="00715E8C"/>
    <w:rsid w:val="00717BBE"/>
    <w:rsid w:val="00717C57"/>
    <w:rsid w:val="007320ED"/>
    <w:rsid w:val="00732AF5"/>
    <w:rsid w:val="00733F94"/>
    <w:rsid w:val="00735205"/>
    <w:rsid w:val="00735E6A"/>
    <w:rsid w:val="00742358"/>
    <w:rsid w:val="007467AE"/>
    <w:rsid w:val="007535B9"/>
    <w:rsid w:val="007578B3"/>
    <w:rsid w:val="007604C5"/>
    <w:rsid w:val="00762A9D"/>
    <w:rsid w:val="00770ED5"/>
    <w:rsid w:val="007759CC"/>
    <w:rsid w:val="007807DB"/>
    <w:rsid w:val="0078132B"/>
    <w:rsid w:val="007815A4"/>
    <w:rsid w:val="007816D5"/>
    <w:rsid w:val="00783C90"/>
    <w:rsid w:val="00784AF2"/>
    <w:rsid w:val="00785EAA"/>
    <w:rsid w:val="007863FD"/>
    <w:rsid w:val="00793FCF"/>
    <w:rsid w:val="007942C6"/>
    <w:rsid w:val="007958E0"/>
    <w:rsid w:val="007A2296"/>
    <w:rsid w:val="007A6227"/>
    <w:rsid w:val="007A6C49"/>
    <w:rsid w:val="007A6EFF"/>
    <w:rsid w:val="007A6F63"/>
    <w:rsid w:val="007B1C3F"/>
    <w:rsid w:val="007B5606"/>
    <w:rsid w:val="007B76FC"/>
    <w:rsid w:val="007C344B"/>
    <w:rsid w:val="007C5D46"/>
    <w:rsid w:val="007D244C"/>
    <w:rsid w:val="007D6A53"/>
    <w:rsid w:val="007E2E71"/>
    <w:rsid w:val="007F0A1D"/>
    <w:rsid w:val="007F0B68"/>
    <w:rsid w:val="007F48FA"/>
    <w:rsid w:val="007F5B05"/>
    <w:rsid w:val="007F747E"/>
    <w:rsid w:val="00802B00"/>
    <w:rsid w:val="00804611"/>
    <w:rsid w:val="00806264"/>
    <w:rsid w:val="00806DF9"/>
    <w:rsid w:val="008141DD"/>
    <w:rsid w:val="00814E5B"/>
    <w:rsid w:val="008160BF"/>
    <w:rsid w:val="008255D7"/>
    <w:rsid w:val="008319A0"/>
    <w:rsid w:val="008349F7"/>
    <w:rsid w:val="008428D3"/>
    <w:rsid w:val="00854338"/>
    <w:rsid w:val="00854BF6"/>
    <w:rsid w:val="008608B3"/>
    <w:rsid w:val="00862CC4"/>
    <w:rsid w:val="00867FFD"/>
    <w:rsid w:val="008714C1"/>
    <w:rsid w:val="00871A0D"/>
    <w:rsid w:val="00884208"/>
    <w:rsid w:val="008864B2"/>
    <w:rsid w:val="00895168"/>
    <w:rsid w:val="0089557C"/>
    <w:rsid w:val="00895F56"/>
    <w:rsid w:val="00896C15"/>
    <w:rsid w:val="008B02C5"/>
    <w:rsid w:val="008B19D6"/>
    <w:rsid w:val="008B5A35"/>
    <w:rsid w:val="008B6839"/>
    <w:rsid w:val="008B6D78"/>
    <w:rsid w:val="008C63A7"/>
    <w:rsid w:val="008D0AE3"/>
    <w:rsid w:val="008E6272"/>
    <w:rsid w:val="008F222A"/>
    <w:rsid w:val="0091007D"/>
    <w:rsid w:val="00912744"/>
    <w:rsid w:val="00913DC4"/>
    <w:rsid w:val="00914179"/>
    <w:rsid w:val="00916456"/>
    <w:rsid w:val="0091665B"/>
    <w:rsid w:val="00917970"/>
    <w:rsid w:val="00921183"/>
    <w:rsid w:val="00921C9D"/>
    <w:rsid w:val="00923D5B"/>
    <w:rsid w:val="0093438F"/>
    <w:rsid w:val="009350E8"/>
    <w:rsid w:val="00937F9C"/>
    <w:rsid w:val="00947B80"/>
    <w:rsid w:val="00947F0F"/>
    <w:rsid w:val="00951F40"/>
    <w:rsid w:val="00952370"/>
    <w:rsid w:val="00956E41"/>
    <w:rsid w:val="0096594C"/>
    <w:rsid w:val="00965D35"/>
    <w:rsid w:val="00967F69"/>
    <w:rsid w:val="00971476"/>
    <w:rsid w:val="00971821"/>
    <w:rsid w:val="00973331"/>
    <w:rsid w:val="00973574"/>
    <w:rsid w:val="00973A7E"/>
    <w:rsid w:val="009748ED"/>
    <w:rsid w:val="009776C8"/>
    <w:rsid w:val="00980901"/>
    <w:rsid w:val="00981DD4"/>
    <w:rsid w:val="009839BF"/>
    <w:rsid w:val="00986DBD"/>
    <w:rsid w:val="009877E2"/>
    <w:rsid w:val="00991236"/>
    <w:rsid w:val="00993064"/>
    <w:rsid w:val="00993C0D"/>
    <w:rsid w:val="0099593B"/>
    <w:rsid w:val="00997B5E"/>
    <w:rsid w:val="009A098D"/>
    <w:rsid w:val="009A4615"/>
    <w:rsid w:val="009B0452"/>
    <w:rsid w:val="009B0C8C"/>
    <w:rsid w:val="009B2974"/>
    <w:rsid w:val="009B2E49"/>
    <w:rsid w:val="009B3F76"/>
    <w:rsid w:val="009B41D7"/>
    <w:rsid w:val="009B677A"/>
    <w:rsid w:val="009B6838"/>
    <w:rsid w:val="009C02FD"/>
    <w:rsid w:val="009C0491"/>
    <w:rsid w:val="009C1F61"/>
    <w:rsid w:val="009C2A19"/>
    <w:rsid w:val="009C670D"/>
    <w:rsid w:val="009D4E3C"/>
    <w:rsid w:val="009D6CEF"/>
    <w:rsid w:val="009E0464"/>
    <w:rsid w:val="009E4692"/>
    <w:rsid w:val="009E4B73"/>
    <w:rsid w:val="009F5748"/>
    <w:rsid w:val="00A00FF9"/>
    <w:rsid w:val="00A03327"/>
    <w:rsid w:val="00A12686"/>
    <w:rsid w:val="00A13447"/>
    <w:rsid w:val="00A235B8"/>
    <w:rsid w:val="00A259FC"/>
    <w:rsid w:val="00A25A04"/>
    <w:rsid w:val="00A30FB7"/>
    <w:rsid w:val="00A31225"/>
    <w:rsid w:val="00A336E6"/>
    <w:rsid w:val="00A3470B"/>
    <w:rsid w:val="00A404D9"/>
    <w:rsid w:val="00A41072"/>
    <w:rsid w:val="00A4532D"/>
    <w:rsid w:val="00A45467"/>
    <w:rsid w:val="00A548B5"/>
    <w:rsid w:val="00A57E90"/>
    <w:rsid w:val="00A6042C"/>
    <w:rsid w:val="00A607EF"/>
    <w:rsid w:val="00A700B5"/>
    <w:rsid w:val="00A70566"/>
    <w:rsid w:val="00A70591"/>
    <w:rsid w:val="00A72455"/>
    <w:rsid w:val="00A802B2"/>
    <w:rsid w:val="00A804DF"/>
    <w:rsid w:val="00A90F4B"/>
    <w:rsid w:val="00A95215"/>
    <w:rsid w:val="00AA3E08"/>
    <w:rsid w:val="00AB3655"/>
    <w:rsid w:val="00AB6312"/>
    <w:rsid w:val="00AB7DF2"/>
    <w:rsid w:val="00AC03E3"/>
    <w:rsid w:val="00AC2742"/>
    <w:rsid w:val="00AC29D8"/>
    <w:rsid w:val="00AC2EBF"/>
    <w:rsid w:val="00AC4858"/>
    <w:rsid w:val="00AC5238"/>
    <w:rsid w:val="00AE2D12"/>
    <w:rsid w:val="00AE386D"/>
    <w:rsid w:val="00AE4366"/>
    <w:rsid w:val="00AE4E5E"/>
    <w:rsid w:val="00AE54B3"/>
    <w:rsid w:val="00AF1BA3"/>
    <w:rsid w:val="00B026A6"/>
    <w:rsid w:val="00B060B9"/>
    <w:rsid w:val="00B06449"/>
    <w:rsid w:val="00B0755B"/>
    <w:rsid w:val="00B21334"/>
    <w:rsid w:val="00B23D8E"/>
    <w:rsid w:val="00B240BB"/>
    <w:rsid w:val="00B30267"/>
    <w:rsid w:val="00B31765"/>
    <w:rsid w:val="00B373C9"/>
    <w:rsid w:val="00B40A30"/>
    <w:rsid w:val="00B41DEB"/>
    <w:rsid w:val="00B43123"/>
    <w:rsid w:val="00B44A87"/>
    <w:rsid w:val="00B460BC"/>
    <w:rsid w:val="00B47433"/>
    <w:rsid w:val="00B57782"/>
    <w:rsid w:val="00B606A4"/>
    <w:rsid w:val="00B610D7"/>
    <w:rsid w:val="00B803CA"/>
    <w:rsid w:val="00B8386A"/>
    <w:rsid w:val="00B8409E"/>
    <w:rsid w:val="00B85220"/>
    <w:rsid w:val="00B87A8B"/>
    <w:rsid w:val="00B965D0"/>
    <w:rsid w:val="00BA11B9"/>
    <w:rsid w:val="00BA3F9C"/>
    <w:rsid w:val="00BA7CA7"/>
    <w:rsid w:val="00BB0B0C"/>
    <w:rsid w:val="00BB55E6"/>
    <w:rsid w:val="00BC1581"/>
    <w:rsid w:val="00BE04EF"/>
    <w:rsid w:val="00BE3D96"/>
    <w:rsid w:val="00BF0298"/>
    <w:rsid w:val="00BF02E8"/>
    <w:rsid w:val="00BF53CA"/>
    <w:rsid w:val="00C00ECF"/>
    <w:rsid w:val="00C0368C"/>
    <w:rsid w:val="00C03B7C"/>
    <w:rsid w:val="00C03EA8"/>
    <w:rsid w:val="00C044E9"/>
    <w:rsid w:val="00C05E41"/>
    <w:rsid w:val="00C12660"/>
    <w:rsid w:val="00C1652D"/>
    <w:rsid w:val="00C26BCD"/>
    <w:rsid w:val="00C304C7"/>
    <w:rsid w:val="00C3431B"/>
    <w:rsid w:val="00C406CD"/>
    <w:rsid w:val="00C4631D"/>
    <w:rsid w:val="00C528C7"/>
    <w:rsid w:val="00C52BB8"/>
    <w:rsid w:val="00C53D3B"/>
    <w:rsid w:val="00C62A91"/>
    <w:rsid w:val="00C62E24"/>
    <w:rsid w:val="00C64E73"/>
    <w:rsid w:val="00C67CC4"/>
    <w:rsid w:val="00C71306"/>
    <w:rsid w:val="00C72E01"/>
    <w:rsid w:val="00C83E23"/>
    <w:rsid w:val="00C86B65"/>
    <w:rsid w:val="00C92B0C"/>
    <w:rsid w:val="00C93F02"/>
    <w:rsid w:val="00CA3C79"/>
    <w:rsid w:val="00CA6AF8"/>
    <w:rsid w:val="00CB0DFF"/>
    <w:rsid w:val="00CB1465"/>
    <w:rsid w:val="00CB360C"/>
    <w:rsid w:val="00CB77BE"/>
    <w:rsid w:val="00CB7E87"/>
    <w:rsid w:val="00CC07FD"/>
    <w:rsid w:val="00CD0B09"/>
    <w:rsid w:val="00CD0BC1"/>
    <w:rsid w:val="00CD4FD7"/>
    <w:rsid w:val="00CE0D56"/>
    <w:rsid w:val="00CE767E"/>
    <w:rsid w:val="00CF0993"/>
    <w:rsid w:val="00CF2378"/>
    <w:rsid w:val="00D004C5"/>
    <w:rsid w:val="00D007C0"/>
    <w:rsid w:val="00D01AE7"/>
    <w:rsid w:val="00D066BB"/>
    <w:rsid w:val="00D07093"/>
    <w:rsid w:val="00D143BF"/>
    <w:rsid w:val="00D2045C"/>
    <w:rsid w:val="00D205D3"/>
    <w:rsid w:val="00D206A7"/>
    <w:rsid w:val="00D3023B"/>
    <w:rsid w:val="00D37AD5"/>
    <w:rsid w:val="00D43107"/>
    <w:rsid w:val="00D45983"/>
    <w:rsid w:val="00D47E9C"/>
    <w:rsid w:val="00D5380E"/>
    <w:rsid w:val="00D5710B"/>
    <w:rsid w:val="00D61C43"/>
    <w:rsid w:val="00D6270D"/>
    <w:rsid w:val="00D64227"/>
    <w:rsid w:val="00D64BEB"/>
    <w:rsid w:val="00D65064"/>
    <w:rsid w:val="00D85E34"/>
    <w:rsid w:val="00D868C0"/>
    <w:rsid w:val="00D9156D"/>
    <w:rsid w:val="00D91ADB"/>
    <w:rsid w:val="00DA1491"/>
    <w:rsid w:val="00DA1F32"/>
    <w:rsid w:val="00DA5973"/>
    <w:rsid w:val="00DB0C31"/>
    <w:rsid w:val="00DB20F7"/>
    <w:rsid w:val="00DB2943"/>
    <w:rsid w:val="00DB76C1"/>
    <w:rsid w:val="00DC26B4"/>
    <w:rsid w:val="00DC3330"/>
    <w:rsid w:val="00DC3360"/>
    <w:rsid w:val="00DC58DA"/>
    <w:rsid w:val="00DC6FA1"/>
    <w:rsid w:val="00DD1033"/>
    <w:rsid w:val="00DD398A"/>
    <w:rsid w:val="00DD52C6"/>
    <w:rsid w:val="00DD76C1"/>
    <w:rsid w:val="00DE01E0"/>
    <w:rsid w:val="00DE21A3"/>
    <w:rsid w:val="00DF029D"/>
    <w:rsid w:val="00DF08A9"/>
    <w:rsid w:val="00DF1720"/>
    <w:rsid w:val="00DF24B6"/>
    <w:rsid w:val="00DF7A5A"/>
    <w:rsid w:val="00E0413F"/>
    <w:rsid w:val="00E06D34"/>
    <w:rsid w:val="00E0770D"/>
    <w:rsid w:val="00E1119C"/>
    <w:rsid w:val="00E11685"/>
    <w:rsid w:val="00E11993"/>
    <w:rsid w:val="00E12512"/>
    <w:rsid w:val="00E133E5"/>
    <w:rsid w:val="00E15234"/>
    <w:rsid w:val="00E20D6D"/>
    <w:rsid w:val="00E20F31"/>
    <w:rsid w:val="00E21D59"/>
    <w:rsid w:val="00E2466F"/>
    <w:rsid w:val="00E263F7"/>
    <w:rsid w:val="00E331E8"/>
    <w:rsid w:val="00E402FE"/>
    <w:rsid w:val="00E4451B"/>
    <w:rsid w:val="00E473B1"/>
    <w:rsid w:val="00E53159"/>
    <w:rsid w:val="00E539FC"/>
    <w:rsid w:val="00E5428B"/>
    <w:rsid w:val="00E55879"/>
    <w:rsid w:val="00E561AF"/>
    <w:rsid w:val="00E57AC7"/>
    <w:rsid w:val="00E57D78"/>
    <w:rsid w:val="00E61395"/>
    <w:rsid w:val="00E645F8"/>
    <w:rsid w:val="00E648C7"/>
    <w:rsid w:val="00E65900"/>
    <w:rsid w:val="00E65A0F"/>
    <w:rsid w:val="00E67CC6"/>
    <w:rsid w:val="00E70889"/>
    <w:rsid w:val="00E74137"/>
    <w:rsid w:val="00E744E0"/>
    <w:rsid w:val="00E746F4"/>
    <w:rsid w:val="00E755D3"/>
    <w:rsid w:val="00E75697"/>
    <w:rsid w:val="00E821A4"/>
    <w:rsid w:val="00E87C0A"/>
    <w:rsid w:val="00E90CCB"/>
    <w:rsid w:val="00E9125B"/>
    <w:rsid w:val="00E91DC0"/>
    <w:rsid w:val="00E97BD0"/>
    <w:rsid w:val="00EA3E73"/>
    <w:rsid w:val="00EA4DF7"/>
    <w:rsid w:val="00EA7101"/>
    <w:rsid w:val="00EB1F43"/>
    <w:rsid w:val="00EB49CF"/>
    <w:rsid w:val="00EB5F95"/>
    <w:rsid w:val="00EB7982"/>
    <w:rsid w:val="00EC197E"/>
    <w:rsid w:val="00EC3B59"/>
    <w:rsid w:val="00EC4044"/>
    <w:rsid w:val="00ED3C0D"/>
    <w:rsid w:val="00ED628B"/>
    <w:rsid w:val="00ED7DEB"/>
    <w:rsid w:val="00EE03E4"/>
    <w:rsid w:val="00EE0B2D"/>
    <w:rsid w:val="00EE371F"/>
    <w:rsid w:val="00EE575A"/>
    <w:rsid w:val="00EE7149"/>
    <w:rsid w:val="00EE74A7"/>
    <w:rsid w:val="00EF0042"/>
    <w:rsid w:val="00EF0BF3"/>
    <w:rsid w:val="00EF152A"/>
    <w:rsid w:val="00EF2389"/>
    <w:rsid w:val="00EF4E67"/>
    <w:rsid w:val="00F05477"/>
    <w:rsid w:val="00F10102"/>
    <w:rsid w:val="00F12E9E"/>
    <w:rsid w:val="00F15BF9"/>
    <w:rsid w:val="00F209D8"/>
    <w:rsid w:val="00F27441"/>
    <w:rsid w:val="00F27C1D"/>
    <w:rsid w:val="00F31CA9"/>
    <w:rsid w:val="00F3532F"/>
    <w:rsid w:val="00F3632E"/>
    <w:rsid w:val="00F4212B"/>
    <w:rsid w:val="00F42205"/>
    <w:rsid w:val="00F45343"/>
    <w:rsid w:val="00F4702A"/>
    <w:rsid w:val="00F5036E"/>
    <w:rsid w:val="00F51BA2"/>
    <w:rsid w:val="00F5250D"/>
    <w:rsid w:val="00F529C6"/>
    <w:rsid w:val="00F57AAB"/>
    <w:rsid w:val="00F60BF6"/>
    <w:rsid w:val="00F60C68"/>
    <w:rsid w:val="00F63432"/>
    <w:rsid w:val="00F64AC7"/>
    <w:rsid w:val="00F64C20"/>
    <w:rsid w:val="00F70623"/>
    <w:rsid w:val="00F72952"/>
    <w:rsid w:val="00F731A0"/>
    <w:rsid w:val="00F739C8"/>
    <w:rsid w:val="00F748B5"/>
    <w:rsid w:val="00F74F9C"/>
    <w:rsid w:val="00F75FC2"/>
    <w:rsid w:val="00F775A2"/>
    <w:rsid w:val="00F83D40"/>
    <w:rsid w:val="00F86757"/>
    <w:rsid w:val="00F8777B"/>
    <w:rsid w:val="00F909FF"/>
    <w:rsid w:val="00F90E6B"/>
    <w:rsid w:val="00F9509C"/>
    <w:rsid w:val="00FA0241"/>
    <w:rsid w:val="00FA164F"/>
    <w:rsid w:val="00FA2437"/>
    <w:rsid w:val="00FA28B7"/>
    <w:rsid w:val="00FA308C"/>
    <w:rsid w:val="00FA6D8A"/>
    <w:rsid w:val="00FA749C"/>
    <w:rsid w:val="00FA7747"/>
    <w:rsid w:val="00FB115A"/>
    <w:rsid w:val="00FB119A"/>
    <w:rsid w:val="00FB2C06"/>
    <w:rsid w:val="00FC0CA8"/>
    <w:rsid w:val="00FC4DBD"/>
    <w:rsid w:val="00FC4F5A"/>
    <w:rsid w:val="00FC58E6"/>
    <w:rsid w:val="00FC5E21"/>
    <w:rsid w:val="00FC6488"/>
    <w:rsid w:val="00FD0750"/>
    <w:rsid w:val="00FD749F"/>
    <w:rsid w:val="00FE216B"/>
    <w:rsid w:val="00FE7F01"/>
    <w:rsid w:val="00FF0932"/>
    <w:rsid w:val="00FF151A"/>
    <w:rsid w:val="00FF568F"/>
    <w:rsid w:val="0100553C"/>
    <w:rsid w:val="01064C9A"/>
    <w:rsid w:val="010C47B7"/>
    <w:rsid w:val="0112363F"/>
    <w:rsid w:val="01156698"/>
    <w:rsid w:val="01193185"/>
    <w:rsid w:val="011A4D50"/>
    <w:rsid w:val="01206530"/>
    <w:rsid w:val="012161C8"/>
    <w:rsid w:val="0127533C"/>
    <w:rsid w:val="01315D00"/>
    <w:rsid w:val="013435B5"/>
    <w:rsid w:val="0136557F"/>
    <w:rsid w:val="014A4B87"/>
    <w:rsid w:val="01536131"/>
    <w:rsid w:val="0155241A"/>
    <w:rsid w:val="01593B8E"/>
    <w:rsid w:val="018A58CB"/>
    <w:rsid w:val="019559E2"/>
    <w:rsid w:val="019B3634"/>
    <w:rsid w:val="01A22C15"/>
    <w:rsid w:val="01AC6828"/>
    <w:rsid w:val="01AE3368"/>
    <w:rsid w:val="01BD17FD"/>
    <w:rsid w:val="01BD35AB"/>
    <w:rsid w:val="01C043F1"/>
    <w:rsid w:val="01C25044"/>
    <w:rsid w:val="01C725F7"/>
    <w:rsid w:val="01D30B9A"/>
    <w:rsid w:val="01D34B7C"/>
    <w:rsid w:val="01D775B9"/>
    <w:rsid w:val="01E7687A"/>
    <w:rsid w:val="01EB45BC"/>
    <w:rsid w:val="01EE19B6"/>
    <w:rsid w:val="01F05F54"/>
    <w:rsid w:val="01F66ABD"/>
    <w:rsid w:val="0204742C"/>
    <w:rsid w:val="02081FF8"/>
    <w:rsid w:val="020967F0"/>
    <w:rsid w:val="02106709"/>
    <w:rsid w:val="0216715F"/>
    <w:rsid w:val="02176416"/>
    <w:rsid w:val="02202CC8"/>
    <w:rsid w:val="02242CC3"/>
    <w:rsid w:val="0224362A"/>
    <w:rsid w:val="022A6766"/>
    <w:rsid w:val="02385327"/>
    <w:rsid w:val="023F0464"/>
    <w:rsid w:val="02497534"/>
    <w:rsid w:val="024E4B4B"/>
    <w:rsid w:val="025E4CA2"/>
    <w:rsid w:val="02624152"/>
    <w:rsid w:val="02663C42"/>
    <w:rsid w:val="02750329"/>
    <w:rsid w:val="027738A5"/>
    <w:rsid w:val="027A5940"/>
    <w:rsid w:val="027C3466"/>
    <w:rsid w:val="027C5C61"/>
    <w:rsid w:val="0281282A"/>
    <w:rsid w:val="02867E41"/>
    <w:rsid w:val="02896B5E"/>
    <w:rsid w:val="029702A0"/>
    <w:rsid w:val="02A66735"/>
    <w:rsid w:val="02AD361F"/>
    <w:rsid w:val="02B30F4C"/>
    <w:rsid w:val="02B532B3"/>
    <w:rsid w:val="02B96468"/>
    <w:rsid w:val="02C31095"/>
    <w:rsid w:val="02C40969"/>
    <w:rsid w:val="02C600A3"/>
    <w:rsid w:val="02C941D1"/>
    <w:rsid w:val="02CD3CC1"/>
    <w:rsid w:val="02D36DFE"/>
    <w:rsid w:val="02DC2156"/>
    <w:rsid w:val="02DC3F04"/>
    <w:rsid w:val="02DE6C26"/>
    <w:rsid w:val="02E84657"/>
    <w:rsid w:val="02EA2B78"/>
    <w:rsid w:val="02F76749"/>
    <w:rsid w:val="02F92D08"/>
    <w:rsid w:val="02FC45A7"/>
    <w:rsid w:val="03060F81"/>
    <w:rsid w:val="03100052"/>
    <w:rsid w:val="0317318F"/>
    <w:rsid w:val="031E276F"/>
    <w:rsid w:val="031F665B"/>
    <w:rsid w:val="032338E1"/>
    <w:rsid w:val="032369D7"/>
    <w:rsid w:val="032D10FD"/>
    <w:rsid w:val="032F44A6"/>
    <w:rsid w:val="033B6E7D"/>
    <w:rsid w:val="033C0E47"/>
    <w:rsid w:val="035148F2"/>
    <w:rsid w:val="03546191"/>
    <w:rsid w:val="03575C81"/>
    <w:rsid w:val="03577A2F"/>
    <w:rsid w:val="03667C72"/>
    <w:rsid w:val="03685798"/>
    <w:rsid w:val="037E4FBC"/>
    <w:rsid w:val="037F778C"/>
    <w:rsid w:val="03804398"/>
    <w:rsid w:val="03885E3A"/>
    <w:rsid w:val="038A3960"/>
    <w:rsid w:val="03993F70"/>
    <w:rsid w:val="039B3DC0"/>
    <w:rsid w:val="03B1713F"/>
    <w:rsid w:val="03B93497"/>
    <w:rsid w:val="03BB4035"/>
    <w:rsid w:val="03BD5AE4"/>
    <w:rsid w:val="03C03826"/>
    <w:rsid w:val="03C30C20"/>
    <w:rsid w:val="03C5243A"/>
    <w:rsid w:val="03C87DCF"/>
    <w:rsid w:val="03CE5F43"/>
    <w:rsid w:val="03D755C4"/>
    <w:rsid w:val="03DA2A74"/>
    <w:rsid w:val="03DB41BC"/>
    <w:rsid w:val="03E05C76"/>
    <w:rsid w:val="03E07A24"/>
    <w:rsid w:val="03E20BAC"/>
    <w:rsid w:val="03E373E7"/>
    <w:rsid w:val="03EA2651"/>
    <w:rsid w:val="03F31CB7"/>
    <w:rsid w:val="0402799B"/>
    <w:rsid w:val="04074FB1"/>
    <w:rsid w:val="040E6340"/>
    <w:rsid w:val="0410030A"/>
    <w:rsid w:val="0414147C"/>
    <w:rsid w:val="041F2294"/>
    <w:rsid w:val="04206237"/>
    <w:rsid w:val="042E0790"/>
    <w:rsid w:val="04304467"/>
    <w:rsid w:val="0433224A"/>
    <w:rsid w:val="04357D70"/>
    <w:rsid w:val="04387860"/>
    <w:rsid w:val="043B2EAD"/>
    <w:rsid w:val="0442553D"/>
    <w:rsid w:val="04461E7D"/>
    <w:rsid w:val="045521C0"/>
    <w:rsid w:val="04554655"/>
    <w:rsid w:val="045C2016"/>
    <w:rsid w:val="045F6B9B"/>
    <w:rsid w:val="04612D27"/>
    <w:rsid w:val="0471630E"/>
    <w:rsid w:val="047368F3"/>
    <w:rsid w:val="04784101"/>
    <w:rsid w:val="047B0D01"/>
    <w:rsid w:val="047F2D99"/>
    <w:rsid w:val="048760F2"/>
    <w:rsid w:val="04926F71"/>
    <w:rsid w:val="04936845"/>
    <w:rsid w:val="04951B45"/>
    <w:rsid w:val="049D5915"/>
    <w:rsid w:val="049F168E"/>
    <w:rsid w:val="04A36A89"/>
    <w:rsid w:val="04A647CA"/>
    <w:rsid w:val="04A951DB"/>
    <w:rsid w:val="04B35139"/>
    <w:rsid w:val="04BD7D66"/>
    <w:rsid w:val="04C66C1A"/>
    <w:rsid w:val="04C74740"/>
    <w:rsid w:val="04DC3081"/>
    <w:rsid w:val="04DE7BED"/>
    <w:rsid w:val="04DF07ED"/>
    <w:rsid w:val="04EB4302"/>
    <w:rsid w:val="04ED41A7"/>
    <w:rsid w:val="04FB71D2"/>
    <w:rsid w:val="04FD0162"/>
    <w:rsid w:val="05025778"/>
    <w:rsid w:val="050447EE"/>
    <w:rsid w:val="05065269"/>
    <w:rsid w:val="05080FE1"/>
    <w:rsid w:val="050F05C1"/>
    <w:rsid w:val="051054BA"/>
    <w:rsid w:val="051341C9"/>
    <w:rsid w:val="0517381B"/>
    <w:rsid w:val="051C2CDE"/>
    <w:rsid w:val="052027CE"/>
    <w:rsid w:val="05216546"/>
    <w:rsid w:val="0523406D"/>
    <w:rsid w:val="05237BC9"/>
    <w:rsid w:val="05241B93"/>
    <w:rsid w:val="052D6C99"/>
    <w:rsid w:val="052E6336"/>
    <w:rsid w:val="0530678A"/>
    <w:rsid w:val="053C0C8A"/>
    <w:rsid w:val="053E2C54"/>
    <w:rsid w:val="053E4A03"/>
    <w:rsid w:val="054412C6"/>
    <w:rsid w:val="05483AD3"/>
    <w:rsid w:val="055404AA"/>
    <w:rsid w:val="05556506"/>
    <w:rsid w:val="0563090D"/>
    <w:rsid w:val="05663F59"/>
    <w:rsid w:val="057523EE"/>
    <w:rsid w:val="057743B8"/>
    <w:rsid w:val="05790336"/>
    <w:rsid w:val="057B7A05"/>
    <w:rsid w:val="058368B9"/>
    <w:rsid w:val="059049E1"/>
    <w:rsid w:val="05962D81"/>
    <w:rsid w:val="05975BBE"/>
    <w:rsid w:val="059A3C03"/>
    <w:rsid w:val="05A50F26"/>
    <w:rsid w:val="05A76A4C"/>
    <w:rsid w:val="05B72A07"/>
    <w:rsid w:val="05C173E2"/>
    <w:rsid w:val="05C70E9C"/>
    <w:rsid w:val="05C72C4A"/>
    <w:rsid w:val="05CA44E8"/>
    <w:rsid w:val="05CF7D50"/>
    <w:rsid w:val="05D84E57"/>
    <w:rsid w:val="05EF3192"/>
    <w:rsid w:val="05F61781"/>
    <w:rsid w:val="05FB3F65"/>
    <w:rsid w:val="060317A8"/>
    <w:rsid w:val="060743F1"/>
    <w:rsid w:val="06093262"/>
    <w:rsid w:val="060A6FDB"/>
    <w:rsid w:val="060C4DD3"/>
    <w:rsid w:val="060E76BD"/>
    <w:rsid w:val="06127C3D"/>
    <w:rsid w:val="061B11E8"/>
    <w:rsid w:val="06287E53"/>
    <w:rsid w:val="062A4F87"/>
    <w:rsid w:val="062C6F51"/>
    <w:rsid w:val="063876A4"/>
    <w:rsid w:val="063B5518"/>
    <w:rsid w:val="064424ED"/>
    <w:rsid w:val="06452A40"/>
    <w:rsid w:val="06456265"/>
    <w:rsid w:val="06500E91"/>
    <w:rsid w:val="06523DD1"/>
    <w:rsid w:val="06581AF4"/>
    <w:rsid w:val="06671A73"/>
    <w:rsid w:val="06693637"/>
    <w:rsid w:val="067526A6"/>
    <w:rsid w:val="06755314"/>
    <w:rsid w:val="069025ED"/>
    <w:rsid w:val="069114AA"/>
    <w:rsid w:val="0691471E"/>
    <w:rsid w:val="069205AD"/>
    <w:rsid w:val="06AB256C"/>
    <w:rsid w:val="06B238FA"/>
    <w:rsid w:val="06B72BC7"/>
    <w:rsid w:val="06C54CB0"/>
    <w:rsid w:val="06C61131"/>
    <w:rsid w:val="06CF6043"/>
    <w:rsid w:val="06D575E9"/>
    <w:rsid w:val="06DD024B"/>
    <w:rsid w:val="06DE46EF"/>
    <w:rsid w:val="06E415DA"/>
    <w:rsid w:val="06E7C2D2"/>
    <w:rsid w:val="06E93094"/>
    <w:rsid w:val="06ED4932"/>
    <w:rsid w:val="06ED6FA7"/>
    <w:rsid w:val="06EE0437"/>
    <w:rsid w:val="06F34B4B"/>
    <w:rsid w:val="06F35CC1"/>
    <w:rsid w:val="06F37A6F"/>
    <w:rsid w:val="07027CB2"/>
    <w:rsid w:val="070752C8"/>
    <w:rsid w:val="07097292"/>
    <w:rsid w:val="070B795F"/>
    <w:rsid w:val="070F3EAA"/>
    <w:rsid w:val="070F7770"/>
    <w:rsid w:val="07124399"/>
    <w:rsid w:val="071D4AEC"/>
    <w:rsid w:val="071F2612"/>
    <w:rsid w:val="071F68B2"/>
    <w:rsid w:val="072B0FB7"/>
    <w:rsid w:val="072C758B"/>
    <w:rsid w:val="07351E35"/>
    <w:rsid w:val="073562D9"/>
    <w:rsid w:val="073A569E"/>
    <w:rsid w:val="073E7A70"/>
    <w:rsid w:val="074D224E"/>
    <w:rsid w:val="07500A1D"/>
    <w:rsid w:val="075274FC"/>
    <w:rsid w:val="075971C8"/>
    <w:rsid w:val="07630750"/>
    <w:rsid w:val="0764271A"/>
    <w:rsid w:val="076A5F83"/>
    <w:rsid w:val="076FAA59"/>
    <w:rsid w:val="077566D6"/>
    <w:rsid w:val="07794418"/>
    <w:rsid w:val="077F1302"/>
    <w:rsid w:val="07837045"/>
    <w:rsid w:val="078A2181"/>
    <w:rsid w:val="07997E42"/>
    <w:rsid w:val="079C0106"/>
    <w:rsid w:val="079F3753"/>
    <w:rsid w:val="07A33294"/>
    <w:rsid w:val="07A442D4"/>
    <w:rsid w:val="07AB5A00"/>
    <w:rsid w:val="07B554F2"/>
    <w:rsid w:val="07C03DF5"/>
    <w:rsid w:val="07D01B5E"/>
    <w:rsid w:val="07D63618"/>
    <w:rsid w:val="07D72EEC"/>
    <w:rsid w:val="07DB2536"/>
    <w:rsid w:val="07DB29DD"/>
    <w:rsid w:val="07DB478B"/>
    <w:rsid w:val="07DC0503"/>
    <w:rsid w:val="07E07FF3"/>
    <w:rsid w:val="07E51AAD"/>
    <w:rsid w:val="07F27D26"/>
    <w:rsid w:val="07F817E1"/>
    <w:rsid w:val="07F95559"/>
    <w:rsid w:val="07FE9BBE"/>
    <w:rsid w:val="08002FFD"/>
    <w:rsid w:val="08003DC4"/>
    <w:rsid w:val="0802440D"/>
    <w:rsid w:val="080A1514"/>
    <w:rsid w:val="080C0DE8"/>
    <w:rsid w:val="081172DC"/>
    <w:rsid w:val="08275DCF"/>
    <w:rsid w:val="082779D0"/>
    <w:rsid w:val="08393BA7"/>
    <w:rsid w:val="08395955"/>
    <w:rsid w:val="08404F36"/>
    <w:rsid w:val="084739C8"/>
    <w:rsid w:val="084C5688"/>
    <w:rsid w:val="085E00A1"/>
    <w:rsid w:val="085F761F"/>
    <w:rsid w:val="08602EE2"/>
    <w:rsid w:val="086956BA"/>
    <w:rsid w:val="086A00E6"/>
    <w:rsid w:val="087A0447"/>
    <w:rsid w:val="087B79DB"/>
    <w:rsid w:val="087D1CE6"/>
    <w:rsid w:val="08892439"/>
    <w:rsid w:val="088D2C73"/>
    <w:rsid w:val="08A059D4"/>
    <w:rsid w:val="08A6123D"/>
    <w:rsid w:val="08A92ADB"/>
    <w:rsid w:val="08AC4379"/>
    <w:rsid w:val="08AF68CB"/>
    <w:rsid w:val="08B33959"/>
    <w:rsid w:val="08B4560F"/>
    <w:rsid w:val="08B5322E"/>
    <w:rsid w:val="08BB636A"/>
    <w:rsid w:val="08C94F2B"/>
    <w:rsid w:val="08CC4A1B"/>
    <w:rsid w:val="08CE0793"/>
    <w:rsid w:val="08D31906"/>
    <w:rsid w:val="08DE125D"/>
    <w:rsid w:val="08E93645"/>
    <w:rsid w:val="08EE4992"/>
    <w:rsid w:val="08F17FDE"/>
    <w:rsid w:val="08F8136C"/>
    <w:rsid w:val="08FF094D"/>
    <w:rsid w:val="08FF6B9F"/>
    <w:rsid w:val="09077801"/>
    <w:rsid w:val="090C4E18"/>
    <w:rsid w:val="090D5434"/>
    <w:rsid w:val="09102B5A"/>
    <w:rsid w:val="091423DD"/>
    <w:rsid w:val="09173EE8"/>
    <w:rsid w:val="091E5277"/>
    <w:rsid w:val="091F4B4B"/>
    <w:rsid w:val="09226386"/>
    <w:rsid w:val="09265ED9"/>
    <w:rsid w:val="09271C52"/>
    <w:rsid w:val="092C1016"/>
    <w:rsid w:val="092E1232"/>
    <w:rsid w:val="09306D58"/>
    <w:rsid w:val="09336848"/>
    <w:rsid w:val="093C394F"/>
    <w:rsid w:val="093E2CBE"/>
    <w:rsid w:val="093E76C7"/>
    <w:rsid w:val="093F343F"/>
    <w:rsid w:val="09412D13"/>
    <w:rsid w:val="09475E50"/>
    <w:rsid w:val="094B3B92"/>
    <w:rsid w:val="09572537"/>
    <w:rsid w:val="09572F58"/>
    <w:rsid w:val="09581E0B"/>
    <w:rsid w:val="095D095C"/>
    <w:rsid w:val="0960344D"/>
    <w:rsid w:val="09691028"/>
    <w:rsid w:val="096B3BF3"/>
    <w:rsid w:val="0970184A"/>
    <w:rsid w:val="09736C45"/>
    <w:rsid w:val="0973759F"/>
    <w:rsid w:val="097536D0"/>
    <w:rsid w:val="098D41AA"/>
    <w:rsid w:val="099B2D17"/>
    <w:rsid w:val="099C619C"/>
    <w:rsid w:val="09A103EC"/>
    <w:rsid w:val="09AA4D5C"/>
    <w:rsid w:val="09AA7B54"/>
    <w:rsid w:val="09B47989"/>
    <w:rsid w:val="09BB7DD7"/>
    <w:rsid w:val="09BE4364"/>
    <w:rsid w:val="09C15C02"/>
    <w:rsid w:val="09C676BC"/>
    <w:rsid w:val="09CD45A7"/>
    <w:rsid w:val="09CF6571"/>
    <w:rsid w:val="09D26108"/>
    <w:rsid w:val="09DB3168"/>
    <w:rsid w:val="09EA5159"/>
    <w:rsid w:val="09F2400E"/>
    <w:rsid w:val="09F63AFE"/>
    <w:rsid w:val="09FD633D"/>
    <w:rsid w:val="0A0868BB"/>
    <w:rsid w:val="0A0A1357"/>
    <w:rsid w:val="0A0A75A9"/>
    <w:rsid w:val="0A1B3564"/>
    <w:rsid w:val="0A1B5312"/>
    <w:rsid w:val="0A1E4E03"/>
    <w:rsid w:val="0A2368BD"/>
    <w:rsid w:val="0A314B36"/>
    <w:rsid w:val="0A4A209B"/>
    <w:rsid w:val="0A4F6B43"/>
    <w:rsid w:val="0A5043F8"/>
    <w:rsid w:val="0A53782A"/>
    <w:rsid w:val="0A540824"/>
    <w:rsid w:val="0A56459C"/>
    <w:rsid w:val="0A59408D"/>
    <w:rsid w:val="0A6273E5"/>
    <w:rsid w:val="0A71587A"/>
    <w:rsid w:val="0A726EFC"/>
    <w:rsid w:val="0A747118"/>
    <w:rsid w:val="0A7669ED"/>
    <w:rsid w:val="0A7705F9"/>
    <w:rsid w:val="0A7A4013"/>
    <w:rsid w:val="0A8A693C"/>
    <w:rsid w:val="0A913826"/>
    <w:rsid w:val="0A9926DB"/>
    <w:rsid w:val="0A9E5F43"/>
    <w:rsid w:val="0AAD02CE"/>
    <w:rsid w:val="0AB47515"/>
    <w:rsid w:val="0ABB08A3"/>
    <w:rsid w:val="0ABD7054"/>
    <w:rsid w:val="0AC27C6A"/>
    <w:rsid w:val="0AC27E84"/>
    <w:rsid w:val="0AC41E4E"/>
    <w:rsid w:val="0ACA278E"/>
    <w:rsid w:val="0ACE7E1A"/>
    <w:rsid w:val="0ACF434F"/>
    <w:rsid w:val="0AD00EBD"/>
    <w:rsid w:val="0AD11B2D"/>
    <w:rsid w:val="0AD57BB7"/>
    <w:rsid w:val="0ADB0F46"/>
    <w:rsid w:val="0AE36CC5"/>
    <w:rsid w:val="0AE85B89"/>
    <w:rsid w:val="0AEA2F37"/>
    <w:rsid w:val="0AF53DB5"/>
    <w:rsid w:val="0AF777D1"/>
    <w:rsid w:val="0AFC96EE"/>
    <w:rsid w:val="0B05139F"/>
    <w:rsid w:val="0B0A5387"/>
    <w:rsid w:val="0B0C10FF"/>
    <w:rsid w:val="0B1A3A0F"/>
    <w:rsid w:val="0B1F7084"/>
    <w:rsid w:val="0B217619"/>
    <w:rsid w:val="0B24468A"/>
    <w:rsid w:val="0B2E5519"/>
    <w:rsid w:val="0B372620"/>
    <w:rsid w:val="0B381EF4"/>
    <w:rsid w:val="0B3A2110"/>
    <w:rsid w:val="0B3A5C6C"/>
    <w:rsid w:val="0B3F3282"/>
    <w:rsid w:val="0B48482D"/>
    <w:rsid w:val="0B4D3BF1"/>
    <w:rsid w:val="0B505490"/>
    <w:rsid w:val="0B534F80"/>
    <w:rsid w:val="0B5D195B"/>
    <w:rsid w:val="0B5F0FE5"/>
    <w:rsid w:val="0B6131F9"/>
    <w:rsid w:val="0B6251C3"/>
    <w:rsid w:val="0B73117E"/>
    <w:rsid w:val="0B786794"/>
    <w:rsid w:val="0B7A42BB"/>
    <w:rsid w:val="0B7E029C"/>
    <w:rsid w:val="0B801A3F"/>
    <w:rsid w:val="0B802BBC"/>
    <w:rsid w:val="0B844339"/>
    <w:rsid w:val="0B8C27E0"/>
    <w:rsid w:val="0B8C3FEE"/>
    <w:rsid w:val="0B8D5623"/>
    <w:rsid w:val="0B903360"/>
    <w:rsid w:val="0B903ADE"/>
    <w:rsid w:val="0B952446"/>
    <w:rsid w:val="0B97475E"/>
    <w:rsid w:val="0B9D4CB5"/>
    <w:rsid w:val="0BA27BE5"/>
    <w:rsid w:val="0BA53A2D"/>
    <w:rsid w:val="0BA63302"/>
    <w:rsid w:val="0BA92DF2"/>
    <w:rsid w:val="0BAB0918"/>
    <w:rsid w:val="0BB579E9"/>
    <w:rsid w:val="0BBD2B5E"/>
    <w:rsid w:val="0BBD58A5"/>
    <w:rsid w:val="0BBFB1C5"/>
    <w:rsid w:val="0BC11EE9"/>
    <w:rsid w:val="0BC14C02"/>
    <w:rsid w:val="0BCE4606"/>
    <w:rsid w:val="0BD0037E"/>
    <w:rsid w:val="0BD07432"/>
    <w:rsid w:val="0BD53D4D"/>
    <w:rsid w:val="0BD55995"/>
    <w:rsid w:val="0BD7170D"/>
    <w:rsid w:val="0BD95485"/>
    <w:rsid w:val="0BE1258C"/>
    <w:rsid w:val="0BE36304"/>
    <w:rsid w:val="0BE82CB8"/>
    <w:rsid w:val="0BED7182"/>
    <w:rsid w:val="0BF422BF"/>
    <w:rsid w:val="0BF46F3F"/>
    <w:rsid w:val="0C05627A"/>
    <w:rsid w:val="0C1558EC"/>
    <w:rsid w:val="0C175FAD"/>
    <w:rsid w:val="0C1875C8"/>
    <w:rsid w:val="0C2661F0"/>
    <w:rsid w:val="0C2C5C40"/>
    <w:rsid w:val="0C3721AC"/>
    <w:rsid w:val="0C382FA7"/>
    <w:rsid w:val="0C452F2C"/>
    <w:rsid w:val="0C460641"/>
    <w:rsid w:val="0C48541E"/>
    <w:rsid w:val="0C57284E"/>
    <w:rsid w:val="0C6112A5"/>
    <w:rsid w:val="0C6271A8"/>
    <w:rsid w:val="0C6800F6"/>
    <w:rsid w:val="0C686809"/>
    <w:rsid w:val="0C6A2581"/>
    <w:rsid w:val="0C6C00A7"/>
    <w:rsid w:val="0C732416"/>
    <w:rsid w:val="0C75623D"/>
    <w:rsid w:val="0C7C4062"/>
    <w:rsid w:val="0C7C409E"/>
    <w:rsid w:val="0C831895"/>
    <w:rsid w:val="0C886EAB"/>
    <w:rsid w:val="0C8A49D1"/>
    <w:rsid w:val="0C923886"/>
    <w:rsid w:val="0CA669FD"/>
    <w:rsid w:val="0CA830A9"/>
    <w:rsid w:val="0CAA68DE"/>
    <w:rsid w:val="0CB3147A"/>
    <w:rsid w:val="0CB35867"/>
    <w:rsid w:val="0CB86B08"/>
    <w:rsid w:val="0CBE28CD"/>
    <w:rsid w:val="0CC07B24"/>
    <w:rsid w:val="0CC164BF"/>
    <w:rsid w:val="0CD67C16"/>
    <w:rsid w:val="0CD8573D"/>
    <w:rsid w:val="0CD93263"/>
    <w:rsid w:val="0CE36291"/>
    <w:rsid w:val="0CE51C08"/>
    <w:rsid w:val="0CE560AB"/>
    <w:rsid w:val="0CE57E5A"/>
    <w:rsid w:val="0CE95B9C"/>
    <w:rsid w:val="0CE9794A"/>
    <w:rsid w:val="0CF32F00"/>
    <w:rsid w:val="0CF44970"/>
    <w:rsid w:val="0CFB142B"/>
    <w:rsid w:val="0CFB58CF"/>
    <w:rsid w:val="0CFC588E"/>
    <w:rsid w:val="0CFE6269"/>
    <w:rsid w:val="0CFF716D"/>
    <w:rsid w:val="0D0C188A"/>
    <w:rsid w:val="0D0F4ED6"/>
    <w:rsid w:val="0D152A80"/>
    <w:rsid w:val="0D1A3FA7"/>
    <w:rsid w:val="0D2210AE"/>
    <w:rsid w:val="0D2E35AF"/>
    <w:rsid w:val="0D334126"/>
    <w:rsid w:val="0D38442D"/>
    <w:rsid w:val="0D3E1A6A"/>
    <w:rsid w:val="0D400A33"/>
    <w:rsid w:val="0D42705A"/>
    <w:rsid w:val="0D4E1EA3"/>
    <w:rsid w:val="0D5079C9"/>
    <w:rsid w:val="0D5474C6"/>
    <w:rsid w:val="0D553231"/>
    <w:rsid w:val="0D58687D"/>
    <w:rsid w:val="0D5B011C"/>
    <w:rsid w:val="0D611BD6"/>
    <w:rsid w:val="0D643474"/>
    <w:rsid w:val="0D645222"/>
    <w:rsid w:val="0D690A8B"/>
    <w:rsid w:val="0D6B035F"/>
    <w:rsid w:val="0D6D59C4"/>
    <w:rsid w:val="0D766D04"/>
    <w:rsid w:val="0D780CCE"/>
    <w:rsid w:val="0D7C723F"/>
    <w:rsid w:val="0D8C6527"/>
    <w:rsid w:val="0D933D59"/>
    <w:rsid w:val="0D936AF7"/>
    <w:rsid w:val="0D9A50E8"/>
    <w:rsid w:val="0D9F26FE"/>
    <w:rsid w:val="0DA90E87"/>
    <w:rsid w:val="0DB12B4A"/>
    <w:rsid w:val="0DB3424D"/>
    <w:rsid w:val="0DB62EC2"/>
    <w:rsid w:val="0DD00B0A"/>
    <w:rsid w:val="0DDA1988"/>
    <w:rsid w:val="0DE10621"/>
    <w:rsid w:val="0DED16BC"/>
    <w:rsid w:val="0DF465A6"/>
    <w:rsid w:val="0DFD060A"/>
    <w:rsid w:val="0DFE7425"/>
    <w:rsid w:val="0DFF4F4B"/>
    <w:rsid w:val="0E016F15"/>
    <w:rsid w:val="0E081028"/>
    <w:rsid w:val="0E1529C0"/>
    <w:rsid w:val="0E15651D"/>
    <w:rsid w:val="0E1A1D85"/>
    <w:rsid w:val="0E1C7FA0"/>
    <w:rsid w:val="0E252C04"/>
    <w:rsid w:val="0E2844A2"/>
    <w:rsid w:val="0E2F75DE"/>
    <w:rsid w:val="0E325320"/>
    <w:rsid w:val="0E357D86"/>
    <w:rsid w:val="0E383AA8"/>
    <w:rsid w:val="0E3E10C3"/>
    <w:rsid w:val="0E4A08BC"/>
    <w:rsid w:val="0E4D5CB6"/>
    <w:rsid w:val="0E54415D"/>
    <w:rsid w:val="0E56100F"/>
    <w:rsid w:val="0E5A59BA"/>
    <w:rsid w:val="0E5B1886"/>
    <w:rsid w:val="0E6A4ABA"/>
    <w:rsid w:val="0E770F85"/>
    <w:rsid w:val="0E7C659C"/>
    <w:rsid w:val="0E7E2314"/>
    <w:rsid w:val="0E7E40C2"/>
    <w:rsid w:val="0E820056"/>
    <w:rsid w:val="0E9953A0"/>
    <w:rsid w:val="0E9E4764"/>
    <w:rsid w:val="0E9F3E75"/>
    <w:rsid w:val="0EA31D7A"/>
    <w:rsid w:val="0EAC6E81"/>
    <w:rsid w:val="0EAD49A7"/>
    <w:rsid w:val="0EB27561"/>
    <w:rsid w:val="0EBB7828"/>
    <w:rsid w:val="0EBE0962"/>
    <w:rsid w:val="0EBE5C1F"/>
    <w:rsid w:val="0ECA37AB"/>
    <w:rsid w:val="0EDB32C2"/>
    <w:rsid w:val="0EDC7FE2"/>
    <w:rsid w:val="0EE0705A"/>
    <w:rsid w:val="0EE52393"/>
    <w:rsid w:val="0F0C0596"/>
    <w:rsid w:val="0F0D1A26"/>
    <w:rsid w:val="0F1467D4"/>
    <w:rsid w:val="0F1477D9"/>
    <w:rsid w:val="0F1D7D7F"/>
    <w:rsid w:val="0F362BEE"/>
    <w:rsid w:val="0F384BB8"/>
    <w:rsid w:val="0F386966"/>
    <w:rsid w:val="0F403A6D"/>
    <w:rsid w:val="0F441568"/>
    <w:rsid w:val="0F476BAA"/>
    <w:rsid w:val="0F4C5F6E"/>
    <w:rsid w:val="0F580DB7"/>
    <w:rsid w:val="0F5F2145"/>
    <w:rsid w:val="0F601A19"/>
    <w:rsid w:val="0F6459AD"/>
    <w:rsid w:val="0F670FFA"/>
    <w:rsid w:val="0F696B20"/>
    <w:rsid w:val="0F6C5013"/>
    <w:rsid w:val="0F7F04E1"/>
    <w:rsid w:val="0F890F70"/>
    <w:rsid w:val="0F8B2F3A"/>
    <w:rsid w:val="0F8E2A2A"/>
    <w:rsid w:val="0F8E47D8"/>
    <w:rsid w:val="0F96368D"/>
    <w:rsid w:val="0F9A317D"/>
    <w:rsid w:val="0F9C5147"/>
    <w:rsid w:val="0FA1275E"/>
    <w:rsid w:val="0FA364D6"/>
    <w:rsid w:val="0FA620EE"/>
    <w:rsid w:val="0FA67D74"/>
    <w:rsid w:val="0FAD27A1"/>
    <w:rsid w:val="0FB57FB7"/>
    <w:rsid w:val="0FBA737B"/>
    <w:rsid w:val="0FBC1346"/>
    <w:rsid w:val="0FBD0C1A"/>
    <w:rsid w:val="0FBD5E71"/>
    <w:rsid w:val="0FC226D4"/>
    <w:rsid w:val="0FC404B7"/>
    <w:rsid w:val="0FC621C4"/>
    <w:rsid w:val="0FC87CEA"/>
    <w:rsid w:val="0FCF4BD5"/>
    <w:rsid w:val="0FD52407"/>
    <w:rsid w:val="0FE05E95"/>
    <w:rsid w:val="0FE07842"/>
    <w:rsid w:val="0FE16FFE"/>
    <w:rsid w:val="0FE4264A"/>
    <w:rsid w:val="0FE60171"/>
    <w:rsid w:val="0FE663C2"/>
    <w:rsid w:val="0FEB39D9"/>
    <w:rsid w:val="0FED7751"/>
    <w:rsid w:val="0FEE5277"/>
    <w:rsid w:val="0FF34F08"/>
    <w:rsid w:val="0FFC5BE6"/>
    <w:rsid w:val="0FFD240A"/>
    <w:rsid w:val="0FFE370C"/>
    <w:rsid w:val="10036F74"/>
    <w:rsid w:val="100B7BD7"/>
    <w:rsid w:val="10150A56"/>
    <w:rsid w:val="101822F4"/>
    <w:rsid w:val="101A606C"/>
    <w:rsid w:val="1025513D"/>
    <w:rsid w:val="10264A11"/>
    <w:rsid w:val="1030349B"/>
    <w:rsid w:val="1033383A"/>
    <w:rsid w:val="10390BE8"/>
    <w:rsid w:val="103F5AD3"/>
    <w:rsid w:val="10482BD9"/>
    <w:rsid w:val="10545A22"/>
    <w:rsid w:val="10580021"/>
    <w:rsid w:val="10593DE8"/>
    <w:rsid w:val="105D1786"/>
    <w:rsid w:val="10685029"/>
    <w:rsid w:val="106A2B50"/>
    <w:rsid w:val="106B4B1A"/>
    <w:rsid w:val="106F63B8"/>
    <w:rsid w:val="107A7662"/>
    <w:rsid w:val="107B4D5D"/>
    <w:rsid w:val="10844541"/>
    <w:rsid w:val="10923E54"/>
    <w:rsid w:val="10967DE9"/>
    <w:rsid w:val="109776BD"/>
    <w:rsid w:val="109A0F5B"/>
    <w:rsid w:val="109B213B"/>
    <w:rsid w:val="10A02A15"/>
    <w:rsid w:val="10A35CA8"/>
    <w:rsid w:val="10A60810"/>
    <w:rsid w:val="10A87B1C"/>
    <w:rsid w:val="10AA3894"/>
    <w:rsid w:val="10B5192F"/>
    <w:rsid w:val="10B85FB1"/>
    <w:rsid w:val="10C20BDE"/>
    <w:rsid w:val="10CA5CE4"/>
    <w:rsid w:val="10D206F5"/>
    <w:rsid w:val="10D5425A"/>
    <w:rsid w:val="10DE3005"/>
    <w:rsid w:val="10E77FBE"/>
    <w:rsid w:val="10F60887"/>
    <w:rsid w:val="10F90377"/>
    <w:rsid w:val="11036F9A"/>
    <w:rsid w:val="110805BA"/>
    <w:rsid w:val="111D7BC2"/>
    <w:rsid w:val="1125116C"/>
    <w:rsid w:val="11274EE5"/>
    <w:rsid w:val="112F5B47"/>
    <w:rsid w:val="113118BF"/>
    <w:rsid w:val="1131366D"/>
    <w:rsid w:val="11334496"/>
    <w:rsid w:val="11370089"/>
    <w:rsid w:val="113C3A20"/>
    <w:rsid w:val="113D2012"/>
    <w:rsid w:val="113F21A9"/>
    <w:rsid w:val="113F222E"/>
    <w:rsid w:val="11494E5B"/>
    <w:rsid w:val="114A0BD3"/>
    <w:rsid w:val="114C494B"/>
    <w:rsid w:val="11502559"/>
    <w:rsid w:val="11553BDD"/>
    <w:rsid w:val="115769B5"/>
    <w:rsid w:val="115B06EA"/>
    <w:rsid w:val="11641C95"/>
    <w:rsid w:val="11691059"/>
    <w:rsid w:val="1173012A"/>
    <w:rsid w:val="117B6FDE"/>
    <w:rsid w:val="117E738F"/>
    <w:rsid w:val="1182211B"/>
    <w:rsid w:val="11867E5D"/>
    <w:rsid w:val="11967974"/>
    <w:rsid w:val="119B4F8B"/>
    <w:rsid w:val="11B36778"/>
    <w:rsid w:val="11B40530"/>
    <w:rsid w:val="11B45ED9"/>
    <w:rsid w:val="11B62F80"/>
    <w:rsid w:val="11BD75F7"/>
    <w:rsid w:val="11C95F9C"/>
    <w:rsid w:val="11C97F1A"/>
    <w:rsid w:val="11D53DCD"/>
    <w:rsid w:val="11D64215"/>
    <w:rsid w:val="11DC5CCF"/>
    <w:rsid w:val="11DE0CEF"/>
    <w:rsid w:val="11DF36A1"/>
    <w:rsid w:val="11E35AA0"/>
    <w:rsid w:val="11E76422"/>
    <w:rsid w:val="11E9219A"/>
    <w:rsid w:val="11F1049F"/>
    <w:rsid w:val="11F36B75"/>
    <w:rsid w:val="11F970A4"/>
    <w:rsid w:val="11FE3E97"/>
    <w:rsid w:val="120668A8"/>
    <w:rsid w:val="120E2CCF"/>
    <w:rsid w:val="12152F8F"/>
    <w:rsid w:val="121A0B3B"/>
    <w:rsid w:val="12217B86"/>
    <w:rsid w:val="122554C6"/>
    <w:rsid w:val="122907E8"/>
    <w:rsid w:val="122B4561"/>
    <w:rsid w:val="122B630F"/>
    <w:rsid w:val="12312806"/>
    <w:rsid w:val="12320AF7"/>
    <w:rsid w:val="12323B41"/>
    <w:rsid w:val="12373F9F"/>
    <w:rsid w:val="12411FD6"/>
    <w:rsid w:val="12437AFC"/>
    <w:rsid w:val="12502219"/>
    <w:rsid w:val="12535865"/>
    <w:rsid w:val="12541D09"/>
    <w:rsid w:val="125E6EF9"/>
    <w:rsid w:val="12614426"/>
    <w:rsid w:val="126227B4"/>
    <w:rsid w:val="126C7543"/>
    <w:rsid w:val="12706417"/>
    <w:rsid w:val="12745F08"/>
    <w:rsid w:val="12754F46"/>
    <w:rsid w:val="12847AFA"/>
    <w:rsid w:val="12863E8D"/>
    <w:rsid w:val="128E407F"/>
    <w:rsid w:val="12A85BB1"/>
    <w:rsid w:val="12AA1929"/>
    <w:rsid w:val="12AF1FE4"/>
    <w:rsid w:val="12B97DBE"/>
    <w:rsid w:val="12BB3B36"/>
    <w:rsid w:val="12C351C4"/>
    <w:rsid w:val="12D2317B"/>
    <w:rsid w:val="12DB0594"/>
    <w:rsid w:val="12DB7D35"/>
    <w:rsid w:val="12DE15D3"/>
    <w:rsid w:val="12DE7825"/>
    <w:rsid w:val="12E36BE9"/>
    <w:rsid w:val="12E55FEE"/>
    <w:rsid w:val="12F31522"/>
    <w:rsid w:val="12F62DC0"/>
    <w:rsid w:val="1300779B"/>
    <w:rsid w:val="130354DD"/>
    <w:rsid w:val="13050CDE"/>
    <w:rsid w:val="13082AF4"/>
    <w:rsid w:val="130A298D"/>
    <w:rsid w:val="130B7EEE"/>
    <w:rsid w:val="130D615E"/>
    <w:rsid w:val="131674A1"/>
    <w:rsid w:val="131D034D"/>
    <w:rsid w:val="13280AA0"/>
    <w:rsid w:val="13283524"/>
    <w:rsid w:val="13315BA7"/>
    <w:rsid w:val="13392358"/>
    <w:rsid w:val="133B07D3"/>
    <w:rsid w:val="134358DA"/>
    <w:rsid w:val="135D4BEE"/>
    <w:rsid w:val="135D699C"/>
    <w:rsid w:val="13637D2A"/>
    <w:rsid w:val="13653AA2"/>
    <w:rsid w:val="136B3218"/>
    <w:rsid w:val="136C3EED"/>
    <w:rsid w:val="13702B73"/>
    <w:rsid w:val="1370543F"/>
    <w:rsid w:val="137D5290"/>
    <w:rsid w:val="13813B6F"/>
    <w:rsid w:val="138D03AF"/>
    <w:rsid w:val="138E4DA7"/>
    <w:rsid w:val="139236BB"/>
    <w:rsid w:val="139879D4"/>
    <w:rsid w:val="139F6FB4"/>
    <w:rsid w:val="13A26AA4"/>
    <w:rsid w:val="13AE5449"/>
    <w:rsid w:val="13B642FE"/>
    <w:rsid w:val="13BB1914"/>
    <w:rsid w:val="13BB206E"/>
    <w:rsid w:val="13D1738A"/>
    <w:rsid w:val="13D80718"/>
    <w:rsid w:val="13D950E1"/>
    <w:rsid w:val="13DB5B12"/>
    <w:rsid w:val="13DC1FB6"/>
    <w:rsid w:val="13E15699"/>
    <w:rsid w:val="13EA1E74"/>
    <w:rsid w:val="13EC7D20"/>
    <w:rsid w:val="13EF3E23"/>
    <w:rsid w:val="13FDE4E9"/>
    <w:rsid w:val="13FF5CA5"/>
    <w:rsid w:val="14005579"/>
    <w:rsid w:val="140B63F8"/>
    <w:rsid w:val="142851FC"/>
    <w:rsid w:val="143F42F3"/>
    <w:rsid w:val="1448764C"/>
    <w:rsid w:val="144D70A5"/>
    <w:rsid w:val="145853B5"/>
    <w:rsid w:val="145C7A18"/>
    <w:rsid w:val="14714425"/>
    <w:rsid w:val="14773A8D"/>
    <w:rsid w:val="14785E3A"/>
    <w:rsid w:val="14786D6E"/>
    <w:rsid w:val="147B4EE3"/>
    <w:rsid w:val="147E5129"/>
    <w:rsid w:val="14812B5E"/>
    <w:rsid w:val="14830684"/>
    <w:rsid w:val="148E75B8"/>
    <w:rsid w:val="148F527B"/>
    <w:rsid w:val="149573A0"/>
    <w:rsid w:val="14972381"/>
    <w:rsid w:val="149E2B37"/>
    <w:rsid w:val="14A32AD4"/>
    <w:rsid w:val="14A81E98"/>
    <w:rsid w:val="14A8633C"/>
    <w:rsid w:val="14AD3953"/>
    <w:rsid w:val="14C119F5"/>
    <w:rsid w:val="14C17E60"/>
    <w:rsid w:val="14C36CD2"/>
    <w:rsid w:val="14CA6F83"/>
    <w:rsid w:val="14CF1B1B"/>
    <w:rsid w:val="14E05AD6"/>
    <w:rsid w:val="14E07884"/>
    <w:rsid w:val="14E84FF3"/>
    <w:rsid w:val="14EA24B1"/>
    <w:rsid w:val="14F0383F"/>
    <w:rsid w:val="14F41582"/>
    <w:rsid w:val="14FB2910"/>
    <w:rsid w:val="15080B89"/>
    <w:rsid w:val="150B2734"/>
    <w:rsid w:val="150C1BA5"/>
    <w:rsid w:val="151B4D60"/>
    <w:rsid w:val="151D17DA"/>
    <w:rsid w:val="152C3F68"/>
    <w:rsid w:val="153848C3"/>
    <w:rsid w:val="153C0833"/>
    <w:rsid w:val="15524618"/>
    <w:rsid w:val="155B0F02"/>
    <w:rsid w:val="155E2E9F"/>
    <w:rsid w:val="155E4C4D"/>
    <w:rsid w:val="156009C5"/>
    <w:rsid w:val="15602773"/>
    <w:rsid w:val="1562473D"/>
    <w:rsid w:val="15785D0F"/>
    <w:rsid w:val="157B75AD"/>
    <w:rsid w:val="157F52EF"/>
    <w:rsid w:val="15843123"/>
    <w:rsid w:val="15846453"/>
    <w:rsid w:val="158741A4"/>
    <w:rsid w:val="15973CBB"/>
    <w:rsid w:val="159863B1"/>
    <w:rsid w:val="159A6830"/>
    <w:rsid w:val="159B421A"/>
    <w:rsid w:val="159D5775"/>
    <w:rsid w:val="159E329B"/>
    <w:rsid w:val="15A46B04"/>
    <w:rsid w:val="15AE4CA6"/>
    <w:rsid w:val="15B8435D"/>
    <w:rsid w:val="15BD5E17"/>
    <w:rsid w:val="15CA22E2"/>
    <w:rsid w:val="15CE200E"/>
    <w:rsid w:val="15D1541F"/>
    <w:rsid w:val="15D31197"/>
    <w:rsid w:val="15DD3DC4"/>
    <w:rsid w:val="15E30B21"/>
    <w:rsid w:val="15E92769"/>
    <w:rsid w:val="15EC04AB"/>
    <w:rsid w:val="15F1161D"/>
    <w:rsid w:val="15F1786F"/>
    <w:rsid w:val="15F64E85"/>
    <w:rsid w:val="15F7693B"/>
    <w:rsid w:val="15F86E50"/>
    <w:rsid w:val="15F97F78"/>
    <w:rsid w:val="15FFD219"/>
    <w:rsid w:val="160643EA"/>
    <w:rsid w:val="160B6B83"/>
    <w:rsid w:val="160D7976"/>
    <w:rsid w:val="160E735A"/>
    <w:rsid w:val="16113B89"/>
    <w:rsid w:val="161377E5"/>
    <w:rsid w:val="161B48EC"/>
    <w:rsid w:val="16221E64"/>
    <w:rsid w:val="16223ECC"/>
    <w:rsid w:val="16353C00"/>
    <w:rsid w:val="16491C86"/>
    <w:rsid w:val="16551BAC"/>
    <w:rsid w:val="16573B76"/>
    <w:rsid w:val="16583490"/>
    <w:rsid w:val="16640041"/>
    <w:rsid w:val="166743C0"/>
    <w:rsid w:val="16691AFB"/>
    <w:rsid w:val="166938A9"/>
    <w:rsid w:val="166A1D5B"/>
    <w:rsid w:val="166B13D0"/>
    <w:rsid w:val="16797F90"/>
    <w:rsid w:val="168B3820"/>
    <w:rsid w:val="16946B78"/>
    <w:rsid w:val="16967E69"/>
    <w:rsid w:val="169923E1"/>
    <w:rsid w:val="16996F47"/>
    <w:rsid w:val="169A7F07"/>
    <w:rsid w:val="16A029FF"/>
    <w:rsid w:val="16A3500D"/>
    <w:rsid w:val="16A74423"/>
    <w:rsid w:val="16AB5C70"/>
    <w:rsid w:val="16AD7C3A"/>
    <w:rsid w:val="16AF3382"/>
    <w:rsid w:val="16C805D0"/>
    <w:rsid w:val="16C810CC"/>
    <w:rsid w:val="16C83453"/>
    <w:rsid w:val="16CB7A76"/>
    <w:rsid w:val="16CD5BE6"/>
    <w:rsid w:val="16CF7BB0"/>
    <w:rsid w:val="16DF3B6C"/>
    <w:rsid w:val="16E573D4"/>
    <w:rsid w:val="16EB0762"/>
    <w:rsid w:val="16EF0253"/>
    <w:rsid w:val="16F7466B"/>
    <w:rsid w:val="17017F86"/>
    <w:rsid w:val="17081314"/>
    <w:rsid w:val="17216BF1"/>
    <w:rsid w:val="17285DD4"/>
    <w:rsid w:val="172A3039"/>
    <w:rsid w:val="17342109"/>
    <w:rsid w:val="173827BF"/>
    <w:rsid w:val="17384188"/>
    <w:rsid w:val="173B5246"/>
    <w:rsid w:val="17430527"/>
    <w:rsid w:val="1743234C"/>
    <w:rsid w:val="17450D82"/>
    <w:rsid w:val="174560AE"/>
    <w:rsid w:val="17465CF0"/>
    <w:rsid w:val="174A246D"/>
    <w:rsid w:val="174A36DB"/>
    <w:rsid w:val="174A7237"/>
    <w:rsid w:val="174B1E02"/>
    <w:rsid w:val="1763654B"/>
    <w:rsid w:val="176B686C"/>
    <w:rsid w:val="176C5189"/>
    <w:rsid w:val="17793522"/>
    <w:rsid w:val="177C13BA"/>
    <w:rsid w:val="178D35C8"/>
    <w:rsid w:val="178D5376"/>
    <w:rsid w:val="17942BA8"/>
    <w:rsid w:val="1794305D"/>
    <w:rsid w:val="17A600E3"/>
    <w:rsid w:val="17A81959"/>
    <w:rsid w:val="17AA1223"/>
    <w:rsid w:val="17B84AE8"/>
    <w:rsid w:val="17C073BC"/>
    <w:rsid w:val="17C20AF1"/>
    <w:rsid w:val="17C81405"/>
    <w:rsid w:val="17CD7844"/>
    <w:rsid w:val="17CE7E68"/>
    <w:rsid w:val="17CF1E32"/>
    <w:rsid w:val="17CF3BE0"/>
    <w:rsid w:val="17D31922"/>
    <w:rsid w:val="17D411F6"/>
    <w:rsid w:val="17D42FA4"/>
    <w:rsid w:val="17DF02C7"/>
    <w:rsid w:val="17E05DED"/>
    <w:rsid w:val="17E07B9B"/>
    <w:rsid w:val="17E458DD"/>
    <w:rsid w:val="17E72CD8"/>
    <w:rsid w:val="17EB2E20"/>
    <w:rsid w:val="17EC6540"/>
    <w:rsid w:val="17F378CF"/>
    <w:rsid w:val="17F90C5D"/>
    <w:rsid w:val="17FB49D5"/>
    <w:rsid w:val="17FE0021"/>
    <w:rsid w:val="17FFF359"/>
    <w:rsid w:val="18003D99"/>
    <w:rsid w:val="18040B17"/>
    <w:rsid w:val="18147EF7"/>
    <w:rsid w:val="182061EA"/>
    <w:rsid w:val="1824217E"/>
    <w:rsid w:val="182C4B8E"/>
    <w:rsid w:val="1836143D"/>
    <w:rsid w:val="18396F14"/>
    <w:rsid w:val="183C4CAF"/>
    <w:rsid w:val="183F2B14"/>
    <w:rsid w:val="183F4A1B"/>
    <w:rsid w:val="18561D8C"/>
    <w:rsid w:val="18636858"/>
    <w:rsid w:val="186802BC"/>
    <w:rsid w:val="18692356"/>
    <w:rsid w:val="186C142F"/>
    <w:rsid w:val="186C7681"/>
    <w:rsid w:val="187327BD"/>
    <w:rsid w:val="18822A00"/>
    <w:rsid w:val="18893D8F"/>
    <w:rsid w:val="188A28AC"/>
    <w:rsid w:val="188C387F"/>
    <w:rsid w:val="1897327F"/>
    <w:rsid w:val="18980476"/>
    <w:rsid w:val="189C1D14"/>
    <w:rsid w:val="18B51028"/>
    <w:rsid w:val="18B552A6"/>
    <w:rsid w:val="18B72FDA"/>
    <w:rsid w:val="18BA663E"/>
    <w:rsid w:val="18BD7EDC"/>
    <w:rsid w:val="18BF1EA7"/>
    <w:rsid w:val="18C354F3"/>
    <w:rsid w:val="18CB084B"/>
    <w:rsid w:val="18D21BDA"/>
    <w:rsid w:val="18D709CB"/>
    <w:rsid w:val="18E147A1"/>
    <w:rsid w:val="18EB6B88"/>
    <w:rsid w:val="18EE0096"/>
    <w:rsid w:val="18EE7821"/>
    <w:rsid w:val="18F11F2C"/>
    <w:rsid w:val="19292A5B"/>
    <w:rsid w:val="193006AE"/>
    <w:rsid w:val="19371A3D"/>
    <w:rsid w:val="193B4FD0"/>
    <w:rsid w:val="194523AC"/>
    <w:rsid w:val="19483C4A"/>
    <w:rsid w:val="194D1260"/>
    <w:rsid w:val="19630947"/>
    <w:rsid w:val="196640D0"/>
    <w:rsid w:val="196675A6"/>
    <w:rsid w:val="196C3C60"/>
    <w:rsid w:val="196E69FF"/>
    <w:rsid w:val="197E58BE"/>
    <w:rsid w:val="19826C1B"/>
    <w:rsid w:val="19834C82"/>
    <w:rsid w:val="198D79E3"/>
    <w:rsid w:val="199131C9"/>
    <w:rsid w:val="199155F1"/>
    <w:rsid w:val="1997072D"/>
    <w:rsid w:val="199E386A"/>
    <w:rsid w:val="19A05834"/>
    <w:rsid w:val="19A30E80"/>
    <w:rsid w:val="19AA3D70"/>
    <w:rsid w:val="19B036D0"/>
    <w:rsid w:val="19B117EF"/>
    <w:rsid w:val="19B4188F"/>
    <w:rsid w:val="19B66E06"/>
    <w:rsid w:val="19C257AA"/>
    <w:rsid w:val="19D379B8"/>
    <w:rsid w:val="19D76D7C"/>
    <w:rsid w:val="19F23D5E"/>
    <w:rsid w:val="19F441E8"/>
    <w:rsid w:val="19F50C03"/>
    <w:rsid w:val="19F65454"/>
    <w:rsid w:val="19F90A68"/>
    <w:rsid w:val="19FA13E8"/>
    <w:rsid w:val="19FA57AF"/>
    <w:rsid w:val="19FB6F0E"/>
    <w:rsid w:val="19FD2C86"/>
    <w:rsid w:val="19FF69FF"/>
    <w:rsid w:val="1A02204B"/>
    <w:rsid w:val="1A0E09F0"/>
    <w:rsid w:val="1A15655E"/>
    <w:rsid w:val="1A1A55E6"/>
    <w:rsid w:val="1A1B135F"/>
    <w:rsid w:val="1A3146DE"/>
    <w:rsid w:val="1A3D3083"/>
    <w:rsid w:val="1A3F6DFB"/>
    <w:rsid w:val="1A402B73"/>
    <w:rsid w:val="1A4563DB"/>
    <w:rsid w:val="1A5A3055"/>
    <w:rsid w:val="1A5D3725"/>
    <w:rsid w:val="1A5E5585"/>
    <w:rsid w:val="1A6363C5"/>
    <w:rsid w:val="1A734CF7"/>
    <w:rsid w:val="1A772A39"/>
    <w:rsid w:val="1A7E085D"/>
    <w:rsid w:val="1A8C7B66"/>
    <w:rsid w:val="1A8D1FDE"/>
    <w:rsid w:val="1A8E1B30"/>
    <w:rsid w:val="1A902C72"/>
    <w:rsid w:val="1A930EF5"/>
    <w:rsid w:val="1A9A2283"/>
    <w:rsid w:val="1A9B6960"/>
    <w:rsid w:val="1A9D1D74"/>
    <w:rsid w:val="1AA54498"/>
    <w:rsid w:val="1AA616FE"/>
    <w:rsid w:val="1AAD645B"/>
    <w:rsid w:val="1AB538EA"/>
    <w:rsid w:val="1AB64BE3"/>
    <w:rsid w:val="1ABF7F3C"/>
    <w:rsid w:val="1AC437A4"/>
    <w:rsid w:val="1AC45552"/>
    <w:rsid w:val="1AC53040"/>
    <w:rsid w:val="1AC63078"/>
    <w:rsid w:val="1ACC326C"/>
    <w:rsid w:val="1AD35795"/>
    <w:rsid w:val="1AD51BFD"/>
    <w:rsid w:val="1AD559B1"/>
    <w:rsid w:val="1AD87250"/>
    <w:rsid w:val="1AE14356"/>
    <w:rsid w:val="1AE71241"/>
    <w:rsid w:val="1AF04599"/>
    <w:rsid w:val="1AF35E37"/>
    <w:rsid w:val="1AFB6815"/>
    <w:rsid w:val="1AFC6A9A"/>
    <w:rsid w:val="1AFED777"/>
    <w:rsid w:val="1B0B3181"/>
    <w:rsid w:val="1B122762"/>
    <w:rsid w:val="1B18764C"/>
    <w:rsid w:val="1B1B1DD5"/>
    <w:rsid w:val="1B2304CB"/>
    <w:rsid w:val="1B247C49"/>
    <w:rsid w:val="1B324BB2"/>
    <w:rsid w:val="1B375D24"/>
    <w:rsid w:val="1B3F0D70"/>
    <w:rsid w:val="1B3F1135"/>
    <w:rsid w:val="1B487F31"/>
    <w:rsid w:val="1B530684"/>
    <w:rsid w:val="1B662AAD"/>
    <w:rsid w:val="1B670381"/>
    <w:rsid w:val="1B6B3C20"/>
    <w:rsid w:val="1B6D5BEA"/>
    <w:rsid w:val="1B6F1962"/>
    <w:rsid w:val="1B701236"/>
    <w:rsid w:val="1B707488"/>
    <w:rsid w:val="1B772E08"/>
    <w:rsid w:val="1B852378"/>
    <w:rsid w:val="1B860F03"/>
    <w:rsid w:val="1B866CAC"/>
    <w:rsid w:val="1B8D003A"/>
    <w:rsid w:val="1B9B2757"/>
    <w:rsid w:val="1BA21B7B"/>
    <w:rsid w:val="1BAB2470"/>
    <w:rsid w:val="1BAD248A"/>
    <w:rsid w:val="1BAD4238"/>
    <w:rsid w:val="1BAF1D5E"/>
    <w:rsid w:val="1BB67591"/>
    <w:rsid w:val="1BBF6939"/>
    <w:rsid w:val="1BC86B43"/>
    <w:rsid w:val="1BCA4DEA"/>
    <w:rsid w:val="1BCD48DA"/>
    <w:rsid w:val="1BD96DDB"/>
    <w:rsid w:val="1BDFC116"/>
    <w:rsid w:val="1BE107B4"/>
    <w:rsid w:val="1BE4113E"/>
    <w:rsid w:val="1BE839E6"/>
    <w:rsid w:val="1BF754B3"/>
    <w:rsid w:val="1BF956CF"/>
    <w:rsid w:val="1BF9B495"/>
    <w:rsid w:val="1BFCA88A"/>
    <w:rsid w:val="1BFE6842"/>
    <w:rsid w:val="1C00080C"/>
    <w:rsid w:val="1C0273DB"/>
    <w:rsid w:val="1C057BD0"/>
    <w:rsid w:val="1C093B64"/>
    <w:rsid w:val="1C0E5478"/>
    <w:rsid w:val="1C201166"/>
    <w:rsid w:val="1C2403B8"/>
    <w:rsid w:val="1C24274C"/>
    <w:rsid w:val="1C27223D"/>
    <w:rsid w:val="1C2838BF"/>
    <w:rsid w:val="1C2C1601"/>
    <w:rsid w:val="1C2F2E9F"/>
    <w:rsid w:val="1C3564ED"/>
    <w:rsid w:val="1C3A1F70"/>
    <w:rsid w:val="1C404676"/>
    <w:rsid w:val="1C4C1CA3"/>
    <w:rsid w:val="1C500517"/>
    <w:rsid w:val="1C5E5533"/>
    <w:rsid w:val="1C614B7E"/>
    <w:rsid w:val="1C626DD1"/>
    <w:rsid w:val="1C640D9B"/>
    <w:rsid w:val="1C6E1C1A"/>
    <w:rsid w:val="1C7134B8"/>
    <w:rsid w:val="1C735482"/>
    <w:rsid w:val="1C7A236C"/>
    <w:rsid w:val="1C8B5289"/>
    <w:rsid w:val="1C8E406A"/>
    <w:rsid w:val="1C93342E"/>
    <w:rsid w:val="1C962F1E"/>
    <w:rsid w:val="1C9A0C60"/>
    <w:rsid w:val="1C9D24FF"/>
    <w:rsid w:val="1C9D42AD"/>
    <w:rsid w:val="1CAD0994"/>
    <w:rsid w:val="1CAE2016"/>
    <w:rsid w:val="1CBA6C0D"/>
    <w:rsid w:val="1CBD494F"/>
    <w:rsid w:val="1CBD66FD"/>
    <w:rsid w:val="1CC57360"/>
    <w:rsid w:val="1CD162D3"/>
    <w:rsid w:val="1CD71683"/>
    <w:rsid w:val="1CE0656D"/>
    <w:rsid w:val="1CE1785A"/>
    <w:rsid w:val="1CE26164"/>
    <w:rsid w:val="1CEB478D"/>
    <w:rsid w:val="1CF06AD2"/>
    <w:rsid w:val="1CF33ECD"/>
    <w:rsid w:val="1CF365C3"/>
    <w:rsid w:val="1CFA16FF"/>
    <w:rsid w:val="1CFB6C98"/>
    <w:rsid w:val="1CFF0AC4"/>
    <w:rsid w:val="1CFF7FAA"/>
    <w:rsid w:val="1D036806"/>
    <w:rsid w:val="1D0A3B6C"/>
    <w:rsid w:val="1D12234E"/>
    <w:rsid w:val="1D161C2D"/>
    <w:rsid w:val="1D1A3B4F"/>
    <w:rsid w:val="1D1E3398"/>
    <w:rsid w:val="1D1F1166"/>
    <w:rsid w:val="1D2E3157"/>
    <w:rsid w:val="1D3179E7"/>
    <w:rsid w:val="1D320E99"/>
    <w:rsid w:val="1D322C47"/>
    <w:rsid w:val="1D37483E"/>
    <w:rsid w:val="1D385D84"/>
    <w:rsid w:val="1D3C5874"/>
    <w:rsid w:val="1D3F35B6"/>
    <w:rsid w:val="1D473345"/>
    <w:rsid w:val="1D50131F"/>
    <w:rsid w:val="1D540E0F"/>
    <w:rsid w:val="1D5BD51B"/>
    <w:rsid w:val="1D5C5F16"/>
    <w:rsid w:val="1D5D0FA4"/>
    <w:rsid w:val="1D5E1C8E"/>
    <w:rsid w:val="1D5F6ADC"/>
    <w:rsid w:val="1D631052"/>
    <w:rsid w:val="1D6327E7"/>
    <w:rsid w:val="1D6372A4"/>
    <w:rsid w:val="1D69418F"/>
    <w:rsid w:val="1D6C19D4"/>
    <w:rsid w:val="1D6D3C7F"/>
    <w:rsid w:val="1D770853"/>
    <w:rsid w:val="1D810404"/>
    <w:rsid w:val="1D81597C"/>
    <w:rsid w:val="1D8A5AE8"/>
    <w:rsid w:val="1D8B1ECB"/>
    <w:rsid w:val="1D905BC0"/>
    <w:rsid w:val="1D925CFF"/>
    <w:rsid w:val="1DB96EC4"/>
    <w:rsid w:val="1DBF54C3"/>
    <w:rsid w:val="1DBFC4B2"/>
    <w:rsid w:val="1DC74FF4"/>
    <w:rsid w:val="1DC76378"/>
    <w:rsid w:val="1DCD471E"/>
    <w:rsid w:val="1DCF66E8"/>
    <w:rsid w:val="1DD41F50"/>
    <w:rsid w:val="1DD93CC7"/>
    <w:rsid w:val="1DDFF5FF"/>
    <w:rsid w:val="1DED6B6E"/>
    <w:rsid w:val="1DF3687A"/>
    <w:rsid w:val="1DF60A19"/>
    <w:rsid w:val="1DFB572F"/>
    <w:rsid w:val="1E01086B"/>
    <w:rsid w:val="1E0A7720"/>
    <w:rsid w:val="1E0B5246"/>
    <w:rsid w:val="1E0D0FBE"/>
    <w:rsid w:val="1E0F2F88"/>
    <w:rsid w:val="1E18008F"/>
    <w:rsid w:val="1E2258EB"/>
    <w:rsid w:val="1E2527AC"/>
    <w:rsid w:val="1E2A6014"/>
    <w:rsid w:val="1E312B23"/>
    <w:rsid w:val="1E320A25"/>
    <w:rsid w:val="1E367A74"/>
    <w:rsid w:val="1E391DB3"/>
    <w:rsid w:val="1E3E0893"/>
    <w:rsid w:val="1E3E386E"/>
    <w:rsid w:val="1E42335E"/>
    <w:rsid w:val="1E432C32"/>
    <w:rsid w:val="1E45572C"/>
    <w:rsid w:val="1E4D204B"/>
    <w:rsid w:val="1E5310C7"/>
    <w:rsid w:val="1E560BB7"/>
    <w:rsid w:val="1E6257AE"/>
    <w:rsid w:val="1E63378E"/>
    <w:rsid w:val="1E641526"/>
    <w:rsid w:val="1E652BA8"/>
    <w:rsid w:val="1E656462"/>
    <w:rsid w:val="1E6741BB"/>
    <w:rsid w:val="1E6B73A1"/>
    <w:rsid w:val="1E731769"/>
    <w:rsid w:val="1E74728F"/>
    <w:rsid w:val="1E7E3C6A"/>
    <w:rsid w:val="1E7F289E"/>
    <w:rsid w:val="1E805C34"/>
    <w:rsid w:val="1E85324A"/>
    <w:rsid w:val="1E8941B0"/>
    <w:rsid w:val="1E937715"/>
    <w:rsid w:val="1E975C3E"/>
    <w:rsid w:val="1E9C4BD8"/>
    <w:rsid w:val="1EA27958"/>
    <w:rsid w:val="1EA336D1"/>
    <w:rsid w:val="1EA35FEA"/>
    <w:rsid w:val="1EA41923"/>
    <w:rsid w:val="1EAE09F3"/>
    <w:rsid w:val="1EBA2EF4"/>
    <w:rsid w:val="1EBB4EBE"/>
    <w:rsid w:val="1EBD4792"/>
    <w:rsid w:val="1EBF49AE"/>
    <w:rsid w:val="1EC04596"/>
    <w:rsid w:val="1EC73863"/>
    <w:rsid w:val="1ED55F80"/>
    <w:rsid w:val="1ED709CD"/>
    <w:rsid w:val="1EE05092"/>
    <w:rsid w:val="1EE066D3"/>
    <w:rsid w:val="1EE2244B"/>
    <w:rsid w:val="1EE241F9"/>
    <w:rsid w:val="1EEB337D"/>
    <w:rsid w:val="1EEB653C"/>
    <w:rsid w:val="1EEE7042"/>
    <w:rsid w:val="1EEF9422"/>
    <w:rsid w:val="1EF81DD0"/>
    <w:rsid w:val="1F0028D1"/>
    <w:rsid w:val="1F093E7B"/>
    <w:rsid w:val="1F0A0121"/>
    <w:rsid w:val="1F0C3495"/>
    <w:rsid w:val="1F0C74C8"/>
    <w:rsid w:val="1F0E3240"/>
    <w:rsid w:val="1F0E4D74"/>
    <w:rsid w:val="1F1F544D"/>
    <w:rsid w:val="1F234F3D"/>
    <w:rsid w:val="1F274302"/>
    <w:rsid w:val="1F2B2044"/>
    <w:rsid w:val="1F2D2183"/>
    <w:rsid w:val="1F301408"/>
    <w:rsid w:val="1F430A42"/>
    <w:rsid w:val="1F4629DA"/>
    <w:rsid w:val="1F481CE3"/>
    <w:rsid w:val="1F4C5B16"/>
    <w:rsid w:val="1F4D3D68"/>
    <w:rsid w:val="1F4E7AE0"/>
    <w:rsid w:val="1F5570C1"/>
    <w:rsid w:val="1F58270D"/>
    <w:rsid w:val="1F585875"/>
    <w:rsid w:val="1F6B2440"/>
    <w:rsid w:val="1F6B41EE"/>
    <w:rsid w:val="1F705CA9"/>
    <w:rsid w:val="1F713C61"/>
    <w:rsid w:val="1F7421F4"/>
    <w:rsid w:val="1F7834B8"/>
    <w:rsid w:val="1F7C289F"/>
    <w:rsid w:val="1F7C464D"/>
    <w:rsid w:val="1F811C64"/>
    <w:rsid w:val="1F817EB6"/>
    <w:rsid w:val="1F833C2E"/>
    <w:rsid w:val="1F841754"/>
    <w:rsid w:val="1F8802F8"/>
    <w:rsid w:val="1F8B663F"/>
    <w:rsid w:val="1F951B51"/>
    <w:rsid w:val="1FA37E2C"/>
    <w:rsid w:val="1FB42039"/>
    <w:rsid w:val="1FBB9104"/>
    <w:rsid w:val="1FC040EA"/>
    <w:rsid w:val="1FC35DD8"/>
    <w:rsid w:val="1FC579DF"/>
    <w:rsid w:val="1FCA066A"/>
    <w:rsid w:val="1FCE26E5"/>
    <w:rsid w:val="1FD04999"/>
    <w:rsid w:val="1FDA1374"/>
    <w:rsid w:val="1FDB7F9A"/>
    <w:rsid w:val="1FEA5A5B"/>
    <w:rsid w:val="1FF1BAE6"/>
    <w:rsid w:val="1FF35968"/>
    <w:rsid w:val="1FF786E4"/>
    <w:rsid w:val="1FFC578E"/>
    <w:rsid w:val="1FFE4B2A"/>
    <w:rsid w:val="20032679"/>
    <w:rsid w:val="20043C15"/>
    <w:rsid w:val="200C3C23"/>
    <w:rsid w:val="200E590D"/>
    <w:rsid w:val="20162EA9"/>
    <w:rsid w:val="201C198C"/>
    <w:rsid w:val="201E74B3"/>
    <w:rsid w:val="20230F6D"/>
    <w:rsid w:val="20286883"/>
    <w:rsid w:val="202D3637"/>
    <w:rsid w:val="202E4C3E"/>
    <w:rsid w:val="20325E0F"/>
    <w:rsid w:val="20344F28"/>
    <w:rsid w:val="203B510F"/>
    <w:rsid w:val="2040567B"/>
    <w:rsid w:val="204213F3"/>
    <w:rsid w:val="20436F19"/>
    <w:rsid w:val="20542ED4"/>
    <w:rsid w:val="205B1084"/>
    <w:rsid w:val="20605D1D"/>
    <w:rsid w:val="20644E2A"/>
    <w:rsid w:val="20670E5A"/>
    <w:rsid w:val="20746E58"/>
    <w:rsid w:val="207F0328"/>
    <w:rsid w:val="20825C93"/>
    <w:rsid w:val="20983709"/>
    <w:rsid w:val="209E05F3"/>
    <w:rsid w:val="209E260B"/>
    <w:rsid w:val="20A16773"/>
    <w:rsid w:val="20A45071"/>
    <w:rsid w:val="20A53730"/>
    <w:rsid w:val="20A626F8"/>
    <w:rsid w:val="20B00A53"/>
    <w:rsid w:val="20BF2E80"/>
    <w:rsid w:val="20C20786"/>
    <w:rsid w:val="20CE712B"/>
    <w:rsid w:val="20D83B05"/>
    <w:rsid w:val="20DA787E"/>
    <w:rsid w:val="20E00C0C"/>
    <w:rsid w:val="20E017E3"/>
    <w:rsid w:val="20E0229D"/>
    <w:rsid w:val="20EF23DB"/>
    <w:rsid w:val="20FD3E2F"/>
    <w:rsid w:val="20FD4E75"/>
    <w:rsid w:val="20FF4FC7"/>
    <w:rsid w:val="21081851"/>
    <w:rsid w:val="210C3853"/>
    <w:rsid w:val="211E20A8"/>
    <w:rsid w:val="211F239D"/>
    <w:rsid w:val="21254871"/>
    <w:rsid w:val="212925B3"/>
    <w:rsid w:val="2129610F"/>
    <w:rsid w:val="212E3725"/>
    <w:rsid w:val="21350F58"/>
    <w:rsid w:val="213E63B9"/>
    <w:rsid w:val="214116AB"/>
    <w:rsid w:val="21486EDD"/>
    <w:rsid w:val="214C004F"/>
    <w:rsid w:val="21556F04"/>
    <w:rsid w:val="21563120"/>
    <w:rsid w:val="216C19C6"/>
    <w:rsid w:val="217001E2"/>
    <w:rsid w:val="21701F90"/>
    <w:rsid w:val="2173382E"/>
    <w:rsid w:val="217557F8"/>
    <w:rsid w:val="217D645B"/>
    <w:rsid w:val="217F0425"/>
    <w:rsid w:val="21837F15"/>
    <w:rsid w:val="219043E0"/>
    <w:rsid w:val="2197576F"/>
    <w:rsid w:val="219C3D3D"/>
    <w:rsid w:val="21A165ED"/>
    <w:rsid w:val="21B037EE"/>
    <w:rsid w:val="21C13AD1"/>
    <w:rsid w:val="21C9556D"/>
    <w:rsid w:val="21CE6CB6"/>
    <w:rsid w:val="21D00C81"/>
    <w:rsid w:val="21D20555"/>
    <w:rsid w:val="21D267A7"/>
    <w:rsid w:val="21D70261"/>
    <w:rsid w:val="21DA38AD"/>
    <w:rsid w:val="21E07116"/>
    <w:rsid w:val="21E93AF0"/>
    <w:rsid w:val="21F11323"/>
    <w:rsid w:val="21F66939"/>
    <w:rsid w:val="21FBEBEB"/>
    <w:rsid w:val="21FE759C"/>
    <w:rsid w:val="220152DE"/>
    <w:rsid w:val="22031056"/>
    <w:rsid w:val="220B1CB9"/>
    <w:rsid w:val="220B5BFF"/>
    <w:rsid w:val="220F1A2B"/>
    <w:rsid w:val="22105521"/>
    <w:rsid w:val="22120F99"/>
    <w:rsid w:val="22140B6D"/>
    <w:rsid w:val="22194137"/>
    <w:rsid w:val="22197BD3"/>
    <w:rsid w:val="221F6158"/>
    <w:rsid w:val="2221328A"/>
    <w:rsid w:val="22242C4B"/>
    <w:rsid w:val="222A213F"/>
    <w:rsid w:val="222A4072"/>
    <w:rsid w:val="222E0711"/>
    <w:rsid w:val="22342FBD"/>
    <w:rsid w:val="223905D4"/>
    <w:rsid w:val="223F7389"/>
    <w:rsid w:val="22400EBD"/>
    <w:rsid w:val="22446596"/>
    <w:rsid w:val="22477195"/>
    <w:rsid w:val="224B3F25"/>
    <w:rsid w:val="225E4836"/>
    <w:rsid w:val="225F3691"/>
    <w:rsid w:val="22644A30"/>
    <w:rsid w:val="22646256"/>
    <w:rsid w:val="226A69DF"/>
    <w:rsid w:val="227026FD"/>
    <w:rsid w:val="22771FA7"/>
    <w:rsid w:val="22791318"/>
    <w:rsid w:val="227A53BE"/>
    <w:rsid w:val="22825920"/>
    <w:rsid w:val="22853819"/>
    <w:rsid w:val="228757E3"/>
    <w:rsid w:val="228B2720"/>
    <w:rsid w:val="2291647A"/>
    <w:rsid w:val="22A243CB"/>
    <w:rsid w:val="22A7378F"/>
    <w:rsid w:val="22A939AB"/>
    <w:rsid w:val="22AD4B1E"/>
    <w:rsid w:val="22B1460E"/>
    <w:rsid w:val="22B20386"/>
    <w:rsid w:val="22BA6F52"/>
    <w:rsid w:val="22C67236"/>
    <w:rsid w:val="22C75BE0"/>
    <w:rsid w:val="22CA64DE"/>
    <w:rsid w:val="22CB4050"/>
    <w:rsid w:val="22CB59C2"/>
    <w:rsid w:val="22CC58EC"/>
    <w:rsid w:val="22D20787"/>
    <w:rsid w:val="22D87DED"/>
    <w:rsid w:val="22DC46F3"/>
    <w:rsid w:val="22E732E3"/>
    <w:rsid w:val="22E9024C"/>
    <w:rsid w:val="22F015DA"/>
    <w:rsid w:val="22F86E90"/>
    <w:rsid w:val="22FF181D"/>
    <w:rsid w:val="230C3F3A"/>
    <w:rsid w:val="23103A2A"/>
    <w:rsid w:val="23214660"/>
    <w:rsid w:val="232272BA"/>
    <w:rsid w:val="23243F69"/>
    <w:rsid w:val="232623FE"/>
    <w:rsid w:val="23264FFC"/>
    <w:rsid w:val="232B1F13"/>
    <w:rsid w:val="232C1EE7"/>
    <w:rsid w:val="232C638A"/>
    <w:rsid w:val="232E2103"/>
    <w:rsid w:val="232F7A8C"/>
    <w:rsid w:val="2330510E"/>
    <w:rsid w:val="23377209"/>
    <w:rsid w:val="23385CEF"/>
    <w:rsid w:val="233B3FF1"/>
    <w:rsid w:val="233D1985"/>
    <w:rsid w:val="233D2346"/>
    <w:rsid w:val="233E0BD8"/>
    <w:rsid w:val="233F1C1A"/>
    <w:rsid w:val="233F6F10"/>
    <w:rsid w:val="234156A3"/>
    <w:rsid w:val="2342170A"/>
    <w:rsid w:val="23425BAE"/>
    <w:rsid w:val="23432A93"/>
    <w:rsid w:val="23447230"/>
    <w:rsid w:val="2346654E"/>
    <w:rsid w:val="234B4A63"/>
    <w:rsid w:val="2355768F"/>
    <w:rsid w:val="23623B5A"/>
    <w:rsid w:val="23627FFE"/>
    <w:rsid w:val="23635DDC"/>
    <w:rsid w:val="23647A3F"/>
    <w:rsid w:val="23711FEF"/>
    <w:rsid w:val="23735D67"/>
    <w:rsid w:val="237415CC"/>
    <w:rsid w:val="23791F56"/>
    <w:rsid w:val="2388552B"/>
    <w:rsid w:val="238A5F5C"/>
    <w:rsid w:val="239006C7"/>
    <w:rsid w:val="239634D6"/>
    <w:rsid w:val="23A405B6"/>
    <w:rsid w:val="23A67EEB"/>
    <w:rsid w:val="23B14ACF"/>
    <w:rsid w:val="23B175F2"/>
    <w:rsid w:val="23BF2D5B"/>
    <w:rsid w:val="23C022CC"/>
    <w:rsid w:val="23C860B3"/>
    <w:rsid w:val="23C91E2B"/>
    <w:rsid w:val="23CF8B6C"/>
    <w:rsid w:val="23E80503"/>
    <w:rsid w:val="23EE527F"/>
    <w:rsid w:val="23F30C56"/>
    <w:rsid w:val="23F724F4"/>
    <w:rsid w:val="23FA0813"/>
    <w:rsid w:val="23FA1FE5"/>
    <w:rsid w:val="240370EB"/>
    <w:rsid w:val="240B5FA0"/>
    <w:rsid w:val="24267432"/>
    <w:rsid w:val="242A28CA"/>
    <w:rsid w:val="242D5F16"/>
    <w:rsid w:val="24392B0D"/>
    <w:rsid w:val="24397F95"/>
    <w:rsid w:val="243B1825"/>
    <w:rsid w:val="243F4D56"/>
    <w:rsid w:val="244020ED"/>
    <w:rsid w:val="244F40DF"/>
    <w:rsid w:val="2454416D"/>
    <w:rsid w:val="246456B0"/>
    <w:rsid w:val="246A0F18"/>
    <w:rsid w:val="246A5C7F"/>
    <w:rsid w:val="246D6C5B"/>
    <w:rsid w:val="246F4781"/>
    <w:rsid w:val="24724271"/>
    <w:rsid w:val="24831FDA"/>
    <w:rsid w:val="24854AAB"/>
    <w:rsid w:val="2487718A"/>
    <w:rsid w:val="24877D1C"/>
    <w:rsid w:val="248D6176"/>
    <w:rsid w:val="249266C1"/>
    <w:rsid w:val="24945F95"/>
    <w:rsid w:val="249B0281"/>
    <w:rsid w:val="249B3D44"/>
    <w:rsid w:val="249D611B"/>
    <w:rsid w:val="249E5066"/>
    <w:rsid w:val="24A77945"/>
    <w:rsid w:val="24AC1531"/>
    <w:rsid w:val="24AC1A70"/>
    <w:rsid w:val="24AC44EA"/>
    <w:rsid w:val="24B6415E"/>
    <w:rsid w:val="24BE1264"/>
    <w:rsid w:val="24C34ACD"/>
    <w:rsid w:val="24C50845"/>
    <w:rsid w:val="24C9114D"/>
    <w:rsid w:val="24CA7C09"/>
    <w:rsid w:val="24D32F62"/>
    <w:rsid w:val="24D9609E"/>
    <w:rsid w:val="24DE57D6"/>
    <w:rsid w:val="24DF7B38"/>
    <w:rsid w:val="24E707BB"/>
    <w:rsid w:val="24EF141E"/>
    <w:rsid w:val="24F86524"/>
    <w:rsid w:val="24FD3B3B"/>
    <w:rsid w:val="24FF3E08"/>
    <w:rsid w:val="2503311B"/>
    <w:rsid w:val="250B4B52"/>
    <w:rsid w:val="250B68A3"/>
    <w:rsid w:val="251D242F"/>
    <w:rsid w:val="251F7F55"/>
    <w:rsid w:val="25205A7B"/>
    <w:rsid w:val="2536704D"/>
    <w:rsid w:val="25381017"/>
    <w:rsid w:val="25481BC4"/>
    <w:rsid w:val="25496D80"/>
    <w:rsid w:val="254B6F9C"/>
    <w:rsid w:val="254E083A"/>
    <w:rsid w:val="255676EF"/>
    <w:rsid w:val="25592D3B"/>
    <w:rsid w:val="2559439E"/>
    <w:rsid w:val="255C5828"/>
    <w:rsid w:val="256F255E"/>
    <w:rsid w:val="257007B0"/>
    <w:rsid w:val="25710DD0"/>
    <w:rsid w:val="2572277A"/>
    <w:rsid w:val="25757B75"/>
    <w:rsid w:val="257B0F03"/>
    <w:rsid w:val="257F09F3"/>
    <w:rsid w:val="25826736"/>
    <w:rsid w:val="25950217"/>
    <w:rsid w:val="259C15A5"/>
    <w:rsid w:val="25A0096A"/>
    <w:rsid w:val="25AFFA62"/>
    <w:rsid w:val="25B932FA"/>
    <w:rsid w:val="25C24D84"/>
    <w:rsid w:val="25C428AA"/>
    <w:rsid w:val="25C5432B"/>
    <w:rsid w:val="25C64874"/>
    <w:rsid w:val="25D869DF"/>
    <w:rsid w:val="25DC5E46"/>
    <w:rsid w:val="25DF76E4"/>
    <w:rsid w:val="25E35426"/>
    <w:rsid w:val="25E96AE8"/>
    <w:rsid w:val="25F56F08"/>
    <w:rsid w:val="25FF7D86"/>
    <w:rsid w:val="2601765A"/>
    <w:rsid w:val="260B2287"/>
    <w:rsid w:val="26127ABA"/>
    <w:rsid w:val="26171E73"/>
    <w:rsid w:val="261B5FFE"/>
    <w:rsid w:val="26216A75"/>
    <w:rsid w:val="263A0DBE"/>
    <w:rsid w:val="263E265D"/>
    <w:rsid w:val="264834DB"/>
    <w:rsid w:val="26503617"/>
    <w:rsid w:val="26571970"/>
    <w:rsid w:val="265A6D6B"/>
    <w:rsid w:val="265D380A"/>
    <w:rsid w:val="266320C3"/>
    <w:rsid w:val="26667E05"/>
    <w:rsid w:val="266A16A4"/>
    <w:rsid w:val="266F2816"/>
    <w:rsid w:val="266F6CBA"/>
    <w:rsid w:val="2679147C"/>
    <w:rsid w:val="26793695"/>
    <w:rsid w:val="267C13D7"/>
    <w:rsid w:val="2685203A"/>
    <w:rsid w:val="26856E3E"/>
    <w:rsid w:val="268B6B8C"/>
    <w:rsid w:val="269009DE"/>
    <w:rsid w:val="26932C8A"/>
    <w:rsid w:val="269404CF"/>
    <w:rsid w:val="26955FF5"/>
    <w:rsid w:val="26997893"/>
    <w:rsid w:val="269B7AAF"/>
    <w:rsid w:val="269C3827"/>
    <w:rsid w:val="269E134D"/>
    <w:rsid w:val="26AB1368"/>
    <w:rsid w:val="26AB5818"/>
    <w:rsid w:val="26AC3A6A"/>
    <w:rsid w:val="26AD77E2"/>
    <w:rsid w:val="26B11081"/>
    <w:rsid w:val="26C2328E"/>
    <w:rsid w:val="26C80178"/>
    <w:rsid w:val="26C863CA"/>
    <w:rsid w:val="26CD3295"/>
    <w:rsid w:val="26CF7759"/>
    <w:rsid w:val="26D94133"/>
    <w:rsid w:val="26DE6C18"/>
    <w:rsid w:val="26E41767"/>
    <w:rsid w:val="26E71490"/>
    <w:rsid w:val="26EB3E67"/>
    <w:rsid w:val="26ED5E15"/>
    <w:rsid w:val="26F15921"/>
    <w:rsid w:val="26F92A28"/>
    <w:rsid w:val="26FB054E"/>
    <w:rsid w:val="270075A9"/>
    <w:rsid w:val="2701304A"/>
    <w:rsid w:val="270A0791"/>
    <w:rsid w:val="270C4FC5"/>
    <w:rsid w:val="271635D9"/>
    <w:rsid w:val="27194E78"/>
    <w:rsid w:val="271E248E"/>
    <w:rsid w:val="27270A10"/>
    <w:rsid w:val="272950BB"/>
    <w:rsid w:val="27315D1D"/>
    <w:rsid w:val="2732271F"/>
    <w:rsid w:val="27343A60"/>
    <w:rsid w:val="27392E24"/>
    <w:rsid w:val="273C2207"/>
    <w:rsid w:val="27433CA3"/>
    <w:rsid w:val="27457128"/>
    <w:rsid w:val="27587B2E"/>
    <w:rsid w:val="275B1765"/>
    <w:rsid w:val="275B723E"/>
    <w:rsid w:val="276032C4"/>
    <w:rsid w:val="27624129"/>
    <w:rsid w:val="27663AD0"/>
    <w:rsid w:val="27673E71"/>
    <w:rsid w:val="27781B9E"/>
    <w:rsid w:val="277B51EB"/>
    <w:rsid w:val="278F0C96"/>
    <w:rsid w:val="27983FEE"/>
    <w:rsid w:val="279D7857"/>
    <w:rsid w:val="27A40BE5"/>
    <w:rsid w:val="27A75FE0"/>
    <w:rsid w:val="27AF30E6"/>
    <w:rsid w:val="27B34984"/>
    <w:rsid w:val="27B50768"/>
    <w:rsid w:val="27BA3F65"/>
    <w:rsid w:val="27BB7CDD"/>
    <w:rsid w:val="27C76682"/>
    <w:rsid w:val="27CA519C"/>
    <w:rsid w:val="27D003F3"/>
    <w:rsid w:val="27D25752"/>
    <w:rsid w:val="27D75F18"/>
    <w:rsid w:val="27DE7FB7"/>
    <w:rsid w:val="27E962E8"/>
    <w:rsid w:val="27EE00B2"/>
    <w:rsid w:val="27EE2498"/>
    <w:rsid w:val="27F356C9"/>
    <w:rsid w:val="27F5CDC8"/>
    <w:rsid w:val="27F65B6B"/>
    <w:rsid w:val="27F82CDF"/>
    <w:rsid w:val="28001620"/>
    <w:rsid w:val="28081174"/>
    <w:rsid w:val="28094EEC"/>
    <w:rsid w:val="28100029"/>
    <w:rsid w:val="2810627B"/>
    <w:rsid w:val="28117E77"/>
    <w:rsid w:val="28180C8B"/>
    <w:rsid w:val="281C5B9F"/>
    <w:rsid w:val="281C69CE"/>
    <w:rsid w:val="281E1197"/>
    <w:rsid w:val="28277120"/>
    <w:rsid w:val="28333D17"/>
    <w:rsid w:val="28335AC5"/>
    <w:rsid w:val="28375F5F"/>
    <w:rsid w:val="28414686"/>
    <w:rsid w:val="28420A0F"/>
    <w:rsid w:val="28461C9C"/>
    <w:rsid w:val="284E72DC"/>
    <w:rsid w:val="28546167"/>
    <w:rsid w:val="28553C8E"/>
    <w:rsid w:val="285C6DCA"/>
    <w:rsid w:val="285F68BA"/>
    <w:rsid w:val="286D547B"/>
    <w:rsid w:val="28702875"/>
    <w:rsid w:val="287A1946"/>
    <w:rsid w:val="28836C1A"/>
    <w:rsid w:val="288F4A21"/>
    <w:rsid w:val="28920A3E"/>
    <w:rsid w:val="28924EE2"/>
    <w:rsid w:val="289A5B44"/>
    <w:rsid w:val="289F1401"/>
    <w:rsid w:val="28A16ED3"/>
    <w:rsid w:val="28A54C15"/>
    <w:rsid w:val="28AD1D1C"/>
    <w:rsid w:val="28AF339E"/>
    <w:rsid w:val="28B60BD0"/>
    <w:rsid w:val="28B704A4"/>
    <w:rsid w:val="28B74948"/>
    <w:rsid w:val="28C17575"/>
    <w:rsid w:val="28D728F5"/>
    <w:rsid w:val="28D7334D"/>
    <w:rsid w:val="28D75265"/>
    <w:rsid w:val="28EC2844"/>
    <w:rsid w:val="28F2772E"/>
    <w:rsid w:val="28F811E9"/>
    <w:rsid w:val="28F96D0F"/>
    <w:rsid w:val="28FE2577"/>
    <w:rsid w:val="28FE60D3"/>
    <w:rsid w:val="28FF0239"/>
    <w:rsid w:val="290302E2"/>
    <w:rsid w:val="290C4C94"/>
    <w:rsid w:val="290D23D9"/>
    <w:rsid w:val="2927562A"/>
    <w:rsid w:val="292813A2"/>
    <w:rsid w:val="292F0982"/>
    <w:rsid w:val="293036D9"/>
    <w:rsid w:val="294607E9"/>
    <w:rsid w:val="29493808"/>
    <w:rsid w:val="294A57BC"/>
    <w:rsid w:val="29514455"/>
    <w:rsid w:val="29613FA7"/>
    <w:rsid w:val="296323DA"/>
    <w:rsid w:val="296B671C"/>
    <w:rsid w:val="296B9323"/>
    <w:rsid w:val="296C128F"/>
    <w:rsid w:val="296D0004"/>
    <w:rsid w:val="296E5E76"/>
    <w:rsid w:val="297F5466"/>
    <w:rsid w:val="29842A7C"/>
    <w:rsid w:val="2984482A"/>
    <w:rsid w:val="298C36DF"/>
    <w:rsid w:val="299565F5"/>
    <w:rsid w:val="29A0362E"/>
    <w:rsid w:val="29A547A1"/>
    <w:rsid w:val="29AA0009"/>
    <w:rsid w:val="29B148E2"/>
    <w:rsid w:val="29B570DA"/>
    <w:rsid w:val="29B64C00"/>
    <w:rsid w:val="29B844D4"/>
    <w:rsid w:val="29CC61D1"/>
    <w:rsid w:val="29CE3EAA"/>
    <w:rsid w:val="29D72644"/>
    <w:rsid w:val="29E66BFE"/>
    <w:rsid w:val="29E73757"/>
    <w:rsid w:val="29E928DF"/>
    <w:rsid w:val="29ED173B"/>
    <w:rsid w:val="29EE7EF6"/>
    <w:rsid w:val="29F15E1E"/>
    <w:rsid w:val="2A04596B"/>
    <w:rsid w:val="2A0E5294"/>
    <w:rsid w:val="2A170E1D"/>
    <w:rsid w:val="2A2102CB"/>
    <w:rsid w:val="2A267326"/>
    <w:rsid w:val="2A3873C3"/>
    <w:rsid w:val="2A465F84"/>
    <w:rsid w:val="2A481CFC"/>
    <w:rsid w:val="2A4E308A"/>
    <w:rsid w:val="2A4F6D47"/>
    <w:rsid w:val="2A5561C7"/>
    <w:rsid w:val="2A581813"/>
    <w:rsid w:val="2A5F446A"/>
    <w:rsid w:val="2A704DAF"/>
    <w:rsid w:val="2A7F5292"/>
    <w:rsid w:val="2A872B65"/>
    <w:rsid w:val="2A8C1F5E"/>
    <w:rsid w:val="2AA36F32"/>
    <w:rsid w:val="2AAA6513"/>
    <w:rsid w:val="2AAE3CB0"/>
    <w:rsid w:val="2AB7478C"/>
    <w:rsid w:val="2ABF1892"/>
    <w:rsid w:val="2AC84BEB"/>
    <w:rsid w:val="2AD03A9F"/>
    <w:rsid w:val="2AD510B6"/>
    <w:rsid w:val="2AD92954"/>
    <w:rsid w:val="2ADC2444"/>
    <w:rsid w:val="2AE035FF"/>
    <w:rsid w:val="2AE32F87"/>
    <w:rsid w:val="2AE5579D"/>
    <w:rsid w:val="2AE632C3"/>
    <w:rsid w:val="2AED28A3"/>
    <w:rsid w:val="2AF14141"/>
    <w:rsid w:val="2AF21C68"/>
    <w:rsid w:val="2AF27EBA"/>
    <w:rsid w:val="2AF54D2B"/>
    <w:rsid w:val="2AF61758"/>
    <w:rsid w:val="2AFA0B1C"/>
    <w:rsid w:val="2AFA1F46"/>
    <w:rsid w:val="2B0379D1"/>
    <w:rsid w:val="2B093A4F"/>
    <w:rsid w:val="2B1B2F6C"/>
    <w:rsid w:val="2B1C6CE5"/>
    <w:rsid w:val="2B22345B"/>
    <w:rsid w:val="2B261911"/>
    <w:rsid w:val="2B2838DB"/>
    <w:rsid w:val="2B2D0EF2"/>
    <w:rsid w:val="2B30453E"/>
    <w:rsid w:val="2B317A55"/>
    <w:rsid w:val="2B33475A"/>
    <w:rsid w:val="2B381D70"/>
    <w:rsid w:val="2B430715"/>
    <w:rsid w:val="2B471FB3"/>
    <w:rsid w:val="2B4A1AA4"/>
    <w:rsid w:val="2B5054D5"/>
    <w:rsid w:val="2B507DFE"/>
    <w:rsid w:val="2B577D1D"/>
    <w:rsid w:val="2B6A3EF4"/>
    <w:rsid w:val="2B6A7A50"/>
    <w:rsid w:val="2B6F150A"/>
    <w:rsid w:val="2B7408CF"/>
    <w:rsid w:val="2B794137"/>
    <w:rsid w:val="2B7D59D5"/>
    <w:rsid w:val="2B7E4987"/>
    <w:rsid w:val="2B807273"/>
    <w:rsid w:val="2B89481A"/>
    <w:rsid w:val="2B8D373E"/>
    <w:rsid w:val="2B8E7BE2"/>
    <w:rsid w:val="2B940F71"/>
    <w:rsid w:val="2B960845"/>
    <w:rsid w:val="2B9920E3"/>
    <w:rsid w:val="2BA03472"/>
    <w:rsid w:val="2BA246DE"/>
    <w:rsid w:val="2BA411B4"/>
    <w:rsid w:val="2BA47406"/>
    <w:rsid w:val="2BA56CDA"/>
    <w:rsid w:val="2BA80578"/>
    <w:rsid w:val="2BB45CC1"/>
    <w:rsid w:val="2BB470B9"/>
    <w:rsid w:val="2BB55BD0"/>
    <w:rsid w:val="2BB807BB"/>
    <w:rsid w:val="2BBB30B6"/>
    <w:rsid w:val="2BBE50F8"/>
    <w:rsid w:val="2BC00E57"/>
    <w:rsid w:val="2BC03B14"/>
    <w:rsid w:val="2BC453B2"/>
    <w:rsid w:val="2BC65E99"/>
    <w:rsid w:val="2BCB6C93"/>
    <w:rsid w:val="2BCC070B"/>
    <w:rsid w:val="2BCE5F4F"/>
    <w:rsid w:val="2BD55811"/>
    <w:rsid w:val="2BDDE61A"/>
    <w:rsid w:val="2BE37B42"/>
    <w:rsid w:val="2BE75544"/>
    <w:rsid w:val="2BEC2B5B"/>
    <w:rsid w:val="2BEF61A7"/>
    <w:rsid w:val="2BEFB4B2"/>
    <w:rsid w:val="2BF51D49"/>
    <w:rsid w:val="2BFB307B"/>
    <w:rsid w:val="2BFB8CCA"/>
    <w:rsid w:val="2BFD08C4"/>
    <w:rsid w:val="2C077995"/>
    <w:rsid w:val="2C091017"/>
    <w:rsid w:val="2C0A4D8F"/>
    <w:rsid w:val="2C0C0B07"/>
    <w:rsid w:val="2C100EEC"/>
    <w:rsid w:val="2C106849"/>
    <w:rsid w:val="2C11436F"/>
    <w:rsid w:val="2C13380B"/>
    <w:rsid w:val="2C155C0E"/>
    <w:rsid w:val="2C183950"/>
    <w:rsid w:val="2C1856FE"/>
    <w:rsid w:val="2C1F083A"/>
    <w:rsid w:val="2C206143"/>
    <w:rsid w:val="2C2C3157"/>
    <w:rsid w:val="2C2E7758"/>
    <w:rsid w:val="2C4209CD"/>
    <w:rsid w:val="2C4367B6"/>
    <w:rsid w:val="2C4E1120"/>
    <w:rsid w:val="2C514C9F"/>
    <w:rsid w:val="2C536736"/>
    <w:rsid w:val="2C550700"/>
    <w:rsid w:val="2C5A3F68"/>
    <w:rsid w:val="2C5A5D16"/>
    <w:rsid w:val="2C610E53"/>
    <w:rsid w:val="2C6E17C2"/>
    <w:rsid w:val="2C6F72CA"/>
    <w:rsid w:val="2C734E31"/>
    <w:rsid w:val="2C7A0167"/>
    <w:rsid w:val="2C7A1F15"/>
    <w:rsid w:val="2C7D1479"/>
    <w:rsid w:val="2C8132A3"/>
    <w:rsid w:val="2C862667"/>
    <w:rsid w:val="2C8903AA"/>
    <w:rsid w:val="2C8B4122"/>
    <w:rsid w:val="2C8F6D87"/>
    <w:rsid w:val="2C954FA0"/>
    <w:rsid w:val="2C98683F"/>
    <w:rsid w:val="2C9C00DD"/>
    <w:rsid w:val="2CA02EE9"/>
    <w:rsid w:val="2CA04A4F"/>
    <w:rsid w:val="2CA376BD"/>
    <w:rsid w:val="2CA4764A"/>
    <w:rsid w:val="2CAD3E75"/>
    <w:rsid w:val="2CB05936"/>
    <w:rsid w:val="2CB31D78"/>
    <w:rsid w:val="2CB41336"/>
    <w:rsid w:val="2CB72057"/>
    <w:rsid w:val="2CB73169"/>
    <w:rsid w:val="2CBA9371"/>
    <w:rsid w:val="2CBD0053"/>
    <w:rsid w:val="2CBE62A5"/>
    <w:rsid w:val="2CBF3DCB"/>
    <w:rsid w:val="2CBF6E23"/>
    <w:rsid w:val="2CC338BC"/>
    <w:rsid w:val="2CC43190"/>
    <w:rsid w:val="2CC55886"/>
    <w:rsid w:val="2CCF04B2"/>
    <w:rsid w:val="2CD63BB6"/>
    <w:rsid w:val="2CDE06F5"/>
    <w:rsid w:val="2CE3118E"/>
    <w:rsid w:val="2CE657FC"/>
    <w:rsid w:val="2CE90E48"/>
    <w:rsid w:val="2CF51881"/>
    <w:rsid w:val="2CF75313"/>
    <w:rsid w:val="2CF972DD"/>
    <w:rsid w:val="2CFE48F4"/>
    <w:rsid w:val="2D013C8E"/>
    <w:rsid w:val="2D094880"/>
    <w:rsid w:val="2D103148"/>
    <w:rsid w:val="2D151C3D"/>
    <w:rsid w:val="2D19172E"/>
    <w:rsid w:val="2D217755"/>
    <w:rsid w:val="2D263E4A"/>
    <w:rsid w:val="2D265BF9"/>
    <w:rsid w:val="2D2A56E9"/>
    <w:rsid w:val="2D2D25FE"/>
    <w:rsid w:val="2D306A77"/>
    <w:rsid w:val="2D3447B9"/>
    <w:rsid w:val="2D377E06"/>
    <w:rsid w:val="2D3E1B7B"/>
    <w:rsid w:val="2D426F3A"/>
    <w:rsid w:val="2D4744ED"/>
    <w:rsid w:val="2D510EC7"/>
    <w:rsid w:val="2D6E589A"/>
    <w:rsid w:val="2D915768"/>
    <w:rsid w:val="2D9B0395"/>
    <w:rsid w:val="2DA03AA4"/>
    <w:rsid w:val="2DA57465"/>
    <w:rsid w:val="2DA90E8C"/>
    <w:rsid w:val="2DBB27E5"/>
    <w:rsid w:val="2DC363CE"/>
    <w:rsid w:val="2DC966AB"/>
    <w:rsid w:val="2DCA65B0"/>
    <w:rsid w:val="2DCC2611"/>
    <w:rsid w:val="2DCC49F2"/>
    <w:rsid w:val="2DCC67A0"/>
    <w:rsid w:val="2DD26158"/>
    <w:rsid w:val="2DD37B2E"/>
    <w:rsid w:val="2DD62C52"/>
    <w:rsid w:val="2DDB135C"/>
    <w:rsid w:val="2DDDF8D2"/>
    <w:rsid w:val="2DDF1017"/>
    <w:rsid w:val="2DE25133"/>
    <w:rsid w:val="2DE47F8D"/>
    <w:rsid w:val="2DE64648"/>
    <w:rsid w:val="2DF16387"/>
    <w:rsid w:val="2DF338BF"/>
    <w:rsid w:val="2DF45CF7"/>
    <w:rsid w:val="2DF52218"/>
    <w:rsid w:val="2DF61A6F"/>
    <w:rsid w:val="2DF776B3"/>
    <w:rsid w:val="2DFE0923"/>
    <w:rsid w:val="2E0C3040"/>
    <w:rsid w:val="2E107C6F"/>
    <w:rsid w:val="2E1F0FC6"/>
    <w:rsid w:val="2E277E7A"/>
    <w:rsid w:val="2E291E44"/>
    <w:rsid w:val="2E2A546B"/>
    <w:rsid w:val="2E323F32"/>
    <w:rsid w:val="2E344345"/>
    <w:rsid w:val="2E383E35"/>
    <w:rsid w:val="2E3A5DFF"/>
    <w:rsid w:val="2E3C1B78"/>
    <w:rsid w:val="2E442832"/>
    <w:rsid w:val="2E4722CA"/>
    <w:rsid w:val="2E5067EC"/>
    <w:rsid w:val="2E513149"/>
    <w:rsid w:val="2E56565A"/>
    <w:rsid w:val="2E5972BA"/>
    <w:rsid w:val="2E5A1FFE"/>
    <w:rsid w:val="2E5E6A04"/>
    <w:rsid w:val="2E6115DE"/>
    <w:rsid w:val="2E61458C"/>
    <w:rsid w:val="2E651587"/>
    <w:rsid w:val="2E76670C"/>
    <w:rsid w:val="2E7A444E"/>
    <w:rsid w:val="2E7B6B50"/>
    <w:rsid w:val="2E7E50BE"/>
    <w:rsid w:val="2E8452CD"/>
    <w:rsid w:val="2E84707B"/>
    <w:rsid w:val="2E851686"/>
    <w:rsid w:val="2E864BA1"/>
    <w:rsid w:val="2E8E50A7"/>
    <w:rsid w:val="2E921798"/>
    <w:rsid w:val="2E9F3EB4"/>
    <w:rsid w:val="2EA414CB"/>
    <w:rsid w:val="2EA74B17"/>
    <w:rsid w:val="2EAB0AAB"/>
    <w:rsid w:val="2EB55684"/>
    <w:rsid w:val="2EBA2A9C"/>
    <w:rsid w:val="2EBC7D67"/>
    <w:rsid w:val="2EC15BD9"/>
    <w:rsid w:val="2EC21951"/>
    <w:rsid w:val="2EC41B6D"/>
    <w:rsid w:val="2EC76F67"/>
    <w:rsid w:val="2EC97664"/>
    <w:rsid w:val="2ECB2EFB"/>
    <w:rsid w:val="2ECB4CA9"/>
    <w:rsid w:val="2EE1627B"/>
    <w:rsid w:val="2EE330A1"/>
    <w:rsid w:val="2EE45D6B"/>
    <w:rsid w:val="2EE67D35"/>
    <w:rsid w:val="2EF05516"/>
    <w:rsid w:val="2EF32BF4"/>
    <w:rsid w:val="2EF7784D"/>
    <w:rsid w:val="2EFE0BDB"/>
    <w:rsid w:val="2F0111F0"/>
    <w:rsid w:val="2F05640D"/>
    <w:rsid w:val="2F0F2DE8"/>
    <w:rsid w:val="2F132EC6"/>
    <w:rsid w:val="2F155773"/>
    <w:rsid w:val="2F2820FC"/>
    <w:rsid w:val="2F28553F"/>
    <w:rsid w:val="2F350375"/>
    <w:rsid w:val="2F3F11F4"/>
    <w:rsid w:val="2F4131BE"/>
    <w:rsid w:val="2F416D1A"/>
    <w:rsid w:val="2F4259D2"/>
    <w:rsid w:val="2F45680A"/>
    <w:rsid w:val="2F511653"/>
    <w:rsid w:val="2F662C24"/>
    <w:rsid w:val="2F7075FF"/>
    <w:rsid w:val="2F77273B"/>
    <w:rsid w:val="2F7D2448"/>
    <w:rsid w:val="2F8F217B"/>
    <w:rsid w:val="2F911A4F"/>
    <w:rsid w:val="2F9368EB"/>
    <w:rsid w:val="2F9F5E0E"/>
    <w:rsid w:val="2FA14099"/>
    <w:rsid w:val="2FA63021"/>
    <w:rsid w:val="2FA9127F"/>
    <w:rsid w:val="2FAA48BF"/>
    <w:rsid w:val="2FB27C17"/>
    <w:rsid w:val="2FBD2FBE"/>
    <w:rsid w:val="2FBE036A"/>
    <w:rsid w:val="2FC242FE"/>
    <w:rsid w:val="2FCC2A87"/>
    <w:rsid w:val="2FD45DE0"/>
    <w:rsid w:val="2FD99BD1"/>
    <w:rsid w:val="2FE32273"/>
    <w:rsid w:val="2FE34275"/>
    <w:rsid w:val="2FE53B49"/>
    <w:rsid w:val="2FE73D65"/>
    <w:rsid w:val="2FE83639"/>
    <w:rsid w:val="2FE97292"/>
    <w:rsid w:val="2FF81E0E"/>
    <w:rsid w:val="301405BF"/>
    <w:rsid w:val="3014442E"/>
    <w:rsid w:val="301A386E"/>
    <w:rsid w:val="301B0160"/>
    <w:rsid w:val="302208F9"/>
    <w:rsid w:val="30281C88"/>
    <w:rsid w:val="302A1EA4"/>
    <w:rsid w:val="30397816"/>
    <w:rsid w:val="303B24C1"/>
    <w:rsid w:val="30413F32"/>
    <w:rsid w:val="30436BF9"/>
    <w:rsid w:val="30450A8C"/>
    <w:rsid w:val="30452B41"/>
    <w:rsid w:val="30563EBB"/>
    <w:rsid w:val="305E0556"/>
    <w:rsid w:val="306058C5"/>
    <w:rsid w:val="30633BEA"/>
    <w:rsid w:val="30662713"/>
    <w:rsid w:val="30683C8B"/>
    <w:rsid w:val="306C1CE1"/>
    <w:rsid w:val="30751371"/>
    <w:rsid w:val="307627B8"/>
    <w:rsid w:val="307931FA"/>
    <w:rsid w:val="3082583C"/>
    <w:rsid w:val="30847806"/>
    <w:rsid w:val="30863B9C"/>
    <w:rsid w:val="3095731D"/>
    <w:rsid w:val="309E2DC2"/>
    <w:rsid w:val="30A21A3A"/>
    <w:rsid w:val="30A33DBB"/>
    <w:rsid w:val="30A43F8B"/>
    <w:rsid w:val="30A734F4"/>
    <w:rsid w:val="30A9726C"/>
    <w:rsid w:val="30AA184F"/>
    <w:rsid w:val="30B023A9"/>
    <w:rsid w:val="30B11C7D"/>
    <w:rsid w:val="30BA3228"/>
    <w:rsid w:val="30C22B15"/>
    <w:rsid w:val="30C23E8A"/>
    <w:rsid w:val="30C776F3"/>
    <w:rsid w:val="30CB044F"/>
    <w:rsid w:val="30D2231F"/>
    <w:rsid w:val="30D37306"/>
    <w:rsid w:val="30D44173"/>
    <w:rsid w:val="30DA11D4"/>
    <w:rsid w:val="30E65DCB"/>
    <w:rsid w:val="30EC75C0"/>
    <w:rsid w:val="30F304E8"/>
    <w:rsid w:val="30F93D50"/>
    <w:rsid w:val="30FA5E8E"/>
    <w:rsid w:val="30FF50DE"/>
    <w:rsid w:val="310261D1"/>
    <w:rsid w:val="31042744"/>
    <w:rsid w:val="310E5321"/>
    <w:rsid w:val="311346E6"/>
    <w:rsid w:val="311566B0"/>
    <w:rsid w:val="311A4951"/>
    <w:rsid w:val="311C12E4"/>
    <w:rsid w:val="311F308B"/>
    <w:rsid w:val="31215667"/>
    <w:rsid w:val="31274127"/>
    <w:rsid w:val="312E32CE"/>
    <w:rsid w:val="313308E4"/>
    <w:rsid w:val="31382DE1"/>
    <w:rsid w:val="313E1763"/>
    <w:rsid w:val="31436D79"/>
    <w:rsid w:val="31462D0D"/>
    <w:rsid w:val="314739AD"/>
    <w:rsid w:val="314B3E80"/>
    <w:rsid w:val="314F1BC2"/>
    <w:rsid w:val="31532C6E"/>
    <w:rsid w:val="315C608D"/>
    <w:rsid w:val="316B4D20"/>
    <w:rsid w:val="316F5DC0"/>
    <w:rsid w:val="317071E6"/>
    <w:rsid w:val="31745184"/>
    <w:rsid w:val="317A1A79"/>
    <w:rsid w:val="317A6513"/>
    <w:rsid w:val="318A0E4C"/>
    <w:rsid w:val="318A2BFA"/>
    <w:rsid w:val="319C46DB"/>
    <w:rsid w:val="31A17801"/>
    <w:rsid w:val="31A33CBC"/>
    <w:rsid w:val="31A6555A"/>
    <w:rsid w:val="31B22151"/>
    <w:rsid w:val="31B639EF"/>
    <w:rsid w:val="31C0329F"/>
    <w:rsid w:val="31C47AE2"/>
    <w:rsid w:val="31C51E84"/>
    <w:rsid w:val="31C81974"/>
    <w:rsid w:val="31C93790"/>
    <w:rsid w:val="31D01111"/>
    <w:rsid w:val="31D76A2D"/>
    <w:rsid w:val="31E26DD0"/>
    <w:rsid w:val="31F25E95"/>
    <w:rsid w:val="31F34EE6"/>
    <w:rsid w:val="31F521F9"/>
    <w:rsid w:val="32075FF9"/>
    <w:rsid w:val="320C5601"/>
    <w:rsid w:val="320E382B"/>
    <w:rsid w:val="32130E41"/>
    <w:rsid w:val="32364B30"/>
    <w:rsid w:val="323D1A1A"/>
    <w:rsid w:val="323F60E0"/>
    <w:rsid w:val="32410D7E"/>
    <w:rsid w:val="32430FFB"/>
    <w:rsid w:val="32470AEB"/>
    <w:rsid w:val="324C3414"/>
    <w:rsid w:val="325517A0"/>
    <w:rsid w:val="32570855"/>
    <w:rsid w:val="32585395"/>
    <w:rsid w:val="325D3E6B"/>
    <w:rsid w:val="32613717"/>
    <w:rsid w:val="326351F9"/>
    <w:rsid w:val="32652D52"/>
    <w:rsid w:val="3269517F"/>
    <w:rsid w:val="32696CB3"/>
    <w:rsid w:val="326E7E26"/>
    <w:rsid w:val="32754CF2"/>
    <w:rsid w:val="327A2C6E"/>
    <w:rsid w:val="3287538B"/>
    <w:rsid w:val="32892EB1"/>
    <w:rsid w:val="328B4E7C"/>
    <w:rsid w:val="32935ADE"/>
    <w:rsid w:val="32A61AD2"/>
    <w:rsid w:val="32A76766"/>
    <w:rsid w:val="32A97FCE"/>
    <w:rsid w:val="32AE0770"/>
    <w:rsid w:val="32AE2918"/>
    <w:rsid w:val="32AF4A8A"/>
    <w:rsid w:val="32B819E9"/>
    <w:rsid w:val="32BB42A1"/>
    <w:rsid w:val="32BF2D77"/>
    <w:rsid w:val="32C1314B"/>
    <w:rsid w:val="32C47B0D"/>
    <w:rsid w:val="32D37A29"/>
    <w:rsid w:val="32E0475B"/>
    <w:rsid w:val="32E620B2"/>
    <w:rsid w:val="32EE0F67"/>
    <w:rsid w:val="32FA790B"/>
    <w:rsid w:val="3307371A"/>
    <w:rsid w:val="330E5059"/>
    <w:rsid w:val="33150BE9"/>
    <w:rsid w:val="332323A0"/>
    <w:rsid w:val="33260700"/>
    <w:rsid w:val="33264BA4"/>
    <w:rsid w:val="33294694"/>
    <w:rsid w:val="332E3A59"/>
    <w:rsid w:val="3330157F"/>
    <w:rsid w:val="3333344C"/>
    <w:rsid w:val="33370B5F"/>
    <w:rsid w:val="33415945"/>
    <w:rsid w:val="33423060"/>
    <w:rsid w:val="334F5387"/>
    <w:rsid w:val="33552D94"/>
    <w:rsid w:val="335A484E"/>
    <w:rsid w:val="33620986"/>
    <w:rsid w:val="33684063"/>
    <w:rsid w:val="33791178"/>
    <w:rsid w:val="337A5FAB"/>
    <w:rsid w:val="338901E8"/>
    <w:rsid w:val="338D3F51"/>
    <w:rsid w:val="338E49F3"/>
    <w:rsid w:val="33922921"/>
    <w:rsid w:val="33923FE8"/>
    <w:rsid w:val="339A4C4A"/>
    <w:rsid w:val="339E473B"/>
    <w:rsid w:val="33A71A8D"/>
    <w:rsid w:val="33A87367"/>
    <w:rsid w:val="33A90982"/>
    <w:rsid w:val="33AF4B9A"/>
    <w:rsid w:val="33B70928"/>
    <w:rsid w:val="33B95A18"/>
    <w:rsid w:val="33C7374A"/>
    <w:rsid w:val="33CA3782"/>
    <w:rsid w:val="33CD52CD"/>
    <w:rsid w:val="33D64A34"/>
    <w:rsid w:val="33D94FDC"/>
    <w:rsid w:val="33DE4BF8"/>
    <w:rsid w:val="33E81E5A"/>
    <w:rsid w:val="33EC2509"/>
    <w:rsid w:val="33F508A6"/>
    <w:rsid w:val="33FE013C"/>
    <w:rsid w:val="340071A3"/>
    <w:rsid w:val="34014CC9"/>
    <w:rsid w:val="3402116D"/>
    <w:rsid w:val="340A6274"/>
    <w:rsid w:val="34186554"/>
    <w:rsid w:val="341B3FDD"/>
    <w:rsid w:val="341C4194"/>
    <w:rsid w:val="341D7D55"/>
    <w:rsid w:val="34207846"/>
    <w:rsid w:val="342122C0"/>
    <w:rsid w:val="342D5ABF"/>
    <w:rsid w:val="342E1F62"/>
    <w:rsid w:val="34384B8F"/>
    <w:rsid w:val="344423B0"/>
    <w:rsid w:val="3448551B"/>
    <w:rsid w:val="344F1ED9"/>
    <w:rsid w:val="345319C9"/>
    <w:rsid w:val="34580D8D"/>
    <w:rsid w:val="345C0152"/>
    <w:rsid w:val="34610250"/>
    <w:rsid w:val="346516FC"/>
    <w:rsid w:val="34657462"/>
    <w:rsid w:val="346C793A"/>
    <w:rsid w:val="346D5909"/>
    <w:rsid w:val="347100A1"/>
    <w:rsid w:val="34763909"/>
    <w:rsid w:val="34784F8C"/>
    <w:rsid w:val="347926F3"/>
    <w:rsid w:val="34801655"/>
    <w:rsid w:val="34806536"/>
    <w:rsid w:val="348422A0"/>
    <w:rsid w:val="34871673"/>
    <w:rsid w:val="34880F47"/>
    <w:rsid w:val="348E2A01"/>
    <w:rsid w:val="34930017"/>
    <w:rsid w:val="34A22009"/>
    <w:rsid w:val="34A57D4B"/>
    <w:rsid w:val="34A715A5"/>
    <w:rsid w:val="34A72487"/>
    <w:rsid w:val="34AE5ED7"/>
    <w:rsid w:val="34AF2977"/>
    <w:rsid w:val="34AF6504"/>
    <w:rsid w:val="34B00BC9"/>
    <w:rsid w:val="34B14942"/>
    <w:rsid w:val="34B34216"/>
    <w:rsid w:val="34BD5094"/>
    <w:rsid w:val="34CC13EE"/>
    <w:rsid w:val="34D348B8"/>
    <w:rsid w:val="34D66156"/>
    <w:rsid w:val="34DD1293"/>
    <w:rsid w:val="34E50E91"/>
    <w:rsid w:val="35040F15"/>
    <w:rsid w:val="35075065"/>
    <w:rsid w:val="350A1334"/>
    <w:rsid w:val="350C1B78"/>
    <w:rsid w:val="350D4E34"/>
    <w:rsid w:val="350E3B42"/>
    <w:rsid w:val="350E769E"/>
    <w:rsid w:val="3511718E"/>
    <w:rsid w:val="35123632"/>
    <w:rsid w:val="35131158"/>
    <w:rsid w:val="351729F7"/>
    <w:rsid w:val="35213875"/>
    <w:rsid w:val="35301D0A"/>
    <w:rsid w:val="35335357"/>
    <w:rsid w:val="35374E47"/>
    <w:rsid w:val="353C420B"/>
    <w:rsid w:val="353F1A6B"/>
    <w:rsid w:val="35415CC5"/>
    <w:rsid w:val="35496928"/>
    <w:rsid w:val="354B26A0"/>
    <w:rsid w:val="3550415A"/>
    <w:rsid w:val="355132A8"/>
    <w:rsid w:val="355E3CBE"/>
    <w:rsid w:val="35613C72"/>
    <w:rsid w:val="356279EA"/>
    <w:rsid w:val="356B689E"/>
    <w:rsid w:val="357C75E6"/>
    <w:rsid w:val="35832375"/>
    <w:rsid w:val="358A316B"/>
    <w:rsid w:val="35901FE7"/>
    <w:rsid w:val="35904557"/>
    <w:rsid w:val="3590706C"/>
    <w:rsid w:val="35944047"/>
    <w:rsid w:val="359E6C74"/>
    <w:rsid w:val="35A46254"/>
    <w:rsid w:val="35A87AF3"/>
    <w:rsid w:val="35AE2C2F"/>
    <w:rsid w:val="35B20971"/>
    <w:rsid w:val="35BC274B"/>
    <w:rsid w:val="35C0308E"/>
    <w:rsid w:val="35C600A4"/>
    <w:rsid w:val="35C97A69"/>
    <w:rsid w:val="35CE6E2D"/>
    <w:rsid w:val="35D23C4B"/>
    <w:rsid w:val="35D67A62"/>
    <w:rsid w:val="35D94150"/>
    <w:rsid w:val="35DE051F"/>
    <w:rsid w:val="35DE31B8"/>
    <w:rsid w:val="35DE3514"/>
    <w:rsid w:val="35E07771"/>
    <w:rsid w:val="35E52AF5"/>
    <w:rsid w:val="35E548A3"/>
    <w:rsid w:val="35E7552E"/>
    <w:rsid w:val="35E937C1"/>
    <w:rsid w:val="35F03248"/>
    <w:rsid w:val="35FA5E74"/>
    <w:rsid w:val="35FD055A"/>
    <w:rsid w:val="3600792F"/>
    <w:rsid w:val="3609071C"/>
    <w:rsid w:val="360A4309"/>
    <w:rsid w:val="36174C78"/>
    <w:rsid w:val="361A4A7B"/>
    <w:rsid w:val="361E6007"/>
    <w:rsid w:val="36257395"/>
    <w:rsid w:val="362A675A"/>
    <w:rsid w:val="362C50F3"/>
    <w:rsid w:val="363475D8"/>
    <w:rsid w:val="36372C24"/>
    <w:rsid w:val="36393C99"/>
    <w:rsid w:val="363C648D"/>
    <w:rsid w:val="363F6260"/>
    <w:rsid w:val="364A067C"/>
    <w:rsid w:val="364D2448"/>
    <w:rsid w:val="365077E6"/>
    <w:rsid w:val="365732C7"/>
    <w:rsid w:val="366923C4"/>
    <w:rsid w:val="366D4649"/>
    <w:rsid w:val="36783969"/>
    <w:rsid w:val="36785717"/>
    <w:rsid w:val="367D7A8E"/>
    <w:rsid w:val="36847069"/>
    <w:rsid w:val="36883480"/>
    <w:rsid w:val="368E4F3A"/>
    <w:rsid w:val="3692680B"/>
    <w:rsid w:val="369462C9"/>
    <w:rsid w:val="369E0EF6"/>
    <w:rsid w:val="36A71B58"/>
    <w:rsid w:val="36A75FFC"/>
    <w:rsid w:val="36AA5EF7"/>
    <w:rsid w:val="36B349A1"/>
    <w:rsid w:val="36B6623F"/>
    <w:rsid w:val="36BB5A02"/>
    <w:rsid w:val="36BF44BC"/>
    <w:rsid w:val="36CA5847"/>
    <w:rsid w:val="36CD6E4D"/>
    <w:rsid w:val="36D3294D"/>
    <w:rsid w:val="36D61545"/>
    <w:rsid w:val="36D668E1"/>
    <w:rsid w:val="36D84407"/>
    <w:rsid w:val="36DB7A54"/>
    <w:rsid w:val="36DF8D7D"/>
    <w:rsid w:val="36E0506A"/>
    <w:rsid w:val="36E1693A"/>
    <w:rsid w:val="36E20DE2"/>
    <w:rsid w:val="36E34412"/>
    <w:rsid w:val="36E763F9"/>
    <w:rsid w:val="36E92171"/>
    <w:rsid w:val="36EE59D9"/>
    <w:rsid w:val="36F01751"/>
    <w:rsid w:val="36F05718"/>
    <w:rsid w:val="36F16AE9"/>
    <w:rsid w:val="36F31241"/>
    <w:rsid w:val="36F56D67"/>
    <w:rsid w:val="36F9612C"/>
    <w:rsid w:val="36FD1DF8"/>
    <w:rsid w:val="37022D4B"/>
    <w:rsid w:val="37027952"/>
    <w:rsid w:val="37034C96"/>
    <w:rsid w:val="370F316F"/>
    <w:rsid w:val="370F402A"/>
    <w:rsid w:val="37103BA1"/>
    <w:rsid w:val="371056DD"/>
    <w:rsid w:val="37113475"/>
    <w:rsid w:val="37180F24"/>
    <w:rsid w:val="371A67CE"/>
    <w:rsid w:val="37226D0E"/>
    <w:rsid w:val="372702D2"/>
    <w:rsid w:val="372B2789"/>
    <w:rsid w:val="37353608"/>
    <w:rsid w:val="373A6628"/>
    <w:rsid w:val="37537F32"/>
    <w:rsid w:val="37571B2F"/>
    <w:rsid w:val="375A306E"/>
    <w:rsid w:val="375A4E1C"/>
    <w:rsid w:val="375C0B95"/>
    <w:rsid w:val="37620175"/>
    <w:rsid w:val="376C68FE"/>
    <w:rsid w:val="376D0FF4"/>
    <w:rsid w:val="37757EA8"/>
    <w:rsid w:val="377759CE"/>
    <w:rsid w:val="377C4D93"/>
    <w:rsid w:val="377FBC6A"/>
    <w:rsid w:val="378105FB"/>
    <w:rsid w:val="378325C5"/>
    <w:rsid w:val="3786679F"/>
    <w:rsid w:val="378C522F"/>
    <w:rsid w:val="37904CE2"/>
    <w:rsid w:val="3790548B"/>
    <w:rsid w:val="37926D8D"/>
    <w:rsid w:val="379E11AD"/>
    <w:rsid w:val="379E5D0E"/>
    <w:rsid w:val="379F5B99"/>
    <w:rsid w:val="37A367C3"/>
    <w:rsid w:val="37A458F7"/>
    <w:rsid w:val="37A97B52"/>
    <w:rsid w:val="37B26A07"/>
    <w:rsid w:val="37B7226F"/>
    <w:rsid w:val="37BC5AD7"/>
    <w:rsid w:val="37BE35FD"/>
    <w:rsid w:val="37C130EE"/>
    <w:rsid w:val="37C249A0"/>
    <w:rsid w:val="37C64260"/>
    <w:rsid w:val="37C64D82"/>
    <w:rsid w:val="37C91FA2"/>
    <w:rsid w:val="37CD1A92"/>
    <w:rsid w:val="37D03331"/>
    <w:rsid w:val="37D456E4"/>
    <w:rsid w:val="37D50947"/>
    <w:rsid w:val="37D74388"/>
    <w:rsid w:val="37D769AC"/>
    <w:rsid w:val="37D921E5"/>
    <w:rsid w:val="37DA5F5D"/>
    <w:rsid w:val="37DC695A"/>
    <w:rsid w:val="37DF20DE"/>
    <w:rsid w:val="37DF3574"/>
    <w:rsid w:val="37E107E6"/>
    <w:rsid w:val="37E727ED"/>
    <w:rsid w:val="37EB4955"/>
    <w:rsid w:val="37EC09B6"/>
    <w:rsid w:val="37FA215C"/>
    <w:rsid w:val="37FC5ED4"/>
    <w:rsid w:val="380A032E"/>
    <w:rsid w:val="38134440"/>
    <w:rsid w:val="381476C1"/>
    <w:rsid w:val="381547FA"/>
    <w:rsid w:val="38241F15"/>
    <w:rsid w:val="382471D8"/>
    <w:rsid w:val="382611A3"/>
    <w:rsid w:val="382C22E7"/>
    <w:rsid w:val="382F62A9"/>
    <w:rsid w:val="38305B7D"/>
    <w:rsid w:val="383438BF"/>
    <w:rsid w:val="384635F3"/>
    <w:rsid w:val="385E6B8E"/>
    <w:rsid w:val="38627659"/>
    <w:rsid w:val="38686159"/>
    <w:rsid w:val="38743CBC"/>
    <w:rsid w:val="3877074E"/>
    <w:rsid w:val="387737AC"/>
    <w:rsid w:val="387C7014"/>
    <w:rsid w:val="388163D9"/>
    <w:rsid w:val="38896E55"/>
    <w:rsid w:val="388A177A"/>
    <w:rsid w:val="388C36FB"/>
    <w:rsid w:val="38921239"/>
    <w:rsid w:val="389E2A00"/>
    <w:rsid w:val="38AA327E"/>
    <w:rsid w:val="38B844F1"/>
    <w:rsid w:val="38B92017"/>
    <w:rsid w:val="38BD38B5"/>
    <w:rsid w:val="38C033A5"/>
    <w:rsid w:val="38C369F1"/>
    <w:rsid w:val="38C5276A"/>
    <w:rsid w:val="38CA494E"/>
    <w:rsid w:val="38CA5FD2"/>
    <w:rsid w:val="38CC5188"/>
    <w:rsid w:val="38D40BFF"/>
    <w:rsid w:val="38D942CD"/>
    <w:rsid w:val="38D97FC3"/>
    <w:rsid w:val="38E726E0"/>
    <w:rsid w:val="38E83C52"/>
    <w:rsid w:val="38F65019"/>
    <w:rsid w:val="38FE77AF"/>
    <w:rsid w:val="390412B7"/>
    <w:rsid w:val="39052611"/>
    <w:rsid w:val="39061A6B"/>
    <w:rsid w:val="390C65EA"/>
    <w:rsid w:val="390E4110"/>
    <w:rsid w:val="39111E53"/>
    <w:rsid w:val="391A34DD"/>
    <w:rsid w:val="391B3E89"/>
    <w:rsid w:val="391B4A7F"/>
    <w:rsid w:val="391F631E"/>
    <w:rsid w:val="39241696"/>
    <w:rsid w:val="39273424"/>
    <w:rsid w:val="392751D2"/>
    <w:rsid w:val="39276F80"/>
    <w:rsid w:val="393578EF"/>
    <w:rsid w:val="393D67A4"/>
    <w:rsid w:val="39427657"/>
    <w:rsid w:val="394C2E8B"/>
    <w:rsid w:val="395B6028"/>
    <w:rsid w:val="395D29A2"/>
    <w:rsid w:val="39600BD1"/>
    <w:rsid w:val="39602492"/>
    <w:rsid w:val="396106E4"/>
    <w:rsid w:val="39677CC5"/>
    <w:rsid w:val="39700927"/>
    <w:rsid w:val="397A17A6"/>
    <w:rsid w:val="397C3770"/>
    <w:rsid w:val="397C795E"/>
    <w:rsid w:val="39934616"/>
    <w:rsid w:val="3995038E"/>
    <w:rsid w:val="39AC56D7"/>
    <w:rsid w:val="39B527DE"/>
    <w:rsid w:val="39BC2C84"/>
    <w:rsid w:val="39C24EFB"/>
    <w:rsid w:val="39D215E2"/>
    <w:rsid w:val="39DC1F22"/>
    <w:rsid w:val="39DD3AE3"/>
    <w:rsid w:val="39E9692C"/>
    <w:rsid w:val="39EB26A4"/>
    <w:rsid w:val="39EC56AB"/>
    <w:rsid w:val="39ED1F78"/>
    <w:rsid w:val="39ED2B2D"/>
    <w:rsid w:val="39F000CB"/>
    <w:rsid w:val="39F50E2C"/>
    <w:rsid w:val="39F5444A"/>
    <w:rsid w:val="39FA4695"/>
    <w:rsid w:val="3A1514CF"/>
    <w:rsid w:val="3A175247"/>
    <w:rsid w:val="3A2611D5"/>
    <w:rsid w:val="3A2A31CC"/>
    <w:rsid w:val="3A2F4EFB"/>
    <w:rsid w:val="3A3A2CE3"/>
    <w:rsid w:val="3A3E4F25"/>
    <w:rsid w:val="3A437DEA"/>
    <w:rsid w:val="3A464EEA"/>
    <w:rsid w:val="3A4A561C"/>
    <w:rsid w:val="3A4A73CA"/>
    <w:rsid w:val="3A543444"/>
    <w:rsid w:val="3A5468F0"/>
    <w:rsid w:val="3A565A92"/>
    <w:rsid w:val="3A59585F"/>
    <w:rsid w:val="3A60099C"/>
    <w:rsid w:val="3A6402D8"/>
    <w:rsid w:val="3A647D60"/>
    <w:rsid w:val="3A6B26F1"/>
    <w:rsid w:val="3A6D130B"/>
    <w:rsid w:val="3A6D4E67"/>
    <w:rsid w:val="3A6F93E2"/>
    <w:rsid w:val="3A742699"/>
    <w:rsid w:val="3A78307D"/>
    <w:rsid w:val="3A7E7074"/>
    <w:rsid w:val="3A803482"/>
    <w:rsid w:val="3A8328DC"/>
    <w:rsid w:val="3A8C612D"/>
    <w:rsid w:val="3A8F2034"/>
    <w:rsid w:val="3A907024"/>
    <w:rsid w:val="3A992100"/>
    <w:rsid w:val="3A995C5C"/>
    <w:rsid w:val="3A9E2E5F"/>
    <w:rsid w:val="3AA06FEA"/>
    <w:rsid w:val="3AA34D2C"/>
    <w:rsid w:val="3AB939E6"/>
    <w:rsid w:val="3ABC194A"/>
    <w:rsid w:val="3ABC4F58"/>
    <w:rsid w:val="3ABDBD39"/>
    <w:rsid w:val="3AC46967"/>
    <w:rsid w:val="3AD244C6"/>
    <w:rsid w:val="3AD4054D"/>
    <w:rsid w:val="3AE0388B"/>
    <w:rsid w:val="3AE10910"/>
    <w:rsid w:val="3AE61666"/>
    <w:rsid w:val="3AE670D0"/>
    <w:rsid w:val="3AEC01CF"/>
    <w:rsid w:val="3AFA4E66"/>
    <w:rsid w:val="3B0E6D2D"/>
    <w:rsid w:val="3B106CFD"/>
    <w:rsid w:val="3B117EE8"/>
    <w:rsid w:val="3B1325C1"/>
    <w:rsid w:val="3B1B48C3"/>
    <w:rsid w:val="3B201ED9"/>
    <w:rsid w:val="3B225C51"/>
    <w:rsid w:val="3B2E76B7"/>
    <w:rsid w:val="3B357349"/>
    <w:rsid w:val="3B392F9B"/>
    <w:rsid w:val="3B4C512E"/>
    <w:rsid w:val="3B4F7FC0"/>
    <w:rsid w:val="3B6303AB"/>
    <w:rsid w:val="3B636319"/>
    <w:rsid w:val="3B691AD2"/>
    <w:rsid w:val="3B6C3370"/>
    <w:rsid w:val="3B6E533A"/>
    <w:rsid w:val="3B714E2B"/>
    <w:rsid w:val="3B7D6A70"/>
    <w:rsid w:val="3B862684"/>
    <w:rsid w:val="3B895CD0"/>
    <w:rsid w:val="3B8B7064"/>
    <w:rsid w:val="3B8C3A12"/>
    <w:rsid w:val="3B8D4555"/>
    <w:rsid w:val="3B8E32E7"/>
    <w:rsid w:val="3B9A7EDD"/>
    <w:rsid w:val="3B9F54F4"/>
    <w:rsid w:val="3BA725FA"/>
    <w:rsid w:val="3BAC527C"/>
    <w:rsid w:val="3BB03EA1"/>
    <w:rsid w:val="3BB13950"/>
    <w:rsid w:val="3BB56AC5"/>
    <w:rsid w:val="3BB942D0"/>
    <w:rsid w:val="3BBF16F2"/>
    <w:rsid w:val="3BC136BC"/>
    <w:rsid w:val="3BC1546A"/>
    <w:rsid w:val="3BC35686"/>
    <w:rsid w:val="3BC751DB"/>
    <w:rsid w:val="3BCC2061"/>
    <w:rsid w:val="3BD01B51"/>
    <w:rsid w:val="3BD21844"/>
    <w:rsid w:val="3BDB4052"/>
    <w:rsid w:val="3BDB5A22"/>
    <w:rsid w:val="3BEF4334"/>
    <w:rsid w:val="3BF1489F"/>
    <w:rsid w:val="3BF21AC7"/>
    <w:rsid w:val="3BF32D1F"/>
    <w:rsid w:val="3BF4434D"/>
    <w:rsid w:val="3BF80112"/>
    <w:rsid w:val="3BF9FF42"/>
    <w:rsid w:val="3BFF5005"/>
    <w:rsid w:val="3BFF9F95"/>
    <w:rsid w:val="3C072F0D"/>
    <w:rsid w:val="3C0812EB"/>
    <w:rsid w:val="3C0E61D6"/>
    <w:rsid w:val="3C161A03"/>
    <w:rsid w:val="3C187054"/>
    <w:rsid w:val="3C2100B1"/>
    <w:rsid w:val="3C2B4DAB"/>
    <w:rsid w:val="3C2D0D52"/>
    <w:rsid w:val="3C320116"/>
    <w:rsid w:val="3C4012B4"/>
    <w:rsid w:val="3C426CE4"/>
    <w:rsid w:val="3C441B1A"/>
    <w:rsid w:val="3C487939"/>
    <w:rsid w:val="3C4B0050"/>
    <w:rsid w:val="3C53062C"/>
    <w:rsid w:val="3C533473"/>
    <w:rsid w:val="3C544530"/>
    <w:rsid w:val="3C5750D0"/>
    <w:rsid w:val="3C597D99"/>
    <w:rsid w:val="3C5BB11A"/>
    <w:rsid w:val="3C611042"/>
    <w:rsid w:val="3C6A5B02"/>
    <w:rsid w:val="3C6B7ACC"/>
    <w:rsid w:val="3C6D114E"/>
    <w:rsid w:val="3C6D55F2"/>
    <w:rsid w:val="3C746980"/>
    <w:rsid w:val="3C770CC6"/>
    <w:rsid w:val="3C7F7112"/>
    <w:rsid w:val="3C8025AC"/>
    <w:rsid w:val="3C834E15"/>
    <w:rsid w:val="3C8360C6"/>
    <w:rsid w:val="3C860462"/>
    <w:rsid w:val="3C887370"/>
    <w:rsid w:val="3C8A1D00"/>
    <w:rsid w:val="3C8A2BDD"/>
    <w:rsid w:val="3C8D17F0"/>
    <w:rsid w:val="3C8F7316"/>
    <w:rsid w:val="3C9169E0"/>
    <w:rsid w:val="3C9A2260"/>
    <w:rsid w:val="3C9B0273"/>
    <w:rsid w:val="3CA408E8"/>
    <w:rsid w:val="3CA4693B"/>
    <w:rsid w:val="3CA51213"/>
    <w:rsid w:val="3CA803D8"/>
    <w:rsid w:val="3CAC7B00"/>
    <w:rsid w:val="3CBE19AA"/>
    <w:rsid w:val="3CC1149A"/>
    <w:rsid w:val="3CC81218"/>
    <w:rsid w:val="3CD31F26"/>
    <w:rsid w:val="3CD43EE0"/>
    <w:rsid w:val="3CD92C87"/>
    <w:rsid w:val="3CDFDA6E"/>
    <w:rsid w:val="3CE33B06"/>
    <w:rsid w:val="3CE808C1"/>
    <w:rsid w:val="3CED6733"/>
    <w:rsid w:val="3CF12590"/>
    <w:rsid w:val="3CF7E3B0"/>
    <w:rsid w:val="3CF96E86"/>
    <w:rsid w:val="3CFB0E50"/>
    <w:rsid w:val="3CFE449C"/>
    <w:rsid w:val="3CFE5D89"/>
    <w:rsid w:val="3D0221DE"/>
    <w:rsid w:val="3D031AB2"/>
    <w:rsid w:val="3D0715A3"/>
    <w:rsid w:val="3D0777F5"/>
    <w:rsid w:val="3D08531B"/>
    <w:rsid w:val="3D0F48FB"/>
    <w:rsid w:val="3D117C0C"/>
    <w:rsid w:val="3D1E069A"/>
    <w:rsid w:val="3D204412"/>
    <w:rsid w:val="3D2F28A7"/>
    <w:rsid w:val="3D393726"/>
    <w:rsid w:val="3D393BF5"/>
    <w:rsid w:val="3D3A716B"/>
    <w:rsid w:val="3D3F6F8E"/>
    <w:rsid w:val="3D430101"/>
    <w:rsid w:val="3D436353"/>
    <w:rsid w:val="3D491BBB"/>
    <w:rsid w:val="3D4A76E1"/>
    <w:rsid w:val="3D5F318D"/>
    <w:rsid w:val="3D6A38DF"/>
    <w:rsid w:val="3D6C1E29"/>
    <w:rsid w:val="3D6C3AFB"/>
    <w:rsid w:val="3D7508B2"/>
    <w:rsid w:val="3D7D4F5E"/>
    <w:rsid w:val="3D804EB1"/>
    <w:rsid w:val="3D826E7B"/>
    <w:rsid w:val="3D874491"/>
    <w:rsid w:val="3D891FB8"/>
    <w:rsid w:val="3D892F65"/>
    <w:rsid w:val="3D8F1598"/>
    <w:rsid w:val="3D9170BE"/>
    <w:rsid w:val="3D932E36"/>
    <w:rsid w:val="3D9D3B42"/>
    <w:rsid w:val="3DA70690"/>
    <w:rsid w:val="3DA72718"/>
    <w:rsid w:val="3DA908AC"/>
    <w:rsid w:val="3DAB4624"/>
    <w:rsid w:val="3DAC5CA6"/>
    <w:rsid w:val="3DAE7C70"/>
    <w:rsid w:val="3DBE0B4C"/>
    <w:rsid w:val="3DC54FBA"/>
    <w:rsid w:val="3DCB3446"/>
    <w:rsid w:val="3DCE7D24"/>
    <w:rsid w:val="3DD205B0"/>
    <w:rsid w:val="3DD609B3"/>
    <w:rsid w:val="3DDA0A65"/>
    <w:rsid w:val="3DDC47DD"/>
    <w:rsid w:val="3DE2791A"/>
    <w:rsid w:val="3DE713D4"/>
    <w:rsid w:val="3DEE2762"/>
    <w:rsid w:val="3DF02630"/>
    <w:rsid w:val="3DF1C583"/>
    <w:rsid w:val="3DF5764D"/>
    <w:rsid w:val="3DF7F809"/>
    <w:rsid w:val="3DFD29A6"/>
    <w:rsid w:val="3DFD4754"/>
    <w:rsid w:val="3DFD81AF"/>
    <w:rsid w:val="3E0755D2"/>
    <w:rsid w:val="3E0930F8"/>
    <w:rsid w:val="3E23065E"/>
    <w:rsid w:val="3E2919ED"/>
    <w:rsid w:val="3E2E0DB1"/>
    <w:rsid w:val="3E300685"/>
    <w:rsid w:val="3E3143FD"/>
    <w:rsid w:val="3E32264F"/>
    <w:rsid w:val="3E3C71F1"/>
    <w:rsid w:val="3E4A5A01"/>
    <w:rsid w:val="3E500D27"/>
    <w:rsid w:val="3E530817"/>
    <w:rsid w:val="3E541B20"/>
    <w:rsid w:val="3E5C2E71"/>
    <w:rsid w:val="3E6807DB"/>
    <w:rsid w:val="3E6F4B9A"/>
    <w:rsid w:val="3E734A16"/>
    <w:rsid w:val="3E7E5894"/>
    <w:rsid w:val="3E7F33BB"/>
    <w:rsid w:val="3E834880"/>
    <w:rsid w:val="3E853C97"/>
    <w:rsid w:val="3E8B6203"/>
    <w:rsid w:val="3E907376"/>
    <w:rsid w:val="3E921340"/>
    <w:rsid w:val="3E9450B8"/>
    <w:rsid w:val="3EB40CEE"/>
    <w:rsid w:val="3EB5502E"/>
    <w:rsid w:val="3EBBE5D2"/>
    <w:rsid w:val="3EBD31E5"/>
    <w:rsid w:val="3EBD516C"/>
    <w:rsid w:val="3EC3599D"/>
    <w:rsid w:val="3EC72686"/>
    <w:rsid w:val="3ED656D0"/>
    <w:rsid w:val="3ED87E4C"/>
    <w:rsid w:val="3EDE27D7"/>
    <w:rsid w:val="3EE33949"/>
    <w:rsid w:val="3EE651E8"/>
    <w:rsid w:val="3EEC4EF4"/>
    <w:rsid w:val="3EF35673"/>
    <w:rsid w:val="3EF64C1F"/>
    <w:rsid w:val="3EFA5B79"/>
    <w:rsid w:val="3EFB2499"/>
    <w:rsid w:val="3EFE614D"/>
    <w:rsid w:val="3EFEF4BD"/>
    <w:rsid w:val="3F010273"/>
    <w:rsid w:val="3F0563ED"/>
    <w:rsid w:val="3F067638"/>
    <w:rsid w:val="3F0833B0"/>
    <w:rsid w:val="3F0F2990"/>
    <w:rsid w:val="3F204B9E"/>
    <w:rsid w:val="3F220916"/>
    <w:rsid w:val="3F243ABF"/>
    <w:rsid w:val="3F2A77CA"/>
    <w:rsid w:val="3F2D72BA"/>
    <w:rsid w:val="3F373C95"/>
    <w:rsid w:val="3F376A69"/>
    <w:rsid w:val="3F381EE7"/>
    <w:rsid w:val="3F3E3276"/>
    <w:rsid w:val="3F4A7E6C"/>
    <w:rsid w:val="3F4E607F"/>
    <w:rsid w:val="3F4E6449"/>
    <w:rsid w:val="3F4F0FDF"/>
    <w:rsid w:val="3F4F42A7"/>
    <w:rsid w:val="3F520ACF"/>
    <w:rsid w:val="3F5860E5"/>
    <w:rsid w:val="3F5A4F0B"/>
    <w:rsid w:val="3F67457A"/>
    <w:rsid w:val="3F6A5E19"/>
    <w:rsid w:val="3F6A7BC7"/>
    <w:rsid w:val="3F6C7DE3"/>
    <w:rsid w:val="3F7268C5"/>
    <w:rsid w:val="3F760C61"/>
    <w:rsid w:val="3F771878"/>
    <w:rsid w:val="3F779E02"/>
    <w:rsid w:val="3F780536"/>
    <w:rsid w:val="3F79605C"/>
    <w:rsid w:val="3F7D3D9E"/>
    <w:rsid w:val="3F7F9605"/>
    <w:rsid w:val="3F870779"/>
    <w:rsid w:val="3F9904AC"/>
    <w:rsid w:val="3F9F7D0D"/>
    <w:rsid w:val="3FA32812"/>
    <w:rsid w:val="3FA330D9"/>
    <w:rsid w:val="3FA57874"/>
    <w:rsid w:val="3FA6322C"/>
    <w:rsid w:val="3FAC01DF"/>
    <w:rsid w:val="3FAE03FB"/>
    <w:rsid w:val="3FB53538"/>
    <w:rsid w:val="3FB7E63A"/>
    <w:rsid w:val="3FBB6674"/>
    <w:rsid w:val="3FBBDF25"/>
    <w:rsid w:val="3FBD23C0"/>
    <w:rsid w:val="3FC512A1"/>
    <w:rsid w:val="3FC65745"/>
    <w:rsid w:val="3FCD2003"/>
    <w:rsid w:val="3FCDC299"/>
    <w:rsid w:val="3FCE63A8"/>
    <w:rsid w:val="3FCEED26"/>
    <w:rsid w:val="3FD91CE7"/>
    <w:rsid w:val="3FD91DCF"/>
    <w:rsid w:val="3FDA11F0"/>
    <w:rsid w:val="3FDD65EB"/>
    <w:rsid w:val="3FDE10EE"/>
    <w:rsid w:val="3FDE717E"/>
    <w:rsid w:val="3FDF239A"/>
    <w:rsid w:val="3FDFFAB3"/>
    <w:rsid w:val="3FE1257F"/>
    <w:rsid w:val="3FE77469"/>
    <w:rsid w:val="3FE78F4C"/>
    <w:rsid w:val="3FECD332"/>
    <w:rsid w:val="3FED0E5F"/>
    <w:rsid w:val="3FEE07F8"/>
    <w:rsid w:val="3FEFFACE"/>
    <w:rsid w:val="3FF054E6"/>
    <w:rsid w:val="3FF16E4F"/>
    <w:rsid w:val="3FF676AC"/>
    <w:rsid w:val="3FF74CD3"/>
    <w:rsid w:val="3FFE71BE"/>
    <w:rsid w:val="3FFF61E2"/>
    <w:rsid w:val="3FFF761B"/>
    <w:rsid w:val="3FFF9C09"/>
    <w:rsid w:val="3FFFCE42"/>
    <w:rsid w:val="4004382A"/>
    <w:rsid w:val="40063D93"/>
    <w:rsid w:val="400B13AA"/>
    <w:rsid w:val="400B75FC"/>
    <w:rsid w:val="400C5122"/>
    <w:rsid w:val="400E49F6"/>
    <w:rsid w:val="40104C12"/>
    <w:rsid w:val="4013200C"/>
    <w:rsid w:val="40150938"/>
    <w:rsid w:val="40155D85"/>
    <w:rsid w:val="401D10DD"/>
    <w:rsid w:val="40271F5C"/>
    <w:rsid w:val="40307062"/>
    <w:rsid w:val="40363F4D"/>
    <w:rsid w:val="40387CC5"/>
    <w:rsid w:val="404247BF"/>
    <w:rsid w:val="40450B2D"/>
    <w:rsid w:val="40491ED2"/>
    <w:rsid w:val="405368AD"/>
    <w:rsid w:val="405905E6"/>
    <w:rsid w:val="406010FB"/>
    <w:rsid w:val="4061721C"/>
    <w:rsid w:val="40644F5E"/>
    <w:rsid w:val="40692574"/>
    <w:rsid w:val="407A34DA"/>
    <w:rsid w:val="4081341A"/>
    <w:rsid w:val="40873378"/>
    <w:rsid w:val="408A49C4"/>
    <w:rsid w:val="408C3F57"/>
    <w:rsid w:val="40900A08"/>
    <w:rsid w:val="40970E8F"/>
    <w:rsid w:val="409749EB"/>
    <w:rsid w:val="40985A3E"/>
    <w:rsid w:val="409C0254"/>
    <w:rsid w:val="40A23390"/>
    <w:rsid w:val="40A35A86"/>
    <w:rsid w:val="40A43FE1"/>
    <w:rsid w:val="40AA2BC7"/>
    <w:rsid w:val="40AE19ED"/>
    <w:rsid w:val="40B61B53"/>
    <w:rsid w:val="40B7508E"/>
    <w:rsid w:val="40BF3F42"/>
    <w:rsid w:val="40C17CBA"/>
    <w:rsid w:val="40CD253B"/>
    <w:rsid w:val="40CD2C30"/>
    <w:rsid w:val="40DB4F03"/>
    <w:rsid w:val="40DF0D46"/>
    <w:rsid w:val="40F24318"/>
    <w:rsid w:val="40F77B80"/>
    <w:rsid w:val="40F956E8"/>
    <w:rsid w:val="41023096"/>
    <w:rsid w:val="410302D3"/>
    <w:rsid w:val="411029F0"/>
    <w:rsid w:val="41151699"/>
    <w:rsid w:val="412071E1"/>
    <w:rsid w:val="41314E40"/>
    <w:rsid w:val="413761CE"/>
    <w:rsid w:val="41377F7D"/>
    <w:rsid w:val="41384420"/>
    <w:rsid w:val="41391F47"/>
    <w:rsid w:val="413C37E5"/>
    <w:rsid w:val="413D1A37"/>
    <w:rsid w:val="41406E31"/>
    <w:rsid w:val="41434B73"/>
    <w:rsid w:val="41452699"/>
    <w:rsid w:val="414778FE"/>
    <w:rsid w:val="414B1AB2"/>
    <w:rsid w:val="414D77A0"/>
    <w:rsid w:val="414F176A"/>
    <w:rsid w:val="415154E2"/>
    <w:rsid w:val="41523008"/>
    <w:rsid w:val="41540B2E"/>
    <w:rsid w:val="415B010F"/>
    <w:rsid w:val="41654AEA"/>
    <w:rsid w:val="41727207"/>
    <w:rsid w:val="417B430D"/>
    <w:rsid w:val="41801923"/>
    <w:rsid w:val="4193340B"/>
    <w:rsid w:val="41990C37"/>
    <w:rsid w:val="419B2AA5"/>
    <w:rsid w:val="41A05B22"/>
    <w:rsid w:val="41A25D3E"/>
    <w:rsid w:val="41A978DB"/>
    <w:rsid w:val="41AE46E3"/>
    <w:rsid w:val="41B4781F"/>
    <w:rsid w:val="41B64AD1"/>
    <w:rsid w:val="41B713F9"/>
    <w:rsid w:val="41BA42CD"/>
    <w:rsid w:val="41C236CA"/>
    <w:rsid w:val="41C37A62"/>
    <w:rsid w:val="41CF23CD"/>
    <w:rsid w:val="41D103D1"/>
    <w:rsid w:val="41D61543"/>
    <w:rsid w:val="41D72BC4"/>
    <w:rsid w:val="41D81760"/>
    <w:rsid w:val="41E06866"/>
    <w:rsid w:val="41E579D9"/>
    <w:rsid w:val="41E80D5B"/>
    <w:rsid w:val="41EE0F83"/>
    <w:rsid w:val="41F36599"/>
    <w:rsid w:val="41FB36A0"/>
    <w:rsid w:val="41FB544E"/>
    <w:rsid w:val="41FC7F40"/>
    <w:rsid w:val="42010CB6"/>
    <w:rsid w:val="420267DC"/>
    <w:rsid w:val="42274788"/>
    <w:rsid w:val="42277FF1"/>
    <w:rsid w:val="423E37F0"/>
    <w:rsid w:val="423F17DF"/>
    <w:rsid w:val="4251506E"/>
    <w:rsid w:val="425A0F71"/>
    <w:rsid w:val="42613AF4"/>
    <w:rsid w:val="42664FBD"/>
    <w:rsid w:val="426B25D4"/>
    <w:rsid w:val="42707E35"/>
    <w:rsid w:val="42755200"/>
    <w:rsid w:val="42785676"/>
    <w:rsid w:val="427F1BDB"/>
    <w:rsid w:val="4286740D"/>
    <w:rsid w:val="4292190E"/>
    <w:rsid w:val="429940CC"/>
    <w:rsid w:val="429A1DCC"/>
    <w:rsid w:val="429F402B"/>
    <w:rsid w:val="42A258CA"/>
    <w:rsid w:val="42A31D6D"/>
    <w:rsid w:val="42B1052C"/>
    <w:rsid w:val="42BA2C13"/>
    <w:rsid w:val="42BC2E2F"/>
    <w:rsid w:val="42BC3382"/>
    <w:rsid w:val="42C03AC7"/>
    <w:rsid w:val="42CD2946"/>
    <w:rsid w:val="42D16E5E"/>
    <w:rsid w:val="42D75573"/>
    <w:rsid w:val="42DC0DDB"/>
    <w:rsid w:val="42E47111"/>
    <w:rsid w:val="42F02E93"/>
    <w:rsid w:val="42F563BE"/>
    <w:rsid w:val="42FC147E"/>
    <w:rsid w:val="43012E27"/>
    <w:rsid w:val="431359B6"/>
    <w:rsid w:val="431C567C"/>
    <w:rsid w:val="432332D6"/>
    <w:rsid w:val="432D197A"/>
    <w:rsid w:val="432F53AF"/>
    <w:rsid w:val="43397FDC"/>
    <w:rsid w:val="433A3D54"/>
    <w:rsid w:val="433F15D7"/>
    <w:rsid w:val="4348021F"/>
    <w:rsid w:val="435B016E"/>
    <w:rsid w:val="435B2648"/>
    <w:rsid w:val="43617533"/>
    <w:rsid w:val="436A288B"/>
    <w:rsid w:val="436D27D1"/>
    <w:rsid w:val="4374370A"/>
    <w:rsid w:val="4376F5CB"/>
    <w:rsid w:val="437D25BE"/>
    <w:rsid w:val="43803E5D"/>
    <w:rsid w:val="43882D11"/>
    <w:rsid w:val="438D20D6"/>
    <w:rsid w:val="43942151"/>
    <w:rsid w:val="43962CF5"/>
    <w:rsid w:val="43A1468D"/>
    <w:rsid w:val="43A708F0"/>
    <w:rsid w:val="43AA712C"/>
    <w:rsid w:val="43B12268"/>
    <w:rsid w:val="43B35F95"/>
    <w:rsid w:val="43BE25BE"/>
    <w:rsid w:val="43BE4985"/>
    <w:rsid w:val="43C006FD"/>
    <w:rsid w:val="43C81360"/>
    <w:rsid w:val="43CE4CBB"/>
    <w:rsid w:val="43D16466"/>
    <w:rsid w:val="43D45F57"/>
    <w:rsid w:val="43D877F5"/>
    <w:rsid w:val="43D91B38"/>
    <w:rsid w:val="43D92AA1"/>
    <w:rsid w:val="43E50164"/>
    <w:rsid w:val="43EA577A"/>
    <w:rsid w:val="43EC504E"/>
    <w:rsid w:val="43F21A19"/>
    <w:rsid w:val="43FD725B"/>
    <w:rsid w:val="44006983"/>
    <w:rsid w:val="44054362"/>
    <w:rsid w:val="44103433"/>
    <w:rsid w:val="44103FB1"/>
    <w:rsid w:val="4416253F"/>
    <w:rsid w:val="44217FF5"/>
    <w:rsid w:val="442B6866"/>
    <w:rsid w:val="442C2E0B"/>
    <w:rsid w:val="442C7B41"/>
    <w:rsid w:val="44354C47"/>
    <w:rsid w:val="4436276D"/>
    <w:rsid w:val="443C13EE"/>
    <w:rsid w:val="443D58AA"/>
    <w:rsid w:val="443F7874"/>
    <w:rsid w:val="444078CC"/>
    <w:rsid w:val="444E7F90"/>
    <w:rsid w:val="4450382F"/>
    <w:rsid w:val="44514751"/>
    <w:rsid w:val="44550E45"/>
    <w:rsid w:val="445A645C"/>
    <w:rsid w:val="44626CE7"/>
    <w:rsid w:val="447378BF"/>
    <w:rsid w:val="44775260"/>
    <w:rsid w:val="447A6AFE"/>
    <w:rsid w:val="447B4624"/>
    <w:rsid w:val="447F2366"/>
    <w:rsid w:val="4483305F"/>
    <w:rsid w:val="4487121B"/>
    <w:rsid w:val="449C4CC6"/>
    <w:rsid w:val="44A616A1"/>
    <w:rsid w:val="44AB315B"/>
    <w:rsid w:val="44AB4F09"/>
    <w:rsid w:val="44B10046"/>
    <w:rsid w:val="44B87626"/>
    <w:rsid w:val="44DC072C"/>
    <w:rsid w:val="44DE708D"/>
    <w:rsid w:val="44E4041B"/>
    <w:rsid w:val="44E52F1F"/>
    <w:rsid w:val="44ED72D0"/>
    <w:rsid w:val="44F97EC4"/>
    <w:rsid w:val="44FE760D"/>
    <w:rsid w:val="450B1E4C"/>
    <w:rsid w:val="450D7972"/>
    <w:rsid w:val="450F6280"/>
    <w:rsid w:val="451F3201"/>
    <w:rsid w:val="452829E7"/>
    <w:rsid w:val="452838A5"/>
    <w:rsid w:val="45285204"/>
    <w:rsid w:val="45375398"/>
    <w:rsid w:val="45401AF6"/>
    <w:rsid w:val="454060D8"/>
    <w:rsid w:val="45435142"/>
    <w:rsid w:val="45480448"/>
    <w:rsid w:val="454809AA"/>
    <w:rsid w:val="45482758"/>
    <w:rsid w:val="454A2974"/>
    <w:rsid w:val="454B3FF6"/>
    <w:rsid w:val="454F3AE7"/>
    <w:rsid w:val="4550160D"/>
    <w:rsid w:val="4559631D"/>
    <w:rsid w:val="455C4456"/>
    <w:rsid w:val="4561381A"/>
    <w:rsid w:val="456A69E6"/>
    <w:rsid w:val="457A7BBC"/>
    <w:rsid w:val="457F1844"/>
    <w:rsid w:val="45815C6A"/>
    <w:rsid w:val="458614D2"/>
    <w:rsid w:val="458E4348"/>
    <w:rsid w:val="45950612"/>
    <w:rsid w:val="459C013A"/>
    <w:rsid w:val="45A1630C"/>
    <w:rsid w:val="45A23CFB"/>
    <w:rsid w:val="45A35BE1"/>
    <w:rsid w:val="45A9293B"/>
    <w:rsid w:val="45AA6F6F"/>
    <w:rsid w:val="45BA3A6E"/>
    <w:rsid w:val="45BB73CE"/>
    <w:rsid w:val="45BD3146"/>
    <w:rsid w:val="45C0528B"/>
    <w:rsid w:val="45C2125F"/>
    <w:rsid w:val="45C46976"/>
    <w:rsid w:val="45C60805"/>
    <w:rsid w:val="45CC5137"/>
    <w:rsid w:val="45CE588F"/>
    <w:rsid w:val="45D93CF8"/>
    <w:rsid w:val="45DC5246"/>
    <w:rsid w:val="45E05087"/>
    <w:rsid w:val="45E36925"/>
    <w:rsid w:val="45ED50AE"/>
    <w:rsid w:val="45EE1552"/>
    <w:rsid w:val="45F55910"/>
    <w:rsid w:val="45FB3C6E"/>
    <w:rsid w:val="460103E6"/>
    <w:rsid w:val="46032E8D"/>
    <w:rsid w:val="460A5E25"/>
    <w:rsid w:val="46160AA8"/>
    <w:rsid w:val="46164604"/>
    <w:rsid w:val="46207231"/>
    <w:rsid w:val="462431C5"/>
    <w:rsid w:val="46276812"/>
    <w:rsid w:val="462C5BD6"/>
    <w:rsid w:val="462F148B"/>
    <w:rsid w:val="46470C62"/>
    <w:rsid w:val="464A2500"/>
    <w:rsid w:val="464B2FDE"/>
    <w:rsid w:val="4651154E"/>
    <w:rsid w:val="465E3B36"/>
    <w:rsid w:val="466B2BA2"/>
    <w:rsid w:val="466E4440"/>
    <w:rsid w:val="46737CA9"/>
    <w:rsid w:val="468477C0"/>
    <w:rsid w:val="468769E1"/>
    <w:rsid w:val="46951E27"/>
    <w:rsid w:val="46963997"/>
    <w:rsid w:val="46965745"/>
    <w:rsid w:val="46991E1C"/>
    <w:rsid w:val="469A42B3"/>
    <w:rsid w:val="46A376A0"/>
    <w:rsid w:val="46A55352"/>
    <w:rsid w:val="46A56CC0"/>
    <w:rsid w:val="46B06893"/>
    <w:rsid w:val="46B61944"/>
    <w:rsid w:val="46BA7686"/>
    <w:rsid w:val="46D00C57"/>
    <w:rsid w:val="46DF0E9A"/>
    <w:rsid w:val="46DF1886"/>
    <w:rsid w:val="46E06E25"/>
    <w:rsid w:val="46E12E64"/>
    <w:rsid w:val="46E44703"/>
    <w:rsid w:val="46E60E0B"/>
    <w:rsid w:val="46EB5A91"/>
    <w:rsid w:val="46EC2FAB"/>
    <w:rsid w:val="46FA2178"/>
    <w:rsid w:val="46FA5CD4"/>
    <w:rsid w:val="47064679"/>
    <w:rsid w:val="4712301E"/>
    <w:rsid w:val="47135EB8"/>
    <w:rsid w:val="47136072"/>
    <w:rsid w:val="471825FE"/>
    <w:rsid w:val="471A2806"/>
    <w:rsid w:val="471F64AF"/>
    <w:rsid w:val="47241D78"/>
    <w:rsid w:val="4729480B"/>
    <w:rsid w:val="473F5DDD"/>
    <w:rsid w:val="47451645"/>
    <w:rsid w:val="474D4F45"/>
    <w:rsid w:val="474E7DCE"/>
    <w:rsid w:val="475573AE"/>
    <w:rsid w:val="47574ED5"/>
    <w:rsid w:val="47576D0D"/>
    <w:rsid w:val="475C698F"/>
    <w:rsid w:val="47637D1D"/>
    <w:rsid w:val="476B6BD2"/>
    <w:rsid w:val="477136AE"/>
    <w:rsid w:val="477517FF"/>
    <w:rsid w:val="477C2B8D"/>
    <w:rsid w:val="47867568"/>
    <w:rsid w:val="47876F78"/>
    <w:rsid w:val="478E5712"/>
    <w:rsid w:val="47961EA1"/>
    <w:rsid w:val="479D1AB0"/>
    <w:rsid w:val="479E0D55"/>
    <w:rsid w:val="47A520E4"/>
    <w:rsid w:val="47AB6FCE"/>
    <w:rsid w:val="47AD0F98"/>
    <w:rsid w:val="47AF2F63"/>
    <w:rsid w:val="47AF6ABF"/>
    <w:rsid w:val="47B04351"/>
    <w:rsid w:val="47C47D13"/>
    <w:rsid w:val="47D46525"/>
    <w:rsid w:val="47D65A37"/>
    <w:rsid w:val="47D93B3C"/>
    <w:rsid w:val="47DE7EE8"/>
    <w:rsid w:val="47DF88D5"/>
    <w:rsid w:val="47E10211"/>
    <w:rsid w:val="47E30789"/>
    <w:rsid w:val="47ED2D5B"/>
    <w:rsid w:val="47F25B59"/>
    <w:rsid w:val="47F72214"/>
    <w:rsid w:val="47FFB856"/>
    <w:rsid w:val="4803505C"/>
    <w:rsid w:val="480706A9"/>
    <w:rsid w:val="480865AC"/>
    <w:rsid w:val="481A184C"/>
    <w:rsid w:val="481D7ECC"/>
    <w:rsid w:val="48217291"/>
    <w:rsid w:val="4822619B"/>
    <w:rsid w:val="48270D4B"/>
    <w:rsid w:val="482E3254"/>
    <w:rsid w:val="4832149E"/>
    <w:rsid w:val="483515BE"/>
    <w:rsid w:val="48376AB4"/>
    <w:rsid w:val="483D231C"/>
    <w:rsid w:val="483D28E6"/>
    <w:rsid w:val="4846162B"/>
    <w:rsid w:val="48561630"/>
    <w:rsid w:val="48564021"/>
    <w:rsid w:val="485853A8"/>
    <w:rsid w:val="4860425D"/>
    <w:rsid w:val="48651729"/>
    <w:rsid w:val="486FB1D0"/>
    <w:rsid w:val="487321E2"/>
    <w:rsid w:val="48764738"/>
    <w:rsid w:val="487F78EF"/>
    <w:rsid w:val="48895562"/>
    <w:rsid w:val="488A12DA"/>
    <w:rsid w:val="488E2B78"/>
    <w:rsid w:val="48943C93"/>
    <w:rsid w:val="48952158"/>
    <w:rsid w:val="48965ED0"/>
    <w:rsid w:val="489A776F"/>
    <w:rsid w:val="489D74E4"/>
    <w:rsid w:val="48A51C70"/>
    <w:rsid w:val="48A97D2E"/>
    <w:rsid w:val="48B274CA"/>
    <w:rsid w:val="48B545A9"/>
    <w:rsid w:val="48BA396D"/>
    <w:rsid w:val="48BD345D"/>
    <w:rsid w:val="48C26CC5"/>
    <w:rsid w:val="48C27355"/>
    <w:rsid w:val="48CF7385"/>
    <w:rsid w:val="48D013E2"/>
    <w:rsid w:val="48D11064"/>
    <w:rsid w:val="48D16F09"/>
    <w:rsid w:val="48D2515B"/>
    <w:rsid w:val="48D367DD"/>
    <w:rsid w:val="48D83DF3"/>
    <w:rsid w:val="48DA400F"/>
    <w:rsid w:val="48DC7D87"/>
    <w:rsid w:val="48DF9B51"/>
    <w:rsid w:val="48E02CBA"/>
    <w:rsid w:val="48E24C72"/>
    <w:rsid w:val="48E50D5F"/>
    <w:rsid w:val="48E72288"/>
    <w:rsid w:val="48F53AC4"/>
    <w:rsid w:val="48F6071D"/>
    <w:rsid w:val="48F84495"/>
    <w:rsid w:val="48FA020D"/>
    <w:rsid w:val="48FF54C6"/>
    <w:rsid w:val="49117305"/>
    <w:rsid w:val="4916491B"/>
    <w:rsid w:val="49177011"/>
    <w:rsid w:val="49180694"/>
    <w:rsid w:val="491C794F"/>
    <w:rsid w:val="491D0E0D"/>
    <w:rsid w:val="492359B6"/>
    <w:rsid w:val="49303C2F"/>
    <w:rsid w:val="49357497"/>
    <w:rsid w:val="49396F88"/>
    <w:rsid w:val="493C25D4"/>
    <w:rsid w:val="493D634C"/>
    <w:rsid w:val="493F3E72"/>
    <w:rsid w:val="494E4BF6"/>
    <w:rsid w:val="49522D5E"/>
    <w:rsid w:val="49535B70"/>
    <w:rsid w:val="4953791E"/>
    <w:rsid w:val="496078E9"/>
    <w:rsid w:val="49631B71"/>
    <w:rsid w:val="49697141"/>
    <w:rsid w:val="496F2E7F"/>
    <w:rsid w:val="49747FC0"/>
    <w:rsid w:val="497A528F"/>
    <w:rsid w:val="49830203"/>
    <w:rsid w:val="49845D29"/>
    <w:rsid w:val="49867CF3"/>
    <w:rsid w:val="498D2E30"/>
    <w:rsid w:val="49975BCE"/>
    <w:rsid w:val="499A16F3"/>
    <w:rsid w:val="499E503D"/>
    <w:rsid w:val="49A14B2D"/>
    <w:rsid w:val="49A34401"/>
    <w:rsid w:val="49A478B0"/>
    <w:rsid w:val="49AA324B"/>
    <w:rsid w:val="49B22896"/>
    <w:rsid w:val="49B74350"/>
    <w:rsid w:val="49B77EAC"/>
    <w:rsid w:val="49BF4D9E"/>
    <w:rsid w:val="49C0125A"/>
    <w:rsid w:val="49CF3448"/>
    <w:rsid w:val="49D85702"/>
    <w:rsid w:val="49D95ED1"/>
    <w:rsid w:val="49DC5B65"/>
    <w:rsid w:val="49EA64D4"/>
    <w:rsid w:val="49F17862"/>
    <w:rsid w:val="49F36F4F"/>
    <w:rsid w:val="49F42090"/>
    <w:rsid w:val="49F71731"/>
    <w:rsid w:val="4A0550BC"/>
    <w:rsid w:val="4A070E34"/>
    <w:rsid w:val="4A082D0D"/>
    <w:rsid w:val="4A0C0D60"/>
    <w:rsid w:val="4A111B4D"/>
    <w:rsid w:val="4A113A61"/>
    <w:rsid w:val="4A1277D9"/>
    <w:rsid w:val="4A137725"/>
    <w:rsid w:val="4A17094B"/>
    <w:rsid w:val="4A192915"/>
    <w:rsid w:val="4A1951A2"/>
    <w:rsid w:val="4A2117CA"/>
    <w:rsid w:val="4A2319E6"/>
    <w:rsid w:val="4A253F1B"/>
    <w:rsid w:val="4A273284"/>
    <w:rsid w:val="4A292E59"/>
    <w:rsid w:val="4A2B73D2"/>
    <w:rsid w:val="4A343701"/>
    <w:rsid w:val="4A3B288C"/>
    <w:rsid w:val="4A4200BE"/>
    <w:rsid w:val="4A463ED2"/>
    <w:rsid w:val="4A4C4A99"/>
    <w:rsid w:val="4A5B1207"/>
    <w:rsid w:val="4A5C6177"/>
    <w:rsid w:val="4A6A13C3"/>
    <w:rsid w:val="4A6C513B"/>
    <w:rsid w:val="4A6E0EB3"/>
    <w:rsid w:val="4A722025"/>
    <w:rsid w:val="4A732ADF"/>
    <w:rsid w:val="4A742241"/>
    <w:rsid w:val="4A752C5B"/>
    <w:rsid w:val="4A761B16"/>
    <w:rsid w:val="4A7933B4"/>
    <w:rsid w:val="4A8561FD"/>
    <w:rsid w:val="4A915612"/>
    <w:rsid w:val="4A91694F"/>
    <w:rsid w:val="4A98521F"/>
    <w:rsid w:val="4A9E2E1A"/>
    <w:rsid w:val="4AA20B5D"/>
    <w:rsid w:val="4AA258AB"/>
    <w:rsid w:val="4AA76173"/>
    <w:rsid w:val="4AAC19DB"/>
    <w:rsid w:val="4AAF6DD6"/>
    <w:rsid w:val="4AB02606"/>
    <w:rsid w:val="4AB2391E"/>
    <w:rsid w:val="4AB5384C"/>
    <w:rsid w:val="4AB70571"/>
    <w:rsid w:val="4AC62843"/>
    <w:rsid w:val="4ACE3700"/>
    <w:rsid w:val="4AD8457E"/>
    <w:rsid w:val="4ADF3CAD"/>
    <w:rsid w:val="4AE20F59"/>
    <w:rsid w:val="4AE41175"/>
    <w:rsid w:val="4AE50A49"/>
    <w:rsid w:val="4AE7656F"/>
    <w:rsid w:val="4AE802F1"/>
    <w:rsid w:val="4AEC27A5"/>
    <w:rsid w:val="4AEF3676"/>
    <w:rsid w:val="4AFA62A3"/>
    <w:rsid w:val="4AFB026D"/>
    <w:rsid w:val="4AFD5315"/>
    <w:rsid w:val="4B0233A9"/>
    <w:rsid w:val="4B082FDE"/>
    <w:rsid w:val="4B275B4A"/>
    <w:rsid w:val="4B3043BA"/>
    <w:rsid w:val="4B335C59"/>
    <w:rsid w:val="4B375749"/>
    <w:rsid w:val="4B3774F7"/>
    <w:rsid w:val="4B3C2D5F"/>
    <w:rsid w:val="4B44381C"/>
    <w:rsid w:val="4B46598C"/>
    <w:rsid w:val="4B4D6D1A"/>
    <w:rsid w:val="4B4E65EF"/>
    <w:rsid w:val="4B524331"/>
    <w:rsid w:val="4B5A1437"/>
    <w:rsid w:val="4B663938"/>
    <w:rsid w:val="4B683B54"/>
    <w:rsid w:val="4B7788DC"/>
    <w:rsid w:val="4B7FEE2B"/>
    <w:rsid w:val="4B8464B4"/>
    <w:rsid w:val="4B8D612B"/>
    <w:rsid w:val="4B8D7117"/>
    <w:rsid w:val="4B8F7333"/>
    <w:rsid w:val="4B9A1834"/>
    <w:rsid w:val="4BAB1C93"/>
    <w:rsid w:val="4BB548C0"/>
    <w:rsid w:val="4BB60F6D"/>
    <w:rsid w:val="4BB7319D"/>
    <w:rsid w:val="4BB85BF2"/>
    <w:rsid w:val="4BBB0D1D"/>
    <w:rsid w:val="4BBF74EC"/>
    <w:rsid w:val="4BC46B49"/>
    <w:rsid w:val="4BCF3BD3"/>
    <w:rsid w:val="4BD7D080"/>
    <w:rsid w:val="4BDB2578"/>
    <w:rsid w:val="4BDC009E"/>
    <w:rsid w:val="4BDC3BFA"/>
    <w:rsid w:val="4BE43C24"/>
    <w:rsid w:val="4BF70A34"/>
    <w:rsid w:val="4BF74ED8"/>
    <w:rsid w:val="4BFBF060"/>
    <w:rsid w:val="4BFECABF"/>
    <w:rsid w:val="4BFFF18B"/>
    <w:rsid w:val="4C013661"/>
    <w:rsid w:val="4C020F00"/>
    <w:rsid w:val="4C107D48"/>
    <w:rsid w:val="4C15535E"/>
    <w:rsid w:val="4C1D0044"/>
    <w:rsid w:val="4C1E4244"/>
    <w:rsid w:val="4C261064"/>
    <w:rsid w:val="4C272419"/>
    <w:rsid w:val="4C2A2BB8"/>
    <w:rsid w:val="4C2D3C0D"/>
    <w:rsid w:val="4C327580"/>
    <w:rsid w:val="4C37699C"/>
    <w:rsid w:val="4C3B3017"/>
    <w:rsid w:val="4C407515"/>
    <w:rsid w:val="4C422A48"/>
    <w:rsid w:val="4C456BE8"/>
    <w:rsid w:val="4C4579F1"/>
    <w:rsid w:val="4C4719BC"/>
    <w:rsid w:val="4C5916EF"/>
    <w:rsid w:val="4C5D11DF"/>
    <w:rsid w:val="4C612351"/>
    <w:rsid w:val="4C6329E4"/>
    <w:rsid w:val="4C6523CA"/>
    <w:rsid w:val="4C687AA8"/>
    <w:rsid w:val="4C6C17E5"/>
    <w:rsid w:val="4C6F4A6E"/>
    <w:rsid w:val="4C714C8A"/>
    <w:rsid w:val="4C724422"/>
    <w:rsid w:val="4C7B1665"/>
    <w:rsid w:val="4C7C718B"/>
    <w:rsid w:val="4C8D12A6"/>
    <w:rsid w:val="4C934C01"/>
    <w:rsid w:val="4C95008C"/>
    <w:rsid w:val="4C9D782D"/>
    <w:rsid w:val="4CA95B79"/>
    <w:rsid w:val="4CA961D2"/>
    <w:rsid w:val="4CAD5597"/>
    <w:rsid w:val="4CB42DC9"/>
    <w:rsid w:val="4CB93F3C"/>
    <w:rsid w:val="4CC0176E"/>
    <w:rsid w:val="4CC90D88"/>
    <w:rsid w:val="4CCF19B1"/>
    <w:rsid w:val="4CDA22D7"/>
    <w:rsid w:val="4CDA2830"/>
    <w:rsid w:val="4CE216E4"/>
    <w:rsid w:val="4CF338F1"/>
    <w:rsid w:val="4CF4683D"/>
    <w:rsid w:val="4D054A99"/>
    <w:rsid w:val="4D0B0C3B"/>
    <w:rsid w:val="4D0E1E95"/>
    <w:rsid w:val="4D106251"/>
    <w:rsid w:val="4D111FCA"/>
    <w:rsid w:val="4D135D42"/>
    <w:rsid w:val="4D185106"/>
    <w:rsid w:val="4D27359B"/>
    <w:rsid w:val="4D275349"/>
    <w:rsid w:val="4D2910C1"/>
    <w:rsid w:val="4D2F4299"/>
    <w:rsid w:val="4D355CB8"/>
    <w:rsid w:val="4D3A507C"/>
    <w:rsid w:val="4D4759EB"/>
    <w:rsid w:val="4D4B1038"/>
    <w:rsid w:val="4D4E1E90"/>
    <w:rsid w:val="4D6640C3"/>
    <w:rsid w:val="4D693BB4"/>
    <w:rsid w:val="4D6B3488"/>
    <w:rsid w:val="4D700A9E"/>
    <w:rsid w:val="4D716E3C"/>
    <w:rsid w:val="4D7D22A3"/>
    <w:rsid w:val="4D7E0DAB"/>
    <w:rsid w:val="4D8409ED"/>
    <w:rsid w:val="4D866514"/>
    <w:rsid w:val="4D8C33FE"/>
    <w:rsid w:val="4D950505"/>
    <w:rsid w:val="4DA92202"/>
    <w:rsid w:val="4DAE26E6"/>
    <w:rsid w:val="4DAE5A6A"/>
    <w:rsid w:val="4DB03590"/>
    <w:rsid w:val="4DBC1F35"/>
    <w:rsid w:val="4DBD7A5B"/>
    <w:rsid w:val="4DBF5582"/>
    <w:rsid w:val="4DC64B62"/>
    <w:rsid w:val="4DCE5E76"/>
    <w:rsid w:val="4DD43C4A"/>
    <w:rsid w:val="4DE76116"/>
    <w:rsid w:val="4DE864AD"/>
    <w:rsid w:val="4DED5753"/>
    <w:rsid w:val="4DEF230B"/>
    <w:rsid w:val="4DF51849"/>
    <w:rsid w:val="4DF72F6D"/>
    <w:rsid w:val="4DFD5221"/>
    <w:rsid w:val="4E035DB6"/>
    <w:rsid w:val="4E0A1F86"/>
    <w:rsid w:val="4E0F475B"/>
    <w:rsid w:val="4E280896"/>
    <w:rsid w:val="4E2B0E69"/>
    <w:rsid w:val="4E3046D1"/>
    <w:rsid w:val="4E320449"/>
    <w:rsid w:val="4E3715BC"/>
    <w:rsid w:val="4E3917D8"/>
    <w:rsid w:val="4E3A51D9"/>
    <w:rsid w:val="4E402B66"/>
    <w:rsid w:val="4E437F61"/>
    <w:rsid w:val="4E5151A3"/>
    <w:rsid w:val="4E52289A"/>
    <w:rsid w:val="4E5376DC"/>
    <w:rsid w:val="4E5A7AF9"/>
    <w:rsid w:val="4E616639"/>
    <w:rsid w:val="4E6525CD"/>
    <w:rsid w:val="4E6A22CB"/>
    <w:rsid w:val="4E6A373F"/>
    <w:rsid w:val="4E6F6FA8"/>
    <w:rsid w:val="4E7CBBA0"/>
    <w:rsid w:val="4E8441C7"/>
    <w:rsid w:val="4E8A1132"/>
    <w:rsid w:val="4E8D742E"/>
    <w:rsid w:val="4E9C58C3"/>
    <w:rsid w:val="4E9D5F4E"/>
    <w:rsid w:val="4EA12ED9"/>
    <w:rsid w:val="4EA34EA3"/>
    <w:rsid w:val="4EAF6D04"/>
    <w:rsid w:val="4EB1136E"/>
    <w:rsid w:val="4EB175C0"/>
    <w:rsid w:val="4EB62E28"/>
    <w:rsid w:val="4EB64BD7"/>
    <w:rsid w:val="4EB8687A"/>
    <w:rsid w:val="4EC015B1"/>
    <w:rsid w:val="4EC24573"/>
    <w:rsid w:val="4EC46BBF"/>
    <w:rsid w:val="4EC5306C"/>
    <w:rsid w:val="4EC77901"/>
    <w:rsid w:val="4ECC43FA"/>
    <w:rsid w:val="4ECC6F2F"/>
    <w:rsid w:val="4ECE0172"/>
    <w:rsid w:val="4ED07495"/>
    <w:rsid w:val="4ED141EC"/>
    <w:rsid w:val="4ED212E5"/>
    <w:rsid w:val="4ED50D56"/>
    <w:rsid w:val="4EDB63EB"/>
    <w:rsid w:val="4EE77716"/>
    <w:rsid w:val="4EE80B08"/>
    <w:rsid w:val="4EEF1E97"/>
    <w:rsid w:val="4EEF633A"/>
    <w:rsid w:val="4EEF78F4"/>
    <w:rsid w:val="4EF86F9D"/>
    <w:rsid w:val="4EFB4CDF"/>
    <w:rsid w:val="4F016739"/>
    <w:rsid w:val="4F082F58"/>
    <w:rsid w:val="4F0E67C1"/>
    <w:rsid w:val="4F165675"/>
    <w:rsid w:val="4F204746"/>
    <w:rsid w:val="4F22226C"/>
    <w:rsid w:val="4F253B0A"/>
    <w:rsid w:val="4F28465E"/>
    <w:rsid w:val="4F361873"/>
    <w:rsid w:val="4F407255"/>
    <w:rsid w:val="4F440434"/>
    <w:rsid w:val="4F494683"/>
    <w:rsid w:val="4F4D2279"/>
    <w:rsid w:val="4F622668"/>
    <w:rsid w:val="4F6505F9"/>
    <w:rsid w:val="4F6E725F"/>
    <w:rsid w:val="4F760C0C"/>
    <w:rsid w:val="4F7A20A8"/>
    <w:rsid w:val="4F7A5C04"/>
    <w:rsid w:val="4F8026C4"/>
    <w:rsid w:val="4F9A46E8"/>
    <w:rsid w:val="4F9D31CA"/>
    <w:rsid w:val="4F9D7B44"/>
    <w:rsid w:val="4F9F4271"/>
    <w:rsid w:val="4FAE1D52"/>
    <w:rsid w:val="4FAE58AE"/>
    <w:rsid w:val="4FB76E58"/>
    <w:rsid w:val="4FB8497E"/>
    <w:rsid w:val="4FBA002E"/>
    <w:rsid w:val="4FBC446F"/>
    <w:rsid w:val="4FBC621D"/>
    <w:rsid w:val="4FBD1F95"/>
    <w:rsid w:val="4FC0066E"/>
    <w:rsid w:val="4FCB2904"/>
    <w:rsid w:val="4FCC21D8"/>
    <w:rsid w:val="4FCE5F50"/>
    <w:rsid w:val="4FD55530"/>
    <w:rsid w:val="4FDBE75C"/>
    <w:rsid w:val="4FDC066D"/>
    <w:rsid w:val="4FE15C83"/>
    <w:rsid w:val="4FE70DC0"/>
    <w:rsid w:val="4FED4628"/>
    <w:rsid w:val="4FF71E65"/>
    <w:rsid w:val="4FF72B12"/>
    <w:rsid w:val="4FFBB516"/>
    <w:rsid w:val="4FFC0D0F"/>
    <w:rsid w:val="4FFD3D1D"/>
    <w:rsid w:val="4FFE73E9"/>
    <w:rsid w:val="4FFF25AD"/>
    <w:rsid w:val="4FFF27A4"/>
    <w:rsid w:val="4FFFF8EC"/>
    <w:rsid w:val="5003209D"/>
    <w:rsid w:val="500D6A78"/>
    <w:rsid w:val="501064BB"/>
    <w:rsid w:val="5019366F"/>
    <w:rsid w:val="501E6ED7"/>
    <w:rsid w:val="501F0559"/>
    <w:rsid w:val="50203983"/>
    <w:rsid w:val="50203FF1"/>
    <w:rsid w:val="502618E8"/>
    <w:rsid w:val="50291142"/>
    <w:rsid w:val="502C78BD"/>
    <w:rsid w:val="503404A9"/>
    <w:rsid w:val="50363EAE"/>
    <w:rsid w:val="503C1837"/>
    <w:rsid w:val="50403624"/>
    <w:rsid w:val="50502E09"/>
    <w:rsid w:val="50531056"/>
    <w:rsid w:val="50544AFE"/>
    <w:rsid w:val="505A5A36"/>
    <w:rsid w:val="50626920"/>
    <w:rsid w:val="50812FC2"/>
    <w:rsid w:val="508B5BEF"/>
    <w:rsid w:val="509C1BAA"/>
    <w:rsid w:val="509C604E"/>
    <w:rsid w:val="50A078EC"/>
    <w:rsid w:val="50A54F03"/>
    <w:rsid w:val="50A66D16"/>
    <w:rsid w:val="50A849F3"/>
    <w:rsid w:val="50CC4199"/>
    <w:rsid w:val="50CF1F80"/>
    <w:rsid w:val="50D13F4A"/>
    <w:rsid w:val="50D43A3A"/>
    <w:rsid w:val="50D70E34"/>
    <w:rsid w:val="50DB26D2"/>
    <w:rsid w:val="50EE4E08"/>
    <w:rsid w:val="50FE2426"/>
    <w:rsid w:val="51121E6C"/>
    <w:rsid w:val="512F0C70"/>
    <w:rsid w:val="51345186"/>
    <w:rsid w:val="5139389D"/>
    <w:rsid w:val="5139564B"/>
    <w:rsid w:val="514648DC"/>
    <w:rsid w:val="514D5652"/>
    <w:rsid w:val="514E65F3"/>
    <w:rsid w:val="5150785C"/>
    <w:rsid w:val="51510BE7"/>
    <w:rsid w:val="515274CD"/>
    <w:rsid w:val="5153670D"/>
    <w:rsid w:val="515A41E2"/>
    <w:rsid w:val="515D758B"/>
    <w:rsid w:val="5160707C"/>
    <w:rsid w:val="51644DBE"/>
    <w:rsid w:val="5167040A"/>
    <w:rsid w:val="516721B8"/>
    <w:rsid w:val="51675356"/>
    <w:rsid w:val="51692B2E"/>
    <w:rsid w:val="51735001"/>
    <w:rsid w:val="517B2107"/>
    <w:rsid w:val="517B5C63"/>
    <w:rsid w:val="517F39A6"/>
    <w:rsid w:val="517F3E24"/>
    <w:rsid w:val="518A5C2E"/>
    <w:rsid w:val="51914954"/>
    <w:rsid w:val="51932EE3"/>
    <w:rsid w:val="51960CEF"/>
    <w:rsid w:val="519948ED"/>
    <w:rsid w:val="519A07DF"/>
    <w:rsid w:val="519F5DF6"/>
    <w:rsid w:val="51A66874"/>
    <w:rsid w:val="51A67184"/>
    <w:rsid w:val="51AD665B"/>
    <w:rsid w:val="51B05EC9"/>
    <w:rsid w:val="51B7313F"/>
    <w:rsid w:val="51BB2504"/>
    <w:rsid w:val="51C4760A"/>
    <w:rsid w:val="51C63383"/>
    <w:rsid w:val="51CF7F2C"/>
    <w:rsid w:val="51DE0059"/>
    <w:rsid w:val="51E1640E"/>
    <w:rsid w:val="51E6064F"/>
    <w:rsid w:val="51E864FD"/>
    <w:rsid w:val="51E97071"/>
    <w:rsid w:val="51F2795F"/>
    <w:rsid w:val="51F31C9E"/>
    <w:rsid w:val="51F37EF0"/>
    <w:rsid w:val="51FA6C65"/>
    <w:rsid w:val="51FD48CA"/>
    <w:rsid w:val="52067C23"/>
    <w:rsid w:val="520B3C6B"/>
    <w:rsid w:val="52101963"/>
    <w:rsid w:val="52110A39"/>
    <w:rsid w:val="52132340"/>
    <w:rsid w:val="52151C14"/>
    <w:rsid w:val="521A1920"/>
    <w:rsid w:val="521D4F6D"/>
    <w:rsid w:val="522B57B2"/>
    <w:rsid w:val="522C101D"/>
    <w:rsid w:val="522E2CD6"/>
    <w:rsid w:val="52304CA0"/>
    <w:rsid w:val="52397095"/>
    <w:rsid w:val="523B59DF"/>
    <w:rsid w:val="524424F9"/>
    <w:rsid w:val="52492E45"/>
    <w:rsid w:val="524D7600"/>
    <w:rsid w:val="52513AE4"/>
    <w:rsid w:val="5253273C"/>
    <w:rsid w:val="5257222D"/>
    <w:rsid w:val="52595FA5"/>
    <w:rsid w:val="525D691E"/>
    <w:rsid w:val="525F5585"/>
    <w:rsid w:val="526130AB"/>
    <w:rsid w:val="526737EA"/>
    <w:rsid w:val="526B3F2A"/>
    <w:rsid w:val="5272350A"/>
    <w:rsid w:val="52756B57"/>
    <w:rsid w:val="528D3EA0"/>
    <w:rsid w:val="528D5C4E"/>
    <w:rsid w:val="528F7C18"/>
    <w:rsid w:val="52926C9E"/>
    <w:rsid w:val="52990A97"/>
    <w:rsid w:val="52992845"/>
    <w:rsid w:val="52AA6800"/>
    <w:rsid w:val="52AB07CA"/>
    <w:rsid w:val="52AF2069"/>
    <w:rsid w:val="52B23907"/>
    <w:rsid w:val="52B26FAC"/>
    <w:rsid w:val="52BC4786"/>
    <w:rsid w:val="52C553E8"/>
    <w:rsid w:val="52C65702"/>
    <w:rsid w:val="52C758DD"/>
    <w:rsid w:val="52CA0C50"/>
    <w:rsid w:val="52CA5A1A"/>
    <w:rsid w:val="52CD24EF"/>
    <w:rsid w:val="52D03D8D"/>
    <w:rsid w:val="52DC0984"/>
    <w:rsid w:val="52DD6CFF"/>
    <w:rsid w:val="52E37F64"/>
    <w:rsid w:val="52E74EC7"/>
    <w:rsid w:val="52E77A54"/>
    <w:rsid w:val="52E962D5"/>
    <w:rsid w:val="52F65EE9"/>
    <w:rsid w:val="52F82D3C"/>
    <w:rsid w:val="52F83A10"/>
    <w:rsid w:val="52FE4D9E"/>
    <w:rsid w:val="53004672"/>
    <w:rsid w:val="5311687F"/>
    <w:rsid w:val="53134EDD"/>
    <w:rsid w:val="53165C44"/>
    <w:rsid w:val="531C6FD2"/>
    <w:rsid w:val="531E7B67"/>
    <w:rsid w:val="531F6449"/>
    <w:rsid w:val="53215D20"/>
    <w:rsid w:val="532306A7"/>
    <w:rsid w:val="5325368A"/>
    <w:rsid w:val="532B759A"/>
    <w:rsid w:val="532C06D7"/>
    <w:rsid w:val="53336043"/>
    <w:rsid w:val="533423A7"/>
    <w:rsid w:val="53394028"/>
    <w:rsid w:val="533F1412"/>
    <w:rsid w:val="53413128"/>
    <w:rsid w:val="534349C0"/>
    <w:rsid w:val="53456529"/>
    <w:rsid w:val="534A1D91"/>
    <w:rsid w:val="534A7FE3"/>
    <w:rsid w:val="534B71BB"/>
    <w:rsid w:val="534C2DE1"/>
    <w:rsid w:val="53530C46"/>
    <w:rsid w:val="535449BE"/>
    <w:rsid w:val="5358625C"/>
    <w:rsid w:val="535D3873"/>
    <w:rsid w:val="53626B0C"/>
    <w:rsid w:val="53670B95"/>
    <w:rsid w:val="5369210C"/>
    <w:rsid w:val="536A5F90"/>
    <w:rsid w:val="536F35A6"/>
    <w:rsid w:val="5371731E"/>
    <w:rsid w:val="53764934"/>
    <w:rsid w:val="537B12B5"/>
    <w:rsid w:val="53807561"/>
    <w:rsid w:val="53856A26"/>
    <w:rsid w:val="539179C0"/>
    <w:rsid w:val="53937294"/>
    <w:rsid w:val="5394300C"/>
    <w:rsid w:val="539A14F0"/>
    <w:rsid w:val="539B083F"/>
    <w:rsid w:val="53A05E55"/>
    <w:rsid w:val="53A21BCD"/>
    <w:rsid w:val="53A45945"/>
    <w:rsid w:val="53A741DD"/>
    <w:rsid w:val="53AA2830"/>
    <w:rsid w:val="53ABD743"/>
    <w:rsid w:val="53BA6F17"/>
    <w:rsid w:val="53BC2B2A"/>
    <w:rsid w:val="53BD558C"/>
    <w:rsid w:val="53BF62DB"/>
    <w:rsid w:val="53C2401E"/>
    <w:rsid w:val="53C36A62"/>
    <w:rsid w:val="53C5766A"/>
    <w:rsid w:val="53C75B65"/>
    <w:rsid w:val="53CC09F8"/>
    <w:rsid w:val="53CE4770"/>
    <w:rsid w:val="53D37FD9"/>
    <w:rsid w:val="53D6C66D"/>
    <w:rsid w:val="53D8309F"/>
    <w:rsid w:val="53DA1367"/>
    <w:rsid w:val="53DD49B3"/>
    <w:rsid w:val="53DF552A"/>
    <w:rsid w:val="53E13325"/>
    <w:rsid w:val="53E2021C"/>
    <w:rsid w:val="53E421E6"/>
    <w:rsid w:val="53E75832"/>
    <w:rsid w:val="53E94A32"/>
    <w:rsid w:val="53EE619C"/>
    <w:rsid w:val="53F1220D"/>
    <w:rsid w:val="53FA5565"/>
    <w:rsid w:val="53FF492A"/>
    <w:rsid w:val="540208BE"/>
    <w:rsid w:val="540939FA"/>
    <w:rsid w:val="540E2DBF"/>
    <w:rsid w:val="54196C13"/>
    <w:rsid w:val="541D3A51"/>
    <w:rsid w:val="542919A7"/>
    <w:rsid w:val="543640C4"/>
    <w:rsid w:val="54372316"/>
    <w:rsid w:val="544B62CC"/>
    <w:rsid w:val="54574766"/>
    <w:rsid w:val="54613836"/>
    <w:rsid w:val="547370C6"/>
    <w:rsid w:val="547D1CF3"/>
    <w:rsid w:val="547F3CBD"/>
    <w:rsid w:val="5483555B"/>
    <w:rsid w:val="54880DC3"/>
    <w:rsid w:val="548A1708"/>
    <w:rsid w:val="548E0DEC"/>
    <w:rsid w:val="549B4D68"/>
    <w:rsid w:val="54A454D1"/>
    <w:rsid w:val="54AB7B01"/>
    <w:rsid w:val="54AC2F51"/>
    <w:rsid w:val="54AD4386"/>
    <w:rsid w:val="54B03E76"/>
    <w:rsid w:val="54B24092"/>
    <w:rsid w:val="54B673AE"/>
    <w:rsid w:val="54BE1A66"/>
    <w:rsid w:val="54BF230B"/>
    <w:rsid w:val="54C60002"/>
    <w:rsid w:val="54C618EB"/>
    <w:rsid w:val="54CF69F2"/>
    <w:rsid w:val="54D04518"/>
    <w:rsid w:val="54D062C6"/>
    <w:rsid w:val="54DA7145"/>
    <w:rsid w:val="54DE09E3"/>
    <w:rsid w:val="54E32728"/>
    <w:rsid w:val="54E66A4D"/>
    <w:rsid w:val="54F02663"/>
    <w:rsid w:val="54F226E1"/>
    <w:rsid w:val="54FB1595"/>
    <w:rsid w:val="54FE2E33"/>
    <w:rsid w:val="55024293"/>
    <w:rsid w:val="5503044A"/>
    <w:rsid w:val="550348EE"/>
    <w:rsid w:val="5509476E"/>
    <w:rsid w:val="550A5C7C"/>
    <w:rsid w:val="550D751A"/>
    <w:rsid w:val="5511700B"/>
    <w:rsid w:val="55147A1D"/>
    <w:rsid w:val="551B39E5"/>
    <w:rsid w:val="551D59AF"/>
    <w:rsid w:val="552705DC"/>
    <w:rsid w:val="55287EB0"/>
    <w:rsid w:val="552B1A30"/>
    <w:rsid w:val="553E73B3"/>
    <w:rsid w:val="55434CEA"/>
    <w:rsid w:val="555313D1"/>
    <w:rsid w:val="55583B90"/>
    <w:rsid w:val="55603AEE"/>
    <w:rsid w:val="55651104"/>
    <w:rsid w:val="556829A3"/>
    <w:rsid w:val="556C5FEF"/>
    <w:rsid w:val="556D2EE9"/>
    <w:rsid w:val="557C7E48"/>
    <w:rsid w:val="558275C0"/>
    <w:rsid w:val="55881E63"/>
    <w:rsid w:val="558F7F2F"/>
    <w:rsid w:val="559A7000"/>
    <w:rsid w:val="559E0B25"/>
    <w:rsid w:val="55A03EEB"/>
    <w:rsid w:val="55A50213"/>
    <w:rsid w:val="55A97243"/>
    <w:rsid w:val="55AC6D33"/>
    <w:rsid w:val="55AE2AAB"/>
    <w:rsid w:val="55AF7BDE"/>
    <w:rsid w:val="55B044A8"/>
    <w:rsid w:val="55B61960"/>
    <w:rsid w:val="55B7165E"/>
    <w:rsid w:val="55CD75A6"/>
    <w:rsid w:val="55D63DB0"/>
    <w:rsid w:val="55DD6EED"/>
    <w:rsid w:val="55E53FF3"/>
    <w:rsid w:val="55E71B19"/>
    <w:rsid w:val="55EF27C2"/>
    <w:rsid w:val="55F05BDE"/>
    <w:rsid w:val="55F935FB"/>
    <w:rsid w:val="55FA184D"/>
    <w:rsid w:val="5601759D"/>
    <w:rsid w:val="5613290E"/>
    <w:rsid w:val="561548D9"/>
    <w:rsid w:val="561F12B3"/>
    <w:rsid w:val="5621585F"/>
    <w:rsid w:val="562253FD"/>
    <w:rsid w:val="56270168"/>
    <w:rsid w:val="562E599A"/>
    <w:rsid w:val="56301712"/>
    <w:rsid w:val="56326E73"/>
    <w:rsid w:val="56384C51"/>
    <w:rsid w:val="563C024F"/>
    <w:rsid w:val="56440D1A"/>
    <w:rsid w:val="56462CE4"/>
    <w:rsid w:val="565C42B5"/>
    <w:rsid w:val="565C6063"/>
    <w:rsid w:val="565F7902"/>
    <w:rsid w:val="56665134"/>
    <w:rsid w:val="567333AD"/>
    <w:rsid w:val="56737851"/>
    <w:rsid w:val="5679570A"/>
    <w:rsid w:val="567A473C"/>
    <w:rsid w:val="56821842"/>
    <w:rsid w:val="568455BA"/>
    <w:rsid w:val="56876E58"/>
    <w:rsid w:val="568832FC"/>
    <w:rsid w:val="56890E23"/>
    <w:rsid w:val="569278FF"/>
    <w:rsid w:val="56927CD7"/>
    <w:rsid w:val="569E48CE"/>
    <w:rsid w:val="56A1616C"/>
    <w:rsid w:val="56A56E2B"/>
    <w:rsid w:val="56A85C56"/>
    <w:rsid w:val="56B57E6A"/>
    <w:rsid w:val="56CC7222"/>
    <w:rsid w:val="56D025AE"/>
    <w:rsid w:val="56D7393C"/>
    <w:rsid w:val="56DE116E"/>
    <w:rsid w:val="56E04EE6"/>
    <w:rsid w:val="56E322E1"/>
    <w:rsid w:val="56F049FE"/>
    <w:rsid w:val="56F664B8"/>
    <w:rsid w:val="56F73FDE"/>
    <w:rsid w:val="57062473"/>
    <w:rsid w:val="57064221"/>
    <w:rsid w:val="570973EC"/>
    <w:rsid w:val="570A1F63"/>
    <w:rsid w:val="570C0168"/>
    <w:rsid w:val="57195870"/>
    <w:rsid w:val="5727197F"/>
    <w:rsid w:val="572940E6"/>
    <w:rsid w:val="572C7C98"/>
    <w:rsid w:val="57342B3C"/>
    <w:rsid w:val="5737262D"/>
    <w:rsid w:val="57392849"/>
    <w:rsid w:val="573E3E22"/>
    <w:rsid w:val="57413A35"/>
    <w:rsid w:val="574216FD"/>
    <w:rsid w:val="57474143"/>
    <w:rsid w:val="57750CCB"/>
    <w:rsid w:val="57770C7B"/>
    <w:rsid w:val="57776E1C"/>
    <w:rsid w:val="57776ECD"/>
    <w:rsid w:val="57794569"/>
    <w:rsid w:val="577DCD24"/>
    <w:rsid w:val="577F6616"/>
    <w:rsid w:val="578515EA"/>
    <w:rsid w:val="579212BC"/>
    <w:rsid w:val="57925AB5"/>
    <w:rsid w:val="579B3248"/>
    <w:rsid w:val="579E08FE"/>
    <w:rsid w:val="57A33EBB"/>
    <w:rsid w:val="57B1677A"/>
    <w:rsid w:val="57B65C47"/>
    <w:rsid w:val="57BE0CA6"/>
    <w:rsid w:val="57CA6EF3"/>
    <w:rsid w:val="57CC546B"/>
    <w:rsid w:val="57CC7219"/>
    <w:rsid w:val="57CD4D3F"/>
    <w:rsid w:val="57CE11E3"/>
    <w:rsid w:val="57CF603D"/>
    <w:rsid w:val="57D160F9"/>
    <w:rsid w:val="57D71812"/>
    <w:rsid w:val="57D9BFF8"/>
    <w:rsid w:val="57DA7B88"/>
    <w:rsid w:val="57E74053"/>
    <w:rsid w:val="57EBC47B"/>
    <w:rsid w:val="57ED767A"/>
    <w:rsid w:val="57F573FC"/>
    <w:rsid w:val="57F74BE3"/>
    <w:rsid w:val="57F95B34"/>
    <w:rsid w:val="57FB0E67"/>
    <w:rsid w:val="57FC185D"/>
    <w:rsid w:val="57FF5DE3"/>
    <w:rsid w:val="58095D77"/>
    <w:rsid w:val="580F4142"/>
    <w:rsid w:val="581110D0"/>
    <w:rsid w:val="581A7F84"/>
    <w:rsid w:val="582232DD"/>
    <w:rsid w:val="582238BC"/>
    <w:rsid w:val="58247055"/>
    <w:rsid w:val="582708F3"/>
    <w:rsid w:val="5829466B"/>
    <w:rsid w:val="582C5F09"/>
    <w:rsid w:val="58307322"/>
    <w:rsid w:val="583A6878"/>
    <w:rsid w:val="58403763"/>
    <w:rsid w:val="58405511"/>
    <w:rsid w:val="584F05EC"/>
    <w:rsid w:val="584F5203"/>
    <w:rsid w:val="58501BF8"/>
    <w:rsid w:val="58515970"/>
    <w:rsid w:val="585D2567"/>
    <w:rsid w:val="5870318E"/>
    <w:rsid w:val="58733166"/>
    <w:rsid w:val="58734F65"/>
    <w:rsid w:val="587A0A23"/>
    <w:rsid w:val="587F8A93"/>
    <w:rsid w:val="5884095B"/>
    <w:rsid w:val="58863015"/>
    <w:rsid w:val="589046EA"/>
    <w:rsid w:val="58937D37"/>
    <w:rsid w:val="589C6BEB"/>
    <w:rsid w:val="58A86818"/>
    <w:rsid w:val="58AB32D2"/>
    <w:rsid w:val="58AC120F"/>
    <w:rsid w:val="58AD4249"/>
    <w:rsid w:val="58B06B3A"/>
    <w:rsid w:val="58B101BD"/>
    <w:rsid w:val="58B47348"/>
    <w:rsid w:val="58B959EF"/>
    <w:rsid w:val="58BF6D7E"/>
    <w:rsid w:val="58C47EF0"/>
    <w:rsid w:val="58CA7BFC"/>
    <w:rsid w:val="58D00F8B"/>
    <w:rsid w:val="58D07FAA"/>
    <w:rsid w:val="58D1441F"/>
    <w:rsid w:val="58D2085F"/>
    <w:rsid w:val="58D36385"/>
    <w:rsid w:val="58D56B68"/>
    <w:rsid w:val="58E30CBE"/>
    <w:rsid w:val="58E442E2"/>
    <w:rsid w:val="58EB1921"/>
    <w:rsid w:val="58EB5C1A"/>
    <w:rsid w:val="58F20F01"/>
    <w:rsid w:val="58F76517"/>
    <w:rsid w:val="58FA1B64"/>
    <w:rsid w:val="59062983"/>
    <w:rsid w:val="59096FBD"/>
    <w:rsid w:val="591770DF"/>
    <w:rsid w:val="591C7708"/>
    <w:rsid w:val="591F6D94"/>
    <w:rsid w:val="592E180D"/>
    <w:rsid w:val="59305585"/>
    <w:rsid w:val="5943175D"/>
    <w:rsid w:val="594352B9"/>
    <w:rsid w:val="5947124D"/>
    <w:rsid w:val="594B23BF"/>
    <w:rsid w:val="59575208"/>
    <w:rsid w:val="59576FB6"/>
    <w:rsid w:val="59590F80"/>
    <w:rsid w:val="595B4CF8"/>
    <w:rsid w:val="59611BE3"/>
    <w:rsid w:val="596334BB"/>
    <w:rsid w:val="596671F9"/>
    <w:rsid w:val="59710078"/>
    <w:rsid w:val="5975743C"/>
    <w:rsid w:val="5976568E"/>
    <w:rsid w:val="597A3BB3"/>
    <w:rsid w:val="597C51F0"/>
    <w:rsid w:val="597DFBC3"/>
    <w:rsid w:val="597EB301"/>
    <w:rsid w:val="59835FFD"/>
    <w:rsid w:val="59914276"/>
    <w:rsid w:val="59927FEE"/>
    <w:rsid w:val="599B4757"/>
    <w:rsid w:val="599C0E6D"/>
    <w:rsid w:val="59A71CEC"/>
    <w:rsid w:val="59A860E0"/>
    <w:rsid w:val="59AD307A"/>
    <w:rsid w:val="59B56DA9"/>
    <w:rsid w:val="59B91A1F"/>
    <w:rsid w:val="59C25C6C"/>
    <w:rsid w:val="59C36426"/>
    <w:rsid w:val="59CD1026"/>
    <w:rsid w:val="59D2668C"/>
    <w:rsid w:val="59D522F0"/>
    <w:rsid w:val="59D5566C"/>
    <w:rsid w:val="59DD74BB"/>
    <w:rsid w:val="59DF315D"/>
    <w:rsid w:val="59EA7E2A"/>
    <w:rsid w:val="59F111B9"/>
    <w:rsid w:val="59F1740B"/>
    <w:rsid w:val="59F20A8D"/>
    <w:rsid w:val="59F32CC1"/>
    <w:rsid w:val="59F900F6"/>
    <w:rsid w:val="59FD1464"/>
    <w:rsid w:val="59FD7B5D"/>
    <w:rsid w:val="5A0802B0"/>
    <w:rsid w:val="5A0E58C7"/>
    <w:rsid w:val="5A144EA7"/>
    <w:rsid w:val="5A196D77"/>
    <w:rsid w:val="5A2570B4"/>
    <w:rsid w:val="5A272E2C"/>
    <w:rsid w:val="5A3966BC"/>
    <w:rsid w:val="5A3A2B60"/>
    <w:rsid w:val="5A3C2197"/>
    <w:rsid w:val="5A47702B"/>
    <w:rsid w:val="5A4A2677"/>
    <w:rsid w:val="5A511C57"/>
    <w:rsid w:val="5A583B0F"/>
    <w:rsid w:val="5A5D164A"/>
    <w:rsid w:val="5A64198B"/>
    <w:rsid w:val="5A6D9B03"/>
    <w:rsid w:val="5A7A11AE"/>
    <w:rsid w:val="5A883BD2"/>
    <w:rsid w:val="5A8913F1"/>
    <w:rsid w:val="5A8B33BB"/>
    <w:rsid w:val="5A8B6F17"/>
    <w:rsid w:val="5A9F0C15"/>
    <w:rsid w:val="5AA94C5A"/>
    <w:rsid w:val="5AAA9A9B"/>
    <w:rsid w:val="5AB26B9A"/>
    <w:rsid w:val="5AB67D0C"/>
    <w:rsid w:val="5AC642F3"/>
    <w:rsid w:val="5AC97A40"/>
    <w:rsid w:val="5AD36B10"/>
    <w:rsid w:val="5AE074D8"/>
    <w:rsid w:val="5AE1205A"/>
    <w:rsid w:val="5AE12FDB"/>
    <w:rsid w:val="5AE32609"/>
    <w:rsid w:val="5AE65F83"/>
    <w:rsid w:val="5AED71E7"/>
    <w:rsid w:val="5AF7DC83"/>
    <w:rsid w:val="5AFB3C0F"/>
    <w:rsid w:val="5AFD676A"/>
    <w:rsid w:val="5B150ED7"/>
    <w:rsid w:val="5B224FBB"/>
    <w:rsid w:val="5B2761ED"/>
    <w:rsid w:val="5B2B4256"/>
    <w:rsid w:val="5B2D10C2"/>
    <w:rsid w:val="5B2D7FCE"/>
    <w:rsid w:val="5B2F01EA"/>
    <w:rsid w:val="5B370E4D"/>
    <w:rsid w:val="5B386973"/>
    <w:rsid w:val="5B3B6835"/>
    <w:rsid w:val="5B3D556F"/>
    <w:rsid w:val="5B465534"/>
    <w:rsid w:val="5B48566E"/>
    <w:rsid w:val="5B4B45B5"/>
    <w:rsid w:val="5B4D1AC8"/>
    <w:rsid w:val="5B57329D"/>
    <w:rsid w:val="5B6360E6"/>
    <w:rsid w:val="5B637E94"/>
    <w:rsid w:val="5B6A7475"/>
    <w:rsid w:val="5B7025B1"/>
    <w:rsid w:val="5B714AE5"/>
    <w:rsid w:val="5B791466"/>
    <w:rsid w:val="5B7B51DE"/>
    <w:rsid w:val="5B7F01A8"/>
    <w:rsid w:val="5B863B83"/>
    <w:rsid w:val="5B882902"/>
    <w:rsid w:val="5B892397"/>
    <w:rsid w:val="5B8A3673"/>
    <w:rsid w:val="5B8F0C89"/>
    <w:rsid w:val="5B8F9460"/>
    <w:rsid w:val="5B9242D5"/>
    <w:rsid w:val="5B995664"/>
    <w:rsid w:val="5B9B762E"/>
    <w:rsid w:val="5B9B7F3D"/>
    <w:rsid w:val="5BA67D81"/>
    <w:rsid w:val="5BA87F9D"/>
    <w:rsid w:val="5BAA50E3"/>
    <w:rsid w:val="5BAF30D9"/>
    <w:rsid w:val="5BB57FC4"/>
    <w:rsid w:val="5BB66216"/>
    <w:rsid w:val="5BBC1352"/>
    <w:rsid w:val="5BBD57F6"/>
    <w:rsid w:val="5BC30933"/>
    <w:rsid w:val="5BC56459"/>
    <w:rsid w:val="5BC788F6"/>
    <w:rsid w:val="5BD416AA"/>
    <w:rsid w:val="5BD60666"/>
    <w:rsid w:val="5BD655A1"/>
    <w:rsid w:val="5BD946E4"/>
    <w:rsid w:val="5BDC87FF"/>
    <w:rsid w:val="5BDE677F"/>
    <w:rsid w:val="5BDFEF67"/>
    <w:rsid w:val="5BE508A9"/>
    <w:rsid w:val="5BE54D4D"/>
    <w:rsid w:val="5BE56AFB"/>
    <w:rsid w:val="5BE79CB2"/>
    <w:rsid w:val="5BE7F760"/>
    <w:rsid w:val="5BEDA6DE"/>
    <w:rsid w:val="5BF34169"/>
    <w:rsid w:val="5BF4146B"/>
    <w:rsid w:val="5BF62AB6"/>
    <w:rsid w:val="5BF67BFC"/>
    <w:rsid w:val="5BFFCE8C"/>
    <w:rsid w:val="5C007491"/>
    <w:rsid w:val="5C0D7E00"/>
    <w:rsid w:val="5C0E1955"/>
    <w:rsid w:val="5C160025"/>
    <w:rsid w:val="5C164F06"/>
    <w:rsid w:val="5C166CB5"/>
    <w:rsid w:val="5C1D0043"/>
    <w:rsid w:val="5C1D44E7"/>
    <w:rsid w:val="5C1E08A9"/>
    <w:rsid w:val="5C2313D1"/>
    <w:rsid w:val="5C341831"/>
    <w:rsid w:val="5C361105"/>
    <w:rsid w:val="5C3C6566"/>
    <w:rsid w:val="5C3D2493"/>
    <w:rsid w:val="5C3F445D"/>
    <w:rsid w:val="5C4A6731"/>
    <w:rsid w:val="5C4E644E"/>
    <w:rsid w:val="5C5477DD"/>
    <w:rsid w:val="5C566F47"/>
    <w:rsid w:val="5C57753C"/>
    <w:rsid w:val="5C5B500F"/>
    <w:rsid w:val="5C5C0D57"/>
    <w:rsid w:val="5C5F68AD"/>
    <w:rsid w:val="5C621EFA"/>
    <w:rsid w:val="5C71038F"/>
    <w:rsid w:val="5C732359"/>
    <w:rsid w:val="5C7A5495"/>
    <w:rsid w:val="5C7F0CFE"/>
    <w:rsid w:val="5C9116E3"/>
    <w:rsid w:val="5C955DF5"/>
    <w:rsid w:val="5C9C2DD3"/>
    <w:rsid w:val="5C9F6CAA"/>
    <w:rsid w:val="5CA0048A"/>
    <w:rsid w:val="5CAB4491"/>
    <w:rsid w:val="5CAC586B"/>
    <w:rsid w:val="5CBA72B5"/>
    <w:rsid w:val="5CBC3D00"/>
    <w:rsid w:val="5CC11316"/>
    <w:rsid w:val="5CC91F79"/>
    <w:rsid w:val="5CD03307"/>
    <w:rsid w:val="5CD56B70"/>
    <w:rsid w:val="5CDA23D8"/>
    <w:rsid w:val="5CDC1CAC"/>
    <w:rsid w:val="5CDD5A24"/>
    <w:rsid w:val="5CE02B67"/>
    <w:rsid w:val="5CE035D2"/>
    <w:rsid w:val="5CE328FF"/>
    <w:rsid w:val="5CED3EB9"/>
    <w:rsid w:val="5CEF74DD"/>
    <w:rsid w:val="5CF1327E"/>
    <w:rsid w:val="5CFD8D25"/>
    <w:rsid w:val="5D042FB1"/>
    <w:rsid w:val="5D066D29"/>
    <w:rsid w:val="5D072AA1"/>
    <w:rsid w:val="5D07484F"/>
    <w:rsid w:val="5D0905C7"/>
    <w:rsid w:val="5D0B433F"/>
    <w:rsid w:val="5D0E5BDE"/>
    <w:rsid w:val="5D121B72"/>
    <w:rsid w:val="5D196598"/>
    <w:rsid w:val="5D1969D1"/>
    <w:rsid w:val="5D215911"/>
    <w:rsid w:val="5D2732DD"/>
    <w:rsid w:val="5D2963DE"/>
    <w:rsid w:val="5D355860"/>
    <w:rsid w:val="5D373386"/>
    <w:rsid w:val="5D375134"/>
    <w:rsid w:val="5D3C099D"/>
    <w:rsid w:val="5D487342"/>
    <w:rsid w:val="5D492BC3"/>
    <w:rsid w:val="5D4E06D0"/>
    <w:rsid w:val="5D51013C"/>
    <w:rsid w:val="5D5201C0"/>
    <w:rsid w:val="5D55B19E"/>
    <w:rsid w:val="5D60062B"/>
    <w:rsid w:val="5D6721E8"/>
    <w:rsid w:val="5D6972B8"/>
    <w:rsid w:val="5D722610"/>
    <w:rsid w:val="5D7C348F"/>
    <w:rsid w:val="5D8827E5"/>
    <w:rsid w:val="5D883BE2"/>
    <w:rsid w:val="5D8A795A"/>
    <w:rsid w:val="5D902A97"/>
    <w:rsid w:val="5D916F3A"/>
    <w:rsid w:val="5D9F0F2C"/>
    <w:rsid w:val="5DA40E67"/>
    <w:rsid w:val="5DA54794"/>
    <w:rsid w:val="5DA606AA"/>
    <w:rsid w:val="5DAE40EE"/>
    <w:rsid w:val="5DB03139"/>
    <w:rsid w:val="5DB06C95"/>
    <w:rsid w:val="5DB287E7"/>
    <w:rsid w:val="5DB72F61"/>
    <w:rsid w:val="5DBB178B"/>
    <w:rsid w:val="5DC7295C"/>
    <w:rsid w:val="5DC7C830"/>
    <w:rsid w:val="5DCF5080"/>
    <w:rsid w:val="5DD323A4"/>
    <w:rsid w:val="5DD38586"/>
    <w:rsid w:val="5DD76917"/>
    <w:rsid w:val="5DE63AAD"/>
    <w:rsid w:val="5DE9492A"/>
    <w:rsid w:val="5DED09C6"/>
    <w:rsid w:val="5DED7EE9"/>
    <w:rsid w:val="5DEF9A2A"/>
    <w:rsid w:val="5DF22D33"/>
    <w:rsid w:val="5DF254FF"/>
    <w:rsid w:val="5DF64FF0"/>
    <w:rsid w:val="5DFE3EA4"/>
    <w:rsid w:val="5E04206B"/>
    <w:rsid w:val="5E0771FD"/>
    <w:rsid w:val="5E127950"/>
    <w:rsid w:val="5E1358D5"/>
    <w:rsid w:val="5E1755D6"/>
    <w:rsid w:val="5E2002BE"/>
    <w:rsid w:val="5E241C39"/>
    <w:rsid w:val="5E2A4C99"/>
    <w:rsid w:val="5E2E29DB"/>
    <w:rsid w:val="5E3311D0"/>
    <w:rsid w:val="5E3757FA"/>
    <w:rsid w:val="5E3B2A02"/>
    <w:rsid w:val="5E3FEC27"/>
    <w:rsid w:val="5E420235"/>
    <w:rsid w:val="5E45329D"/>
    <w:rsid w:val="5E510E61"/>
    <w:rsid w:val="5E5CE77E"/>
    <w:rsid w:val="5E674C88"/>
    <w:rsid w:val="5E677C9B"/>
    <w:rsid w:val="5E68756F"/>
    <w:rsid w:val="5E6A153A"/>
    <w:rsid w:val="5E6F08FE"/>
    <w:rsid w:val="5E734F09"/>
    <w:rsid w:val="5E8425FB"/>
    <w:rsid w:val="5E87CAFE"/>
    <w:rsid w:val="5E8A5738"/>
    <w:rsid w:val="5E8C40B7"/>
    <w:rsid w:val="5E8C6B7C"/>
    <w:rsid w:val="5E930A90"/>
    <w:rsid w:val="5E954808"/>
    <w:rsid w:val="5E980234"/>
    <w:rsid w:val="5E987E55"/>
    <w:rsid w:val="5E9F11E3"/>
    <w:rsid w:val="5EA762EA"/>
    <w:rsid w:val="5EAC7607"/>
    <w:rsid w:val="5EAE5E8D"/>
    <w:rsid w:val="5EBA601D"/>
    <w:rsid w:val="5EBB25D9"/>
    <w:rsid w:val="5EBD5B0D"/>
    <w:rsid w:val="5EC073AC"/>
    <w:rsid w:val="5EC2182D"/>
    <w:rsid w:val="5EC24ED2"/>
    <w:rsid w:val="5EC836C0"/>
    <w:rsid w:val="5EC92704"/>
    <w:rsid w:val="5ECB0723"/>
    <w:rsid w:val="5ECE7D1A"/>
    <w:rsid w:val="5ED13367"/>
    <w:rsid w:val="5ED167B4"/>
    <w:rsid w:val="5ED879CC"/>
    <w:rsid w:val="5EDD9B78"/>
    <w:rsid w:val="5EDF0A38"/>
    <w:rsid w:val="5EE74938"/>
    <w:rsid w:val="5EEB267A"/>
    <w:rsid w:val="5EED0929"/>
    <w:rsid w:val="5EFA0B0F"/>
    <w:rsid w:val="5EFD85ED"/>
    <w:rsid w:val="5EFF2422"/>
    <w:rsid w:val="5F024BF3"/>
    <w:rsid w:val="5F082A61"/>
    <w:rsid w:val="5F08322C"/>
    <w:rsid w:val="5F0D7D2F"/>
    <w:rsid w:val="5F0E0117"/>
    <w:rsid w:val="5F0E6369"/>
    <w:rsid w:val="5F1119B5"/>
    <w:rsid w:val="5F1F018B"/>
    <w:rsid w:val="5F217E4A"/>
    <w:rsid w:val="5F21B230"/>
    <w:rsid w:val="5F2416E8"/>
    <w:rsid w:val="5F243C02"/>
    <w:rsid w:val="5F265461"/>
    <w:rsid w:val="5F3C4C84"/>
    <w:rsid w:val="5F3D27AA"/>
    <w:rsid w:val="5F491BD1"/>
    <w:rsid w:val="5F4B3479"/>
    <w:rsid w:val="5F5314D3"/>
    <w:rsid w:val="5F5F0972"/>
    <w:rsid w:val="5F645F89"/>
    <w:rsid w:val="5F6706E3"/>
    <w:rsid w:val="5F671FB6"/>
    <w:rsid w:val="5F6B3DD1"/>
    <w:rsid w:val="5F7268F8"/>
    <w:rsid w:val="5F7351A8"/>
    <w:rsid w:val="5F745129"/>
    <w:rsid w:val="5F751F44"/>
    <w:rsid w:val="5F7F74E6"/>
    <w:rsid w:val="5F7F8424"/>
    <w:rsid w:val="5F857B8E"/>
    <w:rsid w:val="5F8672E6"/>
    <w:rsid w:val="5F944AC0"/>
    <w:rsid w:val="5F9A6A4F"/>
    <w:rsid w:val="5F9D6D44"/>
    <w:rsid w:val="5FA16CFD"/>
    <w:rsid w:val="5FA40A7B"/>
    <w:rsid w:val="5FA665A1"/>
    <w:rsid w:val="5FA8056B"/>
    <w:rsid w:val="5FA840C8"/>
    <w:rsid w:val="5FAA6318"/>
    <w:rsid w:val="5FAE5456"/>
    <w:rsid w:val="5FAF18FA"/>
    <w:rsid w:val="5FB9289D"/>
    <w:rsid w:val="5FBA204D"/>
    <w:rsid w:val="5FBB0234"/>
    <w:rsid w:val="5FBB7063"/>
    <w:rsid w:val="5FBE5F8C"/>
    <w:rsid w:val="5FC3E0C2"/>
    <w:rsid w:val="5FCB425A"/>
    <w:rsid w:val="5FCD1D80"/>
    <w:rsid w:val="5FCF3D4A"/>
    <w:rsid w:val="5FD27396"/>
    <w:rsid w:val="5FD65989"/>
    <w:rsid w:val="5FD96977"/>
    <w:rsid w:val="5FDC1FC3"/>
    <w:rsid w:val="5FDF5F21"/>
    <w:rsid w:val="5FE70EFC"/>
    <w:rsid w:val="5FEF5AE3"/>
    <w:rsid w:val="5FEF9CDF"/>
    <w:rsid w:val="5FF52421"/>
    <w:rsid w:val="5FF52FC5"/>
    <w:rsid w:val="5FF98158"/>
    <w:rsid w:val="5FFE92A3"/>
    <w:rsid w:val="5FFF095F"/>
    <w:rsid w:val="5FFF1182"/>
    <w:rsid w:val="5FFF6A55"/>
    <w:rsid w:val="5FFF8B6C"/>
    <w:rsid w:val="5FFF9503"/>
    <w:rsid w:val="5FFFB3F9"/>
    <w:rsid w:val="60010C0C"/>
    <w:rsid w:val="600357A2"/>
    <w:rsid w:val="600449FA"/>
    <w:rsid w:val="60065292"/>
    <w:rsid w:val="600812C2"/>
    <w:rsid w:val="600B4656"/>
    <w:rsid w:val="60206354"/>
    <w:rsid w:val="602A71D2"/>
    <w:rsid w:val="60343BAD"/>
    <w:rsid w:val="6037369D"/>
    <w:rsid w:val="604F09E7"/>
    <w:rsid w:val="605136F1"/>
    <w:rsid w:val="60566219"/>
    <w:rsid w:val="605B01F7"/>
    <w:rsid w:val="60641CD3"/>
    <w:rsid w:val="60664487"/>
    <w:rsid w:val="60695F4D"/>
    <w:rsid w:val="60697CFF"/>
    <w:rsid w:val="606A3A73"/>
    <w:rsid w:val="607641C6"/>
    <w:rsid w:val="607E12CC"/>
    <w:rsid w:val="6081108F"/>
    <w:rsid w:val="60825C91"/>
    <w:rsid w:val="608D6D84"/>
    <w:rsid w:val="60911000"/>
    <w:rsid w:val="609774DA"/>
    <w:rsid w:val="6098413C"/>
    <w:rsid w:val="60997EB4"/>
    <w:rsid w:val="609A4358"/>
    <w:rsid w:val="60A800F7"/>
    <w:rsid w:val="60A8472B"/>
    <w:rsid w:val="60A873EA"/>
    <w:rsid w:val="60AA0313"/>
    <w:rsid w:val="60AC7BE7"/>
    <w:rsid w:val="60B06F3B"/>
    <w:rsid w:val="60B151FE"/>
    <w:rsid w:val="60BA0556"/>
    <w:rsid w:val="60BA4065"/>
    <w:rsid w:val="60BD3BA3"/>
    <w:rsid w:val="60D03445"/>
    <w:rsid w:val="60D66C58"/>
    <w:rsid w:val="60E47381"/>
    <w:rsid w:val="60E5134B"/>
    <w:rsid w:val="60EC4488"/>
    <w:rsid w:val="60EE0200"/>
    <w:rsid w:val="60EF5D26"/>
    <w:rsid w:val="60F34B13"/>
    <w:rsid w:val="60F656FF"/>
    <w:rsid w:val="60F90953"/>
    <w:rsid w:val="60FB291D"/>
    <w:rsid w:val="60FD48E7"/>
    <w:rsid w:val="61030562"/>
    <w:rsid w:val="61053D09"/>
    <w:rsid w:val="61120392"/>
    <w:rsid w:val="61137C66"/>
    <w:rsid w:val="61175E6E"/>
    <w:rsid w:val="61202383"/>
    <w:rsid w:val="61204131"/>
    <w:rsid w:val="61227EAA"/>
    <w:rsid w:val="612C0D28"/>
    <w:rsid w:val="612D34C7"/>
    <w:rsid w:val="613227E3"/>
    <w:rsid w:val="61323BDA"/>
    <w:rsid w:val="613C5DD2"/>
    <w:rsid w:val="6142679E"/>
    <w:rsid w:val="61442516"/>
    <w:rsid w:val="61474264"/>
    <w:rsid w:val="61497B2C"/>
    <w:rsid w:val="61572249"/>
    <w:rsid w:val="615A1BEB"/>
    <w:rsid w:val="615C785F"/>
    <w:rsid w:val="61614E76"/>
    <w:rsid w:val="61642270"/>
    <w:rsid w:val="61643174"/>
    <w:rsid w:val="61783F6D"/>
    <w:rsid w:val="617C1CB0"/>
    <w:rsid w:val="617F70AA"/>
    <w:rsid w:val="618172C6"/>
    <w:rsid w:val="6186668A"/>
    <w:rsid w:val="618E3791"/>
    <w:rsid w:val="618F19E3"/>
    <w:rsid w:val="619146C6"/>
    <w:rsid w:val="61982570"/>
    <w:rsid w:val="619863BE"/>
    <w:rsid w:val="61AB3132"/>
    <w:rsid w:val="61AE5BE1"/>
    <w:rsid w:val="61AF3E33"/>
    <w:rsid w:val="61B551C2"/>
    <w:rsid w:val="61B56055"/>
    <w:rsid w:val="61C40F61"/>
    <w:rsid w:val="61C81B51"/>
    <w:rsid w:val="61CD3451"/>
    <w:rsid w:val="61D05B58"/>
    <w:rsid w:val="61E37639"/>
    <w:rsid w:val="61EB2991"/>
    <w:rsid w:val="61EB473F"/>
    <w:rsid w:val="61EC26C5"/>
    <w:rsid w:val="61EF51BF"/>
    <w:rsid w:val="61F44573"/>
    <w:rsid w:val="61F546A5"/>
    <w:rsid w:val="61F5736C"/>
    <w:rsid w:val="61F93300"/>
    <w:rsid w:val="61FF7A18"/>
    <w:rsid w:val="620D44CC"/>
    <w:rsid w:val="620F54F9"/>
    <w:rsid w:val="621041A6"/>
    <w:rsid w:val="621C6FEF"/>
    <w:rsid w:val="621E68C3"/>
    <w:rsid w:val="62210161"/>
    <w:rsid w:val="62261C1B"/>
    <w:rsid w:val="62285994"/>
    <w:rsid w:val="622A170C"/>
    <w:rsid w:val="62311B55"/>
    <w:rsid w:val="623339F6"/>
    <w:rsid w:val="6239194F"/>
    <w:rsid w:val="623B7475"/>
    <w:rsid w:val="62466788"/>
    <w:rsid w:val="62467BC8"/>
    <w:rsid w:val="62471074"/>
    <w:rsid w:val="624D3D9E"/>
    <w:rsid w:val="62595967"/>
    <w:rsid w:val="625BA384"/>
    <w:rsid w:val="625C605A"/>
    <w:rsid w:val="62652744"/>
    <w:rsid w:val="62678645"/>
    <w:rsid w:val="626A7047"/>
    <w:rsid w:val="626D784A"/>
    <w:rsid w:val="6271733B"/>
    <w:rsid w:val="62724E61"/>
    <w:rsid w:val="627273E6"/>
    <w:rsid w:val="62747B86"/>
    <w:rsid w:val="62764951"/>
    <w:rsid w:val="627C0DB7"/>
    <w:rsid w:val="62856942"/>
    <w:rsid w:val="628726BA"/>
    <w:rsid w:val="628E1C9B"/>
    <w:rsid w:val="62922E0D"/>
    <w:rsid w:val="62940F02"/>
    <w:rsid w:val="629833BF"/>
    <w:rsid w:val="629B7F14"/>
    <w:rsid w:val="629E7A04"/>
    <w:rsid w:val="62A25746"/>
    <w:rsid w:val="62A4530D"/>
    <w:rsid w:val="62A90C91"/>
    <w:rsid w:val="62AC3ECF"/>
    <w:rsid w:val="62B249B4"/>
    <w:rsid w:val="62B45479"/>
    <w:rsid w:val="62C751AC"/>
    <w:rsid w:val="62CD5E9B"/>
    <w:rsid w:val="62D00C75"/>
    <w:rsid w:val="62D13015"/>
    <w:rsid w:val="62D30729"/>
    <w:rsid w:val="62D701C0"/>
    <w:rsid w:val="62DB769D"/>
    <w:rsid w:val="62E505AE"/>
    <w:rsid w:val="62E660A8"/>
    <w:rsid w:val="62E80C7F"/>
    <w:rsid w:val="62EA0E9B"/>
    <w:rsid w:val="62F31F96"/>
    <w:rsid w:val="62F32190"/>
    <w:rsid w:val="62F53AC8"/>
    <w:rsid w:val="62FD297C"/>
    <w:rsid w:val="630E6937"/>
    <w:rsid w:val="63155F18"/>
    <w:rsid w:val="63161C90"/>
    <w:rsid w:val="632717A7"/>
    <w:rsid w:val="632B74E9"/>
    <w:rsid w:val="632C3261"/>
    <w:rsid w:val="633368CB"/>
    <w:rsid w:val="633F4CF0"/>
    <w:rsid w:val="63413A85"/>
    <w:rsid w:val="634B7B8C"/>
    <w:rsid w:val="634F5BD8"/>
    <w:rsid w:val="63500CFE"/>
    <w:rsid w:val="63520F1A"/>
    <w:rsid w:val="6356208C"/>
    <w:rsid w:val="635D78BF"/>
    <w:rsid w:val="63605B19"/>
    <w:rsid w:val="63676048"/>
    <w:rsid w:val="636B5B38"/>
    <w:rsid w:val="636F74B8"/>
    <w:rsid w:val="637007B8"/>
    <w:rsid w:val="63716EC6"/>
    <w:rsid w:val="63730E90"/>
    <w:rsid w:val="637D0D01"/>
    <w:rsid w:val="637E109C"/>
    <w:rsid w:val="63894210"/>
    <w:rsid w:val="639130C5"/>
    <w:rsid w:val="639257BA"/>
    <w:rsid w:val="63936E3D"/>
    <w:rsid w:val="63950E07"/>
    <w:rsid w:val="63971320"/>
    <w:rsid w:val="639808F7"/>
    <w:rsid w:val="63A66B70"/>
    <w:rsid w:val="63AE011A"/>
    <w:rsid w:val="63B03E93"/>
    <w:rsid w:val="63B7BAFE"/>
    <w:rsid w:val="63BE940E"/>
    <w:rsid w:val="63C118F1"/>
    <w:rsid w:val="63D27C9A"/>
    <w:rsid w:val="63D80CF3"/>
    <w:rsid w:val="63D93361"/>
    <w:rsid w:val="63E47698"/>
    <w:rsid w:val="63F7ED2C"/>
    <w:rsid w:val="63F9378B"/>
    <w:rsid w:val="64030466"/>
    <w:rsid w:val="64033FC2"/>
    <w:rsid w:val="64055F8C"/>
    <w:rsid w:val="640A4809"/>
    <w:rsid w:val="640B731B"/>
    <w:rsid w:val="64104931"/>
    <w:rsid w:val="64141E2A"/>
    <w:rsid w:val="641B57B0"/>
    <w:rsid w:val="641C32D6"/>
    <w:rsid w:val="641F1AFF"/>
    <w:rsid w:val="64206FFA"/>
    <w:rsid w:val="6423343A"/>
    <w:rsid w:val="64243EAB"/>
    <w:rsid w:val="64267CB1"/>
    <w:rsid w:val="64281C7B"/>
    <w:rsid w:val="642A59F3"/>
    <w:rsid w:val="642A77A1"/>
    <w:rsid w:val="642B1A1C"/>
    <w:rsid w:val="64326656"/>
    <w:rsid w:val="64356146"/>
    <w:rsid w:val="643862D7"/>
    <w:rsid w:val="64475C36"/>
    <w:rsid w:val="644A062A"/>
    <w:rsid w:val="6451306F"/>
    <w:rsid w:val="64550596"/>
    <w:rsid w:val="64553CAC"/>
    <w:rsid w:val="645962D8"/>
    <w:rsid w:val="645E569D"/>
    <w:rsid w:val="64607054"/>
    <w:rsid w:val="64610CE9"/>
    <w:rsid w:val="64664551"/>
    <w:rsid w:val="646D3B32"/>
    <w:rsid w:val="64744329"/>
    <w:rsid w:val="6477050C"/>
    <w:rsid w:val="647F14B7"/>
    <w:rsid w:val="64801AB7"/>
    <w:rsid w:val="64805613"/>
    <w:rsid w:val="648570CD"/>
    <w:rsid w:val="6486074F"/>
    <w:rsid w:val="648C045C"/>
    <w:rsid w:val="648D7D30"/>
    <w:rsid w:val="649338E6"/>
    <w:rsid w:val="649410BE"/>
    <w:rsid w:val="6497295D"/>
    <w:rsid w:val="649B0CC7"/>
    <w:rsid w:val="649C1164"/>
    <w:rsid w:val="649C61C5"/>
    <w:rsid w:val="64A05CB5"/>
    <w:rsid w:val="64A86918"/>
    <w:rsid w:val="64B85A8B"/>
    <w:rsid w:val="64B928D3"/>
    <w:rsid w:val="64BF3053"/>
    <w:rsid w:val="64C00105"/>
    <w:rsid w:val="64D15E6F"/>
    <w:rsid w:val="64D17D76"/>
    <w:rsid w:val="64D9665F"/>
    <w:rsid w:val="64DD2A65"/>
    <w:rsid w:val="64DE3764"/>
    <w:rsid w:val="64EC2CA8"/>
    <w:rsid w:val="64EE4C72"/>
    <w:rsid w:val="64F3053C"/>
    <w:rsid w:val="64FE7F1B"/>
    <w:rsid w:val="650A483D"/>
    <w:rsid w:val="65143FAD"/>
    <w:rsid w:val="651641C9"/>
    <w:rsid w:val="651F4D8E"/>
    <w:rsid w:val="652E1513"/>
    <w:rsid w:val="652F6BC9"/>
    <w:rsid w:val="653B59DE"/>
    <w:rsid w:val="654148A5"/>
    <w:rsid w:val="6545060B"/>
    <w:rsid w:val="654900FB"/>
    <w:rsid w:val="654B227B"/>
    <w:rsid w:val="654C7BEB"/>
    <w:rsid w:val="65515201"/>
    <w:rsid w:val="65556AA0"/>
    <w:rsid w:val="65567E1B"/>
    <w:rsid w:val="655D3F95"/>
    <w:rsid w:val="656942F9"/>
    <w:rsid w:val="65702C3B"/>
    <w:rsid w:val="65736F26"/>
    <w:rsid w:val="65764C68"/>
    <w:rsid w:val="657C502B"/>
    <w:rsid w:val="657FA36C"/>
    <w:rsid w:val="65863920"/>
    <w:rsid w:val="6587477F"/>
    <w:rsid w:val="658B0713"/>
    <w:rsid w:val="658F66C3"/>
    <w:rsid w:val="65907AD8"/>
    <w:rsid w:val="65A7223F"/>
    <w:rsid w:val="65A73073"/>
    <w:rsid w:val="65A74E21"/>
    <w:rsid w:val="65A75574"/>
    <w:rsid w:val="65B337C6"/>
    <w:rsid w:val="65B5753E"/>
    <w:rsid w:val="65B82566"/>
    <w:rsid w:val="65BB1AFE"/>
    <w:rsid w:val="65BD2897"/>
    <w:rsid w:val="65C6799D"/>
    <w:rsid w:val="65CD0D2C"/>
    <w:rsid w:val="65CE0600"/>
    <w:rsid w:val="65DA51F7"/>
    <w:rsid w:val="65E07B22"/>
    <w:rsid w:val="65E362B1"/>
    <w:rsid w:val="65E9368C"/>
    <w:rsid w:val="65ED1915"/>
    <w:rsid w:val="65ED47D1"/>
    <w:rsid w:val="65EF6F8E"/>
    <w:rsid w:val="65F12C91"/>
    <w:rsid w:val="65FD2C93"/>
    <w:rsid w:val="65FF9DC4"/>
    <w:rsid w:val="660109D5"/>
    <w:rsid w:val="660202AA"/>
    <w:rsid w:val="66026D86"/>
    <w:rsid w:val="66091638"/>
    <w:rsid w:val="660B1854"/>
    <w:rsid w:val="660B715E"/>
    <w:rsid w:val="66117C3F"/>
    <w:rsid w:val="6612628E"/>
    <w:rsid w:val="66134265"/>
    <w:rsid w:val="66287D10"/>
    <w:rsid w:val="66293A88"/>
    <w:rsid w:val="662B0176"/>
    <w:rsid w:val="662F72F1"/>
    <w:rsid w:val="66344907"/>
    <w:rsid w:val="663A092F"/>
    <w:rsid w:val="66465D2D"/>
    <w:rsid w:val="66545717"/>
    <w:rsid w:val="665B6338"/>
    <w:rsid w:val="665C5C0C"/>
    <w:rsid w:val="6660394E"/>
    <w:rsid w:val="66680A54"/>
    <w:rsid w:val="66776809"/>
    <w:rsid w:val="667C005C"/>
    <w:rsid w:val="66815672"/>
    <w:rsid w:val="668D2028"/>
    <w:rsid w:val="668E41E0"/>
    <w:rsid w:val="669C5E64"/>
    <w:rsid w:val="669F73A8"/>
    <w:rsid w:val="66A001EE"/>
    <w:rsid w:val="66A36A3E"/>
    <w:rsid w:val="66A5036A"/>
    <w:rsid w:val="66A63D1B"/>
    <w:rsid w:val="66A747B2"/>
    <w:rsid w:val="66AA2E1B"/>
    <w:rsid w:val="66AB0941"/>
    <w:rsid w:val="66B07BA5"/>
    <w:rsid w:val="66B07D06"/>
    <w:rsid w:val="66B23A7E"/>
    <w:rsid w:val="66B7E23A"/>
    <w:rsid w:val="66BC66AA"/>
    <w:rsid w:val="66BE68C6"/>
    <w:rsid w:val="66C051B1"/>
    <w:rsid w:val="66C11F13"/>
    <w:rsid w:val="66C13CC1"/>
    <w:rsid w:val="66C35C8B"/>
    <w:rsid w:val="66C537B1"/>
    <w:rsid w:val="66C814F3"/>
    <w:rsid w:val="66CB4B3F"/>
    <w:rsid w:val="66D41C46"/>
    <w:rsid w:val="66D93700"/>
    <w:rsid w:val="66EA092B"/>
    <w:rsid w:val="66EA76BB"/>
    <w:rsid w:val="66EC3434"/>
    <w:rsid w:val="66F10A4A"/>
    <w:rsid w:val="66F44096"/>
    <w:rsid w:val="66F4ECCA"/>
    <w:rsid w:val="66F61BBC"/>
    <w:rsid w:val="66FD73EF"/>
    <w:rsid w:val="670029FC"/>
    <w:rsid w:val="67002A3B"/>
    <w:rsid w:val="67061468"/>
    <w:rsid w:val="67095D94"/>
    <w:rsid w:val="671D539B"/>
    <w:rsid w:val="67217000"/>
    <w:rsid w:val="67256946"/>
    <w:rsid w:val="67281F92"/>
    <w:rsid w:val="672A3F5C"/>
    <w:rsid w:val="67312BBD"/>
    <w:rsid w:val="6732696D"/>
    <w:rsid w:val="67362901"/>
    <w:rsid w:val="67380427"/>
    <w:rsid w:val="67386679"/>
    <w:rsid w:val="673B50C0"/>
    <w:rsid w:val="67470483"/>
    <w:rsid w:val="674F5770"/>
    <w:rsid w:val="67513297"/>
    <w:rsid w:val="67580717"/>
    <w:rsid w:val="67587BD7"/>
    <w:rsid w:val="6759214B"/>
    <w:rsid w:val="67654F94"/>
    <w:rsid w:val="67694A84"/>
    <w:rsid w:val="676A25AA"/>
    <w:rsid w:val="677156E7"/>
    <w:rsid w:val="67723114"/>
    <w:rsid w:val="67767967"/>
    <w:rsid w:val="677C37D9"/>
    <w:rsid w:val="67803B7C"/>
    <w:rsid w:val="678B7CC5"/>
    <w:rsid w:val="678E0047"/>
    <w:rsid w:val="67973EB5"/>
    <w:rsid w:val="679F2254"/>
    <w:rsid w:val="67A26C35"/>
    <w:rsid w:val="67A41555"/>
    <w:rsid w:val="67B6759E"/>
    <w:rsid w:val="67C1041C"/>
    <w:rsid w:val="67CA011C"/>
    <w:rsid w:val="67D013F2"/>
    <w:rsid w:val="67E3F43C"/>
    <w:rsid w:val="67EB7247"/>
    <w:rsid w:val="67F325A0"/>
    <w:rsid w:val="67FB0E26"/>
    <w:rsid w:val="67FF4ED8"/>
    <w:rsid w:val="67FF98FD"/>
    <w:rsid w:val="6804185C"/>
    <w:rsid w:val="6804655B"/>
    <w:rsid w:val="6805233D"/>
    <w:rsid w:val="680A0CA2"/>
    <w:rsid w:val="680E1188"/>
    <w:rsid w:val="68114FF5"/>
    <w:rsid w:val="68142C42"/>
    <w:rsid w:val="68144385"/>
    <w:rsid w:val="68172908"/>
    <w:rsid w:val="681C5653"/>
    <w:rsid w:val="68213DB8"/>
    <w:rsid w:val="6826679A"/>
    <w:rsid w:val="682D4F2F"/>
    <w:rsid w:val="6833299C"/>
    <w:rsid w:val="683E7CBF"/>
    <w:rsid w:val="68415F73"/>
    <w:rsid w:val="68437083"/>
    <w:rsid w:val="68460921"/>
    <w:rsid w:val="684B418A"/>
    <w:rsid w:val="684D7F02"/>
    <w:rsid w:val="6855610D"/>
    <w:rsid w:val="685A659A"/>
    <w:rsid w:val="685E210F"/>
    <w:rsid w:val="685F3791"/>
    <w:rsid w:val="686314D3"/>
    <w:rsid w:val="6863405E"/>
    <w:rsid w:val="68727968"/>
    <w:rsid w:val="68776D2D"/>
    <w:rsid w:val="68790CF7"/>
    <w:rsid w:val="68792AA5"/>
    <w:rsid w:val="68866F70"/>
    <w:rsid w:val="68876093"/>
    <w:rsid w:val="688E4077"/>
    <w:rsid w:val="68906041"/>
    <w:rsid w:val="68925915"/>
    <w:rsid w:val="68936625"/>
    <w:rsid w:val="68955405"/>
    <w:rsid w:val="68986ABC"/>
    <w:rsid w:val="68993147"/>
    <w:rsid w:val="689B6EBF"/>
    <w:rsid w:val="68A5389A"/>
    <w:rsid w:val="68B21726"/>
    <w:rsid w:val="68B83031"/>
    <w:rsid w:val="68BB30BE"/>
    <w:rsid w:val="68BE2BAE"/>
    <w:rsid w:val="68C56033"/>
    <w:rsid w:val="68C83A2C"/>
    <w:rsid w:val="68CA77A4"/>
    <w:rsid w:val="68CD0CA0"/>
    <w:rsid w:val="68CF0917"/>
    <w:rsid w:val="68CF4DBB"/>
    <w:rsid w:val="68D423D1"/>
    <w:rsid w:val="68D723E3"/>
    <w:rsid w:val="68DC4DE2"/>
    <w:rsid w:val="68EA5954"/>
    <w:rsid w:val="68F14D31"/>
    <w:rsid w:val="68F65167"/>
    <w:rsid w:val="68FC5484"/>
    <w:rsid w:val="68FD817F"/>
    <w:rsid w:val="68FE1192"/>
    <w:rsid w:val="69004F52"/>
    <w:rsid w:val="690E58E3"/>
    <w:rsid w:val="690F6F65"/>
    <w:rsid w:val="6910780F"/>
    <w:rsid w:val="69140A20"/>
    <w:rsid w:val="6919251C"/>
    <w:rsid w:val="691A1063"/>
    <w:rsid w:val="691A3CCE"/>
    <w:rsid w:val="691B0000"/>
    <w:rsid w:val="691B1A58"/>
    <w:rsid w:val="69224EEB"/>
    <w:rsid w:val="69235354"/>
    <w:rsid w:val="692A1FF1"/>
    <w:rsid w:val="693E3CEF"/>
    <w:rsid w:val="69434E61"/>
    <w:rsid w:val="69470DF5"/>
    <w:rsid w:val="695152D1"/>
    <w:rsid w:val="69562DE6"/>
    <w:rsid w:val="6958090C"/>
    <w:rsid w:val="695B21AB"/>
    <w:rsid w:val="6965626E"/>
    <w:rsid w:val="69667EC4"/>
    <w:rsid w:val="69670B4F"/>
    <w:rsid w:val="696D1EDE"/>
    <w:rsid w:val="69713C44"/>
    <w:rsid w:val="69796AD5"/>
    <w:rsid w:val="697A7A66"/>
    <w:rsid w:val="697B284D"/>
    <w:rsid w:val="697B45FB"/>
    <w:rsid w:val="69801C11"/>
    <w:rsid w:val="6986EA0C"/>
    <w:rsid w:val="698C2294"/>
    <w:rsid w:val="698C2CAC"/>
    <w:rsid w:val="698E5BE1"/>
    <w:rsid w:val="6994390F"/>
    <w:rsid w:val="699B2EEF"/>
    <w:rsid w:val="699F653B"/>
    <w:rsid w:val="69A078C8"/>
    <w:rsid w:val="69A51678"/>
    <w:rsid w:val="69AA6F85"/>
    <w:rsid w:val="69B31FE7"/>
    <w:rsid w:val="69B95123"/>
    <w:rsid w:val="69C97A5C"/>
    <w:rsid w:val="69DD222D"/>
    <w:rsid w:val="69E46644"/>
    <w:rsid w:val="69FA4216"/>
    <w:rsid w:val="69FC6AC2"/>
    <w:rsid w:val="6A0546B8"/>
    <w:rsid w:val="6A0D5B9B"/>
    <w:rsid w:val="6A152B4B"/>
    <w:rsid w:val="6A1A7B2E"/>
    <w:rsid w:val="6A1E1C13"/>
    <w:rsid w:val="6A222CC8"/>
    <w:rsid w:val="6A294057"/>
    <w:rsid w:val="6A303637"/>
    <w:rsid w:val="6A3D06FE"/>
    <w:rsid w:val="6A4B66C3"/>
    <w:rsid w:val="6A527A52"/>
    <w:rsid w:val="6A5A4F50"/>
    <w:rsid w:val="6A5C2B8F"/>
    <w:rsid w:val="6A617C95"/>
    <w:rsid w:val="6A620512"/>
    <w:rsid w:val="6A75729C"/>
    <w:rsid w:val="6A771387"/>
    <w:rsid w:val="6A773014"/>
    <w:rsid w:val="6A7774B8"/>
    <w:rsid w:val="6A7E59E9"/>
    <w:rsid w:val="6A843983"/>
    <w:rsid w:val="6A8A71EB"/>
    <w:rsid w:val="6A8E65B0"/>
    <w:rsid w:val="6A903C04"/>
    <w:rsid w:val="6A927E4E"/>
    <w:rsid w:val="6A9C6C31"/>
    <w:rsid w:val="6A9D53A6"/>
    <w:rsid w:val="6AA81420"/>
    <w:rsid w:val="6AAF6C52"/>
    <w:rsid w:val="6ABA1153"/>
    <w:rsid w:val="6AC124E1"/>
    <w:rsid w:val="6AC36259"/>
    <w:rsid w:val="6ACB609A"/>
    <w:rsid w:val="6AD00976"/>
    <w:rsid w:val="6AD96E0B"/>
    <w:rsid w:val="6AE10DD5"/>
    <w:rsid w:val="6AE87ED9"/>
    <w:rsid w:val="6AEA7C8A"/>
    <w:rsid w:val="6AF64882"/>
    <w:rsid w:val="6AFB1985"/>
    <w:rsid w:val="6AFD0043"/>
    <w:rsid w:val="6AFE1AEC"/>
    <w:rsid w:val="6B0845B4"/>
    <w:rsid w:val="6B0A20DA"/>
    <w:rsid w:val="6B0B19AE"/>
    <w:rsid w:val="6B146AB5"/>
    <w:rsid w:val="6B23319C"/>
    <w:rsid w:val="6B272C8C"/>
    <w:rsid w:val="6B292E9C"/>
    <w:rsid w:val="6B297183"/>
    <w:rsid w:val="6B2B6E09"/>
    <w:rsid w:val="6B2D1F37"/>
    <w:rsid w:val="6B2F435D"/>
    <w:rsid w:val="6B362ECF"/>
    <w:rsid w:val="6B3709F5"/>
    <w:rsid w:val="6B39651C"/>
    <w:rsid w:val="6B3B2294"/>
    <w:rsid w:val="6B3B488D"/>
    <w:rsid w:val="6B3B6738"/>
    <w:rsid w:val="6B482C03"/>
    <w:rsid w:val="6B4A697B"/>
    <w:rsid w:val="6B4D0219"/>
    <w:rsid w:val="6B5307C5"/>
    <w:rsid w:val="6B543355"/>
    <w:rsid w:val="6B560E7C"/>
    <w:rsid w:val="6B574BF4"/>
    <w:rsid w:val="6B6179F5"/>
    <w:rsid w:val="6B6525B8"/>
    <w:rsid w:val="6B6537B4"/>
    <w:rsid w:val="6B6F50E4"/>
    <w:rsid w:val="6B76151E"/>
    <w:rsid w:val="6B7E88ED"/>
    <w:rsid w:val="6B880BEA"/>
    <w:rsid w:val="6B8858C0"/>
    <w:rsid w:val="6B8A3ACC"/>
    <w:rsid w:val="6B96571C"/>
    <w:rsid w:val="6B9F25B8"/>
    <w:rsid w:val="6BA0659B"/>
    <w:rsid w:val="6BA22313"/>
    <w:rsid w:val="6BA3608B"/>
    <w:rsid w:val="6BA73DCD"/>
    <w:rsid w:val="6BA8544F"/>
    <w:rsid w:val="6BB7E2E0"/>
    <w:rsid w:val="6BBF1117"/>
    <w:rsid w:val="6BBF2EC5"/>
    <w:rsid w:val="6BBF6023"/>
    <w:rsid w:val="6BC427CD"/>
    <w:rsid w:val="6BCA186A"/>
    <w:rsid w:val="6BCE3108"/>
    <w:rsid w:val="6BD6020E"/>
    <w:rsid w:val="6BD9470B"/>
    <w:rsid w:val="6BDC1E93"/>
    <w:rsid w:val="6BF3491C"/>
    <w:rsid w:val="6BF479FF"/>
    <w:rsid w:val="6BFB6C5B"/>
    <w:rsid w:val="6BFC1B57"/>
    <w:rsid w:val="6C005CE7"/>
    <w:rsid w:val="6C0A6040"/>
    <w:rsid w:val="6C0D4ACE"/>
    <w:rsid w:val="6C152AE5"/>
    <w:rsid w:val="6C2076DB"/>
    <w:rsid w:val="6C292A34"/>
    <w:rsid w:val="6C350224"/>
    <w:rsid w:val="6C353187"/>
    <w:rsid w:val="6C3D203B"/>
    <w:rsid w:val="6C3FAB14"/>
    <w:rsid w:val="6C4360AC"/>
    <w:rsid w:val="6C4537CF"/>
    <w:rsid w:val="6C4A2405"/>
    <w:rsid w:val="6C5C4BB7"/>
    <w:rsid w:val="6C621AA2"/>
    <w:rsid w:val="6C627CF4"/>
    <w:rsid w:val="6C746900"/>
    <w:rsid w:val="6C823EF2"/>
    <w:rsid w:val="6C8934D3"/>
    <w:rsid w:val="6C8C6B1F"/>
    <w:rsid w:val="6C8E2897"/>
    <w:rsid w:val="6C935FE9"/>
    <w:rsid w:val="6C942417"/>
    <w:rsid w:val="6C9D62DF"/>
    <w:rsid w:val="6C9F6852"/>
    <w:rsid w:val="6CA01EA5"/>
    <w:rsid w:val="6CA43E69"/>
    <w:rsid w:val="6CAB5AAE"/>
    <w:rsid w:val="6CAE6FC4"/>
    <w:rsid w:val="6CB06CB1"/>
    <w:rsid w:val="6CB247D7"/>
    <w:rsid w:val="6CB71DEE"/>
    <w:rsid w:val="6CC22541"/>
    <w:rsid w:val="6CC62031"/>
    <w:rsid w:val="6CCD33BF"/>
    <w:rsid w:val="6CD01102"/>
    <w:rsid w:val="6CD21986"/>
    <w:rsid w:val="6CD72490"/>
    <w:rsid w:val="6CD96208"/>
    <w:rsid w:val="6CDA788A"/>
    <w:rsid w:val="6CE8644B"/>
    <w:rsid w:val="6CE93F71"/>
    <w:rsid w:val="6CEB7CE9"/>
    <w:rsid w:val="6CED1CB3"/>
    <w:rsid w:val="6CF05300"/>
    <w:rsid w:val="6CF7668E"/>
    <w:rsid w:val="6D003795"/>
    <w:rsid w:val="6D013069"/>
    <w:rsid w:val="6D053824"/>
    <w:rsid w:val="6D0770B7"/>
    <w:rsid w:val="6D0A63C2"/>
    <w:rsid w:val="6D140FEE"/>
    <w:rsid w:val="6D1679A1"/>
    <w:rsid w:val="6D1D7C29"/>
    <w:rsid w:val="6D1F4781"/>
    <w:rsid w:val="6D226EE2"/>
    <w:rsid w:val="6D234BF1"/>
    <w:rsid w:val="6D247BF4"/>
    <w:rsid w:val="6D286848"/>
    <w:rsid w:val="6D2A6A64"/>
    <w:rsid w:val="6D2D0302"/>
    <w:rsid w:val="6D2D65C4"/>
    <w:rsid w:val="6D31DCA6"/>
    <w:rsid w:val="6D321304"/>
    <w:rsid w:val="6D417909"/>
    <w:rsid w:val="6D45389E"/>
    <w:rsid w:val="6D464F20"/>
    <w:rsid w:val="6D4703B9"/>
    <w:rsid w:val="6D535C01"/>
    <w:rsid w:val="6D550B77"/>
    <w:rsid w:val="6D57337A"/>
    <w:rsid w:val="6D5769BA"/>
    <w:rsid w:val="6D5D5A6E"/>
    <w:rsid w:val="6D5E04BB"/>
    <w:rsid w:val="6D723F67"/>
    <w:rsid w:val="6D766A8D"/>
    <w:rsid w:val="6D8D2B4F"/>
    <w:rsid w:val="6D8E6FF3"/>
    <w:rsid w:val="6D985DE1"/>
    <w:rsid w:val="6D991EC2"/>
    <w:rsid w:val="6D9D07BB"/>
    <w:rsid w:val="6DAEC936"/>
    <w:rsid w:val="6DB427D1"/>
    <w:rsid w:val="6DB96BBA"/>
    <w:rsid w:val="6DBE53FE"/>
    <w:rsid w:val="6DBF47B2"/>
    <w:rsid w:val="6DC04CD2"/>
    <w:rsid w:val="6DC67BF2"/>
    <w:rsid w:val="6DC71477"/>
    <w:rsid w:val="6DC72505"/>
    <w:rsid w:val="6DCA0C8F"/>
    <w:rsid w:val="6DD137A9"/>
    <w:rsid w:val="6DD644F6"/>
    <w:rsid w:val="6DDB5FB0"/>
    <w:rsid w:val="6DEBC215"/>
    <w:rsid w:val="6DEC1F6B"/>
    <w:rsid w:val="6DED2A65"/>
    <w:rsid w:val="6DEE5CE3"/>
    <w:rsid w:val="6DF1621C"/>
    <w:rsid w:val="6DF66475"/>
    <w:rsid w:val="6DF7A619"/>
    <w:rsid w:val="6DF901E4"/>
    <w:rsid w:val="6DFBB71B"/>
    <w:rsid w:val="6DFE5970"/>
    <w:rsid w:val="6E0146AF"/>
    <w:rsid w:val="6E0C7F17"/>
    <w:rsid w:val="6E182D60"/>
    <w:rsid w:val="6E184B0E"/>
    <w:rsid w:val="6E21013E"/>
    <w:rsid w:val="6E241705"/>
    <w:rsid w:val="6E290AC9"/>
    <w:rsid w:val="6E2A4C3D"/>
    <w:rsid w:val="6E2F3C06"/>
    <w:rsid w:val="6E3336CF"/>
    <w:rsid w:val="6E3D6323"/>
    <w:rsid w:val="6E4027F5"/>
    <w:rsid w:val="6E46167B"/>
    <w:rsid w:val="6E4753F3"/>
    <w:rsid w:val="6E492F1A"/>
    <w:rsid w:val="6E4B4EE4"/>
    <w:rsid w:val="6E4C47B8"/>
    <w:rsid w:val="6E5518BE"/>
    <w:rsid w:val="6E571528"/>
    <w:rsid w:val="6E5C0465"/>
    <w:rsid w:val="6E610BAA"/>
    <w:rsid w:val="6E6414B1"/>
    <w:rsid w:val="6E697118"/>
    <w:rsid w:val="6E7600D3"/>
    <w:rsid w:val="6E7C509D"/>
    <w:rsid w:val="6E7D2BC3"/>
    <w:rsid w:val="6E7F02CD"/>
    <w:rsid w:val="6E805A0E"/>
    <w:rsid w:val="6E843F52"/>
    <w:rsid w:val="6E897A00"/>
    <w:rsid w:val="6E95615F"/>
    <w:rsid w:val="6E9A24DD"/>
    <w:rsid w:val="6E9B274D"/>
    <w:rsid w:val="6EA2262A"/>
    <w:rsid w:val="6EA42846"/>
    <w:rsid w:val="6EA6036C"/>
    <w:rsid w:val="6EAE52B4"/>
    <w:rsid w:val="6EB34837"/>
    <w:rsid w:val="6EBC7B8F"/>
    <w:rsid w:val="6EBE56B6"/>
    <w:rsid w:val="6EC425A0"/>
    <w:rsid w:val="6ECB392F"/>
    <w:rsid w:val="6ECD4683"/>
    <w:rsid w:val="6ED00F45"/>
    <w:rsid w:val="6ED8429D"/>
    <w:rsid w:val="6EDF8B49"/>
    <w:rsid w:val="6EE011B1"/>
    <w:rsid w:val="6EE9778A"/>
    <w:rsid w:val="6EEA75A4"/>
    <w:rsid w:val="6EF32E85"/>
    <w:rsid w:val="6EF72976"/>
    <w:rsid w:val="6EF74724"/>
    <w:rsid w:val="6EFC7F8C"/>
    <w:rsid w:val="6EFF4036"/>
    <w:rsid w:val="6EFF5CCE"/>
    <w:rsid w:val="6EFFB21C"/>
    <w:rsid w:val="6F03131A"/>
    <w:rsid w:val="6F070DFD"/>
    <w:rsid w:val="6F085ACB"/>
    <w:rsid w:val="6F0914AB"/>
    <w:rsid w:val="6F0C3A15"/>
    <w:rsid w:val="6F0D2199"/>
    <w:rsid w:val="6F1E28C7"/>
    <w:rsid w:val="6F1E43A6"/>
    <w:rsid w:val="6F1E7F02"/>
    <w:rsid w:val="6F216314"/>
    <w:rsid w:val="6F235519"/>
    <w:rsid w:val="6F241291"/>
    <w:rsid w:val="6F2D45E9"/>
    <w:rsid w:val="6F2E3EBD"/>
    <w:rsid w:val="6F347726"/>
    <w:rsid w:val="6F35CE87"/>
    <w:rsid w:val="6F370FC4"/>
    <w:rsid w:val="6F3E2CFE"/>
    <w:rsid w:val="6F4831D1"/>
    <w:rsid w:val="6F484F7F"/>
    <w:rsid w:val="6F4B8C15"/>
    <w:rsid w:val="6F4F5740"/>
    <w:rsid w:val="6F4F630E"/>
    <w:rsid w:val="6F597AA1"/>
    <w:rsid w:val="6F5A5D94"/>
    <w:rsid w:val="6F64699B"/>
    <w:rsid w:val="6F6A5DDE"/>
    <w:rsid w:val="6F6A75EB"/>
    <w:rsid w:val="6F6C3363"/>
    <w:rsid w:val="6F738D3F"/>
    <w:rsid w:val="6F7C2E7B"/>
    <w:rsid w:val="6F806E0F"/>
    <w:rsid w:val="6F850103"/>
    <w:rsid w:val="6F854425"/>
    <w:rsid w:val="6F8A0D93"/>
    <w:rsid w:val="6F8B3406"/>
    <w:rsid w:val="6F912DCA"/>
    <w:rsid w:val="6F9C52CB"/>
    <w:rsid w:val="6F9F7BFE"/>
    <w:rsid w:val="6FA0300D"/>
    <w:rsid w:val="6FA26D85"/>
    <w:rsid w:val="6FA32AFD"/>
    <w:rsid w:val="6FA42E90"/>
    <w:rsid w:val="6FAC19B2"/>
    <w:rsid w:val="6FAF3250"/>
    <w:rsid w:val="6FAFE9CC"/>
    <w:rsid w:val="6FB3C9A7"/>
    <w:rsid w:val="6FB97C2B"/>
    <w:rsid w:val="6FBB2814"/>
    <w:rsid w:val="6FBB4203"/>
    <w:rsid w:val="6FBBE756"/>
    <w:rsid w:val="6FBF4864"/>
    <w:rsid w:val="6FBFAA6A"/>
    <w:rsid w:val="6FC76A12"/>
    <w:rsid w:val="6FCA1E38"/>
    <w:rsid w:val="6FCBF9CA"/>
    <w:rsid w:val="6FCE2AEF"/>
    <w:rsid w:val="6FCFBACD"/>
    <w:rsid w:val="6FD79E4B"/>
    <w:rsid w:val="6FDB02AB"/>
    <w:rsid w:val="6FDE58E3"/>
    <w:rsid w:val="6FDE6714"/>
    <w:rsid w:val="6FDE87ED"/>
    <w:rsid w:val="6FDE8880"/>
    <w:rsid w:val="6FDFA1C0"/>
    <w:rsid w:val="6FDFCCB1"/>
    <w:rsid w:val="6FE211DA"/>
    <w:rsid w:val="6FE3114C"/>
    <w:rsid w:val="6FE74798"/>
    <w:rsid w:val="6FED5B27"/>
    <w:rsid w:val="6FEE4ACD"/>
    <w:rsid w:val="6FF24E19"/>
    <w:rsid w:val="6FF27577"/>
    <w:rsid w:val="6FF43359"/>
    <w:rsid w:val="6FF7137A"/>
    <w:rsid w:val="6FFBA2A1"/>
    <w:rsid w:val="6FFCF831"/>
    <w:rsid w:val="6FFE06DC"/>
    <w:rsid w:val="6FFE59A8"/>
    <w:rsid w:val="6FFF2E5A"/>
    <w:rsid w:val="6FFF61EB"/>
    <w:rsid w:val="6FFF93D2"/>
    <w:rsid w:val="70017C18"/>
    <w:rsid w:val="700B5480"/>
    <w:rsid w:val="700E441B"/>
    <w:rsid w:val="700E45FE"/>
    <w:rsid w:val="701557A9"/>
    <w:rsid w:val="70187047"/>
    <w:rsid w:val="7019691C"/>
    <w:rsid w:val="701B2694"/>
    <w:rsid w:val="701E2184"/>
    <w:rsid w:val="701E26CF"/>
    <w:rsid w:val="702932C7"/>
    <w:rsid w:val="702A6D7B"/>
    <w:rsid w:val="70313C65"/>
    <w:rsid w:val="703244E4"/>
    <w:rsid w:val="70384FF4"/>
    <w:rsid w:val="704B11CB"/>
    <w:rsid w:val="7055204A"/>
    <w:rsid w:val="7055578D"/>
    <w:rsid w:val="70574D6F"/>
    <w:rsid w:val="705D032F"/>
    <w:rsid w:val="705D4A5A"/>
    <w:rsid w:val="7060279C"/>
    <w:rsid w:val="70626515"/>
    <w:rsid w:val="7064403B"/>
    <w:rsid w:val="70651B61"/>
    <w:rsid w:val="70666005"/>
    <w:rsid w:val="70741DA4"/>
    <w:rsid w:val="70934920"/>
    <w:rsid w:val="70952446"/>
    <w:rsid w:val="70957394"/>
    <w:rsid w:val="70980188"/>
    <w:rsid w:val="70AB1C6A"/>
    <w:rsid w:val="70B12FF8"/>
    <w:rsid w:val="70BC3E77"/>
    <w:rsid w:val="70C525FF"/>
    <w:rsid w:val="70C64CF5"/>
    <w:rsid w:val="70CE3BAA"/>
    <w:rsid w:val="70D005A5"/>
    <w:rsid w:val="70DA42FD"/>
    <w:rsid w:val="70DC0075"/>
    <w:rsid w:val="70DC62C7"/>
    <w:rsid w:val="70E60EF4"/>
    <w:rsid w:val="70E62CA2"/>
    <w:rsid w:val="70E76A1A"/>
    <w:rsid w:val="70ED2282"/>
    <w:rsid w:val="70F61E3C"/>
    <w:rsid w:val="70F62BE1"/>
    <w:rsid w:val="70FE89A6"/>
    <w:rsid w:val="71015D2D"/>
    <w:rsid w:val="71025602"/>
    <w:rsid w:val="710650F2"/>
    <w:rsid w:val="710B4BA7"/>
    <w:rsid w:val="710E5D1A"/>
    <w:rsid w:val="711315BD"/>
    <w:rsid w:val="7113780F"/>
    <w:rsid w:val="71176807"/>
    <w:rsid w:val="711772FF"/>
    <w:rsid w:val="711E068D"/>
    <w:rsid w:val="711F4406"/>
    <w:rsid w:val="71233EF6"/>
    <w:rsid w:val="71325EE7"/>
    <w:rsid w:val="71347EB1"/>
    <w:rsid w:val="71370EE9"/>
    <w:rsid w:val="713779A1"/>
    <w:rsid w:val="713C0B14"/>
    <w:rsid w:val="713C6D66"/>
    <w:rsid w:val="713D06B9"/>
    <w:rsid w:val="713E1D99"/>
    <w:rsid w:val="714944B3"/>
    <w:rsid w:val="71495B9C"/>
    <w:rsid w:val="71517663"/>
    <w:rsid w:val="71535E5D"/>
    <w:rsid w:val="71553081"/>
    <w:rsid w:val="715615D1"/>
    <w:rsid w:val="71626982"/>
    <w:rsid w:val="71631ABB"/>
    <w:rsid w:val="716F4E82"/>
    <w:rsid w:val="71791D68"/>
    <w:rsid w:val="717B6A90"/>
    <w:rsid w:val="717E737E"/>
    <w:rsid w:val="71836742"/>
    <w:rsid w:val="71881FAB"/>
    <w:rsid w:val="7189187F"/>
    <w:rsid w:val="718A22F6"/>
    <w:rsid w:val="718E152E"/>
    <w:rsid w:val="718F158B"/>
    <w:rsid w:val="71902C0D"/>
    <w:rsid w:val="71924BD7"/>
    <w:rsid w:val="719B1193"/>
    <w:rsid w:val="719D3991"/>
    <w:rsid w:val="719F787E"/>
    <w:rsid w:val="71A566B9"/>
    <w:rsid w:val="71ADBE7E"/>
    <w:rsid w:val="71B57E05"/>
    <w:rsid w:val="71BC7EA6"/>
    <w:rsid w:val="71BDE798"/>
    <w:rsid w:val="71C034F3"/>
    <w:rsid w:val="71C52A01"/>
    <w:rsid w:val="71C56D5B"/>
    <w:rsid w:val="71C72AD3"/>
    <w:rsid w:val="71CA25C3"/>
    <w:rsid w:val="71CD5C10"/>
    <w:rsid w:val="71D13952"/>
    <w:rsid w:val="71D27ECE"/>
    <w:rsid w:val="71D40D4C"/>
    <w:rsid w:val="71E05943"/>
    <w:rsid w:val="71E7F47A"/>
    <w:rsid w:val="71E83BF1"/>
    <w:rsid w:val="71ED0060"/>
    <w:rsid w:val="71F25676"/>
    <w:rsid w:val="71F31D7A"/>
    <w:rsid w:val="71F413EE"/>
    <w:rsid w:val="71F72C8D"/>
    <w:rsid w:val="71F77BB8"/>
    <w:rsid w:val="71FF0FA3"/>
    <w:rsid w:val="72035AD5"/>
    <w:rsid w:val="72081FCD"/>
    <w:rsid w:val="72086C48"/>
    <w:rsid w:val="72117BE8"/>
    <w:rsid w:val="72141A90"/>
    <w:rsid w:val="72175F68"/>
    <w:rsid w:val="721D6B97"/>
    <w:rsid w:val="721E646B"/>
    <w:rsid w:val="722021E3"/>
    <w:rsid w:val="722738F3"/>
    <w:rsid w:val="72296778"/>
    <w:rsid w:val="72345C8F"/>
    <w:rsid w:val="723475DE"/>
    <w:rsid w:val="724800A1"/>
    <w:rsid w:val="724C2FD8"/>
    <w:rsid w:val="724E2F8E"/>
    <w:rsid w:val="725105EF"/>
    <w:rsid w:val="725620A9"/>
    <w:rsid w:val="725B146D"/>
    <w:rsid w:val="725F5DB8"/>
    <w:rsid w:val="726227FC"/>
    <w:rsid w:val="72646574"/>
    <w:rsid w:val="726A16B0"/>
    <w:rsid w:val="726C71D7"/>
    <w:rsid w:val="727D4545"/>
    <w:rsid w:val="727E6F0A"/>
    <w:rsid w:val="727F03BC"/>
    <w:rsid w:val="727F515C"/>
    <w:rsid w:val="72803F7F"/>
    <w:rsid w:val="72822E9E"/>
    <w:rsid w:val="72834520"/>
    <w:rsid w:val="72850298"/>
    <w:rsid w:val="729606F7"/>
    <w:rsid w:val="729624A5"/>
    <w:rsid w:val="729B7ABC"/>
    <w:rsid w:val="729F75AC"/>
    <w:rsid w:val="72A13D86"/>
    <w:rsid w:val="72A5093A"/>
    <w:rsid w:val="72AC3A77"/>
    <w:rsid w:val="72AE77EF"/>
    <w:rsid w:val="72B33057"/>
    <w:rsid w:val="72BB015E"/>
    <w:rsid w:val="72C2329A"/>
    <w:rsid w:val="72C473A3"/>
    <w:rsid w:val="72C74D55"/>
    <w:rsid w:val="72C75EBB"/>
    <w:rsid w:val="72C83284"/>
    <w:rsid w:val="72C84365"/>
    <w:rsid w:val="72D54D7C"/>
    <w:rsid w:val="72D80D10"/>
    <w:rsid w:val="72E41463"/>
    <w:rsid w:val="72E9ACF4"/>
    <w:rsid w:val="72F13B80"/>
    <w:rsid w:val="72F5541E"/>
    <w:rsid w:val="72F86CBC"/>
    <w:rsid w:val="73051B8A"/>
    <w:rsid w:val="7310023A"/>
    <w:rsid w:val="731E2E6D"/>
    <w:rsid w:val="731E7FAE"/>
    <w:rsid w:val="731F249B"/>
    <w:rsid w:val="732301DD"/>
    <w:rsid w:val="733777E5"/>
    <w:rsid w:val="733C304D"/>
    <w:rsid w:val="733D0B73"/>
    <w:rsid w:val="733F2B3D"/>
    <w:rsid w:val="73426189"/>
    <w:rsid w:val="73473539"/>
    <w:rsid w:val="734939BC"/>
    <w:rsid w:val="734C0DB6"/>
    <w:rsid w:val="73502E3D"/>
    <w:rsid w:val="73571C35"/>
    <w:rsid w:val="735760D9"/>
    <w:rsid w:val="73577500"/>
    <w:rsid w:val="73584B5D"/>
    <w:rsid w:val="73612AB3"/>
    <w:rsid w:val="736507F6"/>
    <w:rsid w:val="736600CA"/>
    <w:rsid w:val="73683E42"/>
    <w:rsid w:val="736B3932"/>
    <w:rsid w:val="736E5226"/>
    <w:rsid w:val="73752023"/>
    <w:rsid w:val="737652F3"/>
    <w:rsid w:val="737E8ED2"/>
    <w:rsid w:val="73832A2A"/>
    <w:rsid w:val="73916786"/>
    <w:rsid w:val="73927111"/>
    <w:rsid w:val="7399224D"/>
    <w:rsid w:val="73993FFB"/>
    <w:rsid w:val="739997CC"/>
    <w:rsid w:val="73A11102"/>
    <w:rsid w:val="73A12E13"/>
    <w:rsid w:val="73A40BF2"/>
    <w:rsid w:val="73AD3F4B"/>
    <w:rsid w:val="73B70925"/>
    <w:rsid w:val="73BA21C4"/>
    <w:rsid w:val="73BE8A55"/>
    <w:rsid w:val="73C47F1D"/>
    <w:rsid w:val="73CA760A"/>
    <w:rsid w:val="73CC612C"/>
    <w:rsid w:val="73DA21D9"/>
    <w:rsid w:val="73DB0AB8"/>
    <w:rsid w:val="73DD6D17"/>
    <w:rsid w:val="73EB6ED7"/>
    <w:rsid w:val="73EF55D0"/>
    <w:rsid w:val="73F27BAF"/>
    <w:rsid w:val="73F662A4"/>
    <w:rsid w:val="73FE0302"/>
    <w:rsid w:val="73FF64A5"/>
    <w:rsid w:val="741369EC"/>
    <w:rsid w:val="7414108F"/>
    <w:rsid w:val="742064CB"/>
    <w:rsid w:val="742A7349"/>
    <w:rsid w:val="742C1313"/>
    <w:rsid w:val="742D6E39"/>
    <w:rsid w:val="743406EB"/>
    <w:rsid w:val="74390433"/>
    <w:rsid w:val="744148F7"/>
    <w:rsid w:val="74463A57"/>
    <w:rsid w:val="744A79EB"/>
    <w:rsid w:val="744C5512"/>
    <w:rsid w:val="74510D7A"/>
    <w:rsid w:val="745B39A7"/>
    <w:rsid w:val="745D771F"/>
    <w:rsid w:val="74654825"/>
    <w:rsid w:val="746622AE"/>
    <w:rsid w:val="746A5998"/>
    <w:rsid w:val="746C354F"/>
    <w:rsid w:val="746D368D"/>
    <w:rsid w:val="74732A9E"/>
    <w:rsid w:val="74746816"/>
    <w:rsid w:val="74786307"/>
    <w:rsid w:val="74792624"/>
    <w:rsid w:val="747D1B6F"/>
    <w:rsid w:val="747E61FB"/>
    <w:rsid w:val="74820F33"/>
    <w:rsid w:val="74830E88"/>
    <w:rsid w:val="74850408"/>
    <w:rsid w:val="74850A24"/>
    <w:rsid w:val="748527D2"/>
    <w:rsid w:val="748536C3"/>
    <w:rsid w:val="74866CC7"/>
    <w:rsid w:val="748D1686"/>
    <w:rsid w:val="748E5B2A"/>
    <w:rsid w:val="748F53FE"/>
    <w:rsid w:val="74933140"/>
    <w:rsid w:val="7496678D"/>
    <w:rsid w:val="749A6A33"/>
    <w:rsid w:val="749E5641"/>
    <w:rsid w:val="74A013B9"/>
    <w:rsid w:val="74AA60C2"/>
    <w:rsid w:val="74AE5D6D"/>
    <w:rsid w:val="74B3733F"/>
    <w:rsid w:val="74B51309"/>
    <w:rsid w:val="74B83297"/>
    <w:rsid w:val="74C36C69"/>
    <w:rsid w:val="74C94DB4"/>
    <w:rsid w:val="74C96B62"/>
    <w:rsid w:val="74CA0A50"/>
    <w:rsid w:val="74CE23CA"/>
    <w:rsid w:val="74D379E1"/>
    <w:rsid w:val="74DC3A97"/>
    <w:rsid w:val="74DF6386"/>
    <w:rsid w:val="74E83F39"/>
    <w:rsid w:val="74FB2A94"/>
    <w:rsid w:val="75091655"/>
    <w:rsid w:val="751029E3"/>
    <w:rsid w:val="75153B55"/>
    <w:rsid w:val="752F7C03"/>
    <w:rsid w:val="7534733C"/>
    <w:rsid w:val="753530F5"/>
    <w:rsid w:val="75371D1E"/>
    <w:rsid w:val="753C5F35"/>
    <w:rsid w:val="753D12FE"/>
    <w:rsid w:val="753F3B6D"/>
    <w:rsid w:val="75501031"/>
    <w:rsid w:val="755F1275"/>
    <w:rsid w:val="75641722"/>
    <w:rsid w:val="756949EA"/>
    <w:rsid w:val="756B19C7"/>
    <w:rsid w:val="756F711B"/>
    <w:rsid w:val="75736ACE"/>
    <w:rsid w:val="75741257"/>
    <w:rsid w:val="75750A98"/>
    <w:rsid w:val="75767ACF"/>
    <w:rsid w:val="7576F12E"/>
    <w:rsid w:val="757B7431"/>
    <w:rsid w:val="757D16FB"/>
    <w:rsid w:val="75846F2D"/>
    <w:rsid w:val="75885109"/>
    <w:rsid w:val="75894543"/>
    <w:rsid w:val="758B49C4"/>
    <w:rsid w:val="7590142E"/>
    <w:rsid w:val="75903794"/>
    <w:rsid w:val="7592164A"/>
    <w:rsid w:val="75932CCC"/>
    <w:rsid w:val="759727BC"/>
    <w:rsid w:val="759929D8"/>
    <w:rsid w:val="759A22AD"/>
    <w:rsid w:val="759C7DD3"/>
    <w:rsid w:val="75AA4844"/>
    <w:rsid w:val="75AB270C"/>
    <w:rsid w:val="75AB3F56"/>
    <w:rsid w:val="75B3511C"/>
    <w:rsid w:val="75B72A34"/>
    <w:rsid w:val="75BA46FD"/>
    <w:rsid w:val="75C86E1A"/>
    <w:rsid w:val="75D1631E"/>
    <w:rsid w:val="75D37949"/>
    <w:rsid w:val="75D91027"/>
    <w:rsid w:val="75DE663D"/>
    <w:rsid w:val="75EA8B89"/>
    <w:rsid w:val="75EB2B08"/>
    <w:rsid w:val="75EF43A6"/>
    <w:rsid w:val="75FA2D4B"/>
    <w:rsid w:val="7601232C"/>
    <w:rsid w:val="76032A67"/>
    <w:rsid w:val="76085468"/>
    <w:rsid w:val="761008DD"/>
    <w:rsid w:val="761402B1"/>
    <w:rsid w:val="761C7166"/>
    <w:rsid w:val="762D05D3"/>
    <w:rsid w:val="762F11BB"/>
    <w:rsid w:val="76312C11"/>
    <w:rsid w:val="763149BF"/>
    <w:rsid w:val="763E70DC"/>
    <w:rsid w:val="7649092B"/>
    <w:rsid w:val="764D5571"/>
    <w:rsid w:val="76516E0F"/>
    <w:rsid w:val="765608C9"/>
    <w:rsid w:val="76571F4C"/>
    <w:rsid w:val="765B3266"/>
    <w:rsid w:val="765E152C"/>
    <w:rsid w:val="7662726E"/>
    <w:rsid w:val="766D176F"/>
    <w:rsid w:val="766F3739"/>
    <w:rsid w:val="766F54E7"/>
    <w:rsid w:val="76766876"/>
    <w:rsid w:val="767B3E8C"/>
    <w:rsid w:val="767E3D26"/>
    <w:rsid w:val="76862A50"/>
    <w:rsid w:val="76866AB1"/>
    <w:rsid w:val="76876CD5"/>
    <w:rsid w:val="76885262"/>
    <w:rsid w:val="768A0573"/>
    <w:rsid w:val="768C22CC"/>
    <w:rsid w:val="768F7938"/>
    <w:rsid w:val="76911902"/>
    <w:rsid w:val="769431A0"/>
    <w:rsid w:val="76950F22"/>
    <w:rsid w:val="76967512"/>
    <w:rsid w:val="769C5A77"/>
    <w:rsid w:val="769D02A6"/>
    <w:rsid w:val="76A33700"/>
    <w:rsid w:val="76A74C81"/>
    <w:rsid w:val="76AF3B36"/>
    <w:rsid w:val="76AF7FDA"/>
    <w:rsid w:val="76B949B4"/>
    <w:rsid w:val="76BA45F8"/>
    <w:rsid w:val="76BB697E"/>
    <w:rsid w:val="76BD26F7"/>
    <w:rsid w:val="76BE2F82"/>
    <w:rsid w:val="76BEDC27"/>
    <w:rsid w:val="76C03F95"/>
    <w:rsid w:val="76C53359"/>
    <w:rsid w:val="76D5F4C1"/>
    <w:rsid w:val="76DD06A3"/>
    <w:rsid w:val="76E14113"/>
    <w:rsid w:val="76E82FD5"/>
    <w:rsid w:val="76E934EC"/>
    <w:rsid w:val="76EA1012"/>
    <w:rsid w:val="76EA11A0"/>
    <w:rsid w:val="76EB7BDE"/>
    <w:rsid w:val="76ECDCB8"/>
    <w:rsid w:val="76FB16CC"/>
    <w:rsid w:val="76FE0619"/>
    <w:rsid w:val="76FE3921"/>
    <w:rsid w:val="76FF4526"/>
    <w:rsid w:val="76FF7C98"/>
    <w:rsid w:val="770519A8"/>
    <w:rsid w:val="7707CD8C"/>
    <w:rsid w:val="77194C99"/>
    <w:rsid w:val="771A5453"/>
    <w:rsid w:val="771B5D78"/>
    <w:rsid w:val="771C566F"/>
    <w:rsid w:val="771D13E7"/>
    <w:rsid w:val="772269FE"/>
    <w:rsid w:val="77297D8C"/>
    <w:rsid w:val="772ECBE3"/>
    <w:rsid w:val="77316C41"/>
    <w:rsid w:val="773902A2"/>
    <w:rsid w:val="773A3D47"/>
    <w:rsid w:val="773A8178"/>
    <w:rsid w:val="773B8689"/>
    <w:rsid w:val="77403B59"/>
    <w:rsid w:val="77407E24"/>
    <w:rsid w:val="77422BFC"/>
    <w:rsid w:val="774249AA"/>
    <w:rsid w:val="77473FC1"/>
    <w:rsid w:val="774921DC"/>
    <w:rsid w:val="774E334F"/>
    <w:rsid w:val="77505319"/>
    <w:rsid w:val="77541921"/>
    <w:rsid w:val="77550B81"/>
    <w:rsid w:val="775766A7"/>
    <w:rsid w:val="775A6197"/>
    <w:rsid w:val="775BC2E3"/>
    <w:rsid w:val="775D138B"/>
    <w:rsid w:val="7762504C"/>
    <w:rsid w:val="77674B55"/>
    <w:rsid w:val="776B3F01"/>
    <w:rsid w:val="776E5142"/>
    <w:rsid w:val="776F86A9"/>
    <w:rsid w:val="777D3BB6"/>
    <w:rsid w:val="777D3C34"/>
    <w:rsid w:val="777D8964"/>
    <w:rsid w:val="777FFB07"/>
    <w:rsid w:val="7780345F"/>
    <w:rsid w:val="77995532"/>
    <w:rsid w:val="77A6B0EC"/>
    <w:rsid w:val="77A967D7"/>
    <w:rsid w:val="77AE203F"/>
    <w:rsid w:val="77AFDFAA"/>
    <w:rsid w:val="77B9B0C1"/>
    <w:rsid w:val="77BB025C"/>
    <w:rsid w:val="77CC339C"/>
    <w:rsid w:val="77D0756C"/>
    <w:rsid w:val="77DA6E30"/>
    <w:rsid w:val="77DC4DFE"/>
    <w:rsid w:val="77E1491E"/>
    <w:rsid w:val="77E51F05"/>
    <w:rsid w:val="77EF351B"/>
    <w:rsid w:val="77EFA6C6"/>
    <w:rsid w:val="77EFB7DB"/>
    <w:rsid w:val="77F24622"/>
    <w:rsid w:val="77F71ABD"/>
    <w:rsid w:val="77F9E98A"/>
    <w:rsid w:val="77FD261C"/>
    <w:rsid w:val="77FF2132"/>
    <w:rsid w:val="77FFA601"/>
    <w:rsid w:val="780103C1"/>
    <w:rsid w:val="78056103"/>
    <w:rsid w:val="780D4FB8"/>
    <w:rsid w:val="78186E47"/>
    <w:rsid w:val="781E0F73"/>
    <w:rsid w:val="78253E41"/>
    <w:rsid w:val="782567A5"/>
    <w:rsid w:val="78281DF2"/>
    <w:rsid w:val="78324A1E"/>
    <w:rsid w:val="783A0370"/>
    <w:rsid w:val="783B7D77"/>
    <w:rsid w:val="784309DA"/>
    <w:rsid w:val="78491B75"/>
    <w:rsid w:val="784D7AAA"/>
    <w:rsid w:val="785931B9"/>
    <w:rsid w:val="78615304"/>
    <w:rsid w:val="786C6182"/>
    <w:rsid w:val="78762B5D"/>
    <w:rsid w:val="7876453C"/>
    <w:rsid w:val="78774B27"/>
    <w:rsid w:val="787943FB"/>
    <w:rsid w:val="787B0173"/>
    <w:rsid w:val="787E7C64"/>
    <w:rsid w:val="78857244"/>
    <w:rsid w:val="78872FBC"/>
    <w:rsid w:val="788B412F"/>
    <w:rsid w:val="78916E6C"/>
    <w:rsid w:val="78970D25"/>
    <w:rsid w:val="78A23952"/>
    <w:rsid w:val="78A70F68"/>
    <w:rsid w:val="78A719AC"/>
    <w:rsid w:val="78AD22F7"/>
    <w:rsid w:val="78B00E0E"/>
    <w:rsid w:val="78B42B53"/>
    <w:rsid w:val="78B43685"/>
    <w:rsid w:val="78B95140"/>
    <w:rsid w:val="78C87131"/>
    <w:rsid w:val="78C95383"/>
    <w:rsid w:val="78D01A6F"/>
    <w:rsid w:val="78D12489"/>
    <w:rsid w:val="78D21D5D"/>
    <w:rsid w:val="78D22D18"/>
    <w:rsid w:val="78E6015F"/>
    <w:rsid w:val="78EA52F9"/>
    <w:rsid w:val="78F148D9"/>
    <w:rsid w:val="78F42A3C"/>
    <w:rsid w:val="78F581DA"/>
    <w:rsid w:val="78F72F6D"/>
    <w:rsid w:val="78FE7584"/>
    <w:rsid w:val="78FFD7C2"/>
    <w:rsid w:val="79022643"/>
    <w:rsid w:val="790243F1"/>
    <w:rsid w:val="79077C59"/>
    <w:rsid w:val="79084F07"/>
    <w:rsid w:val="790C526F"/>
    <w:rsid w:val="79132AA2"/>
    <w:rsid w:val="79202D63"/>
    <w:rsid w:val="79256331"/>
    <w:rsid w:val="792627D5"/>
    <w:rsid w:val="792720A9"/>
    <w:rsid w:val="79297BCF"/>
    <w:rsid w:val="792A1B99"/>
    <w:rsid w:val="792B7DEB"/>
    <w:rsid w:val="793622EC"/>
    <w:rsid w:val="793C6D38"/>
    <w:rsid w:val="793F5645"/>
    <w:rsid w:val="79464C25"/>
    <w:rsid w:val="7954104A"/>
    <w:rsid w:val="79610FB0"/>
    <w:rsid w:val="796B01E8"/>
    <w:rsid w:val="796C62A2"/>
    <w:rsid w:val="796D4C26"/>
    <w:rsid w:val="796E1A86"/>
    <w:rsid w:val="797733A9"/>
    <w:rsid w:val="79782264"/>
    <w:rsid w:val="797A667D"/>
    <w:rsid w:val="7984574E"/>
    <w:rsid w:val="7988058F"/>
    <w:rsid w:val="798E3ED6"/>
    <w:rsid w:val="798F1AF1"/>
    <w:rsid w:val="79910FC0"/>
    <w:rsid w:val="79915775"/>
    <w:rsid w:val="79935991"/>
    <w:rsid w:val="79984D55"/>
    <w:rsid w:val="79A25BD4"/>
    <w:rsid w:val="79A91329"/>
    <w:rsid w:val="79A9361E"/>
    <w:rsid w:val="79ACD51A"/>
    <w:rsid w:val="79AE27CB"/>
    <w:rsid w:val="79B853F7"/>
    <w:rsid w:val="79BD656A"/>
    <w:rsid w:val="79BF71B9"/>
    <w:rsid w:val="79C01DAA"/>
    <w:rsid w:val="79C30024"/>
    <w:rsid w:val="79C341B0"/>
    <w:rsid w:val="79C478F8"/>
    <w:rsid w:val="79C97604"/>
    <w:rsid w:val="79D42231"/>
    <w:rsid w:val="79D96C01"/>
    <w:rsid w:val="79DA2E35"/>
    <w:rsid w:val="79E415BB"/>
    <w:rsid w:val="79E955B1"/>
    <w:rsid w:val="79F20909"/>
    <w:rsid w:val="79F53F55"/>
    <w:rsid w:val="79F75F20"/>
    <w:rsid w:val="79FB325A"/>
    <w:rsid w:val="79FBE9F4"/>
    <w:rsid w:val="79FD51F1"/>
    <w:rsid w:val="79FE4125"/>
    <w:rsid w:val="7A0129A6"/>
    <w:rsid w:val="7A020420"/>
    <w:rsid w:val="7A04063C"/>
    <w:rsid w:val="7A0917AF"/>
    <w:rsid w:val="7A0D4941"/>
    <w:rsid w:val="7A1669D2"/>
    <w:rsid w:val="7A1801E5"/>
    <w:rsid w:val="7A1F0FD2"/>
    <w:rsid w:val="7A2111EE"/>
    <w:rsid w:val="7A212F9C"/>
    <w:rsid w:val="7A224496"/>
    <w:rsid w:val="7A256345"/>
    <w:rsid w:val="7A273808"/>
    <w:rsid w:val="7A287E87"/>
    <w:rsid w:val="7A2B3E1B"/>
    <w:rsid w:val="7A2B7977"/>
    <w:rsid w:val="7A3009CB"/>
    <w:rsid w:val="7A326F58"/>
    <w:rsid w:val="7A4153ED"/>
    <w:rsid w:val="7A48677B"/>
    <w:rsid w:val="7A4B626B"/>
    <w:rsid w:val="7A4D1FE3"/>
    <w:rsid w:val="7A4D7EA7"/>
    <w:rsid w:val="7A5E5F9F"/>
    <w:rsid w:val="7A5E7D4D"/>
    <w:rsid w:val="7A5E7DB1"/>
    <w:rsid w:val="7A6B246A"/>
    <w:rsid w:val="7A6BC3FA"/>
    <w:rsid w:val="7A7632E8"/>
    <w:rsid w:val="7A770E0E"/>
    <w:rsid w:val="7A7E03EF"/>
    <w:rsid w:val="7A8656D5"/>
    <w:rsid w:val="7A874E3E"/>
    <w:rsid w:val="7A9279F6"/>
    <w:rsid w:val="7A9B68AB"/>
    <w:rsid w:val="7A9E45ED"/>
    <w:rsid w:val="7A9E639B"/>
    <w:rsid w:val="7AA00365"/>
    <w:rsid w:val="7AA17C39"/>
    <w:rsid w:val="7AA86C83"/>
    <w:rsid w:val="7AAD6FF0"/>
    <w:rsid w:val="7AAE0891"/>
    <w:rsid w:val="7AB120D5"/>
    <w:rsid w:val="7AB61937"/>
    <w:rsid w:val="7AB9B43B"/>
    <w:rsid w:val="7ABA6035"/>
    <w:rsid w:val="7ABC5759"/>
    <w:rsid w:val="7AC932FE"/>
    <w:rsid w:val="7ACA7190"/>
    <w:rsid w:val="7ACD1108"/>
    <w:rsid w:val="7ACF1843"/>
    <w:rsid w:val="7AD248B0"/>
    <w:rsid w:val="7AD370EC"/>
    <w:rsid w:val="7AD39BC2"/>
    <w:rsid w:val="7AD7365B"/>
    <w:rsid w:val="7AD74FC0"/>
    <w:rsid w:val="7AD81BC9"/>
    <w:rsid w:val="7AD95625"/>
    <w:rsid w:val="7ADF999D"/>
    <w:rsid w:val="7AEA30EA"/>
    <w:rsid w:val="7AEBE833"/>
    <w:rsid w:val="7AEC7106"/>
    <w:rsid w:val="7AEE2BF2"/>
    <w:rsid w:val="7AEE7323"/>
    <w:rsid w:val="7AF12344"/>
    <w:rsid w:val="7AF91823"/>
    <w:rsid w:val="7AF95CC7"/>
    <w:rsid w:val="7AFB7C1C"/>
    <w:rsid w:val="7AFD5F92"/>
    <w:rsid w:val="7B052E72"/>
    <w:rsid w:val="7B0A2151"/>
    <w:rsid w:val="7B0B37DD"/>
    <w:rsid w:val="7B0D52CF"/>
    <w:rsid w:val="7B1228E5"/>
    <w:rsid w:val="7B136D89"/>
    <w:rsid w:val="7B1B3AB6"/>
    <w:rsid w:val="7B203043"/>
    <w:rsid w:val="7B292109"/>
    <w:rsid w:val="7B2E771F"/>
    <w:rsid w:val="7B3C2AA4"/>
    <w:rsid w:val="7B4E674A"/>
    <w:rsid w:val="7B7315D6"/>
    <w:rsid w:val="7B7535A0"/>
    <w:rsid w:val="7B7610C6"/>
    <w:rsid w:val="7B7F577C"/>
    <w:rsid w:val="7B841A35"/>
    <w:rsid w:val="7B845591"/>
    <w:rsid w:val="7B851309"/>
    <w:rsid w:val="7B892BA7"/>
    <w:rsid w:val="7B914152"/>
    <w:rsid w:val="7B971768"/>
    <w:rsid w:val="7B9B0B2D"/>
    <w:rsid w:val="7B9D2AF7"/>
    <w:rsid w:val="7B9D48A5"/>
    <w:rsid w:val="7B9F061D"/>
    <w:rsid w:val="7BA07EF1"/>
    <w:rsid w:val="7BA43E85"/>
    <w:rsid w:val="7BA47844"/>
    <w:rsid w:val="7BA626CD"/>
    <w:rsid w:val="7BAB0D70"/>
    <w:rsid w:val="7BAB5214"/>
    <w:rsid w:val="7BAB6FC2"/>
    <w:rsid w:val="7BAE0860"/>
    <w:rsid w:val="7BB06627"/>
    <w:rsid w:val="7BB265A2"/>
    <w:rsid w:val="7BBD76FB"/>
    <w:rsid w:val="7BBF16EA"/>
    <w:rsid w:val="7BC2255D"/>
    <w:rsid w:val="7BC462D5"/>
    <w:rsid w:val="7BC71922"/>
    <w:rsid w:val="7BC9569A"/>
    <w:rsid w:val="7BCA0ED5"/>
    <w:rsid w:val="7BCB7664"/>
    <w:rsid w:val="7BCC3178"/>
    <w:rsid w:val="7BCE7A18"/>
    <w:rsid w:val="7BD01FA7"/>
    <w:rsid w:val="7BD04C7A"/>
    <w:rsid w:val="7BD13CB6"/>
    <w:rsid w:val="7BD302C6"/>
    <w:rsid w:val="7BE10C35"/>
    <w:rsid w:val="7BE129E3"/>
    <w:rsid w:val="7BE75B20"/>
    <w:rsid w:val="7BEBF838"/>
    <w:rsid w:val="7BF30CB4"/>
    <w:rsid w:val="7BF344C5"/>
    <w:rsid w:val="7BF4E965"/>
    <w:rsid w:val="7BF72F51"/>
    <w:rsid w:val="7BF74997"/>
    <w:rsid w:val="7BFC2688"/>
    <w:rsid w:val="7BFDBDA2"/>
    <w:rsid w:val="7BFE822D"/>
    <w:rsid w:val="7BFEDCF1"/>
    <w:rsid w:val="7BFEE41C"/>
    <w:rsid w:val="7BFF181B"/>
    <w:rsid w:val="7BFF9DEF"/>
    <w:rsid w:val="7C017C3B"/>
    <w:rsid w:val="7C030BAC"/>
    <w:rsid w:val="7C044924"/>
    <w:rsid w:val="7C0466D2"/>
    <w:rsid w:val="7C06069C"/>
    <w:rsid w:val="7C093CE8"/>
    <w:rsid w:val="7C12710A"/>
    <w:rsid w:val="7C142DB9"/>
    <w:rsid w:val="7C182615"/>
    <w:rsid w:val="7C183F2B"/>
    <w:rsid w:val="7C2154D6"/>
    <w:rsid w:val="7C251548"/>
    <w:rsid w:val="7C286864"/>
    <w:rsid w:val="7C2FBC68"/>
    <w:rsid w:val="7C345209"/>
    <w:rsid w:val="7C3C7A60"/>
    <w:rsid w:val="7C3D3992"/>
    <w:rsid w:val="7C3F595C"/>
    <w:rsid w:val="7C520C06"/>
    <w:rsid w:val="7C585FC1"/>
    <w:rsid w:val="7C5E2286"/>
    <w:rsid w:val="7C6453C2"/>
    <w:rsid w:val="7C6714F1"/>
    <w:rsid w:val="7C705B15"/>
    <w:rsid w:val="7C743857"/>
    <w:rsid w:val="7C7A471D"/>
    <w:rsid w:val="7C7FDA07"/>
    <w:rsid w:val="7C8141C6"/>
    <w:rsid w:val="7C815F74"/>
    <w:rsid w:val="7C821F38"/>
    <w:rsid w:val="7C8A06B3"/>
    <w:rsid w:val="7C8E78F8"/>
    <w:rsid w:val="7C8F243F"/>
    <w:rsid w:val="7C9C2DAE"/>
    <w:rsid w:val="7CA0464C"/>
    <w:rsid w:val="7CB225D2"/>
    <w:rsid w:val="7CB40D80"/>
    <w:rsid w:val="7CB914EC"/>
    <w:rsid w:val="7CC3033B"/>
    <w:rsid w:val="7CC43EF5"/>
    <w:rsid w:val="7CC77E2B"/>
    <w:rsid w:val="7CC85951"/>
    <w:rsid w:val="7CC876FF"/>
    <w:rsid w:val="7CD460A4"/>
    <w:rsid w:val="7CDB4696"/>
    <w:rsid w:val="7CE543A5"/>
    <w:rsid w:val="7CEB342B"/>
    <w:rsid w:val="7CED083B"/>
    <w:rsid w:val="7CED9261"/>
    <w:rsid w:val="7CF16C56"/>
    <w:rsid w:val="7CF46746"/>
    <w:rsid w:val="7CF7062C"/>
    <w:rsid w:val="7D00333D"/>
    <w:rsid w:val="7D056BA5"/>
    <w:rsid w:val="7D080444"/>
    <w:rsid w:val="7D0F3580"/>
    <w:rsid w:val="7D17583D"/>
    <w:rsid w:val="7D197F5B"/>
    <w:rsid w:val="7D1B0177"/>
    <w:rsid w:val="7D1B3767"/>
    <w:rsid w:val="7D20753B"/>
    <w:rsid w:val="7D271D23"/>
    <w:rsid w:val="7D2C5EE0"/>
    <w:rsid w:val="7D2C7C8E"/>
    <w:rsid w:val="7D2E7EAA"/>
    <w:rsid w:val="7D2F3C22"/>
    <w:rsid w:val="7D352C96"/>
    <w:rsid w:val="7D360B0D"/>
    <w:rsid w:val="7D3D1E9B"/>
    <w:rsid w:val="7D3E3E65"/>
    <w:rsid w:val="7D4A21B7"/>
    <w:rsid w:val="7D4B74C7"/>
    <w:rsid w:val="7D4C3517"/>
    <w:rsid w:val="7D4C6582"/>
    <w:rsid w:val="7D4D458A"/>
    <w:rsid w:val="7D56507F"/>
    <w:rsid w:val="7D56CB3F"/>
    <w:rsid w:val="7D584F27"/>
    <w:rsid w:val="7D5B0573"/>
    <w:rsid w:val="7D5E0064"/>
    <w:rsid w:val="7D5F49FE"/>
    <w:rsid w:val="7D6E474B"/>
    <w:rsid w:val="7D6FCE77"/>
    <w:rsid w:val="7D733B0F"/>
    <w:rsid w:val="7D7635FF"/>
    <w:rsid w:val="7D796C4C"/>
    <w:rsid w:val="7D7A30EF"/>
    <w:rsid w:val="7D7A4E9D"/>
    <w:rsid w:val="7D7F1C62"/>
    <w:rsid w:val="7D851A94"/>
    <w:rsid w:val="7D8917B2"/>
    <w:rsid w:val="7D893462"/>
    <w:rsid w:val="7D8A2C07"/>
    <w:rsid w:val="7D976E56"/>
    <w:rsid w:val="7D9C4987"/>
    <w:rsid w:val="7D9DF154"/>
    <w:rsid w:val="7D9F66B2"/>
    <w:rsid w:val="7DA243F4"/>
    <w:rsid w:val="7DA57332"/>
    <w:rsid w:val="7DA63EE4"/>
    <w:rsid w:val="7DAA3FF0"/>
    <w:rsid w:val="7DB119FE"/>
    <w:rsid w:val="7DB303AF"/>
    <w:rsid w:val="7DBA7990"/>
    <w:rsid w:val="7DBB1012"/>
    <w:rsid w:val="7DBFD4DA"/>
    <w:rsid w:val="7DBFE492"/>
    <w:rsid w:val="7DC07661"/>
    <w:rsid w:val="7DC10D1E"/>
    <w:rsid w:val="7DCC321F"/>
    <w:rsid w:val="7DCD6AB6"/>
    <w:rsid w:val="7DD12FF3"/>
    <w:rsid w:val="7DD6409E"/>
    <w:rsid w:val="7DD81BC4"/>
    <w:rsid w:val="7DD82296"/>
    <w:rsid w:val="7DDA1DE0"/>
    <w:rsid w:val="7DDE2F59"/>
    <w:rsid w:val="7DE05194"/>
    <w:rsid w:val="7DE60785"/>
    <w:rsid w:val="7DE70059"/>
    <w:rsid w:val="7DE7680A"/>
    <w:rsid w:val="7DEB48ED"/>
    <w:rsid w:val="7DEF06AE"/>
    <w:rsid w:val="7DF0147B"/>
    <w:rsid w:val="7DF066F6"/>
    <w:rsid w:val="7DF3182F"/>
    <w:rsid w:val="7DF7CC11"/>
    <w:rsid w:val="7DF7FFCB"/>
    <w:rsid w:val="7DFA7BA6"/>
    <w:rsid w:val="7DFB205E"/>
    <w:rsid w:val="7DFD358F"/>
    <w:rsid w:val="7DFF1F99"/>
    <w:rsid w:val="7DFFACB5"/>
    <w:rsid w:val="7E002EC9"/>
    <w:rsid w:val="7E054EEF"/>
    <w:rsid w:val="7E0724A9"/>
    <w:rsid w:val="7E0E3838"/>
    <w:rsid w:val="7E162A33"/>
    <w:rsid w:val="7E164513"/>
    <w:rsid w:val="7E1C5F55"/>
    <w:rsid w:val="7E2117BD"/>
    <w:rsid w:val="7E215319"/>
    <w:rsid w:val="7E233A0A"/>
    <w:rsid w:val="7E235535"/>
    <w:rsid w:val="7E243CB7"/>
    <w:rsid w:val="7E282B4B"/>
    <w:rsid w:val="7E2B263C"/>
    <w:rsid w:val="7E2E7A36"/>
    <w:rsid w:val="7E352137"/>
    <w:rsid w:val="7E3E236F"/>
    <w:rsid w:val="7E3E2C97"/>
    <w:rsid w:val="7E3E2F52"/>
    <w:rsid w:val="7E3F5D06"/>
    <w:rsid w:val="7E3F60E7"/>
    <w:rsid w:val="7E484F9C"/>
    <w:rsid w:val="7E486D4A"/>
    <w:rsid w:val="7E553215"/>
    <w:rsid w:val="7E5576B9"/>
    <w:rsid w:val="7E5A082B"/>
    <w:rsid w:val="7E6410E3"/>
    <w:rsid w:val="7E676E21"/>
    <w:rsid w:val="7E6817D6"/>
    <w:rsid w:val="7E69379E"/>
    <w:rsid w:val="7E745D91"/>
    <w:rsid w:val="7E7BFECB"/>
    <w:rsid w:val="7E7D1E2A"/>
    <w:rsid w:val="7E7F4735"/>
    <w:rsid w:val="7E822F43"/>
    <w:rsid w:val="7E843AFA"/>
    <w:rsid w:val="7E8A55B4"/>
    <w:rsid w:val="7E8B4E88"/>
    <w:rsid w:val="7EA72A07"/>
    <w:rsid w:val="7EAD0735"/>
    <w:rsid w:val="7EAD3051"/>
    <w:rsid w:val="7EAFF0B6"/>
    <w:rsid w:val="7EB20667"/>
    <w:rsid w:val="7EB2F9B7"/>
    <w:rsid w:val="7EBB23C1"/>
    <w:rsid w:val="7EBC6EE8"/>
    <w:rsid w:val="7EBC7738"/>
    <w:rsid w:val="7EBF3D01"/>
    <w:rsid w:val="7EC14D4E"/>
    <w:rsid w:val="7ECB480E"/>
    <w:rsid w:val="7ED06D3F"/>
    <w:rsid w:val="7ED097AB"/>
    <w:rsid w:val="7ED6A037"/>
    <w:rsid w:val="7EE50A3C"/>
    <w:rsid w:val="7EE6DD14"/>
    <w:rsid w:val="7EE87B37"/>
    <w:rsid w:val="7EEA4CC4"/>
    <w:rsid w:val="7EEB9FC8"/>
    <w:rsid w:val="7EEF18BB"/>
    <w:rsid w:val="7EF04CF2"/>
    <w:rsid w:val="7EF23159"/>
    <w:rsid w:val="7EF7FC8B"/>
    <w:rsid w:val="7EF96296"/>
    <w:rsid w:val="7EFA3156"/>
    <w:rsid w:val="7EFC18E2"/>
    <w:rsid w:val="7EFD5F2E"/>
    <w:rsid w:val="7EFDC041"/>
    <w:rsid w:val="7EFF19E3"/>
    <w:rsid w:val="7EFF3919"/>
    <w:rsid w:val="7EFF872B"/>
    <w:rsid w:val="7EFFA73A"/>
    <w:rsid w:val="7F166E48"/>
    <w:rsid w:val="7F1B445E"/>
    <w:rsid w:val="7F210F90"/>
    <w:rsid w:val="7F211349"/>
    <w:rsid w:val="7F2151CC"/>
    <w:rsid w:val="7F231565"/>
    <w:rsid w:val="7F232C50"/>
    <w:rsid w:val="7F25286F"/>
    <w:rsid w:val="7F2B01C4"/>
    <w:rsid w:val="7F2BEF08"/>
    <w:rsid w:val="7F2C666B"/>
    <w:rsid w:val="7F2F2562"/>
    <w:rsid w:val="7F402117"/>
    <w:rsid w:val="7F4339B5"/>
    <w:rsid w:val="7F435763"/>
    <w:rsid w:val="7F453289"/>
    <w:rsid w:val="7F475253"/>
    <w:rsid w:val="7F477001"/>
    <w:rsid w:val="7F5A373D"/>
    <w:rsid w:val="7F5E3367"/>
    <w:rsid w:val="7F5F29B6"/>
    <w:rsid w:val="7F5F3D40"/>
    <w:rsid w:val="7F60371C"/>
    <w:rsid w:val="7F62208D"/>
    <w:rsid w:val="7F6A0F42"/>
    <w:rsid w:val="7F7141B4"/>
    <w:rsid w:val="7F721BA4"/>
    <w:rsid w:val="7F752B5D"/>
    <w:rsid w:val="7F75710D"/>
    <w:rsid w:val="7F761695"/>
    <w:rsid w:val="7F775F1F"/>
    <w:rsid w:val="7F77C408"/>
    <w:rsid w:val="7F7B472A"/>
    <w:rsid w:val="7F7ECDF0"/>
    <w:rsid w:val="7F7F1902"/>
    <w:rsid w:val="7F7F85A2"/>
    <w:rsid w:val="7F840EED"/>
    <w:rsid w:val="7F857B2A"/>
    <w:rsid w:val="7F93112B"/>
    <w:rsid w:val="7F9B651A"/>
    <w:rsid w:val="7F9C175A"/>
    <w:rsid w:val="7F9D45ED"/>
    <w:rsid w:val="7F9E0F54"/>
    <w:rsid w:val="7FA5CF7E"/>
    <w:rsid w:val="7FADB5D1"/>
    <w:rsid w:val="7FAE0B76"/>
    <w:rsid w:val="7FAF3472"/>
    <w:rsid w:val="7FB359B9"/>
    <w:rsid w:val="7FB473C1"/>
    <w:rsid w:val="7FB68DF0"/>
    <w:rsid w:val="7FBBE0B5"/>
    <w:rsid w:val="7FBBF7C9"/>
    <w:rsid w:val="7FBD3842"/>
    <w:rsid w:val="7FBE3FE6"/>
    <w:rsid w:val="7FBF7622"/>
    <w:rsid w:val="7FC20D7E"/>
    <w:rsid w:val="7FC27694"/>
    <w:rsid w:val="7FC44AF6"/>
    <w:rsid w:val="7FCD5CFF"/>
    <w:rsid w:val="7FCD90FC"/>
    <w:rsid w:val="7FCDECF9"/>
    <w:rsid w:val="7FD35744"/>
    <w:rsid w:val="7FD50AF8"/>
    <w:rsid w:val="7FD665D7"/>
    <w:rsid w:val="7FD750AF"/>
    <w:rsid w:val="7FDB19D4"/>
    <w:rsid w:val="7FDB8E27"/>
    <w:rsid w:val="7FDFBCEF"/>
    <w:rsid w:val="7FDFE482"/>
    <w:rsid w:val="7FE02FB2"/>
    <w:rsid w:val="7FE24F7C"/>
    <w:rsid w:val="7FE42AA2"/>
    <w:rsid w:val="7FE44850"/>
    <w:rsid w:val="7FE5BCD5"/>
    <w:rsid w:val="7FE5FBF6"/>
    <w:rsid w:val="7FE721C8"/>
    <w:rsid w:val="7FE7B90F"/>
    <w:rsid w:val="7FE7FE0B"/>
    <w:rsid w:val="7FE8AA89"/>
    <w:rsid w:val="7FE96A4C"/>
    <w:rsid w:val="7FEC1957"/>
    <w:rsid w:val="7FEE1B73"/>
    <w:rsid w:val="7FF01DDB"/>
    <w:rsid w:val="7FF52F01"/>
    <w:rsid w:val="7FF7F0EA"/>
    <w:rsid w:val="7FFA6738"/>
    <w:rsid w:val="7FFA82DD"/>
    <w:rsid w:val="7FFB4370"/>
    <w:rsid w:val="7FFB59E1"/>
    <w:rsid w:val="7FFB7955"/>
    <w:rsid w:val="7FFB79C0"/>
    <w:rsid w:val="7FFBED39"/>
    <w:rsid w:val="7FFCB26E"/>
    <w:rsid w:val="7FFD9FAE"/>
    <w:rsid w:val="7FFDCAA0"/>
    <w:rsid w:val="7FFE17F4"/>
    <w:rsid w:val="7FFE89B5"/>
    <w:rsid w:val="7FFEA1B4"/>
    <w:rsid w:val="7FFEC91C"/>
    <w:rsid w:val="7FFF1F67"/>
    <w:rsid w:val="7FFF3358"/>
    <w:rsid w:val="7FFF3D63"/>
    <w:rsid w:val="7FFF3FE1"/>
    <w:rsid w:val="7FFF917A"/>
    <w:rsid w:val="7FFFB6B3"/>
    <w:rsid w:val="7FFFC620"/>
    <w:rsid w:val="816EBC1C"/>
    <w:rsid w:val="86CD2215"/>
    <w:rsid w:val="87FB9589"/>
    <w:rsid w:val="8B4EB753"/>
    <w:rsid w:val="8FDB939A"/>
    <w:rsid w:val="93AE1507"/>
    <w:rsid w:val="96AEB894"/>
    <w:rsid w:val="977B5D60"/>
    <w:rsid w:val="977E31FF"/>
    <w:rsid w:val="979F0F7F"/>
    <w:rsid w:val="9AFFE6CA"/>
    <w:rsid w:val="9B746BDE"/>
    <w:rsid w:val="9BFA0492"/>
    <w:rsid w:val="9CFE73D3"/>
    <w:rsid w:val="9DBAE05B"/>
    <w:rsid w:val="9DF749FE"/>
    <w:rsid w:val="9EDFD2D4"/>
    <w:rsid w:val="9F3BF429"/>
    <w:rsid w:val="9F6F298E"/>
    <w:rsid w:val="9FBF6A38"/>
    <w:rsid w:val="9FE70ACE"/>
    <w:rsid w:val="9FF8D89D"/>
    <w:rsid w:val="9FF91111"/>
    <w:rsid w:val="9FFD80F4"/>
    <w:rsid w:val="9FFFA905"/>
    <w:rsid w:val="9FFFE290"/>
    <w:rsid w:val="A53C30EB"/>
    <w:rsid w:val="A7799AEC"/>
    <w:rsid w:val="A7FADBFA"/>
    <w:rsid w:val="A8E08014"/>
    <w:rsid w:val="ABE7C24A"/>
    <w:rsid w:val="ACB5D895"/>
    <w:rsid w:val="ACF9F370"/>
    <w:rsid w:val="ACFF783F"/>
    <w:rsid w:val="ADBC833D"/>
    <w:rsid w:val="ADDEBFB5"/>
    <w:rsid w:val="ADED50AF"/>
    <w:rsid w:val="ADF7A2A9"/>
    <w:rsid w:val="ADFB6A3F"/>
    <w:rsid w:val="AEBBA222"/>
    <w:rsid w:val="AEFFDC90"/>
    <w:rsid w:val="AF4F9167"/>
    <w:rsid w:val="AFB506B9"/>
    <w:rsid w:val="AFD74478"/>
    <w:rsid w:val="AFF541E1"/>
    <w:rsid w:val="AFFB492E"/>
    <w:rsid w:val="B3E7BB23"/>
    <w:rsid w:val="B3FE8A31"/>
    <w:rsid w:val="B53FA9CA"/>
    <w:rsid w:val="B5BFDF79"/>
    <w:rsid w:val="B5CF5AEA"/>
    <w:rsid w:val="B6CBE650"/>
    <w:rsid w:val="B6E3786A"/>
    <w:rsid w:val="B741577F"/>
    <w:rsid w:val="B75BD154"/>
    <w:rsid w:val="B75F45B5"/>
    <w:rsid w:val="B795DFF4"/>
    <w:rsid w:val="B7BB3BD0"/>
    <w:rsid w:val="B7DF5DCD"/>
    <w:rsid w:val="B7EBD113"/>
    <w:rsid w:val="B7F702D0"/>
    <w:rsid w:val="B7FD2566"/>
    <w:rsid w:val="B7FFBCD0"/>
    <w:rsid w:val="B7FFE18E"/>
    <w:rsid w:val="B9BB59BB"/>
    <w:rsid w:val="B9EF57F7"/>
    <w:rsid w:val="B9FDE8DE"/>
    <w:rsid w:val="BADA07B6"/>
    <w:rsid w:val="BADE6EE5"/>
    <w:rsid w:val="BAFBA07E"/>
    <w:rsid w:val="BB9FABF3"/>
    <w:rsid w:val="BBB6559D"/>
    <w:rsid w:val="BBBE629A"/>
    <w:rsid w:val="BBDE1958"/>
    <w:rsid w:val="BBDFB0CF"/>
    <w:rsid w:val="BBEF43C5"/>
    <w:rsid w:val="BBEFCB6F"/>
    <w:rsid w:val="BCEA7C28"/>
    <w:rsid w:val="BCF75D7A"/>
    <w:rsid w:val="BCF94F3D"/>
    <w:rsid w:val="BCFFD504"/>
    <w:rsid w:val="BD63426D"/>
    <w:rsid w:val="BDB72374"/>
    <w:rsid w:val="BDD8EF78"/>
    <w:rsid w:val="BDFC71E1"/>
    <w:rsid w:val="BDFEDD7D"/>
    <w:rsid w:val="BE57F877"/>
    <w:rsid w:val="BE725299"/>
    <w:rsid w:val="BEA76596"/>
    <w:rsid w:val="BEAA0743"/>
    <w:rsid w:val="BEBAE066"/>
    <w:rsid w:val="BEF555C8"/>
    <w:rsid w:val="BEFD1E7C"/>
    <w:rsid w:val="BEFE19F0"/>
    <w:rsid w:val="BEFF2A67"/>
    <w:rsid w:val="BF1E064A"/>
    <w:rsid w:val="BF3FB700"/>
    <w:rsid w:val="BF3FFF29"/>
    <w:rsid w:val="BF438EB3"/>
    <w:rsid w:val="BF5FDA4B"/>
    <w:rsid w:val="BF670905"/>
    <w:rsid w:val="BF751162"/>
    <w:rsid w:val="BFBFE19A"/>
    <w:rsid w:val="BFD55ED7"/>
    <w:rsid w:val="BFE32BE4"/>
    <w:rsid w:val="BFEF5E2B"/>
    <w:rsid w:val="BFEFC667"/>
    <w:rsid w:val="BFF118E9"/>
    <w:rsid w:val="BFF20B29"/>
    <w:rsid w:val="BFF90C36"/>
    <w:rsid w:val="BFFB9176"/>
    <w:rsid w:val="BFFC614F"/>
    <w:rsid w:val="BFFFCDE1"/>
    <w:rsid w:val="C3F70DC4"/>
    <w:rsid w:val="C3FF5894"/>
    <w:rsid w:val="C7F3FFBD"/>
    <w:rsid w:val="C7F720E7"/>
    <w:rsid w:val="C7FF241C"/>
    <w:rsid w:val="C7FFFFEB"/>
    <w:rsid w:val="C9BCF6CF"/>
    <w:rsid w:val="C9BF5ABD"/>
    <w:rsid w:val="C9FEA068"/>
    <w:rsid w:val="CA9B6EC0"/>
    <w:rsid w:val="CBAF1331"/>
    <w:rsid w:val="CBDF565D"/>
    <w:rsid w:val="CCDDE55C"/>
    <w:rsid w:val="CD9FE7E6"/>
    <w:rsid w:val="CDAE4EDC"/>
    <w:rsid w:val="CDDD2E0A"/>
    <w:rsid w:val="CDEA3089"/>
    <w:rsid w:val="CDFA6FEE"/>
    <w:rsid w:val="CE7F1FAE"/>
    <w:rsid w:val="CE9D661C"/>
    <w:rsid w:val="CEFB5348"/>
    <w:rsid w:val="CF2B446C"/>
    <w:rsid w:val="CF5FA584"/>
    <w:rsid w:val="CFBA8826"/>
    <w:rsid w:val="CFF25028"/>
    <w:rsid w:val="CFF77463"/>
    <w:rsid w:val="CFFA4036"/>
    <w:rsid w:val="CFFF42F3"/>
    <w:rsid w:val="CFFF8FFE"/>
    <w:rsid w:val="D04FCAB9"/>
    <w:rsid w:val="D1FB24DB"/>
    <w:rsid w:val="D2EF8740"/>
    <w:rsid w:val="D2FF8557"/>
    <w:rsid w:val="D3052270"/>
    <w:rsid w:val="D3DDACA0"/>
    <w:rsid w:val="D3E74C57"/>
    <w:rsid w:val="D3F74483"/>
    <w:rsid w:val="D45FEA5B"/>
    <w:rsid w:val="D47EAA83"/>
    <w:rsid w:val="D4F793FA"/>
    <w:rsid w:val="D5B3E5E1"/>
    <w:rsid w:val="D5D38A64"/>
    <w:rsid w:val="D5DDBAE3"/>
    <w:rsid w:val="D5FDA11C"/>
    <w:rsid w:val="D5FF643E"/>
    <w:rsid w:val="D6BC272F"/>
    <w:rsid w:val="D6BF25C3"/>
    <w:rsid w:val="D7371977"/>
    <w:rsid w:val="D7DE25B1"/>
    <w:rsid w:val="D7DEC7EE"/>
    <w:rsid w:val="D7ED0036"/>
    <w:rsid w:val="D7ED5871"/>
    <w:rsid w:val="D867D162"/>
    <w:rsid w:val="D8DFC712"/>
    <w:rsid w:val="D98AE53E"/>
    <w:rsid w:val="D9BF716F"/>
    <w:rsid w:val="DA6B4E52"/>
    <w:rsid w:val="DAFEB521"/>
    <w:rsid w:val="DB57BBF7"/>
    <w:rsid w:val="DB6F885D"/>
    <w:rsid w:val="DBD6C26A"/>
    <w:rsid w:val="DBF796C1"/>
    <w:rsid w:val="DBFB4022"/>
    <w:rsid w:val="DBFEFB7C"/>
    <w:rsid w:val="DBFF55DA"/>
    <w:rsid w:val="DBFF7C59"/>
    <w:rsid w:val="DC6ACC76"/>
    <w:rsid w:val="DD77DBFC"/>
    <w:rsid w:val="DD7F741F"/>
    <w:rsid w:val="DDDD3AAA"/>
    <w:rsid w:val="DDFBB401"/>
    <w:rsid w:val="DDFF9BBD"/>
    <w:rsid w:val="DE5B1729"/>
    <w:rsid w:val="DE7FC08A"/>
    <w:rsid w:val="DEB6DBA7"/>
    <w:rsid w:val="DEBBE26A"/>
    <w:rsid w:val="DEBDE491"/>
    <w:rsid w:val="DECFE504"/>
    <w:rsid w:val="DEEA6651"/>
    <w:rsid w:val="DEF5C0CB"/>
    <w:rsid w:val="DEFFF88B"/>
    <w:rsid w:val="DF5BF186"/>
    <w:rsid w:val="DF6EBE6B"/>
    <w:rsid w:val="DF6F673E"/>
    <w:rsid w:val="DF791ABF"/>
    <w:rsid w:val="DF792033"/>
    <w:rsid w:val="DF7DDE45"/>
    <w:rsid w:val="DF7F0806"/>
    <w:rsid w:val="DF7F6559"/>
    <w:rsid w:val="DFAB3EEC"/>
    <w:rsid w:val="DFBB277E"/>
    <w:rsid w:val="DFBCD0BC"/>
    <w:rsid w:val="DFBD1572"/>
    <w:rsid w:val="DFC99911"/>
    <w:rsid w:val="DFCB6B9B"/>
    <w:rsid w:val="DFCE619C"/>
    <w:rsid w:val="DFCFE673"/>
    <w:rsid w:val="DFDB0A10"/>
    <w:rsid w:val="DFEE7034"/>
    <w:rsid w:val="DFEF16A0"/>
    <w:rsid w:val="DFEF837D"/>
    <w:rsid w:val="DFEFE26B"/>
    <w:rsid w:val="DFEFF4AB"/>
    <w:rsid w:val="DFEFFB4A"/>
    <w:rsid w:val="DFF7077E"/>
    <w:rsid w:val="DFFE4E81"/>
    <w:rsid w:val="DFFE5656"/>
    <w:rsid w:val="DFFE94C0"/>
    <w:rsid w:val="E2FE1DFC"/>
    <w:rsid w:val="E374C507"/>
    <w:rsid w:val="E3FB990F"/>
    <w:rsid w:val="E47F08F1"/>
    <w:rsid w:val="E55F3C44"/>
    <w:rsid w:val="E6D76A9D"/>
    <w:rsid w:val="E73683A0"/>
    <w:rsid w:val="E75FE119"/>
    <w:rsid w:val="E76EB1CD"/>
    <w:rsid w:val="E79BB269"/>
    <w:rsid w:val="E7CFA920"/>
    <w:rsid w:val="E7E74F06"/>
    <w:rsid w:val="E7F30099"/>
    <w:rsid w:val="E7F91BFC"/>
    <w:rsid w:val="E7FD669B"/>
    <w:rsid w:val="E97FF5A4"/>
    <w:rsid w:val="E9DFD3E9"/>
    <w:rsid w:val="E9E92F20"/>
    <w:rsid w:val="EAFB9A15"/>
    <w:rsid w:val="EB5EC710"/>
    <w:rsid w:val="EB69FD76"/>
    <w:rsid w:val="EB776932"/>
    <w:rsid w:val="EB8FCC53"/>
    <w:rsid w:val="EBB765B3"/>
    <w:rsid w:val="EBBF5969"/>
    <w:rsid w:val="EBBF7A62"/>
    <w:rsid w:val="EBD76472"/>
    <w:rsid w:val="EBF9DF1F"/>
    <w:rsid w:val="EBFEF502"/>
    <w:rsid w:val="EC7FEDDE"/>
    <w:rsid w:val="ECBF1BD4"/>
    <w:rsid w:val="ECBF5C29"/>
    <w:rsid w:val="ECFF93EE"/>
    <w:rsid w:val="ED1623AA"/>
    <w:rsid w:val="ED5FC6D5"/>
    <w:rsid w:val="ED9E0D66"/>
    <w:rsid w:val="EDBFBFB8"/>
    <w:rsid w:val="EDCF4895"/>
    <w:rsid w:val="EDF3AE4B"/>
    <w:rsid w:val="EDFFB186"/>
    <w:rsid w:val="EE6F7CE4"/>
    <w:rsid w:val="EEFE6053"/>
    <w:rsid w:val="EF5F849E"/>
    <w:rsid w:val="EF67DB7F"/>
    <w:rsid w:val="EF6F88D4"/>
    <w:rsid w:val="EF9DAC7A"/>
    <w:rsid w:val="EFB760A1"/>
    <w:rsid w:val="EFDB1127"/>
    <w:rsid w:val="EFEAD802"/>
    <w:rsid w:val="EFEFCA6B"/>
    <w:rsid w:val="EFFDD880"/>
    <w:rsid w:val="EFFE5171"/>
    <w:rsid w:val="EFFE54B0"/>
    <w:rsid w:val="EFFF5CA2"/>
    <w:rsid w:val="EFFFFF24"/>
    <w:rsid w:val="F1DF48E0"/>
    <w:rsid w:val="F2F3A872"/>
    <w:rsid w:val="F33F237E"/>
    <w:rsid w:val="F3570537"/>
    <w:rsid w:val="F3DFD1D6"/>
    <w:rsid w:val="F3DFF20F"/>
    <w:rsid w:val="F3ED6A9D"/>
    <w:rsid w:val="F477554A"/>
    <w:rsid w:val="F5AFB8FB"/>
    <w:rsid w:val="F5EF94F0"/>
    <w:rsid w:val="F5F7E76E"/>
    <w:rsid w:val="F5FDD10C"/>
    <w:rsid w:val="F5FEB560"/>
    <w:rsid w:val="F64F5701"/>
    <w:rsid w:val="F66B4D4B"/>
    <w:rsid w:val="F67F17BD"/>
    <w:rsid w:val="F6B32F30"/>
    <w:rsid w:val="F6BF20C4"/>
    <w:rsid w:val="F6CF99FD"/>
    <w:rsid w:val="F6DDD52D"/>
    <w:rsid w:val="F6F532A6"/>
    <w:rsid w:val="F6FD3E54"/>
    <w:rsid w:val="F6FE5E72"/>
    <w:rsid w:val="F72BCE6F"/>
    <w:rsid w:val="F72E55C8"/>
    <w:rsid w:val="F777DC74"/>
    <w:rsid w:val="F77FABDE"/>
    <w:rsid w:val="F7975AF9"/>
    <w:rsid w:val="F7C9181A"/>
    <w:rsid w:val="F7CF380C"/>
    <w:rsid w:val="F7CF5C85"/>
    <w:rsid w:val="F7D1D8AE"/>
    <w:rsid w:val="F7DE55E4"/>
    <w:rsid w:val="F7DED869"/>
    <w:rsid w:val="F7DFCD22"/>
    <w:rsid w:val="F7E59306"/>
    <w:rsid w:val="F7EE2517"/>
    <w:rsid w:val="F7EFB414"/>
    <w:rsid w:val="F7F6169A"/>
    <w:rsid w:val="F7F6C60D"/>
    <w:rsid w:val="F7F80EB2"/>
    <w:rsid w:val="F7FAE555"/>
    <w:rsid w:val="F7FF3AF1"/>
    <w:rsid w:val="F7FFAA23"/>
    <w:rsid w:val="F7FFF4A2"/>
    <w:rsid w:val="F8DF4320"/>
    <w:rsid w:val="F8E7449B"/>
    <w:rsid w:val="F8F3220E"/>
    <w:rsid w:val="F8FE9CC1"/>
    <w:rsid w:val="F8FFF9CE"/>
    <w:rsid w:val="F95BB96F"/>
    <w:rsid w:val="F97B374B"/>
    <w:rsid w:val="F9DF3C5E"/>
    <w:rsid w:val="F9EF8D71"/>
    <w:rsid w:val="F9FDBEC9"/>
    <w:rsid w:val="F9FE0830"/>
    <w:rsid w:val="FA8BF58C"/>
    <w:rsid w:val="FADF3728"/>
    <w:rsid w:val="FAEF40C0"/>
    <w:rsid w:val="FAF31C24"/>
    <w:rsid w:val="FAFDD6EC"/>
    <w:rsid w:val="FB2B8857"/>
    <w:rsid w:val="FB3FAA27"/>
    <w:rsid w:val="FB4F3BE6"/>
    <w:rsid w:val="FB5FD576"/>
    <w:rsid w:val="FB6CC687"/>
    <w:rsid w:val="FB6F2865"/>
    <w:rsid w:val="FB7A7BC4"/>
    <w:rsid w:val="FB7F1D6E"/>
    <w:rsid w:val="FB7F5F49"/>
    <w:rsid w:val="FB8567F8"/>
    <w:rsid w:val="FBBB0F51"/>
    <w:rsid w:val="FBBF8926"/>
    <w:rsid w:val="FBDE057B"/>
    <w:rsid w:val="FBE7E99D"/>
    <w:rsid w:val="FBEE6A4C"/>
    <w:rsid w:val="FBEFF7F2"/>
    <w:rsid w:val="FBF0F819"/>
    <w:rsid w:val="FBF3E2F3"/>
    <w:rsid w:val="FBFA4A6A"/>
    <w:rsid w:val="FBFA7BE4"/>
    <w:rsid w:val="FBFCCF44"/>
    <w:rsid w:val="FBFD5255"/>
    <w:rsid w:val="FBFF3149"/>
    <w:rsid w:val="FBFF3C27"/>
    <w:rsid w:val="FBFF4FDB"/>
    <w:rsid w:val="FC4D3909"/>
    <w:rsid w:val="FC6D63FB"/>
    <w:rsid w:val="FC6ECDC2"/>
    <w:rsid w:val="FC73AB4F"/>
    <w:rsid w:val="FC7AFEB6"/>
    <w:rsid w:val="FC7B515D"/>
    <w:rsid w:val="FC7FB450"/>
    <w:rsid w:val="FCF5A05D"/>
    <w:rsid w:val="FCFDCD70"/>
    <w:rsid w:val="FCFF1BAB"/>
    <w:rsid w:val="FCFFD552"/>
    <w:rsid w:val="FD5DFAC8"/>
    <w:rsid w:val="FD634801"/>
    <w:rsid w:val="FD6C295E"/>
    <w:rsid w:val="FD764AC8"/>
    <w:rsid w:val="FD8377C8"/>
    <w:rsid w:val="FD99AD54"/>
    <w:rsid w:val="FDAA895F"/>
    <w:rsid w:val="FDB71552"/>
    <w:rsid w:val="FDBA724F"/>
    <w:rsid w:val="FDBB0B68"/>
    <w:rsid w:val="FDBB9E2A"/>
    <w:rsid w:val="FDBBE158"/>
    <w:rsid w:val="FDC7E36B"/>
    <w:rsid w:val="FDCD5D28"/>
    <w:rsid w:val="FDD3043D"/>
    <w:rsid w:val="FDD74E71"/>
    <w:rsid w:val="FDDD8976"/>
    <w:rsid w:val="FDDF0627"/>
    <w:rsid w:val="FDE7C236"/>
    <w:rsid w:val="FDF5EC4E"/>
    <w:rsid w:val="FDF74B6C"/>
    <w:rsid w:val="FDFBC5A9"/>
    <w:rsid w:val="FDFCB872"/>
    <w:rsid w:val="FDFDA31A"/>
    <w:rsid w:val="FDFEB510"/>
    <w:rsid w:val="FDFFB731"/>
    <w:rsid w:val="FDFFDBE0"/>
    <w:rsid w:val="FE4DF147"/>
    <w:rsid w:val="FE53E524"/>
    <w:rsid w:val="FE5A8096"/>
    <w:rsid w:val="FE5F9864"/>
    <w:rsid w:val="FE664429"/>
    <w:rsid w:val="FE7C22A9"/>
    <w:rsid w:val="FE7DB371"/>
    <w:rsid w:val="FEDA5853"/>
    <w:rsid w:val="FEDD66A5"/>
    <w:rsid w:val="FEED5B06"/>
    <w:rsid w:val="FEFB06D3"/>
    <w:rsid w:val="FEFC5FA5"/>
    <w:rsid w:val="FEFF6A9F"/>
    <w:rsid w:val="FEFF7D9C"/>
    <w:rsid w:val="FF079EB0"/>
    <w:rsid w:val="FF1E567A"/>
    <w:rsid w:val="FF29E2F7"/>
    <w:rsid w:val="FF332E34"/>
    <w:rsid w:val="FF35E165"/>
    <w:rsid w:val="FF3B9D7C"/>
    <w:rsid w:val="FF3BF4F2"/>
    <w:rsid w:val="FF5B8C35"/>
    <w:rsid w:val="FF60A250"/>
    <w:rsid w:val="FF636A36"/>
    <w:rsid w:val="FF6D7C23"/>
    <w:rsid w:val="FF6F39E4"/>
    <w:rsid w:val="FF6FDD80"/>
    <w:rsid w:val="FF76346C"/>
    <w:rsid w:val="FF773AD7"/>
    <w:rsid w:val="FF785AD3"/>
    <w:rsid w:val="FF78B40C"/>
    <w:rsid w:val="FF7C05FA"/>
    <w:rsid w:val="FF7C6EF1"/>
    <w:rsid w:val="FF7C94CF"/>
    <w:rsid w:val="FF7EF9FD"/>
    <w:rsid w:val="FF7F52BF"/>
    <w:rsid w:val="FF7FF368"/>
    <w:rsid w:val="FF7FFF28"/>
    <w:rsid w:val="FF99E332"/>
    <w:rsid w:val="FF9D95D5"/>
    <w:rsid w:val="FF9DD64C"/>
    <w:rsid w:val="FF9F8BBA"/>
    <w:rsid w:val="FFA59802"/>
    <w:rsid w:val="FFAF68BC"/>
    <w:rsid w:val="FFB705E0"/>
    <w:rsid w:val="FFB7E3A6"/>
    <w:rsid w:val="FFBB0009"/>
    <w:rsid w:val="FFBBA143"/>
    <w:rsid w:val="FFBD5E1B"/>
    <w:rsid w:val="FFBD8CC1"/>
    <w:rsid w:val="FFBDE372"/>
    <w:rsid w:val="FFBE4660"/>
    <w:rsid w:val="FFBEFCAC"/>
    <w:rsid w:val="FFBF498E"/>
    <w:rsid w:val="FFBFC0DC"/>
    <w:rsid w:val="FFBFF9CF"/>
    <w:rsid w:val="FFC77858"/>
    <w:rsid w:val="FFCF3EE1"/>
    <w:rsid w:val="FFD5D9C0"/>
    <w:rsid w:val="FFD73CBE"/>
    <w:rsid w:val="FFDB1C60"/>
    <w:rsid w:val="FFDC4376"/>
    <w:rsid w:val="FFDD9737"/>
    <w:rsid w:val="FFDF5D51"/>
    <w:rsid w:val="FFDFA3F2"/>
    <w:rsid w:val="FFDFB0DB"/>
    <w:rsid w:val="FFE53FE5"/>
    <w:rsid w:val="FFEBC275"/>
    <w:rsid w:val="FFECE2EB"/>
    <w:rsid w:val="FFED1B79"/>
    <w:rsid w:val="FFED8573"/>
    <w:rsid w:val="FFF3E6C2"/>
    <w:rsid w:val="FFF59DDE"/>
    <w:rsid w:val="FFF6FC87"/>
    <w:rsid w:val="FFF95E1D"/>
    <w:rsid w:val="FFF9AC55"/>
    <w:rsid w:val="FFF9CBFE"/>
    <w:rsid w:val="FFFAF3F7"/>
    <w:rsid w:val="FFFB694C"/>
    <w:rsid w:val="FFFB883C"/>
    <w:rsid w:val="FFFBB334"/>
    <w:rsid w:val="FFFBCA5A"/>
    <w:rsid w:val="FFFD2E77"/>
    <w:rsid w:val="FFFD99CA"/>
    <w:rsid w:val="FFFEDE97"/>
    <w:rsid w:val="FFFF37E6"/>
    <w:rsid w:val="FFFF5408"/>
    <w:rsid w:val="FFFF7A67"/>
    <w:rsid w:val="FFFF95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uiPriority="99" w:name="List 3"/>
    <w:lsdException w:qFormat="1" w:unhideWhenUsed="0" w:uiPriority="0" w:semiHidden="0" w:name="List 4"/>
    <w:lsdException w:qFormat="1" w:unhideWhenUsed="0" w:uiPriority="0" w:semiHidden="0"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0" w:semiHidden="0" w:name="Subtitle"/>
    <w:lsdException w:uiPriority="99" w:name="Salutation"/>
    <w:lsdException w:qFormat="1" w:unhideWhenUsed="0" w:uiPriority="99" w:semiHidden="0" w:name="Date"/>
    <w:lsdException w:qFormat="1" w:unhideWhenUsed="0" w:uiPriority="0" w:semiHidden="0" w:name="Body Text First Indent"/>
    <w:lsdException w:qFormat="1"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hint="eastAsia" w:ascii="Arial Unicode MS" w:hAnsi="Arial Unicode MS" w:eastAsia="Arial Unicode MS" w:cs="Arial Unicode MS"/>
      <w:color w:val="000000"/>
      <w:kern w:val="2"/>
      <w:sz w:val="21"/>
      <w:szCs w:val="21"/>
      <w:lang w:val="zh-TW" w:eastAsia="zh-TW" w:bidi="ar-SA"/>
    </w:rPr>
  </w:style>
  <w:style w:type="paragraph" w:styleId="2">
    <w:name w:val="heading 1"/>
    <w:basedOn w:val="1"/>
    <w:next w:val="1"/>
    <w:link w:val="73"/>
    <w:qFormat/>
    <w:uiPriority w:val="0"/>
    <w:pPr>
      <w:keepNext/>
      <w:keepLines/>
      <w:spacing w:before="340" w:after="330" w:line="578" w:lineRule="auto"/>
      <w:outlineLvl w:val="0"/>
    </w:pPr>
    <w:rPr>
      <w:rFonts w:hint="default" w:cs="Times New Roman"/>
      <w:b/>
      <w:bCs/>
      <w:kern w:val="44"/>
      <w:sz w:val="44"/>
      <w:szCs w:val="44"/>
    </w:rPr>
  </w:style>
  <w:style w:type="paragraph" w:styleId="3">
    <w:name w:val="heading 2"/>
    <w:basedOn w:val="1"/>
    <w:next w:val="1"/>
    <w:link w:val="74"/>
    <w:qFormat/>
    <w:uiPriority w:val="0"/>
    <w:pPr>
      <w:keepNext/>
      <w:keepLines/>
      <w:spacing w:before="260" w:after="260" w:line="416" w:lineRule="auto"/>
      <w:outlineLvl w:val="1"/>
    </w:pPr>
    <w:rPr>
      <w:rFonts w:hint="default" w:ascii="Cambria" w:hAnsi="Cambria" w:eastAsia="宋体" w:cs="Times New Roman"/>
      <w:b/>
      <w:bCs/>
      <w:kern w:val="0"/>
      <w:sz w:val="32"/>
      <w:szCs w:val="32"/>
    </w:rPr>
  </w:style>
  <w:style w:type="paragraph" w:styleId="4">
    <w:name w:val="heading 3"/>
    <w:basedOn w:val="1"/>
    <w:next w:val="1"/>
    <w:link w:val="75"/>
    <w:qFormat/>
    <w:uiPriority w:val="0"/>
    <w:pPr>
      <w:keepNext/>
      <w:keepLines/>
      <w:spacing w:before="260" w:after="260" w:line="416" w:lineRule="auto"/>
      <w:outlineLvl w:val="2"/>
    </w:pPr>
    <w:rPr>
      <w:rFonts w:hint="default" w:cs="Times New Roman"/>
      <w:b/>
      <w:bCs/>
      <w:kern w:val="0"/>
      <w:sz w:val="32"/>
      <w:szCs w:val="32"/>
    </w:rPr>
  </w:style>
  <w:style w:type="paragraph" w:styleId="5">
    <w:name w:val="heading 4"/>
    <w:basedOn w:val="1"/>
    <w:next w:val="1"/>
    <w:link w:val="76"/>
    <w:qFormat/>
    <w:uiPriority w:val="0"/>
    <w:pPr>
      <w:keepNext/>
      <w:keepLines/>
      <w:widowControl w:val="0"/>
      <w:spacing w:before="280" w:after="290" w:line="372" w:lineRule="auto"/>
      <w:outlineLvl w:val="3"/>
    </w:pPr>
    <w:rPr>
      <w:rFonts w:hint="default" w:ascii="Arial" w:hAnsi="Arial" w:eastAsia="黑体" w:cs="Times New Roman"/>
      <w:b/>
      <w:color w:val="auto"/>
      <w:sz w:val="28"/>
      <w:szCs w:val="24"/>
    </w:rPr>
  </w:style>
  <w:style w:type="paragraph" w:styleId="6">
    <w:name w:val="heading 5"/>
    <w:basedOn w:val="1"/>
    <w:next w:val="1"/>
    <w:link w:val="77"/>
    <w:qFormat/>
    <w:uiPriority w:val="0"/>
    <w:pPr>
      <w:keepNext/>
      <w:keepLines/>
      <w:widowControl w:val="0"/>
      <w:spacing w:line="372" w:lineRule="auto"/>
      <w:ind w:firstLine="402"/>
      <w:outlineLvl w:val="4"/>
    </w:pPr>
    <w:rPr>
      <w:rFonts w:hint="default" w:ascii="仿宋_GB2312" w:hAnsi="Times New Roman" w:eastAsia="仿宋_GB2312" w:cs="Times New Roman"/>
      <w:b/>
      <w:color w:val="auto"/>
      <w:sz w:val="28"/>
      <w:szCs w:val="32"/>
    </w:rPr>
  </w:style>
  <w:style w:type="paragraph" w:styleId="7">
    <w:name w:val="heading 6"/>
    <w:basedOn w:val="1"/>
    <w:next w:val="1"/>
    <w:link w:val="78"/>
    <w:qFormat/>
    <w:uiPriority w:val="0"/>
    <w:pPr>
      <w:keepNext/>
      <w:keepLines/>
      <w:widowControl w:val="0"/>
      <w:spacing w:line="317" w:lineRule="auto"/>
      <w:ind w:firstLine="402"/>
      <w:outlineLvl w:val="5"/>
    </w:pPr>
    <w:rPr>
      <w:rFonts w:hint="default" w:ascii="Arial" w:hAnsi="Arial" w:eastAsia="黑体" w:cs="Times New Roman"/>
      <w:b/>
      <w:color w:val="auto"/>
      <w:sz w:val="24"/>
      <w:szCs w:val="32"/>
    </w:rPr>
  </w:style>
  <w:style w:type="paragraph" w:styleId="8">
    <w:name w:val="heading 7"/>
    <w:basedOn w:val="1"/>
    <w:next w:val="1"/>
    <w:link w:val="79"/>
    <w:qFormat/>
    <w:uiPriority w:val="0"/>
    <w:pPr>
      <w:keepNext/>
      <w:keepLines/>
      <w:widowControl w:val="0"/>
      <w:spacing w:line="317" w:lineRule="auto"/>
      <w:ind w:firstLine="402"/>
      <w:outlineLvl w:val="6"/>
    </w:pPr>
    <w:rPr>
      <w:rFonts w:hint="default" w:ascii="仿宋_GB2312" w:hAnsi="Times New Roman" w:eastAsia="仿宋_GB2312" w:cs="Times New Roman"/>
      <w:b/>
      <w:color w:val="auto"/>
      <w:sz w:val="24"/>
      <w:szCs w:val="32"/>
    </w:rPr>
  </w:style>
  <w:style w:type="paragraph" w:styleId="9">
    <w:name w:val="heading 8"/>
    <w:basedOn w:val="1"/>
    <w:next w:val="1"/>
    <w:link w:val="80"/>
    <w:qFormat/>
    <w:uiPriority w:val="0"/>
    <w:pPr>
      <w:keepNext/>
      <w:keepLines/>
      <w:widowControl w:val="0"/>
      <w:spacing w:line="317" w:lineRule="auto"/>
      <w:ind w:firstLine="402"/>
      <w:outlineLvl w:val="7"/>
    </w:pPr>
    <w:rPr>
      <w:rFonts w:hint="default" w:ascii="Arial" w:hAnsi="Arial" w:eastAsia="黑体" w:cs="Times New Roman"/>
      <w:color w:val="auto"/>
      <w:sz w:val="24"/>
      <w:szCs w:val="32"/>
    </w:rPr>
  </w:style>
  <w:style w:type="paragraph" w:styleId="10">
    <w:name w:val="heading 9"/>
    <w:basedOn w:val="1"/>
    <w:next w:val="1"/>
    <w:link w:val="81"/>
    <w:qFormat/>
    <w:uiPriority w:val="0"/>
    <w:pPr>
      <w:keepNext/>
      <w:keepLines/>
      <w:widowControl w:val="0"/>
      <w:spacing w:line="317" w:lineRule="auto"/>
      <w:ind w:firstLine="402"/>
      <w:outlineLvl w:val="8"/>
    </w:pPr>
    <w:rPr>
      <w:rFonts w:hint="default" w:ascii="Arial" w:hAnsi="Arial" w:eastAsia="黑体" w:cs="Times New Roman"/>
      <w:color w:val="auto"/>
      <w:szCs w:val="32"/>
    </w:rPr>
  </w:style>
  <w:style w:type="character" w:default="1" w:styleId="55">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widowControl w:val="0"/>
      <w:ind w:left="2520" w:leftChars="1200"/>
    </w:pPr>
    <w:rPr>
      <w:rFonts w:hint="default" w:ascii="Times New Roman" w:hAnsi="Times New Roman" w:eastAsia="宋体" w:cs="Times New Roman"/>
      <w:color w:val="auto"/>
      <w:szCs w:val="24"/>
      <w:lang w:val="en-US" w:eastAsia="zh-CN"/>
    </w:rPr>
  </w:style>
  <w:style w:type="paragraph" w:styleId="12">
    <w:name w:val="table of authorities"/>
    <w:basedOn w:val="1"/>
    <w:next w:val="1"/>
    <w:qFormat/>
    <w:uiPriority w:val="0"/>
    <w:pPr>
      <w:ind w:left="420" w:leftChars="200"/>
    </w:pPr>
  </w:style>
  <w:style w:type="paragraph" w:styleId="13">
    <w:name w:val="Normal Indent"/>
    <w:basedOn w:val="1"/>
    <w:link w:val="82"/>
    <w:qFormat/>
    <w:uiPriority w:val="0"/>
    <w:pPr>
      <w:widowControl w:val="0"/>
      <w:autoSpaceDE w:val="0"/>
      <w:autoSpaceDN w:val="0"/>
      <w:adjustRightInd w:val="0"/>
      <w:ind w:firstLine="420"/>
      <w:jc w:val="left"/>
    </w:pPr>
    <w:rPr>
      <w:rFonts w:hint="default" w:ascii="宋体" w:hAnsi="Times New Roman" w:eastAsia="宋体" w:cs="Times New Roman"/>
      <w:color w:val="auto"/>
      <w:kern w:val="0"/>
      <w:sz w:val="24"/>
      <w:szCs w:val="20"/>
    </w:rPr>
  </w:style>
  <w:style w:type="paragraph" w:styleId="14">
    <w:name w:val="Document Map"/>
    <w:basedOn w:val="1"/>
    <w:semiHidden/>
    <w:qFormat/>
    <w:uiPriority w:val="0"/>
    <w:pPr>
      <w:shd w:val="clear" w:color="auto" w:fill="000080"/>
    </w:pPr>
  </w:style>
  <w:style w:type="paragraph" w:styleId="15">
    <w:name w:val="annotation text"/>
    <w:basedOn w:val="1"/>
    <w:link w:val="83"/>
    <w:unhideWhenUsed/>
    <w:qFormat/>
    <w:uiPriority w:val="0"/>
    <w:pPr>
      <w:jc w:val="left"/>
    </w:pPr>
    <w:rPr>
      <w:rFonts w:hint="default" w:cs="Times New Roman"/>
      <w:kern w:val="0"/>
      <w:sz w:val="20"/>
    </w:rPr>
  </w:style>
  <w:style w:type="paragraph" w:styleId="16">
    <w:name w:val="Body Text 3"/>
    <w:basedOn w:val="1"/>
    <w:link w:val="84"/>
    <w:qFormat/>
    <w:uiPriority w:val="0"/>
    <w:pPr>
      <w:widowControl w:val="0"/>
      <w:spacing w:after="120"/>
    </w:pPr>
    <w:rPr>
      <w:rFonts w:hint="default" w:ascii="Times New Roman" w:hAnsi="Times New Roman" w:eastAsia="宋体" w:cs="Times New Roman"/>
      <w:color w:val="auto"/>
      <w:sz w:val="16"/>
      <w:szCs w:val="16"/>
    </w:rPr>
  </w:style>
  <w:style w:type="paragraph" w:styleId="17">
    <w:name w:val="Body Text"/>
    <w:basedOn w:val="1"/>
    <w:next w:val="1"/>
    <w:link w:val="85"/>
    <w:qFormat/>
    <w:uiPriority w:val="0"/>
    <w:pPr>
      <w:widowControl w:val="0"/>
      <w:tabs>
        <w:tab w:val="left" w:pos="567"/>
      </w:tabs>
      <w:spacing w:before="120" w:line="22" w:lineRule="atLeast"/>
    </w:pPr>
    <w:rPr>
      <w:rFonts w:hint="default" w:ascii="宋体" w:hAnsi="宋体" w:eastAsia="宋体" w:cs="Times New Roman"/>
      <w:color w:val="auto"/>
      <w:sz w:val="24"/>
      <w:szCs w:val="24"/>
    </w:rPr>
  </w:style>
  <w:style w:type="paragraph" w:styleId="18">
    <w:name w:val="Body Text Indent"/>
    <w:basedOn w:val="1"/>
    <w:next w:val="1"/>
    <w:link w:val="86"/>
    <w:qFormat/>
    <w:uiPriority w:val="99"/>
    <w:pPr>
      <w:widowControl w:val="0"/>
      <w:spacing w:line="360" w:lineRule="auto"/>
      <w:ind w:firstLine="570"/>
    </w:pPr>
    <w:rPr>
      <w:rFonts w:hint="default" w:ascii="Times New Roman" w:hAnsi="Times New Roman" w:eastAsia="宋体" w:cs="Times New Roman"/>
      <w:color w:val="auto"/>
      <w:sz w:val="24"/>
      <w:szCs w:val="24"/>
    </w:rPr>
  </w:style>
  <w:style w:type="paragraph" w:styleId="19">
    <w:name w:val="List 2"/>
    <w:basedOn w:val="1"/>
    <w:qFormat/>
    <w:uiPriority w:val="0"/>
    <w:pPr>
      <w:ind w:left="100" w:leftChars="200" w:hanging="200" w:hangingChars="200"/>
    </w:pPr>
  </w:style>
  <w:style w:type="paragraph" w:styleId="20">
    <w:name w:val="List Continue"/>
    <w:basedOn w:val="1"/>
    <w:qFormat/>
    <w:uiPriority w:val="0"/>
    <w:pPr>
      <w:widowControl w:val="0"/>
      <w:spacing w:after="120"/>
      <w:ind w:left="420"/>
    </w:pPr>
    <w:rPr>
      <w:rFonts w:hint="default" w:ascii="Times New Roman" w:hAnsi="Times New Roman" w:eastAsia="楷体_GB2312" w:cs="Times New Roman"/>
      <w:color w:val="auto"/>
      <w:sz w:val="32"/>
      <w:szCs w:val="20"/>
      <w:lang w:val="en-US" w:eastAsia="zh-CN"/>
    </w:rPr>
  </w:style>
  <w:style w:type="paragraph" w:styleId="21">
    <w:name w:val="Block Text"/>
    <w:basedOn w:val="1"/>
    <w:qFormat/>
    <w:uiPriority w:val="0"/>
    <w:pPr>
      <w:widowControl w:val="0"/>
      <w:adjustRightInd w:val="0"/>
      <w:ind w:left="420" w:right="33"/>
      <w:jc w:val="left"/>
      <w:textAlignment w:val="baseline"/>
    </w:pPr>
    <w:rPr>
      <w:rFonts w:hint="default" w:ascii="Times New Roman" w:hAnsi="Times New Roman" w:eastAsia="宋体" w:cs="Times New Roman"/>
      <w:color w:val="auto"/>
      <w:kern w:val="0"/>
      <w:sz w:val="24"/>
      <w:szCs w:val="20"/>
      <w:lang w:val="en-US" w:eastAsia="zh-CN"/>
    </w:rPr>
  </w:style>
  <w:style w:type="paragraph" w:styleId="22">
    <w:name w:val="toc 5"/>
    <w:basedOn w:val="1"/>
    <w:next w:val="1"/>
    <w:qFormat/>
    <w:uiPriority w:val="39"/>
    <w:pPr>
      <w:widowControl w:val="0"/>
      <w:ind w:left="1680" w:leftChars="800"/>
    </w:pPr>
    <w:rPr>
      <w:rFonts w:hint="default" w:ascii="Times New Roman" w:hAnsi="Times New Roman" w:eastAsia="宋体" w:cs="Times New Roman"/>
      <w:color w:val="auto"/>
      <w:szCs w:val="24"/>
      <w:lang w:val="en-US" w:eastAsia="zh-CN"/>
    </w:rPr>
  </w:style>
  <w:style w:type="paragraph" w:styleId="23">
    <w:name w:val="toc 3"/>
    <w:basedOn w:val="1"/>
    <w:next w:val="1"/>
    <w:unhideWhenUsed/>
    <w:qFormat/>
    <w:uiPriority w:val="39"/>
    <w:pPr>
      <w:spacing w:after="100" w:line="276" w:lineRule="auto"/>
      <w:ind w:left="440"/>
      <w:jc w:val="left"/>
    </w:pPr>
    <w:rPr>
      <w:rFonts w:hint="default" w:ascii="Calibri" w:hAnsi="Calibri" w:eastAsia="宋体" w:cs="Times New Roman"/>
      <w:color w:val="auto"/>
      <w:kern w:val="0"/>
      <w:sz w:val="22"/>
      <w:szCs w:val="22"/>
      <w:lang w:val="en-US" w:eastAsia="zh-CN"/>
    </w:rPr>
  </w:style>
  <w:style w:type="paragraph" w:styleId="24">
    <w:name w:val="Plain Text"/>
    <w:basedOn w:val="1"/>
    <w:link w:val="87"/>
    <w:qFormat/>
    <w:uiPriority w:val="0"/>
    <w:pPr>
      <w:widowControl w:val="0"/>
    </w:pPr>
    <w:rPr>
      <w:rFonts w:hint="default" w:ascii="宋体" w:hAnsi="Courier New" w:eastAsia="宋体" w:cs="Times New Roman"/>
      <w:color w:val="auto"/>
      <w:kern w:val="0"/>
      <w:sz w:val="20"/>
      <w:szCs w:val="20"/>
    </w:rPr>
  </w:style>
  <w:style w:type="paragraph" w:styleId="25">
    <w:name w:val="toc 8"/>
    <w:basedOn w:val="1"/>
    <w:next w:val="1"/>
    <w:qFormat/>
    <w:uiPriority w:val="39"/>
    <w:pPr>
      <w:widowControl w:val="0"/>
      <w:ind w:left="2940" w:leftChars="1400"/>
    </w:pPr>
    <w:rPr>
      <w:rFonts w:hint="default" w:ascii="Times New Roman" w:hAnsi="Times New Roman" w:eastAsia="宋体" w:cs="Times New Roman"/>
      <w:color w:val="auto"/>
      <w:szCs w:val="24"/>
      <w:lang w:val="en-US" w:eastAsia="zh-CN"/>
    </w:rPr>
  </w:style>
  <w:style w:type="paragraph" w:styleId="26">
    <w:name w:val="Date"/>
    <w:basedOn w:val="1"/>
    <w:next w:val="1"/>
    <w:link w:val="88"/>
    <w:qFormat/>
    <w:uiPriority w:val="99"/>
    <w:pPr>
      <w:widowControl w:val="0"/>
      <w:ind w:left="100" w:leftChars="2500"/>
    </w:pPr>
    <w:rPr>
      <w:rFonts w:hint="default" w:ascii="仿宋_GB2312" w:hAnsi="宋体" w:eastAsia="仿宋_GB2312" w:cs="Times New Roman"/>
      <w:sz w:val="24"/>
      <w:szCs w:val="24"/>
    </w:rPr>
  </w:style>
  <w:style w:type="paragraph" w:styleId="27">
    <w:name w:val="Body Text Indent 2"/>
    <w:basedOn w:val="1"/>
    <w:link w:val="89"/>
    <w:qFormat/>
    <w:uiPriority w:val="99"/>
    <w:pPr>
      <w:widowControl w:val="0"/>
      <w:ind w:firstLine="480" w:firstLineChars="200"/>
    </w:pPr>
    <w:rPr>
      <w:rFonts w:hint="default" w:ascii="仿宋_GB2312" w:hAnsi="Times New Roman" w:eastAsia="仿宋_GB2312" w:cs="Times New Roman"/>
      <w:color w:val="auto"/>
      <w:sz w:val="24"/>
      <w:szCs w:val="24"/>
    </w:rPr>
  </w:style>
  <w:style w:type="paragraph" w:styleId="28">
    <w:name w:val="Balloon Text"/>
    <w:basedOn w:val="1"/>
    <w:link w:val="90"/>
    <w:unhideWhenUsed/>
    <w:qFormat/>
    <w:uiPriority w:val="99"/>
    <w:rPr>
      <w:rFonts w:hint="default" w:cs="Times New Roman"/>
      <w:kern w:val="0"/>
      <w:sz w:val="18"/>
      <w:szCs w:val="18"/>
    </w:rPr>
  </w:style>
  <w:style w:type="paragraph" w:styleId="29">
    <w:name w:val="footer"/>
    <w:basedOn w:val="1"/>
    <w:link w:val="91"/>
    <w:qFormat/>
    <w:uiPriority w:val="99"/>
    <w:pPr>
      <w:tabs>
        <w:tab w:val="center" w:pos="4153"/>
        <w:tab w:val="right" w:pos="8306"/>
      </w:tabs>
    </w:pPr>
    <w:rPr>
      <w:rFonts w:hint="default" w:ascii="宋体" w:hAnsi="宋体" w:eastAsia="宋体" w:cs="Times New Roman"/>
      <w:kern w:val="0"/>
      <w:sz w:val="18"/>
      <w:szCs w:val="18"/>
    </w:rPr>
  </w:style>
  <w:style w:type="paragraph" w:styleId="30">
    <w:name w:val="envelope return"/>
    <w:basedOn w:val="1"/>
    <w:unhideWhenUsed/>
    <w:qFormat/>
    <w:uiPriority w:val="99"/>
    <w:pPr>
      <w:snapToGrid w:val="0"/>
    </w:pPr>
    <w:rPr>
      <w:rFonts w:ascii="Arial" w:hAnsi="Arial"/>
    </w:rPr>
  </w:style>
  <w:style w:type="paragraph" w:styleId="31">
    <w:name w:val="header"/>
    <w:basedOn w:val="1"/>
    <w:link w:val="92"/>
    <w:unhideWhenUsed/>
    <w:qFormat/>
    <w:uiPriority w:val="99"/>
    <w:pPr>
      <w:pBdr>
        <w:bottom w:val="single" w:color="auto" w:sz="6" w:space="1"/>
      </w:pBdr>
      <w:tabs>
        <w:tab w:val="center" w:pos="4153"/>
        <w:tab w:val="right" w:pos="8306"/>
      </w:tabs>
      <w:snapToGrid w:val="0"/>
      <w:jc w:val="center"/>
    </w:pPr>
    <w:rPr>
      <w:rFonts w:hint="default" w:cs="Times New Roman"/>
      <w:kern w:val="0"/>
      <w:sz w:val="18"/>
      <w:szCs w:val="18"/>
    </w:rPr>
  </w:style>
  <w:style w:type="paragraph" w:styleId="32">
    <w:name w:val="toc 1"/>
    <w:basedOn w:val="1"/>
    <w:next w:val="1"/>
    <w:unhideWhenUsed/>
    <w:qFormat/>
    <w:uiPriority w:val="39"/>
    <w:pPr>
      <w:spacing w:after="100" w:line="276" w:lineRule="auto"/>
      <w:jc w:val="left"/>
    </w:pPr>
    <w:rPr>
      <w:rFonts w:hint="default" w:ascii="Calibri" w:hAnsi="Calibri" w:eastAsia="宋体" w:cs="Times New Roman"/>
      <w:color w:val="auto"/>
      <w:kern w:val="0"/>
      <w:sz w:val="22"/>
      <w:szCs w:val="22"/>
      <w:lang w:val="en-US" w:eastAsia="zh-CN"/>
    </w:rPr>
  </w:style>
  <w:style w:type="paragraph" w:styleId="33">
    <w:name w:val="toc 4"/>
    <w:basedOn w:val="1"/>
    <w:next w:val="1"/>
    <w:qFormat/>
    <w:uiPriority w:val="39"/>
    <w:pPr>
      <w:widowControl w:val="0"/>
      <w:ind w:left="1260" w:leftChars="600"/>
    </w:pPr>
    <w:rPr>
      <w:rFonts w:hint="default" w:ascii="Times New Roman" w:hAnsi="Times New Roman" w:eastAsia="宋体" w:cs="Times New Roman"/>
      <w:color w:val="auto"/>
      <w:szCs w:val="24"/>
      <w:lang w:val="en-US" w:eastAsia="zh-CN"/>
    </w:rPr>
  </w:style>
  <w:style w:type="paragraph" w:styleId="34">
    <w:name w:val="Subtitle"/>
    <w:basedOn w:val="1"/>
    <w:next w:val="1"/>
    <w:qFormat/>
    <w:uiPriority w:val="0"/>
    <w:pPr>
      <w:spacing w:before="60" w:after="60"/>
      <w:jc w:val="left"/>
      <w:outlineLvl w:val="1"/>
    </w:pPr>
    <w:rPr>
      <w:rFonts w:ascii="等线 Light" w:hAnsi="等线 Light" w:eastAsia="楷体"/>
      <w:bCs/>
      <w:kern w:val="28"/>
      <w:szCs w:val="32"/>
    </w:rPr>
  </w:style>
  <w:style w:type="paragraph" w:styleId="35">
    <w:name w:val="List"/>
    <w:basedOn w:val="1"/>
    <w:qFormat/>
    <w:uiPriority w:val="0"/>
    <w:pPr>
      <w:widowControl w:val="0"/>
      <w:ind w:left="420" w:hanging="420"/>
    </w:pPr>
    <w:rPr>
      <w:rFonts w:hint="default" w:ascii="Times New Roman" w:hAnsi="Times New Roman" w:eastAsia="楷体_GB2312" w:cs="Times New Roman"/>
      <w:color w:val="auto"/>
      <w:sz w:val="32"/>
      <w:szCs w:val="20"/>
      <w:lang w:val="en-US" w:eastAsia="zh-CN"/>
    </w:rPr>
  </w:style>
  <w:style w:type="paragraph" w:styleId="36">
    <w:name w:val="footnote text"/>
    <w:basedOn w:val="1"/>
    <w:link w:val="93"/>
    <w:qFormat/>
    <w:uiPriority w:val="0"/>
    <w:pPr>
      <w:widowControl w:val="0"/>
      <w:adjustRightInd w:val="0"/>
      <w:spacing w:line="312" w:lineRule="atLeast"/>
      <w:jc w:val="left"/>
      <w:textAlignment w:val="baseline"/>
    </w:pPr>
    <w:rPr>
      <w:rFonts w:hint="default" w:ascii="Times New Roman" w:hAnsi="Times New Roman" w:eastAsia="宋体" w:cs="Times New Roman"/>
      <w:color w:val="auto"/>
      <w:sz w:val="18"/>
      <w:szCs w:val="22"/>
    </w:rPr>
  </w:style>
  <w:style w:type="paragraph" w:styleId="37">
    <w:name w:val="toc 6"/>
    <w:basedOn w:val="1"/>
    <w:next w:val="1"/>
    <w:qFormat/>
    <w:uiPriority w:val="39"/>
    <w:pPr>
      <w:widowControl w:val="0"/>
      <w:ind w:left="2100" w:leftChars="1000"/>
    </w:pPr>
    <w:rPr>
      <w:rFonts w:hint="default" w:ascii="Times New Roman" w:hAnsi="Times New Roman" w:eastAsia="宋体" w:cs="Times New Roman"/>
      <w:color w:val="auto"/>
      <w:szCs w:val="24"/>
      <w:lang w:val="en-US" w:eastAsia="zh-CN"/>
    </w:rPr>
  </w:style>
  <w:style w:type="paragraph" w:styleId="38">
    <w:name w:val="List 5"/>
    <w:basedOn w:val="1"/>
    <w:qFormat/>
    <w:uiPriority w:val="0"/>
    <w:pPr>
      <w:widowControl w:val="0"/>
      <w:ind w:left="2100" w:hanging="420"/>
    </w:pPr>
    <w:rPr>
      <w:rFonts w:hint="default" w:ascii="Times New Roman" w:hAnsi="Times New Roman" w:eastAsia="楷体_GB2312" w:cs="Times New Roman"/>
      <w:color w:val="auto"/>
      <w:sz w:val="32"/>
      <w:szCs w:val="20"/>
      <w:lang w:val="en-US" w:eastAsia="zh-CN"/>
    </w:rPr>
  </w:style>
  <w:style w:type="paragraph" w:styleId="39">
    <w:name w:val="Body Text Indent 3"/>
    <w:basedOn w:val="1"/>
    <w:link w:val="94"/>
    <w:qFormat/>
    <w:uiPriority w:val="0"/>
    <w:pPr>
      <w:widowControl w:val="0"/>
      <w:autoSpaceDE w:val="0"/>
      <w:autoSpaceDN w:val="0"/>
      <w:adjustRightInd w:val="0"/>
      <w:spacing w:before="120" w:line="22" w:lineRule="atLeast"/>
      <w:ind w:left="720" w:firstLine="480"/>
      <w:jc w:val="left"/>
    </w:pPr>
    <w:rPr>
      <w:rFonts w:hint="default" w:ascii="宋体" w:hAnsi="Times New Roman" w:eastAsia="宋体" w:cs="Times New Roman"/>
      <w:color w:val="auto"/>
      <w:kern w:val="0"/>
      <w:sz w:val="24"/>
      <w:szCs w:val="20"/>
    </w:rPr>
  </w:style>
  <w:style w:type="paragraph" w:styleId="40">
    <w:name w:val="table of figures"/>
    <w:basedOn w:val="1"/>
    <w:next w:val="1"/>
    <w:qFormat/>
    <w:uiPriority w:val="0"/>
    <w:pPr>
      <w:ind w:left="200" w:leftChars="200" w:hanging="200" w:hangingChars="200"/>
    </w:pPr>
    <w:rPr>
      <w:rFonts w:ascii="Times New Roman" w:hAnsi="Times New Roman"/>
    </w:rPr>
  </w:style>
  <w:style w:type="paragraph" w:styleId="41">
    <w:name w:val="toc 2"/>
    <w:basedOn w:val="1"/>
    <w:next w:val="1"/>
    <w:unhideWhenUsed/>
    <w:qFormat/>
    <w:uiPriority w:val="39"/>
    <w:pPr>
      <w:spacing w:after="100" w:line="276" w:lineRule="auto"/>
      <w:ind w:left="220"/>
      <w:jc w:val="left"/>
    </w:pPr>
    <w:rPr>
      <w:rFonts w:hint="default" w:ascii="Calibri" w:hAnsi="Calibri" w:eastAsia="宋体" w:cs="Times New Roman"/>
      <w:color w:val="auto"/>
      <w:kern w:val="0"/>
      <w:sz w:val="22"/>
      <w:szCs w:val="22"/>
      <w:lang w:val="en-US" w:eastAsia="zh-CN"/>
    </w:rPr>
  </w:style>
  <w:style w:type="paragraph" w:styleId="42">
    <w:name w:val="toc 9"/>
    <w:basedOn w:val="1"/>
    <w:next w:val="1"/>
    <w:qFormat/>
    <w:uiPriority w:val="39"/>
    <w:pPr>
      <w:widowControl w:val="0"/>
      <w:ind w:left="3360" w:leftChars="1600"/>
    </w:pPr>
    <w:rPr>
      <w:rFonts w:hint="default" w:ascii="Times New Roman" w:hAnsi="Times New Roman" w:eastAsia="宋体" w:cs="Times New Roman"/>
      <w:color w:val="auto"/>
      <w:szCs w:val="24"/>
      <w:lang w:val="en-US" w:eastAsia="zh-CN"/>
    </w:rPr>
  </w:style>
  <w:style w:type="paragraph" w:styleId="43">
    <w:name w:val="Body Text 2"/>
    <w:basedOn w:val="1"/>
    <w:link w:val="95"/>
    <w:qFormat/>
    <w:uiPriority w:val="0"/>
    <w:pPr>
      <w:widowControl w:val="0"/>
      <w:spacing w:after="120" w:line="480" w:lineRule="auto"/>
    </w:pPr>
    <w:rPr>
      <w:rFonts w:hint="default" w:ascii="Times New Roman" w:hAnsi="Times New Roman" w:eastAsia="宋体" w:cs="Times New Roman"/>
      <w:color w:val="auto"/>
      <w:szCs w:val="24"/>
    </w:rPr>
  </w:style>
  <w:style w:type="paragraph" w:styleId="44">
    <w:name w:val="List 4"/>
    <w:basedOn w:val="1"/>
    <w:qFormat/>
    <w:uiPriority w:val="0"/>
    <w:pPr>
      <w:widowControl w:val="0"/>
      <w:ind w:left="1680" w:hanging="420"/>
    </w:pPr>
    <w:rPr>
      <w:rFonts w:hint="default" w:ascii="Times New Roman" w:hAnsi="Times New Roman" w:eastAsia="楷体_GB2312" w:cs="Times New Roman"/>
      <w:color w:val="auto"/>
      <w:sz w:val="32"/>
      <w:szCs w:val="20"/>
      <w:lang w:val="en-US" w:eastAsia="zh-CN"/>
    </w:rPr>
  </w:style>
  <w:style w:type="paragraph" w:styleId="45">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46">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en-US" w:eastAsia="zh-CN"/>
    </w:rPr>
  </w:style>
  <w:style w:type="paragraph" w:styleId="47">
    <w:name w:val="Normal (Web)"/>
    <w:basedOn w:val="1"/>
    <w:qFormat/>
    <w:uiPriority w:val="99"/>
    <w:pPr>
      <w:spacing w:before="100" w:beforeAutospacing="1" w:after="100" w:afterAutospacing="1"/>
      <w:jc w:val="left"/>
    </w:pPr>
    <w:rPr>
      <w:rFonts w:hint="default" w:ascii="宋体" w:hAnsi="宋体" w:eastAsia="宋体" w:cs="宋体"/>
      <w:color w:val="auto"/>
      <w:kern w:val="0"/>
      <w:sz w:val="24"/>
      <w:szCs w:val="24"/>
      <w:lang w:val="en-US" w:eastAsia="zh-CN"/>
    </w:rPr>
  </w:style>
  <w:style w:type="paragraph" w:styleId="48">
    <w:name w:val="index 1"/>
    <w:basedOn w:val="1"/>
    <w:next w:val="1"/>
    <w:qFormat/>
    <w:uiPriority w:val="0"/>
    <w:pPr>
      <w:widowControl w:val="0"/>
    </w:pPr>
    <w:rPr>
      <w:rFonts w:hint="default" w:ascii="Times New Roman" w:hAnsi="Times New Roman" w:eastAsia="宋体" w:cs="Times New Roman"/>
      <w:color w:val="auto"/>
      <w:szCs w:val="20"/>
      <w:lang w:val="en-US" w:eastAsia="zh-CN"/>
    </w:rPr>
  </w:style>
  <w:style w:type="paragraph" w:styleId="49">
    <w:name w:val="Title"/>
    <w:basedOn w:val="1"/>
    <w:link w:val="96"/>
    <w:qFormat/>
    <w:uiPriority w:val="0"/>
    <w:pPr>
      <w:spacing w:before="240" w:after="60"/>
      <w:jc w:val="center"/>
    </w:pPr>
    <w:rPr>
      <w:rFonts w:ascii="Arial" w:hAnsi="Arial" w:eastAsia="Arial" w:cs="Times New Roman"/>
      <w:b/>
      <w:bCs/>
      <w:sz w:val="32"/>
      <w:szCs w:val="32"/>
      <w:lang w:val="en-US" w:eastAsia="zh-CN"/>
    </w:rPr>
  </w:style>
  <w:style w:type="paragraph" w:styleId="50">
    <w:name w:val="annotation subject"/>
    <w:basedOn w:val="15"/>
    <w:next w:val="15"/>
    <w:link w:val="97"/>
    <w:qFormat/>
    <w:uiPriority w:val="0"/>
    <w:pPr>
      <w:widowControl w:val="0"/>
    </w:pPr>
    <w:rPr>
      <w:rFonts w:ascii="Times New Roman" w:hAnsi="Times New Roman" w:eastAsia="宋体"/>
      <w:b/>
      <w:bCs/>
      <w:color w:val="auto"/>
      <w:kern w:val="2"/>
      <w:sz w:val="21"/>
      <w:szCs w:val="24"/>
    </w:rPr>
  </w:style>
  <w:style w:type="paragraph" w:styleId="51">
    <w:name w:val="Body Text First Indent"/>
    <w:basedOn w:val="17"/>
    <w:next w:val="52"/>
    <w:link w:val="98"/>
    <w:qFormat/>
    <w:uiPriority w:val="0"/>
    <w:pPr>
      <w:spacing w:before="0" w:after="120" w:line="240" w:lineRule="auto"/>
      <w:ind w:firstLine="420"/>
    </w:pPr>
    <w:rPr>
      <w:rFonts w:ascii="Times New Roman" w:hAnsi="Times New Roman" w:eastAsia="楷体_GB2312"/>
      <w:sz w:val="32"/>
    </w:rPr>
  </w:style>
  <w:style w:type="paragraph" w:styleId="52">
    <w:name w:val="Body Text First Indent 2"/>
    <w:basedOn w:val="18"/>
    <w:next w:val="1"/>
    <w:link w:val="99"/>
    <w:unhideWhenUsed/>
    <w:qFormat/>
    <w:uiPriority w:val="0"/>
    <w:pPr>
      <w:spacing w:after="120" w:line="240" w:lineRule="auto"/>
      <w:ind w:left="420" w:leftChars="200" w:firstLine="420" w:firstLineChars="200"/>
    </w:pPr>
    <w:rPr>
      <w:rFonts w:ascii="Cambria" w:hAnsi="Cambria"/>
      <w:sz w:val="21"/>
    </w:rPr>
  </w:style>
  <w:style w:type="table" w:styleId="54">
    <w:name w:val="Table Grid"/>
    <w:basedOn w:val="5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6">
    <w:name w:val="Strong"/>
    <w:qFormat/>
    <w:uiPriority w:val="0"/>
    <w:rPr>
      <w:b/>
      <w:bCs/>
    </w:rPr>
  </w:style>
  <w:style w:type="character" w:styleId="57">
    <w:name w:val="page number"/>
    <w:qFormat/>
    <w:uiPriority w:val="99"/>
  </w:style>
  <w:style w:type="character" w:styleId="58">
    <w:name w:val="FollowedHyperlink"/>
    <w:qFormat/>
    <w:uiPriority w:val="0"/>
    <w:rPr>
      <w:color w:val="333333"/>
      <w:sz w:val="18"/>
      <w:szCs w:val="18"/>
      <w:u w:val="none"/>
    </w:rPr>
  </w:style>
  <w:style w:type="character" w:styleId="59">
    <w:name w:val="Emphasis"/>
    <w:qFormat/>
    <w:uiPriority w:val="20"/>
    <w:rPr>
      <w:b/>
      <w:bCs/>
    </w:rPr>
  </w:style>
  <w:style w:type="character" w:styleId="60">
    <w:name w:val="HTML Definition"/>
    <w:unhideWhenUsed/>
    <w:qFormat/>
    <w:uiPriority w:val="99"/>
  </w:style>
  <w:style w:type="character" w:styleId="61">
    <w:name w:val="HTML Typewriter"/>
    <w:unhideWhenUsed/>
    <w:qFormat/>
    <w:uiPriority w:val="99"/>
    <w:rPr>
      <w:rFonts w:hint="default" w:ascii="monospace" w:hAnsi="monospace" w:eastAsia="monospace" w:cs="monospace"/>
      <w:sz w:val="20"/>
    </w:rPr>
  </w:style>
  <w:style w:type="character" w:styleId="62">
    <w:name w:val="HTML Acronym"/>
    <w:basedOn w:val="55"/>
    <w:unhideWhenUsed/>
    <w:qFormat/>
    <w:uiPriority w:val="99"/>
  </w:style>
  <w:style w:type="character" w:styleId="63">
    <w:name w:val="HTML Variable"/>
    <w:unhideWhenUsed/>
    <w:qFormat/>
    <w:uiPriority w:val="99"/>
  </w:style>
  <w:style w:type="character" w:styleId="64">
    <w:name w:val="Hyperlink"/>
    <w:qFormat/>
    <w:uiPriority w:val="99"/>
    <w:rPr>
      <w:u w:val="single"/>
    </w:rPr>
  </w:style>
  <w:style w:type="character" w:styleId="65">
    <w:name w:val="HTML Code"/>
    <w:unhideWhenUsed/>
    <w:qFormat/>
    <w:uiPriority w:val="99"/>
    <w:rPr>
      <w:rFonts w:hint="default" w:ascii="monospace" w:hAnsi="monospace" w:eastAsia="monospace" w:cs="monospace"/>
      <w:sz w:val="20"/>
    </w:rPr>
  </w:style>
  <w:style w:type="character" w:styleId="66">
    <w:name w:val="annotation reference"/>
    <w:basedOn w:val="55"/>
    <w:unhideWhenUsed/>
    <w:qFormat/>
    <w:uiPriority w:val="99"/>
    <w:rPr>
      <w:sz w:val="21"/>
      <w:szCs w:val="21"/>
    </w:rPr>
  </w:style>
  <w:style w:type="character" w:styleId="67">
    <w:name w:val="HTML Cite"/>
    <w:unhideWhenUsed/>
    <w:qFormat/>
    <w:uiPriority w:val="99"/>
    <w:rPr>
      <w:bdr w:val="single" w:color="D6D6D6" w:sz="6" w:space="0"/>
      <w:shd w:val="clear" w:color="auto" w:fill="FFFFFF"/>
    </w:rPr>
  </w:style>
  <w:style w:type="character" w:styleId="68">
    <w:name w:val="footnote reference"/>
    <w:qFormat/>
    <w:uiPriority w:val="0"/>
    <w:rPr>
      <w:vertAlign w:val="superscript"/>
    </w:rPr>
  </w:style>
  <w:style w:type="character" w:styleId="69">
    <w:name w:val="HTML Keyboard"/>
    <w:unhideWhenUsed/>
    <w:qFormat/>
    <w:uiPriority w:val="99"/>
    <w:rPr>
      <w:rFonts w:hint="default" w:ascii="monospace" w:hAnsi="monospace" w:eastAsia="monospace" w:cs="monospace"/>
      <w:sz w:val="20"/>
    </w:rPr>
  </w:style>
  <w:style w:type="character" w:styleId="70">
    <w:name w:val="HTML Sample"/>
    <w:unhideWhenUsed/>
    <w:qFormat/>
    <w:uiPriority w:val="99"/>
    <w:rPr>
      <w:rFonts w:ascii="monospace" w:hAnsi="monospace" w:eastAsia="monospace" w:cs="monospace"/>
    </w:rPr>
  </w:style>
  <w:style w:type="paragraph" w:customStyle="1" w:styleId="71">
    <w:name w:val="Default"/>
    <w:next w:val="40"/>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72">
    <w:name w:val="首行缩进"/>
    <w:basedOn w:val="1"/>
    <w:qFormat/>
    <w:uiPriority w:val="0"/>
    <w:pPr>
      <w:spacing w:line="360" w:lineRule="auto"/>
      <w:ind w:firstLine="480" w:firstLineChars="200"/>
      <w:jc w:val="left"/>
    </w:pPr>
    <w:rPr>
      <w:rFonts w:ascii="宋体" w:hAnsi="宋体"/>
      <w:sz w:val="24"/>
    </w:rPr>
  </w:style>
  <w:style w:type="character" w:customStyle="1" w:styleId="73">
    <w:name w:val="标题 1 字符"/>
    <w:link w:val="2"/>
    <w:qFormat/>
    <w:uiPriority w:val="0"/>
    <w:rPr>
      <w:rFonts w:ascii="Arial Unicode MS" w:hAnsi="Arial Unicode MS" w:eastAsia="Arial Unicode MS" w:cs="Arial Unicode MS"/>
      <w:b/>
      <w:bCs/>
      <w:color w:val="000000"/>
      <w:kern w:val="44"/>
      <w:sz w:val="44"/>
      <w:szCs w:val="44"/>
      <w:lang w:val="zh-TW" w:eastAsia="zh-TW"/>
    </w:rPr>
  </w:style>
  <w:style w:type="character" w:customStyle="1" w:styleId="74">
    <w:name w:val="标题 2 字符"/>
    <w:link w:val="3"/>
    <w:qFormat/>
    <w:uiPriority w:val="0"/>
    <w:rPr>
      <w:rFonts w:ascii="Cambria" w:hAnsi="Cambria" w:eastAsia="宋体" w:cs="Times New Roman"/>
      <w:b/>
      <w:bCs/>
      <w:color w:val="000000"/>
      <w:sz w:val="32"/>
      <w:szCs w:val="32"/>
      <w:lang w:val="zh-TW" w:eastAsia="zh-TW"/>
    </w:rPr>
  </w:style>
  <w:style w:type="character" w:customStyle="1" w:styleId="75">
    <w:name w:val="标题 3 字符"/>
    <w:link w:val="4"/>
    <w:qFormat/>
    <w:uiPriority w:val="0"/>
    <w:rPr>
      <w:rFonts w:ascii="Arial Unicode MS" w:hAnsi="Arial Unicode MS" w:eastAsia="Arial Unicode MS" w:cs="Arial Unicode MS"/>
      <w:b/>
      <w:bCs/>
      <w:color w:val="000000"/>
      <w:sz w:val="32"/>
      <w:szCs w:val="32"/>
      <w:lang w:val="zh-TW" w:eastAsia="zh-TW"/>
    </w:rPr>
  </w:style>
  <w:style w:type="character" w:customStyle="1" w:styleId="76">
    <w:name w:val="标题 4 字符"/>
    <w:link w:val="5"/>
    <w:qFormat/>
    <w:uiPriority w:val="0"/>
    <w:rPr>
      <w:rFonts w:ascii="Arial" w:hAnsi="Arial" w:eastAsia="黑体"/>
      <w:b/>
      <w:kern w:val="2"/>
      <w:sz w:val="28"/>
      <w:szCs w:val="24"/>
    </w:rPr>
  </w:style>
  <w:style w:type="character" w:customStyle="1" w:styleId="77">
    <w:name w:val="标题 5 字符"/>
    <w:link w:val="6"/>
    <w:qFormat/>
    <w:uiPriority w:val="0"/>
    <w:rPr>
      <w:rFonts w:ascii="仿宋_GB2312" w:hAnsi="Times New Roman" w:eastAsia="仿宋_GB2312"/>
      <w:b/>
      <w:kern w:val="2"/>
      <w:sz w:val="28"/>
      <w:szCs w:val="32"/>
    </w:rPr>
  </w:style>
  <w:style w:type="character" w:customStyle="1" w:styleId="78">
    <w:name w:val="标题 6 字符"/>
    <w:link w:val="7"/>
    <w:qFormat/>
    <w:uiPriority w:val="0"/>
    <w:rPr>
      <w:rFonts w:ascii="Arial" w:hAnsi="Arial" w:eastAsia="黑体"/>
      <w:b/>
      <w:kern w:val="2"/>
      <w:sz w:val="24"/>
      <w:szCs w:val="32"/>
    </w:rPr>
  </w:style>
  <w:style w:type="character" w:customStyle="1" w:styleId="79">
    <w:name w:val="标题 7 字符"/>
    <w:link w:val="8"/>
    <w:qFormat/>
    <w:uiPriority w:val="0"/>
    <w:rPr>
      <w:rFonts w:ascii="仿宋_GB2312" w:hAnsi="Times New Roman" w:eastAsia="仿宋_GB2312"/>
      <w:b/>
      <w:kern w:val="2"/>
      <w:sz w:val="24"/>
      <w:szCs w:val="32"/>
    </w:rPr>
  </w:style>
  <w:style w:type="character" w:customStyle="1" w:styleId="80">
    <w:name w:val="标题 8 字符"/>
    <w:link w:val="9"/>
    <w:qFormat/>
    <w:uiPriority w:val="0"/>
    <w:rPr>
      <w:rFonts w:ascii="Arial" w:hAnsi="Arial" w:eastAsia="黑体"/>
      <w:kern w:val="2"/>
      <w:sz w:val="24"/>
      <w:szCs w:val="32"/>
    </w:rPr>
  </w:style>
  <w:style w:type="character" w:customStyle="1" w:styleId="81">
    <w:name w:val="标题 9 字符"/>
    <w:link w:val="10"/>
    <w:qFormat/>
    <w:uiPriority w:val="0"/>
    <w:rPr>
      <w:rFonts w:ascii="Arial" w:hAnsi="Arial" w:eastAsia="黑体"/>
      <w:kern w:val="2"/>
      <w:sz w:val="21"/>
      <w:szCs w:val="32"/>
    </w:rPr>
  </w:style>
  <w:style w:type="character" w:customStyle="1" w:styleId="82">
    <w:name w:val="正文缩进 字符"/>
    <w:link w:val="13"/>
    <w:qFormat/>
    <w:uiPriority w:val="0"/>
    <w:rPr>
      <w:rFonts w:ascii="宋体"/>
      <w:sz w:val="24"/>
    </w:rPr>
  </w:style>
  <w:style w:type="character" w:customStyle="1" w:styleId="83">
    <w:name w:val="批注文字 字符"/>
    <w:link w:val="15"/>
    <w:qFormat/>
    <w:uiPriority w:val="0"/>
    <w:rPr>
      <w:rFonts w:ascii="Arial Unicode MS" w:hAnsi="Arial Unicode MS" w:eastAsia="Arial Unicode MS" w:cs="Arial Unicode MS"/>
      <w:color w:val="000000"/>
      <w:szCs w:val="21"/>
      <w:lang w:val="zh-TW" w:eastAsia="zh-TW"/>
    </w:rPr>
  </w:style>
  <w:style w:type="character" w:customStyle="1" w:styleId="84">
    <w:name w:val="正文文本 3 字符"/>
    <w:link w:val="16"/>
    <w:qFormat/>
    <w:uiPriority w:val="0"/>
    <w:rPr>
      <w:kern w:val="2"/>
      <w:sz w:val="16"/>
      <w:szCs w:val="16"/>
    </w:rPr>
  </w:style>
  <w:style w:type="character" w:customStyle="1" w:styleId="85">
    <w:name w:val="正文文本 字符1"/>
    <w:link w:val="17"/>
    <w:qFormat/>
    <w:uiPriority w:val="0"/>
    <w:rPr>
      <w:rFonts w:ascii="宋体" w:hAnsi="宋体"/>
      <w:kern w:val="2"/>
      <w:sz w:val="24"/>
      <w:szCs w:val="24"/>
    </w:rPr>
  </w:style>
  <w:style w:type="character" w:customStyle="1" w:styleId="86">
    <w:name w:val="正文文本缩进 字符"/>
    <w:link w:val="18"/>
    <w:qFormat/>
    <w:uiPriority w:val="99"/>
    <w:rPr>
      <w:kern w:val="2"/>
      <w:sz w:val="24"/>
      <w:szCs w:val="24"/>
    </w:rPr>
  </w:style>
  <w:style w:type="character" w:customStyle="1" w:styleId="87">
    <w:name w:val="纯文本 字符"/>
    <w:link w:val="24"/>
    <w:qFormat/>
    <w:uiPriority w:val="0"/>
    <w:rPr>
      <w:rFonts w:ascii="宋体" w:hAnsi="Courier New"/>
    </w:rPr>
  </w:style>
  <w:style w:type="character" w:customStyle="1" w:styleId="88">
    <w:name w:val="日期 字符"/>
    <w:link w:val="26"/>
    <w:qFormat/>
    <w:uiPriority w:val="99"/>
    <w:rPr>
      <w:rFonts w:ascii="仿宋_GB2312" w:hAnsi="宋体" w:eastAsia="仿宋_GB2312"/>
      <w:color w:val="000000"/>
      <w:kern w:val="2"/>
      <w:sz w:val="24"/>
      <w:szCs w:val="24"/>
    </w:rPr>
  </w:style>
  <w:style w:type="character" w:customStyle="1" w:styleId="89">
    <w:name w:val="正文文本缩进 2 字符"/>
    <w:link w:val="27"/>
    <w:qFormat/>
    <w:uiPriority w:val="99"/>
    <w:rPr>
      <w:rFonts w:ascii="仿宋_GB2312" w:eastAsia="仿宋_GB2312"/>
      <w:kern w:val="2"/>
      <w:sz w:val="24"/>
      <w:szCs w:val="24"/>
    </w:rPr>
  </w:style>
  <w:style w:type="character" w:customStyle="1" w:styleId="90">
    <w:name w:val="批注框文本 字符"/>
    <w:link w:val="28"/>
    <w:qFormat/>
    <w:uiPriority w:val="99"/>
    <w:rPr>
      <w:rFonts w:ascii="Arial Unicode MS" w:hAnsi="Arial Unicode MS" w:eastAsia="Arial Unicode MS" w:cs="Arial Unicode MS"/>
      <w:color w:val="000000"/>
      <w:sz w:val="18"/>
      <w:szCs w:val="18"/>
      <w:lang w:val="zh-TW" w:eastAsia="zh-TW"/>
    </w:rPr>
  </w:style>
  <w:style w:type="character" w:customStyle="1" w:styleId="91">
    <w:name w:val="页脚 字符"/>
    <w:link w:val="29"/>
    <w:qFormat/>
    <w:uiPriority w:val="99"/>
    <w:rPr>
      <w:rFonts w:ascii="宋体" w:hAnsi="宋体" w:eastAsia="宋体" w:cs="宋体"/>
      <w:color w:val="000000"/>
      <w:kern w:val="0"/>
      <w:sz w:val="18"/>
      <w:szCs w:val="18"/>
    </w:rPr>
  </w:style>
  <w:style w:type="character" w:customStyle="1" w:styleId="92">
    <w:name w:val="页眉 字符"/>
    <w:link w:val="31"/>
    <w:qFormat/>
    <w:uiPriority w:val="99"/>
    <w:rPr>
      <w:rFonts w:ascii="Arial Unicode MS" w:hAnsi="Arial Unicode MS" w:eastAsia="Arial Unicode MS" w:cs="Arial Unicode MS"/>
      <w:color w:val="000000"/>
      <w:sz w:val="18"/>
      <w:szCs w:val="18"/>
      <w:lang w:val="zh-TW" w:eastAsia="zh-TW"/>
    </w:rPr>
  </w:style>
  <w:style w:type="character" w:customStyle="1" w:styleId="93">
    <w:name w:val="脚注文本 字符"/>
    <w:link w:val="36"/>
    <w:qFormat/>
    <w:uiPriority w:val="0"/>
    <w:rPr>
      <w:kern w:val="2"/>
      <w:sz w:val="18"/>
      <w:szCs w:val="22"/>
    </w:rPr>
  </w:style>
  <w:style w:type="character" w:customStyle="1" w:styleId="94">
    <w:name w:val="正文文本缩进 3 字符"/>
    <w:link w:val="39"/>
    <w:qFormat/>
    <w:uiPriority w:val="0"/>
    <w:rPr>
      <w:rFonts w:ascii="宋体"/>
      <w:sz w:val="24"/>
    </w:rPr>
  </w:style>
  <w:style w:type="character" w:customStyle="1" w:styleId="95">
    <w:name w:val="正文文本 2 字符"/>
    <w:link w:val="43"/>
    <w:qFormat/>
    <w:uiPriority w:val="0"/>
    <w:rPr>
      <w:kern w:val="2"/>
      <w:sz w:val="21"/>
      <w:szCs w:val="24"/>
    </w:rPr>
  </w:style>
  <w:style w:type="character" w:customStyle="1" w:styleId="96">
    <w:name w:val="标题 字符"/>
    <w:link w:val="49"/>
    <w:qFormat/>
    <w:uiPriority w:val="0"/>
    <w:rPr>
      <w:rFonts w:ascii="Arial" w:hAnsi="Arial" w:eastAsia="Arial"/>
      <w:b/>
      <w:bCs/>
      <w:color w:val="000000"/>
      <w:sz w:val="32"/>
      <w:szCs w:val="32"/>
      <w:lang w:bidi="ar-SA"/>
    </w:rPr>
  </w:style>
  <w:style w:type="character" w:customStyle="1" w:styleId="97">
    <w:name w:val="批注主题 字符"/>
    <w:link w:val="50"/>
    <w:qFormat/>
    <w:uiPriority w:val="0"/>
    <w:rPr>
      <w:b/>
      <w:bCs/>
      <w:kern w:val="2"/>
      <w:sz w:val="21"/>
      <w:szCs w:val="24"/>
    </w:rPr>
  </w:style>
  <w:style w:type="character" w:customStyle="1" w:styleId="98">
    <w:name w:val="正文文本首行缩进 字符"/>
    <w:link w:val="51"/>
    <w:qFormat/>
    <w:uiPriority w:val="0"/>
    <w:rPr>
      <w:rFonts w:eastAsia="楷体_GB2312"/>
      <w:kern w:val="2"/>
      <w:sz w:val="32"/>
      <w:szCs w:val="24"/>
    </w:rPr>
  </w:style>
  <w:style w:type="character" w:customStyle="1" w:styleId="99">
    <w:name w:val="正文文本首行缩进 2 字符"/>
    <w:link w:val="52"/>
    <w:qFormat/>
    <w:uiPriority w:val="0"/>
    <w:rPr>
      <w:rFonts w:ascii="Cambria" w:hAnsi="Cambria"/>
      <w:kern w:val="2"/>
      <w:sz w:val="21"/>
      <w:szCs w:val="24"/>
    </w:rPr>
  </w:style>
  <w:style w:type="paragraph" w:customStyle="1" w:styleId="100">
    <w:name w:val="Char Char10 Char Char Char Char"/>
    <w:basedOn w:val="1"/>
    <w:next w:val="101"/>
    <w:qFormat/>
    <w:uiPriority w:val="0"/>
    <w:rPr>
      <w:rFonts w:ascii="Calibri" w:hAnsi="Calibri"/>
      <w:kern w:val="0"/>
    </w:rPr>
  </w:style>
  <w:style w:type="paragraph" w:customStyle="1" w:styleId="101">
    <w:name w:val="xl87"/>
    <w:basedOn w:val="1"/>
    <w:next w:val="102"/>
    <w:qFormat/>
    <w:uiPriority w:val="0"/>
    <w:pPr>
      <w:pBdr>
        <w:top w:val="single" w:color="auto" w:sz="4" w:space="0"/>
        <w:left w:val="double" w:color="auto" w:sz="6" w:space="0"/>
        <w:bottom w:val="double" w:color="auto" w:sz="6"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02">
    <w:name w:val="xl72"/>
    <w:basedOn w:val="1"/>
    <w:next w:val="26"/>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character" w:customStyle="1" w:styleId="103">
    <w:name w:val="正文文本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04">
    <w:name w:val="正文文本缩进 2 Char1"/>
    <w:semiHidden/>
    <w:qFormat/>
    <w:uiPriority w:val="99"/>
    <w:rPr>
      <w:rFonts w:ascii="Times New Roman" w:hAnsi="Times New Roman" w:eastAsia="宋体" w:cs="Times New Roman"/>
      <w:szCs w:val="24"/>
    </w:rPr>
  </w:style>
  <w:style w:type="character" w:customStyle="1" w:styleId="105">
    <w:name w:val="正文文本缩进 3 Char1"/>
    <w:semiHidden/>
    <w:qFormat/>
    <w:uiPriority w:val="99"/>
    <w:rPr>
      <w:rFonts w:ascii="Times New Roman" w:hAnsi="Times New Roman" w:eastAsia="宋体" w:cs="Times New Roman"/>
      <w:sz w:val="16"/>
      <w:szCs w:val="16"/>
    </w:rPr>
  </w:style>
  <w:style w:type="character" w:customStyle="1" w:styleId="106">
    <w:name w:val="日期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07">
    <w:name w:val="正文文本缩进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08">
    <w:name w:val="正文缩进 Char1"/>
    <w:link w:val="109"/>
    <w:qFormat/>
    <w:uiPriority w:val="0"/>
    <w:rPr>
      <w:rFonts w:ascii="宋体"/>
      <w:sz w:val="24"/>
    </w:rPr>
  </w:style>
  <w:style w:type="paragraph" w:customStyle="1" w:styleId="109">
    <w:name w:val="正文缩进1"/>
    <w:basedOn w:val="1"/>
    <w:link w:val="108"/>
    <w:qFormat/>
    <w:uiPriority w:val="0"/>
    <w:pPr>
      <w:widowControl w:val="0"/>
      <w:autoSpaceDE w:val="0"/>
      <w:autoSpaceDN w:val="0"/>
      <w:adjustRightInd w:val="0"/>
      <w:ind w:firstLine="420"/>
      <w:jc w:val="left"/>
    </w:pPr>
    <w:rPr>
      <w:rFonts w:hint="default" w:ascii="宋体" w:hAnsi="Times New Roman" w:eastAsia="宋体" w:cs="Times New Roman"/>
      <w:color w:val="auto"/>
      <w:kern w:val="0"/>
      <w:sz w:val="24"/>
      <w:szCs w:val="20"/>
    </w:rPr>
  </w:style>
  <w:style w:type="character" w:customStyle="1" w:styleId="110">
    <w:name w:val="正文首行缩进 2 Char1"/>
    <w:semiHidden/>
    <w:qFormat/>
    <w:uiPriority w:val="99"/>
    <w:rPr>
      <w:lang w:val="zh-TW" w:eastAsia="zh-TW"/>
    </w:rPr>
  </w:style>
  <w:style w:type="character" w:customStyle="1" w:styleId="111">
    <w:name w:val="*正文 Char"/>
    <w:link w:val="112"/>
    <w:qFormat/>
    <w:uiPriority w:val="0"/>
    <w:rPr>
      <w:rFonts w:ascii="宋体" w:hAnsi="宋体"/>
      <w:sz w:val="22"/>
      <w:szCs w:val="24"/>
    </w:rPr>
  </w:style>
  <w:style w:type="paragraph" w:customStyle="1" w:styleId="112">
    <w:name w:val="*正文"/>
    <w:basedOn w:val="1"/>
    <w:link w:val="111"/>
    <w:qFormat/>
    <w:uiPriority w:val="0"/>
    <w:pPr>
      <w:widowControl w:val="0"/>
      <w:spacing w:line="360" w:lineRule="auto"/>
      <w:ind w:firstLine="200" w:firstLineChars="200"/>
    </w:pPr>
    <w:rPr>
      <w:rFonts w:hint="default" w:ascii="宋体" w:hAnsi="宋体" w:eastAsia="宋体" w:cs="Times New Roman"/>
      <w:color w:val="auto"/>
      <w:kern w:val="0"/>
      <w:sz w:val="22"/>
      <w:szCs w:val="24"/>
    </w:rPr>
  </w:style>
  <w:style w:type="character" w:customStyle="1" w:styleId="113">
    <w:name w:val="日期 Char1"/>
    <w:semiHidden/>
    <w:qFormat/>
    <w:uiPriority w:val="99"/>
    <w:rPr>
      <w:rFonts w:ascii="Times New Roman" w:hAnsi="Times New Roman" w:eastAsia="宋体" w:cs="Times New Roman"/>
      <w:szCs w:val="24"/>
    </w:rPr>
  </w:style>
  <w:style w:type="character" w:customStyle="1" w:styleId="114">
    <w:name w:val="正文文本 3 Char1"/>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15">
    <w:name w:val="批注文字 Char2"/>
    <w:semiHidden/>
    <w:qFormat/>
    <w:uiPriority w:val="99"/>
    <w:rPr>
      <w:kern w:val="2"/>
      <w:sz w:val="21"/>
      <w:szCs w:val="24"/>
    </w:rPr>
  </w:style>
  <w:style w:type="character" w:customStyle="1" w:styleId="116">
    <w:name w:val="正文文本缩进 3 Char2"/>
    <w:semiHidden/>
    <w:qFormat/>
    <w:uiPriority w:val="99"/>
    <w:rPr>
      <w:rFonts w:ascii="Arial Unicode MS" w:hAnsi="Arial Unicode MS" w:eastAsia="Arial Unicode MS" w:cs="Arial Unicode MS"/>
      <w:color w:val="000000"/>
      <w:kern w:val="2"/>
      <w:sz w:val="16"/>
      <w:szCs w:val="16"/>
      <w:lang w:val="zh-TW" w:eastAsia="zh-TW"/>
    </w:rPr>
  </w:style>
  <w:style w:type="character" w:customStyle="1" w:styleId="117">
    <w:name w:val="页眉 Char2"/>
    <w:semiHidden/>
    <w:qFormat/>
    <w:uiPriority w:val="99"/>
    <w:rPr>
      <w:kern w:val="2"/>
      <w:sz w:val="18"/>
      <w:szCs w:val="18"/>
    </w:rPr>
  </w:style>
  <w:style w:type="character" w:customStyle="1" w:styleId="118">
    <w:name w:val="font61"/>
    <w:qFormat/>
    <w:uiPriority w:val="0"/>
    <w:rPr>
      <w:rFonts w:hint="eastAsia" w:ascii="宋体" w:hAnsi="宋体" w:eastAsia="宋体" w:cs="宋体"/>
      <w:color w:val="auto"/>
      <w:sz w:val="20"/>
      <w:szCs w:val="20"/>
      <w:u w:val="none"/>
    </w:rPr>
  </w:style>
  <w:style w:type="character" w:customStyle="1" w:styleId="119">
    <w:name w:val="NormalCharacter"/>
    <w:qFormat/>
    <w:uiPriority w:val="0"/>
    <w:rPr>
      <w:kern w:val="2"/>
      <w:sz w:val="21"/>
      <w:szCs w:val="24"/>
      <w:lang w:val="en-US" w:eastAsia="zh-CN" w:bidi="ar-SA"/>
    </w:rPr>
  </w:style>
  <w:style w:type="character" w:customStyle="1" w:styleId="120">
    <w:name w:val="未处理的提及1"/>
    <w:unhideWhenUsed/>
    <w:qFormat/>
    <w:uiPriority w:val="99"/>
    <w:rPr>
      <w:color w:val="605E5C"/>
      <w:shd w:val="clear" w:color="auto" w:fill="E1DFDD"/>
    </w:rPr>
  </w:style>
  <w:style w:type="character" w:customStyle="1" w:styleId="121">
    <w:name w:val="apple-converted-space"/>
    <w:qFormat/>
    <w:uiPriority w:val="0"/>
  </w:style>
  <w:style w:type="character" w:customStyle="1" w:styleId="122">
    <w:name w:val="标题 Char2"/>
    <w:qFormat/>
    <w:uiPriority w:val="10"/>
    <w:rPr>
      <w:rFonts w:ascii="Cambria" w:hAnsi="Cambria" w:cs="Times New Roman"/>
      <w:b/>
      <w:bCs/>
      <w:kern w:val="2"/>
      <w:sz w:val="32"/>
      <w:szCs w:val="32"/>
    </w:rPr>
  </w:style>
  <w:style w:type="character" w:customStyle="1" w:styleId="123">
    <w:name w:val="批注框文本 Char1"/>
    <w:semiHidden/>
    <w:qFormat/>
    <w:uiPriority w:val="99"/>
    <w:rPr>
      <w:kern w:val="2"/>
      <w:sz w:val="18"/>
      <w:szCs w:val="18"/>
    </w:rPr>
  </w:style>
  <w:style w:type="character" w:customStyle="1" w:styleId="124">
    <w:name w:val="批注主题 Char2"/>
    <w:semiHidden/>
    <w:qFormat/>
    <w:uiPriority w:val="99"/>
    <w:rPr>
      <w:rFonts w:ascii="Arial Unicode MS" w:hAnsi="Arial Unicode MS" w:eastAsia="Arial Unicode MS" w:cs="Arial Unicode MS"/>
      <w:b/>
      <w:bCs/>
      <w:color w:val="000000"/>
      <w:kern w:val="2"/>
      <w:sz w:val="21"/>
      <w:szCs w:val="21"/>
      <w:lang w:val="zh-TW" w:eastAsia="zh-TW"/>
    </w:rPr>
  </w:style>
  <w:style w:type="character" w:customStyle="1" w:styleId="125">
    <w:name w:val="标题 Char1"/>
    <w:qFormat/>
    <w:uiPriority w:val="10"/>
    <w:rPr>
      <w:rFonts w:ascii="Cambria" w:hAnsi="Cambria" w:eastAsia="宋体" w:cs="Times New Roman"/>
      <w:b/>
      <w:bCs/>
      <w:sz w:val="32"/>
      <w:szCs w:val="32"/>
    </w:rPr>
  </w:style>
  <w:style w:type="character" w:customStyle="1" w:styleId="126">
    <w:name w:val="批注框文本 Char2"/>
    <w:semiHidden/>
    <w:qFormat/>
    <w:uiPriority w:val="99"/>
    <w:rPr>
      <w:kern w:val="2"/>
      <w:sz w:val="18"/>
      <w:szCs w:val="18"/>
    </w:rPr>
  </w:style>
  <w:style w:type="character" w:customStyle="1" w:styleId="127">
    <w:name w:val="纯文本 Char"/>
    <w:qFormat/>
    <w:uiPriority w:val="0"/>
    <w:rPr>
      <w:rFonts w:ascii="宋体" w:hAnsi="Courier New" w:cs="Courier New"/>
      <w:color w:val="000000"/>
      <w:kern w:val="2"/>
      <w:sz w:val="21"/>
      <w:szCs w:val="21"/>
      <w:lang w:val="zh-TW" w:eastAsia="zh-TW"/>
    </w:rPr>
  </w:style>
  <w:style w:type="character" w:customStyle="1" w:styleId="128">
    <w:name w:val="正文文本缩进 Char1"/>
    <w:semiHidden/>
    <w:qFormat/>
    <w:uiPriority w:val="99"/>
    <w:rPr>
      <w:rFonts w:ascii="Times New Roman" w:hAnsi="Times New Roman" w:eastAsia="宋体" w:cs="Times New Roman"/>
      <w:szCs w:val="24"/>
    </w:rPr>
  </w:style>
  <w:style w:type="character" w:customStyle="1" w:styleId="129">
    <w:name w:val="dash6b63_6587__char1"/>
    <w:qFormat/>
    <w:uiPriority w:val="0"/>
    <w:rPr>
      <w:rFonts w:hint="default" w:ascii="Calibri" w:hAnsi="Calibri" w:cs="Calibri"/>
      <w:sz w:val="20"/>
      <w:szCs w:val="20"/>
    </w:rPr>
  </w:style>
  <w:style w:type="character" w:customStyle="1" w:styleId="130">
    <w:name w:val="pt91"/>
    <w:qFormat/>
    <w:uiPriority w:val="0"/>
    <w:rPr>
      <w:rFonts w:hint="default"/>
      <w:color w:val="333333"/>
      <w:sz w:val="18"/>
      <w:szCs w:val="18"/>
    </w:rPr>
  </w:style>
  <w:style w:type="character" w:customStyle="1" w:styleId="131">
    <w:name w:val="p141"/>
    <w:qFormat/>
    <w:uiPriority w:val="99"/>
    <w:rPr>
      <w:sz w:val="21"/>
      <w:szCs w:val="21"/>
    </w:rPr>
  </w:style>
  <w:style w:type="character" w:customStyle="1" w:styleId="132">
    <w:name w:val="正文文本缩进 2 Char2"/>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33">
    <w:name w:val="fontstyle01"/>
    <w:qFormat/>
    <w:uiPriority w:val="0"/>
    <w:rPr>
      <w:rFonts w:hint="default" w:ascii="Times New Roman" w:hAnsi="Times New Roman" w:cs="Times New Roman"/>
      <w:color w:val="000000"/>
      <w:sz w:val="24"/>
      <w:szCs w:val="24"/>
    </w:rPr>
  </w:style>
  <w:style w:type="character" w:customStyle="1" w:styleId="134">
    <w:name w:val="fontstyle11"/>
    <w:qFormat/>
    <w:uiPriority w:val="0"/>
    <w:rPr>
      <w:rFonts w:hint="default" w:ascii="Times New Roman" w:hAnsi="Times New Roman" w:cs="Times New Roman"/>
      <w:color w:val="000000"/>
      <w:sz w:val="18"/>
      <w:szCs w:val="18"/>
    </w:rPr>
  </w:style>
  <w:style w:type="character" w:customStyle="1" w:styleId="135">
    <w:name w:val="批注文字 Char1"/>
    <w:semiHidden/>
    <w:qFormat/>
    <w:uiPriority w:val="99"/>
    <w:rPr>
      <w:kern w:val="2"/>
      <w:sz w:val="21"/>
      <w:szCs w:val="24"/>
    </w:rPr>
  </w:style>
  <w:style w:type="character" w:customStyle="1" w:styleId="136">
    <w:name w:val="正文文本 2 Char1"/>
    <w:semiHidden/>
    <w:qFormat/>
    <w:uiPriority w:val="99"/>
    <w:rPr>
      <w:rFonts w:ascii="Arial Unicode MS" w:hAnsi="Arial Unicode MS" w:eastAsia="Arial Unicode MS" w:cs="Arial Unicode MS"/>
      <w:color w:val="000000"/>
      <w:kern w:val="2"/>
      <w:sz w:val="21"/>
      <w:szCs w:val="21"/>
      <w:lang w:val="zh-TW" w:eastAsia="zh-TW"/>
    </w:rPr>
  </w:style>
  <w:style w:type="character" w:customStyle="1" w:styleId="137">
    <w:name w:val="fontstyle21"/>
    <w:qFormat/>
    <w:uiPriority w:val="0"/>
    <w:rPr>
      <w:rFonts w:hint="eastAsia" w:ascii="宋体" w:hAnsi="宋体" w:eastAsia="宋体"/>
      <w:color w:val="000000"/>
      <w:sz w:val="24"/>
      <w:szCs w:val="24"/>
    </w:rPr>
  </w:style>
  <w:style w:type="character" w:customStyle="1" w:styleId="138">
    <w:name w:val="页脚 Char1"/>
    <w:semiHidden/>
    <w:qFormat/>
    <w:uiPriority w:val="99"/>
    <w:rPr>
      <w:kern w:val="2"/>
      <w:sz w:val="18"/>
      <w:szCs w:val="18"/>
    </w:rPr>
  </w:style>
  <w:style w:type="character" w:customStyle="1" w:styleId="139">
    <w:name w:val="wen11"/>
    <w:qFormat/>
    <w:uiPriority w:val="0"/>
    <w:rPr>
      <w:color w:val="000000"/>
      <w:sz w:val="21"/>
      <w:szCs w:val="21"/>
    </w:rPr>
  </w:style>
  <w:style w:type="character" w:customStyle="1" w:styleId="140">
    <w:name w:val="正文首行缩进 Char1"/>
    <w:semiHidden/>
    <w:qFormat/>
    <w:uiPriority w:val="99"/>
    <w:rPr>
      <w:lang w:val="zh-TW" w:eastAsia="zh-TW"/>
    </w:rPr>
  </w:style>
  <w:style w:type="character" w:customStyle="1" w:styleId="141">
    <w:name w:val="脚注文本 Char1"/>
    <w:semiHidden/>
    <w:qFormat/>
    <w:uiPriority w:val="99"/>
    <w:rPr>
      <w:rFonts w:ascii="Times New Roman" w:hAnsi="Times New Roman" w:eastAsia="宋体" w:cs="Times New Roman"/>
      <w:sz w:val="18"/>
      <w:szCs w:val="18"/>
    </w:rPr>
  </w:style>
  <w:style w:type="character" w:customStyle="1" w:styleId="142">
    <w:name w:val="unnamed11"/>
    <w:qFormat/>
    <w:uiPriority w:val="0"/>
    <w:rPr>
      <w:rFonts w:hint="default" w:ascii="Arial" w:hAnsi="Arial" w:cs="Arial"/>
      <w:color w:val="000000"/>
      <w:sz w:val="18"/>
      <w:szCs w:val="18"/>
      <w:u w:val="none"/>
    </w:rPr>
  </w:style>
  <w:style w:type="character" w:customStyle="1" w:styleId="143">
    <w:name w:val="正文文本 字符"/>
    <w:qFormat/>
    <w:uiPriority w:val="0"/>
    <w:rPr>
      <w:rFonts w:ascii="宋体" w:hAnsi="宋体"/>
      <w:kern w:val="2"/>
      <w:sz w:val="24"/>
      <w:szCs w:val="24"/>
    </w:rPr>
  </w:style>
  <w:style w:type="character" w:customStyle="1" w:styleId="144">
    <w:name w:val="脚注文本 Char2"/>
    <w:semiHidden/>
    <w:qFormat/>
    <w:uiPriority w:val="99"/>
    <w:rPr>
      <w:rFonts w:ascii="Arial Unicode MS" w:hAnsi="Arial Unicode MS" w:eastAsia="Arial Unicode MS" w:cs="Arial Unicode MS"/>
      <w:color w:val="000000"/>
      <w:kern w:val="2"/>
      <w:sz w:val="18"/>
      <w:szCs w:val="18"/>
      <w:lang w:val="zh-TW" w:eastAsia="zh-TW"/>
    </w:rPr>
  </w:style>
  <w:style w:type="character" w:customStyle="1" w:styleId="145">
    <w:name w:val="纯文本 Char2"/>
    <w:semiHidden/>
    <w:qFormat/>
    <w:uiPriority w:val="99"/>
    <w:rPr>
      <w:rFonts w:ascii="宋体" w:hAnsi="Courier New" w:eastAsia="宋体" w:cs="Courier New"/>
      <w:szCs w:val="21"/>
    </w:rPr>
  </w:style>
  <w:style w:type="character" w:customStyle="1" w:styleId="146">
    <w:name w:val="正文文本 Char1"/>
    <w:semiHidden/>
    <w:qFormat/>
    <w:uiPriority w:val="99"/>
    <w:rPr>
      <w:rFonts w:ascii="Times New Roman" w:hAnsi="Times New Roman" w:eastAsia="宋体" w:cs="Times New Roman"/>
      <w:szCs w:val="24"/>
    </w:rPr>
  </w:style>
  <w:style w:type="character" w:customStyle="1" w:styleId="147">
    <w:name w:val="页眉 Char1"/>
    <w:semiHidden/>
    <w:qFormat/>
    <w:uiPriority w:val="99"/>
    <w:rPr>
      <w:kern w:val="2"/>
      <w:sz w:val="18"/>
      <w:szCs w:val="18"/>
    </w:rPr>
  </w:style>
  <w:style w:type="character" w:customStyle="1" w:styleId="148">
    <w:name w:val="Char Char2"/>
    <w:qFormat/>
    <w:uiPriority w:val="0"/>
    <w:rPr>
      <w:rFonts w:ascii="宋体" w:hAnsi="Courier New" w:eastAsia="宋体" w:cs="Courier New"/>
      <w:kern w:val="2"/>
      <w:sz w:val="21"/>
      <w:szCs w:val="21"/>
      <w:lang w:val="en-US" w:eastAsia="zh-CN" w:bidi="ar-SA"/>
    </w:rPr>
  </w:style>
  <w:style w:type="character" w:customStyle="1" w:styleId="149">
    <w:name w:val="批注主题 Char1"/>
    <w:semiHidden/>
    <w:qFormat/>
    <w:uiPriority w:val="99"/>
    <w:rPr>
      <w:b/>
      <w:bCs/>
      <w:kern w:val="2"/>
      <w:sz w:val="21"/>
      <w:szCs w:val="24"/>
    </w:rPr>
  </w:style>
  <w:style w:type="character" w:customStyle="1" w:styleId="150">
    <w:name w:val="p12h15"/>
    <w:qFormat/>
    <w:uiPriority w:val="0"/>
  </w:style>
  <w:style w:type="character" w:customStyle="1" w:styleId="151">
    <w:name w:val="纯文本 Char3"/>
    <w:semiHidden/>
    <w:qFormat/>
    <w:uiPriority w:val="99"/>
    <w:rPr>
      <w:rFonts w:ascii="宋体" w:hAnsi="Courier New" w:cs="Courier New"/>
      <w:kern w:val="2"/>
      <w:sz w:val="21"/>
      <w:szCs w:val="21"/>
    </w:rPr>
  </w:style>
  <w:style w:type="paragraph" w:customStyle="1" w:styleId="152">
    <w:name w:val="Body text|1"/>
    <w:basedOn w:val="1"/>
    <w:link w:val="278"/>
    <w:qFormat/>
    <w:uiPriority w:val="0"/>
    <w:pPr>
      <w:spacing w:line="394" w:lineRule="auto"/>
      <w:ind w:firstLine="400"/>
      <w:jc w:val="left"/>
    </w:pPr>
    <w:rPr>
      <w:rFonts w:ascii="宋体" w:hAnsi="宋体" w:cs="宋体"/>
      <w:kern w:val="0"/>
      <w:sz w:val="30"/>
      <w:szCs w:val="30"/>
    </w:rPr>
  </w:style>
  <w:style w:type="paragraph" w:customStyle="1" w:styleId="153">
    <w:name w:val="无间隔1"/>
    <w:basedOn w:val="1"/>
    <w:qFormat/>
    <w:uiPriority w:val="1"/>
    <w:pPr>
      <w:spacing w:line="400" w:lineRule="exact"/>
    </w:pPr>
    <w:rPr>
      <w:sz w:val="24"/>
    </w:rPr>
  </w:style>
  <w:style w:type="paragraph" w:customStyle="1" w:styleId="154">
    <w:name w:val="UserStyle_92"/>
    <w:qFormat/>
    <w:uiPriority w:val="0"/>
    <w:pPr>
      <w:spacing w:line="360" w:lineRule="auto"/>
      <w:ind w:firstLine="200"/>
      <w:jc w:val="both"/>
    </w:pPr>
    <w:rPr>
      <w:rFonts w:ascii="宋体" w:hAnsi="宋体" w:eastAsia="宋体" w:cs="宋体"/>
      <w:color w:val="000000"/>
      <w:sz w:val="22"/>
      <w:szCs w:val="22"/>
      <w:lang w:val="en-US" w:eastAsia="zh-CN" w:bidi="ar-SA"/>
    </w:rPr>
  </w:style>
  <w:style w:type="paragraph" w:customStyle="1" w:styleId="155">
    <w:name w:val="179"/>
    <w:qFormat/>
    <w:uiPriority w:val="0"/>
    <w:pPr>
      <w:ind w:firstLine="420"/>
    </w:pPr>
    <w:rPr>
      <w:rFonts w:hint="eastAsia" w:ascii="Arial Unicode MS" w:hAnsi="Arial Unicode MS" w:eastAsia="Arial Unicode MS" w:cs="Arial Unicode MS"/>
      <w:color w:val="000000"/>
      <w:sz w:val="24"/>
      <w:szCs w:val="24"/>
      <w:lang w:val="en-US" w:eastAsia="zh-CN" w:bidi="ar-SA"/>
    </w:rPr>
  </w:style>
  <w:style w:type="paragraph" w:customStyle="1" w:styleId="156">
    <w:name w:val="List Paragraph1"/>
    <w:basedOn w:val="1"/>
    <w:qFormat/>
    <w:uiPriority w:val="1"/>
    <w:pPr>
      <w:widowControl w:val="0"/>
      <w:ind w:firstLine="420" w:firstLineChars="200"/>
    </w:pPr>
    <w:rPr>
      <w:rFonts w:hint="default" w:ascii="Calibri" w:hAnsi="Calibri" w:eastAsia="宋体" w:cs="Times New Roman"/>
      <w:color w:val="auto"/>
      <w:lang w:val="en-US" w:eastAsia="zh-CN"/>
    </w:rPr>
  </w:style>
  <w:style w:type="paragraph" w:customStyle="1" w:styleId="157">
    <w:name w:val="xl39"/>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58">
    <w:name w:val="不缩进"/>
    <w:basedOn w:val="1"/>
    <w:qFormat/>
    <w:uiPriority w:val="0"/>
    <w:pPr>
      <w:widowControl w:val="0"/>
      <w:jc w:val="center"/>
    </w:pPr>
    <w:rPr>
      <w:rFonts w:hint="default" w:ascii="仿宋_GB2312" w:hAnsi="宋体" w:eastAsia="仿宋_GB2312" w:cs="Times New Roman"/>
      <w:color w:val="auto"/>
      <w:szCs w:val="24"/>
      <w:lang w:val="en-US" w:eastAsia="zh-CN"/>
    </w:rPr>
  </w:style>
  <w:style w:type="paragraph" w:customStyle="1" w:styleId="159">
    <w:name w:val="xl48"/>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60">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6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62">
    <w:name w:val="xl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18"/>
      <w:szCs w:val="18"/>
      <w:lang w:val="en-US" w:eastAsia="zh-CN"/>
    </w:rPr>
  </w:style>
  <w:style w:type="paragraph" w:customStyle="1" w:styleId="163">
    <w:name w:val="xl43"/>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64">
    <w:name w:val="Heading4"/>
    <w:next w:val="1"/>
    <w:qFormat/>
    <w:uiPriority w:val="0"/>
    <w:pPr>
      <w:keepNext/>
      <w:keepLines/>
      <w:spacing w:before="280" w:after="290" w:line="372" w:lineRule="auto"/>
      <w:jc w:val="both"/>
    </w:pPr>
    <w:rPr>
      <w:rFonts w:ascii="Arial" w:hAnsi="Arial" w:eastAsia="Arial Unicode MS" w:cs="Arial Unicode MS"/>
      <w:b/>
      <w:bCs/>
      <w:color w:val="000000"/>
      <w:kern w:val="2"/>
      <w:sz w:val="28"/>
      <w:szCs w:val="28"/>
      <w:lang w:val="en-US" w:eastAsia="zh-CN" w:bidi="ar-SA"/>
    </w:rPr>
  </w:style>
  <w:style w:type="paragraph" w:customStyle="1" w:styleId="165">
    <w:name w:val="TOC1"/>
    <w:next w:val="1"/>
    <w:qFormat/>
    <w:uiPriority w:val="0"/>
    <w:pPr>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66">
    <w:name w:val="小标题 3"/>
    <w:next w:val="167"/>
    <w:qFormat/>
    <w:uiPriority w:val="0"/>
    <w:pPr>
      <w:keepNext/>
      <w:keepLines/>
      <w:spacing w:before="360" w:after="120"/>
    </w:pPr>
    <w:rPr>
      <w:rFonts w:ascii="宋体" w:hAnsi="宋体" w:eastAsia="宋体" w:cs="宋体"/>
      <w:b/>
      <w:bCs/>
      <w:color w:val="000000"/>
      <w:sz w:val="24"/>
      <w:szCs w:val="24"/>
      <w:u w:val="single" w:color="000000"/>
      <w:lang w:val="en-US" w:eastAsia="zh-CN" w:bidi="ar-SA"/>
    </w:rPr>
  </w:style>
  <w:style w:type="paragraph" w:customStyle="1" w:styleId="167">
    <w:name w:val="NormalIndent"/>
    <w:qFormat/>
    <w:uiPriority w:val="0"/>
    <w:pPr>
      <w:spacing w:line="360" w:lineRule="auto"/>
      <w:ind w:firstLine="480"/>
    </w:pPr>
    <w:rPr>
      <w:rFonts w:hint="eastAsia" w:ascii="Arial Unicode MS" w:hAnsi="Arial Unicode MS" w:eastAsia="Arial Unicode MS" w:cs="Arial Unicode MS"/>
      <w:color w:val="000000"/>
      <w:kern w:val="2"/>
      <w:sz w:val="24"/>
      <w:szCs w:val="24"/>
      <w:shd w:val="clear" w:color="auto" w:fill="00FF00"/>
      <w:lang w:val="zh-TW" w:eastAsia="zh-TW" w:bidi="ar-SA"/>
    </w:rPr>
  </w:style>
  <w:style w:type="paragraph" w:customStyle="1" w:styleId="168">
    <w:name w:val="无间隔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69">
    <w:name w:val="TOC3"/>
    <w:next w:val="1"/>
    <w:qFormat/>
    <w:uiPriority w:val="0"/>
    <w:pPr>
      <w:tabs>
        <w:tab w:val="left" w:pos="1260"/>
        <w:tab w:val="right" w:leader="dot" w:pos="8630"/>
      </w:tabs>
      <w:ind w:left="840"/>
      <w:jc w:val="both"/>
    </w:pPr>
    <w:rPr>
      <w:rFonts w:ascii="Times New Roman" w:hAnsi="Times New Roman" w:eastAsia="Arial Unicode MS" w:cs="Arial Unicode MS"/>
      <w:color w:val="000000"/>
      <w:kern w:val="2"/>
      <w:sz w:val="21"/>
      <w:szCs w:val="21"/>
      <w:lang w:val="en-US" w:eastAsia="zh-CN" w:bidi="ar-SA"/>
    </w:rPr>
  </w:style>
  <w:style w:type="paragraph" w:customStyle="1" w:styleId="170">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17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72">
    <w:name w:val="默认"/>
    <w:qFormat/>
    <w:uiPriority w:val="0"/>
    <w:pPr>
      <w:spacing w:before="160"/>
    </w:pPr>
    <w:rPr>
      <w:rFonts w:ascii="Helvetica Neue" w:hAnsi="Helvetica Neue" w:eastAsia="Helvetica Neue" w:cs="Helvetica Neue"/>
      <w:color w:val="000000"/>
      <w:sz w:val="24"/>
      <w:szCs w:val="24"/>
      <w:lang w:val="en-US" w:eastAsia="zh-CN" w:bidi="ar-SA"/>
    </w:rPr>
  </w:style>
  <w:style w:type="paragraph" w:customStyle="1" w:styleId="173">
    <w:name w:val="Table Paragraph"/>
    <w:basedOn w:val="1"/>
    <w:qFormat/>
    <w:uiPriority w:val="0"/>
    <w:pPr>
      <w:widowControl w:val="0"/>
      <w:jc w:val="left"/>
    </w:pPr>
    <w:rPr>
      <w:rFonts w:hint="default" w:ascii="Calibri" w:hAnsi="Calibri" w:eastAsia="宋体" w:cs="Times New Roman"/>
      <w:color w:val="auto"/>
      <w:kern w:val="0"/>
      <w:sz w:val="22"/>
      <w:szCs w:val="22"/>
      <w:lang w:val="en-US" w:eastAsia="en-US"/>
    </w:rPr>
  </w:style>
  <w:style w:type="paragraph" w:customStyle="1" w:styleId="174">
    <w:name w:val="font7"/>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175">
    <w:name w:val="xl45"/>
    <w:basedOn w:val="1"/>
    <w:qFormat/>
    <w:uiPriority w:val="0"/>
    <w:pPr>
      <w:pBdr>
        <w:top w:val="single" w:color="auto" w:sz="4" w:space="0"/>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76">
    <w:name w:val="索引 11"/>
    <w:basedOn w:val="1"/>
    <w:next w:val="1"/>
    <w:qFormat/>
    <w:uiPriority w:val="0"/>
    <w:pPr>
      <w:widowControl w:val="0"/>
      <w:spacing w:line="360" w:lineRule="auto"/>
    </w:pPr>
    <w:rPr>
      <w:rFonts w:hint="default" w:ascii="仿宋_GB2312" w:hAnsi="Times New Roman" w:eastAsia="仿宋_GB2312" w:cs="Times New Roman"/>
      <w:color w:val="auto"/>
      <w:sz w:val="24"/>
      <w:szCs w:val="20"/>
      <w:lang w:val="en-US" w:eastAsia="zh-CN"/>
    </w:rPr>
  </w:style>
  <w:style w:type="paragraph" w:customStyle="1" w:styleId="177">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178">
    <w:name w:val="xl49"/>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179">
    <w:name w:val="_Style 160"/>
    <w:basedOn w:val="2"/>
    <w:next w:val="1"/>
    <w:qFormat/>
    <w:uiPriority w:val="39"/>
    <w:pPr>
      <w:spacing w:before="480" w:after="0" w:line="276" w:lineRule="auto"/>
      <w:jc w:val="left"/>
      <w:outlineLvl w:val="9"/>
    </w:pPr>
    <w:rPr>
      <w:rFonts w:ascii="Cambria" w:hAnsi="Cambria" w:eastAsia="宋体"/>
      <w:color w:val="365F91"/>
      <w:kern w:val="0"/>
      <w:sz w:val="28"/>
      <w:szCs w:val="28"/>
      <w:lang w:val="en-US" w:eastAsia="zh-CN"/>
    </w:rPr>
  </w:style>
  <w:style w:type="paragraph" w:customStyle="1" w:styleId="180">
    <w:name w:val="xl26"/>
    <w:basedOn w:val="1"/>
    <w:qFormat/>
    <w:uiPriority w:val="0"/>
    <w:pPr>
      <w:spacing w:before="100" w:beforeAutospacing="1" w:after="100" w:afterAutospacing="1"/>
      <w:jc w:val="left"/>
    </w:pPr>
    <w:rPr>
      <w:rFonts w:ascii="仿宋_GB2312" w:hAnsi="宋体" w:eastAsia="仿宋_GB2312" w:cs="Times New Roman"/>
      <w:color w:val="auto"/>
      <w:kern w:val="0"/>
      <w:sz w:val="32"/>
      <w:szCs w:val="32"/>
      <w:lang w:val="en-US" w:eastAsia="zh-CN"/>
    </w:rPr>
  </w:style>
  <w:style w:type="paragraph" w:customStyle="1" w:styleId="181">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2">
    <w:name w:val="小标题"/>
    <w:next w:val="1"/>
    <w:qFormat/>
    <w:uiPriority w:val="0"/>
    <w:pPr>
      <w:keepNext/>
      <w:keepLines/>
      <w:spacing w:before="240" w:after="120" w:line="300" w:lineRule="auto"/>
      <w:jc w:val="center"/>
    </w:pPr>
    <w:rPr>
      <w:rFonts w:ascii="宋体" w:hAnsi="宋体" w:eastAsia="宋体" w:cs="宋体"/>
      <w:b/>
      <w:bCs/>
      <w:color w:val="000000"/>
      <w:kern w:val="44"/>
      <w:sz w:val="32"/>
      <w:szCs w:val="32"/>
      <w:lang w:val="zh-TW" w:eastAsia="zh-TW" w:bidi="ar-SA"/>
    </w:rPr>
  </w:style>
  <w:style w:type="paragraph" w:customStyle="1" w:styleId="183">
    <w:name w:val="font5"/>
    <w:basedOn w:val="1"/>
    <w:qFormat/>
    <w:uiPriority w:val="0"/>
    <w:pPr>
      <w:spacing w:before="100" w:beforeAutospacing="1" w:after="100" w:afterAutospacing="1"/>
      <w:jc w:val="left"/>
    </w:pPr>
    <w:rPr>
      <w:rFonts w:ascii="宋体" w:hAnsi="宋体" w:eastAsia="宋体" w:cs="Times New Roman"/>
      <w:color w:val="auto"/>
      <w:kern w:val="0"/>
      <w:sz w:val="18"/>
      <w:szCs w:val="18"/>
      <w:lang w:val="en-US" w:eastAsia="zh-CN"/>
    </w:rPr>
  </w:style>
  <w:style w:type="paragraph" w:customStyle="1" w:styleId="184">
    <w:name w:val="UserStyle_112"/>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85">
    <w:name w:val="页眉与页脚"/>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186">
    <w:name w:val="UserStyle_140"/>
    <w:qFormat/>
    <w:uiPriority w:val="0"/>
    <w:rPr>
      <w:rFonts w:hint="eastAsia" w:ascii="Arial Unicode MS" w:hAnsi="Arial Unicode MS" w:eastAsia="Arial Unicode MS" w:cs="Arial Unicode MS"/>
      <w:color w:val="000000"/>
      <w:sz w:val="22"/>
      <w:szCs w:val="22"/>
      <w:lang w:val="en-US" w:eastAsia="zh-CN" w:bidi="ar-SA"/>
    </w:rPr>
  </w:style>
  <w:style w:type="paragraph" w:customStyle="1" w:styleId="187">
    <w:name w:val="正文_6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8">
    <w:name w:val="Blockquote"/>
    <w:basedOn w:val="1"/>
    <w:qFormat/>
    <w:uiPriority w:val="0"/>
    <w:pPr>
      <w:widowControl w:val="0"/>
      <w:autoSpaceDE w:val="0"/>
      <w:autoSpaceDN w:val="0"/>
      <w:adjustRightInd w:val="0"/>
      <w:spacing w:before="100" w:after="100"/>
      <w:ind w:left="360" w:right="360"/>
      <w:jc w:val="left"/>
    </w:pPr>
    <w:rPr>
      <w:rFonts w:hint="default" w:ascii="Times New Roman" w:hAnsi="Times New Roman" w:eastAsia="宋体" w:cs="Times New Roman"/>
      <w:color w:val="auto"/>
      <w:kern w:val="0"/>
      <w:sz w:val="24"/>
      <w:szCs w:val="20"/>
      <w:lang w:val="en-US" w:eastAsia="zh-CN"/>
    </w:rPr>
  </w:style>
  <w:style w:type="paragraph" w:customStyle="1" w:styleId="189">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0">
    <w:name w:val="列出段落1"/>
    <w:basedOn w:val="1"/>
    <w:qFormat/>
    <w:uiPriority w:val="34"/>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191">
    <w:name w:val="_Style 1"/>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192">
    <w:name w:val="xl32"/>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93">
    <w:name w:val="列出段落111"/>
    <w:basedOn w:val="1"/>
    <w:qFormat/>
    <w:uiPriority w:val="34"/>
    <w:pPr>
      <w:widowControl w:val="0"/>
      <w:ind w:firstLine="420" w:firstLineChars="200"/>
    </w:pPr>
    <w:rPr>
      <w:rFonts w:hint="default" w:ascii="Calibri" w:hAnsi="Calibri" w:eastAsia="宋体" w:cs="Times New Roman"/>
      <w:color w:val="auto"/>
      <w:szCs w:val="22"/>
      <w:lang w:val="en-US" w:eastAsia="zh-CN"/>
    </w:rPr>
  </w:style>
  <w:style w:type="paragraph" w:customStyle="1" w:styleId="194">
    <w:name w:val="xl29"/>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95">
    <w:name w:val="xl46"/>
    <w:basedOn w:val="1"/>
    <w:qFormat/>
    <w:uiPriority w:val="0"/>
    <w:pPr>
      <w:pBdr>
        <w:left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96">
    <w:name w:val="xl31"/>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197">
    <w:name w:val="BodyText"/>
    <w:qFormat/>
    <w:uiPriority w:val="0"/>
    <w:pPr>
      <w:tabs>
        <w:tab w:val="left" w:pos="567"/>
      </w:tabs>
      <w:spacing w:before="120" w:line="240" w:lineRule="atLeast"/>
      <w:jc w:val="both"/>
    </w:pPr>
    <w:rPr>
      <w:rFonts w:ascii="宋体" w:hAnsi="宋体" w:eastAsia="宋体" w:cs="宋体"/>
      <w:color w:val="000000"/>
      <w:kern w:val="2"/>
      <w:sz w:val="24"/>
      <w:szCs w:val="24"/>
      <w:lang w:val="en-US" w:eastAsia="zh-CN" w:bidi="ar-SA"/>
    </w:rPr>
  </w:style>
  <w:style w:type="paragraph" w:customStyle="1" w:styleId="198">
    <w:name w:val="PlainText"/>
    <w:qFormat/>
    <w:uiPriority w:val="0"/>
    <w:pPr>
      <w:jc w:val="both"/>
    </w:pPr>
    <w:rPr>
      <w:rFonts w:ascii="宋体" w:hAnsi="宋体" w:eastAsia="宋体" w:cs="宋体"/>
      <w:color w:val="000000"/>
      <w:kern w:val="2"/>
      <w:sz w:val="21"/>
      <w:szCs w:val="21"/>
      <w:lang w:val="en-US" w:eastAsia="zh-CN" w:bidi="ar-SA"/>
    </w:rPr>
  </w:style>
  <w:style w:type="paragraph" w:customStyle="1" w:styleId="199">
    <w:name w:val="xl35"/>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0"/>
      <w:szCs w:val="20"/>
      <w:lang w:val="en-US" w:eastAsia="zh-CN"/>
    </w:rPr>
  </w:style>
  <w:style w:type="paragraph" w:customStyle="1" w:styleId="200">
    <w:name w:val="xl40"/>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01">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xl2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03">
    <w:name w:val="样式 目录 2 + 左侧:  2 字符"/>
    <w:basedOn w:val="41"/>
    <w:qFormat/>
    <w:uiPriority w:val="0"/>
    <w:pPr>
      <w:widowControl w:val="0"/>
      <w:spacing w:after="0" w:line="440" w:lineRule="exact"/>
      <w:ind w:left="200" w:leftChars="200"/>
      <w:jc w:val="both"/>
    </w:pPr>
    <w:rPr>
      <w:rFonts w:ascii="Times New Roman" w:hAnsi="Times New Roman" w:cs="宋体"/>
      <w:kern w:val="2"/>
      <w:sz w:val="24"/>
      <w:szCs w:val="20"/>
    </w:rPr>
  </w:style>
  <w:style w:type="paragraph" w:customStyle="1" w:styleId="204">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05">
    <w:name w:val="UserStyle_161"/>
    <w:qFormat/>
    <w:uiPriority w:val="0"/>
    <w:pPr>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06">
    <w:name w:val="Char1 Char Char Char Char Char Char"/>
    <w:basedOn w:val="1"/>
    <w:qFormat/>
    <w:uiPriority w:val="0"/>
    <w:pPr>
      <w:widowControl w:val="0"/>
    </w:pPr>
    <w:rPr>
      <w:rFonts w:hint="default" w:ascii="Tahoma" w:hAnsi="Tahoma" w:eastAsia="宋体" w:cs="Times New Roman"/>
      <w:color w:val="auto"/>
      <w:sz w:val="24"/>
      <w:szCs w:val="20"/>
      <w:lang w:val="en-US" w:eastAsia="zh-CN"/>
    </w:rPr>
  </w:style>
  <w:style w:type="paragraph" w:customStyle="1" w:styleId="207">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8">
    <w:name w:val="font6"/>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209">
    <w:name w:val="_Style 2"/>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10">
    <w:name w:val="Char"/>
    <w:basedOn w:val="1"/>
    <w:qFormat/>
    <w:uiPriority w:val="0"/>
    <w:pPr>
      <w:widowControl w:val="0"/>
      <w:tabs>
        <w:tab w:val="left" w:pos="360"/>
      </w:tabs>
    </w:pPr>
    <w:rPr>
      <w:rFonts w:hint="default" w:ascii="Times New Roman" w:hAnsi="Times New Roman" w:eastAsia="宋体" w:cs="Times New Roman"/>
      <w:color w:val="auto"/>
      <w:sz w:val="24"/>
      <w:szCs w:val="24"/>
      <w:lang w:val="en-US" w:eastAsia="zh-CN"/>
    </w:rPr>
  </w:style>
  <w:style w:type="paragraph" w:customStyle="1" w:styleId="211">
    <w:name w:val="xl25"/>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212">
    <w:name w:val="列出段落11"/>
    <w:basedOn w:val="1"/>
    <w:qFormat/>
    <w:uiPriority w:val="0"/>
    <w:pPr>
      <w:ind w:firstLine="420" w:firstLineChars="200"/>
      <w:jc w:val="left"/>
    </w:pPr>
    <w:rPr>
      <w:rFonts w:hint="default" w:ascii="仿宋_GB2312" w:hAnsi="Times New Roman" w:eastAsia="仿宋_GB2312" w:cs="Times New Roman"/>
      <w:color w:val="auto"/>
      <w:kern w:val="0"/>
      <w:sz w:val="24"/>
      <w:szCs w:val="32"/>
      <w:lang w:val="en-US" w:eastAsia="zh-CN"/>
    </w:rPr>
  </w:style>
  <w:style w:type="paragraph" w:customStyle="1" w:styleId="213">
    <w:name w:val="xl44"/>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14">
    <w:name w:val="_Style 0"/>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15">
    <w:name w:val="xl37"/>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16">
    <w:name w:val="TOC2"/>
    <w:next w:val="1"/>
    <w:qFormat/>
    <w:uiPriority w:val="0"/>
    <w:pPr>
      <w:ind w:left="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17">
    <w:name w:val="xl50"/>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218">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219">
    <w:name w:val="xl30"/>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20">
    <w:name w:val="TOC4"/>
    <w:next w:val="1"/>
    <w:qFormat/>
    <w:uiPriority w:val="0"/>
    <w:pPr>
      <w:ind w:left="1260"/>
      <w:jc w:val="both"/>
    </w:pPr>
    <w:rPr>
      <w:rFonts w:ascii="Times New Roman" w:hAnsi="Times New Roman" w:eastAsia="Arial Unicode MS" w:cs="Arial Unicode MS"/>
      <w:color w:val="000000"/>
      <w:kern w:val="2"/>
      <w:sz w:val="21"/>
      <w:szCs w:val="21"/>
      <w:lang w:val="en-US" w:eastAsia="zh-CN" w:bidi="ar-SA"/>
    </w:rPr>
  </w:style>
  <w:style w:type="paragraph" w:customStyle="1" w:styleId="221">
    <w:name w:val="font8"/>
    <w:basedOn w:val="1"/>
    <w:qFormat/>
    <w:uiPriority w:val="0"/>
    <w:pPr>
      <w:spacing w:before="100" w:beforeAutospacing="1" w:after="100" w:afterAutospacing="1"/>
      <w:jc w:val="left"/>
    </w:pPr>
    <w:rPr>
      <w:rFonts w:ascii="宋体" w:hAnsi="宋体" w:eastAsia="宋体" w:cs="Times New Roman"/>
      <w:color w:val="auto"/>
      <w:kern w:val="0"/>
      <w:sz w:val="20"/>
      <w:szCs w:val="20"/>
      <w:lang w:val="en-US" w:eastAsia="zh-CN"/>
    </w:rPr>
  </w:style>
  <w:style w:type="paragraph" w:customStyle="1" w:styleId="222">
    <w:name w:val="默认段落字体 Para 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223">
    <w:name w:val="xl34"/>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hint="default" w:ascii="宋体" w:hAnsi="宋体" w:eastAsia="宋体" w:cs="Times New Roman"/>
      <w:color w:val="auto"/>
      <w:kern w:val="0"/>
      <w:sz w:val="24"/>
      <w:szCs w:val="24"/>
      <w:lang w:val="en-US" w:eastAsia="zh-CN"/>
    </w:rPr>
  </w:style>
  <w:style w:type="paragraph" w:customStyle="1" w:styleId="224">
    <w:name w:val="Char Char Char Char"/>
    <w:basedOn w:val="1"/>
    <w:qFormat/>
    <w:uiPriority w:val="0"/>
    <w:pPr>
      <w:widowControl w:val="0"/>
    </w:pPr>
    <w:rPr>
      <w:rFonts w:hint="default" w:ascii="Times New Roman" w:hAnsi="Times New Roman" w:eastAsia="宋体" w:cs="Times New Roman"/>
      <w:color w:val="auto"/>
      <w:szCs w:val="24"/>
      <w:lang w:val="en-US" w:eastAsia="zh-CN"/>
    </w:rPr>
  </w:style>
  <w:style w:type="paragraph" w:customStyle="1" w:styleId="225">
    <w:name w:val="shsj2em2"/>
    <w:basedOn w:val="1"/>
    <w:qFormat/>
    <w:uiPriority w:val="0"/>
    <w:pPr>
      <w:spacing w:line="600" w:lineRule="atLeast"/>
      <w:ind w:firstLine="480"/>
      <w:jc w:val="left"/>
    </w:pPr>
    <w:rPr>
      <w:rFonts w:hint="default" w:ascii="微软雅黑" w:hAnsi="微软雅黑" w:eastAsia="微软雅黑" w:cs="宋体"/>
      <w:kern w:val="0"/>
      <w:lang w:val="en-US" w:eastAsia="zh-CN"/>
    </w:rPr>
  </w:style>
  <w:style w:type="paragraph" w:customStyle="1" w:styleId="226">
    <w:name w:val="xl51"/>
    <w:basedOn w:val="1"/>
    <w:qFormat/>
    <w:uiPriority w:val="0"/>
    <w:pPr>
      <w:pBdr>
        <w:left w:val="single" w:color="auto" w:sz="4" w:space="0"/>
        <w:bottom w:val="single" w:color="auto" w:sz="8" w:space="0"/>
        <w:right w:val="single" w:color="auto" w:sz="8" w:space="0"/>
      </w:pBd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227">
    <w:name w:val="正文_0"/>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228">
    <w:name w:val="xl42"/>
    <w:basedOn w:val="1"/>
    <w:qFormat/>
    <w:uiPriority w:val="0"/>
    <w:pPr>
      <w:spacing w:before="100" w:beforeAutospacing="1" w:after="100" w:afterAutospacing="1"/>
      <w:jc w:val="center"/>
    </w:pPr>
    <w:rPr>
      <w:rFonts w:hint="default" w:ascii="宋体" w:hAnsi="宋体" w:eastAsia="宋体" w:cs="Times New Roman"/>
      <w:color w:val="auto"/>
      <w:kern w:val="0"/>
      <w:sz w:val="24"/>
      <w:szCs w:val="24"/>
      <w:lang w:val="en-US" w:eastAsia="zh-CN"/>
    </w:rPr>
  </w:style>
  <w:style w:type="paragraph" w:customStyle="1" w:styleId="229">
    <w:name w:val="样式 10 磅"/>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0">
    <w:name w:val="列出段落2"/>
    <w:basedOn w:val="1"/>
    <w:qFormat/>
    <w:uiPriority w:val="0"/>
    <w:pPr>
      <w:ind w:firstLine="420" w:firstLineChars="200"/>
      <w:jc w:val="left"/>
    </w:pPr>
    <w:rPr>
      <w:rFonts w:hint="default" w:ascii="Times New Roman" w:hAnsi="Times New Roman" w:eastAsia="宋体" w:cs="Times New Roman"/>
      <w:color w:val="auto"/>
      <w:kern w:val="0"/>
      <w:sz w:val="24"/>
      <w:szCs w:val="24"/>
      <w:lang w:val="en-US" w:eastAsia="zh-CN"/>
    </w:rPr>
  </w:style>
  <w:style w:type="paragraph" w:customStyle="1" w:styleId="231">
    <w:name w:val="xl47"/>
    <w:basedOn w:val="1"/>
    <w:qFormat/>
    <w:uiPriority w:val="0"/>
    <w:pPr>
      <w:pBdr>
        <w:left w:val="single" w:color="auto" w:sz="4" w:space="0"/>
        <w:bottom w:val="single" w:color="auto" w:sz="4" w:space="0"/>
        <w:right w:val="single" w:color="auto" w:sz="8" w:space="0"/>
      </w:pBdr>
      <w:spacing w:before="100" w:beforeAutospacing="1" w:after="100" w:afterAutospacing="1"/>
      <w:jc w:val="center"/>
    </w:pPr>
    <w:rPr>
      <w:rFonts w:hint="default" w:ascii="宋体" w:hAnsi="宋体" w:eastAsia="宋体" w:cs="Times New Roman"/>
      <w:color w:val="auto"/>
      <w:kern w:val="0"/>
      <w:sz w:val="20"/>
      <w:szCs w:val="20"/>
      <w:lang w:val="en-US" w:eastAsia="zh-CN"/>
    </w:rPr>
  </w:style>
  <w:style w:type="paragraph" w:customStyle="1" w:styleId="232">
    <w:name w:val="样式 宋体 五号 行距: 单倍行距"/>
    <w:basedOn w:val="1"/>
    <w:qFormat/>
    <w:uiPriority w:val="0"/>
    <w:pPr>
      <w:widowControl w:val="0"/>
    </w:pPr>
    <w:rPr>
      <w:rFonts w:hint="default" w:ascii="宋体" w:hAnsi="宋体" w:eastAsia="仿宋_GB2312" w:cs="Times New Roman"/>
      <w:color w:val="auto"/>
      <w:szCs w:val="32"/>
      <w:lang w:val="en-US" w:eastAsia="zh-CN"/>
    </w:rPr>
  </w:style>
  <w:style w:type="paragraph" w:customStyle="1" w:styleId="233">
    <w:name w:val="xl24"/>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hint="default" w:ascii="宋体" w:hAnsi="宋体" w:eastAsia="宋体" w:cs="Times New Roman"/>
      <w:color w:val="auto"/>
      <w:kern w:val="0"/>
      <w:sz w:val="22"/>
      <w:szCs w:val="22"/>
      <w:lang w:val="en-US" w:eastAsia="zh-CN"/>
    </w:rPr>
  </w:style>
  <w:style w:type="paragraph" w:customStyle="1" w:styleId="234">
    <w:name w:val="Preformatted"/>
    <w:basedOn w:val="1"/>
    <w:qFormat/>
    <w:uiPriority w:val="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hint="default" w:ascii="Courier New" w:hAnsi="Courier New" w:eastAsia="宋体" w:cs="Times New Roman"/>
      <w:color w:val="auto"/>
      <w:kern w:val="0"/>
      <w:sz w:val="20"/>
      <w:szCs w:val="20"/>
      <w:lang w:val="en-US" w:eastAsia="zh-CN"/>
    </w:rPr>
  </w:style>
  <w:style w:type="paragraph" w:customStyle="1" w:styleId="235">
    <w:name w:val="_Style 13"/>
    <w:basedOn w:val="1"/>
    <w:qFormat/>
    <w:uiPriority w:val="0"/>
    <w:pPr>
      <w:widowControl w:val="0"/>
      <w:ind w:firstLine="420" w:firstLineChars="200"/>
    </w:pPr>
    <w:rPr>
      <w:rFonts w:hint="default" w:ascii="Calibri" w:hAnsi="Calibri" w:eastAsia="宋体" w:cs="Times New Roman"/>
      <w:color w:val="auto"/>
      <w:szCs w:val="22"/>
      <w:lang w:val="en-US" w:eastAsia="zh-CN"/>
    </w:rPr>
  </w:style>
  <w:style w:type="paragraph" w:customStyle="1" w:styleId="236">
    <w:name w:val="纯文本1"/>
    <w:basedOn w:val="1"/>
    <w:qFormat/>
    <w:uiPriority w:val="0"/>
    <w:pPr>
      <w:widowControl w:val="0"/>
    </w:pPr>
    <w:rPr>
      <w:rFonts w:hint="default" w:ascii="宋体" w:hAnsi="Courier New" w:eastAsia="宋体" w:cs="Times New Roman"/>
      <w:color w:val="auto"/>
      <w:kern w:val="0"/>
      <w:sz w:val="20"/>
      <w:szCs w:val="20"/>
      <w:lang w:val="en-US" w:eastAsia="zh-CN"/>
    </w:rPr>
  </w:style>
  <w:style w:type="paragraph" w:customStyle="1" w:styleId="237">
    <w:name w:val="小标题 2"/>
    <w:next w:val="167"/>
    <w:qFormat/>
    <w:uiPriority w:val="0"/>
    <w:pPr>
      <w:keepNext/>
      <w:keepLines/>
      <w:spacing w:before="120" w:line="300" w:lineRule="auto"/>
      <w:jc w:val="center"/>
    </w:pPr>
    <w:rPr>
      <w:rFonts w:hint="eastAsia" w:ascii="Arial Unicode MS" w:hAnsi="Arial Unicode MS" w:eastAsia="Arial Unicode MS" w:cs="Arial Unicode MS"/>
      <w:b/>
      <w:bCs/>
      <w:color w:val="000000"/>
      <w:sz w:val="30"/>
      <w:szCs w:val="30"/>
      <w:lang w:val="zh-TW" w:eastAsia="zh-TW" w:bidi="ar-SA"/>
    </w:rPr>
  </w:style>
  <w:style w:type="paragraph" w:customStyle="1" w:styleId="238">
    <w:name w:val="WPSOffice手动目录 1"/>
    <w:qFormat/>
    <w:uiPriority w:val="0"/>
    <w:rPr>
      <w:rFonts w:ascii="Times New Roman" w:hAnsi="Times New Roman" w:eastAsia="宋体" w:cs="Times New Roman"/>
      <w:lang w:val="en-US" w:eastAsia="zh-CN" w:bidi="ar-SA"/>
    </w:rPr>
  </w:style>
  <w:style w:type="table" w:customStyle="1" w:styleId="239">
    <w:name w:val="网格型2"/>
    <w:basedOn w:val="5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0">
    <w:name w:val="网格型1"/>
    <w:basedOn w:val="5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1">
    <w:name w:val="Table Normal1"/>
    <w:unhideWhenUsed/>
    <w:qFormat/>
    <w:uiPriority w:val="2"/>
    <w:tblPr>
      <w:tblCellMar>
        <w:top w:w="0" w:type="dxa"/>
        <w:left w:w="0" w:type="dxa"/>
        <w:bottom w:w="0" w:type="dxa"/>
        <w:right w:w="0" w:type="dxa"/>
      </w:tblCellMar>
    </w:tblPr>
  </w:style>
  <w:style w:type="table" w:customStyle="1" w:styleId="242">
    <w:name w:val="Table Normal"/>
    <w:qFormat/>
    <w:uiPriority w:val="0"/>
    <w:rPr>
      <w:rFonts w:eastAsia="Arial Unicode MS"/>
    </w:rPr>
    <w:tblPr>
      <w:tblCellMar>
        <w:top w:w="0" w:type="dxa"/>
        <w:left w:w="0" w:type="dxa"/>
        <w:bottom w:w="0" w:type="dxa"/>
        <w:right w:w="0" w:type="dxa"/>
      </w:tblCellMar>
    </w:tblPr>
  </w:style>
  <w:style w:type="paragraph" w:customStyle="1" w:styleId="243">
    <w:name w:val="正文2"/>
    <w:basedOn w:val="1"/>
    <w:qFormat/>
    <w:uiPriority w:val="0"/>
    <w:pPr>
      <w:spacing w:before="156" w:line="360" w:lineRule="auto"/>
      <w:ind w:firstLine="510" w:firstLineChars="200"/>
    </w:pPr>
    <w:rPr>
      <w:sz w:val="24"/>
      <w:szCs w:val="20"/>
    </w:rPr>
  </w:style>
  <w:style w:type="paragraph" w:customStyle="1" w:styleId="244">
    <w:name w:val="正文1"/>
    <w:qFormat/>
    <w:uiPriority w:val="0"/>
    <w:pPr>
      <w:widowControl w:val="0"/>
      <w:jc w:val="both"/>
    </w:pPr>
    <w:rPr>
      <w:rFonts w:ascii="宋体" w:hAnsi="宋体" w:eastAsia="宋体" w:cs="宋体"/>
      <w:kern w:val="2"/>
      <w:sz w:val="21"/>
      <w:szCs w:val="22"/>
      <w:lang w:val="en-US" w:eastAsia="zh-CN" w:bidi="ar-SA"/>
    </w:rPr>
  </w:style>
  <w:style w:type="paragraph" w:customStyle="1" w:styleId="245">
    <w:name w:val="WPS Plain"/>
    <w:basedOn w:val="1"/>
    <w:qFormat/>
    <w:uiPriority w:val="0"/>
    <w:pPr>
      <w:jc w:val="left"/>
    </w:pPr>
    <w:rPr>
      <w:rFonts w:ascii="Times New Roman" w:hAnsi="Times New Roman" w:cs="Times New Roman"/>
      <w:kern w:val="0"/>
      <w:sz w:val="24"/>
      <w:szCs w:val="24"/>
    </w:rPr>
  </w:style>
  <w:style w:type="paragraph" w:customStyle="1" w:styleId="246">
    <w:name w:val="样式 正文首行缩进 2 + Arial"/>
    <w:basedOn w:val="1"/>
    <w:next w:val="1"/>
    <w:qFormat/>
    <w:uiPriority w:val="0"/>
    <w:pPr>
      <w:spacing w:after="120" w:line="320" w:lineRule="atLeast"/>
      <w:ind w:firstLine="200" w:firstLineChars="200"/>
    </w:pPr>
    <w:rPr>
      <w:rFonts w:ascii="Arial" w:hAnsi="Arial"/>
      <w:kern w:val="0"/>
    </w:rPr>
  </w:style>
  <w:style w:type="paragraph" w:customStyle="1" w:styleId="247">
    <w:name w:val="修订1"/>
    <w:semiHidden/>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48">
    <w:name w:val="表格"/>
    <w:qFormat/>
    <w:uiPriority w:val="0"/>
    <w:pPr>
      <w:spacing w:line="276" w:lineRule="auto"/>
    </w:pPr>
    <w:rPr>
      <w:rFonts w:ascii="Times New Roman" w:hAnsi="Times New Roman" w:eastAsia="仿宋_GB2312" w:cs="Times New Roman"/>
      <w:lang w:val="en-US" w:eastAsia="zh-CN" w:bidi="ar-SA"/>
    </w:rPr>
  </w:style>
  <w:style w:type="paragraph" w:customStyle="1" w:styleId="249">
    <w:name w:val="修订2"/>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50">
    <w:name w:val="修订3"/>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51">
    <w:name w:val="修订4"/>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character" w:customStyle="1" w:styleId="252">
    <w:name w:val="cf01"/>
    <w:qFormat/>
    <w:uiPriority w:val="0"/>
    <w:rPr>
      <w:rFonts w:hint="eastAsia" w:ascii="Microsoft YaHei UI" w:hAnsi="Microsoft YaHei UI" w:eastAsia="Microsoft YaHei UI"/>
      <w:sz w:val="18"/>
      <w:szCs w:val="18"/>
    </w:rPr>
  </w:style>
  <w:style w:type="character" w:customStyle="1" w:styleId="253">
    <w:name w:val="bao4jie1"/>
    <w:qFormat/>
    <w:uiPriority w:val="0"/>
    <w:rPr>
      <w:rFonts w:ascii="??" w:hAnsi="??" w:cs="Times New Roman"/>
      <w:sz w:val="21"/>
      <w:szCs w:val="21"/>
    </w:rPr>
  </w:style>
  <w:style w:type="character" w:customStyle="1" w:styleId="254">
    <w:name w:val="font11"/>
    <w:qFormat/>
    <w:uiPriority w:val="0"/>
    <w:rPr>
      <w:rFonts w:ascii="宋体" w:hAnsi="宋体" w:eastAsia="宋体" w:cs="宋体"/>
      <w:color w:val="000000"/>
      <w:sz w:val="20"/>
      <w:szCs w:val="20"/>
      <w:u w:val="none"/>
    </w:rPr>
  </w:style>
  <w:style w:type="paragraph" w:customStyle="1" w:styleId="255">
    <w:name w:val="Char Char Char Char Char Char1 Char"/>
    <w:basedOn w:val="1"/>
    <w:qFormat/>
    <w:uiPriority w:val="99"/>
    <w:pPr>
      <w:spacing w:after="160" w:line="240" w:lineRule="exact"/>
      <w:jc w:val="left"/>
    </w:pPr>
    <w:rPr>
      <w:rFonts w:hint="default" w:ascii="Arial" w:hAnsi="Arial" w:eastAsia="仿宋_GB2312" w:cs="Verdana"/>
      <w:b/>
      <w:color w:val="auto"/>
      <w:kern w:val="0"/>
      <w:sz w:val="24"/>
      <w:szCs w:val="24"/>
      <w:lang w:val="en-US" w:eastAsia="en-US"/>
    </w:rPr>
  </w:style>
  <w:style w:type="paragraph" w:customStyle="1" w:styleId="256">
    <w:name w:val="Char1 Char Char Char"/>
    <w:basedOn w:val="1"/>
    <w:qFormat/>
    <w:uiPriority w:val="0"/>
    <w:pPr>
      <w:widowControl w:val="0"/>
      <w:tabs>
        <w:tab w:val="left" w:pos="900"/>
      </w:tabs>
      <w:spacing w:before="312" w:after="312" w:line="360" w:lineRule="auto"/>
      <w:ind w:left="900" w:hanging="360"/>
    </w:pPr>
    <w:rPr>
      <w:rFonts w:hint="default" w:ascii="Times New Roman" w:hAnsi="Times New Roman" w:eastAsia="仿宋_GB2312" w:cs="Times New Roman"/>
      <w:color w:val="auto"/>
      <w:sz w:val="24"/>
      <w:szCs w:val="24"/>
      <w:lang w:val="en-US" w:eastAsia="zh-CN"/>
    </w:rPr>
  </w:style>
  <w:style w:type="paragraph" w:customStyle="1" w:styleId="257">
    <w:name w:val="p0"/>
    <w:qFormat/>
    <w:uiPriority w:val="0"/>
    <w:pPr>
      <w:spacing w:before="100" w:after="100"/>
    </w:pPr>
    <w:rPr>
      <w:rFonts w:ascii="宋体" w:hAnsi="宋体" w:eastAsia="宋体" w:cs="宋体"/>
      <w:color w:val="000000"/>
      <w:sz w:val="24"/>
      <w:szCs w:val="24"/>
      <w:lang w:val="en-US" w:eastAsia="zh-CN" w:bidi="ar-SA"/>
    </w:rPr>
  </w:style>
  <w:style w:type="paragraph" w:customStyle="1" w:styleId="258">
    <w:name w:val="修订5"/>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customStyle="1" w:styleId="259">
    <w:name w:val="p17"/>
    <w:basedOn w:val="1"/>
    <w:qFormat/>
    <w:uiPriority w:val="0"/>
    <w:pPr>
      <w:spacing w:before="50" w:after="50"/>
      <w:ind w:left="142"/>
      <w:jc w:val="left"/>
    </w:pPr>
    <w:rPr>
      <w:rFonts w:ascii="黑体" w:hAnsi="宋体" w:eastAsia="黑体" w:cs="宋体"/>
      <w:kern w:val="0"/>
    </w:rPr>
  </w:style>
  <w:style w:type="paragraph" w:customStyle="1" w:styleId="260">
    <w:name w:val="普通(网站)1"/>
    <w:basedOn w:val="1"/>
    <w:qFormat/>
    <w:uiPriority w:val="0"/>
    <w:pPr>
      <w:pBdr>
        <w:top w:val="none" w:color="000000" w:sz="0" w:space="0"/>
        <w:left w:val="none" w:color="000000" w:sz="0" w:space="0"/>
        <w:bottom w:val="none" w:color="000000" w:sz="0" w:space="0"/>
        <w:right w:val="none" w:color="000000" w:sz="0" w:space="0"/>
        <w:between w:val="none" w:color="000000" w:sz="0" w:space="0"/>
      </w:pBdr>
      <w:spacing w:before="100" w:beforeAutospacing="1" w:after="100" w:afterAutospacing="1"/>
      <w:jc w:val="left"/>
    </w:pPr>
    <w:rPr>
      <w:rFonts w:ascii="宋体" w:hAnsi="宋体" w:eastAsia="宋体"/>
      <w:kern w:val="0"/>
      <w:sz w:val="24"/>
      <w:szCs w:val="24"/>
      <w:lang w:val="en-US" w:eastAsia="zh-CN"/>
    </w:rPr>
  </w:style>
  <w:style w:type="paragraph" w:customStyle="1" w:styleId="261">
    <w:name w:val="_Style 248"/>
    <w:unhideWhenUsed/>
    <w:qFormat/>
    <w:uiPriority w:val="99"/>
    <w:rPr>
      <w:rFonts w:hint="eastAsia" w:ascii="Arial Unicode MS" w:hAnsi="Arial Unicode MS" w:eastAsia="Arial Unicode MS" w:cs="Arial Unicode MS"/>
      <w:color w:val="000000"/>
      <w:kern w:val="2"/>
      <w:sz w:val="21"/>
      <w:szCs w:val="21"/>
      <w:lang w:val="zh-TW" w:eastAsia="zh-TW" w:bidi="ar-SA"/>
    </w:rPr>
  </w:style>
  <w:style w:type="paragraph" w:styleId="262">
    <w:name w:val="List Paragraph"/>
    <w:basedOn w:val="1"/>
    <w:qFormat/>
    <w:uiPriority w:val="99"/>
    <w:pPr>
      <w:ind w:firstLine="420" w:firstLineChars="200"/>
    </w:pPr>
  </w:style>
  <w:style w:type="character" w:customStyle="1" w:styleId="263">
    <w:name w:val="未处理的提及2"/>
    <w:unhideWhenUsed/>
    <w:qFormat/>
    <w:uiPriority w:val="99"/>
    <w:rPr>
      <w:color w:val="605E5C"/>
      <w:shd w:val="clear" w:color="auto" w:fill="E1DFDD"/>
    </w:rPr>
  </w:style>
  <w:style w:type="character" w:customStyle="1" w:styleId="264">
    <w:name w:val="未处理的提及3"/>
    <w:unhideWhenUsed/>
    <w:qFormat/>
    <w:uiPriority w:val="99"/>
    <w:rPr>
      <w:color w:val="605E5C"/>
      <w:shd w:val="clear" w:color="auto" w:fill="E1DFDD"/>
    </w:rPr>
  </w:style>
  <w:style w:type="paragraph" w:customStyle="1" w:styleId="265">
    <w:name w:val="reader-word-layer"/>
    <w:basedOn w:val="1"/>
    <w:qFormat/>
    <w:uiPriority w:val="0"/>
    <w:pPr>
      <w:spacing w:before="100" w:beforeAutospacing="1" w:after="100" w:afterAutospacing="1"/>
      <w:jc w:val="left"/>
    </w:pPr>
    <w:rPr>
      <w:rFonts w:ascii="宋体" w:hAnsi="宋体" w:cs="宋体"/>
      <w:kern w:val="0"/>
      <w:sz w:val="24"/>
    </w:rPr>
  </w:style>
  <w:style w:type="paragraph" w:customStyle="1" w:styleId="266">
    <w:name w:val="固定值22111111111111111111"/>
    <w:basedOn w:val="1"/>
    <w:qFormat/>
    <w:uiPriority w:val="0"/>
    <w:pPr>
      <w:adjustRightInd w:val="0"/>
      <w:spacing w:line="440" w:lineRule="exact"/>
      <w:ind w:firstLine="880" w:firstLineChars="200"/>
    </w:pPr>
    <w:rPr>
      <w:rFonts w:ascii="宋体" w:hAnsi="宋体" w:eastAsia="宋体" w:cs="宋体"/>
    </w:rPr>
  </w:style>
  <w:style w:type="character" w:customStyle="1" w:styleId="267">
    <w:name w:val="font01"/>
    <w:qFormat/>
    <w:uiPriority w:val="0"/>
    <w:rPr>
      <w:rFonts w:hint="eastAsia" w:ascii="宋体" w:hAnsi="宋体" w:eastAsia="宋体" w:cs="宋体"/>
      <w:color w:val="000000"/>
      <w:sz w:val="22"/>
      <w:szCs w:val="22"/>
      <w:u w:val="none"/>
    </w:rPr>
  </w:style>
  <w:style w:type="character" w:customStyle="1" w:styleId="268">
    <w:name w:val="font21"/>
    <w:qFormat/>
    <w:uiPriority w:val="0"/>
    <w:rPr>
      <w:rFonts w:hint="eastAsia" w:ascii="宋体" w:hAnsi="宋体" w:eastAsia="宋体" w:cs="宋体"/>
      <w:color w:val="000000"/>
      <w:sz w:val="22"/>
      <w:szCs w:val="22"/>
      <w:u w:val="none"/>
    </w:rPr>
  </w:style>
  <w:style w:type="paragraph" w:customStyle="1" w:styleId="26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70">
    <w:name w:val="Table Text"/>
    <w:basedOn w:val="1"/>
    <w:semiHidden/>
    <w:qFormat/>
    <w:uiPriority w:val="0"/>
    <w:rPr>
      <w:rFonts w:ascii="仿宋" w:hAnsi="仿宋" w:eastAsia="仿宋" w:cs="仿宋"/>
      <w:sz w:val="28"/>
      <w:szCs w:val="28"/>
      <w:lang w:val="en-US" w:eastAsia="en-US"/>
    </w:rPr>
  </w:style>
  <w:style w:type="character" w:customStyle="1" w:styleId="271">
    <w:name w:val="hover"/>
    <w:qFormat/>
    <w:uiPriority w:val="0"/>
    <w:rPr>
      <w:color w:val="2590EB"/>
    </w:rPr>
  </w:style>
  <w:style w:type="character" w:customStyle="1" w:styleId="272">
    <w:name w:val="hover1"/>
    <w:qFormat/>
    <w:uiPriority w:val="0"/>
    <w:rPr>
      <w:color w:val="2590EB"/>
    </w:rPr>
  </w:style>
  <w:style w:type="character" w:customStyle="1" w:styleId="273">
    <w:name w:val="hover2"/>
    <w:qFormat/>
    <w:uiPriority w:val="0"/>
  </w:style>
  <w:style w:type="character" w:customStyle="1" w:styleId="274">
    <w:name w:val="hover3"/>
    <w:qFormat/>
    <w:uiPriority w:val="0"/>
    <w:rPr>
      <w:color w:val="2590EB"/>
      <w:shd w:val="clear" w:color="auto" w:fill="E9F4FD"/>
    </w:rPr>
  </w:style>
  <w:style w:type="character" w:customStyle="1" w:styleId="275">
    <w:name w:val="hover4"/>
    <w:qFormat/>
    <w:uiPriority w:val="0"/>
    <w:rPr>
      <w:color w:val="2590EB"/>
      <w:shd w:val="clear" w:color="auto" w:fill="E9F4FD"/>
    </w:rPr>
  </w:style>
  <w:style w:type="character" w:customStyle="1" w:styleId="276">
    <w:name w:val="Heading #1|1_"/>
    <w:basedOn w:val="55"/>
    <w:link w:val="277"/>
    <w:qFormat/>
    <w:uiPriority w:val="0"/>
    <w:rPr>
      <w:rFonts w:ascii="宋体" w:hAnsi="宋体" w:cs="宋体"/>
      <w:sz w:val="19"/>
      <w:szCs w:val="19"/>
      <w:lang w:val="zh-TW" w:eastAsia="zh-TW" w:bidi="zh-TW"/>
    </w:rPr>
  </w:style>
  <w:style w:type="paragraph" w:customStyle="1" w:styleId="277">
    <w:name w:val="Heading #1|1"/>
    <w:basedOn w:val="1"/>
    <w:link w:val="276"/>
    <w:qFormat/>
    <w:uiPriority w:val="0"/>
    <w:pPr>
      <w:widowControl w:val="0"/>
      <w:adjustRightInd w:val="0"/>
      <w:snapToGrid w:val="0"/>
      <w:spacing w:after="80" w:line="360" w:lineRule="auto"/>
      <w:ind w:firstLine="380" w:firstLineChars="200"/>
      <w:jc w:val="center"/>
      <w:outlineLvl w:val="0"/>
    </w:pPr>
    <w:rPr>
      <w:rFonts w:hint="default" w:ascii="宋体" w:hAnsi="宋体" w:eastAsia="宋体" w:cs="宋体"/>
      <w:color w:val="auto"/>
      <w:kern w:val="0"/>
      <w:sz w:val="19"/>
      <w:szCs w:val="19"/>
      <w:lang w:bidi="zh-TW"/>
    </w:rPr>
  </w:style>
  <w:style w:type="character" w:customStyle="1" w:styleId="278">
    <w:name w:val="Body text|1_"/>
    <w:basedOn w:val="55"/>
    <w:link w:val="152"/>
    <w:qFormat/>
    <w:uiPriority w:val="0"/>
    <w:rPr>
      <w:rFonts w:ascii="宋体" w:hAnsi="宋体" w:eastAsia="Arial Unicode MS" w:cs="宋体"/>
      <w:color w:val="000000"/>
      <w:sz w:val="30"/>
      <w:szCs w:val="30"/>
      <w:lang w:val="zh-TW" w:eastAsia="zh-TW"/>
    </w:rPr>
  </w:style>
  <w:style w:type="character" w:customStyle="1" w:styleId="279">
    <w:name w:val="Other|1_"/>
    <w:basedOn w:val="55"/>
    <w:link w:val="280"/>
    <w:qFormat/>
    <w:uiPriority w:val="0"/>
    <w:rPr>
      <w:rFonts w:ascii="宋体" w:hAnsi="宋体" w:cs="宋体"/>
      <w:sz w:val="12"/>
      <w:szCs w:val="12"/>
      <w:lang w:val="zh-TW" w:eastAsia="zh-TW" w:bidi="zh-TW"/>
    </w:rPr>
  </w:style>
  <w:style w:type="paragraph" w:customStyle="1" w:styleId="280">
    <w:name w:val="Other|1"/>
    <w:basedOn w:val="1"/>
    <w:link w:val="279"/>
    <w:qFormat/>
    <w:uiPriority w:val="0"/>
    <w:pPr>
      <w:widowControl w:val="0"/>
      <w:adjustRightInd w:val="0"/>
      <w:snapToGrid w:val="0"/>
      <w:spacing w:line="168" w:lineRule="exact"/>
      <w:ind w:firstLine="300" w:firstLineChars="200"/>
      <w:jc w:val="left"/>
    </w:pPr>
    <w:rPr>
      <w:rFonts w:hint="default" w:ascii="宋体" w:hAnsi="宋体" w:eastAsia="宋体" w:cs="宋体"/>
      <w:color w:val="auto"/>
      <w:kern w:val="0"/>
      <w:sz w:val="12"/>
      <w:szCs w:val="12"/>
      <w:lang w:bidi="zh-TW"/>
    </w:rPr>
  </w:style>
  <w:style w:type="character" w:customStyle="1" w:styleId="281">
    <w:name w:val="Heading #2|1_"/>
    <w:basedOn w:val="55"/>
    <w:link w:val="282"/>
    <w:qFormat/>
    <w:uiPriority w:val="0"/>
    <w:rPr>
      <w:rFonts w:ascii="宋体" w:hAnsi="宋体" w:cs="宋体"/>
      <w:sz w:val="17"/>
      <w:szCs w:val="17"/>
      <w:lang w:val="zh-TW" w:eastAsia="zh-TW" w:bidi="zh-TW"/>
    </w:rPr>
  </w:style>
  <w:style w:type="paragraph" w:customStyle="1" w:styleId="282">
    <w:name w:val="Heading #2|1"/>
    <w:basedOn w:val="1"/>
    <w:link w:val="281"/>
    <w:qFormat/>
    <w:uiPriority w:val="0"/>
    <w:pPr>
      <w:widowControl w:val="0"/>
      <w:adjustRightInd w:val="0"/>
      <w:snapToGrid w:val="0"/>
      <w:spacing w:after="100" w:line="360" w:lineRule="auto"/>
      <w:ind w:firstLine="380" w:firstLineChars="200"/>
      <w:jc w:val="center"/>
      <w:outlineLvl w:val="1"/>
    </w:pPr>
    <w:rPr>
      <w:rFonts w:hint="default" w:ascii="宋体" w:hAnsi="宋体" w:eastAsia="宋体" w:cs="宋体"/>
      <w:color w:val="auto"/>
      <w:kern w:val="0"/>
      <w:sz w:val="17"/>
      <w:szCs w:val="17"/>
      <w:lang w:bidi="zh-TW"/>
    </w:rPr>
  </w:style>
  <w:style w:type="character" w:customStyle="1" w:styleId="283">
    <w:name w:val="Table caption|1_"/>
    <w:basedOn w:val="55"/>
    <w:link w:val="284"/>
    <w:qFormat/>
    <w:uiPriority w:val="0"/>
    <w:rPr>
      <w:rFonts w:ascii="宋体" w:hAnsi="宋体" w:cs="宋体"/>
      <w:sz w:val="14"/>
      <w:szCs w:val="14"/>
      <w:lang w:val="zh-TW" w:eastAsia="zh-TW" w:bidi="zh-TW"/>
    </w:rPr>
  </w:style>
  <w:style w:type="paragraph" w:customStyle="1" w:styleId="284">
    <w:name w:val="Table caption|1"/>
    <w:basedOn w:val="1"/>
    <w:link w:val="283"/>
    <w:qFormat/>
    <w:uiPriority w:val="0"/>
    <w:pPr>
      <w:widowControl w:val="0"/>
      <w:adjustRightInd w:val="0"/>
      <w:snapToGrid w:val="0"/>
      <w:spacing w:line="360" w:lineRule="auto"/>
      <w:ind w:firstLine="380" w:firstLineChars="200"/>
      <w:jc w:val="left"/>
    </w:pPr>
    <w:rPr>
      <w:rFonts w:hint="default" w:ascii="宋体" w:hAnsi="宋体" w:eastAsia="宋体" w:cs="宋体"/>
      <w:color w:val="auto"/>
      <w:kern w:val="0"/>
      <w:sz w:val="14"/>
      <w:szCs w:val="14"/>
      <w:lang w:bidi="zh-TW"/>
    </w:rPr>
  </w:style>
  <w:style w:type="paragraph" w:customStyle="1" w:styleId="285">
    <w:name w:val="正文 New"/>
    <w:qFormat/>
    <w:uiPriority w:val="0"/>
    <w:pPr>
      <w:widowControl w:val="0"/>
      <w:jc w:val="both"/>
    </w:pPr>
    <w:rPr>
      <w:rFonts w:ascii="Times New Roman" w:hAnsi="Times New Roman" w:eastAsia="宋体" w:cs="宋体"/>
      <w:kern w:val="2"/>
      <w:sz w:val="21"/>
      <w:szCs w:val="22"/>
      <w:lang w:val="en-US" w:eastAsia="zh-CN" w:bidi="ar-SA"/>
    </w:rPr>
  </w:style>
  <w:style w:type="character" w:customStyle="1" w:styleId="286">
    <w:name w:val="font51"/>
    <w:basedOn w:val="55"/>
    <w:qFormat/>
    <w:uiPriority w:val="0"/>
    <w:rPr>
      <w:rFonts w:hint="default" w:ascii="PingFang SC" w:hAnsi="PingFang SC" w:eastAsia="PingFang SC" w:cs="PingFang SC"/>
      <w:color w:val="0000FF"/>
      <w:sz w:val="20"/>
      <w:szCs w:val="20"/>
      <w:u w:val="none"/>
    </w:rPr>
  </w:style>
  <w:style w:type="character" w:customStyle="1" w:styleId="287">
    <w:name w:val="未处理的提及4"/>
    <w:basedOn w:val="55"/>
    <w:semiHidden/>
    <w:unhideWhenUsed/>
    <w:qFormat/>
    <w:uiPriority w:val="99"/>
    <w:rPr>
      <w:color w:val="605E5C"/>
      <w:shd w:val="clear" w:color="auto" w:fill="E1DFDD"/>
    </w:rPr>
  </w:style>
  <w:style w:type="paragraph" w:customStyle="1" w:styleId="288">
    <w:name w:val="Revision"/>
    <w:hidden/>
    <w:semiHidden/>
    <w:qFormat/>
    <w:uiPriority w:val="99"/>
    <w:rPr>
      <w:rFonts w:hint="eastAsia" w:ascii="Arial Unicode MS" w:hAnsi="Arial Unicode MS" w:eastAsia="Arial Unicode MS" w:cs="Arial Unicode MS"/>
      <w:color w:val="000000"/>
      <w:kern w:val="2"/>
      <w:sz w:val="21"/>
      <w:szCs w:val="21"/>
      <w:lang w:val="zh-TW" w:eastAsia="zh-TW"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110</Pages>
  <Words>15413</Words>
  <Characters>16568</Characters>
  <Lines>430</Lines>
  <Paragraphs>121</Paragraphs>
  <TotalTime>3</TotalTime>
  <ScaleCrop>false</ScaleCrop>
  <LinksUpToDate>false</LinksUpToDate>
  <CharactersWithSpaces>16811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2026-04-25T09:47:00Z</dcterms:created>
  <dc:creator>NTKO</dc:creator>
  <cp:lastModifiedBy>采桑</cp:lastModifiedBy>
  <cp:lastPrinted>2026-09-09T00:47:00Z</cp:lastPrinted>
  <dcterms:modified xsi:type="dcterms:W3CDTF">2026-09-18T09:53:00Z</dcterms:modified>
  <dc:title>河南信息统计职业学院金水校区物业服务项目</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D842E664C7D8407A8C12AEF49B8C9765_13</vt:lpwstr>
  </property>
  <property fmtid="{D5CDD505-2E9C-101B-9397-08002B2CF9AE}" pid="4" name="MTWinEqns">
    <vt:bool>true</vt:bool>
  </property>
  <property fmtid="{D5CDD505-2E9C-101B-9397-08002B2CF9AE}" pid="5" name="KSOTemplateDocerSaveRecord">
    <vt:lpwstr>eyJoZGlkIjoiODU1MzFhYzhmZjhiNDYxODI2ODA4MjU5OTdjNTI2NGIiLCJ1c2VySWQiOiIzNDk0NzYxNTcifQ==</vt:lpwstr>
  </property>
</Properties>
</file>