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CE5FA8">
      <w:pPr>
        <w:tabs>
          <w:tab w:val="left" w:pos="1950"/>
        </w:tabs>
        <w:jc w:val="center"/>
        <w:rPr>
          <w:rFonts w:hint="default" w:ascii="Times New Roman" w:hAnsi="Times New Roman" w:eastAsia="宋体" w:cs="Times New Roman"/>
          <w:b/>
          <w:bCs/>
          <w:color w:val="auto"/>
          <w:sz w:val="72"/>
          <w:szCs w:val="72"/>
          <w:lang w:val="en-US" w:eastAsia="zh-CN"/>
        </w:rPr>
      </w:pPr>
      <w:r>
        <w:rPr>
          <w:rFonts w:hint="eastAsia" w:ascii="Times New Roman" w:hAnsi="Times New Roman" w:eastAsia="宋体" w:cs="Times New Roman"/>
          <w:b/>
          <w:bCs/>
          <w:color w:val="auto"/>
          <w:spacing w:val="20"/>
          <w:sz w:val="72"/>
          <w:szCs w:val="72"/>
          <w:lang w:val="en-US" w:eastAsia="zh-CN"/>
        </w:rPr>
        <w:t>河南交通职业技术学院双高计划-开展专业育人环境管理-东校区安全保障项目</w:t>
      </w:r>
    </w:p>
    <w:p w14:paraId="4524A81F">
      <w:pPr>
        <w:pStyle w:val="18"/>
        <w:rPr>
          <w:rFonts w:eastAsia="宋体"/>
          <w:b/>
          <w:bCs/>
          <w:lang w:val="en-US" w:eastAsia="zh-CN"/>
        </w:rPr>
      </w:pPr>
    </w:p>
    <w:p w14:paraId="67BC4FD9">
      <w:pPr>
        <w:rPr>
          <w:rFonts w:hint="default"/>
          <w:lang w:val="en-US" w:eastAsia="zh-CN"/>
        </w:rPr>
      </w:pPr>
    </w:p>
    <w:p w14:paraId="1D7ABCBD">
      <w:pPr>
        <w:tabs>
          <w:tab w:val="left" w:pos="1950"/>
        </w:tabs>
        <w:jc w:val="left"/>
        <w:rPr>
          <w:rFonts w:hint="default" w:ascii="Times New Roman" w:hAnsi="Times New Roman" w:eastAsia="宋体" w:cs="Times New Roman"/>
          <w:b/>
          <w:bCs/>
          <w:color w:val="auto"/>
          <w:lang w:val="en-US" w:eastAsia="zh-CN"/>
        </w:rPr>
      </w:pPr>
    </w:p>
    <w:p w14:paraId="168EB6D5">
      <w:pPr>
        <w:jc w:val="center"/>
        <w:rPr>
          <w:rFonts w:hint="default" w:ascii="Times New Roman" w:hAnsi="Times New Roman" w:eastAsia="宋体" w:cs="Times New Roman"/>
          <w:b/>
          <w:bCs/>
          <w:color w:val="auto"/>
          <w:sz w:val="160"/>
          <w:szCs w:val="160"/>
          <w:lang w:eastAsia="zh-CN"/>
        </w:rPr>
      </w:pPr>
      <w:r>
        <w:rPr>
          <w:rFonts w:hint="default" w:ascii="Times New Roman" w:hAnsi="Times New Roman" w:eastAsia="宋体" w:cs="Times New Roman"/>
          <w:b/>
          <w:color w:val="auto"/>
          <w:sz w:val="160"/>
          <w:szCs w:val="160"/>
          <w:lang w:eastAsia="zh-CN"/>
        </w:rPr>
        <w:t>招标文件</w:t>
      </w:r>
    </w:p>
    <w:p w14:paraId="0D72817C">
      <w:pPr>
        <w:jc w:val="center"/>
        <w:rPr>
          <w:rFonts w:hint="default" w:ascii="Times New Roman" w:hAnsi="Times New Roman" w:eastAsia="宋体" w:cs="Times New Roman"/>
          <w:b/>
          <w:color w:val="auto"/>
          <w:sz w:val="36"/>
          <w:szCs w:val="36"/>
          <w:lang w:eastAsia="zh-CN"/>
        </w:rPr>
      </w:pPr>
    </w:p>
    <w:p w14:paraId="7637320A">
      <w:pPr>
        <w:jc w:val="center"/>
        <w:rPr>
          <w:rFonts w:hint="default" w:ascii="Times New Roman" w:hAnsi="Times New Roman" w:eastAsia="宋体" w:cs="Times New Roman"/>
          <w:b/>
          <w:color w:val="auto"/>
          <w:sz w:val="36"/>
          <w:szCs w:val="36"/>
          <w:lang w:eastAsia="zh-CN"/>
        </w:rPr>
      </w:pPr>
    </w:p>
    <w:p w14:paraId="71A827CF">
      <w:pPr>
        <w:jc w:val="center"/>
        <w:rPr>
          <w:rFonts w:hint="default" w:ascii="Times New Roman" w:hAnsi="Times New Roman" w:eastAsia="宋体" w:cs="Times New Roman"/>
          <w:b/>
          <w:color w:val="auto"/>
          <w:sz w:val="36"/>
          <w:szCs w:val="36"/>
          <w:highlight w:val="yellow"/>
          <w:lang w:val="en-US" w:eastAsia="zh-CN"/>
        </w:rPr>
      </w:pPr>
      <w:r>
        <w:rPr>
          <w:rFonts w:hint="default" w:ascii="Times New Roman" w:hAnsi="Times New Roman" w:eastAsia="宋体" w:cs="Times New Roman"/>
          <w:b/>
          <w:color w:val="auto"/>
          <w:sz w:val="36"/>
          <w:szCs w:val="36"/>
          <w:lang w:eastAsia="zh-CN"/>
        </w:rPr>
        <w:t>采购编号：</w:t>
      </w:r>
      <w:r>
        <w:rPr>
          <w:rFonts w:hint="eastAsia" w:ascii="Times New Roman" w:hAnsi="Times New Roman" w:eastAsia="宋体" w:cs="Times New Roman"/>
          <w:b/>
          <w:color w:val="auto"/>
          <w:sz w:val="36"/>
          <w:szCs w:val="36"/>
          <w:lang w:val="en-US" w:eastAsia="zh-CN"/>
        </w:rPr>
        <w:t>豫财招标采购-2026-1152</w:t>
      </w:r>
    </w:p>
    <w:p w14:paraId="31788203">
      <w:pPr>
        <w:tabs>
          <w:tab w:val="left" w:pos="1950"/>
        </w:tabs>
        <w:jc w:val="left"/>
        <w:rPr>
          <w:rFonts w:hint="default" w:ascii="Times New Roman" w:hAnsi="Times New Roman" w:eastAsia="宋体" w:cs="Times New Roman"/>
          <w:b/>
          <w:bCs/>
          <w:color w:val="auto"/>
          <w:sz w:val="32"/>
          <w:szCs w:val="32"/>
          <w:lang w:val="en-US" w:eastAsia="zh-CN"/>
        </w:rPr>
      </w:pPr>
    </w:p>
    <w:p w14:paraId="0B763FE2">
      <w:pPr>
        <w:spacing w:line="240" w:lineRule="atLeast"/>
        <w:ind w:left="1080" w:hanging="540"/>
        <w:jc w:val="center"/>
        <w:rPr>
          <w:rFonts w:hint="default" w:ascii="Times New Roman" w:hAnsi="Times New Roman" w:eastAsia="宋体" w:cs="Times New Roman"/>
          <w:b/>
          <w:bCs/>
          <w:color w:val="auto"/>
          <w:sz w:val="28"/>
          <w:szCs w:val="28"/>
        </w:rPr>
      </w:pPr>
      <w:r>
        <w:rPr>
          <w:rFonts w:hint="default" w:ascii="Times New Roman" w:hAnsi="Times New Roman" w:eastAsia="宋体" w:cs="Times New Roman"/>
          <w:color w:val="auto"/>
          <w:lang w:val="en-US" w:eastAsia="zh-CN"/>
        </w:rPr>
        <w:drawing>
          <wp:inline distT="0" distB="0" distL="114300" distR="114300">
            <wp:extent cx="1397635" cy="1397635"/>
            <wp:effectExtent l="0" t="0" r="12065" b="1206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5"/>
                    <a:stretch>
                      <a:fillRect/>
                    </a:stretch>
                  </pic:blipFill>
                  <pic:spPr>
                    <a:xfrm>
                      <a:off x="0" y="0"/>
                      <a:ext cx="1397635" cy="1397635"/>
                    </a:xfrm>
                    <a:prstGeom prst="rect">
                      <a:avLst/>
                    </a:prstGeom>
                    <a:noFill/>
                    <a:ln>
                      <a:noFill/>
                    </a:ln>
                  </pic:spPr>
                </pic:pic>
              </a:graphicData>
            </a:graphic>
          </wp:inline>
        </w:drawing>
      </w:r>
    </w:p>
    <w:p w14:paraId="48E6F5A1">
      <w:pPr>
        <w:spacing w:line="240" w:lineRule="atLeast"/>
        <w:ind w:left="1080" w:hanging="540"/>
        <w:jc w:val="center"/>
        <w:rPr>
          <w:rFonts w:hint="default" w:ascii="Times New Roman" w:hAnsi="Times New Roman" w:eastAsia="宋体" w:cs="Times New Roman"/>
          <w:b/>
          <w:bCs/>
          <w:color w:val="auto"/>
          <w:sz w:val="28"/>
          <w:szCs w:val="28"/>
          <w:lang w:val="en-US"/>
        </w:rPr>
      </w:pPr>
    </w:p>
    <w:p w14:paraId="5F755A9D">
      <w:pPr>
        <w:spacing w:line="240" w:lineRule="atLeast"/>
        <w:rPr>
          <w:rFonts w:hint="default" w:ascii="Times New Roman" w:hAnsi="Times New Roman" w:eastAsia="宋体" w:cs="Times New Roman"/>
          <w:b/>
          <w:bCs/>
          <w:color w:val="auto"/>
          <w:sz w:val="28"/>
          <w:szCs w:val="28"/>
          <w:lang w:val="en-US"/>
        </w:rPr>
      </w:pPr>
    </w:p>
    <w:p w14:paraId="72EFDA98">
      <w:pPr>
        <w:pStyle w:val="6"/>
        <w:ind w:left="0" w:leftChars="0"/>
        <w:rPr>
          <w:rFonts w:hint="default"/>
          <w:color w:val="auto"/>
          <w:lang w:val="en-US"/>
        </w:rPr>
      </w:pPr>
    </w:p>
    <w:p w14:paraId="56F01062">
      <w:pPr>
        <w:spacing w:line="700" w:lineRule="exact"/>
        <w:ind w:left="3580" w:leftChars="500" w:hanging="2530" w:hangingChars="700"/>
        <w:rPr>
          <w:rFonts w:hint="default" w:ascii="Times New Roman" w:hAnsi="Times New Roman" w:eastAsia="宋体" w:cs="Times New Roman"/>
          <w:b/>
          <w:color w:val="auto"/>
          <w:sz w:val="36"/>
          <w:szCs w:val="36"/>
          <w:lang w:val="en-US" w:eastAsia="zh-CN"/>
        </w:rPr>
      </w:pPr>
      <w:r>
        <w:rPr>
          <w:rFonts w:hint="default" w:ascii="Times New Roman" w:hAnsi="Times New Roman" w:eastAsia="宋体" w:cs="Times New Roman"/>
          <w:b/>
          <w:color w:val="auto"/>
          <w:sz w:val="36"/>
          <w:szCs w:val="36"/>
          <w:lang w:eastAsia="zh-CN"/>
        </w:rPr>
        <w:t xml:space="preserve">采 </w:t>
      </w:r>
      <w:r>
        <w:rPr>
          <w:rFonts w:ascii="Times New Roman" w:hAnsi="Times New Roman" w:eastAsia="宋体" w:cs="Times New Roman"/>
          <w:b/>
          <w:color w:val="auto"/>
          <w:sz w:val="36"/>
          <w:szCs w:val="36"/>
          <w:lang w:val="en-US" w:eastAsia="zh-CN"/>
        </w:rPr>
        <w:t xml:space="preserve"> </w:t>
      </w:r>
      <w:r>
        <w:rPr>
          <w:rFonts w:hint="default" w:ascii="Times New Roman" w:hAnsi="Times New Roman" w:eastAsia="宋体" w:cs="Times New Roman"/>
          <w:b/>
          <w:color w:val="auto"/>
          <w:sz w:val="36"/>
          <w:szCs w:val="36"/>
          <w:lang w:eastAsia="zh-CN"/>
        </w:rPr>
        <w:t xml:space="preserve"> </w:t>
      </w:r>
      <w:r>
        <w:rPr>
          <w:rFonts w:ascii="Times New Roman" w:hAnsi="Times New Roman" w:eastAsia="宋体" w:cs="Times New Roman"/>
          <w:b/>
          <w:color w:val="auto"/>
          <w:sz w:val="36"/>
          <w:szCs w:val="36"/>
          <w:lang w:val="en-US" w:eastAsia="zh-CN"/>
        </w:rPr>
        <w:t xml:space="preserve"> </w:t>
      </w:r>
      <w:r>
        <w:rPr>
          <w:rFonts w:hint="default" w:ascii="Times New Roman" w:hAnsi="Times New Roman" w:eastAsia="宋体" w:cs="Times New Roman"/>
          <w:b/>
          <w:color w:val="auto"/>
          <w:sz w:val="36"/>
          <w:szCs w:val="36"/>
          <w:lang w:eastAsia="zh-CN"/>
        </w:rPr>
        <w:t xml:space="preserve">购 </w:t>
      </w:r>
      <w:r>
        <w:rPr>
          <w:rFonts w:ascii="Times New Roman" w:hAnsi="Times New Roman" w:eastAsia="宋体" w:cs="Times New Roman"/>
          <w:b/>
          <w:color w:val="auto"/>
          <w:sz w:val="36"/>
          <w:szCs w:val="36"/>
          <w:lang w:val="en-US" w:eastAsia="zh-CN"/>
        </w:rPr>
        <w:t xml:space="preserve"> </w:t>
      </w:r>
      <w:r>
        <w:rPr>
          <w:rFonts w:hint="default" w:ascii="Times New Roman" w:hAnsi="Times New Roman" w:eastAsia="宋体" w:cs="Times New Roman"/>
          <w:b/>
          <w:color w:val="auto"/>
          <w:sz w:val="36"/>
          <w:szCs w:val="36"/>
          <w:lang w:eastAsia="zh-CN"/>
        </w:rPr>
        <w:t>人：</w:t>
      </w:r>
      <w:r>
        <w:rPr>
          <w:rFonts w:hint="eastAsia" w:ascii="Times New Roman" w:hAnsi="Times New Roman" w:eastAsia="宋体" w:cs="Times New Roman"/>
          <w:b/>
          <w:color w:val="auto"/>
          <w:sz w:val="36"/>
          <w:szCs w:val="36"/>
          <w:lang w:val="en-US" w:eastAsia="zh-CN"/>
        </w:rPr>
        <w:t>河南交通职业技术学院</w:t>
      </w:r>
    </w:p>
    <w:p w14:paraId="2234B389">
      <w:pPr>
        <w:spacing w:line="700" w:lineRule="exact"/>
        <w:ind w:left="1050" w:leftChars="500"/>
        <w:rPr>
          <w:rFonts w:hint="default" w:ascii="Times New Roman" w:hAnsi="Times New Roman" w:eastAsia="宋体" w:cs="Times New Roman"/>
          <w:b/>
          <w:bCs/>
          <w:color w:val="auto"/>
          <w:spacing w:val="56"/>
          <w:sz w:val="36"/>
          <w:szCs w:val="36"/>
          <w:lang w:eastAsia="zh-CN"/>
        </w:rPr>
      </w:pPr>
      <w:r>
        <w:rPr>
          <w:rFonts w:hint="default" w:ascii="Times New Roman" w:hAnsi="Times New Roman" w:eastAsia="宋体" w:cs="Times New Roman"/>
          <w:b/>
          <w:color w:val="auto"/>
          <w:sz w:val="36"/>
          <w:szCs w:val="36"/>
          <w:lang w:eastAsia="zh-CN"/>
        </w:rPr>
        <w:t>集中采购机构：河南省公共资源交易中心</w:t>
      </w:r>
    </w:p>
    <w:p w14:paraId="04475F65">
      <w:pPr>
        <w:pStyle w:val="18"/>
        <w:ind w:left="0" w:leftChars="0" w:firstLine="0" w:firstLineChars="0"/>
        <w:rPr>
          <w:lang w:val="en-US" w:eastAsia="zh-CN"/>
        </w:rPr>
      </w:pPr>
    </w:p>
    <w:p w14:paraId="1D538AA8">
      <w:pPr>
        <w:spacing w:line="240" w:lineRule="atLeast"/>
        <w:jc w:val="center"/>
        <w:rPr>
          <w:rFonts w:hint="default" w:ascii="Times New Roman" w:hAnsi="Times New Roman" w:eastAsia="宋体" w:cs="Times New Roman"/>
          <w:b/>
          <w:color w:val="auto"/>
          <w:sz w:val="36"/>
          <w:szCs w:val="36"/>
          <w:lang w:val="en"/>
        </w:rPr>
      </w:pPr>
      <w:r>
        <w:rPr>
          <w:rFonts w:hint="default" w:ascii="Times New Roman" w:hAnsi="Times New Roman" w:eastAsia="宋体" w:cs="Times New Roman"/>
          <w:b/>
          <w:bCs/>
          <w:color w:val="auto"/>
          <w:sz w:val="36"/>
          <w:szCs w:val="36"/>
          <w:lang w:val="en" w:eastAsia="zh-CN"/>
        </w:rPr>
        <w:t>202</w:t>
      </w:r>
      <w:r>
        <w:rPr>
          <w:rFonts w:ascii="Times New Roman" w:hAnsi="Times New Roman" w:eastAsia="宋体" w:cs="Times New Roman"/>
          <w:b/>
          <w:bCs/>
          <w:color w:val="auto"/>
          <w:sz w:val="36"/>
          <w:szCs w:val="36"/>
          <w:lang w:val="en-US" w:eastAsia="zh-CN"/>
        </w:rPr>
        <w:t>6</w:t>
      </w:r>
      <w:r>
        <w:rPr>
          <w:rFonts w:hint="default" w:ascii="Times New Roman" w:hAnsi="Times New Roman" w:eastAsia="宋体" w:cs="Times New Roman"/>
          <w:b/>
          <w:bCs/>
          <w:color w:val="auto"/>
          <w:sz w:val="36"/>
          <w:szCs w:val="36"/>
          <w:lang w:val="en" w:eastAsia="zh-CN"/>
        </w:rPr>
        <w:t>年</w:t>
      </w:r>
      <w:r>
        <w:rPr>
          <w:rFonts w:hint="eastAsia" w:ascii="Times New Roman" w:hAnsi="Times New Roman" w:eastAsia="宋体" w:cs="Times New Roman"/>
          <w:b/>
          <w:bCs/>
          <w:color w:val="auto"/>
          <w:sz w:val="36"/>
          <w:szCs w:val="36"/>
          <w:lang w:val="en-US" w:eastAsia="zh-CN"/>
        </w:rPr>
        <w:t>9</w:t>
      </w:r>
      <w:r>
        <w:rPr>
          <w:rFonts w:hint="default" w:ascii="Times New Roman" w:hAnsi="Times New Roman" w:eastAsia="宋体" w:cs="Times New Roman"/>
          <w:b/>
          <w:bCs/>
          <w:color w:val="auto"/>
          <w:sz w:val="36"/>
          <w:szCs w:val="36"/>
          <w:lang w:val="en" w:eastAsia="zh-CN"/>
        </w:rPr>
        <w:t>月</w:t>
      </w:r>
    </w:p>
    <w:p w14:paraId="0DAF5997">
      <w:pPr>
        <w:spacing w:line="240" w:lineRule="atLeast"/>
        <w:jc w:val="center"/>
        <w:rPr>
          <w:rFonts w:hint="default" w:ascii="Times New Roman" w:hAnsi="Times New Roman" w:eastAsia="宋体" w:cs="Times New Roman"/>
          <w:b/>
          <w:bCs/>
          <w:color w:val="auto"/>
          <w:sz w:val="48"/>
          <w:szCs w:val="48"/>
          <w:lang w:val="en-US" w:eastAsia="zh-CN"/>
        </w:rPr>
        <w:sectPr>
          <w:pgSz w:w="11900" w:h="16840"/>
          <w:pgMar w:top="1440" w:right="1174" w:bottom="1440" w:left="1797" w:header="851" w:footer="992" w:gutter="0"/>
          <w:cols w:space="720" w:num="1"/>
        </w:sectPr>
      </w:pPr>
    </w:p>
    <w:p w14:paraId="19679851">
      <w:pPr>
        <w:spacing w:line="240" w:lineRule="atLeast"/>
        <w:jc w:val="center"/>
        <w:rPr>
          <w:rFonts w:hint="default" w:ascii="Times New Roman" w:hAnsi="Times New Roman" w:eastAsia="宋体" w:cs="Times New Roman"/>
          <w:b/>
          <w:bCs/>
          <w:color w:val="auto"/>
          <w:sz w:val="52"/>
          <w:szCs w:val="52"/>
          <w:lang w:val="en-US" w:eastAsia="zh-CN"/>
        </w:rPr>
      </w:pPr>
      <w:r>
        <w:rPr>
          <w:rFonts w:hint="default" w:ascii="Times New Roman" w:hAnsi="Times New Roman" w:eastAsia="宋体" w:cs="Times New Roman"/>
          <w:b/>
          <w:bCs/>
          <w:color w:val="auto"/>
          <w:sz w:val="48"/>
          <w:szCs w:val="48"/>
          <w:lang w:val="en-US" w:eastAsia="zh-CN"/>
        </w:rPr>
        <w:t>目 录</w:t>
      </w:r>
    </w:p>
    <w:p w14:paraId="783A4859">
      <w:pPr>
        <w:pStyle w:val="14"/>
        <w:tabs>
          <w:tab w:val="right" w:leader="dot" w:pos="8929"/>
        </w:tabs>
        <w:rPr>
          <w:sz w:val="28"/>
          <w:szCs w:val="28"/>
        </w:rPr>
      </w:pPr>
      <w:bookmarkStart w:id="0" w:name="_Toc349457307"/>
      <w:r>
        <w:rPr>
          <w:rFonts w:hint="eastAsia" w:ascii="方正黑体_GBK" w:hAnsi="方正黑体_GBK" w:eastAsia="方正黑体_GBK" w:cs="方正黑体_GBK"/>
          <w:sz w:val="28"/>
          <w:szCs w:val="28"/>
        </w:rPr>
        <w:fldChar w:fldCharType="begin"/>
      </w:r>
      <w:r>
        <w:rPr>
          <w:rFonts w:hint="eastAsia" w:ascii="方正黑体_GBK" w:hAnsi="方正黑体_GBK" w:eastAsia="方正黑体_GBK" w:cs="方正黑体_GBK"/>
          <w:sz w:val="28"/>
          <w:szCs w:val="28"/>
        </w:rPr>
        <w:instrText xml:space="preserve">TOC \o "1-1" \h \u </w:instrText>
      </w:r>
      <w:r>
        <w:rPr>
          <w:rFonts w:hint="eastAsia" w:ascii="方正黑体_GBK" w:hAnsi="方正黑体_GBK" w:eastAsia="方正黑体_GBK" w:cs="方正黑体_GBK"/>
          <w:sz w:val="28"/>
          <w:szCs w:val="28"/>
        </w:rPr>
        <w:fldChar w:fldCharType="separate"/>
      </w:r>
      <w:r>
        <w:fldChar w:fldCharType="begin"/>
      </w:r>
      <w:r>
        <w:instrText xml:space="preserve"> HYPERLINK \l "_Toc8095" </w:instrText>
      </w:r>
      <w:r>
        <w:fldChar w:fldCharType="separate"/>
      </w:r>
      <w:r>
        <w:rPr>
          <w:rFonts w:ascii="Times New Roman" w:hAnsi="Times New Roman"/>
          <w:bCs/>
          <w:kern w:val="44"/>
          <w:sz w:val="28"/>
          <w:szCs w:val="28"/>
        </w:rPr>
        <w:t>第一章 投标邀请</w:t>
      </w:r>
      <w:r>
        <w:rPr>
          <w:sz w:val="28"/>
          <w:szCs w:val="28"/>
        </w:rPr>
        <w:tab/>
      </w:r>
      <w:r>
        <w:rPr>
          <w:sz w:val="28"/>
          <w:szCs w:val="28"/>
        </w:rPr>
        <w:fldChar w:fldCharType="begin"/>
      </w:r>
      <w:r>
        <w:rPr>
          <w:sz w:val="28"/>
          <w:szCs w:val="28"/>
        </w:rPr>
        <w:instrText xml:space="preserve"> PAGEREF _Toc8095 \h </w:instrText>
      </w:r>
      <w:r>
        <w:rPr>
          <w:sz w:val="28"/>
          <w:szCs w:val="28"/>
        </w:rPr>
        <w:fldChar w:fldCharType="separate"/>
      </w:r>
      <w:r>
        <w:rPr>
          <w:sz w:val="28"/>
          <w:szCs w:val="28"/>
        </w:rPr>
        <w:t>1</w:t>
      </w:r>
      <w:r>
        <w:rPr>
          <w:sz w:val="28"/>
          <w:szCs w:val="28"/>
        </w:rPr>
        <w:fldChar w:fldCharType="end"/>
      </w:r>
      <w:r>
        <w:rPr>
          <w:sz w:val="28"/>
          <w:szCs w:val="28"/>
        </w:rPr>
        <w:fldChar w:fldCharType="end"/>
      </w:r>
    </w:p>
    <w:p w14:paraId="4E1A7A23">
      <w:pPr>
        <w:pStyle w:val="14"/>
        <w:tabs>
          <w:tab w:val="right" w:leader="dot" w:pos="8929"/>
        </w:tabs>
        <w:rPr>
          <w:sz w:val="28"/>
          <w:szCs w:val="28"/>
        </w:rPr>
      </w:pPr>
      <w:r>
        <w:fldChar w:fldCharType="begin"/>
      </w:r>
      <w:r>
        <w:instrText xml:space="preserve"> HYPERLINK \l "_Toc11107" </w:instrText>
      </w:r>
      <w:r>
        <w:fldChar w:fldCharType="separate"/>
      </w:r>
      <w:r>
        <w:rPr>
          <w:rFonts w:ascii="Times New Roman" w:hAnsi="Times New Roman"/>
          <w:sz w:val="28"/>
          <w:szCs w:val="28"/>
        </w:rPr>
        <w:t>第二章 投标人须知前附表</w:t>
      </w:r>
      <w:r>
        <w:rPr>
          <w:sz w:val="28"/>
          <w:szCs w:val="28"/>
        </w:rPr>
        <w:tab/>
      </w:r>
      <w:r>
        <w:rPr>
          <w:sz w:val="28"/>
          <w:szCs w:val="28"/>
        </w:rPr>
        <w:fldChar w:fldCharType="begin"/>
      </w:r>
      <w:r>
        <w:rPr>
          <w:sz w:val="28"/>
          <w:szCs w:val="28"/>
        </w:rPr>
        <w:instrText xml:space="preserve"> PAGEREF _Toc11107 \h </w:instrText>
      </w:r>
      <w:r>
        <w:rPr>
          <w:sz w:val="28"/>
          <w:szCs w:val="28"/>
        </w:rPr>
        <w:fldChar w:fldCharType="separate"/>
      </w:r>
      <w:r>
        <w:rPr>
          <w:sz w:val="28"/>
          <w:szCs w:val="28"/>
        </w:rPr>
        <w:t>5</w:t>
      </w:r>
      <w:r>
        <w:rPr>
          <w:sz w:val="28"/>
          <w:szCs w:val="28"/>
        </w:rPr>
        <w:fldChar w:fldCharType="end"/>
      </w:r>
      <w:r>
        <w:rPr>
          <w:sz w:val="28"/>
          <w:szCs w:val="28"/>
        </w:rPr>
        <w:fldChar w:fldCharType="end"/>
      </w:r>
    </w:p>
    <w:p w14:paraId="386588F9">
      <w:pPr>
        <w:pStyle w:val="14"/>
        <w:tabs>
          <w:tab w:val="right" w:leader="dot" w:pos="8929"/>
        </w:tabs>
        <w:rPr>
          <w:sz w:val="28"/>
          <w:szCs w:val="28"/>
        </w:rPr>
      </w:pPr>
      <w:r>
        <w:fldChar w:fldCharType="begin"/>
      </w:r>
      <w:r>
        <w:instrText xml:space="preserve"> HYPERLINK \l "_Toc20830" </w:instrText>
      </w:r>
      <w:r>
        <w:fldChar w:fldCharType="separate"/>
      </w:r>
      <w:r>
        <w:rPr>
          <w:rFonts w:ascii="Times New Roman" w:hAnsi="Times New Roman"/>
          <w:sz w:val="28"/>
          <w:szCs w:val="28"/>
        </w:rPr>
        <w:t>第三章 投标人须知</w:t>
      </w:r>
      <w:r>
        <w:rPr>
          <w:sz w:val="28"/>
          <w:szCs w:val="28"/>
        </w:rPr>
        <w:tab/>
      </w:r>
      <w:r>
        <w:rPr>
          <w:sz w:val="28"/>
          <w:szCs w:val="28"/>
        </w:rPr>
        <w:fldChar w:fldCharType="begin"/>
      </w:r>
      <w:r>
        <w:rPr>
          <w:sz w:val="28"/>
          <w:szCs w:val="28"/>
        </w:rPr>
        <w:instrText xml:space="preserve"> PAGEREF _Toc20830 \h </w:instrText>
      </w:r>
      <w:r>
        <w:rPr>
          <w:sz w:val="28"/>
          <w:szCs w:val="28"/>
        </w:rPr>
        <w:fldChar w:fldCharType="separate"/>
      </w:r>
      <w:r>
        <w:rPr>
          <w:sz w:val="28"/>
          <w:szCs w:val="28"/>
        </w:rPr>
        <w:t>11</w:t>
      </w:r>
      <w:r>
        <w:rPr>
          <w:sz w:val="28"/>
          <w:szCs w:val="28"/>
        </w:rPr>
        <w:fldChar w:fldCharType="end"/>
      </w:r>
      <w:r>
        <w:rPr>
          <w:sz w:val="28"/>
          <w:szCs w:val="28"/>
        </w:rPr>
        <w:fldChar w:fldCharType="end"/>
      </w:r>
    </w:p>
    <w:p w14:paraId="21E71A25">
      <w:pPr>
        <w:pStyle w:val="14"/>
        <w:tabs>
          <w:tab w:val="right" w:leader="dot" w:pos="8929"/>
        </w:tabs>
        <w:rPr>
          <w:sz w:val="28"/>
          <w:szCs w:val="28"/>
        </w:rPr>
      </w:pPr>
      <w:r>
        <w:fldChar w:fldCharType="begin"/>
      </w:r>
      <w:r>
        <w:instrText xml:space="preserve"> HYPERLINK \l "_Toc8397" </w:instrText>
      </w:r>
      <w:r>
        <w:fldChar w:fldCharType="separate"/>
      </w:r>
      <w:r>
        <w:rPr>
          <w:rFonts w:ascii="Times New Roman" w:hAnsi="Times New Roman"/>
          <w:sz w:val="28"/>
          <w:szCs w:val="28"/>
        </w:rPr>
        <w:t>第四章 资格证明文件格式</w:t>
      </w:r>
      <w:r>
        <w:rPr>
          <w:sz w:val="28"/>
          <w:szCs w:val="28"/>
        </w:rPr>
        <w:tab/>
      </w:r>
      <w:r>
        <w:rPr>
          <w:sz w:val="28"/>
          <w:szCs w:val="28"/>
        </w:rPr>
        <w:fldChar w:fldCharType="begin"/>
      </w:r>
      <w:r>
        <w:rPr>
          <w:sz w:val="28"/>
          <w:szCs w:val="28"/>
        </w:rPr>
        <w:instrText xml:space="preserve"> PAGEREF _Toc8397 \h </w:instrText>
      </w:r>
      <w:r>
        <w:rPr>
          <w:sz w:val="28"/>
          <w:szCs w:val="28"/>
        </w:rPr>
        <w:fldChar w:fldCharType="separate"/>
      </w:r>
      <w:r>
        <w:rPr>
          <w:sz w:val="28"/>
          <w:szCs w:val="28"/>
        </w:rPr>
        <w:t>29</w:t>
      </w:r>
      <w:r>
        <w:rPr>
          <w:sz w:val="28"/>
          <w:szCs w:val="28"/>
        </w:rPr>
        <w:fldChar w:fldCharType="end"/>
      </w:r>
      <w:r>
        <w:rPr>
          <w:sz w:val="28"/>
          <w:szCs w:val="28"/>
        </w:rPr>
        <w:fldChar w:fldCharType="end"/>
      </w:r>
    </w:p>
    <w:p w14:paraId="17D78A38">
      <w:pPr>
        <w:pStyle w:val="14"/>
        <w:tabs>
          <w:tab w:val="right" w:leader="dot" w:pos="8929"/>
        </w:tabs>
        <w:rPr>
          <w:sz w:val="28"/>
          <w:szCs w:val="28"/>
        </w:rPr>
      </w:pPr>
      <w:r>
        <w:fldChar w:fldCharType="begin"/>
      </w:r>
      <w:r>
        <w:instrText xml:space="preserve"> HYPERLINK \l "_Toc22225" </w:instrText>
      </w:r>
      <w:r>
        <w:fldChar w:fldCharType="separate"/>
      </w:r>
      <w:r>
        <w:rPr>
          <w:rFonts w:ascii="Times New Roman" w:hAnsi="Times New Roman"/>
          <w:sz w:val="28"/>
          <w:szCs w:val="28"/>
        </w:rPr>
        <w:t>第五章 投标文件格式</w:t>
      </w:r>
      <w:r>
        <w:rPr>
          <w:sz w:val="28"/>
          <w:szCs w:val="28"/>
        </w:rPr>
        <w:tab/>
      </w:r>
      <w:r>
        <w:rPr>
          <w:sz w:val="28"/>
          <w:szCs w:val="28"/>
        </w:rPr>
        <w:fldChar w:fldCharType="begin"/>
      </w:r>
      <w:r>
        <w:rPr>
          <w:sz w:val="28"/>
          <w:szCs w:val="28"/>
        </w:rPr>
        <w:instrText xml:space="preserve"> PAGEREF _Toc22225 \h </w:instrText>
      </w:r>
      <w:r>
        <w:rPr>
          <w:sz w:val="28"/>
          <w:szCs w:val="28"/>
        </w:rPr>
        <w:fldChar w:fldCharType="separate"/>
      </w:r>
      <w:r>
        <w:rPr>
          <w:sz w:val="28"/>
          <w:szCs w:val="28"/>
        </w:rPr>
        <w:t>41</w:t>
      </w:r>
      <w:r>
        <w:rPr>
          <w:sz w:val="28"/>
          <w:szCs w:val="28"/>
        </w:rPr>
        <w:fldChar w:fldCharType="end"/>
      </w:r>
      <w:r>
        <w:rPr>
          <w:sz w:val="28"/>
          <w:szCs w:val="28"/>
        </w:rPr>
        <w:fldChar w:fldCharType="end"/>
      </w:r>
    </w:p>
    <w:p w14:paraId="03B80D2C">
      <w:pPr>
        <w:pStyle w:val="14"/>
        <w:tabs>
          <w:tab w:val="right" w:leader="dot" w:pos="8929"/>
        </w:tabs>
        <w:rPr>
          <w:sz w:val="28"/>
          <w:szCs w:val="28"/>
        </w:rPr>
      </w:pPr>
      <w:r>
        <w:fldChar w:fldCharType="begin"/>
      </w:r>
      <w:r>
        <w:instrText xml:space="preserve"> HYPERLINK \l "_Toc20094" </w:instrText>
      </w:r>
      <w:r>
        <w:fldChar w:fldCharType="separate"/>
      </w:r>
      <w:r>
        <w:rPr>
          <w:rFonts w:ascii="Times New Roman" w:hAnsi="Times New Roman"/>
          <w:sz w:val="28"/>
          <w:szCs w:val="28"/>
        </w:rPr>
        <w:t>第六章 项目需求及有关要求</w:t>
      </w:r>
      <w:r>
        <w:rPr>
          <w:sz w:val="28"/>
          <w:szCs w:val="28"/>
        </w:rPr>
        <w:tab/>
      </w:r>
      <w:r>
        <w:rPr>
          <w:sz w:val="28"/>
          <w:szCs w:val="28"/>
        </w:rPr>
        <w:fldChar w:fldCharType="begin"/>
      </w:r>
      <w:r>
        <w:rPr>
          <w:sz w:val="28"/>
          <w:szCs w:val="28"/>
        </w:rPr>
        <w:instrText xml:space="preserve"> PAGEREF _Toc20094 \h </w:instrText>
      </w:r>
      <w:r>
        <w:rPr>
          <w:sz w:val="28"/>
          <w:szCs w:val="28"/>
        </w:rPr>
        <w:fldChar w:fldCharType="separate"/>
      </w:r>
      <w:r>
        <w:rPr>
          <w:sz w:val="28"/>
          <w:szCs w:val="28"/>
        </w:rPr>
        <w:t>53</w:t>
      </w:r>
      <w:r>
        <w:rPr>
          <w:sz w:val="28"/>
          <w:szCs w:val="28"/>
        </w:rPr>
        <w:fldChar w:fldCharType="end"/>
      </w:r>
      <w:r>
        <w:rPr>
          <w:sz w:val="28"/>
          <w:szCs w:val="28"/>
        </w:rPr>
        <w:fldChar w:fldCharType="end"/>
      </w:r>
    </w:p>
    <w:p w14:paraId="233C3183">
      <w:pPr>
        <w:pStyle w:val="14"/>
        <w:tabs>
          <w:tab w:val="right" w:leader="dot" w:pos="8929"/>
        </w:tabs>
        <w:rPr>
          <w:sz w:val="28"/>
          <w:szCs w:val="28"/>
        </w:rPr>
      </w:pPr>
      <w:r>
        <w:fldChar w:fldCharType="begin"/>
      </w:r>
      <w:r>
        <w:instrText xml:space="preserve"> HYPERLINK \l "_Toc17976" </w:instrText>
      </w:r>
      <w:r>
        <w:fldChar w:fldCharType="separate"/>
      </w:r>
      <w:r>
        <w:rPr>
          <w:rFonts w:ascii="Times New Roman" w:hAnsi="Times New Roman"/>
          <w:bCs/>
          <w:kern w:val="44"/>
          <w:sz w:val="28"/>
          <w:szCs w:val="28"/>
        </w:rPr>
        <w:t>第七章 评标方法和标准</w:t>
      </w:r>
      <w:r>
        <w:rPr>
          <w:sz w:val="28"/>
          <w:szCs w:val="28"/>
        </w:rPr>
        <w:tab/>
      </w:r>
      <w:r>
        <w:rPr>
          <w:sz w:val="28"/>
          <w:szCs w:val="28"/>
        </w:rPr>
        <w:fldChar w:fldCharType="begin"/>
      </w:r>
      <w:r>
        <w:rPr>
          <w:sz w:val="28"/>
          <w:szCs w:val="28"/>
        </w:rPr>
        <w:instrText xml:space="preserve"> PAGEREF _Toc17976 \h </w:instrText>
      </w:r>
      <w:r>
        <w:rPr>
          <w:sz w:val="28"/>
          <w:szCs w:val="28"/>
        </w:rPr>
        <w:fldChar w:fldCharType="separate"/>
      </w:r>
      <w:r>
        <w:rPr>
          <w:sz w:val="28"/>
          <w:szCs w:val="28"/>
        </w:rPr>
        <w:t>64</w:t>
      </w:r>
      <w:r>
        <w:rPr>
          <w:sz w:val="28"/>
          <w:szCs w:val="28"/>
        </w:rPr>
        <w:fldChar w:fldCharType="end"/>
      </w:r>
      <w:r>
        <w:rPr>
          <w:sz w:val="28"/>
          <w:szCs w:val="28"/>
        </w:rPr>
        <w:fldChar w:fldCharType="end"/>
      </w:r>
    </w:p>
    <w:p w14:paraId="76FD4C9B">
      <w:pPr>
        <w:pStyle w:val="14"/>
        <w:tabs>
          <w:tab w:val="right" w:leader="dot" w:pos="8929"/>
        </w:tabs>
        <w:rPr>
          <w:sz w:val="28"/>
          <w:szCs w:val="28"/>
        </w:rPr>
      </w:pPr>
      <w:r>
        <w:fldChar w:fldCharType="begin"/>
      </w:r>
      <w:r>
        <w:instrText xml:space="preserve"> HYPERLINK \l "_Toc32504" </w:instrText>
      </w:r>
      <w:r>
        <w:fldChar w:fldCharType="separate"/>
      </w:r>
      <w:r>
        <w:rPr>
          <w:rFonts w:ascii="Times New Roman" w:hAnsi="Times New Roman"/>
          <w:bCs/>
          <w:sz w:val="28"/>
          <w:szCs w:val="28"/>
        </w:rPr>
        <w:t>第八章 政府采购合同</w:t>
      </w:r>
      <w:r>
        <w:rPr>
          <w:sz w:val="28"/>
          <w:szCs w:val="28"/>
        </w:rPr>
        <w:tab/>
      </w:r>
      <w:r>
        <w:rPr>
          <w:sz w:val="28"/>
          <w:szCs w:val="28"/>
        </w:rPr>
        <w:fldChar w:fldCharType="begin"/>
      </w:r>
      <w:r>
        <w:rPr>
          <w:sz w:val="28"/>
          <w:szCs w:val="28"/>
        </w:rPr>
        <w:instrText xml:space="preserve"> PAGEREF _Toc32504 \h </w:instrText>
      </w:r>
      <w:r>
        <w:rPr>
          <w:sz w:val="28"/>
          <w:szCs w:val="28"/>
        </w:rPr>
        <w:fldChar w:fldCharType="separate"/>
      </w:r>
      <w:r>
        <w:rPr>
          <w:sz w:val="28"/>
          <w:szCs w:val="28"/>
        </w:rPr>
        <w:t>66</w:t>
      </w:r>
      <w:r>
        <w:rPr>
          <w:sz w:val="28"/>
          <w:szCs w:val="28"/>
        </w:rPr>
        <w:fldChar w:fldCharType="end"/>
      </w:r>
      <w:r>
        <w:rPr>
          <w:sz w:val="28"/>
          <w:szCs w:val="28"/>
        </w:rPr>
        <w:fldChar w:fldCharType="end"/>
      </w:r>
    </w:p>
    <w:p w14:paraId="106503C7">
      <w:pPr>
        <w:pStyle w:val="14"/>
        <w:tabs>
          <w:tab w:val="right" w:leader="dot" w:pos="8929"/>
        </w:tabs>
        <w:rPr>
          <w:sz w:val="28"/>
          <w:szCs w:val="28"/>
        </w:rPr>
      </w:pPr>
      <w:r>
        <w:fldChar w:fldCharType="begin"/>
      </w:r>
      <w:r>
        <w:instrText xml:space="preserve"> HYPERLINK \l "_Toc100" </w:instrText>
      </w:r>
      <w:r>
        <w:fldChar w:fldCharType="separate"/>
      </w:r>
      <w:r>
        <w:rPr>
          <w:rFonts w:ascii="Times New Roman" w:hAnsi="Times New Roman"/>
          <w:sz w:val="28"/>
          <w:szCs w:val="28"/>
        </w:rPr>
        <w:t>第九章 附件</w:t>
      </w:r>
      <w:r>
        <w:rPr>
          <w:sz w:val="28"/>
          <w:szCs w:val="28"/>
        </w:rPr>
        <w:tab/>
      </w:r>
      <w:r>
        <w:rPr>
          <w:sz w:val="28"/>
          <w:szCs w:val="28"/>
        </w:rPr>
        <w:fldChar w:fldCharType="begin"/>
      </w:r>
      <w:r>
        <w:rPr>
          <w:sz w:val="28"/>
          <w:szCs w:val="28"/>
        </w:rPr>
        <w:instrText xml:space="preserve"> PAGEREF _Toc100 \h </w:instrText>
      </w:r>
      <w:r>
        <w:rPr>
          <w:sz w:val="28"/>
          <w:szCs w:val="28"/>
        </w:rPr>
        <w:fldChar w:fldCharType="separate"/>
      </w:r>
      <w:r>
        <w:rPr>
          <w:sz w:val="28"/>
          <w:szCs w:val="28"/>
        </w:rPr>
        <w:t>85</w:t>
      </w:r>
      <w:r>
        <w:rPr>
          <w:sz w:val="28"/>
          <w:szCs w:val="28"/>
        </w:rPr>
        <w:fldChar w:fldCharType="end"/>
      </w:r>
      <w:r>
        <w:rPr>
          <w:sz w:val="28"/>
          <w:szCs w:val="28"/>
        </w:rPr>
        <w:fldChar w:fldCharType="end"/>
      </w:r>
    </w:p>
    <w:p w14:paraId="2D3564ED">
      <w:pPr>
        <w:spacing w:line="360" w:lineRule="auto"/>
        <w:rPr>
          <w:rFonts w:ascii="方正黑体_GBK" w:hAnsi="方正黑体_GBK" w:eastAsia="方正黑体_GBK" w:cs="方正黑体_GBK"/>
          <w:color w:val="auto"/>
          <w:sz w:val="32"/>
          <w:szCs w:val="32"/>
        </w:rPr>
      </w:pPr>
      <w:r>
        <w:rPr>
          <w:rFonts w:ascii="方正黑体_GBK" w:hAnsi="方正黑体_GBK" w:eastAsia="方正黑体_GBK" w:cs="方正黑体_GBK"/>
          <w:color w:val="auto"/>
          <w:sz w:val="28"/>
          <w:szCs w:val="28"/>
        </w:rPr>
        <w:fldChar w:fldCharType="end"/>
      </w:r>
    </w:p>
    <w:p w14:paraId="6549953E">
      <w:pPr>
        <w:spacing w:line="360" w:lineRule="auto"/>
        <w:jc w:val="center"/>
        <w:outlineLvl w:val="0"/>
        <w:rPr>
          <w:rFonts w:hint="default" w:ascii="Times New Roman" w:hAnsi="Times New Roman" w:eastAsia="宋体"/>
          <w:color w:val="auto"/>
          <w:sz w:val="24"/>
          <w:szCs w:val="24"/>
          <w:lang w:eastAsia="zh-CN"/>
        </w:rPr>
        <w:sectPr>
          <w:footerReference r:id="rId3" w:type="default"/>
          <w:pgSz w:w="11900" w:h="16840"/>
          <w:pgMar w:top="1440" w:right="1174" w:bottom="1440" w:left="1797" w:header="851" w:footer="992" w:gutter="0"/>
          <w:pgNumType w:start="1"/>
          <w:cols w:space="720" w:num="1"/>
        </w:sectPr>
      </w:pPr>
      <w:bookmarkStart w:id="1" w:name="_Toc424031016"/>
      <w:bookmarkStart w:id="2" w:name="_Toc36262373_WPSOffice_Level1"/>
      <w:bookmarkStart w:id="3" w:name="_Toc1232167429_WPSOffice_Level1"/>
      <w:bookmarkStart w:id="4" w:name="_Toc471743684"/>
      <w:bookmarkStart w:id="5" w:name="_Toc1592953130"/>
      <w:bookmarkStart w:id="6" w:name="_Toc1997956478"/>
      <w:bookmarkStart w:id="7" w:name="_Toc1788225408"/>
      <w:bookmarkStart w:id="8" w:name="_Toc1664555187_WPSOffice_Level1"/>
      <w:bookmarkStart w:id="9" w:name="_Toc968113947"/>
      <w:bookmarkStart w:id="10" w:name="_Toc1877678980_WPSOffice_Level1"/>
      <w:bookmarkStart w:id="11" w:name="_Toc175269916"/>
      <w:bookmarkStart w:id="12" w:name="_Toc932735091"/>
      <w:bookmarkStart w:id="13" w:name="_Toc1076329457"/>
      <w:bookmarkStart w:id="14" w:name="_Toc774922682"/>
      <w:bookmarkStart w:id="15" w:name="_Toc1767733431"/>
      <w:bookmarkStart w:id="16" w:name="_Toc1306098204"/>
      <w:bookmarkStart w:id="17" w:name="_Toc1980840421"/>
      <w:bookmarkStart w:id="18" w:name="_Toc729479254"/>
      <w:bookmarkStart w:id="19" w:name="_Toc2103182066_WPSOffice_Level1"/>
      <w:bookmarkStart w:id="613" w:name="_GoBack"/>
      <w:bookmarkEnd w:id="613"/>
    </w:p>
    <w:p w14:paraId="636559AF">
      <w:pPr>
        <w:pStyle w:val="2"/>
        <w:spacing w:before="0" w:after="0" w:line="240" w:lineRule="auto"/>
        <w:jc w:val="center"/>
        <w:rPr>
          <w:rFonts w:hint="default" w:ascii="Times New Roman" w:hAnsi="Times New Roman" w:eastAsia="宋体"/>
          <w:color w:val="auto"/>
          <w:sz w:val="36"/>
          <w:szCs w:val="36"/>
          <w:lang w:val="en-US" w:eastAsia="zh-CN"/>
        </w:rPr>
      </w:pPr>
      <w:bookmarkStart w:id="20" w:name="_Toc8095"/>
      <w:r>
        <w:rPr>
          <w:rFonts w:hint="default" w:ascii="Times New Roman" w:hAnsi="Times New Roman" w:eastAsia="宋体"/>
          <w:color w:val="auto"/>
          <w:sz w:val="36"/>
          <w:szCs w:val="36"/>
          <w:lang w:val="en-US" w:eastAsia="zh-CN"/>
        </w:rPr>
        <w:t xml:space="preserve">第一章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Fonts w:hint="default" w:ascii="Times New Roman" w:hAnsi="Times New Roman" w:eastAsia="宋体"/>
          <w:color w:val="auto"/>
          <w:sz w:val="36"/>
          <w:szCs w:val="36"/>
          <w:lang w:val="en-US" w:eastAsia="zh-CN"/>
        </w:rPr>
        <w:t>投标邀请</w:t>
      </w:r>
      <w:bookmarkEnd w:id="15"/>
      <w:bookmarkEnd w:id="16"/>
      <w:bookmarkEnd w:id="17"/>
      <w:bookmarkEnd w:id="18"/>
      <w:bookmarkEnd w:id="19"/>
      <w:bookmarkEnd w:id="20"/>
    </w:p>
    <w:p w14:paraId="19F7F50D">
      <w:pPr>
        <w:spacing w:line="500" w:lineRule="exact"/>
        <w:jc w:val="center"/>
        <w:rPr>
          <w:rFonts w:hint="default" w:ascii="Times New Roman" w:hAnsi="Times New Roman" w:eastAsia="仿宋_GB2312" w:cs="Times New Roman"/>
          <w:b/>
          <w:color w:val="auto"/>
          <w:sz w:val="32"/>
          <w:szCs w:val="32"/>
          <w:lang w:eastAsia="zh-CN"/>
        </w:rPr>
      </w:pPr>
      <w:r>
        <w:rPr>
          <w:rFonts w:hint="eastAsia" w:ascii="Times New Roman" w:hAnsi="Times New Roman" w:eastAsia="仿宋_GB2312" w:cs="Times New Roman"/>
          <w:b/>
          <w:color w:val="auto"/>
          <w:sz w:val="32"/>
          <w:szCs w:val="32"/>
          <w:lang w:val="en-US" w:eastAsia="zh-CN"/>
        </w:rPr>
        <w:t>河南交通职业技术学院双高计划-开展专业育人环境管理-东校区安全保障项目</w:t>
      </w:r>
      <w:r>
        <w:rPr>
          <w:rFonts w:hint="default" w:ascii="Times New Roman" w:hAnsi="Times New Roman" w:eastAsia="仿宋_GB2312" w:cs="Times New Roman"/>
          <w:b/>
          <w:color w:val="auto"/>
          <w:sz w:val="32"/>
          <w:szCs w:val="32"/>
          <w:lang w:eastAsia="zh-CN"/>
        </w:rPr>
        <w:t>-公开招标公告</w:t>
      </w:r>
    </w:p>
    <w:p w14:paraId="09FE3597">
      <w:pPr>
        <w:spacing w:line="360" w:lineRule="auto"/>
        <w:ind w:firstLine="360" w:firstLineChars="100"/>
        <w:jc w:val="left"/>
        <w:rPr>
          <w:rFonts w:hint="default" w:ascii="Times New Roman" w:hAnsi="Times New Roman" w:eastAsia="方正小标宋_GBK" w:cs="Times New Roman"/>
          <w:color w:val="auto"/>
          <w:sz w:val="28"/>
          <w:szCs w:val="28"/>
          <w:lang w:eastAsia="zh-CN"/>
        </w:rPr>
      </w:pPr>
      <w:bookmarkStart w:id="21" w:name="_Toc1456310841_WPSOffice_Level2"/>
      <w:bookmarkStart w:id="22" w:name="_Toc2031125453_WPSOffice_Level2"/>
      <w:bookmarkStart w:id="23" w:name="_Toc1811351892_WPSOffice_Level2"/>
      <w:bookmarkStart w:id="24" w:name="_Toc1853601844_WPSOffice_Level2"/>
      <w:bookmarkStart w:id="25" w:name="_Toc1649568961_WPSOffice_Level2"/>
      <w:r>
        <w:rPr>
          <w:rFonts w:hint="default" w:ascii="Times New Roman" w:hAnsi="Times New Roman" w:eastAsia="宋体"/>
          <w:color w:val="auto"/>
          <w:sz w:val="36"/>
          <w:szCs w:val="36"/>
          <w:lang w:eastAsia="zh-CN"/>
        </w:rPr>
        <mc:AlternateContent>
          <mc:Choice Requires="wps">
            <w:drawing>
              <wp:anchor distT="0" distB="0" distL="114300" distR="114300" simplePos="0" relativeHeight="251659264" behindDoc="0" locked="0" layoutInCell="1" allowOverlap="1">
                <wp:simplePos x="0" y="0"/>
                <wp:positionH relativeFrom="column">
                  <wp:posOffset>-90170</wp:posOffset>
                </wp:positionH>
                <wp:positionV relativeFrom="paragraph">
                  <wp:posOffset>35560</wp:posOffset>
                </wp:positionV>
                <wp:extent cx="6007735" cy="1698625"/>
                <wp:effectExtent l="4445" t="4445" r="7620" b="11430"/>
                <wp:wrapTopAndBottom/>
                <wp:docPr id="1472330164" name="文本框 1472330164"/>
                <wp:cNvGraphicFramePr/>
                <a:graphic xmlns:a="http://schemas.openxmlformats.org/drawingml/2006/main">
                  <a:graphicData uri="http://schemas.microsoft.com/office/word/2010/wordprocessingShape">
                    <wps:wsp>
                      <wps:cNvSpPr txBox="1">
                        <a:spLocks noChangeArrowheads="1"/>
                      </wps:cNvSpPr>
                      <wps:spPr bwMode="auto">
                        <a:xfrm>
                          <a:off x="0" y="0"/>
                          <a:ext cx="6007735" cy="1474470"/>
                        </a:xfrm>
                        <a:prstGeom prst="rect">
                          <a:avLst/>
                        </a:prstGeom>
                        <a:noFill/>
                        <a:ln w="9525">
                          <a:solidFill>
                            <a:srgbClr val="000000"/>
                          </a:solidFill>
                          <a:miter lim="800000"/>
                        </a:ln>
                        <a:effectLst/>
                      </wps:spPr>
                      <wps:txbx>
                        <w:txbxContent>
                          <w:p w14:paraId="0832839B">
                            <w:pPr>
                              <w:pStyle w:val="45"/>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项目概况</w:t>
                            </w:r>
                          </w:p>
                          <w:p w14:paraId="71AA5266">
                            <w:pPr>
                              <w:pStyle w:val="45"/>
                              <w:spacing w:line="360" w:lineRule="auto"/>
                              <w:ind w:firstLine="562" w:firstLineChars="200"/>
                              <w:rPr>
                                <w:rFonts w:hint="eastAsia"/>
                              </w:rPr>
                            </w:pPr>
                            <w:r>
                              <w:rPr>
                                <w:rFonts w:hint="eastAsia" w:ascii="仿宋_GB2312" w:hAnsi="仿宋_GB2312" w:eastAsia="仿宋_GB2312" w:cs="仿宋_GB2312"/>
                                <w:b/>
                                <w:bCs/>
                                <w:color w:val="000000"/>
                                <w:kern w:val="0"/>
                                <w:sz w:val="28"/>
                                <w:szCs w:val="28"/>
                                <w:u w:val="single"/>
                                <w:lang w:val="en-US" w:eastAsia="zh-CN" w:bidi="ar-SA"/>
                              </w:rPr>
                              <w:t>河南交通职业技术学院双高计划-开展专业育人环境管理-东校区安全保障项目</w:t>
                            </w:r>
                            <w:r>
                              <w:rPr>
                                <w:rFonts w:hint="eastAsia" w:ascii="仿宋_GB2312" w:hAnsi="仿宋_GB2312" w:eastAsia="仿宋_GB2312" w:cs="仿宋_GB2312"/>
                                <w:sz w:val="28"/>
                                <w:szCs w:val="28"/>
                              </w:rPr>
                              <w:t>招标项目的潜在投标人应在</w:t>
                            </w:r>
                            <w:r>
                              <w:rPr>
                                <w:rFonts w:hint="eastAsia" w:ascii="仿宋_GB2312" w:hAnsi="仿宋_GB2312" w:eastAsia="仿宋_GB2312" w:cs="仿宋_GB2312"/>
                                <w:b/>
                                <w:bCs/>
                                <w:sz w:val="28"/>
                                <w:szCs w:val="28"/>
                                <w:u w:val="single"/>
                              </w:rPr>
                              <w:t>河南省公共资源交易中心网站</w:t>
                            </w:r>
                            <w:r>
                              <w:fldChar w:fldCharType="begin"/>
                            </w:r>
                            <w:r>
                              <w:instrText xml:space="preserve"> HYPERLINK "http://www.hnggzy.net）获取招标文件，并于2024年11月" </w:instrText>
                            </w:r>
                            <w:r>
                              <w:fldChar w:fldCharType="separate"/>
                            </w:r>
                            <w:r>
                              <w:rPr>
                                <w:rFonts w:hint="eastAsia" w:ascii="仿宋_GB2312" w:hAnsi="仿宋_GB2312" w:eastAsia="仿宋_GB2312" w:cs="仿宋_GB2312"/>
                                <w:b/>
                                <w:bCs/>
                                <w:color w:val="auto"/>
                                <w:sz w:val="28"/>
                                <w:szCs w:val="28"/>
                                <w:u w:val="single"/>
                              </w:rPr>
                              <w:t>（</w:t>
                            </w:r>
                            <w:r>
                              <w:fldChar w:fldCharType="begin"/>
                            </w:r>
                            <w:r>
                              <w:instrText xml:space="preserve"> HYPERLINK "http://www.hnggzy.net）获取招标文件，并于2024年11月" </w:instrText>
                            </w:r>
                            <w:r>
                              <w:fldChar w:fldCharType="separate"/>
                            </w:r>
                            <w:r>
                              <w:rPr>
                                <w:rStyle w:val="30"/>
                                <w:rFonts w:hint="eastAsia" w:ascii="仿宋_GB2312" w:hAnsi="仿宋_GB2312" w:eastAsia="仿宋_GB2312" w:cs="仿宋_GB2312"/>
                                <w:b/>
                                <w:bCs/>
                                <w:color w:val="auto"/>
                                <w:sz w:val="28"/>
                                <w:szCs w:val="28"/>
                              </w:rPr>
                              <w:t>hnsggzyjy.henan.gov.cn）</w:t>
                            </w:r>
                            <w:r>
                              <w:rPr>
                                <w:rStyle w:val="30"/>
                                <w:rFonts w:hint="eastAsia" w:ascii="仿宋_GB2312" w:hAnsi="仿宋_GB2312" w:eastAsia="仿宋_GB2312" w:cs="仿宋_GB2312"/>
                                <w:color w:val="auto"/>
                                <w:sz w:val="28"/>
                                <w:szCs w:val="28"/>
                              </w:rPr>
                              <w:t>获取招标文件，并于</w:t>
                            </w:r>
                            <w:r>
                              <w:rPr>
                                <w:rStyle w:val="30"/>
                                <w:rFonts w:ascii="仿宋_GB2312" w:hAnsi="仿宋_GB2312" w:eastAsia="仿宋_GB2312" w:cs="仿宋_GB2312"/>
                                <w:b/>
                                <w:bCs/>
                                <w:color w:val="auto"/>
                                <w:sz w:val="28"/>
                                <w:szCs w:val="28"/>
                                <w:lang w:val="en"/>
                              </w:rPr>
                              <w:t>202</w:t>
                            </w:r>
                            <w:r>
                              <w:rPr>
                                <w:rStyle w:val="30"/>
                                <w:rFonts w:hint="eastAsia" w:ascii="仿宋_GB2312" w:hAnsi="仿宋_GB2312" w:eastAsia="仿宋_GB2312" w:cs="仿宋_GB2312"/>
                                <w:b/>
                                <w:bCs/>
                                <w:color w:val="auto"/>
                                <w:sz w:val="28"/>
                                <w:szCs w:val="28"/>
                              </w:rPr>
                              <w:t>6</w:t>
                            </w:r>
                            <w:r>
                              <w:rPr>
                                <w:rStyle w:val="30"/>
                                <w:rFonts w:ascii="仿宋_GB2312" w:hAnsi="仿宋_GB2312" w:eastAsia="仿宋_GB2312" w:cs="仿宋_GB2312"/>
                                <w:b/>
                                <w:bCs/>
                                <w:color w:val="auto"/>
                                <w:sz w:val="28"/>
                                <w:szCs w:val="28"/>
                                <w:lang w:val="en"/>
                              </w:rPr>
                              <w:t>年</w:t>
                            </w:r>
                            <w:r>
                              <w:rPr>
                                <w:rStyle w:val="30"/>
                                <w:rFonts w:ascii="仿宋_GB2312" w:hAnsi="仿宋_GB2312" w:eastAsia="仿宋_GB2312" w:cs="仿宋_GB2312"/>
                                <w:b/>
                                <w:bCs/>
                                <w:color w:val="auto"/>
                                <w:sz w:val="28"/>
                                <w:szCs w:val="28"/>
                                <w:lang w:val="en"/>
                              </w:rPr>
                              <w:fldChar w:fldCharType="end"/>
                            </w:r>
                            <w:r>
                              <w:rPr>
                                <w:rStyle w:val="30"/>
                                <w:rFonts w:hint="eastAsia" w:ascii="仿宋_GB2312" w:hAnsi="仿宋_GB2312" w:eastAsia="仿宋_GB2312" w:cs="仿宋_GB2312"/>
                                <w:b/>
                                <w:bCs/>
                                <w:color w:val="auto"/>
                                <w:sz w:val="28"/>
                                <w:szCs w:val="28"/>
                                <w:lang w:val="en-US" w:eastAsia="zh-CN"/>
                              </w:rPr>
                              <w:t>10</w:t>
                            </w:r>
                            <w:r>
                              <w:rPr>
                                <w:rStyle w:val="30"/>
                                <w:rFonts w:ascii="仿宋_GB2312" w:hAnsi="仿宋_GB2312" w:eastAsia="仿宋_GB2312" w:cs="仿宋_GB2312"/>
                                <w:b/>
                                <w:bCs/>
                                <w:color w:val="auto"/>
                                <w:sz w:val="28"/>
                                <w:szCs w:val="28"/>
                                <w:lang w:val="en"/>
                              </w:rPr>
                              <w:t>月</w:t>
                            </w:r>
                            <w:r>
                              <w:rPr>
                                <w:rStyle w:val="30"/>
                                <w:rFonts w:ascii="仿宋_GB2312" w:hAnsi="仿宋_GB2312" w:eastAsia="仿宋_GB2312" w:cs="仿宋_GB2312"/>
                                <w:b/>
                                <w:bCs/>
                                <w:color w:val="auto"/>
                                <w:sz w:val="28"/>
                                <w:szCs w:val="28"/>
                                <w:lang w:val="en"/>
                              </w:rPr>
                              <w:fldChar w:fldCharType="end"/>
                            </w:r>
                            <w:r>
                              <w:rPr>
                                <w:rStyle w:val="30"/>
                                <w:rFonts w:hint="eastAsia" w:ascii="仿宋_GB2312" w:hAnsi="仿宋_GB2312" w:eastAsia="仿宋_GB2312" w:cs="仿宋_GB2312"/>
                                <w:b/>
                                <w:bCs/>
                                <w:color w:val="auto"/>
                                <w:sz w:val="28"/>
                                <w:szCs w:val="28"/>
                                <w:lang w:val="en-US" w:eastAsia="zh-CN"/>
                              </w:rPr>
                              <w:t>21</w:t>
                            </w:r>
                            <w:r>
                              <w:rPr>
                                <w:rFonts w:hint="eastAsia" w:ascii="仿宋_GB2312" w:hAnsi="仿宋_GB2312" w:eastAsia="仿宋_GB2312" w:cs="仿宋_GB2312"/>
                                <w:b/>
                                <w:bCs/>
                                <w:color w:val="auto"/>
                                <w:sz w:val="28"/>
                                <w:szCs w:val="28"/>
                                <w:u w:val="single"/>
                              </w:rPr>
                              <w:t>日09时00分（北京时间）</w:t>
                            </w:r>
                            <w:r>
                              <w:rPr>
                                <w:rFonts w:hint="eastAsia" w:ascii="仿宋_GB2312" w:hAnsi="仿宋_GB2312" w:eastAsia="仿宋_GB2312" w:cs="仿宋_GB2312"/>
                                <w:sz w:val="28"/>
                                <w:szCs w:val="28"/>
                              </w:rPr>
                              <w:t>前递交投标文件。</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7.1pt;margin-top:2.8pt;height:133.75pt;width:473.05pt;mso-wrap-distance-bottom:0pt;mso-wrap-distance-top:0pt;z-index:251659264;mso-width-relative:page;mso-height-relative:page;" filled="f" stroked="t" coordsize="21600,21600" o:gfxdata="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xXqvXAAAACQEAAA8AAAAA&#10;AAAAAQAgAAAAIgAAAGRycy9kb3ducmV2LnhtbFBLAQIUABQAAAAIAIdO4kCH5G4dTgIAAH8EAAAO&#10;AAAAAAAAAAEAIAAAACYBAABkcnMvZTJvRG9jLnhtbFBLBQYAAAAABgAGAFkBAADmBQAAAAA=&#10;">
                <v:fill on="f" focussize="0,0"/>
                <v:stroke color="#000000" miterlimit="8" joinstyle="miter"/>
                <v:imagedata o:title=""/>
                <o:lock v:ext="edit" aspectratio="f"/>
                <v:textbox>
                  <w:txbxContent>
                    <w:p w14:paraId="0832839B">
                      <w:pPr>
                        <w:pStyle w:val="45"/>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项目概况</w:t>
                      </w:r>
                    </w:p>
                    <w:p w14:paraId="71AA5266">
                      <w:pPr>
                        <w:pStyle w:val="45"/>
                        <w:spacing w:line="360" w:lineRule="auto"/>
                        <w:ind w:firstLine="562" w:firstLineChars="200"/>
                        <w:rPr>
                          <w:rFonts w:hint="eastAsia"/>
                        </w:rPr>
                      </w:pPr>
                      <w:r>
                        <w:rPr>
                          <w:rFonts w:hint="eastAsia" w:ascii="仿宋_GB2312" w:hAnsi="仿宋_GB2312" w:eastAsia="仿宋_GB2312" w:cs="仿宋_GB2312"/>
                          <w:b/>
                          <w:bCs/>
                          <w:color w:val="000000"/>
                          <w:kern w:val="0"/>
                          <w:sz w:val="28"/>
                          <w:szCs w:val="28"/>
                          <w:u w:val="single"/>
                          <w:lang w:val="en-US" w:eastAsia="zh-CN" w:bidi="ar-SA"/>
                        </w:rPr>
                        <w:t>河南交通职业技术学院双高计划-开展专业育人环境管理-东校区安全保障项目</w:t>
                      </w:r>
                      <w:r>
                        <w:rPr>
                          <w:rFonts w:hint="eastAsia" w:ascii="仿宋_GB2312" w:hAnsi="仿宋_GB2312" w:eastAsia="仿宋_GB2312" w:cs="仿宋_GB2312"/>
                          <w:sz w:val="28"/>
                          <w:szCs w:val="28"/>
                        </w:rPr>
                        <w:t>招标项目的潜在投标人应在</w:t>
                      </w:r>
                      <w:r>
                        <w:rPr>
                          <w:rFonts w:hint="eastAsia" w:ascii="仿宋_GB2312" w:hAnsi="仿宋_GB2312" w:eastAsia="仿宋_GB2312" w:cs="仿宋_GB2312"/>
                          <w:b/>
                          <w:bCs/>
                          <w:sz w:val="28"/>
                          <w:szCs w:val="28"/>
                          <w:u w:val="single"/>
                        </w:rPr>
                        <w:t>河南省公共资源交易中心网站</w:t>
                      </w:r>
                      <w:r>
                        <w:fldChar w:fldCharType="begin"/>
                      </w:r>
                      <w:r>
                        <w:instrText xml:space="preserve"> HYPERLINK "http://www.hnggzy.net）获取招标文件，并于2024年11月" </w:instrText>
                      </w:r>
                      <w:r>
                        <w:fldChar w:fldCharType="separate"/>
                      </w:r>
                      <w:r>
                        <w:rPr>
                          <w:rFonts w:hint="eastAsia" w:ascii="仿宋_GB2312" w:hAnsi="仿宋_GB2312" w:eastAsia="仿宋_GB2312" w:cs="仿宋_GB2312"/>
                          <w:b/>
                          <w:bCs/>
                          <w:color w:val="auto"/>
                          <w:sz w:val="28"/>
                          <w:szCs w:val="28"/>
                          <w:u w:val="single"/>
                        </w:rPr>
                        <w:t>（</w:t>
                      </w:r>
                      <w:r>
                        <w:fldChar w:fldCharType="begin"/>
                      </w:r>
                      <w:r>
                        <w:instrText xml:space="preserve"> HYPERLINK "http://www.hnggzy.net）获取招标文件，并于2024年11月" </w:instrText>
                      </w:r>
                      <w:r>
                        <w:fldChar w:fldCharType="separate"/>
                      </w:r>
                      <w:r>
                        <w:rPr>
                          <w:rStyle w:val="30"/>
                          <w:rFonts w:hint="eastAsia" w:ascii="仿宋_GB2312" w:hAnsi="仿宋_GB2312" w:eastAsia="仿宋_GB2312" w:cs="仿宋_GB2312"/>
                          <w:b/>
                          <w:bCs/>
                          <w:color w:val="auto"/>
                          <w:sz w:val="28"/>
                          <w:szCs w:val="28"/>
                        </w:rPr>
                        <w:t>hnsggzyjy.henan.gov.cn）</w:t>
                      </w:r>
                      <w:r>
                        <w:rPr>
                          <w:rStyle w:val="30"/>
                          <w:rFonts w:hint="eastAsia" w:ascii="仿宋_GB2312" w:hAnsi="仿宋_GB2312" w:eastAsia="仿宋_GB2312" w:cs="仿宋_GB2312"/>
                          <w:color w:val="auto"/>
                          <w:sz w:val="28"/>
                          <w:szCs w:val="28"/>
                        </w:rPr>
                        <w:t>获取招标文件，并于</w:t>
                      </w:r>
                      <w:r>
                        <w:rPr>
                          <w:rStyle w:val="30"/>
                          <w:rFonts w:ascii="仿宋_GB2312" w:hAnsi="仿宋_GB2312" w:eastAsia="仿宋_GB2312" w:cs="仿宋_GB2312"/>
                          <w:b/>
                          <w:bCs/>
                          <w:color w:val="auto"/>
                          <w:sz w:val="28"/>
                          <w:szCs w:val="28"/>
                          <w:lang w:val="en"/>
                        </w:rPr>
                        <w:t>202</w:t>
                      </w:r>
                      <w:r>
                        <w:rPr>
                          <w:rStyle w:val="30"/>
                          <w:rFonts w:hint="eastAsia" w:ascii="仿宋_GB2312" w:hAnsi="仿宋_GB2312" w:eastAsia="仿宋_GB2312" w:cs="仿宋_GB2312"/>
                          <w:b/>
                          <w:bCs/>
                          <w:color w:val="auto"/>
                          <w:sz w:val="28"/>
                          <w:szCs w:val="28"/>
                        </w:rPr>
                        <w:t>6</w:t>
                      </w:r>
                      <w:r>
                        <w:rPr>
                          <w:rStyle w:val="30"/>
                          <w:rFonts w:ascii="仿宋_GB2312" w:hAnsi="仿宋_GB2312" w:eastAsia="仿宋_GB2312" w:cs="仿宋_GB2312"/>
                          <w:b/>
                          <w:bCs/>
                          <w:color w:val="auto"/>
                          <w:sz w:val="28"/>
                          <w:szCs w:val="28"/>
                          <w:lang w:val="en"/>
                        </w:rPr>
                        <w:t>年</w:t>
                      </w:r>
                      <w:r>
                        <w:rPr>
                          <w:rStyle w:val="30"/>
                          <w:rFonts w:ascii="仿宋_GB2312" w:hAnsi="仿宋_GB2312" w:eastAsia="仿宋_GB2312" w:cs="仿宋_GB2312"/>
                          <w:b/>
                          <w:bCs/>
                          <w:color w:val="auto"/>
                          <w:sz w:val="28"/>
                          <w:szCs w:val="28"/>
                          <w:lang w:val="en"/>
                        </w:rPr>
                        <w:fldChar w:fldCharType="end"/>
                      </w:r>
                      <w:r>
                        <w:rPr>
                          <w:rStyle w:val="30"/>
                          <w:rFonts w:hint="eastAsia" w:ascii="仿宋_GB2312" w:hAnsi="仿宋_GB2312" w:eastAsia="仿宋_GB2312" w:cs="仿宋_GB2312"/>
                          <w:b/>
                          <w:bCs/>
                          <w:color w:val="auto"/>
                          <w:sz w:val="28"/>
                          <w:szCs w:val="28"/>
                          <w:lang w:val="en-US" w:eastAsia="zh-CN"/>
                        </w:rPr>
                        <w:t>10</w:t>
                      </w:r>
                      <w:r>
                        <w:rPr>
                          <w:rStyle w:val="30"/>
                          <w:rFonts w:ascii="仿宋_GB2312" w:hAnsi="仿宋_GB2312" w:eastAsia="仿宋_GB2312" w:cs="仿宋_GB2312"/>
                          <w:b/>
                          <w:bCs/>
                          <w:color w:val="auto"/>
                          <w:sz w:val="28"/>
                          <w:szCs w:val="28"/>
                          <w:lang w:val="en"/>
                        </w:rPr>
                        <w:t>月</w:t>
                      </w:r>
                      <w:r>
                        <w:rPr>
                          <w:rStyle w:val="30"/>
                          <w:rFonts w:ascii="仿宋_GB2312" w:hAnsi="仿宋_GB2312" w:eastAsia="仿宋_GB2312" w:cs="仿宋_GB2312"/>
                          <w:b/>
                          <w:bCs/>
                          <w:color w:val="auto"/>
                          <w:sz w:val="28"/>
                          <w:szCs w:val="28"/>
                          <w:lang w:val="en"/>
                        </w:rPr>
                        <w:fldChar w:fldCharType="end"/>
                      </w:r>
                      <w:r>
                        <w:rPr>
                          <w:rStyle w:val="30"/>
                          <w:rFonts w:hint="eastAsia" w:ascii="仿宋_GB2312" w:hAnsi="仿宋_GB2312" w:eastAsia="仿宋_GB2312" w:cs="仿宋_GB2312"/>
                          <w:b/>
                          <w:bCs/>
                          <w:color w:val="auto"/>
                          <w:sz w:val="28"/>
                          <w:szCs w:val="28"/>
                          <w:lang w:val="en-US" w:eastAsia="zh-CN"/>
                        </w:rPr>
                        <w:t>21</w:t>
                      </w:r>
                      <w:r>
                        <w:rPr>
                          <w:rFonts w:hint="eastAsia" w:ascii="仿宋_GB2312" w:hAnsi="仿宋_GB2312" w:eastAsia="仿宋_GB2312" w:cs="仿宋_GB2312"/>
                          <w:b/>
                          <w:bCs/>
                          <w:color w:val="auto"/>
                          <w:sz w:val="28"/>
                          <w:szCs w:val="28"/>
                          <w:u w:val="single"/>
                        </w:rPr>
                        <w:t>日09时00分（北京时间）</w:t>
                      </w:r>
                      <w:r>
                        <w:rPr>
                          <w:rFonts w:hint="eastAsia" w:ascii="仿宋_GB2312" w:hAnsi="仿宋_GB2312" w:eastAsia="仿宋_GB2312" w:cs="仿宋_GB2312"/>
                          <w:sz w:val="28"/>
                          <w:szCs w:val="28"/>
                        </w:rPr>
                        <w:t>前递交投标文件。</w:t>
                      </w:r>
                    </w:p>
                  </w:txbxContent>
                </v:textbox>
                <w10:wrap type="topAndBottom"/>
              </v:shape>
            </w:pict>
          </mc:Fallback>
        </mc:AlternateContent>
      </w:r>
      <w:r>
        <w:rPr>
          <w:rFonts w:hint="default" w:ascii="Times New Roman" w:hAnsi="Times New Roman" w:eastAsia="方正小标宋_GBK" w:cs="Times New Roman"/>
          <w:color w:val="auto"/>
          <w:sz w:val="28"/>
          <w:szCs w:val="28"/>
          <w:lang w:eastAsia="zh-CN"/>
        </w:rPr>
        <w:t>一、项目基本情况</w:t>
      </w:r>
      <w:bookmarkEnd w:id="21"/>
      <w:bookmarkEnd w:id="22"/>
      <w:bookmarkEnd w:id="23"/>
      <w:bookmarkEnd w:id="24"/>
      <w:bookmarkEnd w:id="25"/>
    </w:p>
    <w:p w14:paraId="151752EC">
      <w:pPr>
        <w:spacing w:line="360" w:lineRule="auto"/>
        <w:ind w:firstLine="560" w:firstLineChars="200"/>
        <w:jc w:val="left"/>
        <w:rPr>
          <w:rFonts w:hint="default" w:ascii="Times New Roman" w:hAnsi="Times New Roman" w:eastAsia="仿宋_GB2312" w:cs="Times New Roman"/>
          <w:color w:val="auto"/>
          <w:sz w:val="28"/>
          <w:szCs w:val="28"/>
          <w:highlight w:val="yellow"/>
          <w:lang w:val="en-US" w:eastAsia="zh-CN"/>
        </w:rPr>
      </w:pPr>
      <w:bookmarkStart w:id="26" w:name="_Toc120342159_WPSOffice_Level3"/>
      <w:bookmarkStart w:id="27" w:name="_Toc712505010_WPSOffice_Level3"/>
      <w:bookmarkStart w:id="28" w:name="_Toc632830029_WPSOffice_Level3"/>
      <w:r>
        <w:rPr>
          <w:rFonts w:hint="default" w:ascii="Times New Roman" w:hAnsi="Times New Roman" w:eastAsia="仿宋_GB2312" w:cs="Times New Roman"/>
          <w:color w:val="auto"/>
          <w:sz w:val="28"/>
          <w:szCs w:val="28"/>
          <w:lang w:eastAsia="zh-CN"/>
        </w:rPr>
        <w:t>1</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项目编号：</w:t>
      </w:r>
      <w:bookmarkEnd w:id="26"/>
      <w:bookmarkEnd w:id="27"/>
      <w:bookmarkEnd w:id="28"/>
      <w:r>
        <w:rPr>
          <w:rFonts w:hint="eastAsia" w:ascii="Times New Roman" w:hAnsi="Times New Roman" w:eastAsia="仿宋_GB2312" w:cs="Times New Roman"/>
          <w:color w:val="auto"/>
          <w:sz w:val="28"/>
          <w:szCs w:val="28"/>
          <w:lang w:val="en-US" w:eastAsia="zh-CN"/>
        </w:rPr>
        <w:t>豫财招标采购-2026-1152</w:t>
      </w:r>
    </w:p>
    <w:p w14:paraId="303A5202">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bookmarkStart w:id="29" w:name="_Toc1019416_WPSOffice_Level3"/>
      <w:bookmarkStart w:id="30" w:name="_Toc1461506997_WPSOffice_Level3"/>
      <w:bookmarkStart w:id="31" w:name="_Toc2136105441_WPSOffice_Level3"/>
      <w:r>
        <w:rPr>
          <w:rFonts w:hint="default" w:ascii="Times New Roman" w:hAnsi="Times New Roman" w:eastAsia="仿宋_GB2312" w:cs="Times New Roman"/>
          <w:color w:val="auto"/>
          <w:sz w:val="28"/>
          <w:szCs w:val="28"/>
          <w:lang w:eastAsia="zh-CN"/>
        </w:rPr>
        <w:t>2、项目名称：</w:t>
      </w:r>
      <w:bookmarkEnd w:id="29"/>
      <w:bookmarkEnd w:id="30"/>
      <w:bookmarkEnd w:id="31"/>
      <w:r>
        <w:rPr>
          <w:rFonts w:hint="eastAsia" w:ascii="仿宋_GB2312" w:hAnsi="仿宋_GB2312" w:eastAsia="仿宋_GB2312" w:cs="仿宋_GB2312"/>
          <w:b w:val="0"/>
          <w:bCs w:val="0"/>
          <w:color w:val="000000"/>
          <w:kern w:val="0"/>
          <w:sz w:val="28"/>
          <w:szCs w:val="28"/>
          <w:u w:val="none"/>
          <w:lang w:val="en-US" w:eastAsia="zh-CN" w:bidi="ar-SA"/>
        </w:rPr>
        <w:t>河南交通职业技术学院双高计划-开展专业育人环境管理-东校区安全保障项目</w:t>
      </w:r>
    </w:p>
    <w:p w14:paraId="3E07E01F">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bookmarkStart w:id="32" w:name="_Toc1350258088_WPSOffice_Level3"/>
      <w:bookmarkStart w:id="33" w:name="_Toc1331877378_WPSOffice_Level3"/>
      <w:bookmarkStart w:id="34" w:name="_Toc997609044_WPSOffice_Level3"/>
      <w:r>
        <w:rPr>
          <w:rFonts w:hint="default" w:ascii="Times New Roman" w:hAnsi="Times New Roman" w:eastAsia="仿宋_GB2312" w:cs="Times New Roman"/>
          <w:color w:val="auto"/>
          <w:sz w:val="28"/>
          <w:szCs w:val="28"/>
          <w:lang w:eastAsia="zh-CN"/>
        </w:rPr>
        <w:t>3、采购方式：</w:t>
      </w:r>
      <w:bookmarkEnd w:id="32"/>
      <w:bookmarkEnd w:id="33"/>
      <w:bookmarkEnd w:id="34"/>
      <w:r>
        <w:rPr>
          <w:rFonts w:ascii="Times New Roman" w:hAnsi="Times New Roman" w:eastAsia="仿宋_GB2312" w:cs="Times New Roman"/>
          <w:color w:val="auto"/>
          <w:sz w:val="28"/>
          <w:szCs w:val="28"/>
          <w:lang w:val="en-US" w:eastAsia="zh-CN"/>
        </w:rPr>
        <w:t>公开招标</w:t>
      </w:r>
    </w:p>
    <w:p w14:paraId="44EB6278">
      <w:pPr>
        <w:spacing w:line="360" w:lineRule="auto"/>
        <w:ind w:firstLine="560" w:firstLineChars="200"/>
        <w:jc w:val="left"/>
        <w:rPr>
          <w:rFonts w:ascii="Times New Roman" w:hAnsi="Times New Roman" w:eastAsia="仿宋_GB2312" w:cs="Times New Roman"/>
          <w:color w:val="auto"/>
          <w:sz w:val="28"/>
          <w:szCs w:val="28"/>
          <w:lang w:val="en-US" w:eastAsia="zh-CN"/>
        </w:rPr>
      </w:pPr>
      <w:bookmarkStart w:id="35" w:name="_Toc91128674_WPSOffice_Level3"/>
      <w:bookmarkStart w:id="36" w:name="_Toc2510158_WPSOffice_Level3"/>
      <w:bookmarkStart w:id="37" w:name="_Toc654106674_WPSOffice_Level3"/>
      <w:r>
        <w:rPr>
          <w:rFonts w:hint="default" w:ascii="Times New Roman" w:hAnsi="Times New Roman" w:eastAsia="仿宋_GB2312" w:cs="Times New Roman"/>
          <w:color w:val="auto"/>
          <w:sz w:val="28"/>
          <w:szCs w:val="28"/>
          <w:lang w:eastAsia="zh-CN"/>
        </w:rPr>
        <w:t>4、预算金额：</w:t>
      </w:r>
      <w:r>
        <w:rPr>
          <w:rFonts w:hint="eastAsia" w:ascii="Times New Roman" w:hAnsi="Times New Roman" w:eastAsia="仿宋_GB2312" w:cs="Times New Roman"/>
          <w:color w:val="auto"/>
          <w:sz w:val="28"/>
          <w:szCs w:val="28"/>
          <w:lang w:val="en-US" w:eastAsia="zh-CN"/>
        </w:rPr>
        <w:t>4656672</w:t>
      </w:r>
      <w:r>
        <w:rPr>
          <w:rFonts w:ascii="Times New Roman" w:hAnsi="Times New Roman" w:eastAsia="仿宋_GB2312" w:cs="Times New Roman"/>
          <w:color w:val="auto"/>
          <w:sz w:val="28"/>
          <w:szCs w:val="28"/>
          <w:lang w:val="en-US" w:eastAsia="zh-CN"/>
        </w:rPr>
        <w:t>元</w:t>
      </w:r>
      <w:bookmarkEnd w:id="35"/>
      <w:bookmarkEnd w:id="36"/>
      <w:bookmarkEnd w:id="37"/>
    </w:p>
    <w:p w14:paraId="32040881">
      <w:pPr>
        <w:spacing w:line="360" w:lineRule="auto"/>
        <w:ind w:firstLine="840" w:firstLineChars="300"/>
        <w:jc w:val="left"/>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最高限价</w:t>
      </w:r>
      <w:r>
        <w:rPr>
          <w:rFonts w:hint="default"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4656672</w:t>
      </w:r>
      <w:r>
        <w:rPr>
          <w:rFonts w:ascii="Times New Roman" w:hAnsi="Times New Roman" w:eastAsia="仿宋_GB2312" w:cs="Times New Roman"/>
          <w:sz w:val="28"/>
          <w:szCs w:val="28"/>
          <w:lang w:val="en-US" w:eastAsia="zh-CN"/>
        </w:rPr>
        <w:t>元</w:t>
      </w:r>
    </w:p>
    <w:tbl>
      <w:tblPr>
        <w:tblStyle w:val="20"/>
        <w:tblW w:w="10211"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501"/>
        <w:gridCol w:w="1920"/>
        <w:gridCol w:w="3107"/>
        <w:gridCol w:w="1093"/>
        <w:gridCol w:w="1267"/>
        <w:gridCol w:w="1120"/>
        <w:gridCol w:w="1203"/>
      </w:tblGrid>
      <w:tr w14:paraId="6F8FC1B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0" w:hRule="atLeast"/>
          <w:jc w:val="center"/>
        </w:trPr>
        <w:tc>
          <w:tcPr>
            <w:tcW w:w="501"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0DC859C2">
            <w:pP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序号</w:t>
            </w:r>
          </w:p>
        </w:tc>
        <w:tc>
          <w:tcPr>
            <w:tcW w:w="1920"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47EB649D">
            <w:pP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包号</w:t>
            </w:r>
          </w:p>
        </w:tc>
        <w:tc>
          <w:tcPr>
            <w:tcW w:w="3107"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36B80672">
            <w:pP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包名称</w:t>
            </w:r>
          </w:p>
        </w:tc>
        <w:tc>
          <w:tcPr>
            <w:tcW w:w="1093"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23BC404C">
            <w:pP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包预算（元）</w:t>
            </w:r>
          </w:p>
        </w:tc>
        <w:tc>
          <w:tcPr>
            <w:tcW w:w="1267"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7926B0DD">
            <w:pP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包最高限价（元）</w:t>
            </w:r>
          </w:p>
        </w:tc>
        <w:tc>
          <w:tcPr>
            <w:tcW w:w="1120"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50D70028">
            <w:pPr>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rPr>
              <w:t>是否专门面向中小企业</w:t>
            </w:r>
          </w:p>
        </w:tc>
        <w:tc>
          <w:tcPr>
            <w:tcW w:w="1203"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73A6C28B">
            <w:pPr>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rPr>
              <w:t>采购预留金额（元）</w:t>
            </w:r>
          </w:p>
        </w:tc>
      </w:tr>
      <w:tr w14:paraId="39C3F2D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0" w:hRule="atLeast"/>
          <w:jc w:val="center"/>
        </w:trPr>
        <w:tc>
          <w:tcPr>
            <w:tcW w:w="501"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76ECA19C">
            <w:pP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lang w:val="en-US"/>
              </w:rPr>
              <w:t>1</w:t>
            </w:r>
          </w:p>
        </w:tc>
        <w:tc>
          <w:tcPr>
            <w:tcW w:w="1920"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3F2B5CF8">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豫政采(1)20260277-1</w:t>
            </w:r>
          </w:p>
        </w:tc>
        <w:tc>
          <w:tcPr>
            <w:tcW w:w="3107"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5A0D3539">
            <w:pPr>
              <w:jc w:val="center"/>
              <w:rPr>
                <w:rFonts w:hint="default" w:ascii="Times New Roman" w:hAnsi="Times New Roman" w:eastAsia="仿宋_GB2312" w:cs="Times New Roman"/>
                <w:sz w:val="24"/>
                <w:szCs w:val="24"/>
                <w:lang w:val="en-US" w:eastAsia="zh-CN"/>
              </w:rPr>
            </w:pPr>
            <w:r>
              <w:rPr>
                <w:rFonts w:hint="eastAsia" w:ascii="仿宋_GB2312" w:hAnsi="仿宋_GB2312" w:eastAsia="仿宋_GB2312" w:cs="仿宋_GB2312"/>
                <w:b w:val="0"/>
                <w:bCs w:val="0"/>
                <w:color w:val="000000"/>
                <w:kern w:val="0"/>
                <w:sz w:val="24"/>
                <w:szCs w:val="24"/>
                <w:u w:val="none"/>
                <w:lang w:val="en-US" w:eastAsia="zh-CN" w:bidi="ar-SA"/>
              </w:rPr>
              <w:t>河南交通职业技术学院双高计划-开展专业育人环境管理-东校区安全保障项目</w:t>
            </w:r>
          </w:p>
        </w:tc>
        <w:tc>
          <w:tcPr>
            <w:tcW w:w="1093"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0C669345">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color w:val="auto"/>
                <w:sz w:val="24"/>
                <w:szCs w:val="24"/>
                <w:lang w:val="en-US" w:eastAsia="zh-CN"/>
              </w:rPr>
              <w:t>4656672</w:t>
            </w:r>
          </w:p>
        </w:tc>
        <w:tc>
          <w:tcPr>
            <w:tcW w:w="1267"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5BE98F31">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color w:val="auto"/>
                <w:sz w:val="24"/>
                <w:szCs w:val="24"/>
                <w:lang w:val="en-US" w:eastAsia="zh-CN"/>
              </w:rPr>
              <w:t>4656672</w:t>
            </w:r>
          </w:p>
        </w:tc>
        <w:tc>
          <w:tcPr>
            <w:tcW w:w="1120"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4EA2C136">
            <w:pPr>
              <w:jc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是</w:t>
            </w:r>
          </w:p>
        </w:tc>
        <w:tc>
          <w:tcPr>
            <w:tcW w:w="1203"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570A803B">
            <w:pPr>
              <w:jc w:val="center"/>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4656672 ，其中小微企业采购金额：0</w:t>
            </w:r>
          </w:p>
        </w:tc>
      </w:tr>
    </w:tbl>
    <w:p w14:paraId="1CFFD8D1">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bookmarkStart w:id="38" w:name="_Toc1585577024_WPSOffice_Level3"/>
      <w:bookmarkStart w:id="39" w:name="_Toc530655014_WPSOffice_Level3"/>
      <w:bookmarkStart w:id="40" w:name="_Toc1882423541_WPSOffice_Level3"/>
      <w:r>
        <w:rPr>
          <w:rFonts w:hint="default" w:ascii="Times New Roman" w:hAnsi="Times New Roman" w:eastAsia="仿宋_GB2312" w:cs="Times New Roman"/>
          <w:color w:val="auto"/>
          <w:sz w:val="28"/>
          <w:szCs w:val="28"/>
          <w:lang w:val="en-US" w:eastAsia="zh-CN"/>
        </w:rPr>
        <w:t>5.采购需求（包括但不限于标的的名称、数量、简要技术需求或服务要求等）</w:t>
      </w:r>
      <w:bookmarkEnd w:id="38"/>
      <w:bookmarkEnd w:id="39"/>
      <w:bookmarkEnd w:id="40"/>
    </w:p>
    <w:p w14:paraId="06FAC1C9">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（1）本项目共分1个包；</w:t>
      </w:r>
    </w:p>
    <w:p w14:paraId="0332682F">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（2）采购内容：</w:t>
      </w:r>
      <w:r>
        <w:rPr>
          <w:rFonts w:hint="eastAsia" w:ascii="Times New Roman" w:hAnsi="Times New Roman" w:eastAsia="仿宋_GB2312" w:cs="Times New Roman"/>
          <w:color w:val="auto"/>
          <w:sz w:val="28"/>
          <w:szCs w:val="28"/>
          <w:lang w:val="en-US" w:eastAsia="zh-CN"/>
        </w:rPr>
        <w:t>河南交通职业技术学院双高计划-开展专业育人环境管理-东校区安全保障项目，</w:t>
      </w:r>
      <w:r>
        <w:rPr>
          <w:rFonts w:hint="default" w:ascii="Times New Roman" w:hAnsi="Times New Roman" w:eastAsia="仿宋_GB2312" w:cs="Times New Roman"/>
          <w:color w:val="auto"/>
          <w:sz w:val="28"/>
          <w:szCs w:val="28"/>
          <w:lang w:val="en-US" w:eastAsia="zh-CN"/>
        </w:rPr>
        <w:t>服务内容主要包括</w:t>
      </w:r>
      <w:r>
        <w:rPr>
          <w:rFonts w:hint="eastAsia" w:ascii="Times New Roman" w:hAnsi="Times New Roman" w:eastAsia="仿宋_GB2312" w:cs="Times New Roman"/>
          <w:color w:val="auto"/>
          <w:sz w:val="28"/>
          <w:szCs w:val="28"/>
          <w:lang w:val="en-US" w:eastAsia="zh-CN"/>
        </w:rPr>
        <w:t>：1名保安经理统筹安保管理、日常协调、应急指挥；2名保安班长负责队伍管理、巡逻管控、现场处置；消防、视频值班人员负责消防控制室24小时值守、消防设施巡检、应急处置；保安队员负责门岗和值班室执勤值守、校园巡逻、出入管控、</w:t>
      </w:r>
      <w:r>
        <w:rPr>
          <w:rFonts w:hint="default" w:ascii="Times New Roman" w:hAnsi="Times New Roman" w:eastAsia="仿宋_GB2312" w:cs="Times New Roman"/>
          <w:color w:val="auto"/>
          <w:sz w:val="28"/>
          <w:szCs w:val="28"/>
          <w:lang w:val="en-US" w:eastAsia="zh-CN"/>
        </w:rPr>
        <w:t>校区重点要害部位、点位盯守工作、治安巡逻、消防巡查、交通管理、反恐防暴、校区突发事件处置工作、抢险救灾、大型活动秩序维护等安全保卫工作</w:t>
      </w:r>
      <w:r>
        <w:rPr>
          <w:rFonts w:hint="eastAsia" w:ascii="Times New Roman" w:hAnsi="Times New Roman" w:eastAsia="仿宋_GB2312" w:cs="Times New Roman"/>
          <w:color w:val="auto"/>
          <w:sz w:val="28"/>
          <w:szCs w:val="28"/>
          <w:lang w:val="en-US" w:eastAsia="zh-CN"/>
        </w:rPr>
        <w:t>；</w:t>
      </w:r>
      <w:r>
        <w:rPr>
          <w:rFonts w:hint="default" w:ascii="仿宋_GB2312" w:hAnsi="仿宋_GB2312" w:eastAsia="仿宋_GB2312" w:cs="仿宋_GB2312"/>
          <w:sz w:val="28"/>
          <w:szCs w:val="28"/>
          <w:highlight w:val="none"/>
          <w:lang w:val="en-US" w:eastAsia="zh-CN"/>
        </w:rPr>
        <w:t>为</w:t>
      </w:r>
      <w:r>
        <w:rPr>
          <w:rFonts w:hint="eastAsia" w:ascii="仿宋_GB2312" w:hAnsi="仿宋_GB2312" w:eastAsia="仿宋_GB2312" w:cs="仿宋_GB2312"/>
          <w:sz w:val="28"/>
          <w:szCs w:val="28"/>
          <w:highlight w:val="none"/>
          <w:lang w:val="en-US" w:eastAsia="zh-CN"/>
        </w:rPr>
        <w:t>学校</w:t>
      </w:r>
      <w:r>
        <w:rPr>
          <w:rFonts w:hint="default" w:ascii="仿宋_GB2312" w:hAnsi="仿宋_GB2312" w:eastAsia="仿宋_GB2312" w:cs="仿宋_GB2312"/>
          <w:sz w:val="28"/>
          <w:szCs w:val="28"/>
          <w:highlight w:val="none"/>
          <w:lang w:val="en-US" w:eastAsia="zh-CN"/>
        </w:rPr>
        <w:t>消防控制室提供24 小时值班服务，负责消防系统监控、报警处置、应急联动、台账记录、配合检查与维保，保障校园消防安全稳定</w:t>
      </w:r>
      <w:r>
        <w:rPr>
          <w:rFonts w:hint="eastAsia" w:ascii="仿宋_GB2312" w:hAnsi="仿宋_GB2312" w:eastAsia="仿宋_GB2312" w:cs="仿宋_GB2312"/>
          <w:sz w:val="28"/>
          <w:szCs w:val="28"/>
          <w:highlight w:val="none"/>
          <w:lang w:val="en-US" w:eastAsia="zh-CN"/>
        </w:rPr>
        <w:t>。</w:t>
      </w:r>
      <w:r>
        <w:rPr>
          <w:rFonts w:hint="default" w:ascii="Times New Roman" w:hAnsi="Times New Roman" w:eastAsia="仿宋_GB2312" w:cs="Times New Roman"/>
          <w:color w:val="auto"/>
          <w:sz w:val="28"/>
          <w:szCs w:val="28"/>
          <w:lang w:val="en-US" w:eastAsia="zh-CN"/>
        </w:rPr>
        <w:t>配备</w:t>
      </w:r>
      <w:r>
        <w:rPr>
          <w:rFonts w:hint="eastAsia" w:ascii="Times New Roman" w:hAnsi="Times New Roman" w:eastAsia="仿宋_GB2312" w:cs="Times New Roman"/>
          <w:color w:val="auto"/>
          <w:sz w:val="28"/>
          <w:szCs w:val="28"/>
          <w:lang w:val="en-US" w:eastAsia="zh-CN"/>
        </w:rPr>
        <w:t>人员</w:t>
      </w:r>
      <w:r>
        <w:rPr>
          <w:rFonts w:hint="default" w:ascii="Times New Roman" w:hAnsi="Times New Roman" w:eastAsia="仿宋_GB2312" w:cs="Times New Roman"/>
          <w:color w:val="auto"/>
          <w:sz w:val="28"/>
          <w:szCs w:val="28"/>
          <w:lang w:val="en-US" w:eastAsia="zh-CN"/>
        </w:rPr>
        <w:t>不低于</w:t>
      </w:r>
      <w:r>
        <w:rPr>
          <w:rFonts w:hint="eastAsia" w:ascii="Times New Roman" w:hAnsi="Times New Roman" w:eastAsia="仿宋_GB2312" w:cs="Times New Roman"/>
          <w:color w:val="auto"/>
          <w:sz w:val="28"/>
          <w:szCs w:val="28"/>
          <w:lang w:val="en-US" w:eastAsia="zh-CN"/>
        </w:rPr>
        <w:t>37</w:t>
      </w:r>
      <w:r>
        <w:rPr>
          <w:rFonts w:hint="default" w:ascii="Times New Roman" w:hAnsi="Times New Roman" w:eastAsia="仿宋_GB2312" w:cs="Times New Roman"/>
          <w:color w:val="auto"/>
          <w:sz w:val="28"/>
          <w:szCs w:val="28"/>
          <w:lang w:val="en-US" w:eastAsia="zh-CN"/>
        </w:rPr>
        <w:t>人</w:t>
      </w:r>
      <w:r>
        <w:rPr>
          <w:rFonts w:hint="eastAsia" w:ascii="Times New Roman" w:hAnsi="Times New Roman" w:eastAsia="仿宋_GB2312" w:cs="Times New Roman"/>
          <w:color w:val="auto"/>
          <w:sz w:val="28"/>
          <w:szCs w:val="28"/>
          <w:lang w:val="en-US" w:eastAsia="zh-CN"/>
        </w:rPr>
        <w:t>。</w:t>
      </w:r>
    </w:p>
    <w:p w14:paraId="38F3055F">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（3）服务期限：</w:t>
      </w:r>
      <w:r>
        <w:rPr>
          <w:rFonts w:hint="eastAsia" w:ascii="Times New Roman" w:hAnsi="Times New Roman" w:eastAsia="仿宋_GB2312" w:cs="Times New Roman"/>
          <w:color w:val="auto"/>
          <w:sz w:val="28"/>
          <w:szCs w:val="28"/>
          <w:lang w:val="en-US" w:eastAsia="zh-CN"/>
        </w:rPr>
        <w:t>36</w:t>
      </w:r>
      <w:r>
        <w:rPr>
          <w:rFonts w:ascii="Times New Roman" w:hAnsi="Times New Roman" w:eastAsia="仿宋_GB2312" w:cs="Times New Roman"/>
          <w:color w:val="auto"/>
          <w:sz w:val="28"/>
          <w:szCs w:val="28"/>
          <w:lang w:val="en-US" w:eastAsia="zh-CN"/>
        </w:rPr>
        <w:t>个月</w:t>
      </w:r>
      <w:r>
        <w:rPr>
          <w:rFonts w:hint="default" w:ascii="Times New Roman" w:hAnsi="Times New Roman" w:eastAsia="仿宋_GB2312" w:cs="Times New Roman"/>
          <w:color w:val="auto"/>
          <w:sz w:val="28"/>
          <w:szCs w:val="28"/>
          <w:lang w:val="en-US" w:eastAsia="zh-CN"/>
        </w:rPr>
        <w:t>；</w:t>
      </w:r>
    </w:p>
    <w:p w14:paraId="5E21CCE6">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（4）服务地点：</w:t>
      </w:r>
      <w:r>
        <w:rPr>
          <w:rFonts w:hint="default" w:ascii="Times New Roman" w:hAnsi="Times New Roman" w:eastAsia="仿宋_GB2312" w:cs="Times New Roman"/>
          <w:bCs/>
          <w:color w:val="auto"/>
          <w:sz w:val="28"/>
          <w:szCs w:val="28"/>
          <w:lang w:val="en-US" w:eastAsia="zh-CN"/>
        </w:rPr>
        <w:t>河南交通职业技术学院东校区</w:t>
      </w:r>
      <w:r>
        <w:rPr>
          <w:rFonts w:hint="default" w:ascii="Times New Roman" w:hAnsi="Times New Roman" w:eastAsia="仿宋_GB2312" w:cs="Times New Roman"/>
          <w:bCs/>
          <w:color w:val="auto"/>
          <w:sz w:val="28"/>
          <w:szCs w:val="28"/>
          <w:lang w:val="en" w:eastAsia="zh-CN"/>
        </w:rPr>
        <w:t>（</w:t>
      </w:r>
      <w:r>
        <w:rPr>
          <w:rFonts w:hint="default" w:ascii="Times New Roman" w:hAnsi="Times New Roman" w:eastAsia="仿宋_GB2312" w:cs="Times New Roman"/>
          <w:bCs/>
          <w:color w:val="auto"/>
          <w:sz w:val="28"/>
          <w:szCs w:val="28"/>
          <w:lang w:val="en-US" w:eastAsia="zh-CN"/>
        </w:rPr>
        <w:t>河南省郑州市郑东新区白沙职教园区通惠路259号</w:t>
      </w:r>
      <w:r>
        <w:rPr>
          <w:rFonts w:hint="default" w:ascii="Times New Roman" w:hAnsi="Times New Roman" w:eastAsia="仿宋_GB2312" w:cs="Times New Roman"/>
          <w:bCs/>
          <w:color w:val="auto"/>
          <w:sz w:val="28"/>
          <w:szCs w:val="28"/>
          <w:lang w:val="en" w:eastAsia="zh-CN"/>
        </w:rPr>
        <w:t>）</w:t>
      </w:r>
      <w:r>
        <w:rPr>
          <w:rFonts w:hint="default" w:ascii="Times New Roman" w:hAnsi="Times New Roman" w:eastAsia="仿宋_GB2312" w:cs="Times New Roman"/>
          <w:color w:val="auto"/>
          <w:sz w:val="28"/>
          <w:szCs w:val="28"/>
          <w:lang w:val="en-US" w:eastAsia="zh-CN"/>
        </w:rPr>
        <w:t>；</w:t>
      </w:r>
    </w:p>
    <w:p w14:paraId="05D1B5E6">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（5）服务质量：满足</w:t>
      </w:r>
      <w:r>
        <w:rPr>
          <w:rFonts w:ascii="Times New Roman" w:hAnsi="Times New Roman" w:eastAsia="仿宋_GB2312" w:cs="Times New Roman"/>
          <w:color w:val="auto"/>
          <w:sz w:val="28"/>
          <w:szCs w:val="28"/>
          <w:lang w:val="en-US" w:eastAsia="zh-CN"/>
        </w:rPr>
        <w:t>采购人</w:t>
      </w:r>
      <w:r>
        <w:rPr>
          <w:rFonts w:hint="default" w:ascii="Times New Roman" w:hAnsi="Times New Roman" w:eastAsia="仿宋_GB2312" w:cs="Times New Roman"/>
          <w:color w:val="auto"/>
          <w:sz w:val="28"/>
          <w:szCs w:val="28"/>
          <w:lang w:val="en-US" w:eastAsia="zh-CN"/>
        </w:rPr>
        <w:t>需求。</w:t>
      </w:r>
    </w:p>
    <w:p w14:paraId="19EB72E9">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6.合同履行期限</w:t>
      </w:r>
      <w:r>
        <w:rPr>
          <w:rFonts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val="en-US" w:eastAsia="zh-CN"/>
        </w:rPr>
        <w:t>同服务期限</w:t>
      </w:r>
    </w:p>
    <w:p w14:paraId="70CB0589">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7.本项目是否接受联合体投标：否</w:t>
      </w:r>
    </w:p>
    <w:p w14:paraId="2E4CB3DF">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8.是否</w:t>
      </w:r>
      <w:r>
        <w:rPr>
          <w:rFonts w:hint="eastAsia" w:ascii="Times New Roman" w:hAnsi="Times New Roman" w:eastAsia="仿宋_GB2312" w:cs="Times New Roman"/>
          <w:color w:val="auto"/>
          <w:sz w:val="28"/>
          <w:szCs w:val="28"/>
          <w:lang w:val="en-US" w:eastAsia="zh-CN"/>
        </w:rPr>
        <w:t>接受</w:t>
      </w:r>
      <w:r>
        <w:rPr>
          <w:rFonts w:hint="default" w:ascii="Times New Roman" w:hAnsi="Times New Roman" w:eastAsia="仿宋_GB2312" w:cs="Times New Roman"/>
          <w:color w:val="auto"/>
          <w:sz w:val="28"/>
          <w:szCs w:val="28"/>
          <w:lang w:val="en-US" w:eastAsia="zh-CN"/>
        </w:rPr>
        <w:t>进口产品：否</w:t>
      </w:r>
    </w:p>
    <w:p w14:paraId="01A2CA84">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9.是否专门面向中小企业：</w:t>
      </w:r>
      <w:r>
        <w:rPr>
          <w:rFonts w:hint="eastAsia" w:ascii="Times New Roman" w:hAnsi="Times New Roman" w:eastAsia="仿宋_GB2312" w:cs="Times New Roman"/>
          <w:color w:val="auto"/>
          <w:sz w:val="28"/>
          <w:szCs w:val="28"/>
          <w:lang w:val="en-US" w:eastAsia="zh-CN"/>
        </w:rPr>
        <w:t>是</w:t>
      </w:r>
    </w:p>
    <w:p w14:paraId="79007FD6">
      <w:pPr>
        <w:spacing w:line="360" w:lineRule="auto"/>
        <w:ind w:firstLine="560" w:firstLineChars="200"/>
        <w:jc w:val="left"/>
        <w:rPr>
          <w:rFonts w:hint="default" w:ascii="Times New Roman" w:hAnsi="Times New Roman" w:eastAsia="方正小标宋_GBK" w:cs="Times New Roman"/>
          <w:color w:val="auto"/>
          <w:sz w:val="28"/>
          <w:szCs w:val="28"/>
          <w:lang w:val="en-US" w:eastAsia="zh-CN"/>
        </w:rPr>
      </w:pPr>
      <w:bookmarkStart w:id="41" w:name="_Toc584363550_WPSOffice_Level2"/>
      <w:bookmarkStart w:id="42" w:name="_Toc1298400066_WPSOffice_Level2"/>
      <w:bookmarkStart w:id="43" w:name="_Toc407944620_WPSOffice_Level2"/>
      <w:bookmarkStart w:id="44" w:name="_Toc2026118901_WPSOffice_Level2"/>
      <w:bookmarkStart w:id="45" w:name="_Toc1990946225_WPSOffice_Level2"/>
      <w:r>
        <w:rPr>
          <w:rFonts w:hint="default" w:ascii="Times New Roman" w:hAnsi="Times New Roman" w:eastAsia="方正小标宋_GBK" w:cs="Times New Roman"/>
          <w:color w:val="auto"/>
          <w:sz w:val="28"/>
          <w:szCs w:val="28"/>
          <w:lang w:val="en-US" w:eastAsia="zh-CN"/>
        </w:rPr>
        <w:t>二、申请人资格要求</w:t>
      </w:r>
      <w:bookmarkEnd w:id="41"/>
      <w:bookmarkEnd w:id="42"/>
      <w:bookmarkEnd w:id="43"/>
      <w:bookmarkEnd w:id="44"/>
      <w:r>
        <w:rPr>
          <w:rFonts w:hint="default" w:ascii="Times New Roman" w:hAnsi="Times New Roman" w:eastAsia="仿宋_GB2312" w:cs="Times New Roman"/>
          <w:color w:val="auto"/>
          <w:sz w:val="28"/>
          <w:szCs w:val="28"/>
          <w:lang w:val="en-US" w:eastAsia="zh-CN"/>
        </w:rPr>
        <w:t>：</w:t>
      </w:r>
      <w:bookmarkEnd w:id="45"/>
    </w:p>
    <w:p w14:paraId="08EA8D0F">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1.满足《中华人民共和国政府采购法》第二十二条规定；</w:t>
      </w:r>
    </w:p>
    <w:p w14:paraId="757C7925">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2.落实政府采购政策满足的资格要求：</w:t>
      </w:r>
    </w:p>
    <w:p w14:paraId="6F441CDE">
      <w:p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本项目专门面向中小企业采购。</w:t>
      </w:r>
    </w:p>
    <w:p w14:paraId="67D68550">
      <w:pPr>
        <w:numPr>
          <w:ilvl w:val="0"/>
          <w:numId w:val="1"/>
        </w:num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本项目的特定资格要求：</w:t>
      </w:r>
    </w:p>
    <w:p w14:paraId="3A20D321">
      <w:pPr>
        <w:numPr>
          <w:ilvl w:val="0"/>
          <w:numId w:val="0"/>
        </w:numPr>
        <w:spacing w:line="360" w:lineRule="auto"/>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具有公安机关颁发的有效《保安服务许可证》。</w:t>
      </w:r>
    </w:p>
    <w:p w14:paraId="139A178D">
      <w:pPr>
        <w:spacing w:line="500" w:lineRule="exact"/>
        <w:ind w:firstLine="560" w:firstLineChars="200"/>
        <w:jc w:val="left"/>
        <w:rPr>
          <w:rFonts w:hint="default" w:ascii="Times New Roman" w:hAnsi="Times New Roman" w:eastAsia="方正小标宋_GBK" w:cs="Times New Roman"/>
          <w:color w:val="auto"/>
          <w:sz w:val="28"/>
          <w:szCs w:val="28"/>
          <w:lang w:val="en-US" w:eastAsia="zh-CN"/>
        </w:rPr>
      </w:pPr>
      <w:bookmarkStart w:id="46" w:name="_Toc1677814303_WPSOffice_Level2"/>
      <w:bookmarkStart w:id="47" w:name="_Toc1144697108_WPSOffice_Level2"/>
      <w:bookmarkStart w:id="48" w:name="_Toc2045253496_WPSOffice_Level2"/>
      <w:bookmarkStart w:id="49" w:name="_Toc295468326_WPSOffice_Level2"/>
      <w:bookmarkStart w:id="50" w:name="_Toc872248170_WPSOffice_Level2"/>
      <w:r>
        <w:rPr>
          <w:rFonts w:hint="default" w:ascii="Times New Roman" w:hAnsi="Times New Roman" w:eastAsia="方正小标宋_GBK" w:cs="Times New Roman"/>
          <w:color w:val="auto"/>
          <w:sz w:val="28"/>
          <w:szCs w:val="28"/>
          <w:lang w:val="en-US" w:eastAsia="zh-CN"/>
        </w:rPr>
        <w:t>三、获取招标文件</w:t>
      </w:r>
      <w:bookmarkEnd w:id="46"/>
      <w:bookmarkEnd w:id="47"/>
      <w:bookmarkEnd w:id="48"/>
      <w:bookmarkEnd w:id="49"/>
      <w:bookmarkEnd w:id="50"/>
    </w:p>
    <w:p w14:paraId="2215153A">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1.时间：202</w:t>
      </w:r>
      <w:r>
        <w:rPr>
          <w:rFonts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年</w:t>
      </w:r>
      <w:r>
        <w:rPr>
          <w:rFonts w:hint="eastAsia"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val="en-US" w:eastAsia="zh-CN"/>
        </w:rPr>
        <w:t>月</w:t>
      </w:r>
      <w:r>
        <w:rPr>
          <w:rFonts w:hint="eastAsia" w:ascii="Times New Roman" w:hAnsi="Times New Roman" w:eastAsia="仿宋_GB2312" w:cs="Times New Roman"/>
          <w:color w:val="auto"/>
          <w:sz w:val="28"/>
          <w:szCs w:val="28"/>
          <w:lang w:val="en-US" w:eastAsia="zh-CN"/>
        </w:rPr>
        <w:t>21</w:t>
      </w:r>
      <w:r>
        <w:rPr>
          <w:rFonts w:hint="default" w:ascii="Times New Roman" w:hAnsi="Times New Roman" w:eastAsia="仿宋_GB2312" w:cs="Times New Roman"/>
          <w:color w:val="auto"/>
          <w:sz w:val="28"/>
          <w:szCs w:val="28"/>
          <w:lang w:val="en-US" w:eastAsia="zh-CN"/>
        </w:rPr>
        <w:t>日至202</w:t>
      </w:r>
      <w:r>
        <w:rPr>
          <w:rFonts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 xml:space="preserve"> 年</w:t>
      </w:r>
      <w:r>
        <w:rPr>
          <w:rFonts w:hint="eastAsia"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val="en-US" w:eastAsia="zh-CN"/>
        </w:rPr>
        <w:t>月</w:t>
      </w:r>
      <w:r>
        <w:rPr>
          <w:rFonts w:hint="eastAsia" w:ascii="Times New Roman" w:hAnsi="Times New Roman" w:eastAsia="仿宋_GB2312" w:cs="Times New Roman"/>
          <w:color w:val="auto"/>
          <w:sz w:val="28"/>
          <w:szCs w:val="28"/>
          <w:lang w:val="en-US" w:eastAsia="zh-CN"/>
        </w:rPr>
        <w:t>29</w:t>
      </w:r>
      <w:r>
        <w:rPr>
          <w:rFonts w:hint="default" w:ascii="Times New Roman" w:hAnsi="Times New Roman" w:eastAsia="仿宋_GB2312" w:cs="Times New Roman"/>
          <w:color w:val="auto"/>
          <w:sz w:val="28"/>
          <w:szCs w:val="28"/>
          <w:lang w:val="en-US" w:eastAsia="zh-CN"/>
        </w:rPr>
        <w:t xml:space="preserve">日，每天上午00:00至12:00，下午12:00至23:59（北京时间，法定节假日除外。） </w:t>
      </w:r>
    </w:p>
    <w:p w14:paraId="35B45E62">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2.地点：河南省公共资源交易中心网站（hnsggzyjy.henan.gov.cn）</w:t>
      </w:r>
    </w:p>
    <w:p w14:paraId="4BF66A87">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方式：投标人使用CA数字证书登录“河南省公共资源交易中心（hnsggzyjy.henan.gov.cn）”，并按网上提示下载投标项目所含格式(.hnzf)的招标文件及资料。注册、登录、下载等具体事宜请查阅河南省公共资源交易中心网站“公共服务”→“办事指南”。</w:t>
      </w:r>
    </w:p>
    <w:p w14:paraId="1EB6402B">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4.售价：0元</w:t>
      </w:r>
    </w:p>
    <w:p w14:paraId="5C47F8BD">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bookmarkStart w:id="51" w:name="_Toc2091398558_WPSOffice_Level2"/>
      <w:bookmarkStart w:id="52" w:name="_Toc1432496505_WPSOffice_Level2"/>
      <w:bookmarkStart w:id="53" w:name="_Toc1361166934_WPSOffice_Level2"/>
      <w:bookmarkStart w:id="54" w:name="_Toc1740030706_WPSOffice_Level2"/>
      <w:bookmarkStart w:id="55" w:name="_Toc994305580_WPSOffice_Level2"/>
      <w:r>
        <w:rPr>
          <w:rFonts w:hint="default" w:ascii="Times New Roman" w:hAnsi="Times New Roman" w:eastAsia="方正小标宋_GBK" w:cs="Times New Roman"/>
          <w:color w:val="auto"/>
          <w:sz w:val="28"/>
          <w:szCs w:val="28"/>
          <w:lang w:val="en-US" w:eastAsia="zh-CN"/>
        </w:rPr>
        <w:t>四、投标截止时间及地点</w:t>
      </w:r>
      <w:bookmarkEnd w:id="51"/>
      <w:bookmarkEnd w:id="52"/>
      <w:bookmarkEnd w:id="53"/>
      <w:bookmarkEnd w:id="54"/>
      <w:bookmarkEnd w:id="55"/>
    </w:p>
    <w:p w14:paraId="4929BDFD">
      <w:pPr>
        <w:spacing w:line="500" w:lineRule="exact"/>
        <w:ind w:firstLine="560" w:firstLineChars="200"/>
        <w:jc w:val="left"/>
        <w:rPr>
          <w:rFonts w:hint="default" w:ascii="Times New Roman" w:hAnsi="Times New Roman" w:eastAsia="仿宋_GB2312" w:cs="Times New Roman"/>
          <w:color w:val="auto"/>
          <w:sz w:val="28"/>
          <w:szCs w:val="28"/>
          <w:lang w:val="en-US"/>
        </w:rPr>
      </w:pPr>
      <w:r>
        <w:rPr>
          <w:rFonts w:hint="default" w:ascii="Times New Roman" w:hAnsi="Times New Roman" w:eastAsia="仿宋_GB2312" w:cs="Times New Roman"/>
          <w:color w:val="auto"/>
          <w:sz w:val="28"/>
          <w:szCs w:val="28"/>
          <w:lang w:val="en-US"/>
        </w:rPr>
        <w:t>1.时间：2026年</w:t>
      </w:r>
      <w:r>
        <w:rPr>
          <w:rFonts w:hint="eastAsia" w:ascii="Times New Roman" w:hAnsi="Times New Roman" w:eastAsia="仿宋_GB2312" w:cs="Times New Roman"/>
          <w:color w:val="auto"/>
          <w:sz w:val="28"/>
          <w:szCs w:val="28"/>
          <w:lang w:val="en-US" w:eastAsia="zh-CN"/>
        </w:rPr>
        <w:t>10</w:t>
      </w:r>
      <w:r>
        <w:rPr>
          <w:rFonts w:hint="default" w:ascii="Times New Roman" w:hAnsi="Times New Roman" w:eastAsia="仿宋_GB2312" w:cs="Times New Roman"/>
          <w:color w:val="auto"/>
          <w:sz w:val="28"/>
          <w:szCs w:val="28"/>
          <w:lang w:val="en-US"/>
        </w:rPr>
        <w:t>月</w:t>
      </w:r>
      <w:r>
        <w:rPr>
          <w:rFonts w:hint="eastAsia" w:ascii="Times New Roman" w:hAnsi="Times New Roman" w:eastAsia="仿宋_GB2312" w:cs="Times New Roman"/>
          <w:color w:val="auto"/>
          <w:sz w:val="28"/>
          <w:szCs w:val="28"/>
          <w:lang w:val="en-US" w:eastAsia="zh-CN"/>
        </w:rPr>
        <w:t>21</w:t>
      </w:r>
      <w:r>
        <w:rPr>
          <w:rFonts w:hint="default" w:ascii="Times New Roman" w:hAnsi="Times New Roman" w:eastAsia="仿宋_GB2312" w:cs="Times New Roman"/>
          <w:color w:val="auto"/>
          <w:sz w:val="28"/>
          <w:szCs w:val="28"/>
          <w:lang w:val="en-US"/>
        </w:rPr>
        <w:t>日09时00分（北京时间）</w:t>
      </w:r>
    </w:p>
    <w:p w14:paraId="2538EF2D">
      <w:pPr>
        <w:spacing w:line="500" w:lineRule="exact"/>
        <w:ind w:firstLine="560" w:firstLineChars="200"/>
        <w:jc w:val="left"/>
        <w:rPr>
          <w:rFonts w:hint="default" w:ascii="Times New Roman" w:hAnsi="Times New Roman" w:eastAsia="仿宋_GB2312" w:cs="Times New Roman"/>
          <w:color w:val="auto"/>
          <w:sz w:val="28"/>
          <w:szCs w:val="28"/>
          <w:lang w:val="en-US"/>
        </w:rPr>
      </w:pPr>
      <w:r>
        <w:rPr>
          <w:rFonts w:hint="default" w:ascii="Times New Roman" w:hAnsi="Times New Roman" w:eastAsia="仿宋_GB2312" w:cs="Times New Roman"/>
          <w:color w:val="auto"/>
          <w:sz w:val="28"/>
          <w:szCs w:val="28"/>
          <w:lang w:val="en-US"/>
        </w:rPr>
        <w:t>2.地点：河南省公共资源交易中心网（hnsggzyjy.henan.gov.cn）。</w:t>
      </w:r>
    </w:p>
    <w:p w14:paraId="57A42ABE">
      <w:pPr>
        <w:spacing w:line="500" w:lineRule="exact"/>
        <w:ind w:firstLine="560" w:firstLineChars="200"/>
        <w:jc w:val="left"/>
        <w:rPr>
          <w:rFonts w:hint="default" w:ascii="Times New Roman" w:hAnsi="Times New Roman" w:eastAsia="方正小标宋_GBK" w:cs="Times New Roman"/>
          <w:color w:val="auto"/>
          <w:sz w:val="28"/>
          <w:szCs w:val="28"/>
          <w:lang w:val="en-US" w:eastAsia="zh-CN"/>
        </w:rPr>
      </w:pPr>
      <w:bookmarkStart w:id="56" w:name="_Toc2015382973_WPSOffice_Level2"/>
      <w:bookmarkStart w:id="57" w:name="_Toc1501260250_WPSOffice_Level2"/>
      <w:bookmarkStart w:id="58" w:name="_Toc1340501896_WPSOffice_Level2"/>
      <w:bookmarkStart w:id="59" w:name="_Toc29068487_WPSOffice_Level2"/>
      <w:bookmarkStart w:id="60" w:name="_Toc843072336_WPSOffice_Level2"/>
      <w:r>
        <w:rPr>
          <w:rFonts w:hint="default" w:ascii="Times New Roman" w:hAnsi="Times New Roman" w:eastAsia="方正小标宋_GBK" w:cs="Times New Roman"/>
          <w:color w:val="auto"/>
          <w:sz w:val="28"/>
          <w:szCs w:val="28"/>
          <w:lang w:val="en-US" w:eastAsia="zh-CN"/>
        </w:rPr>
        <w:t>五、开标时间及地点</w:t>
      </w:r>
      <w:bookmarkEnd w:id="56"/>
      <w:bookmarkEnd w:id="57"/>
      <w:bookmarkEnd w:id="58"/>
      <w:bookmarkEnd w:id="59"/>
      <w:bookmarkEnd w:id="60"/>
    </w:p>
    <w:p w14:paraId="426BCC3D">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bookmarkStart w:id="61" w:name="_Toc74330375_WPSOffice_Level2"/>
      <w:bookmarkStart w:id="62" w:name="_Toc847108981_WPSOffice_Level2"/>
      <w:bookmarkStart w:id="63" w:name="_Toc1101443234_WPSOffice_Level2"/>
      <w:r>
        <w:rPr>
          <w:rFonts w:hint="default" w:ascii="Times New Roman" w:hAnsi="Times New Roman" w:eastAsia="仿宋_GB2312" w:cs="Times New Roman"/>
          <w:color w:val="auto"/>
          <w:sz w:val="28"/>
          <w:szCs w:val="28"/>
          <w:lang w:val="en-US" w:eastAsia="zh-CN"/>
        </w:rPr>
        <w:t>1.时间：2026年</w:t>
      </w:r>
      <w:r>
        <w:rPr>
          <w:rFonts w:hint="eastAsia" w:ascii="Times New Roman" w:hAnsi="Times New Roman" w:eastAsia="仿宋_GB2312" w:cs="Times New Roman"/>
          <w:color w:val="auto"/>
          <w:sz w:val="28"/>
          <w:szCs w:val="28"/>
          <w:lang w:val="en-US" w:eastAsia="zh-CN"/>
        </w:rPr>
        <w:t>10</w:t>
      </w:r>
      <w:r>
        <w:rPr>
          <w:rFonts w:hint="default" w:ascii="Times New Roman" w:hAnsi="Times New Roman" w:eastAsia="仿宋_GB2312" w:cs="Times New Roman"/>
          <w:color w:val="auto"/>
          <w:sz w:val="28"/>
          <w:szCs w:val="28"/>
          <w:lang w:val="en-US" w:eastAsia="zh-CN"/>
        </w:rPr>
        <w:t>月</w:t>
      </w:r>
      <w:r>
        <w:rPr>
          <w:rFonts w:hint="eastAsia" w:ascii="Times New Roman" w:hAnsi="Times New Roman" w:eastAsia="仿宋_GB2312" w:cs="Times New Roman"/>
          <w:color w:val="auto"/>
          <w:sz w:val="28"/>
          <w:szCs w:val="28"/>
          <w:lang w:val="en-US" w:eastAsia="zh-CN"/>
        </w:rPr>
        <w:t>21</w:t>
      </w:r>
      <w:r>
        <w:rPr>
          <w:rFonts w:hint="default" w:ascii="Times New Roman" w:hAnsi="Times New Roman" w:eastAsia="仿宋_GB2312" w:cs="Times New Roman"/>
          <w:color w:val="auto"/>
          <w:sz w:val="28"/>
          <w:szCs w:val="28"/>
          <w:lang w:val="en-US" w:eastAsia="zh-CN"/>
        </w:rPr>
        <w:t>日09时00分（北京时间）</w:t>
      </w:r>
    </w:p>
    <w:p w14:paraId="0480C5BB">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2.地点：河南省公共资源交易中心远程开标室；“河南省公共资源交易中心”网站（hnsggzyjy.henan.gov.cn）——不见面开标大厅。</w:t>
      </w:r>
    </w:p>
    <w:p w14:paraId="3E84293F">
      <w:pPr>
        <w:spacing w:line="500" w:lineRule="exact"/>
        <w:ind w:firstLine="560" w:firstLineChars="200"/>
        <w:jc w:val="left"/>
        <w:rPr>
          <w:rFonts w:hint="default" w:ascii="Times New Roman" w:hAnsi="Times New Roman" w:eastAsia="方正小标宋_GBK" w:cs="Times New Roman"/>
          <w:color w:val="auto"/>
          <w:sz w:val="28"/>
          <w:szCs w:val="28"/>
          <w:lang w:val="en-US" w:eastAsia="zh-CN"/>
        </w:rPr>
      </w:pPr>
      <w:bookmarkStart w:id="64" w:name="_Toc1299643612_WPSOffice_Level2"/>
      <w:bookmarkStart w:id="65" w:name="_Toc2023413763_WPSOffice_Level2"/>
      <w:r>
        <w:rPr>
          <w:rFonts w:hint="default" w:ascii="Times New Roman" w:hAnsi="Times New Roman" w:eastAsia="方正小标宋_GBK" w:cs="Times New Roman"/>
          <w:color w:val="auto"/>
          <w:sz w:val="28"/>
          <w:szCs w:val="28"/>
          <w:lang w:val="en-US" w:eastAsia="zh-CN"/>
        </w:rPr>
        <w:t>六、发布公告的媒介及招标公告期限</w:t>
      </w:r>
      <w:bookmarkEnd w:id="61"/>
      <w:bookmarkEnd w:id="62"/>
      <w:bookmarkEnd w:id="63"/>
      <w:bookmarkEnd w:id="64"/>
      <w:bookmarkEnd w:id="65"/>
    </w:p>
    <w:p w14:paraId="1F65E7D1">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本次招标公告在《河南省政府采购网》《河南省公共资源交易中心网》上发布，招标公告期限为五个工作日。</w:t>
      </w:r>
    </w:p>
    <w:p w14:paraId="3DF6CC88">
      <w:pPr>
        <w:spacing w:line="500" w:lineRule="exact"/>
        <w:ind w:firstLine="560" w:firstLineChars="200"/>
        <w:jc w:val="left"/>
        <w:rPr>
          <w:rFonts w:hint="default" w:ascii="Times New Roman" w:hAnsi="Times New Roman" w:eastAsia="方正小标宋_GBK" w:cs="Times New Roman"/>
          <w:color w:val="auto"/>
          <w:sz w:val="28"/>
          <w:szCs w:val="28"/>
          <w:lang w:val="en-US" w:eastAsia="zh-CN"/>
        </w:rPr>
      </w:pPr>
      <w:bookmarkStart w:id="66" w:name="_Toc1849985481_WPSOffice_Level2"/>
      <w:bookmarkStart w:id="67" w:name="_Toc271688487_WPSOffice_Level2"/>
      <w:bookmarkStart w:id="68" w:name="_Toc1765891161_WPSOffice_Level2"/>
      <w:bookmarkStart w:id="69" w:name="_Toc934758795_WPSOffice_Level2"/>
      <w:bookmarkStart w:id="70" w:name="_Toc811435245_WPSOffice_Level2"/>
      <w:r>
        <w:rPr>
          <w:rFonts w:hint="default" w:ascii="Times New Roman" w:hAnsi="Times New Roman" w:eastAsia="方正小标宋_GBK" w:cs="Times New Roman"/>
          <w:color w:val="auto"/>
          <w:sz w:val="28"/>
          <w:szCs w:val="28"/>
          <w:lang w:val="en-US" w:eastAsia="zh-CN"/>
        </w:rPr>
        <w:t>七、其他补充事宜</w:t>
      </w:r>
      <w:bookmarkEnd w:id="66"/>
      <w:bookmarkEnd w:id="67"/>
      <w:bookmarkEnd w:id="68"/>
      <w:bookmarkEnd w:id="69"/>
      <w:bookmarkEnd w:id="70"/>
    </w:p>
    <w:p w14:paraId="4EC3778F">
      <w:pPr>
        <w:spacing w:line="500" w:lineRule="exact"/>
        <w:ind w:left="559" w:leftChars="266" w:firstLine="0" w:firstLineChars="0"/>
        <w:jc w:val="left"/>
        <w:rPr>
          <w:rFonts w:hint="default" w:ascii="Times New Roman" w:hAnsi="Times New Roman" w:eastAsia="方正小标宋_GBK" w:cs="Times New Roman"/>
          <w:color w:val="auto"/>
          <w:sz w:val="28"/>
          <w:szCs w:val="28"/>
          <w:lang w:val="en-US" w:eastAsia="zh-CN"/>
        </w:rPr>
      </w:pPr>
      <w:bookmarkStart w:id="71" w:name="_Toc104417590_WPSOffice_Level2"/>
      <w:bookmarkStart w:id="72" w:name="_Toc1643921422_WPSOffice_Level2"/>
      <w:bookmarkStart w:id="73" w:name="_Toc1528591159_WPSOffice_Level2"/>
      <w:bookmarkStart w:id="74" w:name="_Toc163594944_WPSOffice_Level2"/>
      <w:bookmarkStart w:id="75" w:name="_Toc1844119755_WPSOffice_Level2"/>
      <w:r>
        <w:rPr>
          <w:rFonts w:hint="default" w:ascii="Times New Roman" w:hAnsi="Times New Roman" w:eastAsia="仿宋_GB2312" w:cs="Times New Roman"/>
          <w:color w:val="auto"/>
          <w:sz w:val="28"/>
          <w:szCs w:val="28"/>
          <w:lang w:val="en-US" w:eastAsia="zh-CN"/>
        </w:rPr>
        <w:t>本项目</w:t>
      </w:r>
      <w:r>
        <w:rPr>
          <w:rFonts w:hint="eastAsia" w:ascii="Times New Roman" w:hAnsi="Times New Roman" w:eastAsia="仿宋_GB2312" w:cs="Times New Roman"/>
          <w:color w:val="auto"/>
          <w:sz w:val="28"/>
          <w:szCs w:val="28"/>
          <w:lang w:val="en-US" w:eastAsia="zh-CN"/>
        </w:rPr>
        <w:t>落实节约能源、保护环境、促进中小企业发展</w:t>
      </w:r>
      <w:r>
        <w:rPr>
          <w:rFonts w:hint="default" w:ascii="Times New Roman" w:hAnsi="Times New Roman" w:eastAsia="仿宋_GB2312" w:cs="Times New Roman"/>
          <w:color w:val="auto"/>
          <w:sz w:val="28"/>
          <w:szCs w:val="28"/>
          <w:lang w:val="en-US" w:eastAsia="zh-CN"/>
        </w:rPr>
        <w:t>等</w:t>
      </w:r>
      <w:r>
        <w:rPr>
          <w:rFonts w:hint="eastAsia" w:ascii="Times New Roman" w:hAnsi="Times New Roman" w:eastAsia="仿宋_GB2312" w:cs="Times New Roman"/>
          <w:color w:val="auto"/>
          <w:sz w:val="28"/>
          <w:szCs w:val="28"/>
          <w:lang w:val="en-US" w:eastAsia="zh-CN"/>
        </w:rPr>
        <w:t>政府采购政策</w:t>
      </w:r>
      <w:r>
        <w:rPr>
          <w:rFonts w:hint="eastAsia" w:ascii="仿宋_GB2312" w:hAnsi="仿宋_GB2312" w:eastAsia="仿宋_GB2312" w:cs="仿宋_GB2312"/>
          <w:color w:val="auto"/>
          <w:sz w:val="28"/>
          <w:szCs w:val="28"/>
          <w:highlight w:val="none"/>
          <w:lang w:val="en-US" w:eastAsia="zh-CN"/>
        </w:rPr>
        <w:t>。</w:t>
      </w:r>
      <w:r>
        <w:rPr>
          <w:rFonts w:hint="default" w:ascii="Times New Roman" w:hAnsi="Times New Roman" w:eastAsia="方正小标宋_GBK" w:cs="Times New Roman"/>
          <w:color w:val="auto"/>
          <w:sz w:val="28"/>
          <w:szCs w:val="28"/>
          <w:lang w:val="en-US" w:eastAsia="zh-CN"/>
        </w:rPr>
        <w:t>八、凡对本次招标提出询问，请按照以下方式联系</w:t>
      </w:r>
      <w:bookmarkEnd w:id="71"/>
      <w:bookmarkEnd w:id="72"/>
      <w:bookmarkEnd w:id="73"/>
      <w:bookmarkEnd w:id="74"/>
      <w:bookmarkEnd w:id="75"/>
    </w:p>
    <w:p w14:paraId="7097F2D2">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1. </w:t>
      </w:r>
      <w:r>
        <w:rPr>
          <w:rFonts w:ascii="Times New Roman" w:hAnsi="Times New Roman" w:eastAsia="仿宋_GB2312" w:cs="Times New Roman"/>
          <w:color w:val="auto"/>
          <w:sz w:val="28"/>
          <w:szCs w:val="28"/>
          <w:lang w:val="en-US" w:eastAsia="zh-CN"/>
        </w:rPr>
        <w:t>采购人</w:t>
      </w:r>
      <w:r>
        <w:rPr>
          <w:rFonts w:hint="default" w:ascii="Times New Roman" w:hAnsi="Times New Roman" w:eastAsia="仿宋_GB2312" w:cs="Times New Roman"/>
          <w:color w:val="auto"/>
          <w:sz w:val="28"/>
          <w:szCs w:val="28"/>
          <w:lang w:val="en-US" w:eastAsia="zh-CN"/>
        </w:rPr>
        <w:t xml:space="preserve">信息 </w:t>
      </w:r>
    </w:p>
    <w:p w14:paraId="6C047EB6">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名称：</w:t>
      </w:r>
      <w:r>
        <w:rPr>
          <w:rFonts w:hint="eastAsia" w:ascii="仿宋_GB2312" w:hAnsi="仿宋_GB2312" w:eastAsia="仿宋_GB2312" w:cs="仿宋_GB2312"/>
          <w:b w:val="0"/>
          <w:bCs w:val="0"/>
          <w:color w:val="000000"/>
          <w:kern w:val="0"/>
          <w:sz w:val="28"/>
          <w:szCs w:val="28"/>
          <w:u w:val="none"/>
          <w:lang w:val="en-US" w:eastAsia="zh-CN" w:bidi="ar-SA"/>
        </w:rPr>
        <w:t>河南交通职业技术学院</w:t>
      </w:r>
    </w:p>
    <w:p w14:paraId="6E97FAD5">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地址：河南省郑州市郑东新区白沙职教园区通惠路259号</w:t>
      </w:r>
    </w:p>
    <w:p w14:paraId="4E6A16F7">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联系人：李老师</w:t>
      </w:r>
    </w:p>
    <w:p w14:paraId="04CB7DC3">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联系方式：0371-60868460</w:t>
      </w:r>
    </w:p>
    <w:p w14:paraId="140585C6">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val="en-US" w:eastAsia="zh-CN"/>
        </w:rPr>
        <w:t xml:space="preserve">采购代理机构信息（如有） </w:t>
      </w:r>
    </w:p>
    <w:p w14:paraId="6E51FA80">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名称：河南省公共资源交易中心</w:t>
      </w:r>
    </w:p>
    <w:p w14:paraId="0EA358A1">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地址：郑州市经二路12号</w:t>
      </w:r>
    </w:p>
    <w:p w14:paraId="7BC7CFE0">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联系人：郭老师 余老师</w:t>
      </w:r>
      <w:r>
        <w:rPr>
          <w:rFonts w:ascii="Times New Roman" w:hAnsi="Times New Roman" w:eastAsia="仿宋_GB2312" w:cs="Times New Roman"/>
          <w:color w:val="auto"/>
          <w:sz w:val="28"/>
          <w:szCs w:val="28"/>
          <w:lang w:val="en-US" w:eastAsia="zh-CN"/>
        </w:rPr>
        <w:t xml:space="preserve"> 沈老师</w:t>
      </w:r>
    </w:p>
    <w:p w14:paraId="36E6E64B">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联系方式：0371-65915560</w:t>
      </w:r>
    </w:p>
    <w:p w14:paraId="1DB2F9C7">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3. 项目联系方式 </w:t>
      </w:r>
    </w:p>
    <w:p w14:paraId="04524B60">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联系人：</w:t>
      </w:r>
      <w:r>
        <w:rPr>
          <w:rFonts w:hint="eastAsia" w:ascii="Times New Roman" w:hAnsi="Times New Roman" w:eastAsia="仿宋_GB2312" w:cs="Times New Roman"/>
          <w:color w:val="auto"/>
          <w:sz w:val="28"/>
          <w:szCs w:val="28"/>
          <w:lang w:val="en-US" w:eastAsia="zh-CN"/>
        </w:rPr>
        <w:t>李斌</w:t>
      </w:r>
    </w:p>
    <w:p w14:paraId="551FAA5C">
      <w:pPr>
        <w:spacing w:line="500" w:lineRule="exact"/>
        <w:ind w:firstLine="560" w:firstLineChars="200"/>
        <w:jc w:val="left"/>
        <w:rPr>
          <w:rFonts w:hint="default" w:ascii="Times New Roman" w:hAnsi="Times New Roman" w:eastAsia="仿宋_GB2312" w:cs="Times New Roman"/>
          <w:color w:val="auto"/>
          <w:sz w:val="28"/>
          <w:szCs w:val="28"/>
          <w:lang w:val="en-US" w:eastAsia="zh-CN"/>
        </w:rPr>
        <w:sectPr>
          <w:footerReference r:id="rId4" w:type="default"/>
          <w:pgSz w:w="11900" w:h="16840"/>
          <w:pgMar w:top="1440" w:right="1174" w:bottom="1440" w:left="1797" w:header="851" w:footer="992" w:gutter="0"/>
          <w:pgNumType w:start="1"/>
          <w:cols w:space="720" w:num="1"/>
        </w:sectPr>
      </w:pPr>
      <w:r>
        <w:rPr>
          <w:rFonts w:hint="default" w:ascii="Times New Roman" w:hAnsi="Times New Roman" w:eastAsia="仿宋_GB2312" w:cs="Times New Roman"/>
          <w:color w:val="auto"/>
          <w:sz w:val="28"/>
          <w:szCs w:val="28"/>
          <w:lang w:val="en-US" w:eastAsia="zh-CN"/>
        </w:rPr>
        <w:t>联系方式：</w:t>
      </w:r>
      <w:r>
        <w:rPr>
          <w:rFonts w:hint="eastAsia" w:ascii="Times New Roman" w:hAnsi="Times New Roman" w:eastAsia="仿宋_GB2312" w:cs="Times New Roman"/>
          <w:color w:val="auto"/>
          <w:sz w:val="28"/>
          <w:szCs w:val="28"/>
          <w:lang w:val="en-US" w:eastAsia="zh-CN"/>
        </w:rPr>
        <w:t>0371-60868024</w:t>
      </w:r>
    </w:p>
    <w:p w14:paraId="3C96E20D">
      <w:pPr>
        <w:pStyle w:val="2"/>
        <w:spacing w:before="0" w:after="0" w:line="240" w:lineRule="auto"/>
        <w:jc w:val="center"/>
        <w:rPr>
          <w:rFonts w:hint="eastAsia" w:ascii="Times New Roman" w:hAnsi="Times New Roman" w:eastAsia="宋体"/>
          <w:color w:val="auto"/>
          <w:sz w:val="36"/>
          <w:szCs w:val="36"/>
          <w:lang w:val="zh-TW" w:eastAsia="zh-CN"/>
        </w:rPr>
      </w:pPr>
      <w:bookmarkStart w:id="76" w:name="_Toc1562014060"/>
      <w:bookmarkStart w:id="77" w:name="_Toc337485847"/>
      <w:bookmarkStart w:id="78" w:name="_Toc401873220"/>
      <w:bookmarkStart w:id="79" w:name="_Toc1378990171"/>
      <w:bookmarkStart w:id="80" w:name="_Toc543843355"/>
      <w:bookmarkStart w:id="81" w:name="_Toc2106074957"/>
      <w:bookmarkStart w:id="82" w:name="_Toc2032132179"/>
      <w:bookmarkStart w:id="83" w:name="_Toc894622228"/>
      <w:bookmarkStart w:id="84" w:name="_Toc1043881812"/>
      <w:bookmarkStart w:id="85" w:name="_Toc11107"/>
      <w:bookmarkStart w:id="86" w:name="_Toc969346985"/>
      <w:bookmarkStart w:id="87" w:name="_Toc1016738770_WPSOffice_Level1"/>
      <w:bookmarkStart w:id="88" w:name="_Toc27631594"/>
      <w:bookmarkStart w:id="89" w:name="_Toc719882491_WPSOffice_Level1"/>
      <w:bookmarkStart w:id="90" w:name="_Toc403451568"/>
      <w:bookmarkStart w:id="91" w:name="_Toc1520451966"/>
      <w:bookmarkStart w:id="92" w:name="_Toc1158409811_WPSOffice_Level1"/>
      <w:bookmarkStart w:id="93" w:name="_Toc1932859446_WPSOffice_Level1"/>
      <w:bookmarkStart w:id="94" w:name="_Toc339222953_WPSOffice_Level1"/>
      <w:r>
        <w:rPr>
          <w:rFonts w:hint="eastAsia" w:ascii="Times New Roman" w:hAnsi="Times New Roman" w:eastAsia="宋体"/>
          <w:color w:val="auto"/>
          <w:sz w:val="36"/>
          <w:szCs w:val="36"/>
          <w:lang w:val="zh-TW" w:eastAsia="zh-CN"/>
        </w:rPr>
        <w:t>第二章 投标人须知前附表</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137EF746">
      <w:pPr>
        <w:spacing w:line="48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本表是对投标人须知的具体补充和修改，如有矛盾，应以本表为准。</w:t>
      </w:r>
    </w:p>
    <w:tbl>
      <w:tblPr>
        <w:tblStyle w:val="20"/>
        <w:tblW w:w="8703" w:type="dxa"/>
        <w:tblInd w:w="1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952"/>
        <w:gridCol w:w="7751"/>
      </w:tblGrid>
      <w:tr w14:paraId="40142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60" w:hRule="atLeast"/>
          <w:tblHeader/>
        </w:trPr>
        <w:tc>
          <w:tcPr>
            <w:tcW w:w="952" w:type="dxa"/>
            <w:noWrap/>
            <w:vAlign w:val="center"/>
          </w:tcPr>
          <w:p w14:paraId="2F5EFC6F">
            <w:pPr>
              <w:spacing w:line="360" w:lineRule="auto"/>
              <w:jc w:val="center"/>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z w:val="28"/>
                <w:szCs w:val="28"/>
              </w:rPr>
              <w:t>条款号</w:t>
            </w:r>
          </w:p>
        </w:tc>
        <w:tc>
          <w:tcPr>
            <w:tcW w:w="7751" w:type="dxa"/>
            <w:noWrap/>
            <w:vAlign w:val="center"/>
          </w:tcPr>
          <w:p w14:paraId="7057573E">
            <w:pPr>
              <w:spacing w:line="360" w:lineRule="auto"/>
              <w:jc w:val="center"/>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z w:val="28"/>
                <w:szCs w:val="28"/>
              </w:rPr>
              <w:t>内      容</w:t>
            </w:r>
          </w:p>
        </w:tc>
      </w:tr>
      <w:tr w14:paraId="05198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18" w:hRule="atLeast"/>
        </w:trPr>
        <w:tc>
          <w:tcPr>
            <w:tcW w:w="952" w:type="dxa"/>
            <w:noWrap/>
            <w:vAlign w:val="center"/>
          </w:tcPr>
          <w:p w14:paraId="1697656F">
            <w:pPr>
              <w:spacing w:line="360" w:lineRule="auto"/>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1.2</w:t>
            </w:r>
          </w:p>
        </w:tc>
        <w:tc>
          <w:tcPr>
            <w:tcW w:w="7751" w:type="dxa"/>
            <w:noWrap/>
            <w:vAlign w:val="center"/>
          </w:tcPr>
          <w:p w14:paraId="17B20D4A">
            <w:pPr>
              <w:spacing w:line="360" w:lineRule="auto"/>
              <w:jc w:val="left"/>
              <w:rPr>
                <w:rFonts w:hint="default" w:ascii="Times New Roman" w:hAnsi="Times New Roman" w:eastAsia="仿宋_GB2312" w:cs="Times New Roman"/>
                <w:color w:val="auto"/>
                <w:sz w:val="28"/>
                <w:szCs w:val="28"/>
                <w:lang w:val="en-US" w:eastAsia="zh-CN"/>
              </w:rPr>
            </w:pPr>
            <w:r>
              <w:rPr>
                <w:rFonts w:hint="eastAsia" w:ascii="仿宋_GB2312" w:hAnsi="仿宋_GB2312" w:eastAsia="仿宋_GB2312" w:cs="仿宋_GB2312"/>
                <w:b w:val="0"/>
                <w:bCs w:val="0"/>
                <w:color w:val="000000"/>
                <w:kern w:val="0"/>
                <w:sz w:val="28"/>
                <w:szCs w:val="28"/>
                <w:u w:val="none"/>
                <w:lang w:val="en-US" w:eastAsia="zh-CN" w:bidi="ar-SA"/>
              </w:rPr>
              <w:t>河南交通职业技术学院双高计划-开展专业育人环境管理-东校区安全保障项目</w:t>
            </w:r>
          </w:p>
        </w:tc>
      </w:tr>
      <w:tr w14:paraId="37F3D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388" w:hRule="atLeast"/>
        </w:trPr>
        <w:tc>
          <w:tcPr>
            <w:tcW w:w="952" w:type="dxa"/>
            <w:noWrap/>
            <w:vAlign w:val="center"/>
          </w:tcPr>
          <w:p w14:paraId="4B902F9F">
            <w:pPr>
              <w:spacing w:line="360" w:lineRule="auto"/>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1.3</w:t>
            </w:r>
          </w:p>
        </w:tc>
        <w:tc>
          <w:tcPr>
            <w:tcW w:w="7751" w:type="dxa"/>
            <w:noWrap/>
            <w:vAlign w:val="center"/>
          </w:tcPr>
          <w:p w14:paraId="7B79B5A6">
            <w:pPr>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采购编号：</w:t>
            </w:r>
            <w:r>
              <w:rPr>
                <w:rFonts w:hint="eastAsia" w:ascii="Times New Roman" w:hAnsi="Times New Roman" w:eastAsia="仿宋_GB2312" w:cs="Times New Roman"/>
                <w:color w:val="auto"/>
                <w:sz w:val="28"/>
                <w:szCs w:val="28"/>
                <w:lang w:val="en-US" w:eastAsia="zh-CN"/>
              </w:rPr>
              <w:t>豫财招标采购-2026-1152</w:t>
            </w:r>
          </w:p>
        </w:tc>
      </w:tr>
      <w:tr w14:paraId="4E8CB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noWrap/>
            <w:vAlign w:val="center"/>
          </w:tcPr>
          <w:p w14:paraId="25F9B2F0">
            <w:pPr>
              <w:spacing w:line="360" w:lineRule="auto"/>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1.4</w:t>
            </w:r>
          </w:p>
        </w:tc>
        <w:tc>
          <w:tcPr>
            <w:tcW w:w="7751" w:type="dxa"/>
            <w:noWrap/>
            <w:vAlign w:val="center"/>
          </w:tcPr>
          <w:p w14:paraId="2EF62786">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采购项目简要说明：</w:t>
            </w:r>
          </w:p>
          <w:p w14:paraId="0E85E821">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预算金额和最高限价：详见“第一章 投标邀请”</w:t>
            </w:r>
          </w:p>
          <w:p w14:paraId="74952F0D">
            <w:pPr>
              <w:spacing w:line="360" w:lineRule="auto"/>
              <w:rPr>
                <w:rFonts w:hint="default" w:ascii="Times New Roman" w:hAnsi="Times New Roman"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2.招标内容：</w:t>
            </w:r>
            <w:r>
              <w:rPr>
                <w:rFonts w:hint="default" w:ascii="Times New Roman" w:hAnsi="Times New Roman" w:eastAsia="仿宋_GB2312" w:cs="Times New Roman"/>
                <w:color w:val="auto"/>
                <w:sz w:val="28"/>
                <w:szCs w:val="28"/>
                <w:lang w:eastAsia="zh-CN"/>
              </w:rPr>
              <w:t>详见“第一章 投标邀请”</w:t>
            </w:r>
          </w:p>
        </w:tc>
      </w:tr>
      <w:tr w14:paraId="554E9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noWrap/>
            <w:vAlign w:val="center"/>
          </w:tcPr>
          <w:p w14:paraId="0DDE4DA5">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2.2</w:t>
            </w:r>
          </w:p>
        </w:tc>
        <w:tc>
          <w:tcPr>
            <w:tcW w:w="7751" w:type="dxa"/>
            <w:noWrap/>
            <w:vAlign w:val="center"/>
          </w:tcPr>
          <w:p w14:paraId="0ACC0AE8">
            <w:pPr>
              <w:spacing w:line="360" w:lineRule="auto"/>
              <w:rPr>
                <w:rFonts w:hint="default" w:ascii="Times New Roman" w:hAnsi="Times New Roman" w:eastAsia="仿宋_GB2312" w:cs="Times New Roman"/>
                <w:color w:val="auto"/>
                <w:sz w:val="28"/>
                <w:szCs w:val="28"/>
                <w:lang w:val="en-US" w:eastAsia="zh-CN"/>
              </w:rPr>
            </w:pPr>
            <w:r>
              <w:rPr>
                <w:rFonts w:ascii="Times New Roman" w:hAnsi="Times New Roman" w:eastAsia="仿宋_GB2312" w:cs="Times New Roman"/>
                <w:color w:val="auto"/>
                <w:sz w:val="28"/>
                <w:szCs w:val="28"/>
                <w:lang w:val="en-US" w:eastAsia="zh-CN"/>
              </w:rPr>
              <w:t>采购人：</w:t>
            </w:r>
            <w:r>
              <w:rPr>
                <w:rFonts w:hint="eastAsia" w:ascii="仿宋_GB2312" w:hAnsi="仿宋_GB2312" w:eastAsia="仿宋_GB2312" w:cs="仿宋_GB2312"/>
                <w:b w:val="0"/>
                <w:bCs w:val="0"/>
                <w:color w:val="000000"/>
                <w:kern w:val="0"/>
                <w:sz w:val="28"/>
                <w:szCs w:val="28"/>
                <w:u w:val="none"/>
                <w:lang w:val="en-US" w:eastAsia="zh-CN" w:bidi="ar-SA"/>
              </w:rPr>
              <w:t>河南交通职业技术学院</w:t>
            </w:r>
            <w:r>
              <w:rPr>
                <w:rFonts w:ascii="Times New Roman" w:hAnsi="Times New Roman" w:eastAsia="仿宋_GB2312" w:cs="Times New Roman"/>
                <w:color w:val="auto"/>
                <w:sz w:val="28"/>
                <w:szCs w:val="28"/>
                <w:lang w:val="en-US" w:eastAsia="zh-CN"/>
              </w:rPr>
              <w:t xml:space="preserve"> </w:t>
            </w:r>
          </w:p>
          <w:p w14:paraId="2A7F76D0">
            <w:pPr>
              <w:spacing w:line="360" w:lineRule="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地址：河南省郑州市郑东新区白沙职教园区通惠路259号</w:t>
            </w:r>
          </w:p>
          <w:p w14:paraId="0EAA6107">
            <w:pPr>
              <w:spacing w:line="360" w:lineRule="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联系人：李老师</w:t>
            </w:r>
          </w:p>
          <w:p w14:paraId="52D9322C">
            <w:pPr>
              <w:spacing w:line="360" w:lineRule="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联系方式：0371-60868460</w:t>
            </w:r>
          </w:p>
          <w:p w14:paraId="5ECCBF84">
            <w:pPr>
              <w:spacing w:line="360" w:lineRule="auto"/>
              <w:rPr>
                <w:rFonts w:ascii="Times New Roman" w:hAnsi="Times New Roman" w:eastAsia="仿宋_GB2312" w:cs="Times New Roman"/>
                <w:color w:val="auto"/>
                <w:sz w:val="28"/>
                <w:szCs w:val="28"/>
                <w:lang w:val="en-US" w:eastAsia="zh-CN"/>
              </w:rPr>
            </w:pPr>
            <w:r>
              <w:rPr>
                <w:rFonts w:ascii="Times New Roman" w:hAnsi="Times New Roman" w:eastAsia="仿宋_GB2312" w:cs="Times New Roman"/>
                <w:color w:val="auto"/>
                <w:sz w:val="28"/>
                <w:szCs w:val="28"/>
                <w:lang w:val="en-US" w:eastAsia="zh-CN"/>
              </w:rPr>
              <w:t>邮箱</w:t>
            </w:r>
            <w:r>
              <w:rPr>
                <w:rFonts w:hint="default" w:ascii="Times New Roman" w:hAnsi="Times New Roman" w:eastAsia="仿宋_GB2312" w:cs="Times New Roman"/>
                <w:color w:val="auto"/>
                <w:sz w:val="28"/>
                <w:szCs w:val="28"/>
                <w:lang w:val="en-US" w:eastAsia="zh-CN"/>
              </w:rPr>
              <w:t>：hncczcgl@163.com</w:t>
            </w:r>
          </w:p>
        </w:tc>
      </w:tr>
      <w:tr w14:paraId="1EE3A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934" w:hRule="atLeast"/>
        </w:trPr>
        <w:tc>
          <w:tcPr>
            <w:tcW w:w="952" w:type="dxa"/>
            <w:noWrap/>
            <w:vAlign w:val="center"/>
          </w:tcPr>
          <w:p w14:paraId="21062888">
            <w:pPr>
              <w:spacing w:line="360" w:lineRule="auto"/>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2.3</w:t>
            </w:r>
          </w:p>
        </w:tc>
        <w:tc>
          <w:tcPr>
            <w:tcW w:w="7751" w:type="dxa"/>
            <w:noWrap/>
            <w:vAlign w:val="center"/>
          </w:tcPr>
          <w:p w14:paraId="6CBB7748">
            <w:pPr>
              <w:spacing w:line="360" w:lineRule="auto"/>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集中采购机构：河南省公共资源交易中心</w:t>
            </w:r>
          </w:p>
          <w:p w14:paraId="77BB0F8E">
            <w:pPr>
              <w:spacing w:line="360" w:lineRule="auto"/>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地址：郑州市经二路12号</w:t>
            </w:r>
          </w:p>
          <w:p w14:paraId="4C3D1DBD">
            <w:pPr>
              <w:spacing w:line="360" w:lineRule="auto"/>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联系人：郭老师</w:t>
            </w:r>
            <w:r>
              <w:rPr>
                <w:rFonts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余老师</w:t>
            </w:r>
            <w:r>
              <w:rPr>
                <w:rFonts w:ascii="Times New Roman" w:hAnsi="Times New Roman" w:eastAsia="仿宋_GB2312" w:cs="Times New Roman"/>
                <w:color w:val="auto"/>
                <w:sz w:val="28"/>
                <w:szCs w:val="28"/>
                <w:lang w:val="en-US" w:eastAsia="zh-CN"/>
              </w:rPr>
              <w:t xml:space="preserve"> 沈老师</w:t>
            </w:r>
          </w:p>
          <w:p w14:paraId="335BD5B3">
            <w:pPr>
              <w:spacing w:line="360" w:lineRule="auto"/>
              <w:jc w:val="left"/>
              <w:rPr>
                <w:rFonts w:hint="default" w:ascii="Times New Roman" w:hAnsi="Times New Roman" w:eastAsia="仿宋_GB2312" w:cs="Times New Roman"/>
                <w:color w:val="auto"/>
                <w:sz w:val="28"/>
                <w:szCs w:val="28"/>
                <w:lang w:val="en-US"/>
              </w:rPr>
            </w:pPr>
            <w:r>
              <w:rPr>
                <w:rFonts w:hint="default" w:ascii="Times New Roman" w:hAnsi="Times New Roman" w:eastAsia="仿宋_GB2312" w:cs="Times New Roman"/>
                <w:color w:val="auto"/>
                <w:sz w:val="28"/>
                <w:szCs w:val="28"/>
              </w:rPr>
              <w:t>联系电话：0371-65915560</w:t>
            </w:r>
          </w:p>
          <w:p w14:paraId="6C4F1B0C">
            <w:pPr>
              <w:spacing w:line="360" w:lineRule="auto"/>
              <w:jc w:val="left"/>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邮箱：hnggzyzfcg@163.com</w:t>
            </w:r>
          </w:p>
        </w:tc>
      </w:tr>
      <w:tr w14:paraId="3536E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55" w:hRule="atLeast"/>
        </w:trPr>
        <w:tc>
          <w:tcPr>
            <w:tcW w:w="952" w:type="dxa"/>
            <w:noWrap/>
            <w:vAlign w:val="center"/>
          </w:tcPr>
          <w:p w14:paraId="20A16A88">
            <w:pPr>
              <w:spacing w:line="360" w:lineRule="auto"/>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w:t>
            </w:r>
            <w:r>
              <w:rPr>
                <w:rFonts w:hint="eastAsia"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.1</w:t>
            </w:r>
          </w:p>
        </w:tc>
        <w:tc>
          <w:tcPr>
            <w:tcW w:w="7751" w:type="dxa"/>
            <w:noWrap/>
            <w:vAlign w:val="center"/>
          </w:tcPr>
          <w:p w14:paraId="5C1F9D6A">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是否为专门面向中小企业采购：</w:t>
            </w:r>
            <w:r>
              <w:rPr>
                <w:rFonts w:hint="eastAsia" w:ascii="Times New Roman" w:hAnsi="Times New Roman" w:eastAsia="仿宋_GB2312" w:cs="Times New Roman"/>
                <w:b/>
                <w:bCs/>
                <w:color w:val="auto"/>
                <w:sz w:val="28"/>
                <w:szCs w:val="28"/>
                <w:lang w:val="en-US" w:eastAsia="zh-CN"/>
              </w:rPr>
              <w:t>是</w:t>
            </w:r>
          </w:p>
        </w:tc>
      </w:tr>
      <w:tr w14:paraId="05347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38" w:hRule="atLeast"/>
        </w:trPr>
        <w:tc>
          <w:tcPr>
            <w:tcW w:w="952" w:type="dxa"/>
            <w:noWrap/>
            <w:vAlign w:val="center"/>
          </w:tcPr>
          <w:p w14:paraId="121FE5AC">
            <w:pPr>
              <w:spacing w:line="360" w:lineRule="auto"/>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w:t>
            </w:r>
            <w:r>
              <w:rPr>
                <w:rFonts w:hint="eastAsia"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.2</w:t>
            </w:r>
          </w:p>
        </w:tc>
        <w:tc>
          <w:tcPr>
            <w:tcW w:w="7751" w:type="dxa"/>
            <w:noWrap/>
            <w:vAlign w:val="center"/>
          </w:tcPr>
          <w:p w14:paraId="7314C4CA">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是否允许采购进口产品：</w:t>
            </w:r>
            <w:r>
              <w:rPr>
                <w:rFonts w:hint="default" w:ascii="Times New Roman" w:hAnsi="Times New Roman" w:eastAsia="仿宋_GB2312" w:cs="Times New Roman"/>
                <w:b/>
                <w:bCs/>
                <w:color w:val="auto"/>
                <w:sz w:val="28"/>
                <w:szCs w:val="28"/>
                <w:lang w:val="en-US" w:eastAsia="zh-CN"/>
              </w:rPr>
              <w:t>否</w:t>
            </w:r>
          </w:p>
        </w:tc>
      </w:tr>
      <w:tr w14:paraId="18DFD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60" w:hRule="atLeast"/>
        </w:trPr>
        <w:tc>
          <w:tcPr>
            <w:tcW w:w="952" w:type="dxa"/>
            <w:noWrap/>
            <w:vAlign w:val="center"/>
          </w:tcPr>
          <w:p w14:paraId="44BE21CA">
            <w:pPr>
              <w:spacing w:line="360" w:lineRule="auto"/>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4</w:t>
            </w:r>
          </w:p>
        </w:tc>
        <w:tc>
          <w:tcPr>
            <w:tcW w:w="7751" w:type="dxa"/>
            <w:noWrap/>
            <w:vAlign w:val="center"/>
          </w:tcPr>
          <w:p w14:paraId="2AD45B51">
            <w:pPr>
              <w:spacing w:line="360" w:lineRule="auto"/>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踏勘现场：</w:t>
            </w:r>
          </w:p>
          <w:p w14:paraId="20CAA6BB">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b/>
                <w:bCs/>
                <w:color w:val="auto"/>
                <w:sz w:val="28"/>
                <w:szCs w:val="28"/>
              </w:rPr>
              <w:fldChar w:fldCharType="begin"/>
            </w:r>
            <w:r>
              <w:rPr>
                <w:rFonts w:hint="default" w:ascii="Times New Roman" w:hAnsi="Times New Roman" w:eastAsia="仿宋_GB2312" w:cs="Times New Roman"/>
                <w:b/>
                <w:bCs/>
                <w:color w:val="auto"/>
                <w:sz w:val="28"/>
                <w:szCs w:val="28"/>
                <w:lang w:eastAsia="zh-CN"/>
              </w:rPr>
              <w:instrText xml:space="preserve"> eq \o\ac(</w:instrText>
            </w:r>
            <w:r>
              <w:rPr>
                <w:rFonts w:hint="default" w:ascii="Times New Roman" w:hAnsi="Times New Roman" w:eastAsia="仿宋_GB2312" w:cs="Times New Roman"/>
                <w:b/>
                <w:bCs/>
                <w:color w:val="auto"/>
                <w:position w:val="-5"/>
                <w:sz w:val="42"/>
                <w:szCs w:val="28"/>
                <w:lang w:eastAsia="zh-CN"/>
              </w:rPr>
              <w:instrText xml:space="preserve">□</w:instrText>
            </w:r>
            <w:r>
              <w:rPr>
                <w:rFonts w:hint="default" w:ascii="Times New Roman" w:hAnsi="Times New Roman" w:eastAsia="仿宋_GB2312" w:cs="Times New Roman"/>
                <w:b/>
                <w:bCs/>
                <w:color w:val="auto"/>
                <w:sz w:val="28"/>
                <w:szCs w:val="28"/>
                <w:lang w:eastAsia="zh-CN"/>
              </w:rPr>
              <w:instrText xml:space="preserve">,√)</w:instrText>
            </w:r>
            <w:r>
              <w:rPr>
                <w:rFonts w:hint="default" w:ascii="Times New Roman" w:hAnsi="Times New Roman" w:eastAsia="仿宋_GB2312" w:cs="Times New Roman"/>
                <w:b/>
                <w:bCs/>
                <w:color w:val="auto"/>
                <w:sz w:val="28"/>
                <w:szCs w:val="28"/>
              </w:rPr>
              <w:fldChar w:fldCharType="end"/>
            </w:r>
            <w:r>
              <w:rPr>
                <w:rFonts w:hint="default" w:ascii="Times New Roman" w:hAnsi="Times New Roman" w:eastAsia="仿宋_GB2312" w:cs="Times New Roman"/>
                <w:b/>
                <w:bCs/>
                <w:color w:val="auto"/>
                <w:sz w:val="28"/>
                <w:szCs w:val="28"/>
                <w:lang w:eastAsia="zh-CN"/>
              </w:rPr>
              <w:t>不组织</w:t>
            </w:r>
            <w:r>
              <w:rPr>
                <w:rFonts w:hint="default" w:ascii="Times New Roman" w:hAnsi="Times New Roman" w:eastAsia="仿宋_GB2312" w:cs="Times New Roman"/>
                <w:color w:val="auto"/>
                <w:sz w:val="28"/>
                <w:szCs w:val="28"/>
                <w:lang w:eastAsia="zh-CN"/>
              </w:rPr>
              <w:t>，投标人可自行对项目现场和周围环境进行踏勘，踏勘现场所发生的费用由投标人自己承担。出现事故，责任由投标人自行承担。</w:t>
            </w:r>
          </w:p>
          <w:p w14:paraId="6C5CABE0">
            <w:pPr>
              <w:spacing w:line="360" w:lineRule="auto"/>
              <w:rPr>
                <w:rFonts w:hint="default" w:ascii="Times New Roman" w:hAnsi="Times New Roman" w:eastAsia="仿宋_GB2312" w:cs="Times New Roman"/>
                <w:color w:val="auto"/>
                <w:sz w:val="28"/>
                <w:szCs w:val="28"/>
                <w:u w:val="single"/>
                <w:lang w:eastAsia="zh-CN"/>
              </w:rPr>
            </w:pPr>
            <w:r>
              <w:rPr>
                <w:rFonts w:hint="default" w:ascii="Times New Roman" w:hAnsi="Times New Roman" w:eastAsia="仿宋_GB2312" w:cs="Times New Roman"/>
                <w:b/>
                <w:bCs/>
                <w:color w:val="auto"/>
                <w:sz w:val="28"/>
                <w:szCs w:val="28"/>
                <w:lang w:eastAsia="zh-CN"/>
              </w:rPr>
              <w:t>□组织</w:t>
            </w:r>
            <w:r>
              <w:rPr>
                <w:rFonts w:hint="default" w:ascii="Times New Roman" w:hAnsi="Times New Roman" w:eastAsia="仿宋_GB2312" w:cs="Times New Roman"/>
                <w:color w:val="auto"/>
                <w:sz w:val="28"/>
                <w:szCs w:val="28"/>
                <w:lang w:eastAsia="zh-CN"/>
              </w:rPr>
              <w:t>，踏勘时间：</w:t>
            </w:r>
            <w:r>
              <w:rPr>
                <w:rFonts w:hint="default" w:ascii="Times New Roman" w:hAnsi="Times New Roman" w:eastAsia="仿宋_GB2312" w:cs="Times New Roman"/>
                <w:color w:val="auto"/>
                <w:sz w:val="28"/>
                <w:szCs w:val="28"/>
                <w:u w:val="single"/>
                <w:lang w:eastAsia="zh-CN"/>
              </w:rPr>
              <w:t xml:space="preserve">  /  </w:t>
            </w:r>
          </w:p>
          <w:p w14:paraId="61C99E32">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 xml:space="preserve">        踏勘集中地点：</w:t>
            </w:r>
            <w:r>
              <w:rPr>
                <w:rFonts w:hint="default" w:ascii="Times New Roman" w:hAnsi="Times New Roman" w:eastAsia="仿宋_GB2312" w:cs="Times New Roman"/>
                <w:color w:val="auto"/>
                <w:sz w:val="28"/>
                <w:szCs w:val="28"/>
                <w:u w:val="single"/>
                <w:lang w:eastAsia="zh-CN"/>
              </w:rPr>
              <w:t xml:space="preserve">  /  </w:t>
            </w:r>
          </w:p>
        </w:tc>
      </w:tr>
      <w:tr w14:paraId="0AEC5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8" w:hRule="atLeast"/>
        </w:trPr>
        <w:tc>
          <w:tcPr>
            <w:tcW w:w="952" w:type="dxa"/>
            <w:noWrap/>
            <w:vAlign w:val="center"/>
          </w:tcPr>
          <w:p w14:paraId="036387F6">
            <w:pPr>
              <w:spacing w:line="360" w:lineRule="auto"/>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6.6</w:t>
            </w:r>
          </w:p>
        </w:tc>
        <w:tc>
          <w:tcPr>
            <w:tcW w:w="7751" w:type="dxa"/>
            <w:noWrap/>
            <w:vAlign w:val="center"/>
          </w:tcPr>
          <w:p w14:paraId="58BBF6FB">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是否允许联合体投标：</w:t>
            </w:r>
            <w:r>
              <w:rPr>
                <w:rFonts w:hint="default" w:ascii="Times New Roman" w:hAnsi="Times New Roman" w:eastAsia="仿宋_GB2312" w:cs="Times New Roman"/>
                <w:b/>
                <w:bCs/>
                <w:color w:val="auto"/>
                <w:sz w:val="28"/>
                <w:szCs w:val="28"/>
                <w:lang w:val="en-US" w:eastAsia="zh-CN"/>
              </w:rPr>
              <w:t>否</w:t>
            </w:r>
          </w:p>
        </w:tc>
      </w:tr>
      <w:tr w14:paraId="0C802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19" w:hRule="atLeast"/>
        </w:trPr>
        <w:tc>
          <w:tcPr>
            <w:tcW w:w="952" w:type="dxa"/>
            <w:noWrap/>
            <w:vAlign w:val="center"/>
          </w:tcPr>
          <w:p w14:paraId="026EF997">
            <w:pPr>
              <w:spacing w:line="360" w:lineRule="auto"/>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16</w:t>
            </w:r>
          </w:p>
        </w:tc>
        <w:tc>
          <w:tcPr>
            <w:tcW w:w="7751" w:type="dxa"/>
            <w:noWrap/>
            <w:vAlign w:val="center"/>
          </w:tcPr>
          <w:p w14:paraId="7C46BEB7">
            <w:pPr>
              <w:spacing w:line="360" w:lineRule="auto"/>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如投标人对多个分包进行投标，按照分包顺序可以中标：</w:t>
            </w:r>
            <w:r>
              <w:rPr>
                <w:rFonts w:hint="default" w:ascii="Times New Roman" w:hAnsi="Times New Roman" w:eastAsia="仿宋_GB2312" w:cs="Times New Roman"/>
                <w:b/>
                <w:bCs/>
                <w:color w:val="auto"/>
                <w:sz w:val="28"/>
                <w:szCs w:val="28"/>
                <w:lang w:val="en-US" w:eastAsia="zh-CN"/>
              </w:rPr>
              <w:t>一个包</w:t>
            </w:r>
          </w:p>
        </w:tc>
      </w:tr>
      <w:tr w14:paraId="41D9F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53" w:hRule="atLeast"/>
        </w:trPr>
        <w:tc>
          <w:tcPr>
            <w:tcW w:w="952" w:type="dxa"/>
            <w:noWrap/>
            <w:vAlign w:val="center"/>
          </w:tcPr>
          <w:p w14:paraId="74F8A07B">
            <w:pPr>
              <w:spacing w:line="360" w:lineRule="auto"/>
              <w:jc w:val="center"/>
              <w:rPr>
                <w:rFonts w:hint="default" w:ascii="Times New Roman" w:hAnsi="Times New Roman" w:eastAsia="仿宋_GB2312" w:cs="Times New Roman"/>
                <w:strike/>
                <w:color w:val="auto"/>
                <w:sz w:val="28"/>
                <w:szCs w:val="28"/>
              </w:rPr>
            </w:pPr>
            <w:r>
              <w:rPr>
                <w:rFonts w:hint="default" w:ascii="Times New Roman" w:hAnsi="Times New Roman" w:eastAsia="仿宋_GB2312" w:cs="Times New Roman"/>
                <w:color w:val="auto"/>
                <w:sz w:val="28"/>
                <w:szCs w:val="28"/>
                <w:lang w:val="en-US" w:eastAsia="zh-CN"/>
              </w:rPr>
              <w:t>17.2</w:t>
            </w:r>
          </w:p>
        </w:tc>
        <w:tc>
          <w:tcPr>
            <w:tcW w:w="7751" w:type="dxa"/>
            <w:noWrap/>
            <w:vAlign w:val="center"/>
          </w:tcPr>
          <w:p w14:paraId="5AA7C460">
            <w:pPr>
              <w:spacing w:line="360" w:lineRule="auto"/>
              <w:rPr>
                <w:rFonts w:hint="default" w:ascii="Times New Roman" w:hAnsi="Times New Roman" w:eastAsia="仿宋_GB2312" w:cs="Times New Roman"/>
                <w:strike/>
                <w:color w:val="auto"/>
                <w:sz w:val="28"/>
                <w:szCs w:val="28"/>
                <w:lang w:eastAsia="zh-CN"/>
              </w:rPr>
            </w:pPr>
            <w:r>
              <w:rPr>
                <w:rFonts w:hint="default" w:ascii="Times New Roman" w:hAnsi="Times New Roman" w:eastAsia="仿宋_GB2312" w:cs="Times New Roman"/>
                <w:color w:val="auto"/>
                <w:sz w:val="28"/>
                <w:szCs w:val="28"/>
                <w:lang w:eastAsia="zh-CN"/>
              </w:rPr>
              <w:t>资格证明文件：须上传到“资格审查材料”中。</w:t>
            </w:r>
          </w:p>
        </w:tc>
      </w:tr>
      <w:tr w14:paraId="0E9A6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noWrap/>
            <w:vAlign w:val="center"/>
          </w:tcPr>
          <w:p w14:paraId="6542BC37">
            <w:pPr>
              <w:spacing w:line="360" w:lineRule="auto"/>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18.3</w:t>
            </w:r>
          </w:p>
        </w:tc>
        <w:tc>
          <w:tcPr>
            <w:tcW w:w="7751" w:type="dxa"/>
            <w:noWrap/>
            <w:vAlign w:val="center"/>
          </w:tcPr>
          <w:p w14:paraId="54AA3338">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投标报价：完成招标文件规定的服务范围的所有费用，包括本次采购项目的所有成本、管理费、利润、税金、人员工资、加班费、服装费、工具费、培训费、消耗品、交通、工具、办公费、国家相关规定的保险费以及投标人按有关规定应在报价中考虑的费用等。</w:t>
            </w:r>
          </w:p>
          <w:p w14:paraId="2B69ED2A">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）投标报价相关说明：</w:t>
            </w:r>
          </w:p>
          <w:p w14:paraId="3B93F590">
            <w:pPr>
              <w:spacing w:line="360" w:lineRule="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①</w:t>
            </w:r>
            <w:r>
              <w:rPr>
                <w:rFonts w:hint="default" w:ascii="Times New Roman" w:hAnsi="Times New Roman" w:eastAsia="仿宋_GB2312" w:cs="Times New Roman"/>
                <w:color w:val="auto"/>
                <w:sz w:val="28"/>
                <w:szCs w:val="28"/>
                <w:lang w:eastAsia="zh-CN"/>
              </w:rPr>
              <w:t>最低工资标准按</w:t>
            </w:r>
            <w:r>
              <w:rPr>
                <w:rFonts w:ascii="Times New Roman" w:hAnsi="Times New Roman" w:eastAsia="仿宋_GB2312" w:cs="Times New Roman"/>
                <w:color w:val="auto"/>
                <w:sz w:val="28"/>
                <w:szCs w:val="28"/>
                <w:lang w:val="en-US" w:eastAsia="zh-CN"/>
              </w:rPr>
              <w:t>最新</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河南省人民政府关于调整河南省最低工资标准的通知</w:t>
            </w:r>
            <w:r>
              <w:rPr>
                <w:rFonts w:hint="default" w:ascii="Times New Roman" w:hAnsi="Times New Roman" w:eastAsia="仿宋_GB2312" w:cs="Times New Roman"/>
                <w:color w:val="auto"/>
                <w:sz w:val="28"/>
                <w:szCs w:val="28"/>
                <w:lang w:eastAsia="zh-CN"/>
              </w:rPr>
              <w:t>》</w:t>
            </w:r>
            <w:r>
              <w:rPr>
                <w:rFonts w:ascii="Times New Roman" w:hAnsi="Times New Roman" w:eastAsia="仿宋_GB2312" w:cs="Times New Roman"/>
                <w:color w:val="auto"/>
                <w:sz w:val="28"/>
                <w:szCs w:val="28"/>
                <w:lang w:eastAsia="zh-CN"/>
              </w:rPr>
              <w:t>文件</w:t>
            </w:r>
            <w:r>
              <w:rPr>
                <w:rFonts w:hint="default" w:ascii="Times New Roman" w:hAnsi="Times New Roman" w:eastAsia="仿宋_GB2312" w:cs="Times New Roman"/>
                <w:color w:val="auto"/>
                <w:sz w:val="28"/>
                <w:szCs w:val="28"/>
                <w:lang w:eastAsia="zh-CN"/>
              </w:rPr>
              <w:t>执行。</w:t>
            </w:r>
          </w:p>
          <w:p w14:paraId="5AFFE694">
            <w:pPr>
              <w:spacing w:line="360" w:lineRule="auto"/>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sz w:val="28"/>
                <w:szCs w:val="28"/>
                <w:lang w:eastAsia="zh-CN"/>
              </w:rPr>
              <w:t>②岗位人员工资、社会保险费、税金取费不得低于国家规定的最低标准。</w:t>
            </w:r>
          </w:p>
          <w:p w14:paraId="5BC438B9">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Cs/>
                <w:color w:val="auto"/>
                <w:sz w:val="28"/>
                <w:szCs w:val="28"/>
                <w:lang w:eastAsia="zh-CN"/>
              </w:rPr>
              <w:t>③若有特殊情况，请予以备注说明并提供相关证明。</w:t>
            </w:r>
          </w:p>
          <w:p w14:paraId="1535ABA9">
            <w:pPr>
              <w:spacing w:line="360" w:lineRule="auto"/>
              <w:jc w:val="left"/>
              <w:rPr>
                <w:rFonts w:hint="default" w:ascii="Times New Roman" w:hAnsi="Times New Roman" w:eastAsia="仿宋_GB2312" w:cs="Times New Roman"/>
                <w:bCs/>
                <w:color w:val="auto"/>
                <w:sz w:val="28"/>
                <w:szCs w:val="28"/>
                <w:lang w:eastAsia="zh-CN"/>
              </w:rPr>
            </w:pPr>
            <w:r>
              <w:rPr>
                <w:rFonts w:hint="default" w:ascii="Times New Roman" w:hAnsi="Times New Roman" w:eastAsia="仿宋_GB2312" w:cs="Times New Roman"/>
                <w:bCs/>
                <w:color w:val="auto"/>
                <w:kern w:val="0"/>
                <w:sz w:val="28"/>
                <w:szCs w:val="28"/>
                <w:lang w:eastAsia="zh-CN"/>
              </w:rPr>
              <w:t>（</w:t>
            </w:r>
            <w:r>
              <w:rPr>
                <w:rFonts w:hint="default" w:ascii="Times New Roman" w:hAnsi="Times New Roman" w:eastAsia="仿宋_GB2312" w:cs="Times New Roman"/>
                <w:bCs/>
                <w:color w:val="auto"/>
                <w:kern w:val="0"/>
                <w:sz w:val="28"/>
                <w:szCs w:val="28"/>
                <w:lang w:val="en-US" w:eastAsia="zh-CN"/>
              </w:rPr>
              <w:t>3</w:t>
            </w:r>
            <w:r>
              <w:rPr>
                <w:rFonts w:hint="default" w:ascii="Times New Roman" w:hAnsi="Times New Roman" w:eastAsia="仿宋_GB2312" w:cs="Times New Roman"/>
                <w:bCs/>
                <w:color w:val="auto"/>
                <w:kern w:val="0"/>
                <w:sz w:val="28"/>
                <w:szCs w:val="28"/>
                <w:lang w:eastAsia="zh-CN"/>
              </w:rPr>
              <w:t>）</w:t>
            </w:r>
            <w:r>
              <w:rPr>
                <w:rFonts w:hint="default" w:ascii="Times New Roman" w:hAnsi="Times New Roman" w:eastAsia="仿宋_GB2312" w:cs="Times New Roman"/>
                <w:bCs/>
                <w:color w:val="auto"/>
                <w:sz w:val="28"/>
                <w:szCs w:val="28"/>
                <w:lang w:eastAsia="zh-CN"/>
              </w:rPr>
              <w:t>投标报价超过</w:t>
            </w:r>
            <w:r>
              <w:rPr>
                <w:rFonts w:hint="default" w:ascii="Times New Roman" w:hAnsi="Times New Roman" w:eastAsia="仿宋_GB2312" w:cs="Times New Roman"/>
                <w:bCs/>
                <w:color w:val="auto"/>
                <w:kern w:val="0"/>
                <w:sz w:val="28"/>
                <w:szCs w:val="28"/>
                <w:lang w:eastAsia="zh-CN"/>
              </w:rPr>
              <w:t>最高限价</w:t>
            </w:r>
            <w:r>
              <w:rPr>
                <w:rFonts w:hint="default" w:ascii="Times New Roman" w:hAnsi="Times New Roman" w:eastAsia="仿宋_GB2312" w:cs="Times New Roman"/>
                <w:bCs/>
                <w:color w:val="auto"/>
                <w:sz w:val="28"/>
                <w:szCs w:val="28"/>
                <w:lang w:eastAsia="zh-CN"/>
              </w:rPr>
              <w:t>的按无效投标处理。</w:t>
            </w:r>
          </w:p>
        </w:tc>
      </w:tr>
      <w:tr w14:paraId="0B1E8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45" w:hRule="atLeast"/>
        </w:trPr>
        <w:tc>
          <w:tcPr>
            <w:tcW w:w="952" w:type="dxa"/>
            <w:noWrap/>
            <w:vAlign w:val="center"/>
          </w:tcPr>
          <w:p w14:paraId="19185923">
            <w:pPr>
              <w:spacing w:line="360" w:lineRule="auto"/>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napToGrid w:val="0"/>
                <w:color w:val="auto"/>
                <w:sz w:val="28"/>
                <w:szCs w:val="28"/>
              </w:rPr>
              <w:t>19</w:t>
            </w:r>
          </w:p>
        </w:tc>
        <w:tc>
          <w:tcPr>
            <w:tcW w:w="7751" w:type="dxa"/>
            <w:noWrap/>
            <w:vAlign w:val="center"/>
          </w:tcPr>
          <w:p w14:paraId="7C4DBB06">
            <w:pPr>
              <w:spacing w:line="360" w:lineRule="auto"/>
              <w:rPr>
                <w:rFonts w:hint="default" w:ascii="Times New Roman" w:hAnsi="Times New Roman" w:eastAsia="仿宋_GB2312" w:cs="Times New Roman"/>
                <w:color w:val="auto"/>
                <w:sz w:val="28"/>
                <w:szCs w:val="28"/>
                <w:u w:val="single"/>
              </w:rPr>
            </w:pPr>
            <w:r>
              <w:rPr>
                <w:rFonts w:hint="default" w:ascii="Times New Roman" w:hAnsi="Times New Roman" w:eastAsia="仿宋_GB2312" w:cs="Times New Roman"/>
                <w:color w:val="auto"/>
                <w:sz w:val="28"/>
                <w:szCs w:val="28"/>
              </w:rPr>
              <w:t>投标货币：人民币。</w:t>
            </w:r>
          </w:p>
        </w:tc>
      </w:tr>
      <w:tr w14:paraId="67FF0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64" w:hRule="atLeast"/>
        </w:trPr>
        <w:tc>
          <w:tcPr>
            <w:tcW w:w="952" w:type="dxa"/>
            <w:noWrap/>
            <w:vAlign w:val="center"/>
          </w:tcPr>
          <w:p w14:paraId="362B6FE2">
            <w:pPr>
              <w:spacing w:line="360" w:lineRule="auto"/>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rPr>
              <w:t>.1</w:t>
            </w:r>
          </w:p>
        </w:tc>
        <w:tc>
          <w:tcPr>
            <w:tcW w:w="7751" w:type="dxa"/>
            <w:noWrap/>
            <w:vAlign w:val="center"/>
          </w:tcPr>
          <w:p w14:paraId="73974543">
            <w:pPr>
              <w:spacing w:line="360" w:lineRule="auto"/>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投标有效期：从投标截止之日起</w:t>
            </w:r>
            <w:r>
              <w:rPr>
                <w:rFonts w:hint="default" w:ascii="Times New Roman" w:hAnsi="Times New Roman" w:eastAsia="仿宋_GB2312" w:cs="Times New Roman"/>
                <w:color w:val="auto"/>
                <w:sz w:val="28"/>
                <w:szCs w:val="28"/>
                <w:highlight w:val="none"/>
                <w:lang w:eastAsia="zh-CN"/>
              </w:rPr>
              <w:t>60</w:t>
            </w:r>
            <w:r>
              <w:rPr>
                <w:rFonts w:ascii="Times New Roman" w:hAnsi="Times New Roman" w:eastAsia="仿宋_GB2312" w:cs="Times New Roman"/>
                <w:color w:val="auto"/>
                <w:sz w:val="28"/>
                <w:szCs w:val="28"/>
                <w:lang w:val="en-US" w:eastAsia="zh-CN"/>
              </w:rPr>
              <w:t>天</w:t>
            </w:r>
          </w:p>
        </w:tc>
      </w:tr>
      <w:tr w14:paraId="19DDD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noWrap/>
            <w:vAlign w:val="center"/>
          </w:tcPr>
          <w:p w14:paraId="5F9A8747">
            <w:pPr>
              <w:spacing w:line="360" w:lineRule="auto"/>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w:t>
            </w:r>
            <w:r>
              <w:rPr>
                <w:rFonts w:hint="default"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rPr>
              <w:t>.1</w:t>
            </w:r>
          </w:p>
        </w:tc>
        <w:tc>
          <w:tcPr>
            <w:tcW w:w="7751" w:type="dxa"/>
            <w:noWrap/>
            <w:vAlign w:val="center"/>
          </w:tcPr>
          <w:p w14:paraId="35BA6ED0">
            <w:pPr>
              <w:spacing w:line="360" w:lineRule="auto"/>
              <w:jc w:val="left"/>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加密电子投标文件的上传：加密电子投标文件须在投标截止时间前通过“河南省公共资源交易中心”电子交易平台（</w:t>
            </w:r>
            <w:r>
              <w:rPr>
                <w:rFonts w:ascii="Times New Roman" w:hAnsi="Times New Roman" w:eastAsia="仿宋_GB2312" w:cs="Times New Roman"/>
                <w:color w:val="auto"/>
                <w:sz w:val="28"/>
                <w:szCs w:val="28"/>
                <w:lang w:eastAsia="zh-CN"/>
              </w:rPr>
              <w:t>hnsggzyjy.henan.gov.cn</w:t>
            </w:r>
            <w:r>
              <w:rPr>
                <w:rFonts w:hint="default" w:ascii="Times New Roman" w:hAnsi="Times New Roman" w:eastAsia="仿宋_GB2312" w:cs="Times New Roman"/>
                <w:color w:val="auto"/>
                <w:sz w:val="28"/>
                <w:szCs w:val="28"/>
              </w:rPr>
              <w:t>）加密上传。</w:t>
            </w:r>
          </w:p>
        </w:tc>
      </w:tr>
      <w:tr w14:paraId="43B3B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32" w:hRule="atLeast"/>
        </w:trPr>
        <w:tc>
          <w:tcPr>
            <w:tcW w:w="952" w:type="dxa"/>
            <w:noWrap/>
            <w:vAlign w:val="center"/>
          </w:tcPr>
          <w:p w14:paraId="3AA41B53">
            <w:pPr>
              <w:spacing w:line="360" w:lineRule="auto"/>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30</w:t>
            </w:r>
            <w:r>
              <w:rPr>
                <w:rFonts w:hint="default" w:ascii="Times New Roman" w:hAnsi="Times New Roman" w:eastAsia="仿宋_GB2312" w:cs="Times New Roman"/>
                <w:color w:val="auto"/>
                <w:sz w:val="28"/>
                <w:szCs w:val="28"/>
              </w:rPr>
              <w:t>.1</w:t>
            </w:r>
          </w:p>
        </w:tc>
        <w:tc>
          <w:tcPr>
            <w:tcW w:w="7751" w:type="dxa"/>
            <w:noWrap/>
            <w:vAlign w:val="center"/>
          </w:tcPr>
          <w:p w14:paraId="72ED1830">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开标及解密方式：“远程不见面”开标方式，投标人无需到河南省公共资源交易中心现场参加开标会议。在投标截止时间前，投标人</w:t>
            </w:r>
            <w:r>
              <w:rPr>
                <w:rFonts w:hint="eastAsia" w:ascii="Times New Roman" w:hAnsi="Times New Roman" w:eastAsia="仿宋_GB2312" w:cs="Times New Roman"/>
                <w:color w:val="auto"/>
                <w:sz w:val="28"/>
                <w:szCs w:val="28"/>
                <w:lang w:eastAsia="zh-CN"/>
              </w:rPr>
              <w:t>登录</w:t>
            </w:r>
            <w:r>
              <w:rPr>
                <w:rFonts w:hint="default" w:ascii="Times New Roman" w:hAnsi="Times New Roman" w:eastAsia="仿宋_GB2312" w:cs="Times New Roman"/>
                <w:color w:val="auto"/>
                <w:sz w:val="28"/>
                <w:szCs w:val="28"/>
                <w:lang w:eastAsia="zh-CN"/>
              </w:rPr>
              <w:t>不见面开标大厅，在线准时参加开标活动并进行文件解密。未在规定时间内解密投标文件的投标人，其投标文件不予接受并退回。</w:t>
            </w:r>
          </w:p>
        </w:tc>
      </w:tr>
      <w:tr w14:paraId="09551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noWrap/>
            <w:vAlign w:val="center"/>
          </w:tcPr>
          <w:p w14:paraId="1664B349">
            <w:pPr>
              <w:spacing w:line="360" w:lineRule="auto"/>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30</w:t>
            </w:r>
            <w:r>
              <w:rPr>
                <w:rFonts w:hint="default" w:ascii="Times New Roman" w:hAnsi="Times New Roman" w:eastAsia="仿宋_GB2312" w:cs="Times New Roman"/>
                <w:color w:val="auto"/>
                <w:sz w:val="28"/>
                <w:szCs w:val="28"/>
              </w:rPr>
              <w:t>.2</w:t>
            </w:r>
          </w:p>
        </w:tc>
        <w:tc>
          <w:tcPr>
            <w:tcW w:w="7751" w:type="dxa"/>
            <w:noWrap/>
            <w:vAlign w:val="center"/>
          </w:tcPr>
          <w:p w14:paraId="7561F7D4">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远程开标大厅网址：河南省公共资源交易中心 （</w:t>
            </w:r>
            <w:r>
              <w:rPr>
                <w:rFonts w:ascii="Times New Roman" w:hAnsi="Times New Roman" w:eastAsia="仿宋_GB2312" w:cs="Times New Roman"/>
                <w:color w:val="auto"/>
                <w:sz w:val="28"/>
                <w:szCs w:val="28"/>
                <w:lang w:eastAsia="zh-CN"/>
              </w:rPr>
              <w:t>hnsggzyjy.henan.gov.cn</w:t>
            </w:r>
            <w:r>
              <w:rPr>
                <w:rFonts w:hint="default" w:ascii="Times New Roman" w:hAnsi="Times New Roman" w:eastAsia="仿宋_GB2312" w:cs="Times New Roman"/>
                <w:color w:val="auto"/>
                <w:sz w:val="28"/>
                <w:szCs w:val="28"/>
                <w:lang w:eastAsia="zh-CN"/>
              </w:rPr>
              <w:t>）——不见面开标大厅。</w:t>
            </w:r>
          </w:p>
        </w:tc>
      </w:tr>
      <w:tr w14:paraId="6891F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15" w:hRule="atLeast"/>
        </w:trPr>
        <w:tc>
          <w:tcPr>
            <w:tcW w:w="952" w:type="dxa"/>
            <w:noWrap/>
            <w:vAlign w:val="center"/>
          </w:tcPr>
          <w:p w14:paraId="468CAC97">
            <w:pPr>
              <w:spacing w:line="360" w:lineRule="auto"/>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31</w:t>
            </w:r>
            <w:r>
              <w:rPr>
                <w:rFonts w:hint="default" w:ascii="Times New Roman" w:hAnsi="Times New Roman" w:eastAsia="仿宋_GB2312" w:cs="Times New Roman"/>
                <w:color w:val="auto"/>
                <w:sz w:val="28"/>
                <w:szCs w:val="28"/>
              </w:rPr>
              <w:t>.3</w:t>
            </w:r>
          </w:p>
        </w:tc>
        <w:tc>
          <w:tcPr>
            <w:tcW w:w="7751" w:type="dxa"/>
            <w:noWrap/>
            <w:vAlign w:val="center"/>
          </w:tcPr>
          <w:p w14:paraId="7A8C3519">
            <w:pPr>
              <w:spacing w:line="360" w:lineRule="auto"/>
              <w:rPr>
                <w:rFonts w:hint="default" w:ascii="Times New Roman" w:hAnsi="Times New Roman" w:eastAsia="仿宋_GB2312" w:cs="Times New Roman"/>
                <w:color w:val="auto"/>
                <w:sz w:val="28"/>
                <w:szCs w:val="28"/>
                <w:lang w:val="en-US" w:eastAsia="zh-CN"/>
              </w:rPr>
            </w:pPr>
            <w:r>
              <w:rPr>
                <w:rFonts w:ascii="Times New Roman" w:hAnsi="Times New Roman" w:eastAsia="仿宋_GB2312" w:cs="Times New Roman"/>
                <w:color w:val="auto"/>
                <w:sz w:val="28"/>
                <w:szCs w:val="28"/>
                <w:lang w:val="en-US" w:eastAsia="zh-CN"/>
              </w:rPr>
              <w:t>采购人</w:t>
            </w:r>
            <w:r>
              <w:rPr>
                <w:rFonts w:hint="default" w:ascii="Times New Roman" w:hAnsi="Times New Roman" w:eastAsia="仿宋_GB2312" w:cs="Times New Roman"/>
                <w:color w:val="auto"/>
                <w:sz w:val="28"/>
                <w:szCs w:val="28"/>
                <w:lang w:val="en-US" w:eastAsia="zh-CN"/>
              </w:rPr>
              <w:t>依据以下标准对投标人的资格进行审查，有一项不符合审查标准的，该投标人资格为不合格。</w:t>
            </w:r>
          </w:p>
          <w:p w14:paraId="6C772044">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（1）法人或者其他组织的营业执照等证明文件或自然人的身份证明符合招标文件规定</w:t>
            </w:r>
            <w:r>
              <w:rPr>
                <w:rFonts w:ascii="Times New Roman" w:hAnsi="Times New Roman" w:eastAsia="仿宋_GB2312" w:cs="Times New Roman"/>
                <w:color w:val="auto"/>
                <w:sz w:val="28"/>
                <w:szCs w:val="28"/>
                <w:lang w:val="en-US" w:eastAsia="zh-CN"/>
              </w:rPr>
              <w:t>；</w:t>
            </w:r>
          </w:p>
          <w:p w14:paraId="785132AF">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具有良好的商业信誉和健全的财务会计制度（提供投标人</w:t>
            </w:r>
            <w:r>
              <w:rPr>
                <w:rFonts w:ascii="Times New Roman" w:hAnsi="Times New Roman" w:eastAsia="仿宋_GB2312" w:cs="Times New Roman"/>
                <w:color w:val="auto"/>
                <w:sz w:val="28"/>
                <w:szCs w:val="28"/>
                <w:lang w:val="en-US" w:eastAsia="zh-CN"/>
              </w:rPr>
              <w:t>2025</w:t>
            </w:r>
            <w:r>
              <w:rPr>
                <w:rFonts w:hint="default" w:ascii="Times New Roman" w:hAnsi="Times New Roman" w:eastAsia="仿宋_GB2312" w:cs="Times New Roman"/>
                <w:color w:val="auto"/>
                <w:sz w:val="28"/>
                <w:szCs w:val="28"/>
                <w:lang w:eastAsia="zh-CN"/>
              </w:rPr>
              <w:t>年</w:t>
            </w:r>
            <w:r>
              <w:rPr>
                <w:rFonts w:ascii="Times New Roman" w:hAnsi="Times New Roman" w:eastAsia="仿宋_GB2312" w:cs="Times New Roman"/>
                <w:color w:val="auto"/>
                <w:sz w:val="28"/>
                <w:szCs w:val="28"/>
                <w:lang w:val="en-US" w:eastAsia="zh-CN"/>
              </w:rPr>
              <w:t>度</w:t>
            </w:r>
            <w:r>
              <w:rPr>
                <w:rFonts w:hint="default" w:ascii="Times New Roman" w:hAnsi="Times New Roman" w:eastAsia="仿宋_GB2312" w:cs="Times New Roman"/>
                <w:color w:val="auto"/>
                <w:sz w:val="28"/>
                <w:szCs w:val="28"/>
                <w:lang w:eastAsia="zh-CN"/>
              </w:rPr>
              <w:t>经审计的财务报告，要求注册会计师签名盖章并经会计师事务所盖章，如截止到开标时间投标人成立时间不足</w:t>
            </w:r>
            <w:r>
              <w:rPr>
                <w:rFonts w:ascii="Times New Roman" w:hAnsi="Times New Roman" w:eastAsia="仿宋_GB2312" w:cs="Times New Roman"/>
                <w:color w:val="auto"/>
                <w:sz w:val="28"/>
                <w:szCs w:val="28"/>
                <w:lang w:val="en-US" w:eastAsia="zh-CN"/>
              </w:rPr>
              <w:t>1年</w:t>
            </w:r>
            <w:r>
              <w:rPr>
                <w:rFonts w:hint="default" w:ascii="Times New Roman" w:hAnsi="Times New Roman" w:eastAsia="仿宋_GB2312" w:cs="Times New Roman"/>
                <w:color w:val="auto"/>
                <w:sz w:val="28"/>
                <w:szCs w:val="28"/>
                <w:lang w:eastAsia="zh-CN"/>
              </w:rPr>
              <w:t>的，须提供其开户银行出具的资信证明等）</w:t>
            </w:r>
            <w:r>
              <w:rPr>
                <w:rFonts w:hint="default" w:ascii="Times New Roman" w:hAnsi="Times New Roman" w:eastAsia="仿宋_GB2312" w:cs="Times New Roman"/>
                <w:color w:val="auto"/>
                <w:sz w:val="28"/>
                <w:szCs w:val="28"/>
                <w:lang w:val="en-US" w:eastAsia="zh-CN"/>
              </w:rPr>
              <w:t>；</w:t>
            </w:r>
          </w:p>
          <w:p w14:paraId="707AB186">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依法缴纳税收和依法缴纳社会保障资金的证明材料符合招标文件规定（提供投标人自</w:t>
            </w:r>
            <w:r>
              <w:rPr>
                <w:rFonts w:ascii="Times New Roman" w:hAnsi="Times New Roman" w:eastAsia="仿宋_GB2312" w:cs="Times New Roman"/>
                <w:color w:val="auto"/>
                <w:sz w:val="28"/>
                <w:szCs w:val="28"/>
                <w:lang w:eastAsia="zh-CN"/>
              </w:rPr>
              <w:t>202</w:t>
            </w:r>
            <w:r>
              <w:rPr>
                <w:rFonts w:ascii="Times New Roman" w:hAnsi="Times New Roman" w:eastAsia="仿宋_GB2312" w:cs="Times New Roman"/>
                <w:color w:val="auto"/>
                <w:sz w:val="28"/>
                <w:szCs w:val="28"/>
                <w:lang w:val="en-US" w:eastAsia="zh-CN"/>
              </w:rPr>
              <w:t>6</w:t>
            </w:r>
            <w:r>
              <w:rPr>
                <w:rFonts w:ascii="Times New Roman" w:hAnsi="Times New Roman" w:eastAsia="仿宋_GB2312" w:cs="Times New Roman"/>
                <w:color w:val="auto"/>
                <w:sz w:val="28"/>
                <w:szCs w:val="28"/>
                <w:lang w:eastAsia="zh-CN"/>
              </w:rPr>
              <w:t>年1月1日</w:t>
            </w:r>
            <w:r>
              <w:rPr>
                <w:rFonts w:hint="default" w:ascii="Times New Roman" w:hAnsi="Times New Roman" w:eastAsia="仿宋_GB2312" w:cs="Times New Roman"/>
                <w:color w:val="auto"/>
                <w:sz w:val="28"/>
                <w:szCs w:val="28"/>
                <w:lang w:eastAsia="zh-CN"/>
              </w:rPr>
              <w:t>以来至少一个月的纳税证明和社保缴纳证明，依法免税或不需要缴纳社会保障资金的，应提供相应文件证明其依法免税或不需要缴纳）</w:t>
            </w:r>
            <w:r>
              <w:rPr>
                <w:rFonts w:ascii="Times New Roman" w:hAnsi="Times New Roman" w:eastAsia="仿宋_GB2312" w:cs="Times New Roman"/>
                <w:color w:val="auto"/>
                <w:sz w:val="28"/>
                <w:szCs w:val="28"/>
                <w:lang w:val="en-US" w:eastAsia="zh-CN"/>
              </w:rPr>
              <w:t>；</w:t>
            </w:r>
          </w:p>
          <w:p w14:paraId="3F86E6F9">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bCs/>
                <w:color w:val="auto"/>
                <w:sz w:val="28"/>
                <w:szCs w:val="28"/>
                <w:lang w:eastAsia="zh-CN"/>
              </w:rPr>
              <w:t>具备履行合同所必需的设备和专业技术能力</w:t>
            </w:r>
            <w:r>
              <w:rPr>
                <w:rFonts w:hint="default" w:ascii="Times New Roman" w:hAnsi="Times New Roman" w:eastAsia="仿宋_GB2312" w:cs="Times New Roman"/>
                <w:color w:val="auto"/>
                <w:sz w:val="28"/>
                <w:szCs w:val="28"/>
                <w:lang w:val="en-US" w:eastAsia="zh-CN"/>
              </w:rPr>
              <w:t>（提供承诺函）</w:t>
            </w:r>
            <w:r>
              <w:rPr>
                <w:rFonts w:ascii="Times New Roman" w:hAnsi="Times New Roman" w:eastAsia="仿宋_GB2312" w:cs="Times New Roman"/>
                <w:color w:val="auto"/>
                <w:sz w:val="28"/>
                <w:szCs w:val="28"/>
                <w:lang w:val="en-US" w:eastAsia="zh-CN"/>
              </w:rPr>
              <w:t>；</w:t>
            </w:r>
          </w:p>
          <w:p w14:paraId="7B976EF8">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（5）参加政府采购活动前3年内在经营活动中没有重大违法记录声明符合招标文件规定</w:t>
            </w:r>
            <w:r>
              <w:rPr>
                <w:rFonts w:ascii="Times New Roman" w:hAnsi="Times New Roman" w:eastAsia="仿宋_GB2312" w:cs="Times New Roman"/>
                <w:color w:val="auto"/>
                <w:sz w:val="28"/>
                <w:szCs w:val="28"/>
                <w:lang w:val="en-US" w:eastAsia="zh-CN"/>
              </w:rPr>
              <w:t>；</w:t>
            </w:r>
          </w:p>
          <w:p w14:paraId="1D650645">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（6）信用查询记录符合招标文件规定</w:t>
            </w:r>
            <w:r>
              <w:rPr>
                <w:rFonts w:hint="default" w:ascii="Times New Roman" w:hAnsi="Times New Roman" w:eastAsia="仿宋_GB2312" w:cs="Times New Roman"/>
                <w:color w:val="auto"/>
                <w:sz w:val="28"/>
                <w:szCs w:val="28"/>
                <w:lang w:eastAsia="zh-CN"/>
              </w:rPr>
              <w:t>（采购人查询，</w:t>
            </w:r>
            <w:r>
              <w:rPr>
                <w:rFonts w:ascii="Times New Roman" w:hAnsi="Times New Roman" w:eastAsia="仿宋_GB2312" w:cs="Times New Roman"/>
                <w:color w:val="auto"/>
                <w:sz w:val="28"/>
                <w:szCs w:val="28"/>
                <w:lang w:eastAsia="zh-CN"/>
              </w:rPr>
              <w:t>投标人</w:t>
            </w:r>
            <w:r>
              <w:rPr>
                <w:rFonts w:hint="default" w:ascii="Times New Roman" w:hAnsi="Times New Roman" w:eastAsia="仿宋_GB2312" w:cs="Times New Roman"/>
                <w:color w:val="auto"/>
                <w:sz w:val="28"/>
                <w:szCs w:val="28"/>
                <w:lang w:eastAsia="zh-CN"/>
              </w:rPr>
              <w:t>无需提供证明材料）</w:t>
            </w:r>
            <w:r>
              <w:rPr>
                <w:rFonts w:hint="default" w:ascii="Times New Roman" w:hAnsi="Times New Roman" w:eastAsia="仿宋_GB2312" w:cs="Times New Roman"/>
                <w:color w:val="auto"/>
                <w:sz w:val="28"/>
                <w:szCs w:val="28"/>
                <w:lang w:val="en-US" w:eastAsia="zh-CN"/>
              </w:rPr>
              <w:t>；</w:t>
            </w:r>
          </w:p>
          <w:p w14:paraId="2828A147">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（7）具有公安机关颁发的有效《保安服务许可证》</w:t>
            </w:r>
            <w:r>
              <w:rPr>
                <w:rFonts w:ascii="Times New Roman" w:hAnsi="Times New Roman" w:eastAsia="仿宋_GB2312" w:cs="Times New Roman"/>
                <w:color w:val="auto"/>
                <w:sz w:val="28"/>
                <w:szCs w:val="28"/>
                <w:lang w:val="en-US" w:eastAsia="zh-CN"/>
              </w:rPr>
              <w:t>；</w:t>
            </w:r>
          </w:p>
          <w:p w14:paraId="1D630339">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（8）</w:t>
            </w:r>
            <w:r>
              <w:rPr>
                <w:rFonts w:hint="default" w:ascii="Times New Roman" w:hAnsi="Times New Roman" w:eastAsia="仿宋_GB2312" w:cs="Times New Roman"/>
                <w:bCs/>
                <w:color w:val="auto"/>
                <w:sz w:val="28"/>
                <w:szCs w:val="28"/>
                <w:lang w:eastAsia="zh-CN"/>
              </w:rPr>
              <w:t>单位负责人为同一人或者存在直接控股、管理关系的不同投标人，不得参加同一合同项下的政府采购活动（</w:t>
            </w:r>
            <w:r>
              <w:rPr>
                <w:rFonts w:hint="default" w:ascii="Times New Roman" w:hAnsi="Times New Roman" w:eastAsia="仿宋_GB2312" w:cs="Times New Roman"/>
                <w:color w:val="auto"/>
                <w:sz w:val="28"/>
                <w:szCs w:val="28"/>
                <w:lang w:val="en-US" w:eastAsia="zh-CN"/>
              </w:rPr>
              <w:t>投标人</w:t>
            </w:r>
            <w:r>
              <w:rPr>
                <w:rFonts w:ascii="Times New Roman" w:hAnsi="Times New Roman" w:eastAsia="仿宋_GB2312" w:cs="Times New Roman"/>
                <w:color w:val="auto"/>
                <w:sz w:val="28"/>
                <w:szCs w:val="28"/>
                <w:lang w:val="en-US" w:eastAsia="zh-CN"/>
              </w:rPr>
              <w:t>提供</w:t>
            </w:r>
            <w:r>
              <w:rPr>
                <w:rFonts w:hint="default" w:ascii="Times New Roman" w:hAnsi="Times New Roman" w:eastAsia="仿宋_GB2312" w:cs="Times New Roman"/>
                <w:color w:val="auto"/>
                <w:sz w:val="28"/>
                <w:szCs w:val="28"/>
                <w:lang w:val="en-US" w:eastAsia="zh-CN"/>
              </w:rPr>
              <w:t>关联关系名单</w:t>
            </w:r>
            <w:r>
              <w:rPr>
                <w:rFonts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bCs/>
                <w:color w:val="auto"/>
                <w:sz w:val="28"/>
                <w:szCs w:val="28"/>
                <w:lang w:eastAsia="zh-CN"/>
              </w:rPr>
              <w:t>不满足本项的各投标人资格均不合格）</w:t>
            </w:r>
            <w:r>
              <w:rPr>
                <w:rFonts w:hint="default" w:ascii="Times New Roman" w:hAnsi="Times New Roman" w:eastAsia="仿宋_GB2312" w:cs="Times New Roman"/>
                <w:color w:val="auto"/>
                <w:sz w:val="28"/>
                <w:szCs w:val="28"/>
                <w:lang w:val="en-US" w:eastAsia="zh-CN"/>
              </w:rPr>
              <w:t>；</w:t>
            </w:r>
          </w:p>
          <w:p w14:paraId="26BA7199">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color w:val="auto"/>
                <w:sz w:val="28"/>
                <w:szCs w:val="28"/>
                <w:lang w:val="en-US" w:eastAsia="zh-CN"/>
              </w:rPr>
              <w:t>（9）</w:t>
            </w:r>
            <w:r>
              <w:rPr>
                <w:rFonts w:ascii="Times New Roman" w:hAnsi="Times New Roman" w:eastAsia="仿宋_GB2312" w:cs="Times New Roman"/>
                <w:sz w:val="28"/>
                <w:szCs w:val="28"/>
                <w:lang w:val="en-US" w:eastAsia="zh-CN"/>
              </w:rPr>
              <w:t>非联合体投标</w:t>
            </w:r>
            <w:r>
              <w:rPr>
                <w:rFonts w:hint="default" w:ascii="Times New Roman" w:hAnsi="Times New Roman" w:eastAsia="仿宋_GB2312" w:cs="Times New Roman"/>
                <w:sz w:val="28"/>
                <w:szCs w:val="28"/>
                <w:lang w:val="en-US" w:eastAsia="zh-CN"/>
              </w:rPr>
              <w:t>（</w:t>
            </w:r>
            <w:r>
              <w:rPr>
                <w:rFonts w:ascii="Times New Roman" w:hAnsi="Times New Roman" w:eastAsia="仿宋_GB2312" w:cs="Times New Roman"/>
                <w:sz w:val="28"/>
                <w:szCs w:val="28"/>
                <w:lang w:val="en-US" w:eastAsia="zh-CN"/>
              </w:rPr>
              <w:t>投标人</w:t>
            </w:r>
            <w:r>
              <w:rPr>
                <w:rFonts w:hint="default" w:ascii="Times New Roman" w:hAnsi="Times New Roman" w:eastAsia="仿宋_GB2312" w:cs="Times New Roman"/>
                <w:sz w:val="28"/>
                <w:szCs w:val="28"/>
                <w:lang w:val="en-US" w:eastAsia="zh-CN"/>
              </w:rPr>
              <w:t>无需提供证明材料）</w:t>
            </w:r>
          </w:p>
          <w:p w14:paraId="50B1362A">
            <w:pPr>
              <w:spacing w:line="360" w:lineRule="auto"/>
              <w:rPr>
                <w:rFonts w:hint="default" w:ascii="Times New Roman" w:hAnsi="Times New Roman" w:cs="Times New Roman"/>
                <w:color w:val="auto"/>
                <w:sz w:val="28"/>
                <w:szCs w:val="28"/>
                <w:lang w:eastAsia="zh-CN"/>
              </w:rPr>
            </w:pPr>
            <w:r>
              <w:rPr>
                <w:rFonts w:hint="eastAsia" w:ascii="Times New Roman" w:hAnsi="Times New Roman" w:eastAsia="仿宋_GB2312" w:cs="Times New Roman"/>
                <w:sz w:val="28"/>
                <w:szCs w:val="28"/>
                <w:lang w:val="en-US" w:eastAsia="zh-CN"/>
              </w:rPr>
              <w:t>（8）须为中小企业</w:t>
            </w:r>
            <w:r>
              <w:rPr>
                <w:rFonts w:hint="default" w:ascii="Times New Roman" w:hAnsi="Times New Roman" w:eastAsia="仿宋_GB2312" w:cs="Times New Roman"/>
                <w:color w:val="auto"/>
                <w:sz w:val="28"/>
                <w:szCs w:val="28"/>
                <w:lang w:val="en-US" w:eastAsia="zh-CN"/>
              </w:rPr>
              <w:t>。</w:t>
            </w:r>
          </w:p>
        </w:tc>
      </w:tr>
      <w:tr w14:paraId="50A19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15" w:hRule="atLeast"/>
        </w:trPr>
        <w:tc>
          <w:tcPr>
            <w:tcW w:w="952" w:type="dxa"/>
            <w:noWrap/>
            <w:vAlign w:val="center"/>
          </w:tcPr>
          <w:p w14:paraId="0A892B1E">
            <w:pPr>
              <w:spacing w:line="360" w:lineRule="auto"/>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rPr>
              <w:t>.4</w:t>
            </w:r>
          </w:p>
        </w:tc>
        <w:tc>
          <w:tcPr>
            <w:tcW w:w="7751" w:type="dxa"/>
            <w:noWrap/>
            <w:vAlign w:val="center"/>
          </w:tcPr>
          <w:p w14:paraId="53725C52">
            <w:pPr>
              <w:spacing w:line="360" w:lineRule="auto"/>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信用记录:</w:t>
            </w:r>
          </w:p>
          <w:p w14:paraId="42DACD92">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val="0"/>
                <w:bCs w:val="0"/>
                <w:color w:val="auto"/>
                <w:sz w:val="28"/>
                <w:szCs w:val="28"/>
                <w:lang w:val="en-US" w:eastAsia="zh-CN"/>
              </w:rPr>
              <w:t>根据《关于在政府采购活动中查询及使用信用记录有关问题的通知》(财库〔2016〕125号)</w:t>
            </w:r>
            <w:r>
              <w:rPr>
                <w:rFonts w:hint="eastAsia" w:ascii="Times New Roman" w:hAnsi="Times New Roman" w:eastAsia="仿宋_GB2312" w:cs="Times New Roman"/>
                <w:b w:val="0"/>
                <w:bCs w:val="0"/>
                <w:color w:val="auto"/>
                <w:sz w:val="28"/>
                <w:szCs w:val="28"/>
                <w:lang w:val="en-US" w:eastAsia="zh-CN"/>
              </w:rPr>
              <w:t>文件</w:t>
            </w:r>
            <w:r>
              <w:rPr>
                <w:rFonts w:hint="default" w:ascii="Times New Roman" w:hAnsi="Times New Roman" w:eastAsia="仿宋_GB2312" w:cs="Times New Roman"/>
                <w:b w:val="0"/>
                <w:bCs w:val="0"/>
                <w:color w:val="auto"/>
                <w:sz w:val="28"/>
                <w:szCs w:val="28"/>
                <w:lang w:val="en-US" w:eastAsia="zh-CN"/>
              </w:rPr>
              <w:t>的要求，采购人将在投标截止时间后当天在“信用中国”网站查询投标人“失信被执行人”和“重大税收违法案件当事人名单（重大税收违法失信主体名单）”，在“中国政府采购网</w:t>
            </w:r>
            <w:r>
              <w:rPr>
                <w:rFonts w:hint="eastAsia" w:ascii="Times New Roman" w:hAnsi="Times New Roman" w:eastAsia="仿宋_GB2312" w:cs="Times New Roman"/>
                <w:b w:val="0"/>
                <w:bCs w:val="0"/>
                <w:color w:val="auto"/>
                <w:sz w:val="28"/>
                <w:szCs w:val="28"/>
                <w:lang w:val="en-US" w:eastAsia="zh-CN"/>
              </w:rPr>
              <w:t>”网</w:t>
            </w:r>
            <w:r>
              <w:rPr>
                <w:rFonts w:hint="default" w:ascii="Times New Roman" w:hAnsi="Times New Roman" w:eastAsia="仿宋_GB2312" w:cs="Times New Roman"/>
                <w:b w:val="0"/>
                <w:bCs w:val="0"/>
                <w:color w:val="auto"/>
                <w:sz w:val="28"/>
                <w:szCs w:val="28"/>
                <w:lang w:val="en-US" w:eastAsia="zh-CN"/>
              </w:rPr>
              <w:t>站查询投标人“政府采购严重违法失信行为记录名单”；投标人被列入失信被执行人、重大税收违法案件当事人名单（重大税收违法失信主体名单）、政府采购严重违法失信行为记录名单的，其投标文件作为无效处理。</w:t>
            </w:r>
          </w:p>
          <w:p w14:paraId="187EAB7D">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b/>
                <w:bCs/>
                <w:color w:val="auto"/>
                <w:sz w:val="28"/>
                <w:szCs w:val="28"/>
                <w:lang w:val="en-US" w:eastAsia="zh-CN"/>
              </w:rPr>
              <w:t>查询及记录方式：</w:t>
            </w:r>
            <w:r>
              <w:rPr>
                <w:rFonts w:ascii="Times New Roman" w:hAnsi="Times New Roman" w:eastAsia="仿宋_GB2312" w:cs="Times New Roman"/>
                <w:color w:val="auto"/>
                <w:sz w:val="28"/>
                <w:szCs w:val="28"/>
                <w:lang w:val="en-US" w:eastAsia="zh-CN"/>
              </w:rPr>
              <w:t>采购人</w:t>
            </w:r>
            <w:r>
              <w:rPr>
                <w:rFonts w:hint="default" w:ascii="Times New Roman" w:hAnsi="Times New Roman" w:eastAsia="仿宋_GB2312" w:cs="Times New Roman"/>
                <w:color w:val="auto"/>
                <w:sz w:val="28"/>
                <w:szCs w:val="28"/>
                <w:lang w:val="en-US" w:eastAsia="zh-CN"/>
              </w:rPr>
              <w:t>将查询网页打印、存档备查。投标人信用记录以</w:t>
            </w:r>
            <w:r>
              <w:rPr>
                <w:rFonts w:ascii="Times New Roman" w:hAnsi="Times New Roman" w:eastAsia="仿宋_GB2312" w:cs="Times New Roman"/>
                <w:color w:val="auto"/>
                <w:sz w:val="28"/>
                <w:szCs w:val="28"/>
                <w:lang w:val="en-US" w:eastAsia="zh-CN"/>
              </w:rPr>
              <w:t>采购人</w:t>
            </w:r>
            <w:r>
              <w:rPr>
                <w:rFonts w:hint="default" w:ascii="Times New Roman" w:hAnsi="Times New Roman" w:eastAsia="仿宋_GB2312" w:cs="Times New Roman"/>
                <w:color w:val="auto"/>
                <w:sz w:val="28"/>
                <w:szCs w:val="28"/>
                <w:lang w:val="en-US" w:eastAsia="zh-CN"/>
              </w:rPr>
              <w:t>查询结果为准，</w:t>
            </w:r>
            <w:r>
              <w:rPr>
                <w:rFonts w:ascii="Times New Roman" w:hAnsi="Times New Roman" w:eastAsia="仿宋_GB2312" w:cs="Times New Roman"/>
                <w:color w:val="auto"/>
                <w:sz w:val="28"/>
                <w:szCs w:val="28"/>
                <w:lang w:val="en-US" w:eastAsia="zh-CN"/>
              </w:rPr>
              <w:t>采购人</w:t>
            </w:r>
            <w:r>
              <w:rPr>
                <w:rFonts w:hint="default" w:ascii="Times New Roman" w:hAnsi="Times New Roman" w:eastAsia="仿宋_GB2312" w:cs="Times New Roman"/>
                <w:color w:val="auto"/>
                <w:sz w:val="28"/>
                <w:szCs w:val="28"/>
                <w:lang w:val="en-US" w:eastAsia="zh-CN"/>
              </w:rPr>
              <w:t>查询之后，网站信息发生的任何变更均不再作为资格审查或评审依据，投标人自行提供的与网站信息不一致的其他证明材料亦不作为资格审查或评审依据。</w:t>
            </w:r>
          </w:p>
        </w:tc>
      </w:tr>
      <w:tr w14:paraId="7468A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15" w:hRule="atLeast"/>
        </w:trPr>
        <w:tc>
          <w:tcPr>
            <w:tcW w:w="952" w:type="dxa"/>
            <w:noWrap/>
            <w:vAlign w:val="center"/>
          </w:tcPr>
          <w:p w14:paraId="4ADF63CD">
            <w:pPr>
              <w:spacing w:line="360" w:lineRule="auto"/>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rPr>
              <w:t>.1</w:t>
            </w:r>
          </w:p>
        </w:tc>
        <w:tc>
          <w:tcPr>
            <w:tcW w:w="7751" w:type="dxa"/>
            <w:noWrap/>
            <w:vAlign w:val="center"/>
          </w:tcPr>
          <w:p w14:paraId="366B6BEB">
            <w:pPr>
              <w:spacing w:line="360" w:lineRule="auto"/>
              <w:rPr>
                <w:rFonts w:hint="default" w:ascii="Times New Roman" w:hAnsi="Times New Roman" w:eastAsia="仿宋_GB2312" w:cs="Times New Roman"/>
                <w:b/>
                <w:color w:val="auto"/>
                <w:sz w:val="28"/>
                <w:szCs w:val="28"/>
                <w:lang w:eastAsia="zh-CN"/>
              </w:rPr>
            </w:pPr>
            <w:r>
              <w:rPr>
                <w:rFonts w:hint="default" w:ascii="Times New Roman" w:hAnsi="Times New Roman" w:eastAsia="仿宋_GB2312" w:cs="Times New Roman"/>
                <w:color w:val="auto"/>
                <w:sz w:val="28"/>
                <w:szCs w:val="28"/>
                <w:lang w:eastAsia="zh-CN"/>
              </w:rPr>
              <w:t>评标委员会负责具体评标事务。评标委员会由</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代表和评审专家组成，成员人数应当为</w:t>
            </w:r>
            <w:r>
              <w:rPr>
                <w:rFonts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人，其中评审专家不得少于成员总数的三分之二。</w:t>
            </w:r>
          </w:p>
        </w:tc>
      </w:tr>
      <w:tr w14:paraId="27631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02" w:hRule="atLeast"/>
        </w:trPr>
        <w:tc>
          <w:tcPr>
            <w:tcW w:w="952" w:type="dxa"/>
            <w:noWrap/>
            <w:vAlign w:val="center"/>
          </w:tcPr>
          <w:p w14:paraId="1A67DF86">
            <w:pPr>
              <w:spacing w:line="360" w:lineRule="auto"/>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r>
              <w:rPr>
                <w:rFonts w:hint="default"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rPr>
              <w:t>.1</w:t>
            </w:r>
          </w:p>
        </w:tc>
        <w:tc>
          <w:tcPr>
            <w:tcW w:w="7751" w:type="dxa"/>
            <w:noWrap/>
            <w:vAlign w:val="center"/>
          </w:tcPr>
          <w:p w14:paraId="56630829">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lang w:val="en-US" w:eastAsia="zh-CN"/>
              </w:rPr>
              <w:t>中小企业扶持：</w:t>
            </w:r>
            <w:r>
              <w:rPr>
                <w:rFonts w:hint="default" w:ascii="Times New Roman" w:hAnsi="Times New Roman" w:eastAsia="仿宋_GB2312" w:cs="Times New Roman"/>
                <w:color w:val="auto"/>
                <w:sz w:val="28"/>
                <w:szCs w:val="28"/>
                <w:lang w:val="en-US" w:eastAsia="zh-CN"/>
              </w:rPr>
              <w:t>根据《政府采购促进中小企业发展管理办法》</w:t>
            </w:r>
            <w:r>
              <w:rPr>
                <w:rFonts w:hint="eastAsia"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val="en-US" w:eastAsia="zh-CN"/>
              </w:rPr>
              <w:t>预留采购份额专门面向</w:t>
            </w:r>
            <w:r>
              <w:rPr>
                <w:rFonts w:ascii="Times New Roman" w:hAnsi="Times New Roman" w:eastAsia="仿宋_GB2312" w:cs="Times New Roman"/>
                <w:color w:val="auto"/>
                <w:sz w:val="28"/>
                <w:szCs w:val="28"/>
                <w:lang w:val="en-US" w:eastAsia="zh-CN"/>
              </w:rPr>
              <w:t>中小</w:t>
            </w:r>
            <w:r>
              <w:rPr>
                <w:rFonts w:hint="default" w:ascii="Times New Roman" w:hAnsi="Times New Roman" w:eastAsia="仿宋_GB2312" w:cs="Times New Roman"/>
                <w:color w:val="auto"/>
                <w:sz w:val="28"/>
                <w:szCs w:val="28"/>
                <w:lang w:val="en-US" w:eastAsia="zh-CN"/>
              </w:rPr>
              <w:t>企业采购。</w:t>
            </w:r>
            <w:r>
              <w:rPr>
                <w:rFonts w:ascii="Times New Roman" w:hAnsi="Times New Roman" w:eastAsia="仿宋_GB2312" w:cs="Times New Roman"/>
                <w:color w:val="auto"/>
                <w:sz w:val="28"/>
                <w:szCs w:val="28"/>
                <w:lang w:val="en-US" w:eastAsia="zh-CN"/>
              </w:rPr>
              <w:t>中小</w:t>
            </w:r>
            <w:r>
              <w:rPr>
                <w:rFonts w:hint="default" w:ascii="Times New Roman" w:hAnsi="Times New Roman" w:eastAsia="仿宋_GB2312" w:cs="Times New Roman"/>
                <w:color w:val="auto"/>
                <w:sz w:val="28"/>
                <w:szCs w:val="28"/>
                <w:lang w:val="en-US" w:eastAsia="zh-CN"/>
              </w:rPr>
              <w:t>企业包括</w:t>
            </w:r>
            <w:r>
              <w:rPr>
                <w:rFonts w:ascii="Times New Roman" w:hAnsi="Times New Roman" w:eastAsia="仿宋_GB2312" w:cs="Times New Roman"/>
                <w:color w:val="auto"/>
                <w:sz w:val="28"/>
                <w:szCs w:val="28"/>
                <w:lang w:val="en-US" w:eastAsia="zh-CN"/>
              </w:rPr>
              <w:t>中型企业、</w:t>
            </w:r>
            <w:r>
              <w:rPr>
                <w:rFonts w:hint="default" w:ascii="Times New Roman" w:hAnsi="Times New Roman" w:eastAsia="仿宋_GB2312" w:cs="Times New Roman"/>
                <w:color w:val="auto"/>
                <w:sz w:val="28"/>
                <w:szCs w:val="28"/>
                <w:lang w:val="en-US" w:eastAsia="zh-CN"/>
              </w:rPr>
              <w:t>小型企业和微型企业。</w:t>
            </w:r>
            <w:r>
              <w:rPr>
                <w:rFonts w:ascii="Times New Roman" w:hAnsi="Times New Roman" w:eastAsia="仿宋_GB2312" w:cs="Times New Roman"/>
                <w:color w:val="auto"/>
                <w:sz w:val="28"/>
                <w:szCs w:val="28"/>
                <w:lang w:val="en-US" w:eastAsia="zh-CN"/>
              </w:rPr>
              <w:t>中小</w:t>
            </w:r>
            <w:r>
              <w:rPr>
                <w:rFonts w:hint="default" w:ascii="Times New Roman" w:hAnsi="Times New Roman" w:eastAsia="仿宋_GB2312" w:cs="Times New Roman"/>
                <w:color w:val="auto"/>
                <w:sz w:val="28"/>
                <w:szCs w:val="28"/>
                <w:lang w:val="en-US" w:eastAsia="zh-CN"/>
              </w:rPr>
              <w:t>企业的认定，根据投标人提供的《中小企业声明函》等材料（第四章 资格证明文件格式）进行。</w:t>
            </w:r>
          </w:p>
          <w:p w14:paraId="530CCF36">
            <w:pPr>
              <w:spacing w:line="360" w:lineRule="auto"/>
              <w:rPr>
                <w:rFonts w:hint="default" w:ascii="Times New Roman" w:hAnsi="Times New Roman"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本采购项目所属行业：</w:t>
            </w:r>
            <w:r>
              <w:rPr>
                <w:rFonts w:hint="default" w:ascii="Times New Roman" w:hAnsi="Times New Roman" w:eastAsia="仿宋_GB2312" w:cs="Times New Roman"/>
                <w:b/>
                <w:bCs/>
                <w:color w:val="auto"/>
                <w:sz w:val="28"/>
                <w:szCs w:val="28"/>
                <w:u w:val="single"/>
                <w:lang w:val="en-US" w:eastAsia="zh-CN"/>
              </w:rPr>
              <w:t>租赁和商务服务业</w:t>
            </w:r>
            <w:r>
              <w:rPr>
                <w:rFonts w:hint="default" w:ascii="Times New Roman" w:hAnsi="Times New Roman" w:eastAsia="仿宋_GB2312" w:cs="Times New Roman"/>
                <w:b/>
                <w:bCs/>
                <w:color w:val="auto"/>
                <w:sz w:val="28"/>
                <w:szCs w:val="28"/>
                <w:lang w:val="en-US" w:eastAsia="zh-CN"/>
              </w:rPr>
              <w:t>。</w:t>
            </w:r>
          </w:p>
        </w:tc>
      </w:tr>
      <w:tr w14:paraId="2F33D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02" w:hRule="atLeast"/>
        </w:trPr>
        <w:tc>
          <w:tcPr>
            <w:tcW w:w="952" w:type="dxa"/>
            <w:noWrap/>
            <w:vAlign w:val="center"/>
          </w:tcPr>
          <w:p w14:paraId="0F98DC28">
            <w:pPr>
              <w:spacing w:line="360" w:lineRule="auto"/>
              <w:jc w:val="center"/>
              <w:rPr>
                <w:rFonts w:hint="default" w:ascii="Times New Roman" w:hAnsi="Times New Roman" w:eastAsia="仿宋_GB2312" w:cs="Times New Roman"/>
                <w:color w:val="auto"/>
                <w:sz w:val="28"/>
                <w:szCs w:val="28"/>
                <w:lang w:val="en-US" w:eastAsia="zh-CN"/>
              </w:rPr>
            </w:pPr>
            <w:r>
              <w:rPr>
                <w:rFonts w:ascii="Times New Roman" w:hAnsi="Times New Roman" w:eastAsia="仿宋_GB2312" w:cs="Times New Roman"/>
                <w:color w:val="auto"/>
                <w:sz w:val="28"/>
                <w:szCs w:val="28"/>
                <w:lang w:val="en-US" w:eastAsia="zh-CN"/>
              </w:rPr>
              <w:t>36.2</w:t>
            </w:r>
          </w:p>
        </w:tc>
        <w:tc>
          <w:tcPr>
            <w:tcW w:w="7751" w:type="dxa"/>
            <w:noWrap/>
            <w:vAlign w:val="center"/>
          </w:tcPr>
          <w:p w14:paraId="56AF40D6">
            <w:pPr>
              <w:spacing w:line="48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支持本国产品内容：</w:t>
            </w:r>
          </w:p>
          <w:p w14:paraId="492E836C">
            <w:pPr>
              <w:spacing w:line="48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b/>
                <w:bCs/>
                <w:color w:val="auto"/>
                <w:sz w:val="28"/>
                <w:szCs w:val="28"/>
                <w:lang w:val="en-US" w:eastAsia="zh-CN"/>
              </w:rPr>
              <w:sym w:font="Wingdings 2" w:char="00A3"/>
            </w:r>
            <w:r>
              <w:rPr>
                <w:rFonts w:ascii="仿宋_GB2312" w:hAnsi="仿宋_GB2312" w:eastAsia="仿宋_GB2312" w:cs="仿宋_GB2312"/>
                <w:b/>
                <w:bCs/>
                <w:color w:val="auto"/>
                <w:sz w:val="28"/>
                <w:szCs w:val="28"/>
                <w:lang w:val="en-US" w:eastAsia="zh-CN"/>
              </w:rPr>
              <w:t>适用</w:t>
            </w:r>
            <w:r>
              <w:rPr>
                <w:rFonts w:ascii="仿宋_GB2312" w:hAnsi="仿宋_GB2312" w:eastAsia="仿宋_GB2312" w:cs="仿宋_GB2312"/>
                <w:color w:val="auto"/>
                <w:sz w:val="28"/>
                <w:szCs w:val="28"/>
                <w:lang w:val="en-US" w:eastAsia="zh-CN"/>
              </w:rPr>
              <w:t>，</w:t>
            </w:r>
            <w:r>
              <w:rPr>
                <w:rFonts w:hint="default" w:ascii="Times New Roman" w:hAnsi="Times New Roman" w:eastAsia="仿宋_GB2312" w:cs="Times New Roman"/>
                <w:color w:val="auto"/>
                <w:sz w:val="28"/>
                <w:szCs w:val="28"/>
                <w:lang w:val="en-US" w:eastAsia="zh-CN"/>
              </w:rPr>
              <w:t>本国产品标准适用于货物，包括政府采购货物项目和服务项目中涉及的货物。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r>
              <w:rPr>
                <w:rFonts w:hint="default" w:ascii="Times New Roman" w:hAnsi="Times New Roman" w:eastAsia="仿宋_GB2312" w:cs="Times New Roman"/>
                <w:sz w:val="28"/>
                <w:szCs w:val="28"/>
                <w:lang w:val="en-US" w:eastAsia="zh-CN"/>
              </w:rPr>
              <w:t>供应商对其提供的产品出具《关于符合本国产品标准的声明函》（格式详见第</w:t>
            </w:r>
            <w:r>
              <w:rPr>
                <w:rFonts w:ascii="Times New Roman" w:hAnsi="Times New Roman" w:eastAsia="仿宋_GB2312" w:cs="Times New Roman"/>
                <w:sz w:val="28"/>
                <w:szCs w:val="28"/>
                <w:lang w:val="en-US" w:eastAsia="zh-CN"/>
              </w:rPr>
              <w:t>五</w:t>
            </w:r>
            <w:r>
              <w:rPr>
                <w:rFonts w:hint="default" w:ascii="Times New Roman" w:hAnsi="Times New Roman" w:eastAsia="仿宋_GB2312" w:cs="Times New Roman"/>
                <w:sz w:val="28"/>
                <w:szCs w:val="28"/>
                <w:lang w:val="en-US" w:eastAsia="zh-CN"/>
              </w:rPr>
              <w:t xml:space="preserve">章 </w:t>
            </w:r>
            <w:r>
              <w:rPr>
                <w:rFonts w:ascii="Times New Roman" w:hAnsi="Times New Roman" w:eastAsia="仿宋_GB2312" w:cs="Times New Roman"/>
                <w:sz w:val="28"/>
                <w:szCs w:val="28"/>
                <w:lang w:val="en-US" w:eastAsia="zh-CN"/>
              </w:rPr>
              <w:t>投标</w:t>
            </w:r>
            <w:r>
              <w:rPr>
                <w:rFonts w:hint="default" w:ascii="Times New Roman" w:hAnsi="Times New Roman" w:eastAsia="仿宋_GB2312" w:cs="Times New Roman"/>
                <w:sz w:val="28"/>
                <w:szCs w:val="28"/>
                <w:lang w:val="en-US" w:eastAsia="zh-CN"/>
              </w:rPr>
              <w:t>文件格式）或财政部会同有关部门规定的有关证明文件，《关于符合本国产品标准的声明函》或有关证明文件符合要求的，该产品视为本国产品。</w:t>
            </w:r>
          </w:p>
          <w:p w14:paraId="0D48F0DB">
            <w:pPr>
              <w:spacing w:line="360" w:lineRule="auto"/>
              <w:rPr>
                <w:rFonts w:hint="default" w:ascii="Times New Roman" w:hAnsi="Times New Roman" w:eastAsia="仿宋_GB2312" w:cs="Times New Roman"/>
                <w:color w:val="auto"/>
                <w:sz w:val="28"/>
                <w:szCs w:val="28"/>
                <w:lang w:val="en-US" w:eastAsia="zh-CN"/>
              </w:rPr>
            </w:pPr>
            <w:r>
              <w:rPr>
                <w:rFonts w:ascii="仿宋_GB2312" w:hAnsi="仿宋_GB2312" w:eastAsia="仿宋_GB2312" w:cs="仿宋_GB2312"/>
                <w:color w:val="auto"/>
                <w:sz w:val="28"/>
                <w:szCs w:val="28"/>
                <w:lang w:val="en-US" w:eastAsia="zh-CN"/>
              </w:rPr>
              <w:t>☑不适用</w:t>
            </w:r>
          </w:p>
        </w:tc>
      </w:tr>
      <w:tr w14:paraId="7E319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 w:hRule="atLeast"/>
        </w:trPr>
        <w:tc>
          <w:tcPr>
            <w:tcW w:w="952" w:type="dxa"/>
            <w:noWrap/>
            <w:vAlign w:val="center"/>
          </w:tcPr>
          <w:p w14:paraId="0DDF8DCD">
            <w:pPr>
              <w:spacing w:line="360" w:lineRule="auto"/>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r>
              <w:rPr>
                <w:rFonts w:hint="default"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rPr>
              <w:t>.</w:t>
            </w:r>
            <w:r>
              <w:rPr>
                <w:rFonts w:hint="default" w:ascii="Times New Roman" w:hAnsi="Times New Roman" w:eastAsia="仿宋_GB2312" w:cs="Times New Roman"/>
                <w:color w:val="auto"/>
                <w:sz w:val="28"/>
                <w:szCs w:val="28"/>
                <w:lang w:val="en-US" w:eastAsia="zh-CN"/>
              </w:rPr>
              <w:t>1</w:t>
            </w:r>
          </w:p>
        </w:tc>
        <w:tc>
          <w:tcPr>
            <w:tcW w:w="7751" w:type="dxa"/>
            <w:noWrap/>
            <w:vAlign w:val="center"/>
          </w:tcPr>
          <w:p w14:paraId="54F24E76">
            <w:pPr>
              <w:spacing w:line="360" w:lineRule="auto"/>
              <w:jc w:val="lef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评标方法：综合评分法。</w:t>
            </w:r>
          </w:p>
          <w:p w14:paraId="25A7F2B2">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评标委员会对满足招标文件全部实质性要求的投标文件，按照招标文件规定的评审因素的量化指标进行评审打分，以评审得分从高到低顺序确定中标候选人。</w:t>
            </w:r>
          </w:p>
        </w:tc>
      </w:tr>
      <w:tr w14:paraId="45807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 w:hRule="atLeast"/>
        </w:trPr>
        <w:tc>
          <w:tcPr>
            <w:tcW w:w="952" w:type="dxa"/>
            <w:noWrap/>
            <w:vAlign w:val="center"/>
          </w:tcPr>
          <w:p w14:paraId="188BE47D">
            <w:pPr>
              <w:spacing w:line="360" w:lineRule="auto"/>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38</w:t>
            </w:r>
          </w:p>
        </w:tc>
        <w:tc>
          <w:tcPr>
            <w:tcW w:w="7751" w:type="dxa"/>
            <w:noWrap/>
            <w:vAlign w:val="center"/>
          </w:tcPr>
          <w:p w14:paraId="0C2C2B0D">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（1）根据评审后得分由高到低的顺序推荐3名中标候选人；</w:t>
            </w:r>
          </w:p>
          <w:p w14:paraId="2168CAB7">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（2）评审得分相同的，按投标报价由低到高顺序推荐排列；评审得分且投标报价相同的并列。</w:t>
            </w:r>
          </w:p>
        </w:tc>
      </w:tr>
      <w:tr w14:paraId="6DD82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50" w:hRule="atLeast"/>
        </w:trPr>
        <w:tc>
          <w:tcPr>
            <w:tcW w:w="952" w:type="dxa"/>
            <w:noWrap/>
            <w:vAlign w:val="center"/>
          </w:tcPr>
          <w:p w14:paraId="6A8816E3">
            <w:pPr>
              <w:spacing w:line="360" w:lineRule="auto"/>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41.1</w:t>
            </w:r>
          </w:p>
        </w:tc>
        <w:tc>
          <w:tcPr>
            <w:tcW w:w="7751" w:type="dxa"/>
            <w:noWrap/>
            <w:vAlign w:val="center"/>
          </w:tcPr>
          <w:p w14:paraId="782A8BD4">
            <w:pPr>
              <w:spacing w:line="360" w:lineRule="auto"/>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中标结果公告媒介：《河南省政府采购网》《河南省公共资源交易中心网》</w:t>
            </w:r>
          </w:p>
        </w:tc>
      </w:tr>
      <w:tr w14:paraId="0E313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52" w:hRule="atLeast"/>
        </w:trPr>
        <w:tc>
          <w:tcPr>
            <w:tcW w:w="952" w:type="dxa"/>
            <w:noWrap/>
            <w:vAlign w:val="center"/>
          </w:tcPr>
          <w:p w14:paraId="3EC996C8">
            <w:pPr>
              <w:spacing w:line="360" w:lineRule="auto"/>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4</w:t>
            </w:r>
            <w:r>
              <w:rPr>
                <w:rFonts w:hint="default" w:ascii="Times New Roman" w:hAnsi="Times New Roman" w:eastAsia="仿宋_GB2312" w:cs="Times New Roman"/>
                <w:color w:val="auto"/>
                <w:sz w:val="28"/>
                <w:szCs w:val="28"/>
                <w:lang w:val="en-US" w:eastAsia="zh-CN"/>
              </w:rPr>
              <w:t>4</w:t>
            </w:r>
          </w:p>
        </w:tc>
        <w:tc>
          <w:tcPr>
            <w:tcW w:w="7751" w:type="dxa"/>
            <w:noWrap/>
            <w:vAlign w:val="center"/>
          </w:tcPr>
          <w:p w14:paraId="2D9D642C">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数量</w:t>
            </w:r>
            <w:r>
              <w:rPr>
                <w:rFonts w:ascii="Times New Roman" w:hAnsi="Times New Roman" w:eastAsia="仿宋_GB2312" w:cs="Times New Roman"/>
                <w:color w:val="auto"/>
                <w:sz w:val="28"/>
                <w:szCs w:val="28"/>
                <w:lang w:eastAsia="zh-CN"/>
              </w:rPr>
              <w:t>追加</w:t>
            </w:r>
            <w:r>
              <w:rPr>
                <w:rFonts w:hint="default" w:ascii="Times New Roman" w:hAnsi="Times New Roman" w:eastAsia="仿宋_GB2312" w:cs="Times New Roman"/>
                <w:color w:val="auto"/>
                <w:sz w:val="28"/>
                <w:szCs w:val="28"/>
                <w:lang w:eastAsia="zh-CN"/>
              </w:rPr>
              <w:t>范围：</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需追加与合同标的相同的服务的，在不改变合同其它条款的前提下，可以与投标人签订补充合同，但所有补充合同的采购金额不得超过原合同金额的百分之十。</w:t>
            </w:r>
          </w:p>
        </w:tc>
      </w:tr>
      <w:tr w14:paraId="36E8D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81" w:hRule="atLeast"/>
        </w:trPr>
        <w:tc>
          <w:tcPr>
            <w:tcW w:w="952" w:type="dxa"/>
            <w:noWrap/>
            <w:vAlign w:val="center"/>
          </w:tcPr>
          <w:p w14:paraId="1DA36DA4">
            <w:pPr>
              <w:spacing w:line="360" w:lineRule="auto"/>
              <w:jc w:val="center"/>
              <w:rPr>
                <w:rFonts w:hint="default" w:ascii="Times New Roman" w:hAnsi="Times New Roman" w:eastAsia="仿宋_GB2312" w:cs="Times New Roman"/>
                <w:color w:val="auto"/>
                <w:sz w:val="28"/>
                <w:szCs w:val="28"/>
                <w:lang w:val="en-US" w:eastAsia="zh-CN"/>
              </w:rPr>
            </w:pPr>
            <w:r>
              <w:rPr>
                <w:rFonts w:ascii="Times New Roman" w:hAnsi="Times New Roman" w:eastAsia="仿宋_GB2312" w:cs="Times New Roman"/>
                <w:color w:val="auto"/>
                <w:sz w:val="28"/>
                <w:szCs w:val="28"/>
                <w:lang w:val="en-US" w:eastAsia="zh-CN"/>
              </w:rPr>
              <w:t>46</w:t>
            </w:r>
          </w:p>
        </w:tc>
        <w:tc>
          <w:tcPr>
            <w:tcW w:w="7751" w:type="dxa"/>
            <w:noWrap/>
            <w:vAlign w:val="center"/>
          </w:tcPr>
          <w:p w14:paraId="511BE35A">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履约保证金：</w:t>
            </w:r>
          </w:p>
          <w:p w14:paraId="5ADEC6AF">
            <w:pPr>
              <w:spacing w:line="360" w:lineRule="auto"/>
              <w:rPr>
                <w:rFonts w:hint="default" w:ascii="Times New Roman" w:hAnsi="Times New Roman" w:eastAsia="仿宋_GB2312" w:cs="Times New Roman"/>
                <w:sz w:val="28"/>
                <w:szCs w:val="28"/>
                <w:lang w:eastAsia="zh-CN"/>
              </w:rPr>
            </w:pPr>
            <w:r>
              <w:rPr>
                <w:rFonts w:ascii="Times New Roman" w:hAnsi="Times New Roman" w:eastAsia="仿宋_GB2312" w:cs="Times New Roman"/>
                <w:sz w:val="28"/>
                <w:szCs w:val="28"/>
                <w:lang w:eastAsia="zh-CN"/>
              </w:rPr>
              <w:t>（</w:t>
            </w:r>
            <w:r>
              <w:rPr>
                <w:rFonts w:ascii="Times New Roman" w:hAnsi="Times New Roman" w:eastAsia="仿宋_GB2312" w:cs="Times New Roman"/>
                <w:sz w:val="28"/>
                <w:szCs w:val="28"/>
                <w:lang w:val="en-US" w:eastAsia="zh-CN"/>
              </w:rPr>
              <w:t>1</w:t>
            </w:r>
            <w:r>
              <w:rPr>
                <w:rFonts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eastAsia="zh-CN"/>
              </w:rPr>
              <w:t>缴纳时间：</w:t>
            </w:r>
            <w:r>
              <w:rPr>
                <w:rFonts w:ascii="Times New Roman" w:hAnsi="Times New Roman" w:eastAsia="仿宋_GB2312" w:cs="Times New Roman"/>
                <w:sz w:val="28"/>
                <w:szCs w:val="28"/>
                <w:lang w:eastAsia="zh-CN"/>
              </w:rPr>
              <w:t>中标人</w:t>
            </w:r>
            <w:r>
              <w:rPr>
                <w:rFonts w:hint="default" w:ascii="Times New Roman" w:hAnsi="Times New Roman" w:eastAsia="仿宋_GB2312" w:cs="Times New Roman"/>
                <w:sz w:val="28"/>
                <w:szCs w:val="28"/>
                <w:lang w:eastAsia="zh-CN"/>
              </w:rPr>
              <w:t>需在合同签订后30日历天内向采购方缴纳</w:t>
            </w:r>
            <w:r>
              <w:rPr>
                <w:rFonts w:ascii="Times New Roman" w:hAnsi="Times New Roman" w:eastAsia="仿宋_GB2312" w:cs="Times New Roman"/>
                <w:sz w:val="28"/>
                <w:szCs w:val="28"/>
                <w:lang w:eastAsia="zh-CN"/>
              </w:rPr>
              <w:t>；</w:t>
            </w:r>
          </w:p>
          <w:p w14:paraId="50C421AD">
            <w:pPr>
              <w:spacing w:line="360" w:lineRule="auto"/>
              <w:rPr>
                <w:rFonts w:hint="default" w:ascii="Times New Roman" w:hAnsi="Times New Roman" w:eastAsia="仿宋_GB2312" w:cs="Times New Roman"/>
                <w:sz w:val="28"/>
                <w:szCs w:val="28"/>
                <w:lang w:eastAsia="zh-CN"/>
              </w:rPr>
            </w:pPr>
            <w:r>
              <w:rPr>
                <w:rFonts w:ascii="Times New Roman" w:hAnsi="Times New Roman" w:eastAsia="仿宋_GB2312" w:cs="Times New Roman"/>
                <w:sz w:val="28"/>
                <w:szCs w:val="28"/>
                <w:lang w:eastAsia="zh-CN"/>
              </w:rPr>
              <w:t>（</w:t>
            </w:r>
            <w:r>
              <w:rPr>
                <w:rFonts w:ascii="Times New Roman" w:hAnsi="Times New Roman" w:eastAsia="仿宋_GB2312" w:cs="Times New Roman"/>
                <w:sz w:val="28"/>
                <w:szCs w:val="28"/>
                <w:lang w:val="en-US" w:eastAsia="zh-CN"/>
              </w:rPr>
              <w:t>2</w:t>
            </w:r>
            <w:r>
              <w:rPr>
                <w:rFonts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eastAsia="zh-CN"/>
              </w:rPr>
              <w:t>履约保证金的金额：</w:t>
            </w:r>
            <w:r>
              <w:rPr>
                <w:rFonts w:ascii="Times New Roman" w:hAnsi="Times New Roman" w:eastAsia="仿宋_GB2312" w:cs="Times New Roman"/>
                <w:sz w:val="28"/>
                <w:szCs w:val="28"/>
                <w:lang w:val="en-US" w:eastAsia="zh-CN"/>
              </w:rPr>
              <w:t>合同金额</w:t>
            </w:r>
            <w:r>
              <w:rPr>
                <w:rFonts w:hint="default" w:ascii="Times New Roman" w:hAnsi="Times New Roman" w:eastAsia="仿宋_GB2312" w:cs="Times New Roman"/>
                <w:sz w:val="28"/>
                <w:szCs w:val="28"/>
                <w:lang w:eastAsia="zh-CN"/>
              </w:rPr>
              <w:t>的5%</w:t>
            </w:r>
            <w:r>
              <w:rPr>
                <w:rFonts w:ascii="Times New Roman" w:hAnsi="Times New Roman" w:eastAsia="仿宋_GB2312" w:cs="Times New Roman"/>
                <w:sz w:val="28"/>
                <w:szCs w:val="28"/>
                <w:lang w:eastAsia="zh-CN"/>
              </w:rPr>
              <w:t>；</w:t>
            </w:r>
          </w:p>
          <w:p w14:paraId="2B548A47">
            <w:pPr>
              <w:spacing w:line="360" w:lineRule="auto"/>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eastAsia="zh-CN"/>
              </w:rPr>
              <w:t>（</w:t>
            </w:r>
            <w:r>
              <w:rPr>
                <w:rFonts w:ascii="Times New Roman" w:hAnsi="Times New Roman" w:eastAsia="仿宋_GB2312" w:cs="Times New Roman"/>
                <w:color w:val="auto"/>
                <w:sz w:val="28"/>
                <w:szCs w:val="28"/>
                <w:lang w:val="en-US" w:eastAsia="zh-CN"/>
              </w:rPr>
              <w:t>3</w:t>
            </w:r>
            <w:r>
              <w:rPr>
                <w:rFonts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eastAsia="zh-CN"/>
              </w:rPr>
              <w:t>交纳方式：以电汇、支票、汇票、本票、保函等非现金形式</w:t>
            </w:r>
            <w:r>
              <w:rPr>
                <w:rFonts w:ascii="Times New Roman" w:hAnsi="Times New Roman" w:eastAsia="仿宋_GB2312" w:cs="Times New Roman"/>
                <w:color w:val="auto"/>
                <w:sz w:val="28"/>
                <w:szCs w:val="28"/>
                <w:lang w:eastAsia="zh-CN"/>
              </w:rPr>
              <w:t>；</w:t>
            </w:r>
          </w:p>
          <w:p w14:paraId="382F6DC2">
            <w:pPr>
              <w:spacing w:line="360" w:lineRule="auto"/>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eastAsia="zh-CN"/>
              </w:rPr>
              <w:t>（</w:t>
            </w:r>
            <w:r>
              <w:rPr>
                <w:rFonts w:ascii="Times New Roman" w:hAnsi="Times New Roman" w:eastAsia="仿宋_GB2312" w:cs="Times New Roman"/>
                <w:color w:val="auto"/>
                <w:sz w:val="28"/>
                <w:szCs w:val="28"/>
                <w:lang w:val="en-US" w:eastAsia="zh-CN"/>
              </w:rPr>
              <w:t>4</w:t>
            </w:r>
            <w:r>
              <w:rPr>
                <w:rFonts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eastAsia="zh-CN"/>
              </w:rPr>
              <w:t>履约保证金的退还：</w:t>
            </w:r>
            <w:r>
              <w:rPr>
                <w:rFonts w:hint="default" w:ascii="Times New Roman" w:hAnsi="Times New Roman" w:eastAsia="仿宋_GB2312" w:cs="Times New Roman"/>
                <w:sz w:val="28"/>
                <w:szCs w:val="28"/>
                <w:lang w:eastAsia="zh-CN"/>
              </w:rPr>
              <w:t>在</w:t>
            </w:r>
            <w:r>
              <w:rPr>
                <w:rFonts w:ascii="Times New Roman" w:hAnsi="Times New Roman" w:eastAsia="仿宋_GB2312" w:cs="Times New Roman"/>
                <w:sz w:val="28"/>
                <w:szCs w:val="28"/>
                <w:lang w:val="en-US" w:eastAsia="zh-CN"/>
              </w:rPr>
              <w:t>中标人</w:t>
            </w:r>
            <w:r>
              <w:rPr>
                <w:rFonts w:hint="default" w:ascii="Times New Roman" w:hAnsi="Times New Roman" w:eastAsia="仿宋_GB2312" w:cs="Times New Roman"/>
                <w:sz w:val="28"/>
                <w:szCs w:val="28"/>
                <w:lang w:eastAsia="zh-CN"/>
              </w:rPr>
              <w:t>履行完</w:t>
            </w:r>
            <w:r>
              <w:rPr>
                <w:rFonts w:hint="default" w:ascii="Times New Roman" w:hAnsi="Times New Roman" w:eastAsia="仿宋_GB2312" w:cs="Times New Roman"/>
                <w:color w:val="auto"/>
                <w:sz w:val="28"/>
                <w:szCs w:val="28"/>
                <w:lang w:eastAsia="zh-CN"/>
              </w:rPr>
              <w:t>合同</w:t>
            </w:r>
            <w:r>
              <w:rPr>
                <w:rFonts w:hint="default" w:ascii="Times New Roman" w:hAnsi="Times New Roman" w:eastAsia="仿宋_GB2312" w:cs="Times New Roman"/>
                <w:sz w:val="28"/>
                <w:szCs w:val="28"/>
                <w:lang w:eastAsia="zh-CN"/>
              </w:rPr>
              <w:t>约定义务事项</w:t>
            </w:r>
            <w:r>
              <w:rPr>
                <w:rFonts w:ascii="Times New Roman" w:hAnsi="Times New Roman" w:eastAsia="仿宋_GB2312" w:cs="Times New Roman"/>
                <w:sz w:val="28"/>
                <w:szCs w:val="28"/>
                <w:lang w:eastAsia="zh-CN"/>
              </w:rPr>
              <w:t>后退还</w:t>
            </w:r>
            <w:r>
              <w:rPr>
                <w:rFonts w:hint="default" w:ascii="Times New Roman" w:hAnsi="Times New Roman" w:eastAsia="仿宋_GB2312" w:cs="Times New Roman"/>
                <w:color w:val="auto"/>
                <w:sz w:val="28"/>
                <w:szCs w:val="28"/>
                <w:lang w:eastAsia="zh-CN"/>
              </w:rPr>
              <w:t>。</w:t>
            </w:r>
          </w:p>
        </w:tc>
      </w:tr>
      <w:tr w14:paraId="193C2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17" w:hRule="atLeast"/>
        </w:trPr>
        <w:tc>
          <w:tcPr>
            <w:tcW w:w="952" w:type="dxa"/>
            <w:noWrap/>
            <w:vAlign w:val="center"/>
          </w:tcPr>
          <w:p w14:paraId="63FE2B03">
            <w:pPr>
              <w:spacing w:line="360" w:lineRule="auto"/>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48</w:t>
            </w:r>
          </w:p>
        </w:tc>
        <w:tc>
          <w:tcPr>
            <w:tcW w:w="7751" w:type="dxa"/>
            <w:noWrap/>
            <w:vAlign w:val="center"/>
          </w:tcPr>
          <w:p w14:paraId="2E8E38A2">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招标代理费</w:t>
            </w:r>
            <w:r>
              <w:rPr>
                <w:rFonts w:hint="default" w:ascii="Times New Roman" w:hAnsi="Times New Roman" w:eastAsia="仿宋_GB2312" w:cs="Times New Roman"/>
                <w:color w:val="auto"/>
                <w:sz w:val="28"/>
                <w:szCs w:val="28"/>
              </w:rPr>
              <w:t>：免费。</w:t>
            </w:r>
          </w:p>
        </w:tc>
      </w:tr>
      <w:tr w14:paraId="1619A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58" w:hRule="atLeast"/>
        </w:trPr>
        <w:tc>
          <w:tcPr>
            <w:tcW w:w="952" w:type="dxa"/>
            <w:noWrap/>
            <w:vAlign w:val="center"/>
          </w:tcPr>
          <w:p w14:paraId="585F2E9E">
            <w:pPr>
              <w:spacing w:line="360" w:lineRule="auto"/>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49.2</w:t>
            </w:r>
          </w:p>
        </w:tc>
        <w:tc>
          <w:tcPr>
            <w:tcW w:w="7751" w:type="dxa"/>
            <w:noWrap/>
            <w:vAlign w:val="center"/>
          </w:tcPr>
          <w:p w14:paraId="6A030ABD">
            <w:pPr>
              <w:spacing w:line="360" w:lineRule="auto"/>
              <w:rPr>
                <w:rFonts w:hint="default" w:ascii="Times New Roman" w:hAnsi="Times New Roman"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投标人应在法定质疑期内针对同一采购程序环节的质疑次数：一次。</w:t>
            </w:r>
          </w:p>
        </w:tc>
      </w:tr>
      <w:tr w14:paraId="37F4A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9" w:hRule="atLeast"/>
        </w:trPr>
        <w:tc>
          <w:tcPr>
            <w:tcW w:w="952" w:type="dxa"/>
            <w:noWrap/>
            <w:vAlign w:val="center"/>
          </w:tcPr>
          <w:p w14:paraId="24441334">
            <w:pPr>
              <w:spacing w:line="360" w:lineRule="auto"/>
              <w:jc w:val="center"/>
              <w:rPr>
                <w:rFonts w:hint="default" w:ascii="Times New Roman" w:hAnsi="Times New Roman" w:eastAsia="仿宋_GB2312" w:cs="Times New Roman"/>
                <w:color w:val="auto"/>
                <w:sz w:val="28"/>
                <w:szCs w:val="28"/>
                <w:lang w:val="en-US" w:eastAsia="zh-CN"/>
              </w:rPr>
            </w:pPr>
          </w:p>
        </w:tc>
        <w:tc>
          <w:tcPr>
            <w:tcW w:w="7751" w:type="dxa"/>
            <w:noWrap/>
            <w:vAlign w:val="center"/>
          </w:tcPr>
          <w:p w14:paraId="451CA081">
            <w:pPr>
              <w:spacing w:line="360" w:lineRule="auto"/>
              <w:jc w:val="cente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需要补充的其他内容</w:t>
            </w:r>
          </w:p>
        </w:tc>
      </w:tr>
      <w:tr w14:paraId="2AEE1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53" w:hRule="atLeast"/>
        </w:trPr>
        <w:tc>
          <w:tcPr>
            <w:tcW w:w="952" w:type="dxa"/>
            <w:noWrap/>
            <w:vAlign w:val="center"/>
          </w:tcPr>
          <w:p w14:paraId="6BE98BE7">
            <w:pPr>
              <w:spacing w:line="360" w:lineRule="auto"/>
              <w:jc w:val="cente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50.</w:t>
            </w:r>
            <w:r>
              <w:rPr>
                <w:rFonts w:ascii="Times New Roman" w:hAnsi="Times New Roman" w:eastAsia="仿宋_GB2312" w:cs="Times New Roman"/>
                <w:color w:val="auto"/>
                <w:sz w:val="28"/>
                <w:szCs w:val="28"/>
                <w:lang w:val="en-US" w:eastAsia="zh-CN"/>
              </w:rPr>
              <w:t>2</w:t>
            </w:r>
          </w:p>
        </w:tc>
        <w:tc>
          <w:tcPr>
            <w:tcW w:w="7751" w:type="dxa"/>
            <w:noWrap/>
            <w:vAlign w:val="center"/>
          </w:tcPr>
          <w:p w14:paraId="025D78FF">
            <w:pPr>
              <w:tabs>
                <w:tab w:val="left" w:pos="3150"/>
              </w:tabs>
              <w:spacing w:line="360" w:lineRule="auto"/>
              <w:jc w:val="lef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kern w:val="0"/>
                <w:sz w:val="28"/>
                <w:szCs w:val="28"/>
                <w:lang w:val="en-US" w:eastAsia="zh-CN"/>
              </w:rPr>
              <w:t>“</w:t>
            </w:r>
            <w:r>
              <w:rPr>
                <w:rFonts w:hint="default" w:ascii="Times New Roman" w:hAnsi="Times New Roman" w:eastAsia="仿宋_GB2312" w:cs="Times New Roman"/>
                <w:b/>
                <w:bCs/>
                <w:color w:val="auto"/>
                <w:sz w:val="28"/>
                <w:szCs w:val="28"/>
                <w:lang w:val="en-US" w:eastAsia="zh-CN"/>
              </w:rPr>
              <w:t>一号咨询”服务：</w:t>
            </w:r>
            <w:r>
              <w:rPr>
                <w:rFonts w:hint="default" w:ascii="Times New Roman" w:hAnsi="Times New Roman" w:eastAsia="仿宋_GB2312" w:cs="Times New Roman"/>
                <w:color w:val="auto"/>
                <w:kern w:val="0"/>
                <w:sz w:val="28"/>
                <w:szCs w:val="28"/>
                <w:lang w:val="en-US" w:eastAsia="zh-CN"/>
              </w:rPr>
              <w:t>市场主体拨打0371-61335566即可咨询河南省公共资源交易中心业务的相关问题。</w:t>
            </w:r>
          </w:p>
        </w:tc>
      </w:tr>
    </w:tbl>
    <w:p w14:paraId="6E654657">
      <w:pPr>
        <w:spacing w:line="480" w:lineRule="exact"/>
        <w:ind w:left="1077" w:hanging="539"/>
        <w:rPr>
          <w:rFonts w:hint="default" w:ascii="Times New Roman" w:hAnsi="Times New Roman" w:eastAsia="宋体" w:cs="Times New Roman"/>
          <w:color w:val="auto"/>
          <w:lang w:eastAsia="zh-CN"/>
        </w:rPr>
        <w:sectPr>
          <w:pgSz w:w="11900" w:h="16840"/>
          <w:pgMar w:top="1440" w:right="1797" w:bottom="1440" w:left="1797" w:header="851" w:footer="992" w:gutter="0"/>
          <w:cols w:space="720" w:num="1"/>
        </w:sectPr>
      </w:pPr>
    </w:p>
    <w:p w14:paraId="63915523">
      <w:pPr>
        <w:pStyle w:val="2"/>
        <w:spacing w:before="0" w:after="0" w:line="240" w:lineRule="auto"/>
        <w:jc w:val="center"/>
        <w:rPr>
          <w:rFonts w:hint="eastAsia" w:ascii="Times New Roman" w:hAnsi="Times New Roman" w:eastAsia="宋体"/>
          <w:color w:val="auto"/>
          <w:sz w:val="36"/>
          <w:szCs w:val="36"/>
          <w:lang w:val="en-US" w:eastAsia="zh-CN"/>
        </w:rPr>
      </w:pPr>
      <w:bookmarkStart w:id="95" w:name="_Toc540794793"/>
      <w:bookmarkStart w:id="96" w:name="_Toc696406431"/>
      <w:bookmarkStart w:id="97" w:name="_Toc2118786865_WPSOffice_Level1"/>
      <w:bookmarkStart w:id="98" w:name="_Toc1344387214"/>
      <w:bookmarkStart w:id="99" w:name="_Toc1810187627_WPSOffice_Level1"/>
      <w:bookmarkStart w:id="100" w:name="_Toc511855247"/>
      <w:bookmarkStart w:id="101" w:name="_Toc653624039"/>
      <w:bookmarkStart w:id="102" w:name="_Toc20830"/>
      <w:bookmarkStart w:id="103" w:name="_Toc1341383622_WPSOffice_Level1"/>
      <w:bookmarkStart w:id="104" w:name="_Toc1484219635"/>
      <w:bookmarkStart w:id="105" w:name="_Toc754728636"/>
      <w:bookmarkStart w:id="106" w:name="_Toc1855516403"/>
      <w:bookmarkStart w:id="107" w:name="_Toc580298809"/>
      <w:bookmarkStart w:id="108" w:name="_Toc194396107"/>
      <w:bookmarkStart w:id="109" w:name="_Toc1639549268"/>
      <w:bookmarkStart w:id="110" w:name="_Toc309192439"/>
      <w:bookmarkStart w:id="111" w:name="_Toc914717081"/>
      <w:bookmarkStart w:id="112" w:name="_Toc457436968_WPSOffice_Level1"/>
      <w:bookmarkStart w:id="113" w:name="_Toc672784450_WPSOffice_Level1"/>
      <w:bookmarkStart w:id="114" w:name="_Toc435542012"/>
      <w:r>
        <w:rPr>
          <w:rFonts w:hint="eastAsia" w:ascii="Times New Roman" w:hAnsi="Times New Roman" w:eastAsia="宋体"/>
          <w:color w:val="auto"/>
          <w:sz w:val="36"/>
          <w:szCs w:val="36"/>
          <w:lang w:val="en-US" w:eastAsia="zh-CN"/>
        </w:rPr>
        <w:t xml:space="preserve">第三章 </w:t>
      </w:r>
      <w:r>
        <w:rPr>
          <w:rFonts w:hint="eastAsia" w:ascii="Times New Roman" w:hAnsi="Times New Roman" w:eastAsia="宋体"/>
          <w:color w:val="auto"/>
          <w:sz w:val="36"/>
          <w:szCs w:val="36"/>
          <w:lang w:val="zh-TW" w:eastAsia="zh-CN"/>
        </w:rPr>
        <w:t>投标人须知</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602664C5">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US" w:eastAsia="zh-CN"/>
        </w:rPr>
      </w:pPr>
      <w:bookmarkStart w:id="115" w:name="_Toc1875035149"/>
      <w:bookmarkStart w:id="116" w:name="_Toc1820077040_WPSOffice_Level2"/>
      <w:bookmarkStart w:id="117" w:name="_Toc547533145"/>
      <w:bookmarkStart w:id="118" w:name="_Toc1547883234"/>
      <w:bookmarkStart w:id="119" w:name="_Toc753331058"/>
      <w:bookmarkStart w:id="120" w:name="_Toc1239566703"/>
      <w:bookmarkStart w:id="121" w:name="_Toc795505054"/>
      <w:bookmarkStart w:id="122" w:name="_Toc1605126531"/>
      <w:bookmarkStart w:id="123" w:name="_Toc1420306246"/>
      <w:bookmarkStart w:id="124" w:name="_Toc587412607"/>
      <w:bookmarkStart w:id="125" w:name="_Toc72595909_WPSOffice_Level2"/>
      <w:bookmarkStart w:id="126" w:name="_Toc2103873687_WPSOffice_Level2"/>
      <w:bookmarkStart w:id="127" w:name="_Toc963499806"/>
      <w:bookmarkStart w:id="128" w:name="_Toc1724158210_WPSOffice_Level2"/>
      <w:bookmarkStart w:id="129" w:name="_Toc1698066625"/>
      <w:bookmarkStart w:id="130" w:name="_Toc225324457"/>
      <w:bookmarkStart w:id="131" w:name="_Toc1053718759_WPSOffice_Level2"/>
      <w:bookmarkStart w:id="132" w:name="_Toc6348"/>
      <w:r>
        <w:rPr>
          <w:rFonts w:hint="default" w:ascii="Times New Roman" w:hAnsi="Times New Roman" w:eastAsia="方正小标宋_GBK" w:cs="Times New Roman"/>
          <w:bCs/>
          <w:color w:val="auto"/>
          <w:kern w:val="0"/>
          <w:sz w:val="30"/>
          <w:szCs w:val="30"/>
          <w:lang w:val="en-US" w:eastAsia="zh-CN"/>
        </w:rPr>
        <w:t>一、说  明</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2FACC380">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1</w:t>
      </w:r>
      <w:r>
        <w:rPr>
          <w:rFonts w:hint="default" w:ascii="Times New Roman" w:hAnsi="Times New Roman" w:eastAsia="仿宋_GB2312" w:cs="Times New Roman"/>
          <w:b/>
          <w:bCs/>
          <w:color w:val="auto"/>
          <w:sz w:val="28"/>
          <w:szCs w:val="28"/>
          <w:lang w:val="en-US" w:eastAsia="zh-CN"/>
        </w:rPr>
        <w:t>.</w:t>
      </w:r>
      <w:r>
        <w:rPr>
          <w:rFonts w:hint="default" w:ascii="Times New Roman" w:hAnsi="Times New Roman" w:eastAsia="仿宋_GB2312" w:cs="Times New Roman"/>
          <w:b/>
          <w:bCs/>
          <w:color w:val="auto"/>
          <w:sz w:val="28"/>
          <w:szCs w:val="28"/>
          <w:lang w:eastAsia="zh-CN"/>
        </w:rPr>
        <w:t>适用范围</w:t>
      </w:r>
    </w:p>
    <w:p w14:paraId="51A6B6E4">
      <w:pPr>
        <w:spacing w:line="360" w:lineRule="auto"/>
        <w:rPr>
          <w:rFonts w:hint="default" w:ascii="Times New Roman" w:hAnsi="Times New Roman" w:eastAsia="仿宋_GB2312" w:cs="Times New Roman"/>
          <w:color w:val="auto"/>
          <w:sz w:val="28"/>
          <w:szCs w:val="28"/>
          <w:lang w:eastAsia="zh-CN"/>
        </w:rPr>
      </w:pPr>
      <w:bookmarkStart w:id="133" w:name="_Toc196648728_WPSOffice_Level3"/>
      <w:bookmarkStart w:id="134" w:name="_Toc187354401_WPSOffice_Level3"/>
      <w:bookmarkStart w:id="135" w:name="_Toc532150620_WPSOffice_Level3"/>
      <w:r>
        <w:rPr>
          <w:rFonts w:hint="default" w:ascii="Times New Roman" w:hAnsi="Times New Roman" w:eastAsia="仿宋_GB2312" w:cs="Times New Roman"/>
          <w:color w:val="auto"/>
          <w:sz w:val="28"/>
          <w:szCs w:val="28"/>
          <w:lang w:eastAsia="zh-CN"/>
        </w:rPr>
        <w:t>1.1本招标文件仅适用于本次公开招标所述的服务。</w:t>
      </w:r>
      <w:bookmarkEnd w:id="133"/>
      <w:bookmarkEnd w:id="134"/>
      <w:bookmarkEnd w:id="135"/>
    </w:p>
    <w:p w14:paraId="5E03EC14">
      <w:pPr>
        <w:spacing w:line="360" w:lineRule="auto"/>
        <w:rPr>
          <w:rFonts w:hint="default" w:ascii="Times New Roman" w:hAnsi="Times New Roman" w:eastAsia="仿宋_GB2312" w:cs="Times New Roman"/>
          <w:color w:val="auto"/>
          <w:sz w:val="28"/>
          <w:szCs w:val="28"/>
          <w:lang w:eastAsia="zh-CN"/>
        </w:rPr>
      </w:pPr>
      <w:bookmarkStart w:id="136" w:name="_Toc548249303_WPSOffice_Level3"/>
      <w:bookmarkStart w:id="137" w:name="_Toc900722191_WPSOffice_Level3"/>
      <w:bookmarkStart w:id="138" w:name="_Toc1359847161_WPSOffice_Level3"/>
      <w:r>
        <w:rPr>
          <w:rFonts w:hint="default" w:ascii="Times New Roman" w:hAnsi="Times New Roman" w:eastAsia="仿宋_GB2312" w:cs="Times New Roman"/>
          <w:color w:val="auto"/>
          <w:sz w:val="28"/>
          <w:szCs w:val="28"/>
          <w:lang w:eastAsia="zh-CN"/>
        </w:rPr>
        <w:t>1.2采购项目：见“投标人须知前附表”。</w:t>
      </w:r>
      <w:bookmarkEnd w:id="136"/>
      <w:bookmarkEnd w:id="137"/>
      <w:bookmarkEnd w:id="138"/>
    </w:p>
    <w:p w14:paraId="6D5F7D6E">
      <w:pPr>
        <w:spacing w:line="360" w:lineRule="auto"/>
        <w:rPr>
          <w:rFonts w:hint="default" w:ascii="Times New Roman" w:hAnsi="Times New Roman" w:eastAsia="仿宋_GB2312" w:cs="Times New Roman"/>
          <w:color w:val="auto"/>
          <w:sz w:val="28"/>
          <w:szCs w:val="28"/>
          <w:lang w:eastAsia="zh-CN"/>
        </w:rPr>
      </w:pPr>
      <w:bookmarkStart w:id="139" w:name="_Toc1512585633_WPSOffice_Level3"/>
      <w:bookmarkStart w:id="140" w:name="_Toc334765003_WPSOffice_Level3"/>
      <w:bookmarkStart w:id="141" w:name="_Toc1100833192_WPSOffice_Level3"/>
      <w:r>
        <w:rPr>
          <w:rFonts w:hint="default" w:ascii="Times New Roman" w:hAnsi="Times New Roman" w:eastAsia="仿宋_GB2312" w:cs="Times New Roman"/>
          <w:color w:val="auto"/>
          <w:sz w:val="28"/>
          <w:szCs w:val="28"/>
          <w:lang w:eastAsia="zh-CN"/>
        </w:rPr>
        <w:t>1.3采购编号：见“投标人须知前附表”。</w:t>
      </w:r>
      <w:bookmarkEnd w:id="139"/>
      <w:bookmarkEnd w:id="140"/>
      <w:bookmarkEnd w:id="141"/>
    </w:p>
    <w:p w14:paraId="265793CB">
      <w:pPr>
        <w:spacing w:line="360" w:lineRule="auto"/>
        <w:rPr>
          <w:rFonts w:hint="default" w:ascii="Times New Roman" w:hAnsi="Times New Roman" w:eastAsia="仿宋_GB2312" w:cs="Times New Roman"/>
          <w:color w:val="auto"/>
          <w:sz w:val="28"/>
          <w:szCs w:val="28"/>
          <w:lang w:eastAsia="zh-CN"/>
        </w:rPr>
      </w:pPr>
      <w:bookmarkStart w:id="142" w:name="_Toc979196621_WPSOffice_Level3"/>
      <w:bookmarkStart w:id="143" w:name="_Toc2062433103_WPSOffice_Level3"/>
      <w:bookmarkStart w:id="144" w:name="_Toc1513112147_WPSOffice_Level3"/>
      <w:r>
        <w:rPr>
          <w:rFonts w:hint="default" w:ascii="Times New Roman" w:hAnsi="Times New Roman" w:eastAsia="仿宋_GB2312" w:cs="Times New Roman"/>
          <w:color w:val="auto"/>
          <w:sz w:val="28"/>
          <w:szCs w:val="28"/>
          <w:lang w:eastAsia="zh-CN"/>
        </w:rPr>
        <w:t>1.4采购项目简要说明：见“投标人须知前附表”。</w:t>
      </w:r>
      <w:bookmarkEnd w:id="142"/>
      <w:bookmarkEnd w:id="143"/>
      <w:bookmarkEnd w:id="144"/>
    </w:p>
    <w:p w14:paraId="5D5C1F08">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2</w:t>
      </w:r>
      <w:r>
        <w:rPr>
          <w:rFonts w:hint="default" w:ascii="Times New Roman" w:hAnsi="Times New Roman" w:eastAsia="仿宋_GB2312" w:cs="Times New Roman"/>
          <w:b/>
          <w:bCs/>
          <w:color w:val="auto"/>
          <w:sz w:val="28"/>
          <w:szCs w:val="28"/>
          <w:lang w:val="en-US" w:eastAsia="zh-CN"/>
        </w:rPr>
        <w:t>.</w:t>
      </w:r>
      <w:r>
        <w:rPr>
          <w:rFonts w:hint="default" w:ascii="Times New Roman" w:hAnsi="Times New Roman" w:eastAsia="仿宋_GB2312" w:cs="Times New Roman"/>
          <w:b/>
          <w:bCs/>
          <w:color w:val="auto"/>
          <w:sz w:val="28"/>
          <w:szCs w:val="28"/>
          <w:lang w:eastAsia="zh-CN"/>
        </w:rPr>
        <w:t>定义</w:t>
      </w:r>
    </w:p>
    <w:p w14:paraId="2D204070">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2.1政府采购监督管理部门：河南省财政厅。</w:t>
      </w:r>
    </w:p>
    <w:p w14:paraId="3DCE41BA">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2.2</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是指依法进行政府采购的国家机关、事业单位、团体组织。本项目的</w:t>
      </w:r>
      <w:r>
        <w:rPr>
          <w:rFonts w:ascii="Times New Roman" w:hAnsi="Times New Roman" w:eastAsia="仿宋_GB2312" w:cs="Times New Roman"/>
          <w:color w:val="auto"/>
          <w:sz w:val="28"/>
          <w:szCs w:val="28"/>
          <w:lang w:val="en-US" w:eastAsia="zh-CN"/>
        </w:rPr>
        <w:t>采购人</w:t>
      </w:r>
      <w:r>
        <w:rPr>
          <w:rFonts w:hint="default" w:ascii="Times New Roman" w:hAnsi="Times New Roman" w:eastAsia="仿宋_GB2312" w:cs="Times New Roman"/>
          <w:color w:val="auto"/>
          <w:sz w:val="28"/>
          <w:szCs w:val="28"/>
          <w:lang w:val="en-US" w:eastAsia="zh-CN"/>
        </w:rPr>
        <w:t>见投标人须知前附表。</w:t>
      </w:r>
    </w:p>
    <w:p w14:paraId="27069DBD">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2.3集中采购机构：“投标人须知前附表”中所述的受</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委托组织集中采购的代理机构。</w:t>
      </w:r>
    </w:p>
    <w:p w14:paraId="395D6AD6">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2.4集中采购：是指政府集中采购目录及限额标准规定的集中采购项目的采购活动。</w:t>
      </w:r>
    </w:p>
    <w:p w14:paraId="604B0A01">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2.5</w:t>
      </w:r>
      <w:r>
        <w:rPr>
          <w:rFonts w:hint="default" w:ascii="Times New Roman" w:hAnsi="Times New Roman" w:eastAsia="仿宋_GB2312" w:cs="Times New Roman"/>
          <w:color w:val="auto"/>
          <w:sz w:val="28"/>
          <w:szCs w:val="28"/>
          <w:lang w:val="en-US" w:eastAsia="zh-CN"/>
        </w:rPr>
        <w:t>投标人（供应商）：是指参加政府采购活动，向采购人提供货物、工程或者服务的法人、其他组织或者自然人。</w:t>
      </w:r>
    </w:p>
    <w:p w14:paraId="652C4B42">
      <w:pPr>
        <w:spacing w:line="360" w:lineRule="auto"/>
        <w:rPr>
          <w:rFonts w:hint="default" w:ascii="Times New Roman" w:hAnsi="Times New Roman" w:eastAsia="仿宋_GB2312" w:cs="Times New Roman"/>
          <w:color w:val="auto"/>
          <w:sz w:val="28"/>
          <w:szCs w:val="28"/>
          <w:lang w:eastAsia="zh-CN"/>
        </w:rPr>
      </w:pPr>
      <w:r>
        <w:rPr>
          <w:rFonts w:hint="eastAsia" w:ascii="Times New Roman" w:hAnsi="Times New Roman" w:eastAsia="仿宋_GB2312" w:cs="Times New Roman"/>
          <w:color w:val="auto"/>
          <w:sz w:val="28"/>
          <w:szCs w:val="28"/>
          <w:lang w:val="en-US" w:eastAsia="zh-CN"/>
        </w:rPr>
        <w:t>2.6</w:t>
      </w:r>
      <w:r>
        <w:rPr>
          <w:rFonts w:hint="default" w:ascii="Times New Roman" w:hAnsi="Times New Roman" w:eastAsia="仿宋_GB2312" w:cs="Times New Roman"/>
          <w:color w:val="auto"/>
          <w:sz w:val="28"/>
          <w:szCs w:val="28"/>
          <w:lang w:eastAsia="zh-CN"/>
        </w:rPr>
        <w:t>合格投标人：提供资格证明文件并通过资格审查的投标人。</w:t>
      </w:r>
    </w:p>
    <w:p w14:paraId="4BEFAA32">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w:t>
      </w:r>
      <w:r>
        <w:rPr>
          <w:rFonts w:hint="eastAsia"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.1若投标人须知前附表中写明专门面向中小企业采购的，如投标人为非中小企业，其投标将被认定为投标无效。</w:t>
      </w:r>
    </w:p>
    <w:p w14:paraId="1EEDD68F">
      <w:pPr>
        <w:spacing w:line="360" w:lineRule="auto"/>
        <w:rPr>
          <w:rFonts w:hint="default" w:ascii="Times New Roman" w:hAnsi="Times New Roman" w:cs="Times New Roman"/>
          <w:color w:val="auto"/>
          <w:lang w:val="en-US" w:eastAsia="zh-CN"/>
        </w:rPr>
      </w:pPr>
      <w:r>
        <w:rPr>
          <w:rFonts w:hint="default" w:ascii="Times New Roman" w:hAnsi="Times New Roman" w:eastAsia="仿宋_GB2312" w:cs="Times New Roman"/>
          <w:color w:val="auto"/>
          <w:sz w:val="28"/>
          <w:szCs w:val="28"/>
          <w:lang w:val="en-US" w:eastAsia="zh-CN"/>
        </w:rPr>
        <w:t>2.</w:t>
      </w:r>
      <w:r>
        <w:rPr>
          <w:rFonts w:hint="eastAsia"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若投标人须知前附表中写明允许采购进口产品，但不限制满足招标文件要求的国内产品参与采购活动，投标人应保证所投产品可履行合法报通关手续进入中国关境内。若投标人须知前附表中未写明允许采购进口产品，如投标人提供产品为进口产品，其投标文件将被认定为无效投标文件。</w:t>
      </w:r>
    </w:p>
    <w:p w14:paraId="7177ACEF">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eastAsia"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eastAsia="zh-CN"/>
        </w:rPr>
        <w:t>投标文件：指投标人根据招标文件提交的所有文件。</w:t>
      </w:r>
    </w:p>
    <w:p w14:paraId="4035C509">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3</w:t>
      </w:r>
      <w:r>
        <w:rPr>
          <w:rFonts w:hint="default" w:ascii="Times New Roman" w:hAnsi="Times New Roman" w:eastAsia="仿宋_GB2312" w:cs="Times New Roman"/>
          <w:b/>
          <w:bCs/>
          <w:color w:val="auto"/>
          <w:sz w:val="28"/>
          <w:szCs w:val="28"/>
          <w:lang w:val="en-US" w:eastAsia="zh-CN"/>
        </w:rPr>
        <w:t>.</w:t>
      </w:r>
      <w:r>
        <w:rPr>
          <w:rFonts w:hint="default" w:ascii="Times New Roman" w:hAnsi="Times New Roman" w:eastAsia="仿宋_GB2312" w:cs="Times New Roman"/>
          <w:b/>
          <w:bCs/>
          <w:color w:val="auto"/>
          <w:sz w:val="28"/>
          <w:szCs w:val="28"/>
          <w:lang w:eastAsia="zh-CN"/>
        </w:rPr>
        <w:t>投标费用</w:t>
      </w:r>
    </w:p>
    <w:p w14:paraId="08066662">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投标人须自行承担所有与参加投标有关的费用，无论投标的结果如何，</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和集中采购机构在任何情况下均无义务和责任承担这些费用。</w:t>
      </w:r>
    </w:p>
    <w:p w14:paraId="2DA638A3">
      <w:pPr>
        <w:spacing w:line="360" w:lineRule="auto"/>
        <w:rPr>
          <w:rFonts w:hint="default" w:ascii="Times New Roman" w:hAnsi="Times New Roman" w:eastAsia="仿宋_GB2312" w:cs="Times New Roman"/>
          <w:b/>
          <w:bCs/>
          <w:color w:val="auto"/>
          <w:sz w:val="28"/>
          <w:szCs w:val="28"/>
          <w:lang w:eastAsia="zh-CN"/>
        </w:rPr>
      </w:pPr>
      <w:bookmarkStart w:id="145" w:name="_Toc441214089"/>
      <w:bookmarkStart w:id="146" w:name="_Toc337225031"/>
      <w:bookmarkStart w:id="147" w:name="_Toc284337471"/>
      <w:r>
        <w:rPr>
          <w:rFonts w:hint="default" w:ascii="Times New Roman" w:hAnsi="Times New Roman" w:eastAsia="仿宋_GB2312" w:cs="Times New Roman"/>
          <w:b/>
          <w:bCs/>
          <w:color w:val="auto"/>
          <w:sz w:val="28"/>
          <w:szCs w:val="28"/>
          <w:lang w:eastAsia="zh-CN"/>
        </w:rPr>
        <w:t>4</w:t>
      </w:r>
      <w:r>
        <w:rPr>
          <w:rFonts w:hint="default" w:ascii="Times New Roman" w:hAnsi="Times New Roman" w:eastAsia="仿宋_GB2312" w:cs="Times New Roman"/>
          <w:b/>
          <w:bCs/>
          <w:color w:val="auto"/>
          <w:sz w:val="28"/>
          <w:szCs w:val="28"/>
          <w:lang w:val="en-US" w:eastAsia="zh-CN"/>
        </w:rPr>
        <w:t>.</w:t>
      </w:r>
      <w:r>
        <w:rPr>
          <w:rFonts w:hint="default" w:ascii="Times New Roman" w:hAnsi="Times New Roman" w:eastAsia="仿宋_GB2312" w:cs="Times New Roman"/>
          <w:b/>
          <w:bCs/>
          <w:color w:val="auto"/>
          <w:sz w:val="28"/>
          <w:szCs w:val="28"/>
          <w:lang w:eastAsia="zh-CN"/>
        </w:rPr>
        <w:t>踏勘现场</w:t>
      </w:r>
      <w:bookmarkEnd w:id="145"/>
      <w:bookmarkEnd w:id="146"/>
      <w:bookmarkEnd w:id="147"/>
    </w:p>
    <w:p w14:paraId="3453BE57">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4.1“投标人须知前附表”规定组织踏勘现场的，</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按“投标人须知前附表”规定的时间、地点组织投标人踏勘项目现场。</w:t>
      </w:r>
    </w:p>
    <w:p w14:paraId="6ACDFB75">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4.2投标人踏勘现场发生的费用自理。</w:t>
      </w:r>
    </w:p>
    <w:p w14:paraId="36188828">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4.3除</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的原因外，投标人自行负责在踏勘现场中所发生的人员伤亡和财产损失。</w:t>
      </w:r>
    </w:p>
    <w:p w14:paraId="105F78D4">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4.4</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在踏勘现场中介绍的项目现场和相关的周边环境情况，供投标人在编制投标文件时参考，</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不对投标人据此作出的判断和决策负责。</w:t>
      </w:r>
    </w:p>
    <w:p w14:paraId="6D9E0F0E">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5.知识产权</w:t>
      </w:r>
    </w:p>
    <w:p w14:paraId="0FBEA1AD">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GB" w:eastAsia="zh-CN"/>
        </w:rPr>
        <w:t>所有涉及知识产权的成果，</w:t>
      </w:r>
      <w:r>
        <w:rPr>
          <w:rFonts w:hint="default" w:ascii="Times New Roman" w:hAnsi="Times New Roman" w:eastAsia="仿宋_GB2312" w:cs="Times New Roman"/>
          <w:color w:val="auto"/>
          <w:sz w:val="28"/>
          <w:szCs w:val="28"/>
          <w:lang w:eastAsia="zh-CN"/>
        </w:rPr>
        <w:t>投标人</w:t>
      </w:r>
      <w:r>
        <w:rPr>
          <w:rFonts w:hint="default" w:ascii="Times New Roman" w:hAnsi="Times New Roman" w:eastAsia="仿宋_GB2312" w:cs="Times New Roman"/>
          <w:color w:val="auto"/>
          <w:sz w:val="28"/>
          <w:szCs w:val="28"/>
          <w:lang w:val="en-GB" w:eastAsia="zh-CN"/>
        </w:rPr>
        <w:t>必须确保</w:t>
      </w:r>
      <w:r>
        <w:rPr>
          <w:rFonts w:ascii="Times New Roman" w:hAnsi="Times New Roman" w:eastAsia="仿宋_GB2312" w:cs="Times New Roman"/>
          <w:color w:val="auto"/>
          <w:sz w:val="28"/>
          <w:szCs w:val="28"/>
          <w:lang w:val="en-GB" w:eastAsia="zh-CN"/>
        </w:rPr>
        <w:t>采购人</w:t>
      </w:r>
      <w:r>
        <w:rPr>
          <w:rFonts w:hint="default" w:ascii="Times New Roman" w:hAnsi="Times New Roman" w:eastAsia="仿宋_GB2312" w:cs="Times New Roman"/>
          <w:color w:val="auto"/>
          <w:sz w:val="28"/>
          <w:szCs w:val="28"/>
          <w:lang w:val="en-GB" w:eastAsia="zh-CN"/>
        </w:rPr>
        <w:t>拥有其合法的、不受限制的无偿使用权，并免受任何侵权诉讼或索偿，否则，由此产生的一切经济损失和法律责任由</w:t>
      </w:r>
      <w:r>
        <w:rPr>
          <w:rFonts w:hint="default" w:ascii="Times New Roman" w:hAnsi="Times New Roman" w:eastAsia="仿宋_GB2312" w:cs="Times New Roman"/>
          <w:color w:val="auto"/>
          <w:sz w:val="28"/>
          <w:szCs w:val="28"/>
          <w:lang w:eastAsia="zh-CN"/>
        </w:rPr>
        <w:t>投标人</w:t>
      </w:r>
      <w:r>
        <w:rPr>
          <w:rFonts w:hint="default" w:ascii="Times New Roman" w:hAnsi="Times New Roman" w:eastAsia="仿宋_GB2312" w:cs="Times New Roman"/>
          <w:color w:val="auto"/>
          <w:sz w:val="28"/>
          <w:szCs w:val="28"/>
          <w:lang w:val="en-GB" w:eastAsia="zh-CN"/>
        </w:rPr>
        <w:t>承担。</w:t>
      </w:r>
    </w:p>
    <w:p w14:paraId="5BC0F743">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6</w:t>
      </w:r>
      <w:r>
        <w:rPr>
          <w:rFonts w:hint="default" w:ascii="Times New Roman" w:hAnsi="Times New Roman" w:eastAsia="仿宋_GB2312" w:cs="Times New Roman"/>
          <w:b/>
          <w:bCs/>
          <w:color w:val="auto"/>
          <w:sz w:val="28"/>
          <w:szCs w:val="28"/>
          <w:lang w:eastAsia="zh-CN"/>
        </w:rPr>
        <w:t>.联合体投标</w:t>
      </w:r>
    </w:p>
    <w:p w14:paraId="4F17FFF0">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6.1除非本项目明确要求不接受联合体形式投标外，两个或两个以上投标人可以组成一个联合体，以一个投标人的身份共同参加投标。</w:t>
      </w:r>
    </w:p>
    <w:p w14:paraId="563AE1F2">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6.2以联合体形式参加投标的，联合体各方均应当符合《</w:t>
      </w:r>
      <w:r>
        <w:rPr>
          <w:rFonts w:ascii="Times New Roman" w:hAnsi="Times New Roman" w:eastAsia="仿宋_GB2312" w:cs="Times New Roman"/>
          <w:color w:val="auto"/>
          <w:sz w:val="28"/>
          <w:szCs w:val="28"/>
          <w:lang w:eastAsia="zh-CN"/>
        </w:rPr>
        <w:t>中华人民共和国政府采购法</w:t>
      </w:r>
      <w:r>
        <w:rPr>
          <w:rFonts w:hint="default" w:ascii="Times New Roman" w:hAnsi="Times New Roman" w:eastAsia="仿宋_GB2312" w:cs="Times New Roman"/>
          <w:color w:val="auto"/>
          <w:sz w:val="28"/>
          <w:szCs w:val="28"/>
          <w:lang w:eastAsia="zh-CN"/>
        </w:rPr>
        <w:t>》第二十二条第规定的条件，并应当向</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提交联合协议，载明联合体各方承担的工作和义务。根据采购项目的特殊要求规定投标人特定条件的，联合体各方中至少应当有一方符合。</w:t>
      </w:r>
    </w:p>
    <w:p w14:paraId="202FA1C8">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6.3联合体中有同类资质的投标人按照联合体分工承担相同工作的，应当按照资质等级较低的投标人确定资质等级。</w:t>
      </w:r>
    </w:p>
    <w:p w14:paraId="4F603F7F">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6.4联合体投标的，可以由联合体中的牵头人或者共同提交投标承诺函，以牵头人名义提交投标承诺函的，对联合体各方均具有约束力。</w:t>
      </w:r>
    </w:p>
    <w:p w14:paraId="1C976FC4">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6.5以联合体形式参加政府采购活动的，联合体各方不得再单独参加或者与其他投标人另外组成联合体参加同一合同项下的政府采购活动。</w:t>
      </w:r>
    </w:p>
    <w:p w14:paraId="3FC0BF24">
      <w:pPr>
        <w:pStyle w:val="8"/>
        <w:spacing w:line="360" w:lineRule="auto"/>
        <w:rPr>
          <w:rFonts w:ascii="Times New Roman" w:hAnsi="Times New Roman"/>
          <w:lang w:eastAsia="zh-CN"/>
        </w:rPr>
      </w:pPr>
      <w:r>
        <w:rPr>
          <w:rFonts w:ascii="Times New Roman" w:hAnsi="Times New Roman" w:eastAsia="仿宋_GB2312"/>
          <w:sz w:val="28"/>
          <w:szCs w:val="28"/>
          <w:lang w:eastAsia="zh-CN"/>
        </w:rPr>
        <w:t>6.6</w:t>
      </w:r>
      <w:r>
        <w:rPr>
          <w:rFonts w:ascii="Times New Roman" w:hAnsi="Times New Roman" w:eastAsia="仿宋_GB2312"/>
          <w:sz w:val="28"/>
          <w:szCs w:val="28"/>
          <w:lang w:val="en-US" w:eastAsia="zh-CN"/>
        </w:rPr>
        <w:t>是否允许联合体投标见投标人须知前附表。</w:t>
      </w:r>
    </w:p>
    <w:p w14:paraId="56366884">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7.保密</w:t>
      </w:r>
    </w:p>
    <w:p w14:paraId="273F56A3">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参与招标投标活动的各方应对招标文件和投标文件中的商业和技术等秘密保密，违者应对由此造成的后果承担法律责任。</w:t>
      </w:r>
    </w:p>
    <w:p w14:paraId="06C63802">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8.市场主体信息库</w:t>
      </w:r>
    </w:p>
    <w:p w14:paraId="30427E22">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（1）投标人应及时对入库信息进行补充、更新，若投标人提供虚假信息或未及时对入库信息进行补充、更新，由投标人承担全部责任。</w:t>
      </w:r>
    </w:p>
    <w:p w14:paraId="5A9CE09E">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（2）投标人可将本项目评审</w:t>
      </w:r>
      <w:r>
        <w:rPr>
          <w:rFonts w:ascii="Times New Roman" w:hAnsi="Times New Roman" w:eastAsia="仿宋_GB2312" w:cs="Times New Roman"/>
          <w:color w:val="auto"/>
          <w:sz w:val="28"/>
          <w:szCs w:val="28"/>
          <w:lang w:eastAsia="zh-CN"/>
        </w:rPr>
        <w:t>涉及</w:t>
      </w:r>
      <w:r>
        <w:rPr>
          <w:rFonts w:hint="default" w:ascii="Times New Roman" w:hAnsi="Times New Roman" w:eastAsia="仿宋_GB2312" w:cs="Times New Roman"/>
          <w:color w:val="auto"/>
          <w:sz w:val="28"/>
          <w:szCs w:val="28"/>
          <w:lang w:eastAsia="zh-CN"/>
        </w:rPr>
        <w:t>的资质、业绩、人员、获奖、证书、纳税、社保等信息补充到其市场主体信息库中。</w:t>
      </w:r>
    </w:p>
    <w:p w14:paraId="610B9B44">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（3）投标人应当按照招标文件的要求编制投标文件，并予以提交。投标人的入库信息不作为评审的依据。</w:t>
      </w:r>
    </w:p>
    <w:p w14:paraId="7AC531B6">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9.采购信息的发布</w:t>
      </w:r>
    </w:p>
    <w:p w14:paraId="02973841">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与本次采购活动相关的信息，将在《河南省政府采购网》《河南省公共资源交易中心网》上及时发布。</w:t>
      </w:r>
    </w:p>
    <w:p w14:paraId="1E77915A">
      <w:pPr>
        <w:spacing w:line="360" w:lineRule="auto"/>
        <w:rPr>
          <w:rFonts w:hint="default" w:ascii="Times New Roman" w:hAnsi="Times New Roman" w:eastAsia="仿宋_GB2312" w:cs="Times New Roman"/>
          <w:color w:val="auto"/>
          <w:sz w:val="28"/>
          <w:szCs w:val="28"/>
          <w:lang w:eastAsia="zh-CN"/>
        </w:rPr>
      </w:pPr>
    </w:p>
    <w:p w14:paraId="4645730B">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US" w:eastAsia="zh-CN"/>
        </w:rPr>
      </w:pPr>
      <w:bookmarkStart w:id="148" w:name="_Toc923512225_WPSOffice_Level2"/>
      <w:bookmarkStart w:id="149" w:name="_Toc28660129"/>
      <w:bookmarkStart w:id="150" w:name="_Toc1225442179_WPSOffice_Level2"/>
      <w:bookmarkStart w:id="151" w:name="_Toc1035752825"/>
      <w:bookmarkStart w:id="152" w:name="_Toc812246970"/>
      <w:bookmarkStart w:id="153" w:name="_Toc1613525329"/>
      <w:bookmarkStart w:id="154" w:name="_Toc503947722_WPSOffice_Level2"/>
      <w:bookmarkStart w:id="155" w:name="_Toc1090042493_WPSOffice_Level2"/>
      <w:bookmarkStart w:id="156" w:name="_Toc773843715"/>
      <w:bookmarkStart w:id="157" w:name="_Toc1329330261"/>
      <w:bookmarkStart w:id="158" w:name="_Toc2021756318"/>
      <w:bookmarkStart w:id="159" w:name="_Toc1135767039"/>
      <w:bookmarkStart w:id="160" w:name="_Toc601554517"/>
      <w:bookmarkStart w:id="161" w:name="_Toc1045699149"/>
      <w:bookmarkStart w:id="162" w:name="_Toc71799347"/>
      <w:r>
        <w:rPr>
          <w:rFonts w:hint="default" w:ascii="Times New Roman" w:hAnsi="Times New Roman" w:eastAsia="方正小标宋_GBK" w:cs="Times New Roman"/>
          <w:bCs/>
          <w:color w:val="auto"/>
          <w:kern w:val="0"/>
          <w:sz w:val="30"/>
          <w:szCs w:val="30"/>
          <w:lang w:val="en-US" w:eastAsia="zh-CN"/>
        </w:rPr>
        <w:t>二、招标文件</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3FD94A4D">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10.招标文件的组成</w:t>
      </w:r>
    </w:p>
    <w:p w14:paraId="03CC40F8">
      <w:pPr>
        <w:widowControl w:val="0"/>
        <w:spacing w:line="360" w:lineRule="auto"/>
        <w:ind w:left="1050" w:hanging="1050" w:hangingChars="375"/>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10.1   招标文件共九章，构成如下：</w:t>
      </w:r>
    </w:p>
    <w:p w14:paraId="2F2085FB">
      <w:pPr>
        <w:widowControl w:val="0"/>
        <w:numPr>
          <w:ilvl w:val="0"/>
          <w:numId w:val="2"/>
        </w:numPr>
        <w:spacing w:line="360" w:lineRule="auto"/>
        <w:ind w:left="901" w:leftChars="429"/>
        <w:rPr>
          <w:rFonts w:hint="default" w:ascii="Times New Roman" w:hAnsi="Times New Roman" w:eastAsia="仿宋_GB2312" w:cs="Times New Roman"/>
          <w:color w:val="auto"/>
          <w:sz w:val="28"/>
          <w:szCs w:val="28"/>
          <w:lang w:val="en-US" w:eastAsia="zh-CN"/>
        </w:rPr>
      </w:pPr>
      <w:bookmarkStart w:id="163" w:name="_Toc2041508748_WPSOffice_Level3"/>
      <w:r>
        <w:rPr>
          <w:rFonts w:hint="default" w:ascii="Times New Roman" w:hAnsi="Times New Roman" w:eastAsia="仿宋_GB2312" w:cs="Times New Roman"/>
          <w:color w:val="auto"/>
          <w:sz w:val="28"/>
          <w:szCs w:val="28"/>
          <w:lang w:val="en-US" w:eastAsia="zh-CN"/>
        </w:rPr>
        <w:t xml:space="preserve"> 投标邀请</w:t>
      </w:r>
      <w:bookmarkEnd w:id="163"/>
    </w:p>
    <w:p w14:paraId="03A83CF1">
      <w:pPr>
        <w:widowControl w:val="0"/>
        <w:spacing w:line="360" w:lineRule="auto"/>
        <w:ind w:left="901" w:leftChars="429"/>
        <w:rPr>
          <w:rFonts w:hint="default" w:ascii="Times New Roman" w:hAnsi="Times New Roman" w:eastAsia="仿宋_GB2312" w:cs="Times New Roman"/>
          <w:color w:val="auto"/>
          <w:sz w:val="28"/>
          <w:szCs w:val="28"/>
          <w:lang w:val="en-US" w:eastAsia="zh-CN"/>
        </w:rPr>
      </w:pPr>
      <w:bookmarkStart w:id="164" w:name="_Toc481281934_WPSOffice_Level3"/>
      <w:r>
        <w:rPr>
          <w:rFonts w:hint="default" w:ascii="Times New Roman" w:hAnsi="Times New Roman" w:eastAsia="仿宋_GB2312" w:cs="Times New Roman"/>
          <w:color w:val="auto"/>
          <w:sz w:val="28"/>
          <w:szCs w:val="28"/>
          <w:lang w:val="en-US" w:eastAsia="zh-CN"/>
        </w:rPr>
        <w:t>第二章  投标人须知前附表</w:t>
      </w:r>
      <w:bookmarkEnd w:id="164"/>
    </w:p>
    <w:p w14:paraId="3D32DD13">
      <w:pPr>
        <w:widowControl w:val="0"/>
        <w:spacing w:line="360" w:lineRule="auto"/>
        <w:ind w:left="901" w:leftChars="429"/>
        <w:rPr>
          <w:rFonts w:hint="default" w:ascii="Times New Roman" w:hAnsi="Times New Roman" w:eastAsia="仿宋_GB2312" w:cs="Times New Roman"/>
          <w:color w:val="auto"/>
          <w:sz w:val="28"/>
          <w:szCs w:val="28"/>
          <w:lang w:val="en-US" w:eastAsia="zh-CN"/>
        </w:rPr>
      </w:pPr>
      <w:bookmarkStart w:id="165" w:name="_Toc1216452732_WPSOffice_Level3"/>
      <w:r>
        <w:rPr>
          <w:rFonts w:hint="default" w:ascii="Times New Roman" w:hAnsi="Times New Roman" w:eastAsia="仿宋_GB2312" w:cs="Times New Roman"/>
          <w:color w:val="auto"/>
          <w:sz w:val="28"/>
          <w:szCs w:val="28"/>
          <w:lang w:val="en-US" w:eastAsia="zh-CN"/>
        </w:rPr>
        <w:t>第三章  投标人须知</w:t>
      </w:r>
      <w:bookmarkEnd w:id="165"/>
    </w:p>
    <w:p w14:paraId="01485B5A">
      <w:pPr>
        <w:widowControl w:val="0"/>
        <w:spacing w:line="360" w:lineRule="auto"/>
        <w:ind w:left="901" w:leftChars="429"/>
        <w:rPr>
          <w:rFonts w:hint="default" w:ascii="Times New Roman" w:hAnsi="Times New Roman" w:eastAsia="仿宋_GB2312" w:cs="Times New Roman"/>
          <w:color w:val="auto"/>
          <w:sz w:val="28"/>
          <w:szCs w:val="28"/>
          <w:lang w:val="en-US" w:eastAsia="zh-CN"/>
        </w:rPr>
      </w:pPr>
      <w:bookmarkStart w:id="166" w:name="_Toc1355532098_WPSOffice_Level3"/>
      <w:r>
        <w:rPr>
          <w:rFonts w:hint="default" w:ascii="Times New Roman" w:hAnsi="Times New Roman" w:eastAsia="仿宋_GB2312" w:cs="Times New Roman"/>
          <w:color w:val="auto"/>
          <w:sz w:val="28"/>
          <w:szCs w:val="28"/>
          <w:lang w:val="en-US" w:eastAsia="zh-CN"/>
        </w:rPr>
        <w:t>第四章  资格证明文件格式</w:t>
      </w:r>
      <w:bookmarkEnd w:id="166"/>
    </w:p>
    <w:p w14:paraId="42E6C09B">
      <w:pPr>
        <w:widowControl w:val="0"/>
        <w:spacing w:line="360" w:lineRule="auto"/>
        <w:ind w:left="901" w:leftChars="429"/>
        <w:rPr>
          <w:rFonts w:hint="default" w:ascii="Times New Roman" w:hAnsi="Times New Roman" w:eastAsia="仿宋_GB2312" w:cs="Times New Roman"/>
          <w:color w:val="auto"/>
          <w:sz w:val="28"/>
          <w:szCs w:val="28"/>
          <w:lang w:val="en-US" w:eastAsia="zh-CN"/>
        </w:rPr>
      </w:pPr>
      <w:bookmarkStart w:id="167" w:name="_Toc1831540022_WPSOffice_Level3"/>
      <w:r>
        <w:rPr>
          <w:rFonts w:hint="default" w:ascii="Times New Roman" w:hAnsi="Times New Roman" w:eastAsia="仿宋_GB2312" w:cs="Times New Roman"/>
          <w:color w:val="auto"/>
          <w:sz w:val="28"/>
          <w:szCs w:val="28"/>
          <w:lang w:val="en-US" w:eastAsia="zh-CN"/>
        </w:rPr>
        <w:t>第五章  投标文件格式</w:t>
      </w:r>
      <w:bookmarkEnd w:id="167"/>
    </w:p>
    <w:p w14:paraId="50617488">
      <w:pPr>
        <w:widowControl w:val="0"/>
        <w:spacing w:line="360" w:lineRule="auto"/>
        <w:ind w:left="901" w:leftChars="429"/>
        <w:rPr>
          <w:rFonts w:hint="default" w:ascii="Times New Roman" w:hAnsi="Times New Roman" w:eastAsia="仿宋_GB2312" w:cs="Times New Roman"/>
          <w:color w:val="auto"/>
          <w:sz w:val="28"/>
          <w:szCs w:val="28"/>
          <w:lang w:eastAsia="zh-CN"/>
        </w:rPr>
      </w:pPr>
      <w:bookmarkStart w:id="168" w:name="_Toc1218962891_WPSOffice_Level3"/>
      <w:r>
        <w:rPr>
          <w:rFonts w:hint="default" w:ascii="Times New Roman" w:hAnsi="Times New Roman" w:eastAsia="仿宋_GB2312" w:cs="Times New Roman"/>
          <w:color w:val="auto"/>
          <w:sz w:val="28"/>
          <w:szCs w:val="28"/>
          <w:lang w:val="en-US" w:eastAsia="zh-CN"/>
        </w:rPr>
        <w:t xml:space="preserve">第六章  </w:t>
      </w:r>
      <w:r>
        <w:rPr>
          <w:rFonts w:hint="default" w:ascii="Times New Roman" w:hAnsi="Times New Roman" w:eastAsia="仿宋_GB2312" w:cs="Times New Roman"/>
          <w:color w:val="auto"/>
          <w:sz w:val="28"/>
          <w:szCs w:val="28"/>
          <w:lang w:eastAsia="zh-CN"/>
        </w:rPr>
        <w:t>项目需求及有关要求</w:t>
      </w:r>
      <w:bookmarkEnd w:id="168"/>
    </w:p>
    <w:p w14:paraId="12EF8B7F">
      <w:pPr>
        <w:widowControl w:val="0"/>
        <w:spacing w:line="360" w:lineRule="auto"/>
        <w:ind w:left="901" w:leftChars="429"/>
        <w:rPr>
          <w:rFonts w:hint="default" w:ascii="Times New Roman" w:hAnsi="Times New Roman" w:eastAsia="仿宋_GB2312" w:cs="Times New Roman"/>
          <w:color w:val="auto"/>
          <w:sz w:val="28"/>
          <w:szCs w:val="28"/>
          <w:lang w:val="en-US" w:eastAsia="zh-CN"/>
        </w:rPr>
      </w:pPr>
      <w:bookmarkStart w:id="169" w:name="_Toc1886187112_WPSOffice_Level3"/>
      <w:r>
        <w:rPr>
          <w:rFonts w:hint="default" w:ascii="Times New Roman" w:hAnsi="Times New Roman" w:eastAsia="仿宋_GB2312" w:cs="Times New Roman"/>
          <w:color w:val="auto"/>
          <w:sz w:val="28"/>
          <w:szCs w:val="28"/>
          <w:lang w:val="en-US" w:eastAsia="zh-CN"/>
        </w:rPr>
        <w:t>第七章  评</w:t>
      </w:r>
      <w:r>
        <w:rPr>
          <w:rFonts w:ascii="Times New Roman" w:hAnsi="Times New Roman" w:eastAsia="仿宋_GB2312" w:cs="Times New Roman"/>
          <w:color w:val="auto"/>
          <w:sz w:val="28"/>
          <w:szCs w:val="28"/>
          <w:lang w:val="en-US" w:eastAsia="zh-CN"/>
        </w:rPr>
        <w:t>标方</w:t>
      </w:r>
      <w:r>
        <w:rPr>
          <w:rFonts w:hint="default" w:ascii="Times New Roman" w:hAnsi="Times New Roman" w:eastAsia="仿宋_GB2312" w:cs="Times New Roman"/>
          <w:color w:val="auto"/>
          <w:sz w:val="28"/>
          <w:szCs w:val="28"/>
          <w:lang w:val="en-US" w:eastAsia="zh-CN"/>
        </w:rPr>
        <w:t>法和标准</w:t>
      </w:r>
      <w:bookmarkEnd w:id="169"/>
    </w:p>
    <w:p w14:paraId="12110D30">
      <w:pPr>
        <w:widowControl w:val="0"/>
        <w:spacing w:line="360" w:lineRule="auto"/>
        <w:ind w:left="901" w:leftChars="429"/>
        <w:rPr>
          <w:rFonts w:hint="default" w:ascii="Times New Roman" w:hAnsi="Times New Roman" w:eastAsia="仿宋_GB2312" w:cs="Times New Roman"/>
          <w:color w:val="auto"/>
          <w:sz w:val="28"/>
          <w:szCs w:val="28"/>
          <w:lang w:val="en-US" w:eastAsia="zh-CN"/>
        </w:rPr>
      </w:pPr>
      <w:bookmarkStart w:id="170" w:name="_Toc1510798510_WPSOffice_Level3"/>
      <w:r>
        <w:rPr>
          <w:rFonts w:hint="default" w:ascii="Times New Roman" w:hAnsi="Times New Roman" w:eastAsia="仿宋_GB2312" w:cs="Times New Roman"/>
          <w:color w:val="auto"/>
          <w:sz w:val="28"/>
          <w:szCs w:val="28"/>
          <w:lang w:val="en-US" w:eastAsia="zh-CN"/>
        </w:rPr>
        <w:t>第八章  政府采购合同</w:t>
      </w:r>
      <w:bookmarkEnd w:id="170"/>
    </w:p>
    <w:p w14:paraId="3B3EC8DC">
      <w:pPr>
        <w:widowControl w:val="0"/>
        <w:spacing w:line="360" w:lineRule="auto"/>
        <w:ind w:left="901" w:leftChars="429"/>
        <w:rPr>
          <w:rFonts w:hint="default" w:ascii="Times New Roman" w:hAnsi="Times New Roman" w:eastAsia="仿宋_GB2312" w:cs="Times New Roman"/>
          <w:color w:val="auto"/>
          <w:sz w:val="28"/>
          <w:szCs w:val="28"/>
          <w:lang w:val="en-US" w:eastAsia="zh-CN"/>
        </w:rPr>
      </w:pPr>
      <w:bookmarkStart w:id="171" w:name="_Toc1853082451_WPSOffice_Level3"/>
      <w:r>
        <w:rPr>
          <w:rFonts w:hint="default" w:ascii="Times New Roman" w:hAnsi="Times New Roman" w:eastAsia="仿宋_GB2312" w:cs="Times New Roman"/>
          <w:color w:val="auto"/>
          <w:sz w:val="28"/>
          <w:szCs w:val="28"/>
          <w:lang w:val="en-US" w:eastAsia="zh-CN"/>
        </w:rPr>
        <w:t>第九章  附件</w:t>
      </w:r>
      <w:bookmarkEnd w:id="171"/>
    </w:p>
    <w:p w14:paraId="13888FBB">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10.2</w:t>
      </w:r>
      <w:r>
        <w:rPr>
          <w:rFonts w:hint="default" w:ascii="Times New Roman" w:hAnsi="Times New Roman" w:eastAsia="仿宋_GB2312" w:cs="Times New Roman"/>
          <w:color w:val="auto"/>
          <w:sz w:val="28"/>
          <w:szCs w:val="28"/>
          <w:lang w:val="en-US" w:eastAsia="zh-CN"/>
        </w:rPr>
        <w:t>招标文件中有不一致的，有澄清的部分以最终的澄清更正内容为准；未澄清的，以投标人须知前附表为准；投标须知前表不涉及的内容，以编排在后的描述为准。</w:t>
      </w:r>
    </w:p>
    <w:p w14:paraId="0AB5C8EC">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10.3投标人应认真阅读招标文件所有的事项、格式、条款和技术规范等。如投标人没有按照招标文件要求提交全部资料，或者投标文件没有对招标文件的实质性要求做出响应，其投标被认定为投标无效。</w:t>
      </w:r>
    </w:p>
    <w:p w14:paraId="2576B5C6">
      <w:pPr>
        <w:numPr>
          <w:ilvl w:val="0"/>
          <w:numId w:val="3"/>
        </w:num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rPr>
        <w:t>招标文件的澄清</w:t>
      </w:r>
      <w:r>
        <w:rPr>
          <w:rFonts w:hint="default" w:ascii="Times New Roman" w:hAnsi="Times New Roman" w:eastAsia="仿宋_GB2312" w:cs="Times New Roman"/>
          <w:b/>
          <w:bCs/>
          <w:color w:val="auto"/>
          <w:sz w:val="28"/>
          <w:szCs w:val="28"/>
          <w:lang w:val="en-US" w:eastAsia="zh-CN"/>
        </w:rPr>
        <w:t>与修改</w:t>
      </w:r>
    </w:p>
    <w:p w14:paraId="4702A164">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11.1投标人应仔细阅读和检查招标文件的全部内容。如有疑问，应及时向</w:t>
      </w:r>
      <w:r>
        <w:rPr>
          <w:rFonts w:ascii="Times New Roman" w:hAnsi="Times New Roman" w:eastAsia="仿宋_GB2312" w:cs="Times New Roman"/>
          <w:color w:val="auto"/>
          <w:sz w:val="28"/>
          <w:szCs w:val="28"/>
          <w:lang w:val="en-US" w:eastAsia="zh-CN"/>
        </w:rPr>
        <w:t>采购人</w:t>
      </w:r>
      <w:r>
        <w:rPr>
          <w:rFonts w:hint="default" w:ascii="Times New Roman" w:hAnsi="Times New Roman" w:eastAsia="仿宋_GB2312" w:cs="Times New Roman"/>
          <w:color w:val="auto"/>
          <w:sz w:val="28"/>
          <w:szCs w:val="28"/>
          <w:lang w:val="en-US" w:eastAsia="zh-CN"/>
        </w:rPr>
        <w:t>或</w:t>
      </w:r>
      <w:r>
        <w:rPr>
          <w:rFonts w:hint="default" w:ascii="Times New Roman" w:hAnsi="Times New Roman" w:eastAsia="仿宋_GB2312" w:cs="Times New Roman"/>
          <w:color w:val="auto"/>
          <w:sz w:val="28"/>
          <w:szCs w:val="28"/>
          <w:lang w:eastAsia="zh-CN"/>
        </w:rPr>
        <w:t>集中采购机构</w:t>
      </w:r>
      <w:r>
        <w:rPr>
          <w:rFonts w:hint="default" w:ascii="Times New Roman" w:hAnsi="Times New Roman" w:eastAsia="仿宋_GB2312" w:cs="Times New Roman"/>
          <w:color w:val="auto"/>
          <w:sz w:val="28"/>
          <w:szCs w:val="28"/>
          <w:lang w:val="en-US" w:eastAsia="zh-CN"/>
        </w:rPr>
        <w:t>提出。</w:t>
      </w:r>
    </w:p>
    <w:p w14:paraId="65D5E9EA">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11.2</w:t>
      </w:r>
      <w:r>
        <w:rPr>
          <w:rFonts w:ascii="Times New Roman" w:hAnsi="Times New Roman" w:eastAsia="仿宋_GB2312" w:cs="Times New Roman"/>
          <w:color w:val="auto"/>
          <w:sz w:val="28"/>
          <w:szCs w:val="28"/>
          <w:lang w:val="en-US" w:eastAsia="zh-CN"/>
        </w:rPr>
        <w:t>采购人</w:t>
      </w:r>
      <w:r>
        <w:rPr>
          <w:rFonts w:hint="default" w:ascii="Times New Roman" w:hAnsi="Times New Roman" w:eastAsia="仿宋_GB2312" w:cs="Times New Roman"/>
          <w:color w:val="auto"/>
          <w:sz w:val="28"/>
          <w:szCs w:val="28"/>
          <w:lang w:val="en-US" w:eastAsia="zh-CN"/>
        </w:rPr>
        <w:t>或</w:t>
      </w:r>
      <w:r>
        <w:rPr>
          <w:rFonts w:hint="default" w:ascii="Times New Roman" w:hAnsi="Times New Roman" w:eastAsia="仿宋_GB2312" w:cs="Times New Roman"/>
          <w:color w:val="auto"/>
          <w:sz w:val="28"/>
          <w:szCs w:val="28"/>
          <w:lang w:eastAsia="zh-CN"/>
        </w:rPr>
        <w:t>集中采购机构</w:t>
      </w:r>
      <w:r>
        <w:rPr>
          <w:rFonts w:hint="default" w:ascii="Times New Roman" w:hAnsi="Times New Roman" w:eastAsia="仿宋_GB2312" w:cs="Times New Roman"/>
          <w:color w:val="auto"/>
          <w:sz w:val="28"/>
          <w:szCs w:val="28"/>
          <w:lang w:val="en-US" w:eastAsia="zh-CN"/>
        </w:rPr>
        <w:t>可主动地或在解答投标人提出的澄清问题时对招标文件进行澄清（更正）或修改。将以发布澄清（更正）公告的方式，澄清（更正）或修改招标文件，澄清（更正）或修改的内容作为招标文件的组成部分。澄清（更正）或者修改的内容可能影响投标文件编制的，将在投标截止时间15日前，在原公告发布媒体上发布变更（更正）公告（或澄清公告），不足15日的将顺延递交投标文件的截止时间。</w:t>
      </w:r>
    </w:p>
    <w:p w14:paraId="6E07756A">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11.3招标文件的澄清（更正）或修改在交易平台上公布给所有下载过招标文件的投标人，但不指明澄清问题的来源。</w:t>
      </w:r>
    </w:p>
    <w:p w14:paraId="1AD52BD8">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11.4对已发出的招标文件进行的澄清、更正或修改，澄清、更正或修改的内容将作为招标文件的组成部分。通过“</w:t>
      </w:r>
      <w:r>
        <w:fldChar w:fldCharType="begin"/>
      </w:r>
      <w:r>
        <w:instrText xml:space="preserve"> HYPERLINK "http://www.ccgp-henan.gov.cn)和河南省政府采购网河南省公共资源交易网" </w:instrText>
      </w:r>
      <w:r>
        <w:fldChar w:fldCharType="separate"/>
      </w:r>
      <w:r>
        <w:rPr>
          <w:rFonts w:hint="default" w:ascii="Times New Roman" w:hAnsi="Times New Roman" w:eastAsia="仿宋_GB2312" w:cs="Times New Roman"/>
          <w:color w:val="auto"/>
          <w:sz w:val="28"/>
          <w:szCs w:val="28"/>
          <w:lang w:val="en-US" w:eastAsia="zh-CN"/>
        </w:rPr>
        <w:t>河南省政府采购网”（zfcg.henan.gov.cn）“河南省公共资源交易网</w:t>
      </w:r>
      <w:r>
        <w:rPr>
          <w:rFonts w:hint="default" w:ascii="Times New Roman" w:hAnsi="Times New Roman" w:eastAsia="仿宋_GB2312" w:cs="Times New Roman"/>
          <w:color w:val="auto"/>
          <w:sz w:val="28"/>
          <w:szCs w:val="28"/>
          <w:lang w:val="en-US" w:eastAsia="zh-CN"/>
        </w:rPr>
        <w:fldChar w:fldCharType="end"/>
      </w:r>
      <w:r>
        <w:rPr>
          <w:rFonts w:hint="default" w:ascii="Times New Roman" w:hAnsi="Times New Roman" w:eastAsia="仿宋_GB2312" w:cs="Times New Roman"/>
          <w:color w:val="auto"/>
          <w:sz w:val="28"/>
          <w:szCs w:val="28"/>
          <w:lang w:val="en-US" w:eastAsia="zh-CN"/>
        </w:rPr>
        <w:t>”（hnsggzyjy.henan.gov.cn）网站“变更（澄清或更正）公告”和系统内部“答疑文件”告知投标人，各投标人重新下载最新的答疑、变更（澄清或更正）文件，以此编制投标文件。</w:t>
      </w:r>
    </w:p>
    <w:p w14:paraId="36EA1859">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11.5</w:t>
      </w:r>
      <w:bookmarkStart w:id="172" w:name="_Hlk86850585"/>
      <w:r>
        <w:rPr>
          <w:rFonts w:hint="default" w:ascii="Times New Roman" w:hAnsi="Times New Roman" w:eastAsia="仿宋_GB2312" w:cs="Times New Roman"/>
          <w:color w:val="auto"/>
          <w:sz w:val="28"/>
          <w:szCs w:val="28"/>
          <w:lang w:val="en-US" w:eastAsia="zh-CN"/>
        </w:rPr>
        <w:t>《河南省公共资源交易中心》</w:t>
      </w:r>
      <w:bookmarkEnd w:id="172"/>
      <w:r>
        <w:rPr>
          <w:rFonts w:hint="default" w:ascii="Times New Roman" w:hAnsi="Times New Roman" w:eastAsia="仿宋_GB2312" w:cs="Times New Roman"/>
          <w:color w:val="auto"/>
          <w:sz w:val="28"/>
          <w:szCs w:val="28"/>
          <w:lang w:val="en-US" w:eastAsia="zh-CN"/>
        </w:rPr>
        <w:t>交易平台投标人信息在投标截止时间前具有保密性，投标人在投标截止时间前应当自行查看项目进展、答疑、变更（澄清或更正）通知、澄清及回复</w:t>
      </w:r>
      <w:bookmarkStart w:id="173" w:name="_Hlk86850663"/>
      <w:r>
        <w:rPr>
          <w:rFonts w:hint="default" w:ascii="Times New Roman" w:hAnsi="Times New Roman" w:eastAsia="仿宋_GB2312" w:cs="Times New Roman"/>
          <w:color w:val="auto"/>
          <w:sz w:val="28"/>
          <w:szCs w:val="28"/>
          <w:lang w:val="en-US" w:eastAsia="zh-CN"/>
        </w:rPr>
        <w:t>。</w:t>
      </w:r>
    </w:p>
    <w:bookmarkEnd w:id="173"/>
    <w:p w14:paraId="6A793818">
      <w:pPr>
        <w:spacing w:line="360" w:lineRule="auto"/>
        <w:jc w:val="left"/>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eastAsia="zh-CN"/>
        </w:rPr>
        <w:t>12.</w:t>
      </w:r>
      <w:r>
        <w:rPr>
          <w:rFonts w:hint="default" w:ascii="Times New Roman" w:hAnsi="Times New Roman" w:eastAsia="仿宋_GB2312" w:cs="Times New Roman"/>
          <w:b/>
          <w:bCs/>
          <w:color w:val="auto"/>
          <w:sz w:val="28"/>
          <w:szCs w:val="28"/>
          <w:lang w:val="en-US" w:eastAsia="zh-CN"/>
        </w:rPr>
        <w:t xml:space="preserve"> 投标截止时间的顺延</w:t>
      </w:r>
    </w:p>
    <w:p w14:paraId="48934D20">
      <w:pPr>
        <w:spacing w:line="360" w:lineRule="auto"/>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为使投标人有足够的时间对招标文件的澄清或者修改部分进行研究而准备投标或因其他原因，</w:t>
      </w:r>
      <w:r>
        <w:rPr>
          <w:rFonts w:ascii="Times New Roman" w:hAnsi="Times New Roman" w:eastAsia="仿宋_GB2312" w:cs="Times New Roman"/>
          <w:color w:val="auto"/>
          <w:sz w:val="28"/>
          <w:szCs w:val="28"/>
          <w:lang w:val="en-US" w:eastAsia="zh-CN"/>
        </w:rPr>
        <w:t>采购人</w:t>
      </w:r>
      <w:r>
        <w:rPr>
          <w:rFonts w:hint="default" w:ascii="Times New Roman" w:hAnsi="Times New Roman" w:eastAsia="仿宋_GB2312" w:cs="Times New Roman"/>
          <w:color w:val="auto"/>
          <w:sz w:val="28"/>
          <w:szCs w:val="28"/>
          <w:lang w:val="en-US" w:eastAsia="zh-CN"/>
        </w:rPr>
        <w:t>将依法决定是否顺延投标截止时间。</w:t>
      </w:r>
    </w:p>
    <w:p w14:paraId="5EC9187B">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US" w:eastAsia="zh-CN"/>
        </w:rPr>
      </w:pPr>
      <w:bookmarkStart w:id="174" w:name="_Toc933740821_WPSOffice_Level2"/>
      <w:bookmarkStart w:id="175" w:name="_Toc1809617340"/>
      <w:bookmarkStart w:id="176" w:name="_Toc1758648705"/>
      <w:bookmarkStart w:id="177" w:name="_Toc1878515555"/>
      <w:bookmarkStart w:id="178" w:name="_Toc1317763722"/>
      <w:bookmarkStart w:id="179" w:name="_Toc1289807408"/>
      <w:bookmarkStart w:id="180" w:name="_Toc587380469_WPSOffice_Level2"/>
      <w:bookmarkStart w:id="181" w:name="_Toc1133061307_WPSOffice_Level2"/>
      <w:bookmarkStart w:id="182" w:name="_Toc395976497"/>
      <w:bookmarkStart w:id="183" w:name="_Toc1078664286_WPSOffice_Level2"/>
      <w:bookmarkStart w:id="184" w:name="_Toc113296060"/>
      <w:bookmarkStart w:id="185" w:name="_Toc868408535"/>
      <w:bookmarkStart w:id="186" w:name="_Toc760401867"/>
      <w:bookmarkStart w:id="187" w:name="_Toc1060332415"/>
      <w:bookmarkStart w:id="188" w:name="_Toc1106273699"/>
      <w:r>
        <w:rPr>
          <w:rFonts w:hint="default" w:ascii="Times New Roman" w:hAnsi="Times New Roman" w:eastAsia="方正小标宋_GBK" w:cs="Times New Roman"/>
          <w:bCs/>
          <w:color w:val="auto"/>
          <w:kern w:val="0"/>
          <w:sz w:val="30"/>
          <w:szCs w:val="30"/>
          <w:lang w:val="en-US" w:eastAsia="zh-CN"/>
        </w:rPr>
        <w:t>三、投标文件的编制</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04B2AFCB">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13.投标语言</w:t>
      </w:r>
    </w:p>
    <w:p w14:paraId="18D57D49">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投标文件以及投标人所有与</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及集中采购机构就投标来往的函电均使用中文。投标人提供的外文资料应附有相应的中文译本，并以中文译本为准。</w:t>
      </w:r>
    </w:p>
    <w:p w14:paraId="2551A55D">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14.</w:t>
      </w:r>
      <w:r>
        <w:rPr>
          <w:rFonts w:hint="default" w:ascii="Times New Roman" w:hAnsi="Times New Roman" w:eastAsia="仿宋_GB2312" w:cs="Times New Roman"/>
          <w:b/>
          <w:bCs/>
          <w:color w:val="auto"/>
          <w:sz w:val="28"/>
          <w:szCs w:val="28"/>
          <w:lang w:eastAsia="zh-CN"/>
        </w:rPr>
        <w:t>投标文件计量单位</w:t>
      </w:r>
    </w:p>
    <w:p w14:paraId="4A840B76">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除招标文件中有特殊要求外，投标文件中所使用的计量单位，应采用中华人民共和国法定计量单位。</w:t>
      </w:r>
    </w:p>
    <w:p w14:paraId="1ADDD2C2">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15.</w:t>
      </w:r>
      <w:r>
        <w:rPr>
          <w:rFonts w:hint="default" w:ascii="Times New Roman" w:hAnsi="Times New Roman" w:eastAsia="仿宋_GB2312" w:cs="Times New Roman"/>
          <w:b/>
          <w:bCs/>
          <w:color w:val="auto"/>
          <w:sz w:val="28"/>
          <w:szCs w:val="28"/>
          <w:lang w:eastAsia="zh-CN"/>
        </w:rPr>
        <w:t>投标文件的组成</w:t>
      </w:r>
    </w:p>
    <w:p w14:paraId="207A8D0A">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投标人应完整地按照招标文件提供的投标文件格式及要求编写投标文件。投标文件中资格审查和符合性审查涉及的事项不满足招标文件要求的，其投标将被认定为投标无效。</w:t>
      </w:r>
    </w:p>
    <w:p w14:paraId="1532F4C8">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sz w:val="28"/>
          <w:szCs w:val="28"/>
          <w:lang w:val="en-US" w:eastAsia="zh-CN"/>
        </w:rPr>
        <w:t>16.</w:t>
      </w:r>
      <w:r>
        <w:rPr>
          <w:rFonts w:hint="default" w:ascii="Times New Roman" w:hAnsi="Times New Roman" w:eastAsia="仿宋_GB2312" w:cs="Times New Roman"/>
          <w:color w:val="auto"/>
          <w:sz w:val="28"/>
          <w:szCs w:val="28"/>
          <w:lang w:eastAsia="zh-CN"/>
        </w:rPr>
        <w:t>招标文件中的每个分包，是项目招标不可拆分的最小投标单元。投标人必须按各包分别编制各包的投标文件，并按各包分别提交相应的文件资料，拆包投标将视为漏项或非实质性响应，将承担其投标无效的风险。</w:t>
      </w:r>
      <w:r>
        <w:rPr>
          <w:rFonts w:hint="default" w:ascii="Times New Roman" w:hAnsi="Times New Roman" w:eastAsia="仿宋_GB2312" w:cs="Times New Roman"/>
          <w:color w:val="auto"/>
          <w:sz w:val="28"/>
          <w:szCs w:val="28"/>
          <w:lang w:val="en-US" w:eastAsia="zh-CN"/>
        </w:rPr>
        <w:t>投标人可对招标文件中一个或几个分包进行投标，除投标人须知前附表中另有规定。</w:t>
      </w:r>
    </w:p>
    <w:p w14:paraId="67AD9821">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17.投标文件编制</w:t>
      </w:r>
    </w:p>
    <w:p w14:paraId="26665943">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17.1投标文件应按招标文件要求的内容编制投标文件，应当对招标文件提出的实质性要求和条件做出响应。</w:t>
      </w:r>
    </w:p>
    <w:p w14:paraId="31415087">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17.2投标人在编制投标文件时，</w:t>
      </w:r>
      <w:r>
        <w:rPr>
          <w:rFonts w:hint="eastAsia" w:ascii="Times New Roman" w:hAnsi="Times New Roman" w:eastAsia="仿宋_GB2312" w:cs="Times New Roman"/>
          <w:color w:val="auto"/>
          <w:sz w:val="28"/>
          <w:szCs w:val="28"/>
          <w:lang w:eastAsia="zh-CN"/>
        </w:rPr>
        <w:t>涉及</w:t>
      </w:r>
      <w:r>
        <w:rPr>
          <w:rFonts w:hint="default" w:ascii="Times New Roman" w:hAnsi="Times New Roman" w:eastAsia="仿宋_GB2312" w:cs="Times New Roman"/>
          <w:color w:val="auto"/>
          <w:sz w:val="28"/>
          <w:szCs w:val="28"/>
          <w:lang w:eastAsia="zh-CN"/>
        </w:rPr>
        <w:t>投标人须知前附表中要求的资格审查证明文件，须上传到“资格审查材料”中。</w:t>
      </w:r>
    </w:p>
    <w:p w14:paraId="406CA51B">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18.</w:t>
      </w:r>
      <w:r>
        <w:rPr>
          <w:rFonts w:hint="default" w:ascii="Times New Roman" w:hAnsi="Times New Roman" w:eastAsia="仿宋_GB2312" w:cs="Times New Roman"/>
          <w:b/>
          <w:bCs/>
          <w:color w:val="auto"/>
          <w:sz w:val="28"/>
          <w:szCs w:val="28"/>
          <w:lang w:eastAsia="zh-CN"/>
        </w:rPr>
        <w:t>投标报价</w:t>
      </w:r>
    </w:p>
    <w:p w14:paraId="3524F43C">
      <w:pPr>
        <w:pStyle w:val="36"/>
        <w:spacing w:line="360" w:lineRule="auto"/>
        <w:rPr>
          <w:rFonts w:ascii="Times New Roman" w:hAnsi="Times New Roman" w:eastAsia="仿宋_GB2312" w:cs="Times New Roman"/>
          <w:color w:val="auto"/>
          <w:kern w:val="2"/>
          <w:sz w:val="28"/>
          <w:szCs w:val="28"/>
          <w:lang w:val="zh-TW"/>
        </w:rPr>
      </w:pPr>
      <w:r>
        <w:rPr>
          <w:rFonts w:ascii="Times New Roman" w:hAnsi="Times New Roman" w:eastAsia="仿宋_GB2312" w:cs="Times New Roman"/>
          <w:color w:val="auto"/>
          <w:kern w:val="2"/>
          <w:sz w:val="28"/>
          <w:szCs w:val="28"/>
          <w:lang w:val="zh-TW"/>
        </w:rPr>
        <w:t>投标人报价超过招标文件规定的预算金额或者分项、分包最高限价的，其投标将被认定为投标无效。</w:t>
      </w:r>
    </w:p>
    <w:p w14:paraId="5C0D75AB">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19.</w:t>
      </w:r>
      <w:r>
        <w:rPr>
          <w:rFonts w:hint="default" w:ascii="Times New Roman" w:hAnsi="Times New Roman" w:eastAsia="仿宋_GB2312" w:cs="Times New Roman"/>
          <w:b/>
          <w:bCs/>
          <w:color w:val="auto"/>
          <w:sz w:val="28"/>
          <w:szCs w:val="28"/>
          <w:lang w:eastAsia="zh-CN"/>
        </w:rPr>
        <w:t>投标货币</w:t>
      </w:r>
    </w:p>
    <w:p w14:paraId="145EFF0A">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除非“投标人须知前附表”另有规定，投标人提供的所有服务用人民币报价。</w:t>
      </w:r>
    </w:p>
    <w:p w14:paraId="29AD79D9">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20.</w:t>
      </w:r>
      <w:r>
        <w:rPr>
          <w:rFonts w:hint="default" w:ascii="Times New Roman" w:hAnsi="Times New Roman" w:eastAsia="仿宋_GB2312" w:cs="Times New Roman"/>
          <w:b/>
          <w:bCs/>
          <w:color w:val="auto"/>
          <w:sz w:val="28"/>
          <w:szCs w:val="28"/>
          <w:lang w:eastAsia="zh-CN"/>
        </w:rPr>
        <w:t>投标人资格证明文件</w:t>
      </w:r>
    </w:p>
    <w:p w14:paraId="66AB25A0">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依据“投标人须知前附表”中的要求按“第四章”的规定提交相应的资格证明文件，作为投标文件的一部分，以证明其有资格进行投标和有能力履行合同。</w:t>
      </w:r>
    </w:p>
    <w:p w14:paraId="1E6134DA">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21</w:t>
      </w:r>
      <w:r>
        <w:rPr>
          <w:rFonts w:hint="default" w:ascii="Times New Roman" w:hAnsi="Times New Roman" w:eastAsia="仿宋_GB2312" w:cs="Times New Roman"/>
          <w:b/>
          <w:bCs/>
          <w:color w:val="auto"/>
          <w:sz w:val="28"/>
          <w:szCs w:val="28"/>
          <w:lang w:val="en-US" w:eastAsia="zh-CN"/>
        </w:rPr>
        <w:t>.</w:t>
      </w:r>
      <w:r>
        <w:rPr>
          <w:rFonts w:hint="default" w:ascii="Times New Roman" w:hAnsi="Times New Roman" w:eastAsia="仿宋_GB2312" w:cs="Times New Roman"/>
          <w:b/>
          <w:bCs/>
          <w:color w:val="auto"/>
          <w:sz w:val="28"/>
          <w:szCs w:val="28"/>
          <w:lang w:eastAsia="zh-CN"/>
        </w:rPr>
        <w:t>投标人</w:t>
      </w:r>
      <w:r>
        <w:rPr>
          <w:rFonts w:hint="default" w:ascii="Times New Roman" w:hAnsi="Times New Roman" w:eastAsia="仿宋_GB2312" w:cs="Times New Roman"/>
          <w:b/>
          <w:bCs/>
          <w:color w:val="auto"/>
          <w:sz w:val="28"/>
          <w:szCs w:val="28"/>
          <w:lang w:val="en-US" w:eastAsia="zh-CN"/>
        </w:rPr>
        <w:t>商务、</w:t>
      </w:r>
      <w:r>
        <w:rPr>
          <w:rFonts w:hint="default" w:ascii="Times New Roman" w:hAnsi="Times New Roman" w:eastAsia="仿宋_GB2312" w:cs="Times New Roman"/>
          <w:b/>
          <w:bCs/>
          <w:color w:val="auto"/>
          <w:sz w:val="28"/>
          <w:szCs w:val="28"/>
          <w:lang w:eastAsia="zh-CN"/>
        </w:rPr>
        <w:t>技术证明文件</w:t>
      </w:r>
    </w:p>
    <w:p w14:paraId="31733C3F">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21.1</w:t>
      </w:r>
      <w:r>
        <w:rPr>
          <w:rFonts w:hint="default" w:ascii="Times New Roman" w:hAnsi="Times New Roman" w:eastAsia="仿宋_GB2312" w:cs="Times New Roman"/>
          <w:color w:val="auto"/>
          <w:sz w:val="28"/>
          <w:szCs w:val="28"/>
          <w:lang w:val="en-US" w:eastAsia="zh-CN"/>
        </w:rPr>
        <w:t>投标人应按招标文件要求提交证明文件，证明其投标标的符合招标文件规定。</w:t>
      </w:r>
    </w:p>
    <w:p w14:paraId="41DD5343">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21.2上款所述的证明文件，可以是文字资料、图纸和数据。</w:t>
      </w:r>
    </w:p>
    <w:p w14:paraId="49E3FA57">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22</w:t>
      </w:r>
      <w:r>
        <w:rPr>
          <w:rFonts w:hint="default" w:ascii="Times New Roman" w:hAnsi="Times New Roman" w:eastAsia="仿宋_GB2312" w:cs="Times New Roman"/>
          <w:b/>
          <w:bCs/>
          <w:color w:val="auto"/>
          <w:sz w:val="28"/>
          <w:szCs w:val="28"/>
          <w:lang w:val="en-US" w:eastAsia="zh-CN"/>
        </w:rPr>
        <w:t>.</w:t>
      </w:r>
      <w:r>
        <w:rPr>
          <w:rFonts w:hint="default" w:ascii="Times New Roman" w:hAnsi="Times New Roman" w:eastAsia="仿宋_GB2312" w:cs="Times New Roman"/>
          <w:b/>
          <w:bCs/>
          <w:color w:val="auto"/>
          <w:sz w:val="28"/>
          <w:szCs w:val="28"/>
          <w:lang w:eastAsia="zh-CN"/>
        </w:rPr>
        <w:t>投标函</w:t>
      </w:r>
    </w:p>
    <w:p w14:paraId="25D86780">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22.1投标人应按招标文件规定的格式和内容提交投标函。</w:t>
      </w:r>
    </w:p>
    <w:p w14:paraId="433968C7">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22.2下列任何情况发生时，按国家有关法律法规进行处理并按投标函的约定向</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支付违约赔偿金：</w:t>
      </w:r>
    </w:p>
    <w:p w14:paraId="149228E9">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）投标人在招标文件规定的投标有效期内实质上修改或撤回其投标；</w:t>
      </w:r>
    </w:p>
    <w:p w14:paraId="755930A4">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）在投标文件中有意提供虚假材料；</w:t>
      </w:r>
    </w:p>
    <w:p w14:paraId="26873F83">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w:t>
      </w:r>
      <w:r>
        <w:rPr>
          <w:rFonts w:ascii="Times New Roman" w:hAnsi="Times New Roman" w:eastAsia="仿宋_GB2312" w:cs="Times New Roman"/>
          <w:color w:val="auto"/>
          <w:sz w:val="28"/>
          <w:szCs w:val="28"/>
          <w:lang w:eastAsia="zh-CN"/>
        </w:rPr>
        <w:t>中标人</w:t>
      </w:r>
      <w:r>
        <w:rPr>
          <w:rFonts w:hint="default" w:ascii="Times New Roman" w:hAnsi="Times New Roman" w:eastAsia="仿宋_GB2312" w:cs="Times New Roman"/>
          <w:color w:val="auto"/>
          <w:sz w:val="28"/>
          <w:szCs w:val="28"/>
          <w:lang w:eastAsia="zh-CN"/>
        </w:rPr>
        <w:t>拒绝在中标通知书规定的时间内签订合同。</w:t>
      </w:r>
    </w:p>
    <w:p w14:paraId="0FBBA5D7">
      <w:pPr>
        <w:keepNext/>
        <w:keepLines/>
        <w:widowControl w:val="0"/>
        <w:autoSpaceDE w:val="0"/>
        <w:autoSpaceDN w:val="0"/>
        <w:adjustRightInd w:val="0"/>
        <w:spacing w:line="360" w:lineRule="auto"/>
        <w:jc w:val="left"/>
        <w:rPr>
          <w:rFonts w:hint="default" w:ascii="Times New Roman" w:hAnsi="Times New Roman" w:eastAsia="仿宋_GB2312" w:cs="Times New Roman"/>
          <w:b/>
          <w:color w:val="auto"/>
          <w:kern w:val="0"/>
          <w:sz w:val="28"/>
          <w:szCs w:val="28"/>
          <w:lang w:val="en-US" w:eastAsia="zh-CN"/>
        </w:rPr>
      </w:pPr>
      <w:r>
        <w:rPr>
          <w:rFonts w:hint="default" w:ascii="Times New Roman" w:hAnsi="Times New Roman" w:eastAsia="仿宋_GB2312" w:cs="Times New Roman"/>
          <w:b/>
          <w:bCs/>
          <w:color w:val="auto"/>
          <w:sz w:val="28"/>
          <w:szCs w:val="28"/>
          <w:lang w:eastAsia="zh-CN"/>
        </w:rPr>
        <w:t>23</w:t>
      </w:r>
      <w:r>
        <w:rPr>
          <w:rFonts w:hint="default" w:ascii="Times New Roman" w:hAnsi="Times New Roman" w:eastAsia="仿宋_GB2312" w:cs="Times New Roman"/>
          <w:b/>
          <w:bCs/>
          <w:color w:val="auto"/>
          <w:sz w:val="28"/>
          <w:szCs w:val="28"/>
          <w:lang w:val="en-US" w:eastAsia="zh-CN"/>
        </w:rPr>
        <w:t>.</w:t>
      </w:r>
      <w:r>
        <w:rPr>
          <w:rFonts w:hint="default" w:ascii="Times New Roman" w:hAnsi="Times New Roman" w:eastAsia="仿宋_GB2312" w:cs="Times New Roman"/>
          <w:b/>
          <w:color w:val="auto"/>
          <w:kern w:val="0"/>
          <w:sz w:val="28"/>
          <w:szCs w:val="28"/>
          <w:lang w:val="en-US" w:eastAsia="zh-CN"/>
        </w:rPr>
        <w:t>投标保证金</w:t>
      </w:r>
    </w:p>
    <w:p w14:paraId="2D2026BA">
      <w:pPr>
        <w:spacing w:line="360" w:lineRule="auto"/>
        <w:rPr>
          <w:rFonts w:hint="default" w:ascii="Times New Roman" w:hAnsi="Times New Roman" w:eastAsia="仿宋_GB2312" w:cs="Times New Roman"/>
          <w:b/>
          <w:bCs/>
          <w:color w:val="auto"/>
          <w:sz w:val="28"/>
          <w:szCs w:val="28"/>
          <w:lang w:val="en-US" w:eastAsia="zh-CN"/>
        </w:rPr>
      </w:pPr>
      <w:bookmarkStart w:id="189" w:name="_Toc975469575_WPSOffice_Level3"/>
      <w:r>
        <w:rPr>
          <w:rFonts w:hint="default" w:ascii="Times New Roman" w:hAnsi="Times New Roman" w:eastAsia="仿宋_GB2312" w:cs="Times New Roman"/>
          <w:bCs/>
          <w:color w:val="auto"/>
          <w:sz w:val="28"/>
          <w:szCs w:val="28"/>
          <w:lang w:val="en-US" w:eastAsia="zh-CN"/>
        </w:rPr>
        <w:t>本项目投标人无需提交投标保证金。</w:t>
      </w:r>
      <w:bookmarkEnd w:id="189"/>
    </w:p>
    <w:p w14:paraId="5EBCD89E">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24.</w:t>
      </w:r>
      <w:r>
        <w:rPr>
          <w:rFonts w:hint="default" w:ascii="Times New Roman" w:hAnsi="Times New Roman" w:eastAsia="仿宋_GB2312" w:cs="Times New Roman"/>
          <w:b/>
          <w:bCs/>
          <w:color w:val="auto"/>
          <w:sz w:val="28"/>
          <w:szCs w:val="28"/>
          <w:lang w:eastAsia="zh-CN"/>
        </w:rPr>
        <w:t>投标有效期</w:t>
      </w:r>
    </w:p>
    <w:p w14:paraId="2D9A0DAC">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.1投标文件应自招标文件规定的投标截止日起，在“投标人须知前附表”规定的时间内保持有效。投标有效期不足的将</w:t>
      </w:r>
      <w:r>
        <w:rPr>
          <w:rFonts w:ascii="Times New Roman" w:hAnsi="Times New Roman" w:eastAsia="仿宋_GB2312" w:cs="Times New Roman"/>
          <w:color w:val="auto"/>
          <w:sz w:val="28"/>
          <w:szCs w:val="28"/>
          <w:lang w:val="en-US" w:eastAsia="zh-CN"/>
        </w:rPr>
        <w:t>投标文件无效</w:t>
      </w:r>
      <w:r>
        <w:rPr>
          <w:rFonts w:hint="default" w:ascii="Times New Roman" w:hAnsi="Times New Roman" w:eastAsia="仿宋_GB2312" w:cs="Times New Roman"/>
          <w:color w:val="auto"/>
          <w:sz w:val="28"/>
          <w:szCs w:val="28"/>
          <w:lang w:eastAsia="zh-CN"/>
        </w:rPr>
        <w:t>。</w:t>
      </w:r>
    </w:p>
    <w:p w14:paraId="7B713C33">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.2在特殊情况下，</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可征求投标人同意延长投标文件的有效期。这种要求与答复均应以书面形式提交。投标人可以拒绝这种要求，原有效期到期后</w:t>
      </w:r>
      <w:r>
        <w:rPr>
          <w:rFonts w:hint="default" w:ascii="Times New Roman" w:hAnsi="Times New Roman" w:eastAsia="仿宋_GB2312" w:cs="Times New Roman"/>
          <w:color w:val="auto"/>
          <w:sz w:val="28"/>
          <w:szCs w:val="28"/>
          <w:lang w:val="zh-CN" w:eastAsia="zh-CN"/>
        </w:rPr>
        <w:t>其投标文件失效</w:t>
      </w:r>
      <w:r>
        <w:rPr>
          <w:rFonts w:hint="default" w:ascii="Times New Roman" w:hAnsi="Times New Roman" w:eastAsia="仿宋_GB2312" w:cs="Times New Roman"/>
          <w:color w:val="auto"/>
          <w:sz w:val="28"/>
          <w:szCs w:val="28"/>
          <w:lang w:eastAsia="zh-CN"/>
        </w:rPr>
        <w:t>。同意延期的投标人将不会被要求也不允许修改其投标文件，</w:t>
      </w:r>
      <w:r>
        <w:rPr>
          <w:rFonts w:hint="default" w:ascii="Times New Roman" w:hAnsi="Times New Roman" w:eastAsia="仿宋_GB2312" w:cs="Times New Roman"/>
          <w:color w:val="auto"/>
          <w:sz w:val="28"/>
          <w:szCs w:val="28"/>
          <w:lang w:val="zh-CN" w:eastAsia="zh-CN"/>
        </w:rPr>
        <w:t>其投标文件</w:t>
      </w:r>
      <w:r>
        <w:rPr>
          <w:rFonts w:hint="default" w:ascii="Times New Roman" w:hAnsi="Times New Roman" w:eastAsia="仿宋_GB2312" w:cs="Times New Roman"/>
          <w:color w:val="auto"/>
          <w:sz w:val="28"/>
          <w:szCs w:val="28"/>
          <w:lang w:eastAsia="zh-CN"/>
        </w:rPr>
        <w:t>相应延长到新的有效期。</w:t>
      </w:r>
    </w:p>
    <w:p w14:paraId="2CCB9C3E">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25.</w:t>
      </w:r>
      <w:r>
        <w:rPr>
          <w:rFonts w:hint="default" w:ascii="Times New Roman" w:hAnsi="Times New Roman" w:eastAsia="仿宋_GB2312" w:cs="Times New Roman"/>
          <w:b/>
          <w:bCs/>
          <w:color w:val="auto"/>
          <w:sz w:val="28"/>
          <w:szCs w:val="28"/>
          <w:lang w:eastAsia="zh-CN"/>
        </w:rPr>
        <w:t>投标文件形式和签署</w:t>
      </w:r>
    </w:p>
    <w:p w14:paraId="656B3D5B">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.1投标人须在投标截止时间前制作并提交加密的电子投标文件。</w:t>
      </w:r>
    </w:p>
    <w:p w14:paraId="4A4113E4">
      <w:pPr>
        <w:spacing w:line="360" w:lineRule="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w:t>
      </w:r>
      <w:r>
        <w:rPr>
          <w:rFonts w:hint="default" w:ascii="Times New Roman" w:hAnsi="Times New Roman" w:eastAsia="仿宋_GB2312" w:cs="Times New Roman"/>
          <w:color w:val="auto"/>
          <w:sz w:val="28"/>
          <w:szCs w:val="28"/>
          <w:lang w:val="en-US"/>
        </w:rPr>
        <w:t>5</w:t>
      </w:r>
      <w:r>
        <w:rPr>
          <w:rFonts w:hint="default" w:ascii="Times New Roman" w:hAnsi="Times New Roman" w:eastAsia="仿宋_GB2312" w:cs="Times New Roman"/>
          <w:color w:val="auto"/>
          <w:sz w:val="28"/>
          <w:szCs w:val="28"/>
        </w:rPr>
        <w:t>.</w:t>
      </w:r>
      <w:r>
        <w:rPr>
          <w:rFonts w:hint="default" w:ascii="Times New Roman" w:hAnsi="Times New Roman" w:eastAsia="仿宋_GB2312" w:cs="Times New Roman"/>
          <w:color w:val="auto"/>
          <w:sz w:val="28"/>
          <w:szCs w:val="28"/>
          <w:lang w:val="en-US"/>
        </w:rPr>
        <w:t>2</w:t>
      </w:r>
      <w:r>
        <w:rPr>
          <w:rFonts w:hint="default" w:ascii="Times New Roman" w:hAnsi="Times New Roman" w:eastAsia="仿宋_GB2312" w:cs="Times New Roman"/>
          <w:color w:val="auto"/>
          <w:sz w:val="28"/>
          <w:szCs w:val="28"/>
        </w:rPr>
        <w:t>投标人可登录“河南省公共资源交易中心（</w:t>
      </w:r>
      <w:r>
        <w:rPr>
          <w:rFonts w:ascii="Times New Roman" w:hAnsi="Times New Roman" w:eastAsia="仿宋_GB2312" w:cs="Times New Roman"/>
          <w:color w:val="auto"/>
          <w:sz w:val="28"/>
          <w:szCs w:val="28"/>
          <w:lang w:eastAsia="zh-CN"/>
        </w:rPr>
        <w:t>hnsggzyjy.henan.gov.cn</w:t>
      </w:r>
      <w:r>
        <w:rPr>
          <w:rFonts w:hint="default" w:ascii="Times New Roman" w:hAnsi="Times New Roman" w:eastAsia="仿宋_GB2312" w:cs="Times New Roman"/>
          <w:color w:val="auto"/>
          <w:sz w:val="28"/>
          <w:szCs w:val="28"/>
        </w:rPr>
        <w:t>）”网站查看公共服务—办事指南—</w:t>
      </w:r>
      <w:r>
        <w:rPr>
          <w:rFonts w:hint="default" w:ascii="Times New Roman" w:hAnsi="Times New Roman" w:eastAsia="仿宋_GB2312" w:cs="Times New Roman"/>
          <w:color w:val="auto"/>
          <w:sz w:val="28"/>
          <w:szCs w:val="28"/>
          <w:lang w:val="en-US"/>
        </w:rPr>
        <w:t>新交易平台使用手册（培训资料）</w:t>
      </w:r>
      <w:r>
        <w:rPr>
          <w:rFonts w:hint="default" w:ascii="Times New Roman" w:hAnsi="Times New Roman" w:eastAsia="仿宋_GB2312" w:cs="Times New Roman"/>
          <w:color w:val="auto"/>
          <w:sz w:val="28"/>
          <w:szCs w:val="28"/>
        </w:rPr>
        <w:t>。</w:t>
      </w:r>
    </w:p>
    <w:p w14:paraId="26B666D7">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zh-CN" w:eastAsia="zh-CN"/>
        </w:rPr>
        <w:t>投标人在制作电子投标文件时，按格式内容要求进行电子签章（包括企业电子签章、个人电子签章）</w:t>
      </w:r>
      <w:r>
        <w:rPr>
          <w:rFonts w:hint="default" w:ascii="Times New Roman" w:hAnsi="Times New Roman" w:eastAsia="仿宋_GB2312" w:cs="Times New Roman"/>
          <w:color w:val="auto"/>
          <w:sz w:val="28"/>
          <w:szCs w:val="28"/>
          <w:lang w:eastAsia="zh-CN"/>
        </w:rPr>
        <w:t>。</w:t>
      </w:r>
    </w:p>
    <w:p w14:paraId="43710D45">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投标人在制作电子投标文件时，开标一览表按照格式编辑，并作为电子开标系统上传的依据。</w:t>
      </w:r>
    </w:p>
    <w:p w14:paraId="35B3A806">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投标文件以外的任何资料</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和集中采购机构将拒收。</w:t>
      </w:r>
    </w:p>
    <w:p w14:paraId="0E5C2D7F">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eastAsia="zh-CN"/>
        </w:rPr>
        <w:t>其他形式的投标文件一律不接受。</w:t>
      </w:r>
    </w:p>
    <w:p w14:paraId="13A64FC5">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US" w:eastAsia="zh-CN"/>
        </w:rPr>
      </w:pPr>
      <w:bookmarkStart w:id="190" w:name="_Toc689398289_WPSOffice_Level2"/>
      <w:bookmarkStart w:id="191" w:name="_Toc269831806"/>
      <w:bookmarkStart w:id="192" w:name="_Toc1446727086"/>
      <w:bookmarkStart w:id="193" w:name="_Toc340063481"/>
      <w:bookmarkStart w:id="194" w:name="_Toc99139981"/>
      <w:bookmarkStart w:id="195" w:name="_Toc1517317572"/>
      <w:bookmarkStart w:id="196" w:name="_Toc880470383"/>
      <w:bookmarkStart w:id="197" w:name="_Toc99171812"/>
      <w:bookmarkStart w:id="198" w:name="_Toc1354261087_WPSOffice_Level2"/>
      <w:bookmarkStart w:id="199" w:name="_Toc1602167768_WPSOffice_Level2"/>
      <w:bookmarkStart w:id="200" w:name="_Toc1940674049"/>
      <w:bookmarkStart w:id="201" w:name="_Toc1958475392"/>
      <w:bookmarkStart w:id="202" w:name="_Toc123955915"/>
      <w:bookmarkStart w:id="203" w:name="_Toc1658848054"/>
      <w:bookmarkStart w:id="204" w:name="_Toc814900001_WPSOffice_Level2"/>
      <w:r>
        <w:rPr>
          <w:rFonts w:hint="default" w:ascii="Times New Roman" w:hAnsi="Times New Roman" w:eastAsia="方正小标宋_GBK" w:cs="Times New Roman"/>
          <w:bCs/>
          <w:color w:val="auto"/>
          <w:kern w:val="0"/>
          <w:sz w:val="30"/>
          <w:szCs w:val="30"/>
          <w:lang w:val="en-US" w:eastAsia="zh-CN"/>
        </w:rPr>
        <w:t>四、投标文件的上传</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54F5DEA8">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2</w:t>
      </w:r>
      <w:r>
        <w:rPr>
          <w:rFonts w:hint="default" w:ascii="Times New Roman" w:hAnsi="Times New Roman" w:eastAsia="仿宋_GB2312" w:cs="Times New Roman"/>
          <w:b/>
          <w:bCs/>
          <w:color w:val="auto"/>
          <w:sz w:val="28"/>
          <w:szCs w:val="28"/>
          <w:lang w:val="en-US" w:eastAsia="zh-CN"/>
        </w:rPr>
        <w:t>6</w:t>
      </w:r>
      <w:r>
        <w:rPr>
          <w:rFonts w:hint="default" w:ascii="Times New Roman" w:hAnsi="Times New Roman" w:eastAsia="仿宋_GB2312" w:cs="Times New Roman"/>
          <w:b/>
          <w:bCs/>
          <w:color w:val="auto"/>
          <w:sz w:val="28"/>
          <w:szCs w:val="28"/>
          <w:lang w:eastAsia="zh-CN"/>
        </w:rPr>
        <w:t>.投标文件的上传</w:t>
      </w:r>
    </w:p>
    <w:p w14:paraId="7C0213E5">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eastAsia="zh-CN"/>
        </w:rPr>
        <w:t>.1加密电子投标文件的上传：见“投标人须知前附表”。</w:t>
      </w:r>
    </w:p>
    <w:p w14:paraId="61702C42">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eastAsia="zh-CN"/>
        </w:rPr>
        <w:t>.2投标人在上传时认真检查上传投标文件是否完整、正确。投标人因交易中心投标系统问题无法上传电子投标文件时，请在工作时间与河南省公共资源交易中心联系，联系电话：0371-65915501。</w:t>
      </w:r>
    </w:p>
    <w:p w14:paraId="0EEBE119">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27.</w:t>
      </w:r>
      <w:r>
        <w:rPr>
          <w:rFonts w:hint="default" w:ascii="Times New Roman" w:hAnsi="Times New Roman" w:eastAsia="仿宋_GB2312" w:cs="Times New Roman"/>
          <w:b/>
          <w:bCs/>
          <w:color w:val="auto"/>
          <w:sz w:val="28"/>
          <w:szCs w:val="28"/>
          <w:lang w:eastAsia="zh-CN"/>
        </w:rPr>
        <w:t>投标截止时间</w:t>
      </w:r>
    </w:p>
    <w:p w14:paraId="33267A5B">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eastAsia="zh-CN"/>
        </w:rPr>
        <w:t>.1投标人应在“投标人须知前附表”规定的投标截止时间前上传投标文件。</w:t>
      </w:r>
    </w:p>
    <w:p w14:paraId="54C4B88D">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eastAsia="zh-CN"/>
        </w:rPr>
        <w:t>.2</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和集中采购机构可以按本章第12条规定，通过修改招标文件自行决定酌情延长投标截止期限。</w:t>
      </w:r>
    </w:p>
    <w:p w14:paraId="11130F57">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28.</w:t>
      </w:r>
      <w:r>
        <w:rPr>
          <w:rFonts w:hint="default" w:ascii="Times New Roman" w:hAnsi="Times New Roman" w:eastAsia="仿宋_GB2312" w:cs="Times New Roman"/>
          <w:b/>
          <w:bCs/>
          <w:color w:val="auto"/>
          <w:sz w:val="28"/>
          <w:szCs w:val="28"/>
          <w:lang w:eastAsia="zh-CN"/>
        </w:rPr>
        <w:t>迟交的投标文件</w:t>
      </w:r>
    </w:p>
    <w:p w14:paraId="084213F8">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投标人在投标截止时间后上传的投标文件，将被拒绝。</w:t>
      </w:r>
    </w:p>
    <w:p w14:paraId="1172DCF1">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29.</w:t>
      </w:r>
      <w:r>
        <w:rPr>
          <w:rFonts w:hint="default" w:ascii="Times New Roman" w:hAnsi="Times New Roman" w:eastAsia="仿宋_GB2312" w:cs="Times New Roman"/>
          <w:b/>
          <w:bCs/>
          <w:color w:val="auto"/>
          <w:sz w:val="28"/>
          <w:szCs w:val="28"/>
          <w:lang w:eastAsia="zh-CN"/>
        </w:rPr>
        <w:t>投标文件的修改和撤回</w:t>
      </w:r>
    </w:p>
    <w:p w14:paraId="1AEE2877">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.1在投标截止时间前，投标人可以修改或撤回已上传的投标文件。</w:t>
      </w:r>
    </w:p>
    <w:p w14:paraId="612DFF98">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.2在投标截止时间后，投标人不得修改或撤回其投标文件。</w:t>
      </w:r>
    </w:p>
    <w:p w14:paraId="35488347">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.3在招标文件规定的投标有效期内，投标人不得实质上修改或撤回其投标。</w:t>
      </w:r>
    </w:p>
    <w:p w14:paraId="5FCCE98D">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US" w:eastAsia="zh-CN"/>
        </w:rPr>
      </w:pPr>
      <w:bookmarkStart w:id="205" w:name="_Toc58778488"/>
      <w:bookmarkStart w:id="206" w:name="_Toc516778272"/>
      <w:bookmarkStart w:id="207" w:name="_Toc229139457"/>
      <w:bookmarkStart w:id="208" w:name="_Toc1288741030"/>
      <w:bookmarkStart w:id="209" w:name="_Toc1550393937_WPSOffice_Level2"/>
      <w:bookmarkStart w:id="210" w:name="_Toc1744903856_WPSOffice_Level2"/>
      <w:bookmarkStart w:id="211" w:name="_Toc491646129_WPSOffice_Level2"/>
      <w:bookmarkStart w:id="212" w:name="_Toc1130786219"/>
      <w:bookmarkStart w:id="213" w:name="_Toc1140657126"/>
      <w:bookmarkStart w:id="214" w:name="_Toc516757662_WPSOffice_Level2"/>
      <w:bookmarkStart w:id="215" w:name="_Toc1124298034"/>
      <w:bookmarkStart w:id="216" w:name="_Toc874621790"/>
      <w:bookmarkStart w:id="217" w:name="_Toc1109071882"/>
      <w:bookmarkStart w:id="218" w:name="_Toc702554443"/>
      <w:bookmarkStart w:id="219" w:name="_Toc960388964"/>
      <w:r>
        <w:rPr>
          <w:rFonts w:hint="default" w:ascii="Times New Roman" w:hAnsi="Times New Roman" w:eastAsia="方正小标宋_GBK" w:cs="Times New Roman"/>
          <w:bCs/>
          <w:color w:val="auto"/>
          <w:kern w:val="0"/>
          <w:sz w:val="30"/>
          <w:szCs w:val="30"/>
          <w:lang w:val="en-US" w:eastAsia="zh-CN"/>
        </w:rPr>
        <w:t>五、开标与评标</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1D9688C6">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30</w:t>
      </w:r>
      <w:r>
        <w:rPr>
          <w:rFonts w:hint="default" w:ascii="Times New Roman" w:hAnsi="Times New Roman" w:eastAsia="仿宋_GB2312" w:cs="Times New Roman"/>
          <w:b/>
          <w:bCs/>
          <w:color w:val="auto"/>
          <w:sz w:val="28"/>
          <w:szCs w:val="28"/>
          <w:lang w:eastAsia="zh-CN"/>
        </w:rPr>
        <w:t>.开标</w:t>
      </w:r>
    </w:p>
    <w:p w14:paraId="5639D65F">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30</w:t>
      </w:r>
      <w:r>
        <w:rPr>
          <w:rFonts w:hint="default" w:ascii="Times New Roman" w:hAnsi="Times New Roman" w:eastAsia="仿宋_GB2312" w:cs="Times New Roman"/>
          <w:color w:val="auto"/>
          <w:sz w:val="28"/>
          <w:szCs w:val="28"/>
          <w:lang w:eastAsia="zh-CN"/>
        </w:rPr>
        <w:t>.1开标及解密方式：见“投标人须知前附表”。</w:t>
      </w:r>
    </w:p>
    <w:p w14:paraId="71F5FB9D">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30</w:t>
      </w:r>
      <w:r>
        <w:rPr>
          <w:rFonts w:hint="default" w:ascii="Times New Roman" w:hAnsi="Times New Roman" w:eastAsia="仿宋_GB2312" w:cs="Times New Roman"/>
          <w:color w:val="auto"/>
          <w:sz w:val="28"/>
          <w:szCs w:val="28"/>
          <w:lang w:eastAsia="zh-CN"/>
        </w:rPr>
        <w:t>.2不见面开标大厅网址：见“投标人须知前附表”。</w:t>
      </w:r>
    </w:p>
    <w:p w14:paraId="39102356">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30</w:t>
      </w:r>
      <w:r>
        <w:rPr>
          <w:rFonts w:hint="default" w:ascii="Times New Roman" w:hAnsi="Times New Roman" w:eastAsia="仿宋_GB2312" w:cs="Times New Roman"/>
          <w:color w:val="auto"/>
          <w:sz w:val="28"/>
          <w:szCs w:val="28"/>
          <w:lang w:eastAsia="zh-CN"/>
        </w:rPr>
        <w:t>.3开标时间和开标地点：见“投标人须知前附表”。</w:t>
      </w:r>
    </w:p>
    <w:p w14:paraId="22570E4A">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30</w:t>
      </w:r>
      <w:r>
        <w:rPr>
          <w:rFonts w:hint="default" w:ascii="Times New Roman" w:hAnsi="Times New Roman" w:eastAsia="仿宋_GB2312" w:cs="Times New Roman"/>
          <w:color w:val="auto"/>
          <w:sz w:val="28"/>
          <w:szCs w:val="28"/>
          <w:lang w:eastAsia="zh-CN"/>
        </w:rPr>
        <w:t>.4开标时，集中采购机构将通过网上开标系统公布投标人名称、投标价格以及其它有关内容。</w:t>
      </w:r>
    </w:p>
    <w:p w14:paraId="494077CE">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31.</w:t>
      </w:r>
      <w:r>
        <w:rPr>
          <w:rFonts w:hint="default" w:ascii="Times New Roman" w:hAnsi="Times New Roman" w:eastAsia="仿宋_GB2312" w:cs="Times New Roman"/>
          <w:b/>
          <w:bCs/>
          <w:color w:val="auto"/>
          <w:sz w:val="28"/>
          <w:szCs w:val="28"/>
          <w:lang w:eastAsia="zh-CN"/>
        </w:rPr>
        <w:t>资格审查</w:t>
      </w:r>
    </w:p>
    <w:p w14:paraId="19814858">
      <w:pPr>
        <w:spacing w:line="360" w:lineRule="auto"/>
        <w:rPr>
          <w:rFonts w:hint="default" w:ascii="Times New Roman" w:hAnsi="Times New Roman" w:eastAsia="仿宋_GB2312" w:cs="Times New Roman"/>
          <w:color w:val="auto"/>
          <w:sz w:val="28"/>
          <w:szCs w:val="28"/>
          <w:lang w:eastAsia="zh-CN"/>
        </w:rPr>
      </w:pPr>
      <w:bookmarkStart w:id="220" w:name="_Toc694141672_WPSOffice_Level3"/>
      <w:bookmarkStart w:id="221" w:name="_Toc1584989513_WPSOffice_Level3"/>
      <w:bookmarkStart w:id="222" w:name="_Toc45114864_WPSOffice_Level3"/>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.1开标结束后，</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对投标人的资格进行审查。</w:t>
      </w:r>
      <w:bookmarkEnd w:id="220"/>
      <w:bookmarkEnd w:id="221"/>
      <w:bookmarkEnd w:id="222"/>
    </w:p>
    <w:p w14:paraId="312E04A8">
      <w:pPr>
        <w:spacing w:line="360" w:lineRule="auto"/>
        <w:rPr>
          <w:rFonts w:hint="default" w:ascii="Times New Roman" w:hAnsi="Times New Roman" w:eastAsia="仿宋_GB2312" w:cs="Times New Roman"/>
          <w:color w:val="auto"/>
          <w:sz w:val="28"/>
          <w:szCs w:val="28"/>
          <w:lang w:eastAsia="zh-CN"/>
        </w:rPr>
      </w:pPr>
      <w:bookmarkStart w:id="223" w:name="_Toc85856132_WPSOffice_Level3"/>
      <w:bookmarkStart w:id="224" w:name="_Toc1693296442_WPSOffice_Level3"/>
      <w:bookmarkStart w:id="225" w:name="_Toc1493406836_WPSOffice_Level3"/>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.2合格投标人不足3家的，不得评标。</w:t>
      </w:r>
      <w:bookmarkEnd w:id="223"/>
      <w:bookmarkEnd w:id="224"/>
      <w:bookmarkEnd w:id="225"/>
    </w:p>
    <w:p w14:paraId="7FEA5CEB">
      <w:pPr>
        <w:spacing w:line="360" w:lineRule="auto"/>
        <w:rPr>
          <w:rFonts w:hint="default" w:ascii="Times New Roman" w:hAnsi="Times New Roman" w:eastAsia="仿宋_GB2312" w:cs="Times New Roman"/>
          <w:color w:val="auto"/>
          <w:sz w:val="28"/>
          <w:szCs w:val="28"/>
          <w:lang w:eastAsia="zh-CN"/>
        </w:rPr>
      </w:pPr>
      <w:bookmarkStart w:id="226" w:name="_Toc1971674233_WPSOffice_Level3"/>
      <w:bookmarkStart w:id="227" w:name="_Toc21976785_WPSOffice_Level3"/>
      <w:bookmarkStart w:id="228" w:name="_Toc1285333830_WPSOffice_Level3"/>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.3资格审查标准见“投标人须知前附表”。</w:t>
      </w:r>
      <w:bookmarkEnd w:id="226"/>
      <w:bookmarkEnd w:id="227"/>
      <w:bookmarkEnd w:id="228"/>
    </w:p>
    <w:p w14:paraId="22924C8C">
      <w:pPr>
        <w:spacing w:line="360" w:lineRule="auto"/>
        <w:rPr>
          <w:rFonts w:hint="default" w:ascii="Times New Roman" w:hAnsi="Times New Roman" w:eastAsia="仿宋_GB2312" w:cs="Times New Roman"/>
          <w:color w:val="auto"/>
          <w:sz w:val="28"/>
          <w:szCs w:val="28"/>
          <w:lang w:eastAsia="zh-CN"/>
        </w:rPr>
      </w:pPr>
      <w:bookmarkStart w:id="229" w:name="_Toc468577997_WPSOffice_Level3"/>
      <w:bookmarkStart w:id="230" w:name="_Toc1785145571_WPSOffice_Level3"/>
      <w:bookmarkStart w:id="231" w:name="_Toc1102086292_WPSOffice_Level3"/>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.4信用记录的查询方法：见“投标人须知前附表”。</w:t>
      </w:r>
      <w:bookmarkEnd w:id="229"/>
      <w:bookmarkEnd w:id="230"/>
      <w:bookmarkEnd w:id="231"/>
    </w:p>
    <w:p w14:paraId="622E5AF2">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3</w:t>
      </w:r>
      <w:r>
        <w:rPr>
          <w:rFonts w:hint="default" w:ascii="Times New Roman" w:hAnsi="Times New Roman" w:eastAsia="仿宋_GB2312" w:cs="Times New Roman"/>
          <w:b/>
          <w:bCs/>
          <w:color w:val="auto"/>
          <w:sz w:val="28"/>
          <w:szCs w:val="28"/>
          <w:lang w:val="en-US" w:eastAsia="zh-CN"/>
        </w:rPr>
        <w:t>2</w:t>
      </w:r>
      <w:r>
        <w:rPr>
          <w:rFonts w:hint="default" w:ascii="Times New Roman" w:hAnsi="Times New Roman" w:eastAsia="仿宋_GB2312" w:cs="Times New Roman"/>
          <w:b/>
          <w:bCs/>
          <w:color w:val="auto"/>
          <w:sz w:val="28"/>
          <w:szCs w:val="28"/>
          <w:lang w:eastAsia="zh-CN"/>
        </w:rPr>
        <w:t>.评标委员会</w:t>
      </w:r>
    </w:p>
    <w:p w14:paraId="6A029306">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.1评标由评标委员会负责，评标委员会由</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代表和有关技术、经济等方面的专家组成，成员人数见“投标人须知前附表”。其中技术、经济等方面的专家不少于成员总数的三分之二。评审专家由</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从河南省财政厅政府采购专家库中</w:t>
      </w:r>
      <w:r>
        <w:rPr>
          <w:rFonts w:hint="default" w:ascii="Times New Roman" w:hAnsi="Times New Roman" w:eastAsia="仿宋_GB2312" w:cs="Times New Roman"/>
          <w:color w:val="auto"/>
          <w:sz w:val="28"/>
          <w:szCs w:val="28"/>
          <w:lang w:val="en-US" w:eastAsia="zh-CN"/>
        </w:rPr>
        <w:t>提交</w:t>
      </w:r>
      <w:r>
        <w:rPr>
          <w:rFonts w:hint="default" w:ascii="Times New Roman" w:hAnsi="Times New Roman" w:eastAsia="仿宋_GB2312" w:cs="Times New Roman"/>
          <w:color w:val="auto"/>
          <w:sz w:val="28"/>
          <w:szCs w:val="28"/>
          <w:lang w:eastAsia="zh-CN"/>
        </w:rPr>
        <w:t>抽取</w:t>
      </w:r>
      <w:r>
        <w:rPr>
          <w:rFonts w:hint="default" w:ascii="Times New Roman" w:hAnsi="Times New Roman" w:eastAsia="仿宋_GB2312" w:cs="Times New Roman"/>
          <w:color w:val="auto"/>
          <w:sz w:val="28"/>
          <w:szCs w:val="28"/>
          <w:lang w:val="en-US" w:eastAsia="zh-CN"/>
        </w:rPr>
        <w:t>申请</w:t>
      </w:r>
      <w:r>
        <w:rPr>
          <w:rFonts w:hint="default" w:ascii="Times New Roman" w:hAnsi="Times New Roman" w:eastAsia="仿宋_GB2312" w:cs="Times New Roman"/>
          <w:color w:val="auto"/>
          <w:sz w:val="28"/>
          <w:szCs w:val="28"/>
          <w:lang w:eastAsia="zh-CN"/>
        </w:rPr>
        <w:t>，有关人员对评标委员会成员名单须严格保密。</w:t>
      </w:r>
    </w:p>
    <w:p w14:paraId="43A3A702">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.2与投标人有利害关系的人员不得进入评标委员会。</w:t>
      </w:r>
    </w:p>
    <w:p w14:paraId="156AB2BC">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33.</w:t>
      </w:r>
      <w:r>
        <w:rPr>
          <w:rFonts w:hint="default" w:ascii="Times New Roman" w:hAnsi="Times New Roman" w:eastAsia="仿宋_GB2312" w:cs="Times New Roman"/>
          <w:b/>
          <w:bCs/>
          <w:color w:val="auto"/>
          <w:sz w:val="28"/>
          <w:szCs w:val="28"/>
          <w:lang w:eastAsia="zh-CN"/>
        </w:rPr>
        <w:t>投标文件的澄清</w:t>
      </w:r>
    </w:p>
    <w:p w14:paraId="08A9B94F">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.1为了有助于对投标文件进行审查、评估和比较，评标委员会有权向投标人</w:t>
      </w:r>
      <w:r>
        <w:rPr>
          <w:rFonts w:hint="default" w:ascii="Times New Roman" w:hAnsi="Times New Roman" w:eastAsia="仿宋_GB2312" w:cs="Times New Roman"/>
          <w:color w:val="auto"/>
          <w:sz w:val="28"/>
          <w:szCs w:val="28"/>
          <w:lang w:val="en-US" w:eastAsia="zh-CN"/>
        </w:rPr>
        <w:t>提出澄清</w:t>
      </w:r>
      <w:r>
        <w:rPr>
          <w:rFonts w:hint="default" w:ascii="Times New Roman" w:hAnsi="Times New Roman" w:eastAsia="仿宋_GB2312" w:cs="Times New Roman"/>
          <w:color w:val="auto"/>
          <w:sz w:val="28"/>
          <w:szCs w:val="28"/>
          <w:lang w:eastAsia="zh-CN"/>
        </w:rPr>
        <w:t>，请投标人澄清其投标内容。</w:t>
      </w:r>
    </w:p>
    <w:p w14:paraId="7CA3DD16">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.2澄清的答复应加盖投标人公章（或企业电子签章）或由法定代表人（或其委托代理人）签字或签章（或个人电子签章）。</w:t>
      </w:r>
    </w:p>
    <w:p w14:paraId="49D15A11">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.3投标人的澄清文件是投标文件的组成部分。</w:t>
      </w:r>
    </w:p>
    <w:p w14:paraId="1B2FA55A">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.4投标文件的澄清不得对投标内容进行实质性修改。</w:t>
      </w:r>
    </w:p>
    <w:p w14:paraId="3EF231F1">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34.</w:t>
      </w:r>
      <w:r>
        <w:rPr>
          <w:rFonts w:hint="default" w:ascii="Times New Roman" w:hAnsi="Times New Roman" w:eastAsia="仿宋_GB2312" w:cs="Times New Roman"/>
          <w:b/>
          <w:bCs/>
          <w:color w:val="auto"/>
          <w:sz w:val="28"/>
          <w:szCs w:val="28"/>
          <w:lang w:eastAsia="zh-CN"/>
        </w:rPr>
        <w:t>投标文件的符合性审查</w:t>
      </w:r>
    </w:p>
    <w:p w14:paraId="1AFF56A6">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.1评标委员会将审查投标文件是否实质上响应招标文件。通过</w:t>
      </w:r>
      <w:r>
        <w:rPr>
          <w:rFonts w:hint="default" w:ascii="Times New Roman" w:hAnsi="Times New Roman" w:eastAsia="仿宋_GB2312" w:cs="Times New Roman"/>
          <w:color w:val="auto"/>
          <w:sz w:val="28"/>
          <w:szCs w:val="28"/>
          <w:lang w:val="en-US" w:eastAsia="zh-CN"/>
        </w:rPr>
        <w:t>符合性审查</w:t>
      </w:r>
      <w:r>
        <w:rPr>
          <w:rFonts w:hint="default" w:ascii="Times New Roman" w:hAnsi="Times New Roman" w:eastAsia="仿宋_GB2312" w:cs="Times New Roman"/>
          <w:color w:val="auto"/>
          <w:sz w:val="28"/>
          <w:szCs w:val="28"/>
          <w:lang w:eastAsia="zh-CN"/>
        </w:rPr>
        <w:t>的合格投标人不足3家的，</w:t>
      </w:r>
      <w:r>
        <w:rPr>
          <w:rFonts w:hint="default" w:ascii="Times New Roman" w:hAnsi="Times New Roman" w:eastAsia="仿宋_GB2312" w:cs="Times New Roman"/>
          <w:color w:val="auto"/>
          <w:sz w:val="28"/>
          <w:szCs w:val="28"/>
          <w:lang w:val="en-US" w:eastAsia="zh-CN"/>
        </w:rPr>
        <w:t>项目废标</w:t>
      </w:r>
      <w:r>
        <w:rPr>
          <w:rFonts w:hint="default" w:ascii="Times New Roman" w:hAnsi="Times New Roman" w:eastAsia="仿宋_GB2312" w:cs="Times New Roman"/>
          <w:color w:val="auto"/>
          <w:sz w:val="28"/>
          <w:szCs w:val="28"/>
          <w:lang w:eastAsia="zh-CN"/>
        </w:rPr>
        <w:t>。</w:t>
      </w:r>
    </w:p>
    <w:p w14:paraId="53C27906">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.2允许修正投标文件中不构成重大偏离的、微小的、非正规的、不一致或不规则的地方。</w:t>
      </w:r>
    </w:p>
    <w:p w14:paraId="7AEA265B">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.3在对投标文件进行详细评</w:t>
      </w:r>
      <w:r>
        <w:rPr>
          <w:rFonts w:hint="default" w:ascii="Times New Roman" w:hAnsi="Times New Roman" w:eastAsia="仿宋_GB2312" w:cs="Times New Roman"/>
          <w:color w:val="auto"/>
          <w:sz w:val="28"/>
          <w:szCs w:val="28"/>
          <w:lang w:val="en-US" w:eastAsia="zh-CN"/>
        </w:rPr>
        <w:t>审</w:t>
      </w:r>
      <w:r>
        <w:rPr>
          <w:rFonts w:hint="default" w:ascii="Times New Roman" w:hAnsi="Times New Roman" w:eastAsia="仿宋_GB2312" w:cs="Times New Roman"/>
          <w:color w:val="auto"/>
          <w:sz w:val="28"/>
          <w:szCs w:val="28"/>
          <w:lang w:eastAsia="zh-CN"/>
        </w:rPr>
        <w:t>之前，评标委员会将确定</w:t>
      </w:r>
      <w:r>
        <w:rPr>
          <w:rFonts w:hint="default" w:ascii="Times New Roman" w:hAnsi="Times New Roman" w:eastAsia="仿宋_GB2312" w:cs="Times New Roman"/>
          <w:color w:val="auto"/>
          <w:sz w:val="28"/>
          <w:szCs w:val="28"/>
          <w:lang w:val="en-US" w:eastAsia="zh-CN"/>
        </w:rPr>
        <w:t>投标文件</w:t>
      </w:r>
      <w:r>
        <w:rPr>
          <w:rFonts w:hint="default" w:ascii="Times New Roman" w:hAnsi="Times New Roman" w:eastAsia="仿宋_GB2312" w:cs="Times New Roman"/>
          <w:color w:val="auto"/>
          <w:sz w:val="28"/>
          <w:szCs w:val="28"/>
          <w:lang w:eastAsia="zh-CN"/>
        </w:rPr>
        <w:t>是否对招标文件的要求做出了实质性的响应，而没有重大偏离。实质性响应的投标是指投标符合招标文件的实质性条款、条件和规定且没有重大偏离和保留。重大偏离和保留是指对招标文件规定的采购需求、服务期限、投标有效期、付款方式等产生重大或不可接受的偏差，或限制了集中采购机构、</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的权利和投标人的义务的规定，而纠正这些偏离将影响到其它提交实质性响应投标的投标人的公平竞争地位。</w:t>
      </w:r>
    </w:p>
    <w:p w14:paraId="1AF5F73D">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.4评标委员会判断投标文件的响应性仅基于投标文件本身内容而不靠外部证据。</w:t>
      </w:r>
    </w:p>
    <w:p w14:paraId="3BBAA47E">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.5实质上没有响应招标文件要求的投标</w:t>
      </w:r>
      <w:r>
        <w:rPr>
          <w:rFonts w:ascii="仿宋_GB2312" w:hAnsi="仿宋_GB2312" w:eastAsia="仿宋_GB2312" w:cs="仿宋_GB2312"/>
          <w:color w:val="auto"/>
          <w:sz w:val="28"/>
          <w:szCs w:val="28"/>
          <w:lang w:eastAsia="zh-CN"/>
        </w:rPr>
        <w:t>将被视为无效投标</w:t>
      </w:r>
      <w:r>
        <w:rPr>
          <w:rFonts w:hint="default" w:ascii="Times New Roman" w:hAnsi="Times New Roman" w:eastAsia="仿宋_GB2312" w:cs="Times New Roman"/>
          <w:color w:val="auto"/>
          <w:sz w:val="28"/>
          <w:szCs w:val="28"/>
          <w:lang w:eastAsia="zh-CN"/>
        </w:rPr>
        <w:t>，投标人不得通过修正或</w:t>
      </w:r>
      <w:r>
        <w:rPr>
          <w:rFonts w:ascii="Times New Roman" w:hAnsi="Times New Roman" w:eastAsia="仿宋_GB2312" w:cs="Times New Roman"/>
          <w:color w:val="auto"/>
          <w:sz w:val="28"/>
          <w:szCs w:val="28"/>
          <w:lang w:eastAsia="zh-CN"/>
        </w:rPr>
        <w:t>撤销</w:t>
      </w:r>
      <w:r>
        <w:rPr>
          <w:rFonts w:hint="default" w:ascii="Times New Roman" w:hAnsi="Times New Roman" w:eastAsia="仿宋_GB2312" w:cs="Times New Roman"/>
          <w:color w:val="auto"/>
          <w:sz w:val="28"/>
          <w:szCs w:val="28"/>
          <w:lang w:eastAsia="zh-CN"/>
        </w:rPr>
        <w:t>不符之处而使其投标成为实质上响应投标。</w:t>
      </w:r>
    </w:p>
    <w:p w14:paraId="598B2D47">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.6</w:t>
      </w:r>
      <w:r>
        <w:rPr>
          <w:rFonts w:hint="default" w:ascii="Times New Roman" w:hAnsi="Times New Roman" w:eastAsia="仿宋_GB2312" w:cs="Times New Roman"/>
          <w:color w:val="auto"/>
          <w:sz w:val="28"/>
          <w:szCs w:val="28"/>
          <w:lang w:val="en-US" w:eastAsia="zh-CN"/>
        </w:rPr>
        <w:t>参与同一个标段（包）的投标人存在下列情形之一的，其投标（响应）文件无效：</w:t>
      </w:r>
    </w:p>
    <w:p w14:paraId="66B321F0">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（1）不同投标人的电子投标（响应）文件上传计算机的网卡MAC地址、CPU序列号和硬盘序列号等硬件信息相同的；</w:t>
      </w:r>
    </w:p>
    <w:p w14:paraId="63C9FD31">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（2）不同投标人的投标（响应）文件由同一电子设备编制、加密或者上传；</w:t>
      </w:r>
    </w:p>
    <w:p w14:paraId="57049219">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（3）不同投标人的投标（响应）文件由同一人送达或者分发，或者不同投标人联系人为同一人或不同联系人的联系电话一致的；</w:t>
      </w:r>
    </w:p>
    <w:p w14:paraId="7E408596">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（4）不同投标人的投标（响应）文件的内容存在两处以上专有细节错误一致；</w:t>
      </w:r>
    </w:p>
    <w:p w14:paraId="207A03D6">
      <w:pPr>
        <w:spacing w:line="360" w:lineRule="auto"/>
        <w:rPr>
          <w:rFonts w:hint="default" w:ascii="Times New Roman" w:hAnsi="Times New Roman" w:eastAsia="仿宋_GB2312" w:cs="Times New Roman"/>
          <w:color w:val="auto"/>
          <w:sz w:val="28"/>
          <w:szCs w:val="28"/>
          <w:lang w:val="en-US"/>
        </w:rPr>
      </w:pPr>
      <w:r>
        <w:rPr>
          <w:rFonts w:hint="default" w:ascii="Times New Roman" w:hAnsi="Times New Roman" w:eastAsia="仿宋_GB2312" w:cs="Times New Roman"/>
          <w:color w:val="auto"/>
          <w:sz w:val="28"/>
          <w:szCs w:val="28"/>
          <w:lang w:val="en-US"/>
        </w:rPr>
        <w:t>（5）其它涉嫌串通的情形。</w:t>
      </w:r>
    </w:p>
    <w:p w14:paraId="53CF7CAD">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34.7有下列情形之一的，视为投标人串通投标，其投标无效：</w:t>
      </w:r>
    </w:p>
    <w:p w14:paraId="512CC80C">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（1）不同投标人的投标文件由同一单位或者个人编制；</w:t>
      </w:r>
    </w:p>
    <w:p w14:paraId="40E66154">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（2）不同投标人委托同一单位或者个人办理投标事宜；</w:t>
      </w:r>
    </w:p>
    <w:p w14:paraId="40BC9C58">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（3）不同投标人的投标文件载明的项目管理成员或者联系人员为同一人；</w:t>
      </w:r>
    </w:p>
    <w:p w14:paraId="0616891E">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（4）不同投标人的投标文件异常一致或者投标报价呈规律性差异；</w:t>
      </w:r>
    </w:p>
    <w:p w14:paraId="12A63F5D">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（5）不同投标人的投标文件相互混装；</w:t>
      </w:r>
    </w:p>
    <w:p w14:paraId="0F3C0831">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（6）不同投标人的投标保证金从同一单位或者个人的账户转出。</w:t>
      </w:r>
    </w:p>
    <w:p w14:paraId="26EDFCFE">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3</w:t>
      </w:r>
      <w:r>
        <w:rPr>
          <w:rFonts w:hint="default" w:ascii="Times New Roman" w:hAnsi="Times New Roman" w:eastAsia="仿宋_GB2312" w:cs="Times New Roman"/>
          <w:b/>
          <w:bCs/>
          <w:color w:val="auto"/>
          <w:sz w:val="28"/>
          <w:szCs w:val="28"/>
          <w:lang w:val="en-US" w:eastAsia="zh-CN"/>
        </w:rPr>
        <w:t>5</w:t>
      </w:r>
      <w:r>
        <w:rPr>
          <w:rFonts w:hint="default" w:ascii="Times New Roman" w:hAnsi="Times New Roman" w:eastAsia="仿宋_GB2312" w:cs="Times New Roman"/>
          <w:b/>
          <w:bCs/>
          <w:color w:val="auto"/>
          <w:sz w:val="28"/>
          <w:szCs w:val="28"/>
          <w:lang w:eastAsia="zh-CN"/>
        </w:rPr>
        <w:t>.投标的评价</w:t>
      </w:r>
    </w:p>
    <w:p w14:paraId="6DB6AFA1">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.1投标文件报价出现前后不一致的，按照下列规定修正：</w:t>
      </w:r>
    </w:p>
    <w:p w14:paraId="786D841D">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（1）投标文件中开标一览表（报价表）内容与投标文件中相应内容不一致的，以开标一览表（报价表）为准；</w:t>
      </w:r>
    </w:p>
    <w:p w14:paraId="71C9BACB">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（2）大写金额和小写金额不一致的，以大写金额为准；</w:t>
      </w:r>
    </w:p>
    <w:p w14:paraId="355DEA09">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（3）单价金额小数点或者百分比有明显错位的，以开标一览表的总价为准，并修改单价；</w:t>
      </w:r>
    </w:p>
    <w:p w14:paraId="3B7F3A08">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（4）总价金额与按单价汇总金额不一致的，以单价金额计算结果为准。</w:t>
      </w:r>
    </w:p>
    <w:p w14:paraId="7ED8D4B7">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同时出现两种以上不一致的，按照前款规定的顺序修正。修正后的报价经投标人确认后产生约束力，投标人不确认的，其投标无效。</w:t>
      </w:r>
    </w:p>
    <w:p w14:paraId="3D938A9C">
      <w:pPr>
        <w:spacing w:line="560" w:lineRule="exact"/>
        <w:rPr>
          <w:rFonts w:hint="default" w:ascii="仿宋_GB2312" w:hAnsi="仿宋_GB2312" w:eastAsia="仿宋_GB2312" w:cs="仿宋_GB2312"/>
          <w:color w:val="auto"/>
          <w:sz w:val="28"/>
          <w:szCs w:val="28"/>
          <w:highlight w:val="none"/>
          <w:lang w:val="en"/>
        </w:rPr>
      </w:pPr>
      <w:r>
        <w:rPr>
          <w:rFonts w:ascii="仿宋_GB2312" w:hAnsi="仿宋_GB2312" w:eastAsia="仿宋_GB2312" w:cs="仿宋_GB2312"/>
          <w:color w:val="auto"/>
          <w:sz w:val="28"/>
          <w:szCs w:val="28"/>
          <w:highlight w:val="none"/>
          <w:lang w:val="en" w:eastAsia="zh-CN"/>
        </w:rPr>
        <w:t>35.2根据</w:t>
      </w:r>
      <w:r>
        <w:rPr>
          <w:rFonts w:ascii="仿宋_GB2312" w:hAnsi="仿宋_GB2312" w:eastAsia="仿宋_GB2312" w:cs="仿宋_GB2312"/>
          <w:color w:val="auto"/>
          <w:sz w:val="28"/>
          <w:szCs w:val="28"/>
          <w:highlight w:val="none"/>
          <w:lang w:val="en-US" w:eastAsia="zh-CN"/>
        </w:rPr>
        <w:t>《关于推动解决政府采购异常低价问题的通知》（财库〔2026〕2号）要求，评标委员会应对政府采购异常低价进行审查：</w:t>
      </w:r>
    </w:p>
    <w:p w14:paraId="6A5849E1">
      <w:pPr>
        <w:spacing w:line="560" w:lineRule="exact"/>
        <w:ind w:firstLine="560" w:firstLineChars="200"/>
        <w:rPr>
          <w:rFonts w:hint="default"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lang w:val="en-US" w:eastAsia="zh-CN"/>
        </w:rPr>
        <w:t>（1）评审中出现下列情形之一的，评标委员会应当启动异常低价投标（响应）审查程序：</w:t>
      </w:r>
    </w:p>
    <w:p w14:paraId="4DA025D3">
      <w:pPr>
        <w:spacing w:line="560" w:lineRule="exact"/>
        <w:ind w:firstLine="560" w:firstLineChars="200"/>
        <w:rPr>
          <w:rFonts w:hint="default"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lang w:val="en-US" w:eastAsia="zh-CN"/>
        </w:rPr>
        <w:t>①投标（响应）报价低于全部通过符合性审查供应商投标（响应）报价平均值</w:t>
      </w:r>
      <w:r>
        <w:rPr>
          <w:rFonts w:hint="eastAsia" w:ascii="仿宋_GB2312" w:hAnsi="仿宋_GB2312" w:eastAsia="仿宋_GB2312" w:cs="仿宋_GB2312"/>
          <w:color w:val="auto"/>
          <w:sz w:val="28"/>
          <w:szCs w:val="28"/>
          <w:highlight w:val="none"/>
          <w:lang w:val="en-US" w:eastAsia="zh-CN"/>
        </w:rPr>
        <w:t>65</w:t>
      </w:r>
      <w:r>
        <w:rPr>
          <w:rFonts w:ascii="仿宋_GB2312" w:hAnsi="仿宋_GB2312" w:eastAsia="仿宋_GB2312" w:cs="仿宋_GB2312"/>
          <w:color w:val="auto"/>
          <w:sz w:val="28"/>
          <w:szCs w:val="28"/>
          <w:highlight w:val="none"/>
          <w:lang w:val="en-US" w:eastAsia="zh-CN"/>
        </w:rPr>
        <w:t>%的，即投标（响应）报价&lt;全部通过符合性审查供应商投标（响应）报价平均值×</w:t>
      </w:r>
      <w:r>
        <w:rPr>
          <w:rFonts w:hint="eastAsia" w:ascii="仿宋_GB2312" w:hAnsi="仿宋_GB2312" w:eastAsia="仿宋_GB2312" w:cs="仿宋_GB2312"/>
          <w:color w:val="auto"/>
          <w:sz w:val="28"/>
          <w:szCs w:val="28"/>
          <w:highlight w:val="none"/>
          <w:lang w:val="en-US" w:eastAsia="zh-CN"/>
        </w:rPr>
        <w:t>65</w:t>
      </w:r>
      <w:r>
        <w:rPr>
          <w:rFonts w:ascii="仿宋_GB2312" w:hAnsi="仿宋_GB2312" w:eastAsia="仿宋_GB2312" w:cs="仿宋_GB2312"/>
          <w:color w:val="auto"/>
          <w:sz w:val="28"/>
          <w:szCs w:val="28"/>
          <w:highlight w:val="none"/>
          <w:lang w:val="en-US" w:eastAsia="zh-CN"/>
        </w:rPr>
        <w:t>%；</w:t>
      </w:r>
    </w:p>
    <w:p w14:paraId="0FB04D6D">
      <w:pPr>
        <w:spacing w:line="560" w:lineRule="exact"/>
        <w:ind w:firstLine="560" w:firstLineChars="200"/>
        <w:rPr>
          <w:rFonts w:hint="default"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lang w:val="en-US" w:eastAsia="zh-CN"/>
        </w:rPr>
        <w:t>②投标（响应）报价低于通过符合性审查的次低报价供应商投标（响应）报价</w:t>
      </w:r>
      <w:r>
        <w:rPr>
          <w:rFonts w:hint="eastAsia" w:ascii="仿宋_GB2312" w:hAnsi="仿宋_GB2312" w:eastAsia="仿宋_GB2312" w:cs="仿宋_GB2312"/>
          <w:color w:val="auto"/>
          <w:sz w:val="28"/>
          <w:szCs w:val="28"/>
          <w:highlight w:val="none"/>
          <w:lang w:val="en-US" w:eastAsia="zh-CN"/>
        </w:rPr>
        <w:t>65</w:t>
      </w:r>
      <w:r>
        <w:rPr>
          <w:rFonts w:ascii="仿宋_GB2312" w:hAnsi="仿宋_GB2312" w:eastAsia="仿宋_GB2312" w:cs="仿宋_GB2312"/>
          <w:color w:val="auto"/>
          <w:sz w:val="28"/>
          <w:szCs w:val="28"/>
          <w:highlight w:val="none"/>
          <w:lang w:val="en-US" w:eastAsia="zh-CN"/>
        </w:rPr>
        <w:t>%的，即投标（响应）报价&lt;通过符合性审查的次低报价供应商投标（响应）报价×</w:t>
      </w:r>
      <w:r>
        <w:rPr>
          <w:rFonts w:hint="eastAsia" w:ascii="仿宋_GB2312" w:hAnsi="仿宋_GB2312" w:eastAsia="仿宋_GB2312" w:cs="仿宋_GB2312"/>
          <w:color w:val="auto"/>
          <w:sz w:val="28"/>
          <w:szCs w:val="28"/>
          <w:highlight w:val="none"/>
          <w:lang w:val="en-US" w:eastAsia="zh-CN"/>
        </w:rPr>
        <w:t>65</w:t>
      </w:r>
      <w:r>
        <w:rPr>
          <w:rFonts w:ascii="仿宋_GB2312" w:hAnsi="仿宋_GB2312" w:eastAsia="仿宋_GB2312" w:cs="仿宋_GB2312"/>
          <w:color w:val="auto"/>
          <w:sz w:val="28"/>
          <w:szCs w:val="28"/>
          <w:highlight w:val="none"/>
          <w:lang w:val="en-US" w:eastAsia="zh-CN"/>
        </w:rPr>
        <w:t>%；</w:t>
      </w:r>
    </w:p>
    <w:p w14:paraId="4D0A058A">
      <w:pPr>
        <w:spacing w:line="560" w:lineRule="exact"/>
        <w:ind w:firstLine="560" w:firstLineChars="200"/>
        <w:rPr>
          <w:rFonts w:hint="default"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lang w:val="en-US" w:eastAsia="zh-CN"/>
        </w:rPr>
        <w:t>③投标（响应）报价低于采购项目最高限价</w:t>
      </w:r>
      <w:r>
        <w:rPr>
          <w:rFonts w:hint="eastAsia" w:ascii="仿宋_GB2312" w:hAnsi="仿宋_GB2312" w:eastAsia="仿宋_GB2312" w:cs="仿宋_GB2312"/>
          <w:color w:val="auto"/>
          <w:sz w:val="28"/>
          <w:szCs w:val="28"/>
          <w:highlight w:val="none"/>
          <w:lang w:val="en-US" w:eastAsia="zh-CN"/>
        </w:rPr>
        <w:t>65</w:t>
      </w:r>
      <w:r>
        <w:rPr>
          <w:rFonts w:ascii="仿宋_GB2312" w:hAnsi="仿宋_GB2312" w:eastAsia="仿宋_GB2312" w:cs="仿宋_GB2312"/>
          <w:color w:val="auto"/>
          <w:sz w:val="28"/>
          <w:szCs w:val="28"/>
          <w:highlight w:val="none"/>
          <w:lang w:val="en-US" w:eastAsia="zh-CN"/>
        </w:rPr>
        <w:t>%的，即投标（响应）报价&lt;采购项目最高限价×</w:t>
      </w:r>
      <w:r>
        <w:rPr>
          <w:rFonts w:hint="eastAsia" w:ascii="仿宋_GB2312" w:hAnsi="仿宋_GB2312" w:eastAsia="仿宋_GB2312" w:cs="仿宋_GB2312"/>
          <w:color w:val="auto"/>
          <w:sz w:val="28"/>
          <w:szCs w:val="28"/>
          <w:highlight w:val="none"/>
          <w:lang w:val="en-US" w:eastAsia="zh-CN"/>
        </w:rPr>
        <w:t>65</w:t>
      </w:r>
      <w:r>
        <w:rPr>
          <w:rFonts w:ascii="仿宋_GB2312" w:hAnsi="仿宋_GB2312" w:eastAsia="仿宋_GB2312" w:cs="仿宋_GB2312"/>
          <w:color w:val="auto"/>
          <w:sz w:val="28"/>
          <w:szCs w:val="28"/>
          <w:highlight w:val="none"/>
          <w:lang w:val="en-US" w:eastAsia="zh-CN"/>
        </w:rPr>
        <w:t>%；</w:t>
      </w:r>
    </w:p>
    <w:p w14:paraId="7A859620">
      <w:pPr>
        <w:spacing w:line="560" w:lineRule="exact"/>
        <w:ind w:firstLine="560" w:firstLineChars="200"/>
        <w:rPr>
          <w:rFonts w:hint="default" w:ascii="仿宋_GB2312" w:hAnsi="仿宋_GB2312" w:eastAsia="仿宋_GB2312" w:cs="仿宋_GB2312"/>
          <w:color w:val="auto"/>
          <w:sz w:val="28"/>
          <w:szCs w:val="28"/>
          <w:highlight w:val="none"/>
          <w:lang w:val="en-US" w:eastAsia="zh-CN"/>
        </w:rPr>
      </w:pPr>
      <w:r>
        <w:rPr>
          <w:rFonts w:ascii="仿宋_GB2312" w:hAnsi="仿宋_GB2312" w:eastAsia="仿宋_GB2312" w:cs="仿宋_GB2312"/>
          <w:color w:val="auto"/>
          <w:sz w:val="28"/>
          <w:szCs w:val="28"/>
          <w:highlight w:val="none"/>
          <w:lang w:val="en-US" w:eastAsia="zh-CN"/>
        </w:rPr>
        <w:t>④评标委员会基于专业判断，认为供应商报价过低，有可能影响产品质量或者不能诚信履约的其他情形。</w:t>
      </w:r>
    </w:p>
    <w:p w14:paraId="0A4A31FC">
      <w:pPr>
        <w:spacing w:line="560" w:lineRule="exact"/>
        <w:ind w:firstLine="560" w:firstLineChars="200"/>
        <w:rPr>
          <w:rFonts w:hint="default"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lang w:val="en-US" w:eastAsia="zh-CN"/>
        </w:rPr>
        <w:t>相关法律法规对供应商报价有规定的，从其规定。</w:t>
      </w:r>
    </w:p>
    <w:p w14:paraId="7E63BE5F">
      <w:pPr>
        <w:spacing w:line="560" w:lineRule="exact"/>
        <w:ind w:firstLine="560" w:firstLineChars="200"/>
        <w:rPr>
          <w:rFonts w:hint="default"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lang w:val="en-US" w:eastAsia="zh-CN"/>
        </w:rPr>
        <w:t>（2）评标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5EC9792">
      <w:pPr>
        <w:spacing w:line="560" w:lineRule="exact"/>
        <w:ind w:firstLine="560" w:firstLineChars="200"/>
        <w:rPr>
          <w:rFonts w:hint="default" w:ascii="仿宋_GB2312" w:hAnsi="仿宋_GB2312" w:eastAsia="仿宋_GB2312" w:cs="仿宋_GB2312"/>
          <w:color w:val="auto"/>
          <w:sz w:val="28"/>
          <w:szCs w:val="28"/>
          <w:highlight w:val="none"/>
          <w:lang w:val="en-US" w:eastAsia="zh-CN"/>
        </w:rPr>
      </w:pPr>
      <w:r>
        <w:rPr>
          <w:rFonts w:ascii="仿宋_GB2312" w:hAnsi="仿宋_GB2312" w:eastAsia="仿宋_GB2312" w:cs="仿宋_GB2312"/>
          <w:color w:val="auto"/>
          <w:sz w:val="28"/>
          <w:szCs w:val="28"/>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p w14:paraId="123F4A5D">
      <w:pPr>
        <w:spacing w:line="560" w:lineRule="exact"/>
        <w:ind w:firstLine="562" w:firstLineChars="200"/>
        <w:rPr>
          <w:rFonts w:hint="default" w:ascii="Times New Roman" w:hAnsi="Times New Roman" w:eastAsia="仿宋_GB2312" w:cs="Times New Roman"/>
          <w:color w:val="auto"/>
          <w:sz w:val="28"/>
          <w:szCs w:val="28"/>
          <w:lang w:eastAsia="zh-CN"/>
        </w:rPr>
      </w:pPr>
      <w:r>
        <w:rPr>
          <w:rFonts w:ascii="仿宋_GB2312" w:hAnsi="仿宋_GB2312" w:eastAsia="仿宋_GB2312" w:cs="仿宋_GB2312"/>
          <w:b/>
          <w:bCs/>
          <w:sz w:val="28"/>
          <w:szCs w:val="28"/>
          <w:highlight w:val="none"/>
          <w:lang w:val="en-US" w:eastAsia="zh-CN"/>
        </w:rPr>
        <w:t>异常低价投标（响应）审查的启动原因、审查意见和审查结果应当在评审报告中记录。</w:t>
      </w:r>
    </w:p>
    <w:p w14:paraId="73248AEE">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.3评标委员会只对已判定为实质性响应的投标文件进行评价和比较。</w:t>
      </w:r>
    </w:p>
    <w:p w14:paraId="389AAFDA">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3</w:t>
      </w:r>
      <w:r>
        <w:rPr>
          <w:rFonts w:hint="default" w:ascii="Times New Roman" w:hAnsi="Times New Roman" w:eastAsia="仿宋_GB2312" w:cs="Times New Roman"/>
          <w:b/>
          <w:bCs/>
          <w:color w:val="auto"/>
          <w:sz w:val="28"/>
          <w:szCs w:val="28"/>
          <w:lang w:val="en-US" w:eastAsia="zh-CN"/>
        </w:rPr>
        <w:t>6</w:t>
      </w:r>
      <w:r>
        <w:rPr>
          <w:rFonts w:hint="default" w:ascii="Times New Roman" w:hAnsi="Times New Roman" w:eastAsia="仿宋_GB2312" w:cs="Times New Roman"/>
          <w:b/>
          <w:bCs/>
          <w:color w:val="auto"/>
          <w:sz w:val="28"/>
          <w:szCs w:val="28"/>
          <w:lang w:eastAsia="zh-CN"/>
        </w:rPr>
        <w:t>.评标价的确定</w:t>
      </w:r>
    </w:p>
    <w:p w14:paraId="3672FCAB">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eastAsia="zh-CN"/>
        </w:rPr>
        <w:t>.1根据《政府采购促进中小企业发展管理办法》（财库〔2020〕46号）和《财政部关于进一步加大政府采购支持中小企业力度的通知》（财库〔2022〕19号）的规定，</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在政府</w:t>
      </w:r>
      <w:r>
        <w:rPr>
          <w:rFonts w:ascii="Times New Roman" w:hAnsi="Times New Roman" w:eastAsia="仿宋_GB2312" w:cs="Times New Roman"/>
          <w:color w:val="auto"/>
          <w:sz w:val="28"/>
          <w:szCs w:val="28"/>
          <w:lang w:eastAsia="zh-CN"/>
        </w:rPr>
        <w:t>采购</w:t>
      </w:r>
      <w:r>
        <w:rPr>
          <w:rFonts w:hint="default" w:ascii="Times New Roman" w:hAnsi="Times New Roman" w:eastAsia="仿宋_GB2312" w:cs="Times New Roman"/>
          <w:color w:val="auto"/>
          <w:sz w:val="28"/>
          <w:szCs w:val="28"/>
          <w:lang w:eastAsia="zh-CN"/>
        </w:rPr>
        <w:t>活动中支持中小企业发展：</w:t>
      </w:r>
    </w:p>
    <w:p w14:paraId="538B7EB1">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（1）采购项目或采购包预留</w:t>
      </w:r>
      <w:r>
        <w:rPr>
          <w:rFonts w:ascii="Times New Roman" w:hAnsi="Times New Roman" w:eastAsia="仿宋_GB2312" w:cs="Times New Roman"/>
          <w:color w:val="auto"/>
          <w:sz w:val="28"/>
          <w:szCs w:val="28"/>
          <w:lang w:eastAsia="zh-CN"/>
        </w:rPr>
        <w:t>采</w:t>
      </w:r>
      <w:r>
        <w:rPr>
          <w:rFonts w:hint="default" w:ascii="Times New Roman" w:hAnsi="Times New Roman" w:eastAsia="仿宋_GB2312" w:cs="Times New Roman"/>
          <w:color w:val="auto"/>
          <w:sz w:val="28"/>
          <w:szCs w:val="28"/>
          <w:lang w:eastAsia="zh-CN"/>
        </w:rPr>
        <w:t>购份额专门面向中小企业采购；</w:t>
      </w:r>
    </w:p>
    <w:p w14:paraId="762EEA7A">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（2）未预留份额专门面向中小企业</w:t>
      </w:r>
      <w:r>
        <w:rPr>
          <w:rFonts w:ascii="Times New Roman" w:hAnsi="Times New Roman" w:eastAsia="仿宋_GB2312" w:cs="Times New Roman"/>
          <w:color w:val="auto"/>
          <w:sz w:val="28"/>
          <w:szCs w:val="28"/>
          <w:lang w:eastAsia="zh-CN"/>
        </w:rPr>
        <w:t>采购</w:t>
      </w:r>
      <w:r>
        <w:rPr>
          <w:rFonts w:hint="default" w:ascii="Times New Roman" w:hAnsi="Times New Roman" w:eastAsia="仿宋_GB2312" w:cs="Times New Roman"/>
          <w:color w:val="auto"/>
          <w:sz w:val="28"/>
          <w:szCs w:val="28"/>
          <w:lang w:eastAsia="zh-CN"/>
        </w:rPr>
        <w:t>的</w:t>
      </w:r>
      <w:r>
        <w:rPr>
          <w:rFonts w:ascii="Times New Roman" w:hAnsi="Times New Roman" w:eastAsia="仿宋_GB2312" w:cs="Times New Roman"/>
          <w:color w:val="auto"/>
          <w:sz w:val="28"/>
          <w:szCs w:val="28"/>
          <w:lang w:eastAsia="zh-CN"/>
        </w:rPr>
        <w:t>采购</w:t>
      </w:r>
      <w:r>
        <w:rPr>
          <w:rFonts w:hint="default" w:ascii="Times New Roman" w:hAnsi="Times New Roman" w:eastAsia="仿宋_GB2312" w:cs="Times New Roman"/>
          <w:color w:val="auto"/>
          <w:sz w:val="28"/>
          <w:szCs w:val="28"/>
          <w:lang w:eastAsia="zh-CN"/>
        </w:rPr>
        <w:t>项目，以及预留份额项目中的非预留部分</w:t>
      </w:r>
      <w:r>
        <w:rPr>
          <w:rFonts w:ascii="Times New Roman" w:hAnsi="Times New Roman" w:eastAsia="仿宋_GB2312" w:cs="Times New Roman"/>
          <w:color w:val="auto"/>
          <w:sz w:val="28"/>
          <w:szCs w:val="28"/>
          <w:lang w:eastAsia="zh-CN"/>
        </w:rPr>
        <w:t>采</w:t>
      </w:r>
      <w:r>
        <w:rPr>
          <w:rFonts w:hint="default" w:ascii="Times New Roman" w:hAnsi="Times New Roman" w:eastAsia="仿宋_GB2312" w:cs="Times New Roman"/>
          <w:color w:val="auto"/>
          <w:sz w:val="28"/>
          <w:szCs w:val="28"/>
          <w:lang w:eastAsia="zh-CN"/>
        </w:rPr>
        <w:t>购包，对小微企业报价给予</w:t>
      </w:r>
      <w:r>
        <w:rPr>
          <w:rFonts w:hint="default" w:ascii="Times New Roman" w:hAnsi="Times New Roman" w:eastAsia="仿宋_GB2312" w:cs="Times New Roman"/>
          <w:color w:val="auto"/>
          <w:sz w:val="28"/>
          <w:szCs w:val="28"/>
          <w:lang w:val="en-US" w:eastAsia="zh-CN"/>
        </w:rPr>
        <w:t>10</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0%的扣除，用扣除后的价格参加评审。中小企业扶持政策：见“投标人须知前附表”。</w:t>
      </w:r>
    </w:p>
    <w:p w14:paraId="46E55B7D">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中小企业划分标准见《关于印发中小企业划型标准规定的通知》（工信部联企业〔2011〕300号）。</w:t>
      </w:r>
      <w:r>
        <w:rPr>
          <w:rFonts w:ascii="Times New Roman" w:hAnsi="Times New Roman" w:eastAsia="仿宋_GB2312" w:cs="Times New Roman"/>
          <w:color w:val="auto"/>
          <w:sz w:val="28"/>
          <w:szCs w:val="28"/>
          <w:lang w:val="en-US" w:eastAsia="zh-CN"/>
        </w:rPr>
        <w:t>中标人</w:t>
      </w:r>
      <w:r>
        <w:rPr>
          <w:rFonts w:hint="default" w:ascii="Times New Roman" w:hAnsi="Times New Roman" w:eastAsia="仿宋_GB2312" w:cs="Times New Roman"/>
          <w:color w:val="auto"/>
          <w:sz w:val="28"/>
          <w:szCs w:val="28"/>
          <w:lang w:val="en-US" w:eastAsia="zh-CN"/>
        </w:rPr>
        <w:t>享受《政府采购促进中小企业发展管理办法》规定的中小企业扶持政策的，随中标结果公开</w:t>
      </w:r>
      <w:r>
        <w:rPr>
          <w:rFonts w:ascii="Times New Roman" w:hAnsi="Times New Roman" w:eastAsia="仿宋_GB2312" w:cs="Times New Roman"/>
          <w:color w:val="auto"/>
          <w:sz w:val="28"/>
          <w:szCs w:val="28"/>
          <w:lang w:val="en-US" w:eastAsia="zh-CN"/>
        </w:rPr>
        <w:t>中标人</w:t>
      </w:r>
      <w:r>
        <w:rPr>
          <w:rFonts w:hint="default" w:ascii="Times New Roman" w:hAnsi="Times New Roman" w:eastAsia="仿宋_GB2312" w:cs="Times New Roman"/>
          <w:color w:val="auto"/>
          <w:sz w:val="28"/>
          <w:szCs w:val="28"/>
          <w:lang w:val="en-US" w:eastAsia="zh-CN"/>
        </w:rPr>
        <w:t>的《中小企业声明函》。投标人提供声明函内容不实的，属于提供虚假材料谋取中标，依照《中华人民共和国政府采购法》等国家有关规定追究相应责任。</w:t>
      </w:r>
    </w:p>
    <w:p w14:paraId="52AB089F">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（4）监狱企业视同小型、微型企业，投标人应提供省级及以上监狱管理局、戒毒管理局（含新疆生产建设兵团）出具的属于监狱企业的证明文件。</w:t>
      </w:r>
    </w:p>
    <w:p w14:paraId="363DD442">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（5）残疾人福利性单位视同小型、微型企业，残疾人福利性单位须符合《财政部民政部中国残疾人联合会关于促进残疾人就业政府采购政策的通知》（财库〔2017〕141 号）要求，提供《残疾人福利性单位声明函》，提供的《残疾人福利性单位声明函》与事实不符的，依照《</w:t>
      </w:r>
      <w:r>
        <w:rPr>
          <w:rFonts w:ascii="Times New Roman" w:hAnsi="Times New Roman" w:eastAsia="仿宋_GB2312" w:cs="Times New Roman"/>
          <w:color w:val="auto"/>
          <w:sz w:val="28"/>
          <w:szCs w:val="28"/>
          <w:lang w:val="en-US" w:eastAsia="zh-CN"/>
        </w:rPr>
        <w:t>中华人民共和国政府采购法</w:t>
      </w:r>
      <w:r>
        <w:rPr>
          <w:rFonts w:hint="default" w:ascii="Times New Roman" w:hAnsi="Times New Roman" w:eastAsia="仿宋_GB2312" w:cs="Times New Roman"/>
          <w:color w:val="auto"/>
          <w:sz w:val="28"/>
          <w:szCs w:val="28"/>
          <w:lang w:val="en-US" w:eastAsia="zh-CN"/>
        </w:rPr>
        <w:t>》第七十七条第一款的规定追究法律责任。</w:t>
      </w:r>
      <w:r>
        <w:rPr>
          <w:rFonts w:ascii="Times New Roman" w:hAnsi="Times New Roman" w:eastAsia="仿宋_GB2312" w:cs="Times New Roman"/>
          <w:color w:val="auto"/>
          <w:sz w:val="28"/>
          <w:szCs w:val="28"/>
          <w:lang w:val="en-US" w:eastAsia="zh-CN"/>
        </w:rPr>
        <w:t>中标人</w:t>
      </w:r>
      <w:r>
        <w:rPr>
          <w:rFonts w:hint="default" w:ascii="Times New Roman" w:hAnsi="Times New Roman" w:eastAsia="仿宋_GB2312" w:cs="Times New Roman"/>
          <w:color w:val="auto"/>
          <w:sz w:val="28"/>
          <w:szCs w:val="28"/>
          <w:lang w:val="en-US" w:eastAsia="zh-CN"/>
        </w:rPr>
        <w:t>为残疾人福利性单位的，随中标、成交结果同时公告其《残疾人福利性单位声明函》，接受社会监督。</w:t>
      </w:r>
    </w:p>
    <w:p w14:paraId="05FDDAC0">
      <w:pPr>
        <w:spacing w:line="360" w:lineRule="auto"/>
        <w:rPr>
          <w:rFonts w:hint="default" w:ascii="Times New Roman" w:hAnsi="Times New Roman" w:eastAsia="仿宋_GB2312" w:cs="Times New Roman"/>
          <w:color w:val="auto"/>
          <w:sz w:val="28"/>
          <w:szCs w:val="28"/>
          <w:lang w:val="en-US" w:eastAsia="zh-CN"/>
        </w:rPr>
      </w:pPr>
      <w:r>
        <w:rPr>
          <w:rFonts w:ascii="Times New Roman" w:hAnsi="Times New Roman" w:eastAsia="仿宋_GB2312" w:cs="Times New Roman"/>
          <w:color w:val="auto"/>
          <w:sz w:val="28"/>
          <w:szCs w:val="28"/>
          <w:lang w:val="en-US" w:eastAsia="zh-CN"/>
        </w:rPr>
        <w:t>36.2支持本国产品要求</w:t>
      </w:r>
    </w:p>
    <w:p w14:paraId="1707FA00">
      <w:pPr>
        <w:spacing w:line="360" w:lineRule="auto"/>
        <w:rPr>
          <w:rFonts w:hint="default" w:ascii="Times New Roman" w:hAnsi="Times New Roman" w:eastAsia="仿宋_GB2312" w:cs="Times New Roman"/>
          <w:color w:val="auto"/>
          <w:sz w:val="28"/>
          <w:szCs w:val="28"/>
          <w:lang w:val="en-US" w:eastAsia="zh-CN"/>
        </w:rPr>
      </w:pPr>
      <w:r>
        <w:rPr>
          <w:rFonts w:ascii="Times New Roman" w:hAnsi="Times New Roman" w:eastAsia="仿宋_GB2312" w:cs="Times New Roman"/>
          <w:color w:val="auto"/>
          <w:sz w:val="28"/>
          <w:szCs w:val="28"/>
          <w:lang w:val="en-US" w:eastAsia="zh-CN"/>
        </w:rPr>
        <w:t>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供应商对其提供的产品出具《关于符合本国产品标准的声明函》（格式详见第五章 投标文件格式）或财政部会同有关部门规定的有关证明文件，《声明函》或有关证明文件符合要求的，该产品视为本国产品。本项目适用情形详见“投标人须知前附表”的规定。</w:t>
      </w:r>
    </w:p>
    <w:p w14:paraId="6767ABD2">
      <w:pPr>
        <w:spacing w:line="360" w:lineRule="auto"/>
        <w:rPr>
          <w:rFonts w:hint="default"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8809650">
      <w:pPr>
        <w:spacing w:line="360" w:lineRule="auto"/>
        <w:rPr>
          <w:rFonts w:hint="default" w:ascii="Times New Roman" w:hAnsi="Times New Roman" w:eastAsia="仿宋_GB2312" w:cs="Times New Roman"/>
          <w:color w:val="auto"/>
          <w:sz w:val="28"/>
          <w:szCs w:val="28"/>
          <w:lang w:val="en-US" w:eastAsia="zh-CN"/>
        </w:rPr>
      </w:pPr>
      <w:r>
        <w:rPr>
          <w:rFonts w:ascii="Times New Roman" w:hAnsi="Times New Roman" w:eastAsia="仿宋_GB2312" w:cs="Times New Roman"/>
          <w:color w:val="auto"/>
          <w:sz w:val="28"/>
          <w:szCs w:val="28"/>
          <w:lang w:val="en-US" w:eastAsia="zh-CN"/>
        </w:rPr>
        <w:t>36.3评标价不作为中标价和合同签约价，中标价和合同签约价仍以其投标文件中的报价为准。</w:t>
      </w:r>
    </w:p>
    <w:p w14:paraId="0007E563">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3</w:t>
      </w:r>
      <w:r>
        <w:rPr>
          <w:rFonts w:hint="default" w:ascii="Times New Roman" w:hAnsi="Times New Roman" w:eastAsia="仿宋_GB2312" w:cs="Times New Roman"/>
          <w:b/>
          <w:bCs/>
          <w:color w:val="auto"/>
          <w:sz w:val="28"/>
          <w:szCs w:val="28"/>
          <w:lang w:val="en-US" w:eastAsia="zh-CN"/>
        </w:rPr>
        <w:t>7</w:t>
      </w:r>
      <w:r>
        <w:rPr>
          <w:rFonts w:hint="default" w:ascii="Times New Roman" w:hAnsi="Times New Roman" w:eastAsia="仿宋_GB2312" w:cs="Times New Roman"/>
          <w:b/>
          <w:bCs/>
          <w:color w:val="auto"/>
          <w:sz w:val="28"/>
          <w:szCs w:val="28"/>
          <w:lang w:eastAsia="zh-CN"/>
        </w:rPr>
        <w:t>.评标结果</w:t>
      </w:r>
    </w:p>
    <w:p w14:paraId="6F1985D8">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eastAsia="zh-CN"/>
        </w:rPr>
        <w:t>.1评标委员会按照招标文件中规定的评标方法和标准，对符合性审查合格的投标文件进行商务和技术评</w:t>
      </w:r>
      <w:r>
        <w:rPr>
          <w:rFonts w:hint="default" w:ascii="Times New Roman" w:hAnsi="Times New Roman" w:eastAsia="仿宋_GB2312" w:cs="Times New Roman"/>
          <w:color w:val="auto"/>
          <w:sz w:val="28"/>
          <w:szCs w:val="28"/>
          <w:lang w:val="en-US" w:eastAsia="zh-CN"/>
        </w:rPr>
        <w:t>审</w:t>
      </w:r>
      <w:r>
        <w:rPr>
          <w:rFonts w:hint="default" w:ascii="Times New Roman" w:hAnsi="Times New Roman" w:eastAsia="仿宋_GB2312" w:cs="Times New Roman"/>
          <w:color w:val="auto"/>
          <w:sz w:val="28"/>
          <w:szCs w:val="28"/>
          <w:lang w:eastAsia="zh-CN"/>
        </w:rPr>
        <w:t>，综合比较与评价。</w:t>
      </w:r>
    </w:p>
    <w:p w14:paraId="7A039E87">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eastAsia="zh-CN"/>
        </w:rPr>
        <w:t>.2投标人的评审得分为所有评委评审得分的算术平均值，评审得分取至小数点后两位（第三位四舍五入）。</w:t>
      </w:r>
    </w:p>
    <w:p w14:paraId="1B86FDF2">
      <w:pPr>
        <w:pStyle w:val="36"/>
        <w:spacing w:line="360" w:lineRule="auto"/>
        <w:rPr>
          <w:rFonts w:ascii="Times New Roman" w:hAnsi="Times New Roman" w:eastAsia="仿宋_GB2312" w:cs="Times New Roman"/>
          <w:color w:val="auto"/>
        </w:rPr>
      </w:pPr>
      <w:r>
        <w:rPr>
          <w:rFonts w:ascii="Times New Roman" w:hAnsi="Times New Roman" w:eastAsia="仿宋_GB2312" w:cs="Times New Roman"/>
          <w:b/>
          <w:bCs/>
          <w:color w:val="auto"/>
          <w:sz w:val="28"/>
          <w:szCs w:val="28"/>
        </w:rPr>
        <w:t>38.</w:t>
      </w:r>
      <w:r>
        <w:rPr>
          <w:rFonts w:ascii="Times New Roman" w:hAnsi="Times New Roman" w:eastAsia="仿宋_GB2312" w:cs="Times New Roman"/>
          <w:b/>
          <w:color w:val="auto"/>
          <w:sz w:val="28"/>
          <w:szCs w:val="28"/>
        </w:rPr>
        <w:t>推荐中标候选人原则及标准</w:t>
      </w:r>
    </w:p>
    <w:p w14:paraId="321F71EE">
      <w:pPr>
        <w:widowControl w:val="0"/>
        <w:spacing w:line="360" w:lineRule="auto"/>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除非“投标人须知前附表”有特殊约定，否则评标委员会按评审后得分由高到低顺序</w:t>
      </w:r>
      <w:r>
        <w:rPr>
          <w:rFonts w:hint="default" w:ascii="Times New Roman" w:hAnsi="Times New Roman" w:eastAsia="仿宋_GB2312" w:cs="Times New Roman"/>
          <w:color w:val="auto"/>
          <w:sz w:val="28"/>
          <w:szCs w:val="28"/>
          <w:lang w:val="en-US" w:eastAsia="zh-CN"/>
        </w:rPr>
        <w:t>排列。按投标人须知前附表中规定数量推荐中标候选人。</w:t>
      </w:r>
    </w:p>
    <w:p w14:paraId="41B4FFF9">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3</w:t>
      </w:r>
      <w:r>
        <w:rPr>
          <w:rFonts w:hint="default" w:ascii="Times New Roman" w:hAnsi="Times New Roman" w:eastAsia="仿宋_GB2312" w:cs="Times New Roman"/>
          <w:b/>
          <w:bCs/>
          <w:color w:val="auto"/>
          <w:sz w:val="28"/>
          <w:szCs w:val="28"/>
          <w:lang w:val="en-US" w:eastAsia="zh-CN"/>
        </w:rPr>
        <w:t>9</w:t>
      </w:r>
      <w:r>
        <w:rPr>
          <w:rFonts w:hint="default" w:ascii="Times New Roman" w:hAnsi="Times New Roman" w:eastAsia="仿宋_GB2312" w:cs="Times New Roman"/>
          <w:b/>
          <w:bCs/>
          <w:color w:val="auto"/>
          <w:sz w:val="28"/>
          <w:szCs w:val="28"/>
          <w:lang w:eastAsia="zh-CN"/>
        </w:rPr>
        <w:t>.保密及其它注意事项</w:t>
      </w:r>
    </w:p>
    <w:p w14:paraId="3FBAF326">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.1评标是招标工作的重要环节，评标工作在评标委员会内独立进行。</w:t>
      </w:r>
    </w:p>
    <w:p w14:paraId="6523B480">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.2评标委员会将遵照规定的评标方法，公正、平等地对待所有投标人。</w:t>
      </w:r>
    </w:p>
    <w:p w14:paraId="1581B131">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.3在评标期间，投标人不得向评委询问评标情况，不得进行旨在影响评标结果的活动。</w:t>
      </w:r>
    </w:p>
    <w:p w14:paraId="39B93C91">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.4为保证评标的公正性，开标后直至授予投标人合同，评委不得与投标人私下交换意见。</w:t>
      </w:r>
    </w:p>
    <w:p w14:paraId="3B88A880">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.5在评标工作结束后，凡与评标情况有接触的任何人不得擅自将评标情况扩散出评标人员之外。</w:t>
      </w:r>
    </w:p>
    <w:p w14:paraId="21FF3325">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3</w:t>
      </w: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eastAsia="zh-CN"/>
        </w:rPr>
        <w:t>.6评标结束后，概不退还投标文件。</w:t>
      </w:r>
    </w:p>
    <w:p w14:paraId="155F7935">
      <w:pPr>
        <w:pStyle w:val="8"/>
        <w:rPr>
          <w:rFonts w:ascii="Times New Roman" w:hAnsi="Times New Roman"/>
          <w:lang w:eastAsia="zh-CN"/>
        </w:rPr>
      </w:pPr>
    </w:p>
    <w:p w14:paraId="69CECEA7">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US" w:eastAsia="zh-CN"/>
        </w:rPr>
      </w:pPr>
      <w:bookmarkStart w:id="232" w:name="_Toc825115381"/>
      <w:bookmarkStart w:id="233" w:name="_Toc1426358028_WPSOffice_Level2"/>
      <w:bookmarkStart w:id="234" w:name="_Toc249591238"/>
      <w:bookmarkStart w:id="235" w:name="_Toc917262788"/>
      <w:bookmarkStart w:id="236" w:name="_Toc469259728"/>
      <w:bookmarkStart w:id="237" w:name="_Toc34536976"/>
      <w:bookmarkStart w:id="238" w:name="_Toc1542593003"/>
      <w:bookmarkStart w:id="239" w:name="_Toc69887890"/>
      <w:bookmarkStart w:id="240" w:name="_Toc529068754"/>
      <w:bookmarkStart w:id="241" w:name="_Toc1052785819"/>
      <w:bookmarkStart w:id="242" w:name="_Toc57506616"/>
      <w:bookmarkStart w:id="243" w:name="_Toc2899487"/>
      <w:bookmarkStart w:id="244" w:name="_Toc1199683400_WPSOffice_Level2"/>
      <w:bookmarkStart w:id="245" w:name="_Toc1781574470_WPSOffice_Level2"/>
      <w:bookmarkStart w:id="246" w:name="_Toc1092967952_WPSOffice_Level2"/>
      <w:r>
        <w:rPr>
          <w:rFonts w:hint="default" w:ascii="Times New Roman" w:hAnsi="Times New Roman" w:eastAsia="方正小标宋_GBK" w:cs="Times New Roman"/>
          <w:bCs/>
          <w:color w:val="auto"/>
          <w:kern w:val="0"/>
          <w:sz w:val="30"/>
          <w:szCs w:val="30"/>
          <w:lang w:val="en-US" w:eastAsia="zh-CN"/>
        </w:rPr>
        <w:t>六、确定中标</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14:paraId="09099D3E">
      <w:pPr>
        <w:keepNext/>
        <w:keepLines/>
        <w:widowControl w:val="0"/>
        <w:autoSpaceDE w:val="0"/>
        <w:autoSpaceDN w:val="0"/>
        <w:adjustRightInd w:val="0"/>
        <w:spacing w:line="360" w:lineRule="auto"/>
        <w:jc w:val="left"/>
        <w:rPr>
          <w:rFonts w:hint="default" w:ascii="Times New Roman" w:hAnsi="Times New Roman" w:eastAsia="仿宋_GB2312" w:cs="Times New Roman"/>
          <w:b/>
          <w:color w:val="auto"/>
          <w:kern w:val="0"/>
          <w:sz w:val="28"/>
          <w:szCs w:val="28"/>
          <w:lang w:val="en-US" w:eastAsia="zh-CN"/>
        </w:rPr>
      </w:pPr>
      <w:r>
        <w:rPr>
          <w:rFonts w:hint="default" w:ascii="Times New Roman" w:hAnsi="Times New Roman" w:eastAsia="仿宋_GB2312" w:cs="Times New Roman"/>
          <w:b/>
          <w:bCs/>
          <w:color w:val="auto"/>
          <w:sz w:val="28"/>
          <w:szCs w:val="28"/>
          <w:lang w:val="en-US" w:eastAsia="zh-CN"/>
        </w:rPr>
        <w:t>40</w:t>
      </w:r>
      <w:r>
        <w:rPr>
          <w:rFonts w:hint="default" w:ascii="Times New Roman" w:hAnsi="Times New Roman" w:eastAsia="仿宋_GB2312" w:cs="Times New Roman"/>
          <w:b/>
          <w:bCs/>
          <w:color w:val="auto"/>
          <w:sz w:val="28"/>
          <w:szCs w:val="28"/>
          <w:lang w:eastAsia="zh-CN"/>
        </w:rPr>
        <w:t>.</w:t>
      </w:r>
      <w:r>
        <w:rPr>
          <w:rFonts w:hint="default" w:ascii="Times New Roman" w:hAnsi="Times New Roman" w:eastAsia="仿宋_GB2312" w:cs="Times New Roman"/>
          <w:b/>
          <w:color w:val="auto"/>
          <w:kern w:val="0"/>
          <w:sz w:val="28"/>
          <w:szCs w:val="28"/>
          <w:lang w:val="en-US" w:eastAsia="zh-CN"/>
        </w:rPr>
        <w:t>确定</w:t>
      </w:r>
      <w:r>
        <w:rPr>
          <w:rFonts w:ascii="Times New Roman" w:hAnsi="Times New Roman" w:eastAsia="仿宋_GB2312" w:cs="Times New Roman"/>
          <w:b/>
          <w:color w:val="auto"/>
          <w:kern w:val="0"/>
          <w:sz w:val="28"/>
          <w:szCs w:val="28"/>
          <w:lang w:val="en-US" w:eastAsia="zh-CN"/>
        </w:rPr>
        <w:t>中标人</w:t>
      </w:r>
    </w:p>
    <w:p w14:paraId="1BC6B0B3">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40</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1</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应当自收到评标报告之日起５个工作日内，从评标报告提出的中标候选人中，根据评标委员会推荐排名顺序的中标候选人中，选定第一中标候选人为</w:t>
      </w:r>
      <w:r>
        <w:rPr>
          <w:rFonts w:ascii="Times New Roman" w:hAnsi="Times New Roman" w:eastAsia="仿宋_GB2312" w:cs="Times New Roman"/>
          <w:color w:val="auto"/>
          <w:sz w:val="28"/>
          <w:szCs w:val="28"/>
          <w:lang w:eastAsia="zh-CN"/>
        </w:rPr>
        <w:t>中标人</w:t>
      </w:r>
      <w:r>
        <w:rPr>
          <w:rFonts w:hint="default" w:ascii="Times New Roman" w:hAnsi="Times New Roman" w:eastAsia="仿宋_GB2312" w:cs="Times New Roman"/>
          <w:color w:val="auto"/>
          <w:sz w:val="28"/>
          <w:szCs w:val="28"/>
          <w:lang w:eastAsia="zh-CN"/>
        </w:rPr>
        <w:t>；也可以书面授权评标委员会直接确定</w:t>
      </w:r>
      <w:r>
        <w:rPr>
          <w:rFonts w:ascii="Times New Roman" w:hAnsi="Times New Roman" w:eastAsia="仿宋_GB2312" w:cs="Times New Roman"/>
          <w:color w:val="auto"/>
          <w:sz w:val="28"/>
          <w:szCs w:val="28"/>
          <w:lang w:eastAsia="zh-CN"/>
        </w:rPr>
        <w:t>中标人</w:t>
      </w:r>
      <w:r>
        <w:rPr>
          <w:rFonts w:hint="default" w:ascii="Times New Roman" w:hAnsi="Times New Roman" w:eastAsia="仿宋_GB2312" w:cs="Times New Roman"/>
          <w:color w:val="auto"/>
          <w:sz w:val="28"/>
          <w:szCs w:val="28"/>
          <w:lang w:eastAsia="zh-CN"/>
        </w:rPr>
        <w:t>。</w:t>
      </w:r>
    </w:p>
    <w:p w14:paraId="3C73A9CE">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40.2</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在收到评标报告5个工作日内未按评标报告推荐的中标候选人顺序确定</w:t>
      </w:r>
      <w:r>
        <w:rPr>
          <w:rFonts w:ascii="Times New Roman" w:hAnsi="Times New Roman" w:eastAsia="仿宋_GB2312" w:cs="Times New Roman"/>
          <w:color w:val="auto"/>
          <w:sz w:val="28"/>
          <w:szCs w:val="28"/>
          <w:lang w:eastAsia="zh-CN"/>
        </w:rPr>
        <w:t>中标人</w:t>
      </w:r>
      <w:r>
        <w:rPr>
          <w:rFonts w:hint="default" w:ascii="Times New Roman" w:hAnsi="Times New Roman" w:eastAsia="仿宋_GB2312" w:cs="Times New Roman"/>
          <w:color w:val="auto"/>
          <w:sz w:val="28"/>
          <w:szCs w:val="28"/>
          <w:lang w:eastAsia="zh-CN"/>
        </w:rPr>
        <w:t>，又不能说明合法理由的，视同按评标报告推荐的顺序确定排名第一的中标候选人为</w:t>
      </w:r>
      <w:r>
        <w:rPr>
          <w:rFonts w:ascii="Times New Roman" w:hAnsi="Times New Roman" w:eastAsia="仿宋_GB2312" w:cs="Times New Roman"/>
          <w:color w:val="auto"/>
          <w:sz w:val="28"/>
          <w:szCs w:val="28"/>
          <w:lang w:eastAsia="zh-CN"/>
        </w:rPr>
        <w:t>中标人</w:t>
      </w:r>
      <w:r>
        <w:rPr>
          <w:rFonts w:hint="default" w:ascii="Times New Roman" w:hAnsi="Times New Roman" w:eastAsia="仿宋_GB2312" w:cs="Times New Roman"/>
          <w:color w:val="auto"/>
          <w:sz w:val="28"/>
          <w:szCs w:val="28"/>
          <w:lang w:eastAsia="zh-CN"/>
        </w:rPr>
        <w:t>。</w:t>
      </w:r>
    </w:p>
    <w:p w14:paraId="134633A8">
      <w:pPr>
        <w:spacing w:line="360" w:lineRule="auto"/>
        <w:rPr>
          <w:rFonts w:hint="default" w:ascii="Times New Roman" w:hAnsi="Times New Roman" w:eastAsia="仿宋_GB2312" w:cs="Times New Roman"/>
          <w:b/>
          <w:color w:val="auto"/>
          <w:kern w:val="0"/>
          <w:sz w:val="28"/>
          <w:szCs w:val="28"/>
          <w:lang w:val="en-US" w:eastAsia="zh-CN"/>
        </w:rPr>
      </w:pPr>
      <w:r>
        <w:rPr>
          <w:rFonts w:hint="default" w:ascii="Times New Roman" w:hAnsi="Times New Roman" w:eastAsia="仿宋_GB2312" w:cs="Times New Roman"/>
          <w:b/>
          <w:color w:val="auto"/>
          <w:kern w:val="0"/>
          <w:sz w:val="28"/>
          <w:szCs w:val="28"/>
          <w:lang w:val="en-US" w:eastAsia="zh-CN"/>
        </w:rPr>
        <w:t>41.发布中标公告及发出中标通知书</w:t>
      </w:r>
    </w:p>
    <w:p w14:paraId="043B66C8">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41</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1</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按规定确定</w:t>
      </w:r>
      <w:r>
        <w:rPr>
          <w:rFonts w:ascii="Times New Roman" w:hAnsi="Times New Roman" w:eastAsia="仿宋_GB2312" w:cs="Times New Roman"/>
          <w:color w:val="auto"/>
          <w:sz w:val="28"/>
          <w:szCs w:val="28"/>
          <w:lang w:eastAsia="zh-CN"/>
        </w:rPr>
        <w:t>中标人</w:t>
      </w:r>
      <w:r>
        <w:rPr>
          <w:rFonts w:hint="default" w:ascii="Times New Roman" w:hAnsi="Times New Roman" w:eastAsia="仿宋_GB2312" w:cs="Times New Roman"/>
          <w:color w:val="auto"/>
          <w:sz w:val="28"/>
          <w:szCs w:val="28"/>
          <w:lang w:eastAsia="zh-CN"/>
        </w:rPr>
        <w:t>后，</w:t>
      </w:r>
      <w:r>
        <w:rPr>
          <w:rFonts w:ascii="Times New Roman" w:hAnsi="Times New Roman" w:eastAsia="仿宋_GB2312" w:cs="Times New Roman"/>
          <w:color w:val="auto"/>
          <w:sz w:val="28"/>
          <w:szCs w:val="28"/>
          <w:lang w:val="en-US" w:eastAsia="zh-CN"/>
        </w:rPr>
        <w:t>采购人</w:t>
      </w:r>
      <w:r>
        <w:rPr>
          <w:rFonts w:hint="default" w:ascii="Times New Roman" w:hAnsi="Times New Roman" w:eastAsia="仿宋_GB2312" w:cs="Times New Roman"/>
          <w:color w:val="auto"/>
          <w:sz w:val="28"/>
          <w:szCs w:val="28"/>
          <w:lang w:val="en-US" w:eastAsia="zh-CN"/>
        </w:rPr>
        <w:t>或</w:t>
      </w:r>
      <w:r>
        <w:rPr>
          <w:rFonts w:hint="default" w:ascii="Times New Roman" w:hAnsi="Times New Roman" w:eastAsia="仿宋_GB2312" w:cs="Times New Roman"/>
          <w:color w:val="auto"/>
          <w:sz w:val="28"/>
          <w:szCs w:val="28"/>
          <w:lang w:eastAsia="zh-CN"/>
        </w:rPr>
        <w:t>集中采购机构应将中标结果在“投标人须知前附表”规定的媒介上予以公告，中标结果公告期限为1个工作日。</w:t>
      </w:r>
    </w:p>
    <w:p w14:paraId="3C76C23B">
      <w:pPr>
        <w:widowControl w:val="0"/>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41.2发布中标公告同时向</w:t>
      </w:r>
      <w:r>
        <w:rPr>
          <w:rFonts w:ascii="Times New Roman" w:hAnsi="Times New Roman" w:eastAsia="仿宋_GB2312" w:cs="Times New Roman"/>
          <w:color w:val="auto"/>
          <w:sz w:val="28"/>
          <w:szCs w:val="28"/>
          <w:lang w:val="en-US" w:eastAsia="zh-CN"/>
        </w:rPr>
        <w:t>中标人</w:t>
      </w:r>
      <w:r>
        <w:rPr>
          <w:rFonts w:hint="default" w:ascii="Times New Roman" w:hAnsi="Times New Roman" w:eastAsia="仿宋_GB2312" w:cs="Times New Roman"/>
          <w:color w:val="auto"/>
          <w:sz w:val="28"/>
          <w:szCs w:val="28"/>
          <w:lang w:val="en-US" w:eastAsia="zh-CN"/>
        </w:rPr>
        <w:t>发出中标通知书。</w:t>
      </w:r>
    </w:p>
    <w:p w14:paraId="29FBF839">
      <w:pPr>
        <w:pStyle w:val="8"/>
        <w:spacing w:before="0" w:line="360" w:lineRule="auto"/>
        <w:rPr>
          <w:rFonts w:ascii="Times New Roman" w:hAnsi="Times New Roman"/>
          <w:lang w:val="en-US" w:eastAsia="zh-CN"/>
        </w:rPr>
      </w:pPr>
      <w:r>
        <w:rPr>
          <w:rFonts w:ascii="Times New Roman" w:hAnsi="Times New Roman" w:eastAsia="仿宋_GB2312"/>
          <w:sz w:val="28"/>
          <w:szCs w:val="28"/>
          <w:lang w:val="en-US" w:eastAsia="zh-CN"/>
        </w:rPr>
        <w:t>41.3</w:t>
      </w:r>
      <w:r>
        <w:rPr>
          <w:rFonts w:ascii="Times New Roman" w:hAnsi="Times New Roman" w:eastAsia="仿宋_GB2312"/>
          <w:kern w:val="1"/>
          <w:sz w:val="28"/>
          <w:szCs w:val="28"/>
          <w:lang w:eastAsia="zh-CN"/>
        </w:rPr>
        <w:t>中标通知书发出后，</w:t>
      </w:r>
      <w:r>
        <w:rPr>
          <w:rFonts w:hint="eastAsia" w:ascii="Times New Roman" w:hAnsi="Times New Roman" w:eastAsia="仿宋_GB2312"/>
          <w:kern w:val="1"/>
          <w:sz w:val="28"/>
          <w:szCs w:val="28"/>
          <w:lang w:eastAsia="zh-CN"/>
        </w:rPr>
        <w:t>采购人</w:t>
      </w:r>
      <w:r>
        <w:rPr>
          <w:rFonts w:ascii="Times New Roman" w:hAnsi="Times New Roman" w:eastAsia="仿宋_GB2312"/>
          <w:kern w:val="1"/>
          <w:sz w:val="28"/>
          <w:szCs w:val="28"/>
          <w:lang w:eastAsia="zh-CN"/>
        </w:rPr>
        <w:t>不得违法改变</w:t>
      </w:r>
      <w:r>
        <w:rPr>
          <w:rFonts w:ascii="Times New Roman" w:hAnsi="Times New Roman" w:eastAsia="仿宋_GB2312"/>
          <w:kern w:val="1"/>
          <w:sz w:val="28"/>
          <w:szCs w:val="28"/>
          <w:lang w:val="en-US" w:eastAsia="zh-CN"/>
        </w:rPr>
        <w:t>中标</w:t>
      </w:r>
      <w:r>
        <w:rPr>
          <w:rFonts w:ascii="Times New Roman" w:hAnsi="Times New Roman" w:eastAsia="仿宋_GB2312"/>
          <w:kern w:val="1"/>
          <w:sz w:val="28"/>
          <w:szCs w:val="28"/>
          <w:lang w:eastAsia="zh-CN"/>
        </w:rPr>
        <w:t>结果，</w:t>
      </w:r>
      <w:r>
        <w:rPr>
          <w:rFonts w:hint="eastAsia" w:ascii="Times New Roman" w:hAnsi="Times New Roman" w:eastAsia="仿宋_GB2312"/>
          <w:kern w:val="1"/>
          <w:sz w:val="28"/>
          <w:szCs w:val="28"/>
          <w:lang w:eastAsia="zh-CN"/>
        </w:rPr>
        <w:t>中标人</w:t>
      </w:r>
      <w:r>
        <w:rPr>
          <w:rFonts w:ascii="Times New Roman" w:hAnsi="Times New Roman" w:eastAsia="仿宋_GB2312"/>
          <w:kern w:val="1"/>
          <w:sz w:val="28"/>
          <w:szCs w:val="28"/>
          <w:lang w:eastAsia="zh-CN"/>
        </w:rPr>
        <w:t>无正当理由不得放弃</w:t>
      </w:r>
      <w:r>
        <w:rPr>
          <w:rFonts w:ascii="Times New Roman" w:hAnsi="Times New Roman" w:eastAsia="仿宋_GB2312"/>
          <w:kern w:val="1"/>
          <w:sz w:val="28"/>
          <w:szCs w:val="28"/>
          <w:lang w:val="en-US" w:eastAsia="zh-CN"/>
        </w:rPr>
        <w:t>中标</w:t>
      </w:r>
      <w:r>
        <w:rPr>
          <w:rFonts w:ascii="Times New Roman" w:hAnsi="Times New Roman" w:eastAsia="仿宋_GB2312"/>
          <w:kern w:val="1"/>
          <w:sz w:val="28"/>
          <w:szCs w:val="28"/>
          <w:lang w:eastAsia="zh-CN"/>
        </w:rPr>
        <w:t>。</w:t>
      </w:r>
    </w:p>
    <w:p w14:paraId="0BE12B84">
      <w:pPr>
        <w:widowControl w:val="0"/>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4</w:t>
      </w:r>
      <w:r>
        <w:rPr>
          <w:rFonts w:hint="default" w:ascii="Times New Roman" w:hAnsi="Times New Roman" w:eastAsia="仿宋_GB2312" w:cs="Times New Roman"/>
          <w:b/>
          <w:bCs/>
          <w:color w:val="auto"/>
          <w:sz w:val="28"/>
          <w:szCs w:val="28"/>
          <w:lang w:val="en-US" w:eastAsia="zh-CN"/>
        </w:rPr>
        <w:t>2</w:t>
      </w:r>
      <w:r>
        <w:rPr>
          <w:rFonts w:hint="default" w:ascii="Times New Roman" w:hAnsi="Times New Roman" w:eastAsia="仿宋_GB2312" w:cs="Times New Roman"/>
          <w:b/>
          <w:bCs/>
          <w:color w:val="auto"/>
          <w:sz w:val="28"/>
          <w:szCs w:val="28"/>
          <w:lang w:eastAsia="zh-CN"/>
        </w:rPr>
        <w:t>.接受和拒绝任何或所有投标的权利</w:t>
      </w:r>
    </w:p>
    <w:p w14:paraId="790467A0">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如出现重大变故，采购任务取消情况，集中采购机构和</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保留因此原因在授标之前任何时候接受或拒绝任何投标</w:t>
      </w:r>
      <w:r>
        <w:rPr>
          <w:rFonts w:ascii="Times New Roman" w:hAnsi="Times New Roman" w:eastAsia="仿宋_GB2312" w:cs="Times New Roman"/>
          <w:color w:val="auto"/>
          <w:sz w:val="28"/>
          <w:szCs w:val="28"/>
          <w:lang w:eastAsia="zh-CN"/>
        </w:rPr>
        <w:t>，以及</w:t>
      </w:r>
      <w:r>
        <w:rPr>
          <w:rFonts w:hint="default" w:ascii="Times New Roman" w:hAnsi="Times New Roman" w:eastAsia="仿宋_GB2312" w:cs="Times New Roman"/>
          <w:color w:val="auto"/>
          <w:sz w:val="28"/>
          <w:szCs w:val="28"/>
          <w:lang w:eastAsia="zh-CN"/>
        </w:rPr>
        <w:t>宣布招标无效或拒绝所有投标的权利，对受影响的投标人不承担任何责任。</w:t>
      </w:r>
    </w:p>
    <w:p w14:paraId="2F30D9B4">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US" w:eastAsia="zh-CN"/>
        </w:rPr>
      </w:pPr>
      <w:bookmarkStart w:id="247" w:name="_Toc285838294"/>
      <w:bookmarkStart w:id="248" w:name="_Toc1835231440"/>
      <w:bookmarkStart w:id="249" w:name="_Toc1194929028_WPSOffice_Level2"/>
      <w:bookmarkStart w:id="250" w:name="_Toc420601376"/>
      <w:bookmarkStart w:id="251" w:name="_Toc155496134_WPSOffice_Level2"/>
      <w:bookmarkStart w:id="252" w:name="_Toc2045390548_WPSOffice_Level2"/>
      <w:bookmarkStart w:id="253" w:name="_Toc387142253"/>
      <w:bookmarkStart w:id="254" w:name="_Toc2132928082"/>
      <w:bookmarkStart w:id="255" w:name="_Toc289293782"/>
      <w:bookmarkStart w:id="256" w:name="_Toc212998948_WPSOffice_Level2"/>
      <w:bookmarkStart w:id="257" w:name="_Toc574236286"/>
      <w:bookmarkStart w:id="258" w:name="_Toc1674499174"/>
      <w:bookmarkStart w:id="259" w:name="_Toc1435125006"/>
      <w:bookmarkStart w:id="260" w:name="_Toc1253526278"/>
      <w:bookmarkStart w:id="261" w:name="_Toc272788692"/>
      <w:r>
        <w:rPr>
          <w:rFonts w:hint="default" w:ascii="Times New Roman" w:hAnsi="Times New Roman" w:eastAsia="方正小标宋_GBK" w:cs="Times New Roman"/>
          <w:bCs/>
          <w:color w:val="auto"/>
          <w:kern w:val="0"/>
          <w:sz w:val="30"/>
          <w:szCs w:val="30"/>
          <w:lang w:val="en-US" w:eastAsia="zh-CN"/>
        </w:rPr>
        <w:t>七、授予合同</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484FAD0A">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4</w:t>
      </w:r>
      <w:r>
        <w:rPr>
          <w:rFonts w:hint="default" w:ascii="Times New Roman" w:hAnsi="Times New Roman" w:eastAsia="仿宋_GB2312" w:cs="Times New Roman"/>
          <w:b/>
          <w:bCs/>
          <w:color w:val="auto"/>
          <w:sz w:val="28"/>
          <w:szCs w:val="28"/>
          <w:lang w:val="en-US" w:eastAsia="zh-CN"/>
        </w:rPr>
        <w:t>3</w:t>
      </w:r>
      <w:r>
        <w:rPr>
          <w:rFonts w:hint="default" w:ascii="Times New Roman" w:hAnsi="Times New Roman" w:eastAsia="仿宋_GB2312" w:cs="Times New Roman"/>
          <w:b/>
          <w:bCs/>
          <w:color w:val="auto"/>
          <w:sz w:val="28"/>
          <w:szCs w:val="28"/>
          <w:lang w:eastAsia="zh-CN"/>
        </w:rPr>
        <w:t>.合同授予标准</w:t>
      </w:r>
    </w:p>
    <w:p w14:paraId="62A11568">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除本章第4</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条、</w:t>
      </w:r>
      <w:r>
        <w:rPr>
          <w:rFonts w:hint="default" w:ascii="Times New Roman" w:hAnsi="Times New Roman" w:eastAsia="仿宋_GB2312" w:cs="Times New Roman"/>
          <w:color w:val="auto"/>
          <w:sz w:val="28"/>
          <w:szCs w:val="28"/>
          <w:lang w:val="en-US" w:eastAsia="zh-CN"/>
        </w:rPr>
        <w:t>47条</w:t>
      </w:r>
      <w:r>
        <w:rPr>
          <w:rFonts w:hint="default" w:ascii="Times New Roman" w:hAnsi="Times New Roman" w:eastAsia="仿宋_GB2312" w:cs="Times New Roman"/>
          <w:color w:val="auto"/>
          <w:sz w:val="28"/>
          <w:szCs w:val="28"/>
          <w:lang w:eastAsia="zh-CN"/>
        </w:rPr>
        <w:t>的规定之外，</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将把合同授予被确定为实质上响应招标文件要求并有履行合同能力的评审后综合得分最高的投标人。</w:t>
      </w:r>
    </w:p>
    <w:p w14:paraId="4CFD54DB">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eastAsia="zh-CN"/>
        </w:rPr>
        <w:t>4</w:t>
      </w:r>
      <w:r>
        <w:rPr>
          <w:rFonts w:hint="default" w:ascii="Times New Roman" w:hAnsi="Times New Roman" w:eastAsia="仿宋_GB2312" w:cs="Times New Roman"/>
          <w:b/>
          <w:bCs/>
          <w:color w:val="auto"/>
          <w:sz w:val="28"/>
          <w:szCs w:val="28"/>
          <w:lang w:val="en-US" w:eastAsia="zh-CN"/>
        </w:rPr>
        <w:t>4</w:t>
      </w:r>
      <w:r>
        <w:rPr>
          <w:rFonts w:hint="default" w:ascii="Times New Roman" w:hAnsi="Times New Roman" w:eastAsia="仿宋_GB2312" w:cs="Times New Roman"/>
          <w:b/>
          <w:bCs/>
          <w:color w:val="auto"/>
          <w:sz w:val="28"/>
          <w:szCs w:val="28"/>
          <w:lang w:eastAsia="zh-CN"/>
        </w:rPr>
        <w:t>.合同授予时</w:t>
      </w:r>
      <w:r>
        <w:rPr>
          <w:rFonts w:ascii="Times New Roman" w:hAnsi="Times New Roman" w:eastAsia="仿宋_GB2312" w:cs="Times New Roman"/>
          <w:b/>
          <w:bCs/>
          <w:color w:val="auto"/>
          <w:sz w:val="28"/>
          <w:szCs w:val="28"/>
          <w:lang w:eastAsia="zh-CN"/>
        </w:rPr>
        <w:t>追加</w:t>
      </w:r>
      <w:r>
        <w:rPr>
          <w:rFonts w:hint="default" w:ascii="Times New Roman" w:hAnsi="Times New Roman" w:eastAsia="仿宋_GB2312" w:cs="Times New Roman"/>
          <w:b/>
          <w:bCs/>
          <w:color w:val="auto"/>
          <w:sz w:val="28"/>
          <w:szCs w:val="28"/>
          <w:lang w:eastAsia="zh-CN"/>
        </w:rPr>
        <w:t>采购服务数量的权利</w:t>
      </w:r>
    </w:p>
    <w:p w14:paraId="1BC2B418">
      <w:pPr>
        <w:spacing w:line="360" w:lineRule="auto"/>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在授予合同时有权在“投标人须知前附表”规定的范围内，对项目需求中规定的服务的量予以增加，但不得对服务内容或其它实质性的条款和条件做任何改变。</w:t>
      </w:r>
    </w:p>
    <w:p w14:paraId="60D53413">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45.</w:t>
      </w:r>
      <w:r>
        <w:rPr>
          <w:rFonts w:hint="default" w:ascii="Times New Roman" w:hAnsi="Times New Roman" w:eastAsia="仿宋_GB2312" w:cs="Times New Roman"/>
          <w:b/>
          <w:bCs/>
          <w:color w:val="auto"/>
          <w:sz w:val="28"/>
          <w:szCs w:val="28"/>
          <w:lang w:eastAsia="zh-CN"/>
        </w:rPr>
        <w:t>签订合同</w:t>
      </w:r>
    </w:p>
    <w:p w14:paraId="53E54206">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.1</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应当自中标通知书发出之日起15日内，按照招标文件和</w:t>
      </w:r>
      <w:r>
        <w:rPr>
          <w:rFonts w:ascii="Times New Roman" w:hAnsi="Times New Roman" w:eastAsia="仿宋_GB2312" w:cs="Times New Roman"/>
          <w:color w:val="auto"/>
          <w:sz w:val="28"/>
          <w:szCs w:val="28"/>
          <w:lang w:eastAsia="zh-CN"/>
        </w:rPr>
        <w:t>中标人</w:t>
      </w:r>
      <w:r>
        <w:rPr>
          <w:rFonts w:hint="default" w:ascii="Times New Roman" w:hAnsi="Times New Roman" w:eastAsia="仿宋_GB2312" w:cs="Times New Roman"/>
          <w:color w:val="auto"/>
          <w:sz w:val="28"/>
          <w:szCs w:val="28"/>
          <w:lang w:eastAsia="zh-CN"/>
        </w:rPr>
        <w:t>投标文件的规定，与</w:t>
      </w:r>
      <w:r>
        <w:rPr>
          <w:rFonts w:ascii="Times New Roman" w:hAnsi="Times New Roman" w:eastAsia="仿宋_GB2312" w:cs="Times New Roman"/>
          <w:color w:val="auto"/>
          <w:sz w:val="28"/>
          <w:szCs w:val="28"/>
          <w:lang w:eastAsia="zh-CN"/>
        </w:rPr>
        <w:t>中标人</w:t>
      </w:r>
      <w:r>
        <w:rPr>
          <w:rFonts w:hint="default" w:ascii="Times New Roman" w:hAnsi="Times New Roman" w:eastAsia="仿宋_GB2312" w:cs="Times New Roman"/>
          <w:color w:val="auto"/>
          <w:sz w:val="28"/>
          <w:szCs w:val="28"/>
          <w:lang w:eastAsia="zh-CN"/>
        </w:rPr>
        <w:t>签订书面合同。所签订的合同不得对招标文件确定的事项和</w:t>
      </w:r>
      <w:r>
        <w:rPr>
          <w:rFonts w:ascii="Times New Roman" w:hAnsi="Times New Roman" w:eastAsia="仿宋_GB2312" w:cs="Times New Roman"/>
          <w:color w:val="auto"/>
          <w:sz w:val="28"/>
          <w:szCs w:val="28"/>
          <w:lang w:eastAsia="zh-CN"/>
        </w:rPr>
        <w:t>中标人</w:t>
      </w:r>
      <w:r>
        <w:rPr>
          <w:rFonts w:hint="default" w:ascii="Times New Roman" w:hAnsi="Times New Roman" w:eastAsia="仿宋_GB2312" w:cs="Times New Roman"/>
          <w:color w:val="auto"/>
          <w:sz w:val="28"/>
          <w:szCs w:val="28"/>
          <w:lang w:eastAsia="zh-CN"/>
        </w:rPr>
        <w:t>投标文件作实质性修改。</w:t>
      </w:r>
    </w:p>
    <w:p w14:paraId="0F31956E">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.2招标文件、</w:t>
      </w:r>
      <w:r>
        <w:rPr>
          <w:rFonts w:ascii="Times New Roman" w:hAnsi="Times New Roman" w:eastAsia="仿宋_GB2312" w:cs="Times New Roman"/>
          <w:color w:val="auto"/>
          <w:sz w:val="28"/>
          <w:szCs w:val="28"/>
          <w:lang w:eastAsia="zh-CN"/>
        </w:rPr>
        <w:t>中标人</w:t>
      </w:r>
      <w:r>
        <w:rPr>
          <w:rFonts w:hint="default" w:ascii="Times New Roman" w:hAnsi="Times New Roman" w:eastAsia="仿宋_GB2312" w:cs="Times New Roman"/>
          <w:color w:val="auto"/>
          <w:sz w:val="28"/>
          <w:szCs w:val="28"/>
          <w:lang w:eastAsia="zh-CN"/>
        </w:rPr>
        <w:t>的投标文件和澄清文件等，均应作为签约的合同文本的基础。</w:t>
      </w:r>
    </w:p>
    <w:p w14:paraId="083EA1C7">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4</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.3如</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对</w:t>
      </w:r>
      <w:r>
        <w:rPr>
          <w:rFonts w:ascii="Times New Roman" w:hAnsi="Times New Roman" w:eastAsia="仿宋_GB2312" w:cs="Times New Roman"/>
          <w:color w:val="auto"/>
          <w:sz w:val="28"/>
          <w:szCs w:val="28"/>
          <w:lang w:eastAsia="zh-CN"/>
        </w:rPr>
        <w:t>中标人</w:t>
      </w:r>
      <w:r>
        <w:rPr>
          <w:rFonts w:hint="default" w:ascii="Times New Roman" w:hAnsi="Times New Roman" w:eastAsia="仿宋_GB2312" w:cs="Times New Roman"/>
          <w:color w:val="auto"/>
          <w:sz w:val="28"/>
          <w:szCs w:val="28"/>
          <w:lang w:eastAsia="zh-CN"/>
        </w:rPr>
        <w:t>拒签合同，依照《中华人民共和国政府采购法》《中华人民共和国政府采购法实施条例》《政府采购货物和服务招标投标管理办法》（财政部令第87号）等规定承担相应的违约责任。</w:t>
      </w:r>
    </w:p>
    <w:p w14:paraId="32718532">
      <w:pPr>
        <w:spacing w:line="360" w:lineRule="auto"/>
        <w:rPr>
          <w:rFonts w:hint="default" w:ascii="Times New Roman" w:hAnsi="Times New Roman" w:eastAsia="仿宋_GB2312" w:cs="Times New Roman"/>
          <w:b/>
          <w:bCs/>
          <w:color w:val="auto"/>
          <w:sz w:val="28"/>
          <w:szCs w:val="28"/>
          <w:lang w:eastAsia="zh-CN"/>
        </w:rPr>
      </w:pPr>
      <w:r>
        <w:rPr>
          <w:rFonts w:hint="default" w:ascii="Times New Roman" w:hAnsi="Times New Roman" w:eastAsia="仿宋_GB2312" w:cs="Times New Roman"/>
          <w:b/>
          <w:bCs/>
          <w:color w:val="auto"/>
          <w:sz w:val="28"/>
          <w:szCs w:val="28"/>
          <w:lang w:val="en-US" w:eastAsia="zh-CN"/>
        </w:rPr>
        <w:t>46.</w:t>
      </w:r>
      <w:r>
        <w:rPr>
          <w:rFonts w:hint="default" w:ascii="Times New Roman" w:hAnsi="Times New Roman" w:eastAsia="仿宋_GB2312" w:cs="Times New Roman"/>
          <w:b/>
          <w:bCs/>
          <w:color w:val="auto"/>
          <w:sz w:val="28"/>
          <w:szCs w:val="28"/>
          <w:lang w:eastAsia="zh-CN"/>
        </w:rPr>
        <w:t>履约保证金</w:t>
      </w:r>
    </w:p>
    <w:p w14:paraId="0D17B6C2">
      <w:pPr>
        <w:spacing w:line="360" w:lineRule="auto"/>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eastAsia="zh-CN"/>
        </w:rPr>
        <w:t>中标人</w:t>
      </w:r>
      <w:r>
        <w:rPr>
          <w:rFonts w:hint="default" w:ascii="Times New Roman" w:hAnsi="Times New Roman" w:eastAsia="仿宋_GB2312" w:cs="Times New Roman"/>
          <w:color w:val="auto"/>
          <w:sz w:val="28"/>
          <w:szCs w:val="28"/>
          <w:lang w:eastAsia="zh-CN"/>
        </w:rPr>
        <w:t>应按招标文件的规定向</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提交履约保证金，</w:t>
      </w:r>
      <w:r>
        <w:rPr>
          <w:rFonts w:ascii="Times New Roman" w:hAnsi="Times New Roman" w:eastAsia="仿宋_GB2312" w:cs="Times New Roman"/>
          <w:color w:val="auto"/>
          <w:sz w:val="28"/>
          <w:szCs w:val="28"/>
          <w:lang w:eastAsia="zh-CN"/>
        </w:rPr>
        <w:t>中标人</w:t>
      </w:r>
      <w:r>
        <w:rPr>
          <w:rFonts w:hint="default" w:ascii="Times New Roman" w:hAnsi="Times New Roman" w:eastAsia="仿宋_GB2312" w:cs="Times New Roman"/>
          <w:color w:val="auto"/>
          <w:sz w:val="28"/>
          <w:szCs w:val="28"/>
          <w:lang w:eastAsia="zh-CN"/>
        </w:rPr>
        <w:t>应当以支票、汇票、本票或者金融机构、担保机构出具的保函等非现金形式提交。</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不得以</w:t>
      </w:r>
      <w:r>
        <w:rPr>
          <w:rFonts w:ascii="Times New Roman" w:hAnsi="Times New Roman" w:eastAsia="仿宋_GB2312" w:cs="Times New Roman"/>
          <w:color w:val="auto"/>
          <w:sz w:val="28"/>
          <w:szCs w:val="28"/>
          <w:lang w:eastAsia="zh-CN"/>
        </w:rPr>
        <w:t>中标人</w:t>
      </w:r>
      <w:r>
        <w:rPr>
          <w:rFonts w:hint="default" w:ascii="Times New Roman" w:hAnsi="Times New Roman" w:eastAsia="仿宋_GB2312" w:cs="Times New Roman"/>
          <w:color w:val="auto"/>
          <w:sz w:val="28"/>
          <w:szCs w:val="28"/>
          <w:lang w:eastAsia="zh-CN"/>
        </w:rPr>
        <w:t>事先缴纳履约保证金作为签订合同的条件,并应在</w:t>
      </w:r>
      <w:r>
        <w:rPr>
          <w:rFonts w:ascii="Times New Roman" w:hAnsi="Times New Roman" w:eastAsia="仿宋_GB2312" w:cs="Times New Roman"/>
          <w:color w:val="auto"/>
          <w:sz w:val="28"/>
          <w:szCs w:val="28"/>
          <w:lang w:eastAsia="zh-CN"/>
        </w:rPr>
        <w:t>中标人</w:t>
      </w:r>
      <w:r>
        <w:rPr>
          <w:rFonts w:hint="default" w:ascii="Times New Roman" w:hAnsi="Times New Roman" w:eastAsia="仿宋_GB2312" w:cs="Times New Roman"/>
          <w:color w:val="auto"/>
          <w:sz w:val="28"/>
          <w:szCs w:val="28"/>
          <w:lang w:eastAsia="zh-CN"/>
        </w:rPr>
        <w:t>履行完合同约定义务事项后及时退还。</w:t>
      </w:r>
    </w:p>
    <w:p w14:paraId="4EAF5333">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b/>
          <w:bCs/>
          <w:color w:val="auto"/>
          <w:sz w:val="28"/>
          <w:szCs w:val="28"/>
          <w:lang w:val="en-US" w:eastAsia="zh-CN"/>
        </w:rPr>
        <w:t>47.</w:t>
      </w:r>
      <w:r>
        <w:rPr>
          <w:rFonts w:hint="default" w:ascii="Times New Roman" w:hAnsi="Times New Roman" w:eastAsia="仿宋_GB2312" w:cs="Times New Roman"/>
          <w:color w:val="auto"/>
          <w:sz w:val="28"/>
          <w:szCs w:val="28"/>
          <w:lang w:eastAsia="zh-CN"/>
        </w:rPr>
        <w:t>如</w:t>
      </w:r>
      <w:r>
        <w:rPr>
          <w:rFonts w:ascii="Times New Roman" w:hAnsi="Times New Roman" w:eastAsia="仿宋_GB2312" w:cs="Times New Roman"/>
          <w:color w:val="auto"/>
          <w:sz w:val="28"/>
          <w:szCs w:val="28"/>
          <w:lang w:eastAsia="zh-CN"/>
        </w:rPr>
        <w:t>中标人</w:t>
      </w:r>
      <w:r>
        <w:rPr>
          <w:rFonts w:hint="default" w:ascii="Times New Roman" w:hAnsi="Times New Roman" w:eastAsia="仿宋_GB2312" w:cs="Times New Roman"/>
          <w:color w:val="auto"/>
          <w:sz w:val="28"/>
          <w:szCs w:val="28"/>
          <w:lang w:eastAsia="zh-CN"/>
        </w:rPr>
        <w:t>不按本章第4</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条约定签订合同，依照《中华人民共和国政府采购法》《中华人民共和国政府采购法实施条例》《政府采购货物和服务招标投标管理办法》（财政部令第87号）等规定</w:t>
      </w:r>
      <w:r>
        <w:rPr>
          <w:rFonts w:hint="default" w:ascii="Times New Roman" w:hAnsi="Times New Roman" w:eastAsia="仿宋_GB2312" w:cs="Times New Roman"/>
          <w:color w:val="auto"/>
          <w:sz w:val="28"/>
          <w:szCs w:val="28"/>
          <w:lang w:val="en-US" w:eastAsia="zh-CN"/>
        </w:rPr>
        <w:t>承</w:t>
      </w:r>
      <w:r>
        <w:rPr>
          <w:rFonts w:hint="default" w:ascii="Times New Roman" w:hAnsi="Times New Roman" w:eastAsia="仿宋_GB2312" w:cs="Times New Roman"/>
          <w:color w:val="auto"/>
          <w:sz w:val="28"/>
          <w:szCs w:val="28"/>
          <w:lang w:eastAsia="zh-CN"/>
        </w:rPr>
        <w:t>担相应的违约责任）。</w:t>
      </w:r>
      <w:r>
        <w:rPr>
          <w:rFonts w:ascii="Times New Roman" w:hAnsi="Times New Roman" w:eastAsia="仿宋_GB2312" w:cs="Times New Roman"/>
          <w:color w:val="auto"/>
          <w:sz w:val="28"/>
          <w:szCs w:val="28"/>
          <w:lang w:eastAsia="zh-CN"/>
        </w:rPr>
        <w:t>采购人可</w:t>
      </w:r>
      <w:r>
        <w:rPr>
          <w:rFonts w:hint="default" w:ascii="Times New Roman" w:hAnsi="Times New Roman" w:eastAsia="仿宋_GB2312" w:cs="Times New Roman"/>
          <w:color w:val="auto"/>
          <w:sz w:val="28"/>
          <w:szCs w:val="28"/>
          <w:lang w:eastAsia="zh-CN"/>
        </w:rPr>
        <w:t>按照评审报告推荐的中标或者成交候选人名单排序，确定下一中标候选人为</w:t>
      </w:r>
      <w:r>
        <w:rPr>
          <w:rFonts w:ascii="Times New Roman" w:hAnsi="Times New Roman" w:eastAsia="仿宋_GB2312" w:cs="Times New Roman"/>
          <w:color w:val="auto"/>
          <w:sz w:val="28"/>
          <w:szCs w:val="28"/>
          <w:lang w:eastAsia="zh-CN"/>
        </w:rPr>
        <w:t>中标人</w:t>
      </w:r>
      <w:r>
        <w:rPr>
          <w:rFonts w:hint="default" w:ascii="Times New Roman" w:hAnsi="Times New Roman" w:eastAsia="仿宋_GB2312" w:cs="Times New Roman"/>
          <w:color w:val="auto"/>
          <w:sz w:val="28"/>
          <w:szCs w:val="28"/>
          <w:lang w:eastAsia="zh-CN"/>
        </w:rPr>
        <w:t>，也可以重新开展政府采购活动。</w:t>
      </w:r>
    </w:p>
    <w:p w14:paraId="3E5B0D77">
      <w:pPr>
        <w:keepNext/>
        <w:keepLines/>
        <w:spacing w:line="360" w:lineRule="auto"/>
        <w:rPr>
          <w:rFonts w:hint="default" w:ascii="Times New Roman" w:hAnsi="Times New Roman" w:eastAsia="仿宋_GB2312" w:cs="Times New Roman"/>
          <w:b/>
          <w:color w:val="auto"/>
          <w:kern w:val="0"/>
          <w:sz w:val="28"/>
          <w:szCs w:val="28"/>
          <w:lang w:val="en-US" w:eastAsia="zh-CN"/>
        </w:rPr>
      </w:pPr>
      <w:r>
        <w:rPr>
          <w:rFonts w:hint="default" w:ascii="Times New Roman" w:hAnsi="Times New Roman" w:eastAsia="仿宋_GB2312" w:cs="Times New Roman"/>
          <w:b/>
          <w:color w:val="auto"/>
          <w:kern w:val="0"/>
          <w:sz w:val="28"/>
          <w:szCs w:val="28"/>
          <w:lang w:val="en-US" w:eastAsia="zh-CN"/>
        </w:rPr>
        <w:t>48.招标代理费</w:t>
      </w:r>
    </w:p>
    <w:p w14:paraId="0326D440">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本项目是否由</w:t>
      </w:r>
      <w:r>
        <w:rPr>
          <w:rFonts w:ascii="Times New Roman" w:hAnsi="Times New Roman" w:eastAsia="仿宋_GB2312" w:cs="Times New Roman"/>
          <w:color w:val="auto"/>
          <w:sz w:val="28"/>
          <w:szCs w:val="28"/>
          <w:lang w:val="en-US" w:eastAsia="zh-CN"/>
        </w:rPr>
        <w:t>中标人</w:t>
      </w:r>
      <w:r>
        <w:rPr>
          <w:rFonts w:hint="default" w:ascii="Times New Roman" w:hAnsi="Times New Roman" w:eastAsia="仿宋_GB2312" w:cs="Times New Roman"/>
          <w:color w:val="auto"/>
          <w:sz w:val="28"/>
          <w:szCs w:val="28"/>
          <w:lang w:val="en-US" w:eastAsia="zh-CN"/>
        </w:rPr>
        <w:t>向</w:t>
      </w:r>
      <w:r>
        <w:rPr>
          <w:rFonts w:hint="default" w:ascii="Times New Roman" w:hAnsi="Times New Roman" w:eastAsia="仿宋_GB2312" w:cs="Times New Roman"/>
          <w:color w:val="auto"/>
          <w:sz w:val="28"/>
          <w:szCs w:val="28"/>
          <w:lang w:eastAsia="zh-CN"/>
        </w:rPr>
        <w:t>集中采购机构</w:t>
      </w:r>
      <w:r>
        <w:rPr>
          <w:rFonts w:hint="default" w:ascii="Times New Roman" w:hAnsi="Times New Roman" w:eastAsia="仿宋_GB2312" w:cs="Times New Roman"/>
          <w:color w:val="auto"/>
          <w:sz w:val="28"/>
          <w:szCs w:val="28"/>
          <w:lang w:val="en-US" w:eastAsia="zh-CN"/>
        </w:rPr>
        <w:t>支付招标代理费，按照投标人须知前附表规定执行。</w:t>
      </w:r>
    </w:p>
    <w:p w14:paraId="0D3DAEF3">
      <w:pPr>
        <w:keepNext/>
        <w:keepLines/>
        <w:spacing w:line="360" w:lineRule="auto"/>
        <w:rPr>
          <w:rFonts w:hint="default" w:ascii="Times New Roman" w:hAnsi="Times New Roman" w:eastAsia="仿宋_GB2312" w:cs="Times New Roman"/>
          <w:b/>
          <w:color w:val="auto"/>
          <w:kern w:val="0"/>
          <w:sz w:val="28"/>
          <w:szCs w:val="28"/>
          <w:lang w:val="en-US" w:eastAsia="zh-CN"/>
        </w:rPr>
      </w:pPr>
      <w:r>
        <w:rPr>
          <w:rFonts w:hint="default" w:ascii="Times New Roman" w:hAnsi="Times New Roman" w:eastAsia="仿宋_GB2312" w:cs="Times New Roman"/>
          <w:b/>
          <w:color w:val="auto"/>
          <w:kern w:val="0"/>
          <w:sz w:val="28"/>
          <w:szCs w:val="28"/>
          <w:lang w:val="en-US" w:eastAsia="zh-CN"/>
        </w:rPr>
        <w:t>49.质疑的提出与接收</w:t>
      </w:r>
    </w:p>
    <w:p w14:paraId="698745D3">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49.1投标人认为招标文件、招标过程和中标结果使自己的权益受到损害的，可以根据《中华人民共和国政府采购法》《中华人民共和国政府采购法实施条例》《政府采购质疑和投诉办法》的有关规定，依法向</w:t>
      </w:r>
      <w:r>
        <w:rPr>
          <w:rFonts w:ascii="Times New Roman" w:hAnsi="Times New Roman" w:eastAsia="仿宋_GB2312" w:cs="Times New Roman"/>
          <w:color w:val="auto"/>
          <w:sz w:val="28"/>
          <w:szCs w:val="28"/>
          <w:lang w:val="en-US" w:eastAsia="zh-CN"/>
        </w:rPr>
        <w:t>采购人</w:t>
      </w:r>
      <w:r>
        <w:rPr>
          <w:rFonts w:hint="default" w:ascii="Times New Roman" w:hAnsi="Times New Roman" w:eastAsia="仿宋_GB2312" w:cs="Times New Roman"/>
          <w:color w:val="auto"/>
          <w:sz w:val="28"/>
          <w:szCs w:val="28"/>
          <w:lang w:val="en-US" w:eastAsia="zh-CN"/>
        </w:rPr>
        <w:t>或其委托的</w:t>
      </w:r>
      <w:r>
        <w:rPr>
          <w:rFonts w:hint="default" w:ascii="Times New Roman" w:hAnsi="Times New Roman" w:eastAsia="仿宋_GB2312" w:cs="Times New Roman"/>
          <w:color w:val="auto"/>
          <w:sz w:val="28"/>
          <w:szCs w:val="28"/>
          <w:lang w:eastAsia="zh-CN"/>
        </w:rPr>
        <w:t>集中采购机构</w:t>
      </w:r>
      <w:r>
        <w:rPr>
          <w:rFonts w:hint="default" w:ascii="Times New Roman" w:hAnsi="Times New Roman" w:eastAsia="仿宋_GB2312" w:cs="Times New Roman"/>
          <w:color w:val="auto"/>
          <w:sz w:val="28"/>
          <w:szCs w:val="28"/>
          <w:lang w:val="en-US" w:eastAsia="zh-CN"/>
        </w:rPr>
        <w:t>提出书面质疑。</w:t>
      </w:r>
    </w:p>
    <w:p w14:paraId="3E0E6EAD">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49.2质疑投标人应按照《政府采购质疑和投诉办法》的要求，在法定质疑期内以书面形式提出质疑，针对同一采购程序环节的质疑次数应符合投标人须知前附表的规定。</w:t>
      </w:r>
    </w:p>
    <w:p w14:paraId="3AE24BE9">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49.3  质疑</w:t>
      </w:r>
      <w:r>
        <w:rPr>
          <w:rFonts w:ascii="Times New Roman" w:hAnsi="Times New Roman" w:eastAsia="仿宋_GB2312" w:cs="Times New Roman"/>
          <w:color w:val="auto"/>
          <w:sz w:val="28"/>
          <w:szCs w:val="28"/>
          <w:lang w:val="en-US" w:eastAsia="zh-CN"/>
        </w:rPr>
        <w:t>投标人</w:t>
      </w:r>
      <w:r>
        <w:rPr>
          <w:rFonts w:hint="default" w:ascii="Times New Roman" w:hAnsi="Times New Roman" w:eastAsia="仿宋_GB2312" w:cs="Times New Roman"/>
          <w:color w:val="auto"/>
          <w:sz w:val="28"/>
          <w:szCs w:val="28"/>
          <w:lang w:val="en-US" w:eastAsia="zh-CN"/>
        </w:rPr>
        <w:t>对</w:t>
      </w:r>
      <w:r>
        <w:rPr>
          <w:rFonts w:ascii="Times New Roman" w:hAnsi="Times New Roman" w:eastAsia="仿宋_GB2312" w:cs="Times New Roman"/>
          <w:color w:val="auto"/>
          <w:sz w:val="28"/>
          <w:szCs w:val="28"/>
          <w:lang w:val="en-US" w:eastAsia="zh-CN"/>
        </w:rPr>
        <w:t>采购人</w:t>
      </w:r>
      <w:r>
        <w:rPr>
          <w:rFonts w:hint="default" w:ascii="Times New Roman" w:hAnsi="Times New Roman" w:eastAsia="仿宋_GB2312" w:cs="Times New Roman"/>
          <w:color w:val="auto"/>
          <w:sz w:val="28"/>
          <w:szCs w:val="28"/>
          <w:lang w:val="en-US" w:eastAsia="zh-CN"/>
        </w:rPr>
        <w:t>、采购代理机构的答复不满意，或者</w:t>
      </w:r>
      <w:r>
        <w:rPr>
          <w:rFonts w:ascii="Times New Roman" w:hAnsi="Times New Roman" w:eastAsia="仿宋_GB2312" w:cs="Times New Roman"/>
          <w:color w:val="auto"/>
          <w:sz w:val="28"/>
          <w:szCs w:val="28"/>
          <w:lang w:val="en-US" w:eastAsia="zh-CN"/>
        </w:rPr>
        <w:t>采购人</w:t>
      </w:r>
      <w:r>
        <w:rPr>
          <w:rFonts w:hint="default" w:ascii="Times New Roman" w:hAnsi="Times New Roman" w:eastAsia="仿宋_GB2312" w:cs="Times New Roman"/>
          <w:color w:val="auto"/>
          <w:sz w:val="28"/>
          <w:szCs w:val="28"/>
          <w:lang w:val="en-US" w:eastAsia="zh-CN"/>
        </w:rPr>
        <w:t>、采购代理机构未在规定时间内作出答复的，可以在答复期满后15个工作日内向省级财政部门提起投诉。投诉人投诉时，请按照《政府采购质疑和投诉办法》（财政部第94号令）的要求提交相关内容及材料。</w:t>
      </w:r>
    </w:p>
    <w:p w14:paraId="57FB0759">
      <w:pPr>
        <w:pStyle w:val="6"/>
        <w:ind w:left="0" w:leftChars="0"/>
        <w:rPr>
          <w:rFonts w:hint="default"/>
          <w:color w:val="auto"/>
          <w:lang w:val="en-US" w:eastAsia="zh-CN"/>
        </w:rPr>
      </w:pPr>
    </w:p>
    <w:p w14:paraId="38BEA9FC">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US" w:eastAsia="zh-CN"/>
        </w:rPr>
      </w:pPr>
      <w:bookmarkStart w:id="262" w:name="_Toc691566780"/>
      <w:bookmarkStart w:id="263" w:name="_Toc1786314322"/>
      <w:bookmarkStart w:id="264" w:name="_Toc512476358"/>
      <w:bookmarkStart w:id="265" w:name="_Toc449097168_WPSOffice_Level2"/>
      <w:bookmarkStart w:id="266" w:name="_Toc1615377744"/>
      <w:bookmarkStart w:id="267" w:name="_Toc2050602757_WPSOffice_Level2"/>
      <w:bookmarkStart w:id="268" w:name="_Toc1294126331"/>
      <w:bookmarkStart w:id="269" w:name="_Toc65811364"/>
      <w:bookmarkStart w:id="270" w:name="_Toc1766978063_WPSOffice_Level2"/>
      <w:bookmarkStart w:id="271" w:name="_Toc1108985532"/>
      <w:bookmarkStart w:id="272" w:name="_Toc1014127690"/>
      <w:bookmarkStart w:id="273" w:name="_Toc2042622906"/>
      <w:bookmarkStart w:id="274" w:name="_Toc1719815385"/>
      <w:bookmarkStart w:id="275" w:name="_Toc2106161628_WPSOffice_Level2"/>
      <w:bookmarkStart w:id="276" w:name="_Toc1226187921"/>
      <w:r>
        <w:rPr>
          <w:rFonts w:hint="default" w:ascii="Times New Roman" w:hAnsi="Times New Roman" w:eastAsia="方正小标宋_GBK" w:cs="Times New Roman"/>
          <w:bCs/>
          <w:color w:val="auto"/>
          <w:kern w:val="0"/>
          <w:sz w:val="30"/>
          <w:szCs w:val="30"/>
          <w:lang w:val="en-US" w:eastAsia="zh-CN"/>
        </w:rPr>
        <w:t>八、需要补充的其他内容</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14:paraId="6F4B663F">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50</w:t>
      </w:r>
      <w:r>
        <w:rPr>
          <w:rFonts w:hint="default" w:ascii="Times New Roman" w:hAnsi="Times New Roman" w:eastAsia="仿宋_GB2312" w:cs="Times New Roman"/>
          <w:color w:val="auto"/>
          <w:sz w:val="28"/>
          <w:szCs w:val="28"/>
          <w:lang w:eastAsia="zh-CN"/>
        </w:rPr>
        <w:t>.需要补充的其他内容：见“投标人须知前附表”。</w:t>
      </w:r>
    </w:p>
    <w:p w14:paraId="038E5ED6">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51.本文件中的“以上</w:t>
      </w:r>
      <w:r>
        <w:rPr>
          <w:rFonts w:ascii="Times New Roman" w:hAnsi="Times New Roman" w:eastAsia="仿宋_GB2312" w:cs="Times New Roman"/>
          <w:color w:val="auto"/>
          <w:sz w:val="28"/>
          <w:szCs w:val="28"/>
          <w:lang w:eastAsia="zh-CN"/>
        </w:rPr>
        <w:t>”</w:t>
      </w:r>
      <w:r>
        <w:rPr>
          <w:rFonts w:hint="default" w:ascii="Times New Roman" w:hAnsi="Times New Roman" w:eastAsia="仿宋_GB2312" w:cs="Times New Roman"/>
          <w:sz w:val="28"/>
          <w:szCs w:val="28"/>
          <w:lang w:eastAsia="zh-CN"/>
        </w:rPr>
        <w:t>、</w:t>
      </w:r>
      <w:r>
        <w:rPr>
          <w:rFonts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eastAsia="zh-CN"/>
        </w:rPr>
        <w:t>以下</w:t>
      </w:r>
      <w:r>
        <w:rPr>
          <w:rFonts w:ascii="Times New Roman" w:hAnsi="Times New Roman" w:eastAsia="仿宋_GB2312" w:cs="Times New Roman"/>
          <w:color w:val="auto"/>
          <w:sz w:val="28"/>
          <w:szCs w:val="28"/>
          <w:lang w:eastAsia="zh-CN"/>
        </w:rPr>
        <w:t>”</w:t>
      </w:r>
      <w:r>
        <w:rPr>
          <w:rFonts w:hint="default" w:ascii="Times New Roman" w:hAnsi="Times New Roman" w:eastAsia="仿宋_GB2312" w:cs="Times New Roman"/>
          <w:sz w:val="28"/>
          <w:szCs w:val="28"/>
          <w:lang w:eastAsia="zh-CN"/>
        </w:rPr>
        <w:t>、</w:t>
      </w:r>
      <w:r>
        <w:rPr>
          <w:rFonts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eastAsia="zh-CN"/>
        </w:rPr>
        <w:t>以内</w:t>
      </w:r>
      <w:r>
        <w:rPr>
          <w:rFonts w:ascii="Times New Roman" w:hAnsi="Times New Roman" w:eastAsia="仿宋_GB2312" w:cs="Times New Roman"/>
          <w:color w:val="auto"/>
          <w:sz w:val="28"/>
          <w:szCs w:val="28"/>
          <w:lang w:eastAsia="zh-CN"/>
        </w:rPr>
        <w:t>”</w:t>
      </w:r>
      <w:r>
        <w:rPr>
          <w:rFonts w:hint="default" w:ascii="Times New Roman" w:hAnsi="Times New Roman" w:eastAsia="仿宋_GB2312" w:cs="Times New Roman"/>
          <w:sz w:val="28"/>
          <w:szCs w:val="28"/>
          <w:lang w:eastAsia="zh-CN"/>
        </w:rPr>
        <w:t>、</w:t>
      </w:r>
      <w:r>
        <w:rPr>
          <w:rFonts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eastAsia="zh-CN"/>
        </w:rPr>
        <w:t>届满”，包括本数；所称的“不满”“不足</w:t>
      </w:r>
      <w:r>
        <w:rPr>
          <w:rFonts w:ascii="Times New Roman" w:hAnsi="Times New Roman" w:eastAsia="仿宋_GB2312" w:cs="Times New Roman"/>
          <w:color w:val="auto"/>
          <w:sz w:val="28"/>
          <w:szCs w:val="28"/>
          <w:lang w:eastAsia="zh-CN"/>
        </w:rPr>
        <w:t>”</w:t>
      </w:r>
      <w:r>
        <w:rPr>
          <w:rFonts w:hint="default" w:ascii="Times New Roman" w:hAnsi="Times New Roman" w:eastAsia="仿宋_GB2312" w:cs="Times New Roman"/>
          <w:sz w:val="28"/>
          <w:szCs w:val="28"/>
          <w:lang w:eastAsia="zh-CN"/>
        </w:rPr>
        <w:t>、</w:t>
      </w:r>
      <w:r>
        <w:rPr>
          <w:rFonts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eastAsia="zh-CN"/>
        </w:rPr>
        <w:t>超过</w:t>
      </w:r>
      <w:r>
        <w:rPr>
          <w:rFonts w:ascii="Times New Roman" w:hAnsi="Times New Roman" w:eastAsia="仿宋_GB2312" w:cs="Times New Roman"/>
          <w:color w:val="auto"/>
          <w:sz w:val="28"/>
          <w:szCs w:val="28"/>
          <w:lang w:eastAsia="zh-CN"/>
        </w:rPr>
        <w:t>”</w:t>
      </w:r>
      <w:r>
        <w:rPr>
          <w:rFonts w:hint="default" w:ascii="Times New Roman" w:hAnsi="Times New Roman" w:eastAsia="仿宋_GB2312" w:cs="Times New Roman"/>
          <w:sz w:val="28"/>
          <w:szCs w:val="28"/>
          <w:lang w:eastAsia="zh-CN"/>
        </w:rPr>
        <w:t>、</w:t>
      </w:r>
      <w:r>
        <w:rPr>
          <w:rFonts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eastAsia="zh-CN"/>
        </w:rPr>
        <w:t>以外”，不包括本数。</w:t>
      </w:r>
    </w:p>
    <w:p w14:paraId="00516553">
      <w:pPr>
        <w:pStyle w:val="2"/>
        <w:spacing w:before="0" w:after="0" w:line="240" w:lineRule="auto"/>
        <w:jc w:val="center"/>
        <w:rPr>
          <w:rFonts w:ascii="Times New Roman" w:hAnsi="Times New Roman" w:eastAsia="宋体"/>
          <w:color w:val="auto"/>
          <w:sz w:val="36"/>
          <w:szCs w:val="36"/>
          <w:lang w:val="en-US" w:eastAsia="zh-CN"/>
        </w:rPr>
      </w:pPr>
      <w:r>
        <w:rPr>
          <w:rFonts w:ascii="Times New Roman" w:hAnsi="Times New Roman"/>
          <w:color w:val="auto"/>
          <w:lang w:eastAsia="zh-CN"/>
        </w:rPr>
        <w:br w:type="page"/>
      </w:r>
      <w:bookmarkEnd w:id="130"/>
      <w:bookmarkEnd w:id="131"/>
      <w:bookmarkEnd w:id="132"/>
      <w:bookmarkStart w:id="277" w:name="_Toc63558279_WPSOffice_Level1"/>
      <w:bookmarkStart w:id="278" w:name="_Toc1589952972_WPSOffice_Level1"/>
      <w:bookmarkStart w:id="279" w:name="_Toc476316221"/>
      <w:bookmarkStart w:id="280" w:name="_Toc764191523_WPSOffice_Level1"/>
      <w:bookmarkStart w:id="281" w:name="_Toc1644299675"/>
      <w:bookmarkStart w:id="282" w:name="_Toc8397"/>
      <w:bookmarkStart w:id="283" w:name="_Toc140667688"/>
      <w:bookmarkStart w:id="284" w:name="_Toc335147862_WPSOffice_Level1"/>
      <w:bookmarkStart w:id="285" w:name="_Toc1034668100"/>
      <w:bookmarkStart w:id="286" w:name="_Toc2024009066"/>
      <w:bookmarkStart w:id="287" w:name="_Toc981831182"/>
      <w:bookmarkStart w:id="288" w:name="_Toc1266214712"/>
      <w:bookmarkStart w:id="289" w:name="_Toc839610870"/>
      <w:bookmarkStart w:id="290" w:name="_Toc300363790"/>
      <w:bookmarkStart w:id="291" w:name="_Toc21022630"/>
      <w:bookmarkStart w:id="292" w:name="_Toc1415346380_WPSOffice_Level1"/>
      <w:bookmarkStart w:id="293" w:name="_Toc308141697"/>
      <w:bookmarkStart w:id="294" w:name="_Toc904602471"/>
      <w:bookmarkStart w:id="295" w:name="_Toc1340807913"/>
      <w:bookmarkStart w:id="296" w:name="_Toc2100027940"/>
      <w:bookmarkStart w:id="297" w:name="_Toc237350522_WPSOffice_Level1"/>
      <w:bookmarkStart w:id="298" w:name="_Toc1839196008_WPSOffice_Level1"/>
      <w:bookmarkStart w:id="299" w:name="_Toc310774132_WPSOffice_Level1"/>
      <w:r>
        <w:rPr>
          <w:rFonts w:hint="eastAsia" w:ascii="Times New Roman" w:hAnsi="Times New Roman" w:eastAsia="宋体"/>
          <w:color w:val="auto"/>
          <w:sz w:val="36"/>
          <w:szCs w:val="36"/>
          <w:lang w:val="en-US" w:eastAsia="zh-CN"/>
        </w:rPr>
        <w:t xml:space="preserve">第四章 </w:t>
      </w:r>
      <w:r>
        <w:rPr>
          <w:rFonts w:hint="eastAsia" w:ascii="Times New Roman" w:hAnsi="Times New Roman" w:eastAsia="宋体"/>
          <w:color w:val="auto"/>
          <w:sz w:val="36"/>
          <w:szCs w:val="36"/>
          <w:lang w:val="zh-TW" w:eastAsia="zh-CN"/>
        </w:rPr>
        <w:t>资格证明文件格式</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0EB870DD">
      <w:pPr>
        <w:tabs>
          <w:tab w:val="left" w:pos="1950"/>
        </w:tabs>
        <w:jc w:val="center"/>
        <w:rPr>
          <w:rFonts w:hint="default" w:ascii="Times New Roman" w:hAnsi="Times New Roman" w:eastAsia="宋体" w:cs="Times New Roman"/>
          <w:b/>
          <w:bCs/>
          <w:color w:val="auto"/>
          <w:sz w:val="72"/>
          <w:szCs w:val="72"/>
          <w:lang w:val="en-US" w:eastAsia="zh-CN"/>
        </w:rPr>
      </w:pPr>
      <w:r>
        <w:rPr>
          <w:rFonts w:hint="eastAsia" w:ascii="Times New Roman" w:hAnsi="Times New Roman" w:eastAsia="宋体" w:cs="Times New Roman"/>
          <w:b/>
          <w:bCs/>
          <w:color w:val="auto"/>
          <w:sz w:val="72"/>
          <w:szCs w:val="72"/>
          <w:lang w:val="en-US" w:eastAsia="zh-CN"/>
        </w:rPr>
        <w:t>河南交通职业技术学院双高计划-开展专业育人环境管理-东校区安全保障项目</w:t>
      </w:r>
      <w:r>
        <w:rPr>
          <w:rFonts w:hint="default" w:ascii="Times New Roman" w:hAnsi="Times New Roman" w:eastAsia="宋体" w:cs="Times New Roman"/>
          <w:b/>
          <w:bCs/>
          <w:color w:val="auto"/>
          <w:sz w:val="72"/>
          <w:szCs w:val="72"/>
          <w:lang w:val="en-US" w:eastAsia="zh-CN"/>
        </w:rPr>
        <w:t xml:space="preserve"> </w:t>
      </w:r>
    </w:p>
    <w:p w14:paraId="5863E0E6">
      <w:pPr>
        <w:tabs>
          <w:tab w:val="left" w:pos="1950"/>
        </w:tabs>
        <w:jc w:val="left"/>
        <w:rPr>
          <w:rFonts w:hint="default" w:ascii="Times New Roman" w:hAnsi="Times New Roman" w:eastAsia="宋体" w:cs="Times New Roman"/>
          <w:b/>
          <w:bCs/>
          <w:color w:val="auto"/>
          <w:lang w:val="en-US" w:eastAsia="zh-CN"/>
        </w:rPr>
      </w:pPr>
    </w:p>
    <w:p w14:paraId="0BE1FCC1">
      <w:pPr>
        <w:tabs>
          <w:tab w:val="left" w:pos="1950"/>
        </w:tabs>
        <w:jc w:val="left"/>
        <w:rPr>
          <w:rFonts w:hint="default" w:ascii="Times New Roman" w:hAnsi="Times New Roman" w:eastAsia="宋体" w:cs="Times New Roman"/>
          <w:b/>
          <w:bCs/>
          <w:color w:val="auto"/>
          <w:lang w:val="en-US" w:eastAsia="zh-CN"/>
        </w:rPr>
      </w:pPr>
    </w:p>
    <w:p w14:paraId="26F18BA2">
      <w:pPr>
        <w:tabs>
          <w:tab w:val="left" w:pos="1950"/>
        </w:tabs>
        <w:jc w:val="left"/>
        <w:rPr>
          <w:rFonts w:hint="default" w:ascii="Times New Roman" w:hAnsi="Times New Roman" w:eastAsia="宋体" w:cs="Times New Roman"/>
          <w:b/>
          <w:bCs/>
          <w:color w:val="auto"/>
          <w:lang w:val="en-US" w:eastAsia="zh-CN"/>
        </w:rPr>
      </w:pPr>
    </w:p>
    <w:p w14:paraId="4C457792">
      <w:pPr>
        <w:tabs>
          <w:tab w:val="left" w:pos="1950"/>
        </w:tabs>
        <w:jc w:val="left"/>
        <w:rPr>
          <w:rFonts w:hint="default" w:ascii="Times New Roman" w:hAnsi="Times New Roman" w:eastAsia="宋体" w:cs="Times New Roman"/>
          <w:b/>
          <w:bCs/>
          <w:color w:val="auto"/>
          <w:lang w:val="en-US" w:eastAsia="zh-CN"/>
        </w:rPr>
      </w:pPr>
    </w:p>
    <w:p w14:paraId="44CFD48D">
      <w:pPr>
        <w:tabs>
          <w:tab w:val="left" w:pos="1950"/>
        </w:tabs>
        <w:jc w:val="left"/>
        <w:rPr>
          <w:rFonts w:hint="default" w:ascii="Times New Roman" w:hAnsi="Times New Roman" w:eastAsia="宋体" w:cs="Times New Roman"/>
          <w:b/>
          <w:bCs/>
          <w:color w:val="auto"/>
          <w:lang w:val="en-US" w:eastAsia="zh-CN"/>
        </w:rPr>
      </w:pPr>
    </w:p>
    <w:p w14:paraId="655B3ADA">
      <w:pPr>
        <w:tabs>
          <w:tab w:val="left" w:pos="1950"/>
        </w:tabs>
        <w:jc w:val="left"/>
        <w:rPr>
          <w:rFonts w:hint="default" w:ascii="Times New Roman" w:hAnsi="Times New Roman" w:eastAsia="宋体" w:cs="Times New Roman"/>
          <w:b/>
          <w:bCs/>
          <w:color w:val="auto"/>
          <w:lang w:val="en-US" w:eastAsia="zh-CN"/>
        </w:rPr>
      </w:pPr>
    </w:p>
    <w:p w14:paraId="0DFC14B2">
      <w:pPr>
        <w:jc w:val="center"/>
        <w:rPr>
          <w:rFonts w:hint="default" w:ascii="Times New Roman" w:hAnsi="Times New Roman" w:eastAsia="宋体" w:cs="Times New Roman"/>
          <w:b/>
          <w:bCs/>
          <w:color w:val="auto"/>
          <w:sz w:val="96"/>
          <w:szCs w:val="96"/>
          <w:lang w:eastAsia="zh-CN"/>
        </w:rPr>
      </w:pPr>
      <w:bookmarkStart w:id="300" w:name="_Toc338411508_WPSOffice_Level3"/>
      <w:r>
        <w:rPr>
          <w:rFonts w:hint="default" w:ascii="Times New Roman" w:hAnsi="Times New Roman" w:eastAsia="宋体" w:cs="Times New Roman"/>
          <w:b/>
          <w:color w:val="auto"/>
          <w:sz w:val="96"/>
          <w:szCs w:val="96"/>
          <w:lang w:eastAsia="zh-CN"/>
        </w:rPr>
        <w:t>资格证明文件</w:t>
      </w:r>
      <w:bookmarkEnd w:id="300"/>
    </w:p>
    <w:p w14:paraId="03C0637D">
      <w:pPr>
        <w:widowControl w:val="0"/>
        <w:tabs>
          <w:tab w:val="left" w:pos="1950"/>
        </w:tabs>
        <w:jc w:val="center"/>
        <w:rPr>
          <w:rFonts w:hint="default" w:ascii="Times New Roman" w:hAnsi="Times New Roman" w:eastAsia="宋体" w:cs="Times New Roman"/>
          <w:b/>
          <w:color w:val="auto"/>
          <w:sz w:val="36"/>
          <w:szCs w:val="36"/>
          <w:lang w:eastAsia="zh-CN"/>
        </w:rPr>
      </w:pPr>
    </w:p>
    <w:p w14:paraId="20579E86">
      <w:pPr>
        <w:widowControl w:val="0"/>
        <w:tabs>
          <w:tab w:val="left" w:pos="1950"/>
        </w:tabs>
        <w:jc w:val="center"/>
        <w:rPr>
          <w:rFonts w:hint="default" w:ascii="Times New Roman" w:hAnsi="Times New Roman" w:eastAsia="宋体" w:cs="Times New Roman"/>
          <w:b/>
          <w:color w:val="auto"/>
          <w:spacing w:val="20"/>
          <w:w w:val="150"/>
          <w:sz w:val="36"/>
          <w:szCs w:val="52"/>
          <w:lang w:val="en-US" w:eastAsia="zh-CN"/>
        </w:rPr>
      </w:pPr>
      <w:r>
        <w:rPr>
          <w:rFonts w:hint="default" w:ascii="Times New Roman" w:hAnsi="Times New Roman" w:eastAsia="宋体" w:cs="Times New Roman"/>
          <w:b/>
          <w:color w:val="auto"/>
          <w:sz w:val="36"/>
          <w:szCs w:val="36"/>
          <w:lang w:eastAsia="zh-CN"/>
        </w:rPr>
        <w:t>采购编号：</w:t>
      </w:r>
      <w:r>
        <w:rPr>
          <w:rFonts w:hint="eastAsia" w:ascii="Times New Roman" w:hAnsi="Times New Roman" w:eastAsia="宋体" w:cs="Times New Roman"/>
          <w:b/>
          <w:color w:val="auto"/>
          <w:sz w:val="36"/>
          <w:szCs w:val="36"/>
          <w:lang w:val="en-US" w:eastAsia="zh-CN"/>
        </w:rPr>
        <w:t>豫财招标采购-2026-1152</w:t>
      </w:r>
    </w:p>
    <w:p w14:paraId="201F97D6">
      <w:pPr>
        <w:widowControl w:val="0"/>
        <w:spacing w:line="360" w:lineRule="auto"/>
        <w:ind w:left="1080" w:leftChars="257" w:hanging="540"/>
        <w:rPr>
          <w:rFonts w:hint="default" w:ascii="Times New Roman" w:hAnsi="Times New Roman" w:eastAsia="宋体" w:cs="Times New Roman"/>
          <w:b/>
          <w:color w:val="auto"/>
          <w:sz w:val="28"/>
          <w:szCs w:val="24"/>
          <w:lang w:val="en-US" w:eastAsia="zh-CN"/>
        </w:rPr>
      </w:pPr>
    </w:p>
    <w:p w14:paraId="5C5B535D">
      <w:pPr>
        <w:widowControl w:val="0"/>
        <w:spacing w:line="360" w:lineRule="auto"/>
        <w:ind w:left="1080" w:leftChars="257" w:hanging="540"/>
        <w:rPr>
          <w:rFonts w:hint="default" w:ascii="Times New Roman" w:hAnsi="Times New Roman" w:eastAsia="宋体" w:cs="Times New Roman"/>
          <w:b/>
          <w:color w:val="auto"/>
          <w:sz w:val="28"/>
          <w:szCs w:val="24"/>
          <w:lang w:val="en-US" w:eastAsia="zh-CN"/>
        </w:rPr>
      </w:pPr>
    </w:p>
    <w:p w14:paraId="568187CA">
      <w:pPr>
        <w:widowControl w:val="0"/>
        <w:spacing w:line="360" w:lineRule="auto"/>
        <w:rPr>
          <w:rFonts w:hint="default" w:ascii="Times New Roman" w:hAnsi="Times New Roman" w:eastAsia="宋体" w:cs="Times New Roman"/>
          <w:b/>
          <w:color w:val="auto"/>
          <w:sz w:val="52"/>
          <w:szCs w:val="24"/>
          <w:lang w:val="en-US" w:eastAsia="zh-CN"/>
        </w:rPr>
      </w:pPr>
    </w:p>
    <w:p w14:paraId="1474B869">
      <w:pPr>
        <w:widowControl w:val="0"/>
        <w:autoSpaceDE w:val="0"/>
        <w:autoSpaceDN w:val="0"/>
        <w:adjustRightInd w:val="0"/>
        <w:ind w:firstLine="1446" w:firstLineChars="400"/>
        <w:rPr>
          <w:rFonts w:hint="default" w:ascii="Times New Roman" w:hAnsi="Times New Roman" w:eastAsia="宋体" w:cs="Times New Roman"/>
          <w:b/>
          <w:color w:val="auto"/>
          <w:sz w:val="36"/>
          <w:szCs w:val="36"/>
          <w:lang w:val="en-US" w:eastAsia="zh-CN"/>
        </w:rPr>
      </w:pPr>
      <w:r>
        <w:rPr>
          <w:rFonts w:hint="default" w:ascii="Times New Roman" w:hAnsi="Times New Roman" w:eastAsia="宋体" w:cs="Times New Roman"/>
          <w:b/>
          <w:color w:val="auto"/>
          <w:sz w:val="36"/>
          <w:szCs w:val="36"/>
          <w:lang w:val="en-US" w:eastAsia="zh-CN"/>
        </w:rPr>
        <w:t>投标人（企业电子签章）：</w:t>
      </w:r>
    </w:p>
    <w:p w14:paraId="6E73CEB6">
      <w:pPr>
        <w:pStyle w:val="38"/>
        <w:ind w:firstLine="0"/>
        <w:rPr>
          <w:rFonts w:hint="default" w:ascii="Times New Roman" w:hAnsi="Times New Roman" w:eastAsia="宋体" w:cs="Times New Roman"/>
          <w:color w:val="auto"/>
          <w:sz w:val="36"/>
          <w:szCs w:val="36"/>
          <w:lang w:val="en-US" w:eastAsia="zh-CN"/>
        </w:rPr>
      </w:pPr>
    </w:p>
    <w:p w14:paraId="2E23A40C">
      <w:pPr>
        <w:pStyle w:val="38"/>
        <w:ind w:firstLine="0"/>
        <w:rPr>
          <w:rFonts w:hint="default" w:ascii="Times New Roman" w:hAnsi="Times New Roman" w:eastAsia="宋体" w:cs="Times New Roman"/>
          <w:color w:val="auto"/>
          <w:lang w:eastAsia="zh-CN"/>
        </w:rPr>
      </w:pPr>
    </w:p>
    <w:p w14:paraId="5AE679A5">
      <w:pPr>
        <w:spacing w:line="360" w:lineRule="auto"/>
        <w:ind w:left="708"/>
        <w:jc w:val="center"/>
        <w:rPr>
          <w:rFonts w:hint="default" w:ascii="Times New Roman" w:hAnsi="Times New Roman" w:eastAsia="仿宋_GB2312" w:cs="Times New Roman"/>
          <w:color w:val="auto"/>
          <w:sz w:val="28"/>
          <w:szCs w:val="28"/>
          <w:lang w:val="en-US" w:eastAsia="zh-CN"/>
        </w:rPr>
      </w:pPr>
    </w:p>
    <w:p w14:paraId="3534DA55">
      <w:pPr>
        <w:tabs>
          <w:tab w:val="left" w:pos="5580"/>
        </w:tabs>
        <w:spacing w:line="360" w:lineRule="auto"/>
        <w:ind w:firstLine="480"/>
        <w:rPr>
          <w:rFonts w:hint="default" w:ascii="Times New Roman" w:hAnsi="Times New Roman" w:eastAsia="仿宋_GB2312" w:cs="Times New Roman"/>
          <w:color w:val="auto"/>
          <w:sz w:val="28"/>
          <w:szCs w:val="28"/>
          <w:lang w:val="en-US" w:eastAsia="zh-CN"/>
        </w:rPr>
      </w:pPr>
      <w:bookmarkStart w:id="301" w:name="_Toc32436634_WPSOffice_Level3"/>
      <w:bookmarkStart w:id="302" w:name="_Toc1004915804_WPSOffice_Level3"/>
    </w:p>
    <w:p w14:paraId="07F4020B">
      <w:pPr>
        <w:jc w:val="center"/>
        <w:rPr>
          <w:rFonts w:hint="default" w:ascii="Times New Roman" w:hAnsi="Times New Roman" w:eastAsia="仿宋_GB2312" w:cs="Times New Roman"/>
          <w:b/>
          <w:bCs/>
          <w:color w:val="auto"/>
          <w:sz w:val="36"/>
          <w:szCs w:val="36"/>
          <w:lang w:val="en-US" w:eastAsia="zh-CN"/>
        </w:rPr>
      </w:pPr>
      <w:r>
        <w:rPr>
          <w:rFonts w:hint="default" w:ascii="Times New Roman" w:hAnsi="Times New Roman" w:eastAsia="仿宋_GB2312" w:cs="Times New Roman"/>
          <w:b/>
          <w:bCs/>
          <w:color w:val="auto"/>
          <w:sz w:val="36"/>
          <w:szCs w:val="36"/>
          <w:lang w:val="en-US" w:eastAsia="zh-CN"/>
        </w:rPr>
        <w:br w:type="page"/>
      </w:r>
      <w:r>
        <w:rPr>
          <w:rFonts w:hint="default" w:ascii="Times New Roman" w:hAnsi="Times New Roman" w:eastAsia="仿宋_GB2312" w:cs="Times New Roman"/>
          <w:b/>
          <w:bCs/>
          <w:color w:val="auto"/>
          <w:sz w:val="36"/>
          <w:szCs w:val="36"/>
          <w:lang w:val="en-US" w:eastAsia="zh-CN"/>
        </w:rPr>
        <w:t>目 录</w:t>
      </w:r>
    </w:p>
    <w:p w14:paraId="2675C83C">
      <w:pPr>
        <w:tabs>
          <w:tab w:val="left" w:pos="5580"/>
        </w:tabs>
        <w:spacing w:line="360" w:lineRule="auto"/>
        <w:ind w:firstLine="480"/>
        <w:rPr>
          <w:rFonts w:hint="default" w:ascii="Times New Roman" w:hAnsi="Times New Roman" w:eastAsia="仿宋_GB2312" w:cs="Times New Roman"/>
          <w:color w:val="auto"/>
          <w:sz w:val="28"/>
          <w:szCs w:val="28"/>
          <w:lang w:val="en-US" w:eastAsia="zh-CN"/>
        </w:rPr>
      </w:pPr>
    </w:p>
    <w:p w14:paraId="5275910F">
      <w:pPr>
        <w:tabs>
          <w:tab w:val="left" w:pos="5580"/>
        </w:tabs>
        <w:spacing w:line="360" w:lineRule="auto"/>
        <w:ind w:firstLine="480"/>
        <w:rPr>
          <w:rFonts w:hint="default" w:ascii="Times New Roman" w:hAnsi="Times New Roman" w:eastAsia="仿宋_GB2312" w:cs="Times New Roman"/>
          <w:b/>
          <w:bCs/>
          <w:color w:val="auto"/>
          <w:sz w:val="28"/>
          <w:szCs w:val="28"/>
          <w:lang w:eastAsia="zh-CN"/>
        </w:rPr>
      </w:pPr>
      <w:bookmarkStart w:id="303" w:name="_Toc561764264_WPSOffice_Level2"/>
      <w:r>
        <w:rPr>
          <w:rFonts w:hint="default" w:ascii="Times New Roman" w:hAnsi="Times New Roman" w:eastAsia="仿宋_GB2312" w:cs="Times New Roman"/>
          <w:color w:val="auto"/>
          <w:sz w:val="28"/>
          <w:szCs w:val="28"/>
          <w:lang w:val="en-US" w:eastAsia="zh-CN"/>
        </w:rPr>
        <w:t>一、</w:t>
      </w:r>
      <w:bookmarkEnd w:id="301"/>
      <w:bookmarkEnd w:id="302"/>
      <w:r>
        <w:rPr>
          <w:rFonts w:hint="default" w:ascii="Times New Roman" w:hAnsi="Times New Roman" w:eastAsia="仿宋_GB2312" w:cs="Times New Roman"/>
          <w:color w:val="auto"/>
          <w:kern w:val="0"/>
          <w:sz w:val="28"/>
          <w:szCs w:val="28"/>
          <w:lang w:eastAsia="zh-CN"/>
        </w:rPr>
        <w:t>法人或者其他组织的营业执照等证明文件或自然人的身份证明</w:t>
      </w:r>
      <w:bookmarkEnd w:id="303"/>
    </w:p>
    <w:p w14:paraId="36D0C72E">
      <w:pPr>
        <w:tabs>
          <w:tab w:val="left" w:pos="5580"/>
        </w:tabs>
        <w:spacing w:line="360" w:lineRule="auto"/>
        <w:ind w:firstLine="480"/>
        <w:rPr>
          <w:rFonts w:hint="default" w:ascii="Times New Roman" w:hAnsi="Times New Roman" w:eastAsia="仿宋_GB2312" w:cs="Times New Roman"/>
          <w:color w:val="auto"/>
          <w:kern w:val="0"/>
          <w:sz w:val="28"/>
          <w:szCs w:val="28"/>
          <w:lang w:eastAsia="zh-CN"/>
        </w:rPr>
      </w:pPr>
      <w:bookmarkStart w:id="304" w:name="_Toc317745705_WPSOffice_Level2"/>
      <w:bookmarkStart w:id="305" w:name="_Toc371659587_WPSOffice_Level3"/>
      <w:bookmarkStart w:id="306" w:name="_Toc835682095_WPSOffice_Level3"/>
      <w:r>
        <w:rPr>
          <w:rFonts w:hint="default" w:ascii="Times New Roman" w:hAnsi="Times New Roman" w:eastAsia="仿宋_GB2312" w:cs="Times New Roman"/>
          <w:color w:val="auto"/>
          <w:kern w:val="0"/>
          <w:sz w:val="28"/>
          <w:szCs w:val="28"/>
          <w:lang w:val="en-US" w:eastAsia="zh-CN"/>
        </w:rPr>
        <w:t>二、</w:t>
      </w:r>
      <w:r>
        <w:rPr>
          <w:rFonts w:hint="default" w:ascii="Times New Roman" w:hAnsi="Times New Roman" w:eastAsia="仿宋_GB2312" w:cs="Times New Roman"/>
          <w:color w:val="auto"/>
          <w:kern w:val="0"/>
          <w:sz w:val="28"/>
          <w:szCs w:val="28"/>
          <w:lang w:eastAsia="zh-CN"/>
        </w:rPr>
        <w:t>具有良好的商业信誉和健全的财务会计制度</w:t>
      </w:r>
      <w:bookmarkEnd w:id="304"/>
      <w:bookmarkEnd w:id="305"/>
      <w:bookmarkEnd w:id="306"/>
    </w:p>
    <w:p w14:paraId="2F53AF58">
      <w:pPr>
        <w:tabs>
          <w:tab w:val="left" w:pos="5580"/>
        </w:tabs>
        <w:spacing w:line="360" w:lineRule="auto"/>
        <w:ind w:firstLine="480"/>
        <w:rPr>
          <w:rFonts w:hint="default" w:ascii="Times New Roman" w:hAnsi="Times New Roman" w:eastAsia="仿宋_GB2312" w:cs="Times New Roman"/>
          <w:color w:val="auto"/>
          <w:kern w:val="0"/>
          <w:sz w:val="28"/>
          <w:szCs w:val="28"/>
          <w:lang w:eastAsia="zh-CN"/>
        </w:rPr>
      </w:pPr>
      <w:bookmarkStart w:id="307" w:name="_Toc294801548_WPSOffice_Level2"/>
      <w:bookmarkStart w:id="308" w:name="_Toc1104501183_WPSOffice_Level3"/>
      <w:bookmarkStart w:id="309" w:name="_Toc1150235750_WPSOffice_Level3"/>
      <w:r>
        <w:rPr>
          <w:rFonts w:hint="default" w:ascii="Times New Roman" w:hAnsi="Times New Roman" w:eastAsia="仿宋_GB2312" w:cs="Times New Roman"/>
          <w:color w:val="auto"/>
          <w:kern w:val="0"/>
          <w:sz w:val="28"/>
          <w:szCs w:val="28"/>
          <w:lang w:val="en-US" w:eastAsia="zh-CN"/>
        </w:rPr>
        <w:t>三、</w:t>
      </w:r>
      <w:r>
        <w:rPr>
          <w:rFonts w:hint="default" w:ascii="Times New Roman" w:hAnsi="Times New Roman" w:eastAsia="仿宋_GB2312" w:cs="Times New Roman"/>
          <w:color w:val="auto"/>
          <w:kern w:val="0"/>
          <w:sz w:val="28"/>
          <w:szCs w:val="28"/>
          <w:lang w:eastAsia="zh-CN"/>
        </w:rPr>
        <w:t>依法缴纳税收和社会保障资金的良好记录</w:t>
      </w:r>
      <w:bookmarkEnd w:id="307"/>
      <w:bookmarkEnd w:id="308"/>
      <w:bookmarkEnd w:id="309"/>
    </w:p>
    <w:p w14:paraId="7A43917B">
      <w:pPr>
        <w:tabs>
          <w:tab w:val="left" w:pos="5580"/>
        </w:tabs>
        <w:spacing w:line="360" w:lineRule="auto"/>
        <w:ind w:firstLine="480"/>
        <w:rPr>
          <w:rFonts w:hint="default" w:ascii="Times New Roman" w:hAnsi="Times New Roman" w:eastAsia="仿宋_GB2312" w:cs="Times New Roman"/>
          <w:color w:val="auto"/>
          <w:kern w:val="0"/>
          <w:sz w:val="28"/>
          <w:szCs w:val="28"/>
          <w:lang w:eastAsia="zh-CN"/>
        </w:rPr>
      </w:pPr>
      <w:bookmarkStart w:id="310" w:name="_Toc749118665_WPSOffice_Level2"/>
      <w:bookmarkStart w:id="311" w:name="_Toc765241243_WPSOffice_Level3"/>
      <w:bookmarkStart w:id="312" w:name="_Toc568308316_WPSOffice_Level3"/>
      <w:bookmarkStart w:id="313" w:name="_Toc2065680076_WPSOffice_Level3"/>
      <w:bookmarkStart w:id="314" w:name="_Toc281235268_WPSOffice_Level3"/>
      <w:r>
        <w:rPr>
          <w:rFonts w:hint="default" w:ascii="Times New Roman" w:hAnsi="Times New Roman" w:eastAsia="仿宋_GB2312" w:cs="Times New Roman"/>
          <w:color w:val="auto"/>
          <w:kern w:val="0"/>
          <w:sz w:val="28"/>
          <w:szCs w:val="28"/>
          <w:lang w:val="en-US" w:eastAsia="zh-CN"/>
        </w:rPr>
        <w:t>四、</w:t>
      </w:r>
      <w:r>
        <w:rPr>
          <w:rFonts w:hint="default" w:ascii="Times New Roman" w:hAnsi="Times New Roman" w:eastAsia="仿宋_GB2312" w:cs="Times New Roman"/>
          <w:color w:val="auto"/>
          <w:kern w:val="0"/>
          <w:sz w:val="28"/>
          <w:szCs w:val="28"/>
          <w:lang w:eastAsia="zh-CN"/>
        </w:rPr>
        <w:t>具有履行合同所必需的设备和专业技术能力</w:t>
      </w:r>
      <w:bookmarkEnd w:id="310"/>
      <w:bookmarkEnd w:id="311"/>
      <w:bookmarkEnd w:id="312"/>
    </w:p>
    <w:p w14:paraId="61BD032B">
      <w:pPr>
        <w:tabs>
          <w:tab w:val="left" w:pos="5580"/>
        </w:tabs>
        <w:spacing w:line="360" w:lineRule="auto"/>
        <w:ind w:firstLine="480"/>
        <w:rPr>
          <w:rFonts w:hint="default" w:ascii="Times New Roman" w:hAnsi="Times New Roman" w:eastAsia="仿宋_GB2312" w:cs="Times New Roman"/>
          <w:color w:val="auto"/>
          <w:kern w:val="0"/>
          <w:sz w:val="28"/>
          <w:szCs w:val="28"/>
          <w:lang w:eastAsia="zh-CN"/>
        </w:rPr>
      </w:pPr>
      <w:bookmarkStart w:id="315" w:name="_Toc865995009_WPSOffice_Level2"/>
      <w:r>
        <w:rPr>
          <w:rFonts w:hint="default" w:ascii="Times New Roman" w:hAnsi="Times New Roman" w:eastAsia="仿宋_GB2312" w:cs="Times New Roman"/>
          <w:color w:val="auto"/>
          <w:kern w:val="0"/>
          <w:sz w:val="28"/>
          <w:szCs w:val="28"/>
          <w:lang w:val="en-US" w:eastAsia="zh-CN"/>
        </w:rPr>
        <w:t>五、</w:t>
      </w:r>
      <w:r>
        <w:rPr>
          <w:rFonts w:hint="default" w:ascii="Times New Roman" w:hAnsi="Times New Roman" w:eastAsia="仿宋_GB2312" w:cs="Times New Roman"/>
          <w:color w:val="auto"/>
          <w:kern w:val="0"/>
          <w:sz w:val="28"/>
          <w:szCs w:val="28"/>
          <w:lang w:eastAsia="zh-CN"/>
        </w:rPr>
        <w:t>参加政府采购活动前</w:t>
      </w:r>
      <w:r>
        <w:rPr>
          <w:rFonts w:hint="default" w:ascii="Times New Roman" w:hAnsi="Times New Roman" w:eastAsia="仿宋_GB2312" w:cs="Times New Roman"/>
          <w:color w:val="auto"/>
          <w:kern w:val="0"/>
          <w:sz w:val="28"/>
          <w:szCs w:val="28"/>
          <w:lang w:val="en-US" w:eastAsia="zh-CN"/>
        </w:rPr>
        <w:t>3</w:t>
      </w:r>
      <w:r>
        <w:rPr>
          <w:rFonts w:hint="default" w:ascii="Times New Roman" w:hAnsi="Times New Roman" w:eastAsia="仿宋_GB2312" w:cs="Times New Roman"/>
          <w:color w:val="auto"/>
          <w:kern w:val="0"/>
          <w:sz w:val="28"/>
          <w:szCs w:val="28"/>
          <w:lang w:eastAsia="zh-CN"/>
        </w:rPr>
        <w:t>年内在经营活动中没有重大违法记录的</w:t>
      </w:r>
      <w:bookmarkEnd w:id="313"/>
      <w:bookmarkEnd w:id="314"/>
      <w:r>
        <w:rPr>
          <w:rFonts w:hint="default" w:ascii="Times New Roman" w:hAnsi="Times New Roman" w:eastAsia="仿宋_GB2312" w:cs="Times New Roman"/>
          <w:color w:val="auto"/>
          <w:kern w:val="0"/>
          <w:sz w:val="28"/>
          <w:szCs w:val="28"/>
          <w:lang w:eastAsia="zh-CN"/>
        </w:rPr>
        <w:t>声明</w:t>
      </w:r>
      <w:bookmarkEnd w:id="315"/>
    </w:p>
    <w:p w14:paraId="4B8E3439">
      <w:pPr>
        <w:tabs>
          <w:tab w:val="left" w:pos="5580"/>
        </w:tabs>
        <w:spacing w:line="360" w:lineRule="auto"/>
        <w:ind w:firstLine="480"/>
        <w:rPr>
          <w:rFonts w:hint="default" w:ascii="Times New Roman" w:hAnsi="Times New Roman" w:eastAsia="仿宋_GB2312" w:cs="Times New Roman"/>
          <w:color w:val="auto"/>
          <w:kern w:val="0"/>
          <w:sz w:val="28"/>
          <w:szCs w:val="28"/>
          <w:lang w:val="en-US" w:eastAsia="zh-CN"/>
        </w:rPr>
      </w:pPr>
      <w:bookmarkStart w:id="316" w:name="_Toc1395634740_WPSOffice_Level2"/>
      <w:bookmarkStart w:id="317" w:name="_Toc141596040_WPSOffice_Level3"/>
      <w:bookmarkStart w:id="318" w:name="_Toc2005223374_WPSOffice_Level3"/>
      <w:r>
        <w:rPr>
          <w:rFonts w:hint="default" w:ascii="Times New Roman" w:hAnsi="Times New Roman" w:eastAsia="仿宋_GB2312" w:cs="Times New Roman"/>
          <w:color w:val="auto"/>
          <w:kern w:val="0"/>
          <w:sz w:val="28"/>
          <w:szCs w:val="28"/>
          <w:lang w:val="en-US" w:eastAsia="zh-CN"/>
        </w:rPr>
        <w:t>六、关联关系名单</w:t>
      </w:r>
    </w:p>
    <w:p w14:paraId="74FD5757">
      <w:pPr>
        <w:tabs>
          <w:tab w:val="left" w:pos="5580"/>
        </w:tabs>
        <w:spacing w:line="360" w:lineRule="auto"/>
        <w:ind w:firstLine="480"/>
        <w:rPr>
          <w:rFonts w:hint="default" w:ascii="Times New Roman" w:hAnsi="Times New Roman" w:eastAsia="仿宋_GB2312" w:cs="Times New Roman"/>
          <w:color w:val="auto"/>
          <w:kern w:val="0"/>
          <w:sz w:val="28"/>
          <w:szCs w:val="28"/>
          <w:lang w:eastAsia="zh-CN"/>
        </w:rPr>
      </w:pPr>
      <w:r>
        <w:rPr>
          <w:rFonts w:ascii="Times New Roman" w:hAnsi="Times New Roman" w:eastAsia="仿宋_GB2312" w:cs="Times New Roman"/>
          <w:color w:val="auto"/>
          <w:kern w:val="0"/>
          <w:sz w:val="28"/>
          <w:szCs w:val="28"/>
          <w:lang w:val="en-US" w:eastAsia="zh-CN"/>
        </w:rPr>
        <w:t>七</w:t>
      </w:r>
      <w:r>
        <w:rPr>
          <w:rFonts w:hint="default" w:ascii="Times New Roman" w:hAnsi="Times New Roman" w:eastAsia="仿宋_GB2312" w:cs="Times New Roman"/>
          <w:color w:val="auto"/>
          <w:kern w:val="0"/>
          <w:sz w:val="28"/>
          <w:szCs w:val="28"/>
          <w:lang w:val="en-US" w:eastAsia="zh-CN"/>
        </w:rPr>
        <w:t>、</w:t>
      </w:r>
      <w:r>
        <w:rPr>
          <w:rFonts w:hint="default" w:ascii="Times New Roman" w:hAnsi="Times New Roman" w:eastAsia="仿宋_GB2312" w:cs="Times New Roman"/>
          <w:color w:val="auto"/>
          <w:kern w:val="0"/>
          <w:sz w:val="28"/>
          <w:szCs w:val="28"/>
          <w:lang w:eastAsia="zh-CN"/>
        </w:rPr>
        <w:t>其他资格证明文件</w:t>
      </w:r>
      <w:bookmarkEnd w:id="316"/>
      <w:bookmarkEnd w:id="317"/>
      <w:bookmarkEnd w:id="318"/>
    </w:p>
    <w:p w14:paraId="05F53C57">
      <w:pPr>
        <w:tabs>
          <w:tab w:val="left" w:pos="5580"/>
        </w:tabs>
        <w:spacing w:line="360" w:lineRule="auto"/>
        <w:ind w:firstLine="480"/>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八、企业声明函</w:t>
      </w:r>
    </w:p>
    <w:p w14:paraId="79F30BDC">
      <w:pPr>
        <w:tabs>
          <w:tab w:val="left" w:pos="5580"/>
        </w:tabs>
        <w:spacing w:line="360" w:lineRule="auto"/>
        <w:ind w:left="1" w:firstLine="564"/>
        <w:rPr>
          <w:rFonts w:hint="default" w:ascii="Times New Roman" w:hAnsi="Times New Roman" w:eastAsia="仿宋_GB2312" w:cs="Times New Roman"/>
          <w:color w:val="auto"/>
          <w:sz w:val="28"/>
          <w:szCs w:val="28"/>
          <w:lang w:val="en-US" w:eastAsia="zh-CN"/>
        </w:rPr>
      </w:pPr>
    </w:p>
    <w:p w14:paraId="061DE60E">
      <w:pPr>
        <w:tabs>
          <w:tab w:val="left" w:pos="5580"/>
        </w:tabs>
        <w:spacing w:line="360" w:lineRule="auto"/>
        <w:ind w:left="1" w:firstLine="564"/>
        <w:rPr>
          <w:rFonts w:hint="default" w:ascii="Times New Roman" w:hAnsi="Times New Roman" w:eastAsia="宋体" w:cs="Times New Roman"/>
          <w:color w:val="auto"/>
          <w:sz w:val="24"/>
          <w:szCs w:val="24"/>
          <w:lang w:val="en-US" w:eastAsia="zh-CN"/>
        </w:rPr>
      </w:pPr>
    </w:p>
    <w:p w14:paraId="3DF29BDF">
      <w:pPr>
        <w:tabs>
          <w:tab w:val="left" w:pos="5580"/>
        </w:tabs>
        <w:spacing w:line="360" w:lineRule="auto"/>
        <w:ind w:left="1" w:firstLine="564"/>
        <w:rPr>
          <w:rFonts w:hint="default" w:ascii="Times New Roman" w:hAnsi="Times New Roman" w:eastAsia="宋体" w:cs="Times New Roman"/>
          <w:color w:val="auto"/>
          <w:sz w:val="24"/>
          <w:szCs w:val="24"/>
          <w:lang w:val="en-US" w:eastAsia="zh-CN"/>
        </w:rPr>
      </w:pPr>
    </w:p>
    <w:p w14:paraId="57C02467">
      <w:pPr>
        <w:tabs>
          <w:tab w:val="left" w:pos="5580"/>
        </w:tabs>
        <w:spacing w:line="360" w:lineRule="auto"/>
        <w:ind w:left="1" w:firstLine="658"/>
        <w:rPr>
          <w:rFonts w:hint="default" w:ascii="Times New Roman" w:hAnsi="Times New Roman" w:eastAsia="宋体" w:cs="Times New Roman"/>
          <w:color w:val="auto"/>
          <w:sz w:val="28"/>
          <w:szCs w:val="28"/>
          <w:lang w:val="en-US" w:eastAsia="zh-CN"/>
        </w:rPr>
      </w:pPr>
    </w:p>
    <w:p w14:paraId="3F5A5E6D">
      <w:pPr>
        <w:tabs>
          <w:tab w:val="left" w:pos="5580"/>
        </w:tabs>
        <w:spacing w:line="360" w:lineRule="auto"/>
        <w:ind w:left="1" w:firstLine="658"/>
        <w:rPr>
          <w:rFonts w:hint="default" w:ascii="Times New Roman" w:hAnsi="Times New Roman" w:eastAsia="宋体" w:cs="Times New Roman"/>
          <w:color w:val="auto"/>
          <w:sz w:val="28"/>
          <w:szCs w:val="28"/>
          <w:lang w:val="en-US" w:eastAsia="zh-CN"/>
        </w:rPr>
      </w:pPr>
    </w:p>
    <w:p w14:paraId="4F8A698C">
      <w:pPr>
        <w:tabs>
          <w:tab w:val="left" w:pos="5580"/>
        </w:tabs>
        <w:spacing w:line="360" w:lineRule="auto"/>
        <w:ind w:left="1" w:firstLine="658"/>
        <w:rPr>
          <w:rFonts w:hint="default" w:ascii="Times New Roman" w:hAnsi="Times New Roman" w:eastAsia="宋体" w:cs="Times New Roman"/>
          <w:color w:val="auto"/>
          <w:sz w:val="28"/>
          <w:szCs w:val="28"/>
          <w:lang w:val="en-US" w:eastAsia="zh-CN"/>
        </w:rPr>
      </w:pPr>
    </w:p>
    <w:p w14:paraId="4C085963">
      <w:pPr>
        <w:jc w:val="left"/>
        <w:rPr>
          <w:rFonts w:hint="default" w:ascii="Times New Roman" w:hAnsi="Times New Roman" w:eastAsia="宋体" w:cs="Times New Roman"/>
          <w:color w:val="auto"/>
          <w:sz w:val="28"/>
          <w:szCs w:val="28"/>
          <w:lang w:eastAsia="zh-CN"/>
        </w:rPr>
      </w:pPr>
      <w:bookmarkStart w:id="319" w:name="_Toc1666758381"/>
      <w:bookmarkStart w:id="320" w:name="_Toc740001715"/>
      <w:bookmarkStart w:id="321" w:name="_Toc1892257381_WPSOffice_Level3"/>
      <w:bookmarkStart w:id="322" w:name="_Toc442868323"/>
      <w:r>
        <w:rPr>
          <w:rFonts w:hint="default" w:ascii="Times New Roman" w:hAnsi="Times New Roman" w:eastAsia="黑体" w:cs="Times New Roman"/>
          <w:b/>
          <w:bCs/>
          <w:color w:val="auto"/>
          <w:sz w:val="28"/>
          <w:szCs w:val="28"/>
          <w:lang w:eastAsia="zh-CN"/>
        </w:rPr>
        <w:br w:type="page"/>
      </w:r>
      <w:bookmarkEnd w:id="319"/>
      <w:bookmarkEnd w:id="320"/>
      <w:bookmarkEnd w:id="321"/>
      <w:bookmarkEnd w:id="322"/>
    </w:p>
    <w:p w14:paraId="3D46847E">
      <w:pPr>
        <w:keepNext/>
        <w:keepLines/>
        <w:widowControl w:val="0"/>
        <w:autoSpaceDE w:val="0"/>
        <w:autoSpaceDN w:val="0"/>
        <w:adjustRightInd w:val="0"/>
        <w:spacing w:line="360" w:lineRule="auto"/>
        <w:ind w:left="420" w:leftChars="200" w:right="420" w:rightChars="200"/>
        <w:jc w:val="center"/>
        <w:outlineLvl w:val="1"/>
        <w:rPr>
          <w:rFonts w:hint="default" w:ascii="Times New Roman" w:hAnsi="Times New Roman" w:eastAsia="方正小标宋_GBK" w:cs="Times New Roman"/>
          <w:bCs/>
          <w:color w:val="auto"/>
          <w:kern w:val="0"/>
          <w:sz w:val="30"/>
          <w:szCs w:val="30"/>
          <w:lang w:val="en-US" w:eastAsia="zh-CN"/>
        </w:rPr>
      </w:pPr>
      <w:bookmarkStart w:id="323" w:name="_Toc540046896"/>
      <w:bookmarkStart w:id="324" w:name="_Toc831756679"/>
      <w:bookmarkStart w:id="325" w:name="_Toc730361247"/>
      <w:bookmarkStart w:id="326" w:name="_Toc1876865389"/>
      <w:bookmarkStart w:id="327" w:name="_Toc1950934252"/>
      <w:bookmarkStart w:id="328" w:name="_Toc1399186289"/>
      <w:bookmarkStart w:id="329" w:name="_Toc1480748811"/>
      <w:bookmarkStart w:id="330" w:name="_Toc717704405"/>
      <w:bookmarkStart w:id="331" w:name="_Toc1541909372_WPSOffice_Level3"/>
      <w:bookmarkStart w:id="332" w:name="_Toc262140077"/>
      <w:bookmarkStart w:id="333" w:name="_Toc1793820901_WPSOffice_Level3"/>
      <w:bookmarkStart w:id="334" w:name="_Toc1274130635"/>
      <w:bookmarkStart w:id="335" w:name="_Toc1728315286_WPSOffice_Level2"/>
      <w:bookmarkStart w:id="336" w:name="_Toc1881529819"/>
      <w:r>
        <w:rPr>
          <w:rFonts w:hint="default" w:ascii="Times New Roman" w:hAnsi="Times New Roman" w:eastAsia="方正小标宋_GBK" w:cs="Times New Roman"/>
          <w:bCs/>
          <w:color w:val="auto"/>
          <w:kern w:val="0"/>
          <w:sz w:val="30"/>
          <w:szCs w:val="30"/>
          <w:lang w:val="en-US" w:eastAsia="zh-CN"/>
        </w:rPr>
        <w:t>一、</w:t>
      </w:r>
      <w:bookmarkEnd w:id="323"/>
      <w:bookmarkEnd w:id="324"/>
      <w:bookmarkEnd w:id="325"/>
      <w:bookmarkEnd w:id="326"/>
      <w:bookmarkEnd w:id="327"/>
      <w:bookmarkEnd w:id="328"/>
      <w:bookmarkEnd w:id="329"/>
      <w:bookmarkEnd w:id="330"/>
      <w:bookmarkEnd w:id="331"/>
      <w:bookmarkEnd w:id="332"/>
      <w:bookmarkEnd w:id="333"/>
      <w:bookmarkEnd w:id="334"/>
      <w:r>
        <w:rPr>
          <w:rFonts w:hint="default" w:ascii="Times New Roman" w:hAnsi="Times New Roman" w:eastAsia="方正小标宋_GBK" w:cs="Times New Roman"/>
          <w:bCs/>
          <w:color w:val="auto"/>
          <w:kern w:val="0"/>
          <w:sz w:val="30"/>
          <w:szCs w:val="30"/>
          <w:lang w:val="en-US" w:eastAsia="zh-CN"/>
        </w:rPr>
        <w:t>法人或者其他组织的营业执照等证明文件或自然人的身份证明</w:t>
      </w:r>
      <w:bookmarkEnd w:id="335"/>
      <w:bookmarkEnd w:id="336"/>
    </w:p>
    <w:p w14:paraId="6518ADA4">
      <w:pPr>
        <w:rPr>
          <w:rFonts w:hint="default" w:ascii="Times New Roman" w:hAnsi="Times New Roman" w:cs="Times New Roman"/>
          <w:color w:val="auto"/>
          <w:lang w:eastAsia="zh-CN"/>
        </w:rPr>
      </w:pPr>
    </w:p>
    <w:p w14:paraId="5685DFF7">
      <w:pPr>
        <w:pStyle w:val="39"/>
        <w:tabs>
          <w:tab w:val="left" w:pos="5580"/>
        </w:tabs>
        <w:spacing w:line="360" w:lineRule="auto"/>
        <w:ind w:left="540" w:firstLine="480"/>
        <w:jc w:val="center"/>
        <w:rPr>
          <w:rFonts w:ascii="Times New Roman" w:hAnsi="Times New Roman" w:cs="Times New Roman"/>
          <w:b/>
          <w:bCs/>
          <w:color w:val="auto"/>
          <w:sz w:val="24"/>
          <w:szCs w:val="24"/>
        </w:rPr>
      </w:pPr>
    </w:p>
    <w:p w14:paraId="11B98C7A">
      <w:pPr>
        <w:pStyle w:val="39"/>
        <w:tabs>
          <w:tab w:val="left" w:pos="5580"/>
        </w:tabs>
        <w:spacing w:line="360" w:lineRule="auto"/>
        <w:ind w:left="540" w:firstLine="480"/>
        <w:rPr>
          <w:rFonts w:ascii="Times New Roman" w:hAnsi="Times New Roman" w:cs="Times New Roman"/>
          <w:b/>
          <w:bCs/>
          <w:color w:val="auto"/>
          <w:sz w:val="24"/>
          <w:szCs w:val="24"/>
        </w:rPr>
      </w:pPr>
    </w:p>
    <w:p w14:paraId="371C31ED">
      <w:pPr>
        <w:pStyle w:val="39"/>
        <w:tabs>
          <w:tab w:val="left" w:pos="5580"/>
        </w:tabs>
        <w:spacing w:line="360" w:lineRule="auto"/>
        <w:ind w:left="540" w:firstLine="480"/>
        <w:rPr>
          <w:rFonts w:ascii="Times New Roman" w:hAnsi="Times New Roman" w:cs="Times New Roman"/>
          <w:b/>
          <w:bCs/>
          <w:color w:val="auto"/>
          <w:sz w:val="24"/>
          <w:szCs w:val="24"/>
        </w:rPr>
      </w:pPr>
    </w:p>
    <w:p w14:paraId="23461A74">
      <w:pPr>
        <w:pStyle w:val="39"/>
        <w:tabs>
          <w:tab w:val="left" w:pos="5580"/>
        </w:tabs>
        <w:spacing w:line="360" w:lineRule="auto"/>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zh-TW"/>
        </w:rPr>
        <w:t>说明：</w:t>
      </w:r>
      <w:r>
        <w:rPr>
          <w:rFonts w:ascii="Times New Roman" w:hAnsi="Times New Roman" w:eastAsia="仿宋_GB2312" w:cs="Times New Roman"/>
          <w:color w:val="auto"/>
          <w:sz w:val="28"/>
          <w:szCs w:val="28"/>
        </w:rPr>
        <w:t>1.</w:t>
      </w:r>
      <w:r>
        <w:rPr>
          <w:rFonts w:ascii="Times New Roman" w:hAnsi="Times New Roman" w:eastAsia="仿宋_GB2312" w:cs="Times New Roman"/>
          <w:color w:val="auto"/>
          <w:sz w:val="28"/>
          <w:szCs w:val="28"/>
          <w:lang w:val="zh-TW"/>
        </w:rPr>
        <w:t>提供有效的营业执照等证明文件原件或复印件的扫描件。</w:t>
      </w:r>
    </w:p>
    <w:p w14:paraId="0ADD583E">
      <w:pPr>
        <w:pStyle w:val="39"/>
        <w:tabs>
          <w:tab w:val="left" w:pos="5580"/>
        </w:tabs>
        <w:spacing w:line="360" w:lineRule="auto"/>
        <w:rPr>
          <w:rFonts w:ascii="Times New Roman" w:hAnsi="Times New Roman" w:eastAsia="仿宋_GB2312" w:cs="Times New Roman"/>
          <w:color w:val="auto"/>
          <w:sz w:val="28"/>
          <w:szCs w:val="28"/>
        </w:rPr>
      </w:pPr>
      <w:bookmarkStart w:id="337" w:name="_Toc67715126_WPSOffice_Level3"/>
      <w:bookmarkStart w:id="338" w:name="_Toc2081420463_WPSOffice_Level3"/>
      <w:r>
        <w:rPr>
          <w:rFonts w:ascii="Times New Roman" w:hAnsi="Times New Roman" w:eastAsia="仿宋_GB2312" w:cs="Times New Roman"/>
          <w:color w:val="auto"/>
          <w:sz w:val="28"/>
          <w:szCs w:val="28"/>
        </w:rPr>
        <w:t>2.</w:t>
      </w:r>
      <w:r>
        <w:rPr>
          <w:rFonts w:ascii="Times New Roman" w:hAnsi="Times New Roman" w:eastAsia="仿宋_GB2312" w:cs="Times New Roman"/>
          <w:color w:val="auto"/>
          <w:sz w:val="28"/>
          <w:szCs w:val="28"/>
          <w:lang w:val="zh-TW"/>
        </w:rPr>
        <w:t>投标人为自然人的，应提供身份证明的</w:t>
      </w:r>
      <w:bookmarkEnd w:id="337"/>
      <w:bookmarkEnd w:id="338"/>
      <w:r>
        <w:rPr>
          <w:rFonts w:ascii="Times New Roman" w:hAnsi="Times New Roman" w:eastAsia="仿宋_GB2312" w:cs="Times New Roman"/>
          <w:color w:val="auto"/>
          <w:sz w:val="28"/>
          <w:szCs w:val="28"/>
          <w:lang w:val="zh-TW"/>
        </w:rPr>
        <w:t>原件或复印件的扫描件。</w:t>
      </w:r>
    </w:p>
    <w:p w14:paraId="124F43A1">
      <w:pPr>
        <w:pStyle w:val="39"/>
        <w:tabs>
          <w:tab w:val="left" w:pos="5580"/>
        </w:tabs>
        <w:spacing w:line="360" w:lineRule="auto"/>
        <w:rPr>
          <w:rFonts w:ascii="Times New Roman" w:hAnsi="Times New Roman" w:eastAsia="仿宋_GB2312" w:cs="Times New Roman"/>
          <w:color w:val="auto"/>
          <w:sz w:val="28"/>
          <w:szCs w:val="28"/>
        </w:rPr>
      </w:pPr>
      <w:bookmarkStart w:id="339" w:name="_Toc781251951_WPSOffice_Level3"/>
      <w:bookmarkStart w:id="340" w:name="_Toc1215272460_WPSOffice_Level3"/>
      <w:r>
        <w:rPr>
          <w:rFonts w:ascii="Times New Roman" w:hAnsi="Times New Roman" w:eastAsia="仿宋_GB2312" w:cs="Times New Roman"/>
          <w:color w:val="auto"/>
          <w:sz w:val="28"/>
          <w:szCs w:val="28"/>
        </w:rPr>
        <w:t>3.</w:t>
      </w:r>
      <w:r>
        <w:rPr>
          <w:rFonts w:ascii="Times New Roman" w:hAnsi="Times New Roman" w:eastAsia="仿宋_GB2312" w:cs="Times New Roman"/>
          <w:color w:val="auto"/>
          <w:sz w:val="28"/>
          <w:szCs w:val="28"/>
          <w:lang w:val="zh-TW"/>
        </w:rPr>
        <w:t>联合体投标应提供联合体各方满足以上要求的证明文件。</w:t>
      </w:r>
      <w:bookmarkEnd w:id="339"/>
      <w:bookmarkEnd w:id="340"/>
    </w:p>
    <w:p w14:paraId="30CFD66D">
      <w:pPr>
        <w:jc w:val="left"/>
        <w:rPr>
          <w:rFonts w:hint="default" w:ascii="Times New Roman" w:hAnsi="Times New Roman" w:eastAsia="宋体" w:cs="Times New Roman"/>
          <w:color w:val="auto"/>
          <w:sz w:val="28"/>
          <w:szCs w:val="28"/>
          <w:lang w:eastAsia="zh-CN"/>
        </w:rPr>
      </w:pPr>
      <w:r>
        <w:rPr>
          <w:rFonts w:hint="default" w:ascii="Times New Roman" w:hAnsi="Times New Roman" w:eastAsia="宋体" w:cs="Times New Roman"/>
          <w:color w:val="auto"/>
          <w:sz w:val="28"/>
          <w:szCs w:val="28"/>
          <w:lang w:eastAsia="zh-CN"/>
        </w:rPr>
        <w:br w:type="page"/>
      </w:r>
      <w:bookmarkStart w:id="341" w:name="_Toc1319467764"/>
      <w:bookmarkStart w:id="342" w:name="_Toc1215314597"/>
      <w:bookmarkStart w:id="343" w:name="_Toc1557063548"/>
      <w:bookmarkStart w:id="344" w:name="_Toc456633459_WPSOffice_Level3"/>
      <w:bookmarkStart w:id="345" w:name="_Toc868984799"/>
    </w:p>
    <w:p w14:paraId="568FD30B">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US" w:eastAsia="zh-CN"/>
        </w:rPr>
      </w:pPr>
      <w:bookmarkStart w:id="346" w:name="_Toc574791252"/>
      <w:bookmarkStart w:id="347" w:name="_Toc1494493586"/>
      <w:bookmarkStart w:id="348" w:name="_Toc1369942731_WPSOffice_Level2"/>
      <w:bookmarkStart w:id="349" w:name="_Toc937091873"/>
      <w:bookmarkStart w:id="350" w:name="_Toc130649492"/>
      <w:bookmarkStart w:id="351" w:name="_Toc507196550"/>
      <w:bookmarkStart w:id="352" w:name="_Toc600305591"/>
      <w:bookmarkStart w:id="353" w:name="_Toc370312851"/>
      <w:r>
        <w:rPr>
          <w:rFonts w:hint="default" w:ascii="Times New Roman" w:hAnsi="Times New Roman" w:eastAsia="方正小标宋_GBK" w:cs="Times New Roman"/>
          <w:bCs/>
          <w:color w:val="auto"/>
          <w:kern w:val="0"/>
          <w:sz w:val="30"/>
          <w:szCs w:val="30"/>
          <w:lang w:val="en-US" w:eastAsia="zh-CN"/>
        </w:rPr>
        <w:t>二、具有良好的商业信誉和健全的财务会计制度</w:t>
      </w:r>
      <w:bookmarkEnd w:id="341"/>
      <w:bookmarkEnd w:id="342"/>
      <w:bookmarkEnd w:id="343"/>
      <w:bookmarkEnd w:id="344"/>
      <w:bookmarkEnd w:id="345"/>
      <w:bookmarkEnd w:id="346"/>
      <w:bookmarkEnd w:id="347"/>
      <w:bookmarkEnd w:id="348"/>
      <w:bookmarkEnd w:id="349"/>
      <w:bookmarkEnd w:id="350"/>
      <w:bookmarkEnd w:id="351"/>
      <w:bookmarkEnd w:id="352"/>
      <w:bookmarkEnd w:id="353"/>
    </w:p>
    <w:p w14:paraId="79861359">
      <w:pPr>
        <w:spacing w:line="360" w:lineRule="auto"/>
        <w:jc w:val="center"/>
        <w:rPr>
          <w:rFonts w:hint="default" w:ascii="Times New Roman" w:hAnsi="Times New Roman" w:eastAsia="宋体" w:cs="Times New Roman"/>
          <w:color w:val="auto"/>
          <w:sz w:val="28"/>
          <w:szCs w:val="28"/>
          <w:lang w:eastAsia="zh-CN"/>
        </w:rPr>
      </w:pPr>
    </w:p>
    <w:p w14:paraId="2E7C539B">
      <w:pPr>
        <w:rPr>
          <w:rFonts w:hint="default" w:ascii="Times New Roman" w:hAnsi="Times New Roman" w:cs="Times New Roman"/>
          <w:color w:val="auto"/>
          <w:lang w:eastAsia="zh-CN"/>
        </w:rPr>
      </w:pPr>
    </w:p>
    <w:p w14:paraId="7E8DE6D5">
      <w:pPr>
        <w:tabs>
          <w:tab w:val="left" w:pos="5580"/>
        </w:tabs>
        <w:spacing w:line="360" w:lineRule="auto"/>
        <w:ind w:left="1080" w:hanging="540"/>
        <w:jc w:val="center"/>
        <w:rPr>
          <w:rFonts w:hint="default" w:ascii="Times New Roman" w:hAnsi="Times New Roman" w:eastAsia="宋体" w:cs="Times New Roman"/>
          <w:b/>
          <w:bCs/>
          <w:color w:val="auto"/>
          <w:sz w:val="24"/>
          <w:szCs w:val="24"/>
          <w:lang w:val="en-US" w:eastAsia="zh-CN"/>
        </w:rPr>
      </w:pPr>
    </w:p>
    <w:p w14:paraId="515DD081">
      <w:pPr>
        <w:tabs>
          <w:tab w:val="left" w:pos="3060"/>
          <w:tab w:val="left" w:pos="5580"/>
        </w:tabs>
        <w:spacing w:line="360" w:lineRule="auto"/>
        <w:ind w:left="1080" w:hanging="540"/>
        <w:rPr>
          <w:rFonts w:hint="default" w:ascii="Times New Roman" w:hAnsi="Times New Roman" w:eastAsia="宋体" w:cs="Times New Roman"/>
          <w:b/>
          <w:bCs/>
          <w:color w:val="auto"/>
          <w:sz w:val="24"/>
          <w:szCs w:val="24"/>
          <w:lang w:val="en-US" w:eastAsia="zh-CN"/>
        </w:rPr>
      </w:pPr>
    </w:p>
    <w:p w14:paraId="6F06C1B5">
      <w:pPr>
        <w:tabs>
          <w:tab w:val="left" w:pos="5580"/>
        </w:tabs>
        <w:spacing w:line="360" w:lineRule="auto"/>
        <w:ind w:left="1080" w:hanging="540"/>
        <w:jc w:val="center"/>
        <w:rPr>
          <w:rFonts w:hint="default" w:ascii="Times New Roman" w:hAnsi="Times New Roman" w:eastAsia="宋体" w:cs="Times New Roman"/>
          <w:b/>
          <w:bCs/>
          <w:color w:val="auto"/>
          <w:sz w:val="24"/>
          <w:szCs w:val="24"/>
          <w:lang w:val="en-US" w:eastAsia="zh-CN"/>
        </w:rPr>
      </w:pPr>
    </w:p>
    <w:p w14:paraId="0AD3F7F6">
      <w:pPr>
        <w:tabs>
          <w:tab w:val="left" w:pos="5580"/>
        </w:tabs>
        <w:spacing w:line="360" w:lineRule="auto"/>
        <w:ind w:left="1080" w:hanging="54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说明：</w:t>
      </w:r>
    </w:p>
    <w:p w14:paraId="20332D0A">
      <w:pPr>
        <w:spacing w:line="360" w:lineRule="auto"/>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提供投标人</w:t>
      </w:r>
      <w:r>
        <w:rPr>
          <w:rFonts w:ascii="Times New Roman" w:hAnsi="Times New Roman" w:eastAsia="仿宋_GB2312" w:cs="Times New Roman"/>
          <w:color w:val="auto"/>
          <w:sz w:val="28"/>
          <w:szCs w:val="28"/>
          <w:lang w:val="en-US" w:eastAsia="zh-CN"/>
        </w:rPr>
        <w:t>2025年度</w:t>
      </w:r>
      <w:r>
        <w:rPr>
          <w:rFonts w:hint="default" w:ascii="Times New Roman" w:hAnsi="Times New Roman" w:eastAsia="仿宋_GB2312" w:cs="Times New Roman"/>
          <w:color w:val="auto"/>
          <w:sz w:val="28"/>
          <w:szCs w:val="28"/>
          <w:lang w:val="en-US" w:eastAsia="zh-CN"/>
        </w:rPr>
        <w:t>经审计的财务报告，要求注册会计师签字并加盖会计师印章；如到投标截止时间，投标人成立时间不足</w:t>
      </w:r>
      <w:r>
        <w:rPr>
          <w:rFonts w:ascii="Times New Roman" w:hAnsi="Times New Roman" w:eastAsia="仿宋_GB2312" w:cs="Times New Roman"/>
          <w:color w:val="auto"/>
          <w:sz w:val="28"/>
          <w:szCs w:val="28"/>
          <w:lang w:val="en-US" w:eastAsia="zh-CN"/>
        </w:rPr>
        <w:t>1年</w:t>
      </w:r>
      <w:r>
        <w:rPr>
          <w:rFonts w:hint="default" w:ascii="Times New Roman" w:hAnsi="Times New Roman" w:eastAsia="仿宋_GB2312" w:cs="Times New Roman"/>
          <w:color w:val="auto"/>
          <w:sz w:val="28"/>
          <w:szCs w:val="28"/>
          <w:lang w:val="en-US" w:eastAsia="zh-CN"/>
        </w:rPr>
        <w:t>的，可提供银行资信证明材料。</w:t>
      </w:r>
    </w:p>
    <w:p w14:paraId="64A38D77">
      <w:pPr>
        <w:pStyle w:val="3"/>
        <w:jc w:val="center"/>
        <w:rPr>
          <w:rFonts w:ascii="Times New Roman" w:hAnsi="Times New Roman" w:eastAsia="方正小标宋_GBK"/>
          <w:b w:val="0"/>
          <w:color w:val="auto"/>
          <w:sz w:val="30"/>
          <w:szCs w:val="30"/>
          <w:lang w:val="en-US" w:eastAsia="zh-CN"/>
        </w:rPr>
      </w:pPr>
      <w:bookmarkStart w:id="354" w:name="_Toc2058865505"/>
      <w:bookmarkStart w:id="355" w:name="_Toc2139213640"/>
      <w:bookmarkStart w:id="356" w:name="_Toc288533216"/>
      <w:bookmarkStart w:id="357" w:name="_Toc438911815_WPSOffice_Level2"/>
      <w:bookmarkStart w:id="358" w:name="_Toc15280674"/>
      <w:bookmarkStart w:id="359" w:name="_Toc897167010_WPSOffice_Level3"/>
      <w:bookmarkStart w:id="360" w:name="_Toc933578141"/>
      <w:bookmarkStart w:id="361" w:name="_Toc1206650936"/>
      <w:bookmarkStart w:id="362" w:name="_Toc1596637222"/>
      <w:bookmarkStart w:id="363" w:name="_Toc1989881438"/>
      <w:bookmarkStart w:id="364" w:name="_Toc1625950936"/>
      <w:bookmarkStart w:id="365" w:name="_Toc1835514155"/>
      <w:bookmarkStart w:id="366" w:name="_Toc683069219"/>
      <w:bookmarkStart w:id="367" w:name="_Toc242026376"/>
      <w:r>
        <w:rPr>
          <w:rFonts w:ascii="Times New Roman" w:hAnsi="Times New Roman" w:eastAsia="方正小标宋_GBK"/>
          <w:b w:val="0"/>
          <w:color w:val="auto"/>
          <w:sz w:val="30"/>
          <w:szCs w:val="30"/>
          <w:lang w:val="en-US" w:eastAsia="zh-CN"/>
        </w:rPr>
        <w:br w:type="page"/>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Start w:id="368" w:name="_Toc1968479748"/>
      <w:bookmarkStart w:id="369" w:name="_Toc1030212309"/>
      <w:bookmarkStart w:id="370" w:name="_Toc942688044_WPSOffice_Level3"/>
      <w:bookmarkStart w:id="371" w:name="_Toc436443482"/>
      <w:bookmarkStart w:id="372" w:name="_Toc509419906"/>
      <w:bookmarkStart w:id="373" w:name="_Toc1289659840_WPSOffice_Level2"/>
      <w:bookmarkStart w:id="374" w:name="_Toc2082821673"/>
      <w:bookmarkStart w:id="375" w:name="_Toc1998858666"/>
      <w:bookmarkStart w:id="376" w:name="_Toc1125237527"/>
      <w:bookmarkStart w:id="377" w:name="_Toc968053340"/>
      <w:bookmarkStart w:id="378" w:name="_Toc281075866"/>
      <w:bookmarkStart w:id="379" w:name="_Toc1656782056"/>
      <w:bookmarkStart w:id="380" w:name="_Toc1079740645"/>
      <w:bookmarkStart w:id="381" w:name="_Toc1033381818"/>
      <w:r>
        <w:rPr>
          <w:rFonts w:ascii="Times New Roman" w:hAnsi="Times New Roman" w:eastAsia="方正小标宋_GBK"/>
          <w:b w:val="0"/>
          <w:color w:val="auto"/>
          <w:sz w:val="30"/>
          <w:szCs w:val="30"/>
          <w:lang w:val="en-US" w:eastAsia="zh-CN"/>
        </w:rPr>
        <w:t>三、依法</w:t>
      </w:r>
      <w:bookmarkEnd w:id="368"/>
      <w:r>
        <w:rPr>
          <w:rFonts w:ascii="Times New Roman" w:hAnsi="Times New Roman" w:eastAsia="方正小标宋_GBK"/>
          <w:b w:val="0"/>
          <w:color w:val="auto"/>
          <w:sz w:val="30"/>
          <w:szCs w:val="30"/>
          <w:lang w:val="en-US" w:eastAsia="zh-CN"/>
        </w:rPr>
        <w:t>缴纳税收和社会保障资金的良好记录</w:t>
      </w:r>
      <w:bookmarkEnd w:id="369"/>
      <w:bookmarkEnd w:id="370"/>
      <w:bookmarkEnd w:id="371"/>
      <w:bookmarkEnd w:id="372"/>
      <w:bookmarkEnd w:id="373"/>
      <w:bookmarkEnd w:id="374"/>
      <w:bookmarkEnd w:id="375"/>
      <w:bookmarkEnd w:id="376"/>
      <w:bookmarkEnd w:id="377"/>
      <w:bookmarkEnd w:id="378"/>
      <w:bookmarkEnd w:id="379"/>
      <w:bookmarkEnd w:id="380"/>
      <w:bookmarkEnd w:id="381"/>
    </w:p>
    <w:p w14:paraId="1AEDA216">
      <w:pPr>
        <w:pStyle w:val="39"/>
        <w:tabs>
          <w:tab w:val="left" w:pos="5580"/>
        </w:tabs>
        <w:spacing w:line="360" w:lineRule="auto"/>
        <w:ind w:left="1080" w:hanging="540"/>
        <w:jc w:val="center"/>
        <w:rPr>
          <w:rFonts w:ascii="Times New Roman" w:hAnsi="Times New Roman" w:cs="Times New Roman"/>
          <w:b/>
          <w:bCs/>
          <w:color w:val="auto"/>
          <w:sz w:val="24"/>
          <w:szCs w:val="24"/>
        </w:rPr>
      </w:pPr>
    </w:p>
    <w:p w14:paraId="78B80572">
      <w:pPr>
        <w:pStyle w:val="39"/>
        <w:tabs>
          <w:tab w:val="left" w:pos="5580"/>
        </w:tabs>
        <w:spacing w:line="360" w:lineRule="auto"/>
        <w:ind w:left="840"/>
        <w:rPr>
          <w:rFonts w:ascii="Times New Roman" w:hAnsi="Times New Roman" w:cs="Times New Roman"/>
          <w:b/>
          <w:bCs/>
          <w:color w:val="auto"/>
          <w:sz w:val="24"/>
          <w:szCs w:val="24"/>
        </w:rPr>
      </w:pPr>
    </w:p>
    <w:p w14:paraId="3AA3FD44">
      <w:pPr>
        <w:pStyle w:val="39"/>
        <w:tabs>
          <w:tab w:val="left" w:pos="5580"/>
        </w:tabs>
        <w:spacing w:line="360" w:lineRule="auto"/>
        <w:ind w:firstLine="560" w:firstLineChars="200"/>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lang w:val="zh-TW"/>
        </w:rPr>
        <w:t>说明：</w:t>
      </w:r>
    </w:p>
    <w:p w14:paraId="086C44E2">
      <w:pPr>
        <w:pStyle w:val="39"/>
        <w:tabs>
          <w:tab w:val="left" w:pos="5580"/>
        </w:tabs>
        <w:spacing w:line="360" w:lineRule="auto"/>
        <w:ind w:firstLine="560" w:firstLineChars="20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rPr>
        <w:t>1.具有依法缴纳税收和社会保障资金的相关材料（提供自202</w:t>
      </w:r>
      <w:r>
        <w:rPr>
          <w:rFonts w:hint="eastAsia" w:ascii="Times New Roman" w:hAnsi="Times New Roman" w:eastAsia="仿宋_GB2312" w:cs="Times New Roman"/>
          <w:color w:val="auto"/>
          <w:sz w:val="28"/>
          <w:szCs w:val="28"/>
          <w:lang w:val="en-US" w:eastAsia="zh-CN"/>
        </w:rPr>
        <w:t>6</w:t>
      </w:r>
      <w:r>
        <w:rPr>
          <w:rFonts w:hint="eastAsia" w:ascii="Times New Roman" w:hAnsi="Times New Roman" w:eastAsia="仿宋_GB2312" w:cs="Times New Roman"/>
          <w:color w:val="auto"/>
          <w:sz w:val="28"/>
          <w:szCs w:val="28"/>
        </w:rPr>
        <w:t>年1月1日</w:t>
      </w:r>
      <w:r>
        <w:rPr>
          <w:rFonts w:ascii="Times New Roman" w:hAnsi="Times New Roman" w:eastAsia="仿宋_GB2312" w:cs="Times New Roman"/>
          <w:color w:val="auto"/>
          <w:sz w:val="28"/>
          <w:szCs w:val="28"/>
        </w:rPr>
        <w:t>以来至少一个月的纳税证明和社保缴纳证明，依法免税或不需要缴纳社会保障资金的，应提供相应文件证明其依法免税或不需要缴纳）。</w:t>
      </w:r>
    </w:p>
    <w:p w14:paraId="1112FC17">
      <w:pPr>
        <w:pStyle w:val="39"/>
        <w:tabs>
          <w:tab w:val="left" w:pos="5580"/>
        </w:tabs>
        <w:spacing w:line="360" w:lineRule="auto"/>
        <w:ind w:firstLine="560" w:firstLineChars="20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rPr>
        <w:t>2.如果是联合体投标，联合体各方均需提供相关材料。</w:t>
      </w:r>
    </w:p>
    <w:p w14:paraId="22FC2E92">
      <w:pPr>
        <w:tabs>
          <w:tab w:val="left" w:pos="5580"/>
        </w:tabs>
        <w:spacing w:line="360" w:lineRule="auto"/>
        <w:rPr>
          <w:rFonts w:hint="default" w:ascii="Times New Roman" w:hAnsi="Times New Roman" w:eastAsia="仿宋_GB2312" w:cs="Times New Roman"/>
          <w:color w:val="auto"/>
          <w:sz w:val="28"/>
          <w:szCs w:val="28"/>
          <w:lang w:val="en-US" w:eastAsia="zh-CN"/>
        </w:rPr>
      </w:pPr>
    </w:p>
    <w:p w14:paraId="7F2E4D78">
      <w:pPr>
        <w:pStyle w:val="39"/>
        <w:tabs>
          <w:tab w:val="left" w:pos="5580"/>
        </w:tabs>
        <w:spacing w:line="360" w:lineRule="auto"/>
        <w:ind w:left="840"/>
        <w:rPr>
          <w:rFonts w:ascii="Times New Roman" w:hAnsi="Times New Roman" w:cs="Times New Roman"/>
          <w:color w:val="auto"/>
          <w:sz w:val="24"/>
          <w:szCs w:val="24"/>
        </w:rPr>
      </w:pPr>
    </w:p>
    <w:p w14:paraId="0A2912EC">
      <w:pPr>
        <w:pStyle w:val="3"/>
        <w:jc w:val="center"/>
        <w:rPr>
          <w:rFonts w:ascii="Times New Roman" w:hAnsi="Times New Roman" w:eastAsia="方正小标宋_GBK"/>
          <w:b w:val="0"/>
          <w:color w:val="auto"/>
          <w:sz w:val="30"/>
          <w:szCs w:val="30"/>
          <w:lang w:val="en-US" w:eastAsia="zh-CN"/>
        </w:rPr>
      </w:pPr>
      <w:r>
        <w:rPr>
          <w:rFonts w:ascii="Times New Roman" w:hAnsi="Times New Roman"/>
          <w:color w:val="auto"/>
          <w:sz w:val="24"/>
          <w:szCs w:val="24"/>
          <w:lang w:eastAsia="zh-CN"/>
        </w:rPr>
        <w:br w:type="page"/>
      </w:r>
      <w:bookmarkStart w:id="382" w:name="_Toc642483276"/>
      <w:bookmarkStart w:id="383" w:name="_Toc634123008"/>
      <w:bookmarkStart w:id="384" w:name="_Toc231434114"/>
      <w:bookmarkStart w:id="385" w:name="_Toc883013156"/>
      <w:bookmarkStart w:id="386" w:name="_Toc62113572_WPSOffice_Level2"/>
      <w:bookmarkStart w:id="387" w:name="_Toc933477298"/>
      <w:bookmarkStart w:id="388" w:name="_Toc29306536"/>
      <w:bookmarkStart w:id="389" w:name="_Toc173874035"/>
      <w:bookmarkStart w:id="390" w:name="_Toc148345819_WPSOffice_Level3"/>
      <w:bookmarkStart w:id="391" w:name="_Toc1152943509"/>
      <w:bookmarkStart w:id="392" w:name="_Toc1191619766"/>
      <w:bookmarkStart w:id="393" w:name="_Toc1555857921"/>
      <w:bookmarkStart w:id="394" w:name="_Toc937672964"/>
      <w:bookmarkStart w:id="395" w:name="_Toc1387518291"/>
      <w:r>
        <w:rPr>
          <w:rFonts w:ascii="Times New Roman" w:hAnsi="Times New Roman" w:eastAsia="方正小标宋_GBK"/>
          <w:b w:val="0"/>
          <w:color w:val="auto"/>
          <w:sz w:val="30"/>
          <w:szCs w:val="30"/>
          <w:lang w:val="en-US" w:eastAsia="zh-CN"/>
        </w:rPr>
        <w:t>四、具有履行合同所必需的设备和专业技术能力</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14:paraId="2A232063">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致：</w:t>
      </w:r>
      <w:r>
        <w:rPr>
          <w:rFonts w:hint="eastAsia" w:ascii="Times New Roman" w:hAnsi="Times New Roman" w:eastAsia="仿宋_GB2312" w:cs="Times New Roman"/>
          <w:color w:val="auto"/>
          <w:sz w:val="28"/>
          <w:szCs w:val="28"/>
          <w:u w:val="single"/>
          <w:lang w:val="en-US" w:eastAsia="zh-CN"/>
        </w:rPr>
        <w:t>河南交通职业技术学院</w:t>
      </w:r>
    </w:p>
    <w:p w14:paraId="7C6163F0">
      <w:pPr>
        <w:spacing w:line="360" w:lineRule="auto"/>
        <w:ind w:firstLine="6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我（单位/本人，以下统称我单位）自愿参加采购编号为</w:t>
      </w:r>
      <w:r>
        <w:rPr>
          <w:rFonts w:ascii="Times New Roman" w:hAnsi="Times New Roman" w:eastAsia="仿宋_GB2312" w:cs="Times New Roman"/>
          <w:color w:val="auto"/>
          <w:sz w:val="28"/>
          <w:szCs w:val="28"/>
          <w:u w:val="single"/>
          <w:lang w:val="en-US" w:eastAsia="zh-CN"/>
        </w:rPr>
        <w:t xml:space="preserve"> </w:t>
      </w:r>
      <w:r>
        <w:rPr>
          <w:rFonts w:hint="eastAsia" w:ascii="Times New Roman" w:hAnsi="Times New Roman" w:eastAsia="仿宋_GB2312" w:cs="Times New Roman"/>
          <w:color w:val="auto"/>
          <w:sz w:val="28"/>
          <w:szCs w:val="28"/>
          <w:u w:val="single"/>
          <w:lang w:val="en-US" w:eastAsia="zh-CN"/>
        </w:rPr>
        <w:t>豫财招标采购-2026-1152</w:t>
      </w:r>
      <w:r>
        <w:rPr>
          <w:rFonts w:ascii="Times New Roman" w:hAnsi="Times New Roman" w:eastAsia="仿宋_GB2312" w:cs="Times New Roman"/>
          <w:color w:val="auto"/>
          <w:sz w:val="28"/>
          <w:szCs w:val="28"/>
          <w:u w:val="single"/>
          <w:lang w:val="en-US" w:eastAsia="zh-CN"/>
        </w:rPr>
        <w:t xml:space="preserve"> </w:t>
      </w:r>
      <w:r>
        <w:rPr>
          <w:rFonts w:ascii="Times New Roman" w:hAnsi="Times New Roman" w:eastAsia="仿宋_GB2312" w:cs="Times New Roman"/>
          <w:color w:val="auto"/>
          <w:sz w:val="28"/>
          <w:szCs w:val="28"/>
          <w:lang w:val="en-US" w:eastAsia="zh-CN"/>
        </w:rPr>
        <w:t>的</w:t>
      </w:r>
      <w:r>
        <w:rPr>
          <w:rFonts w:hint="eastAsia" w:ascii="Times New Roman" w:hAnsi="Times New Roman" w:eastAsia="仿宋_GB2312" w:cs="Times New Roman"/>
          <w:color w:val="auto"/>
          <w:sz w:val="28"/>
          <w:szCs w:val="28"/>
          <w:u w:val="single"/>
          <w:lang w:val="en-US" w:eastAsia="zh-CN"/>
        </w:rPr>
        <w:t>河南交通职业技术学院双高计划-开展专业育人环境管理-东校区安全保障项目</w:t>
      </w:r>
      <w:r>
        <w:rPr>
          <w:rFonts w:hint="default" w:ascii="Times New Roman" w:hAnsi="Times New Roman" w:eastAsia="仿宋_GB2312" w:cs="Times New Roman"/>
          <w:color w:val="auto"/>
          <w:sz w:val="28"/>
          <w:szCs w:val="28"/>
          <w:lang w:eastAsia="zh-CN"/>
        </w:rPr>
        <w:t>的投标,并做出如下承诺：</w:t>
      </w:r>
    </w:p>
    <w:p w14:paraId="4E4077AF">
      <w:pPr>
        <w:spacing w:line="360" w:lineRule="auto"/>
        <w:ind w:firstLine="6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我方具有履行合同所必需的设备和专业技术能力。</w:t>
      </w:r>
    </w:p>
    <w:p w14:paraId="52BE4EF1">
      <w:pPr>
        <w:spacing w:line="360" w:lineRule="auto"/>
        <w:ind w:firstLine="6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我方保证上述信息的真实和准确，并愿意承担因我方就此弄虚作假所引起的一切法律后果。</w:t>
      </w:r>
    </w:p>
    <w:p w14:paraId="49EDAC98">
      <w:pPr>
        <w:spacing w:line="360" w:lineRule="auto"/>
        <w:ind w:firstLine="6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特此声明！</w:t>
      </w:r>
    </w:p>
    <w:p w14:paraId="6AA751F6">
      <w:pPr>
        <w:tabs>
          <w:tab w:val="left" w:pos="6300"/>
        </w:tabs>
        <w:snapToGrid w:val="0"/>
        <w:spacing w:line="360" w:lineRule="auto"/>
        <w:ind w:firstLine="277" w:firstLineChars="99"/>
        <w:rPr>
          <w:rFonts w:hint="default" w:ascii="Times New Roman" w:hAnsi="Times New Roman" w:eastAsia="宋体" w:cs="Times New Roman"/>
          <w:color w:val="auto"/>
          <w:sz w:val="28"/>
          <w:szCs w:val="28"/>
          <w:lang w:eastAsia="zh-CN"/>
        </w:rPr>
      </w:pPr>
    </w:p>
    <w:p w14:paraId="389233F3">
      <w:pPr>
        <w:spacing w:line="360" w:lineRule="exact"/>
        <w:ind w:firstLine="3640" w:firstLineChars="1300"/>
        <w:rPr>
          <w:rFonts w:hint="default" w:ascii="Times New Roman" w:hAnsi="Times New Roman" w:eastAsia="仿宋_GB2312" w:cs="Times New Roman"/>
          <w:color w:val="auto"/>
          <w:sz w:val="28"/>
          <w:szCs w:val="28"/>
          <w:u w:val="single"/>
          <w:lang w:eastAsia="zh-CN"/>
        </w:rPr>
      </w:pPr>
      <w:r>
        <w:rPr>
          <w:rFonts w:hint="default" w:ascii="Times New Roman" w:hAnsi="Times New Roman" w:eastAsia="仿宋_GB2312" w:cs="Times New Roman"/>
          <w:color w:val="auto"/>
          <w:sz w:val="28"/>
          <w:szCs w:val="28"/>
          <w:lang w:eastAsia="zh-CN"/>
        </w:rPr>
        <w:t>投标人（企业电子签章）：</w:t>
      </w:r>
    </w:p>
    <w:p w14:paraId="27E33FF8">
      <w:pPr>
        <w:spacing w:line="360" w:lineRule="exact"/>
        <w:ind w:firstLine="420"/>
        <w:jc w:val="right"/>
        <w:rPr>
          <w:rFonts w:hint="default" w:ascii="Times New Roman" w:hAnsi="Times New Roman" w:eastAsia="仿宋_GB2312" w:cs="Times New Roman"/>
          <w:color w:val="auto"/>
          <w:sz w:val="28"/>
          <w:szCs w:val="28"/>
          <w:lang w:eastAsia="zh-CN"/>
        </w:rPr>
      </w:pPr>
    </w:p>
    <w:p w14:paraId="6251E6FA">
      <w:pPr>
        <w:spacing w:line="360" w:lineRule="auto"/>
        <w:ind w:firstLine="556"/>
        <w:jc w:val="right"/>
        <w:rPr>
          <w:rFonts w:hint="default" w:ascii="Times New Roman" w:hAnsi="Times New Roman" w:eastAsia="仿宋_GB2312" w:cs="Times New Roman"/>
          <w:color w:val="auto"/>
          <w:sz w:val="28"/>
          <w:szCs w:val="28"/>
          <w:lang w:eastAsia="zh-CN"/>
        </w:rPr>
      </w:pPr>
    </w:p>
    <w:p w14:paraId="00843B14">
      <w:pPr>
        <w:tabs>
          <w:tab w:val="left" w:pos="6300"/>
        </w:tabs>
        <w:snapToGrid w:val="0"/>
        <w:spacing w:line="360" w:lineRule="auto"/>
        <w:ind w:right="840" w:rightChars="400"/>
        <w:jc w:val="righ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日期：</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年</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月</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日</w:t>
      </w:r>
    </w:p>
    <w:p w14:paraId="6B63EAF8">
      <w:pPr>
        <w:pStyle w:val="39"/>
        <w:tabs>
          <w:tab w:val="left" w:pos="5580"/>
        </w:tabs>
        <w:spacing w:line="360" w:lineRule="auto"/>
        <w:ind w:left="1080" w:hanging="540"/>
        <w:jc w:val="center"/>
        <w:rPr>
          <w:rFonts w:ascii="Times New Roman" w:hAnsi="Times New Roman" w:cs="Times New Roman"/>
          <w:b/>
          <w:bCs/>
          <w:color w:val="auto"/>
          <w:sz w:val="24"/>
          <w:szCs w:val="24"/>
        </w:rPr>
      </w:pPr>
    </w:p>
    <w:p w14:paraId="669BB698">
      <w:pPr>
        <w:pStyle w:val="39"/>
        <w:tabs>
          <w:tab w:val="left" w:pos="5580"/>
        </w:tabs>
        <w:spacing w:line="360" w:lineRule="auto"/>
        <w:ind w:left="1080" w:hanging="540"/>
        <w:jc w:val="center"/>
        <w:rPr>
          <w:rFonts w:ascii="Times New Roman" w:hAnsi="Times New Roman" w:cs="Times New Roman"/>
          <w:b/>
          <w:bCs/>
          <w:color w:val="auto"/>
          <w:sz w:val="24"/>
          <w:szCs w:val="24"/>
        </w:rPr>
      </w:pPr>
    </w:p>
    <w:p w14:paraId="53101437">
      <w:pPr>
        <w:pStyle w:val="3"/>
        <w:jc w:val="center"/>
        <w:rPr>
          <w:rFonts w:ascii="Times New Roman" w:hAnsi="Times New Roman" w:eastAsia="方正小标宋_GBK"/>
          <w:b w:val="0"/>
          <w:color w:val="auto"/>
          <w:sz w:val="30"/>
          <w:szCs w:val="30"/>
          <w:lang w:val="en-US" w:eastAsia="zh-CN"/>
        </w:rPr>
      </w:pPr>
      <w:r>
        <w:rPr>
          <w:rFonts w:ascii="Times New Roman" w:hAnsi="Times New Roman" w:eastAsia="方正小标宋_GBK"/>
          <w:b w:val="0"/>
          <w:color w:val="auto"/>
          <w:sz w:val="30"/>
          <w:szCs w:val="30"/>
          <w:lang w:val="en-US" w:eastAsia="zh-CN"/>
        </w:rPr>
        <w:br w:type="page"/>
      </w:r>
      <w:r>
        <w:rPr>
          <w:rFonts w:ascii="Times New Roman" w:hAnsi="Times New Roman" w:eastAsia="方正小标宋_GBK"/>
          <w:b w:val="0"/>
          <w:color w:val="auto"/>
          <w:sz w:val="30"/>
          <w:szCs w:val="30"/>
          <w:lang w:val="en-US" w:eastAsia="zh-CN"/>
        </w:rPr>
        <w:t>五、参加政府采购活动前3年内在经营活动中没有重大违法记录的声明</w:t>
      </w:r>
    </w:p>
    <w:p w14:paraId="5A96C90E">
      <w:pPr>
        <w:spacing w:line="360" w:lineRule="auto"/>
        <w:rPr>
          <w:rFonts w:hint="default" w:ascii="Times New Roman" w:hAnsi="Times New Roman" w:eastAsia="仿宋_GB2312" w:cs="Times New Roman"/>
          <w:color w:val="auto"/>
          <w:sz w:val="28"/>
          <w:szCs w:val="28"/>
          <w:lang w:val="en-US" w:eastAsia="zh-CN"/>
        </w:rPr>
      </w:pPr>
      <w:bookmarkStart w:id="396" w:name="_Hlk103703179"/>
      <w:r>
        <w:rPr>
          <w:rFonts w:hint="default" w:ascii="Times New Roman" w:hAnsi="Times New Roman" w:eastAsia="仿宋_GB2312" w:cs="Times New Roman"/>
          <w:color w:val="auto"/>
          <w:sz w:val="28"/>
          <w:szCs w:val="28"/>
          <w:lang w:eastAsia="zh-CN"/>
        </w:rPr>
        <w:t>致：</w:t>
      </w:r>
      <w:r>
        <w:rPr>
          <w:rFonts w:hint="eastAsia" w:ascii="Times New Roman" w:hAnsi="Times New Roman" w:eastAsia="仿宋_GB2312" w:cs="Times New Roman"/>
          <w:color w:val="auto"/>
          <w:sz w:val="28"/>
          <w:szCs w:val="28"/>
          <w:u w:val="single"/>
          <w:lang w:val="en-US" w:eastAsia="zh-CN"/>
        </w:rPr>
        <w:t>河南交通职业技术学院</w:t>
      </w:r>
    </w:p>
    <w:p w14:paraId="74924A09">
      <w:pPr>
        <w:spacing w:line="360" w:lineRule="auto"/>
        <w:ind w:firstLine="6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我（单位/本人，以下统称我单位）自愿参加采购编号为</w:t>
      </w:r>
      <w:r>
        <w:rPr>
          <w:rFonts w:ascii="Times New Roman" w:hAnsi="Times New Roman" w:eastAsia="仿宋_GB2312" w:cs="Times New Roman"/>
          <w:color w:val="auto"/>
          <w:sz w:val="28"/>
          <w:szCs w:val="28"/>
          <w:u w:val="single"/>
          <w:lang w:val="en-US" w:eastAsia="zh-CN"/>
        </w:rPr>
        <w:t xml:space="preserve"> </w:t>
      </w:r>
      <w:r>
        <w:rPr>
          <w:rFonts w:hint="eastAsia" w:ascii="Times New Roman" w:hAnsi="Times New Roman" w:eastAsia="仿宋_GB2312" w:cs="Times New Roman"/>
          <w:color w:val="auto"/>
          <w:sz w:val="28"/>
          <w:szCs w:val="28"/>
          <w:u w:val="single"/>
          <w:lang w:val="en-US" w:eastAsia="zh-CN"/>
        </w:rPr>
        <w:t>豫财招标采购-2026-1152</w:t>
      </w:r>
      <w:r>
        <w:rPr>
          <w:rFonts w:ascii="Times New Roman" w:hAnsi="Times New Roman" w:eastAsia="仿宋_GB2312" w:cs="Times New Roman"/>
          <w:color w:val="auto"/>
          <w:sz w:val="28"/>
          <w:szCs w:val="28"/>
          <w:u w:val="single"/>
          <w:lang w:val="en-US" w:eastAsia="zh-CN"/>
        </w:rPr>
        <w:t xml:space="preserve"> </w:t>
      </w:r>
      <w:r>
        <w:rPr>
          <w:rFonts w:ascii="Times New Roman" w:hAnsi="Times New Roman" w:eastAsia="仿宋_GB2312" w:cs="Times New Roman"/>
          <w:color w:val="auto"/>
          <w:sz w:val="28"/>
          <w:szCs w:val="28"/>
          <w:lang w:val="en-US" w:eastAsia="zh-CN"/>
        </w:rPr>
        <w:t>的</w:t>
      </w:r>
      <w:r>
        <w:rPr>
          <w:rFonts w:hint="eastAsia" w:ascii="Times New Roman" w:hAnsi="Times New Roman" w:eastAsia="仿宋_GB2312" w:cs="Times New Roman"/>
          <w:color w:val="auto"/>
          <w:sz w:val="28"/>
          <w:szCs w:val="28"/>
          <w:u w:val="single"/>
          <w:lang w:val="en-US" w:eastAsia="zh-CN"/>
        </w:rPr>
        <w:t>河南交通职业技术学院双高计划-开展专业育人环境管理-东校区安全保障项目</w:t>
      </w:r>
      <w:r>
        <w:rPr>
          <w:rFonts w:hint="default" w:ascii="Times New Roman" w:hAnsi="Times New Roman" w:eastAsia="仿宋_GB2312" w:cs="Times New Roman"/>
          <w:color w:val="auto"/>
          <w:sz w:val="28"/>
          <w:szCs w:val="28"/>
          <w:lang w:eastAsia="zh-CN"/>
        </w:rPr>
        <w:t>的投标,并做出如下承诺：</w:t>
      </w:r>
    </w:p>
    <w:bookmarkEnd w:id="396"/>
    <w:p w14:paraId="35A871CD">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我公司信誉良好，参加政府采购活动前三年内，在经营活动中没有重大违法记录。在“信用</w:t>
      </w:r>
      <w:r>
        <w:rPr>
          <w:rFonts w:hint="default" w:ascii="Times New Roman" w:hAnsi="Times New Roman" w:eastAsia="仿宋_GB2312" w:cs="Times New Roman"/>
          <w:color w:val="auto"/>
          <w:sz w:val="28"/>
          <w:szCs w:val="28"/>
          <w:lang w:val="en-US" w:eastAsia="zh-CN"/>
        </w:rPr>
        <w:t>中国</w:t>
      </w:r>
      <w:r>
        <w:rPr>
          <w:rFonts w:hint="default" w:ascii="Times New Roman" w:hAnsi="Times New Roman" w:eastAsia="仿宋_GB2312" w:cs="Times New Roman"/>
          <w:color w:val="auto"/>
          <w:sz w:val="28"/>
          <w:szCs w:val="28"/>
          <w:lang w:eastAsia="zh-CN"/>
        </w:rPr>
        <w:t>”网站（www.creditchina.gov.cn）未被列入失信被执行人、重大税收违法案件当事人名单；在 “中国政府采购网” （www.ccgp.gov.cn）未被列入政府采购严重违法失信行为记录名单。</w:t>
      </w:r>
    </w:p>
    <w:p w14:paraId="0D9404A0">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我方保证上述信息的真实和准确，并愿意承担因我方就此弄虚作假所引起的一切法律后果。</w:t>
      </w:r>
    </w:p>
    <w:p w14:paraId="7DAC9F55">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特此声明！</w:t>
      </w:r>
    </w:p>
    <w:p w14:paraId="775101D5">
      <w:pPr>
        <w:tabs>
          <w:tab w:val="left" w:pos="6300"/>
        </w:tabs>
        <w:snapToGrid w:val="0"/>
        <w:spacing w:line="360" w:lineRule="auto"/>
        <w:ind w:firstLine="277" w:firstLineChars="99"/>
        <w:rPr>
          <w:rFonts w:hint="default" w:ascii="Times New Roman" w:hAnsi="Times New Roman" w:eastAsia="仿宋_GB2312" w:cs="Times New Roman"/>
          <w:color w:val="auto"/>
          <w:sz w:val="28"/>
          <w:szCs w:val="28"/>
          <w:lang w:eastAsia="zh-CN"/>
        </w:rPr>
      </w:pPr>
    </w:p>
    <w:p w14:paraId="47B7D67C">
      <w:pPr>
        <w:spacing w:line="360" w:lineRule="exact"/>
        <w:ind w:firstLine="3640" w:firstLineChars="1300"/>
        <w:rPr>
          <w:rFonts w:hint="default" w:ascii="Times New Roman" w:hAnsi="Times New Roman" w:eastAsia="仿宋_GB2312" w:cs="Times New Roman"/>
          <w:color w:val="auto"/>
          <w:sz w:val="28"/>
          <w:szCs w:val="28"/>
          <w:u w:val="single"/>
          <w:lang w:eastAsia="zh-CN"/>
        </w:rPr>
      </w:pPr>
      <w:r>
        <w:rPr>
          <w:rFonts w:hint="default" w:ascii="Times New Roman" w:hAnsi="Times New Roman" w:eastAsia="仿宋_GB2312" w:cs="Times New Roman"/>
          <w:color w:val="auto"/>
          <w:sz w:val="28"/>
          <w:szCs w:val="28"/>
          <w:lang w:eastAsia="zh-CN"/>
        </w:rPr>
        <w:t>投标人（企业电子签章）：</w:t>
      </w:r>
    </w:p>
    <w:p w14:paraId="64686462">
      <w:pPr>
        <w:spacing w:line="360" w:lineRule="exact"/>
        <w:ind w:firstLine="420"/>
        <w:jc w:val="right"/>
        <w:rPr>
          <w:rFonts w:hint="default" w:ascii="Times New Roman" w:hAnsi="Times New Roman" w:eastAsia="仿宋_GB2312" w:cs="Times New Roman"/>
          <w:color w:val="auto"/>
          <w:sz w:val="28"/>
          <w:szCs w:val="28"/>
          <w:lang w:eastAsia="zh-CN"/>
        </w:rPr>
      </w:pPr>
    </w:p>
    <w:p w14:paraId="7C099710">
      <w:pPr>
        <w:spacing w:line="360" w:lineRule="auto"/>
        <w:ind w:firstLine="556"/>
        <w:jc w:val="right"/>
        <w:rPr>
          <w:rFonts w:hint="default" w:ascii="Times New Roman" w:hAnsi="Times New Roman" w:eastAsia="仿宋_GB2312" w:cs="Times New Roman"/>
          <w:color w:val="auto"/>
          <w:sz w:val="28"/>
          <w:szCs w:val="28"/>
          <w:lang w:eastAsia="zh-CN"/>
        </w:rPr>
      </w:pPr>
    </w:p>
    <w:p w14:paraId="5EE2347B">
      <w:pPr>
        <w:tabs>
          <w:tab w:val="left" w:pos="6300"/>
        </w:tabs>
        <w:snapToGrid w:val="0"/>
        <w:spacing w:line="360" w:lineRule="auto"/>
        <w:ind w:right="840" w:rightChars="400"/>
        <w:jc w:val="righ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日期：</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年</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月</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日</w:t>
      </w:r>
    </w:p>
    <w:p w14:paraId="76A68918">
      <w:pPr>
        <w:pStyle w:val="39"/>
        <w:tabs>
          <w:tab w:val="left" w:pos="5580"/>
        </w:tabs>
        <w:spacing w:line="360" w:lineRule="auto"/>
        <w:rPr>
          <w:rFonts w:ascii="Times New Roman" w:hAnsi="Times New Roman" w:cs="Times New Roman"/>
          <w:color w:val="auto"/>
          <w:sz w:val="24"/>
          <w:szCs w:val="24"/>
        </w:rPr>
      </w:pPr>
    </w:p>
    <w:p w14:paraId="59D394F3">
      <w:pPr>
        <w:pStyle w:val="39"/>
        <w:tabs>
          <w:tab w:val="left" w:pos="5580"/>
        </w:tabs>
        <w:spacing w:line="360" w:lineRule="auto"/>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lang w:val="zh-TW"/>
        </w:rPr>
        <w:t>说明：</w:t>
      </w:r>
    </w:p>
    <w:p w14:paraId="4AAAC29A">
      <w:pPr>
        <w:pStyle w:val="39"/>
        <w:tabs>
          <w:tab w:val="left" w:pos="5580"/>
        </w:tabs>
        <w:spacing w:line="360" w:lineRule="auto"/>
        <w:ind w:firstLine="560" w:firstLineChars="20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rPr>
        <w:t>1.</w:t>
      </w:r>
      <w:r>
        <w:rPr>
          <w:rFonts w:ascii="Times New Roman" w:hAnsi="Times New Roman" w:eastAsia="仿宋_GB2312" w:cs="Times New Roman"/>
          <w:color w:val="auto"/>
          <w:sz w:val="28"/>
          <w:szCs w:val="28"/>
          <w:lang w:val="zh-TW"/>
        </w:rPr>
        <w:t>投标人应按照相关法规规定如实做出说明。</w:t>
      </w:r>
    </w:p>
    <w:p w14:paraId="0482F339">
      <w:pPr>
        <w:pStyle w:val="39"/>
        <w:tabs>
          <w:tab w:val="left" w:pos="5580"/>
        </w:tabs>
        <w:spacing w:line="360" w:lineRule="auto"/>
        <w:ind w:firstLine="560" w:firstLineChars="20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rPr>
        <w:t>2</w:t>
      </w:r>
      <w:r>
        <w:rPr>
          <w:rFonts w:ascii="Times New Roman" w:hAnsi="Times New Roman" w:eastAsia="仿宋_GB2312" w:cs="Times New Roman"/>
          <w:color w:val="auto"/>
          <w:sz w:val="28"/>
          <w:szCs w:val="28"/>
          <w:lang w:val="zh-TW"/>
        </w:rPr>
        <w:t>．按照招标文件的规定加盖企业电子签章（自然人投标的无需盖章，需要签字）。</w:t>
      </w:r>
    </w:p>
    <w:p w14:paraId="5DA86A31">
      <w:pPr>
        <w:pStyle w:val="39"/>
        <w:tabs>
          <w:tab w:val="left" w:pos="5580"/>
        </w:tabs>
        <w:spacing w:line="360" w:lineRule="auto"/>
        <w:ind w:firstLine="560" w:firstLineChars="200"/>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rPr>
        <w:t>3.</w:t>
      </w:r>
      <w:r>
        <w:rPr>
          <w:rFonts w:ascii="Times New Roman" w:hAnsi="Times New Roman" w:eastAsia="仿宋_GB2312" w:cs="Times New Roman"/>
          <w:color w:val="auto"/>
          <w:sz w:val="28"/>
          <w:szCs w:val="28"/>
          <w:lang w:val="zh-TW"/>
        </w:rPr>
        <w:t>如果是联合体投标，联合体各方均需提供上述证明。</w:t>
      </w:r>
    </w:p>
    <w:p w14:paraId="0511EAC6">
      <w:pPr>
        <w:spacing w:before="100" w:after="100" w:line="360" w:lineRule="auto"/>
        <w:ind w:firstLine="420"/>
        <w:jc w:val="left"/>
        <w:rPr>
          <w:rFonts w:hint="default" w:ascii="Times New Roman" w:hAnsi="Times New Roman" w:eastAsia="仿宋_GB2312" w:cs="Times New Roman"/>
          <w:color w:val="auto"/>
          <w:kern w:val="0"/>
          <w:sz w:val="28"/>
          <w:szCs w:val="28"/>
          <w:lang w:eastAsia="zh-CN"/>
        </w:rPr>
      </w:pPr>
    </w:p>
    <w:p w14:paraId="0AFEE27A">
      <w:pPr>
        <w:pStyle w:val="47"/>
        <w:spacing w:line="360" w:lineRule="auto"/>
        <w:jc w:val="center"/>
        <w:outlineLvl w:val="1"/>
        <w:rPr>
          <w:rFonts w:hint="default" w:ascii="Times New Roman" w:hAnsi="Times New Roman" w:eastAsia="方正小标宋_GBK" w:cs="Times New Roman"/>
          <w:bCs/>
          <w:color w:val="auto"/>
          <w:sz w:val="30"/>
          <w:szCs w:val="30"/>
          <w:lang w:val="en-US" w:eastAsia="zh-CN"/>
        </w:rPr>
      </w:pPr>
      <w:r>
        <w:rPr>
          <w:rFonts w:hint="default" w:ascii="Times New Roman" w:hAnsi="Times New Roman" w:eastAsia="方正小标宋_GBK" w:cs="Times New Roman"/>
          <w:bCs/>
          <w:color w:val="auto"/>
          <w:sz w:val="30"/>
          <w:szCs w:val="30"/>
          <w:lang w:val="en-US" w:eastAsia="zh-CN"/>
        </w:rPr>
        <w:t>六、</w:t>
      </w:r>
      <w:r>
        <w:rPr>
          <w:rFonts w:ascii="Times New Roman" w:hAnsi="Times New Roman" w:eastAsia="方正小标宋_GBK" w:cs="Times New Roman"/>
          <w:bCs/>
          <w:color w:val="auto"/>
          <w:sz w:val="30"/>
          <w:szCs w:val="30"/>
          <w:lang w:val="en-US" w:eastAsia="zh-CN"/>
        </w:rPr>
        <w:t>关联关系名单</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5"/>
        <w:gridCol w:w="3207"/>
        <w:gridCol w:w="2132"/>
        <w:gridCol w:w="2132"/>
      </w:tblGrid>
      <w:tr w14:paraId="484C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21378514">
            <w:pPr>
              <w:pStyle w:val="47"/>
              <w:spacing w:line="360" w:lineRule="auto"/>
              <w:jc w:val="center"/>
              <w:outlineLvl w:val="1"/>
              <w:rPr>
                <w:rFonts w:ascii="仿宋_GB2312" w:hAnsi="仿宋_GB2312" w:eastAsia="仿宋_GB2312" w:cs="仿宋_GB2312"/>
                <w:bCs/>
                <w:color w:val="auto"/>
                <w:sz w:val="28"/>
                <w:szCs w:val="28"/>
                <w:lang w:val="en-US" w:eastAsia="zh-CN"/>
              </w:rPr>
            </w:pPr>
            <w:r>
              <w:rPr>
                <w:rFonts w:ascii="仿宋_GB2312" w:hAnsi="仿宋_GB2312" w:eastAsia="仿宋_GB2312" w:cs="仿宋_GB2312"/>
                <w:bCs/>
                <w:color w:val="auto"/>
                <w:sz w:val="28"/>
                <w:szCs w:val="28"/>
                <w:lang w:val="en-US" w:eastAsia="zh-CN"/>
              </w:rPr>
              <w:t>序号</w:t>
            </w:r>
          </w:p>
        </w:tc>
        <w:tc>
          <w:tcPr>
            <w:tcW w:w="3207" w:type="dxa"/>
          </w:tcPr>
          <w:p w14:paraId="3510191D">
            <w:pPr>
              <w:pStyle w:val="47"/>
              <w:spacing w:line="360" w:lineRule="auto"/>
              <w:jc w:val="center"/>
              <w:outlineLvl w:val="1"/>
              <w:rPr>
                <w:rFonts w:ascii="仿宋_GB2312" w:hAnsi="仿宋_GB2312" w:eastAsia="仿宋_GB2312" w:cs="仿宋_GB2312"/>
                <w:bCs/>
                <w:color w:val="auto"/>
                <w:sz w:val="28"/>
                <w:szCs w:val="28"/>
                <w:lang w:val="en-US" w:eastAsia="zh-CN"/>
              </w:rPr>
            </w:pPr>
            <w:r>
              <w:rPr>
                <w:rFonts w:ascii="仿宋_GB2312" w:hAnsi="仿宋_GB2312" w:eastAsia="仿宋_GB2312" w:cs="仿宋_GB2312"/>
                <w:bCs/>
                <w:color w:val="auto"/>
                <w:sz w:val="28"/>
                <w:szCs w:val="28"/>
                <w:lang w:val="en-US" w:eastAsia="zh-CN"/>
              </w:rPr>
              <w:t>单位名称</w:t>
            </w:r>
          </w:p>
        </w:tc>
        <w:tc>
          <w:tcPr>
            <w:tcW w:w="2132" w:type="dxa"/>
          </w:tcPr>
          <w:p w14:paraId="6741C548">
            <w:pPr>
              <w:pStyle w:val="47"/>
              <w:spacing w:line="360" w:lineRule="auto"/>
              <w:jc w:val="center"/>
              <w:outlineLvl w:val="1"/>
              <w:rPr>
                <w:rFonts w:ascii="仿宋_GB2312" w:hAnsi="仿宋_GB2312" w:eastAsia="仿宋_GB2312" w:cs="仿宋_GB2312"/>
                <w:bCs/>
                <w:color w:val="auto"/>
                <w:sz w:val="28"/>
                <w:szCs w:val="28"/>
                <w:lang w:val="en-US" w:eastAsia="zh-CN"/>
              </w:rPr>
            </w:pPr>
            <w:r>
              <w:rPr>
                <w:rFonts w:ascii="仿宋_GB2312" w:hAnsi="仿宋_GB2312" w:eastAsia="仿宋_GB2312" w:cs="仿宋_GB2312"/>
                <w:bCs/>
                <w:color w:val="auto"/>
                <w:sz w:val="28"/>
                <w:szCs w:val="28"/>
                <w:lang w:val="en-US" w:eastAsia="zh-CN"/>
              </w:rPr>
              <w:t>关系类型</w:t>
            </w:r>
          </w:p>
        </w:tc>
        <w:tc>
          <w:tcPr>
            <w:tcW w:w="2132" w:type="dxa"/>
          </w:tcPr>
          <w:p w14:paraId="659242F4">
            <w:pPr>
              <w:pStyle w:val="47"/>
              <w:spacing w:line="360" w:lineRule="auto"/>
              <w:jc w:val="center"/>
              <w:outlineLvl w:val="1"/>
              <w:rPr>
                <w:rFonts w:ascii="仿宋_GB2312" w:hAnsi="仿宋_GB2312" w:eastAsia="仿宋_GB2312" w:cs="仿宋_GB2312"/>
                <w:bCs/>
                <w:color w:val="auto"/>
                <w:sz w:val="28"/>
                <w:szCs w:val="28"/>
                <w:lang w:val="en-US" w:eastAsia="zh-CN"/>
              </w:rPr>
            </w:pPr>
            <w:r>
              <w:rPr>
                <w:rFonts w:ascii="仿宋_GB2312" w:hAnsi="仿宋_GB2312" w:eastAsia="仿宋_GB2312" w:cs="仿宋_GB2312"/>
                <w:bCs/>
                <w:color w:val="auto"/>
                <w:sz w:val="28"/>
                <w:szCs w:val="28"/>
                <w:lang w:val="en-US" w:eastAsia="zh-CN"/>
              </w:rPr>
              <w:t>备注</w:t>
            </w:r>
          </w:p>
        </w:tc>
      </w:tr>
      <w:tr w14:paraId="56516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186BF937">
            <w:pPr>
              <w:pStyle w:val="47"/>
              <w:spacing w:line="360" w:lineRule="auto"/>
              <w:jc w:val="center"/>
              <w:outlineLvl w:val="1"/>
              <w:rPr>
                <w:rFonts w:ascii="仿宋_GB2312" w:hAnsi="仿宋_GB2312" w:eastAsia="仿宋_GB2312" w:cs="仿宋_GB2312"/>
                <w:bCs/>
                <w:color w:val="auto"/>
                <w:sz w:val="28"/>
                <w:szCs w:val="28"/>
                <w:lang w:val="en-US" w:eastAsia="zh-CN"/>
              </w:rPr>
            </w:pPr>
          </w:p>
        </w:tc>
        <w:tc>
          <w:tcPr>
            <w:tcW w:w="3207" w:type="dxa"/>
          </w:tcPr>
          <w:p w14:paraId="1BAC8A9F">
            <w:pPr>
              <w:pStyle w:val="47"/>
              <w:spacing w:line="360" w:lineRule="auto"/>
              <w:jc w:val="center"/>
              <w:outlineLvl w:val="1"/>
              <w:rPr>
                <w:rFonts w:ascii="仿宋_GB2312" w:hAnsi="仿宋_GB2312" w:eastAsia="仿宋_GB2312" w:cs="仿宋_GB2312"/>
                <w:bCs/>
                <w:color w:val="auto"/>
                <w:sz w:val="28"/>
                <w:szCs w:val="28"/>
                <w:lang w:val="en-US" w:eastAsia="zh-CN"/>
              </w:rPr>
            </w:pPr>
          </w:p>
        </w:tc>
        <w:tc>
          <w:tcPr>
            <w:tcW w:w="2132" w:type="dxa"/>
          </w:tcPr>
          <w:p w14:paraId="33BD0D66">
            <w:pPr>
              <w:pStyle w:val="47"/>
              <w:spacing w:line="360" w:lineRule="auto"/>
              <w:jc w:val="center"/>
              <w:outlineLvl w:val="1"/>
              <w:rPr>
                <w:rFonts w:ascii="仿宋_GB2312" w:hAnsi="仿宋_GB2312" w:eastAsia="仿宋_GB2312" w:cs="仿宋_GB2312"/>
                <w:bCs/>
                <w:color w:val="auto"/>
                <w:sz w:val="28"/>
                <w:szCs w:val="28"/>
                <w:lang w:val="en-US" w:eastAsia="zh-CN"/>
              </w:rPr>
            </w:pPr>
          </w:p>
        </w:tc>
        <w:tc>
          <w:tcPr>
            <w:tcW w:w="2132" w:type="dxa"/>
          </w:tcPr>
          <w:p w14:paraId="32EFBE1A">
            <w:pPr>
              <w:pStyle w:val="47"/>
              <w:spacing w:line="360" w:lineRule="auto"/>
              <w:jc w:val="center"/>
              <w:outlineLvl w:val="1"/>
              <w:rPr>
                <w:rFonts w:ascii="仿宋_GB2312" w:hAnsi="仿宋_GB2312" w:eastAsia="仿宋_GB2312" w:cs="仿宋_GB2312"/>
                <w:bCs/>
                <w:color w:val="auto"/>
                <w:sz w:val="28"/>
                <w:szCs w:val="28"/>
                <w:lang w:val="en-US" w:eastAsia="zh-CN"/>
              </w:rPr>
            </w:pPr>
          </w:p>
        </w:tc>
      </w:tr>
      <w:tr w14:paraId="0A9C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79939242">
            <w:pPr>
              <w:pStyle w:val="47"/>
              <w:spacing w:line="360" w:lineRule="auto"/>
              <w:jc w:val="center"/>
              <w:outlineLvl w:val="1"/>
              <w:rPr>
                <w:rFonts w:ascii="仿宋_GB2312" w:hAnsi="仿宋_GB2312" w:eastAsia="仿宋_GB2312" w:cs="仿宋_GB2312"/>
                <w:bCs/>
                <w:color w:val="auto"/>
                <w:sz w:val="28"/>
                <w:szCs w:val="28"/>
                <w:lang w:val="en-US" w:eastAsia="zh-CN"/>
              </w:rPr>
            </w:pPr>
          </w:p>
        </w:tc>
        <w:tc>
          <w:tcPr>
            <w:tcW w:w="3207" w:type="dxa"/>
          </w:tcPr>
          <w:p w14:paraId="3E05066D">
            <w:pPr>
              <w:pStyle w:val="47"/>
              <w:spacing w:line="360" w:lineRule="auto"/>
              <w:jc w:val="center"/>
              <w:outlineLvl w:val="1"/>
              <w:rPr>
                <w:rFonts w:ascii="仿宋_GB2312" w:hAnsi="仿宋_GB2312" w:eastAsia="仿宋_GB2312" w:cs="仿宋_GB2312"/>
                <w:bCs/>
                <w:color w:val="auto"/>
                <w:sz w:val="28"/>
                <w:szCs w:val="28"/>
                <w:lang w:val="en-US" w:eastAsia="zh-CN"/>
              </w:rPr>
            </w:pPr>
          </w:p>
        </w:tc>
        <w:tc>
          <w:tcPr>
            <w:tcW w:w="2132" w:type="dxa"/>
          </w:tcPr>
          <w:p w14:paraId="70E9C8E5">
            <w:pPr>
              <w:pStyle w:val="47"/>
              <w:spacing w:line="360" w:lineRule="auto"/>
              <w:jc w:val="center"/>
              <w:outlineLvl w:val="1"/>
              <w:rPr>
                <w:rFonts w:ascii="仿宋_GB2312" w:hAnsi="仿宋_GB2312" w:eastAsia="仿宋_GB2312" w:cs="仿宋_GB2312"/>
                <w:bCs/>
                <w:color w:val="auto"/>
                <w:sz w:val="28"/>
                <w:szCs w:val="28"/>
                <w:lang w:val="en-US" w:eastAsia="zh-CN"/>
              </w:rPr>
            </w:pPr>
          </w:p>
        </w:tc>
        <w:tc>
          <w:tcPr>
            <w:tcW w:w="2132" w:type="dxa"/>
          </w:tcPr>
          <w:p w14:paraId="29355D76">
            <w:pPr>
              <w:pStyle w:val="47"/>
              <w:spacing w:line="360" w:lineRule="auto"/>
              <w:jc w:val="center"/>
              <w:outlineLvl w:val="1"/>
              <w:rPr>
                <w:rFonts w:ascii="仿宋_GB2312" w:hAnsi="仿宋_GB2312" w:eastAsia="仿宋_GB2312" w:cs="仿宋_GB2312"/>
                <w:bCs/>
                <w:color w:val="auto"/>
                <w:sz w:val="28"/>
                <w:szCs w:val="28"/>
                <w:lang w:val="en-US" w:eastAsia="zh-CN"/>
              </w:rPr>
            </w:pPr>
          </w:p>
        </w:tc>
      </w:tr>
      <w:tr w14:paraId="5055A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0B45F817">
            <w:pPr>
              <w:pStyle w:val="47"/>
              <w:spacing w:line="360" w:lineRule="auto"/>
              <w:jc w:val="center"/>
              <w:outlineLvl w:val="1"/>
              <w:rPr>
                <w:rFonts w:ascii="仿宋_GB2312" w:hAnsi="仿宋_GB2312" w:eastAsia="仿宋_GB2312" w:cs="仿宋_GB2312"/>
                <w:bCs/>
                <w:color w:val="auto"/>
                <w:sz w:val="28"/>
                <w:szCs w:val="28"/>
                <w:lang w:val="en-US" w:eastAsia="zh-CN"/>
              </w:rPr>
            </w:pPr>
          </w:p>
        </w:tc>
        <w:tc>
          <w:tcPr>
            <w:tcW w:w="3207" w:type="dxa"/>
          </w:tcPr>
          <w:p w14:paraId="09386995">
            <w:pPr>
              <w:pStyle w:val="47"/>
              <w:spacing w:line="360" w:lineRule="auto"/>
              <w:jc w:val="center"/>
              <w:outlineLvl w:val="1"/>
              <w:rPr>
                <w:rFonts w:ascii="仿宋_GB2312" w:hAnsi="仿宋_GB2312" w:eastAsia="仿宋_GB2312" w:cs="仿宋_GB2312"/>
                <w:bCs/>
                <w:color w:val="auto"/>
                <w:sz w:val="28"/>
                <w:szCs w:val="28"/>
                <w:lang w:val="en-US" w:eastAsia="zh-CN"/>
              </w:rPr>
            </w:pPr>
          </w:p>
        </w:tc>
        <w:tc>
          <w:tcPr>
            <w:tcW w:w="2132" w:type="dxa"/>
          </w:tcPr>
          <w:p w14:paraId="78D553E4">
            <w:pPr>
              <w:pStyle w:val="47"/>
              <w:spacing w:line="360" w:lineRule="auto"/>
              <w:jc w:val="center"/>
              <w:outlineLvl w:val="1"/>
              <w:rPr>
                <w:rFonts w:ascii="仿宋_GB2312" w:hAnsi="仿宋_GB2312" w:eastAsia="仿宋_GB2312" w:cs="仿宋_GB2312"/>
                <w:bCs/>
                <w:color w:val="auto"/>
                <w:sz w:val="28"/>
                <w:szCs w:val="28"/>
                <w:lang w:val="en-US" w:eastAsia="zh-CN"/>
              </w:rPr>
            </w:pPr>
          </w:p>
        </w:tc>
        <w:tc>
          <w:tcPr>
            <w:tcW w:w="2132" w:type="dxa"/>
          </w:tcPr>
          <w:p w14:paraId="1B84461D">
            <w:pPr>
              <w:pStyle w:val="47"/>
              <w:spacing w:line="360" w:lineRule="auto"/>
              <w:jc w:val="center"/>
              <w:outlineLvl w:val="1"/>
              <w:rPr>
                <w:rFonts w:ascii="仿宋_GB2312" w:hAnsi="仿宋_GB2312" w:eastAsia="仿宋_GB2312" w:cs="仿宋_GB2312"/>
                <w:bCs/>
                <w:color w:val="auto"/>
                <w:sz w:val="28"/>
                <w:szCs w:val="28"/>
                <w:lang w:val="en-US" w:eastAsia="zh-CN"/>
              </w:rPr>
            </w:pPr>
          </w:p>
        </w:tc>
      </w:tr>
    </w:tbl>
    <w:p w14:paraId="299CB80A">
      <w:pPr>
        <w:pStyle w:val="47"/>
        <w:spacing w:line="360" w:lineRule="auto"/>
        <w:jc w:val="center"/>
        <w:rPr>
          <w:rFonts w:hint="default" w:ascii="Times New Roman" w:hAnsi="Times New Roman" w:eastAsia="方正小标宋_GBK" w:cs="Times New Roman"/>
          <w:bCs/>
          <w:color w:val="auto"/>
          <w:sz w:val="30"/>
          <w:szCs w:val="30"/>
          <w:lang w:val="en-US" w:eastAsia="zh-CN"/>
        </w:rPr>
      </w:pPr>
    </w:p>
    <w:p w14:paraId="11ECF213">
      <w:pPr>
        <w:spacing w:line="360" w:lineRule="exact"/>
        <w:ind w:firstLine="3640" w:firstLineChars="13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投标人（企业电子签章）：</w:t>
      </w:r>
    </w:p>
    <w:p w14:paraId="4A0F9027">
      <w:pPr>
        <w:tabs>
          <w:tab w:val="left" w:pos="6300"/>
        </w:tabs>
        <w:snapToGrid w:val="0"/>
        <w:spacing w:line="360" w:lineRule="auto"/>
        <w:ind w:firstLine="277" w:firstLineChars="99"/>
        <w:jc w:val="center"/>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              </w:t>
      </w:r>
      <w:r>
        <w:rPr>
          <w:rFonts w:ascii="仿宋_GB2312" w:hAnsi="仿宋_GB2312" w:eastAsia="仿宋_GB2312" w:cs="仿宋_GB2312"/>
          <w:color w:val="auto"/>
          <w:sz w:val="28"/>
          <w:szCs w:val="28"/>
          <w:lang w:eastAsia="zh-CN"/>
        </w:rPr>
        <w:t>日期：</w:t>
      </w:r>
      <w:r>
        <w:rPr>
          <w:rFonts w:ascii="仿宋_GB2312" w:hAnsi="仿宋_GB2312" w:eastAsia="仿宋_GB2312" w:cs="仿宋_GB2312"/>
          <w:color w:val="auto"/>
          <w:sz w:val="28"/>
          <w:szCs w:val="28"/>
          <w:u w:val="single"/>
          <w:lang w:val="en" w:eastAsia="zh-CN"/>
        </w:rPr>
        <w:t xml:space="preserve">      </w:t>
      </w:r>
      <w:r>
        <w:rPr>
          <w:rFonts w:ascii="仿宋_GB2312" w:hAnsi="仿宋_GB2312" w:eastAsia="仿宋_GB2312" w:cs="仿宋_GB2312"/>
          <w:color w:val="auto"/>
          <w:sz w:val="28"/>
          <w:szCs w:val="28"/>
          <w:lang w:eastAsia="zh-CN"/>
        </w:rPr>
        <w:t>年</w:t>
      </w:r>
      <w:r>
        <w:rPr>
          <w:rFonts w:ascii="仿宋_GB2312" w:hAnsi="仿宋_GB2312" w:eastAsia="仿宋_GB2312" w:cs="仿宋_GB2312"/>
          <w:color w:val="auto"/>
          <w:sz w:val="28"/>
          <w:szCs w:val="28"/>
          <w:u w:val="single"/>
          <w:lang w:val="en" w:eastAsia="zh-CN"/>
        </w:rPr>
        <w:t xml:space="preserve">   </w:t>
      </w:r>
      <w:r>
        <w:rPr>
          <w:rFonts w:ascii="仿宋_GB2312" w:hAnsi="仿宋_GB2312" w:eastAsia="仿宋_GB2312" w:cs="仿宋_GB2312"/>
          <w:color w:val="auto"/>
          <w:sz w:val="28"/>
          <w:szCs w:val="28"/>
          <w:lang w:eastAsia="zh-CN"/>
        </w:rPr>
        <w:t>月</w:t>
      </w:r>
      <w:r>
        <w:rPr>
          <w:rFonts w:ascii="仿宋_GB2312" w:hAnsi="仿宋_GB2312" w:eastAsia="仿宋_GB2312" w:cs="仿宋_GB2312"/>
          <w:color w:val="auto"/>
          <w:sz w:val="28"/>
          <w:szCs w:val="28"/>
          <w:u w:val="single"/>
          <w:lang w:val="en" w:eastAsia="zh-CN"/>
        </w:rPr>
        <w:t xml:space="preserve">   </w:t>
      </w:r>
      <w:r>
        <w:rPr>
          <w:rFonts w:ascii="仿宋_GB2312" w:hAnsi="仿宋_GB2312" w:eastAsia="仿宋_GB2312" w:cs="仿宋_GB2312"/>
          <w:color w:val="auto"/>
          <w:sz w:val="28"/>
          <w:szCs w:val="28"/>
          <w:lang w:eastAsia="zh-CN"/>
        </w:rPr>
        <w:t>日</w:t>
      </w:r>
    </w:p>
    <w:p w14:paraId="521A0C6C">
      <w:pPr>
        <w:pStyle w:val="47"/>
        <w:rPr>
          <w:rFonts w:hint="default" w:ascii="Times New Roman" w:hAnsi="Times New Roman" w:cs="Times New Roman"/>
          <w:color w:val="auto"/>
          <w:sz w:val="28"/>
          <w:szCs w:val="28"/>
          <w:lang w:val="en-US" w:eastAsia="zh-CN"/>
        </w:rPr>
      </w:pPr>
    </w:p>
    <w:p w14:paraId="4C5B666C">
      <w:pPr>
        <w:pStyle w:val="47"/>
        <w:rPr>
          <w:rFonts w:hint="default" w:ascii="Times New Roman" w:hAnsi="Times New Roman" w:cs="Times New Roman"/>
          <w:color w:val="auto"/>
          <w:sz w:val="28"/>
          <w:szCs w:val="28"/>
          <w:lang w:eastAsia="zh-CN"/>
        </w:rPr>
      </w:pPr>
    </w:p>
    <w:p w14:paraId="6975193E">
      <w:pPr>
        <w:pStyle w:val="47"/>
        <w:rPr>
          <w:rFonts w:hint="default" w:ascii="Times New Roman" w:hAnsi="Times New Roman" w:cs="Times New Roman"/>
          <w:color w:val="auto"/>
          <w:sz w:val="28"/>
          <w:szCs w:val="28"/>
          <w:lang w:eastAsia="zh-CN"/>
        </w:rPr>
      </w:pPr>
    </w:p>
    <w:p w14:paraId="4C5661D3">
      <w:pPr>
        <w:spacing w:before="100" w:after="100" w:line="360" w:lineRule="auto"/>
        <w:jc w:val="left"/>
        <w:rPr>
          <w:rFonts w:hint="default" w:ascii="Times New Roman" w:hAnsi="Times New Roman" w:eastAsia="仿宋_GB2312" w:cs="Times New Roman"/>
          <w:color w:val="auto"/>
          <w:kern w:val="0"/>
          <w:sz w:val="28"/>
          <w:szCs w:val="28"/>
          <w:lang w:eastAsia="zh-CN"/>
        </w:rPr>
      </w:pPr>
    </w:p>
    <w:p w14:paraId="28F3B09F">
      <w:pPr>
        <w:spacing w:before="100" w:after="100" w:line="360" w:lineRule="auto"/>
        <w:jc w:val="left"/>
        <w:rPr>
          <w:rFonts w:hint="default" w:ascii="Times New Roman" w:hAnsi="Times New Roman" w:eastAsia="仿宋_GB2312" w:cs="Times New Roman"/>
          <w:color w:val="auto"/>
          <w:kern w:val="0"/>
          <w:sz w:val="28"/>
          <w:szCs w:val="28"/>
          <w:lang w:eastAsia="zh-CN"/>
        </w:rPr>
      </w:pPr>
      <w:r>
        <w:rPr>
          <w:rFonts w:ascii="Times New Roman" w:hAnsi="Times New Roman" w:eastAsia="仿宋_GB2312" w:cs="Times New Roman"/>
          <w:color w:val="auto"/>
          <w:kern w:val="0"/>
          <w:sz w:val="28"/>
          <w:szCs w:val="28"/>
          <w:lang w:eastAsia="zh-CN"/>
        </w:rPr>
        <w:t>说明：</w:t>
      </w:r>
    </w:p>
    <w:p w14:paraId="1BF8F8A2">
      <w:pPr>
        <w:pStyle w:val="39"/>
        <w:tabs>
          <w:tab w:val="left" w:pos="5580"/>
        </w:tabs>
        <w:spacing w:line="360" w:lineRule="auto"/>
        <w:ind w:firstLine="560" w:firstLineChars="200"/>
        <w:rPr>
          <w:rFonts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rPr>
        <w:t>1.根据《中华人民共和国政府采购法实施条例》：单位负责人为同一人或者存在直接控股、管理关系的不同供应商，不得参加同一合同项下的政府采购活动。</w:t>
      </w:r>
    </w:p>
    <w:p w14:paraId="4E4D4750">
      <w:pPr>
        <w:pStyle w:val="39"/>
        <w:tabs>
          <w:tab w:val="left" w:pos="5580"/>
        </w:tabs>
        <w:spacing w:line="360" w:lineRule="auto"/>
        <w:ind w:firstLine="560" w:firstLineChars="200"/>
        <w:rPr>
          <w:rFonts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rPr>
        <w:t>2.投标人须如实说明与本单位存在如下关系的单位名单并写明关系类型：单位负责人为同一人或者存在直接控股、管理关系。</w:t>
      </w:r>
    </w:p>
    <w:p w14:paraId="013A91C1">
      <w:pPr>
        <w:pStyle w:val="39"/>
        <w:tabs>
          <w:tab w:val="left" w:pos="5580"/>
        </w:tabs>
        <w:spacing w:line="360" w:lineRule="auto"/>
        <w:ind w:firstLine="560" w:firstLineChars="200"/>
        <w:rPr>
          <w:rFonts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rPr>
        <w:t>3.投标人虚假说明的，后果自负。</w:t>
      </w:r>
    </w:p>
    <w:p w14:paraId="5096F75A">
      <w:pPr>
        <w:spacing w:before="100" w:after="100" w:line="360" w:lineRule="auto"/>
        <w:jc w:val="left"/>
        <w:rPr>
          <w:rFonts w:hint="default" w:ascii="Times New Roman" w:hAnsi="Times New Roman" w:eastAsia="仿宋_GB2312" w:cs="Times New Roman"/>
          <w:color w:val="auto"/>
          <w:kern w:val="0"/>
          <w:sz w:val="28"/>
          <w:szCs w:val="28"/>
          <w:lang w:eastAsia="zh-CN"/>
        </w:rPr>
      </w:pPr>
    </w:p>
    <w:p w14:paraId="6CDBB3EB">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US" w:eastAsia="zh-CN"/>
        </w:rPr>
      </w:pPr>
      <w:r>
        <w:rPr>
          <w:rFonts w:ascii="Times New Roman" w:hAnsi="Times New Roman"/>
          <w:color w:val="auto"/>
          <w:sz w:val="24"/>
          <w:szCs w:val="24"/>
          <w:lang w:val="en-US" w:eastAsia="zh-CN"/>
        </w:rPr>
        <w:br w:type="page"/>
      </w:r>
      <w:bookmarkStart w:id="397" w:name="_Toc1184533414"/>
      <w:bookmarkStart w:id="398" w:name="_Toc1192645811_WPSOffice_Level2"/>
      <w:bookmarkStart w:id="399" w:name="_Toc2024909766"/>
      <w:bookmarkStart w:id="400" w:name="_Toc98955996"/>
      <w:bookmarkStart w:id="401" w:name="_Toc2035786603"/>
      <w:bookmarkStart w:id="402" w:name="_Toc1439922488"/>
      <w:bookmarkStart w:id="403" w:name="_Toc1323492610"/>
      <w:bookmarkStart w:id="404" w:name="_Toc1497172548"/>
      <w:bookmarkStart w:id="405" w:name="_Toc1999724387"/>
      <w:bookmarkStart w:id="406" w:name="_Toc1528107318"/>
      <w:bookmarkStart w:id="407" w:name="_Toc1846317276"/>
      <w:bookmarkStart w:id="408" w:name="_Toc2114111239"/>
      <w:bookmarkStart w:id="409" w:name="_Toc1412570441"/>
      <w:bookmarkStart w:id="410" w:name="_Toc1938095027"/>
      <w:bookmarkStart w:id="411" w:name="_Toc658606622"/>
      <w:bookmarkStart w:id="412" w:name="_Toc497708290_WPSOffice_Level2"/>
      <w:bookmarkStart w:id="413" w:name="_Toc996756161"/>
      <w:bookmarkStart w:id="414" w:name="_Toc320661673"/>
      <w:bookmarkStart w:id="415" w:name="_Toc474620139"/>
      <w:bookmarkStart w:id="416" w:name="_Toc1310640400"/>
      <w:bookmarkStart w:id="417" w:name="_Toc1462517689"/>
      <w:bookmarkStart w:id="418" w:name="_Toc2073666225_WPSOffice_Level3"/>
      <w:bookmarkStart w:id="419" w:name="_Toc1614236527"/>
      <w:bookmarkStart w:id="420" w:name="_Toc1237822054"/>
      <w:bookmarkStart w:id="421" w:name="_Toc1267967234"/>
      <w:bookmarkStart w:id="422" w:name="_Toc934702901"/>
      <w:bookmarkStart w:id="423" w:name="_Toc1093923690_WPSOffice_Level2"/>
      <w:bookmarkStart w:id="424" w:name="_Toc1580344845_WPSOffice_Level2"/>
      <w:bookmarkStart w:id="425" w:name="_Toc973283021"/>
      <w:bookmarkStart w:id="426" w:name="_Toc744081619"/>
      <w:bookmarkStart w:id="427" w:name="_Toc6422905"/>
      <w:bookmarkStart w:id="428" w:name="_Toc136706314"/>
      <w:bookmarkStart w:id="429" w:name="_Toc1264393349_WPSOffice_Level2"/>
      <w:bookmarkStart w:id="430" w:name="_Toc897589225"/>
      <w:bookmarkStart w:id="431" w:name="_Toc1368632420_WPSOffice_Level2"/>
      <w:bookmarkStart w:id="432" w:name="_Toc1378165390"/>
      <w:bookmarkStart w:id="433" w:name="_Toc377236415"/>
      <w:bookmarkStart w:id="434" w:name="_Toc797524663"/>
      <w:bookmarkStart w:id="435" w:name="_Toc1017563642"/>
      <w:bookmarkStart w:id="436" w:name="_Toc465615493"/>
      <w:bookmarkStart w:id="437" w:name="_Toc943266062"/>
      <w:bookmarkStart w:id="438" w:name="_Toc288862645"/>
      <w:bookmarkStart w:id="439" w:name="_Toc1360926389"/>
      <w:bookmarkStart w:id="440" w:name="_Toc1731438942"/>
      <w:bookmarkStart w:id="441" w:name="_Toc1893653595_WPSOffice_Level1"/>
      <w:r>
        <w:rPr>
          <w:rFonts w:ascii="Times New Roman" w:hAnsi="Times New Roman" w:eastAsia="方正小标宋_GBK" w:cs="Times New Roman"/>
          <w:bCs/>
          <w:color w:val="auto"/>
          <w:kern w:val="0"/>
          <w:sz w:val="30"/>
          <w:szCs w:val="30"/>
          <w:lang w:val="en-US" w:eastAsia="zh-CN"/>
        </w:rPr>
        <w:t>七</w:t>
      </w:r>
      <w:r>
        <w:rPr>
          <w:rFonts w:hint="default" w:ascii="Times New Roman" w:hAnsi="Times New Roman" w:eastAsia="方正小标宋_GBK" w:cs="Times New Roman"/>
          <w:bCs/>
          <w:color w:val="auto"/>
          <w:kern w:val="0"/>
          <w:sz w:val="30"/>
          <w:szCs w:val="30"/>
          <w:lang w:val="en-US" w:eastAsia="zh-CN"/>
        </w:rPr>
        <w:t>、</w:t>
      </w:r>
      <w:bookmarkEnd w:id="397"/>
      <w:bookmarkEnd w:id="398"/>
      <w:bookmarkEnd w:id="399"/>
      <w:bookmarkEnd w:id="400"/>
      <w:bookmarkEnd w:id="401"/>
      <w:bookmarkEnd w:id="402"/>
      <w:bookmarkEnd w:id="403"/>
      <w:bookmarkEnd w:id="404"/>
      <w:bookmarkEnd w:id="405"/>
      <w:bookmarkEnd w:id="406"/>
      <w:bookmarkEnd w:id="407"/>
      <w:bookmarkEnd w:id="408"/>
      <w:r>
        <w:rPr>
          <w:rFonts w:hint="default" w:ascii="Times New Roman" w:hAnsi="Times New Roman" w:eastAsia="方正小标宋_GBK" w:cs="Times New Roman"/>
          <w:bCs/>
          <w:color w:val="auto"/>
          <w:kern w:val="0"/>
          <w:sz w:val="30"/>
          <w:szCs w:val="30"/>
          <w:lang w:val="en-US" w:eastAsia="zh-CN"/>
        </w:rPr>
        <w:t>其他资格证明文件</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14:paraId="25ED3E20">
      <w:pPr>
        <w:spacing w:line="360" w:lineRule="auto"/>
        <w:ind w:left="1080" w:hanging="540"/>
        <w:jc w:val="center"/>
        <w:rPr>
          <w:rFonts w:hint="default" w:ascii="Times New Roman" w:hAnsi="Times New Roman" w:eastAsia="宋体" w:cs="Times New Roman"/>
          <w:b/>
          <w:bCs/>
          <w:color w:val="auto"/>
          <w:sz w:val="24"/>
          <w:szCs w:val="24"/>
          <w:lang w:val="en-US" w:eastAsia="zh-CN"/>
        </w:rPr>
      </w:pPr>
    </w:p>
    <w:p w14:paraId="1FDC9A07">
      <w:pPr>
        <w:spacing w:line="360" w:lineRule="auto"/>
        <w:ind w:left="1080" w:hanging="540"/>
        <w:jc w:val="center"/>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具有公安机关颁发的有效《保安服务许可证》</w:t>
      </w:r>
    </w:p>
    <w:p w14:paraId="449191C4">
      <w:pPr>
        <w:spacing w:line="360" w:lineRule="auto"/>
        <w:ind w:left="1080" w:hanging="540"/>
        <w:jc w:val="center"/>
        <w:rPr>
          <w:rFonts w:hint="default" w:ascii="Times New Roman" w:hAnsi="Times New Roman" w:eastAsia="宋体" w:cs="Times New Roman"/>
          <w:b/>
          <w:bCs/>
          <w:color w:val="auto"/>
          <w:sz w:val="24"/>
          <w:szCs w:val="24"/>
          <w:lang w:val="en-US" w:eastAsia="zh-CN"/>
        </w:rPr>
      </w:pPr>
    </w:p>
    <w:p w14:paraId="020D6EC4">
      <w:pPr>
        <w:pStyle w:val="39"/>
        <w:tabs>
          <w:tab w:val="left" w:pos="5580"/>
        </w:tabs>
        <w:spacing w:line="360" w:lineRule="auto"/>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lang w:val="zh-TW"/>
        </w:rPr>
        <w:t>说明：1.应提供的其他资格证明文件。</w:t>
      </w:r>
    </w:p>
    <w:p w14:paraId="4117941D">
      <w:pPr>
        <w:pStyle w:val="39"/>
        <w:tabs>
          <w:tab w:val="left" w:pos="5580"/>
        </w:tabs>
        <w:spacing w:line="360" w:lineRule="auto"/>
        <w:ind w:firstLine="840" w:firstLineChars="300"/>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lang w:val="zh-TW"/>
        </w:rPr>
        <w:t>2.原件或复印件的扫描件上应加盖企业电子签章（自然人投标的无需盖章，需要签字）。</w:t>
      </w:r>
    </w:p>
    <w:p w14:paraId="772A601E">
      <w:pPr>
        <w:pStyle w:val="39"/>
        <w:tabs>
          <w:tab w:val="left" w:pos="5580"/>
        </w:tabs>
        <w:spacing w:line="360" w:lineRule="auto"/>
        <w:ind w:firstLine="840" w:firstLineChars="300"/>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lang w:val="zh-TW"/>
        </w:rPr>
        <w:t>3.如果是联合体投标，联合体各方需</w:t>
      </w:r>
      <w:r>
        <w:rPr>
          <w:rFonts w:hint="eastAsia" w:ascii="Times New Roman" w:hAnsi="Times New Roman" w:eastAsia="仿宋_GB2312" w:cs="Times New Roman"/>
          <w:color w:val="auto"/>
          <w:sz w:val="28"/>
          <w:szCs w:val="28"/>
          <w:lang w:val="zh-TW"/>
        </w:rPr>
        <w:t>提供</w:t>
      </w:r>
      <w:r>
        <w:rPr>
          <w:rFonts w:ascii="Times New Roman" w:hAnsi="Times New Roman" w:eastAsia="仿宋_GB2312" w:cs="Times New Roman"/>
          <w:color w:val="auto"/>
          <w:sz w:val="28"/>
          <w:szCs w:val="28"/>
          <w:lang w:val="zh-TW"/>
        </w:rPr>
        <w:t>的满足招标文件要求的其他资格证明文件。</w:t>
      </w:r>
    </w:p>
    <w:p w14:paraId="62BDB02A">
      <w:pPr>
        <w:rPr>
          <w:rFonts w:ascii="Times New Roman" w:hAnsi="Times New Roman"/>
          <w:color w:val="auto"/>
          <w:sz w:val="24"/>
          <w:szCs w:val="24"/>
          <w:lang w:val="en-US" w:eastAsia="zh-CN"/>
        </w:rPr>
      </w:pPr>
      <w:r>
        <w:rPr>
          <w:rFonts w:ascii="Times New Roman" w:hAnsi="Times New Roman"/>
          <w:color w:val="auto"/>
          <w:sz w:val="24"/>
          <w:szCs w:val="24"/>
          <w:lang w:val="en-US" w:eastAsia="zh-CN"/>
        </w:rPr>
        <w:br w:type="page"/>
      </w:r>
    </w:p>
    <w:p w14:paraId="50F8604D">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US" w:eastAsia="zh-CN"/>
        </w:rPr>
      </w:pPr>
      <w:r>
        <w:rPr>
          <w:rFonts w:hint="eastAsia" w:ascii="Times New Roman" w:hAnsi="Times New Roman" w:eastAsia="方正小标宋_GBK" w:cs="Times New Roman"/>
          <w:bCs/>
          <w:color w:val="auto"/>
          <w:kern w:val="0"/>
          <w:sz w:val="30"/>
          <w:szCs w:val="30"/>
          <w:lang w:val="en-US" w:eastAsia="zh-CN"/>
        </w:rPr>
        <w:t>八、</w:t>
      </w:r>
      <w:r>
        <w:rPr>
          <w:rFonts w:hint="default" w:ascii="Times New Roman" w:hAnsi="Times New Roman" w:eastAsia="方正小标宋_GBK" w:cs="Times New Roman"/>
          <w:bCs/>
          <w:color w:val="auto"/>
          <w:kern w:val="0"/>
          <w:sz w:val="30"/>
          <w:szCs w:val="30"/>
          <w:lang w:val="en-US" w:eastAsia="zh-CN"/>
        </w:rPr>
        <w:t>企业声明函</w:t>
      </w:r>
    </w:p>
    <w:p w14:paraId="707956BB">
      <w:pPr>
        <w:jc w:val="center"/>
        <w:rPr>
          <w:rFonts w:hint="default" w:ascii="Times New Roman" w:hAnsi="Times New Roman" w:eastAsia="CESI楷体-GB2312" w:cs="Times New Roman"/>
          <w:b/>
          <w:bCs/>
          <w:color w:val="auto"/>
          <w:sz w:val="32"/>
          <w:szCs w:val="32"/>
          <w:lang w:val="en-US" w:eastAsia="zh-CN"/>
        </w:rPr>
      </w:pPr>
      <w:r>
        <w:rPr>
          <w:rFonts w:hint="default" w:ascii="Times New Roman" w:hAnsi="Times New Roman" w:eastAsia="CESI楷体-GB2312" w:cs="Times New Roman"/>
          <w:b/>
          <w:bCs/>
          <w:color w:val="auto"/>
          <w:sz w:val="32"/>
          <w:szCs w:val="32"/>
          <w:lang w:val="en-US" w:eastAsia="zh-CN"/>
        </w:rPr>
        <w:t>中小企业声明函（工程、服务）</w:t>
      </w:r>
    </w:p>
    <w:p w14:paraId="3A08C346">
      <w:pPr>
        <w:spacing w:line="360" w:lineRule="auto"/>
        <w:jc w:val="center"/>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（投标人属于</w:t>
      </w:r>
      <w:r>
        <w:rPr>
          <w:rFonts w:hint="eastAsia" w:ascii="Times New Roman" w:hAnsi="Times New Roman" w:eastAsia="仿宋_GB2312" w:cs="Times New Roman"/>
          <w:color w:val="auto"/>
          <w:kern w:val="0"/>
          <w:sz w:val="24"/>
          <w:szCs w:val="24"/>
          <w:lang w:val="en-US" w:eastAsia="zh-CN"/>
        </w:rPr>
        <w:t>中型、</w:t>
      </w:r>
      <w:r>
        <w:rPr>
          <w:rFonts w:ascii="Times New Roman" w:hAnsi="Times New Roman" w:eastAsia="仿宋_GB2312" w:cs="Times New Roman"/>
          <w:color w:val="auto"/>
          <w:kern w:val="0"/>
          <w:sz w:val="24"/>
          <w:szCs w:val="24"/>
          <w:lang w:val="en-US" w:eastAsia="zh-CN"/>
        </w:rPr>
        <w:t>小型、微型企</w:t>
      </w:r>
      <w:r>
        <w:rPr>
          <w:rFonts w:hint="default" w:ascii="Times New Roman" w:hAnsi="Times New Roman" w:eastAsia="仿宋_GB2312" w:cs="Times New Roman"/>
          <w:color w:val="auto"/>
          <w:kern w:val="0"/>
          <w:sz w:val="24"/>
          <w:szCs w:val="24"/>
          <w:lang w:val="en-US" w:eastAsia="zh-CN"/>
        </w:rPr>
        <w:t>业的填写，不属于的无需填写或不提供此项内容）</w:t>
      </w:r>
    </w:p>
    <w:p w14:paraId="1C8584CF">
      <w:pPr>
        <w:spacing w:line="46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本公司（联合体）郑重声明，根据《政府采购促进中小企业发展管理办法》（财库﹝2020﹞46 号）的规定，本公司（联合体）</w:t>
      </w:r>
      <w:r>
        <w:rPr>
          <w:rFonts w:hint="eastAsia" w:ascii="Times New Roman" w:hAnsi="Times New Roman" w:eastAsia="仿宋_GB2312" w:cs="Times New Roman"/>
          <w:color w:val="auto"/>
          <w:sz w:val="28"/>
          <w:szCs w:val="28"/>
          <w:u w:val="single"/>
          <w:lang w:val="en-US" w:eastAsia="zh-CN"/>
        </w:rPr>
        <w:t>河南交通职业技术学院</w:t>
      </w:r>
      <w:r>
        <w:rPr>
          <w:rFonts w:hint="default" w:ascii="Times New Roman" w:hAnsi="Times New Roman" w:eastAsia="仿宋_GB2312" w:cs="Times New Roman"/>
          <w:color w:val="auto"/>
          <w:sz w:val="28"/>
          <w:szCs w:val="28"/>
          <w:lang w:eastAsia="zh-CN"/>
        </w:rPr>
        <w:t>的</w:t>
      </w:r>
      <w:r>
        <w:rPr>
          <w:rFonts w:hint="eastAsia" w:ascii="Times New Roman" w:hAnsi="Times New Roman" w:eastAsia="仿宋_GB2312" w:cs="Times New Roman"/>
          <w:color w:val="auto"/>
          <w:sz w:val="28"/>
          <w:szCs w:val="28"/>
          <w:u w:val="single"/>
          <w:lang w:val="en-US" w:eastAsia="zh-CN"/>
        </w:rPr>
        <w:t>河南交通职业技术学院双高计划-开展专业育人环境管理-东校区安全保障项目</w:t>
      </w:r>
      <w:r>
        <w:rPr>
          <w:rFonts w:hint="default" w:ascii="Times New Roman" w:hAnsi="Times New Roman" w:eastAsia="仿宋_GB2312" w:cs="Times New Roman"/>
          <w:color w:val="auto"/>
          <w:sz w:val="28"/>
          <w:szCs w:val="28"/>
          <w:lang w:eastAsia="zh-CN"/>
        </w:rPr>
        <w:t>采购活动，服务全部由符合政策要求的中小企业承接（或者：工程的施工单位全部为符合政策要求的中小企业）。相关企业（含联合体中的中小企业、签订分包意向协议的中小企业）的具体情况如下：</w:t>
      </w:r>
    </w:p>
    <w:p w14:paraId="143B21E5">
      <w:pPr>
        <w:spacing w:line="46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 xml:space="preserve">1. </w:t>
      </w:r>
      <w:r>
        <w:rPr>
          <w:rFonts w:hint="default" w:ascii="Times New Roman" w:hAnsi="Times New Roman" w:eastAsia="仿宋_GB2312" w:cs="Times New Roman"/>
          <w:i/>
          <w:iCs/>
          <w:color w:val="auto"/>
          <w:sz w:val="28"/>
          <w:szCs w:val="28"/>
          <w:u w:val="single"/>
          <w:lang w:eastAsia="zh-CN"/>
        </w:rPr>
        <w:t>（标的名称）</w:t>
      </w:r>
      <w:r>
        <w:rPr>
          <w:rFonts w:hint="default" w:ascii="Times New Roman" w:hAnsi="Times New Roman" w:eastAsia="仿宋_GB2312" w:cs="Times New Roman"/>
          <w:color w:val="auto"/>
          <w:sz w:val="28"/>
          <w:szCs w:val="28"/>
          <w:lang w:eastAsia="zh-CN"/>
        </w:rPr>
        <w:t>，属于</w:t>
      </w:r>
      <w:r>
        <w:rPr>
          <w:rFonts w:hint="default" w:ascii="Times New Roman" w:hAnsi="Times New Roman" w:eastAsia="仿宋_GB2312" w:cs="Times New Roman"/>
          <w:i/>
          <w:iCs/>
          <w:color w:val="auto"/>
          <w:sz w:val="28"/>
          <w:szCs w:val="28"/>
          <w:u w:val="single"/>
          <w:lang w:val="en-US" w:eastAsia="zh-CN"/>
        </w:rPr>
        <w:t>（采购文件中明确的所属行业）</w:t>
      </w:r>
      <w:r>
        <w:rPr>
          <w:rFonts w:hint="default" w:ascii="Times New Roman" w:hAnsi="Times New Roman" w:eastAsia="仿宋_GB2312" w:cs="Times New Roman"/>
          <w:color w:val="auto"/>
          <w:kern w:val="0"/>
          <w:sz w:val="28"/>
          <w:szCs w:val="28"/>
          <w:lang w:val="en-US" w:eastAsia="zh-CN"/>
        </w:rPr>
        <w:t>行业</w:t>
      </w:r>
      <w:r>
        <w:rPr>
          <w:rFonts w:hint="default" w:ascii="Times New Roman" w:hAnsi="Times New Roman" w:eastAsia="仿宋_GB2312" w:cs="Times New Roman"/>
          <w:color w:val="auto"/>
          <w:sz w:val="28"/>
          <w:szCs w:val="28"/>
          <w:lang w:eastAsia="zh-CN"/>
        </w:rPr>
        <w:t>； 承建（承接）企业为</w:t>
      </w:r>
      <w:r>
        <w:rPr>
          <w:rFonts w:hint="default" w:ascii="Times New Roman" w:hAnsi="Times New Roman" w:eastAsia="仿宋_GB2312" w:cs="Times New Roman"/>
          <w:i/>
          <w:iCs/>
          <w:color w:val="auto"/>
          <w:sz w:val="28"/>
          <w:szCs w:val="28"/>
          <w:u w:val="single"/>
          <w:lang w:eastAsia="zh-CN"/>
        </w:rPr>
        <w:t>（企业名称）</w:t>
      </w:r>
      <w:r>
        <w:rPr>
          <w:rFonts w:hint="default" w:ascii="Times New Roman" w:hAnsi="Times New Roman" w:eastAsia="仿宋_GB2312" w:cs="Times New Roman"/>
          <w:color w:val="auto"/>
          <w:sz w:val="28"/>
          <w:szCs w:val="28"/>
          <w:lang w:eastAsia="zh-CN"/>
        </w:rPr>
        <w:t>，从业人员</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人，营业收入为</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万元，资产总额为</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万元，属于</w:t>
      </w:r>
      <w:r>
        <w:rPr>
          <w:rFonts w:hint="default" w:ascii="Times New Roman" w:hAnsi="Times New Roman" w:eastAsia="仿宋_GB2312" w:cs="Times New Roman"/>
          <w:i/>
          <w:iCs/>
          <w:color w:val="auto"/>
          <w:sz w:val="28"/>
          <w:szCs w:val="28"/>
          <w:u w:val="single"/>
          <w:lang w:eastAsia="zh-CN"/>
        </w:rPr>
        <w:t>（中型企业、小型企业、微型企业）</w:t>
      </w:r>
      <w:r>
        <w:rPr>
          <w:rFonts w:hint="default" w:ascii="Times New Roman" w:hAnsi="Times New Roman" w:eastAsia="仿宋_GB2312" w:cs="Times New Roman"/>
          <w:color w:val="auto"/>
          <w:sz w:val="28"/>
          <w:szCs w:val="28"/>
          <w:lang w:eastAsia="zh-CN"/>
        </w:rPr>
        <w:t>；</w:t>
      </w:r>
    </w:p>
    <w:p w14:paraId="22B4F3DA">
      <w:pPr>
        <w:spacing w:line="46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 xml:space="preserve">…… </w:t>
      </w:r>
    </w:p>
    <w:p w14:paraId="1A294FCC">
      <w:pPr>
        <w:spacing w:line="46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以上企业，不属于大企业的分支机构，不存在控股股东为大企业的情形，也不存在与大企业的负责人为同一人的情形。</w:t>
      </w:r>
    </w:p>
    <w:p w14:paraId="25007285">
      <w:pPr>
        <w:spacing w:line="460" w:lineRule="exact"/>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本企业对上述声明内容的真实性负责。如有虚假，将依法承担相应责任。</w:t>
      </w:r>
    </w:p>
    <w:p w14:paraId="4F05FF9A">
      <w:pPr>
        <w:spacing w:before="100" w:after="100" w:line="460" w:lineRule="exact"/>
        <w:ind w:firstLine="3960"/>
        <w:jc w:val="left"/>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投标人（企业电子签章）：</w:t>
      </w:r>
      <w:r>
        <w:rPr>
          <w:rFonts w:hint="default" w:ascii="Times New Roman" w:hAnsi="Times New Roman" w:eastAsia="仿宋_GB2312" w:cs="Times New Roman"/>
          <w:color w:val="auto"/>
          <w:kern w:val="0"/>
          <w:sz w:val="28"/>
          <w:szCs w:val="28"/>
          <w:u w:val="single"/>
          <w:lang w:val="en-US" w:eastAsia="zh-CN"/>
        </w:rPr>
        <w:t xml:space="preserve">             </w:t>
      </w:r>
    </w:p>
    <w:p w14:paraId="1F31A20A">
      <w:pPr>
        <w:spacing w:before="100" w:after="100" w:line="460" w:lineRule="exact"/>
        <w:ind w:firstLine="3720"/>
        <w:jc w:val="left"/>
        <w:rPr>
          <w:rFonts w:hint="default" w:ascii="Times New Roman" w:hAnsi="Times New Roman" w:eastAsia="仿宋_GB2312" w:cs="Times New Roman"/>
          <w:color w:val="auto"/>
          <w:kern w:val="0"/>
          <w:sz w:val="28"/>
          <w:szCs w:val="28"/>
          <w:u w:val="single"/>
          <w:lang w:val="en-US" w:eastAsia="zh-CN"/>
        </w:rPr>
      </w:pPr>
      <w:r>
        <w:rPr>
          <w:rFonts w:hint="default" w:ascii="Times New Roman" w:hAnsi="Times New Roman" w:eastAsia="仿宋_GB2312" w:cs="Times New Roman"/>
          <w:color w:val="auto"/>
          <w:kern w:val="0"/>
          <w:sz w:val="28"/>
          <w:szCs w:val="28"/>
          <w:lang w:eastAsia="zh-CN"/>
        </w:rPr>
        <w:t>　日　期：</w:t>
      </w:r>
      <w:r>
        <w:rPr>
          <w:rFonts w:hint="default" w:ascii="Times New Roman" w:hAnsi="Times New Roman" w:eastAsia="仿宋_GB2312" w:cs="Times New Roman"/>
          <w:color w:val="auto"/>
          <w:kern w:val="0"/>
          <w:sz w:val="28"/>
          <w:szCs w:val="28"/>
          <w:u w:val="single"/>
          <w:lang w:val="en-US" w:eastAsia="zh-CN"/>
        </w:rPr>
        <w:t xml:space="preserve">             </w:t>
      </w:r>
    </w:p>
    <w:p w14:paraId="55A37C59">
      <w:pPr>
        <w:pStyle w:val="40"/>
        <w:rPr>
          <w:rFonts w:ascii="Times New Roman" w:hAnsi="Times New Roman" w:eastAsia="仿宋_GB2312"/>
          <w:kern w:val="0"/>
          <w:sz w:val="28"/>
          <w:szCs w:val="28"/>
          <w:u w:val="single"/>
        </w:rPr>
      </w:pPr>
    </w:p>
    <w:p w14:paraId="2256F67D">
      <w:pPr>
        <w:pStyle w:val="40"/>
        <w:pBdr>
          <w:bottom w:val="double" w:color="auto" w:sz="4" w:space="0"/>
        </w:pBdr>
        <w:rPr>
          <w:rFonts w:ascii="Times New Roman" w:hAnsi="Times New Roman" w:eastAsia="仿宋_GB2312"/>
          <w:kern w:val="0"/>
          <w:sz w:val="28"/>
          <w:szCs w:val="28"/>
          <w:u w:val="single"/>
        </w:rPr>
      </w:pPr>
    </w:p>
    <w:p w14:paraId="4EE2E1D1">
      <w:pPr>
        <w:pStyle w:val="40"/>
        <w:rPr>
          <w:rFonts w:ascii="Times New Roman" w:hAnsi="Times New Roman" w:eastAsia="仿宋_GB2312"/>
          <w:kern w:val="0"/>
          <w:sz w:val="28"/>
          <w:szCs w:val="28"/>
          <w:u w:val="single"/>
        </w:rPr>
      </w:pPr>
    </w:p>
    <w:p w14:paraId="1CBF4916">
      <w:pPr>
        <w:widowControl w:val="0"/>
        <w:rPr>
          <w:rFonts w:hint="default" w:ascii="Times New Roman" w:hAnsi="Times New Roman" w:eastAsia="宋体" w:cs="Times New Roman"/>
          <w:color w:val="auto"/>
          <w:sz w:val="24"/>
          <w:szCs w:val="22"/>
          <w:lang w:val="en-US" w:eastAsia="zh-CN"/>
        </w:rPr>
      </w:pPr>
      <w:r>
        <w:rPr>
          <w:rFonts w:hint="default" w:ascii="Times New Roman" w:hAnsi="Times New Roman" w:eastAsia="宋体" w:cs="Times New Roman"/>
          <w:color w:val="auto"/>
          <w:sz w:val="24"/>
          <w:szCs w:val="22"/>
          <w:lang w:val="en-US" w:eastAsia="zh-CN"/>
        </w:rPr>
        <w:t>说明：</w:t>
      </w:r>
    </w:p>
    <w:p w14:paraId="35D72C8C">
      <w:pPr>
        <w:ind w:firstLine="420" w:firstLineChars="20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（1）从业人员、营业收入、资产总额填报上一年度数据，无上一年度数据的新成立企业可不填报。</w:t>
      </w:r>
    </w:p>
    <w:p w14:paraId="0689F69D">
      <w:pPr>
        <w:widowControl w:val="0"/>
        <w:ind w:firstLine="420" w:firstLineChars="20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2</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中小企业划型标准见文件末附件。</w:t>
      </w:r>
    </w:p>
    <w:p w14:paraId="1BD99DF5">
      <w:pPr>
        <w:jc w:val="center"/>
        <w:rPr>
          <w:rFonts w:hint="default" w:ascii="Times New Roman" w:hAnsi="Times New Roman"/>
          <w:color w:val="auto"/>
          <w:lang w:eastAsia="zh-CN"/>
        </w:rPr>
      </w:pPr>
      <w:r>
        <w:rPr>
          <w:rFonts w:ascii="Times New Roman" w:hAnsi="Times New Roman"/>
          <w:color w:val="auto"/>
          <w:lang w:eastAsia="zh-CN"/>
        </w:rPr>
        <w:br w:type="page"/>
      </w:r>
      <w:r>
        <w:rPr>
          <w:rFonts w:ascii="Times New Roman" w:hAnsi="Times New Roman" w:eastAsia="宋体"/>
          <w:color w:val="auto"/>
          <w:sz w:val="28"/>
          <w:szCs w:val="28"/>
          <w:lang w:eastAsia="zh-CN"/>
        </w:rPr>
        <w:t>投标人监狱企业声明函</w:t>
      </w:r>
    </w:p>
    <w:p w14:paraId="1AB526A4">
      <w:pPr>
        <w:spacing w:line="360" w:lineRule="auto"/>
        <w:jc w:val="center"/>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（投标人属于监狱企业的填写，不属于的无需填写或不提供此项内容）</w:t>
      </w:r>
    </w:p>
    <w:p w14:paraId="12C9F6B6">
      <w:pPr>
        <w:pStyle w:val="36"/>
        <w:rPr>
          <w:rFonts w:ascii="Times New Roman" w:hAnsi="Times New Roman" w:cs="Times New Roman"/>
          <w:color w:val="auto"/>
        </w:rPr>
      </w:pPr>
    </w:p>
    <w:p w14:paraId="550D598E">
      <w:pPr>
        <w:spacing w:before="100" w:after="100" w:line="360" w:lineRule="auto"/>
        <w:ind w:firstLine="480"/>
        <w:jc w:val="left"/>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本企业（单位）郑重声明下列事项（按照实际情况勾选或填空）：</w:t>
      </w:r>
    </w:p>
    <w:p w14:paraId="3C5E9661">
      <w:pPr>
        <w:spacing w:before="100" w:after="100" w:line="360" w:lineRule="auto"/>
        <w:ind w:firstLine="480"/>
        <w:jc w:val="left"/>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本企业（单位）为直接投标人，提供本企业（单位）服务。本企业（单位）</w:t>
      </w:r>
      <w:r>
        <w:rPr>
          <w:rFonts w:hint="default" w:ascii="Times New Roman" w:hAnsi="Times New Roman" w:eastAsia="仿宋_GB2312" w:cs="Times New Roman"/>
          <w:color w:val="auto"/>
          <w:kern w:val="0"/>
          <w:sz w:val="28"/>
          <w:szCs w:val="28"/>
          <w:u w:val="single"/>
          <w:lang w:val="en-US" w:eastAsia="zh-CN"/>
        </w:rPr>
        <w:t xml:space="preserve">        </w:t>
      </w:r>
      <w:r>
        <w:rPr>
          <w:rFonts w:hint="default" w:ascii="Times New Roman" w:hAnsi="Times New Roman" w:eastAsia="仿宋_GB2312" w:cs="Times New Roman"/>
          <w:color w:val="auto"/>
          <w:kern w:val="0"/>
          <w:sz w:val="28"/>
          <w:szCs w:val="28"/>
          <w:lang w:eastAsia="zh-CN"/>
        </w:rPr>
        <w:t>（请填写：是、不是）监狱企业。后附省级以上监狱管理局、戒毒管理局（含新疆生产建设兵团）出具的属于监狱企业的证明文件。</w:t>
      </w:r>
    </w:p>
    <w:p w14:paraId="015FDCD6">
      <w:pPr>
        <w:spacing w:before="100" w:after="100" w:line="360" w:lineRule="auto"/>
        <w:ind w:firstLine="480"/>
        <w:jc w:val="left"/>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本企业（单位）对上述声明的真实性负责。如有虚假，将依法承担相应责任。</w:t>
      </w:r>
    </w:p>
    <w:p w14:paraId="5BB79A61">
      <w:pPr>
        <w:spacing w:before="100" w:after="100" w:line="360" w:lineRule="auto"/>
        <w:jc w:val="left"/>
        <w:rPr>
          <w:rFonts w:hint="default" w:ascii="Times New Roman" w:hAnsi="Times New Roman" w:eastAsia="仿宋_GB2312" w:cs="Times New Roman"/>
          <w:color w:val="auto"/>
          <w:kern w:val="0"/>
          <w:sz w:val="28"/>
          <w:szCs w:val="28"/>
          <w:lang w:val="en-US" w:eastAsia="zh-CN"/>
        </w:rPr>
      </w:pPr>
    </w:p>
    <w:p w14:paraId="0B5E71BC">
      <w:pPr>
        <w:spacing w:before="100" w:after="100" w:line="360" w:lineRule="auto"/>
        <w:jc w:val="left"/>
        <w:rPr>
          <w:rFonts w:hint="default" w:ascii="Times New Roman" w:hAnsi="Times New Roman" w:eastAsia="仿宋_GB2312" w:cs="Times New Roman"/>
          <w:color w:val="auto"/>
          <w:kern w:val="0"/>
          <w:sz w:val="28"/>
          <w:szCs w:val="28"/>
          <w:lang w:val="en-US" w:eastAsia="zh-CN"/>
        </w:rPr>
      </w:pPr>
    </w:p>
    <w:p w14:paraId="024B1171">
      <w:pPr>
        <w:spacing w:line="360" w:lineRule="auto"/>
        <w:rPr>
          <w:rFonts w:hint="default" w:ascii="Times New Roman" w:hAnsi="Times New Roman" w:eastAsia="仿宋_GB2312" w:cs="Times New Roman"/>
          <w:b/>
          <w:bCs/>
          <w:color w:val="auto"/>
          <w:sz w:val="28"/>
          <w:szCs w:val="28"/>
          <w:lang w:val="en-US" w:eastAsia="zh-CN"/>
        </w:rPr>
      </w:pPr>
    </w:p>
    <w:p w14:paraId="65FA37DD">
      <w:pPr>
        <w:spacing w:before="100" w:after="100" w:line="360" w:lineRule="auto"/>
        <w:ind w:firstLine="3960"/>
        <w:jc w:val="left"/>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投标人（企业电子签章）：</w:t>
      </w:r>
      <w:r>
        <w:rPr>
          <w:rFonts w:hint="default" w:ascii="Times New Roman" w:hAnsi="Times New Roman" w:eastAsia="仿宋_GB2312" w:cs="Times New Roman"/>
          <w:color w:val="auto"/>
          <w:kern w:val="0"/>
          <w:sz w:val="28"/>
          <w:szCs w:val="28"/>
          <w:u w:val="single"/>
          <w:lang w:val="en-US" w:eastAsia="zh-CN"/>
        </w:rPr>
        <w:t xml:space="preserve">             </w:t>
      </w:r>
    </w:p>
    <w:p w14:paraId="37FA84A1">
      <w:pPr>
        <w:spacing w:before="100" w:after="100" w:line="360" w:lineRule="auto"/>
        <w:ind w:firstLine="3720"/>
        <w:jc w:val="left"/>
        <w:rPr>
          <w:rFonts w:hint="default" w:ascii="Times New Roman" w:hAnsi="Times New Roman" w:eastAsia="仿宋_GB2312" w:cs="Times New Roman"/>
          <w:color w:val="auto"/>
          <w:kern w:val="0"/>
          <w:sz w:val="28"/>
          <w:szCs w:val="28"/>
          <w:u w:val="single"/>
          <w:lang w:eastAsia="zh-CN"/>
        </w:rPr>
      </w:pPr>
      <w:r>
        <w:rPr>
          <w:rFonts w:hint="default" w:ascii="Times New Roman" w:hAnsi="Times New Roman" w:eastAsia="仿宋_GB2312" w:cs="Times New Roman"/>
          <w:color w:val="auto"/>
          <w:kern w:val="0"/>
          <w:sz w:val="28"/>
          <w:szCs w:val="28"/>
          <w:lang w:eastAsia="zh-CN"/>
        </w:rPr>
        <w:t>　日　期：</w:t>
      </w:r>
      <w:r>
        <w:rPr>
          <w:rFonts w:hint="default" w:ascii="Times New Roman" w:hAnsi="Times New Roman" w:eastAsia="仿宋_GB2312" w:cs="Times New Roman"/>
          <w:color w:val="auto"/>
          <w:kern w:val="0"/>
          <w:sz w:val="28"/>
          <w:szCs w:val="28"/>
          <w:u w:val="single"/>
          <w:lang w:val="en-US" w:eastAsia="zh-CN"/>
        </w:rPr>
        <w:t xml:space="preserve">             </w:t>
      </w:r>
    </w:p>
    <w:p w14:paraId="12D274C9">
      <w:pPr>
        <w:jc w:val="center"/>
        <w:rPr>
          <w:rFonts w:hint="default" w:ascii="Times New Roman" w:hAnsi="Times New Roman"/>
          <w:color w:val="auto"/>
          <w:lang w:eastAsia="zh-CN"/>
        </w:rPr>
      </w:pPr>
      <w:r>
        <w:rPr>
          <w:rFonts w:ascii="Times New Roman" w:hAnsi="Times New Roman"/>
          <w:color w:val="auto"/>
          <w:lang w:eastAsia="zh-CN"/>
        </w:rPr>
        <w:br w:type="page"/>
      </w:r>
      <w:r>
        <w:rPr>
          <w:rFonts w:ascii="Times New Roman" w:hAnsi="Times New Roman" w:eastAsia="宋体"/>
          <w:color w:val="auto"/>
          <w:sz w:val="28"/>
          <w:szCs w:val="28"/>
          <w:lang w:eastAsia="zh-CN"/>
        </w:rPr>
        <w:t>残疾人福利性单位声明函</w:t>
      </w:r>
    </w:p>
    <w:p w14:paraId="18872214">
      <w:pPr>
        <w:spacing w:line="360" w:lineRule="auto"/>
        <w:jc w:val="center"/>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（投标人属于残疾人福利性单位的填写，不属于的无需填写或不提供此项内容）</w:t>
      </w:r>
    </w:p>
    <w:p w14:paraId="6FDC610A">
      <w:pPr>
        <w:pStyle w:val="36"/>
        <w:rPr>
          <w:rFonts w:ascii="Times New Roman" w:hAnsi="Times New Roman" w:cs="Times New Roman"/>
          <w:color w:val="auto"/>
        </w:rPr>
      </w:pPr>
    </w:p>
    <w:p w14:paraId="386DEA61">
      <w:pPr>
        <w:spacing w:line="360" w:lineRule="auto"/>
        <w:ind w:firstLine="567"/>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本单位郑重声明，根据《财政部 民政部 中国残疾人联合会关于促进残疾人就业政府采购政策的通知》（财库〔</w:t>
      </w:r>
      <w:r>
        <w:rPr>
          <w:rFonts w:hint="default" w:ascii="Times New Roman" w:hAnsi="Times New Roman" w:eastAsia="仿宋_GB2312" w:cs="Times New Roman"/>
          <w:color w:val="auto"/>
          <w:kern w:val="0"/>
          <w:sz w:val="28"/>
          <w:szCs w:val="28"/>
          <w:lang w:val="en-US" w:eastAsia="zh-CN"/>
        </w:rPr>
        <w:t>2017</w:t>
      </w:r>
      <w:r>
        <w:rPr>
          <w:rFonts w:hint="default" w:ascii="Times New Roman" w:hAnsi="Times New Roman" w:eastAsia="仿宋_GB2312" w:cs="Times New Roman"/>
          <w:color w:val="auto"/>
          <w:kern w:val="0"/>
          <w:sz w:val="28"/>
          <w:szCs w:val="28"/>
          <w:lang w:eastAsia="zh-CN"/>
        </w:rPr>
        <w:t>〕</w:t>
      </w:r>
      <w:r>
        <w:rPr>
          <w:rFonts w:hint="default" w:ascii="Times New Roman" w:hAnsi="Times New Roman" w:eastAsia="仿宋_GB2312" w:cs="Times New Roman"/>
          <w:color w:val="auto"/>
          <w:kern w:val="0"/>
          <w:sz w:val="28"/>
          <w:szCs w:val="28"/>
          <w:lang w:val="en-US" w:eastAsia="zh-CN"/>
        </w:rPr>
        <w:t>141</w:t>
      </w:r>
      <w:r>
        <w:rPr>
          <w:rFonts w:hint="default" w:ascii="Times New Roman" w:hAnsi="Times New Roman" w:eastAsia="仿宋_GB2312" w:cs="Times New Roman"/>
          <w:color w:val="auto"/>
          <w:kern w:val="0"/>
          <w:sz w:val="28"/>
          <w:szCs w:val="28"/>
          <w:lang w:eastAsia="zh-CN"/>
        </w:rPr>
        <w:t>号）的规定，本单位为符合条件的残疾人福利性单位，且本单位参加</w:t>
      </w:r>
      <w:r>
        <w:rPr>
          <w:rFonts w:hint="default" w:ascii="Times New Roman" w:hAnsi="Times New Roman" w:eastAsia="仿宋_GB2312" w:cs="Times New Roman"/>
          <w:color w:val="auto"/>
          <w:kern w:val="0"/>
          <w:sz w:val="28"/>
          <w:szCs w:val="28"/>
          <w:u w:val="single"/>
          <w:lang w:val="en-US" w:eastAsia="zh-CN"/>
        </w:rPr>
        <w:t xml:space="preserve">       </w:t>
      </w:r>
      <w:r>
        <w:rPr>
          <w:rFonts w:hint="default" w:ascii="Times New Roman" w:hAnsi="Times New Roman" w:eastAsia="仿宋_GB2312" w:cs="Times New Roman"/>
          <w:color w:val="auto"/>
          <w:kern w:val="0"/>
          <w:sz w:val="28"/>
          <w:szCs w:val="28"/>
          <w:lang w:eastAsia="zh-CN"/>
        </w:rPr>
        <w:t>单位的</w:t>
      </w:r>
      <w:r>
        <w:rPr>
          <w:rFonts w:hint="default" w:ascii="Times New Roman" w:hAnsi="Times New Roman" w:eastAsia="仿宋_GB2312" w:cs="Times New Roman"/>
          <w:color w:val="auto"/>
          <w:kern w:val="0"/>
          <w:sz w:val="28"/>
          <w:szCs w:val="28"/>
          <w:u w:val="single"/>
          <w:lang w:val="en-US" w:eastAsia="zh-CN"/>
        </w:rPr>
        <w:t xml:space="preserve">          </w:t>
      </w:r>
      <w:r>
        <w:rPr>
          <w:rFonts w:hint="default" w:ascii="Times New Roman" w:hAnsi="Times New Roman" w:eastAsia="仿宋_GB2312" w:cs="Times New Roman"/>
          <w:color w:val="auto"/>
          <w:kern w:val="0"/>
          <w:sz w:val="28"/>
          <w:szCs w:val="28"/>
          <w:lang w:eastAsia="zh-CN"/>
        </w:rPr>
        <w:t>项目采购活动提供本单位制造的货物（由本单位承担工程</w:t>
      </w:r>
      <w:r>
        <w:rPr>
          <w:rFonts w:hint="default" w:ascii="Times New Roman" w:hAnsi="Times New Roman" w:eastAsia="仿宋_GB2312" w:cs="Times New Roman"/>
          <w:color w:val="auto"/>
          <w:kern w:val="0"/>
          <w:sz w:val="28"/>
          <w:szCs w:val="28"/>
          <w:lang w:val="en-US" w:eastAsia="zh-CN"/>
        </w:rPr>
        <w:t>/</w:t>
      </w:r>
      <w:r>
        <w:rPr>
          <w:rFonts w:hint="default" w:ascii="Times New Roman" w:hAnsi="Times New Roman" w:eastAsia="仿宋_GB2312" w:cs="Times New Roman"/>
          <w:color w:val="auto"/>
          <w:kern w:val="0"/>
          <w:sz w:val="28"/>
          <w:szCs w:val="28"/>
          <w:lang w:eastAsia="zh-CN"/>
        </w:rPr>
        <w:t>提供服务），或者提供其他残疾人福利性单位制造的货物（不包括使用非残疾人福利性单位注册商标的货物）。</w:t>
      </w:r>
    </w:p>
    <w:p w14:paraId="5323F506">
      <w:pPr>
        <w:spacing w:line="360" w:lineRule="auto"/>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val="en-US" w:eastAsia="zh-CN"/>
        </w:rPr>
        <w:t xml:space="preserve">    </w:t>
      </w:r>
      <w:r>
        <w:rPr>
          <w:rFonts w:hint="default" w:ascii="Times New Roman" w:hAnsi="Times New Roman" w:eastAsia="仿宋_GB2312" w:cs="Times New Roman"/>
          <w:color w:val="auto"/>
          <w:kern w:val="0"/>
          <w:sz w:val="28"/>
          <w:szCs w:val="28"/>
          <w:lang w:eastAsia="zh-CN"/>
        </w:rPr>
        <w:t>本单位对上述声明的真实性负责。如有虚假，将依法承担相应责任。</w:t>
      </w:r>
    </w:p>
    <w:p w14:paraId="200DA92F">
      <w:pPr>
        <w:spacing w:line="360" w:lineRule="auto"/>
        <w:ind w:left="1080" w:hanging="540"/>
        <w:jc w:val="center"/>
        <w:rPr>
          <w:rFonts w:hint="default" w:ascii="Times New Roman" w:hAnsi="Times New Roman" w:eastAsia="宋体" w:cs="Times New Roman"/>
          <w:color w:val="auto"/>
          <w:kern w:val="0"/>
          <w:sz w:val="24"/>
          <w:szCs w:val="24"/>
          <w:lang w:val="en-US" w:eastAsia="zh-CN"/>
        </w:rPr>
      </w:pPr>
    </w:p>
    <w:p w14:paraId="413672B6">
      <w:pPr>
        <w:spacing w:line="360" w:lineRule="auto"/>
        <w:ind w:left="1080" w:hanging="540"/>
        <w:jc w:val="center"/>
        <w:rPr>
          <w:rFonts w:hint="default" w:ascii="Times New Roman" w:hAnsi="Times New Roman" w:eastAsia="宋体" w:cs="Times New Roman"/>
          <w:color w:val="auto"/>
          <w:kern w:val="0"/>
          <w:sz w:val="24"/>
          <w:szCs w:val="24"/>
          <w:lang w:val="en-US" w:eastAsia="zh-CN"/>
        </w:rPr>
      </w:pPr>
    </w:p>
    <w:p w14:paraId="08881818">
      <w:pPr>
        <w:spacing w:line="360" w:lineRule="auto"/>
        <w:ind w:left="645" w:firstLine="2640"/>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宋体" w:cs="Times New Roman"/>
          <w:color w:val="auto"/>
          <w:kern w:val="0"/>
          <w:sz w:val="24"/>
          <w:szCs w:val="24"/>
          <w:lang w:eastAsia="zh-CN"/>
        </w:rPr>
        <w:t xml:space="preserve">   </w:t>
      </w:r>
      <w:r>
        <w:rPr>
          <w:rFonts w:hint="default" w:ascii="Times New Roman" w:hAnsi="Times New Roman" w:eastAsia="仿宋_GB2312" w:cs="Times New Roman"/>
          <w:color w:val="auto"/>
          <w:kern w:val="0"/>
          <w:sz w:val="28"/>
          <w:szCs w:val="28"/>
          <w:lang w:val="en-US" w:eastAsia="zh-CN"/>
        </w:rPr>
        <w:t xml:space="preserve">投标人（企业电子签章）：             </w:t>
      </w:r>
    </w:p>
    <w:p w14:paraId="414A10E1">
      <w:pPr>
        <w:jc w:val="center"/>
        <w:outlineLvl w:val="9"/>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t>　日　期：</w:t>
      </w:r>
      <w:r>
        <w:rPr>
          <w:rFonts w:hint="default" w:ascii="Times New Roman" w:hAnsi="Times New Roman" w:eastAsia="仿宋_GB2312" w:cs="Times New Roman"/>
          <w:color w:val="auto"/>
          <w:kern w:val="0"/>
          <w:sz w:val="28"/>
          <w:szCs w:val="28"/>
          <w:u w:val="single"/>
          <w:lang w:val="en-US" w:eastAsia="zh-CN"/>
        </w:rPr>
        <w:t xml:space="preserve">             </w:t>
      </w:r>
      <w:r>
        <w:rPr>
          <w:rFonts w:hint="default" w:ascii="Times New Roman" w:hAnsi="Times New Roman" w:eastAsia="仿宋_GB2312" w:cs="Times New Roman"/>
          <w:color w:val="auto"/>
          <w:kern w:val="0"/>
          <w:sz w:val="28"/>
          <w:szCs w:val="28"/>
          <w:lang w:val="en-US" w:eastAsia="zh-CN"/>
        </w:rPr>
        <w:t xml:space="preserve">  </w:t>
      </w:r>
    </w:p>
    <w:p w14:paraId="57A1C86C">
      <w:pPr>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val="en-US" w:eastAsia="zh-CN"/>
        </w:rPr>
        <w:br w:type="page"/>
      </w:r>
    </w:p>
    <w:p w14:paraId="000AA0DE">
      <w:pPr>
        <w:pStyle w:val="2"/>
        <w:spacing w:before="0" w:after="0" w:line="240" w:lineRule="auto"/>
        <w:jc w:val="center"/>
        <w:rPr>
          <w:rFonts w:hint="eastAsia" w:ascii="Times New Roman" w:hAnsi="Times New Roman" w:eastAsia="宋体"/>
          <w:color w:val="auto"/>
          <w:sz w:val="36"/>
          <w:szCs w:val="36"/>
          <w:lang w:val="zh-TW" w:eastAsia="zh-CN"/>
        </w:rPr>
      </w:pPr>
      <w:bookmarkStart w:id="442" w:name="_Toc22225"/>
      <w:r>
        <w:rPr>
          <w:rFonts w:hint="eastAsia" w:ascii="Times New Roman" w:hAnsi="Times New Roman" w:eastAsia="宋体"/>
          <w:color w:val="auto"/>
          <w:sz w:val="36"/>
          <w:szCs w:val="36"/>
          <w:lang w:val="zh-TW" w:eastAsia="zh-CN"/>
        </w:rPr>
        <w:t>第五章 投标文件</w:t>
      </w:r>
      <w:bookmarkEnd w:id="423"/>
      <w:bookmarkEnd w:id="424"/>
      <w:bookmarkEnd w:id="425"/>
      <w:bookmarkEnd w:id="426"/>
      <w:bookmarkEnd w:id="427"/>
      <w:bookmarkEnd w:id="428"/>
      <w:bookmarkEnd w:id="429"/>
      <w:bookmarkEnd w:id="430"/>
      <w:bookmarkEnd w:id="431"/>
      <w:r>
        <w:rPr>
          <w:rFonts w:hint="eastAsia" w:ascii="Times New Roman" w:hAnsi="Times New Roman" w:eastAsia="宋体"/>
          <w:color w:val="auto"/>
          <w:sz w:val="36"/>
          <w:szCs w:val="36"/>
          <w:lang w:val="zh-TW" w:eastAsia="zh-CN"/>
        </w:rPr>
        <w:t>格式</w:t>
      </w:r>
      <w:bookmarkEnd w:id="432"/>
      <w:bookmarkEnd w:id="433"/>
      <w:bookmarkEnd w:id="434"/>
      <w:bookmarkEnd w:id="435"/>
      <w:bookmarkEnd w:id="436"/>
      <w:bookmarkEnd w:id="437"/>
      <w:bookmarkEnd w:id="438"/>
      <w:bookmarkEnd w:id="439"/>
      <w:bookmarkEnd w:id="440"/>
      <w:bookmarkEnd w:id="441"/>
      <w:bookmarkEnd w:id="442"/>
    </w:p>
    <w:p w14:paraId="0F8B9F02">
      <w:pPr>
        <w:spacing w:line="360" w:lineRule="auto"/>
        <w:ind w:left="1080" w:hanging="540"/>
        <w:jc w:val="center"/>
        <w:rPr>
          <w:rFonts w:hint="default" w:ascii="Times New Roman" w:hAnsi="Times New Roman" w:eastAsia="宋体" w:cs="Times New Roman"/>
          <w:color w:val="auto"/>
          <w:sz w:val="24"/>
          <w:szCs w:val="24"/>
          <w:lang w:val="en-US" w:eastAsia="zh-CN"/>
        </w:rPr>
      </w:pPr>
    </w:p>
    <w:p w14:paraId="64783AE7">
      <w:pPr>
        <w:tabs>
          <w:tab w:val="left" w:pos="1950"/>
        </w:tabs>
        <w:jc w:val="center"/>
        <w:rPr>
          <w:rFonts w:hint="default" w:ascii="Times New Roman" w:hAnsi="Times New Roman" w:eastAsia="宋体" w:cs="Times New Roman"/>
          <w:b/>
          <w:bCs/>
          <w:color w:val="auto"/>
          <w:sz w:val="72"/>
          <w:szCs w:val="72"/>
          <w:lang w:val="en-US" w:eastAsia="zh-CN"/>
        </w:rPr>
      </w:pPr>
      <w:r>
        <w:rPr>
          <w:rFonts w:hint="eastAsia" w:ascii="Times New Roman" w:hAnsi="Times New Roman" w:eastAsia="宋体" w:cs="Times New Roman"/>
          <w:b/>
          <w:bCs/>
          <w:color w:val="auto"/>
          <w:sz w:val="72"/>
          <w:szCs w:val="72"/>
          <w:lang w:val="en-US" w:eastAsia="zh-CN"/>
        </w:rPr>
        <w:t>河南交通职业技术学院双高计划-开展专业育人环境管理-东校区安全保障项目</w:t>
      </w:r>
      <w:r>
        <w:rPr>
          <w:rFonts w:hint="default" w:ascii="Times New Roman" w:hAnsi="Times New Roman" w:eastAsia="宋体" w:cs="Times New Roman"/>
          <w:b/>
          <w:bCs/>
          <w:color w:val="auto"/>
          <w:sz w:val="72"/>
          <w:szCs w:val="72"/>
          <w:lang w:val="en-US" w:eastAsia="zh-CN"/>
        </w:rPr>
        <w:t xml:space="preserve"> </w:t>
      </w:r>
    </w:p>
    <w:p w14:paraId="1F2F4A19">
      <w:pPr>
        <w:tabs>
          <w:tab w:val="left" w:pos="1950"/>
        </w:tabs>
        <w:jc w:val="left"/>
        <w:rPr>
          <w:rFonts w:hint="default" w:ascii="Times New Roman" w:hAnsi="Times New Roman" w:eastAsia="宋体" w:cs="Times New Roman"/>
          <w:b/>
          <w:bCs/>
          <w:color w:val="auto"/>
          <w:lang w:val="en-US" w:eastAsia="zh-CN"/>
        </w:rPr>
      </w:pPr>
    </w:p>
    <w:p w14:paraId="58F3790C">
      <w:pPr>
        <w:tabs>
          <w:tab w:val="left" w:pos="1950"/>
        </w:tabs>
        <w:jc w:val="left"/>
        <w:rPr>
          <w:rFonts w:hint="default" w:ascii="Times New Roman" w:hAnsi="Times New Roman" w:eastAsia="宋体" w:cs="Times New Roman"/>
          <w:b/>
          <w:bCs/>
          <w:color w:val="auto"/>
          <w:lang w:val="en-US" w:eastAsia="zh-CN"/>
        </w:rPr>
      </w:pPr>
    </w:p>
    <w:p w14:paraId="2E9B3C09">
      <w:pPr>
        <w:tabs>
          <w:tab w:val="left" w:pos="1950"/>
        </w:tabs>
        <w:jc w:val="left"/>
        <w:rPr>
          <w:rFonts w:hint="default" w:ascii="Times New Roman" w:hAnsi="Times New Roman" w:eastAsia="宋体" w:cs="Times New Roman"/>
          <w:b/>
          <w:bCs/>
          <w:color w:val="auto"/>
          <w:lang w:val="en-US" w:eastAsia="zh-CN"/>
        </w:rPr>
      </w:pPr>
    </w:p>
    <w:p w14:paraId="55460A60">
      <w:pPr>
        <w:tabs>
          <w:tab w:val="left" w:pos="1950"/>
        </w:tabs>
        <w:jc w:val="left"/>
        <w:rPr>
          <w:rFonts w:hint="default" w:ascii="Times New Roman" w:hAnsi="Times New Roman" w:eastAsia="宋体" w:cs="Times New Roman"/>
          <w:b/>
          <w:bCs/>
          <w:color w:val="auto"/>
          <w:lang w:val="en-US" w:eastAsia="zh-CN"/>
        </w:rPr>
      </w:pPr>
    </w:p>
    <w:p w14:paraId="6BF1CA8E">
      <w:pPr>
        <w:tabs>
          <w:tab w:val="left" w:pos="1950"/>
        </w:tabs>
        <w:jc w:val="left"/>
        <w:rPr>
          <w:rFonts w:hint="default" w:ascii="Times New Roman" w:hAnsi="Times New Roman" w:eastAsia="宋体" w:cs="Times New Roman"/>
          <w:b/>
          <w:bCs/>
          <w:color w:val="auto"/>
          <w:lang w:val="en-US" w:eastAsia="zh-CN"/>
        </w:rPr>
      </w:pPr>
    </w:p>
    <w:p w14:paraId="30688C5E">
      <w:pPr>
        <w:tabs>
          <w:tab w:val="left" w:pos="1950"/>
        </w:tabs>
        <w:jc w:val="left"/>
        <w:rPr>
          <w:rFonts w:hint="default" w:ascii="Times New Roman" w:hAnsi="Times New Roman" w:eastAsia="宋体" w:cs="Times New Roman"/>
          <w:b/>
          <w:bCs/>
          <w:color w:val="auto"/>
          <w:lang w:val="en-US" w:eastAsia="zh-CN"/>
        </w:rPr>
      </w:pPr>
    </w:p>
    <w:p w14:paraId="1A636E4E">
      <w:pPr>
        <w:jc w:val="center"/>
        <w:rPr>
          <w:rFonts w:hint="default" w:ascii="Times New Roman" w:hAnsi="Times New Roman" w:eastAsia="宋体" w:cs="Times New Roman"/>
          <w:b/>
          <w:bCs/>
          <w:color w:val="auto"/>
          <w:sz w:val="96"/>
          <w:szCs w:val="96"/>
          <w:lang w:eastAsia="zh-CN"/>
        </w:rPr>
      </w:pPr>
      <w:bookmarkStart w:id="443" w:name="_Toc1256968457_WPSOffice_Level3"/>
      <w:r>
        <w:rPr>
          <w:rFonts w:hint="default" w:ascii="Times New Roman" w:hAnsi="Times New Roman" w:eastAsia="宋体" w:cs="Times New Roman"/>
          <w:b/>
          <w:color w:val="auto"/>
          <w:sz w:val="96"/>
          <w:szCs w:val="96"/>
          <w:lang w:eastAsia="zh-CN"/>
        </w:rPr>
        <w:t>投标文件</w:t>
      </w:r>
      <w:bookmarkEnd w:id="443"/>
    </w:p>
    <w:p w14:paraId="6CA02C92">
      <w:pPr>
        <w:widowControl w:val="0"/>
        <w:tabs>
          <w:tab w:val="left" w:pos="1950"/>
        </w:tabs>
        <w:jc w:val="center"/>
        <w:rPr>
          <w:rFonts w:hint="default" w:ascii="Times New Roman" w:hAnsi="Times New Roman" w:eastAsia="宋体" w:cs="Times New Roman"/>
          <w:b/>
          <w:color w:val="auto"/>
          <w:sz w:val="36"/>
          <w:szCs w:val="36"/>
          <w:lang w:eastAsia="zh-CN"/>
        </w:rPr>
      </w:pPr>
    </w:p>
    <w:p w14:paraId="5C990458">
      <w:pPr>
        <w:widowControl w:val="0"/>
        <w:tabs>
          <w:tab w:val="left" w:pos="1950"/>
        </w:tabs>
        <w:jc w:val="center"/>
        <w:rPr>
          <w:rFonts w:hint="default" w:ascii="Times New Roman" w:hAnsi="Times New Roman" w:eastAsia="宋体" w:cs="Times New Roman"/>
          <w:b/>
          <w:color w:val="auto"/>
          <w:spacing w:val="20"/>
          <w:w w:val="150"/>
          <w:sz w:val="36"/>
          <w:szCs w:val="52"/>
          <w:highlight w:val="yellow"/>
          <w:lang w:val="en-US" w:eastAsia="zh-CN"/>
        </w:rPr>
      </w:pPr>
      <w:r>
        <w:rPr>
          <w:rFonts w:hint="default" w:ascii="Times New Roman" w:hAnsi="Times New Roman" w:eastAsia="宋体" w:cs="Times New Roman"/>
          <w:b/>
          <w:color w:val="auto"/>
          <w:sz w:val="36"/>
          <w:szCs w:val="36"/>
          <w:lang w:eastAsia="zh-CN"/>
        </w:rPr>
        <w:t>采购编号：</w:t>
      </w:r>
      <w:r>
        <w:rPr>
          <w:rFonts w:hint="eastAsia" w:ascii="Times New Roman" w:hAnsi="Times New Roman" w:eastAsia="宋体" w:cs="Times New Roman"/>
          <w:b/>
          <w:color w:val="auto"/>
          <w:sz w:val="36"/>
          <w:szCs w:val="36"/>
          <w:lang w:val="en-US" w:eastAsia="zh-CN"/>
        </w:rPr>
        <w:t>豫财招标采购-2026-1152</w:t>
      </w:r>
    </w:p>
    <w:p w14:paraId="18BC756A">
      <w:pPr>
        <w:widowControl w:val="0"/>
        <w:spacing w:line="360" w:lineRule="auto"/>
        <w:ind w:left="1080" w:leftChars="257" w:hanging="540"/>
        <w:rPr>
          <w:rFonts w:hint="default" w:ascii="Times New Roman" w:hAnsi="Times New Roman" w:eastAsia="宋体" w:cs="Times New Roman"/>
          <w:b/>
          <w:color w:val="auto"/>
          <w:sz w:val="28"/>
          <w:szCs w:val="24"/>
          <w:lang w:val="en-US" w:eastAsia="zh-CN"/>
        </w:rPr>
      </w:pPr>
    </w:p>
    <w:p w14:paraId="7A59A4B4">
      <w:pPr>
        <w:widowControl w:val="0"/>
        <w:spacing w:line="360" w:lineRule="auto"/>
        <w:ind w:left="1080" w:leftChars="257" w:hanging="540"/>
        <w:rPr>
          <w:rFonts w:hint="default" w:ascii="Times New Roman" w:hAnsi="Times New Roman" w:eastAsia="宋体" w:cs="Times New Roman"/>
          <w:b/>
          <w:color w:val="auto"/>
          <w:sz w:val="28"/>
          <w:szCs w:val="24"/>
          <w:lang w:val="en-US" w:eastAsia="zh-CN"/>
        </w:rPr>
      </w:pPr>
    </w:p>
    <w:p w14:paraId="5186FD6F">
      <w:pPr>
        <w:widowControl w:val="0"/>
        <w:spacing w:line="360" w:lineRule="auto"/>
        <w:ind w:left="1080" w:leftChars="257" w:hanging="540"/>
        <w:rPr>
          <w:rFonts w:hint="default" w:ascii="Times New Roman" w:hAnsi="Times New Roman" w:eastAsia="宋体" w:cs="Times New Roman"/>
          <w:b/>
          <w:color w:val="auto"/>
          <w:sz w:val="28"/>
          <w:szCs w:val="24"/>
          <w:lang w:val="en-US" w:eastAsia="zh-CN"/>
        </w:rPr>
      </w:pPr>
    </w:p>
    <w:p w14:paraId="47696799">
      <w:pPr>
        <w:widowControl w:val="0"/>
        <w:spacing w:line="360" w:lineRule="auto"/>
        <w:rPr>
          <w:rFonts w:hint="default" w:ascii="Times New Roman" w:hAnsi="Times New Roman" w:eastAsia="宋体" w:cs="Times New Roman"/>
          <w:b/>
          <w:color w:val="auto"/>
          <w:sz w:val="52"/>
          <w:szCs w:val="24"/>
          <w:lang w:val="en-US" w:eastAsia="zh-CN"/>
        </w:rPr>
      </w:pPr>
    </w:p>
    <w:p w14:paraId="3A5F552E">
      <w:pPr>
        <w:pStyle w:val="36"/>
        <w:rPr>
          <w:rFonts w:ascii="Times New Roman" w:hAnsi="Times New Roman" w:cs="Times New Roman"/>
          <w:color w:val="auto"/>
        </w:rPr>
      </w:pPr>
    </w:p>
    <w:p w14:paraId="54FC43C8">
      <w:pPr>
        <w:widowControl w:val="0"/>
        <w:autoSpaceDE w:val="0"/>
        <w:autoSpaceDN w:val="0"/>
        <w:adjustRightInd w:val="0"/>
        <w:ind w:firstLine="1446" w:firstLineChars="400"/>
        <w:rPr>
          <w:rFonts w:hint="default" w:ascii="Times New Roman" w:hAnsi="Times New Roman" w:eastAsia="宋体" w:cs="Times New Roman"/>
          <w:b/>
          <w:color w:val="auto"/>
          <w:sz w:val="36"/>
          <w:szCs w:val="36"/>
          <w:lang w:val="en-US" w:eastAsia="zh-CN"/>
        </w:rPr>
      </w:pPr>
      <w:r>
        <w:rPr>
          <w:rFonts w:hint="default" w:ascii="Times New Roman" w:hAnsi="Times New Roman" w:eastAsia="宋体" w:cs="Times New Roman"/>
          <w:b/>
          <w:color w:val="auto"/>
          <w:sz w:val="36"/>
          <w:szCs w:val="36"/>
          <w:lang w:val="en-US" w:eastAsia="zh-CN"/>
        </w:rPr>
        <w:t>投标人（企业电子签章）：</w:t>
      </w:r>
    </w:p>
    <w:p w14:paraId="34AF586B">
      <w:pPr>
        <w:pStyle w:val="38"/>
        <w:ind w:firstLine="0"/>
        <w:rPr>
          <w:rFonts w:hint="default" w:ascii="Times New Roman" w:hAnsi="Times New Roman" w:eastAsia="宋体" w:cs="Times New Roman"/>
          <w:color w:val="auto"/>
          <w:sz w:val="36"/>
          <w:szCs w:val="36"/>
          <w:lang w:val="en-US" w:eastAsia="zh-CN"/>
        </w:rPr>
      </w:pPr>
    </w:p>
    <w:p w14:paraId="2A700BDE">
      <w:pPr>
        <w:pStyle w:val="38"/>
        <w:ind w:firstLine="0"/>
        <w:rPr>
          <w:rFonts w:hint="default" w:ascii="Times New Roman" w:hAnsi="Times New Roman" w:eastAsia="宋体" w:cs="Times New Roman"/>
          <w:color w:val="auto"/>
          <w:lang w:eastAsia="zh-CN"/>
        </w:rPr>
      </w:pPr>
    </w:p>
    <w:p w14:paraId="178F8AE1">
      <w:pPr>
        <w:pStyle w:val="39"/>
        <w:spacing w:line="360" w:lineRule="auto"/>
        <w:jc w:val="center"/>
        <w:rPr>
          <w:rFonts w:ascii="Times New Roman" w:hAnsi="Times New Roman" w:eastAsia="仿宋_GB2312" w:cs="Times New Roman"/>
          <w:b/>
          <w:bCs/>
          <w:color w:val="auto"/>
          <w:sz w:val="32"/>
          <w:szCs w:val="32"/>
        </w:rPr>
      </w:pPr>
      <w:bookmarkStart w:id="444" w:name="_Toc1363473509_WPSOffice_Level2"/>
      <w:r>
        <w:rPr>
          <w:rFonts w:ascii="Times New Roman" w:hAnsi="Times New Roman" w:eastAsia="仿宋_GB2312" w:cs="Times New Roman"/>
          <w:b/>
          <w:bCs/>
          <w:color w:val="auto"/>
          <w:sz w:val="32"/>
          <w:szCs w:val="32"/>
        </w:rPr>
        <w:br w:type="page"/>
      </w:r>
      <w:r>
        <w:rPr>
          <w:rFonts w:ascii="Times New Roman" w:hAnsi="Times New Roman" w:eastAsia="仿宋_GB2312" w:cs="Times New Roman"/>
          <w:b/>
          <w:bCs/>
          <w:color w:val="auto"/>
          <w:sz w:val="32"/>
          <w:szCs w:val="32"/>
        </w:rPr>
        <w:t>目  录</w:t>
      </w:r>
      <w:bookmarkEnd w:id="444"/>
    </w:p>
    <w:p w14:paraId="5132BCF9">
      <w:pPr>
        <w:pStyle w:val="39"/>
        <w:spacing w:line="360" w:lineRule="auto"/>
        <w:rPr>
          <w:rFonts w:ascii="Times New Roman" w:hAnsi="Times New Roman" w:eastAsia="仿宋_GB2312" w:cs="Times New Roman"/>
          <w:color w:val="auto"/>
          <w:sz w:val="28"/>
          <w:szCs w:val="28"/>
          <w:lang w:val="zh-TW"/>
        </w:rPr>
      </w:pPr>
    </w:p>
    <w:p w14:paraId="1B0E7635">
      <w:pPr>
        <w:pStyle w:val="39"/>
        <w:spacing w:line="360" w:lineRule="auto"/>
        <w:rPr>
          <w:rFonts w:ascii="Times New Roman" w:hAnsi="Times New Roman" w:eastAsia="仿宋_GB2312" w:cs="Times New Roman"/>
          <w:color w:val="auto"/>
          <w:sz w:val="28"/>
          <w:szCs w:val="28"/>
          <w:lang w:val="zh-TW"/>
        </w:rPr>
      </w:pPr>
      <w:bookmarkStart w:id="445" w:name="_Toc1369473062_WPSOffice_Level2"/>
      <w:r>
        <w:rPr>
          <w:rFonts w:ascii="Times New Roman" w:hAnsi="Times New Roman" w:eastAsia="仿宋_GB2312" w:cs="Times New Roman"/>
          <w:color w:val="auto"/>
          <w:sz w:val="28"/>
          <w:szCs w:val="28"/>
          <w:lang w:val="zh-TW"/>
        </w:rPr>
        <w:t>一、投标函</w:t>
      </w:r>
      <w:bookmarkEnd w:id="445"/>
    </w:p>
    <w:p w14:paraId="638292A2">
      <w:pPr>
        <w:pStyle w:val="39"/>
        <w:spacing w:line="360" w:lineRule="auto"/>
        <w:rPr>
          <w:rFonts w:ascii="Times New Roman" w:hAnsi="Times New Roman" w:eastAsia="仿宋_GB2312" w:cs="Times New Roman"/>
          <w:color w:val="auto"/>
          <w:sz w:val="28"/>
          <w:szCs w:val="28"/>
          <w:lang w:val="zh-TW"/>
        </w:rPr>
      </w:pPr>
      <w:bookmarkStart w:id="446" w:name="_Toc463745896_WPSOffice_Level2"/>
      <w:r>
        <w:rPr>
          <w:rFonts w:ascii="Times New Roman" w:hAnsi="Times New Roman" w:eastAsia="仿宋_GB2312" w:cs="Times New Roman"/>
          <w:color w:val="auto"/>
          <w:sz w:val="28"/>
          <w:szCs w:val="28"/>
          <w:lang w:val="zh-TW"/>
        </w:rPr>
        <w:t>二、法定代表人身份证明书</w:t>
      </w:r>
      <w:bookmarkEnd w:id="446"/>
    </w:p>
    <w:p w14:paraId="4F424014">
      <w:pPr>
        <w:pStyle w:val="39"/>
        <w:spacing w:line="360" w:lineRule="auto"/>
        <w:rPr>
          <w:rFonts w:ascii="Times New Roman" w:hAnsi="Times New Roman" w:eastAsia="仿宋_GB2312" w:cs="Times New Roman"/>
          <w:color w:val="auto"/>
          <w:sz w:val="28"/>
          <w:szCs w:val="28"/>
          <w:lang w:val="zh-TW"/>
        </w:rPr>
      </w:pPr>
      <w:bookmarkStart w:id="447" w:name="_Toc1855119639_WPSOffice_Level2"/>
      <w:r>
        <w:rPr>
          <w:rFonts w:ascii="Times New Roman" w:hAnsi="Times New Roman" w:eastAsia="仿宋_GB2312" w:cs="Times New Roman"/>
          <w:color w:val="auto"/>
          <w:sz w:val="28"/>
          <w:szCs w:val="28"/>
          <w:lang w:val="zh-TW"/>
        </w:rPr>
        <w:t>三、</w:t>
      </w:r>
      <w:bookmarkEnd w:id="447"/>
      <w:bookmarkStart w:id="448" w:name="_Toc1414587926_WPSOffice_Level2"/>
      <w:r>
        <w:rPr>
          <w:rFonts w:ascii="Times New Roman" w:hAnsi="Times New Roman" w:eastAsia="仿宋_GB2312" w:cs="Times New Roman"/>
          <w:color w:val="auto"/>
          <w:sz w:val="28"/>
          <w:szCs w:val="28"/>
          <w:lang w:val="zh-TW"/>
        </w:rPr>
        <w:t>投标报价表格</w:t>
      </w:r>
      <w:bookmarkEnd w:id="448"/>
    </w:p>
    <w:p w14:paraId="378EF83F">
      <w:pPr>
        <w:pStyle w:val="39"/>
        <w:spacing w:line="360" w:lineRule="auto"/>
        <w:rPr>
          <w:rFonts w:ascii="Times New Roman" w:hAnsi="Times New Roman" w:eastAsia="仿宋_GB2312" w:cs="Times New Roman"/>
          <w:color w:val="auto"/>
          <w:sz w:val="28"/>
          <w:szCs w:val="28"/>
          <w:lang w:val="zh-TW"/>
        </w:rPr>
      </w:pPr>
      <w:bookmarkStart w:id="449" w:name="_Toc1975960056_WPSOffice_Level2"/>
      <w:r>
        <w:rPr>
          <w:rFonts w:hint="eastAsia" w:ascii="Times New Roman" w:hAnsi="Times New Roman" w:eastAsia="仿宋_GB2312" w:cs="Times New Roman"/>
          <w:color w:val="auto"/>
          <w:sz w:val="28"/>
          <w:szCs w:val="28"/>
        </w:rPr>
        <w:t>四</w:t>
      </w:r>
      <w:r>
        <w:rPr>
          <w:rFonts w:ascii="Times New Roman" w:hAnsi="Times New Roman" w:eastAsia="仿宋_GB2312" w:cs="Times New Roman"/>
          <w:color w:val="auto"/>
          <w:sz w:val="28"/>
          <w:szCs w:val="28"/>
          <w:lang w:val="zh-TW"/>
        </w:rPr>
        <w:t>、</w:t>
      </w:r>
      <w:r>
        <w:rPr>
          <w:rFonts w:hint="eastAsia" w:ascii="Times New Roman" w:hAnsi="Times New Roman" w:eastAsia="仿宋_GB2312" w:cs="Times New Roman"/>
          <w:color w:val="auto"/>
          <w:sz w:val="28"/>
          <w:szCs w:val="28"/>
          <w:lang w:val="zh-TW"/>
        </w:rPr>
        <w:t>关于符合本国产品标准的声明函</w:t>
      </w:r>
    </w:p>
    <w:p w14:paraId="360538BB">
      <w:pPr>
        <w:pStyle w:val="39"/>
        <w:spacing w:line="360" w:lineRule="auto"/>
        <w:rPr>
          <w:rFonts w:ascii="Times New Roman" w:hAnsi="Times New Roman" w:eastAsia="仿宋_GB2312" w:cs="Times New Roman"/>
          <w:color w:val="auto"/>
          <w:sz w:val="28"/>
          <w:szCs w:val="28"/>
          <w:lang w:val="zh-TW"/>
        </w:rPr>
      </w:pPr>
      <w:r>
        <w:rPr>
          <w:rFonts w:hint="eastAsia" w:ascii="Times New Roman" w:hAnsi="Times New Roman" w:eastAsia="仿宋_GB2312" w:cs="Times New Roman"/>
          <w:color w:val="auto"/>
          <w:sz w:val="28"/>
          <w:szCs w:val="28"/>
        </w:rPr>
        <w:t>五</w:t>
      </w:r>
      <w:r>
        <w:rPr>
          <w:rFonts w:hint="eastAsia" w:ascii="Times New Roman" w:hAnsi="Times New Roman" w:eastAsia="仿宋_GB2312" w:cs="Times New Roman"/>
          <w:color w:val="auto"/>
          <w:sz w:val="28"/>
          <w:szCs w:val="28"/>
          <w:lang w:val="zh-TW"/>
        </w:rPr>
        <w:t>、</w:t>
      </w:r>
      <w:r>
        <w:rPr>
          <w:rFonts w:ascii="Times New Roman" w:hAnsi="Times New Roman" w:eastAsia="仿宋_GB2312" w:cs="Times New Roman"/>
          <w:color w:val="auto"/>
          <w:sz w:val="28"/>
          <w:szCs w:val="28"/>
          <w:lang w:val="zh-TW"/>
        </w:rPr>
        <w:t>综合证明文件</w:t>
      </w:r>
      <w:bookmarkEnd w:id="449"/>
    </w:p>
    <w:p w14:paraId="7670A2F7">
      <w:pPr>
        <w:pStyle w:val="39"/>
        <w:spacing w:line="360" w:lineRule="auto"/>
        <w:rPr>
          <w:rFonts w:ascii="Times New Roman" w:hAnsi="Times New Roman" w:eastAsia="仿宋_GB2312" w:cs="Times New Roman"/>
          <w:color w:val="auto"/>
          <w:sz w:val="28"/>
          <w:szCs w:val="28"/>
          <w:lang w:val="zh-TW"/>
        </w:rPr>
      </w:pPr>
      <w:bookmarkStart w:id="450" w:name="_Toc1775003324_WPSOffice_Level2"/>
      <w:r>
        <w:rPr>
          <w:rFonts w:hint="eastAsia" w:ascii="Times New Roman" w:hAnsi="Times New Roman" w:eastAsia="仿宋_GB2312" w:cs="Times New Roman"/>
          <w:color w:val="auto"/>
          <w:sz w:val="28"/>
          <w:szCs w:val="28"/>
        </w:rPr>
        <w:t>六</w:t>
      </w:r>
      <w:r>
        <w:rPr>
          <w:rFonts w:ascii="Times New Roman" w:hAnsi="Times New Roman" w:eastAsia="仿宋_GB2312" w:cs="Times New Roman"/>
          <w:color w:val="auto"/>
          <w:sz w:val="28"/>
          <w:szCs w:val="28"/>
          <w:lang w:val="zh-TW"/>
        </w:rPr>
        <w:t>、服务方案</w:t>
      </w:r>
      <w:bookmarkEnd w:id="450"/>
    </w:p>
    <w:p w14:paraId="28CF60D0">
      <w:pPr>
        <w:pStyle w:val="39"/>
        <w:spacing w:line="360" w:lineRule="auto"/>
        <w:rPr>
          <w:rFonts w:ascii="Times New Roman" w:hAnsi="Times New Roman" w:eastAsia="仿宋_GB2312" w:cs="Times New Roman"/>
          <w:color w:val="auto"/>
          <w:sz w:val="28"/>
          <w:szCs w:val="28"/>
          <w:lang w:val="zh-TW"/>
        </w:rPr>
      </w:pPr>
      <w:bookmarkStart w:id="451" w:name="_Toc1501347018_WPSOffice_Level2"/>
      <w:r>
        <w:rPr>
          <w:rFonts w:hint="eastAsia" w:ascii="Times New Roman" w:hAnsi="Times New Roman" w:eastAsia="仿宋_GB2312" w:cs="Times New Roman"/>
          <w:color w:val="auto"/>
          <w:sz w:val="28"/>
          <w:szCs w:val="28"/>
        </w:rPr>
        <w:t>七</w:t>
      </w:r>
      <w:r>
        <w:rPr>
          <w:rFonts w:ascii="Times New Roman" w:hAnsi="Times New Roman" w:eastAsia="仿宋_GB2312" w:cs="Times New Roman"/>
          <w:color w:val="auto"/>
          <w:sz w:val="28"/>
          <w:szCs w:val="28"/>
          <w:lang w:val="zh-TW"/>
        </w:rPr>
        <w:t>、其他文件</w:t>
      </w:r>
      <w:bookmarkEnd w:id="451"/>
    </w:p>
    <w:p w14:paraId="757D0E10">
      <w:pPr>
        <w:pStyle w:val="39"/>
        <w:spacing w:line="360" w:lineRule="auto"/>
        <w:rPr>
          <w:rFonts w:ascii="Times New Roman" w:hAnsi="Times New Roman" w:eastAsia="仿宋_GB2312" w:cs="Times New Roman"/>
          <w:color w:val="auto"/>
          <w:sz w:val="28"/>
          <w:szCs w:val="28"/>
          <w:lang w:val="zh-TW"/>
        </w:rPr>
      </w:pPr>
    </w:p>
    <w:p w14:paraId="4D09F05C">
      <w:pPr>
        <w:pStyle w:val="3"/>
        <w:spacing w:before="0" w:after="0" w:line="360" w:lineRule="auto"/>
        <w:jc w:val="center"/>
        <w:rPr>
          <w:rFonts w:ascii="Times New Roman" w:hAnsi="Times New Roman" w:eastAsia="方正小标宋_GBK"/>
          <w:b w:val="0"/>
          <w:color w:val="auto"/>
          <w:sz w:val="30"/>
          <w:szCs w:val="30"/>
          <w:lang w:val="en-US" w:eastAsia="zh-CN"/>
        </w:rPr>
      </w:pPr>
      <w:r>
        <w:rPr>
          <w:rFonts w:ascii="Times New Roman" w:hAnsi="Times New Roman"/>
          <w:color w:val="auto"/>
          <w:lang w:eastAsia="zh-CN"/>
        </w:rPr>
        <w:br w:type="page"/>
      </w:r>
      <w:bookmarkStart w:id="452" w:name="_Toc110196896"/>
      <w:bookmarkStart w:id="453" w:name="_Toc1032668283"/>
      <w:bookmarkStart w:id="454" w:name="_Toc1619011783"/>
      <w:bookmarkStart w:id="455" w:name="_Toc653176911"/>
      <w:bookmarkStart w:id="456" w:name="_Toc1004533822"/>
      <w:bookmarkStart w:id="457" w:name="_Toc796765497"/>
      <w:bookmarkStart w:id="458" w:name="_Toc522876556"/>
      <w:bookmarkStart w:id="459" w:name="_Toc131708317"/>
      <w:bookmarkStart w:id="460" w:name="_Toc1418429380_WPSOffice_Level2"/>
      <w:bookmarkStart w:id="461" w:name="_Toc520566279"/>
      <w:bookmarkStart w:id="462" w:name="_Toc343930138"/>
      <w:bookmarkStart w:id="463" w:name="_Toc1383476989"/>
      <w:r>
        <w:rPr>
          <w:rFonts w:ascii="Times New Roman" w:hAnsi="Times New Roman" w:eastAsia="方正小标宋_GBK"/>
          <w:b w:val="0"/>
          <w:color w:val="auto"/>
          <w:sz w:val="30"/>
          <w:szCs w:val="30"/>
          <w:lang w:val="en-US" w:eastAsia="zh-CN"/>
        </w:rPr>
        <w:t>一、</w:t>
      </w:r>
      <w:r>
        <w:rPr>
          <w:rFonts w:ascii="Times New Roman" w:hAnsi="Times New Roman" w:eastAsia="方正小标宋_GBK"/>
          <w:b w:val="0"/>
          <w:color w:val="auto"/>
          <w:sz w:val="30"/>
          <w:szCs w:val="30"/>
          <w:lang w:eastAsia="zh-CN"/>
        </w:rPr>
        <w:t>投标函</w:t>
      </w:r>
      <w:bookmarkEnd w:id="452"/>
      <w:bookmarkEnd w:id="453"/>
      <w:bookmarkEnd w:id="454"/>
      <w:bookmarkEnd w:id="455"/>
      <w:bookmarkEnd w:id="456"/>
      <w:bookmarkEnd w:id="457"/>
      <w:bookmarkEnd w:id="458"/>
      <w:bookmarkEnd w:id="459"/>
      <w:bookmarkEnd w:id="460"/>
      <w:bookmarkEnd w:id="461"/>
      <w:bookmarkEnd w:id="462"/>
      <w:bookmarkEnd w:id="463"/>
    </w:p>
    <w:p w14:paraId="2A1F60B9">
      <w:pPr>
        <w:spacing w:line="360" w:lineRule="auto"/>
        <w:ind w:firstLine="480"/>
        <w:rPr>
          <w:rFonts w:hint="default" w:ascii="Times New Roman" w:hAnsi="Times New Roman" w:eastAsia="仿宋_GB2312" w:cs="Times New Roman"/>
          <w:color w:val="auto"/>
          <w:sz w:val="28"/>
          <w:szCs w:val="28"/>
          <w:lang w:eastAsia="zh-CN"/>
        </w:rPr>
      </w:pPr>
    </w:p>
    <w:p w14:paraId="13B91AFB">
      <w:pPr>
        <w:spacing w:line="360" w:lineRule="auto"/>
        <w:rPr>
          <w:rFonts w:hint="default" w:ascii="Times New Roman" w:hAnsi="Times New Roman" w:eastAsia="仿宋_GB2312" w:cs="Times New Roman"/>
          <w:color w:val="auto"/>
          <w:sz w:val="28"/>
          <w:szCs w:val="28"/>
          <w:u w:val="single"/>
          <w:lang w:eastAsia="zh-CN"/>
        </w:rPr>
      </w:pPr>
      <w:r>
        <w:rPr>
          <w:rFonts w:hint="default" w:ascii="Times New Roman" w:hAnsi="Times New Roman" w:eastAsia="仿宋_GB2312" w:cs="Times New Roman"/>
          <w:color w:val="auto"/>
          <w:sz w:val="28"/>
          <w:szCs w:val="28"/>
          <w:lang w:eastAsia="zh-CN"/>
        </w:rPr>
        <w:t>致：</w:t>
      </w:r>
      <w:r>
        <w:rPr>
          <w:rFonts w:hint="eastAsia" w:ascii="Times New Roman" w:hAnsi="Times New Roman" w:eastAsia="仿宋_GB2312" w:cs="Times New Roman"/>
          <w:color w:val="auto"/>
          <w:sz w:val="28"/>
          <w:szCs w:val="28"/>
          <w:u w:val="single"/>
          <w:lang w:val="en-US" w:eastAsia="zh-CN"/>
        </w:rPr>
        <w:t>河南交通职业技术学院</w:t>
      </w:r>
    </w:p>
    <w:p w14:paraId="32F731C8">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我们收到了采购编号为</w:t>
      </w:r>
      <w:r>
        <w:rPr>
          <w:rFonts w:ascii="Times New Roman" w:hAnsi="Times New Roman" w:eastAsia="仿宋_GB2312" w:cs="Times New Roman"/>
          <w:color w:val="auto"/>
          <w:sz w:val="28"/>
          <w:szCs w:val="28"/>
          <w:u w:val="single"/>
          <w:lang w:val="en-US" w:eastAsia="zh-CN"/>
        </w:rPr>
        <w:t xml:space="preserve"> </w:t>
      </w:r>
      <w:r>
        <w:rPr>
          <w:rFonts w:hint="eastAsia" w:ascii="Times New Roman" w:hAnsi="Times New Roman" w:eastAsia="仿宋_GB2312" w:cs="Times New Roman"/>
          <w:color w:val="auto"/>
          <w:sz w:val="28"/>
          <w:szCs w:val="28"/>
          <w:u w:val="single"/>
          <w:lang w:val="en-US" w:eastAsia="zh-CN"/>
        </w:rPr>
        <w:t>豫财招标采购-2026-1152</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的</w:t>
      </w:r>
      <w:r>
        <w:rPr>
          <w:rFonts w:hint="eastAsia" w:ascii="Times New Roman" w:hAnsi="Times New Roman" w:eastAsia="仿宋_GB2312" w:cs="Times New Roman"/>
          <w:color w:val="auto"/>
          <w:sz w:val="28"/>
          <w:szCs w:val="28"/>
          <w:u w:val="single"/>
          <w:lang w:val="en-US" w:eastAsia="zh-CN"/>
        </w:rPr>
        <w:t>河南交通职业技术学院双高计划-开展专业育人环境管理-东校区安全保障项目</w:t>
      </w:r>
      <w:r>
        <w:rPr>
          <w:rFonts w:hint="default" w:ascii="Times New Roman" w:hAnsi="Times New Roman" w:eastAsia="仿宋_GB2312" w:cs="Times New Roman"/>
          <w:color w:val="auto"/>
          <w:sz w:val="28"/>
          <w:szCs w:val="28"/>
          <w:lang w:eastAsia="zh-CN"/>
        </w:rPr>
        <w:t>采购文件，经详细研究，我们决定参加该项目的投标活动并按要求提交投标文件。我们郑重声明以下诸点并负法律责任</w:t>
      </w:r>
      <w:r>
        <w:rPr>
          <w:rFonts w:hint="default" w:ascii="Times New Roman" w:hAnsi="Times New Roman" w:eastAsia="仿宋_GB2312" w:cs="Times New Roman"/>
          <w:color w:val="auto"/>
          <w:sz w:val="28"/>
          <w:szCs w:val="28"/>
          <w:lang w:val="en-US" w:eastAsia="zh-CN"/>
        </w:rPr>
        <w:t>:</w:t>
      </w:r>
    </w:p>
    <w:p w14:paraId="08E9567A">
      <w:pPr>
        <w:numPr>
          <w:ilvl w:val="0"/>
          <w:numId w:val="4"/>
        </w:num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愿按照采购文件中规定的条款和要求，提供完成采购文件规定的全部工作，</w:t>
      </w:r>
      <w:r>
        <w:rPr>
          <w:rFonts w:ascii="Times New Roman" w:hAnsi="Times New Roman" w:eastAsia="仿宋_GB2312" w:cs="Times New Roman"/>
          <w:color w:val="auto"/>
          <w:sz w:val="28"/>
          <w:szCs w:val="28"/>
          <w:lang w:val="en-US" w:eastAsia="zh-CN"/>
        </w:rPr>
        <w:t>投标报价</w:t>
      </w:r>
      <w:r>
        <w:rPr>
          <w:rFonts w:hint="default" w:ascii="Times New Roman" w:hAnsi="Times New Roman" w:eastAsia="仿宋_GB2312" w:cs="Times New Roman"/>
          <w:color w:val="auto"/>
          <w:sz w:val="28"/>
          <w:szCs w:val="28"/>
          <w:lang w:eastAsia="zh-CN"/>
        </w:rPr>
        <w:t>为（大写）</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元人民币</w:t>
      </w:r>
      <w:r>
        <w:rPr>
          <w:rFonts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（小写）￥：</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元），服务期限为</w:t>
      </w:r>
      <w:r>
        <w:rPr>
          <w:rFonts w:ascii="Times New Roman" w:hAnsi="Times New Roman" w:eastAsia="仿宋_GB2312" w:cs="Times New Roman"/>
          <w:color w:val="auto"/>
          <w:sz w:val="28"/>
          <w:szCs w:val="28"/>
          <w:u w:val="single"/>
          <w:lang w:val="en-US" w:eastAsia="zh-CN"/>
        </w:rPr>
        <w:t xml:space="preserve"> </w:t>
      </w:r>
      <w:r>
        <w:rPr>
          <w:rFonts w:hint="eastAsia" w:ascii="Times New Roman" w:hAnsi="Times New Roman" w:eastAsia="仿宋_GB2312" w:cs="Times New Roman"/>
          <w:color w:val="auto"/>
          <w:sz w:val="28"/>
          <w:szCs w:val="28"/>
          <w:u w:val="single"/>
          <w:lang w:val="en-US" w:eastAsia="zh-CN"/>
        </w:rPr>
        <w:t>36</w:t>
      </w:r>
      <w:r>
        <w:rPr>
          <w:rFonts w:ascii="Times New Roman" w:hAnsi="Times New Roman" w:eastAsia="仿宋_GB2312" w:cs="Times New Roman"/>
          <w:color w:val="auto"/>
          <w:sz w:val="28"/>
          <w:szCs w:val="28"/>
          <w:u w:val="none"/>
          <w:lang w:eastAsia="zh-CN"/>
        </w:rPr>
        <w:t>个月</w:t>
      </w:r>
      <w:r>
        <w:rPr>
          <w:rFonts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投标有效期</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highlight w:val="none"/>
          <w:u w:val="single"/>
          <w:lang w:eastAsia="zh-CN"/>
        </w:rPr>
        <w:t>60</w:t>
      </w:r>
      <w:r>
        <w:rPr>
          <w:rFonts w:hint="default" w:ascii="Times New Roman" w:hAnsi="Times New Roman" w:eastAsia="仿宋_GB2312" w:cs="Times New Roman"/>
          <w:color w:val="auto"/>
          <w:sz w:val="28"/>
          <w:szCs w:val="28"/>
          <w:highlight w:val="none"/>
          <w:u w:val="single"/>
          <w:lang w:val="en-US" w:eastAsia="zh-CN"/>
        </w:rPr>
        <w:t xml:space="preserve"> </w:t>
      </w:r>
      <w:r>
        <w:rPr>
          <w:rFonts w:hint="default" w:ascii="Times New Roman" w:hAnsi="Times New Roman" w:eastAsia="仿宋_GB2312" w:cs="Times New Roman"/>
          <w:color w:val="auto"/>
          <w:sz w:val="28"/>
          <w:szCs w:val="28"/>
          <w:lang w:eastAsia="zh-CN"/>
        </w:rPr>
        <w:t>天。</w:t>
      </w:r>
    </w:p>
    <w:p w14:paraId="2E8D4083">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如果我们的投标文件被接受，我们将履行招标文件中规定的各项要求。</w:t>
      </w:r>
    </w:p>
    <w:p w14:paraId="101C299A">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我们同意本招标文件中有关投标有效期的规定。如果中标，有效期延长至合同终止日止。</w:t>
      </w:r>
    </w:p>
    <w:p w14:paraId="3B4462B9">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我们愿提供招标文件中要求的所有文件资料。</w:t>
      </w:r>
    </w:p>
    <w:p w14:paraId="1FF16F55">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我们已经详细审核了全部采购文件，如有需要澄清的问题，我们同意按采购文件规定的时间向</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提出。逾期不提，我公司同意放弃对这方面有不明及误解的权利。</w:t>
      </w:r>
    </w:p>
    <w:p w14:paraId="66E6737B">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eastAsia="zh-CN"/>
        </w:rPr>
        <w:t>我们承诺，与</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聘请的为此项目提供咨询服务及任何附属机构均无关联，非</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的附属机构。</w:t>
      </w:r>
    </w:p>
    <w:p w14:paraId="1CE0E8F3">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lang w:eastAsia="zh-CN"/>
        </w:rPr>
        <w:t>我公司同意提供按照</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可能要求的与其投标有关的一切数据或资料，完全理解</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不一定接受最低价的投标或收到的任何投标。</w:t>
      </w:r>
    </w:p>
    <w:p w14:paraId="32D63D2A">
      <w:pPr>
        <w:spacing w:line="360" w:lineRule="auto"/>
        <w:ind w:firstLine="48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(8)</w:t>
      </w:r>
      <w:r>
        <w:rPr>
          <w:rFonts w:hint="default" w:ascii="Times New Roman" w:hAnsi="Times New Roman" w:eastAsia="仿宋_GB2312" w:cs="Times New Roman"/>
          <w:color w:val="auto"/>
          <w:sz w:val="28"/>
          <w:szCs w:val="28"/>
          <w:lang w:eastAsia="zh-CN"/>
        </w:rPr>
        <w:t>如果我们的投标文件被接受，我们将按招标文件的规定签订并严格履行合同中的责任和义务。</w:t>
      </w:r>
    </w:p>
    <w:p w14:paraId="44387F9C">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9</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我公司公平竞争参加本次招标活动。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254BBCEA">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(10)</w:t>
      </w:r>
      <w:r>
        <w:rPr>
          <w:rFonts w:hint="default" w:ascii="Times New Roman" w:hAnsi="Times New Roman" w:eastAsia="仿宋_GB2312" w:cs="Times New Roman"/>
          <w:color w:val="auto"/>
          <w:sz w:val="28"/>
          <w:szCs w:val="28"/>
          <w:lang w:eastAsia="zh-CN"/>
        </w:rPr>
        <w:t>我公司独立参加投标，未组成联合体参加投标。</w:t>
      </w:r>
    </w:p>
    <w:p w14:paraId="7D66EA66">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1</w:t>
      </w: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除不可抗力外，我公司如果发生以下行为，将在行为发生的10个工作日内，向贵方支付本招标文件公布的最高限价的2%作为违约赔偿金。</w:t>
      </w:r>
    </w:p>
    <w:p w14:paraId="02FD6017">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fldChar w:fldCharType="begin"/>
      </w:r>
      <w:r>
        <w:rPr>
          <w:rFonts w:hint="default" w:ascii="Times New Roman" w:hAnsi="Times New Roman" w:eastAsia="仿宋_GB2312" w:cs="Times New Roman"/>
          <w:color w:val="auto"/>
          <w:sz w:val="28"/>
          <w:szCs w:val="28"/>
          <w:lang w:eastAsia="zh-CN"/>
        </w:rPr>
        <w:instrText xml:space="preserve"> = 1 \* GB3 \* MERGEFORMAT </w:instrText>
      </w:r>
      <w:r>
        <w:rPr>
          <w:rFonts w:hint="default" w:ascii="Times New Roman" w:hAnsi="Times New Roman" w:eastAsia="仿宋_GB2312" w:cs="Times New Roman"/>
          <w:color w:val="auto"/>
          <w:sz w:val="28"/>
          <w:szCs w:val="28"/>
        </w:rPr>
        <w:fldChar w:fldCharType="separate"/>
      </w:r>
      <w:r>
        <w:rPr>
          <w:rFonts w:hint="default" w:ascii="Times New Roman" w:hAnsi="Times New Roman" w:eastAsia="仿宋_GB2312" w:cs="Times New Roman"/>
          <w:color w:val="auto"/>
          <w:sz w:val="28"/>
          <w:szCs w:val="28"/>
          <w:lang w:eastAsia="zh-CN"/>
        </w:rPr>
        <w:t>①</w:t>
      </w:r>
      <w:r>
        <w:rPr>
          <w:rFonts w:hint="default" w:ascii="Times New Roman" w:hAnsi="Times New Roman" w:eastAsia="仿宋_GB2312" w:cs="Times New Roman"/>
          <w:color w:val="auto"/>
          <w:sz w:val="28"/>
          <w:szCs w:val="28"/>
        </w:rPr>
        <w:fldChar w:fldCharType="end"/>
      </w:r>
      <w:r>
        <w:rPr>
          <w:rFonts w:hint="default" w:ascii="Times New Roman" w:hAnsi="Times New Roman" w:eastAsia="仿宋_GB2312" w:cs="Times New Roman"/>
          <w:color w:val="auto"/>
          <w:sz w:val="28"/>
          <w:szCs w:val="28"/>
          <w:lang w:eastAsia="zh-CN"/>
        </w:rPr>
        <w:t>在招标文件规定的投标有效期内实质上修改或撤回投标；</w:t>
      </w:r>
    </w:p>
    <w:p w14:paraId="49039835">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fldChar w:fldCharType="begin"/>
      </w:r>
      <w:r>
        <w:rPr>
          <w:rFonts w:hint="default" w:ascii="Times New Roman" w:hAnsi="Times New Roman" w:eastAsia="仿宋_GB2312" w:cs="Times New Roman"/>
          <w:color w:val="auto"/>
          <w:sz w:val="28"/>
          <w:szCs w:val="28"/>
          <w:lang w:eastAsia="zh-CN"/>
        </w:rPr>
        <w:instrText xml:space="preserve"> = 2 \* GB3 \* MERGEFORMAT </w:instrText>
      </w:r>
      <w:r>
        <w:rPr>
          <w:rFonts w:hint="default" w:ascii="Times New Roman" w:hAnsi="Times New Roman" w:eastAsia="仿宋_GB2312" w:cs="Times New Roman"/>
          <w:color w:val="auto"/>
          <w:sz w:val="28"/>
          <w:szCs w:val="28"/>
        </w:rPr>
        <w:fldChar w:fldCharType="separate"/>
      </w:r>
      <w:r>
        <w:rPr>
          <w:rFonts w:hint="default" w:ascii="Times New Roman" w:hAnsi="Times New Roman" w:eastAsia="仿宋_GB2312" w:cs="Times New Roman"/>
          <w:color w:val="auto"/>
          <w:sz w:val="28"/>
          <w:szCs w:val="28"/>
          <w:lang w:eastAsia="zh-CN"/>
        </w:rPr>
        <w:t>②</w:t>
      </w:r>
      <w:r>
        <w:rPr>
          <w:rFonts w:hint="default" w:ascii="Times New Roman" w:hAnsi="Times New Roman" w:eastAsia="仿宋_GB2312" w:cs="Times New Roman"/>
          <w:color w:val="auto"/>
          <w:sz w:val="28"/>
          <w:szCs w:val="28"/>
        </w:rPr>
        <w:fldChar w:fldCharType="end"/>
      </w:r>
      <w:r>
        <w:rPr>
          <w:rFonts w:hint="default" w:ascii="Times New Roman" w:hAnsi="Times New Roman" w:eastAsia="仿宋_GB2312" w:cs="Times New Roman"/>
          <w:color w:val="auto"/>
          <w:sz w:val="28"/>
          <w:szCs w:val="28"/>
          <w:lang w:eastAsia="zh-CN"/>
        </w:rPr>
        <w:t>中标后不依法与</w:t>
      </w:r>
      <w:r>
        <w:rPr>
          <w:rFonts w:ascii="Times New Roman" w:hAnsi="Times New Roman" w:eastAsia="仿宋_GB2312" w:cs="Times New Roman"/>
          <w:color w:val="auto"/>
          <w:sz w:val="28"/>
          <w:szCs w:val="28"/>
          <w:lang w:eastAsia="zh-CN"/>
        </w:rPr>
        <w:t>采购人</w:t>
      </w:r>
      <w:r>
        <w:rPr>
          <w:rFonts w:hint="default" w:ascii="Times New Roman" w:hAnsi="Times New Roman" w:eastAsia="仿宋_GB2312" w:cs="Times New Roman"/>
          <w:color w:val="auto"/>
          <w:sz w:val="28"/>
          <w:szCs w:val="28"/>
          <w:lang w:eastAsia="zh-CN"/>
        </w:rPr>
        <w:t>签订合同；</w:t>
      </w:r>
    </w:p>
    <w:p w14:paraId="495EBD3F">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fldChar w:fldCharType="begin"/>
      </w:r>
      <w:r>
        <w:rPr>
          <w:rFonts w:hint="default" w:ascii="Times New Roman" w:hAnsi="Times New Roman" w:eastAsia="仿宋_GB2312" w:cs="Times New Roman"/>
          <w:color w:val="auto"/>
          <w:sz w:val="28"/>
          <w:szCs w:val="28"/>
          <w:lang w:eastAsia="zh-CN"/>
        </w:rPr>
        <w:instrText xml:space="preserve"> = 3 \* GB3 \* MERGEFORMAT </w:instrText>
      </w:r>
      <w:r>
        <w:rPr>
          <w:rFonts w:hint="default" w:ascii="Times New Roman" w:hAnsi="Times New Roman" w:eastAsia="仿宋_GB2312" w:cs="Times New Roman"/>
          <w:color w:val="auto"/>
          <w:sz w:val="28"/>
          <w:szCs w:val="28"/>
        </w:rPr>
        <w:fldChar w:fldCharType="separate"/>
      </w:r>
      <w:r>
        <w:rPr>
          <w:rFonts w:hint="default" w:ascii="Times New Roman" w:hAnsi="Times New Roman" w:eastAsia="仿宋_GB2312" w:cs="Times New Roman"/>
          <w:color w:val="auto"/>
          <w:sz w:val="28"/>
          <w:szCs w:val="28"/>
          <w:lang w:eastAsia="zh-CN"/>
        </w:rPr>
        <w:t>③</w:t>
      </w:r>
      <w:r>
        <w:rPr>
          <w:rFonts w:hint="default" w:ascii="Times New Roman" w:hAnsi="Times New Roman" w:eastAsia="仿宋_GB2312" w:cs="Times New Roman"/>
          <w:color w:val="auto"/>
          <w:sz w:val="28"/>
          <w:szCs w:val="28"/>
        </w:rPr>
        <w:fldChar w:fldCharType="end"/>
      </w:r>
      <w:r>
        <w:rPr>
          <w:rFonts w:hint="default" w:ascii="Times New Roman" w:hAnsi="Times New Roman" w:eastAsia="仿宋_GB2312" w:cs="Times New Roman"/>
          <w:color w:val="auto"/>
          <w:sz w:val="28"/>
          <w:szCs w:val="28"/>
          <w:lang w:eastAsia="zh-CN"/>
        </w:rPr>
        <w:t>在投标文件中提供虚假材料。</w:t>
      </w:r>
    </w:p>
    <w:p w14:paraId="49F8378D">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1</w:t>
      </w:r>
      <w:r>
        <w:rPr>
          <w:rFonts w:hint="default" w:ascii="Times New Roman" w:hAnsi="Times New Roman" w:eastAsia="仿宋_GB2312" w:cs="Times New Roman"/>
          <w:color w:val="auto"/>
          <w:sz w:val="28"/>
          <w:szCs w:val="28"/>
          <w:lang w:val="en-US" w:eastAsia="zh-CN"/>
        </w:rPr>
        <w:t xml:space="preserve">2) </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（其他补充说明）。</w:t>
      </w:r>
    </w:p>
    <w:p w14:paraId="20D0066B">
      <w:pPr>
        <w:spacing w:line="360" w:lineRule="auto"/>
        <w:ind w:firstLine="560"/>
        <w:rPr>
          <w:rFonts w:hint="default" w:ascii="Times New Roman" w:hAnsi="Times New Roman" w:eastAsia="仿宋_GB2312" w:cs="Times New Roman"/>
          <w:color w:val="auto"/>
          <w:sz w:val="28"/>
          <w:szCs w:val="28"/>
          <w:lang w:eastAsia="zh-CN"/>
        </w:rPr>
      </w:pPr>
    </w:p>
    <w:p w14:paraId="70878CE2">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与</w:t>
      </w:r>
      <w:r>
        <w:rPr>
          <w:rFonts w:ascii="Times New Roman" w:hAnsi="Times New Roman" w:eastAsia="仿宋_GB2312" w:cs="Times New Roman"/>
          <w:color w:val="auto"/>
          <w:sz w:val="28"/>
          <w:szCs w:val="28"/>
          <w:lang w:eastAsia="zh-CN"/>
        </w:rPr>
        <w:t>本次</w:t>
      </w:r>
      <w:r>
        <w:rPr>
          <w:rFonts w:hint="default" w:ascii="Times New Roman" w:hAnsi="Times New Roman" w:eastAsia="仿宋_GB2312" w:cs="Times New Roman"/>
          <w:color w:val="auto"/>
          <w:sz w:val="28"/>
          <w:szCs w:val="28"/>
          <w:lang w:eastAsia="zh-CN"/>
        </w:rPr>
        <w:t>投标有关的正式通讯地址：</w:t>
      </w:r>
    </w:p>
    <w:p w14:paraId="5FA143BB">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地  址：                             邮  编：</w:t>
      </w:r>
    </w:p>
    <w:p w14:paraId="6A23F8CC">
      <w:pPr>
        <w:spacing w:line="360" w:lineRule="auto"/>
        <w:ind w:firstLine="465"/>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电  话：                             传  真：</w:t>
      </w:r>
    </w:p>
    <w:p w14:paraId="4A0F2E15">
      <w:pPr>
        <w:spacing w:line="360" w:lineRule="auto"/>
        <w:ind w:firstLine="465"/>
        <w:rPr>
          <w:rFonts w:hint="default" w:ascii="Times New Roman" w:hAnsi="Times New Roman" w:eastAsia="仿宋_GB2312" w:cs="Times New Roman"/>
          <w:color w:val="auto"/>
          <w:sz w:val="28"/>
          <w:szCs w:val="28"/>
          <w:lang w:eastAsia="zh-CN"/>
        </w:rPr>
      </w:pPr>
    </w:p>
    <w:p w14:paraId="4B0DEAC1">
      <w:pPr>
        <w:spacing w:line="360" w:lineRule="auto"/>
        <w:ind w:firstLine="465"/>
        <w:rPr>
          <w:rFonts w:hint="default" w:ascii="Times New Roman" w:hAnsi="Times New Roman" w:eastAsia="仿宋_GB2312" w:cs="Times New Roman"/>
          <w:color w:val="auto"/>
          <w:sz w:val="28"/>
          <w:szCs w:val="28"/>
          <w:lang w:eastAsia="zh-CN"/>
        </w:rPr>
      </w:pPr>
    </w:p>
    <w:p w14:paraId="2BF73ABB">
      <w:pPr>
        <w:spacing w:line="480" w:lineRule="auto"/>
        <w:ind w:firstLine="465"/>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投标人（企业电子签章）：</w:t>
      </w:r>
    </w:p>
    <w:p w14:paraId="488CE4A3">
      <w:pPr>
        <w:spacing w:line="400" w:lineRule="exact"/>
        <w:ind w:firstLine="465"/>
        <w:jc w:val="lef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 xml:space="preserve">法定代表人（个人电子签章）：       </w:t>
      </w:r>
    </w:p>
    <w:p w14:paraId="56765B35">
      <w:pPr>
        <w:pStyle w:val="40"/>
        <w:rPr>
          <w:rFonts w:ascii="Times New Roman" w:hAnsi="Times New Roman"/>
        </w:rPr>
      </w:pPr>
    </w:p>
    <w:p w14:paraId="3415A770">
      <w:pPr>
        <w:pStyle w:val="40"/>
        <w:rPr>
          <w:rFonts w:ascii="Times New Roman" w:hAnsi="Times New Roman"/>
        </w:rPr>
      </w:pPr>
    </w:p>
    <w:p w14:paraId="192646EB">
      <w:pPr>
        <w:spacing w:line="400" w:lineRule="exact"/>
        <w:ind w:firstLine="465"/>
        <w:jc w:val="righ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日期：    年  月  日</w:t>
      </w:r>
    </w:p>
    <w:p w14:paraId="376569D4">
      <w:pPr>
        <w:pStyle w:val="3"/>
        <w:spacing w:before="0" w:after="0" w:line="360" w:lineRule="auto"/>
        <w:jc w:val="center"/>
        <w:rPr>
          <w:rFonts w:ascii="Times New Roman" w:hAnsi="Times New Roman" w:eastAsia="方正小标宋_GBK"/>
          <w:b w:val="0"/>
          <w:color w:val="auto"/>
          <w:sz w:val="30"/>
          <w:szCs w:val="30"/>
          <w:lang w:val="en-US" w:eastAsia="zh-CN"/>
        </w:rPr>
      </w:pPr>
      <w:bookmarkStart w:id="464" w:name="_Toc532473507"/>
      <w:bookmarkStart w:id="465" w:name="_Toc2582321"/>
      <w:bookmarkStart w:id="466" w:name="_Toc1881"/>
      <w:bookmarkStart w:id="467" w:name="_Toc74240237"/>
      <w:bookmarkStart w:id="468" w:name="_Toc515647818"/>
      <w:bookmarkStart w:id="469" w:name="_Toc20897"/>
      <w:r>
        <w:rPr>
          <w:rFonts w:ascii="Times New Roman" w:hAnsi="Times New Roman" w:eastAsia="黑体"/>
          <w:color w:val="auto"/>
          <w:sz w:val="28"/>
          <w:szCs w:val="28"/>
          <w:lang w:val="en-US" w:eastAsia="zh-CN"/>
        </w:rPr>
        <w:br w:type="page"/>
      </w:r>
      <w:bookmarkStart w:id="470" w:name="_Toc1472753336"/>
      <w:bookmarkStart w:id="471" w:name="_Toc942115178"/>
      <w:bookmarkStart w:id="472" w:name="_Toc1320028818_WPSOffice_Level2"/>
      <w:bookmarkStart w:id="473" w:name="_Toc1552610899"/>
      <w:bookmarkStart w:id="474" w:name="_Toc1601753856"/>
      <w:bookmarkStart w:id="475" w:name="_Toc1454903178"/>
      <w:bookmarkStart w:id="476" w:name="_Toc1194597873"/>
      <w:bookmarkStart w:id="477" w:name="_Toc953796897"/>
      <w:r>
        <w:rPr>
          <w:rFonts w:ascii="Times New Roman" w:hAnsi="Times New Roman" w:eastAsia="方正小标宋_GBK"/>
          <w:b w:val="0"/>
          <w:color w:val="auto"/>
          <w:sz w:val="30"/>
          <w:szCs w:val="30"/>
          <w:lang w:val="en-US" w:eastAsia="zh-CN"/>
        </w:rPr>
        <w:t>二、</w:t>
      </w:r>
      <w:r>
        <w:rPr>
          <w:rFonts w:ascii="Times New Roman" w:hAnsi="Times New Roman" w:eastAsia="方正小标宋_GBK"/>
          <w:b w:val="0"/>
          <w:color w:val="auto"/>
          <w:sz w:val="30"/>
          <w:szCs w:val="30"/>
          <w:lang w:eastAsia="zh-CN"/>
        </w:rPr>
        <w:t>法定代表人身份证明书</w:t>
      </w:r>
      <w:bookmarkEnd w:id="470"/>
      <w:bookmarkEnd w:id="471"/>
      <w:bookmarkEnd w:id="472"/>
      <w:bookmarkEnd w:id="473"/>
      <w:bookmarkEnd w:id="474"/>
      <w:bookmarkEnd w:id="475"/>
      <w:bookmarkEnd w:id="476"/>
      <w:bookmarkEnd w:id="477"/>
    </w:p>
    <w:p w14:paraId="655B0280">
      <w:pPr>
        <w:spacing w:line="360" w:lineRule="auto"/>
        <w:rPr>
          <w:rFonts w:hint="default" w:ascii="Times New Roman" w:hAnsi="Times New Roman" w:eastAsia="宋体" w:cs="Times New Roman"/>
          <w:color w:val="auto"/>
          <w:sz w:val="28"/>
          <w:szCs w:val="28"/>
          <w:lang w:val="en-US" w:eastAsia="zh-CN"/>
        </w:rPr>
      </w:pPr>
    </w:p>
    <w:p w14:paraId="25647612">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致</w:t>
      </w:r>
      <w:r>
        <w:rPr>
          <w:rFonts w:hint="default" w:ascii="Times New Roman" w:hAnsi="Times New Roman" w:eastAsia="仿宋_GB2312" w:cs="Times New Roman"/>
          <w:color w:val="auto"/>
          <w:sz w:val="28"/>
          <w:szCs w:val="28"/>
          <w:lang w:val="en-US" w:eastAsia="zh-CN"/>
        </w:rPr>
        <w:t>:</w:t>
      </w:r>
      <w:r>
        <w:rPr>
          <w:rFonts w:hint="eastAsia" w:ascii="Times New Roman" w:hAnsi="Times New Roman" w:eastAsia="仿宋_GB2312" w:cs="Times New Roman"/>
          <w:color w:val="auto"/>
          <w:sz w:val="28"/>
          <w:szCs w:val="28"/>
          <w:u w:val="single"/>
          <w:lang w:val="en-US" w:eastAsia="zh-CN"/>
        </w:rPr>
        <w:t>河南交通职业技术学院</w:t>
      </w:r>
    </w:p>
    <w:p w14:paraId="702BA8B2">
      <w:pPr>
        <w:spacing w:line="360" w:lineRule="auto"/>
        <w:ind w:firstLine="6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（姓名、性别、年龄、身份证号码）在我单位任</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（董事长、总经理等）职务，是我单位的法定代表人。</w:t>
      </w:r>
    </w:p>
    <w:p w14:paraId="2120B015">
      <w:pPr>
        <w:spacing w:line="360" w:lineRule="auto"/>
        <w:ind w:firstLine="480"/>
        <w:rPr>
          <w:rFonts w:hint="default" w:ascii="Times New Roman" w:hAnsi="Times New Roman" w:eastAsia="仿宋_GB2312" w:cs="Times New Roman"/>
          <w:color w:val="auto"/>
          <w:sz w:val="28"/>
          <w:szCs w:val="28"/>
          <w:lang w:val="en-US" w:eastAsia="zh-CN"/>
        </w:rPr>
      </w:pPr>
    </w:p>
    <w:p w14:paraId="143409E2">
      <w:pPr>
        <w:spacing w:line="360" w:lineRule="auto"/>
        <w:ind w:firstLine="480"/>
        <w:rPr>
          <w:rFonts w:hint="default" w:ascii="Times New Roman" w:hAnsi="Times New Roman" w:eastAsia="仿宋_GB2312" w:cs="Times New Roman"/>
          <w:color w:val="auto"/>
          <w:sz w:val="28"/>
          <w:szCs w:val="28"/>
          <w:lang w:val="en-US" w:eastAsia="zh-CN"/>
        </w:rPr>
      </w:pPr>
    </w:p>
    <w:p w14:paraId="28A0CE11">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特此证明。</w:t>
      </w:r>
    </w:p>
    <w:p w14:paraId="2E8AFABA">
      <w:pPr>
        <w:spacing w:line="360" w:lineRule="auto"/>
        <w:ind w:firstLine="480"/>
        <w:rPr>
          <w:rFonts w:hint="default" w:ascii="Times New Roman" w:hAnsi="Times New Roman" w:eastAsia="仿宋_GB2312" w:cs="Times New Roman"/>
          <w:color w:val="auto"/>
          <w:sz w:val="28"/>
          <w:szCs w:val="28"/>
          <w:lang w:val="en-US" w:eastAsia="zh-CN"/>
        </w:rPr>
      </w:pPr>
    </w:p>
    <w:p w14:paraId="742065FE">
      <w:pPr>
        <w:spacing w:line="360" w:lineRule="auto"/>
        <w:ind w:firstLine="480"/>
        <w:rPr>
          <w:rFonts w:hint="default" w:ascii="Times New Roman" w:hAnsi="Times New Roman" w:eastAsia="仿宋_GB2312" w:cs="Times New Roman"/>
          <w:color w:val="auto"/>
          <w:sz w:val="28"/>
          <w:szCs w:val="28"/>
          <w:lang w:val="en-US" w:eastAsia="zh-CN"/>
        </w:rPr>
      </w:pPr>
    </w:p>
    <w:p w14:paraId="33BEC406">
      <w:pPr>
        <w:pStyle w:val="39"/>
        <w:tabs>
          <w:tab w:val="left" w:pos="5580"/>
        </w:tabs>
        <w:spacing w:line="360" w:lineRule="auto"/>
        <w:ind w:firstLine="36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zh-TW"/>
        </w:rPr>
        <w:t>投标人（企业电子签章）：</w:t>
      </w:r>
      <w:r>
        <w:rPr>
          <w:rFonts w:ascii="Times New Roman" w:hAnsi="Times New Roman" w:eastAsia="仿宋_GB2312" w:cs="Times New Roman"/>
          <w:color w:val="auto"/>
          <w:sz w:val="28"/>
          <w:szCs w:val="28"/>
          <w:u w:val="single"/>
        </w:rPr>
        <w:t xml:space="preserve">                             </w:t>
      </w:r>
    </w:p>
    <w:p w14:paraId="4E485F97">
      <w:pPr>
        <w:pStyle w:val="39"/>
        <w:tabs>
          <w:tab w:val="left" w:pos="5580"/>
        </w:tabs>
        <w:spacing w:line="360" w:lineRule="auto"/>
        <w:ind w:left="269" w:firstLine="12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zh-TW"/>
        </w:rPr>
        <w:t>详细通讯地址：</w:t>
      </w:r>
      <w:r>
        <w:rPr>
          <w:rFonts w:ascii="Times New Roman" w:hAnsi="Times New Roman" w:eastAsia="仿宋_GB2312" w:cs="Times New Roman"/>
          <w:color w:val="auto"/>
          <w:sz w:val="28"/>
          <w:szCs w:val="28"/>
          <w:u w:val="single"/>
        </w:rPr>
        <w:t xml:space="preserve">                                </w:t>
      </w:r>
    </w:p>
    <w:p w14:paraId="2BA27A44">
      <w:pPr>
        <w:pStyle w:val="39"/>
        <w:tabs>
          <w:tab w:val="left" w:pos="5580"/>
        </w:tabs>
        <w:spacing w:line="360" w:lineRule="auto"/>
        <w:ind w:firstLine="36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zh-TW"/>
        </w:rPr>
        <w:t>邮 政 编 码 ：</w:t>
      </w:r>
      <w:r>
        <w:rPr>
          <w:rFonts w:ascii="Times New Roman" w:hAnsi="Times New Roman" w:eastAsia="仿宋_GB2312" w:cs="Times New Roman"/>
          <w:color w:val="auto"/>
          <w:sz w:val="28"/>
          <w:szCs w:val="28"/>
          <w:u w:val="single"/>
        </w:rPr>
        <w:t xml:space="preserve">                                </w:t>
      </w:r>
    </w:p>
    <w:p w14:paraId="213D75E2">
      <w:pPr>
        <w:pStyle w:val="39"/>
        <w:tabs>
          <w:tab w:val="left" w:pos="5580"/>
        </w:tabs>
        <w:spacing w:line="360" w:lineRule="auto"/>
        <w:ind w:firstLine="36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zh-TW"/>
        </w:rPr>
        <w:t>传　　　　真：</w:t>
      </w:r>
      <w:r>
        <w:rPr>
          <w:rFonts w:ascii="Times New Roman" w:hAnsi="Times New Roman" w:eastAsia="仿宋_GB2312" w:cs="Times New Roman"/>
          <w:color w:val="auto"/>
          <w:sz w:val="28"/>
          <w:szCs w:val="28"/>
          <w:u w:val="single"/>
        </w:rPr>
        <w:t xml:space="preserve">                                </w:t>
      </w:r>
    </w:p>
    <w:p w14:paraId="5FEECBB1">
      <w:pPr>
        <w:pStyle w:val="39"/>
        <w:tabs>
          <w:tab w:val="left" w:pos="5580"/>
        </w:tabs>
        <w:spacing w:line="360" w:lineRule="auto"/>
        <w:ind w:firstLine="360"/>
        <w:rPr>
          <w:rFonts w:ascii="Times New Roman" w:hAnsi="Times New Roman" w:eastAsia="仿宋_GB2312" w:cs="Times New Roman"/>
          <w:color w:val="auto"/>
          <w:sz w:val="28"/>
          <w:szCs w:val="28"/>
          <w:u w:val="single"/>
        </w:rPr>
      </w:pPr>
      <w:r>
        <w:rPr>
          <w:rFonts w:ascii="Times New Roman" w:hAnsi="Times New Roman" w:eastAsia="仿宋_GB2312" w:cs="Times New Roman"/>
          <w:color w:val="auto"/>
          <w:sz w:val="28"/>
          <w:szCs w:val="28"/>
          <w:lang w:val="zh-TW"/>
        </w:rPr>
        <w:t>电　　　　话：</w:t>
      </w:r>
      <w:r>
        <w:rPr>
          <w:rFonts w:ascii="Times New Roman" w:hAnsi="Times New Roman" w:eastAsia="仿宋_GB2312" w:cs="Times New Roman"/>
          <w:color w:val="auto"/>
          <w:sz w:val="28"/>
          <w:szCs w:val="28"/>
          <w:u w:val="single"/>
        </w:rPr>
        <w:t xml:space="preserve">                                </w:t>
      </w:r>
    </w:p>
    <w:p w14:paraId="415BF708">
      <w:pPr>
        <w:pStyle w:val="39"/>
        <w:tabs>
          <w:tab w:val="left" w:pos="5580"/>
        </w:tabs>
        <w:spacing w:line="360" w:lineRule="auto"/>
        <w:ind w:firstLine="360"/>
        <w:rPr>
          <w:rFonts w:ascii="Times New Roman" w:hAnsi="Times New Roman" w:eastAsia="仿宋_GB2312" w:cs="Times New Roman"/>
          <w:color w:val="auto"/>
          <w:sz w:val="28"/>
          <w:szCs w:val="28"/>
          <w:u w:val="single"/>
        </w:rPr>
      </w:pPr>
    </w:p>
    <w:tbl>
      <w:tblPr>
        <w:tblStyle w:val="20"/>
        <w:tblW w:w="0" w:type="auto"/>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4484"/>
        <w:gridCol w:w="4485"/>
      </w:tblGrid>
      <w:tr w14:paraId="7AA9DC3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486" w:hRule="atLeast"/>
          <w:jc w:val="center"/>
        </w:trPr>
        <w:tc>
          <w:tcPr>
            <w:tcW w:w="4484"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55982B14">
            <w:pPr>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法定代表人身份证（人像面）</w:t>
            </w:r>
          </w:p>
        </w:tc>
        <w:tc>
          <w:tcPr>
            <w:tcW w:w="4485"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42EC9ACE">
            <w:pPr>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法定代表人身份证（国徽面）</w:t>
            </w:r>
          </w:p>
        </w:tc>
      </w:tr>
    </w:tbl>
    <w:p w14:paraId="574FBED4">
      <w:pPr>
        <w:spacing w:line="360" w:lineRule="auto"/>
        <w:ind w:firstLine="480"/>
        <w:rPr>
          <w:rFonts w:hint="default" w:ascii="Times New Roman" w:hAnsi="Times New Roman" w:eastAsia="仿宋_GB2312" w:cs="Times New Roman"/>
          <w:color w:val="auto"/>
          <w:sz w:val="28"/>
          <w:szCs w:val="28"/>
          <w:lang w:val="en-US" w:eastAsia="zh-CN"/>
        </w:rPr>
      </w:pPr>
    </w:p>
    <w:p w14:paraId="5EAAA7B4">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注：自然人投标的无需提供。</w:t>
      </w:r>
    </w:p>
    <w:p w14:paraId="4EF75F1C">
      <w:pPr>
        <w:jc w:val="right"/>
        <w:rPr>
          <w:rFonts w:hint="default" w:ascii="Times New Roman" w:hAnsi="Times New Roman" w:cs="Times New Roman"/>
          <w:color w:val="auto"/>
          <w:lang w:eastAsia="zh-CN"/>
        </w:rPr>
      </w:pPr>
    </w:p>
    <w:p w14:paraId="247B3BBF">
      <w:pPr>
        <w:pStyle w:val="8"/>
        <w:rPr>
          <w:rFonts w:ascii="Times New Roman" w:hAnsi="Times New Roman"/>
          <w:lang w:eastAsia="zh-CN"/>
        </w:rPr>
      </w:pPr>
    </w:p>
    <w:p w14:paraId="5F3CFCEC">
      <w:pPr>
        <w:pStyle w:val="8"/>
        <w:rPr>
          <w:rFonts w:ascii="Times New Roman" w:hAnsi="Times New Roman"/>
          <w:lang w:eastAsia="zh-CN"/>
        </w:rPr>
      </w:pPr>
    </w:p>
    <w:p w14:paraId="07ADA2C7">
      <w:pPr>
        <w:pStyle w:val="15"/>
        <w:ind w:left="840" w:hanging="420"/>
        <w:rPr>
          <w:rFonts w:hint="default" w:cs="Times New Roman"/>
          <w:color w:val="auto"/>
          <w:lang w:eastAsia="zh-CN"/>
        </w:rPr>
        <w:sectPr>
          <w:headerReference r:id="rId5" w:type="default"/>
          <w:pgSz w:w="11906" w:h="16838"/>
          <w:pgMar w:top="1440" w:right="1797" w:bottom="1440" w:left="1797" w:header="851" w:footer="992" w:gutter="0"/>
          <w:cols w:space="720" w:num="1"/>
          <w:docGrid w:linePitch="312" w:charSpace="0"/>
        </w:sectPr>
      </w:pPr>
    </w:p>
    <w:p w14:paraId="19B684DE">
      <w:pPr>
        <w:spacing w:before="100" w:after="100" w:line="360" w:lineRule="auto"/>
        <w:jc w:val="center"/>
        <w:outlineLvl w:val="1"/>
        <w:rPr>
          <w:rFonts w:hint="default" w:ascii="Times New Roman" w:hAnsi="Times New Roman" w:eastAsia="方正小标宋_GBK"/>
          <w:b/>
          <w:color w:val="auto"/>
          <w:sz w:val="30"/>
          <w:szCs w:val="30"/>
          <w:lang w:eastAsia="zh-CN"/>
        </w:rPr>
      </w:pPr>
      <w:bookmarkStart w:id="478" w:name="_Toc1562600580"/>
      <w:bookmarkStart w:id="479" w:name="_Toc78562412"/>
      <w:bookmarkStart w:id="480" w:name="_Toc1081326330"/>
      <w:bookmarkStart w:id="481" w:name="_Toc1726056647"/>
      <w:bookmarkStart w:id="482" w:name="_Toc1306770718"/>
      <w:bookmarkStart w:id="483" w:name="_Toc1929226479"/>
      <w:bookmarkStart w:id="484" w:name="_Toc237482121"/>
      <w:bookmarkStart w:id="485" w:name="_Toc1888555944"/>
      <w:bookmarkStart w:id="486" w:name="_Toc1179847034"/>
      <w:bookmarkStart w:id="487" w:name="_Toc8905096_WPSOffice_Level2"/>
      <w:bookmarkStart w:id="488" w:name="_Toc1133662823"/>
      <w:bookmarkStart w:id="489" w:name="_Toc807820015"/>
      <w:bookmarkStart w:id="490" w:name="_Toc860628901"/>
      <w:bookmarkStart w:id="491" w:name="_Toc1255393211"/>
      <w:bookmarkStart w:id="492" w:name="_Toc881536663"/>
      <w:bookmarkStart w:id="493" w:name="_Toc95209368"/>
      <w:bookmarkStart w:id="494" w:name="_Toc1046173163"/>
      <w:bookmarkStart w:id="495" w:name="_Toc320103337"/>
      <w:r>
        <w:rPr>
          <w:rFonts w:hint="default" w:ascii="Times New Roman" w:hAnsi="Times New Roman" w:eastAsia="方正小标宋_GBK" w:cs="Times New Roman"/>
          <w:bCs/>
          <w:color w:val="auto"/>
          <w:kern w:val="0"/>
          <w:sz w:val="30"/>
          <w:szCs w:val="30"/>
          <w:lang w:eastAsia="zh-CN"/>
        </w:rPr>
        <w:t>三</w:t>
      </w:r>
      <w:bookmarkEnd w:id="478"/>
      <w:bookmarkEnd w:id="479"/>
      <w:bookmarkEnd w:id="480"/>
      <w:bookmarkEnd w:id="481"/>
      <w:bookmarkEnd w:id="482"/>
      <w:bookmarkEnd w:id="483"/>
      <w:bookmarkEnd w:id="484"/>
      <w:bookmarkEnd w:id="485"/>
      <w:bookmarkEnd w:id="486"/>
      <w:bookmarkEnd w:id="487"/>
      <w:bookmarkEnd w:id="488"/>
      <w:bookmarkEnd w:id="489"/>
      <w:bookmarkStart w:id="496" w:name="_Toc1881793082_WPSOffice_Level2"/>
      <w:bookmarkStart w:id="497" w:name="_Toc2129612794"/>
      <w:r>
        <w:rPr>
          <w:rFonts w:ascii="Times New Roman" w:hAnsi="Times New Roman" w:eastAsia="方正小标宋_GBK" w:cs="Times New Roman"/>
          <w:bCs/>
          <w:color w:val="auto"/>
          <w:kern w:val="0"/>
          <w:sz w:val="30"/>
          <w:szCs w:val="30"/>
          <w:lang w:eastAsia="zh-CN"/>
        </w:rPr>
        <w:t>、</w:t>
      </w:r>
      <w:r>
        <w:rPr>
          <w:rFonts w:ascii="Times New Roman" w:hAnsi="Times New Roman" w:eastAsia="方正小标宋_GBK"/>
          <w:b/>
          <w:color w:val="auto"/>
          <w:sz w:val="30"/>
          <w:szCs w:val="30"/>
          <w:lang w:eastAsia="zh-CN"/>
        </w:rPr>
        <w:t>投标报价表格</w:t>
      </w:r>
      <w:bookmarkEnd w:id="490"/>
      <w:bookmarkEnd w:id="491"/>
      <w:bookmarkEnd w:id="492"/>
      <w:bookmarkEnd w:id="493"/>
      <w:bookmarkEnd w:id="494"/>
      <w:bookmarkEnd w:id="495"/>
      <w:bookmarkEnd w:id="496"/>
      <w:bookmarkEnd w:id="497"/>
    </w:p>
    <w:p w14:paraId="344A6A2A">
      <w:pPr>
        <w:spacing w:line="480" w:lineRule="auto"/>
        <w:jc w:val="center"/>
        <w:outlineLvl w:val="2"/>
        <w:rPr>
          <w:rFonts w:hint="default" w:ascii="Times New Roman" w:hAnsi="Times New Roman" w:eastAsia="黑体" w:cs="Times New Roman"/>
          <w:color w:val="auto"/>
          <w:sz w:val="28"/>
          <w:szCs w:val="28"/>
          <w:lang w:eastAsia="zh-CN"/>
        </w:rPr>
      </w:pPr>
      <w:bookmarkStart w:id="498" w:name="_Toc562840553"/>
      <w:bookmarkStart w:id="499" w:name="_Toc326650802_WPSOffice_Level3"/>
      <w:bookmarkStart w:id="500" w:name="_Toc1289935819"/>
      <w:bookmarkStart w:id="501" w:name="_Toc55824951"/>
      <w:r>
        <w:rPr>
          <w:rFonts w:hint="default" w:ascii="Times New Roman" w:hAnsi="Times New Roman" w:eastAsia="黑体" w:cs="Times New Roman"/>
          <w:color w:val="auto"/>
          <w:sz w:val="28"/>
          <w:szCs w:val="28"/>
          <w:lang w:eastAsia="zh-CN"/>
        </w:rPr>
        <w:t>1</w:t>
      </w:r>
      <w:r>
        <w:rPr>
          <w:rFonts w:hint="default" w:ascii="Times New Roman" w:hAnsi="Times New Roman" w:eastAsia="黑体" w:cs="Times New Roman"/>
          <w:color w:val="auto"/>
          <w:sz w:val="28"/>
          <w:szCs w:val="28"/>
          <w:lang w:val="en-US" w:eastAsia="zh-CN"/>
        </w:rPr>
        <w:t>.</w:t>
      </w:r>
      <w:r>
        <w:rPr>
          <w:rFonts w:hint="default" w:ascii="Times New Roman" w:hAnsi="Times New Roman" w:eastAsia="黑体" w:cs="Times New Roman"/>
          <w:color w:val="auto"/>
          <w:sz w:val="28"/>
          <w:szCs w:val="28"/>
          <w:lang w:eastAsia="zh-CN"/>
        </w:rPr>
        <w:t>投标主要内容汇总表</w:t>
      </w:r>
      <w:bookmarkEnd w:id="498"/>
      <w:bookmarkEnd w:id="499"/>
      <w:bookmarkEnd w:id="500"/>
      <w:bookmarkEnd w:id="501"/>
    </w:p>
    <w:p w14:paraId="2BC771D4">
      <w:pPr>
        <w:spacing w:line="44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采购编号：</w:t>
      </w:r>
      <w:r>
        <w:rPr>
          <w:rFonts w:hint="eastAsia" w:ascii="Times New Roman" w:hAnsi="Times New Roman" w:eastAsia="仿宋_GB2312" w:cs="Times New Roman"/>
          <w:color w:val="auto"/>
          <w:sz w:val="28"/>
          <w:szCs w:val="28"/>
          <w:lang w:val="en-US" w:eastAsia="zh-CN"/>
        </w:rPr>
        <w:t>豫财招标采购-2026-1152</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金额单位：元人民币</w:t>
      </w:r>
    </w:p>
    <w:tbl>
      <w:tblPr>
        <w:tblStyle w:val="20"/>
        <w:tblW w:w="9137"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2135"/>
        <w:gridCol w:w="7002"/>
      </w:tblGrid>
      <w:tr w14:paraId="1505A0D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jc w:val="center"/>
        </w:trPr>
        <w:tc>
          <w:tcPr>
            <w:tcW w:w="2135"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621C0A8B">
            <w:pPr>
              <w:jc w:val="center"/>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采购项目</w:t>
            </w:r>
          </w:p>
        </w:tc>
        <w:tc>
          <w:tcPr>
            <w:tcW w:w="7002"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7085DBDE">
            <w:pPr>
              <w:jc w:val="left"/>
              <w:rPr>
                <w:rFonts w:hint="default" w:ascii="Times New Roman" w:hAnsi="Times New Roman" w:eastAsia="仿宋_GB2312" w:cs="Times New Roman"/>
                <w:color w:val="auto"/>
                <w:kern w:val="0"/>
                <w:sz w:val="28"/>
                <w:szCs w:val="28"/>
                <w:u w:val="none"/>
                <w:lang w:val="en-US" w:eastAsia="zh-CN"/>
              </w:rPr>
            </w:pPr>
            <w:r>
              <w:rPr>
                <w:rFonts w:hint="eastAsia" w:ascii="Times New Roman" w:hAnsi="Times New Roman" w:eastAsia="仿宋_GB2312" w:cs="Times New Roman"/>
                <w:color w:val="auto"/>
                <w:sz w:val="28"/>
                <w:szCs w:val="28"/>
                <w:u w:val="none"/>
                <w:lang w:val="en-US" w:eastAsia="zh-CN"/>
              </w:rPr>
              <w:t>河南交通职业技术学院双高计划-开展专业育人环境管理-东校区安全保障项目</w:t>
            </w:r>
          </w:p>
        </w:tc>
      </w:tr>
      <w:tr w14:paraId="3ED5451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jc w:val="center"/>
        </w:trPr>
        <w:tc>
          <w:tcPr>
            <w:tcW w:w="2135"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053D1B65">
            <w:pPr>
              <w:jc w:val="center"/>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投标人名称</w:t>
            </w:r>
          </w:p>
        </w:tc>
        <w:tc>
          <w:tcPr>
            <w:tcW w:w="7002"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60591FD3">
            <w:pPr>
              <w:rPr>
                <w:rFonts w:hint="default" w:ascii="Times New Roman" w:hAnsi="Times New Roman" w:eastAsia="仿宋_GB2312" w:cs="Times New Roman"/>
                <w:color w:val="auto"/>
                <w:kern w:val="0"/>
                <w:sz w:val="28"/>
                <w:szCs w:val="28"/>
                <w:lang w:val="en-US" w:eastAsia="zh-CN"/>
              </w:rPr>
            </w:pPr>
            <w:r>
              <w:rPr>
                <w:rFonts w:ascii="Times New Roman" w:hAnsi="Times New Roman" w:eastAsia="仿宋_GB2312" w:cs="Times New Roman"/>
                <w:color w:val="auto"/>
                <w:kern w:val="0"/>
                <w:sz w:val="28"/>
                <w:szCs w:val="28"/>
                <w:lang w:val="en-US" w:eastAsia="zh-CN"/>
              </w:rPr>
              <w:t xml:space="preserve"> </w:t>
            </w:r>
          </w:p>
        </w:tc>
      </w:tr>
      <w:tr w14:paraId="271DE9E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jc w:val="center"/>
        </w:trPr>
        <w:tc>
          <w:tcPr>
            <w:tcW w:w="2135"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7C785A75">
            <w:pPr>
              <w:jc w:val="center"/>
              <w:rPr>
                <w:rFonts w:hint="default" w:ascii="Times New Roman" w:hAnsi="Times New Roman" w:eastAsia="仿宋_GB2312" w:cs="Times New Roman"/>
                <w:color w:val="auto"/>
                <w:kern w:val="0"/>
                <w:sz w:val="28"/>
                <w:szCs w:val="28"/>
              </w:rPr>
            </w:pPr>
            <w:r>
              <w:rPr>
                <w:rFonts w:ascii="Times New Roman" w:hAnsi="Times New Roman" w:eastAsia="仿宋_GB2312" w:cs="Times New Roman"/>
                <w:color w:val="auto"/>
                <w:kern w:val="0"/>
                <w:sz w:val="28"/>
                <w:szCs w:val="28"/>
                <w:lang w:val="en-US" w:eastAsia="zh-CN"/>
              </w:rPr>
              <w:t>投标报价</w:t>
            </w:r>
            <w:r>
              <w:rPr>
                <w:rFonts w:hint="default" w:ascii="Times New Roman" w:hAnsi="Times New Roman" w:eastAsia="仿宋_GB2312" w:cs="Times New Roman"/>
                <w:color w:val="auto"/>
                <w:kern w:val="0"/>
                <w:sz w:val="28"/>
                <w:szCs w:val="28"/>
              </w:rPr>
              <w:t>（大写）</w:t>
            </w:r>
          </w:p>
        </w:tc>
        <w:tc>
          <w:tcPr>
            <w:tcW w:w="7002"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1A9209F6">
            <w:pPr>
              <w:rPr>
                <w:rFonts w:hint="default" w:ascii="Times New Roman" w:hAnsi="Times New Roman" w:eastAsia="仿宋_GB2312" w:cs="Times New Roman"/>
                <w:color w:val="auto"/>
                <w:kern w:val="0"/>
                <w:sz w:val="28"/>
                <w:szCs w:val="28"/>
              </w:rPr>
            </w:pPr>
            <w:r>
              <w:rPr>
                <w:rFonts w:ascii="Times New Roman" w:hAnsi="Times New Roman" w:eastAsia="仿宋_GB2312" w:cs="Times New Roman"/>
                <w:color w:val="auto"/>
                <w:kern w:val="0"/>
                <w:sz w:val="28"/>
                <w:szCs w:val="28"/>
                <w:u w:val="single"/>
                <w:lang w:val="en-US" w:eastAsia="zh-CN"/>
              </w:rPr>
              <w:t xml:space="preserve">           </w:t>
            </w:r>
          </w:p>
        </w:tc>
      </w:tr>
      <w:tr w14:paraId="0CCC6DD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jc w:val="center"/>
        </w:trPr>
        <w:tc>
          <w:tcPr>
            <w:tcW w:w="2135"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0B67BD4B">
            <w:pPr>
              <w:jc w:val="center"/>
              <w:rPr>
                <w:rFonts w:hint="default" w:ascii="Times New Roman" w:hAnsi="Times New Roman" w:eastAsia="仿宋_GB2312" w:cs="Times New Roman"/>
                <w:color w:val="auto"/>
                <w:kern w:val="0"/>
                <w:sz w:val="28"/>
                <w:szCs w:val="28"/>
              </w:rPr>
            </w:pPr>
            <w:r>
              <w:rPr>
                <w:rFonts w:ascii="Times New Roman" w:hAnsi="Times New Roman" w:eastAsia="仿宋_GB2312" w:cs="Times New Roman"/>
                <w:color w:val="auto"/>
                <w:kern w:val="0"/>
                <w:sz w:val="28"/>
                <w:szCs w:val="28"/>
                <w:lang w:val="en-US" w:eastAsia="zh-CN"/>
              </w:rPr>
              <w:t>投标报价</w:t>
            </w:r>
            <w:r>
              <w:rPr>
                <w:rFonts w:hint="default" w:ascii="Times New Roman" w:hAnsi="Times New Roman" w:eastAsia="仿宋_GB2312" w:cs="Times New Roman"/>
                <w:color w:val="auto"/>
                <w:kern w:val="0"/>
                <w:sz w:val="28"/>
                <w:szCs w:val="28"/>
              </w:rPr>
              <w:t>（小写）</w:t>
            </w:r>
          </w:p>
        </w:tc>
        <w:tc>
          <w:tcPr>
            <w:tcW w:w="7002"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52C8FB1C">
            <w:pPr>
              <w:rPr>
                <w:rFonts w:hint="default" w:ascii="Times New Roman" w:hAnsi="Times New Roman" w:eastAsia="仿宋_GB2312" w:cs="Times New Roman"/>
                <w:color w:val="auto"/>
                <w:kern w:val="0"/>
                <w:sz w:val="28"/>
                <w:szCs w:val="28"/>
              </w:rPr>
            </w:pPr>
            <w:r>
              <w:rPr>
                <w:rFonts w:ascii="Times New Roman" w:hAnsi="Times New Roman" w:eastAsia="仿宋_GB2312" w:cs="Times New Roman"/>
                <w:color w:val="auto"/>
                <w:kern w:val="0"/>
                <w:sz w:val="28"/>
                <w:szCs w:val="28"/>
                <w:u w:val="single"/>
                <w:lang w:val="en-US" w:eastAsia="zh-CN"/>
              </w:rPr>
              <w:t xml:space="preserve">           </w:t>
            </w:r>
          </w:p>
        </w:tc>
      </w:tr>
      <w:tr w14:paraId="398531A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97" w:hRule="atLeast"/>
          <w:jc w:val="center"/>
        </w:trPr>
        <w:tc>
          <w:tcPr>
            <w:tcW w:w="2135"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09821584">
            <w:pPr>
              <w:jc w:val="center"/>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服务期限</w:t>
            </w:r>
          </w:p>
        </w:tc>
        <w:tc>
          <w:tcPr>
            <w:tcW w:w="7002"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20236C73">
            <w:pP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36</w:t>
            </w:r>
            <w:r>
              <w:rPr>
                <w:rFonts w:ascii="Times New Roman" w:hAnsi="Times New Roman" w:eastAsia="仿宋_GB2312" w:cs="Times New Roman"/>
                <w:color w:val="auto"/>
                <w:kern w:val="0"/>
                <w:sz w:val="28"/>
                <w:szCs w:val="28"/>
                <w:lang w:val="en-US" w:eastAsia="zh-CN"/>
              </w:rPr>
              <w:t>个月</w:t>
            </w:r>
          </w:p>
        </w:tc>
      </w:tr>
      <w:tr w14:paraId="4186A42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10" w:hRule="atLeast"/>
          <w:jc w:val="center"/>
        </w:trPr>
        <w:tc>
          <w:tcPr>
            <w:tcW w:w="2135"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359425AF">
            <w:pPr>
              <w:jc w:val="center"/>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服务地点</w:t>
            </w:r>
          </w:p>
        </w:tc>
        <w:tc>
          <w:tcPr>
            <w:tcW w:w="7002"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09E4BFC2">
            <w:pPr>
              <w:spacing w:line="360" w:lineRule="auto"/>
              <w:jc w:val="left"/>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bCs/>
                <w:color w:val="auto"/>
                <w:sz w:val="28"/>
                <w:szCs w:val="28"/>
                <w:lang w:val="en-US" w:eastAsia="zh-CN"/>
              </w:rPr>
              <w:t>河南交通职业技术学院东校区</w:t>
            </w:r>
            <w:r>
              <w:rPr>
                <w:rFonts w:hint="default" w:ascii="Times New Roman" w:hAnsi="Times New Roman" w:eastAsia="仿宋_GB2312" w:cs="Times New Roman"/>
                <w:bCs/>
                <w:color w:val="auto"/>
                <w:sz w:val="28"/>
                <w:szCs w:val="28"/>
                <w:lang w:val="en" w:eastAsia="zh-CN"/>
              </w:rPr>
              <w:t>（</w:t>
            </w:r>
            <w:r>
              <w:rPr>
                <w:rFonts w:hint="default" w:ascii="Times New Roman" w:hAnsi="Times New Roman" w:eastAsia="仿宋_GB2312" w:cs="Times New Roman"/>
                <w:bCs/>
                <w:color w:val="auto"/>
                <w:sz w:val="28"/>
                <w:szCs w:val="28"/>
                <w:lang w:val="en-US" w:eastAsia="zh-CN"/>
              </w:rPr>
              <w:t>河南省郑州市郑东新区白沙职教园区通惠路259号</w:t>
            </w:r>
            <w:r>
              <w:rPr>
                <w:rFonts w:hint="default" w:ascii="Times New Roman" w:hAnsi="Times New Roman" w:eastAsia="仿宋_GB2312" w:cs="Times New Roman"/>
                <w:bCs/>
                <w:color w:val="auto"/>
                <w:sz w:val="28"/>
                <w:szCs w:val="28"/>
                <w:lang w:val="en" w:eastAsia="zh-CN"/>
              </w:rPr>
              <w:t>）</w:t>
            </w:r>
          </w:p>
        </w:tc>
      </w:tr>
      <w:tr w14:paraId="6672478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42" w:hRule="atLeast"/>
          <w:jc w:val="center"/>
        </w:trPr>
        <w:tc>
          <w:tcPr>
            <w:tcW w:w="2135"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5D6DAEB0">
            <w:pPr>
              <w:jc w:val="center"/>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服务质量</w:t>
            </w:r>
          </w:p>
        </w:tc>
        <w:tc>
          <w:tcPr>
            <w:tcW w:w="7002"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6D114E19">
            <w:pPr>
              <w:ind w:left="105" w:leftChars="50"/>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满足</w:t>
            </w:r>
            <w:r>
              <w:rPr>
                <w:rFonts w:ascii="Times New Roman" w:hAnsi="Times New Roman" w:eastAsia="仿宋_GB2312" w:cs="Times New Roman"/>
                <w:color w:val="auto"/>
                <w:kern w:val="0"/>
                <w:sz w:val="28"/>
                <w:szCs w:val="28"/>
                <w:lang w:eastAsia="zh-CN"/>
              </w:rPr>
              <w:t>采购人</w:t>
            </w:r>
            <w:r>
              <w:rPr>
                <w:rFonts w:hint="default" w:ascii="Times New Roman" w:hAnsi="Times New Roman" w:eastAsia="仿宋_GB2312" w:cs="Times New Roman"/>
                <w:color w:val="auto"/>
                <w:kern w:val="0"/>
                <w:sz w:val="28"/>
                <w:szCs w:val="28"/>
                <w:lang w:eastAsia="zh-CN"/>
              </w:rPr>
              <w:t>需求</w:t>
            </w:r>
          </w:p>
        </w:tc>
      </w:tr>
      <w:tr w14:paraId="350F801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10" w:hRule="atLeast"/>
          <w:jc w:val="center"/>
        </w:trPr>
        <w:tc>
          <w:tcPr>
            <w:tcW w:w="2135"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113BCCE2">
            <w:pPr>
              <w:jc w:val="center"/>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投标有效期</w:t>
            </w:r>
          </w:p>
        </w:tc>
        <w:tc>
          <w:tcPr>
            <w:tcW w:w="7002"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149F3E25">
            <w:pPr>
              <w:ind w:left="105" w:leftChars="50"/>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从投标截止之日起60天</w:t>
            </w:r>
          </w:p>
        </w:tc>
      </w:tr>
      <w:tr w14:paraId="2566A02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83" w:hRule="atLeast"/>
          <w:jc w:val="center"/>
        </w:trPr>
        <w:tc>
          <w:tcPr>
            <w:tcW w:w="2135"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25CBDED8">
            <w:pPr>
              <w:jc w:val="center"/>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付款方式</w:t>
            </w:r>
          </w:p>
        </w:tc>
        <w:tc>
          <w:tcPr>
            <w:tcW w:w="7002"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37A152CC">
            <w:pPr>
              <w:ind w:left="105" w:leftChars="50"/>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满足招标文件需求</w:t>
            </w:r>
          </w:p>
        </w:tc>
      </w:tr>
      <w:tr w14:paraId="09F2BAA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83" w:hRule="atLeast"/>
          <w:jc w:val="center"/>
        </w:trPr>
        <w:tc>
          <w:tcPr>
            <w:tcW w:w="2135"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2B6037CA">
            <w:pPr>
              <w:jc w:val="center"/>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合同条款</w:t>
            </w:r>
          </w:p>
        </w:tc>
        <w:tc>
          <w:tcPr>
            <w:tcW w:w="7002"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40F4D248">
            <w:pPr>
              <w:ind w:left="105" w:leftChars="50"/>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满足招标文件需求</w:t>
            </w:r>
          </w:p>
        </w:tc>
      </w:tr>
      <w:tr w14:paraId="4C694AB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34" w:hRule="atLeast"/>
          <w:jc w:val="center"/>
        </w:trPr>
        <w:tc>
          <w:tcPr>
            <w:tcW w:w="2135"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34098904">
            <w:pPr>
              <w:jc w:val="center"/>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其他声明</w:t>
            </w:r>
          </w:p>
        </w:tc>
        <w:tc>
          <w:tcPr>
            <w:tcW w:w="7002"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31B54E5E">
            <w:pPr>
              <w:rPr>
                <w:rFonts w:hint="default" w:ascii="Times New Roman" w:hAnsi="Times New Roman" w:eastAsia="仿宋_GB2312" w:cs="Times New Roman"/>
                <w:color w:val="auto"/>
                <w:kern w:val="0"/>
                <w:sz w:val="28"/>
                <w:szCs w:val="28"/>
              </w:rPr>
            </w:pPr>
          </w:p>
        </w:tc>
      </w:tr>
    </w:tbl>
    <w:p w14:paraId="447BB2CE">
      <w:pPr>
        <w:widowControl w:val="0"/>
        <w:jc w:val="center"/>
        <w:rPr>
          <w:rFonts w:hint="default" w:ascii="Times New Roman" w:hAnsi="Times New Roman" w:eastAsia="仿宋_GB2312" w:cs="Times New Roman"/>
          <w:color w:val="auto"/>
          <w:sz w:val="28"/>
          <w:szCs w:val="28"/>
        </w:rPr>
      </w:pPr>
    </w:p>
    <w:p w14:paraId="4B95E122">
      <w:pPr>
        <w:spacing w:line="44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投标人（企业电子签章）：</w:t>
      </w:r>
    </w:p>
    <w:p w14:paraId="5E914157">
      <w:pPr>
        <w:spacing w:line="44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法定代表人（个人电子签章）：</w:t>
      </w:r>
      <w:bookmarkEnd w:id="464"/>
      <w:bookmarkEnd w:id="465"/>
      <w:bookmarkEnd w:id="466"/>
      <w:bookmarkEnd w:id="467"/>
      <w:bookmarkEnd w:id="468"/>
      <w:bookmarkEnd w:id="469"/>
      <w:bookmarkStart w:id="502" w:name="_Toc1973880807"/>
      <w:bookmarkStart w:id="503" w:name="_Toc643738620"/>
      <w:bookmarkStart w:id="504" w:name="_Toc74240239"/>
      <w:bookmarkStart w:id="505" w:name="_Toc2582323"/>
      <w:bookmarkStart w:id="506" w:name="_Toc585133884"/>
      <w:bookmarkStart w:id="507" w:name="_Toc893708091"/>
      <w:bookmarkStart w:id="508" w:name="_Toc299604904"/>
    </w:p>
    <w:p w14:paraId="68749CE3">
      <w:pPr>
        <w:spacing w:line="480" w:lineRule="auto"/>
        <w:jc w:val="center"/>
        <w:outlineLvl w:val="2"/>
        <w:rPr>
          <w:rFonts w:hint="default" w:ascii="Times New Roman" w:hAnsi="Times New Roman" w:eastAsia="黑体" w:cs="Times New Roman"/>
          <w:b/>
          <w:bCs/>
          <w:color w:val="auto"/>
          <w:sz w:val="28"/>
          <w:szCs w:val="28"/>
          <w:lang w:val="en-US" w:eastAsia="zh-CN"/>
        </w:rPr>
      </w:pPr>
      <w:r>
        <w:rPr>
          <w:rFonts w:hint="default" w:ascii="Times New Roman" w:hAnsi="Times New Roman" w:eastAsia="黑体" w:cs="Times New Roman"/>
          <w:b/>
          <w:bCs/>
          <w:color w:val="auto"/>
          <w:sz w:val="28"/>
          <w:szCs w:val="28"/>
          <w:lang w:eastAsia="zh-CN"/>
        </w:rPr>
        <w:br w:type="page"/>
      </w:r>
      <w:bookmarkStart w:id="509" w:name="_Toc2051642436_WPSOffice_Level3"/>
      <w:r>
        <w:rPr>
          <w:rFonts w:hint="default" w:ascii="Times New Roman" w:hAnsi="Times New Roman" w:eastAsia="黑体" w:cs="Times New Roman"/>
          <w:color w:val="auto"/>
          <w:sz w:val="28"/>
          <w:szCs w:val="28"/>
          <w:lang w:val="en-US" w:eastAsia="zh-CN"/>
        </w:rPr>
        <w:t>2.分项报价一览表及有关说明</w:t>
      </w:r>
      <w:bookmarkEnd w:id="509"/>
    </w:p>
    <w:p w14:paraId="61155ED3">
      <w:pPr>
        <w:spacing w:line="44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采购编号：</w:t>
      </w:r>
      <w:r>
        <w:rPr>
          <w:rFonts w:hint="eastAsia" w:ascii="Times New Roman" w:hAnsi="Times New Roman" w:eastAsia="仿宋_GB2312" w:cs="Times New Roman"/>
          <w:color w:val="auto"/>
          <w:sz w:val="28"/>
          <w:szCs w:val="28"/>
          <w:lang w:val="en-US" w:eastAsia="zh-CN"/>
        </w:rPr>
        <w:t>豫财招标采购-2026-1152</w:t>
      </w:r>
      <w:r>
        <w:rPr>
          <w:rFonts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金额单位：元人民币</w:t>
      </w:r>
    </w:p>
    <w:p w14:paraId="0DA519D3">
      <w:pPr>
        <w:pStyle w:val="40"/>
        <w:rPr>
          <w:rFonts w:ascii="Times New Roman" w:hAnsi="Times New Roman" w:eastAsia="仿宋_GB2312"/>
          <w:sz w:val="2"/>
          <w:szCs w:val="2"/>
        </w:rPr>
      </w:pPr>
    </w:p>
    <w:tbl>
      <w:tblPr>
        <w:tblStyle w:val="20"/>
        <w:tblW w:w="8858" w:type="dxa"/>
        <w:tblInd w:w="-116"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2634"/>
        <w:gridCol w:w="1018"/>
        <w:gridCol w:w="1134"/>
        <w:gridCol w:w="1134"/>
        <w:gridCol w:w="1559"/>
        <w:gridCol w:w="1379"/>
      </w:tblGrid>
      <w:tr w14:paraId="564A0B4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31DE74B9">
            <w:pPr>
              <w:autoSpaceDN w:val="0"/>
              <w:spacing w:line="4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b/>
                <w:color w:val="auto"/>
                <w:sz w:val="24"/>
                <w:szCs w:val="24"/>
              </w:rPr>
              <w:t>名称</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3261F60">
            <w:pPr>
              <w:autoSpaceDN w:val="0"/>
              <w:spacing w:line="4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数量</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9F2D574">
            <w:pPr>
              <w:autoSpaceDN w:val="0"/>
              <w:spacing w:line="400" w:lineRule="exact"/>
              <w:jc w:val="center"/>
              <w:rPr>
                <w:rFonts w:hint="default" w:ascii="Times New Roman" w:hAnsi="Times New Roman" w:eastAsia="仿宋_GB2312" w:cs="Times New Roman"/>
                <w:color w:val="auto"/>
                <w:sz w:val="24"/>
                <w:szCs w:val="24"/>
              </w:rPr>
            </w:pPr>
            <w:r>
              <w:rPr>
                <w:rFonts w:ascii="Times New Roman" w:hAnsi="Times New Roman" w:eastAsia="仿宋_GB2312" w:cs="Times New Roman"/>
                <w:color w:val="auto"/>
                <w:sz w:val="24"/>
                <w:szCs w:val="24"/>
                <w:lang w:val="en-US" w:eastAsia="zh-CN"/>
              </w:rPr>
              <w:t>月</w:t>
            </w:r>
            <w:r>
              <w:rPr>
                <w:rFonts w:hint="default" w:ascii="Times New Roman" w:hAnsi="Times New Roman" w:eastAsia="仿宋_GB2312" w:cs="Times New Roman"/>
                <w:color w:val="auto"/>
                <w:sz w:val="24"/>
                <w:szCs w:val="24"/>
              </w:rPr>
              <w:t>费用</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A136083">
            <w:pPr>
              <w:autoSpaceDN w:val="0"/>
              <w:spacing w:line="4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年费用</w:t>
            </w: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A578663">
            <w:pPr>
              <w:autoSpaceDN w:val="0"/>
              <w:spacing w:line="4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服务期费用</w:t>
            </w: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7279799A">
            <w:pPr>
              <w:autoSpaceDN w:val="0"/>
              <w:spacing w:line="4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备注说明</w:t>
            </w:r>
          </w:p>
        </w:tc>
      </w:tr>
      <w:tr w14:paraId="6D37F82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3224ACD6">
            <w:pPr>
              <w:autoSpaceDN w:val="0"/>
              <w:spacing w:line="400" w:lineRule="exact"/>
              <w:jc w:val="center"/>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岗位人员工资</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4846E51">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F6E4683">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D6DB5DB">
            <w:pPr>
              <w:autoSpaceDN w:val="0"/>
              <w:spacing w:line="400" w:lineRule="exact"/>
              <w:jc w:val="center"/>
              <w:rPr>
                <w:rFonts w:hint="default" w:ascii="Times New Roman" w:hAnsi="Times New Roman" w:eastAsia="仿宋_GB2312" w:cs="Times New Roman"/>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054DF62">
            <w:pPr>
              <w:autoSpaceDN w:val="0"/>
              <w:spacing w:line="400" w:lineRule="exact"/>
              <w:jc w:val="center"/>
              <w:rPr>
                <w:rFonts w:hint="default" w:ascii="Times New Roman" w:hAnsi="Times New Roman" w:eastAsia="仿宋_GB2312" w:cs="Times New Roman"/>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076245AA">
            <w:pPr>
              <w:autoSpaceDN w:val="0"/>
              <w:spacing w:line="400" w:lineRule="exact"/>
              <w:jc w:val="center"/>
              <w:rPr>
                <w:rFonts w:hint="default" w:ascii="Times New Roman" w:hAnsi="Times New Roman" w:eastAsia="仿宋_GB2312" w:cs="Times New Roman"/>
                <w:color w:val="auto"/>
                <w:sz w:val="24"/>
                <w:szCs w:val="24"/>
              </w:rPr>
            </w:pPr>
          </w:p>
        </w:tc>
      </w:tr>
      <w:tr w14:paraId="5B6A855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70C21B22">
            <w:pPr>
              <w:autoSpaceDN w:val="0"/>
              <w:spacing w:line="4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B668B0A">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90E0B65">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F5851D3">
            <w:pPr>
              <w:autoSpaceDN w:val="0"/>
              <w:spacing w:line="400" w:lineRule="exact"/>
              <w:jc w:val="center"/>
              <w:rPr>
                <w:rFonts w:hint="default" w:ascii="Times New Roman" w:hAnsi="Times New Roman" w:eastAsia="仿宋_GB2312" w:cs="Times New Roman"/>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302E01F">
            <w:pPr>
              <w:autoSpaceDN w:val="0"/>
              <w:spacing w:line="400" w:lineRule="exact"/>
              <w:jc w:val="center"/>
              <w:rPr>
                <w:rFonts w:hint="default" w:ascii="Times New Roman" w:hAnsi="Times New Roman" w:eastAsia="仿宋_GB2312" w:cs="Times New Roman"/>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00F44C07">
            <w:pPr>
              <w:autoSpaceDN w:val="0"/>
              <w:spacing w:line="400" w:lineRule="exact"/>
              <w:jc w:val="center"/>
              <w:rPr>
                <w:rFonts w:hint="default" w:ascii="Times New Roman" w:hAnsi="Times New Roman" w:eastAsia="仿宋_GB2312" w:cs="Times New Roman"/>
                <w:color w:val="auto"/>
                <w:sz w:val="24"/>
                <w:szCs w:val="24"/>
              </w:rPr>
            </w:pPr>
          </w:p>
        </w:tc>
      </w:tr>
      <w:tr w14:paraId="37875B4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72EA73FC">
            <w:pPr>
              <w:autoSpaceDN w:val="0"/>
              <w:spacing w:line="4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E318F1A">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B2DF121">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25F2006">
            <w:pPr>
              <w:autoSpaceDN w:val="0"/>
              <w:spacing w:line="400" w:lineRule="exact"/>
              <w:jc w:val="center"/>
              <w:rPr>
                <w:rFonts w:hint="default" w:ascii="Times New Roman" w:hAnsi="Times New Roman" w:eastAsia="仿宋_GB2312" w:cs="Times New Roman"/>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9C7889B">
            <w:pPr>
              <w:autoSpaceDN w:val="0"/>
              <w:spacing w:line="400" w:lineRule="exact"/>
              <w:jc w:val="center"/>
              <w:rPr>
                <w:rFonts w:hint="default" w:ascii="Times New Roman" w:hAnsi="Times New Roman" w:eastAsia="仿宋_GB2312" w:cs="Times New Roman"/>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5D59F56D">
            <w:pPr>
              <w:autoSpaceDN w:val="0"/>
              <w:spacing w:line="400" w:lineRule="exact"/>
              <w:jc w:val="center"/>
              <w:rPr>
                <w:rFonts w:hint="default" w:ascii="Times New Roman" w:hAnsi="Times New Roman" w:eastAsia="仿宋_GB2312" w:cs="Times New Roman"/>
                <w:color w:val="auto"/>
                <w:sz w:val="24"/>
                <w:szCs w:val="24"/>
              </w:rPr>
            </w:pPr>
          </w:p>
        </w:tc>
      </w:tr>
      <w:tr w14:paraId="269A221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544BD235">
            <w:pPr>
              <w:autoSpaceDN w:val="0"/>
              <w:spacing w:line="4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社会保险</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01C8934">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660A74D">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385AE2B">
            <w:pPr>
              <w:autoSpaceDN w:val="0"/>
              <w:spacing w:line="400" w:lineRule="exact"/>
              <w:jc w:val="center"/>
              <w:rPr>
                <w:rFonts w:hint="default" w:ascii="Times New Roman" w:hAnsi="Times New Roman" w:eastAsia="仿宋_GB2312" w:cs="Times New Roman"/>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BE55D1A">
            <w:pPr>
              <w:autoSpaceDN w:val="0"/>
              <w:spacing w:line="400" w:lineRule="exact"/>
              <w:jc w:val="center"/>
              <w:rPr>
                <w:rFonts w:hint="default" w:ascii="Times New Roman" w:hAnsi="Times New Roman" w:eastAsia="仿宋_GB2312" w:cs="Times New Roman"/>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2309CE6B">
            <w:pPr>
              <w:autoSpaceDN w:val="0"/>
              <w:spacing w:line="400" w:lineRule="exact"/>
              <w:jc w:val="center"/>
              <w:rPr>
                <w:rFonts w:hint="default" w:ascii="Times New Roman" w:hAnsi="Times New Roman" w:eastAsia="仿宋_GB2312" w:cs="Times New Roman"/>
                <w:color w:val="auto"/>
                <w:sz w:val="24"/>
                <w:szCs w:val="24"/>
              </w:rPr>
            </w:pPr>
          </w:p>
        </w:tc>
      </w:tr>
      <w:tr w14:paraId="61A1724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4B9B7299">
            <w:pPr>
              <w:autoSpaceDN w:val="0"/>
              <w:spacing w:line="4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C46A5AD">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C1ABEB1">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ED602E8">
            <w:pPr>
              <w:autoSpaceDN w:val="0"/>
              <w:spacing w:line="400" w:lineRule="exact"/>
              <w:jc w:val="center"/>
              <w:rPr>
                <w:rFonts w:hint="default" w:ascii="Times New Roman" w:hAnsi="Times New Roman" w:eastAsia="仿宋_GB2312" w:cs="Times New Roman"/>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A33F4FD">
            <w:pPr>
              <w:autoSpaceDN w:val="0"/>
              <w:spacing w:line="400" w:lineRule="exact"/>
              <w:rPr>
                <w:rFonts w:hint="default" w:ascii="Times New Roman" w:hAnsi="Times New Roman" w:eastAsia="仿宋_GB2312" w:cs="Times New Roman"/>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0DE639C0">
            <w:pPr>
              <w:autoSpaceDN w:val="0"/>
              <w:spacing w:line="400" w:lineRule="exact"/>
              <w:jc w:val="center"/>
              <w:rPr>
                <w:rFonts w:hint="default" w:ascii="Times New Roman" w:hAnsi="Times New Roman" w:eastAsia="仿宋_GB2312" w:cs="Times New Roman"/>
                <w:color w:val="auto"/>
                <w:sz w:val="24"/>
                <w:szCs w:val="24"/>
              </w:rPr>
            </w:pPr>
          </w:p>
        </w:tc>
      </w:tr>
      <w:tr w14:paraId="586C9A2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2FC683A7">
            <w:pPr>
              <w:autoSpaceDN w:val="0"/>
              <w:spacing w:line="4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F90FFFF">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537CAB6">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85C5907">
            <w:pPr>
              <w:autoSpaceDN w:val="0"/>
              <w:spacing w:line="400" w:lineRule="exact"/>
              <w:jc w:val="center"/>
              <w:rPr>
                <w:rFonts w:hint="default" w:ascii="Times New Roman" w:hAnsi="Times New Roman" w:eastAsia="仿宋_GB2312" w:cs="Times New Roman"/>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00BF450">
            <w:pPr>
              <w:autoSpaceDN w:val="0"/>
              <w:spacing w:line="400" w:lineRule="exact"/>
              <w:rPr>
                <w:rFonts w:hint="default" w:ascii="Times New Roman" w:hAnsi="Times New Roman" w:eastAsia="仿宋_GB2312" w:cs="Times New Roman"/>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5B89ED15">
            <w:pPr>
              <w:autoSpaceDN w:val="0"/>
              <w:spacing w:line="400" w:lineRule="exact"/>
              <w:jc w:val="center"/>
              <w:rPr>
                <w:rFonts w:hint="default" w:ascii="Times New Roman" w:hAnsi="Times New Roman" w:eastAsia="仿宋_GB2312" w:cs="Times New Roman"/>
                <w:color w:val="auto"/>
                <w:sz w:val="24"/>
                <w:szCs w:val="24"/>
              </w:rPr>
            </w:pPr>
          </w:p>
        </w:tc>
      </w:tr>
      <w:tr w14:paraId="70A7C52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1D923F5F">
            <w:pPr>
              <w:autoSpaceDN w:val="0"/>
              <w:spacing w:line="4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其他</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4014BFB">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ED36F13">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BB17CB3">
            <w:pPr>
              <w:autoSpaceDN w:val="0"/>
              <w:spacing w:line="400" w:lineRule="exact"/>
              <w:jc w:val="center"/>
              <w:rPr>
                <w:rFonts w:hint="default" w:ascii="Times New Roman" w:hAnsi="Times New Roman" w:eastAsia="仿宋_GB2312" w:cs="Times New Roman"/>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BC2F021">
            <w:pPr>
              <w:autoSpaceDN w:val="0"/>
              <w:spacing w:line="400" w:lineRule="exact"/>
              <w:rPr>
                <w:rFonts w:hint="default" w:ascii="Times New Roman" w:hAnsi="Times New Roman" w:eastAsia="仿宋_GB2312" w:cs="Times New Roman"/>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0B0A5163">
            <w:pPr>
              <w:autoSpaceDN w:val="0"/>
              <w:spacing w:line="400" w:lineRule="exact"/>
              <w:jc w:val="center"/>
              <w:rPr>
                <w:rFonts w:hint="default" w:ascii="Times New Roman" w:hAnsi="Times New Roman" w:eastAsia="仿宋_GB2312" w:cs="Times New Roman"/>
                <w:color w:val="auto"/>
                <w:sz w:val="24"/>
                <w:szCs w:val="24"/>
              </w:rPr>
            </w:pPr>
          </w:p>
        </w:tc>
      </w:tr>
      <w:tr w14:paraId="3E5CF5D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4C26DAA4">
            <w:pPr>
              <w:autoSpaceDN w:val="0"/>
              <w:spacing w:line="4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7B5E866">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0B26DBF">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2F0ADEC">
            <w:pPr>
              <w:autoSpaceDN w:val="0"/>
              <w:spacing w:line="400" w:lineRule="exact"/>
              <w:jc w:val="center"/>
              <w:rPr>
                <w:rFonts w:hint="default" w:ascii="Times New Roman" w:hAnsi="Times New Roman" w:eastAsia="仿宋_GB2312" w:cs="Times New Roman"/>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7DCA11A">
            <w:pPr>
              <w:autoSpaceDN w:val="0"/>
              <w:spacing w:line="400" w:lineRule="exact"/>
              <w:rPr>
                <w:rFonts w:hint="default" w:ascii="Times New Roman" w:hAnsi="Times New Roman" w:eastAsia="仿宋_GB2312" w:cs="Times New Roman"/>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231939A7">
            <w:pPr>
              <w:autoSpaceDN w:val="0"/>
              <w:spacing w:line="400" w:lineRule="exact"/>
              <w:jc w:val="center"/>
              <w:rPr>
                <w:rFonts w:hint="default" w:ascii="Times New Roman" w:hAnsi="Times New Roman" w:eastAsia="仿宋_GB2312" w:cs="Times New Roman"/>
                <w:color w:val="auto"/>
                <w:sz w:val="24"/>
                <w:szCs w:val="24"/>
              </w:rPr>
            </w:pPr>
          </w:p>
        </w:tc>
      </w:tr>
      <w:tr w14:paraId="70D744F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522F780E">
            <w:pPr>
              <w:autoSpaceDN w:val="0"/>
              <w:spacing w:line="4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420EB34">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721C121">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079D336">
            <w:pPr>
              <w:autoSpaceDN w:val="0"/>
              <w:spacing w:line="400" w:lineRule="exact"/>
              <w:jc w:val="center"/>
              <w:rPr>
                <w:rFonts w:hint="default" w:ascii="Times New Roman" w:hAnsi="Times New Roman" w:eastAsia="仿宋_GB2312" w:cs="Times New Roman"/>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60F9AB5">
            <w:pPr>
              <w:autoSpaceDN w:val="0"/>
              <w:spacing w:line="400" w:lineRule="exact"/>
              <w:rPr>
                <w:rFonts w:hint="default" w:ascii="Times New Roman" w:hAnsi="Times New Roman" w:eastAsia="仿宋_GB2312" w:cs="Times New Roman"/>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51787371">
            <w:pPr>
              <w:autoSpaceDN w:val="0"/>
              <w:spacing w:line="400" w:lineRule="exact"/>
              <w:jc w:val="center"/>
              <w:rPr>
                <w:rFonts w:hint="default" w:ascii="Times New Roman" w:hAnsi="Times New Roman" w:eastAsia="仿宋_GB2312" w:cs="Times New Roman"/>
                <w:color w:val="auto"/>
                <w:sz w:val="24"/>
                <w:szCs w:val="24"/>
              </w:rPr>
            </w:pPr>
          </w:p>
        </w:tc>
      </w:tr>
      <w:tr w14:paraId="2434648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203B1AD7">
            <w:pPr>
              <w:autoSpaceDN w:val="0"/>
              <w:spacing w:line="4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税金</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70EE8D9">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60C119D">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347ABC6">
            <w:pPr>
              <w:autoSpaceDN w:val="0"/>
              <w:spacing w:line="400" w:lineRule="exact"/>
              <w:jc w:val="center"/>
              <w:rPr>
                <w:rFonts w:hint="default" w:ascii="Times New Roman" w:hAnsi="Times New Roman" w:eastAsia="仿宋_GB2312" w:cs="Times New Roman"/>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4608185">
            <w:pPr>
              <w:autoSpaceDN w:val="0"/>
              <w:spacing w:line="400" w:lineRule="exact"/>
              <w:rPr>
                <w:rFonts w:hint="default" w:ascii="Times New Roman" w:hAnsi="Times New Roman" w:eastAsia="仿宋_GB2312" w:cs="Times New Roman"/>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65A076E3">
            <w:pPr>
              <w:autoSpaceDN w:val="0"/>
              <w:spacing w:line="400" w:lineRule="exact"/>
              <w:jc w:val="center"/>
              <w:rPr>
                <w:rFonts w:hint="default" w:ascii="Times New Roman" w:hAnsi="Times New Roman" w:eastAsia="仿宋_GB2312" w:cs="Times New Roman"/>
                <w:color w:val="auto"/>
                <w:sz w:val="24"/>
                <w:szCs w:val="24"/>
              </w:rPr>
            </w:pPr>
          </w:p>
        </w:tc>
      </w:tr>
      <w:tr w14:paraId="7E2478F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640605D1">
            <w:pPr>
              <w:autoSpaceDN w:val="0"/>
              <w:spacing w:line="40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53B7B3D">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A456722">
            <w:pPr>
              <w:autoSpaceDN w:val="0"/>
              <w:spacing w:line="400" w:lineRule="exact"/>
              <w:jc w:val="center"/>
              <w:rPr>
                <w:rFonts w:hint="default" w:ascii="Times New Roman" w:hAnsi="Times New Roman" w:eastAsia="仿宋_GB2312" w:cs="Times New Roman"/>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EF750B8">
            <w:pPr>
              <w:autoSpaceDN w:val="0"/>
              <w:spacing w:line="400" w:lineRule="exact"/>
              <w:jc w:val="center"/>
              <w:rPr>
                <w:rFonts w:hint="default" w:ascii="Times New Roman" w:hAnsi="Times New Roman" w:eastAsia="仿宋_GB2312" w:cs="Times New Roman"/>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B094160">
            <w:pPr>
              <w:autoSpaceDN w:val="0"/>
              <w:spacing w:line="400" w:lineRule="exact"/>
              <w:rPr>
                <w:rFonts w:hint="default" w:ascii="Times New Roman" w:hAnsi="Times New Roman" w:eastAsia="仿宋_GB2312" w:cs="Times New Roman"/>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0D6A4193">
            <w:pPr>
              <w:autoSpaceDN w:val="0"/>
              <w:spacing w:line="400" w:lineRule="exact"/>
              <w:jc w:val="center"/>
              <w:rPr>
                <w:rFonts w:hint="default" w:ascii="Times New Roman" w:hAnsi="Times New Roman" w:eastAsia="仿宋_GB2312" w:cs="Times New Roman"/>
                <w:color w:val="auto"/>
                <w:sz w:val="24"/>
                <w:szCs w:val="24"/>
              </w:rPr>
            </w:pPr>
          </w:p>
        </w:tc>
      </w:tr>
      <w:tr w14:paraId="5FD6417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7C7C76E4">
            <w:pPr>
              <w:autoSpaceDN w:val="0"/>
              <w:spacing w:line="400" w:lineRule="exact"/>
              <w:ind w:firstLine="938"/>
              <w:rPr>
                <w:rFonts w:hint="default" w:ascii="Times New Roman" w:hAnsi="Times New Roman" w:eastAsia="仿宋_GB2312" w:cs="Times New Roman"/>
                <w:color w:val="auto"/>
                <w:sz w:val="24"/>
                <w:szCs w:val="24"/>
              </w:rPr>
            </w:pPr>
            <w:r>
              <w:rPr>
                <w:rFonts w:hint="default" w:ascii="Times New Roman" w:hAnsi="Times New Roman" w:eastAsia="仿宋_GB2312" w:cs="Times New Roman"/>
                <w:b/>
                <w:color w:val="auto"/>
                <w:sz w:val="24"/>
                <w:szCs w:val="24"/>
              </w:rPr>
              <w:t>总计</w:t>
            </w:r>
          </w:p>
        </w:tc>
        <w:tc>
          <w:tcPr>
            <w:tcW w:w="6224" w:type="dxa"/>
            <w:gridSpan w:val="5"/>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28F31A41">
            <w:pPr>
              <w:autoSpaceDN w:val="0"/>
              <w:spacing w:line="400" w:lineRule="exac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p>
        </w:tc>
      </w:tr>
    </w:tbl>
    <w:p w14:paraId="5E71163F">
      <w:pPr>
        <w:pStyle w:val="36"/>
        <w:rPr>
          <w:rFonts w:eastAsia="PMingLiU"/>
          <w:color w:val="auto"/>
          <w:lang w:val="zh-TW" w:eastAsia="zh-TW"/>
        </w:rPr>
      </w:pPr>
    </w:p>
    <w:p w14:paraId="42EF5D45">
      <w:pPr>
        <w:spacing w:line="360" w:lineRule="auto"/>
        <w:ind w:firstLine="240" w:firstLineChars="100"/>
        <w:rPr>
          <w:rFonts w:hint="default" w:ascii="Times New Roman" w:hAnsi="Times New Roman" w:eastAsia="仿宋_GB2312" w:cs="Times New Roman"/>
          <w:bCs/>
          <w:color w:val="auto"/>
          <w:sz w:val="24"/>
          <w:szCs w:val="24"/>
          <w:lang w:eastAsia="zh-CN"/>
        </w:rPr>
      </w:pPr>
      <w:r>
        <w:rPr>
          <w:rFonts w:hint="default" w:ascii="Times New Roman" w:hAnsi="Times New Roman" w:eastAsia="仿宋_GB2312" w:cs="Times New Roman"/>
          <w:color w:val="auto"/>
          <w:sz w:val="24"/>
          <w:szCs w:val="24"/>
          <w:lang w:eastAsia="zh-CN"/>
        </w:rPr>
        <w:t>投标人（企业电子签章）：</w:t>
      </w:r>
      <w:r>
        <w:rPr>
          <w:rFonts w:hint="default" w:ascii="Times New Roman" w:hAnsi="Times New Roman" w:eastAsia="仿宋_GB2312" w:cs="Times New Roman"/>
          <w:bCs/>
          <w:color w:val="auto"/>
          <w:sz w:val="24"/>
          <w:szCs w:val="24"/>
          <w:u w:val="single"/>
          <w:lang w:eastAsia="zh-CN"/>
        </w:rPr>
        <w:t xml:space="preserve">                </w:t>
      </w:r>
    </w:p>
    <w:p w14:paraId="42D63944">
      <w:pPr>
        <w:spacing w:line="360" w:lineRule="auto"/>
        <w:ind w:firstLine="240" w:firstLineChars="100"/>
        <w:rPr>
          <w:rFonts w:hint="default" w:ascii="Times New Roman" w:hAnsi="Times New Roman" w:eastAsia="仿宋_GB2312" w:cs="Times New Roman"/>
          <w:bCs/>
          <w:color w:val="auto"/>
          <w:sz w:val="24"/>
          <w:szCs w:val="24"/>
          <w:u w:val="single"/>
          <w:lang w:eastAsia="zh-CN"/>
        </w:rPr>
      </w:pPr>
      <w:r>
        <w:rPr>
          <w:rFonts w:hint="default" w:ascii="Times New Roman" w:hAnsi="Times New Roman" w:eastAsia="仿宋_GB2312" w:cs="Times New Roman"/>
          <w:color w:val="auto"/>
          <w:sz w:val="24"/>
          <w:szCs w:val="24"/>
          <w:lang w:eastAsia="zh-CN"/>
        </w:rPr>
        <w:t>法定代表人（个人电子签章）：</w:t>
      </w:r>
      <w:r>
        <w:rPr>
          <w:rFonts w:hint="default" w:ascii="Times New Roman" w:hAnsi="Times New Roman" w:eastAsia="仿宋_GB2312" w:cs="Times New Roman"/>
          <w:bCs/>
          <w:color w:val="auto"/>
          <w:sz w:val="24"/>
          <w:szCs w:val="24"/>
          <w:u w:val="single"/>
          <w:lang w:eastAsia="zh-CN"/>
        </w:rPr>
        <w:t xml:space="preserve">            </w:t>
      </w:r>
    </w:p>
    <w:p w14:paraId="124343C7">
      <w:pPr>
        <w:spacing w:line="360" w:lineRule="auto"/>
        <w:ind w:firstLine="240" w:firstLineChars="100"/>
        <w:rPr>
          <w:rFonts w:hint="default" w:ascii="Times New Roman" w:hAnsi="Times New Roman" w:eastAsia="仿宋_GB2312" w:cs="Times New Roman"/>
          <w:color w:val="auto"/>
          <w:sz w:val="24"/>
          <w:szCs w:val="24"/>
          <w:lang w:eastAsia="zh-CN"/>
        </w:rPr>
      </w:pPr>
    </w:p>
    <w:p w14:paraId="6AAC0955">
      <w:pPr>
        <w:spacing w:line="360" w:lineRule="auto"/>
        <w:ind w:firstLine="240" w:firstLineChars="100"/>
        <w:jc w:val="right"/>
        <w:rPr>
          <w:rFonts w:hint="default" w:ascii="Times New Roman" w:hAnsi="Times New Roman" w:eastAsia="仿宋_GB2312" w:cs="Times New Roman"/>
          <w:b/>
          <w:color w:val="auto"/>
          <w:sz w:val="24"/>
          <w:szCs w:val="24"/>
          <w:lang w:eastAsia="zh-CN"/>
        </w:rPr>
      </w:pPr>
      <w:r>
        <w:rPr>
          <w:rFonts w:hint="default" w:ascii="Times New Roman" w:hAnsi="Times New Roman" w:eastAsia="仿宋_GB2312" w:cs="Times New Roman"/>
          <w:bCs/>
          <w:color w:val="auto"/>
          <w:sz w:val="24"/>
          <w:szCs w:val="24"/>
          <w:lang w:eastAsia="zh-CN"/>
        </w:rPr>
        <w:t>日期：</w:t>
      </w:r>
      <w:r>
        <w:rPr>
          <w:rFonts w:hint="default" w:ascii="Times New Roman" w:hAnsi="Times New Roman" w:eastAsia="仿宋_GB2312" w:cs="Times New Roman"/>
          <w:bCs/>
          <w:color w:val="auto"/>
          <w:sz w:val="24"/>
          <w:szCs w:val="24"/>
          <w:u w:val="single"/>
          <w:lang w:eastAsia="zh-CN"/>
        </w:rPr>
        <w:t xml:space="preserve">      </w:t>
      </w:r>
      <w:r>
        <w:rPr>
          <w:rFonts w:hint="default" w:ascii="Times New Roman" w:hAnsi="Times New Roman" w:eastAsia="仿宋_GB2312" w:cs="Times New Roman"/>
          <w:bCs/>
          <w:color w:val="auto"/>
          <w:sz w:val="24"/>
          <w:szCs w:val="24"/>
          <w:lang w:eastAsia="zh-CN"/>
        </w:rPr>
        <w:t>年</w:t>
      </w:r>
      <w:r>
        <w:rPr>
          <w:rFonts w:hint="default" w:ascii="Times New Roman" w:hAnsi="Times New Roman" w:eastAsia="仿宋_GB2312" w:cs="Times New Roman"/>
          <w:bCs/>
          <w:color w:val="auto"/>
          <w:sz w:val="24"/>
          <w:szCs w:val="24"/>
          <w:u w:val="single"/>
          <w:lang w:eastAsia="zh-CN"/>
        </w:rPr>
        <w:t xml:space="preserve">   </w:t>
      </w:r>
      <w:r>
        <w:rPr>
          <w:rFonts w:hint="default" w:ascii="Times New Roman" w:hAnsi="Times New Roman" w:eastAsia="仿宋_GB2312" w:cs="Times New Roman"/>
          <w:bCs/>
          <w:color w:val="auto"/>
          <w:sz w:val="24"/>
          <w:szCs w:val="24"/>
          <w:lang w:eastAsia="zh-CN"/>
        </w:rPr>
        <w:t>月</w:t>
      </w:r>
      <w:r>
        <w:rPr>
          <w:rFonts w:hint="default" w:ascii="Times New Roman" w:hAnsi="Times New Roman" w:eastAsia="仿宋_GB2312" w:cs="Times New Roman"/>
          <w:bCs/>
          <w:color w:val="auto"/>
          <w:sz w:val="24"/>
          <w:szCs w:val="24"/>
          <w:u w:val="single"/>
          <w:lang w:eastAsia="zh-CN"/>
        </w:rPr>
        <w:t xml:space="preserve">   </w:t>
      </w:r>
      <w:r>
        <w:rPr>
          <w:rFonts w:hint="default" w:ascii="Times New Roman" w:hAnsi="Times New Roman" w:eastAsia="仿宋_GB2312" w:cs="Times New Roman"/>
          <w:bCs/>
          <w:color w:val="auto"/>
          <w:sz w:val="24"/>
          <w:szCs w:val="24"/>
          <w:lang w:eastAsia="zh-CN"/>
        </w:rPr>
        <w:t>日</w:t>
      </w:r>
    </w:p>
    <w:p w14:paraId="3A89C6CC">
      <w:pPr>
        <w:pStyle w:val="8"/>
        <w:spacing w:line="240" w:lineRule="auto"/>
        <w:rPr>
          <w:rFonts w:hint="eastAsia" w:ascii="仿宋" w:hAnsi="仿宋" w:eastAsia="仿宋" w:cs="仿宋"/>
          <w:b/>
          <w:lang w:eastAsia="zh-CN"/>
        </w:rPr>
      </w:pPr>
      <w:r>
        <w:rPr>
          <w:rFonts w:hint="eastAsia" w:ascii="仿宋" w:hAnsi="仿宋" w:eastAsia="仿宋" w:cs="仿宋"/>
          <w:b/>
          <w:lang w:eastAsia="zh-CN"/>
        </w:rPr>
        <w:t>备注：</w:t>
      </w:r>
    </w:p>
    <w:p w14:paraId="599DD3E7">
      <w:pPr>
        <w:pStyle w:val="8"/>
        <w:spacing w:line="240" w:lineRule="auto"/>
        <w:rPr>
          <w:rFonts w:hint="eastAsia" w:ascii="仿宋" w:hAnsi="仿宋" w:eastAsia="仿宋" w:cs="仿宋"/>
          <w:b/>
          <w:lang w:eastAsia="zh-CN"/>
        </w:rPr>
      </w:pPr>
      <w:r>
        <w:rPr>
          <w:rFonts w:hint="eastAsia" w:ascii="仿宋" w:hAnsi="仿宋" w:eastAsia="仿宋" w:cs="仿宋"/>
          <w:b/>
          <w:lang w:eastAsia="zh-CN"/>
        </w:rPr>
        <w:t>1、最低工资标准按</w:t>
      </w:r>
      <w:r>
        <w:rPr>
          <w:rFonts w:hint="eastAsia" w:ascii="仿宋" w:hAnsi="仿宋" w:eastAsia="仿宋" w:cs="仿宋"/>
          <w:b/>
          <w:lang w:val="en-US" w:eastAsia="zh-CN"/>
        </w:rPr>
        <w:t>最新</w:t>
      </w:r>
      <w:r>
        <w:rPr>
          <w:rFonts w:hint="eastAsia" w:ascii="仿宋" w:hAnsi="仿宋" w:eastAsia="仿宋" w:cs="仿宋"/>
          <w:b/>
          <w:lang w:eastAsia="zh-CN"/>
        </w:rPr>
        <w:t>《河南省人民政府关于调整河南省最低工资标准的通知》执行。</w:t>
      </w:r>
    </w:p>
    <w:p w14:paraId="03304D59">
      <w:pPr>
        <w:pStyle w:val="8"/>
        <w:spacing w:line="240" w:lineRule="auto"/>
        <w:rPr>
          <w:rFonts w:hint="eastAsia" w:ascii="仿宋" w:hAnsi="仿宋" w:eastAsia="仿宋" w:cs="仿宋"/>
          <w:b/>
          <w:lang w:eastAsia="zh-CN"/>
        </w:rPr>
      </w:pPr>
      <w:r>
        <w:rPr>
          <w:rFonts w:hint="eastAsia" w:ascii="仿宋" w:hAnsi="仿宋" w:eastAsia="仿宋" w:cs="仿宋"/>
          <w:b/>
          <w:lang w:eastAsia="zh-CN"/>
        </w:rPr>
        <w:t>2、岗位人员工资、社会保险费、税金取费不得低于国家规定的最低标准。</w:t>
      </w:r>
    </w:p>
    <w:p w14:paraId="268EC911">
      <w:pPr>
        <w:pStyle w:val="8"/>
        <w:spacing w:line="240" w:lineRule="auto"/>
        <w:rPr>
          <w:rFonts w:hint="eastAsia" w:ascii="仿宋" w:hAnsi="仿宋" w:eastAsia="仿宋" w:cs="仿宋"/>
          <w:b/>
          <w:lang w:eastAsia="zh-CN"/>
        </w:rPr>
      </w:pPr>
      <w:r>
        <w:rPr>
          <w:rFonts w:hint="eastAsia" w:ascii="仿宋" w:hAnsi="仿宋" w:eastAsia="仿宋" w:cs="仿宋"/>
          <w:b/>
          <w:lang w:eastAsia="zh-CN"/>
        </w:rPr>
        <w:t>3、若有特殊情况，请予以备注说明。</w:t>
      </w:r>
    </w:p>
    <w:p w14:paraId="7B8B8E58">
      <w:pPr>
        <w:pStyle w:val="8"/>
        <w:spacing w:line="240" w:lineRule="auto"/>
        <w:rPr>
          <w:rFonts w:hint="eastAsia" w:ascii="仿宋" w:hAnsi="仿宋" w:eastAsia="仿宋" w:cs="仿宋"/>
          <w:sz w:val="28"/>
          <w:szCs w:val="28"/>
          <w:lang w:eastAsia="zh-CN"/>
        </w:rPr>
      </w:pPr>
      <w:r>
        <w:rPr>
          <w:rFonts w:hint="eastAsia" w:ascii="仿宋" w:hAnsi="仿宋" w:eastAsia="仿宋" w:cs="仿宋"/>
          <w:b/>
          <w:lang w:eastAsia="zh-CN"/>
        </w:rPr>
        <w:t>4、格式供参考，不做统一规定，可由投标人自行设计。</w:t>
      </w:r>
    </w:p>
    <w:p w14:paraId="117ADE68">
      <w:pPr>
        <w:pStyle w:val="15"/>
        <w:ind w:left="840" w:hanging="420"/>
        <w:rPr>
          <w:rFonts w:hint="default" w:cs="Times New Roman"/>
          <w:color w:val="auto"/>
          <w:lang w:val="en-US" w:eastAsia="zh-CN"/>
        </w:rPr>
        <w:sectPr>
          <w:headerReference r:id="rId6" w:type="default"/>
          <w:footerReference r:id="rId7" w:type="default"/>
          <w:pgSz w:w="11900" w:h="16840"/>
          <w:pgMar w:top="1440" w:right="1800" w:bottom="1440" w:left="1800" w:header="851" w:footer="992" w:gutter="0"/>
          <w:cols w:space="720" w:num="1"/>
        </w:sectPr>
      </w:pPr>
    </w:p>
    <w:p w14:paraId="71A78F1B">
      <w:pPr>
        <w:spacing w:line="360" w:lineRule="auto"/>
        <w:jc w:val="center"/>
        <w:outlineLvl w:val="1"/>
        <w:rPr>
          <w:rFonts w:ascii="宋体" w:hAnsi="宋体" w:eastAsia="宋体" w:cs="宋体"/>
          <w:color w:val="333333"/>
          <w:sz w:val="36"/>
          <w:szCs w:val="36"/>
        </w:rPr>
      </w:pPr>
      <w:bookmarkStart w:id="510" w:name="_Toc1251267079"/>
      <w:bookmarkStart w:id="511" w:name="_Toc131578556"/>
      <w:bookmarkStart w:id="512" w:name="_Toc821511257"/>
      <w:bookmarkStart w:id="513" w:name="_Toc314692236"/>
      <w:bookmarkStart w:id="514" w:name="_Toc441969721_WPSOffice_Level2"/>
      <w:bookmarkStart w:id="515" w:name="_Toc300470794"/>
      <w:r>
        <w:rPr>
          <w:rFonts w:ascii="Times New Roman" w:hAnsi="Times New Roman" w:eastAsia="方正小标宋_GBK" w:cs="Times New Roman"/>
          <w:color w:val="auto"/>
          <w:sz w:val="30"/>
          <w:szCs w:val="30"/>
          <w:lang w:val="en-US" w:eastAsia="zh-CN"/>
        </w:rPr>
        <w:t>四</w:t>
      </w:r>
      <w:bookmarkEnd w:id="502"/>
      <w:bookmarkEnd w:id="503"/>
      <w:bookmarkEnd w:id="504"/>
      <w:bookmarkEnd w:id="505"/>
      <w:bookmarkEnd w:id="506"/>
      <w:bookmarkEnd w:id="507"/>
      <w:bookmarkEnd w:id="510"/>
      <w:bookmarkEnd w:id="511"/>
      <w:bookmarkEnd w:id="512"/>
      <w:r>
        <w:rPr>
          <w:rFonts w:hint="eastAsia" w:ascii="Times New Roman" w:hAnsi="Times New Roman" w:eastAsia="方正小标宋_GBK" w:cs="Times New Roman"/>
          <w:color w:val="auto"/>
          <w:sz w:val="30"/>
          <w:szCs w:val="30"/>
          <w:lang w:val="en-US" w:eastAsia="zh-CN"/>
        </w:rPr>
        <w:t>、</w:t>
      </w:r>
      <w:r>
        <w:rPr>
          <w:rFonts w:ascii="Times New Roman" w:hAnsi="Times New Roman" w:eastAsia="方正小标宋_GBK" w:cs="Times New Roman"/>
          <w:color w:val="auto"/>
          <w:sz w:val="30"/>
          <w:szCs w:val="30"/>
          <w:lang w:eastAsia="zh-CN"/>
        </w:rPr>
        <w:t>关于符合本国产品标准的声明函</w:t>
      </w:r>
    </w:p>
    <w:p w14:paraId="4D8EC056">
      <w:pPr>
        <w:spacing w:after="0" w:line="360" w:lineRule="auto"/>
        <w:jc w:val="center"/>
        <w:rPr>
          <w:rFonts w:hint="eastAsia"/>
          <w:color w:val="333333"/>
        </w:rPr>
      </w:pPr>
      <w:r>
        <w:rPr>
          <w:rFonts w:ascii="仿宋_GB2312" w:hAnsi="仿宋_GB2312" w:eastAsia="仿宋_GB2312" w:cs="仿宋_GB2312"/>
          <w:sz w:val="28"/>
          <w:szCs w:val="28"/>
          <w:lang w:val="en-US" w:eastAsia="zh-CN"/>
        </w:rPr>
        <w:t xml:space="preserve"> </w:t>
      </w:r>
      <w:r>
        <w:rPr>
          <w:rFonts w:hint="default" w:ascii="Times New Roman" w:hAnsi="Times New Roman" w:eastAsia="仿宋_GB2312" w:cs="Times New Roman"/>
          <w:kern w:val="0"/>
          <w:sz w:val="24"/>
          <w:szCs w:val="24"/>
          <w:lang w:eastAsia="zh-CN" w:bidi="zh-TW"/>
        </w:rPr>
        <w:t>（</w:t>
      </w:r>
      <w:r>
        <w:rPr>
          <w:rFonts w:ascii="Times New Roman" w:hAnsi="Times New Roman" w:eastAsia="仿宋_GB2312" w:cs="Times New Roman"/>
          <w:kern w:val="0"/>
          <w:sz w:val="24"/>
          <w:szCs w:val="24"/>
          <w:lang w:eastAsia="zh-CN" w:bidi="zh-TW"/>
        </w:rPr>
        <w:t>投标人</w:t>
      </w:r>
      <w:r>
        <w:rPr>
          <w:rFonts w:hint="default" w:ascii="Times New Roman" w:hAnsi="Times New Roman" w:eastAsia="仿宋_GB2312" w:cs="Times New Roman"/>
          <w:kern w:val="0"/>
          <w:sz w:val="24"/>
          <w:szCs w:val="24"/>
          <w:lang w:eastAsia="zh-CN" w:bidi="zh-TW"/>
        </w:rPr>
        <w:t>提供提本国产品的填写，未提供本国产品的无需填写或不提供此项内容）</w:t>
      </w:r>
    </w:p>
    <w:p w14:paraId="1B5037DA">
      <w:pPr>
        <w:pStyle w:val="16"/>
        <w:shd w:val="clear" w:color="auto" w:fill="FFFFFF"/>
        <w:spacing w:before="30" w:beforeAutospacing="0" w:after="30" w:afterAutospacing="0"/>
        <w:ind w:firstLine="420"/>
        <w:rPr>
          <w:rFonts w:hint="eastAsia"/>
          <w:color w:val="333333"/>
        </w:rPr>
      </w:pPr>
    </w:p>
    <w:p w14:paraId="0DCDDB62">
      <w:pPr>
        <w:pStyle w:val="16"/>
        <w:shd w:val="clear" w:color="auto" w:fill="FFFFFF"/>
        <w:spacing w:before="30" w:beforeAutospacing="0" w:after="30" w:afterAutospacing="0" w:line="460" w:lineRule="exact"/>
        <w:ind w:firstLine="420"/>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color w:val="000000"/>
          <w:kern w:val="2"/>
          <w:sz w:val="28"/>
          <w:szCs w:val="28"/>
        </w:rPr>
        <w:t xml:space="preserve"> </w:t>
      </w:r>
      <w:r>
        <w:rPr>
          <w:rFonts w:hint="eastAsia" w:ascii="仿宋_GB2312" w:hAnsi="仿宋_GB2312" w:eastAsia="仿宋_GB2312" w:cs="仿宋_GB2312"/>
          <w:kern w:val="2"/>
          <w:sz w:val="28"/>
          <w:szCs w:val="28"/>
          <w:lang w:val="zh-TW" w:eastAsia="zh-TW"/>
        </w:rPr>
        <w:t>本公司（单位）郑重声明，根据《国务院办公厅关于在政府采购中实施本国产品标准及相关政策的通知》（国办发〔2025〕34号）的规定，本公司（单位）提供的以下产品属于本国产品。具体情况如下：</w:t>
      </w:r>
    </w:p>
    <w:p w14:paraId="1E4CBD85">
      <w:pPr>
        <w:pStyle w:val="16"/>
        <w:shd w:val="clear" w:color="auto" w:fill="FFFFFF"/>
        <w:spacing w:before="30" w:beforeAutospacing="0" w:after="30" w:afterAutospacing="0" w:line="460" w:lineRule="exact"/>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kern w:val="2"/>
          <w:sz w:val="28"/>
          <w:szCs w:val="28"/>
        </w:rPr>
        <w:t xml:space="preserve">    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，生产厂为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（厂名）</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，厂址为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（生产厂址）</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的中国境内生产的组件成本占比≥</w:t>
      </w:r>
      <w:r>
        <w:rPr>
          <w:rFonts w:hint="eastAsia" w:ascii="仿宋_GB2312" w:hAnsi="仿宋_GB2312" w:eastAsia="仿宋_GB2312" w:cs="仿宋_GB2312"/>
          <w:kern w:val="2"/>
          <w:sz w:val="28"/>
          <w:szCs w:val="28"/>
          <w:u w:val="single"/>
          <w:lang w:val="zh-TW" w:eastAsia="zh-TW"/>
        </w:rPr>
        <w:t>（规定比例）</w:t>
      </w:r>
      <w:r>
        <w:rPr>
          <w:rFonts w:hint="eastAsia" w:ascii="仿宋_GB2312" w:hAnsi="仿宋_GB2312" w:eastAsia="仿宋_GB2312" w:cs="仿宋_GB2312"/>
          <w:kern w:val="2"/>
          <w:sz w:val="28"/>
          <w:szCs w:val="28"/>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w:t>
      </w:r>
      <w:r>
        <w:rPr>
          <w:rFonts w:hint="eastAsia" w:ascii="仿宋_GB2312" w:hAnsi="仿宋_GB2312" w:eastAsia="仿宋_GB2312" w:cs="仿宋_GB2312"/>
          <w:kern w:val="2"/>
          <w:sz w:val="28"/>
          <w:szCs w:val="28"/>
        </w:rPr>
        <w:t xml:space="preserve">  </w:t>
      </w:r>
      <w:r>
        <w:rPr>
          <w:rFonts w:hint="eastAsia" w:ascii="仿宋_GB2312" w:hAnsi="仿宋_GB2312" w:eastAsia="仿宋_GB2312" w:cs="仿宋_GB2312"/>
          <w:kern w:val="2"/>
          <w:sz w:val="28"/>
          <w:szCs w:val="28"/>
          <w:u w:val="single"/>
          <w:lang w:val="zh-TW" w:eastAsia="zh-TW"/>
        </w:rPr>
        <w:t>（关键组件）</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在中国境内生产。</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（关键工序）</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在中国境内完成。</w:t>
      </w:r>
    </w:p>
    <w:p w14:paraId="556952A1">
      <w:pPr>
        <w:pStyle w:val="16"/>
        <w:shd w:val="clear" w:color="auto" w:fill="FFFFFF"/>
        <w:spacing w:before="30" w:beforeAutospacing="0" w:after="30" w:afterAutospacing="0" w:line="460" w:lineRule="exact"/>
        <w:ind w:firstLine="420"/>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kern w:val="2"/>
          <w:sz w:val="28"/>
          <w:szCs w:val="28"/>
        </w:rPr>
        <w:t xml:space="preserve"> 2.</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w:t>
      </w:r>
      <w:r>
        <w:rPr>
          <w:rFonts w:hint="eastAsia" w:ascii="仿宋_GB2312" w:hAnsi="仿宋_GB2312" w:eastAsia="仿宋_GB2312" w:cs="仿宋_GB2312"/>
          <w:kern w:val="2"/>
          <w:sz w:val="28"/>
          <w:szCs w:val="28"/>
          <w:u w:val="single"/>
        </w:rPr>
        <w:t>2</w:t>
      </w:r>
      <w:r>
        <w:rPr>
          <w:rFonts w:hint="eastAsia" w:ascii="仿宋_GB2312" w:hAnsi="仿宋_GB2312" w:eastAsia="仿宋_GB2312" w:cs="仿宋_GB2312"/>
          <w:kern w:val="2"/>
          <w:sz w:val="28"/>
          <w:szCs w:val="28"/>
          <w:u w:val="single"/>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，生产厂为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（厂名）</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，厂址为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（生产厂址）</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w:t>
      </w:r>
      <w:r>
        <w:rPr>
          <w:rFonts w:hint="eastAsia" w:ascii="仿宋_GB2312" w:hAnsi="仿宋_GB2312" w:eastAsia="仿宋_GB2312" w:cs="仿宋_GB2312"/>
          <w:kern w:val="2"/>
          <w:sz w:val="28"/>
          <w:szCs w:val="28"/>
          <w:u w:val="single"/>
        </w:rPr>
        <w:t>2</w:t>
      </w:r>
      <w:r>
        <w:rPr>
          <w:rFonts w:hint="eastAsia" w:ascii="仿宋_GB2312" w:hAnsi="仿宋_GB2312" w:eastAsia="仿宋_GB2312" w:cs="仿宋_GB2312"/>
          <w:kern w:val="2"/>
          <w:sz w:val="28"/>
          <w:szCs w:val="28"/>
          <w:u w:val="single"/>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的中国境内生产的组件成本占比≥</w:t>
      </w:r>
      <w:r>
        <w:rPr>
          <w:rFonts w:hint="eastAsia" w:ascii="仿宋_GB2312" w:hAnsi="仿宋_GB2312" w:eastAsia="仿宋_GB2312" w:cs="仿宋_GB2312"/>
          <w:kern w:val="2"/>
          <w:sz w:val="28"/>
          <w:szCs w:val="28"/>
          <w:u w:val="single"/>
          <w:lang w:val="zh-TW" w:eastAsia="zh-TW"/>
        </w:rPr>
        <w:t>（规定比例）</w:t>
      </w:r>
      <w:r>
        <w:rPr>
          <w:rFonts w:hint="eastAsia" w:ascii="仿宋_GB2312" w:hAnsi="仿宋_GB2312" w:eastAsia="仿宋_GB2312" w:cs="仿宋_GB2312"/>
          <w:kern w:val="2"/>
          <w:sz w:val="28"/>
          <w:szCs w:val="28"/>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w:t>
      </w:r>
      <w:r>
        <w:rPr>
          <w:rFonts w:hint="eastAsia" w:ascii="仿宋_GB2312" w:hAnsi="仿宋_GB2312" w:eastAsia="仿宋_GB2312" w:cs="仿宋_GB2312"/>
          <w:kern w:val="2"/>
          <w:sz w:val="28"/>
          <w:szCs w:val="28"/>
          <w:u w:val="single"/>
        </w:rPr>
        <w:t>2</w:t>
      </w:r>
      <w:r>
        <w:rPr>
          <w:rFonts w:hint="eastAsia" w:ascii="仿宋_GB2312" w:hAnsi="仿宋_GB2312" w:eastAsia="仿宋_GB2312" w:cs="仿宋_GB2312"/>
          <w:kern w:val="2"/>
          <w:sz w:val="28"/>
          <w:szCs w:val="28"/>
          <w:u w:val="single"/>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w:t>
      </w:r>
      <w:r>
        <w:rPr>
          <w:rFonts w:hint="eastAsia" w:ascii="仿宋_GB2312" w:hAnsi="仿宋_GB2312" w:eastAsia="仿宋_GB2312" w:cs="仿宋_GB2312"/>
          <w:kern w:val="2"/>
          <w:sz w:val="28"/>
          <w:szCs w:val="28"/>
        </w:rPr>
        <w:t xml:space="preserve">  </w:t>
      </w:r>
      <w:r>
        <w:rPr>
          <w:rFonts w:hint="eastAsia" w:ascii="仿宋_GB2312" w:hAnsi="仿宋_GB2312" w:eastAsia="仿宋_GB2312" w:cs="仿宋_GB2312"/>
          <w:kern w:val="2"/>
          <w:sz w:val="28"/>
          <w:szCs w:val="28"/>
          <w:u w:val="single"/>
          <w:lang w:val="zh-TW" w:eastAsia="zh-TW"/>
        </w:rPr>
        <w:t>（关键组件）</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在中国境内生产。</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w:t>
      </w:r>
      <w:r>
        <w:rPr>
          <w:rFonts w:hint="eastAsia" w:ascii="仿宋_GB2312" w:hAnsi="仿宋_GB2312" w:eastAsia="仿宋_GB2312" w:cs="仿宋_GB2312"/>
          <w:kern w:val="2"/>
          <w:sz w:val="28"/>
          <w:szCs w:val="28"/>
          <w:u w:val="single"/>
        </w:rPr>
        <w:t>2</w:t>
      </w:r>
      <w:r>
        <w:rPr>
          <w:rFonts w:hint="eastAsia" w:ascii="仿宋_GB2312" w:hAnsi="仿宋_GB2312" w:eastAsia="仿宋_GB2312" w:cs="仿宋_GB2312"/>
          <w:kern w:val="2"/>
          <w:sz w:val="28"/>
          <w:szCs w:val="28"/>
          <w:u w:val="single"/>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（关键工序）</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在中国境内完成。</w:t>
      </w:r>
    </w:p>
    <w:p w14:paraId="1E61901D">
      <w:pPr>
        <w:pStyle w:val="16"/>
        <w:shd w:val="clear" w:color="auto" w:fill="FFFFFF"/>
        <w:spacing w:before="30" w:beforeAutospacing="0" w:after="30" w:afterAutospacing="0" w:line="460" w:lineRule="exact"/>
        <w:ind w:firstLine="420"/>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kern w:val="2"/>
          <w:sz w:val="28"/>
          <w:szCs w:val="28"/>
          <w:lang w:val="zh-TW" w:eastAsia="zh-TW"/>
        </w:rPr>
        <w:t>……</w:t>
      </w:r>
    </w:p>
    <w:p w14:paraId="3578E2C4">
      <w:pPr>
        <w:pStyle w:val="16"/>
        <w:shd w:val="clear" w:color="auto" w:fill="FFFFFF"/>
        <w:spacing w:before="30" w:beforeAutospacing="0" w:after="30" w:afterAutospacing="0" w:line="460" w:lineRule="exact"/>
        <w:ind w:firstLine="420"/>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kern w:val="2"/>
          <w:sz w:val="28"/>
          <w:szCs w:val="28"/>
          <w:lang w:val="zh-TW" w:eastAsia="zh-TW"/>
        </w:rPr>
        <w:t>本公司（单位）对上述声明内容的真实性负责。如有虚假，愿承担相应法律责任。</w:t>
      </w:r>
    </w:p>
    <w:p w14:paraId="6BF3E7EE">
      <w:pPr>
        <w:pStyle w:val="16"/>
        <w:shd w:val="clear" w:color="auto" w:fill="FFFFFF"/>
        <w:spacing w:before="30" w:beforeAutospacing="0" w:after="30" w:afterAutospacing="0" w:line="460" w:lineRule="exact"/>
        <w:ind w:firstLine="420"/>
        <w:jc w:val="right"/>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kern w:val="2"/>
          <w:sz w:val="28"/>
          <w:szCs w:val="28"/>
          <w:lang w:val="zh-TW" w:eastAsia="zh-TW"/>
        </w:rPr>
        <w:t>公司（单位）名称（盖章）：      </w:t>
      </w:r>
    </w:p>
    <w:p w14:paraId="22DDC3F4">
      <w:pPr>
        <w:pStyle w:val="16"/>
        <w:shd w:val="clear" w:color="auto" w:fill="FFFFFF"/>
        <w:spacing w:before="30" w:beforeAutospacing="0" w:after="30" w:afterAutospacing="0" w:line="460" w:lineRule="exact"/>
        <w:ind w:firstLine="420"/>
        <w:jc w:val="right"/>
        <w:rPr>
          <w:rFonts w:hint="eastAsia"/>
          <w:lang w:eastAsia="zh-TW"/>
        </w:rPr>
      </w:pPr>
      <w:r>
        <w:rPr>
          <w:rFonts w:hint="eastAsia" w:ascii="仿宋_GB2312" w:hAnsi="仿宋_GB2312" w:eastAsia="仿宋_GB2312" w:cs="仿宋_GB2312"/>
          <w:kern w:val="2"/>
          <w:sz w:val="28"/>
          <w:szCs w:val="28"/>
          <w:lang w:val="zh-TW" w:eastAsia="zh-TW"/>
        </w:rPr>
        <w:t>日期：　　　　　年　　月　日 </w:t>
      </w:r>
      <w:r>
        <w:rPr>
          <w:rFonts w:hint="eastAsia" w:ascii="仿宋_GB2312" w:hAnsi="仿宋_GB2312" w:eastAsia="仿宋_GB2312" w:cs="仿宋_GB2312"/>
          <w:sz w:val="28"/>
          <w:szCs w:val="28"/>
          <w:shd w:val="clear" w:color="auto" w:fill="FFFFFF"/>
        </w:rPr>
        <w:t> </w:t>
      </w:r>
      <w:r>
        <w:rPr>
          <w:rFonts w:hint="eastAsia"/>
          <w:shd w:val="clear" w:color="auto" w:fill="FFFFFF"/>
          <w:lang w:eastAsia="zh-TW"/>
        </w:rPr>
        <w:t>  </w:t>
      </w:r>
    </w:p>
    <w:p w14:paraId="1C0E1D96">
      <w:pPr>
        <w:pStyle w:val="16"/>
        <w:shd w:val="clear" w:color="auto" w:fill="FFFFFF"/>
        <w:spacing w:before="30" w:beforeAutospacing="0" w:after="30" w:afterAutospacing="0" w:line="280" w:lineRule="exact"/>
        <w:rPr>
          <w:rFonts w:hint="eastAsia"/>
          <w:shd w:val="clear" w:color="auto" w:fill="FFFFFF"/>
        </w:rPr>
      </w:pPr>
      <w:r>
        <w:rPr>
          <w:rFonts w:hint="eastAsia"/>
          <w:shd w:val="clear" w:color="auto" w:fill="FFFFFF"/>
        </w:rPr>
        <w:t xml:space="preserve">____________________________________________________________________    </w:t>
      </w:r>
    </w:p>
    <w:p w14:paraId="2BE0C015">
      <w:pPr>
        <w:pStyle w:val="16"/>
        <w:shd w:val="clear" w:color="auto" w:fill="FFFFFF"/>
        <w:spacing w:before="30" w:beforeAutospacing="0" w:after="30" w:afterAutospacing="0" w:line="280" w:lineRule="exact"/>
        <w:rPr>
          <w:rFonts w:hint="eastAsia" w:ascii="楷体" w:hAnsi="楷体" w:eastAsia="楷体" w:cs="楷体"/>
          <w:shd w:val="clear" w:color="auto" w:fill="FFFFFF"/>
        </w:rPr>
      </w:pPr>
      <w:r>
        <w:rPr>
          <w:rFonts w:hint="eastAsia"/>
          <w:shd w:val="clear" w:color="auto" w:fill="FFFFFF"/>
        </w:rPr>
        <w:t xml:space="preserve">   </w:t>
      </w:r>
      <w:r>
        <w:rPr>
          <w:rFonts w:ascii="楷体" w:hAnsi="楷体" w:eastAsia="楷体" w:cs="楷体"/>
          <w:shd w:val="clear" w:color="auto" w:fill="FFFFFF"/>
        </w:rPr>
        <w:t>1.</w:t>
      </w:r>
      <w:r>
        <w:rPr>
          <w:rFonts w:hint="eastAsia" w:ascii="楷体" w:hAnsi="楷体" w:eastAsia="楷体" w:cs="楷体"/>
          <w:shd w:val="clear" w:color="auto" w:fill="FFFFFF"/>
        </w:rPr>
        <w:t>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10500D5">
      <w:pPr>
        <w:pStyle w:val="16"/>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2.中国境内生产的组件成本核算基本规则见《国务院办公厅关于在政府采购中实施本国产品标准及相关政策的通知》（国办发〔2025〕34号）。</w:t>
      </w:r>
    </w:p>
    <w:p w14:paraId="5B2E57CD">
      <w:pPr>
        <w:pStyle w:val="16"/>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3.产品如有型号，请在“产品名称”栏一并填写。</w:t>
      </w:r>
    </w:p>
    <w:p w14:paraId="6379A531">
      <w:pPr>
        <w:pStyle w:val="16"/>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4.生产厂名与厂址应与生产厂营业执照载明的相关信息保持一致。</w:t>
      </w:r>
    </w:p>
    <w:p w14:paraId="212F23CC">
      <w:pPr>
        <w:pStyle w:val="16"/>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5.该产品的中国境内生产的组件成本占比相关要求实施前，“规定比例”栏可不填。</w:t>
      </w:r>
    </w:p>
    <w:p w14:paraId="4F0660B0">
      <w:pPr>
        <w:pStyle w:val="16"/>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6.该产品的关键组件要求实施前，“关键组件”栏可不填。</w:t>
      </w:r>
    </w:p>
    <w:p w14:paraId="39F68800">
      <w:pPr>
        <w:pStyle w:val="16"/>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7.该产品的关键工序要求实施前，“关键工序”栏可不填。</w:t>
      </w:r>
    </w:p>
    <w:p w14:paraId="4805426C">
      <w:pPr>
        <w:pStyle w:val="3"/>
        <w:jc w:val="center"/>
        <w:rPr>
          <w:rFonts w:ascii="Times New Roman" w:hAnsi="Times New Roman" w:eastAsia="方正小标宋_GBK"/>
          <w:b w:val="0"/>
          <w:color w:val="auto"/>
          <w:sz w:val="30"/>
          <w:szCs w:val="30"/>
          <w:lang w:eastAsia="zh-CN"/>
        </w:rPr>
      </w:pPr>
      <w:r>
        <w:rPr>
          <w:rFonts w:ascii="Times New Roman" w:hAnsi="Times New Roman" w:eastAsia="黑体"/>
          <w:color w:val="auto"/>
          <w:kern w:val="2"/>
          <w:sz w:val="28"/>
          <w:szCs w:val="28"/>
          <w:lang w:val="en-US" w:eastAsia="zh-CN"/>
        </w:rPr>
        <w:br w:type="page"/>
      </w:r>
      <w:r>
        <w:rPr>
          <w:rFonts w:hint="eastAsia" w:ascii="Times New Roman" w:hAnsi="Times New Roman" w:eastAsia="方正小标宋_GBK"/>
          <w:b w:val="0"/>
          <w:color w:val="auto"/>
          <w:sz w:val="30"/>
          <w:szCs w:val="30"/>
          <w:lang w:val="en-US" w:eastAsia="zh-CN"/>
        </w:rPr>
        <w:t>五、</w:t>
      </w:r>
      <w:r>
        <w:rPr>
          <w:rFonts w:ascii="Times New Roman" w:hAnsi="Times New Roman" w:eastAsia="方正小标宋_GBK"/>
          <w:b w:val="0"/>
          <w:color w:val="auto"/>
          <w:sz w:val="30"/>
          <w:szCs w:val="30"/>
          <w:lang w:eastAsia="zh-CN"/>
        </w:rPr>
        <w:t>综合证明文件</w:t>
      </w:r>
      <w:bookmarkEnd w:id="513"/>
      <w:bookmarkEnd w:id="514"/>
      <w:bookmarkEnd w:id="515"/>
    </w:p>
    <w:p w14:paraId="44FD3B1A">
      <w:pPr>
        <w:pStyle w:val="5"/>
        <w:rPr>
          <w:rFonts w:ascii="Times New Roman" w:hAnsi="Times New Roman"/>
          <w:b w:val="0"/>
          <w:szCs w:val="28"/>
          <w:lang w:eastAsia="zh-CN"/>
        </w:rPr>
      </w:pPr>
      <w:bookmarkStart w:id="516" w:name="_Toc126373309_WPSOffice_Level3"/>
      <w:bookmarkStart w:id="517" w:name="_Toc766822801"/>
      <w:r>
        <w:rPr>
          <w:rFonts w:ascii="Times New Roman" w:hAnsi="Times New Roman"/>
          <w:b w:val="0"/>
          <w:szCs w:val="28"/>
          <w:lang w:val="en-US" w:eastAsia="zh-CN"/>
        </w:rPr>
        <w:t>1.</w:t>
      </w:r>
      <w:r>
        <w:rPr>
          <w:rFonts w:ascii="Times New Roman" w:hAnsi="Times New Roman"/>
          <w:b w:val="0"/>
          <w:szCs w:val="28"/>
          <w:lang w:eastAsia="zh-CN"/>
        </w:rPr>
        <w:t>综合实力及履约保障</w:t>
      </w:r>
      <w:bookmarkEnd w:id="516"/>
      <w:bookmarkEnd w:id="517"/>
    </w:p>
    <w:p w14:paraId="33665570">
      <w:pPr>
        <w:spacing w:line="360" w:lineRule="auto"/>
        <w:ind w:firstLine="480"/>
        <w:jc w:val="left"/>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根据招标文件要求，提供投标人认证等证书。（提供认证扫描件，扫描不清晰的不得分，招标文件未要求的不需要提供）</w:t>
      </w:r>
    </w:p>
    <w:p w14:paraId="54A3A7C7">
      <w:pPr>
        <w:spacing w:line="360" w:lineRule="auto"/>
        <w:ind w:firstLine="480"/>
        <w:jc w:val="left"/>
        <w:rPr>
          <w:rFonts w:hint="default" w:ascii="Times New Roman" w:hAnsi="Times New Roman" w:cs="Times New Roman"/>
          <w:color w:val="auto"/>
          <w:lang w:eastAsia="zh-CN"/>
        </w:rPr>
      </w:pPr>
    </w:p>
    <w:p w14:paraId="5B4AE613">
      <w:pPr>
        <w:pStyle w:val="5"/>
        <w:rPr>
          <w:rFonts w:ascii="Times New Roman" w:hAnsi="Times New Roman"/>
          <w:b w:val="0"/>
          <w:lang w:eastAsia="zh-CN"/>
        </w:rPr>
      </w:pPr>
      <w:bookmarkStart w:id="518" w:name="_Toc854016709_WPSOffice_Level3"/>
      <w:bookmarkStart w:id="519" w:name="_Toc554354734"/>
      <w:r>
        <w:rPr>
          <w:rFonts w:ascii="Times New Roman" w:hAnsi="Times New Roman"/>
          <w:b w:val="0"/>
          <w:lang w:val="en-US" w:eastAsia="zh-CN"/>
        </w:rPr>
        <w:t>2.</w:t>
      </w:r>
      <w:r>
        <w:rPr>
          <w:rFonts w:hint="eastAsia" w:ascii="Times New Roman" w:hAnsi="Times New Roman"/>
          <w:b w:val="0"/>
          <w:lang w:val="en-US" w:eastAsia="zh-CN"/>
        </w:rPr>
        <w:t>服务</w:t>
      </w:r>
      <w:r>
        <w:rPr>
          <w:rFonts w:ascii="Times New Roman" w:hAnsi="Times New Roman"/>
          <w:b w:val="0"/>
          <w:lang w:eastAsia="zh-CN"/>
        </w:rPr>
        <w:t>项目业绩</w:t>
      </w:r>
      <w:bookmarkEnd w:id="518"/>
      <w:bookmarkEnd w:id="519"/>
    </w:p>
    <w:p w14:paraId="336675CB">
      <w:pPr>
        <w:spacing w:line="360" w:lineRule="auto"/>
        <w:jc w:val="center"/>
        <w:rPr>
          <w:rFonts w:hint="default" w:ascii="Times New Roman" w:hAnsi="Times New Roman" w:eastAsia="仿宋_GB2312" w:cs="Times New Roman"/>
          <w:color w:val="auto"/>
          <w:sz w:val="32"/>
          <w:szCs w:val="32"/>
          <w:lang w:eastAsia="zh-CN"/>
        </w:rPr>
      </w:pPr>
      <w:bookmarkStart w:id="520" w:name="_Toc939678011_WPSOffice_Level3"/>
      <w:r>
        <w:rPr>
          <w:rFonts w:ascii="Times New Roman" w:hAnsi="Times New Roman" w:eastAsia="仿宋_GB2312" w:cs="Times New Roman"/>
          <w:color w:val="auto"/>
          <w:sz w:val="32"/>
          <w:szCs w:val="32"/>
          <w:lang w:eastAsia="zh-CN"/>
        </w:rPr>
        <w:t>服务</w:t>
      </w:r>
      <w:r>
        <w:rPr>
          <w:rFonts w:hint="default" w:ascii="Times New Roman" w:hAnsi="Times New Roman" w:eastAsia="仿宋_GB2312" w:cs="Times New Roman"/>
          <w:color w:val="auto"/>
          <w:sz w:val="32"/>
          <w:szCs w:val="32"/>
          <w:lang w:eastAsia="zh-CN"/>
        </w:rPr>
        <w:t>业绩一览表</w:t>
      </w:r>
      <w:bookmarkEnd w:id="520"/>
    </w:p>
    <w:tbl>
      <w:tblPr>
        <w:tblStyle w:val="20"/>
        <w:tblW w:w="9442"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511"/>
        <w:gridCol w:w="2206"/>
        <w:gridCol w:w="2104"/>
        <w:gridCol w:w="1590"/>
        <w:gridCol w:w="1494"/>
        <w:gridCol w:w="1537"/>
      </w:tblGrid>
      <w:tr w14:paraId="5B83461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93" w:hRule="atLeast"/>
          <w:jc w:val="center"/>
        </w:trPr>
        <w:tc>
          <w:tcPr>
            <w:tcW w:w="511"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vAlign w:val="center"/>
          </w:tcPr>
          <w:p w14:paraId="2146BE98">
            <w:pPr>
              <w:jc w:val="center"/>
              <w:rPr>
                <w:rFonts w:hint="default" w:ascii="Times New Roman" w:hAnsi="Times New Roman" w:eastAsia="仿宋_GB2312" w:cs="Times New Roman"/>
                <w:color w:val="auto"/>
                <w:kern w:val="0"/>
                <w:sz w:val="28"/>
                <w:szCs w:val="28"/>
                <w:lang w:val="en-US" w:eastAsia="zh-CN"/>
              </w:rPr>
            </w:pPr>
            <w:r>
              <w:rPr>
                <w:rFonts w:ascii="Times New Roman" w:hAnsi="Times New Roman" w:eastAsia="仿宋_GB2312" w:cs="Times New Roman"/>
                <w:color w:val="auto"/>
                <w:kern w:val="0"/>
                <w:sz w:val="28"/>
                <w:szCs w:val="28"/>
                <w:lang w:val="en-US" w:eastAsia="zh-CN"/>
              </w:rPr>
              <w:t>序号</w:t>
            </w:r>
          </w:p>
        </w:tc>
        <w:tc>
          <w:tcPr>
            <w:tcW w:w="2206"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vAlign w:val="center"/>
          </w:tcPr>
          <w:p w14:paraId="39FEECF5">
            <w:pPr>
              <w:jc w:val="center"/>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项目名称</w:t>
            </w:r>
          </w:p>
        </w:tc>
        <w:tc>
          <w:tcPr>
            <w:tcW w:w="2104"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vAlign w:val="center"/>
          </w:tcPr>
          <w:p w14:paraId="6B80449E">
            <w:pPr>
              <w:jc w:val="center"/>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简要描述</w:t>
            </w:r>
          </w:p>
        </w:tc>
        <w:tc>
          <w:tcPr>
            <w:tcW w:w="1590"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vAlign w:val="center"/>
          </w:tcPr>
          <w:p w14:paraId="73085E93">
            <w:pPr>
              <w:jc w:val="center"/>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项目金额</w:t>
            </w:r>
          </w:p>
          <w:p w14:paraId="167E328C">
            <w:pPr>
              <w:jc w:val="center"/>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（万元）</w:t>
            </w:r>
          </w:p>
        </w:tc>
        <w:tc>
          <w:tcPr>
            <w:tcW w:w="1494"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vAlign w:val="center"/>
          </w:tcPr>
          <w:p w14:paraId="1A350B6A">
            <w:pPr>
              <w:jc w:val="center"/>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服务期限</w:t>
            </w:r>
          </w:p>
        </w:tc>
        <w:tc>
          <w:tcPr>
            <w:tcW w:w="1537"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vAlign w:val="center"/>
          </w:tcPr>
          <w:p w14:paraId="35BC73DE">
            <w:pPr>
              <w:jc w:val="center"/>
              <w:rPr>
                <w:rFonts w:hint="default" w:ascii="Times New Roman" w:hAnsi="Times New Roman" w:eastAsia="仿宋_GB2312" w:cs="Times New Roman"/>
                <w:color w:val="auto"/>
                <w:kern w:val="0"/>
                <w:sz w:val="28"/>
                <w:szCs w:val="28"/>
              </w:rPr>
            </w:pPr>
            <w:r>
              <w:rPr>
                <w:rFonts w:hint="default" w:ascii="Times New Roman" w:hAnsi="Times New Roman" w:eastAsia="仿宋_GB2312" w:cs="Times New Roman"/>
                <w:color w:val="auto"/>
                <w:kern w:val="0"/>
                <w:sz w:val="28"/>
                <w:szCs w:val="28"/>
              </w:rPr>
              <w:t>项目单位联系电话</w:t>
            </w:r>
          </w:p>
        </w:tc>
      </w:tr>
      <w:tr w14:paraId="79927D5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16" w:hRule="atLeast"/>
          <w:jc w:val="center"/>
        </w:trPr>
        <w:tc>
          <w:tcPr>
            <w:tcW w:w="511"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1624EC85">
            <w:pPr>
              <w:rPr>
                <w:rFonts w:hint="default" w:ascii="Times New Roman" w:hAnsi="Times New Roman" w:eastAsia="仿宋_GB2312" w:cs="Times New Roman"/>
                <w:color w:val="auto"/>
                <w:kern w:val="0"/>
                <w:sz w:val="28"/>
                <w:szCs w:val="28"/>
              </w:rPr>
            </w:pPr>
          </w:p>
        </w:tc>
        <w:tc>
          <w:tcPr>
            <w:tcW w:w="2206"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203E48D5">
            <w:pPr>
              <w:rPr>
                <w:rFonts w:hint="default" w:ascii="Times New Roman" w:hAnsi="Times New Roman" w:eastAsia="仿宋_GB2312" w:cs="Times New Roman"/>
                <w:color w:val="auto"/>
                <w:kern w:val="0"/>
                <w:sz w:val="28"/>
                <w:szCs w:val="28"/>
              </w:rPr>
            </w:pPr>
          </w:p>
        </w:tc>
        <w:tc>
          <w:tcPr>
            <w:tcW w:w="2104"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3BE22DAE">
            <w:pPr>
              <w:rPr>
                <w:rFonts w:hint="default" w:ascii="Times New Roman" w:hAnsi="Times New Roman" w:eastAsia="仿宋_GB2312" w:cs="Times New Roman"/>
                <w:color w:val="auto"/>
                <w:kern w:val="0"/>
                <w:sz w:val="28"/>
                <w:szCs w:val="28"/>
              </w:rPr>
            </w:pPr>
          </w:p>
        </w:tc>
        <w:tc>
          <w:tcPr>
            <w:tcW w:w="1590"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62B2A608">
            <w:pPr>
              <w:rPr>
                <w:rFonts w:hint="default" w:ascii="Times New Roman" w:hAnsi="Times New Roman" w:eastAsia="仿宋_GB2312" w:cs="Times New Roman"/>
                <w:color w:val="auto"/>
                <w:kern w:val="0"/>
                <w:sz w:val="28"/>
                <w:szCs w:val="28"/>
              </w:rPr>
            </w:pPr>
          </w:p>
        </w:tc>
        <w:tc>
          <w:tcPr>
            <w:tcW w:w="1494"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79C4102C">
            <w:pPr>
              <w:rPr>
                <w:rFonts w:hint="default" w:ascii="Times New Roman" w:hAnsi="Times New Roman" w:eastAsia="仿宋_GB2312" w:cs="Times New Roman"/>
                <w:color w:val="auto"/>
                <w:kern w:val="0"/>
                <w:sz w:val="28"/>
                <w:szCs w:val="28"/>
              </w:rPr>
            </w:pPr>
          </w:p>
        </w:tc>
        <w:tc>
          <w:tcPr>
            <w:tcW w:w="1537"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4D4D59C3">
            <w:pPr>
              <w:rPr>
                <w:rFonts w:hint="default" w:ascii="Times New Roman" w:hAnsi="Times New Roman" w:eastAsia="仿宋_GB2312" w:cs="Times New Roman"/>
                <w:color w:val="auto"/>
                <w:kern w:val="0"/>
                <w:sz w:val="28"/>
                <w:szCs w:val="28"/>
              </w:rPr>
            </w:pPr>
          </w:p>
        </w:tc>
      </w:tr>
      <w:tr w14:paraId="1F616DA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33" w:hRule="atLeast"/>
          <w:jc w:val="center"/>
        </w:trPr>
        <w:tc>
          <w:tcPr>
            <w:tcW w:w="511"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26D6A6D3">
            <w:pPr>
              <w:rPr>
                <w:rFonts w:hint="default" w:ascii="Times New Roman" w:hAnsi="Times New Roman" w:eastAsia="仿宋_GB2312" w:cs="Times New Roman"/>
                <w:color w:val="auto"/>
                <w:kern w:val="0"/>
                <w:sz w:val="28"/>
                <w:szCs w:val="28"/>
              </w:rPr>
            </w:pPr>
          </w:p>
        </w:tc>
        <w:tc>
          <w:tcPr>
            <w:tcW w:w="2206"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04D491F9">
            <w:pPr>
              <w:rPr>
                <w:rFonts w:hint="default" w:ascii="Times New Roman" w:hAnsi="Times New Roman" w:eastAsia="仿宋_GB2312" w:cs="Times New Roman"/>
                <w:color w:val="auto"/>
                <w:kern w:val="0"/>
                <w:sz w:val="28"/>
                <w:szCs w:val="28"/>
              </w:rPr>
            </w:pPr>
          </w:p>
        </w:tc>
        <w:tc>
          <w:tcPr>
            <w:tcW w:w="2104"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06B846BC">
            <w:pPr>
              <w:rPr>
                <w:rFonts w:hint="default" w:ascii="Times New Roman" w:hAnsi="Times New Roman" w:eastAsia="仿宋_GB2312" w:cs="Times New Roman"/>
                <w:color w:val="auto"/>
                <w:kern w:val="0"/>
                <w:sz w:val="28"/>
                <w:szCs w:val="28"/>
              </w:rPr>
            </w:pPr>
          </w:p>
        </w:tc>
        <w:tc>
          <w:tcPr>
            <w:tcW w:w="1590"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7A2486A4">
            <w:pPr>
              <w:rPr>
                <w:rFonts w:hint="default" w:ascii="Times New Roman" w:hAnsi="Times New Roman" w:eastAsia="仿宋_GB2312" w:cs="Times New Roman"/>
                <w:color w:val="auto"/>
                <w:kern w:val="0"/>
                <w:sz w:val="28"/>
                <w:szCs w:val="28"/>
              </w:rPr>
            </w:pPr>
          </w:p>
        </w:tc>
        <w:tc>
          <w:tcPr>
            <w:tcW w:w="1494"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53CD3034">
            <w:pPr>
              <w:rPr>
                <w:rFonts w:hint="default" w:ascii="Times New Roman" w:hAnsi="Times New Roman" w:eastAsia="仿宋_GB2312" w:cs="Times New Roman"/>
                <w:color w:val="auto"/>
                <w:kern w:val="0"/>
                <w:sz w:val="28"/>
                <w:szCs w:val="28"/>
              </w:rPr>
            </w:pPr>
          </w:p>
        </w:tc>
        <w:tc>
          <w:tcPr>
            <w:tcW w:w="1537"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5D6A2613">
            <w:pPr>
              <w:rPr>
                <w:rFonts w:hint="default" w:ascii="Times New Roman" w:hAnsi="Times New Roman" w:eastAsia="仿宋_GB2312" w:cs="Times New Roman"/>
                <w:color w:val="auto"/>
                <w:kern w:val="0"/>
                <w:sz w:val="28"/>
                <w:szCs w:val="28"/>
              </w:rPr>
            </w:pPr>
          </w:p>
        </w:tc>
      </w:tr>
      <w:tr w14:paraId="164D295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41" w:hRule="atLeast"/>
          <w:jc w:val="center"/>
        </w:trPr>
        <w:tc>
          <w:tcPr>
            <w:tcW w:w="511"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2352B4F2">
            <w:pPr>
              <w:rPr>
                <w:rFonts w:hint="default" w:ascii="Times New Roman" w:hAnsi="Times New Roman" w:eastAsia="仿宋_GB2312" w:cs="Times New Roman"/>
                <w:color w:val="auto"/>
                <w:kern w:val="0"/>
                <w:sz w:val="28"/>
                <w:szCs w:val="28"/>
              </w:rPr>
            </w:pPr>
          </w:p>
        </w:tc>
        <w:tc>
          <w:tcPr>
            <w:tcW w:w="2206"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6CEC8F2D">
            <w:pPr>
              <w:rPr>
                <w:rFonts w:hint="default" w:ascii="Times New Roman" w:hAnsi="Times New Roman" w:eastAsia="仿宋_GB2312" w:cs="Times New Roman"/>
                <w:color w:val="auto"/>
                <w:kern w:val="0"/>
                <w:sz w:val="28"/>
                <w:szCs w:val="28"/>
              </w:rPr>
            </w:pPr>
          </w:p>
        </w:tc>
        <w:tc>
          <w:tcPr>
            <w:tcW w:w="2104"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6B47525B">
            <w:pPr>
              <w:rPr>
                <w:rFonts w:hint="default" w:ascii="Times New Roman" w:hAnsi="Times New Roman" w:eastAsia="仿宋_GB2312" w:cs="Times New Roman"/>
                <w:color w:val="auto"/>
                <w:kern w:val="0"/>
                <w:sz w:val="28"/>
                <w:szCs w:val="28"/>
              </w:rPr>
            </w:pPr>
          </w:p>
        </w:tc>
        <w:tc>
          <w:tcPr>
            <w:tcW w:w="1590"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2AD8742A">
            <w:pPr>
              <w:rPr>
                <w:rFonts w:hint="default" w:ascii="Times New Roman" w:hAnsi="Times New Roman" w:eastAsia="仿宋_GB2312" w:cs="Times New Roman"/>
                <w:color w:val="auto"/>
                <w:kern w:val="0"/>
                <w:sz w:val="28"/>
                <w:szCs w:val="28"/>
              </w:rPr>
            </w:pPr>
          </w:p>
        </w:tc>
        <w:tc>
          <w:tcPr>
            <w:tcW w:w="1494"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1A64336A">
            <w:pPr>
              <w:rPr>
                <w:rFonts w:hint="default" w:ascii="Times New Roman" w:hAnsi="Times New Roman" w:eastAsia="仿宋_GB2312" w:cs="Times New Roman"/>
                <w:color w:val="auto"/>
                <w:kern w:val="0"/>
                <w:sz w:val="28"/>
                <w:szCs w:val="28"/>
              </w:rPr>
            </w:pPr>
          </w:p>
        </w:tc>
        <w:tc>
          <w:tcPr>
            <w:tcW w:w="1537"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6B87392E">
            <w:pPr>
              <w:rPr>
                <w:rFonts w:hint="default" w:ascii="Times New Roman" w:hAnsi="Times New Roman" w:eastAsia="仿宋_GB2312" w:cs="Times New Roman"/>
                <w:color w:val="auto"/>
                <w:kern w:val="0"/>
                <w:sz w:val="28"/>
                <w:szCs w:val="28"/>
              </w:rPr>
            </w:pPr>
          </w:p>
        </w:tc>
      </w:tr>
      <w:tr w14:paraId="703C9E1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41" w:hRule="atLeast"/>
          <w:jc w:val="center"/>
        </w:trPr>
        <w:tc>
          <w:tcPr>
            <w:tcW w:w="511"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78CF9B6F">
            <w:pPr>
              <w:rPr>
                <w:rFonts w:hint="default" w:ascii="Times New Roman" w:hAnsi="Times New Roman" w:eastAsia="仿宋_GB2312" w:cs="Times New Roman"/>
                <w:color w:val="auto"/>
                <w:kern w:val="0"/>
                <w:sz w:val="28"/>
                <w:szCs w:val="28"/>
              </w:rPr>
            </w:pPr>
          </w:p>
        </w:tc>
        <w:tc>
          <w:tcPr>
            <w:tcW w:w="2206"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67CE7D79">
            <w:pPr>
              <w:rPr>
                <w:rFonts w:hint="default" w:ascii="Times New Roman" w:hAnsi="Times New Roman" w:eastAsia="仿宋_GB2312" w:cs="Times New Roman"/>
                <w:color w:val="auto"/>
                <w:kern w:val="0"/>
                <w:sz w:val="28"/>
                <w:szCs w:val="28"/>
              </w:rPr>
            </w:pPr>
          </w:p>
        </w:tc>
        <w:tc>
          <w:tcPr>
            <w:tcW w:w="2104"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09F3F137">
            <w:pPr>
              <w:rPr>
                <w:rFonts w:hint="default" w:ascii="Times New Roman" w:hAnsi="Times New Roman" w:eastAsia="仿宋_GB2312" w:cs="Times New Roman"/>
                <w:color w:val="auto"/>
                <w:kern w:val="0"/>
                <w:sz w:val="28"/>
                <w:szCs w:val="28"/>
              </w:rPr>
            </w:pPr>
          </w:p>
        </w:tc>
        <w:tc>
          <w:tcPr>
            <w:tcW w:w="1590"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59ECAF06">
            <w:pPr>
              <w:rPr>
                <w:rFonts w:hint="default" w:ascii="Times New Roman" w:hAnsi="Times New Roman" w:eastAsia="仿宋_GB2312" w:cs="Times New Roman"/>
                <w:color w:val="auto"/>
                <w:kern w:val="0"/>
                <w:sz w:val="28"/>
                <w:szCs w:val="28"/>
              </w:rPr>
            </w:pPr>
          </w:p>
        </w:tc>
        <w:tc>
          <w:tcPr>
            <w:tcW w:w="1494"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429C9BE7">
            <w:pPr>
              <w:rPr>
                <w:rFonts w:hint="default" w:ascii="Times New Roman" w:hAnsi="Times New Roman" w:eastAsia="仿宋_GB2312" w:cs="Times New Roman"/>
                <w:color w:val="auto"/>
                <w:kern w:val="0"/>
                <w:sz w:val="28"/>
                <w:szCs w:val="28"/>
              </w:rPr>
            </w:pPr>
          </w:p>
        </w:tc>
        <w:tc>
          <w:tcPr>
            <w:tcW w:w="1537"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5E1BDFFA">
            <w:pPr>
              <w:rPr>
                <w:rFonts w:hint="default" w:ascii="Times New Roman" w:hAnsi="Times New Roman" w:eastAsia="仿宋_GB2312" w:cs="Times New Roman"/>
                <w:color w:val="auto"/>
                <w:kern w:val="0"/>
                <w:sz w:val="28"/>
                <w:szCs w:val="28"/>
              </w:rPr>
            </w:pPr>
          </w:p>
        </w:tc>
      </w:tr>
      <w:tr w14:paraId="1F9B3DD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37" w:hRule="atLeast"/>
          <w:jc w:val="center"/>
        </w:trPr>
        <w:tc>
          <w:tcPr>
            <w:tcW w:w="511"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725A9F10">
            <w:pPr>
              <w:rPr>
                <w:rFonts w:hint="default" w:ascii="Times New Roman" w:hAnsi="Times New Roman" w:eastAsia="仿宋_GB2312" w:cs="Times New Roman"/>
                <w:color w:val="auto"/>
                <w:kern w:val="0"/>
                <w:sz w:val="28"/>
                <w:szCs w:val="28"/>
              </w:rPr>
            </w:pPr>
          </w:p>
        </w:tc>
        <w:tc>
          <w:tcPr>
            <w:tcW w:w="2206"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1D997870">
            <w:pPr>
              <w:rPr>
                <w:rFonts w:hint="default" w:ascii="Times New Roman" w:hAnsi="Times New Roman" w:eastAsia="仿宋_GB2312" w:cs="Times New Roman"/>
                <w:color w:val="auto"/>
                <w:kern w:val="0"/>
                <w:sz w:val="28"/>
                <w:szCs w:val="28"/>
              </w:rPr>
            </w:pPr>
          </w:p>
        </w:tc>
        <w:tc>
          <w:tcPr>
            <w:tcW w:w="2104"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35C8EF86">
            <w:pPr>
              <w:rPr>
                <w:rFonts w:hint="default" w:ascii="Times New Roman" w:hAnsi="Times New Roman" w:eastAsia="仿宋_GB2312" w:cs="Times New Roman"/>
                <w:color w:val="auto"/>
                <w:kern w:val="0"/>
                <w:sz w:val="28"/>
                <w:szCs w:val="28"/>
              </w:rPr>
            </w:pPr>
          </w:p>
        </w:tc>
        <w:tc>
          <w:tcPr>
            <w:tcW w:w="1590"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273B0C76">
            <w:pPr>
              <w:rPr>
                <w:rFonts w:hint="default" w:ascii="Times New Roman" w:hAnsi="Times New Roman" w:eastAsia="仿宋_GB2312" w:cs="Times New Roman"/>
                <w:color w:val="auto"/>
                <w:kern w:val="0"/>
                <w:sz w:val="28"/>
                <w:szCs w:val="28"/>
              </w:rPr>
            </w:pPr>
          </w:p>
        </w:tc>
        <w:tc>
          <w:tcPr>
            <w:tcW w:w="1494"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7ECC9AB8">
            <w:pPr>
              <w:rPr>
                <w:rFonts w:hint="default" w:ascii="Times New Roman" w:hAnsi="Times New Roman" w:eastAsia="仿宋_GB2312" w:cs="Times New Roman"/>
                <w:color w:val="auto"/>
                <w:kern w:val="0"/>
                <w:sz w:val="28"/>
                <w:szCs w:val="28"/>
              </w:rPr>
            </w:pPr>
          </w:p>
        </w:tc>
        <w:tc>
          <w:tcPr>
            <w:tcW w:w="1537" w:type="dxa"/>
            <w:tcBorders>
              <w:top w:val="single" w:color="000000" w:sz="6" w:space="0"/>
              <w:left w:val="single" w:color="000000" w:sz="6" w:space="0"/>
              <w:bottom w:val="single" w:color="000000" w:sz="6" w:space="0"/>
              <w:right w:val="single" w:color="000000" w:sz="6" w:space="0"/>
            </w:tcBorders>
            <w:noWrap/>
            <w:tcMar>
              <w:top w:w="80" w:type="dxa"/>
              <w:left w:w="80" w:type="dxa"/>
              <w:bottom w:w="80" w:type="dxa"/>
              <w:right w:w="80" w:type="dxa"/>
            </w:tcMar>
          </w:tcPr>
          <w:p w14:paraId="3C3C54D3">
            <w:pPr>
              <w:rPr>
                <w:rFonts w:hint="default" w:ascii="Times New Roman" w:hAnsi="Times New Roman" w:eastAsia="仿宋_GB2312" w:cs="Times New Roman"/>
                <w:color w:val="auto"/>
                <w:kern w:val="0"/>
                <w:sz w:val="28"/>
                <w:szCs w:val="28"/>
              </w:rPr>
            </w:pPr>
          </w:p>
        </w:tc>
      </w:tr>
    </w:tbl>
    <w:p w14:paraId="42C8AE79">
      <w:pPr>
        <w:spacing w:line="360" w:lineRule="auto"/>
        <w:rPr>
          <w:rFonts w:hint="default" w:ascii="Times New Roman" w:hAnsi="Times New Roman" w:eastAsia="仿宋_GB2312" w:cs="Times New Roman"/>
          <w:color w:val="auto"/>
          <w:sz w:val="28"/>
          <w:szCs w:val="28"/>
        </w:rPr>
      </w:pPr>
    </w:p>
    <w:p w14:paraId="392BEC79">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注：（</w:t>
      </w: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）投标人可按上述的格式自行编制，后附扫描件。</w:t>
      </w:r>
    </w:p>
    <w:p w14:paraId="7BD62792">
      <w:pPr>
        <w:spacing w:line="360" w:lineRule="auto"/>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eastAsia="zh-CN"/>
        </w:rPr>
        <w:t>（</w:t>
      </w:r>
      <w:r>
        <w:rPr>
          <w:rFonts w:ascii="Times New Roman" w:hAnsi="Times New Roman" w:eastAsia="仿宋_GB2312" w:cs="Times New Roman"/>
          <w:color w:val="auto"/>
          <w:sz w:val="28"/>
          <w:szCs w:val="28"/>
          <w:lang w:val="en-US" w:eastAsia="zh-CN"/>
        </w:rPr>
        <w:t>2</w:t>
      </w:r>
      <w:r>
        <w:rPr>
          <w:rFonts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eastAsia="zh-CN"/>
        </w:rPr>
        <w:t>业绩扫描不清楚或合同总金额不明确的不予认可，虚假业绩将自行承担相关责任。</w:t>
      </w:r>
    </w:p>
    <w:p w14:paraId="5490030A">
      <w:pPr>
        <w:spacing w:line="360" w:lineRule="auto"/>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eastAsia="zh-CN"/>
        </w:rPr>
        <w:t>（</w:t>
      </w:r>
      <w:r>
        <w:rPr>
          <w:rFonts w:ascii="Times New Roman" w:hAnsi="Times New Roman" w:eastAsia="仿宋_GB2312" w:cs="Times New Roman"/>
          <w:color w:val="auto"/>
          <w:sz w:val="28"/>
          <w:szCs w:val="28"/>
          <w:lang w:val="en-US" w:eastAsia="zh-CN"/>
        </w:rPr>
        <w:t>3</w:t>
      </w:r>
      <w:r>
        <w:rPr>
          <w:rFonts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eastAsia="zh-CN"/>
        </w:rPr>
        <w:t>招标文件未要求提供业绩证明文件的，投标人可不提供。</w:t>
      </w:r>
    </w:p>
    <w:p w14:paraId="10BCC832">
      <w:pPr>
        <w:pStyle w:val="3"/>
        <w:jc w:val="center"/>
        <w:rPr>
          <w:rFonts w:ascii="Times New Roman" w:hAnsi="Times New Roman" w:eastAsia="方正小标宋_GBK"/>
          <w:b w:val="0"/>
          <w:color w:val="auto"/>
          <w:sz w:val="28"/>
          <w:szCs w:val="28"/>
          <w:lang w:val="en-US" w:eastAsia="zh-CN"/>
        </w:rPr>
      </w:pPr>
      <w:r>
        <w:rPr>
          <w:rFonts w:ascii="Times New Roman" w:hAnsi="Times New Roman"/>
          <w:color w:val="auto"/>
          <w:lang w:eastAsia="zh-CN"/>
        </w:rPr>
        <w:br w:type="page"/>
      </w:r>
      <w:bookmarkStart w:id="521" w:name="_Toc671407240"/>
      <w:bookmarkStart w:id="522" w:name="_Toc71543328"/>
      <w:bookmarkStart w:id="523" w:name="_Toc2020026904_WPSOffice_Level2"/>
      <w:r>
        <w:rPr>
          <w:rFonts w:hint="eastAsia" w:ascii="Times New Roman" w:hAnsi="Times New Roman" w:eastAsia="方正小标宋_GBK"/>
          <w:b w:val="0"/>
          <w:color w:val="auto"/>
          <w:sz w:val="28"/>
          <w:szCs w:val="28"/>
          <w:lang w:val="en-US" w:eastAsia="zh-CN"/>
        </w:rPr>
        <w:t>六</w:t>
      </w:r>
      <w:r>
        <w:rPr>
          <w:rFonts w:ascii="Times New Roman" w:hAnsi="Times New Roman" w:eastAsia="方正小标宋_GBK"/>
          <w:b w:val="0"/>
          <w:color w:val="auto"/>
          <w:sz w:val="28"/>
          <w:szCs w:val="28"/>
          <w:lang w:val="en-US" w:eastAsia="zh-CN"/>
        </w:rPr>
        <w:t>、服务方案</w:t>
      </w:r>
      <w:bookmarkEnd w:id="521"/>
      <w:bookmarkEnd w:id="522"/>
      <w:bookmarkEnd w:id="523"/>
    </w:p>
    <w:p w14:paraId="4F96F2ED">
      <w:pPr>
        <w:pStyle w:val="38"/>
        <w:ind w:firstLine="0"/>
        <w:rPr>
          <w:rFonts w:hint="default" w:ascii="Times New Roman" w:hAnsi="Times New Roman" w:eastAsia="仿宋_GB2312" w:cs="Times New Roman"/>
          <w:color w:val="auto"/>
          <w:kern w:val="0"/>
          <w:sz w:val="28"/>
          <w:szCs w:val="28"/>
          <w:lang w:val="en-US" w:eastAsia="zh-CN"/>
        </w:rPr>
      </w:pPr>
    </w:p>
    <w:p w14:paraId="1B0192AE">
      <w:pPr>
        <w:pStyle w:val="38"/>
        <w:ind w:firstLine="0"/>
        <w:rPr>
          <w:rFonts w:hint="default" w:ascii="Times New Roman" w:hAnsi="Times New Roman" w:eastAsia="仿宋_GB2312" w:cs="Times New Roman"/>
          <w:color w:val="auto"/>
          <w:kern w:val="0"/>
          <w:sz w:val="28"/>
          <w:szCs w:val="28"/>
          <w:lang w:val="en-US" w:eastAsia="zh-CN"/>
        </w:rPr>
        <w:sectPr>
          <w:headerReference r:id="rId8" w:type="default"/>
          <w:footerReference r:id="rId9" w:type="default"/>
          <w:pgSz w:w="11900" w:h="16840"/>
          <w:pgMar w:top="1440" w:right="1800" w:bottom="1440" w:left="1800" w:header="851" w:footer="992" w:gutter="0"/>
          <w:cols w:space="720" w:num="1"/>
        </w:sectPr>
      </w:pPr>
    </w:p>
    <w:bookmarkEnd w:id="508"/>
    <w:p w14:paraId="26E193B1">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28"/>
          <w:szCs w:val="28"/>
          <w:lang w:eastAsia="zh-CN"/>
        </w:rPr>
      </w:pPr>
      <w:bookmarkStart w:id="524" w:name="_Toc71543334"/>
      <w:bookmarkStart w:id="525" w:name="_Toc1342357120"/>
      <w:bookmarkStart w:id="526" w:name="_Toc1893993795"/>
      <w:bookmarkStart w:id="527" w:name="_Toc1961816944"/>
      <w:bookmarkStart w:id="528" w:name="_Toc297277348"/>
      <w:bookmarkStart w:id="529" w:name="_Toc364407768_WPSOffice_Level2"/>
      <w:bookmarkStart w:id="530" w:name="_Toc2003764980"/>
      <w:bookmarkStart w:id="531" w:name="_Toc1027952896"/>
      <w:bookmarkStart w:id="532" w:name="_Toc683097015"/>
      <w:bookmarkStart w:id="533" w:name="_Toc203536082"/>
      <w:bookmarkStart w:id="534" w:name="_Toc1405132080"/>
      <w:bookmarkStart w:id="535" w:name="_Toc782655613"/>
      <w:bookmarkStart w:id="536" w:name="_Toc1642658699"/>
      <w:bookmarkStart w:id="537" w:name="_Toc741327320"/>
      <w:r>
        <w:rPr>
          <w:rFonts w:ascii="Times New Roman" w:hAnsi="Times New Roman" w:eastAsia="方正小标宋_GBK" w:cs="Times New Roman"/>
          <w:bCs/>
          <w:color w:val="auto"/>
          <w:kern w:val="0"/>
          <w:sz w:val="28"/>
          <w:szCs w:val="28"/>
          <w:lang w:val="en-US" w:eastAsia="zh-CN"/>
        </w:rPr>
        <w:t>七</w:t>
      </w:r>
      <w:r>
        <w:rPr>
          <w:rFonts w:hint="default" w:ascii="Times New Roman" w:hAnsi="Times New Roman" w:eastAsia="方正小标宋_GBK" w:cs="Times New Roman"/>
          <w:bCs/>
          <w:color w:val="auto"/>
          <w:kern w:val="0"/>
          <w:sz w:val="28"/>
          <w:szCs w:val="28"/>
          <w:lang w:eastAsia="zh-CN"/>
        </w:rPr>
        <w:t>、其他文件</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6BAAC327">
      <w:pPr>
        <w:pStyle w:val="38"/>
        <w:rPr>
          <w:rFonts w:hint="default" w:ascii="Times New Roman" w:hAnsi="Times New Roman" w:eastAsia="宋体" w:cs="Times New Roman"/>
          <w:color w:val="auto"/>
          <w:kern w:val="0"/>
          <w:lang w:eastAsia="zh-CN"/>
        </w:rPr>
      </w:pPr>
    </w:p>
    <w:p w14:paraId="23257375">
      <w:pPr>
        <w:pStyle w:val="38"/>
        <w:rPr>
          <w:rFonts w:hint="default" w:ascii="Times New Roman" w:hAnsi="Times New Roman" w:eastAsia="宋体" w:cs="Times New Roman"/>
          <w:color w:val="auto"/>
          <w:kern w:val="0"/>
          <w:lang w:eastAsia="zh-CN"/>
        </w:rPr>
      </w:pPr>
    </w:p>
    <w:p w14:paraId="42E33282">
      <w:pPr>
        <w:spacing w:line="360" w:lineRule="auto"/>
        <w:ind w:left="1080" w:hanging="540"/>
        <w:jc w:val="center"/>
        <w:rPr>
          <w:rFonts w:hint="default" w:ascii="Times New Roman" w:hAnsi="Times New Roman" w:eastAsia="宋体" w:cs="Times New Roman"/>
          <w:color w:val="auto"/>
          <w:lang w:eastAsia="zh-CN"/>
        </w:rPr>
        <w:sectPr>
          <w:pgSz w:w="11900" w:h="16840"/>
          <w:pgMar w:top="1440" w:right="1800" w:bottom="1440" w:left="1800" w:header="851" w:footer="992" w:gutter="0"/>
          <w:cols w:space="720" w:num="1"/>
        </w:sectPr>
      </w:pPr>
    </w:p>
    <w:p w14:paraId="15A64D2E">
      <w:pPr>
        <w:pStyle w:val="2"/>
        <w:spacing w:before="0" w:after="0" w:line="240" w:lineRule="auto"/>
        <w:jc w:val="center"/>
        <w:rPr>
          <w:rFonts w:hint="eastAsia" w:ascii="Times New Roman" w:hAnsi="Times New Roman" w:eastAsia="宋体"/>
          <w:color w:val="auto"/>
          <w:sz w:val="36"/>
          <w:szCs w:val="36"/>
          <w:lang w:val="en-US" w:eastAsia="zh-CN"/>
        </w:rPr>
      </w:pPr>
      <w:bookmarkStart w:id="538" w:name="_Toc1957633089"/>
      <w:bookmarkStart w:id="539" w:name="_Toc1023053876"/>
      <w:bookmarkStart w:id="540" w:name="_Toc1176089766_WPSOffice_Level1"/>
      <w:bookmarkStart w:id="541" w:name="_Toc1188500584"/>
      <w:bookmarkStart w:id="542" w:name="_Toc20094"/>
      <w:r>
        <w:rPr>
          <w:rFonts w:hint="eastAsia" w:ascii="Times New Roman" w:hAnsi="Times New Roman" w:eastAsia="宋体"/>
          <w:color w:val="auto"/>
          <w:sz w:val="36"/>
          <w:szCs w:val="36"/>
          <w:lang w:val="en-US" w:eastAsia="zh-CN"/>
        </w:rPr>
        <w:t>第六章 项目需求及有关要求</w:t>
      </w:r>
      <w:bookmarkEnd w:id="538"/>
      <w:bookmarkEnd w:id="539"/>
      <w:bookmarkEnd w:id="540"/>
      <w:bookmarkEnd w:id="541"/>
      <w:bookmarkEnd w:id="542"/>
      <w:bookmarkStart w:id="543" w:name="_Toc1281126177_WPSOffice_Level1"/>
      <w:bookmarkStart w:id="544" w:name="_Toc375798951"/>
      <w:bookmarkStart w:id="545" w:name="_Toc371028730"/>
      <w:bookmarkStart w:id="546" w:name="_Toc2103487907_WPSOffice_Level1"/>
      <w:bookmarkStart w:id="547" w:name="_Toc1812667107_WPSOffice_Level1"/>
      <w:bookmarkStart w:id="548" w:name="_Toc450869757"/>
      <w:bookmarkStart w:id="549" w:name="_Toc1220109555_WPSOffice_Level1"/>
      <w:bookmarkStart w:id="550" w:name="_Toc1868605479"/>
      <w:bookmarkStart w:id="551" w:name="_Toc1364277335"/>
      <w:bookmarkStart w:id="552" w:name="_Toc1228469917"/>
      <w:bookmarkStart w:id="553" w:name="_Toc665075453"/>
      <w:bookmarkStart w:id="554" w:name="_Toc1203796512"/>
      <w:bookmarkStart w:id="555" w:name="_Toc342626813"/>
      <w:bookmarkStart w:id="556" w:name="_Toc1278987015"/>
      <w:bookmarkStart w:id="557" w:name="_Toc577545602"/>
      <w:bookmarkStart w:id="558" w:name="_Toc56690152"/>
      <w:bookmarkStart w:id="559" w:name="_Toc1658402222_WPSOffice_Level1"/>
      <w:bookmarkStart w:id="560" w:name="_Toc1699044653"/>
    </w:p>
    <w:p w14:paraId="3987F327">
      <w:pPr>
        <w:adjustRightInd w:val="0"/>
        <w:snapToGrid w:val="0"/>
        <w:spacing w:line="360" w:lineRule="auto"/>
        <w:ind w:firstLine="560" w:firstLineChars="200"/>
        <w:jc w:val="left"/>
        <w:rPr>
          <w:rFonts w:ascii="仿宋_GB2312" w:hAnsi="仿宋_GB2312" w:eastAsia="仿宋_GB2312" w:cs="仿宋_GB2312"/>
          <w:bCs/>
          <w:color w:val="auto"/>
          <w:kern w:val="0"/>
          <w:sz w:val="28"/>
          <w:szCs w:val="28"/>
        </w:rPr>
      </w:pPr>
    </w:p>
    <w:p w14:paraId="71C4C1C7">
      <w:pPr>
        <w:numPr>
          <w:ilvl w:val="0"/>
          <w:numId w:val="0"/>
        </w:numPr>
        <w:spacing w:line="360" w:lineRule="auto"/>
        <w:ind w:firstLine="560" w:firstLineChars="200"/>
        <w:outlineLvl w:val="1"/>
        <w:rPr>
          <w:rFonts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一、</w:t>
      </w:r>
      <w:r>
        <w:rPr>
          <w:rFonts w:ascii="黑体" w:hAnsi="黑体" w:eastAsia="黑体" w:cs="黑体"/>
          <w:sz w:val="28"/>
          <w:szCs w:val="28"/>
          <w:highlight w:val="none"/>
          <w:lang w:val="en-US" w:eastAsia="zh-CN"/>
        </w:rPr>
        <w:t>服务内容</w:t>
      </w:r>
    </w:p>
    <w:p w14:paraId="478BF15F">
      <w:pPr>
        <w:numPr>
          <w:ilvl w:val="0"/>
          <w:numId w:val="0"/>
        </w:numPr>
        <w:spacing w:line="360" w:lineRule="auto"/>
        <w:ind w:firstLine="560" w:firstLineChars="200"/>
        <w:outlineLvl w:val="9"/>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w:t>
      </w:r>
      <w:r>
        <w:rPr>
          <w:rFonts w:ascii="仿宋_GB2312" w:hAnsi="仿宋_GB2312" w:eastAsia="仿宋_GB2312" w:cs="仿宋_GB2312"/>
          <w:sz w:val="28"/>
          <w:szCs w:val="28"/>
          <w:highlight w:val="none"/>
          <w:lang w:val="en-US" w:eastAsia="zh-CN"/>
        </w:rPr>
        <w:t>一</w:t>
      </w:r>
      <w:r>
        <w:rPr>
          <w:rFonts w:hint="default" w:ascii="仿宋_GB2312" w:hAnsi="仿宋_GB2312" w:eastAsia="仿宋_GB2312" w:cs="仿宋_GB2312"/>
          <w:sz w:val="28"/>
          <w:szCs w:val="28"/>
          <w:highlight w:val="none"/>
          <w:lang w:val="en-US" w:eastAsia="zh-CN"/>
        </w:rPr>
        <w:t>）全面负责校区的门卫管理，加强进出校区车辆、人员和物资的检查管理；</w:t>
      </w:r>
    </w:p>
    <w:p w14:paraId="3545F60A">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w:t>
      </w:r>
      <w:r>
        <w:rPr>
          <w:rFonts w:ascii="仿宋_GB2312" w:hAnsi="仿宋_GB2312" w:eastAsia="仿宋_GB2312" w:cs="仿宋_GB2312"/>
          <w:sz w:val="28"/>
          <w:szCs w:val="28"/>
          <w:highlight w:val="none"/>
          <w:lang w:val="en-US" w:eastAsia="zh-CN"/>
        </w:rPr>
        <w:t>二</w:t>
      </w:r>
      <w:r>
        <w:rPr>
          <w:rFonts w:hint="default" w:ascii="仿宋_GB2312" w:hAnsi="仿宋_GB2312" w:eastAsia="仿宋_GB2312" w:cs="仿宋_GB2312"/>
          <w:sz w:val="28"/>
          <w:szCs w:val="28"/>
          <w:highlight w:val="none"/>
          <w:lang w:val="en-US" w:eastAsia="zh-CN"/>
        </w:rPr>
        <w:t>）做好治安和消防安全管理工作，及时发现和消除安全隐患，维持校区治安秩序，为教学、科研、管理和生活服务创造一个安全的校区环境；</w:t>
      </w:r>
    </w:p>
    <w:p w14:paraId="7DEF28B0">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w:t>
      </w:r>
      <w:r>
        <w:rPr>
          <w:rFonts w:ascii="仿宋_GB2312" w:hAnsi="仿宋_GB2312" w:eastAsia="仿宋_GB2312" w:cs="仿宋_GB2312"/>
          <w:sz w:val="28"/>
          <w:szCs w:val="28"/>
          <w:highlight w:val="none"/>
          <w:lang w:val="en-US" w:eastAsia="zh-CN"/>
        </w:rPr>
        <w:t>三</w:t>
      </w:r>
      <w:r>
        <w:rPr>
          <w:rFonts w:hint="default" w:ascii="仿宋_GB2312" w:hAnsi="仿宋_GB2312" w:eastAsia="仿宋_GB2312" w:cs="仿宋_GB2312"/>
          <w:sz w:val="28"/>
          <w:szCs w:val="28"/>
          <w:highlight w:val="none"/>
          <w:lang w:val="en-US" w:eastAsia="zh-CN"/>
        </w:rPr>
        <w:t>）负责重点场所的值班守卫和校区治安巡逻；</w:t>
      </w:r>
    </w:p>
    <w:p w14:paraId="59EECFCE">
      <w:pPr>
        <w:spacing w:line="560" w:lineRule="exact"/>
        <w:ind w:firstLine="560" w:firstLineChars="200"/>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w:t>
      </w:r>
      <w:r>
        <w:rPr>
          <w:rFonts w:ascii="仿宋_GB2312" w:hAnsi="仿宋_GB2312" w:eastAsia="仿宋_GB2312" w:cs="仿宋_GB2312"/>
          <w:sz w:val="28"/>
          <w:szCs w:val="28"/>
          <w:highlight w:val="none"/>
          <w:lang w:val="en-US" w:eastAsia="zh-CN"/>
        </w:rPr>
        <w:t>四</w:t>
      </w:r>
      <w:r>
        <w:rPr>
          <w:rFonts w:hint="default" w:ascii="仿宋_GB2312" w:hAnsi="仿宋_GB2312" w:eastAsia="仿宋_GB2312" w:cs="仿宋_GB2312"/>
          <w:sz w:val="28"/>
          <w:szCs w:val="28"/>
          <w:highlight w:val="none"/>
          <w:lang w:val="en-US" w:eastAsia="zh-CN"/>
        </w:rPr>
        <w:t>）在学校</w:t>
      </w:r>
      <w:r>
        <w:rPr>
          <w:rFonts w:hint="eastAsia" w:ascii="仿宋_GB2312" w:hAnsi="仿宋_GB2312" w:eastAsia="仿宋_GB2312" w:cs="仿宋_GB2312"/>
          <w:sz w:val="28"/>
          <w:szCs w:val="28"/>
          <w:highlight w:val="none"/>
          <w:lang w:val="en-US" w:eastAsia="zh-CN"/>
        </w:rPr>
        <w:t>保卫处</w:t>
      </w:r>
      <w:r>
        <w:rPr>
          <w:rFonts w:hint="default" w:ascii="仿宋_GB2312" w:hAnsi="仿宋_GB2312" w:eastAsia="仿宋_GB2312" w:cs="仿宋_GB2312"/>
          <w:sz w:val="28"/>
          <w:szCs w:val="28"/>
          <w:highlight w:val="none"/>
          <w:lang w:val="en-US" w:eastAsia="zh-CN"/>
        </w:rPr>
        <w:t>的组织领导下，做好内部治安综合治理工作；</w:t>
      </w:r>
    </w:p>
    <w:p w14:paraId="078BBF56">
      <w:pPr>
        <w:spacing w:line="560" w:lineRule="exact"/>
        <w:ind w:firstLine="560" w:firstLineChars="200"/>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w:t>
      </w:r>
      <w:r>
        <w:rPr>
          <w:rFonts w:ascii="仿宋_GB2312" w:hAnsi="仿宋_GB2312" w:eastAsia="仿宋_GB2312" w:cs="仿宋_GB2312"/>
          <w:sz w:val="28"/>
          <w:szCs w:val="28"/>
          <w:highlight w:val="none"/>
          <w:lang w:val="en-US" w:eastAsia="zh-CN"/>
        </w:rPr>
        <w:t>五</w:t>
      </w:r>
      <w:r>
        <w:rPr>
          <w:rFonts w:hint="default" w:ascii="仿宋_GB2312" w:hAnsi="仿宋_GB2312" w:eastAsia="仿宋_GB2312" w:cs="仿宋_GB2312"/>
          <w:sz w:val="28"/>
          <w:szCs w:val="28"/>
          <w:highlight w:val="none"/>
          <w:lang w:val="en-US" w:eastAsia="zh-CN"/>
        </w:rPr>
        <w:t>）为</w:t>
      </w:r>
      <w:r>
        <w:rPr>
          <w:rFonts w:hint="eastAsia" w:ascii="仿宋_GB2312" w:hAnsi="仿宋_GB2312" w:eastAsia="仿宋_GB2312" w:cs="仿宋_GB2312"/>
          <w:sz w:val="28"/>
          <w:szCs w:val="28"/>
          <w:highlight w:val="none"/>
          <w:lang w:val="en-US" w:eastAsia="zh-CN"/>
        </w:rPr>
        <w:t>学校</w:t>
      </w:r>
      <w:r>
        <w:rPr>
          <w:rFonts w:hint="default" w:ascii="仿宋_GB2312" w:hAnsi="仿宋_GB2312" w:eastAsia="仿宋_GB2312" w:cs="仿宋_GB2312"/>
          <w:sz w:val="28"/>
          <w:szCs w:val="28"/>
          <w:highlight w:val="none"/>
          <w:lang w:val="en-US" w:eastAsia="zh-CN"/>
        </w:rPr>
        <w:t>消防控制室提供24 小时值班服务，负责消防系统监控、报警处置、应急联动、台账记录、配合检查与维保，保障校园消防安全稳定。</w:t>
      </w:r>
    </w:p>
    <w:p w14:paraId="7D9B4B5B">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w:t>
      </w:r>
      <w:r>
        <w:rPr>
          <w:rFonts w:ascii="仿宋_GB2312" w:hAnsi="仿宋_GB2312" w:eastAsia="仿宋_GB2312" w:cs="仿宋_GB2312"/>
          <w:sz w:val="28"/>
          <w:szCs w:val="28"/>
          <w:highlight w:val="none"/>
          <w:lang w:val="en-US" w:eastAsia="zh-CN"/>
        </w:rPr>
        <w:t>六</w:t>
      </w:r>
      <w:r>
        <w:rPr>
          <w:rFonts w:hint="default" w:ascii="仿宋_GB2312" w:hAnsi="仿宋_GB2312" w:eastAsia="仿宋_GB2312" w:cs="仿宋_GB2312"/>
          <w:sz w:val="28"/>
          <w:szCs w:val="28"/>
          <w:highlight w:val="none"/>
          <w:lang w:val="en-US" w:eastAsia="zh-CN"/>
        </w:rPr>
        <w:t>）承担校区内组织举办的各种大型活动的安全保卫任务；</w:t>
      </w:r>
    </w:p>
    <w:p w14:paraId="61558F5A">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w:t>
      </w:r>
      <w:r>
        <w:rPr>
          <w:rFonts w:ascii="仿宋_GB2312" w:hAnsi="仿宋_GB2312" w:eastAsia="仿宋_GB2312" w:cs="仿宋_GB2312"/>
          <w:sz w:val="28"/>
          <w:szCs w:val="28"/>
          <w:highlight w:val="none"/>
          <w:lang w:val="en-US" w:eastAsia="zh-CN"/>
        </w:rPr>
        <w:t>七</w:t>
      </w:r>
      <w:r>
        <w:rPr>
          <w:rFonts w:hint="default" w:ascii="仿宋_GB2312" w:hAnsi="仿宋_GB2312" w:eastAsia="仿宋_GB2312" w:cs="仿宋_GB2312"/>
          <w:sz w:val="28"/>
          <w:szCs w:val="28"/>
          <w:highlight w:val="none"/>
          <w:lang w:val="en-US" w:eastAsia="zh-CN"/>
        </w:rPr>
        <w:t>）妥善处置各种应急突发事件，为广大师生提供紧急救助服务；</w:t>
      </w:r>
    </w:p>
    <w:p w14:paraId="05354817">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w:t>
      </w:r>
      <w:r>
        <w:rPr>
          <w:rFonts w:ascii="仿宋_GB2312" w:hAnsi="仿宋_GB2312" w:eastAsia="仿宋_GB2312" w:cs="仿宋_GB2312"/>
          <w:sz w:val="28"/>
          <w:szCs w:val="28"/>
          <w:highlight w:val="none"/>
          <w:lang w:val="en-US" w:eastAsia="zh-CN"/>
        </w:rPr>
        <w:t>八</w:t>
      </w:r>
      <w:r>
        <w:rPr>
          <w:rFonts w:hint="default" w:ascii="仿宋_GB2312" w:hAnsi="仿宋_GB2312" w:eastAsia="仿宋_GB2312" w:cs="仿宋_GB2312"/>
          <w:sz w:val="28"/>
          <w:szCs w:val="28"/>
          <w:highlight w:val="none"/>
          <w:lang w:val="en-US" w:eastAsia="zh-CN"/>
        </w:rPr>
        <w:t>）配合公安机关查处、打击校区内部与周边的违法犯罪活动；</w:t>
      </w:r>
    </w:p>
    <w:p w14:paraId="539CB461">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w:t>
      </w:r>
      <w:r>
        <w:rPr>
          <w:rFonts w:ascii="仿宋_GB2312" w:hAnsi="仿宋_GB2312" w:eastAsia="仿宋_GB2312" w:cs="仿宋_GB2312"/>
          <w:sz w:val="28"/>
          <w:szCs w:val="28"/>
          <w:highlight w:val="none"/>
          <w:lang w:val="en-US" w:eastAsia="zh-CN"/>
        </w:rPr>
        <w:t>九</w:t>
      </w:r>
      <w:r>
        <w:rPr>
          <w:rFonts w:hint="default" w:ascii="仿宋_GB2312" w:hAnsi="仿宋_GB2312" w:eastAsia="仿宋_GB2312" w:cs="仿宋_GB2312"/>
          <w:sz w:val="28"/>
          <w:szCs w:val="28"/>
          <w:highlight w:val="none"/>
          <w:lang w:val="en-US" w:eastAsia="zh-CN"/>
        </w:rPr>
        <w:t>）协助学校做好校区交通管理工作，做好校内机动车、非机动车区域管理，清理校区乱停放非机动车，规范机动车停放</w:t>
      </w:r>
      <w:r>
        <w:rPr>
          <w:rFonts w:ascii="仿宋_GB2312" w:hAnsi="仿宋_GB2312" w:eastAsia="仿宋_GB2312" w:cs="仿宋_GB2312"/>
          <w:sz w:val="28"/>
          <w:szCs w:val="28"/>
          <w:highlight w:val="none"/>
          <w:lang w:val="en-US" w:eastAsia="zh-CN"/>
        </w:rPr>
        <w:t>；</w:t>
      </w:r>
    </w:p>
    <w:p w14:paraId="1B671750">
      <w:pPr>
        <w:spacing w:line="560" w:lineRule="exact"/>
        <w:ind w:firstLine="560" w:firstLineChars="200"/>
        <w:rPr>
          <w:rFonts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（十）</w:t>
      </w:r>
      <w:r>
        <w:rPr>
          <w:rFonts w:hint="default" w:ascii="仿宋_GB2312" w:hAnsi="仿宋_GB2312" w:eastAsia="仿宋_GB2312" w:cs="仿宋_GB2312"/>
          <w:sz w:val="28"/>
          <w:szCs w:val="28"/>
          <w:highlight w:val="none"/>
          <w:lang w:val="en-US" w:eastAsia="zh-CN"/>
        </w:rPr>
        <w:t>完成学校</w:t>
      </w:r>
      <w:r>
        <w:rPr>
          <w:rFonts w:hint="eastAsia" w:ascii="仿宋_GB2312" w:hAnsi="仿宋_GB2312" w:eastAsia="仿宋_GB2312" w:cs="仿宋_GB2312"/>
          <w:sz w:val="28"/>
          <w:szCs w:val="28"/>
          <w:highlight w:val="none"/>
          <w:lang w:val="en-US" w:eastAsia="zh-CN"/>
        </w:rPr>
        <w:t>保卫处</w:t>
      </w:r>
      <w:r>
        <w:rPr>
          <w:rFonts w:hint="default" w:ascii="仿宋_GB2312" w:hAnsi="仿宋_GB2312" w:eastAsia="仿宋_GB2312" w:cs="仿宋_GB2312"/>
          <w:sz w:val="28"/>
          <w:szCs w:val="28"/>
          <w:highlight w:val="none"/>
          <w:lang w:val="en-US" w:eastAsia="zh-CN"/>
        </w:rPr>
        <w:t>交办的其他工作任务。</w:t>
      </w:r>
    </w:p>
    <w:p w14:paraId="0C738976">
      <w:pPr>
        <w:spacing w:line="560" w:lineRule="exact"/>
        <w:ind w:firstLine="560" w:firstLineChars="200"/>
        <w:outlineLvl w:val="1"/>
        <w:rPr>
          <w:rFonts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二</w:t>
      </w:r>
      <w:r>
        <w:rPr>
          <w:rFonts w:ascii="黑体" w:hAnsi="黑体" w:eastAsia="黑体" w:cs="黑体"/>
          <w:sz w:val="28"/>
          <w:szCs w:val="28"/>
          <w:highlight w:val="none"/>
          <w:lang w:val="en-US" w:eastAsia="zh-CN"/>
        </w:rPr>
        <w:t>、岗位职责、聘用条件及工作要求</w:t>
      </w:r>
    </w:p>
    <w:p w14:paraId="634DF2A7">
      <w:pPr>
        <w:spacing w:line="560" w:lineRule="exact"/>
        <w:ind w:firstLine="560" w:firstLineChars="200"/>
        <w:rPr>
          <w:rFonts w:ascii="方正楷体_GB2312" w:hAnsi="方正楷体_GB2312" w:eastAsia="方正楷体_GB2312" w:cs="方正楷体_GB2312"/>
          <w:sz w:val="28"/>
          <w:szCs w:val="28"/>
          <w:highlight w:val="none"/>
          <w:lang w:val="en-US" w:eastAsia="zh-CN"/>
        </w:rPr>
      </w:pPr>
      <w:r>
        <w:rPr>
          <w:rFonts w:ascii="方正楷体_GB2312" w:hAnsi="方正楷体_GB2312" w:eastAsia="方正楷体_GB2312" w:cs="方正楷体_GB2312"/>
          <w:sz w:val="28"/>
          <w:szCs w:val="28"/>
          <w:highlight w:val="none"/>
          <w:lang w:val="en-US" w:eastAsia="zh-CN"/>
        </w:rPr>
        <w:t>（一）项目中标人管理人员岗位职责</w:t>
      </w:r>
    </w:p>
    <w:p w14:paraId="53CB6FF3">
      <w:pPr>
        <w:spacing w:line="560" w:lineRule="exact"/>
        <w:ind w:firstLine="560" w:firstLineChars="200"/>
        <w:rPr>
          <w:rFonts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保安</w:t>
      </w:r>
      <w:r>
        <w:rPr>
          <w:rFonts w:hint="default" w:ascii="仿宋_GB2312" w:hAnsi="仿宋_GB2312" w:eastAsia="仿宋_GB2312" w:cs="仿宋_GB2312"/>
          <w:sz w:val="28"/>
          <w:szCs w:val="28"/>
          <w:highlight w:val="none"/>
          <w:lang w:val="en-US" w:eastAsia="zh-CN"/>
        </w:rPr>
        <w:t>经理、</w:t>
      </w:r>
      <w:r>
        <w:rPr>
          <w:rFonts w:hint="eastAsia" w:ascii="仿宋_GB2312" w:hAnsi="仿宋_GB2312" w:eastAsia="仿宋_GB2312" w:cs="仿宋_GB2312"/>
          <w:sz w:val="28"/>
          <w:szCs w:val="28"/>
          <w:highlight w:val="none"/>
          <w:lang w:val="en-US" w:eastAsia="zh-CN"/>
        </w:rPr>
        <w:t>班</w:t>
      </w:r>
      <w:r>
        <w:rPr>
          <w:rFonts w:hint="default" w:ascii="仿宋_GB2312" w:hAnsi="仿宋_GB2312" w:eastAsia="仿宋_GB2312" w:cs="仿宋_GB2312"/>
          <w:sz w:val="28"/>
          <w:szCs w:val="28"/>
          <w:highlight w:val="none"/>
          <w:lang w:val="en-US" w:eastAsia="zh-CN"/>
        </w:rPr>
        <w:t>长为本项目</w:t>
      </w:r>
      <w:r>
        <w:rPr>
          <w:rFonts w:ascii="仿宋_GB2312" w:hAnsi="仿宋_GB2312" w:eastAsia="仿宋_GB2312" w:cs="仿宋_GB2312"/>
          <w:sz w:val="28"/>
          <w:szCs w:val="28"/>
          <w:highlight w:val="none"/>
          <w:lang w:val="en-US" w:eastAsia="zh-CN"/>
        </w:rPr>
        <w:t>中标人</w:t>
      </w:r>
      <w:r>
        <w:rPr>
          <w:rFonts w:hint="default" w:ascii="仿宋_GB2312" w:hAnsi="仿宋_GB2312" w:eastAsia="仿宋_GB2312" w:cs="仿宋_GB2312"/>
          <w:sz w:val="28"/>
          <w:szCs w:val="28"/>
          <w:highlight w:val="none"/>
          <w:lang w:val="en-US" w:eastAsia="zh-CN"/>
        </w:rPr>
        <w:t>管理人员。</w:t>
      </w:r>
    </w:p>
    <w:p w14:paraId="17CFDB73">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1.认真学习贯彻习近平新时代中国特色社会主义思想，具有较高的思想政治素质和良好的道德素质，社会责任心强；</w:t>
      </w:r>
    </w:p>
    <w:p w14:paraId="2809040A">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2.管理能力强，认真学习贯彻安保工作方针、政策、法律法规和业务知识，敢抓敢管；</w:t>
      </w:r>
    </w:p>
    <w:p w14:paraId="5D89AB28">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3.执行力强，严格落实学校和</w:t>
      </w:r>
      <w:r>
        <w:rPr>
          <w:rFonts w:hint="eastAsia" w:ascii="仿宋_GB2312" w:hAnsi="仿宋_GB2312" w:eastAsia="仿宋_GB2312" w:cs="仿宋_GB2312"/>
          <w:sz w:val="28"/>
          <w:szCs w:val="28"/>
          <w:highlight w:val="none"/>
          <w:lang w:val="en-US" w:eastAsia="zh-CN"/>
        </w:rPr>
        <w:t>保卫处</w:t>
      </w:r>
      <w:r>
        <w:rPr>
          <w:rFonts w:hint="default" w:ascii="仿宋_GB2312" w:hAnsi="仿宋_GB2312" w:eastAsia="仿宋_GB2312" w:cs="仿宋_GB2312"/>
          <w:sz w:val="28"/>
          <w:szCs w:val="28"/>
          <w:highlight w:val="none"/>
          <w:lang w:val="en-US" w:eastAsia="zh-CN"/>
        </w:rPr>
        <w:t>有关工作要求，全力配合</w:t>
      </w:r>
      <w:r>
        <w:rPr>
          <w:rFonts w:hint="eastAsia" w:ascii="仿宋_GB2312" w:hAnsi="仿宋_GB2312" w:eastAsia="仿宋_GB2312" w:cs="仿宋_GB2312"/>
          <w:sz w:val="28"/>
          <w:szCs w:val="28"/>
          <w:highlight w:val="none"/>
          <w:lang w:val="en-US" w:eastAsia="zh-CN"/>
        </w:rPr>
        <w:t>保卫处</w:t>
      </w:r>
      <w:r>
        <w:rPr>
          <w:rFonts w:hint="default" w:ascii="仿宋_GB2312" w:hAnsi="仿宋_GB2312" w:eastAsia="仿宋_GB2312" w:cs="仿宋_GB2312"/>
          <w:sz w:val="28"/>
          <w:szCs w:val="28"/>
          <w:highlight w:val="none"/>
          <w:lang w:val="en-US" w:eastAsia="zh-CN"/>
        </w:rPr>
        <w:t>各项工作；</w:t>
      </w:r>
    </w:p>
    <w:p w14:paraId="05EC42C1">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4.责任心强，执行行政班制度，每天24小时在学校，保持通讯工具24小时畅通；</w:t>
      </w:r>
    </w:p>
    <w:p w14:paraId="1DAB6396">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5.对学校</w:t>
      </w:r>
      <w:r>
        <w:rPr>
          <w:rFonts w:hint="eastAsia" w:ascii="仿宋_GB2312" w:hAnsi="仿宋_GB2312" w:eastAsia="仿宋_GB2312" w:cs="仿宋_GB2312"/>
          <w:sz w:val="28"/>
          <w:szCs w:val="28"/>
          <w:highlight w:val="none"/>
          <w:lang w:val="en-US" w:eastAsia="zh-CN"/>
        </w:rPr>
        <w:t>保卫处</w:t>
      </w:r>
      <w:r>
        <w:rPr>
          <w:rFonts w:hint="default" w:ascii="仿宋_GB2312" w:hAnsi="仿宋_GB2312" w:eastAsia="仿宋_GB2312" w:cs="仿宋_GB2312"/>
          <w:sz w:val="28"/>
          <w:szCs w:val="28"/>
          <w:highlight w:val="none"/>
          <w:lang w:val="en-US" w:eastAsia="zh-CN"/>
        </w:rPr>
        <w:t>有关工作指令做到立即回复、马上执行、事后报告；</w:t>
      </w:r>
    </w:p>
    <w:p w14:paraId="55F8EF8B">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6.完成</w:t>
      </w:r>
      <w:r>
        <w:rPr>
          <w:rFonts w:hint="eastAsia" w:ascii="仿宋_GB2312" w:hAnsi="仿宋_GB2312" w:eastAsia="仿宋_GB2312" w:cs="仿宋_GB2312"/>
          <w:sz w:val="28"/>
          <w:szCs w:val="28"/>
          <w:highlight w:val="none"/>
          <w:lang w:val="en-US" w:eastAsia="zh-CN"/>
        </w:rPr>
        <w:t>保卫处</w:t>
      </w:r>
      <w:r>
        <w:rPr>
          <w:rFonts w:hint="default" w:ascii="仿宋_GB2312" w:hAnsi="仿宋_GB2312" w:eastAsia="仿宋_GB2312" w:cs="仿宋_GB2312"/>
          <w:sz w:val="28"/>
          <w:szCs w:val="28"/>
          <w:highlight w:val="none"/>
          <w:lang w:val="en-US" w:eastAsia="zh-CN"/>
        </w:rPr>
        <w:t>交办的其他事项。</w:t>
      </w:r>
    </w:p>
    <w:p w14:paraId="1110C804">
      <w:pPr>
        <w:spacing w:line="560" w:lineRule="exact"/>
        <w:ind w:firstLine="560" w:firstLineChars="200"/>
        <w:rPr>
          <w:rFonts w:ascii="方正楷体_GB2312" w:hAnsi="方正楷体_GB2312" w:eastAsia="方正楷体_GB2312" w:cs="方正楷体_GB2312"/>
          <w:sz w:val="28"/>
          <w:szCs w:val="28"/>
          <w:highlight w:val="none"/>
          <w:lang w:val="en-US" w:eastAsia="zh-CN"/>
        </w:rPr>
      </w:pPr>
      <w:r>
        <w:rPr>
          <w:rFonts w:ascii="方正楷体_GB2312" w:hAnsi="方正楷体_GB2312" w:eastAsia="方正楷体_GB2312" w:cs="方正楷体_GB2312"/>
          <w:sz w:val="28"/>
          <w:szCs w:val="28"/>
          <w:highlight w:val="none"/>
          <w:lang w:val="en-US" w:eastAsia="zh-CN"/>
        </w:rPr>
        <w:t>（二）大门岗岗位职责与工作规范</w:t>
      </w:r>
    </w:p>
    <w:p w14:paraId="39DA5E52">
      <w:pPr>
        <w:spacing w:line="560" w:lineRule="exact"/>
        <w:ind w:firstLine="562" w:firstLineChars="200"/>
        <w:rPr>
          <w:rFonts w:ascii="仿宋_GB2312" w:hAnsi="仿宋_GB2312" w:eastAsia="仿宋_GB2312" w:cs="仿宋_GB2312"/>
          <w:b/>
          <w:bCs/>
          <w:sz w:val="28"/>
          <w:szCs w:val="28"/>
          <w:highlight w:val="none"/>
          <w:lang w:val="en-US" w:eastAsia="zh-CN"/>
        </w:rPr>
      </w:pPr>
      <w:r>
        <w:rPr>
          <w:rFonts w:hint="default" w:ascii="仿宋_GB2312" w:hAnsi="仿宋_GB2312" w:eastAsia="仿宋_GB2312" w:cs="仿宋_GB2312"/>
          <w:b/>
          <w:bCs/>
          <w:sz w:val="28"/>
          <w:szCs w:val="28"/>
          <w:highlight w:val="none"/>
          <w:lang w:val="en-US" w:eastAsia="zh-CN"/>
        </w:rPr>
        <w:t>1.岗位职责</w:t>
      </w:r>
    </w:p>
    <w:p w14:paraId="0F2C702D">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（1）学习贯彻安保工作方针、政策、法律法规和业务知识，提高业务技能，执行学校和</w:t>
      </w:r>
      <w:r>
        <w:rPr>
          <w:rFonts w:hint="eastAsia" w:ascii="仿宋_GB2312" w:hAnsi="仿宋_GB2312" w:eastAsia="仿宋_GB2312" w:cs="仿宋_GB2312"/>
          <w:sz w:val="28"/>
          <w:szCs w:val="28"/>
          <w:highlight w:val="none"/>
          <w:lang w:val="en-US" w:eastAsia="zh-CN"/>
        </w:rPr>
        <w:t>保卫处</w:t>
      </w:r>
      <w:r>
        <w:rPr>
          <w:rFonts w:hint="default" w:ascii="仿宋_GB2312" w:hAnsi="仿宋_GB2312" w:eastAsia="仿宋_GB2312" w:cs="仿宋_GB2312"/>
          <w:sz w:val="28"/>
          <w:szCs w:val="28"/>
          <w:highlight w:val="none"/>
          <w:lang w:val="en-US" w:eastAsia="zh-CN"/>
        </w:rPr>
        <w:t>安全管理规定、门卫管理规定、值班管理规定等规章制度，做好门卫管理和24小时值班守卫工作，维护大门出入秩序；</w:t>
      </w:r>
    </w:p>
    <w:p w14:paraId="54829487">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（2）负责维护大门内外广场秩序，引导车辆按秩序行驶、停放，保证大门内外广场整洁、畅通、有序；</w:t>
      </w:r>
    </w:p>
    <w:p w14:paraId="5D2910AF">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 xml:space="preserve">（3）负责查验进入大门的行人、机动车、非机动车车辆相关证件，保证持有相关证件的行人、车辆顺利通行，联系校内有关单位确认校外车辆符合入校规定并做好登记工作，制止、劝离不符合规定的车辆进入学校、教师生活园区； </w:t>
      </w:r>
    </w:p>
    <w:p w14:paraId="4EE865CA">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（4）查验大件贵重物品离校手续并做好登记工作；</w:t>
      </w:r>
    </w:p>
    <w:p w14:paraId="7973AD3C">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（5）劝阻、制止携带宠物，危险品及法律法规规定的违禁品进入学校；</w:t>
      </w:r>
    </w:p>
    <w:p w14:paraId="69FAC6BC">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（6） 执行学校重大活动期间或者特殊时期临时性规定，落实特别管理措施；</w:t>
      </w:r>
    </w:p>
    <w:p w14:paraId="2ABAD3D5">
      <w:pPr>
        <w:spacing w:line="560" w:lineRule="exact"/>
        <w:ind w:firstLine="560" w:firstLineChars="200"/>
        <w:rPr>
          <w:rFonts w:hint="default"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（7）积极完成</w:t>
      </w:r>
      <w:r>
        <w:rPr>
          <w:rFonts w:hint="eastAsia" w:ascii="仿宋_GB2312" w:hAnsi="仿宋_GB2312" w:eastAsia="仿宋_GB2312" w:cs="仿宋_GB2312"/>
          <w:sz w:val="28"/>
          <w:szCs w:val="28"/>
          <w:highlight w:val="none"/>
          <w:lang w:val="en-US" w:eastAsia="zh-CN"/>
        </w:rPr>
        <w:t>保卫处</w:t>
      </w:r>
      <w:r>
        <w:rPr>
          <w:rFonts w:hint="default" w:ascii="仿宋_GB2312" w:hAnsi="仿宋_GB2312" w:eastAsia="仿宋_GB2312" w:cs="仿宋_GB2312"/>
          <w:sz w:val="28"/>
          <w:szCs w:val="28"/>
          <w:highlight w:val="none"/>
          <w:lang w:val="en-US" w:eastAsia="zh-CN"/>
        </w:rPr>
        <w:t>交办的其他任务。</w:t>
      </w:r>
    </w:p>
    <w:p w14:paraId="3DD93DDF">
      <w:pPr>
        <w:spacing w:line="560" w:lineRule="exact"/>
        <w:ind w:firstLine="562" w:firstLineChars="200"/>
        <w:rPr>
          <w:rFonts w:ascii="仿宋_GB2312" w:hAnsi="仿宋_GB2312" w:eastAsia="仿宋_GB2312" w:cs="仿宋_GB2312"/>
          <w:b/>
          <w:bCs/>
          <w:sz w:val="28"/>
          <w:szCs w:val="28"/>
          <w:highlight w:val="none"/>
          <w:lang w:val="en-US" w:eastAsia="zh-CN"/>
        </w:rPr>
      </w:pPr>
      <w:r>
        <w:rPr>
          <w:rFonts w:hint="default" w:ascii="仿宋_GB2312" w:hAnsi="仿宋_GB2312" w:eastAsia="仿宋_GB2312" w:cs="仿宋_GB2312"/>
          <w:b/>
          <w:bCs/>
          <w:sz w:val="28"/>
          <w:szCs w:val="28"/>
          <w:highlight w:val="none"/>
          <w:lang w:val="en-US" w:eastAsia="zh-CN"/>
        </w:rPr>
        <w:t>2.工作规范</w:t>
      </w:r>
    </w:p>
    <w:p w14:paraId="16A9D37E">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（1）采取统一上岗、统一着装、统一装备，实行集中招聘、集中培训、集中管理的军事化管理和工作质量标准化、工作要求制度化、工作内容流程化相结合的管理模式</w:t>
      </w:r>
      <w:r>
        <w:rPr>
          <w:rFonts w:ascii="仿宋_GB2312" w:hAnsi="仿宋_GB2312" w:eastAsia="仿宋_GB2312" w:cs="仿宋_GB2312"/>
          <w:sz w:val="28"/>
          <w:szCs w:val="28"/>
          <w:highlight w:val="none"/>
          <w:lang w:val="en-US" w:eastAsia="zh-CN"/>
        </w:rPr>
        <w:t>；</w:t>
      </w:r>
      <w:r>
        <w:rPr>
          <w:rFonts w:hint="default" w:ascii="仿宋_GB2312" w:hAnsi="仿宋_GB2312" w:eastAsia="仿宋_GB2312" w:cs="仿宋_GB2312"/>
          <w:sz w:val="28"/>
          <w:szCs w:val="28"/>
          <w:highlight w:val="none"/>
          <w:lang w:val="en-US" w:eastAsia="zh-CN"/>
        </w:rPr>
        <w:t xml:space="preserve"> </w:t>
      </w:r>
    </w:p>
    <w:p w14:paraId="68528967">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（2）实行24小时值班守卫制度，统一着制式服装，带齐执勤所需装备，保持良好的精神状态</w:t>
      </w:r>
      <w:r>
        <w:rPr>
          <w:rFonts w:ascii="仿宋_GB2312" w:hAnsi="仿宋_GB2312" w:eastAsia="仿宋_GB2312" w:cs="仿宋_GB2312"/>
          <w:sz w:val="28"/>
          <w:szCs w:val="28"/>
          <w:highlight w:val="none"/>
          <w:lang w:val="en-US" w:eastAsia="zh-CN"/>
        </w:rPr>
        <w:t>；</w:t>
      </w:r>
      <w:r>
        <w:rPr>
          <w:rFonts w:hint="default" w:ascii="仿宋_GB2312" w:hAnsi="仿宋_GB2312" w:eastAsia="仿宋_GB2312" w:cs="仿宋_GB2312"/>
          <w:sz w:val="28"/>
          <w:szCs w:val="28"/>
          <w:highlight w:val="none"/>
          <w:lang w:val="en-US" w:eastAsia="zh-CN"/>
        </w:rPr>
        <w:t xml:space="preserve"> </w:t>
      </w:r>
    </w:p>
    <w:p w14:paraId="3A93D940">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（3）严格按照规定执行，值班工作记录填写认真、规范、清楚，主动询问来访人员、来访车辆，</w:t>
      </w:r>
      <w:r>
        <w:rPr>
          <w:rFonts w:hint="eastAsia" w:ascii="仿宋_GB2312" w:hAnsi="仿宋_GB2312" w:eastAsia="仿宋_GB2312" w:cs="仿宋_GB2312"/>
          <w:sz w:val="28"/>
          <w:szCs w:val="28"/>
          <w:highlight w:val="none"/>
          <w:lang w:val="en-US" w:eastAsia="zh-CN"/>
        </w:rPr>
        <w:t>增强</w:t>
      </w:r>
      <w:r>
        <w:rPr>
          <w:rFonts w:hint="default" w:ascii="仿宋_GB2312" w:hAnsi="仿宋_GB2312" w:eastAsia="仿宋_GB2312" w:cs="仿宋_GB2312"/>
          <w:sz w:val="28"/>
          <w:szCs w:val="28"/>
          <w:highlight w:val="none"/>
          <w:lang w:val="en-US" w:eastAsia="zh-CN"/>
        </w:rPr>
        <w:t>主动服务意识，注意值班、值勤规范，注意管理方式、文明用语，维护安保管理工作良好形象</w:t>
      </w:r>
      <w:r>
        <w:rPr>
          <w:rFonts w:ascii="仿宋_GB2312" w:hAnsi="仿宋_GB2312" w:eastAsia="仿宋_GB2312" w:cs="仿宋_GB2312"/>
          <w:sz w:val="28"/>
          <w:szCs w:val="28"/>
          <w:highlight w:val="none"/>
          <w:lang w:val="en-US" w:eastAsia="zh-CN"/>
        </w:rPr>
        <w:t>；</w:t>
      </w:r>
      <w:r>
        <w:rPr>
          <w:rFonts w:hint="default" w:ascii="仿宋_GB2312" w:hAnsi="仿宋_GB2312" w:eastAsia="仿宋_GB2312" w:cs="仿宋_GB2312"/>
          <w:sz w:val="28"/>
          <w:szCs w:val="28"/>
          <w:highlight w:val="none"/>
          <w:lang w:val="en-US" w:eastAsia="zh-CN"/>
        </w:rPr>
        <w:t xml:space="preserve"> </w:t>
      </w:r>
    </w:p>
    <w:p w14:paraId="2C94C1BE">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（4）每日（含节假日）7时至23时在门外立岗；23时至7时在门外坐岗</w:t>
      </w:r>
      <w:r>
        <w:rPr>
          <w:rFonts w:ascii="仿宋_GB2312" w:hAnsi="仿宋_GB2312" w:eastAsia="仿宋_GB2312" w:cs="仿宋_GB2312"/>
          <w:sz w:val="28"/>
          <w:szCs w:val="28"/>
          <w:highlight w:val="none"/>
          <w:lang w:val="en-US" w:eastAsia="zh-CN"/>
        </w:rPr>
        <w:t>；</w:t>
      </w:r>
      <w:r>
        <w:rPr>
          <w:rFonts w:hint="default" w:ascii="仿宋_GB2312" w:hAnsi="仿宋_GB2312" w:eastAsia="仿宋_GB2312" w:cs="仿宋_GB2312"/>
          <w:sz w:val="28"/>
          <w:szCs w:val="28"/>
          <w:highlight w:val="none"/>
          <w:lang w:val="en-US" w:eastAsia="zh-CN"/>
        </w:rPr>
        <w:t xml:space="preserve"> </w:t>
      </w:r>
    </w:p>
    <w:p w14:paraId="06F5DA88">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（5）凡进入校内的人员</w:t>
      </w:r>
      <w:r>
        <w:rPr>
          <w:rFonts w:ascii="仿宋_GB2312" w:hAnsi="仿宋_GB2312" w:eastAsia="仿宋_GB2312" w:cs="仿宋_GB2312"/>
          <w:sz w:val="28"/>
          <w:szCs w:val="28"/>
          <w:highlight w:val="none"/>
          <w:lang w:val="en-US" w:eastAsia="zh-CN"/>
        </w:rPr>
        <w:t>需</w:t>
      </w:r>
      <w:r>
        <w:rPr>
          <w:rFonts w:hint="default" w:ascii="仿宋_GB2312" w:hAnsi="仿宋_GB2312" w:eastAsia="仿宋_GB2312" w:cs="仿宋_GB2312"/>
          <w:sz w:val="28"/>
          <w:szCs w:val="28"/>
          <w:highlight w:val="none"/>
          <w:lang w:val="en-US" w:eastAsia="zh-CN"/>
        </w:rPr>
        <w:t>查明身份（学生凭学生证，职工凭工作证或教工卡）；</w:t>
      </w:r>
    </w:p>
    <w:p w14:paraId="4233BA43">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（6）值班期间，认真履行职责，坚守岗位，文明规范</w:t>
      </w:r>
      <w:r>
        <w:rPr>
          <w:rFonts w:hint="eastAsia" w:ascii="仿宋_GB2312" w:hAnsi="仿宋_GB2312" w:eastAsia="仿宋_GB2312" w:cs="仿宋_GB2312"/>
          <w:sz w:val="28"/>
          <w:szCs w:val="28"/>
          <w:highlight w:val="none"/>
          <w:lang w:val="en-US" w:eastAsia="zh-CN"/>
        </w:rPr>
        <w:t>执勤</w:t>
      </w:r>
      <w:r>
        <w:rPr>
          <w:rFonts w:hint="default" w:ascii="仿宋_GB2312" w:hAnsi="仿宋_GB2312" w:eastAsia="仿宋_GB2312" w:cs="仿宋_GB2312"/>
          <w:sz w:val="28"/>
          <w:szCs w:val="28"/>
          <w:highlight w:val="none"/>
          <w:lang w:val="en-US" w:eastAsia="zh-CN"/>
        </w:rPr>
        <w:t>，不得与出入校门人员发生冲突，不得看书报刊物、抽烟、饮酒、吃零食、睡觉、打游戏等从事与工作无关事项，不得在值班场所进行娱乐活动</w:t>
      </w:r>
      <w:r>
        <w:rPr>
          <w:rFonts w:ascii="仿宋_GB2312" w:hAnsi="仿宋_GB2312" w:eastAsia="仿宋_GB2312" w:cs="仿宋_GB2312"/>
          <w:sz w:val="28"/>
          <w:szCs w:val="28"/>
          <w:highlight w:val="none"/>
          <w:lang w:val="en-US" w:eastAsia="zh-CN"/>
        </w:rPr>
        <w:t>；</w:t>
      </w:r>
      <w:r>
        <w:rPr>
          <w:rFonts w:hint="default" w:ascii="仿宋_GB2312" w:hAnsi="仿宋_GB2312" w:eastAsia="仿宋_GB2312" w:cs="仿宋_GB2312"/>
          <w:sz w:val="28"/>
          <w:szCs w:val="28"/>
          <w:highlight w:val="none"/>
          <w:lang w:val="en-US" w:eastAsia="zh-CN"/>
        </w:rPr>
        <w:t xml:space="preserve"> </w:t>
      </w:r>
    </w:p>
    <w:p w14:paraId="4033EAE4">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 xml:space="preserve">（7）按时上班，做好交接班工作，接班人员不到岗时，交班人员不准离开岗位，不得迟到、早退、擅离职守，不得出现缺岗、空岗现象； </w:t>
      </w:r>
    </w:p>
    <w:p w14:paraId="6AAD48B1">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 xml:space="preserve">（8）团结一致，令行禁止，服从管理，听从指挥； </w:t>
      </w:r>
    </w:p>
    <w:p w14:paraId="2A660A34">
      <w:pPr>
        <w:spacing w:line="560" w:lineRule="exact"/>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（9）发现紧急情况或遇重大情况及时向学校</w:t>
      </w:r>
      <w:r>
        <w:rPr>
          <w:rFonts w:hint="eastAsia" w:ascii="仿宋_GB2312" w:hAnsi="仿宋_GB2312" w:eastAsia="仿宋_GB2312" w:cs="仿宋_GB2312"/>
          <w:sz w:val="28"/>
          <w:szCs w:val="28"/>
          <w:highlight w:val="none"/>
          <w:lang w:val="en-US" w:eastAsia="zh-CN"/>
        </w:rPr>
        <w:t>保卫处</w:t>
      </w:r>
      <w:r>
        <w:rPr>
          <w:rFonts w:hint="default" w:ascii="仿宋_GB2312" w:hAnsi="仿宋_GB2312" w:eastAsia="仿宋_GB2312" w:cs="仿宋_GB2312"/>
          <w:sz w:val="28"/>
          <w:szCs w:val="28"/>
          <w:highlight w:val="none"/>
          <w:lang w:val="en-US" w:eastAsia="zh-CN"/>
        </w:rPr>
        <w:t>报告，不得擅自处置。</w:t>
      </w:r>
    </w:p>
    <w:p w14:paraId="181213CB">
      <w:pPr>
        <w:spacing w:line="560" w:lineRule="exact"/>
        <w:ind w:firstLine="560" w:firstLineChars="200"/>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（三）消防控制室岗位职责与工作规范</w:t>
      </w:r>
    </w:p>
    <w:p w14:paraId="192F4C3C">
      <w:pPr>
        <w:spacing w:line="560" w:lineRule="exact"/>
        <w:ind w:firstLine="562" w:firstLineChars="200"/>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1.人员配置</w:t>
      </w:r>
    </w:p>
    <w:p w14:paraId="192BB10D">
      <w:pPr>
        <w:spacing w:line="560" w:lineRule="exact"/>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（1）人员数量：根据点位与校区规模配置，满足三班轮换。</w:t>
      </w:r>
    </w:p>
    <w:p w14:paraId="2626C2E7">
      <w:pPr>
        <w:spacing w:line="560" w:lineRule="exact"/>
        <w:ind w:firstLine="560" w:firstLineChars="200"/>
      </w:pPr>
      <w:r>
        <w:rPr>
          <w:rFonts w:hint="eastAsia" w:ascii="仿宋_GB2312" w:hAnsi="仿宋_GB2312" w:eastAsia="仿宋_GB2312" w:cs="仿宋_GB2312"/>
          <w:sz w:val="28"/>
          <w:szCs w:val="28"/>
          <w:highlight w:val="none"/>
          <w:lang w:val="en-US" w:eastAsia="zh-CN"/>
        </w:rPr>
        <w:t>（2）持证要求：</w:t>
      </w:r>
      <w:r>
        <w:rPr>
          <w:rFonts w:hint="eastAsia" w:ascii="仿宋_GB2312" w:hAnsi="仿宋_GB2312" w:eastAsia="仿宋_GB2312" w:cs="仿宋_GB2312"/>
          <w:color w:val="auto"/>
          <w:sz w:val="28"/>
          <w:szCs w:val="28"/>
          <w:highlight w:val="none"/>
          <w:lang w:val="en-US" w:eastAsia="zh-CN"/>
        </w:rPr>
        <w:t>所有消防值班人员必须持证书上岗，人证一致、证书真实有效。</w:t>
      </w:r>
    </w:p>
    <w:p w14:paraId="78D54F30">
      <w:pPr>
        <w:spacing w:line="560" w:lineRule="exact"/>
        <w:ind w:firstLine="562"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2.岗位职责</w:t>
      </w:r>
    </w:p>
    <w:p w14:paraId="763E772A">
      <w:pPr>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（1）值班值守：24 小时不间断值班；严禁脱岗、睡岗、酒后上岗、玩手机、做与工作无关事项；规范交接班并签字确认。</w:t>
      </w:r>
    </w:p>
    <w:p w14:paraId="190235BC">
      <w:pPr>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（2）设备操作与监控：熟练操作火灾报警控制器、联动主机、消防泵、防排烟、卷帘、应急广播等设备；确保系统全程自动运行，严禁擅自切手动、关机、屏蔽点位；每 2 小时巡查设备状态。</w:t>
      </w:r>
    </w:p>
    <w:p w14:paraId="536C615C">
      <w:pPr>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（3）报警处置：接到报警立即核实；确认火情立即拨打 119、报告学校、启动联动、配合疏散；误报及时复位并记录；故障立即报修并跟踪处理。</w:t>
      </w:r>
    </w:p>
    <w:p w14:paraId="496AC29B">
      <w:pPr>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（4）台账记录：真实完整填写值班、火警、故障、维保等记录，字迹清晰、不涂改、不漏项；妥善保管消防图纸、预案、联络表等档案资料。</w:t>
      </w:r>
    </w:p>
    <w:p w14:paraId="063593A3">
      <w:pPr>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（5）场所管理：保持控制室整洁，严禁住人、堆放杂物、私拉乱接；严控无关人员进入，外来人员登记管理。</w:t>
      </w:r>
    </w:p>
    <w:p w14:paraId="4BC8F26E">
      <w:pPr>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（6）配合工作：配合消防检查、第三方维保、应急演练；发现隐患及时上报。</w:t>
      </w:r>
    </w:p>
    <w:p w14:paraId="3D68BC88">
      <w:pPr>
        <w:spacing w:line="560" w:lineRule="exact"/>
        <w:ind w:firstLine="562" w:firstLineChars="200"/>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3.工作规范</w:t>
      </w:r>
    </w:p>
    <w:p w14:paraId="08EF1600">
      <w:pPr>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（1）报警响应≤10 秒，现场核实≤3 分钟，火警上报≤1 分钟。</w:t>
      </w:r>
    </w:p>
    <w:p w14:paraId="456B8E1B">
      <w:pPr>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（2）系统自动状态保持 100%，持证上岗率 100%，双人双岗率 100%。</w:t>
      </w:r>
    </w:p>
    <w:p w14:paraId="4114E848">
      <w:pPr>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（3）文明值守、着装规范、听从调度、处置规范。</w:t>
      </w:r>
    </w:p>
    <w:p w14:paraId="098035C7">
      <w:pPr>
        <w:spacing w:line="560" w:lineRule="exact"/>
        <w:ind w:firstLine="560" w:firstLineChars="200"/>
        <w:rPr>
          <w:rFonts w:ascii="方正楷体_GB2312" w:hAnsi="方正楷体_GB2312" w:eastAsia="方正楷体_GB2312" w:cs="方正楷体_GB2312"/>
          <w:sz w:val="28"/>
          <w:szCs w:val="28"/>
          <w:lang w:val="en-US" w:eastAsia="zh-CN"/>
        </w:rPr>
      </w:pPr>
      <w:r>
        <w:rPr>
          <w:rFonts w:ascii="方正楷体_GB2312" w:hAnsi="方正楷体_GB2312" w:eastAsia="方正楷体_GB2312" w:cs="方正楷体_GB2312"/>
          <w:sz w:val="28"/>
          <w:szCs w:val="28"/>
          <w:lang w:val="en-US" w:eastAsia="zh-CN"/>
        </w:rPr>
        <w:t>（</w:t>
      </w:r>
      <w:r>
        <w:rPr>
          <w:rFonts w:hint="eastAsia" w:ascii="方正楷体_GB2312" w:hAnsi="方正楷体_GB2312" w:eastAsia="方正楷体_GB2312" w:cs="方正楷体_GB2312"/>
          <w:sz w:val="28"/>
          <w:szCs w:val="28"/>
          <w:lang w:val="en-US" w:eastAsia="zh-CN"/>
        </w:rPr>
        <w:t>四</w:t>
      </w:r>
      <w:r>
        <w:rPr>
          <w:rFonts w:ascii="方正楷体_GB2312" w:hAnsi="方正楷体_GB2312" w:eastAsia="方正楷体_GB2312" w:cs="方正楷体_GB2312"/>
          <w:sz w:val="28"/>
          <w:szCs w:val="28"/>
          <w:lang w:val="en-US" w:eastAsia="zh-CN"/>
        </w:rPr>
        <w:t>）校区巡逻岗岗位职责与工作规范</w:t>
      </w:r>
    </w:p>
    <w:p w14:paraId="5A83672C">
      <w:pPr>
        <w:spacing w:line="560" w:lineRule="exact"/>
        <w:ind w:firstLine="562" w:firstLineChars="200"/>
        <w:rPr>
          <w:rFonts w:ascii="仿宋_GB2312" w:hAnsi="仿宋_GB2312" w:eastAsia="仿宋_GB2312" w:cs="仿宋_GB2312"/>
          <w:b/>
          <w:bCs/>
          <w:sz w:val="28"/>
          <w:szCs w:val="28"/>
          <w:lang w:val="en-US" w:eastAsia="zh-CN"/>
        </w:rPr>
      </w:pPr>
      <w:r>
        <w:rPr>
          <w:rFonts w:hint="default" w:ascii="仿宋_GB2312" w:hAnsi="仿宋_GB2312" w:eastAsia="仿宋_GB2312" w:cs="仿宋_GB2312"/>
          <w:b/>
          <w:bCs/>
          <w:sz w:val="28"/>
          <w:szCs w:val="28"/>
          <w:lang w:val="en-US" w:eastAsia="zh-CN"/>
        </w:rPr>
        <w:t>1.岗位职责</w:t>
      </w:r>
    </w:p>
    <w:p w14:paraId="4F30D5DC">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（1）学习贯彻安保工作方针、政策、法律法规和业务知识，提高业务技能，执行学校和</w:t>
      </w:r>
      <w:r>
        <w:rPr>
          <w:rFonts w:hint="eastAsia" w:ascii="仿宋_GB2312" w:hAnsi="仿宋_GB2312" w:eastAsia="仿宋_GB2312" w:cs="仿宋_GB2312"/>
          <w:sz w:val="28"/>
          <w:szCs w:val="28"/>
          <w:lang w:val="en-US" w:eastAsia="zh-CN"/>
        </w:rPr>
        <w:t>保卫处</w:t>
      </w:r>
      <w:r>
        <w:rPr>
          <w:rFonts w:hint="default" w:ascii="仿宋_GB2312" w:hAnsi="仿宋_GB2312" w:eastAsia="仿宋_GB2312" w:cs="仿宋_GB2312"/>
          <w:sz w:val="28"/>
          <w:szCs w:val="28"/>
          <w:lang w:val="en-US" w:eastAsia="zh-CN"/>
        </w:rPr>
        <w:t>安全管理规定；</w:t>
      </w:r>
    </w:p>
    <w:p w14:paraId="228D0BFC">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2）负责对校区行政区、教学区、实验区、学生生活区、学生运动区以及重点要害部位进行昼夜治安消防巡逻，开展安全检查、安全防范和群防群治工作，落实安全防范措施，维护学校正常教学、科研、办公、学习、生活秩序；</w:t>
      </w:r>
    </w:p>
    <w:p w14:paraId="6BF3B10A">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（3）协助学校做好校区治安管理、消防管理、交通管理等安全管理工作，配合开展校区治安综合治理工作，按照要求整治、清理影响和妨碍校区安全秩序的行为；</w:t>
      </w:r>
    </w:p>
    <w:p w14:paraId="3029E208">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（4）做好反恐防暴工作，防范、制止校内治安、刑事案件发生，保护案发现场，维护现场秩序，配合做好案件查处和校区内部治安纠纷调解处理工作；</w:t>
      </w:r>
    </w:p>
    <w:p w14:paraId="4A35083F">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（5）协助维护校区消防设施设备，扑救处置一般火灾事故等消防安全工作；</w:t>
      </w:r>
    </w:p>
    <w:p w14:paraId="2F401F04">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（6）协助做好校内机动车辆疏导、管理工作，清理校区乱停乱放车辆，维护道路秩序；</w:t>
      </w:r>
    </w:p>
    <w:p w14:paraId="57F0E3F6">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（7）做好校内大型会议、活动值班警卫和校内突发事件应急处置工作；</w:t>
      </w:r>
    </w:p>
    <w:p w14:paraId="574875FB">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（8）积极完成</w:t>
      </w:r>
      <w:r>
        <w:rPr>
          <w:rFonts w:hint="eastAsia" w:ascii="仿宋_GB2312" w:hAnsi="仿宋_GB2312" w:eastAsia="仿宋_GB2312" w:cs="仿宋_GB2312"/>
          <w:sz w:val="28"/>
          <w:szCs w:val="28"/>
          <w:lang w:val="en-US" w:eastAsia="zh-CN"/>
        </w:rPr>
        <w:t>保卫处</w:t>
      </w:r>
      <w:r>
        <w:rPr>
          <w:rFonts w:hint="default" w:ascii="仿宋_GB2312" w:hAnsi="仿宋_GB2312" w:eastAsia="仿宋_GB2312" w:cs="仿宋_GB2312"/>
          <w:sz w:val="28"/>
          <w:szCs w:val="28"/>
          <w:lang w:val="en-US" w:eastAsia="zh-CN"/>
        </w:rPr>
        <w:t>交办的其他任务。</w:t>
      </w:r>
    </w:p>
    <w:p w14:paraId="221130B1">
      <w:pPr>
        <w:spacing w:line="560" w:lineRule="exact"/>
        <w:ind w:firstLine="562" w:firstLineChars="200"/>
        <w:rPr>
          <w:rFonts w:ascii="仿宋_GB2312" w:hAnsi="仿宋_GB2312" w:eastAsia="仿宋_GB2312" w:cs="仿宋_GB2312"/>
          <w:b/>
          <w:bCs/>
          <w:sz w:val="28"/>
          <w:szCs w:val="28"/>
          <w:lang w:val="en-US" w:eastAsia="zh-CN"/>
        </w:rPr>
      </w:pPr>
      <w:r>
        <w:rPr>
          <w:rFonts w:hint="default" w:ascii="仿宋_GB2312" w:hAnsi="仿宋_GB2312" w:eastAsia="仿宋_GB2312" w:cs="仿宋_GB2312"/>
          <w:b/>
          <w:bCs/>
          <w:sz w:val="28"/>
          <w:szCs w:val="28"/>
          <w:lang w:val="en-US" w:eastAsia="zh-CN"/>
        </w:rPr>
        <w:t>2.工作规范</w:t>
      </w:r>
    </w:p>
    <w:p w14:paraId="2554AA21">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（1）采取统一上岗、统一着装、统一装备，实行集中招聘、集中培训、集中管理的军事化管理和工作质量标准化、工作要求制度化、工作内容流程化相结合的管理模式</w:t>
      </w:r>
      <w:r>
        <w:rPr>
          <w:rFonts w:ascii="仿宋_GB2312" w:hAnsi="仿宋_GB2312" w:eastAsia="仿宋_GB2312" w:cs="仿宋_GB2312"/>
          <w:sz w:val="28"/>
          <w:szCs w:val="28"/>
          <w:lang w:val="en-US" w:eastAsia="zh-CN"/>
        </w:rPr>
        <w:t>；</w:t>
      </w:r>
      <w:r>
        <w:rPr>
          <w:rFonts w:hint="default" w:ascii="仿宋_GB2312" w:hAnsi="仿宋_GB2312" w:eastAsia="仿宋_GB2312" w:cs="仿宋_GB2312"/>
          <w:sz w:val="28"/>
          <w:szCs w:val="28"/>
          <w:lang w:val="en-US" w:eastAsia="zh-CN"/>
        </w:rPr>
        <w:t xml:space="preserve"> </w:t>
      </w:r>
    </w:p>
    <w:p w14:paraId="3D11F0B3">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（2）实行24小时工作制和分区域定点巡逻责任制，巡逻人员在本区域内白天、夜间不间断巡逻，严格按照巡逻线路、巡逻点位、巡逻时间进行巡逻</w:t>
      </w:r>
      <w:r>
        <w:rPr>
          <w:rFonts w:ascii="仿宋_GB2312" w:hAnsi="仿宋_GB2312" w:eastAsia="仿宋_GB2312" w:cs="仿宋_GB2312"/>
          <w:sz w:val="28"/>
          <w:szCs w:val="28"/>
          <w:lang w:val="en-US" w:eastAsia="zh-CN"/>
        </w:rPr>
        <w:t>；</w:t>
      </w:r>
      <w:r>
        <w:rPr>
          <w:rFonts w:hint="default" w:ascii="仿宋_GB2312" w:hAnsi="仿宋_GB2312" w:eastAsia="仿宋_GB2312" w:cs="仿宋_GB2312"/>
          <w:sz w:val="28"/>
          <w:szCs w:val="28"/>
          <w:lang w:val="en-US" w:eastAsia="zh-CN"/>
        </w:rPr>
        <w:t xml:space="preserve"> </w:t>
      </w:r>
    </w:p>
    <w:p w14:paraId="6295D2E5">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（3）值班时间内统一制式着装，戴帽子、扎腰带、戴</w:t>
      </w:r>
      <w:r>
        <w:rPr>
          <w:rFonts w:hint="eastAsia" w:ascii="仿宋_GB2312" w:hAnsi="仿宋_GB2312" w:eastAsia="仿宋_GB2312" w:cs="仿宋_GB2312"/>
          <w:sz w:val="28"/>
          <w:szCs w:val="28"/>
          <w:lang w:val="en-US" w:eastAsia="zh-CN"/>
        </w:rPr>
        <w:t>执勤</w:t>
      </w:r>
      <w:r>
        <w:rPr>
          <w:rFonts w:hint="default" w:ascii="仿宋_GB2312" w:hAnsi="仿宋_GB2312" w:eastAsia="仿宋_GB2312" w:cs="仿宋_GB2312"/>
          <w:sz w:val="28"/>
          <w:szCs w:val="28"/>
          <w:lang w:val="en-US" w:eastAsia="zh-CN"/>
        </w:rPr>
        <w:t>标志等，保持良好的精神状态，保持通讯工具24小时畅通</w:t>
      </w:r>
      <w:r>
        <w:rPr>
          <w:rFonts w:ascii="仿宋_GB2312" w:hAnsi="仿宋_GB2312" w:eastAsia="仿宋_GB2312" w:cs="仿宋_GB2312"/>
          <w:sz w:val="28"/>
          <w:szCs w:val="28"/>
          <w:lang w:val="en-US" w:eastAsia="zh-CN"/>
        </w:rPr>
        <w:t>；</w:t>
      </w:r>
      <w:r>
        <w:rPr>
          <w:rFonts w:hint="default" w:ascii="仿宋_GB2312" w:hAnsi="仿宋_GB2312" w:eastAsia="仿宋_GB2312" w:cs="仿宋_GB2312"/>
          <w:sz w:val="28"/>
          <w:szCs w:val="28"/>
          <w:lang w:val="en-US" w:eastAsia="zh-CN"/>
        </w:rPr>
        <w:t xml:space="preserve"> </w:t>
      </w:r>
    </w:p>
    <w:p w14:paraId="06D8E379">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（4）巡逻记录填写认真、规范、清楚，工作交接有序，每周向</w:t>
      </w:r>
      <w:r>
        <w:rPr>
          <w:rFonts w:hint="eastAsia" w:ascii="仿宋_GB2312" w:hAnsi="仿宋_GB2312" w:eastAsia="仿宋_GB2312" w:cs="仿宋_GB2312"/>
          <w:sz w:val="28"/>
          <w:szCs w:val="28"/>
          <w:lang w:val="en-US" w:eastAsia="zh-CN"/>
        </w:rPr>
        <w:t>保卫处</w:t>
      </w:r>
      <w:r>
        <w:rPr>
          <w:rFonts w:hint="default" w:ascii="仿宋_GB2312" w:hAnsi="仿宋_GB2312" w:eastAsia="仿宋_GB2312" w:cs="仿宋_GB2312"/>
          <w:sz w:val="28"/>
          <w:szCs w:val="28"/>
          <w:lang w:val="en-US" w:eastAsia="zh-CN"/>
        </w:rPr>
        <w:t>门书面报告一周工作情况</w:t>
      </w:r>
      <w:r>
        <w:rPr>
          <w:rFonts w:ascii="仿宋_GB2312" w:hAnsi="仿宋_GB2312" w:eastAsia="仿宋_GB2312" w:cs="仿宋_GB2312"/>
          <w:sz w:val="28"/>
          <w:szCs w:val="28"/>
          <w:lang w:val="en-US" w:eastAsia="zh-CN"/>
        </w:rPr>
        <w:t>；</w:t>
      </w:r>
      <w:r>
        <w:rPr>
          <w:rFonts w:hint="default" w:ascii="仿宋_GB2312" w:hAnsi="仿宋_GB2312" w:eastAsia="仿宋_GB2312" w:cs="仿宋_GB2312"/>
          <w:sz w:val="28"/>
          <w:szCs w:val="28"/>
          <w:lang w:val="en-US" w:eastAsia="zh-CN"/>
        </w:rPr>
        <w:t xml:space="preserve"> </w:t>
      </w:r>
    </w:p>
    <w:p w14:paraId="7975762A">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5）巡逻人员在进行治安巡逻时要提高警惕、尽职尽责，对学校发生打架、斗殴、行凶、盗窃、滋事、火险、损坏公私财物、群体闹事等案事件和突发事件、安全事故，以及发现其他妨碍校区安全秩序的行为，要第一时间赶到现场进行控制、劝导、疏散并同时向学校</w:t>
      </w:r>
      <w:r>
        <w:rPr>
          <w:rFonts w:hint="eastAsia" w:ascii="仿宋_GB2312" w:hAnsi="仿宋_GB2312" w:eastAsia="仿宋_GB2312" w:cs="仿宋_GB2312"/>
          <w:sz w:val="28"/>
          <w:szCs w:val="28"/>
          <w:lang w:val="en-US" w:eastAsia="zh-CN"/>
        </w:rPr>
        <w:t>保卫处</w:t>
      </w:r>
      <w:r>
        <w:rPr>
          <w:rFonts w:hint="default" w:ascii="仿宋_GB2312" w:hAnsi="仿宋_GB2312" w:eastAsia="仿宋_GB2312" w:cs="仿宋_GB2312"/>
          <w:sz w:val="28"/>
          <w:szCs w:val="28"/>
          <w:lang w:val="en-US" w:eastAsia="zh-CN"/>
        </w:rPr>
        <w:t>报告，按指令果断采取措施、及时处置，避免事态进一步扩大</w:t>
      </w:r>
      <w:r>
        <w:rPr>
          <w:rFonts w:ascii="仿宋_GB2312" w:hAnsi="仿宋_GB2312" w:eastAsia="仿宋_GB2312" w:cs="仿宋_GB2312"/>
          <w:sz w:val="28"/>
          <w:szCs w:val="28"/>
          <w:lang w:val="en-US" w:eastAsia="zh-CN"/>
        </w:rPr>
        <w:t>；</w:t>
      </w:r>
      <w:r>
        <w:rPr>
          <w:rFonts w:hint="default" w:ascii="仿宋_GB2312" w:hAnsi="仿宋_GB2312" w:eastAsia="仿宋_GB2312" w:cs="仿宋_GB2312"/>
          <w:sz w:val="28"/>
          <w:szCs w:val="28"/>
          <w:lang w:val="en-US" w:eastAsia="zh-CN"/>
        </w:rPr>
        <w:t xml:space="preserve"> </w:t>
      </w:r>
    </w:p>
    <w:p w14:paraId="0E153159">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（6）值班期间，认真履行职责，坚守岗位，文明规范</w:t>
      </w:r>
      <w:r>
        <w:rPr>
          <w:rFonts w:hint="eastAsia" w:ascii="仿宋_GB2312" w:hAnsi="仿宋_GB2312" w:eastAsia="仿宋_GB2312" w:cs="仿宋_GB2312"/>
          <w:sz w:val="28"/>
          <w:szCs w:val="28"/>
          <w:lang w:val="en-US" w:eastAsia="zh-CN"/>
        </w:rPr>
        <w:t>执勤</w:t>
      </w:r>
      <w:r>
        <w:rPr>
          <w:rFonts w:hint="default" w:ascii="仿宋_GB2312" w:hAnsi="仿宋_GB2312" w:eastAsia="仿宋_GB2312" w:cs="仿宋_GB2312"/>
          <w:sz w:val="28"/>
          <w:szCs w:val="28"/>
          <w:lang w:val="en-US" w:eastAsia="zh-CN"/>
        </w:rPr>
        <w:t>，不得与校内人员发生冲突，不得看书报刊物、饮酒、吃零食、睡觉、打游戏等从事与工作无关活动</w:t>
      </w:r>
      <w:r>
        <w:rPr>
          <w:rFonts w:ascii="仿宋_GB2312" w:hAnsi="仿宋_GB2312" w:eastAsia="仿宋_GB2312" w:cs="仿宋_GB2312"/>
          <w:sz w:val="28"/>
          <w:szCs w:val="28"/>
          <w:lang w:val="en-US" w:eastAsia="zh-CN"/>
        </w:rPr>
        <w:t>；</w:t>
      </w:r>
    </w:p>
    <w:p w14:paraId="60057D90">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（7）团结一致，令行禁止，服从管理，听从指挥。发现紧急情况、重大情况及时向学校</w:t>
      </w:r>
      <w:r>
        <w:rPr>
          <w:rFonts w:hint="eastAsia" w:ascii="仿宋_GB2312" w:hAnsi="仿宋_GB2312" w:eastAsia="仿宋_GB2312" w:cs="仿宋_GB2312"/>
          <w:sz w:val="28"/>
          <w:szCs w:val="28"/>
          <w:lang w:val="en-US" w:eastAsia="zh-CN"/>
        </w:rPr>
        <w:t>保卫处</w:t>
      </w:r>
      <w:r>
        <w:rPr>
          <w:rFonts w:hint="default" w:ascii="仿宋_GB2312" w:hAnsi="仿宋_GB2312" w:eastAsia="仿宋_GB2312" w:cs="仿宋_GB2312"/>
          <w:sz w:val="28"/>
          <w:szCs w:val="28"/>
          <w:lang w:val="en-US" w:eastAsia="zh-CN"/>
        </w:rPr>
        <w:t>报告，不得擅自处置</w:t>
      </w:r>
      <w:r>
        <w:rPr>
          <w:rFonts w:ascii="仿宋_GB2312" w:hAnsi="仿宋_GB2312" w:eastAsia="仿宋_GB2312" w:cs="仿宋_GB2312"/>
          <w:sz w:val="28"/>
          <w:szCs w:val="28"/>
          <w:lang w:val="en-US" w:eastAsia="zh-CN"/>
        </w:rPr>
        <w:t>；</w:t>
      </w:r>
    </w:p>
    <w:p w14:paraId="28EE5293">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（8）在巡逻的过程中发现可疑人员要进行盘问、跟踪并向</w:t>
      </w:r>
      <w:r>
        <w:rPr>
          <w:rFonts w:hint="default" w:ascii="仿宋_GB2312" w:hAnsi="仿宋_GB2312" w:eastAsia="仿宋_GB2312" w:cs="仿宋_GB2312"/>
          <w:b w:val="0"/>
          <w:bCs w:val="0"/>
          <w:color w:val="auto"/>
          <w:sz w:val="28"/>
          <w:szCs w:val="28"/>
          <w:lang w:val="en-US" w:eastAsia="zh-CN"/>
        </w:rPr>
        <w:t>学校</w:t>
      </w:r>
      <w:r>
        <w:rPr>
          <w:rFonts w:hint="eastAsia" w:ascii="仿宋_GB2312" w:hAnsi="仿宋_GB2312" w:eastAsia="仿宋_GB2312" w:cs="仿宋_GB2312"/>
          <w:b w:val="0"/>
          <w:bCs w:val="0"/>
          <w:color w:val="auto"/>
          <w:sz w:val="28"/>
          <w:szCs w:val="28"/>
          <w:lang w:val="en-US" w:eastAsia="zh-CN"/>
        </w:rPr>
        <w:t>保卫处</w:t>
      </w:r>
      <w:r>
        <w:rPr>
          <w:rFonts w:hint="default" w:ascii="仿宋_GB2312" w:hAnsi="仿宋_GB2312" w:eastAsia="仿宋_GB2312" w:cs="仿宋_GB2312"/>
          <w:sz w:val="28"/>
          <w:szCs w:val="28"/>
          <w:lang w:val="en-US" w:eastAsia="zh-CN"/>
        </w:rPr>
        <w:t>报告，发现违规行为及时制止和处理。针对可疑情况要认真细致检查</w:t>
      </w:r>
      <w:r>
        <w:rPr>
          <w:rFonts w:ascii="仿宋_GB2312" w:hAnsi="仿宋_GB2312" w:eastAsia="仿宋_GB2312" w:cs="仿宋_GB2312"/>
          <w:sz w:val="28"/>
          <w:szCs w:val="28"/>
          <w:lang w:val="en-US" w:eastAsia="zh-CN"/>
        </w:rPr>
        <w:t>；</w:t>
      </w:r>
      <w:r>
        <w:rPr>
          <w:rFonts w:hint="default" w:ascii="仿宋_GB2312" w:hAnsi="仿宋_GB2312" w:eastAsia="仿宋_GB2312" w:cs="仿宋_GB2312"/>
          <w:sz w:val="28"/>
          <w:szCs w:val="28"/>
          <w:lang w:val="en-US" w:eastAsia="zh-CN"/>
        </w:rPr>
        <w:t xml:space="preserve"> </w:t>
      </w:r>
    </w:p>
    <w:p w14:paraId="3172EEC5">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（9）巡逻时要严格按照规定执行，</w:t>
      </w:r>
      <w:r>
        <w:rPr>
          <w:rFonts w:hint="eastAsia" w:ascii="仿宋_GB2312" w:hAnsi="仿宋_GB2312" w:eastAsia="仿宋_GB2312" w:cs="仿宋_GB2312"/>
          <w:sz w:val="28"/>
          <w:szCs w:val="28"/>
          <w:lang w:val="en-US" w:eastAsia="zh-CN"/>
        </w:rPr>
        <w:t>增强</w:t>
      </w:r>
      <w:r>
        <w:rPr>
          <w:rFonts w:hint="default" w:ascii="仿宋_GB2312" w:hAnsi="仿宋_GB2312" w:eastAsia="仿宋_GB2312" w:cs="仿宋_GB2312"/>
          <w:sz w:val="28"/>
          <w:szCs w:val="28"/>
          <w:lang w:val="en-US" w:eastAsia="zh-CN"/>
        </w:rPr>
        <w:t>主动服务意识，注意值班、值勤规范，注意管理方式、文明用语，做到文明执勤，礼貌待人，处理问题要耐心细致、依法依规，维护安保管理工作良好形象</w:t>
      </w:r>
      <w:r>
        <w:rPr>
          <w:rFonts w:ascii="仿宋_GB2312" w:hAnsi="仿宋_GB2312" w:eastAsia="仿宋_GB2312" w:cs="仿宋_GB2312"/>
          <w:sz w:val="28"/>
          <w:szCs w:val="28"/>
          <w:lang w:val="en-US" w:eastAsia="zh-CN"/>
        </w:rPr>
        <w:t>；</w:t>
      </w:r>
    </w:p>
    <w:p w14:paraId="6B12681F">
      <w:pPr>
        <w:spacing w:line="560" w:lineRule="exact"/>
        <w:ind w:firstLine="560" w:firstLineChars="200"/>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（10）做好交接班工作，接班人员不到岗时，交班人员不准离开岗位，不得迟到、早退、擅离职守，不得出现缺岗、空岗现象。</w:t>
      </w:r>
    </w:p>
    <w:p w14:paraId="024FAE4A">
      <w:pPr>
        <w:spacing w:line="560" w:lineRule="exact"/>
        <w:ind w:firstLine="560" w:firstLineChars="200"/>
        <w:outlineLvl w:val="1"/>
        <w:rPr>
          <w:rFonts w:ascii="黑体" w:hAnsi="黑体" w:eastAsia="黑体" w:cs="黑体"/>
          <w:sz w:val="28"/>
          <w:szCs w:val="28"/>
          <w:lang w:val="en-US" w:eastAsia="zh-CN"/>
        </w:rPr>
      </w:pPr>
      <w:r>
        <w:rPr>
          <w:rFonts w:hint="eastAsia" w:ascii="黑体" w:hAnsi="黑体" w:eastAsia="黑体" w:cs="黑体"/>
          <w:sz w:val="28"/>
          <w:szCs w:val="28"/>
          <w:lang w:val="en-US" w:eastAsia="zh-CN"/>
        </w:rPr>
        <w:t>三</w:t>
      </w:r>
      <w:r>
        <w:rPr>
          <w:rFonts w:ascii="黑体" w:hAnsi="黑体" w:eastAsia="黑体" w:cs="黑体"/>
          <w:sz w:val="28"/>
          <w:szCs w:val="28"/>
          <w:lang w:val="en-US" w:eastAsia="zh-CN"/>
        </w:rPr>
        <w:t>、岗位设置及人员要求</w:t>
      </w:r>
    </w:p>
    <w:tbl>
      <w:tblPr>
        <w:tblStyle w:val="20"/>
        <w:tblW w:w="10036" w:type="dxa"/>
        <w:jc w:val="center"/>
        <w:tblLayout w:type="autofit"/>
        <w:tblCellMar>
          <w:top w:w="0" w:type="dxa"/>
          <w:left w:w="30" w:type="dxa"/>
          <w:bottom w:w="0" w:type="dxa"/>
          <w:right w:w="30" w:type="dxa"/>
        </w:tblCellMar>
      </w:tblPr>
      <w:tblGrid>
        <w:gridCol w:w="623"/>
        <w:gridCol w:w="563"/>
        <w:gridCol w:w="1453"/>
        <w:gridCol w:w="597"/>
        <w:gridCol w:w="2684"/>
        <w:gridCol w:w="4116"/>
      </w:tblGrid>
      <w:tr w14:paraId="2F1F0AE4">
        <w:trPr>
          <w:trHeight w:val="446" w:hRule="atLeast"/>
          <w:jc w:val="center"/>
        </w:trPr>
        <w:tc>
          <w:tcPr>
            <w:tcW w:w="623" w:type="dxa"/>
            <w:tcBorders>
              <w:top w:val="single" w:color="auto" w:sz="6" w:space="0"/>
              <w:left w:val="single" w:color="auto" w:sz="6" w:space="0"/>
              <w:bottom w:val="single" w:color="auto" w:sz="4" w:space="0"/>
              <w:right w:val="single" w:color="auto" w:sz="4" w:space="0"/>
            </w:tcBorders>
            <w:vAlign w:val="center"/>
          </w:tcPr>
          <w:p w14:paraId="0F4EBA97">
            <w:pPr>
              <w:spacing w:line="360" w:lineRule="auto"/>
              <w:jc w:val="center"/>
              <w:rPr>
                <w:rFonts w:ascii="黑体" w:hAnsi="黑体" w:eastAsia="黑体" w:cs="黑体"/>
                <w:sz w:val="24"/>
                <w:szCs w:val="24"/>
              </w:rPr>
            </w:pPr>
            <w:r>
              <w:rPr>
                <w:rFonts w:ascii="黑体" w:hAnsi="黑体" w:eastAsia="黑体" w:cs="黑体"/>
                <w:sz w:val="24"/>
                <w:szCs w:val="24"/>
              </w:rPr>
              <w:t>序号</w:t>
            </w:r>
          </w:p>
        </w:tc>
        <w:tc>
          <w:tcPr>
            <w:tcW w:w="563" w:type="dxa"/>
            <w:tcBorders>
              <w:top w:val="single" w:color="auto" w:sz="6" w:space="0"/>
              <w:left w:val="single" w:color="auto" w:sz="4" w:space="0"/>
              <w:bottom w:val="single" w:color="auto" w:sz="6" w:space="0"/>
              <w:right w:val="single" w:color="auto" w:sz="6" w:space="0"/>
            </w:tcBorders>
            <w:vAlign w:val="center"/>
          </w:tcPr>
          <w:p w14:paraId="36DE1F21">
            <w:pPr>
              <w:spacing w:line="360" w:lineRule="auto"/>
              <w:jc w:val="center"/>
              <w:rPr>
                <w:rFonts w:ascii="黑体" w:hAnsi="黑体" w:eastAsia="黑体" w:cs="黑体"/>
                <w:sz w:val="24"/>
                <w:szCs w:val="24"/>
              </w:rPr>
            </w:pPr>
            <w:r>
              <w:rPr>
                <w:rFonts w:ascii="黑体" w:hAnsi="黑体" w:eastAsia="黑体" w:cs="黑体"/>
                <w:sz w:val="24"/>
                <w:szCs w:val="24"/>
              </w:rPr>
              <w:t>岗位</w:t>
            </w:r>
          </w:p>
        </w:tc>
        <w:tc>
          <w:tcPr>
            <w:tcW w:w="1453" w:type="dxa"/>
            <w:tcBorders>
              <w:top w:val="single" w:color="auto" w:sz="6" w:space="0"/>
              <w:left w:val="single" w:color="auto" w:sz="6" w:space="0"/>
              <w:bottom w:val="single" w:color="auto" w:sz="6" w:space="0"/>
              <w:right w:val="single" w:color="auto" w:sz="6" w:space="0"/>
            </w:tcBorders>
            <w:vAlign w:val="center"/>
          </w:tcPr>
          <w:p w14:paraId="1A992E03">
            <w:pPr>
              <w:spacing w:line="360" w:lineRule="auto"/>
              <w:jc w:val="center"/>
              <w:rPr>
                <w:rFonts w:ascii="黑体" w:hAnsi="黑体" w:eastAsia="黑体" w:cs="黑体"/>
                <w:sz w:val="24"/>
                <w:szCs w:val="24"/>
                <w:lang w:val="en-US" w:eastAsia="zh-CN"/>
              </w:rPr>
            </w:pPr>
            <w:r>
              <w:rPr>
                <w:rFonts w:ascii="黑体" w:hAnsi="黑体" w:eastAsia="黑体" w:cs="黑体"/>
                <w:sz w:val="24"/>
                <w:szCs w:val="24"/>
                <w:lang w:val="en-US" w:eastAsia="zh-CN"/>
              </w:rPr>
              <w:t>岗位要求</w:t>
            </w:r>
          </w:p>
        </w:tc>
        <w:tc>
          <w:tcPr>
            <w:tcW w:w="597" w:type="dxa"/>
            <w:tcBorders>
              <w:top w:val="single" w:color="auto" w:sz="6" w:space="0"/>
              <w:left w:val="single" w:color="auto" w:sz="6" w:space="0"/>
              <w:bottom w:val="single" w:color="auto" w:sz="6" w:space="0"/>
              <w:right w:val="single" w:color="auto" w:sz="4" w:space="0"/>
            </w:tcBorders>
            <w:vAlign w:val="center"/>
          </w:tcPr>
          <w:p w14:paraId="7A658A59">
            <w:pPr>
              <w:spacing w:line="360" w:lineRule="auto"/>
              <w:jc w:val="center"/>
              <w:rPr>
                <w:rFonts w:ascii="黑体" w:hAnsi="黑体" w:eastAsia="黑体" w:cs="黑体"/>
                <w:sz w:val="24"/>
                <w:szCs w:val="24"/>
              </w:rPr>
            </w:pPr>
            <w:r>
              <w:rPr>
                <w:rFonts w:ascii="黑体" w:hAnsi="黑体" w:eastAsia="黑体" w:cs="黑体"/>
                <w:sz w:val="24"/>
                <w:szCs w:val="24"/>
              </w:rPr>
              <w:t>人数</w:t>
            </w:r>
          </w:p>
        </w:tc>
        <w:tc>
          <w:tcPr>
            <w:tcW w:w="2684" w:type="dxa"/>
            <w:tcBorders>
              <w:top w:val="single" w:color="auto" w:sz="6" w:space="0"/>
              <w:left w:val="single" w:color="auto" w:sz="4" w:space="0"/>
              <w:bottom w:val="single" w:color="auto" w:sz="6" w:space="0"/>
              <w:right w:val="single" w:color="auto" w:sz="6" w:space="0"/>
            </w:tcBorders>
            <w:vAlign w:val="center"/>
          </w:tcPr>
          <w:p w14:paraId="664F3BDF">
            <w:pPr>
              <w:spacing w:line="360" w:lineRule="auto"/>
              <w:jc w:val="center"/>
              <w:rPr>
                <w:rFonts w:ascii="黑体" w:hAnsi="黑体" w:eastAsia="黑体" w:cs="黑体"/>
                <w:sz w:val="24"/>
                <w:szCs w:val="24"/>
              </w:rPr>
            </w:pPr>
            <w:r>
              <w:rPr>
                <w:rFonts w:ascii="黑体" w:hAnsi="黑体" w:eastAsia="黑体" w:cs="黑体"/>
                <w:sz w:val="24"/>
                <w:szCs w:val="24"/>
              </w:rPr>
              <w:t>人员要求</w:t>
            </w:r>
          </w:p>
        </w:tc>
        <w:tc>
          <w:tcPr>
            <w:tcW w:w="4116" w:type="dxa"/>
            <w:tcBorders>
              <w:top w:val="single" w:color="auto" w:sz="6" w:space="0"/>
              <w:left w:val="single" w:color="auto" w:sz="4" w:space="0"/>
              <w:bottom w:val="single" w:color="auto" w:sz="6" w:space="0"/>
              <w:right w:val="single" w:color="auto" w:sz="6" w:space="0"/>
            </w:tcBorders>
            <w:vAlign w:val="center"/>
          </w:tcPr>
          <w:p w14:paraId="2482816A">
            <w:pPr>
              <w:spacing w:line="360" w:lineRule="auto"/>
              <w:jc w:val="center"/>
              <w:rPr>
                <w:rFonts w:ascii="黑体" w:hAnsi="黑体" w:eastAsia="黑体" w:cs="黑体"/>
                <w:sz w:val="24"/>
                <w:szCs w:val="24"/>
              </w:rPr>
            </w:pPr>
            <w:r>
              <w:rPr>
                <w:rFonts w:ascii="黑体" w:hAnsi="黑体" w:eastAsia="黑体" w:cs="黑体"/>
                <w:sz w:val="24"/>
                <w:szCs w:val="24"/>
                <w:lang w:val="en-US" w:eastAsia="zh-CN"/>
              </w:rPr>
              <w:t>证明材料要求</w:t>
            </w:r>
          </w:p>
        </w:tc>
      </w:tr>
      <w:tr w14:paraId="2E58DC66">
        <w:tblPrEx>
          <w:tblCellMar>
            <w:top w:w="0" w:type="dxa"/>
            <w:left w:w="30" w:type="dxa"/>
            <w:bottom w:w="0" w:type="dxa"/>
            <w:right w:w="30" w:type="dxa"/>
          </w:tblCellMar>
        </w:tblPrEx>
        <w:trPr>
          <w:trHeight w:val="593" w:hRule="atLeast"/>
          <w:jc w:val="center"/>
        </w:trPr>
        <w:tc>
          <w:tcPr>
            <w:tcW w:w="623" w:type="dxa"/>
            <w:vMerge w:val="restart"/>
            <w:tcBorders>
              <w:top w:val="single" w:color="auto" w:sz="4" w:space="0"/>
              <w:left w:val="single" w:color="auto" w:sz="6" w:space="0"/>
              <w:right w:val="single" w:color="auto" w:sz="4" w:space="0"/>
            </w:tcBorders>
            <w:vAlign w:val="center"/>
          </w:tcPr>
          <w:p w14:paraId="5D227494">
            <w:pPr>
              <w:spacing w:line="0" w:lineRule="atLeast"/>
              <w:jc w:val="center"/>
              <w:rPr>
                <w:rFonts w:ascii="仿宋" w:hAnsi="仿宋" w:eastAsia="仿宋" w:cs="仿宋"/>
                <w:sz w:val="24"/>
                <w:szCs w:val="24"/>
                <w:highlight w:val="none"/>
              </w:rPr>
            </w:pPr>
            <w:r>
              <w:rPr>
                <w:rFonts w:ascii="仿宋" w:hAnsi="仿宋" w:eastAsia="仿宋" w:cs="仿宋"/>
                <w:sz w:val="24"/>
                <w:szCs w:val="24"/>
                <w:highlight w:val="none"/>
              </w:rPr>
              <w:t>1</w:t>
            </w:r>
          </w:p>
        </w:tc>
        <w:tc>
          <w:tcPr>
            <w:tcW w:w="563" w:type="dxa"/>
            <w:vMerge w:val="restart"/>
            <w:tcBorders>
              <w:top w:val="single" w:color="auto" w:sz="6" w:space="0"/>
              <w:left w:val="single" w:color="auto" w:sz="4" w:space="0"/>
              <w:right w:val="single" w:color="auto" w:sz="6" w:space="0"/>
            </w:tcBorders>
            <w:vAlign w:val="center"/>
          </w:tcPr>
          <w:p w14:paraId="584914B9">
            <w:pPr>
              <w:spacing w:line="0" w:lineRule="atLeast"/>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保安经理</w:t>
            </w:r>
          </w:p>
        </w:tc>
        <w:tc>
          <w:tcPr>
            <w:tcW w:w="1453" w:type="dxa"/>
            <w:vMerge w:val="restart"/>
            <w:tcBorders>
              <w:top w:val="single" w:color="auto" w:sz="6" w:space="0"/>
              <w:left w:val="single" w:color="auto" w:sz="6" w:space="0"/>
              <w:right w:val="single" w:color="auto" w:sz="6" w:space="0"/>
            </w:tcBorders>
            <w:vAlign w:val="center"/>
          </w:tcPr>
          <w:p w14:paraId="57E48E07">
            <w:pPr>
              <w:spacing w:line="0" w:lineRule="atLeast"/>
              <w:jc w:val="both"/>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统筹协调日常管理，应急指挥</w:t>
            </w:r>
          </w:p>
        </w:tc>
        <w:tc>
          <w:tcPr>
            <w:tcW w:w="597" w:type="dxa"/>
            <w:vMerge w:val="restart"/>
            <w:tcBorders>
              <w:top w:val="single" w:color="auto" w:sz="6" w:space="0"/>
              <w:left w:val="single" w:color="auto" w:sz="6" w:space="0"/>
              <w:right w:val="single" w:color="auto" w:sz="4" w:space="0"/>
            </w:tcBorders>
            <w:vAlign w:val="center"/>
          </w:tcPr>
          <w:p w14:paraId="23CBF16B">
            <w:pPr>
              <w:spacing w:line="0" w:lineRule="atLeast"/>
              <w:jc w:val="center"/>
              <w:rPr>
                <w:rFonts w:ascii="仿宋" w:hAnsi="仿宋" w:eastAsia="仿宋" w:cs="仿宋"/>
                <w:sz w:val="24"/>
                <w:szCs w:val="24"/>
                <w:highlight w:val="none"/>
              </w:rPr>
            </w:pPr>
            <w:r>
              <w:rPr>
                <w:rFonts w:ascii="仿宋" w:hAnsi="仿宋" w:eastAsia="仿宋" w:cs="仿宋"/>
                <w:sz w:val="24"/>
                <w:szCs w:val="24"/>
                <w:highlight w:val="none"/>
              </w:rPr>
              <w:t>1</w:t>
            </w:r>
          </w:p>
        </w:tc>
        <w:tc>
          <w:tcPr>
            <w:tcW w:w="2684" w:type="dxa"/>
            <w:tcBorders>
              <w:top w:val="single" w:color="auto" w:sz="6" w:space="0"/>
              <w:left w:val="single" w:color="auto" w:sz="4" w:space="0"/>
              <w:bottom w:val="single" w:color="auto" w:sz="4" w:space="0"/>
              <w:right w:val="single" w:color="auto" w:sz="6" w:space="0"/>
            </w:tcBorders>
            <w:vAlign w:val="center"/>
          </w:tcPr>
          <w:p w14:paraId="4322178B">
            <w:pPr>
              <w:spacing w:line="0" w:lineRule="atLeast"/>
              <w:jc w:val="both"/>
              <w:rPr>
                <w:rFonts w:ascii="仿宋" w:hAnsi="仿宋" w:eastAsia="仿宋" w:cs="仿宋"/>
                <w:sz w:val="24"/>
                <w:szCs w:val="24"/>
                <w:highlight w:val="none"/>
                <w:lang w:val="en-US"/>
              </w:rPr>
            </w:pPr>
            <w:r>
              <w:rPr>
                <w:rFonts w:ascii="仿宋_GB2312" w:hAnsi="仿宋_GB2312" w:eastAsia="仿宋_GB2312" w:cs="仿宋_GB2312"/>
                <w:color w:val="auto"/>
                <w:sz w:val="24"/>
                <w:szCs w:val="24"/>
                <w:highlight w:val="none"/>
                <w:lang w:val="en-US" w:eastAsia="zh-CN"/>
              </w:rPr>
              <w:t>★</w:t>
            </w:r>
            <w:r>
              <w:rPr>
                <w:rFonts w:ascii="仿宋_GB2312" w:hAnsi="仿宋_GB2312" w:eastAsia="仿宋_GB2312" w:cs="仿宋_GB2312"/>
                <w:sz w:val="24"/>
                <w:szCs w:val="24"/>
                <w:highlight w:val="none"/>
                <w:lang w:val="en-US" w:eastAsia="zh-CN"/>
              </w:rPr>
              <w:t>1.持《保安员》证上岗</w:t>
            </w:r>
          </w:p>
        </w:tc>
        <w:tc>
          <w:tcPr>
            <w:tcW w:w="4116" w:type="dxa"/>
            <w:tcBorders>
              <w:top w:val="single" w:color="auto" w:sz="6" w:space="0"/>
              <w:left w:val="single" w:color="auto" w:sz="4" w:space="0"/>
              <w:bottom w:val="single" w:color="auto" w:sz="4" w:space="0"/>
              <w:right w:val="single" w:color="auto" w:sz="6" w:space="0"/>
            </w:tcBorders>
            <w:shd w:val="clear" w:color="auto" w:fill="auto"/>
            <w:vAlign w:val="center"/>
          </w:tcPr>
          <w:p w14:paraId="2473CA19">
            <w:pPr>
              <w:spacing w:line="0" w:lineRule="atLeast"/>
              <w:jc w:val="left"/>
              <w:rPr>
                <w:rFonts w:hint="eastAsia" w:ascii="仿宋" w:hAnsi="仿宋" w:eastAsia="仿宋" w:cs="仿宋"/>
                <w:color w:val="000000"/>
                <w:kern w:val="2"/>
                <w:sz w:val="24"/>
                <w:szCs w:val="24"/>
                <w:highlight w:val="none"/>
                <w:lang w:val="en-US" w:eastAsia="zh-CN" w:bidi="ar-SA"/>
              </w:rPr>
            </w:pPr>
            <w:r>
              <w:rPr>
                <w:rFonts w:ascii="仿宋" w:hAnsi="仿宋" w:eastAsia="仿宋" w:cs="仿宋"/>
                <w:sz w:val="24"/>
                <w:szCs w:val="24"/>
                <w:highlight w:val="none"/>
                <w:lang w:val="en-US" w:eastAsia="zh-CN"/>
              </w:rPr>
              <w:t>是</w:t>
            </w:r>
            <w:r>
              <w:rPr>
                <w:rFonts w:ascii="仿宋_GB2312" w:hAnsi="仿宋_GB2312" w:eastAsia="仿宋_GB2312" w:cs="仿宋_GB2312"/>
                <w:sz w:val="24"/>
                <w:szCs w:val="24"/>
                <w:highlight w:val="none"/>
                <w:lang w:val="en-US" w:eastAsia="zh-CN"/>
              </w:rPr>
              <w:t>（提供公安机关颁发的有效《保安员》证）</w:t>
            </w:r>
          </w:p>
        </w:tc>
      </w:tr>
      <w:tr w14:paraId="730A9F8B">
        <w:tblPrEx>
          <w:tblCellMar>
            <w:top w:w="0" w:type="dxa"/>
            <w:left w:w="30" w:type="dxa"/>
            <w:bottom w:w="0" w:type="dxa"/>
            <w:right w:w="30" w:type="dxa"/>
          </w:tblCellMar>
        </w:tblPrEx>
        <w:trPr>
          <w:trHeight w:val="585" w:hRule="atLeast"/>
          <w:jc w:val="center"/>
        </w:trPr>
        <w:tc>
          <w:tcPr>
            <w:tcW w:w="623" w:type="dxa"/>
            <w:vMerge w:val="continue"/>
            <w:tcBorders>
              <w:left w:val="single" w:color="auto" w:sz="6" w:space="0"/>
              <w:right w:val="single" w:color="auto" w:sz="4" w:space="0"/>
            </w:tcBorders>
            <w:vAlign w:val="center"/>
          </w:tcPr>
          <w:p w14:paraId="7756997D">
            <w:pPr>
              <w:spacing w:line="0" w:lineRule="atLeast"/>
              <w:jc w:val="center"/>
              <w:rPr>
                <w:rFonts w:hint="default"/>
                <w:sz w:val="24"/>
                <w:szCs w:val="24"/>
                <w:highlight w:val="none"/>
              </w:rPr>
            </w:pPr>
          </w:p>
        </w:tc>
        <w:tc>
          <w:tcPr>
            <w:tcW w:w="563" w:type="dxa"/>
            <w:vMerge w:val="continue"/>
            <w:tcBorders>
              <w:left w:val="single" w:color="auto" w:sz="4" w:space="0"/>
              <w:right w:val="single" w:color="auto" w:sz="6" w:space="0"/>
            </w:tcBorders>
            <w:vAlign w:val="center"/>
          </w:tcPr>
          <w:p w14:paraId="6FAB9A3E">
            <w:pPr>
              <w:spacing w:line="0" w:lineRule="atLeast"/>
              <w:jc w:val="center"/>
              <w:rPr>
                <w:rFonts w:hint="default"/>
                <w:sz w:val="24"/>
                <w:szCs w:val="24"/>
                <w:highlight w:val="none"/>
              </w:rPr>
            </w:pPr>
          </w:p>
        </w:tc>
        <w:tc>
          <w:tcPr>
            <w:tcW w:w="1453" w:type="dxa"/>
            <w:vMerge w:val="continue"/>
            <w:tcBorders>
              <w:left w:val="single" w:color="auto" w:sz="6" w:space="0"/>
              <w:right w:val="single" w:color="auto" w:sz="6" w:space="0"/>
            </w:tcBorders>
            <w:vAlign w:val="center"/>
          </w:tcPr>
          <w:p w14:paraId="4E993ABB">
            <w:pPr>
              <w:spacing w:line="0" w:lineRule="atLeast"/>
              <w:jc w:val="both"/>
              <w:rPr>
                <w:rFonts w:hint="default"/>
                <w:sz w:val="24"/>
                <w:szCs w:val="24"/>
                <w:highlight w:val="none"/>
              </w:rPr>
            </w:pPr>
          </w:p>
        </w:tc>
        <w:tc>
          <w:tcPr>
            <w:tcW w:w="597" w:type="dxa"/>
            <w:vMerge w:val="continue"/>
            <w:tcBorders>
              <w:left w:val="single" w:color="auto" w:sz="6" w:space="0"/>
              <w:right w:val="single" w:color="auto" w:sz="4" w:space="0"/>
            </w:tcBorders>
            <w:vAlign w:val="center"/>
          </w:tcPr>
          <w:p w14:paraId="13ACD75D">
            <w:pPr>
              <w:spacing w:line="0" w:lineRule="atLeast"/>
              <w:jc w:val="center"/>
              <w:rPr>
                <w:rFonts w:hint="default"/>
                <w:sz w:val="24"/>
                <w:szCs w:val="24"/>
                <w:highlight w:val="none"/>
              </w:rPr>
            </w:pPr>
          </w:p>
        </w:tc>
        <w:tc>
          <w:tcPr>
            <w:tcW w:w="2684" w:type="dxa"/>
            <w:tcBorders>
              <w:top w:val="single" w:color="auto" w:sz="4" w:space="0"/>
              <w:left w:val="single" w:color="auto" w:sz="4" w:space="0"/>
              <w:bottom w:val="single" w:color="auto" w:sz="6" w:space="0"/>
              <w:right w:val="single" w:color="auto" w:sz="6" w:space="0"/>
            </w:tcBorders>
            <w:vAlign w:val="center"/>
          </w:tcPr>
          <w:p w14:paraId="4E62D617">
            <w:pPr>
              <w:spacing w:line="0" w:lineRule="atLeast"/>
              <w:jc w:val="both"/>
              <w:rPr>
                <w:rFonts w:ascii="仿宋_GB2312" w:hAnsi="仿宋_GB2312" w:eastAsia="仿宋_GB2312" w:cs="仿宋_GB2312"/>
                <w:color w:val="FF0000"/>
                <w:sz w:val="24"/>
                <w:szCs w:val="24"/>
                <w:highlight w:val="none"/>
                <w:lang w:val="en-US" w:eastAsia="zh-CN"/>
              </w:rPr>
            </w:pPr>
            <w:r>
              <w:rPr>
                <w:rFonts w:ascii="仿宋_GB2312" w:hAnsi="仿宋_GB2312" w:eastAsia="仿宋_GB2312" w:cs="仿宋_GB2312"/>
                <w:sz w:val="24"/>
                <w:szCs w:val="24"/>
                <w:highlight w:val="none"/>
                <w:lang w:val="en-US" w:eastAsia="zh-CN"/>
              </w:rPr>
              <w:t>△2.</w:t>
            </w:r>
            <w:r>
              <w:rPr>
                <w:rFonts w:hint="eastAsia" w:ascii="仿宋_GB2312" w:hAnsi="仿宋_GB2312" w:eastAsia="仿宋_GB2312" w:cs="仿宋_GB2312"/>
                <w:sz w:val="24"/>
                <w:szCs w:val="24"/>
                <w:highlight w:val="none"/>
                <w:lang w:val="en-US" w:eastAsia="zh-CN"/>
              </w:rPr>
              <w:t>本科</w:t>
            </w:r>
            <w:r>
              <w:rPr>
                <w:rFonts w:ascii="仿宋_GB2312" w:hAnsi="仿宋_GB2312" w:eastAsia="仿宋_GB2312" w:cs="仿宋_GB2312"/>
                <w:sz w:val="24"/>
                <w:szCs w:val="24"/>
                <w:highlight w:val="none"/>
              </w:rPr>
              <w:t>以上学历</w:t>
            </w:r>
            <w:r>
              <w:rPr>
                <w:rFonts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45</w:t>
            </w:r>
            <w:r>
              <w:rPr>
                <w:rFonts w:ascii="仿宋_GB2312" w:hAnsi="仿宋_GB2312" w:eastAsia="仿宋_GB2312" w:cs="仿宋_GB2312"/>
                <w:sz w:val="24"/>
                <w:szCs w:val="24"/>
                <w:highlight w:val="none"/>
              </w:rPr>
              <w:t>周岁以下</w:t>
            </w:r>
            <w:r>
              <w:rPr>
                <w:rFonts w:ascii="仿宋_GB2312" w:hAnsi="仿宋_GB2312" w:eastAsia="仿宋_GB2312" w:cs="仿宋_GB2312"/>
                <w:sz w:val="24"/>
                <w:szCs w:val="24"/>
                <w:highlight w:val="none"/>
                <w:lang w:eastAsia="zh-CN"/>
              </w:rPr>
              <w:t>；</w:t>
            </w:r>
          </w:p>
        </w:tc>
        <w:tc>
          <w:tcPr>
            <w:tcW w:w="4116" w:type="dxa"/>
            <w:tcBorders>
              <w:top w:val="single" w:color="auto" w:sz="4" w:space="0"/>
              <w:left w:val="single" w:color="auto" w:sz="4" w:space="0"/>
              <w:bottom w:val="single" w:color="auto" w:sz="6" w:space="0"/>
              <w:right w:val="single" w:color="auto" w:sz="6" w:space="0"/>
            </w:tcBorders>
            <w:shd w:val="clear" w:color="auto" w:fill="auto"/>
            <w:vAlign w:val="center"/>
          </w:tcPr>
          <w:p w14:paraId="0D67CA7F">
            <w:pPr>
              <w:spacing w:line="0" w:lineRule="atLeast"/>
              <w:jc w:val="left"/>
              <w:rPr>
                <w:rFonts w:hint="eastAsia" w:ascii="仿宋_GB2312" w:hAnsi="仿宋_GB2312" w:eastAsia="仿宋_GB2312" w:cs="仿宋_GB2312"/>
                <w:color w:val="FF0000"/>
                <w:kern w:val="2"/>
                <w:sz w:val="24"/>
                <w:szCs w:val="24"/>
                <w:highlight w:val="none"/>
                <w:lang w:val="en-US" w:eastAsia="zh-CN" w:bidi="ar-SA"/>
              </w:rPr>
            </w:pPr>
            <w:r>
              <w:rPr>
                <w:rFonts w:ascii="仿宋_GB2312" w:hAnsi="仿宋_GB2312" w:eastAsia="仿宋_GB2312" w:cs="仿宋_GB2312"/>
                <w:sz w:val="24"/>
                <w:szCs w:val="24"/>
                <w:highlight w:val="none"/>
                <w:lang w:val="en-US" w:eastAsia="zh-CN"/>
              </w:rPr>
              <w:t>是（提供学历证书</w:t>
            </w:r>
            <w:r>
              <w:rPr>
                <w:rFonts w:hint="eastAsia" w:ascii="仿宋_GB2312" w:hAnsi="仿宋_GB2312" w:eastAsia="仿宋_GB2312" w:cs="仿宋_GB2312"/>
                <w:sz w:val="24"/>
                <w:szCs w:val="24"/>
                <w:highlight w:val="none"/>
                <w:lang w:val="en-US" w:eastAsia="zh-CN"/>
              </w:rPr>
              <w:t>、</w:t>
            </w:r>
            <w:r>
              <w:rPr>
                <w:rFonts w:ascii="仿宋_GB2312" w:hAnsi="仿宋_GB2312" w:eastAsia="仿宋_GB2312" w:cs="仿宋_GB2312"/>
                <w:sz w:val="24"/>
                <w:szCs w:val="24"/>
                <w:highlight w:val="none"/>
                <w:lang w:val="en-US" w:eastAsia="zh-CN"/>
              </w:rPr>
              <w:t>身份证）</w:t>
            </w:r>
          </w:p>
        </w:tc>
      </w:tr>
      <w:tr w14:paraId="689E6822">
        <w:tblPrEx>
          <w:tblCellMar>
            <w:top w:w="0" w:type="dxa"/>
            <w:left w:w="30" w:type="dxa"/>
            <w:bottom w:w="0" w:type="dxa"/>
            <w:right w:w="30" w:type="dxa"/>
          </w:tblCellMar>
        </w:tblPrEx>
        <w:trPr>
          <w:trHeight w:val="590" w:hRule="atLeast"/>
          <w:jc w:val="center"/>
        </w:trPr>
        <w:tc>
          <w:tcPr>
            <w:tcW w:w="623" w:type="dxa"/>
            <w:vMerge w:val="continue"/>
            <w:tcBorders>
              <w:left w:val="single" w:color="auto" w:sz="6" w:space="0"/>
              <w:right w:val="single" w:color="auto" w:sz="4" w:space="0"/>
            </w:tcBorders>
            <w:vAlign w:val="center"/>
          </w:tcPr>
          <w:p w14:paraId="3359404A">
            <w:pPr>
              <w:spacing w:line="0" w:lineRule="atLeast"/>
              <w:jc w:val="center"/>
              <w:rPr>
                <w:rFonts w:hint="default"/>
                <w:sz w:val="24"/>
                <w:szCs w:val="24"/>
                <w:highlight w:val="none"/>
              </w:rPr>
            </w:pPr>
          </w:p>
        </w:tc>
        <w:tc>
          <w:tcPr>
            <w:tcW w:w="563" w:type="dxa"/>
            <w:vMerge w:val="continue"/>
            <w:tcBorders>
              <w:left w:val="single" w:color="auto" w:sz="4" w:space="0"/>
              <w:right w:val="single" w:color="auto" w:sz="6" w:space="0"/>
            </w:tcBorders>
            <w:vAlign w:val="center"/>
          </w:tcPr>
          <w:p w14:paraId="4F333AFC">
            <w:pPr>
              <w:spacing w:line="0" w:lineRule="atLeast"/>
              <w:jc w:val="center"/>
              <w:rPr>
                <w:rFonts w:hint="default"/>
                <w:sz w:val="24"/>
                <w:szCs w:val="24"/>
                <w:highlight w:val="none"/>
              </w:rPr>
            </w:pPr>
          </w:p>
        </w:tc>
        <w:tc>
          <w:tcPr>
            <w:tcW w:w="1453" w:type="dxa"/>
            <w:vMerge w:val="continue"/>
            <w:tcBorders>
              <w:left w:val="single" w:color="auto" w:sz="6" w:space="0"/>
              <w:right w:val="single" w:color="auto" w:sz="6" w:space="0"/>
            </w:tcBorders>
            <w:vAlign w:val="center"/>
          </w:tcPr>
          <w:p w14:paraId="5466A54E">
            <w:pPr>
              <w:spacing w:line="0" w:lineRule="atLeast"/>
              <w:jc w:val="both"/>
              <w:rPr>
                <w:rFonts w:hint="default"/>
                <w:sz w:val="24"/>
                <w:szCs w:val="24"/>
                <w:highlight w:val="none"/>
              </w:rPr>
            </w:pPr>
          </w:p>
        </w:tc>
        <w:tc>
          <w:tcPr>
            <w:tcW w:w="597" w:type="dxa"/>
            <w:vMerge w:val="continue"/>
            <w:tcBorders>
              <w:left w:val="single" w:color="auto" w:sz="6" w:space="0"/>
              <w:right w:val="single" w:color="auto" w:sz="4" w:space="0"/>
            </w:tcBorders>
            <w:vAlign w:val="center"/>
          </w:tcPr>
          <w:p w14:paraId="15647FA6">
            <w:pPr>
              <w:spacing w:line="0" w:lineRule="atLeast"/>
              <w:jc w:val="center"/>
              <w:rPr>
                <w:rFonts w:hint="default"/>
                <w:sz w:val="24"/>
                <w:szCs w:val="24"/>
                <w:highlight w:val="none"/>
              </w:rPr>
            </w:pPr>
          </w:p>
        </w:tc>
        <w:tc>
          <w:tcPr>
            <w:tcW w:w="2684" w:type="dxa"/>
            <w:tcBorders>
              <w:top w:val="single" w:color="auto" w:sz="6" w:space="0"/>
              <w:left w:val="single" w:color="auto" w:sz="4" w:space="0"/>
              <w:bottom w:val="single" w:color="auto" w:sz="6" w:space="0"/>
              <w:right w:val="single" w:color="auto" w:sz="6" w:space="0"/>
            </w:tcBorders>
            <w:vAlign w:val="center"/>
          </w:tcPr>
          <w:p w14:paraId="42434FE9">
            <w:pPr>
              <w:spacing w:line="0" w:lineRule="atLeast"/>
              <w:jc w:val="both"/>
              <w:rPr>
                <w:rFonts w:ascii="仿宋_GB2312" w:hAnsi="仿宋_GB2312" w:eastAsia="仿宋_GB2312" w:cs="仿宋_GB2312"/>
                <w:color w:val="auto"/>
                <w:sz w:val="24"/>
                <w:szCs w:val="24"/>
                <w:highlight w:val="none"/>
              </w:rPr>
            </w:pPr>
            <w:r>
              <w:rPr>
                <w:rFonts w:ascii="仿宋_GB2312" w:hAnsi="仿宋_GB2312" w:eastAsia="仿宋_GB2312" w:cs="仿宋_GB2312"/>
                <w:color w:val="auto"/>
                <w:sz w:val="24"/>
                <w:szCs w:val="24"/>
                <w:highlight w:val="none"/>
                <w:lang w:val="en-US" w:eastAsia="zh-CN"/>
              </w:rPr>
              <w:t>★3.</w:t>
            </w:r>
            <w:r>
              <w:rPr>
                <w:rFonts w:ascii="仿宋_GB2312" w:hAnsi="仿宋_GB2312" w:eastAsia="仿宋_GB2312" w:cs="仿宋_GB2312"/>
                <w:color w:val="auto"/>
                <w:sz w:val="24"/>
                <w:szCs w:val="24"/>
                <w:highlight w:val="none"/>
                <w:lang w:eastAsia="zh-CN"/>
              </w:rPr>
              <w:t>为投标人在职员工</w:t>
            </w:r>
            <w:r>
              <w:rPr>
                <w:rFonts w:ascii="仿宋_GB2312" w:hAnsi="仿宋_GB2312" w:eastAsia="仿宋_GB2312" w:cs="仿宋_GB2312"/>
                <w:color w:val="auto"/>
                <w:sz w:val="24"/>
                <w:szCs w:val="24"/>
                <w:highlight w:val="none"/>
                <w:lang w:val="en-US" w:eastAsia="zh-CN"/>
              </w:rPr>
              <w:t>；</w:t>
            </w:r>
          </w:p>
        </w:tc>
        <w:tc>
          <w:tcPr>
            <w:tcW w:w="4116" w:type="dxa"/>
            <w:tcBorders>
              <w:top w:val="single" w:color="auto" w:sz="6" w:space="0"/>
              <w:left w:val="single" w:color="auto" w:sz="4" w:space="0"/>
              <w:bottom w:val="single" w:color="auto" w:sz="6" w:space="0"/>
              <w:right w:val="single" w:color="auto" w:sz="6" w:space="0"/>
            </w:tcBorders>
            <w:shd w:val="clear" w:color="auto" w:fill="auto"/>
            <w:vAlign w:val="center"/>
          </w:tcPr>
          <w:p w14:paraId="15DBDA08">
            <w:pPr>
              <w:spacing w:line="0" w:lineRule="atLeast"/>
              <w:jc w:val="left"/>
              <w:rPr>
                <w:rFonts w:hint="eastAsia" w:ascii="仿宋_GB2312" w:hAnsi="仿宋_GB2312" w:eastAsia="仿宋_GB2312" w:cs="仿宋_GB2312"/>
                <w:color w:val="auto"/>
                <w:kern w:val="2"/>
                <w:sz w:val="24"/>
                <w:szCs w:val="24"/>
                <w:highlight w:val="none"/>
                <w:lang w:val="en-US" w:eastAsia="zh-CN" w:bidi="ar-SA"/>
              </w:rPr>
            </w:pPr>
            <w:r>
              <w:rPr>
                <w:rFonts w:ascii="仿宋_GB2312" w:hAnsi="仿宋_GB2312" w:eastAsia="仿宋_GB2312" w:cs="仿宋_GB2312"/>
                <w:color w:val="auto"/>
                <w:sz w:val="24"/>
                <w:szCs w:val="24"/>
                <w:highlight w:val="none"/>
                <w:lang w:val="en-US" w:eastAsia="zh-CN"/>
              </w:rPr>
              <w:t>是（提供2025年1月以来任意1个月社保缴纳证明）</w:t>
            </w:r>
          </w:p>
        </w:tc>
      </w:tr>
      <w:tr w14:paraId="1871AAAB">
        <w:tblPrEx>
          <w:tblCellMar>
            <w:top w:w="0" w:type="dxa"/>
            <w:left w:w="30" w:type="dxa"/>
            <w:bottom w:w="0" w:type="dxa"/>
            <w:right w:w="30" w:type="dxa"/>
          </w:tblCellMar>
        </w:tblPrEx>
        <w:trPr>
          <w:trHeight w:val="590" w:hRule="atLeast"/>
          <w:jc w:val="center"/>
        </w:trPr>
        <w:tc>
          <w:tcPr>
            <w:tcW w:w="623" w:type="dxa"/>
            <w:vMerge w:val="continue"/>
            <w:tcBorders>
              <w:left w:val="single" w:color="auto" w:sz="6" w:space="0"/>
              <w:right w:val="single" w:color="auto" w:sz="4" w:space="0"/>
            </w:tcBorders>
            <w:vAlign w:val="center"/>
          </w:tcPr>
          <w:p w14:paraId="2190CA35">
            <w:pPr>
              <w:spacing w:line="0" w:lineRule="atLeast"/>
              <w:jc w:val="center"/>
              <w:rPr>
                <w:rFonts w:hint="default"/>
                <w:sz w:val="24"/>
                <w:szCs w:val="24"/>
                <w:highlight w:val="none"/>
              </w:rPr>
            </w:pPr>
          </w:p>
        </w:tc>
        <w:tc>
          <w:tcPr>
            <w:tcW w:w="563" w:type="dxa"/>
            <w:vMerge w:val="continue"/>
            <w:tcBorders>
              <w:left w:val="single" w:color="auto" w:sz="4" w:space="0"/>
              <w:right w:val="single" w:color="auto" w:sz="6" w:space="0"/>
            </w:tcBorders>
            <w:vAlign w:val="center"/>
          </w:tcPr>
          <w:p w14:paraId="7A06CFFB">
            <w:pPr>
              <w:spacing w:line="0" w:lineRule="atLeast"/>
              <w:jc w:val="center"/>
              <w:rPr>
                <w:rFonts w:hint="default"/>
                <w:sz w:val="24"/>
                <w:szCs w:val="24"/>
                <w:highlight w:val="none"/>
              </w:rPr>
            </w:pPr>
          </w:p>
        </w:tc>
        <w:tc>
          <w:tcPr>
            <w:tcW w:w="1453" w:type="dxa"/>
            <w:vMerge w:val="continue"/>
            <w:tcBorders>
              <w:left w:val="single" w:color="auto" w:sz="6" w:space="0"/>
              <w:right w:val="single" w:color="auto" w:sz="6" w:space="0"/>
            </w:tcBorders>
            <w:vAlign w:val="center"/>
          </w:tcPr>
          <w:p w14:paraId="1696C031">
            <w:pPr>
              <w:spacing w:line="0" w:lineRule="atLeast"/>
              <w:jc w:val="both"/>
              <w:rPr>
                <w:rFonts w:hint="default"/>
                <w:sz w:val="24"/>
                <w:szCs w:val="24"/>
                <w:highlight w:val="none"/>
              </w:rPr>
            </w:pPr>
          </w:p>
        </w:tc>
        <w:tc>
          <w:tcPr>
            <w:tcW w:w="597" w:type="dxa"/>
            <w:vMerge w:val="continue"/>
            <w:tcBorders>
              <w:left w:val="single" w:color="auto" w:sz="6" w:space="0"/>
              <w:right w:val="single" w:color="auto" w:sz="4" w:space="0"/>
            </w:tcBorders>
            <w:vAlign w:val="center"/>
          </w:tcPr>
          <w:p w14:paraId="67612570">
            <w:pPr>
              <w:spacing w:line="0" w:lineRule="atLeast"/>
              <w:jc w:val="center"/>
              <w:rPr>
                <w:rFonts w:hint="default"/>
                <w:sz w:val="24"/>
                <w:szCs w:val="24"/>
                <w:highlight w:val="none"/>
              </w:rPr>
            </w:pPr>
          </w:p>
        </w:tc>
        <w:tc>
          <w:tcPr>
            <w:tcW w:w="2684" w:type="dxa"/>
            <w:tcBorders>
              <w:top w:val="single" w:color="auto" w:sz="6" w:space="0"/>
              <w:left w:val="single" w:color="auto" w:sz="4" w:space="0"/>
              <w:bottom w:val="single" w:color="auto" w:sz="6" w:space="0"/>
              <w:right w:val="single" w:color="auto" w:sz="6" w:space="0"/>
            </w:tcBorders>
            <w:vAlign w:val="center"/>
          </w:tcPr>
          <w:p w14:paraId="68642E64">
            <w:pPr>
              <w:spacing w:line="0" w:lineRule="atLeast"/>
              <w:jc w:val="both"/>
              <w:rPr>
                <w:rFonts w:ascii="仿宋_GB2312" w:hAnsi="仿宋_GB2312" w:eastAsia="仿宋_GB2312" w:cs="仿宋_GB2312"/>
                <w:color w:val="auto"/>
                <w:sz w:val="24"/>
                <w:szCs w:val="24"/>
                <w:highlight w:val="none"/>
                <w:lang w:val="en-US" w:eastAsia="zh-CN"/>
              </w:rPr>
            </w:pPr>
            <w:r>
              <w:rPr>
                <w:rFonts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lang w:val="en-US" w:eastAsia="zh-CN"/>
              </w:rPr>
              <w:t>4.退转军人或警校毕业生</w:t>
            </w:r>
            <w:r>
              <w:rPr>
                <w:rFonts w:hint="eastAsia" w:ascii="仿宋_GB2312" w:hAnsi="仿宋_GB2312" w:eastAsia="仿宋_GB2312" w:cs="仿宋_GB2312"/>
                <w:sz w:val="24"/>
                <w:szCs w:val="24"/>
                <w:highlight w:val="none"/>
                <w:lang w:eastAsia="zh-CN"/>
              </w:rPr>
              <w:t>。</w:t>
            </w:r>
          </w:p>
        </w:tc>
        <w:tc>
          <w:tcPr>
            <w:tcW w:w="4116" w:type="dxa"/>
            <w:tcBorders>
              <w:top w:val="single" w:color="auto" w:sz="6" w:space="0"/>
              <w:left w:val="single" w:color="auto" w:sz="4" w:space="0"/>
              <w:bottom w:val="single" w:color="auto" w:sz="6" w:space="0"/>
              <w:right w:val="single" w:color="auto" w:sz="6" w:space="0"/>
            </w:tcBorders>
            <w:shd w:val="clear" w:color="auto" w:fill="auto"/>
            <w:vAlign w:val="center"/>
          </w:tcPr>
          <w:p w14:paraId="45808AE4">
            <w:pPr>
              <w:spacing w:line="0" w:lineRule="atLeast"/>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是（需提供退转军人证或</w:t>
            </w:r>
            <w:r>
              <w:rPr>
                <w:rFonts w:hint="eastAsia" w:ascii="仿宋_GB2312" w:hAnsi="仿宋_GB2312" w:eastAsia="仿宋_GB2312" w:cs="仿宋_GB2312"/>
                <w:sz w:val="24"/>
                <w:szCs w:val="24"/>
                <w:highlight w:val="none"/>
                <w:lang w:val="en-US" w:eastAsia="zh-CN"/>
              </w:rPr>
              <w:t>警校毕业证等证明材料</w:t>
            </w:r>
            <w:r>
              <w:rPr>
                <w:rFonts w:hint="eastAsia" w:ascii="仿宋_GB2312" w:hAnsi="仿宋_GB2312" w:eastAsia="仿宋_GB2312" w:cs="仿宋_GB2312"/>
                <w:color w:val="auto"/>
                <w:sz w:val="24"/>
                <w:szCs w:val="24"/>
                <w:highlight w:val="none"/>
                <w:lang w:val="en-US" w:eastAsia="zh-CN"/>
              </w:rPr>
              <w:t>）</w:t>
            </w:r>
          </w:p>
        </w:tc>
      </w:tr>
      <w:tr w14:paraId="50117EF0">
        <w:tblPrEx>
          <w:tblCellMar>
            <w:top w:w="0" w:type="dxa"/>
            <w:left w:w="30" w:type="dxa"/>
            <w:bottom w:w="0" w:type="dxa"/>
            <w:right w:w="30" w:type="dxa"/>
          </w:tblCellMar>
        </w:tblPrEx>
        <w:trPr>
          <w:trHeight w:val="688" w:hRule="atLeast"/>
          <w:jc w:val="center"/>
        </w:trPr>
        <w:tc>
          <w:tcPr>
            <w:tcW w:w="623" w:type="dxa"/>
            <w:vMerge w:val="restart"/>
            <w:tcBorders>
              <w:top w:val="single" w:color="auto" w:sz="6" w:space="0"/>
              <w:left w:val="single" w:color="auto" w:sz="6" w:space="0"/>
              <w:right w:val="single" w:color="auto" w:sz="4" w:space="0"/>
            </w:tcBorders>
            <w:vAlign w:val="center"/>
          </w:tcPr>
          <w:p w14:paraId="2A910ECD">
            <w:pPr>
              <w:spacing w:line="0" w:lineRule="atLeast"/>
              <w:jc w:val="center"/>
              <w:rPr>
                <w:rFonts w:ascii="仿宋" w:hAnsi="仿宋" w:eastAsia="仿宋" w:cs="仿宋"/>
                <w:sz w:val="24"/>
                <w:szCs w:val="24"/>
                <w:highlight w:val="none"/>
              </w:rPr>
            </w:pPr>
            <w:r>
              <w:rPr>
                <w:rFonts w:ascii="仿宋" w:hAnsi="仿宋" w:eastAsia="仿宋" w:cs="仿宋"/>
                <w:sz w:val="24"/>
                <w:szCs w:val="24"/>
                <w:highlight w:val="none"/>
              </w:rPr>
              <w:t>2</w:t>
            </w:r>
          </w:p>
        </w:tc>
        <w:tc>
          <w:tcPr>
            <w:tcW w:w="563" w:type="dxa"/>
            <w:vMerge w:val="restart"/>
            <w:tcBorders>
              <w:top w:val="single" w:color="auto" w:sz="6" w:space="0"/>
              <w:left w:val="single" w:color="auto" w:sz="4" w:space="0"/>
              <w:right w:val="single" w:color="auto" w:sz="6" w:space="0"/>
            </w:tcBorders>
            <w:vAlign w:val="center"/>
          </w:tcPr>
          <w:p w14:paraId="08EBA27E">
            <w:pPr>
              <w:spacing w:line="0" w:lineRule="atLeast"/>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保安班长</w:t>
            </w:r>
          </w:p>
        </w:tc>
        <w:tc>
          <w:tcPr>
            <w:tcW w:w="1453" w:type="dxa"/>
            <w:vMerge w:val="restart"/>
            <w:tcBorders>
              <w:top w:val="single" w:color="auto" w:sz="6" w:space="0"/>
              <w:left w:val="single" w:color="auto" w:sz="6" w:space="0"/>
              <w:right w:val="single" w:color="auto" w:sz="6" w:space="0"/>
            </w:tcBorders>
            <w:vAlign w:val="center"/>
          </w:tcPr>
          <w:p w14:paraId="58967DAD">
            <w:pPr>
              <w:spacing w:line="0" w:lineRule="atLeast"/>
              <w:jc w:val="both"/>
              <w:rPr>
                <w:rFonts w:hint="default" w:ascii="仿宋" w:hAnsi="仿宋" w:eastAsia="仿宋" w:cs="仿宋"/>
                <w:sz w:val="24"/>
                <w:szCs w:val="24"/>
                <w:highlight w:val="none"/>
                <w:lang w:val="en-US" w:eastAsia="zh-CN"/>
              </w:rPr>
            </w:pPr>
            <w:r>
              <w:rPr>
                <w:rFonts w:hint="eastAsia" w:ascii="仿宋" w:hAnsi="仿宋" w:eastAsia="仿宋" w:cs="仿宋"/>
                <w:color w:val="auto"/>
                <w:sz w:val="24"/>
                <w:szCs w:val="24"/>
                <w:highlight w:val="none"/>
                <w:lang w:val="en-US" w:eastAsia="zh-CN"/>
              </w:rPr>
              <w:t>负责队伍管理、巡逻管控、现场处置</w:t>
            </w:r>
          </w:p>
        </w:tc>
        <w:tc>
          <w:tcPr>
            <w:tcW w:w="597" w:type="dxa"/>
            <w:vMerge w:val="restart"/>
            <w:tcBorders>
              <w:top w:val="single" w:color="auto" w:sz="6" w:space="0"/>
              <w:left w:val="single" w:color="auto" w:sz="6" w:space="0"/>
              <w:right w:val="single" w:color="auto" w:sz="4" w:space="0"/>
            </w:tcBorders>
            <w:vAlign w:val="center"/>
          </w:tcPr>
          <w:p w14:paraId="1A6C85B0">
            <w:pPr>
              <w:spacing w:line="0" w:lineRule="atLeast"/>
              <w:jc w:val="center"/>
              <w:rPr>
                <w:rFonts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2</w:t>
            </w:r>
          </w:p>
        </w:tc>
        <w:tc>
          <w:tcPr>
            <w:tcW w:w="2684" w:type="dxa"/>
            <w:tcBorders>
              <w:top w:val="single" w:color="auto" w:sz="6" w:space="0"/>
              <w:left w:val="single" w:color="auto" w:sz="4" w:space="0"/>
              <w:bottom w:val="single" w:color="auto" w:sz="4" w:space="0"/>
              <w:right w:val="single" w:color="auto" w:sz="6" w:space="0"/>
            </w:tcBorders>
            <w:vAlign w:val="center"/>
          </w:tcPr>
          <w:p w14:paraId="7F3CDB8F">
            <w:pPr>
              <w:spacing w:line="0" w:lineRule="atLeast"/>
              <w:jc w:val="both"/>
              <w:rPr>
                <w:rFonts w:ascii="仿宋_GB2312" w:hAnsi="仿宋_GB2312" w:eastAsia="仿宋_GB2312" w:cs="仿宋_GB2312"/>
                <w:sz w:val="24"/>
                <w:szCs w:val="24"/>
                <w:highlight w:val="none"/>
              </w:rPr>
            </w:pPr>
            <w:r>
              <w:rPr>
                <w:rFonts w:ascii="仿宋_GB2312" w:hAnsi="仿宋_GB2312" w:eastAsia="仿宋_GB2312" w:cs="仿宋_GB2312"/>
                <w:color w:val="auto"/>
                <w:sz w:val="24"/>
                <w:szCs w:val="24"/>
                <w:highlight w:val="none"/>
                <w:lang w:val="en-US" w:eastAsia="zh-CN"/>
              </w:rPr>
              <w:t>★</w:t>
            </w:r>
            <w:r>
              <w:rPr>
                <w:rFonts w:ascii="仿宋_GB2312" w:hAnsi="仿宋_GB2312" w:eastAsia="仿宋_GB2312" w:cs="仿宋_GB2312"/>
                <w:sz w:val="24"/>
                <w:szCs w:val="24"/>
                <w:highlight w:val="none"/>
                <w:lang w:val="en-US" w:eastAsia="zh-CN"/>
              </w:rPr>
              <w:t>1.持《保安员》证上岗；</w:t>
            </w:r>
          </w:p>
        </w:tc>
        <w:tc>
          <w:tcPr>
            <w:tcW w:w="4116" w:type="dxa"/>
            <w:tcBorders>
              <w:top w:val="single" w:color="auto" w:sz="6" w:space="0"/>
              <w:left w:val="single" w:color="auto" w:sz="4" w:space="0"/>
              <w:bottom w:val="single" w:color="auto" w:sz="4" w:space="0"/>
              <w:right w:val="single" w:color="auto" w:sz="6" w:space="0"/>
            </w:tcBorders>
            <w:shd w:val="clear" w:color="auto" w:fill="auto"/>
            <w:vAlign w:val="center"/>
          </w:tcPr>
          <w:p w14:paraId="3BE83D5A">
            <w:pPr>
              <w:spacing w:line="0" w:lineRule="atLeast"/>
              <w:jc w:val="left"/>
              <w:rPr>
                <w:rFonts w:hint="eastAsia" w:ascii="仿宋_GB2312" w:hAnsi="仿宋_GB2312" w:eastAsia="仿宋_GB2312" w:cs="仿宋_GB2312"/>
                <w:color w:val="000000"/>
                <w:kern w:val="2"/>
                <w:sz w:val="24"/>
                <w:szCs w:val="24"/>
                <w:highlight w:val="none"/>
                <w:lang w:val="en-US" w:eastAsia="zh-CN" w:bidi="ar-SA"/>
              </w:rPr>
            </w:pPr>
            <w:r>
              <w:rPr>
                <w:rFonts w:ascii="仿宋" w:hAnsi="仿宋" w:eastAsia="仿宋" w:cs="仿宋"/>
                <w:sz w:val="24"/>
                <w:szCs w:val="24"/>
                <w:highlight w:val="none"/>
                <w:lang w:val="en-US" w:eastAsia="zh-CN"/>
              </w:rPr>
              <w:t>是</w:t>
            </w:r>
            <w:r>
              <w:rPr>
                <w:rFonts w:ascii="仿宋_GB2312" w:hAnsi="仿宋_GB2312" w:eastAsia="仿宋_GB2312" w:cs="仿宋_GB2312"/>
                <w:sz w:val="24"/>
                <w:szCs w:val="24"/>
                <w:highlight w:val="none"/>
                <w:lang w:val="en-US" w:eastAsia="zh-CN"/>
              </w:rPr>
              <w:t>（提供公安机关颁发的有效《保安员》证）</w:t>
            </w:r>
          </w:p>
        </w:tc>
      </w:tr>
      <w:tr w14:paraId="426BD36D">
        <w:tblPrEx>
          <w:tblCellMar>
            <w:top w:w="0" w:type="dxa"/>
            <w:left w:w="30" w:type="dxa"/>
            <w:bottom w:w="0" w:type="dxa"/>
            <w:right w:w="30" w:type="dxa"/>
          </w:tblCellMar>
        </w:tblPrEx>
        <w:trPr>
          <w:trHeight w:val="590" w:hRule="atLeast"/>
          <w:jc w:val="center"/>
        </w:trPr>
        <w:tc>
          <w:tcPr>
            <w:tcW w:w="623" w:type="dxa"/>
            <w:vMerge w:val="continue"/>
            <w:tcBorders>
              <w:left w:val="single" w:color="auto" w:sz="6" w:space="0"/>
              <w:right w:val="single" w:color="auto" w:sz="4" w:space="0"/>
            </w:tcBorders>
            <w:vAlign w:val="center"/>
          </w:tcPr>
          <w:p w14:paraId="0F0813B0">
            <w:pPr>
              <w:spacing w:line="0" w:lineRule="atLeast"/>
              <w:jc w:val="center"/>
              <w:rPr>
                <w:rFonts w:hint="default"/>
                <w:sz w:val="24"/>
                <w:szCs w:val="24"/>
                <w:highlight w:val="none"/>
              </w:rPr>
            </w:pPr>
          </w:p>
        </w:tc>
        <w:tc>
          <w:tcPr>
            <w:tcW w:w="563" w:type="dxa"/>
            <w:vMerge w:val="continue"/>
            <w:tcBorders>
              <w:left w:val="single" w:color="auto" w:sz="4" w:space="0"/>
              <w:right w:val="single" w:color="auto" w:sz="6" w:space="0"/>
            </w:tcBorders>
            <w:vAlign w:val="center"/>
          </w:tcPr>
          <w:p w14:paraId="34A9CD4B">
            <w:pPr>
              <w:spacing w:line="0" w:lineRule="atLeast"/>
              <w:jc w:val="center"/>
              <w:rPr>
                <w:rFonts w:hint="default"/>
                <w:sz w:val="24"/>
                <w:szCs w:val="24"/>
                <w:highlight w:val="none"/>
              </w:rPr>
            </w:pPr>
          </w:p>
        </w:tc>
        <w:tc>
          <w:tcPr>
            <w:tcW w:w="1453" w:type="dxa"/>
            <w:vMerge w:val="continue"/>
            <w:tcBorders>
              <w:left w:val="single" w:color="auto" w:sz="6" w:space="0"/>
              <w:right w:val="single" w:color="auto" w:sz="6" w:space="0"/>
            </w:tcBorders>
            <w:vAlign w:val="center"/>
          </w:tcPr>
          <w:p w14:paraId="7AEF694F">
            <w:pPr>
              <w:spacing w:line="0" w:lineRule="atLeast"/>
              <w:jc w:val="both"/>
              <w:rPr>
                <w:rFonts w:hint="default"/>
                <w:sz w:val="24"/>
                <w:szCs w:val="24"/>
                <w:highlight w:val="none"/>
              </w:rPr>
            </w:pPr>
          </w:p>
        </w:tc>
        <w:tc>
          <w:tcPr>
            <w:tcW w:w="597" w:type="dxa"/>
            <w:vMerge w:val="continue"/>
            <w:tcBorders>
              <w:left w:val="single" w:color="auto" w:sz="6" w:space="0"/>
              <w:right w:val="single" w:color="auto" w:sz="4" w:space="0"/>
            </w:tcBorders>
            <w:vAlign w:val="center"/>
          </w:tcPr>
          <w:p w14:paraId="607F3742">
            <w:pPr>
              <w:spacing w:line="0" w:lineRule="atLeast"/>
              <w:jc w:val="center"/>
              <w:rPr>
                <w:rFonts w:hint="default"/>
                <w:sz w:val="24"/>
                <w:szCs w:val="24"/>
                <w:highlight w:val="none"/>
              </w:rPr>
            </w:pPr>
          </w:p>
        </w:tc>
        <w:tc>
          <w:tcPr>
            <w:tcW w:w="2684" w:type="dxa"/>
            <w:tcBorders>
              <w:top w:val="single" w:color="auto" w:sz="6" w:space="0"/>
              <w:left w:val="single" w:color="auto" w:sz="4" w:space="0"/>
              <w:bottom w:val="single" w:color="auto" w:sz="4" w:space="0"/>
              <w:right w:val="single" w:color="auto" w:sz="6" w:space="0"/>
            </w:tcBorders>
            <w:vAlign w:val="center"/>
          </w:tcPr>
          <w:p w14:paraId="3536E245">
            <w:pPr>
              <w:spacing w:line="0" w:lineRule="atLeast"/>
              <w:jc w:val="both"/>
              <w:rPr>
                <w:rFonts w:ascii="仿宋_GB2312" w:hAnsi="仿宋_GB2312" w:eastAsia="仿宋_GB2312" w:cs="仿宋_GB2312"/>
                <w:sz w:val="24"/>
                <w:szCs w:val="24"/>
                <w:highlight w:val="none"/>
              </w:rPr>
            </w:pPr>
            <w:r>
              <w:rPr>
                <w:rFonts w:ascii="仿宋_GB2312" w:hAnsi="仿宋_GB2312" w:eastAsia="仿宋_GB2312" w:cs="仿宋_GB2312"/>
                <w:color w:val="auto"/>
                <w:sz w:val="24"/>
                <w:szCs w:val="24"/>
                <w:highlight w:val="none"/>
                <w:lang w:val="en-US" w:eastAsia="zh-CN"/>
              </w:rPr>
              <w:t>★2.</w:t>
            </w:r>
            <w:r>
              <w:rPr>
                <w:rFonts w:ascii="仿宋_GB2312" w:hAnsi="仿宋_GB2312" w:eastAsia="仿宋_GB2312" w:cs="仿宋_GB2312"/>
                <w:color w:val="auto"/>
                <w:sz w:val="24"/>
                <w:szCs w:val="24"/>
                <w:highlight w:val="none"/>
                <w:lang w:eastAsia="zh-CN"/>
              </w:rPr>
              <w:t>为投标人在职员工</w:t>
            </w:r>
            <w:r>
              <w:rPr>
                <w:rFonts w:hint="eastAsia" w:ascii="仿宋_GB2312" w:hAnsi="仿宋_GB2312" w:eastAsia="仿宋_GB2312" w:cs="仿宋_GB2312"/>
                <w:color w:val="auto"/>
                <w:sz w:val="24"/>
                <w:szCs w:val="24"/>
                <w:highlight w:val="none"/>
                <w:lang w:eastAsia="zh-CN"/>
              </w:rPr>
              <w:t>；</w:t>
            </w:r>
          </w:p>
        </w:tc>
        <w:tc>
          <w:tcPr>
            <w:tcW w:w="4116" w:type="dxa"/>
            <w:tcBorders>
              <w:top w:val="single" w:color="auto" w:sz="6" w:space="0"/>
              <w:left w:val="single" w:color="auto" w:sz="4" w:space="0"/>
              <w:bottom w:val="single" w:color="auto" w:sz="4" w:space="0"/>
              <w:right w:val="single" w:color="auto" w:sz="6" w:space="0"/>
            </w:tcBorders>
            <w:shd w:val="clear" w:color="auto" w:fill="auto"/>
            <w:vAlign w:val="center"/>
          </w:tcPr>
          <w:p w14:paraId="707965CA">
            <w:pPr>
              <w:spacing w:line="0" w:lineRule="atLeast"/>
              <w:jc w:val="left"/>
              <w:rPr>
                <w:rFonts w:hint="eastAsia" w:ascii="仿宋_GB2312" w:hAnsi="仿宋_GB2312" w:eastAsia="仿宋_GB2312" w:cs="仿宋_GB2312"/>
                <w:color w:val="000000"/>
                <w:kern w:val="2"/>
                <w:sz w:val="24"/>
                <w:szCs w:val="24"/>
                <w:highlight w:val="none"/>
                <w:lang w:val="en-US" w:eastAsia="zh-CN" w:bidi="ar-SA"/>
              </w:rPr>
            </w:pPr>
            <w:r>
              <w:rPr>
                <w:rFonts w:ascii="仿宋_GB2312" w:hAnsi="仿宋_GB2312" w:eastAsia="仿宋_GB2312" w:cs="仿宋_GB2312"/>
                <w:color w:val="auto"/>
                <w:sz w:val="24"/>
                <w:szCs w:val="24"/>
                <w:highlight w:val="none"/>
                <w:lang w:val="en-US" w:eastAsia="zh-CN"/>
              </w:rPr>
              <w:t>是（提供2025年1月1日以来任意1个月的社保缴纳证明）</w:t>
            </w:r>
          </w:p>
        </w:tc>
      </w:tr>
      <w:tr w14:paraId="3E2C9866">
        <w:tblPrEx>
          <w:tblCellMar>
            <w:top w:w="0" w:type="dxa"/>
            <w:left w:w="30" w:type="dxa"/>
            <w:bottom w:w="0" w:type="dxa"/>
            <w:right w:w="30" w:type="dxa"/>
          </w:tblCellMar>
        </w:tblPrEx>
        <w:trPr>
          <w:trHeight w:val="645" w:hRule="atLeast"/>
          <w:jc w:val="center"/>
        </w:trPr>
        <w:tc>
          <w:tcPr>
            <w:tcW w:w="623" w:type="dxa"/>
            <w:vMerge w:val="restart"/>
            <w:tcBorders>
              <w:top w:val="single" w:color="auto" w:sz="4" w:space="0"/>
              <w:left w:val="single" w:color="auto" w:sz="6" w:space="0"/>
              <w:right w:val="single" w:color="auto" w:sz="4" w:space="0"/>
            </w:tcBorders>
            <w:shd w:val="clear" w:color="auto" w:fill="auto"/>
            <w:vAlign w:val="center"/>
          </w:tcPr>
          <w:p w14:paraId="06585FA3">
            <w:pPr>
              <w:spacing w:line="0" w:lineRule="atLeast"/>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p>
        </w:tc>
        <w:tc>
          <w:tcPr>
            <w:tcW w:w="563" w:type="dxa"/>
            <w:vMerge w:val="restart"/>
            <w:tcBorders>
              <w:top w:val="single" w:color="auto" w:sz="4" w:space="0"/>
              <w:left w:val="single" w:color="auto" w:sz="4" w:space="0"/>
              <w:right w:val="single" w:color="auto" w:sz="6" w:space="0"/>
            </w:tcBorders>
            <w:shd w:val="clear" w:color="auto" w:fill="auto"/>
            <w:vAlign w:val="center"/>
          </w:tcPr>
          <w:p w14:paraId="2C234D5D">
            <w:pPr>
              <w:spacing w:line="0" w:lineRule="atLeast"/>
              <w:jc w:val="center"/>
              <w:rPr>
                <w:rFonts w:ascii="仿宋" w:hAnsi="仿宋" w:eastAsia="仿宋" w:cs="仿宋"/>
                <w:sz w:val="24"/>
                <w:szCs w:val="24"/>
                <w:highlight w:val="none"/>
              </w:rPr>
            </w:pPr>
            <w:r>
              <w:rPr>
                <w:rFonts w:hint="eastAsia" w:ascii="仿宋" w:hAnsi="仿宋" w:eastAsia="仿宋" w:cs="仿宋"/>
                <w:color w:val="000000"/>
                <w:kern w:val="2"/>
                <w:sz w:val="24"/>
                <w:szCs w:val="24"/>
                <w:highlight w:val="none"/>
                <w:lang w:val="en-US" w:eastAsia="zh-CN" w:bidi="ar-SA"/>
              </w:rPr>
              <w:t>门岗</w:t>
            </w:r>
          </w:p>
        </w:tc>
        <w:tc>
          <w:tcPr>
            <w:tcW w:w="1453" w:type="dxa"/>
            <w:vMerge w:val="restart"/>
            <w:tcBorders>
              <w:top w:val="single" w:color="auto" w:sz="6" w:space="0"/>
              <w:left w:val="single" w:color="auto" w:sz="6" w:space="0"/>
              <w:right w:val="single" w:color="auto" w:sz="6" w:space="0"/>
            </w:tcBorders>
            <w:shd w:val="clear" w:color="auto" w:fill="auto"/>
            <w:vAlign w:val="center"/>
          </w:tcPr>
          <w:p w14:paraId="71615D3D">
            <w:pPr>
              <w:spacing w:line="0" w:lineRule="atLeast"/>
              <w:jc w:val="both"/>
              <w:rPr>
                <w:rFonts w:hint="default" w:ascii="仿宋" w:hAnsi="仿宋" w:eastAsia="仿宋" w:cs="仿宋"/>
                <w:sz w:val="24"/>
                <w:szCs w:val="24"/>
                <w:highlight w:val="none"/>
                <w:lang w:val="en-US"/>
              </w:rPr>
            </w:pPr>
            <w:r>
              <w:rPr>
                <w:rFonts w:hint="eastAsia" w:ascii="仿宋" w:hAnsi="仿宋" w:eastAsia="仿宋" w:cs="仿宋"/>
                <w:sz w:val="24"/>
                <w:szCs w:val="24"/>
                <w:highlight w:val="none"/>
                <w:lang w:val="en-US" w:eastAsia="zh-CN"/>
              </w:rPr>
              <w:t>负责门岗管控</w:t>
            </w:r>
          </w:p>
        </w:tc>
        <w:tc>
          <w:tcPr>
            <w:tcW w:w="597" w:type="dxa"/>
            <w:vMerge w:val="restart"/>
            <w:tcBorders>
              <w:top w:val="single" w:color="auto" w:sz="6" w:space="0"/>
              <w:left w:val="single" w:color="auto" w:sz="6" w:space="0"/>
              <w:right w:val="single" w:color="auto" w:sz="4" w:space="0"/>
            </w:tcBorders>
            <w:shd w:val="clear" w:color="auto" w:fill="auto"/>
            <w:vAlign w:val="center"/>
          </w:tcPr>
          <w:p w14:paraId="79732D4E">
            <w:pPr>
              <w:spacing w:line="0" w:lineRule="atLeast"/>
              <w:jc w:val="center"/>
              <w:rPr>
                <w:rFonts w:hint="default" w:ascii="仿宋" w:hAnsi="仿宋" w:eastAsia="仿宋" w:cs="仿宋"/>
                <w:sz w:val="24"/>
                <w:szCs w:val="24"/>
                <w:highlight w:val="none"/>
                <w:lang w:val="en-US"/>
              </w:rPr>
            </w:pPr>
            <w:r>
              <w:rPr>
                <w:rFonts w:hint="eastAsia" w:ascii="仿宋" w:hAnsi="仿宋" w:eastAsia="仿宋" w:cs="仿宋"/>
                <w:sz w:val="24"/>
                <w:szCs w:val="24"/>
                <w:highlight w:val="none"/>
                <w:lang w:val="en-US" w:eastAsia="zh-CN"/>
              </w:rPr>
              <w:t>9</w:t>
            </w:r>
          </w:p>
        </w:tc>
        <w:tc>
          <w:tcPr>
            <w:tcW w:w="2684" w:type="dxa"/>
            <w:tcBorders>
              <w:top w:val="single" w:color="auto" w:sz="6" w:space="0"/>
              <w:left w:val="single" w:color="auto" w:sz="4" w:space="0"/>
              <w:bottom w:val="single" w:color="auto" w:sz="6" w:space="0"/>
              <w:right w:val="single" w:color="auto" w:sz="6" w:space="0"/>
            </w:tcBorders>
            <w:shd w:val="clear" w:color="auto" w:fill="auto"/>
            <w:vAlign w:val="center"/>
          </w:tcPr>
          <w:p w14:paraId="03650853">
            <w:pPr>
              <w:spacing w:line="0" w:lineRule="atLeast"/>
              <w:jc w:val="both"/>
              <w:rPr>
                <w:rFonts w:hint="eastAsia" w:ascii="仿宋_GB2312" w:hAnsi="仿宋_GB2312" w:eastAsia="仿宋_GB2312" w:cs="仿宋_GB2312"/>
                <w:color w:val="000000"/>
                <w:kern w:val="2"/>
                <w:sz w:val="24"/>
                <w:szCs w:val="24"/>
                <w:highlight w:val="none"/>
                <w:lang w:val="zh-TW" w:eastAsia="zh-TW" w:bidi="ar-SA"/>
              </w:rPr>
            </w:pPr>
            <w:r>
              <w:rPr>
                <w:rFonts w:ascii="仿宋_GB2312" w:hAnsi="仿宋_GB2312" w:eastAsia="仿宋_GB2312" w:cs="仿宋_GB2312"/>
                <w:color w:val="auto"/>
                <w:sz w:val="24"/>
                <w:szCs w:val="24"/>
                <w:highlight w:val="none"/>
                <w:lang w:val="en-US" w:eastAsia="zh-CN"/>
              </w:rPr>
              <w:t>★</w:t>
            </w:r>
            <w:r>
              <w:rPr>
                <w:rFonts w:ascii="仿宋_GB2312" w:hAnsi="仿宋_GB2312" w:eastAsia="仿宋_GB2312" w:cs="仿宋_GB2312"/>
                <w:sz w:val="24"/>
                <w:szCs w:val="24"/>
                <w:highlight w:val="none"/>
                <w:lang w:val="en-US" w:eastAsia="zh-CN"/>
              </w:rPr>
              <w:t>1.持公安机关颁发的有效《保安员》证上岗；</w:t>
            </w:r>
          </w:p>
        </w:tc>
        <w:tc>
          <w:tcPr>
            <w:tcW w:w="4116" w:type="dxa"/>
            <w:tcBorders>
              <w:top w:val="single" w:color="auto" w:sz="6" w:space="0"/>
              <w:left w:val="single" w:color="auto" w:sz="4" w:space="0"/>
              <w:bottom w:val="single" w:color="auto" w:sz="6" w:space="0"/>
              <w:right w:val="single" w:color="auto" w:sz="6" w:space="0"/>
            </w:tcBorders>
            <w:shd w:val="clear" w:color="auto" w:fill="auto"/>
            <w:vAlign w:val="center"/>
          </w:tcPr>
          <w:p w14:paraId="360DC8C7">
            <w:pPr>
              <w:spacing w:line="0" w:lineRule="atLeast"/>
              <w:jc w:val="left"/>
              <w:rPr>
                <w:rFonts w:hint="eastAsia" w:ascii="仿宋_GB2312" w:hAnsi="仿宋_GB2312" w:eastAsia="仿宋_GB2312" w:cs="仿宋_GB2312"/>
                <w:color w:val="000000"/>
                <w:kern w:val="2"/>
                <w:sz w:val="24"/>
                <w:szCs w:val="24"/>
                <w:highlight w:val="none"/>
                <w:lang w:val="en-US" w:eastAsia="zh-CN" w:bidi="ar-SA"/>
              </w:rPr>
            </w:pPr>
            <w:r>
              <w:rPr>
                <w:rFonts w:ascii="仿宋_GB2312" w:hAnsi="仿宋_GB2312" w:eastAsia="仿宋_GB2312" w:cs="仿宋_GB2312"/>
                <w:sz w:val="24"/>
                <w:szCs w:val="24"/>
                <w:highlight w:val="none"/>
                <w:lang w:val="en-US" w:eastAsia="zh-CN"/>
              </w:rPr>
              <w:t>是（提供</w:t>
            </w:r>
            <w:r>
              <w:rPr>
                <w:rFonts w:ascii="仿宋_GB2312" w:hAnsi="仿宋_GB2312" w:eastAsia="仿宋_GB2312" w:cs="仿宋_GB2312"/>
                <w:sz w:val="24"/>
                <w:szCs w:val="24"/>
                <w:lang w:val="en-US" w:eastAsia="zh-CN"/>
              </w:rPr>
              <w:t>承诺函，格式自拟</w:t>
            </w:r>
            <w:r>
              <w:rPr>
                <w:rFonts w:ascii="仿宋_GB2312" w:hAnsi="仿宋_GB2312" w:eastAsia="仿宋_GB2312" w:cs="仿宋_GB2312"/>
                <w:sz w:val="24"/>
                <w:szCs w:val="24"/>
                <w:highlight w:val="none"/>
                <w:lang w:val="en-US" w:eastAsia="zh-CN"/>
              </w:rPr>
              <w:t>）</w:t>
            </w:r>
          </w:p>
        </w:tc>
      </w:tr>
      <w:tr w14:paraId="36339B5B">
        <w:tblPrEx>
          <w:tblCellMar>
            <w:top w:w="0" w:type="dxa"/>
            <w:left w:w="30" w:type="dxa"/>
            <w:bottom w:w="0" w:type="dxa"/>
            <w:right w:w="30" w:type="dxa"/>
          </w:tblCellMar>
        </w:tblPrEx>
        <w:trPr>
          <w:trHeight w:val="90" w:hRule="atLeast"/>
          <w:jc w:val="center"/>
        </w:trPr>
        <w:tc>
          <w:tcPr>
            <w:tcW w:w="623" w:type="dxa"/>
            <w:vMerge w:val="continue"/>
            <w:tcBorders>
              <w:left w:val="single" w:color="auto" w:sz="6" w:space="0"/>
              <w:bottom w:val="single" w:color="auto" w:sz="4" w:space="0"/>
              <w:right w:val="single" w:color="auto" w:sz="4" w:space="0"/>
            </w:tcBorders>
            <w:vAlign w:val="center"/>
          </w:tcPr>
          <w:p w14:paraId="766A9F1C">
            <w:pPr>
              <w:spacing w:line="0" w:lineRule="atLeast"/>
              <w:jc w:val="center"/>
              <w:rPr>
                <w:rFonts w:hint="default"/>
                <w:sz w:val="24"/>
                <w:szCs w:val="24"/>
                <w:highlight w:val="none"/>
              </w:rPr>
            </w:pPr>
          </w:p>
        </w:tc>
        <w:tc>
          <w:tcPr>
            <w:tcW w:w="563" w:type="dxa"/>
            <w:vMerge w:val="continue"/>
            <w:tcBorders>
              <w:left w:val="single" w:color="auto" w:sz="4" w:space="0"/>
              <w:bottom w:val="single" w:color="auto" w:sz="4" w:space="0"/>
              <w:right w:val="single" w:color="auto" w:sz="6" w:space="0"/>
            </w:tcBorders>
            <w:vAlign w:val="center"/>
          </w:tcPr>
          <w:p w14:paraId="013B22D7">
            <w:pPr>
              <w:spacing w:line="0" w:lineRule="atLeast"/>
              <w:jc w:val="center"/>
              <w:rPr>
                <w:rFonts w:hint="default"/>
                <w:sz w:val="24"/>
                <w:szCs w:val="24"/>
                <w:highlight w:val="none"/>
              </w:rPr>
            </w:pPr>
          </w:p>
        </w:tc>
        <w:tc>
          <w:tcPr>
            <w:tcW w:w="1453" w:type="dxa"/>
            <w:vMerge w:val="continue"/>
            <w:tcBorders>
              <w:left w:val="single" w:color="auto" w:sz="6" w:space="0"/>
              <w:right w:val="single" w:color="auto" w:sz="6" w:space="0"/>
            </w:tcBorders>
            <w:vAlign w:val="center"/>
          </w:tcPr>
          <w:p w14:paraId="374011D0">
            <w:pPr>
              <w:spacing w:line="0" w:lineRule="atLeast"/>
              <w:jc w:val="both"/>
              <w:rPr>
                <w:rFonts w:hint="default"/>
                <w:sz w:val="24"/>
                <w:szCs w:val="24"/>
                <w:highlight w:val="none"/>
              </w:rPr>
            </w:pPr>
          </w:p>
        </w:tc>
        <w:tc>
          <w:tcPr>
            <w:tcW w:w="597" w:type="dxa"/>
            <w:vMerge w:val="continue"/>
            <w:tcBorders>
              <w:left w:val="single" w:color="auto" w:sz="6" w:space="0"/>
              <w:right w:val="single" w:color="auto" w:sz="4" w:space="0"/>
            </w:tcBorders>
            <w:vAlign w:val="center"/>
          </w:tcPr>
          <w:p w14:paraId="691D1A02">
            <w:pPr>
              <w:spacing w:line="0" w:lineRule="atLeast"/>
              <w:jc w:val="center"/>
              <w:rPr>
                <w:rFonts w:hint="default"/>
                <w:sz w:val="24"/>
                <w:szCs w:val="24"/>
                <w:highlight w:val="none"/>
              </w:rPr>
            </w:pPr>
          </w:p>
        </w:tc>
        <w:tc>
          <w:tcPr>
            <w:tcW w:w="2684" w:type="dxa"/>
            <w:tcBorders>
              <w:top w:val="single" w:color="auto" w:sz="6" w:space="0"/>
              <w:left w:val="single" w:color="auto" w:sz="4" w:space="0"/>
              <w:bottom w:val="single" w:color="auto" w:sz="6" w:space="0"/>
              <w:right w:val="single" w:color="auto" w:sz="6" w:space="0"/>
            </w:tcBorders>
            <w:shd w:val="clear" w:color="auto" w:fill="auto"/>
            <w:vAlign w:val="center"/>
          </w:tcPr>
          <w:p w14:paraId="5158A198">
            <w:pPr>
              <w:spacing w:line="0" w:lineRule="atLeast"/>
              <w:jc w:val="both"/>
              <w:rPr>
                <w:rFonts w:hint="default" w:ascii="仿宋_GB2312" w:hAnsi="仿宋_GB2312" w:eastAsia="仿宋_GB2312" w:cs="仿宋_GB2312"/>
                <w:color w:val="000000"/>
                <w:kern w:val="2"/>
                <w:sz w:val="24"/>
                <w:szCs w:val="24"/>
                <w:highlight w:val="none"/>
                <w:lang w:val="en-US" w:eastAsia="zh-CN" w:bidi="ar-SA"/>
              </w:rPr>
            </w:pPr>
            <w:r>
              <w:rPr>
                <w:rFonts w:ascii="仿宋_GB2312" w:hAnsi="仿宋_GB2312" w:eastAsia="仿宋_GB2312" w:cs="仿宋_GB2312"/>
                <w:sz w:val="24"/>
                <w:szCs w:val="24"/>
                <w:highlight w:val="none"/>
                <w:lang w:val="en-US" w:eastAsia="zh-CN"/>
              </w:rPr>
              <w:t>△2.</w:t>
            </w:r>
            <w:r>
              <w:rPr>
                <w:rFonts w:ascii="仿宋_GB2312" w:hAnsi="仿宋_GB2312" w:eastAsia="仿宋_GB2312" w:cs="仿宋_GB2312"/>
                <w:sz w:val="24"/>
                <w:szCs w:val="24"/>
                <w:highlight w:val="none"/>
              </w:rPr>
              <w:t>男性，年龄20周岁以上，</w:t>
            </w:r>
            <w:r>
              <w:rPr>
                <w:rFonts w:ascii="仿宋_GB2312" w:hAnsi="仿宋_GB2312" w:eastAsia="仿宋_GB2312" w:cs="仿宋_GB2312"/>
                <w:sz w:val="24"/>
                <w:szCs w:val="24"/>
                <w:highlight w:val="none"/>
                <w:lang w:val="en-US" w:eastAsia="zh-CN"/>
              </w:rPr>
              <w:t>50</w:t>
            </w:r>
            <w:r>
              <w:rPr>
                <w:rFonts w:ascii="仿宋_GB2312" w:hAnsi="仿宋_GB2312" w:eastAsia="仿宋_GB2312" w:cs="仿宋_GB2312"/>
                <w:sz w:val="24"/>
                <w:szCs w:val="24"/>
                <w:highlight w:val="none"/>
              </w:rPr>
              <w:t>周岁以下</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身体健康。</w:t>
            </w:r>
          </w:p>
        </w:tc>
        <w:tc>
          <w:tcPr>
            <w:tcW w:w="4116" w:type="dxa"/>
            <w:tcBorders>
              <w:top w:val="single" w:color="auto" w:sz="6" w:space="0"/>
              <w:left w:val="single" w:color="auto" w:sz="4" w:space="0"/>
              <w:bottom w:val="single" w:color="auto" w:sz="6" w:space="0"/>
              <w:right w:val="single" w:color="auto" w:sz="6" w:space="0"/>
            </w:tcBorders>
            <w:shd w:val="clear" w:color="auto" w:fill="auto"/>
            <w:vAlign w:val="center"/>
          </w:tcPr>
          <w:p w14:paraId="516A9BEC">
            <w:pPr>
              <w:spacing w:line="0" w:lineRule="atLeast"/>
              <w:rPr>
                <w:rFonts w:hint="eastAsia" w:ascii="仿宋_GB2312" w:hAnsi="仿宋_GB2312" w:eastAsia="仿宋_GB2312" w:cs="仿宋_GB2312"/>
                <w:color w:val="000000"/>
                <w:kern w:val="2"/>
                <w:sz w:val="24"/>
                <w:szCs w:val="24"/>
                <w:highlight w:val="none"/>
                <w:lang w:val="en-US" w:eastAsia="zh-CN" w:bidi="ar-SA"/>
              </w:rPr>
            </w:pPr>
            <w:r>
              <w:rPr>
                <w:rFonts w:ascii="仿宋_GB2312" w:hAnsi="仿宋_GB2312" w:eastAsia="仿宋_GB2312" w:cs="仿宋_GB2312"/>
                <w:sz w:val="24"/>
                <w:szCs w:val="24"/>
                <w:highlight w:val="none"/>
                <w:lang w:val="en-US" w:eastAsia="zh-CN"/>
              </w:rPr>
              <w:t>是（提供承诺函，格式自拟）</w:t>
            </w:r>
          </w:p>
        </w:tc>
      </w:tr>
      <w:tr w14:paraId="5B61259C">
        <w:tblPrEx>
          <w:tblCellMar>
            <w:top w:w="0" w:type="dxa"/>
            <w:left w:w="30" w:type="dxa"/>
            <w:bottom w:w="0" w:type="dxa"/>
            <w:right w:w="30" w:type="dxa"/>
          </w:tblCellMar>
        </w:tblPrEx>
        <w:trPr>
          <w:trHeight w:val="878" w:hRule="atLeast"/>
          <w:jc w:val="center"/>
        </w:trPr>
        <w:tc>
          <w:tcPr>
            <w:tcW w:w="623" w:type="dxa"/>
            <w:vMerge w:val="restart"/>
            <w:tcBorders>
              <w:top w:val="single" w:color="auto" w:sz="4" w:space="0"/>
              <w:left w:val="single" w:color="auto" w:sz="6" w:space="0"/>
              <w:right w:val="single" w:color="auto" w:sz="4" w:space="0"/>
            </w:tcBorders>
            <w:vAlign w:val="center"/>
          </w:tcPr>
          <w:p w14:paraId="2A18B9A2">
            <w:pPr>
              <w:spacing w:line="0" w:lineRule="atLeast"/>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563" w:type="dxa"/>
            <w:vMerge w:val="restart"/>
            <w:tcBorders>
              <w:top w:val="single" w:color="auto" w:sz="4" w:space="0"/>
              <w:left w:val="single" w:color="auto" w:sz="4" w:space="0"/>
              <w:right w:val="single" w:color="auto" w:sz="6" w:space="0"/>
            </w:tcBorders>
            <w:vAlign w:val="center"/>
          </w:tcPr>
          <w:p w14:paraId="010C288C">
            <w:pPr>
              <w:spacing w:line="0" w:lineRule="atLeast"/>
              <w:jc w:val="center"/>
              <w:rPr>
                <w:rFonts w:ascii="仿宋" w:hAnsi="仿宋" w:eastAsia="仿宋" w:cs="仿宋"/>
                <w:color w:val="auto"/>
                <w:sz w:val="24"/>
                <w:szCs w:val="24"/>
                <w:highlight w:val="none"/>
              </w:rPr>
            </w:pPr>
            <w:r>
              <w:rPr>
                <w:rFonts w:hint="eastAsia" w:ascii="仿宋" w:hAnsi="仿宋" w:eastAsia="仿宋" w:cs="仿宋"/>
                <w:sz w:val="24"/>
                <w:szCs w:val="24"/>
                <w:highlight w:val="none"/>
                <w:lang w:val="en-US" w:eastAsia="zh-CN"/>
              </w:rPr>
              <w:t>监控室值班</w:t>
            </w:r>
          </w:p>
        </w:tc>
        <w:tc>
          <w:tcPr>
            <w:tcW w:w="1453" w:type="dxa"/>
            <w:vMerge w:val="restart"/>
            <w:tcBorders>
              <w:top w:val="single" w:color="auto" w:sz="6" w:space="0"/>
              <w:left w:val="single" w:color="auto" w:sz="6" w:space="0"/>
              <w:right w:val="single" w:color="auto" w:sz="6" w:space="0"/>
            </w:tcBorders>
            <w:shd w:val="clear" w:color="auto" w:fill="auto"/>
            <w:vAlign w:val="center"/>
          </w:tcPr>
          <w:p w14:paraId="3BA82343">
            <w:pPr>
              <w:spacing w:line="0" w:lineRule="atLeast"/>
              <w:jc w:val="both"/>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负责监控室值班</w:t>
            </w:r>
          </w:p>
        </w:tc>
        <w:tc>
          <w:tcPr>
            <w:tcW w:w="597" w:type="dxa"/>
            <w:vMerge w:val="restart"/>
            <w:tcBorders>
              <w:top w:val="single" w:color="auto" w:sz="6" w:space="0"/>
              <w:left w:val="single" w:color="auto" w:sz="6" w:space="0"/>
              <w:right w:val="single" w:color="auto" w:sz="4" w:space="0"/>
            </w:tcBorders>
            <w:shd w:val="clear" w:color="auto" w:fill="auto"/>
            <w:vAlign w:val="center"/>
          </w:tcPr>
          <w:p w14:paraId="0049B1EB">
            <w:pPr>
              <w:spacing w:line="0" w:lineRule="atLeast"/>
              <w:jc w:val="center"/>
              <w:rPr>
                <w:rFonts w:ascii="仿宋" w:hAnsi="仿宋" w:cs="仿宋" w:eastAsiaTheme="minorEastAsia"/>
                <w:color w:val="auto"/>
                <w:sz w:val="24"/>
                <w:szCs w:val="24"/>
                <w:highlight w:val="none"/>
                <w:lang w:eastAsia="zh-CN"/>
              </w:rPr>
            </w:pPr>
            <w:r>
              <w:rPr>
                <w:rFonts w:hint="eastAsia" w:ascii="仿宋" w:hAnsi="仿宋" w:eastAsia="仿宋" w:cs="仿宋"/>
                <w:sz w:val="24"/>
                <w:szCs w:val="24"/>
                <w:highlight w:val="none"/>
                <w:lang w:val="en-US" w:eastAsia="zh-CN"/>
              </w:rPr>
              <w:t>3</w:t>
            </w:r>
          </w:p>
        </w:tc>
        <w:tc>
          <w:tcPr>
            <w:tcW w:w="2684" w:type="dxa"/>
            <w:tcBorders>
              <w:top w:val="single" w:color="auto" w:sz="6" w:space="0"/>
              <w:left w:val="single" w:color="auto" w:sz="4" w:space="0"/>
              <w:bottom w:val="single" w:color="auto" w:sz="6" w:space="0"/>
              <w:right w:val="single" w:color="auto" w:sz="6" w:space="0"/>
            </w:tcBorders>
            <w:shd w:val="clear" w:color="auto" w:fill="auto"/>
            <w:vAlign w:val="center"/>
          </w:tcPr>
          <w:p w14:paraId="05784D0E">
            <w:pPr>
              <w:spacing w:line="0" w:lineRule="atLeast"/>
              <w:jc w:val="both"/>
              <w:rPr>
                <w:rFonts w:hint="eastAsia" w:ascii="仿宋_GB2312" w:hAnsi="仿宋_GB2312" w:eastAsia="仿宋_GB2312" w:cs="仿宋_GB2312"/>
                <w:color w:val="000000"/>
                <w:kern w:val="2"/>
                <w:sz w:val="24"/>
                <w:szCs w:val="24"/>
                <w:highlight w:val="none"/>
                <w:lang w:val="zh-TW" w:eastAsia="zh-TW" w:bidi="ar-SA"/>
              </w:rPr>
            </w:pPr>
            <w:r>
              <w:rPr>
                <w:rFonts w:ascii="仿宋_GB2312" w:hAnsi="仿宋_GB2312" w:eastAsia="仿宋_GB2312" w:cs="仿宋_GB2312"/>
                <w:color w:val="auto"/>
                <w:sz w:val="24"/>
                <w:szCs w:val="24"/>
                <w:highlight w:val="none"/>
                <w:lang w:val="en-US" w:eastAsia="zh-CN"/>
              </w:rPr>
              <w:t>★</w:t>
            </w:r>
            <w:r>
              <w:rPr>
                <w:rFonts w:ascii="仿宋_GB2312" w:hAnsi="仿宋_GB2312" w:eastAsia="仿宋_GB2312" w:cs="仿宋_GB2312"/>
                <w:sz w:val="24"/>
                <w:szCs w:val="24"/>
                <w:highlight w:val="none"/>
                <w:lang w:val="en-US" w:eastAsia="zh-CN"/>
              </w:rPr>
              <w:t>1.</w:t>
            </w:r>
            <w:r>
              <w:rPr>
                <w:rFonts w:hint="eastAsia" w:ascii="仿宋_GB2312" w:hAnsi="仿宋_GB2312" w:eastAsia="仿宋_GB2312" w:cs="仿宋_GB2312"/>
                <w:sz w:val="24"/>
                <w:szCs w:val="24"/>
                <w:highlight w:val="none"/>
                <w:lang w:val="en-US" w:eastAsia="zh-CN"/>
              </w:rPr>
              <w:t>持建(构)筑物消防员证或消防设施操作员证上岗；</w:t>
            </w:r>
          </w:p>
        </w:tc>
        <w:tc>
          <w:tcPr>
            <w:tcW w:w="4116" w:type="dxa"/>
            <w:tcBorders>
              <w:top w:val="single" w:color="auto" w:sz="6" w:space="0"/>
              <w:left w:val="single" w:color="auto" w:sz="4" w:space="0"/>
              <w:bottom w:val="single" w:color="auto" w:sz="6" w:space="0"/>
              <w:right w:val="single" w:color="auto" w:sz="6" w:space="0"/>
            </w:tcBorders>
            <w:shd w:val="clear" w:color="auto" w:fill="auto"/>
            <w:vAlign w:val="center"/>
          </w:tcPr>
          <w:p w14:paraId="5A0A1A1B">
            <w:pPr>
              <w:spacing w:line="0" w:lineRule="atLeast"/>
              <w:rPr>
                <w:rFonts w:hint="eastAsia" w:ascii="仿宋_GB2312" w:hAnsi="仿宋_GB2312" w:eastAsia="仿宋_GB2312" w:cs="仿宋_GB2312"/>
                <w:color w:val="000000"/>
                <w:kern w:val="2"/>
                <w:sz w:val="24"/>
                <w:szCs w:val="24"/>
                <w:highlight w:val="none"/>
                <w:lang w:val="en-US" w:eastAsia="zh-CN" w:bidi="ar-SA"/>
              </w:rPr>
            </w:pPr>
            <w:r>
              <w:rPr>
                <w:rFonts w:ascii="仿宋_GB2312" w:hAnsi="仿宋_GB2312" w:eastAsia="仿宋_GB2312" w:cs="仿宋_GB2312"/>
                <w:sz w:val="24"/>
                <w:szCs w:val="24"/>
                <w:highlight w:val="none"/>
                <w:lang w:val="en-US" w:eastAsia="zh-CN"/>
              </w:rPr>
              <w:t>是（提供承诺函，格式自拟）</w:t>
            </w:r>
          </w:p>
        </w:tc>
      </w:tr>
      <w:tr w14:paraId="39283939">
        <w:tblPrEx>
          <w:tblCellMar>
            <w:top w:w="0" w:type="dxa"/>
            <w:left w:w="30" w:type="dxa"/>
            <w:bottom w:w="0" w:type="dxa"/>
            <w:right w:w="30" w:type="dxa"/>
          </w:tblCellMar>
        </w:tblPrEx>
        <w:trPr>
          <w:trHeight w:val="590" w:hRule="atLeast"/>
          <w:jc w:val="center"/>
        </w:trPr>
        <w:tc>
          <w:tcPr>
            <w:tcW w:w="623" w:type="dxa"/>
            <w:vMerge w:val="continue"/>
            <w:tcBorders>
              <w:left w:val="single" w:color="auto" w:sz="6" w:space="0"/>
              <w:bottom w:val="single" w:color="auto" w:sz="4" w:space="0"/>
              <w:right w:val="single" w:color="auto" w:sz="4" w:space="0"/>
            </w:tcBorders>
            <w:vAlign w:val="center"/>
          </w:tcPr>
          <w:p w14:paraId="3A8FE4FC">
            <w:pPr>
              <w:spacing w:line="0" w:lineRule="atLeast"/>
              <w:jc w:val="center"/>
              <w:rPr>
                <w:rFonts w:hint="default"/>
                <w:sz w:val="24"/>
                <w:szCs w:val="24"/>
                <w:highlight w:val="none"/>
              </w:rPr>
            </w:pPr>
          </w:p>
        </w:tc>
        <w:tc>
          <w:tcPr>
            <w:tcW w:w="563" w:type="dxa"/>
            <w:vMerge w:val="continue"/>
            <w:tcBorders>
              <w:left w:val="single" w:color="auto" w:sz="4" w:space="0"/>
              <w:bottom w:val="single" w:color="auto" w:sz="4" w:space="0"/>
              <w:right w:val="single" w:color="auto" w:sz="6" w:space="0"/>
            </w:tcBorders>
            <w:vAlign w:val="center"/>
          </w:tcPr>
          <w:p w14:paraId="394D2AC1">
            <w:pPr>
              <w:spacing w:line="0" w:lineRule="atLeast"/>
              <w:jc w:val="center"/>
              <w:rPr>
                <w:rFonts w:hint="default"/>
                <w:color w:val="auto"/>
                <w:sz w:val="24"/>
                <w:szCs w:val="24"/>
                <w:highlight w:val="none"/>
              </w:rPr>
            </w:pPr>
          </w:p>
        </w:tc>
        <w:tc>
          <w:tcPr>
            <w:tcW w:w="1453" w:type="dxa"/>
            <w:vMerge w:val="continue"/>
            <w:tcBorders>
              <w:left w:val="single" w:color="auto" w:sz="6" w:space="0"/>
              <w:bottom w:val="single" w:color="auto" w:sz="4" w:space="0"/>
              <w:right w:val="single" w:color="auto" w:sz="6" w:space="0"/>
            </w:tcBorders>
            <w:vAlign w:val="center"/>
          </w:tcPr>
          <w:p w14:paraId="1206586E">
            <w:pPr>
              <w:spacing w:line="0" w:lineRule="atLeast"/>
              <w:jc w:val="both"/>
              <w:rPr>
                <w:rFonts w:hint="default"/>
                <w:color w:val="auto"/>
                <w:sz w:val="24"/>
                <w:szCs w:val="24"/>
                <w:highlight w:val="none"/>
              </w:rPr>
            </w:pPr>
          </w:p>
        </w:tc>
        <w:tc>
          <w:tcPr>
            <w:tcW w:w="597" w:type="dxa"/>
            <w:vMerge w:val="continue"/>
            <w:tcBorders>
              <w:left w:val="single" w:color="auto" w:sz="6" w:space="0"/>
              <w:bottom w:val="single" w:color="auto" w:sz="4" w:space="0"/>
              <w:right w:val="single" w:color="auto" w:sz="4" w:space="0"/>
            </w:tcBorders>
            <w:vAlign w:val="center"/>
          </w:tcPr>
          <w:p w14:paraId="237C4AF1">
            <w:pPr>
              <w:spacing w:line="0" w:lineRule="atLeast"/>
              <w:jc w:val="center"/>
              <w:rPr>
                <w:rFonts w:hint="default"/>
                <w:color w:val="auto"/>
                <w:sz w:val="24"/>
                <w:szCs w:val="24"/>
                <w:highlight w:val="none"/>
              </w:rPr>
            </w:pPr>
          </w:p>
        </w:tc>
        <w:tc>
          <w:tcPr>
            <w:tcW w:w="2684" w:type="dxa"/>
            <w:tcBorders>
              <w:top w:val="single" w:color="auto" w:sz="6" w:space="0"/>
              <w:left w:val="single" w:color="auto" w:sz="4" w:space="0"/>
              <w:bottom w:val="single" w:color="auto" w:sz="4" w:space="0"/>
              <w:right w:val="single" w:color="auto" w:sz="6" w:space="0"/>
            </w:tcBorders>
            <w:shd w:val="clear" w:color="auto" w:fill="auto"/>
            <w:vAlign w:val="center"/>
          </w:tcPr>
          <w:p w14:paraId="5C162D8C">
            <w:pPr>
              <w:spacing w:line="0" w:lineRule="atLeast"/>
              <w:jc w:val="both"/>
              <w:rPr>
                <w:rFonts w:hint="eastAsia" w:ascii="仿宋_GB2312" w:hAnsi="仿宋_GB2312" w:eastAsia="仿宋_GB2312" w:cs="仿宋_GB2312"/>
                <w:sz w:val="24"/>
                <w:szCs w:val="24"/>
                <w:highlight w:val="none"/>
                <w:lang w:val="zh-TW" w:eastAsia="zh-CN"/>
              </w:rPr>
            </w:pPr>
            <w:r>
              <w:rPr>
                <w:rFonts w:ascii="仿宋_GB2312" w:hAnsi="仿宋_GB2312" w:eastAsia="仿宋_GB2312" w:cs="仿宋_GB2312"/>
                <w:sz w:val="24"/>
                <w:szCs w:val="24"/>
                <w:highlight w:val="none"/>
                <w:lang w:val="en-US" w:eastAsia="zh-CN"/>
              </w:rPr>
              <w:t>△2.</w:t>
            </w:r>
            <w:r>
              <w:rPr>
                <w:rFonts w:hint="eastAsia" w:ascii="仿宋_GB2312" w:hAnsi="仿宋_GB2312" w:eastAsia="仿宋_GB2312" w:cs="仿宋_GB2312"/>
                <w:sz w:val="24"/>
                <w:szCs w:val="24"/>
                <w:highlight w:val="none"/>
                <w:lang w:val="en-US" w:eastAsia="zh-CN"/>
              </w:rPr>
              <w:t>男女不限</w:t>
            </w:r>
            <w:r>
              <w:rPr>
                <w:rFonts w:ascii="仿宋_GB2312" w:hAnsi="仿宋_GB2312" w:eastAsia="仿宋_GB2312" w:cs="仿宋_GB2312"/>
                <w:sz w:val="24"/>
                <w:szCs w:val="24"/>
                <w:highlight w:val="none"/>
              </w:rPr>
              <w:t>，年龄20周岁以上，</w:t>
            </w:r>
            <w:r>
              <w:rPr>
                <w:rFonts w:ascii="仿宋_GB2312" w:hAnsi="仿宋_GB2312" w:eastAsia="仿宋_GB2312" w:cs="仿宋_GB2312"/>
                <w:sz w:val="24"/>
                <w:szCs w:val="24"/>
                <w:highlight w:val="none"/>
                <w:lang w:val="en-US" w:eastAsia="zh-CN"/>
              </w:rPr>
              <w:t>5</w:t>
            </w:r>
            <w:r>
              <w:rPr>
                <w:rFonts w:hint="eastAsia" w:ascii="仿宋_GB2312" w:hAnsi="仿宋_GB2312" w:eastAsia="仿宋_GB2312" w:cs="仿宋_GB2312"/>
                <w:sz w:val="24"/>
                <w:szCs w:val="24"/>
                <w:highlight w:val="none"/>
                <w:lang w:val="en-US" w:eastAsia="zh-CN"/>
              </w:rPr>
              <w:t>5</w:t>
            </w:r>
            <w:r>
              <w:rPr>
                <w:rFonts w:ascii="仿宋_GB2312" w:hAnsi="仿宋_GB2312" w:eastAsia="仿宋_GB2312" w:cs="仿宋_GB2312"/>
                <w:sz w:val="24"/>
                <w:szCs w:val="24"/>
                <w:highlight w:val="none"/>
              </w:rPr>
              <w:t>周岁以下</w:t>
            </w:r>
            <w:r>
              <w:rPr>
                <w:rFonts w:hint="eastAsia" w:ascii="仿宋_GB2312" w:hAnsi="仿宋_GB2312" w:eastAsia="仿宋_GB2312" w:cs="仿宋_GB2312"/>
                <w:sz w:val="24"/>
                <w:szCs w:val="24"/>
                <w:highlight w:val="none"/>
                <w:lang w:eastAsia="zh-CN"/>
              </w:rPr>
              <w:t>，</w:t>
            </w:r>
            <w:r>
              <w:rPr>
                <w:rFonts w:ascii="仿宋_GB2312" w:hAnsi="仿宋_GB2312" w:eastAsia="仿宋_GB2312" w:cs="仿宋_GB2312"/>
                <w:sz w:val="24"/>
                <w:szCs w:val="24"/>
                <w:highlight w:val="none"/>
              </w:rPr>
              <w:t>身体健康</w:t>
            </w:r>
            <w:r>
              <w:rPr>
                <w:rFonts w:hint="eastAsia" w:ascii="仿宋_GB2312" w:hAnsi="仿宋_GB2312" w:eastAsia="仿宋_GB2312" w:cs="仿宋_GB2312"/>
                <w:sz w:val="24"/>
                <w:szCs w:val="24"/>
                <w:highlight w:val="none"/>
                <w:lang w:eastAsia="zh-CN"/>
              </w:rPr>
              <w:t>。</w:t>
            </w:r>
          </w:p>
        </w:tc>
        <w:tc>
          <w:tcPr>
            <w:tcW w:w="4116" w:type="dxa"/>
            <w:tcBorders>
              <w:top w:val="single" w:color="auto" w:sz="6" w:space="0"/>
              <w:left w:val="single" w:color="auto" w:sz="4" w:space="0"/>
              <w:bottom w:val="single" w:color="auto" w:sz="4" w:space="0"/>
              <w:right w:val="single" w:color="auto" w:sz="6" w:space="0"/>
            </w:tcBorders>
            <w:shd w:val="clear" w:color="auto" w:fill="auto"/>
            <w:vAlign w:val="center"/>
          </w:tcPr>
          <w:p w14:paraId="518CD052">
            <w:pPr>
              <w:spacing w:line="0" w:lineRule="atLeast"/>
              <w:rPr>
                <w:rFonts w:hint="eastAsia" w:ascii="仿宋_GB2312" w:hAnsi="仿宋_GB2312" w:eastAsia="仿宋_GB2312" w:cs="仿宋_GB2312"/>
                <w:color w:val="000000"/>
                <w:kern w:val="2"/>
                <w:sz w:val="24"/>
                <w:szCs w:val="24"/>
                <w:highlight w:val="none"/>
                <w:lang w:val="en-US" w:eastAsia="zh-CN" w:bidi="ar-SA"/>
              </w:rPr>
            </w:pPr>
            <w:r>
              <w:rPr>
                <w:rFonts w:ascii="仿宋_GB2312" w:hAnsi="仿宋_GB2312" w:eastAsia="仿宋_GB2312" w:cs="仿宋_GB2312"/>
                <w:sz w:val="24"/>
                <w:szCs w:val="24"/>
                <w:highlight w:val="none"/>
                <w:lang w:val="en-US" w:eastAsia="zh-CN"/>
              </w:rPr>
              <w:t>是（提供承诺函，格式自拟）</w:t>
            </w:r>
          </w:p>
        </w:tc>
      </w:tr>
      <w:tr w14:paraId="0F11890D">
        <w:tblPrEx>
          <w:tblCellMar>
            <w:top w:w="0" w:type="dxa"/>
            <w:left w:w="30" w:type="dxa"/>
            <w:bottom w:w="0" w:type="dxa"/>
            <w:right w:w="30" w:type="dxa"/>
          </w:tblCellMar>
        </w:tblPrEx>
        <w:trPr>
          <w:trHeight w:val="590" w:hRule="atLeast"/>
          <w:jc w:val="center"/>
        </w:trPr>
        <w:tc>
          <w:tcPr>
            <w:tcW w:w="623" w:type="dxa"/>
            <w:vMerge w:val="restart"/>
            <w:tcBorders>
              <w:top w:val="single" w:color="auto" w:sz="4" w:space="0"/>
              <w:left w:val="single" w:color="auto" w:sz="4" w:space="0"/>
              <w:right w:val="single" w:color="auto" w:sz="4" w:space="0"/>
            </w:tcBorders>
            <w:shd w:val="clear" w:color="auto" w:fill="auto"/>
            <w:vAlign w:val="center"/>
          </w:tcPr>
          <w:p w14:paraId="2209D158">
            <w:pPr>
              <w:spacing w:line="0" w:lineRule="atLeast"/>
              <w:jc w:val="center"/>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sz w:val="24"/>
                <w:szCs w:val="24"/>
                <w:highlight w:val="none"/>
                <w:lang w:val="en-US" w:eastAsia="zh-CN"/>
              </w:rPr>
              <w:t>5</w:t>
            </w:r>
          </w:p>
        </w:tc>
        <w:tc>
          <w:tcPr>
            <w:tcW w:w="563" w:type="dxa"/>
            <w:vMerge w:val="restart"/>
            <w:tcBorders>
              <w:top w:val="single" w:color="auto" w:sz="4" w:space="0"/>
              <w:left w:val="single" w:color="auto" w:sz="4" w:space="0"/>
              <w:right w:val="single" w:color="auto" w:sz="4" w:space="0"/>
            </w:tcBorders>
            <w:shd w:val="clear" w:color="auto" w:fill="auto"/>
            <w:vAlign w:val="center"/>
          </w:tcPr>
          <w:p w14:paraId="2E41F512">
            <w:pPr>
              <w:spacing w:line="0" w:lineRule="atLeast"/>
              <w:jc w:val="center"/>
              <w:rPr>
                <w:rFonts w:hint="default" w:ascii="仿宋" w:hAnsi="仿宋" w:eastAsia="仿宋" w:cs="仿宋"/>
                <w:sz w:val="24"/>
                <w:szCs w:val="24"/>
                <w:highlight w:val="none"/>
                <w:lang w:val="zh-TW" w:eastAsia="zh-TW"/>
              </w:rPr>
            </w:pPr>
            <w:r>
              <w:rPr>
                <w:rFonts w:hint="eastAsia" w:ascii="仿宋" w:hAnsi="仿宋" w:eastAsia="仿宋" w:cs="仿宋"/>
                <w:sz w:val="24"/>
                <w:szCs w:val="24"/>
                <w:highlight w:val="none"/>
                <w:lang w:val="en-US" w:eastAsia="zh-CN"/>
              </w:rPr>
              <w:t>重点楼宇</w:t>
            </w:r>
          </w:p>
        </w:tc>
        <w:tc>
          <w:tcPr>
            <w:tcW w:w="1453" w:type="dxa"/>
            <w:vMerge w:val="restart"/>
            <w:tcBorders>
              <w:top w:val="single" w:color="auto" w:sz="4" w:space="0"/>
              <w:left w:val="single" w:color="auto" w:sz="4" w:space="0"/>
              <w:right w:val="single" w:color="auto" w:sz="4" w:space="0"/>
            </w:tcBorders>
            <w:vAlign w:val="center"/>
          </w:tcPr>
          <w:p w14:paraId="7AB5EAC6">
            <w:pPr>
              <w:spacing w:line="0" w:lineRule="atLeast"/>
              <w:jc w:val="both"/>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负责楼宇安保</w:t>
            </w:r>
          </w:p>
        </w:tc>
        <w:tc>
          <w:tcPr>
            <w:tcW w:w="597" w:type="dxa"/>
            <w:vMerge w:val="restart"/>
            <w:tcBorders>
              <w:top w:val="single" w:color="auto" w:sz="4" w:space="0"/>
              <w:left w:val="single" w:color="auto" w:sz="4" w:space="0"/>
              <w:right w:val="single" w:color="auto" w:sz="4" w:space="0"/>
            </w:tcBorders>
            <w:vAlign w:val="center"/>
          </w:tcPr>
          <w:p w14:paraId="3D5B2FE5">
            <w:pPr>
              <w:spacing w:line="0" w:lineRule="atLeast"/>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12</w:t>
            </w:r>
          </w:p>
        </w:tc>
        <w:tc>
          <w:tcPr>
            <w:tcW w:w="2684" w:type="dxa"/>
            <w:tcBorders>
              <w:top w:val="single" w:color="auto" w:sz="4" w:space="0"/>
              <w:left w:val="single" w:color="auto" w:sz="4" w:space="0"/>
              <w:bottom w:val="single" w:color="auto" w:sz="4" w:space="0"/>
              <w:right w:val="single" w:color="auto" w:sz="6" w:space="0"/>
            </w:tcBorders>
            <w:shd w:val="clear" w:color="auto" w:fill="auto"/>
            <w:vAlign w:val="center"/>
          </w:tcPr>
          <w:p w14:paraId="1D29E382">
            <w:pPr>
              <w:spacing w:line="0" w:lineRule="atLeast"/>
              <w:jc w:val="both"/>
              <w:rPr>
                <w:rFonts w:hint="default" w:ascii="仿宋_GB2312" w:hAnsi="仿宋_GB2312" w:eastAsia="仿宋_GB2312" w:cs="仿宋_GB2312"/>
                <w:sz w:val="24"/>
                <w:szCs w:val="24"/>
                <w:highlight w:val="none"/>
                <w:lang w:val="en-US" w:eastAsia="zh-CN"/>
              </w:rPr>
            </w:pPr>
            <w:r>
              <w:rPr>
                <w:rFonts w:ascii="仿宋_GB2312" w:hAnsi="仿宋_GB2312" w:eastAsia="仿宋_GB2312" w:cs="仿宋_GB2312"/>
                <w:color w:val="auto"/>
                <w:sz w:val="24"/>
                <w:szCs w:val="24"/>
                <w:highlight w:val="none"/>
                <w:lang w:val="en-US" w:eastAsia="zh-CN"/>
              </w:rPr>
              <w:t>★</w:t>
            </w:r>
            <w:r>
              <w:rPr>
                <w:rFonts w:ascii="仿宋_GB2312" w:hAnsi="仿宋_GB2312" w:eastAsia="仿宋_GB2312" w:cs="仿宋_GB2312"/>
                <w:sz w:val="24"/>
                <w:szCs w:val="24"/>
                <w:highlight w:val="none"/>
                <w:lang w:val="en-US" w:eastAsia="zh-CN"/>
              </w:rPr>
              <w:t>1.持公安机关颁发的有效《保安员》证上岗；</w:t>
            </w:r>
          </w:p>
        </w:tc>
        <w:tc>
          <w:tcPr>
            <w:tcW w:w="4116" w:type="dxa"/>
            <w:tcBorders>
              <w:top w:val="single" w:color="auto" w:sz="4" w:space="0"/>
              <w:left w:val="single" w:color="auto" w:sz="4" w:space="0"/>
              <w:bottom w:val="single" w:color="auto" w:sz="4" w:space="0"/>
              <w:right w:val="single" w:color="auto" w:sz="4" w:space="0"/>
            </w:tcBorders>
            <w:shd w:val="clear" w:color="auto" w:fill="auto"/>
            <w:vAlign w:val="center"/>
          </w:tcPr>
          <w:p w14:paraId="052F45F0">
            <w:pPr>
              <w:spacing w:line="0" w:lineRule="atLeast"/>
              <w:jc w:val="left"/>
              <w:rPr>
                <w:rFonts w:hint="eastAsia" w:ascii="仿宋_GB2312" w:hAnsi="仿宋_GB2312" w:eastAsia="仿宋_GB2312" w:cs="仿宋_GB2312"/>
                <w:color w:val="000000"/>
                <w:kern w:val="2"/>
                <w:sz w:val="24"/>
                <w:szCs w:val="24"/>
                <w:highlight w:val="none"/>
                <w:lang w:val="en-US" w:eastAsia="zh-CN" w:bidi="ar-SA"/>
              </w:rPr>
            </w:pPr>
            <w:r>
              <w:rPr>
                <w:rFonts w:ascii="仿宋_GB2312" w:hAnsi="仿宋_GB2312" w:eastAsia="仿宋_GB2312" w:cs="仿宋_GB2312"/>
                <w:sz w:val="24"/>
                <w:szCs w:val="24"/>
                <w:highlight w:val="none"/>
                <w:lang w:val="en-US" w:eastAsia="zh-CN"/>
              </w:rPr>
              <w:t>是（提供</w:t>
            </w:r>
            <w:r>
              <w:rPr>
                <w:rFonts w:ascii="仿宋_GB2312" w:hAnsi="仿宋_GB2312" w:eastAsia="仿宋_GB2312" w:cs="仿宋_GB2312"/>
                <w:sz w:val="24"/>
                <w:szCs w:val="24"/>
                <w:lang w:val="en-US" w:eastAsia="zh-CN"/>
              </w:rPr>
              <w:t>承诺函，格式自拟</w:t>
            </w:r>
            <w:r>
              <w:rPr>
                <w:rFonts w:ascii="仿宋_GB2312" w:hAnsi="仿宋_GB2312" w:eastAsia="仿宋_GB2312" w:cs="仿宋_GB2312"/>
                <w:sz w:val="24"/>
                <w:szCs w:val="24"/>
                <w:highlight w:val="none"/>
                <w:lang w:val="en-US" w:eastAsia="zh-CN"/>
              </w:rPr>
              <w:t>）</w:t>
            </w:r>
          </w:p>
        </w:tc>
      </w:tr>
      <w:tr w14:paraId="42B8C8DA">
        <w:tblPrEx>
          <w:tblCellMar>
            <w:top w:w="0" w:type="dxa"/>
            <w:left w:w="30" w:type="dxa"/>
            <w:bottom w:w="0" w:type="dxa"/>
            <w:right w:w="30" w:type="dxa"/>
          </w:tblCellMar>
        </w:tblPrEx>
        <w:trPr>
          <w:trHeight w:val="602" w:hRule="atLeast"/>
          <w:jc w:val="center"/>
        </w:trPr>
        <w:tc>
          <w:tcPr>
            <w:tcW w:w="623" w:type="dxa"/>
            <w:vMerge w:val="continue"/>
            <w:tcBorders>
              <w:left w:val="single" w:color="auto" w:sz="4" w:space="0"/>
              <w:bottom w:val="single" w:color="auto" w:sz="4" w:space="0"/>
              <w:right w:val="single" w:color="auto" w:sz="4" w:space="0"/>
            </w:tcBorders>
            <w:shd w:val="clear" w:color="auto" w:fill="auto"/>
            <w:vAlign w:val="center"/>
          </w:tcPr>
          <w:p w14:paraId="6420EBEB">
            <w:pPr>
              <w:spacing w:line="0" w:lineRule="atLeast"/>
              <w:jc w:val="center"/>
              <w:rPr>
                <w:rFonts w:hint="eastAsia" w:ascii="仿宋" w:hAnsi="仿宋" w:eastAsia="仿宋" w:cs="仿宋"/>
                <w:sz w:val="24"/>
                <w:szCs w:val="24"/>
                <w:highlight w:val="none"/>
                <w:lang w:val="en-US" w:eastAsia="zh-CN"/>
              </w:rPr>
            </w:pPr>
          </w:p>
        </w:tc>
        <w:tc>
          <w:tcPr>
            <w:tcW w:w="563" w:type="dxa"/>
            <w:vMerge w:val="continue"/>
            <w:tcBorders>
              <w:left w:val="single" w:color="auto" w:sz="4" w:space="0"/>
              <w:bottom w:val="single" w:color="auto" w:sz="4" w:space="0"/>
              <w:right w:val="single" w:color="auto" w:sz="4" w:space="0"/>
            </w:tcBorders>
            <w:shd w:val="clear" w:color="auto" w:fill="auto"/>
            <w:vAlign w:val="center"/>
          </w:tcPr>
          <w:p w14:paraId="00D35327">
            <w:pPr>
              <w:spacing w:line="0" w:lineRule="atLeast"/>
              <w:jc w:val="center"/>
              <w:rPr>
                <w:rFonts w:hint="eastAsia" w:ascii="仿宋" w:hAnsi="仿宋" w:eastAsia="仿宋" w:cs="仿宋"/>
                <w:color w:val="auto"/>
                <w:kern w:val="2"/>
                <w:sz w:val="24"/>
                <w:szCs w:val="24"/>
                <w:highlight w:val="none"/>
                <w:lang w:val="en-US" w:eastAsia="zh-CN" w:bidi="ar-SA"/>
              </w:rPr>
            </w:pPr>
          </w:p>
        </w:tc>
        <w:tc>
          <w:tcPr>
            <w:tcW w:w="1453" w:type="dxa"/>
            <w:vMerge w:val="continue"/>
            <w:tcBorders>
              <w:left w:val="single" w:color="auto" w:sz="4" w:space="0"/>
              <w:bottom w:val="single" w:color="auto" w:sz="4" w:space="0"/>
              <w:right w:val="single" w:color="auto" w:sz="4" w:space="0"/>
            </w:tcBorders>
            <w:vAlign w:val="center"/>
          </w:tcPr>
          <w:p w14:paraId="481B5C76">
            <w:pPr>
              <w:spacing w:line="0" w:lineRule="atLeast"/>
              <w:jc w:val="both"/>
              <w:rPr>
                <w:rFonts w:hint="eastAsia" w:ascii="仿宋" w:hAnsi="仿宋" w:eastAsia="仿宋" w:cs="仿宋"/>
                <w:sz w:val="24"/>
                <w:szCs w:val="24"/>
                <w:highlight w:val="none"/>
                <w:lang w:val="en-US" w:eastAsia="zh-CN"/>
              </w:rPr>
            </w:pPr>
          </w:p>
        </w:tc>
        <w:tc>
          <w:tcPr>
            <w:tcW w:w="597" w:type="dxa"/>
            <w:vMerge w:val="continue"/>
            <w:tcBorders>
              <w:left w:val="single" w:color="auto" w:sz="4" w:space="0"/>
              <w:bottom w:val="single" w:color="auto" w:sz="4" w:space="0"/>
              <w:right w:val="single" w:color="auto" w:sz="4" w:space="0"/>
            </w:tcBorders>
            <w:vAlign w:val="center"/>
          </w:tcPr>
          <w:p w14:paraId="668DDB64">
            <w:pPr>
              <w:spacing w:line="0" w:lineRule="atLeast"/>
              <w:jc w:val="center"/>
              <w:rPr>
                <w:rFonts w:hint="eastAsia" w:ascii="仿宋" w:hAnsi="仿宋" w:eastAsia="仿宋" w:cs="仿宋"/>
                <w:sz w:val="24"/>
                <w:szCs w:val="24"/>
                <w:highlight w:val="none"/>
                <w:lang w:val="en-US" w:eastAsia="zh-CN"/>
              </w:rPr>
            </w:pPr>
          </w:p>
        </w:tc>
        <w:tc>
          <w:tcPr>
            <w:tcW w:w="2684" w:type="dxa"/>
            <w:tcBorders>
              <w:top w:val="single" w:color="auto" w:sz="4" w:space="0"/>
              <w:left w:val="single" w:color="auto" w:sz="4" w:space="0"/>
              <w:bottom w:val="single" w:color="auto" w:sz="4" w:space="0"/>
              <w:right w:val="single" w:color="auto" w:sz="6" w:space="0"/>
            </w:tcBorders>
            <w:shd w:val="clear" w:color="auto" w:fill="auto"/>
            <w:vAlign w:val="center"/>
          </w:tcPr>
          <w:p w14:paraId="56D53DB6">
            <w:pPr>
              <w:spacing w:line="0" w:lineRule="atLeast"/>
              <w:jc w:val="both"/>
              <w:rPr>
                <w:rFonts w:hint="eastAsia" w:ascii="仿宋_GB2312" w:hAnsi="仿宋_GB2312" w:eastAsia="仿宋_GB2312" w:cs="仿宋_GB2312"/>
                <w:color w:val="000000"/>
                <w:kern w:val="2"/>
                <w:sz w:val="24"/>
                <w:szCs w:val="24"/>
                <w:highlight w:val="none"/>
                <w:lang w:val="en-US" w:eastAsia="zh-CN" w:bidi="ar-SA"/>
              </w:rPr>
            </w:pPr>
            <w:r>
              <w:rPr>
                <w:rFonts w:ascii="仿宋_GB2312" w:hAnsi="仿宋_GB2312" w:eastAsia="仿宋_GB2312" w:cs="仿宋_GB2312"/>
                <w:sz w:val="24"/>
                <w:szCs w:val="24"/>
                <w:highlight w:val="none"/>
                <w:lang w:val="en-US" w:eastAsia="zh-CN"/>
              </w:rPr>
              <w:t>△2.</w:t>
            </w:r>
            <w:r>
              <w:rPr>
                <w:rFonts w:ascii="仿宋_GB2312" w:hAnsi="仿宋_GB2312" w:eastAsia="仿宋_GB2312" w:cs="仿宋_GB2312"/>
                <w:sz w:val="24"/>
                <w:szCs w:val="24"/>
                <w:highlight w:val="none"/>
              </w:rPr>
              <w:t>年龄20周岁以上，</w:t>
            </w:r>
            <w:r>
              <w:rPr>
                <w:rFonts w:ascii="仿宋_GB2312" w:hAnsi="仿宋_GB2312" w:eastAsia="仿宋_GB2312" w:cs="仿宋_GB2312"/>
                <w:sz w:val="24"/>
                <w:szCs w:val="24"/>
                <w:highlight w:val="none"/>
                <w:lang w:val="en-US" w:eastAsia="zh-CN"/>
              </w:rPr>
              <w:t>5</w:t>
            </w:r>
            <w:r>
              <w:rPr>
                <w:rFonts w:hint="eastAsia" w:ascii="仿宋_GB2312" w:hAnsi="仿宋_GB2312" w:eastAsia="仿宋_GB2312" w:cs="仿宋_GB2312"/>
                <w:sz w:val="24"/>
                <w:szCs w:val="24"/>
                <w:highlight w:val="none"/>
                <w:lang w:val="en-US" w:eastAsia="zh-CN"/>
              </w:rPr>
              <w:t>5</w:t>
            </w:r>
            <w:r>
              <w:rPr>
                <w:rFonts w:ascii="仿宋_GB2312" w:hAnsi="仿宋_GB2312" w:eastAsia="仿宋_GB2312" w:cs="仿宋_GB2312"/>
                <w:sz w:val="24"/>
                <w:szCs w:val="24"/>
                <w:highlight w:val="none"/>
              </w:rPr>
              <w:t>周岁以下</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身体健康。</w:t>
            </w:r>
          </w:p>
        </w:tc>
        <w:tc>
          <w:tcPr>
            <w:tcW w:w="4116" w:type="dxa"/>
            <w:tcBorders>
              <w:top w:val="single" w:color="auto" w:sz="4" w:space="0"/>
              <w:left w:val="single" w:color="auto" w:sz="4" w:space="0"/>
              <w:bottom w:val="single" w:color="auto" w:sz="4" w:space="0"/>
              <w:right w:val="single" w:color="auto" w:sz="4" w:space="0"/>
            </w:tcBorders>
            <w:shd w:val="clear" w:color="auto" w:fill="auto"/>
            <w:vAlign w:val="center"/>
          </w:tcPr>
          <w:p w14:paraId="43A1152F">
            <w:pPr>
              <w:spacing w:line="0" w:lineRule="atLeast"/>
              <w:rPr>
                <w:rFonts w:ascii="仿宋_GB2312" w:hAnsi="仿宋_GB2312" w:eastAsia="仿宋_GB2312" w:cs="仿宋_GB2312"/>
                <w:sz w:val="24"/>
                <w:szCs w:val="24"/>
                <w:highlight w:val="none"/>
                <w:lang w:val="en-US" w:eastAsia="zh-CN"/>
              </w:rPr>
            </w:pPr>
            <w:r>
              <w:rPr>
                <w:rFonts w:ascii="仿宋_GB2312" w:hAnsi="仿宋_GB2312" w:eastAsia="仿宋_GB2312" w:cs="仿宋_GB2312"/>
                <w:sz w:val="24"/>
                <w:szCs w:val="24"/>
                <w:highlight w:val="none"/>
                <w:lang w:val="en-US" w:eastAsia="zh-CN"/>
              </w:rPr>
              <w:t>是（提供承诺函，格式自拟）</w:t>
            </w:r>
          </w:p>
        </w:tc>
      </w:tr>
      <w:tr w14:paraId="1FD57F99">
        <w:tblPrEx>
          <w:tblCellMar>
            <w:top w:w="0" w:type="dxa"/>
            <w:left w:w="30" w:type="dxa"/>
            <w:bottom w:w="0" w:type="dxa"/>
            <w:right w:w="30" w:type="dxa"/>
          </w:tblCellMar>
        </w:tblPrEx>
        <w:trPr>
          <w:trHeight w:val="559" w:hRule="atLeast"/>
          <w:jc w:val="center"/>
        </w:trPr>
        <w:tc>
          <w:tcPr>
            <w:tcW w:w="623" w:type="dxa"/>
            <w:vMerge w:val="restart"/>
            <w:tcBorders>
              <w:top w:val="single" w:color="auto" w:sz="4" w:space="0"/>
              <w:left w:val="single" w:color="auto" w:sz="4" w:space="0"/>
              <w:right w:val="single" w:color="auto" w:sz="4" w:space="0"/>
            </w:tcBorders>
            <w:shd w:val="clear" w:color="auto" w:fill="auto"/>
            <w:vAlign w:val="center"/>
          </w:tcPr>
          <w:p w14:paraId="707A3B64">
            <w:pPr>
              <w:spacing w:line="0" w:lineRule="atLeast"/>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w:t>
            </w:r>
          </w:p>
        </w:tc>
        <w:tc>
          <w:tcPr>
            <w:tcW w:w="563" w:type="dxa"/>
            <w:vMerge w:val="restart"/>
            <w:tcBorders>
              <w:top w:val="single" w:color="auto" w:sz="4" w:space="0"/>
              <w:left w:val="single" w:color="auto" w:sz="4" w:space="0"/>
              <w:right w:val="single" w:color="auto" w:sz="4" w:space="0"/>
            </w:tcBorders>
            <w:shd w:val="clear" w:color="auto" w:fill="auto"/>
            <w:vAlign w:val="center"/>
          </w:tcPr>
          <w:p w14:paraId="2008463B">
            <w:pPr>
              <w:spacing w:line="0" w:lineRule="atLeast"/>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巡逻岗</w:t>
            </w:r>
          </w:p>
        </w:tc>
        <w:tc>
          <w:tcPr>
            <w:tcW w:w="1453" w:type="dxa"/>
            <w:vMerge w:val="restart"/>
            <w:tcBorders>
              <w:top w:val="single" w:color="auto" w:sz="4" w:space="0"/>
              <w:left w:val="single" w:color="auto" w:sz="4" w:space="0"/>
              <w:right w:val="single" w:color="auto" w:sz="4" w:space="0"/>
            </w:tcBorders>
            <w:vAlign w:val="center"/>
          </w:tcPr>
          <w:p w14:paraId="26849728">
            <w:pPr>
              <w:spacing w:line="0" w:lineRule="atLeast"/>
              <w:jc w:val="both"/>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负责巡逻防控</w:t>
            </w:r>
          </w:p>
        </w:tc>
        <w:tc>
          <w:tcPr>
            <w:tcW w:w="597" w:type="dxa"/>
            <w:vMerge w:val="restart"/>
            <w:tcBorders>
              <w:top w:val="single" w:color="auto" w:sz="4" w:space="0"/>
              <w:left w:val="single" w:color="auto" w:sz="4" w:space="0"/>
              <w:right w:val="single" w:color="auto" w:sz="4" w:space="0"/>
            </w:tcBorders>
            <w:vAlign w:val="center"/>
          </w:tcPr>
          <w:p w14:paraId="53A0DE08">
            <w:pPr>
              <w:spacing w:line="0" w:lineRule="atLeast"/>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w:t>
            </w:r>
          </w:p>
        </w:tc>
        <w:tc>
          <w:tcPr>
            <w:tcW w:w="2684" w:type="dxa"/>
            <w:tcBorders>
              <w:top w:val="single" w:color="auto" w:sz="4" w:space="0"/>
              <w:left w:val="single" w:color="auto" w:sz="4" w:space="0"/>
              <w:bottom w:val="single" w:color="auto" w:sz="4" w:space="0"/>
              <w:right w:val="single" w:color="auto" w:sz="6" w:space="0"/>
            </w:tcBorders>
            <w:shd w:val="clear" w:color="auto" w:fill="auto"/>
            <w:vAlign w:val="center"/>
          </w:tcPr>
          <w:p w14:paraId="733549BA">
            <w:pPr>
              <w:spacing w:line="0" w:lineRule="atLeast"/>
              <w:jc w:val="both"/>
              <w:rPr>
                <w:rFonts w:hint="eastAsia" w:ascii="仿宋_GB2312" w:hAnsi="仿宋_GB2312" w:eastAsia="仿宋_GB2312" w:cs="仿宋_GB2312"/>
                <w:color w:val="000000"/>
                <w:kern w:val="2"/>
                <w:sz w:val="24"/>
                <w:szCs w:val="24"/>
                <w:highlight w:val="none"/>
                <w:lang w:val="en-US" w:eastAsia="zh-CN" w:bidi="ar-SA"/>
              </w:rPr>
            </w:pPr>
            <w:r>
              <w:rPr>
                <w:rFonts w:ascii="仿宋_GB2312" w:hAnsi="仿宋_GB2312" w:eastAsia="仿宋_GB2312" w:cs="仿宋_GB2312"/>
                <w:color w:val="auto"/>
                <w:sz w:val="24"/>
                <w:szCs w:val="24"/>
                <w:highlight w:val="none"/>
                <w:lang w:val="en-US" w:eastAsia="zh-CN"/>
              </w:rPr>
              <w:t>★</w:t>
            </w:r>
            <w:r>
              <w:rPr>
                <w:rFonts w:ascii="仿宋_GB2312" w:hAnsi="仿宋_GB2312" w:eastAsia="仿宋_GB2312" w:cs="仿宋_GB2312"/>
                <w:sz w:val="24"/>
                <w:szCs w:val="24"/>
                <w:highlight w:val="none"/>
                <w:lang w:val="en-US" w:eastAsia="zh-CN"/>
              </w:rPr>
              <w:t>1.持公安机关颁发的有效《保安员》证上岗；</w:t>
            </w:r>
          </w:p>
        </w:tc>
        <w:tc>
          <w:tcPr>
            <w:tcW w:w="4116" w:type="dxa"/>
            <w:tcBorders>
              <w:top w:val="single" w:color="auto" w:sz="4" w:space="0"/>
              <w:left w:val="single" w:color="auto" w:sz="4" w:space="0"/>
              <w:bottom w:val="single" w:color="auto" w:sz="4" w:space="0"/>
              <w:right w:val="single" w:color="auto" w:sz="4" w:space="0"/>
            </w:tcBorders>
            <w:shd w:val="clear" w:color="auto" w:fill="auto"/>
            <w:vAlign w:val="center"/>
          </w:tcPr>
          <w:p w14:paraId="3FBC44F8">
            <w:pPr>
              <w:spacing w:line="0" w:lineRule="atLeast"/>
              <w:rPr>
                <w:rFonts w:hint="eastAsia" w:ascii="仿宋_GB2312" w:hAnsi="仿宋_GB2312" w:eastAsia="仿宋_GB2312" w:cs="仿宋_GB2312"/>
                <w:color w:val="000000"/>
                <w:kern w:val="2"/>
                <w:sz w:val="24"/>
                <w:szCs w:val="24"/>
                <w:highlight w:val="none"/>
                <w:lang w:val="en-US" w:eastAsia="zh-CN" w:bidi="ar-SA"/>
              </w:rPr>
            </w:pPr>
            <w:r>
              <w:rPr>
                <w:rFonts w:ascii="仿宋_GB2312" w:hAnsi="仿宋_GB2312" w:eastAsia="仿宋_GB2312" w:cs="仿宋_GB2312"/>
                <w:sz w:val="24"/>
                <w:szCs w:val="24"/>
                <w:highlight w:val="none"/>
                <w:lang w:val="en-US" w:eastAsia="zh-CN"/>
              </w:rPr>
              <w:t>是（提供承诺函，格式自拟）</w:t>
            </w:r>
          </w:p>
        </w:tc>
      </w:tr>
      <w:tr w14:paraId="6B5E8D44">
        <w:tblPrEx>
          <w:tblCellMar>
            <w:top w:w="0" w:type="dxa"/>
            <w:left w:w="30" w:type="dxa"/>
            <w:bottom w:w="0" w:type="dxa"/>
            <w:right w:w="30" w:type="dxa"/>
          </w:tblCellMar>
        </w:tblPrEx>
        <w:trPr>
          <w:trHeight w:val="688" w:hRule="atLeast"/>
          <w:jc w:val="center"/>
        </w:trPr>
        <w:tc>
          <w:tcPr>
            <w:tcW w:w="623" w:type="dxa"/>
            <w:vMerge w:val="continue"/>
            <w:tcBorders>
              <w:left w:val="single" w:color="auto" w:sz="4" w:space="0"/>
              <w:bottom w:val="single" w:color="auto" w:sz="4" w:space="0"/>
              <w:right w:val="single" w:color="auto" w:sz="4" w:space="0"/>
            </w:tcBorders>
            <w:shd w:val="clear" w:color="auto" w:fill="auto"/>
            <w:vAlign w:val="center"/>
          </w:tcPr>
          <w:p w14:paraId="2B31F7DB">
            <w:pPr>
              <w:spacing w:line="0" w:lineRule="atLeast"/>
              <w:jc w:val="center"/>
              <w:rPr>
                <w:rFonts w:hint="eastAsia" w:ascii="仿宋" w:hAnsi="仿宋" w:eastAsia="仿宋" w:cs="仿宋"/>
                <w:sz w:val="24"/>
                <w:szCs w:val="24"/>
                <w:highlight w:val="none"/>
                <w:lang w:val="en-US" w:eastAsia="zh-CN"/>
              </w:rPr>
            </w:pPr>
          </w:p>
        </w:tc>
        <w:tc>
          <w:tcPr>
            <w:tcW w:w="563" w:type="dxa"/>
            <w:vMerge w:val="continue"/>
            <w:tcBorders>
              <w:left w:val="single" w:color="auto" w:sz="4" w:space="0"/>
              <w:bottom w:val="single" w:color="auto" w:sz="4" w:space="0"/>
              <w:right w:val="single" w:color="auto" w:sz="4" w:space="0"/>
            </w:tcBorders>
            <w:shd w:val="clear" w:color="auto" w:fill="auto"/>
            <w:vAlign w:val="center"/>
          </w:tcPr>
          <w:p w14:paraId="6FF723CD">
            <w:pPr>
              <w:spacing w:line="0" w:lineRule="atLeast"/>
              <w:jc w:val="center"/>
              <w:rPr>
                <w:rFonts w:hint="eastAsia" w:ascii="仿宋" w:hAnsi="仿宋" w:eastAsia="仿宋" w:cs="仿宋"/>
                <w:color w:val="auto"/>
                <w:kern w:val="2"/>
                <w:sz w:val="24"/>
                <w:szCs w:val="24"/>
                <w:highlight w:val="none"/>
                <w:lang w:val="en-US" w:eastAsia="zh-CN" w:bidi="ar-SA"/>
              </w:rPr>
            </w:pPr>
          </w:p>
        </w:tc>
        <w:tc>
          <w:tcPr>
            <w:tcW w:w="1453" w:type="dxa"/>
            <w:vMerge w:val="continue"/>
            <w:tcBorders>
              <w:left w:val="single" w:color="auto" w:sz="4" w:space="0"/>
              <w:bottom w:val="single" w:color="auto" w:sz="4" w:space="0"/>
              <w:right w:val="single" w:color="auto" w:sz="4" w:space="0"/>
            </w:tcBorders>
            <w:vAlign w:val="center"/>
          </w:tcPr>
          <w:p w14:paraId="4FBBAC33">
            <w:pPr>
              <w:spacing w:line="0" w:lineRule="atLeast"/>
              <w:jc w:val="both"/>
              <w:rPr>
                <w:rFonts w:hint="eastAsia" w:ascii="仿宋" w:hAnsi="仿宋" w:eastAsia="仿宋" w:cs="仿宋"/>
                <w:sz w:val="24"/>
                <w:szCs w:val="24"/>
                <w:highlight w:val="none"/>
                <w:lang w:val="en-US" w:eastAsia="zh-CN"/>
              </w:rPr>
            </w:pPr>
          </w:p>
        </w:tc>
        <w:tc>
          <w:tcPr>
            <w:tcW w:w="597" w:type="dxa"/>
            <w:vMerge w:val="continue"/>
            <w:tcBorders>
              <w:left w:val="single" w:color="auto" w:sz="4" w:space="0"/>
              <w:bottom w:val="single" w:color="auto" w:sz="4" w:space="0"/>
              <w:right w:val="single" w:color="auto" w:sz="4" w:space="0"/>
            </w:tcBorders>
            <w:vAlign w:val="center"/>
          </w:tcPr>
          <w:p w14:paraId="6F8FD5A3">
            <w:pPr>
              <w:spacing w:line="0" w:lineRule="atLeast"/>
              <w:jc w:val="center"/>
              <w:rPr>
                <w:rFonts w:hint="eastAsia" w:ascii="仿宋" w:hAnsi="仿宋" w:eastAsia="仿宋" w:cs="仿宋"/>
                <w:sz w:val="24"/>
                <w:szCs w:val="24"/>
                <w:highlight w:val="none"/>
                <w:lang w:val="en-US" w:eastAsia="zh-CN"/>
              </w:rPr>
            </w:pPr>
          </w:p>
        </w:tc>
        <w:tc>
          <w:tcPr>
            <w:tcW w:w="2684" w:type="dxa"/>
            <w:tcBorders>
              <w:top w:val="single" w:color="auto" w:sz="4" w:space="0"/>
              <w:left w:val="single" w:color="auto" w:sz="4" w:space="0"/>
              <w:bottom w:val="single" w:color="auto" w:sz="4" w:space="0"/>
              <w:right w:val="single" w:color="auto" w:sz="6" w:space="0"/>
            </w:tcBorders>
            <w:shd w:val="clear" w:color="auto" w:fill="auto"/>
            <w:vAlign w:val="center"/>
          </w:tcPr>
          <w:p w14:paraId="38581FD7">
            <w:pPr>
              <w:spacing w:line="0" w:lineRule="atLeast"/>
              <w:jc w:val="both"/>
              <w:rPr>
                <w:rFonts w:hint="eastAsia" w:ascii="仿宋_GB2312" w:hAnsi="仿宋_GB2312" w:eastAsia="仿宋_GB2312" w:cs="仿宋_GB2312"/>
                <w:color w:val="000000"/>
                <w:kern w:val="2"/>
                <w:sz w:val="24"/>
                <w:szCs w:val="24"/>
                <w:highlight w:val="none"/>
                <w:lang w:val="en-US" w:eastAsia="zh-CN" w:bidi="ar-SA"/>
              </w:rPr>
            </w:pPr>
            <w:r>
              <w:rPr>
                <w:rFonts w:ascii="仿宋_GB2312" w:hAnsi="仿宋_GB2312" w:eastAsia="仿宋_GB2312" w:cs="仿宋_GB2312"/>
                <w:sz w:val="24"/>
                <w:szCs w:val="24"/>
                <w:highlight w:val="none"/>
                <w:lang w:val="en-US" w:eastAsia="zh-CN"/>
              </w:rPr>
              <w:t>△2.</w:t>
            </w:r>
            <w:r>
              <w:rPr>
                <w:rFonts w:ascii="仿宋_GB2312" w:hAnsi="仿宋_GB2312" w:eastAsia="仿宋_GB2312" w:cs="仿宋_GB2312"/>
                <w:sz w:val="24"/>
                <w:szCs w:val="24"/>
                <w:highlight w:val="none"/>
              </w:rPr>
              <w:t>年龄20周岁以上，</w:t>
            </w:r>
            <w:r>
              <w:rPr>
                <w:rFonts w:ascii="仿宋_GB2312" w:hAnsi="仿宋_GB2312" w:eastAsia="仿宋_GB2312" w:cs="仿宋_GB2312"/>
                <w:sz w:val="24"/>
                <w:szCs w:val="24"/>
                <w:highlight w:val="none"/>
                <w:lang w:val="en-US" w:eastAsia="zh-CN"/>
              </w:rPr>
              <w:t>5</w:t>
            </w:r>
            <w:r>
              <w:rPr>
                <w:rFonts w:hint="eastAsia" w:ascii="仿宋_GB2312" w:hAnsi="仿宋_GB2312" w:eastAsia="仿宋_GB2312" w:cs="仿宋_GB2312"/>
                <w:sz w:val="24"/>
                <w:szCs w:val="24"/>
                <w:highlight w:val="none"/>
                <w:lang w:val="en-US" w:eastAsia="zh-CN"/>
              </w:rPr>
              <w:t>5</w:t>
            </w:r>
            <w:r>
              <w:rPr>
                <w:rFonts w:ascii="仿宋_GB2312" w:hAnsi="仿宋_GB2312" w:eastAsia="仿宋_GB2312" w:cs="仿宋_GB2312"/>
                <w:sz w:val="24"/>
                <w:szCs w:val="24"/>
                <w:highlight w:val="none"/>
              </w:rPr>
              <w:t>周岁以下</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身体健康。</w:t>
            </w:r>
          </w:p>
        </w:tc>
        <w:tc>
          <w:tcPr>
            <w:tcW w:w="4116" w:type="dxa"/>
            <w:tcBorders>
              <w:top w:val="single" w:color="auto" w:sz="4" w:space="0"/>
              <w:left w:val="single" w:color="auto" w:sz="4" w:space="0"/>
              <w:bottom w:val="single" w:color="auto" w:sz="4" w:space="0"/>
              <w:right w:val="single" w:color="auto" w:sz="4" w:space="0"/>
            </w:tcBorders>
            <w:shd w:val="clear" w:color="auto" w:fill="auto"/>
            <w:vAlign w:val="center"/>
          </w:tcPr>
          <w:p w14:paraId="3736B192">
            <w:pPr>
              <w:spacing w:line="0" w:lineRule="atLeast"/>
              <w:rPr>
                <w:rFonts w:ascii="仿宋_GB2312" w:hAnsi="仿宋_GB2312" w:eastAsia="仿宋_GB2312" w:cs="仿宋_GB2312"/>
                <w:sz w:val="24"/>
                <w:szCs w:val="24"/>
                <w:highlight w:val="none"/>
                <w:lang w:val="en-US" w:eastAsia="zh-CN"/>
              </w:rPr>
            </w:pPr>
            <w:r>
              <w:rPr>
                <w:rFonts w:ascii="仿宋_GB2312" w:hAnsi="仿宋_GB2312" w:eastAsia="仿宋_GB2312" w:cs="仿宋_GB2312"/>
                <w:sz w:val="24"/>
                <w:szCs w:val="24"/>
                <w:highlight w:val="none"/>
                <w:lang w:val="en-US" w:eastAsia="zh-CN"/>
              </w:rPr>
              <w:t>是（提供承诺函，格式自拟）</w:t>
            </w:r>
          </w:p>
        </w:tc>
      </w:tr>
      <w:tr w14:paraId="539B6D71">
        <w:tblPrEx>
          <w:tblCellMar>
            <w:top w:w="0" w:type="dxa"/>
            <w:left w:w="30" w:type="dxa"/>
            <w:bottom w:w="0" w:type="dxa"/>
            <w:right w:w="30" w:type="dxa"/>
          </w:tblCellMar>
        </w:tblPrEx>
        <w:trPr>
          <w:trHeight w:val="316" w:hRule="atLeast"/>
          <w:jc w:val="center"/>
        </w:trPr>
        <w:tc>
          <w:tcPr>
            <w:tcW w:w="623" w:type="dxa"/>
            <w:tcBorders>
              <w:top w:val="single" w:color="auto" w:sz="4" w:space="0"/>
              <w:left w:val="single" w:color="auto" w:sz="6" w:space="0"/>
              <w:bottom w:val="single" w:color="auto" w:sz="4" w:space="0"/>
              <w:right w:val="single" w:color="auto" w:sz="6" w:space="0"/>
            </w:tcBorders>
            <w:vAlign w:val="center"/>
          </w:tcPr>
          <w:p w14:paraId="3EC4CCF7">
            <w:pPr>
              <w:spacing w:line="0" w:lineRule="atLeast"/>
              <w:jc w:val="center"/>
              <w:rPr>
                <w:rFonts w:ascii="仿宋" w:hAnsi="仿宋" w:eastAsia="仿宋" w:cs="仿宋"/>
                <w:sz w:val="24"/>
                <w:szCs w:val="24"/>
                <w:highlight w:val="none"/>
              </w:rPr>
            </w:pPr>
            <w:r>
              <w:rPr>
                <w:rFonts w:ascii="仿宋" w:hAnsi="仿宋" w:eastAsia="仿宋" w:cs="仿宋"/>
                <w:sz w:val="24"/>
                <w:szCs w:val="24"/>
                <w:highlight w:val="none"/>
              </w:rPr>
              <w:t>合计</w:t>
            </w:r>
          </w:p>
        </w:tc>
        <w:tc>
          <w:tcPr>
            <w:tcW w:w="563" w:type="dxa"/>
            <w:tcBorders>
              <w:top w:val="single" w:color="auto" w:sz="4" w:space="0"/>
              <w:left w:val="single" w:color="auto" w:sz="6" w:space="0"/>
              <w:bottom w:val="single" w:color="auto" w:sz="4" w:space="0"/>
              <w:right w:val="single" w:color="auto" w:sz="6" w:space="0"/>
            </w:tcBorders>
            <w:vAlign w:val="center"/>
          </w:tcPr>
          <w:p w14:paraId="07A6D923">
            <w:pPr>
              <w:spacing w:line="0" w:lineRule="atLeast"/>
              <w:jc w:val="both"/>
              <w:rPr>
                <w:rFonts w:ascii="仿宋" w:hAnsi="仿宋" w:eastAsia="仿宋" w:cs="仿宋"/>
                <w:sz w:val="24"/>
                <w:szCs w:val="24"/>
                <w:highlight w:val="none"/>
              </w:rPr>
            </w:pPr>
          </w:p>
        </w:tc>
        <w:tc>
          <w:tcPr>
            <w:tcW w:w="1453" w:type="dxa"/>
            <w:tcBorders>
              <w:top w:val="single" w:color="auto" w:sz="4" w:space="0"/>
              <w:left w:val="single" w:color="auto" w:sz="6" w:space="0"/>
              <w:bottom w:val="single" w:color="auto" w:sz="4" w:space="0"/>
              <w:right w:val="single" w:color="auto" w:sz="6" w:space="0"/>
            </w:tcBorders>
            <w:vAlign w:val="center"/>
          </w:tcPr>
          <w:p w14:paraId="067CE47F">
            <w:pPr>
              <w:spacing w:line="0" w:lineRule="atLeast"/>
              <w:jc w:val="both"/>
              <w:rPr>
                <w:rFonts w:ascii="仿宋" w:hAnsi="仿宋" w:eastAsia="仿宋" w:cs="仿宋"/>
                <w:sz w:val="24"/>
                <w:szCs w:val="24"/>
                <w:highlight w:val="none"/>
              </w:rPr>
            </w:pPr>
          </w:p>
        </w:tc>
        <w:tc>
          <w:tcPr>
            <w:tcW w:w="597" w:type="dxa"/>
            <w:tcBorders>
              <w:top w:val="single" w:color="auto" w:sz="4" w:space="0"/>
              <w:left w:val="single" w:color="auto" w:sz="6" w:space="0"/>
              <w:bottom w:val="single" w:color="auto" w:sz="4" w:space="0"/>
              <w:right w:val="single" w:color="auto" w:sz="6" w:space="0"/>
            </w:tcBorders>
            <w:vAlign w:val="center"/>
          </w:tcPr>
          <w:p w14:paraId="6B43CD6B">
            <w:pPr>
              <w:spacing w:line="0" w:lineRule="atLeast"/>
              <w:jc w:val="center"/>
              <w:rPr>
                <w:rFonts w:hint="default" w:ascii="仿宋" w:hAnsi="仿宋" w:eastAsia="PMingLiU" w:cs="仿宋"/>
                <w:sz w:val="24"/>
                <w:szCs w:val="24"/>
                <w:highlight w:val="none"/>
                <w:lang w:val="en-US"/>
              </w:rPr>
            </w:pPr>
            <w:r>
              <w:rPr>
                <w:rFonts w:hint="eastAsia" w:ascii="仿宋" w:hAnsi="仿宋" w:cs="仿宋" w:eastAsiaTheme="minorEastAsia"/>
                <w:color w:val="auto"/>
                <w:sz w:val="24"/>
                <w:szCs w:val="24"/>
                <w:highlight w:val="none"/>
                <w:lang w:val="en-US" w:eastAsia="zh-CN"/>
              </w:rPr>
              <w:t>37</w:t>
            </w:r>
          </w:p>
        </w:tc>
        <w:tc>
          <w:tcPr>
            <w:tcW w:w="2684" w:type="dxa"/>
            <w:tcBorders>
              <w:top w:val="single" w:color="auto" w:sz="4" w:space="0"/>
              <w:left w:val="single" w:color="auto" w:sz="6" w:space="0"/>
              <w:bottom w:val="single" w:color="auto" w:sz="4" w:space="0"/>
              <w:right w:val="single" w:color="auto" w:sz="6" w:space="0"/>
            </w:tcBorders>
            <w:shd w:val="clear" w:color="auto" w:fill="auto"/>
            <w:vAlign w:val="center"/>
          </w:tcPr>
          <w:p w14:paraId="1BED2634">
            <w:pPr>
              <w:spacing w:line="0" w:lineRule="atLeast"/>
              <w:jc w:val="both"/>
              <w:rPr>
                <w:rFonts w:hint="eastAsia" w:ascii="仿宋_GB2312" w:hAnsi="仿宋_GB2312" w:eastAsia="仿宋_GB2312" w:cs="仿宋_GB2312"/>
                <w:color w:val="000000"/>
                <w:kern w:val="2"/>
                <w:sz w:val="24"/>
                <w:szCs w:val="24"/>
                <w:highlight w:val="none"/>
                <w:lang w:val="zh-TW" w:eastAsia="zh-TW" w:bidi="ar-SA"/>
              </w:rPr>
            </w:pPr>
          </w:p>
        </w:tc>
        <w:tc>
          <w:tcPr>
            <w:tcW w:w="4116" w:type="dxa"/>
            <w:tcBorders>
              <w:top w:val="single" w:color="auto" w:sz="4" w:space="0"/>
              <w:left w:val="single" w:color="auto" w:sz="6" w:space="0"/>
              <w:bottom w:val="single" w:color="auto" w:sz="4" w:space="0"/>
              <w:right w:val="single" w:color="auto" w:sz="6" w:space="0"/>
            </w:tcBorders>
            <w:shd w:val="clear" w:color="auto" w:fill="auto"/>
            <w:vAlign w:val="center"/>
          </w:tcPr>
          <w:p w14:paraId="5FF27D50">
            <w:pPr>
              <w:spacing w:line="0" w:lineRule="atLeast"/>
              <w:jc w:val="left"/>
              <w:rPr>
                <w:rFonts w:hint="eastAsia" w:ascii="仿宋_GB2312" w:hAnsi="仿宋_GB2312" w:eastAsia="仿宋_GB2312" w:cs="仿宋_GB2312"/>
                <w:color w:val="000000"/>
                <w:kern w:val="2"/>
                <w:sz w:val="24"/>
                <w:szCs w:val="24"/>
                <w:highlight w:val="none"/>
                <w:lang w:val="zh-TW" w:eastAsia="zh-TW" w:bidi="ar-SA"/>
              </w:rPr>
            </w:pPr>
          </w:p>
        </w:tc>
      </w:tr>
      <w:tr w14:paraId="681ACFF2">
        <w:tblPrEx>
          <w:tblCellMar>
            <w:top w:w="0" w:type="dxa"/>
            <w:left w:w="30" w:type="dxa"/>
            <w:bottom w:w="0" w:type="dxa"/>
            <w:right w:w="30" w:type="dxa"/>
          </w:tblCellMar>
        </w:tblPrEx>
        <w:trPr>
          <w:trHeight w:val="658" w:hRule="atLeast"/>
          <w:jc w:val="center"/>
        </w:trPr>
        <w:tc>
          <w:tcPr>
            <w:tcW w:w="10036" w:type="dxa"/>
            <w:gridSpan w:val="6"/>
            <w:tcBorders>
              <w:top w:val="single" w:color="auto" w:sz="4" w:space="0"/>
              <w:left w:val="single" w:color="auto" w:sz="6" w:space="0"/>
              <w:bottom w:val="single" w:color="auto" w:sz="6" w:space="0"/>
              <w:right w:val="single" w:color="auto" w:sz="6" w:space="0"/>
            </w:tcBorders>
            <w:vAlign w:val="center"/>
          </w:tcPr>
          <w:p w14:paraId="56296277">
            <w:pPr>
              <w:spacing w:line="560" w:lineRule="exac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lang w:val="en-US" w:eastAsia="zh-CN"/>
              </w:rPr>
              <w:t>注：</w:t>
            </w:r>
            <w:r>
              <w:rPr>
                <w:rFonts w:ascii="仿宋_GB2312" w:hAnsi="仿宋_GB2312" w:eastAsia="仿宋_GB2312" w:cs="仿宋_GB2312"/>
                <w:b/>
                <w:bCs/>
                <w:color w:val="auto"/>
                <w:sz w:val="24"/>
                <w:szCs w:val="24"/>
                <w:lang w:val="en-US" w:eastAsia="zh-CN"/>
              </w:rPr>
              <w:t>拟派安保人员中退转军人（退伍兵、转业军官）或警校毕业生</w:t>
            </w:r>
            <w:r>
              <w:rPr>
                <w:rFonts w:hint="eastAsia" w:ascii="仿宋_GB2312" w:hAnsi="仿宋_GB2312" w:eastAsia="仿宋_GB2312" w:cs="仿宋_GB2312"/>
                <w:b/>
                <w:bCs/>
                <w:color w:val="auto"/>
                <w:sz w:val="24"/>
                <w:szCs w:val="24"/>
                <w:lang w:val="en-US" w:eastAsia="zh-CN"/>
              </w:rPr>
              <w:t>优先</w:t>
            </w:r>
            <w:r>
              <w:rPr>
                <w:rFonts w:hint="eastAsia" w:ascii="仿宋_GB2312" w:hAnsi="仿宋_GB2312" w:eastAsia="仿宋_GB2312" w:cs="仿宋_GB2312"/>
                <w:color w:val="auto"/>
                <w:sz w:val="24"/>
                <w:szCs w:val="24"/>
                <w:lang w:val="en-US" w:eastAsia="zh-CN"/>
              </w:rPr>
              <w:t>。</w:t>
            </w:r>
          </w:p>
          <w:p w14:paraId="4F63D4C3">
            <w:pPr>
              <w:spacing w:line="0" w:lineRule="atLeast"/>
              <w:jc w:val="center"/>
              <w:rPr>
                <w:rFonts w:ascii="仿宋" w:hAnsi="仿宋" w:eastAsia="仿宋" w:cs="仿宋"/>
                <w:sz w:val="24"/>
                <w:szCs w:val="24"/>
                <w:highlight w:val="none"/>
              </w:rPr>
            </w:pPr>
          </w:p>
        </w:tc>
      </w:tr>
    </w:tbl>
    <w:p w14:paraId="4E7D83C1">
      <w:pPr>
        <w:spacing w:line="360" w:lineRule="auto"/>
        <w:ind w:firstLine="560" w:firstLineChars="200"/>
        <w:rPr>
          <w:rFonts w:ascii="仿宋_GB2312" w:hAnsi="仿宋_GB2312" w:eastAsia="仿宋_GB2312" w:cs="仿宋_GB2312"/>
          <w:sz w:val="28"/>
          <w:szCs w:val="28"/>
          <w:highlight w:val="none"/>
          <w:lang w:val="en-US" w:eastAsia="zh-CN"/>
        </w:rPr>
      </w:pPr>
      <w:r>
        <w:rPr>
          <w:rFonts w:ascii="仿宋_GB2312" w:hAnsi="仿宋_GB2312" w:eastAsia="仿宋_GB2312" w:cs="仿宋_GB2312"/>
          <w:sz w:val="28"/>
          <w:szCs w:val="28"/>
          <w:highlight w:val="none"/>
          <w:lang w:val="en-US" w:eastAsia="zh-CN"/>
        </w:rPr>
        <w:t>备注：</w:t>
      </w:r>
    </w:p>
    <w:p w14:paraId="3E513985">
      <w:pPr>
        <w:spacing w:line="360" w:lineRule="auto"/>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①指标按重要性分为“★”和“△”。★代表实质性指标，不满足该指标项将导致投标被拒绝，△则表示</w:t>
      </w:r>
      <w:r>
        <w:rPr>
          <w:rFonts w:ascii="仿宋_GB2312" w:hAnsi="仿宋_GB2312" w:eastAsia="仿宋_GB2312" w:cs="仿宋_GB2312"/>
          <w:sz w:val="28"/>
          <w:szCs w:val="28"/>
          <w:highlight w:val="none"/>
          <w:lang w:val="en-US" w:eastAsia="zh-CN"/>
        </w:rPr>
        <w:t>优化</w:t>
      </w:r>
      <w:r>
        <w:rPr>
          <w:rFonts w:hint="default" w:ascii="仿宋_GB2312" w:hAnsi="仿宋_GB2312" w:eastAsia="仿宋_GB2312" w:cs="仿宋_GB2312"/>
          <w:sz w:val="28"/>
          <w:szCs w:val="28"/>
          <w:highlight w:val="none"/>
          <w:lang w:val="en-US" w:eastAsia="zh-CN"/>
        </w:rPr>
        <w:t>指标项。</w:t>
      </w:r>
    </w:p>
    <w:p w14:paraId="417BAA78">
      <w:pPr>
        <w:spacing w:line="360" w:lineRule="auto"/>
        <w:ind w:firstLine="560" w:firstLineChars="200"/>
        <w:rPr>
          <w:rFonts w:ascii="仿宋_GB2312" w:hAnsi="仿宋_GB2312" w:eastAsia="仿宋_GB2312" w:cs="仿宋_GB2312"/>
          <w:sz w:val="28"/>
          <w:szCs w:val="28"/>
          <w:highlight w:val="none"/>
          <w:lang w:val="en-US" w:eastAsia="zh-CN"/>
        </w:rPr>
      </w:pPr>
      <w:r>
        <w:rPr>
          <w:rFonts w:hint="default" w:ascii="仿宋_GB2312" w:hAnsi="仿宋_GB2312" w:eastAsia="仿宋_GB2312" w:cs="仿宋_GB2312"/>
          <w:sz w:val="28"/>
          <w:szCs w:val="28"/>
          <w:highlight w:val="none"/>
          <w:lang w:val="en-US" w:eastAsia="zh-CN"/>
        </w:rPr>
        <w:t>②“证明材料要求”项写“否”或“/”的无需提供证明材料，</w:t>
      </w:r>
      <w:r>
        <w:rPr>
          <w:rFonts w:ascii="仿宋_GB2312" w:hAnsi="仿宋_GB2312" w:eastAsia="仿宋_GB2312" w:cs="仿宋_GB2312"/>
          <w:sz w:val="28"/>
          <w:szCs w:val="28"/>
          <w:highlight w:val="none"/>
          <w:lang w:val="en-US" w:eastAsia="zh-CN"/>
        </w:rPr>
        <w:t>在合同履约过程中满足要求即可，</w:t>
      </w:r>
      <w:r>
        <w:rPr>
          <w:rFonts w:hint="default" w:ascii="仿宋_GB2312" w:hAnsi="仿宋_GB2312" w:eastAsia="仿宋_GB2312" w:cs="仿宋_GB2312"/>
          <w:sz w:val="28"/>
          <w:szCs w:val="28"/>
          <w:highlight w:val="none"/>
          <w:lang w:val="en-US" w:eastAsia="zh-CN"/>
        </w:rPr>
        <w:t>写“是”的按照要求</w:t>
      </w:r>
      <w:r>
        <w:rPr>
          <w:rFonts w:ascii="仿宋_GB2312" w:hAnsi="仿宋_GB2312" w:eastAsia="仿宋_GB2312" w:cs="仿宋_GB2312"/>
          <w:sz w:val="28"/>
          <w:szCs w:val="28"/>
          <w:highlight w:val="none"/>
          <w:lang w:val="en-US" w:eastAsia="zh-CN"/>
        </w:rPr>
        <w:t>在投标文件中</w:t>
      </w:r>
      <w:r>
        <w:rPr>
          <w:rFonts w:hint="default" w:ascii="仿宋_GB2312" w:hAnsi="仿宋_GB2312" w:eastAsia="仿宋_GB2312" w:cs="仿宋_GB2312"/>
          <w:sz w:val="28"/>
          <w:szCs w:val="28"/>
          <w:highlight w:val="none"/>
          <w:lang w:val="en-US" w:eastAsia="zh-CN"/>
        </w:rPr>
        <w:t xml:space="preserve">提供。 </w:t>
      </w:r>
    </w:p>
    <w:p w14:paraId="5E002123">
      <w:pPr>
        <w:spacing w:line="560" w:lineRule="exact"/>
        <w:ind w:firstLine="560" w:firstLineChars="200"/>
        <w:outlineLvl w:val="1"/>
        <w:rPr>
          <w:rFonts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四</w:t>
      </w:r>
      <w:r>
        <w:rPr>
          <w:rFonts w:ascii="黑体" w:hAnsi="黑体" w:eastAsia="黑体" w:cs="黑体"/>
          <w:sz w:val="28"/>
          <w:szCs w:val="28"/>
          <w:highlight w:val="none"/>
          <w:lang w:val="en-US" w:eastAsia="zh-CN"/>
        </w:rPr>
        <w:t>、设备、工具配置表</w:t>
      </w:r>
      <w:r>
        <w:rPr>
          <w:rFonts w:hint="eastAsia" w:ascii="黑体" w:hAnsi="黑体" w:eastAsia="黑体" w:cs="黑体"/>
          <w:sz w:val="28"/>
          <w:szCs w:val="28"/>
          <w:highlight w:val="none"/>
          <w:lang w:val="en-US" w:eastAsia="zh-CN"/>
        </w:rPr>
        <w:t>（</w:t>
      </w:r>
      <w:r>
        <w:rPr>
          <w:rFonts w:hint="eastAsia" w:ascii="黑体" w:hAnsi="黑体" w:eastAsia="黑体" w:cs="黑体"/>
          <w:sz w:val="24"/>
          <w:szCs w:val="24"/>
          <w:highlight w:val="none"/>
          <w:lang w:val="en-US" w:eastAsia="zh-CN"/>
        </w:rPr>
        <w:t>本表数量为最小数量，投标人可根据实际情况增加</w:t>
      </w:r>
      <w:r>
        <w:rPr>
          <w:rFonts w:hint="eastAsia" w:ascii="黑体" w:hAnsi="黑体" w:eastAsia="黑体" w:cs="黑体"/>
          <w:sz w:val="28"/>
          <w:szCs w:val="28"/>
          <w:highlight w:val="none"/>
          <w:lang w:val="en-US" w:eastAsia="zh-CN"/>
        </w:rPr>
        <w:t>）</w:t>
      </w:r>
    </w:p>
    <w:tbl>
      <w:tblPr>
        <w:tblStyle w:val="20"/>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2452"/>
        <w:gridCol w:w="852"/>
        <w:gridCol w:w="922"/>
        <w:gridCol w:w="3518"/>
      </w:tblGrid>
      <w:tr w14:paraId="3EFCE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op w:val="single" w:color="auto" w:sz="4" w:space="0"/>
              <w:left w:val="single" w:color="auto" w:sz="4" w:space="0"/>
              <w:bottom w:val="single" w:color="auto" w:sz="4" w:space="0"/>
              <w:right w:val="single" w:color="auto" w:sz="4" w:space="0"/>
            </w:tcBorders>
            <w:vAlign w:val="bottom"/>
          </w:tcPr>
          <w:p w14:paraId="591E0133">
            <w:pPr>
              <w:keepNext w:val="0"/>
              <w:keepLines w:val="0"/>
              <w:pageBreakBefore w:val="0"/>
              <w:widowControl/>
              <w:kinsoku/>
              <w:wordWrap/>
              <w:overflowPunct/>
              <w:topLinePunct/>
              <w:autoSpaceDE/>
              <w:autoSpaceDN/>
              <w:bidi w:val="0"/>
              <w:adjustRightInd/>
              <w:snapToGrid/>
              <w:spacing w:line="340" w:lineRule="exact"/>
              <w:jc w:val="center"/>
              <w:textAlignment w:val="auto"/>
              <w:rPr>
                <w:rFonts w:ascii="黑体" w:hAnsi="黑体" w:eastAsia="黑体" w:cs="黑体"/>
                <w:bCs/>
                <w:sz w:val="28"/>
                <w:szCs w:val="28"/>
                <w:highlight w:val="none"/>
              </w:rPr>
            </w:pPr>
            <w:r>
              <w:rPr>
                <w:rFonts w:ascii="黑体" w:hAnsi="黑体" w:eastAsia="黑体" w:cs="黑体"/>
                <w:bCs/>
                <w:sz w:val="28"/>
                <w:szCs w:val="28"/>
                <w:highlight w:val="none"/>
                <w:lang w:bidi="ar"/>
              </w:rPr>
              <w:t>序号</w:t>
            </w:r>
          </w:p>
        </w:tc>
        <w:tc>
          <w:tcPr>
            <w:tcW w:w="2452" w:type="dxa"/>
            <w:tcBorders>
              <w:top w:val="single" w:color="auto" w:sz="4" w:space="0"/>
              <w:left w:val="single" w:color="auto" w:sz="4" w:space="0"/>
              <w:bottom w:val="single" w:color="auto" w:sz="4" w:space="0"/>
              <w:right w:val="single" w:color="auto" w:sz="4" w:space="0"/>
            </w:tcBorders>
            <w:vAlign w:val="bottom"/>
          </w:tcPr>
          <w:p w14:paraId="339D9EBE">
            <w:pPr>
              <w:topLinePunct/>
              <w:spacing w:line="360" w:lineRule="auto"/>
              <w:jc w:val="center"/>
              <w:rPr>
                <w:rFonts w:ascii="黑体" w:hAnsi="黑体" w:eastAsia="黑体" w:cs="黑体"/>
                <w:bCs/>
                <w:sz w:val="28"/>
                <w:szCs w:val="28"/>
                <w:highlight w:val="none"/>
              </w:rPr>
            </w:pPr>
            <w:r>
              <w:rPr>
                <w:rFonts w:ascii="黑体" w:hAnsi="黑体" w:eastAsia="黑体" w:cs="黑体"/>
                <w:bCs/>
                <w:sz w:val="28"/>
                <w:szCs w:val="28"/>
                <w:highlight w:val="none"/>
                <w:lang w:bidi="ar"/>
              </w:rPr>
              <w:t>名</w:t>
            </w:r>
            <w:r>
              <w:rPr>
                <w:rFonts w:ascii="黑体" w:hAnsi="黑体" w:eastAsia="黑体" w:cs="黑体"/>
                <w:bCs/>
                <w:sz w:val="28"/>
                <w:szCs w:val="28"/>
                <w:highlight w:val="none"/>
                <w:lang w:val="en-US" w:eastAsia="zh-CN" w:bidi="ar"/>
              </w:rPr>
              <w:t xml:space="preserve"> </w:t>
            </w:r>
            <w:r>
              <w:rPr>
                <w:rFonts w:ascii="黑体" w:hAnsi="黑体" w:eastAsia="黑体" w:cs="黑体"/>
                <w:bCs/>
                <w:sz w:val="28"/>
                <w:szCs w:val="28"/>
                <w:highlight w:val="none"/>
                <w:lang w:bidi="ar"/>
              </w:rPr>
              <w:t>称</w:t>
            </w:r>
          </w:p>
        </w:tc>
        <w:tc>
          <w:tcPr>
            <w:tcW w:w="852" w:type="dxa"/>
            <w:tcBorders>
              <w:top w:val="single" w:color="auto" w:sz="4" w:space="0"/>
              <w:left w:val="single" w:color="auto" w:sz="4" w:space="0"/>
              <w:bottom w:val="single" w:color="auto" w:sz="4" w:space="0"/>
              <w:right w:val="single" w:color="auto" w:sz="4" w:space="0"/>
            </w:tcBorders>
            <w:vAlign w:val="bottom"/>
          </w:tcPr>
          <w:p w14:paraId="74F60A6C">
            <w:pPr>
              <w:topLinePunct/>
              <w:spacing w:line="360" w:lineRule="auto"/>
              <w:jc w:val="center"/>
              <w:rPr>
                <w:rFonts w:ascii="黑体" w:hAnsi="黑体" w:eastAsia="黑体" w:cs="黑体"/>
                <w:bCs/>
                <w:sz w:val="28"/>
                <w:szCs w:val="28"/>
                <w:highlight w:val="none"/>
              </w:rPr>
            </w:pPr>
            <w:r>
              <w:rPr>
                <w:rFonts w:ascii="黑体" w:hAnsi="黑体" w:eastAsia="黑体" w:cs="黑体"/>
                <w:bCs/>
                <w:sz w:val="28"/>
                <w:szCs w:val="28"/>
                <w:highlight w:val="none"/>
                <w:lang w:bidi="ar"/>
              </w:rPr>
              <w:t>单位</w:t>
            </w:r>
          </w:p>
        </w:tc>
        <w:tc>
          <w:tcPr>
            <w:tcW w:w="922" w:type="dxa"/>
            <w:tcBorders>
              <w:top w:val="single" w:color="auto" w:sz="4" w:space="0"/>
              <w:left w:val="single" w:color="auto" w:sz="4" w:space="0"/>
              <w:bottom w:val="single" w:color="auto" w:sz="4" w:space="0"/>
              <w:right w:val="single" w:color="auto" w:sz="4" w:space="0"/>
            </w:tcBorders>
            <w:vAlign w:val="bottom"/>
          </w:tcPr>
          <w:p w14:paraId="605E3513">
            <w:pPr>
              <w:topLinePunct/>
              <w:spacing w:line="360" w:lineRule="auto"/>
              <w:jc w:val="center"/>
              <w:rPr>
                <w:rFonts w:ascii="黑体" w:hAnsi="黑体" w:eastAsia="黑体" w:cs="黑体"/>
                <w:bCs/>
                <w:sz w:val="28"/>
                <w:szCs w:val="28"/>
                <w:highlight w:val="none"/>
              </w:rPr>
            </w:pPr>
            <w:r>
              <w:rPr>
                <w:rFonts w:ascii="黑体" w:hAnsi="黑体" w:eastAsia="黑体" w:cs="黑体"/>
                <w:bCs/>
                <w:sz w:val="28"/>
                <w:szCs w:val="28"/>
                <w:highlight w:val="none"/>
                <w:lang w:bidi="ar"/>
              </w:rPr>
              <w:t>数量</w:t>
            </w:r>
          </w:p>
        </w:tc>
        <w:tc>
          <w:tcPr>
            <w:tcW w:w="3518" w:type="dxa"/>
            <w:tcBorders>
              <w:top w:val="single" w:color="auto" w:sz="4" w:space="0"/>
              <w:left w:val="single" w:color="auto" w:sz="4" w:space="0"/>
              <w:bottom w:val="single" w:color="auto" w:sz="4" w:space="0"/>
              <w:right w:val="single" w:color="auto" w:sz="4" w:space="0"/>
            </w:tcBorders>
            <w:vAlign w:val="bottom"/>
          </w:tcPr>
          <w:p w14:paraId="1FF81865">
            <w:pPr>
              <w:topLinePunct/>
              <w:spacing w:line="360" w:lineRule="auto"/>
              <w:jc w:val="center"/>
              <w:rPr>
                <w:rFonts w:hint="eastAsia" w:ascii="黑体" w:hAnsi="黑体" w:eastAsia="黑体" w:cs="黑体"/>
                <w:bCs/>
                <w:sz w:val="28"/>
                <w:szCs w:val="28"/>
                <w:highlight w:val="none"/>
                <w:lang w:eastAsia="zh-CN"/>
              </w:rPr>
            </w:pPr>
            <w:r>
              <w:rPr>
                <w:rFonts w:hint="eastAsia" w:ascii="黑体" w:hAnsi="黑体" w:eastAsia="黑体" w:cs="黑体"/>
                <w:bCs/>
                <w:sz w:val="28"/>
                <w:szCs w:val="28"/>
                <w:highlight w:val="none"/>
                <w:lang w:val="en-US" w:eastAsia="zh-CN" w:bidi="ar"/>
              </w:rPr>
              <w:t>证明材料要求</w:t>
            </w:r>
          </w:p>
        </w:tc>
      </w:tr>
      <w:tr w14:paraId="0E575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4EACAD76">
            <w:pPr>
              <w:spacing w:line="560" w:lineRule="exact"/>
              <w:jc w:val="center"/>
              <w:rPr>
                <w:rFonts w:ascii="仿宋_GB2312" w:hAnsi="仿宋_GB2312" w:eastAsia="仿宋_GB2312" w:cs="仿宋_GB2312"/>
                <w:sz w:val="28"/>
                <w:szCs w:val="28"/>
                <w:highlight w:val="none"/>
                <w:lang w:val="en-US" w:eastAsia="zh-CN"/>
              </w:rPr>
            </w:pPr>
            <w:r>
              <w:rPr>
                <w:rFonts w:ascii="仿宋_GB2312" w:hAnsi="仿宋_GB2312" w:eastAsia="仿宋_GB2312" w:cs="仿宋_GB2312"/>
                <w:sz w:val="28"/>
                <w:szCs w:val="28"/>
                <w:highlight w:val="none"/>
                <w:lang w:val="en-US" w:eastAsia="zh-CN"/>
              </w:rPr>
              <w:t>1</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435BE83E">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★四轮巡逻车</w:t>
            </w:r>
          </w:p>
        </w:tc>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7FAB3CCC">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辆</w:t>
            </w:r>
          </w:p>
        </w:tc>
        <w:tc>
          <w:tcPr>
            <w:tcW w:w="922" w:type="dxa"/>
            <w:tcBorders>
              <w:top w:val="single" w:color="auto" w:sz="4" w:space="0"/>
              <w:left w:val="single" w:color="auto" w:sz="4" w:space="0"/>
              <w:bottom w:val="single" w:color="auto" w:sz="4" w:space="0"/>
              <w:right w:val="single" w:color="auto" w:sz="4" w:space="0"/>
            </w:tcBorders>
            <w:shd w:val="clear" w:color="auto" w:fill="auto"/>
            <w:vAlign w:val="center"/>
          </w:tcPr>
          <w:p w14:paraId="65F8AE49">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sz w:val="28"/>
                <w:szCs w:val="28"/>
                <w:highlight w:val="none"/>
                <w:lang w:val="en-US" w:eastAsia="zh-CN"/>
              </w:rPr>
              <w:t>2</w:t>
            </w:r>
          </w:p>
        </w:tc>
        <w:tc>
          <w:tcPr>
            <w:tcW w:w="3518" w:type="dxa"/>
            <w:tcBorders>
              <w:top w:val="single" w:color="auto" w:sz="4" w:space="0"/>
              <w:left w:val="single" w:color="auto" w:sz="4" w:space="0"/>
              <w:bottom w:val="single" w:color="auto" w:sz="4" w:space="0"/>
              <w:right w:val="single" w:color="auto" w:sz="4" w:space="0"/>
            </w:tcBorders>
            <w:shd w:val="clear" w:color="auto" w:fill="auto"/>
            <w:vAlign w:val="center"/>
          </w:tcPr>
          <w:p w14:paraId="1F09A15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是（提供承诺函，格式自拟）</w:t>
            </w:r>
          </w:p>
        </w:tc>
      </w:tr>
      <w:tr w14:paraId="0DA4F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183B2936">
            <w:pPr>
              <w:spacing w:line="560" w:lineRule="exact"/>
              <w:jc w:val="center"/>
              <w:rPr>
                <w:rFonts w:ascii="仿宋_GB2312" w:hAnsi="仿宋_GB2312" w:eastAsia="仿宋_GB2312" w:cs="仿宋_GB2312"/>
                <w:sz w:val="28"/>
                <w:szCs w:val="28"/>
                <w:highlight w:val="none"/>
                <w:lang w:val="en-US" w:eastAsia="zh-CN"/>
              </w:rPr>
            </w:pPr>
            <w:r>
              <w:rPr>
                <w:rFonts w:ascii="仿宋_GB2312" w:hAnsi="仿宋_GB2312" w:eastAsia="仿宋_GB2312" w:cs="仿宋_GB2312"/>
                <w:sz w:val="28"/>
                <w:szCs w:val="28"/>
                <w:highlight w:val="none"/>
                <w:lang w:val="en-US" w:eastAsia="zh-CN"/>
              </w:rPr>
              <w:t>2</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16B840C8">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★两轮巡逻电车</w:t>
            </w:r>
          </w:p>
        </w:tc>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031C9C5C">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辆</w:t>
            </w:r>
          </w:p>
        </w:tc>
        <w:tc>
          <w:tcPr>
            <w:tcW w:w="922" w:type="dxa"/>
            <w:tcBorders>
              <w:top w:val="single" w:color="auto" w:sz="4" w:space="0"/>
              <w:left w:val="single" w:color="auto" w:sz="4" w:space="0"/>
              <w:bottom w:val="single" w:color="auto" w:sz="4" w:space="0"/>
              <w:right w:val="single" w:color="auto" w:sz="4" w:space="0"/>
            </w:tcBorders>
            <w:shd w:val="clear" w:color="auto" w:fill="auto"/>
            <w:vAlign w:val="center"/>
          </w:tcPr>
          <w:p w14:paraId="18B7B950">
            <w:pPr>
              <w:spacing w:line="560" w:lineRule="exact"/>
              <w:jc w:val="center"/>
              <w:rPr>
                <w:rFonts w:hint="default"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sz w:val="28"/>
                <w:szCs w:val="28"/>
                <w:highlight w:val="none"/>
                <w:lang w:val="en-US" w:eastAsia="zh-CN"/>
              </w:rPr>
              <w:t>4</w:t>
            </w:r>
          </w:p>
        </w:tc>
        <w:tc>
          <w:tcPr>
            <w:tcW w:w="3518" w:type="dxa"/>
            <w:tcBorders>
              <w:top w:val="single" w:color="auto" w:sz="4" w:space="0"/>
              <w:left w:val="single" w:color="auto" w:sz="4" w:space="0"/>
              <w:bottom w:val="single" w:color="auto" w:sz="4" w:space="0"/>
              <w:right w:val="single" w:color="auto" w:sz="4" w:space="0"/>
            </w:tcBorders>
            <w:shd w:val="clear" w:color="auto" w:fill="auto"/>
            <w:vAlign w:val="center"/>
          </w:tcPr>
          <w:p w14:paraId="4CF7E92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是（提供承诺函，格式自拟）</w:t>
            </w:r>
          </w:p>
        </w:tc>
      </w:tr>
      <w:tr w14:paraId="0364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608A5F27">
            <w:pPr>
              <w:spacing w:line="560" w:lineRule="exact"/>
              <w:jc w:val="center"/>
              <w:rPr>
                <w:rFonts w:ascii="仿宋_GB2312" w:hAnsi="仿宋_GB2312" w:eastAsia="仿宋_GB2312" w:cs="仿宋_GB2312"/>
                <w:sz w:val="28"/>
                <w:szCs w:val="28"/>
                <w:highlight w:val="none"/>
                <w:lang w:val="en-US" w:eastAsia="zh-CN"/>
              </w:rPr>
            </w:pPr>
            <w:r>
              <w:rPr>
                <w:rFonts w:ascii="仿宋_GB2312" w:hAnsi="仿宋_GB2312" w:eastAsia="仿宋_GB2312" w:cs="仿宋_GB2312"/>
                <w:sz w:val="28"/>
                <w:szCs w:val="28"/>
                <w:highlight w:val="none"/>
                <w:lang w:val="en-US" w:eastAsia="zh-CN"/>
              </w:rPr>
              <w:t>3</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2CEDD10D">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default" w:ascii="Cambria Math" w:hAnsi="Cambria Math" w:eastAsia="仿宋_GB2312" w:cs="Cambria Math"/>
                <w:sz w:val="28"/>
                <w:szCs w:val="28"/>
                <w:highlight w:val="none"/>
                <w:lang w:eastAsia="zh-CN"/>
              </w:rPr>
              <w:t>△</w:t>
            </w:r>
            <w:r>
              <w:rPr>
                <w:rFonts w:ascii="仿宋_GB2312" w:hAnsi="仿宋_GB2312" w:eastAsia="仿宋_GB2312" w:cs="仿宋_GB2312"/>
                <w:sz w:val="28"/>
                <w:szCs w:val="28"/>
                <w:highlight w:val="none"/>
                <w:lang w:val="en-US" w:eastAsia="zh-CN"/>
              </w:rPr>
              <w:t>执法记录仪</w:t>
            </w:r>
          </w:p>
        </w:tc>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5D9EAC07">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台</w:t>
            </w:r>
          </w:p>
        </w:tc>
        <w:tc>
          <w:tcPr>
            <w:tcW w:w="922" w:type="dxa"/>
            <w:tcBorders>
              <w:top w:val="single" w:color="auto" w:sz="4" w:space="0"/>
              <w:left w:val="single" w:color="auto" w:sz="4" w:space="0"/>
              <w:bottom w:val="single" w:color="auto" w:sz="4" w:space="0"/>
              <w:right w:val="single" w:color="auto" w:sz="4" w:space="0"/>
            </w:tcBorders>
            <w:shd w:val="clear" w:color="auto" w:fill="auto"/>
            <w:vAlign w:val="center"/>
          </w:tcPr>
          <w:p w14:paraId="3CD868C3">
            <w:pPr>
              <w:spacing w:line="560" w:lineRule="exact"/>
              <w:jc w:val="center"/>
              <w:rPr>
                <w:rFonts w:hint="default"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6</w:t>
            </w:r>
          </w:p>
        </w:tc>
        <w:tc>
          <w:tcPr>
            <w:tcW w:w="3518" w:type="dxa"/>
            <w:tcBorders>
              <w:top w:val="single" w:color="auto" w:sz="4" w:space="0"/>
              <w:left w:val="single" w:color="auto" w:sz="4" w:space="0"/>
              <w:bottom w:val="single" w:color="auto" w:sz="4" w:space="0"/>
              <w:right w:val="single" w:color="auto" w:sz="4" w:space="0"/>
            </w:tcBorders>
            <w:shd w:val="clear" w:color="auto" w:fill="auto"/>
            <w:vAlign w:val="center"/>
          </w:tcPr>
          <w:p w14:paraId="0E8F8D52">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是（提供承诺函，格式自拟）</w:t>
            </w:r>
          </w:p>
        </w:tc>
      </w:tr>
      <w:tr w14:paraId="37A17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6568B799">
            <w:pPr>
              <w:spacing w:line="560" w:lineRule="exact"/>
              <w:jc w:val="center"/>
              <w:rPr>
                <w:rFonts w:ascii="仿宋_GB2312" w:hAnsi="仿宋_GB2312" w:eastAsia="仿宋_GB2312" w:cs="仿宋_GB2312"/>
                <w:sz w:val="28"/>
                <w:szCs w:val="28"/>
                <w:highlight w:val="none"/>
                <w:lang w:val="en-US" w:eastAsia="zh-CN"/>
              </w:rPr>
            </w:pPr>
            <w:r>
              <w:rPr>
                <w:rFonts w:ascii="仿宋_GB2312" w:hAnsi="仿宋_GB2312" w:eastAsia="仿宋_GB2312" w:cs="仿宋_GB2312"/>
                <w:sz w:val="28"/>
                <w:szCs w:val="28"/>
                <w:highlight w:val="none"/>
                <w:lang w:val="en-US" w:eastAsia="zh-CN"/>
              </w:rPr>
              <w:t>4</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509DEC9E">
            <w:pPr>
              <w:spacing w:line="560" w:lineRule="exact"/>
              <w:jc w:val="center"/>
              <w:rPr>
                <w:rFonts w:hint="eastAsia" w:ascii="仿宋_GB2312" w:hAnsi="仿宋_GB2312" w:eastAsia="仿宋_GB2312" w:cs="仿宋_GB2312"/>
                <w:color w:val="000000"/>
                <w:kern w:val="2"/>
                <w:sz w:val="28"/>
                <w:szCs w:val="28"/>
                <w:lang w:val="en-US" w:eastAsia="zh-CN" w:bidi="ar-SA"/>
              </w:rPr>
            </w:pPr>
            <w:r>
              <w:rPr>
                <w:rFonts w:hint="default" w:ascii="Cambria Math" w:hAnsi="Cambria Math" w:eastAsia="仿宋_GB2312" w:cs="Cambria Math"/>
                <w:sz w:val="28"/>
                <w:szCs w:val="28"/>
                <w:highlight w:val="none"/>
                <w:lang w:eastAsia="zh-CN"/>
              </w:rPr>
              <w:t>△</w:t>
            </w:r>
            <w:r>
              <w:rPr>
                <w:rFonts w:ascii="仿宋_GB2312" w:hAnsi="仿宋_GB2312" w:eastAsia="仿宋_GB2312" w:cs="仿宋_GB2312"/>
                <w:sz w:val="28"/>
                <w:szCs w:val="28"/>
                <w:lang w:val="en-US" w:eastAsia="zh-CN"/>
              </w:rPr>
              <w:t>电子巡更系统</w:t>
            </w:r>
          </w:p>
        </w:tc>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6213CD8A">
            <w:pPr>
              <w:spacing w:line="560" w:lineRule="exact"/>
              <w:jc w:val="center"/>
              <w:rPr>
                <w:rFonts w:hint="eastAsia"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sz w:val="28"/>
                <w:szCs w:val="28"/>
                <w:lang w:val="en-US" w:eastAsia="zh-CN"/>
              </w:rPr>
              <w:t>套</w:t>
            </w:r>
          </w:p>
        </w:tc>
        <w:tc>
          <w:tcPr>
            <w:tcW w:w="922" w:type="dxa"/>
            <w:tcBorders>
              <w:top w:val="single" w:color="auto" w:sz="4" w:space="0"/>
              <w:left w:val="single" w:color="auto" w:sz="4" w:space="0"/>
              <w:bottom w:val="single" w:color="auto" w:sz="4" w:space="0"/>
              <w:right w:val="single" w:color="auto" w:sz="4" w:space="0"/>
            </w:tcBorders>
            <w:shd w:val="clear" w:color="auto" w:fill="auto"/>
            <w:vAlign w:val="center"/>
          </w:tcPr>
          <w:p w14:paraId="534A7730">
            <w:pPr>
              <w:spacing w:line="560" w:lineRule="exact"/>
              <w:jc w:val="center"/>
              <w:rPr>
                <w:rFonts w:hint="default"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sz w:val="28"/>
                <w:szCs w:val="28"/>
                <w:lang w:val="en-US" w:eastAsia="zh-CN"/>
              </w:rPr>
              <w:t>1</w:t>
            </w:r>
          </w:p>
        </w:tc>
        <w:tc>
          <w:tcPr>
            <w:tcW w:w="3518" w:type="dxa"/>
            <w:tcBorders>
              <w:top w:val="single" w:color="auto" w:sz="4" w:space="0"/>
              <w:left w:val="single" w:color="auto" w:sz="4" w:space="0"/>
              <w:bottom w:val="single" w:color="auto" w:sz="4" w:space="0"/>
              <w:right w:val="single" w:color="auto" w:sz="4" w:space="0"/>
            </w:tcBorders>
            <w:shd w:val="clear" w:color="auto" w:fill="auto"/>
            <w:vAlign w:val="center"/>
          </w:tcPr>
          <w:p w14:paraId="0A47BB2F">
            <w:pPr>
              <w:spacing w:line="560" w:lineRule="exact"/>
              <w:jc w:val="center"/>
              <w:rPr>
                <w:rFonts w:hint="eastAsia"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sz w:val="28"/>
                <w:szCs w:val="28"/>
                <w:lang w:val="en-US" w:eastAsia="zh-CN"/>
              </w:rPr>
              <w:t>是（提供承诺函，格式自拟）</w:t>
            </w:r>
          </w:p>
        </w:tc>
      </w:tr>
      <w:tr w14:paraId="1233B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7D3B17B3">
            <w:pPr>
              <w:spacing w:line="560" w:lineRule="exact"/>
              <w:jc w:val="center"/>
              <w:rPr>
                <w:rFonts w:ascii="仿宋_GB2312" w:hAnsi="仿宋_GB2312" w:eastAsia="仿宋_GB2312" w:cs="仿宋_GB2312"/>
                <w:sz w:val="28"/>
                <w:szCs w:val="28"/>
                <w:highlight w:val="none"/>
                <w:lang w:val="en-US" w:eastAsia="zh-CN"/>
              </w:rPr>
            </w:pPr>
            <w:r>
              <w:rPr>
                <w:rFonts w:ascii="仿宋_GB2312" w:hAnsi="仿宋_GB2312" w:eastAsia="仿宋_GB2312" w:cs="仿宋_GB2312"/>
                <w:sz w:val="28"/>
                <w:szCs w:val="28"/>
                <w:highlight w:val="none"/>
                <w:lang w:val="en-US" w:eastAsia="zh-CN"/>
              </w:rPr>
              <w:t>5</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79ECD6F2">
            <w:pPr>
              <w:spacing w:line="560" w:lineRule="exact"/>
              <w:jc w:val="center"/>
              <w:rPr>
                <w:rFonts w:hint="eastAsia" w:ascii="仿宋_GB2312" w:hAnsi="仿宋_GB2312" w:eastAsia="仿宋_GB2312" w:cs="仿宋_GB2312"/>
                <w:color w:val="000000"/>
                <w:kern w:val="2"/>
                <w:sz w:val="28"/>
                <w:szCs w:val="28"/>
                <w:lang w:val="en-US" w:eastAsia="zh-CN" w:bidi="ar-SA"/>
              </w:rPr>
            </w:pPr>
            <w:r>
              <w:rPr>
                <w:rFonts w:hint="default" w:ascii="Cambria Math" w:hAnsi="Cambria Math" w:eastAsia="仿宋_GB2312" w:cs="Cambria Math"/>
                <w:sz w:val="28"/>
                <w:szCs w:val="28"/>
                <w:highlight w:val="none"/>
                <w:lang w:eastAsia="zh-CN"/>
              </w:rPr>
              <w:t>△</w:t>
            </w:r>
            <w:r>
              <w:rPr>
                <w:rFonts w:ascii="仿宋_GB2312" w:hAnsi="仿宋_GB2312" w:eastAsia="仿宋_GB2312" w:cs="仿宋_GB2312"/>
                <w:sz w:val="28"/>
                <w:szCs w:val="28"/>
                <w:lang w:val="en-US" w:eastAsia="zh-CN"/>
              </w:rPr>
              <w:t>电子巡更棒</w:t>
            </w:r>
          </w:p>
        </w:tc>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26C410CE">
            <w:pPr>
              <w:spacing w:line="560" w:lineRule="exact"/>
              <w:jc w:val="center"/>
              <w:rPr>
                <w:rFonts w:hint="eastAsia"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sz w:val="28"/>
                <w:szCs w:val="28"/>
                <w:lang w:val="en-US" w:eastAsia="zh-CN"/>
              </w:rPr>
              <w:t>根</w:t>
            </w:r>
          </w:p>
        </w:tc>
        <w:tc>
          <w:tcPr>
            <w:tcW w:w="922" w:type="dxa"/>
            <w:tcBorders>
              <w:top w:val="single" w:color="auto" w:sz="4" w:space="0"/>
              <w:left w:val="single" w:color="auto" w:sz="4" w:space="0"/>
              <w:bottom w:val="single" w:color="auto" w:sz="4" w:space="0"/>
              <w:right w:val="single" w:color="auto" w:sz="4" w:space="0"/>
            </w:tcBorders>
            <w:shd w:val="clear" w:color="auto" w:fill="auto"/>
            <w:vAlign w:val="center"/>
          </w:tcPr>
          <w:p w14:paraId="1AC1774D">
            <w:pPr>
              <w:spacing w:line="560" w:lineRule="exact"/>
              <w:jc w:val="center"/>
              <w:rPr>
                <w:rFonts w:hint="default"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sz w:val="28"/>
                <w:szCs w:val="28"/>
                <w:lang w:val="en-US" w:eastAsia="zh-CN"/>
              </w:rPr>
              <w:t>4</w:t>
            </w:r>
          </w:p>
        </w:tc>
        <w:tc>
          <w:tcPr>
            <w:tcW w:w="3518" w:type="dxa"/>
            <w:tcBorders>
              <w:top w:val="single" w:color="auto" w:sz="4" w:space="0"/>
              <w:left w:val="single" w:color="auto" w:sz="4" w:space="0"/>
              <w:bottom w:val="single" w:color="auto" w:sz="4" w:space="0"/>
              <w:right w:val="single" w:color="auto" w:sz="4" w:space="0"/>
            </w:tcBorders>
            <w:shd w:val="clear" w:color="auto" w:fill="auto"/>
            <w:vAlign w:val="center"/>
          </w:tcPr>
          <w:p w14:paraId="12B1AD41">
            <w:pPr>
              <w:spacing w:line="560" w:lineRule="exact"/>
              <w:jc w:val="center"/>
              <w:rPr>
                <w:rFonts w:hint="eastAsia"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sz w:val="28"/>
                <w:szCs w:val="28"/>
                <w:lang w:val="en-US" w:eastAsia="zh-CN"/>
              </w:rPr>
              <w:t>是（提供承诺函，格式自拟）</w:t>
            </w:r>
          </w:p>
        </w:tc>
      </w:tr>
      <w:tr w14:paraId="2952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1C937BB4">
            <w:pPr>
              <w:spacing w:line="560" w:lineRule="exact"/>
              <w:jc w:val="center"/>
              <w:rPr>
                <w:rFonts w:ascii="仿宋_GB2312" w:hAnsi="仿宋_GB2312" w:eastAsia="仿宋_GB2312" w:cs="仿宋_GB2312"/>
                <w:sz w:val="28"/>
                <w:szCs w:val="28"/>
                <w:highlight w:val="none"/>
                <w:lang w:val="en-US" w:eastAsia="zh-CN"/>
              </w:rPr>
            </w:pPr>
            <w:r>
              <w:rPr>
                <w:rFonts w:ascii="仿宋_GB2312" w:hAnsi="仿宋_GB2312" w:eastAsia="仿宋_GB2312" w:cs="仿宋_GB2312"/>
                <w:sz w:val="28"/>
                <w:szCs w:val="28"/>
                <w:highlight w:val="none"/>
                <w:lang w:val="en-US" w:eastAsia="zh-CN"/>
              </w:rPr>
              <w:t>6</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747C8898">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default" w:ascii="Cambria Math" w:hAnsi="Cambria Math" w:eastAsia="仿宋_GB2312" w:cs="Cambria Math"/>
                <w:sz w:val="28"/>
                <w:szCs w:val="28"/>
                <w:highlight w:val="none"/>
                <w:lang w:eastAsia="zh-CN"/>
              </w:rPr>
              <w:t>△</w:t>
            </w:r>
            <w:r>
              <w:rPr>
                <w:rFonts w:ascii="仿宋_GB2312" w:hAnsi="仿宋_GB2312" w:eastAsia="仿宋_GB2312" w:cs="仿宋_GB2312"/>
                <w:sz w:val="28"/>
                <w:szCs w:val="28"/>
                <w:highlight w:val="none"/>
                <w:lang w:val="en-US" w:eastAsia="zh-CN"/>
              </w:rPr>
              <w:t>雨衣</w:t>
            </w:r>
          </w:p>
        </w:tc>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63D64987">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件</w:t>
            </w:r>
          </w:p>
        </w:tc>
        <w:tc>
          <w:tcPr>
            <w:tcW w:w="922" w:type="dxa"/>
            <w:tcBorders>
              <w:top w:val="single" w:color="auto" w:sz="4" w:space="0"/>
              <w:left w:val="single" w:color="auto" w:sz="4" w:space="0"/>
              <w:bottom w:val="single" w:color="auto" w:sz="4" w:space="0"/>
              <w:right w:val="single" w:color="auto" w:sz="4" w:space="0"/>
            </w:tcBorders>
            <w:shd w:val="clear" w:color="auto" w:fill="auto"/>
            <w:vAlign w:val="center"/>
          </w:tcPr>
          <w:p w14:paraId="06F8192E">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26</w:t>
            </w:r>
          </w:p>
        </w:tc>
        <w:tc>
          <w:tcPr>
            <w:tcW w:w="3518" w:type="dxa"/>
            <w:tcBorders>
              <w:top w:val="single" w:color="auto" w:sz="4" w:space="0"/>
              <w:left w:val="single" w:color="auto" w:sz="4" w:space="0"/>
              <w:bottom w:val="single" w:color="auto" w:sz="4" w:space="0"/>
              <w:right w:val="single" w:color="auto" w:sz="4" w:space="0"/>
            </w:tcBorders>
            <w:shd w:val="clear" w:color="auto" w:fill="auto"/>
            <w:vAlign w:val="center"/>
          </w:tcPr>
          <w:p w14:paraId="0ED931EB">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是（提供承诺函，格式自拟）</w:t>
            </w:r>
          </w:p>
        </w:tc>
      </w:tr>
      <w:tr w14:paraId="0894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74B41DCF">
            <w:pPr>
              <w:spacing w:line="560" w:lineRule="exact"/>
              <w:jc w:val="center"/>
              <w:rPr>
                <w:rFonts w:ascii="仿宋_GB2312" w:hAnsi="仿宋_GB2312" w:eastAsia="仿宋_GB2312" w:cs="仿宋_GB2312"/>
                <w:sz w:val="28"/>
                <w:szCs w:val="28"/>
                <w:highlight w:val="none"/>
                <w:lang w:val="en-US" w:eastAsia="zh-CN"/>
              </w:rPr>
            </w:pPr>
            <w:r>
              <w:rPr>
                <w:rFonts w:ascii="仿宋_GB2312" w:hAnsi="仿宋_GB2312" w:eastAsia="仿宋_GB2312" w:cs="仿宋_GB2312"/>
                <w:sz w:val="28"/>
                <w:szCs w:val="28"/>
                <w:highlight w:val="none"/>
                <w:lang w:val="en-US" w:eastAsia="zh-CN"/>
              </w:rPr>
              <w:t>7</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73A70E2C">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default" w:ascii="Cambria Math" w:hAnsi="Cambria Math" w:eastAsia="仿宋_GB2312" w:cs="Cambria Math"/>
                <w:sz w:val="28"/>
                <w:szCs w:val="28"/>
                <w:highlight w:val="none"/>
                <w:lang w:eastAsia="zh-CN"/>
              </w:rPr>
              <w:t>△</w:t>
            </w:r>
            <w:r>
              <w:rPr>
                <w:rFonts w:ascii="仿宋_GB2312" w:hAnsi="仿宋_GB2312" w:eastAsia="仿宋_GB2312" w:cs="仿宋_GB2312"/>
                <w:sz w:val="28"/>
                <w:szCs w:val="28"/>
                <w:highlight w:val="none"/>
                <w:lang w:val="en-US" w:eastAsia="zh-CN"/>
              </w:rPr>
              <w:t>T型警棍</w:t>
            </w:r>
          </w:p>
        </w:tc>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19866346">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根</w:t>
            </w:r>
          </w:p>
        </w:tc>
        <w:tc>
          <w:tcPr>
            <w:tcW w:w="922" w:type="dxa"/>
            <w:tcBorders>
              <w:top w:val="single" w:color="auto" w:sz="4" w:space="0"/>
              <w:left w:val="single" w:color="auto" w:sz="4" w:space="0"/>
              <w:bottom w:val="single" w:color="auto" w:sz="4" w:space="0"/>
              <w:right w:val="single" w:color="auto" w:sz="4" w:space="0"/>
            </w:tcBorders>
            <w:shd w:val="clear" w:color="auto" w:fill="auto"/>
            <w:vAlign w:val="center"/>
          </w:tcPr>
          <w:p w14:paraId="07D8E112">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sz w:val="28"/>
                <w:szCs w:val="28"/>
                <w:highlight w:val="none"/>
                <w:lang w:val="en-US" w:eastAsia="zh-CN"/>
              </w:rPr>
              <w:t>12</w:t>
            </w:r>
          </w:p>
        </w:tc>
        <w:tc>
          <w:tcPr>
            <w:tcW w:w="3518" w:type="dxa"/>
            <w:tcBorders>
              <w:top w:val="single" w:color="auto" w:sz="4" w:space="0"/>
              <w:left w:val="single" w:color="auto" w:sz="4" w:space="0"/>
              <w:bottom w:val="single" w:color="auto" w:sz="4" w:space="0"/>
              <w:right w:val="single" w:color="auto" w:sz="4" w:space="0"/>
            </w:tcBorders>
            <w:shd w:val="clear" w:color="auto" w:fill="auto"/>
            <w:vAlign w:val="center"/>
          </w:tcPr>
          <w:p w14:paraId="215BBB76">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是（提供承诺函，格式自拟）</w:t>
            </w:r>
          </w:p>
        </w:tc>
      </w:tr>
      <w:tr w14:paraId="034C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2E6AAA32">
            <w:pPr>
              <w:spacing w:line="560" w:lineRule="exact"/>
              <w:jc w:val="center"/>
              <w:rPr>
                <w:rFonts w:ascii="仿宋_GB2312" w:hAnsi="仿宋_GB2312" w:eastAsia="仿宋_GB2312" w:cs="仿宋_GB2312"/>
                <w:sz w:val="28"/>
                <w:szCs w:val="28"/>
                <w:highlight w:val="none"/>
                <w:lang w:val="en-US" w:eastAsia="zh-CN"/>
              </w:rPr>
            </w:pPr>
            <w:r>
              <w:rPr>
                <w:rFonts w:ascii="仿宋_GB2312" w:hAnsi="仿宋_GB2312" w:eastAsia="仿宋_GB2312" w:cs="仿宋_GB2312"/>
                <w:sz w:val="28"/>
                <w:szCs w:val="28"/>
                <w:highlight w:val="none"/>
                <w:lang w:val="en-US" w:eastAsia="zh-CN"/>
              </w:rPr>
              <w:t>8</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5920A114">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default" w:ascii="Cambria Math" w:hAnsi="Cambria Math" w:eastAsia="仿宋_GB2312" w:cs="Cambria Math"/>
                <w:sz w:val="28"/>
                <w:szCs w:val="28"/>
                <w:highlight w:val="none"/>
                <w:lang w:eastAsia="zh-CN"/>
              </w:rPr>
              <w:t>△</w:t>
            </w:r>
            <w:r>
              <w:rPr>
                <w:rFonts w:ascii="仿宋_GB2312" w:hAnsi="仿宋_GB2312" w:eastAsia="仿宋_GB2312" w:cs="仿宋_GB2312"/>
                <w:sz w:val="28"/>
                <w:szCs w:val="28"/>
                <w:highlight w:val="none"/>
                <w:lang w:val="en-US" w:eastAsia="zh-CN"/>
              </w:rPr>
              <w:t>强光手电</w:t>
            </w:r>
          </w:p>
        </w:tc>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41EE8CD0">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把</w:t>
            </w:r>
          </w:p>
        </w:tc>
        <w:tc>
          <w:tcPr>
            <w:tcW w:w="922" w:type="dxa"/>
            <w:tcBorders>
              <w:top w:val="single" w:color="auto" w:sz="4" w:space="0"/>
              <w:left w:val="single" w:color="auto" w:sz="4" w:space="0"/>
              <w:bottom w:val="single" w:color="auto" w:sz="4" w:space="0"/>
              <w:right w:val="single" w:color="auto" w:sz="4" w:space="0"/>
            </w:tcBorders>
            <w:shd w:val="clear" w:color="auto" w:fill="auto"/>
            <w:vAlign w:val="center"/>
          </w:tcPr>
          <w:p w14:paraId="29D3E014">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sz w:val="28"/>
                <w:szCs w:val="28"/>
                <w:highlight w:val="none"/>
                <w:lang w:val="en-US" w:eastAsia="zh-CN"/>
              </w:rPr>
              <w:t>12</w:t>
            </w:r>
          </w:p>
        </w:tc>
        <w:tc>
          <w:tcPr>
            <w:tcW w:w="3518" w:type="dxa"/>
            <w:tcBorders>
              <w:top w:val="single" w:color="auto" w:sz="4" w:space="0"/>
              <w:left w:val="single" w:color="auto" w:sz="4" w:space="0"/>
              <w:bottom w:val="single" w:color="auto" w:sz="4" w:space="0"/>
              <w:right w:val="single" w:color="auto" w:sz="4" w:space="0"/>
            </w:tcBorders>
            <w:shd w:val="clear" w:color="auto" w:fill="auto"/>
            <w:vAlign w:val="center"/>
          </w:tcPr>
          <w:p w14:paraId="4FDE3763">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是（提供承诺函，格式自拟）</w:t>
            </w:r>
          </w:p>
        </w:tc>
      </w:tr>
      <w:tr w14:paraId="3C7B1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0FA92311">
            <w:pPr>
              <w:spacing w:line="560" w:lineRule="exact"/>
              <w:jc w:val="center"/>
              <w:rPr>
                <w:rFonts w:ascii="仿宋_GB2312" w:hAnsi="仿宋_GB2312" w:eastAsia="仿宋_GB2312" w:cs="仿宋_GB2312"/>
                <w:sz w:val="28"/>
                <w:szCs w:val="28"/>
                <w:highlight w:val="none"/>
                <w:lang w:val="en-US" w:eastAsia="zh-CN"/>
              </w:rPr>
            </w:pPr>
            <w:r>
              <w:rPr>
                <w:rFonts w:ascii="仿宋_GB2312" w:hAnsi="仿宋_GB2312" w:eastAsia="仿宋_GB2312" w:cs="仿宋_GB2312"/>
                <w:sz w:val="28"/>
                <w:szCs w:val="28"/>
                <w:highlight w:val="none"/>
                <w:lang w:val="en-US" w:eastAsia="zh-CN"/>
              </w:rPr>
              <w:t>9</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2AF7DC1F">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default" w:ascii="Cambria Math" w:hAnsi="Cambria Math" w:eastAsia="仿宋_GB2312" w:cs="Cambria Math"/>
                <w:sz w:val="28"/>
                <w:szCs w:val="28"/>
                <w:highlight w:val="none"/>
                <w:lang w:eastAsia="zh-CN"/>
              </w:rPr>
              <w:t>△</w:t>
            </w:r>
            <w:r>
              <w:rPr>
                <w:rFonts w:ascii="仿宋_GB2312" w:hAnsi="仿宋_GB2312" w:eastAsia="仿宋_GB2312" w:cs="仿宋_GB2312"/>
                <w:sz w:val="28"/>
                <w:szCs w:val="28"/>
                <w:highlight w:val="none"/>
                <w:lang w:val="en-US" w:eastAsia="zh-CN"/>
              </w:rPr>
              <w:t>警棍盾牌</w:t>
            </w:r>
          </w:p>
        </w:tc>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614E45B2">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副</w:t>
            </w:r>
          </w:p>
        </w:tc>
        <w:tc>
          <w:tcPr>
            <w:tcW w:w="922" w:type="dxa"/>
            <w:tcBorders>
              <w:top w:val="single" w:color="auto" w:sz="4" w:space="0"/>
              <w:left w:val="single" w:color="auto" w:sz="4" w:space="0"/>
              <w:bottom w:val="single" w:color="auto" w:sz="4" w:space="0"/>
              <w:right w:val="single" w:color="auto" w:sz="4" w:space="0"/>
            </w:tcBorders>
            <w:shd w:val="clear" w:color="auto" w:fill="auto"/>
            <w:vAlign w:val="center"/>
          </w:tcPr>
          <w:p w14:paraId="42A650F1">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sz w:val="28"/>
                <w:szCs w:val="28"/>
                <w:highlight w:val="none"/>
                <w:lang w:val="en-US" w:eastAsia="zh-CN"/>
              </w:rPr>
              <w:t>8</w:t>
            </w:r>
          </w:p>
        </w:tc>
        <w:tc>
          <w:tcPr>
            <w:tcW w:w="3518" w:type="dxa"/>
            <w:tcBorders>
              <w:top w:val="single" w:color="auto" w:sz="4" w:space="0"/>
              <w:left w:val="single" w:color="auto" w:sz="4" w:space="0"/>
              <w:bottom w:val="single" w:color="auto" w:sz="4" w:space="0"/>
              <w:right w:val="single" w:color="auto" w:sz="4" w:space="0"/>
            </w:tcBorders>
            <w:shd w:val="clear" w:color="auto" w:fill="auto"/>
            <w:vAlign w:val="center"/>
          </w:tcPr>
          <w:p w14:paraId="1A2B4CF1">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是（提供承诺函，格式自拟）</w:t>
            </w:r>
          </w:p>
        </w:tc>
      </w:tr>
      <w:tr w14:paraId="1925F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02FD5A36">
            <w:pPr>
              <w:spacing w:line="560" w:lineRule="exact"/>
              <w:jc w:val="center"/>
              <w:rPr>
                <w:rFonts w:ascii="仿宋_GB2312" w:hAnsi="仿宋_GB2312" w:eastAsia="仿宋_GB2312" w:cs="仿宋_GB2312"/>
                <w:sz w:val="28"/>
                <w:szCs w:val="28"/>
                <w:highlight w:val="none"/>
                <w:lang w:val="en-US" w:eastAsia="zh-CN"/>
              </w:rPr>
            </w:pPr>
            <w:r>
              <w:rPr>
                <w:rFonts w:ascii="仿宋_GB2312" w:hAnsi="仿宋_GB2312" w:eastAsia="仿宋_GB2312" w:cs="仿宋_GB2312"/>
                <w:sz w:val="28"/>
                <w:szCs w:val="28"/>
                <w:highlight w:val="none"/>
                <w:lang w:val="en-US" w:eastAsia="zh-CN"/>
              </w:rPr>
              <w:t>10</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56552958">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default" w:ascii="Cambria Math" w:hAnsi="Cambria Math" w:eastAsia="仿宋_GB2312" w:cs="Cambria Math"/>
                <w:sz w:val="28"/>
                <w:szCs w:val="28"/>
                <w:highlight w:val="none"/>
                <w:lang w:eastAsia="zh-CN"/>
              </w:rPr>
              <w:t>△</w:t>
            </w:r>
            <w:r>
              <w:rPr>
                <w:rFonts w:ascii="仿宋_GB2312" w:hAnsi="仿宋_GB2312" w:eastAsia="仿宋_GB2312" w:cs="仿宋_GB2312"/>
                <w:sz w:val="28"/>
                <w:szCs w:val="28"/>
                <w:highlight w:val="none"/>
                <w:lang w:val="en-US" w:eastAsia="zh-CN"/>
              </w:rPr>
              <w:t>多功能抓捕器</w:t>
            </w:r>
          </w:p>
        </w:tc>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0C2769AC">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副</w:t>
            </w:r>
          </w:p>
        </w:tc>
        <w:tc>
          <w:tcPr>
            <w:tcW w:w="922" w:type="dxa"/>
            <w:tcBorders>
              <w:top w:val="single" w:color="auto" w:sz="4" w:space="0"/>
              <w:left w:val="single" w:color="auto" w:sz="4" w:space="0"/>
              <w:bottom w:val="single" w:color="auto" w:sz="4" w:space="0"/>
              <w:right w:val="single" w:color="auto" w:sz="4" w:space="0"/>
            </w:tcBorders>
            <w:shd w:val="clear" w:color="auto" w:fill="auto"/>
            <w:vAlign w:val="center"/>
          </w:tcPr>
          <w:p w14:paraId="1E8ACD41">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sz w:val="28"/>
                <w:szCs w:val="28"/>
                <w:highlight w:val="none"/>
                <w:lang w:val="en-US" w:eastAsia="zh-CN"/>
              </w:rPr>
              <w:t>8</w:t>
            </w:r>
          </w:p>
        </w:tc>
        <w:tc>
          <w:tcPr>
            <w:tcW w:w="3518" w:type="dxa"/>
            <w:tcBorders>
              <w:top w:val="single" w:color="auto" w:sz="4" w:space="0"/>
              <w:left w:val="single" w:color="auto" w:sz="4" w:space="0"/>
              <w:bottom w:val="single" w:color="auto" w:sz="4" w:space="0"/>
              <w:right w:val="single" w:color="auto" w:sz="4" w:space="0"/>
            </w:tcBorders>
            <w:shd w:val="clear" w:color="auto" w:fill="auto"/>
            <w:vAlign w:val="center"/>
          </w:tcPr>
          <w:p w14:paraId="3130AA01">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是（提供承诺函，格式自拟）</w:t>
            </w:r>
          </w:p>
        </w:tc>
      </w:tr>
      <w:tr w14:paraId="494A6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6FA8B748">
            <w:pPr>
              <w:spacing w:line="560" w:lineRule="exact"/>
              <w:jc w:val="center"/>
              <w:rPr>
                <w:rFonts w:ascii="仿宋_GB2312" w:hAnsi="仿宋_GB2312" w:eastAsia="仿宋_GB2312" w:cs="仿宋_GB2312"/>
                <w:sz w:val="28"/>
                <w:szCs w:val="28"/>
                <w:highlight w:val="none"/>
                <w:lang w:val="en-US" w:eastAsia="zh-CN"/>
              </w:rPr>
            </w:pPr>
            <w:r>
              <w:rPr>
                <w:rFonts w:ascii="仿宋_GB2312" w:hAnsi="仿宋_GB2312" w:eastAsia="仿宋_GB2312" w:cs="仿宋_GB2312"/>
                <w:sz w:val="28"/>
                <w:szCs w:val="28"/>
                <w:highlight w:val="none"/>
                <w:lang w:val="en-US" w:eastAsia="zh-CN"/>
              </w:rPr>
              <w:t>11</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48EC0B71">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default" w:ascii="Cambria Math" w:hAnsi="Cambria Math" w:eastAsia="仿宋_GB2312" w:cs="Cambria Math"/>
                <w:sz w:val="28"/>
                <w:szCs w:val="28"/>
                <w:highlight w:val="none"/>
                <w:lang w:eastAsia="zh-CN"/>
              </w:rPr>
              <w:t>△</w:t>
            </w:r>
            <w:r>
              <w:rPr>
                <w:rFonts w:ascii="仿宋_GB2312" w:hAnsi="仿宋_GB2312" w:eastAsia="仿宋_GB2312" w:cs="仿宋_GB2312"/>
                <w:sz w:val="28"/>
                <w:szCs w:val="28"/>
                <w:highlight w:val="none"/>
                <w:lang w:val="en-US" w:eastAsia="zh-CN"/>
              </w:rPr>
              <w:t>防爆钢叉</w:t>
            </w:r>
          </w:p>
        </w:tc>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4CC60B97">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副</w:t>
            </w:r>
          </w:p>
        </w:tc>
        <w:tc>
          <w:tcPr>
            <w:tcW w:w="922" w:type="dxa"/>
            <w:tcBorders>
              <w:top w:val="single" w:color="auto" w:sz="4" w:space="0"/>
              <w:left w:val="single" w:color="auto" w:sz="4" w:space="0"/>
              <w:bottom w:val="single" w:color="auto" w:sz="4" w:space="0"/>
              <w:right w:val="single" w:color="auto" w:sz="4" w:space="0"/>
            </w:tcBorders>
            <w:shd w:val="clear" w:color="auto" w:fill="auto"/>
            <w:vAlign w:val="center"/>
          </w:tcPr>
          <w:p w14:paraId="62C4A4FE">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sz w:val="28"/>
                <w:szCs w:val="28"/>
                <w:highlight w:val="none"/>
                <w:lang w:val="en-US" w:eastAsia="zh-CN"/>
              </w:rPr>
              <w:t>8</w:t>
            </w:r>
          </w:p>
        </w:tc>
        <w:tc>
          <w:tcPr>
            <w:tcW w:w="3518" w:type="dxa"/>
            <w:tcBorders>
              <w:top w:val="single" w:color="auto" w:sz="4" w:space="0"/>
              <w:left w:val="single" w:color="auto" w:sz="4" w:space="0"/>
              <w:bottom w:val="single" w:color="auto" w:sz="4" w:space="0"/>
              <w:right w:val="single" w:color="auto" w:sz="4" w:space="0"/>
            </w:tcBorders>
            <w:shd w:val="clear" w:color="auto" w:fill="auto"/>
            <w:vAlign w:val="center"/>
          </w:tcPr>
          <w:p w14:paraId="4208A810">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是（提供承诺函，格式自拟）</w:t>
            </w:r>
          </w:p>
        </w:tc>
      </w:tr>
      <w:tr w14:paraId="355D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7CCDDAB2">
            <w:pPr>
              <w:spacing w:line="560" w:lineRule="exact"/>
              <w:jc w:val="center"/>
              <w:rPr>
                <w:rFonts w:ascii="仿宋_GB2312" w:hAnsi="仿宋_GB2312" w:eastAsia="仿宋_GB2312" w:cs="仿宋_GB2312"/>
                <w:sz w:val="28"/>
                <w:szCs w:val="28"/>
                <w:highlight w:val="none"/>
                <w:lang w:val="en-US" w:eastAsia="zh-CN"/>
              </w:rPr>
            </w:pPr>
            <w:r>
              <w:rPr>
                <w:rFonts w:ascii="仿宋_GB2312" w:hAnsi="仿宋_GB2312" w:eastAsia="仿宋_GB2312" w:cs="仿宋_GB2312"/>
                <w:sz w:val="28"/>
                <w:szCs w:val="28"/>
                <w:highlight w:val="none"/>
                <w:lang w:val="en-US" w:eastAsia="zh-CN"/>
              </w:rPr>
              <w:t>12</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0FD66753">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default" w:ascii="Cambria Math" w:hAnsi="Cambria Math" w:eastAsia="仿宋_GB2312" w:cs="Cambria Math"/>
                <w:sz w:val="28"/>
                <w:szCs w:val="28"/>
                <w:highlight w:val="none"/>
                <w:lang w:eastAsia="zh-CN"/>
              </w:rPr>
              <w:t>△</w:t>
            </w:r>
            <w:r>
              <w:rPr>
                <w:rFonts w:ascii="仿宋_GB2312" w:hAnsi="仿宋_GB2312" w:eastAsia="仿宋_GB2312" w:cs="仿宋_GB2312"/>
                <w:sz w:val="28"/>
                <w:szCs w:val="28"/>
                <w:highlight w:val="none"/>
                <w:lang w:val="en-US" w:eastAsia="zh-CN"/>
              </w:rPr>
              <w:t>防爆头盔</w:t>
            </w:r>
          </w:p>
        </w:tc>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5504306D">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副</w:t>
            </w:r>
          </w:p>
        </w:tc>
        <w:tc>
          <w:tcPr>
            <w:tcW w:w="922" w:type="dxa"/>
            <w:tcBorders>
              <w:top w:val="single" w:color="auto" w:sz="4" w:space="0"/>
              <w:left w:val="single" w:color="auto" w:sz="4" w:space="0"/>
              <w:bottom w:val="single" w:color="auto" w:sz="4" w:space="0"/>
              <w:right w:val="single" w:color="auto" w:sz="4" w:space="0"/>
            </w:tcBorders>
            <w:shd w:val="clear" w:color="auto" w:fill="auto"/>
            <w:vAlign w:val="center"/>
          </w:tcPr>
          <w:p w14:paraId="59CCE374">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sz w:val="28"/>
                <w:szCs w:val="28"/>
                <w:highlight w:val="none"/>
                <w:lang w:val="en-US" w:eastAsia="zh-CN"/>
              </w:rPr>
              <w:t>8</w:t>
            </w:r>
          </w:p>
        </w:tc>
        <w:tc>
          <w:tcPr>
            <w:tcW w:w="3518" w:type="dxa"/>
            <w:tcBorders>
              <w:top w:val="single" w:color="auto" w:sz="4" w:space="0"/>
              <w:left w:val="single" w:color="auto" w:sz="4" w:space="0"/>
              <w:bottom w:val="single" w:color="auto" w:sz="4" w:space="0"/>
              <w:right w:val="single" w:color="auto" w:sz="4" w:space="0"/>
            </w:tcBorders>
            <w:shd w:val="clear" w:color="auto" w:fill="auto"/>
            <w:vAlign w:val="center"/>
          </w:tcPr>
          <w:p w14:paraId="11F7BD82">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是（提供承诺函，格式自拟）</w:t>
            </w:r>
          </w:p>
        </w:tc>
      </w:tr>
      <w:tr w14:paraId="3506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1043B162">
            <w:pPr>
              <w:spacing w:line="560" w:lineRule="exact"/>
              <w:jc w:val="center"/>
              <w:rPr>
                <w:rFonts w:ascii="仿宋_GB2312" w:hAnsi="仿宋_GB2312" w:eastAsia="仿宋_GB2312" w:cs="仿宋_GB2312"/>
                <w:sz w:val="28"/>
                <w:szCs w:val="28"/>
                <w:highlight w:val="none"/>
                <w:lang w:val="en-US" w:eastAsia="zh-CN"/>
              </w:rPr>
            </w:pPr>
            <w:r>
              <w:rPr>
                <w:rFonts w:ascii="仿宋_GB2312" w:hAnsi="仿宋_GB2312" w:eastAsia="仿宋_GB2312" w:cs="仿宋_GB2312"/>
                <w:sz w:val="28"/>
                <w:szCs w:val="28"/>
                <w:highlight w:val="none"/>
                <w:lang w:val="en-US" w:eastAsia="zh-CN"/>
              </w:rPr>
              <w:t>13</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103C93DA">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default" w:ascii="Cambria Math" w:hAnsi="Cambria Math" w:eastAsia="仿宋_GB2312" w:cs="Cambria Math"/>
                <w:sz w:val="28"/>
                <w:szCs w:val="28"/>
                <w:highlight w:val="none"/>
                <w:lang w:eastAsia="zh-CN"/>
              </w:rPr>
              <w:t>△</w:t>
            </w:r>
            <w:r>
              <w:rPr>
                <w:rFonts w:ascii="仿宋_GB2312" w:hAnsi="仿宋_GB2312" w:eastAsia="仿宋_GB2312" w:cs="仿宋_GB2312"/>
                <w:sz w:val="28"/>
                <w:szCs w:val="28"/>
                <w:highlight w:val="none"/>
                <w:lang w:val="en-US" w:eastAsia="zh-CN"/>
              </w:rPr>
              <w:t>防刺背心</w:t>
            </w:r>
          </w:p>
        </w:tc>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476A30BE">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件</w:t>
            </w:r>
          </w:p>
        </w:tc>
        <w:tc>
          <w:tcPr>
            <w:tcW w:w="922" w:type="dxa"/>
            <w:tcBorders>
              <w:top w:val="single" w:color="auto" w:sz="4" w:space="0"/>
              <w:left w:val="single" w:color="auto" w:sz="4" w:space="0"/>
              <w:bottom w:val="single" w:color="auto" w:sz="4" w:space="0"/>
              <w:right w:val="single" w:color="auto" w:sz="4" w:space="0"/>
            </w:tcBorders>
            <w:shd w:val="clear" w:color="auto" w:fill="auto"/>
            <w:vAlign w:val="center"/>
          </w:tcPr>
          <w:p w14:paraId="4D964379">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sz w:val="28"/>
                <w:szCs w:val="28"/>
                <w:highlight w:val="none"/>
                <w:lang w:val="en-US" w:eastAsia="zh-CN"/>
              </w:rPr>
              <w:t>8</w:t>
            </w:r>
          </w:p>
        </w:tc>
        <w:tc>
          <w:tcPr>
            <w:tcW w:w="3518" w:type="dxa"/>
            <w:tcBorders>
              <w:top w:val="single" w:color="auto" w:sz="4" w:space="0"/>
              <w:left w:val="single" w:color="auto" w:sz="4" w:space="0"/>
              <w:bottom w:val="single" w:color="auto" w:sz="4" w:space="0"/>
              <w:right w:val="single" w:color="auto" w:sz="4" w:space="0"/>
            </w:tcBorders>
            <w:shd w:val="clear" w:color="auto" w:fill="auto"/>
            <w:vAlign w:val="center"/>
          </w:tcPr>
          <w:p w14:paraId="0C66F38A">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是（提供承诺函，格式自拟）</w:t>
            </w:r>
          </w:p>
        </w:tc>
      </w:tr>
      <w:tr w14:paraId="7EFD1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414B03A8">
            <w:pPr>
              <w:spacing w:line="560" w:lineRule="exact"/>
              <w:jc w:val="center"/>
              <w:rPr>
                <w:rFonts w:ascii="仿宋_GB2312" w:hAnsi="仿宋_GB2312" w:eastAsia="仿宋_GB2312" w:cs="仿宋_GB2312"/>
                <w:sz w:val="28"/>
                <w:szCs w:val="28"/>
                <w:highlight w:val="none"/>
                <w:lang w:val="en-US" w:eastAsia="zh-CN"/>
              </w:rPr>
            </w:pPr>
            <w:r>
              <w:rPr>
                <w:rFonts w:ascii="仿宋_GB2312" w:hAnsi="仿宋_GB2312" w:eastAsia="仿宋_GB2312" w:cs="仿宋_GB2312"/>
                <w:sz w:val="28"/>
                <w:szCs w:val="28"/>
                <w:highlight w:val="none"/>
                <w:lang w:val="en-US" w:eastAsia="zh-CN"/>
              </w:rPr>
              <w:t>14</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59725F14">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default" w:ascii="Cambria Math" w:hAnsi="Cambria Math" w:eastAsia="仿宋_GB2312" w:cs="Cambria Math"/>
                <w:sz w:val="28"/>
                <w:szCs w:val="28"/>
                <w:highlight w:val="none"/>
                <w:lang w:eastAsia="zh-CN"/>
              </w:rPr>
              <w:t>△</w:t>
            </w:r>
            <w:r>
              <w:rPr>
                <w:rFonts w:ascii="仿宋_GB2312" w:hAnsi="仿宋_GB2312" w:eastAsia="仿宋_GB2312" w:cs="仿宋_GB2312"/>
                <w:sz w:val="28"/>
                <w:szCs w:val="28"/>
                <w:highlight w:val="none"/>
                <w:lang w:val="en-US" w:eastAsia="zh-CN"/>
              </w:rPr>
              <w:t>防割手套</w:t>
            </w:r>
          </w:p>
        </w:tc>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2FA75BBC">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双</w:t>
            </w:r>
          </w:p>
        </w:tc>
        <w:tc>
          <w:tcPr>
            <w:tcW w:w="922" w:type="dxa"/>
            <w:tcBorders>
              <w:top w:val="single" w:color="auto" w:sz="4" w:space="0"/>
              <w:left w:val="single" w:color="auto" w:sz="4" w:space="0"/>
              <w:bottom w:val="single" w:color="auto" w:sz="4" w:space="0"/>
              <w:right w:val="single" w:color="auto" w:sz="4" w:space="0"/>
            </w:tcBorders>
            <w:shd w:val="clear" w:color="auto" w:fill="auto"/>
            <w:vAlign w:val="center"/>
          </w:tcPr>
          <w:p w14:paraId="1E2296C8">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sz w:val="28"/>
                <w:szCs w:val="28"/>
                <w:highlight w:val="none"/>
                <w:lang w:val="en-US" w:eastAsia="zh-CN"/>
              </w:rPr>
              <w:t>8</w:t>
            </w:r>
          </w:p>
        </w:tc>
        <w:tc>
          <w:tcPr>
            <w:tcW w:w="3518" w:type="dxa"/>
            <w:tcBorders>
              <w:top w:val="single" w:color="auto" w:sz="4" w:space="0"/>
              <w:left w:val="single" w:color="auto" w:sz="4" w:space="0"/>
              <w:bottom w:val="single" w:color="auto" w:sz="4" w:space="0"/>
              <w:right w:val="single" w:color="auto" w:sz="4" w:space="0"/>
            </w:tcBorders>
            <w:shd w:val="clear" w:color="auto" w:fill="auto"/>
            <w:vAlign w:val="center"/>
          </w:tcPr>
          <w:p w14:paraId="314F0522">
            <w:pPr>
              <w:spacing w:line="5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ascii="仿宋_GB2312" w:hAnsi="仿宋_GB2312" w:eastAsia="仿宋_GB2312" w:cs="仿宋_GB2312"/>
                <w:sz w:val="28"/>
                <w:szCs w:val="28"/>
                <w:highlight w:val="none"/>
                <w:lang w:val="en-US" w:eastAsia="zh-CN"/>
              </w:rPr>
              <w:t>是（提供承诺函，格式自拟）</w:t>
            </w:r>
          </w:p>
        </w:tc>
      </w:tr>
      <w:tr w14:paraId="09347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5CF0FC39">
            <w:pPr>
              <w:spacing w:line="560" w:lineRule="exact"/>
              <w:jc w:val="center"/>
              <w:rPr>
                <w:rFonts w:ascii="仿宋_GB2312" w:hAnsi="仿宋_GB2312" w:eastAsia="仿宋_GB2312" w:cs="仿宋_GB2312"/>
                <w:sz w:val="28"/>
                <w:szCs w:val="28"/>
                <w:lang w:val="en-US" w:eastAsia="zh-CN"/>
              </w:rPr>
            </w:pPr>
            <w:r>
              <w:rPr>
                <w:rFonts w:ascii="仿宋_GB2312" w:hAnsi="仿宋_GB2312" w:eastAsia="仿宋_GB2312" w:cs="仿宋_GB2312"/>
                <w:sz w:val="28"/>
                <w:szCs w:val="28"/>
                <w:lang w:val="en-US" w:eastAsia="zh-CN"/>
              </w:rPr>
              <w:t>15</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68AD1611">
            <w:pPr>
              <w:spacing w:line="560" w:lineRule="exact"/>
              <w:jc w:val="center"/>
              <w:rPr>
                <w:rFonts w:hint="eastAsia" w:ascii="Cambria Math" w:hAnsi="Cambria Math" w:eastAsia="仿宋_GB2312" w:cs="Cambria Math"/>
                <w:color w:val="000000"/>
                <w:kern w:val="2"/>
                <w:sz w:val="28"/>
                <w:szCs w:val="28"/>
                <w:lang w:val="en-US" w:eastAsia="zh-CN" w:bidi="ar-SA"/>
              </w:rPr>
            </w:pPr>
            <w:r>
              <w:rPr>
                <w:rFonts w:hint="default" w:ascii="Cambria Math" w:hAnsi="Cambria Math" w:eastAsia="仿宋_GB2312" w:cs="Cambria Math"/>
                <w:sz w:val="28"/>
                <w:szCs w:val="28"/>
                <w:highlight w:val="none"/>
                <w:lang w:eastAsia="zh-CN"/>
              </w:rPr>
              <w:t>△</w:t>
            </w:r>
            <w:r>
              <w:rPr>
                <w:rFonts w:hint="eastAsia" w:ascii="Cambria Math" w:hAnsi="Cambria Math" w:eastAsia="仿宋_GB2312" w:cs="Cambria Math"/>
                <w:sz w:val="28"/>
                <w:szCs w:val="28"/>
                <w:highlight w:val="none"/>
                <w:lang w:val="en-US" w:eastAsia="zh-CN"/>
              </w:rPr>
              <w:t>应急棍</w:t>
            </w:r>
          </w:p>
        </w:tc>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14:paraId="3248D238">
            <w:pPr>
              <w:spacing w:line="560" w:lineRule="exact"/>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sz w:val="28"/>
                <w:szCs w:val="28"/>
                <w:lang w:val="en-US" w:eastAsia="zh-CN"/>
              </w:rPr>
              <w:t>根</w:t>
            </w:r>
          </w:p>
        </w:tc>
        <w:tc>
          <w:tcPr>
            <w:tcW w:w="922" w:type="dxa"/>
            <w:tcBorders>
              <w:top w:val="single" w:color="auto" w:sz="4" w:space="0"/>
              <w:left w:val="single" w:color="auto" w:sz="4" w:space="0"/>
              <w:bottom w:val="single" w:color="auto" w:sz="4" w:space="0"/>
              <w:right w:val="single" w:color="auto" w:sz="4" w:space="0"/>
            </w:tcBorders>
            <w:shd w:val="clear" w:color="auto" w:fill="auto"/>
            <w:vAlign w:val="center"/>
          </w:tcPr>
          <w:p w14:paraId="48F1AA7A">
            <w:pPr>
              <w:spacing w:line="560" w:lineRule="exact"/>
              <w:jc w:val="center"/>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sz w:val="28"/>
                <w:szCs w:val="28"/>
                <w:lang w:val="en-US" w:eastAsia="zh-CN"/>
              </w:rPr>
              <w:t>10</w:t>
            </w:r>
          </w:p>
        </w:tc>
        <w:tc>
          <w:tcPr>
            <w:tcW w:w="3518" w:type="dxa"/>
            <w:tcBorders>
              <w:top w:val="single" w:color="auto" w:sz="4" w:space="0"/>
              <w:left w:val="single" w:color="auto" w:sz="4" w:space="0"/>
              <w:bottom w:val="single" w:color="auto" w:sz="4" w:space="0"/>
              <w:right w:val="single" w:color="auto" w:sz="4" w:space="0"/>
            </w:tcBorders>
            <w:shd w:val="clear" w:color="auto" w:fill="auto"/>
            <w:vAlign w:val="center"/>
          </w:tcPr>
          <w:p w14:paraId="0BD0DB0D">
            <w:pPr>
              <w:spacing w:line="560" w:lineRule="exact"/>
              <w:jc w:val="center"/>
              <w:rPr>
                <w:rFonts w:hint="eastAsia"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sz w:val="28"/>
                <w:szCs w:val="28"/>
                <w:lang w:val="en-US" w:eastAsia="zh-CN"/>
              </w:rPr>
              <w:t>是（提供承诺函，格式自拟）</w:t>
            </w:r>
          </w:p>
        </w:tc>
      </w:tr>
      <w:tr w14:paraId="569A0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4" w:type="dxa"/>
            <w:gridSpan w:val="5"/>
            <w:tcBorders>
              <w:top w:val="single" w:color="auto" w:sz="4" w:space="0"/>
              <w:left w:val="single" w:color="auto" w:sz="4" w:space="0"/>
              <w:bottom w:val="single" w:color="auto" w:sz="4" w:space="0"/>
              <w:right w:val="single" w:color="auto" w:sz="4" w:space="0"/>
            </w:tcBorders>
            <w:vAlign w:val="center"/>
          </w:tcPr>
          <w:p w14:paraId="40243668">
            <w:pPr>
              <w:spacing w:line="560" w:lineRule="exact"/>
              <w:rPr>
                <w:rFonts w:ascii="仿宋_GB2312" w:hAnsi="仿宋_GB2312" w:eastAsia="仿宋_GB2312" w:cs="仿宋_GB2312"/>
                <w:sz w:val="28"/>
                <w:szCs w:val="28"/>
                <w:lang w:val="en-US" w:eastAsia="zh-CN"/>
              </w:rPr>
            </w:pPr>
            <w:r>
              <w:rPr>
                <w:rFonts w:ascii="仿宋_GB2312" w:hAnsi="仿宋_GB2312" w:eastAsia="仿宋_GB2312" w:cs="仿宋_GB2312"/>
                <w:sz w:val="28"/>
                <w:szCs w:val="28"/>
                <w:lang w:val="en-US" w:eastAsia="zh-CN"/>
              </w:rPr>
              <w:t>注：</w:t>
            </w:r>
          </w:p>
          <w:p w14:paraId="06487419">
            <w:pPr>
              <w:numPr>
                <w:ilvl w:val="0"/>
                <w:numId w:val="5"/>
              </w:numPr>
              <w:spacing w:line="560" w:lineRule="exact"/>
              <w:rPr>
                <w:rFonts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按照要求提供</w:t>
            </w:r>
            <w:r>
              <w:rPr>
                <w:rFonts w:ascii="仿宋_GB2312" w:hAnsi="仿宋_GB2312" w:eastAsia="仿宋_GB2312" w:cs="仿宋_GB2312"/>
                <w:sz w:val="28"/>
                <w:szCs w:val="28"/>
                <w:lang w:val="en-US" w:eastAsia="zh-CN"/>
              </w:rPr>
              <w:t>证明材料；</w:t>
            </w:r>
          </w:p>
          <w:p w14:paraId="6405C262">
            <w:pPr>
              <w:numPr>
                <w:ilvl w:val="0"/>
                <w:numId w:val="5"/>
              </w:numPr>
              <w:spacing w:line="560" w:lineRule="exact"/>
              <w:rPr>
                <w:rFonts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★代表实质性指标，不满足该指标项将导致投标被拒绝</w:t>
            </w:r>
            <w:r>
              <w:rPr>
                <w:rFonts w:ascii="仿宋_GB2312" w:hAnsi="仿宋_GB2312" w:eastAsia="仿宋_GB2312" w:cs="仿宋_GB2312"/>
                <w:sz w:val="28"/>
                <w:szCs w:val="28"/>
                <w:lang w:val="en-US" w:eastAsia="zh-CN"/>
              </w:rPr>
              <w:t>；</w:t>
            </w:r>
          </w:p>
          <w:p w14:paraId="5F831211">
            <w:pPr>
              <w:numPr>
                <w:ilvl w:val="0"/>
                <w:numId w:val="5"/>
              </w:num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表中未提到的</w:t>
            </w:r>
            <w:r>
              <w:rPr>
                <w:rFonts w:hint="eastAsia" w:ascii="仿宋_GB2312" w:hAnsi="仿宋_GB2312" w:eastAsia="仿宋_GB2312" w:cs="仿宋_GB2312"/>
                <w:color w:val="auto"/>
                <w:sz w:val="28"/>
                <w:szCs w:val="28"/>
                <w:lang w:val="en-US" w:eastAsia="zh-CN"/>
              </w:rPr>
              <w:t>必要</w:t>
            </w:r>
            <w:r>
              <w:rPr>
                <w:rFonts w:ascii="仿宋_GB2312" w:hAnsi="仿宋_GB2312" w:eastAsia="仿宋_GB2312" w:cs="仿宋_GB2312"/>
                <w:color w:val="auto"/>
                <w:sz w:val="28"/>
                <w:szCs w:val="28"/>
                <w:lang w:val="en-US" w:eastAsia="zh-CN"/>
              </w:rPr>
              <w:t>设备工具，</w:t>
            </w:r>
            <w:r>
              <w:rPr>
                <w:rFonts w:hint="eastAsia" w:ascii="仿宋_GB2312" w:hAnsi="仿宋_GB2312" w:eastAsia="仿宋_GB2312" w:cs="仿宋_GB2312"/>
                <w:color w:val="auto"/>
                <w:sz w:val="28"/>
                <w:szCs w:val="28"/>
                <w:lang w:val="en-US" w:eastAsia="zh-CN"/>
              </w:rPr>
              <w:t>中标人可</w:t>
            </w:r>
            <w:r>
              <w:rPr>
                <w:rFonts w:ascii="仿宋_GB2312" w:hAnsi="仿宋_GB2312" w:eastAsia="仿宋_GB2312" w:cs="仿宋_GB2312"/>
                <w:color w:val="auto"/>
                <w:sz w:val="28"/>
                <w:szCs w:val="28"/>
                <w:lang w:val="en-US" w:eastAsia="zh-CN"/>
              </w:rPr>
              <w:t>根据工作要求</w:t>
            </w:r>
            <w:r>
              <w:rPr>
                <w:rFonts w:hint="eastAsia" w:ascii="仿宋_GB2312" w:hAnsi="仿宋_GB2312" w:eastAsia="仿宋_GB2312" w:cs="仿宋_GB2312"/>
                <w:color w:val="auto"/>
                <w:sz w:val="28"/>
                <w:szCs w:val="28"/>
                <w:lang w:val="en-US" w:eastAsia="zh-CN"/>
              </w:rPr>
              <w:t>适量</w:t>
            </w:r>
            <w:r>
              <w:rPr>
                <w:rFonts w:ascii="仿宋_GB2312" w:hAnsi="仿宋_GB2312" w:eastAsia="仿宋_GB2312" w:cs="仿宋_GB2312"/>
                <w:color w:val="auto"/>
                <w:sz w:val="28"/>
                <w:szCs w:val="28"/>
                <w:lang w:val="en-US" w:eastAsia="zh-CN"/>
              </w:rPr>
              <w:t>配备</w:t>
            </w:r>
            <w:r>
              <w:rPr>
                <w:rFonts w:hint="eastAsia" w:ascii="仿宋_GB2312" w:hAnsi="仿宋_GB2312" w:eastAsia="仿宋_GB2312" w:cs="仿宋_GB2312"/>
                <w:color w:val="auto"/>
                <w:sz w:val="28"/>
                <w:szCs w:val="28"/>
                <w:lang w:val="en-US" w:eastAsia="zh-CN"/>
              </w:rPr>
              <w:t>；</w:t>
            </w:r>
          </w:p>
          <w:p w14:paraId="33912F83">
            <w:pPr>
              <w:numPr>
                <w:ilvl w:val="0"/>
                <w:numId w:val="5"/>
              </w:num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sz w:val="28"/>
                <w:szCs w:val="28"/>
                <w:lang w:val="en-US" w:eastAsia="zh-CN"/>
              </w:rPr>
              <w:t>按学校要求设置巡更点位</w:t>
            </w:r>
            <w:r>
              <w:rPr>
                <w:rFonts w:hint="eastAsia" w:ascii="仿宋_GB2312" w:hAnsi="仿宋_GB2312" w:eastAsia="仿宋_GB2312" w:cs="仿宋_GB2312"/>
                <w:sz w:val="28"/>
                <w:szCs w:val="28"/>
                <w:lang w:val="en-US" w:eastAsia="zh-CN"/>
              </w:rPr>
              <w:t>。</w:t>
            </w:r>
          </w:p>
        </w:tc>
      </w:tr>
    </w:tbl>
    <w:p w14:paraId="3CD371F9">
      <w:pPr>
        <w:spacing w:line="560" w:lineRule="exact"/>
        <w:ind w:firstLine="560" w:firstLineChars="200"/>
        <w:outlineLvl w:val="1"/>
        <w:rPr>
          <w:rFonts w:ascii="黑体" w:hAnsi="黑体" w:eastAsia="黑体" w:cs="黑体"/>
          <w:sz w:val="28"/>
          <w:szCs w:val="28"/>
          <w:lang w:val="en-US" w:eastAsia="zh-CN"/>
        </w:rPr>
      </w:pPr>
      <w:r>
        <w:rPr>
          <w:rFonts w:hint="eastAsia" w:ascii="黑体" w:hAnsi="黑体" w:eastAsia="黑体" w:cs="黑体"/>
          <w:sz w:val="28"/>
          <w:szCs w:val="28"/>
          <w:lang w:val="en-US" w:eastAsia="zh-CN"/>
        </w:rPr>
        <w:t>五</w:t>
      </w:r>
      <w:r>
        <w:rPr>
          <w:rFonts w:ascii="黑体" w:hAnsi="黑体" w:eastAsia="黑体" w:cs="黑体"/>
          <w:sz w:val="28"/>
          <w:szCs w:val="28"/>
          <w:lang w:val="en-US" w:eastAsia="zh-CN"/>
        </w:rPr>
        <w:t>、商务要求</w:t>
      </w:r>
    </w:p>
    <w:p w14:paraId="6BE4267C">
      <w:pPr>
        <w:spacing w:line="560" w:lineRule="exact"/>
        <w:ind w:firstLine="560" w:firstLineChars="200"/>
        <w:jc w:val="left"/>
        <w:rPr>
          <w:rFonts w:ascii="楷体" w:hAnsi="楷体" w:eastAsia="楷体" w:cs="楷体"/>
          <w:sz w:val="28"/>
          <w:szCs w:val="28"/>
          <w:lang w:val="en-US" w:eastAsia="zh-CN" w:bidi="ar"/>
        </w:rPr>
      </w:pPr>
      <w:r>
        <w:rPr>
          <w:rFonts w:ascii="楷体" w:hAnsi="楷体" w:eastAsia="楷体" w:cs="楷体"/>
          <w:sz w:val="28"/>
          <w:szCs w:val="28"/>
          <w:lang w:val="en-US" w:eastAsia="zh-CN" w:bidi="ar"/>
        </w:rPr>
        <w:t>（一）履约保证金</w:t>
      </w:r>
    </w:p>
    <w:p w14:paraId="2A99B61F">
      <w:pPr>
        <w:spacing w:line="560" w:lineRule="exact"/>
        <w:ind w:firstLine="560" w:firstLineChars="200"/>
        <w:rPr>
          <w:rFonts w:ascii="仿宋_GB2312" w:hAnsi="仿宋_GB2312" w:eastAsia="仿宋_GB2312" w:cs="仿宋_GB2312"/>
          <w:color w:val="auto"/>
          <w:sz w:val="28"/>
          <w:szCs w:val="28"/>
          <w:lang w:val="en-US" w:eastAsia="zh-CN" w:bidi="ar"/>
        </w:rPr>
      </w:pPr>
      <w:r>
        <w:rPr>
          <w:rFonts w:ascii="仿宋_GB2312" w:hAnsi="仿宋_GB2312" w:eastAsia="仿宋_GB2312" w:cs="仿宋_GB2312"/>
          <w:sz w:val="28"/>
          <w:szCs w:val="28"/>
          <w:lang w:val="en-US" w:eastAsia="zh-CN" w:bidi="ar"/>
        </w:rPr>
        <w:t>1.</w:t>
      </w:r>
      <w:r>
        <w:rPr>
          <w:rFonts w:hint="default" w:ascii="仿宋_GB2312" w:hAnsi="仿宋_GB2312" w:eastAsia="仿宋_GB2312" w:cs="仿宋_GB2312"/>
          <w:sz w:val="28"/>
          <w:szCs w:val="28"/>
          <w:lang w:val="en-US" w:eastAsia="zh-CN" w:bidi="ar"/>
        </w:rPr>
        <w:t>合同签订</w:t>
      </w:r>
      <w:r>
        <w:rPr>
          <w:rFonts w:ascii="仿宋_GB2312" w:hAnsi="仿宋_GB2312" w:eastAsia="仿宋_GB2312" w:cs="仿宋_GB2312"/>
          <w:sz w:val="28"/>
          <w:szCs w:val="28"/>
          <w:lang w:val="en-US" w:eastAsia="zh-CN" w:bidi="ar"/>
        </w:rPr>
        <w:t>后</w:t>
      </w:r>
      <w:r>
        <w:rPr>
          <w:rFonts w:hint="default" w:ascii="仿宋_GB2312" w:hAnsi="仿宋_GB2312" w:eastAsia="仿宋_GB2312" w:cs="仿宋_GB2312"/>
          <w:sz w:val="28"/>
          <w:szCs w:val="28"/>
          <w:lang w:val="en-US" w:eastAsia="zh-CN" w:bidi="ar"/>
        </w:rPr>
        <w:t>，</w:t>
      </w:r>
      <w:r>
        <w:rPr>
          <w:rFonts w:ascii="仿宋_GB2312" w:hAnsi="仿宋_GB2312" w:eastAsia="仿宋_GB2312" w:cs="仿宋_GB2312"/>
          <w:sz w:val="28"/>
          <w:szCs w:val="28"/>
          <w:lang w:val="en-US" w:eastAsia="zh-CN" w:bidi="ar"/>
        </w:rPr>
        <w:t>中标人</w:t>
      </w:r>
      <w:r>
        <w:rPr>
          <w:rFonts w:hint="default" w:ascii="仿宋_GB2312" w:hAnsi="仿宋_GB2312" w:eastAsia="仿宋_GB2312" w:cs="仿宋_GB2312"/>
          <w:sz w:val="28"/>
          <w:szCs w:val="28"/>
          <w:lang w:val="en-US" w:eastAsia="zh-CN" w:bidi="ar"/>
        </w:rPr>
        <w:t>方向</w:t>
      </w:r>
      <w:r>
        <w:rPr>
          <w:rFonts w:ascii="仿宋_GB2312" w:hAnsi="仿宋_GB2312" w:eastAsia="仿宋_GB2312" w:cs="仿宋_GB2312"/>
          <w:sz w:val="28"/>
          <w:szCs w:val="28"/>
          <w:lang w:val="en-US" w:eastAsia="zh-CN" w:bidi="ar"/>
        </w:rPr>
        <w:t>采</w:t>
      </w:r>
      <w:r>
        <w:rPr>
          <w:rFonts w:ascii="仿宋_GB2312" w:hAnsi="仿宋_GB2312" w:eastAsia="仿宋_GB2312" w:cs="仿宋_GB2312"/>
          <w:color w:val="auto"/>
          <w:sz w:val="28"/>
          <w:szCs w:val="28"/>
          <w:lang w:val="en-US" w:eastAsia="zh-CN" w:bidi="ar"/>
        </w:rPr>
        <w:t>购人</w:t>
      </w:r>
      <w:r>
        <w:rPr>
          <w:rFonts w:hint="default" w:ascii="仿宋_GB2312" w:hAnsi="仿宋_GB2312" w:eastAsia="仿宋_GB2312" w:cs="仿宋_GB2312"/>
          <w:color w:val="auto"/>
          <w:sz w:val="28"/>
          <w:szCs w:val="28"/>
          <w:lang w:val="en-US" w:eastAsia="zh-CN" w:bidi="ar"/>
        </w:rPr>
        <w:t>缴纳合同金额的5%作为履约保证金</w:t>
      </w:r>
      <w:r>
        <w:rPr>
          <w:rFonts w:ascii="仿宋_GB2312" w:hAnsi="仿宋_GB2312" w:eastAsia="仿宋_GB2312" w:cs="仿宋_GB2312"/>
          <w:color w:val="auto"/>
          <w:sz w:val="28"/>
          <w:szCs w:val="28"/>
          <w:lang w:val="en-US" w:eastAsia="zh-CN" w:bidi="ar"/>
        </w:rPr>
        <w:t>；</w:t>
      </w:r>
    </w:p>
    <w:p w14:paraId="27FEF8EE">
      <w:pPr>
        <w:spacing w:line="560" w:lineRule="exact"/>
        <w:ind w:firstLine="560" w:firstLineChars="200"/>
        <w:rPr>
          <w:rFonts w:ascii="仿宋_GB2312" w:hAnsi="仿宋_GB2312" w:eastAsia="仿宋_GB2312" w:cs="仿宋_GB2312"/>
          <w:sz w:val="28"/>
          <w:szCs w:val="28"/>
          <w:lang w:val="en-US" w:eastAsia="zh-CN" w:bidi="ar"/>
        </w:rPr>
      </w:pPr>
      <w:r>
        <w:rPr>
          <w:rFonts w:ascii="仿宋_GB2312" w:hAnsi="仿宋_GB2312" w:eastAsia="仿宋_GB2312" w:cs="仿宋_GB2312"/>
          <w:color w:val="auto"/>
          <w:sz w:val="28"/>
          <w:szCs w:val="28"/>
          <w:lang w:val="en-US" w:eastAsia="zh-CN" w:bidi="ar"/>
        </w:rPr>
        <w:t>2.</w:t>
      </w:r>
      <w:r>
        <w:rPr>
          <w:rFonts w:hint="default" w:ascii="仿宋_GB2312" w:hAnsi="仿宋_GB2312" w:eastAsia="仿宋_GB2312" w:cs="仿宋_GB2312"/>
          <w:color w:val="auto"/>
          <w:sz w:val="28"/>
          <w:szCs w:val="28"/>
          <w:lang w:val="en-US" w:eastAsia="zh-CN" w:bidi="ar"/>
        </w:rPr>
        <w:t>合同期满后，服务良好、无劳务纠纷、无投诉、无违约</w:t>
      </w:r>
      <w:r>
        <w:rPr>
          <w:rFonts w:hint="default" w:ascii="仿宋_GB2312" w:hAnsi="仿宋_GB2312" w:eastAsia="仿宋_GB2312" w:cs="仿宋_GB2312"/>
          <w:sz w:val="28"/>
          <w:szCs w:val="28"/>
          <w:lang w:val="en-US" w:eastAsia="zh-CN" w:bidi="ar"/>
        </w:rPr>
        <w:t>行为，凭收据无息退还给</w:t>
      </w:r>
      <w:r>
        <w:rPr>
          <w:rFonts w:ascii="仿宋_GB2312" w:hAnsi="仿宋_GB2312" w:eastAsia="仿宋_GB2312" w:cs="仿宋_GB2312"/>
          <w:sz w:val="28"/>
          <w:szCs w:val="28"/>
          <w:lang w:val="en-US" w:eastAsia="zh-CN" w:bidi="ar"/>
        </w:rPr>
        <w:t>中标人；</w:t>
      </w:r>
    </w:p>
    <w:p w14:paraId="4A00481B">
      <w:pPr>
        <w:spacing w:line="560" w:lineRule="exact"/>
        <w:ind w:firstLine="560" w:firstLineChars="200"/>
        <w:rPr>
          <w:rFonts w:ascii="仿宋_GB2312" w:hAnsi="仿宋_GB2312" w:eastAsia="仿宋_GB2312" w:cs="仿宋_GB2312"/>
          <w:sz w:val="28"/>
          <w:szCs w:val="28"/>
          <w:lang w:val="en-US" w:eastAsia="zh-CN" w:bidi="ar"/>
        </w:rPr>
      </w:pPr>
      <w:r>
        <w:rPr>
          <w:rFonts w:ascii="仿宋_GB2312" w:hAnsi="仿宋_GB2312" w:eastAsia="仿宋_GB2312" w:cs="仿宋_GB2312"/>
          <w:sz w:val="28"/>
          <w:szCs w:val="28"/>
          <w:lang w:val="en-US" w:eastAsia="zh-CN" w:bidi="ar"/>
        </w:rPr>
        <w:t>3.</w:t>
      </w:r>
      <w:r>
        <w:rPr>
          <w:rFonts w:hint="default" w:ascii="仿宋_GB2312" w:hAnsi="仿宋_GB2312" w:eastAsia="仿宋_GB2312" w:cs="仿宋_GB2312"/>
          <w:sz w:val="28"/>
          <w:szCs w:val="28"/>
          <w:lang w:val="en-US" w:eastAsia="zh-CN" w:bidi="ar"/>
        </w:rPr>
        <w:t>如</w:t>
      </w:r>
      <w:r>
        <w:rPr>
          <w:rFonts w:ascii="仿宋_GB2312" w:hAnsi="仿宋_GB2312" w:eastAsia="仿宋_GB2312" w:cs="仿宋_GB2312"/>
          <w:sz w:val="28"/>
          <w:szCs w:val="28"/>
          <w:lang w:val="en-US" w:eastAsia="zh-CN" w:bidi="ar"/>
        </w:rPr>
        <w:t>中标人</w:t>
      </w:r>
      <w:r>
        <w:rPr>
          <w:rFonts w:hint="default" w:ascii="仿宋_GB2312" w:hAnsi="仿宋_GB2312" w:eastAsia="仿宋_GB2312" w:cs="仿宋_GB2312"/>
          <w:sz w:val="28"/>
          <w:szCs w:val="28"/>
          <w:lang w:val="en-US" w:eastAsia="zh-CN" w:bidi="ar"/>
        </w:rPr>
        <w:t>违反本合同之约定，则</w:t>
      </w:r>
      <w:r>
        <w:rPr>
          <w:rFonts w:ascii="仿宋_GB2312" w:hAnsi="仿宋_GB2312" w:eastAsia="仿宋_GB2312" w:cs="仿宋_GB2312"/>
          <w:sz w:val="28"/>
          <w:szCs w:val="28"/>
          <w:lang w:val="en-US" w:eastAsia="zh-CN" w:bidi="ar"/>
        </w:rPr>
        <w:t>采购人</w:t>
      </w:r>
      <w:r>
        <w:rPr>
          <w:rFonts w:hint="default" w:ascii="仿宋_GB2312" w:hAnsi="仿宋_GB2312" w:eastAsia="仿宋_GB2312" w:cs="仿宋_GB2312"/>
          <w:sz w:val="28"/>
          <w:szCs w:val="28"/>
          <w:lang w:val="en-US" w:eastAsia="zh-CN" w:bidi="ar"/>
        </w:rPr>
        <w:t>有权从履约保证金直接抵扣</w:t>
      </w:r>
      <w:r>
        <w:rPr>
          <w:rFonts w:ascii="仿宋_GB2312" w:hAnsi="仿宋_GB2312" w:eastAsia="仿宋_GB2312" w:cs="仿宋_GB2312"/>
          <w:sz w:val="28"/>
          <w:szCs w:val="28"/>
          <w:lang w:val="en-US" w:eastAsia="zh-CN" w:bidi="ar"/>
        </w:rPr>
        <w:t>中标人</w:t>
      </w:r>
      <w:r>
        <w:rPr>
          <w:rFonts w:hint="default" w:ascii="仿宋_GB2312" w:hAnsi="仿宋_GB2312" w:eastAsia="仿宋_GB2312" w:cs="仿宋_GB2312"/>
          <w:sz w:val="28"/>
          <w:szCs w:val="28"/>
          <w:lang w:val="en-US" w:eastAsia="zh-CN" w:bidi="ar"/>
        </w:rPr>
        <w:t>应付款项作为</w:t>
      </w:r>
      <w:r>
        <w:rPr>
          <w:rFonts w:ascii="仿宋_GB2312" w:hAnsi="仿宋_GB2312" w:eastAsia="仿宋_GB2312" w:cs="仿宋_GB2312"/>
          <w:sz w:val="28"/>
          <w:szCs w:val="28"/>
          <w:lang w:val="en-US" w:eastAsia="zh-CN" w:bidi="ar"/>
        </w:rPr>
        <w:t>采购人</w:t>
      </w:r>
      <w:r>
        <w:rPr>
          <w:rFonts w:hint="default" w:ascii="仿宋_GB2312" w:hAnsi="仿宋_GB2312" w:eastAsia="仿宋_GB2312" w:cs="仿宋_GB2312"/>
          <w:sz w:val="28"/>
          <w:szCs w:val="28"/>
          <w:lang w:val="en-US" w:eastAsia="zh-CN" w:bidi="ar"/>
        </w:rPr>
        <w:t>因此而遭受损失的赔偿</w:t>
      </w:r>
      <w:r>
        <w:rPr>
          <w:rFonts w:ascii="仿宋_GB2312" w:hAnsi="仿宋_GB2312" w:eastAsia="仿宋_GB2312" w:cs="仿宋_GB2312"/>
          <w:sz w:val="28"/>
          <w:szCs w:val="28"/>
          <w:lang w:val="en-US" w:eastAsia="zh-CN" w:bidi="ar"/>
        </w:rPr>
        <w:t>；</w:t>
      </w:r>
      <w:r>
        <w:rPr>
          <w:rFonts w:hint="default" w:ascii="仿宋_GB2312" w:hAnsi="仿宋_GB2312" w:eastAsia="仿宋_GB2312" w:cs="仿宋_GB2312"/>
          <w:sz w:val="28"/>
          <w:szCs w:val="28"/>
          <w:lang w:val="en-US" w:eastAsia="zh-CN" w:bidi="ar"/>
        </w:rPr>
        <w:t>如履约保证金金额不足时，</w:t>
      </w:r>
      <w:r>
        <w:rPr>
          <w:rFonts w:ascii="仿宋_GB2312" w:hAnsi="仿宋_GB2312" w:eastAsia="仿宋_GB2312" w:cs="仿宋_GB2312"/>
          <w:sz w:val="28"/>
          <w:szCs w:val="28"/>
          <w:lang w:val="en-US" w:eastAsia="zh-CN" w:bidi="ar"/>
        </w:rPr>
        <w:t>中标人</w:t>
      </w:r>
      <w:r>
        <w:rPr>
          <w:rFonts w:hint="default" w:ascii="仿宋_GB2312" w:hAnsi="仿宋_GB2312" w:eastAsia="仿宋_GB2312" w:cs="仿宋_GB2312"/>
          <w:sz w:val="28"/>
          <w:szCs w:val="28"/>
          <w:lang w:val="en-US" w:eastAsia="zh-CN" w:bidi="ar"/>
        </w:rPr>
        <w:t>应在收到</w:t>
      </w:r>
      <w:r>
        <w:rPr>
          <w:rFonts w:ascii="仿宋_GB2312" w:hAnsi="仿宋_GB2312" w:eastAsia="仿宋_GB2312" w:cs="仿宋_GB2312"/>
          <w:sz w:val="28"/>
          <w:szCs w:val="28"/>
          <w:lang w:val="en-US" w:eastAsia="zh-CN" w:bidi="ar"/>
        </w:rPr>
        <w:t>采购人</w:t>
      </w:r>
      <w:r>
        <w:rPr>
          <w:rFonts w:hint="default" w:ascii="仿宋_GB2312" w:hAnsi="仿宋_GB2312" w:eastAsia="仿宋_GB2312" w:cs="仿宋_GB2312"/>
          <w:sz w:val="28"/>
          <w:szCs w:val="28"/>
          <w:lang w:val="en-US" w:eastAsia="zh-CN" w:bidi="ar"/>
        </w:rPr>
        <w:t>通知后的五个工作日内补充差额</w:t>
      </w:r>
      <w:r>
        <w:rPr>
          <w:rFonts w:ascii="仿宋_GB2312" w:hAnsi="仿宋_GB2312" w:eastAsia="仿宋_GB2312" w:cs="仿宋_GB2312"/>
          <w:sz w:val="28"/>
          <w:szCs w:val="28"/>
          <w:lang w:val="en-US" w:eastAsia="zh-CN" w:bidi="ar"/>
        </w:rPr>
        <w:t>；</w:t>
      </w:r>
    </w:p>
    <w:p w14:paraId="370D4DB7">
      <w:pPr>
        <w:spacing w:line="560" w:lineRule="exact"/>
        <w:ind w:firstLine="560" w:firstLineChars="200"/>
        <w:jc w:val="left"/>
        <w:rPr>
          <w:rFonts w:ascii="仿宋_GB2312" w:hAnsi="仿宋_GB2312" w:eastAsia="仿宋_GB2312" w:cs="仿宋_GB2312"/>
          <w:sz w:val="28"/>
          <w:szCs w:val="28"/>
          <w:lang w:val="en-US" w:eastAsia="zh-CN" w:bidi="ar"/>
        </w:rPr>
      </w:pPr>
      <w:r>
        <w:rPr>
          <w:rFonts w:ascii="仿宋_GB2312" w:hAnsi="仿宋_GB2312" w:eastAsia="仿宋_GB2312" w:cs="仿宋_GB2312"/>
          <w:sz w:val="28"/>
          <w:szCs w:val="28"/>
          <w:lang w:val="en-US" w:eastAsia="zh-CN" w:bidi="ar"/>
        </w:rPr>
        <w:t>4.</w:t>
      </w:r>
      <w:r>
        <w:rPr>
          <w:rFonts w:hint="default" w:ascii="仿宋_GB2312" w:hAnsi="仿宋_GB2312" w:eastAsia="仿宋_GB2312" w:cs="仿宋_GB2312"/>
          <w:sz w:val="28"/>
          <w:szCs w:val="28"/>
          <w:lang w:val="en-US" w:eastAsia="zh-CN" w:bidi="ar"/>
        </w:rPr>
        <w:t>本合同履行过程中，若</w:t>
      </w:r>
      <w:r>
        <w:rPr>
          <w:rFonts w:ascii="仿宋_GB2312" w:hAnsi="仿宋_GB2312" w:eastAsia="仿宋_GB2312" w:cs="仿宋_GB2312"/>
          <w:sz w:val="28"/>
          <w:szCs w:val="28"/>
          <w:lang w:val="en-US" w:eastAsia="zh-CN" w:bidi="ar"/>
        </w:rPr>
        <w:t>中标人</w:t>
      </w:r>
      <w:r>
        <w:rPr>
          <w:rFonts w:hint="default" w:ascii="仿宋_GB2312" w:hAnsi="仿宋_GB2312" w:eastAsia="仿宋_GB2312" w:cs="仿宋_GB2312"/>
          <w:sz w:val="28"/>
          <w:szCs w:val="28"/>
          <w:lang w:val="en-US" w:eastAsia="zh-CN" w:bidi="ar"/>
        </w:rPr>
        <w:t>累计两次</w:t>
      </w:r>
      <w:r>
        <w:rPr>
          <w:rFonts w:ascii="仿宋_GB2312" w:hAnsi="仿宋_GB2312" w:eastAsia="仿宋_GB2312" w:cs="仿宋_GB2312"/>
          <w:color w:val="auto"/>
          <w:sz w:val="28"/>
          <w:szCs w:val="28"/>
          <w:lang w:val="en-US" w:eastAsia="zh-CN" w:bidi="ar"/>
        </w:rPr>
        <w:t>月</w:t>
      </w:r>
      <w:r>
        <w:rPr>
          <w:rFonts w:hint="default" w:ascii="仿宋_GB2312" w:hAnsi="仿宋_GB2312" w:eastAsia="仿宋_GB2312" w:cs="仿宋_GB2312"/>
          <w:color w:val="auto"/>
          <w:sz w:val="28"/>
          <w:szCs w:val="28"/>
          <w:lang w:val="en-US" w:eastAsia="zh-CN" w:bidi="ar"/>
        </w:rPr>
        <w:t>考</w:t>
      </w:r>
      <w:r>
        <w:rPr>
          <w:rFonts w:hint="default" w:ascii="仿宋_GB2312" w:hAnsi="仿宋_GB2312" w:eastAsia="仿宋_GB2312" w:cs="仿宋_GB2312"/>
          <w:sz w:val="28"/>
          <w:szCs w:val="28"/>
          <w:lang w:val="en-US" w:eastAsia="zh-CN" w:bidi="ar"/>
        </w:rPr>
        <w:t>核中评分低于80分（不含80分，具体考核标准见附件1）</w:t>
      </w:r>
      <w:r>
        <w:rPr>
          <w:rFonts w:ascii="仿宋_GB2312" w:hAnsi="仿宋_GB2312" w:eastAsia="仿宋_GB2312" w:cs="仿宋_GB2312"/>
          <w:sz w:val="28"/>
          <w:szCs w:val="28"/>
          <w:lang w:val="en-US" w:eastAsia="zh-CN" w:bidi="ar"/>
        </w:rPr>
        <w:t>，采购人</w:t>
      </w:r>
      <w:r>
        <w:rPr>
          <w:rFonts w:hint="default" w:ascii="仿宋_GB2312" w:hAnsi="仿宋_GB2312" w:eastAsia="仿宋_GB2312" w:cs="仿宋_GB2312"/>
          <w:sz w:val="28"/>
          <w:szCs w:val="28"/>
          <w:lang w:val="en-US" w:eastAsia="zh-CN" w:bidi="ar"/>
        </w:rPr>
        <w:t>有权单方面解除合同，履约保证金不予退回，并有权要求</w:t>
      </w:r>
      <w:r>
        <w:rPr>
          <w:rFonts w:ascii="仿宋_GB2312" w:hAnsi="仿宋_GB2312" w:eastAsia="仿宋_GB2312" w:cs="仿宋_GB2312"/>
          <w:sz w:val="28"/>
          <w:szCs w:val="28"/>
          <w:lang w:val="en-US" w:eastAsia="zh-CN" w:bidi="ar"/>
        </w:rPr>
        <w:t>中标人</w:t>
      </w:r>
      <w:r>
        <w:rPr>
          <w:rFonts w:hint="default" w:ascii="仿宋_GB2312" w:hAnsi="仿宋_GB2312" w:eastAsia="仿宋_GB2312" w:cs="仿宋_GB2312"/>
          <w:sz w:val="28"/>
          <w:szCs w:val="28"/>
          <w:lang w:val="en-US" w:eastAsia="zh-CN" w:bidi="ar"/>
        </w:rPr>
        <w:t>赔偿</w:t>
      </w:r>
      <w:r>
        <w:rPr>
          <w:rFonts w:ascii="仿宋_GB2312" w:hAnsi="仿宋_GB2312" w:eastAsia="仿宋_GB2312" w:cs="仿宋_GB2312"/>
          <w:sz w:val="28"/>
          <w:szCs w:val="28"/>
          <w:lang w:val="en-US" w:eastAsia="zh-CN" w:bidi="ar"/>
        </w:rPr>
        <w:t>采购人</w:t>
      </w:r>
      <w:r>
        <w:rPr>
          <w:rFonts w:hint="default" w:ascii="仿宋_GB2312" w:hAnsi="仿宋_GB2312" w:eastAsia="仿宋_GB2312" w:cs="仿宋_GB2312"/>
          <w:sz w:val="28"/>
          <w:szCs w:val="28"/>
          <w:lang w:val="en-US" w:eastAsia="zh-CN" w:bidi="ar"/>
        </w:rPr>
        <w:t>遭受的实际损失</w:t>
      </w:r>
      <w:r>
        <w:rPr>
          <w:rFonts w:ascii="仿宋_GB2312" w:hAnsi="仿宋_GB2312" w:eastAsia="仿宋_GB2312" w:cs="仿宋_GB2312"/>
          <w:sz w:val="28"/>
          <w:szCs w:val="28"/>
          <w:lang w:val="en-US" w:eastAsia="zh-CN" w:bidi="ar"/>
        </w:rPr>
        <w:t>。</w:t>
      </w:r>
    </w:p>
    <w:p w14:paraId="3CDAF812">
      <w:pPr>
        <w:spacing w:line="560" w:lineRule="exact"/>
        <w:ind w:firstLine="560" w:firstLineChars="200"/>
        <w:jc w:val="left"/>
        <w:rPr>
          <w:rFonts w:ascii="楷体" w:hAnsi="楷体" w:eastAsia="楷体" w:cs="楷体"/>
          <w:color w:val="auto"/>
          <w:sz w:val="28"/>
          <w:szCs w:val="28"/>
          <w:lang w:val="en-US" w:eastAsia="zh-CN" w:bidi="ar"/>
        </w:rPr>
      </w:pPr>
      <w:r>
        <w:rPr>
          <w:rFonts w:ascii="楷体" w:hAnsi="楷体" w:eastAsia="楷体" w:cs="楷体"/>
          <w:color w:val="auto"/>
          <w:sz w:val="28"/>
          <w:szCs w:val="28"/>
          <w:lang w:val="en-US" w:eastAsia="zh-CN" w:bidi="ar"/>
        </w:rPr>
        <w:t>（二）违约责任</w:t>
      </w:r>
    </w:p>
    <w:p w14:paraId="5273902F">
      <w:pPr>
        <w:spacing w:line="560" w:lineRule="exact"/>
        <w:ind w:firstLine="560" w:firstLineChars="200"/>
        <w:jc w:val="left"/>
        <w:rPr>
          <w:rFonts w:hint="default" w:ascii="仿宋_GB2312" w:hAnsi="仿宋_GB2312" w:eastAsia="仿宋_GB2312" w:cs="仿宋_GB2312"/>
          <w:color w:val="auto"/>
          <w:sz w:val="28"/>
          <w:szCs w:val="28"/>
          <w:lang w:val="en-US" w:eastAsia="zh-CN" w:bidi="ar"/>
        </w:rPr>
      </w:pPr>
      <w:r>
        <w:rPr>
          <w:rFonts w:hint="default" w:ascii="仿宋_GB2312" w:hAnsi="仿宋_GB2312" w:eastAsia="仿宋_GB2312" w:cs="仿宋_GB2312"/>
          <w:color w:val="auto"/>
          <w:sz w:val="28"/>
          <w:szCs w:val="28"/>
          <w:lang w:val="en-US" w:eastAsia="zh-CN" w:bidi="ar"/>
        </w:rPr>
        <w:t>1.除因战争、严重火灾、水灾、台风、地震和其它采购人和中标人</w:t>
      </w:r>
      <w:r>
        <w:rPr>
          <w:rFonts w:hint="eastAsia" w:ascii="仿宋_GB2312" w:hAnsi="仿宋_GB2312" w:eastAsia="仿宋_GB2312" w:cs="仿宋_GB2312"/>
          <w:color w:val="auto"/>
          <w:sz w:val="28"/>
          <w:szCs w:val="28"/>
          <w:lang w:val="en-US" w:eastAsia="zh-CN" w:bidi="ar"/>
        </w:rPr>
        <w:t>双方</w:t>
      </w:r>
      <w:r>
        <w:rPr>
          <w:rFonts w:hint="default" w:ascii="仿宋_GB2312" w:hAnsi="仿宋_GB2312" w:eastAsia="仿宋_GB2312" w:cs="仿宋_GB2312"/>
          <w:color w:val="auto"/>
          <w:sz w:val="28"/>
          <w:szCs w:val="28"/>
          <w:lang w:val="en-US" w:eastAsia="zh-CN" w:bidi="ar"/>
        </w:rPr>
        <w:t>认可的不可抗力事件外，双方不得随意解除合同，否则按违约处理。</w:t>
      </w:r>
    </w:p>
    <w:p w14:paraId="3114EA78">
      <w:pPr>
        <w:spacing w:line="560" w:lineRule="exact"/>
        <w:ind w:firstLine="560" w:firstLineChars="200"/>
        <w:jc w:val="left"/>
        <w:rPr>
          <w:rFonts w:hint="default" w:ascii="仿宋_GB2312" w:hAnsi="仿宋_GB2312" w:eastAsia="仿宋_GB2312" w:cs="仿宋_GB2312"/>
          <w:color w:val="auto"/>
          <w:sz w:val="28"/>
          <w:szCs w:val="28"/>
          <w:lang w:val="en-US" w:eastAsia="zh-CN" w:bidi="ar"/>
        </w:rPr>
      </w:pPr>
      <w:r>
        <w:rPr>
          <w:rFonts w:hint="eastAsia" w:ascii="仿宋_GB2312" w:hAnsi="仿宋_GB2312" w:eastAsia="仿宋_GB2312" w:cs="仿宋_GB2312"/>
          <w:color w:val="auto"/>
          <w:sz w:val="28"/>
          <w:szCs w:val="28"/>
          <w:lang w:val="en-US" w:eastAsia="zh-CN" w:bidi="ar"/>
        </w:rPr>
        <w:t>2.</w:t>
      </w:r>
      <w:r>
        <w:rPr>
          <w:rFonts w:hint="default" w:ascii="仿宋_GB2312" w:hAnsi="仿宋_GB2312" w:eastAsia="仿宋_GB2312" w:cs="仿宋_GB2312"/>
          <w:color w:val="auto"/>
          <w:sz w:val="28"/>
          <w:szCs w:val="28"/>
          <w:lang w:val="en-US" w:eastAsia="zh-CN" w:bidi="ar"/>
        </w:rPr>
        <w:t>中标人</w:t>
      </w:r>
      <w:r>
        <w:rPr>
          <w:rFonts w:hint="eastAsia" w:ascii="仿宋_GB2312" w:hAnsi="仿宋_GB2312" w:eastAsia="仿宋_GB2312" w:cs="仿宋_GB2312"/>
          <w:color w:val="auto"/>
          <w:sz w:val="28"/>
          <w:szCs w:val="28"/>
          <w:lang w:val="en-US" w:eastAsia="zh-CN" w:bidi="ar"/>
        </w:rPr>
        <w:t>提供的服务内容不符合约定的质量要求，</w:t>
      </w:r>
      <w:r>
        <w:rPr>
          <w:rFonts w:hint="default" w:ascii="仿宋_GB2312" w:hAnsi="仿宋_GB2312" w:eastAsia="仿宋_GB2312" w:cs="仿宋_GB2312"/>
          <w:color w:val="auto"/>
          <w:sz w:val="28"/>
          <w:szCs w:val="28"/>
          <w:lang w:val="en-US" w:eastAsia="zh-CN" w:bidi="ar"/>
        </w:rPr>
        <w:t>采购人</w:t>
      </w:r>
      <w:r>
        <w:rPr>
          <w:rFonts w:hint="eastAsia" w:ascii="仿宋_GB2312" w:hAnsi="仿宋_GB2312" w:eastAsia="仿宋_GB2312" w:cs="仿宋_GB2312"/>
          <w:color w:val="auto"/>
          <w:sz w:val="28"/>
          <w:szCs w:val="28"/>
          <w:lang w:val="en-US" w:eastAsia="zh-CN" w:bidi="ar"/>
        </w:rPr>
        <w:t>有权解除合同，</w:t>
      </w:r>
      <w:r>
        <w:rPr>
          <w:rFonts w:hint="default" w:ascii="仿宋_GB2312" w:hAnsi="仿宋_GB2312" w:eastAsia="仿宋_GB2312" w:cs="仿宋_GB2312"/>
          <w:color w:val="auto"/>
          <w:sz w:val="28"/>
          <w:szCs w:val="28"/>
          <w:lang w:val="en-US" w:eastAsia="zh-CN" w:bidi="ar"/>
        </w:rPr>
        <w:t>中标人</w:t>
      </w:r>
      <w:r>
        <w:rPr>
          <w:rFonts w:hint="eastAsia" w:ascii="仿宋_GB2312" w:hAnsi="仿宋_GB2312" w:eastAsia="仿宋_GB2312" w:cs="仿宋_GB2312"/>
          <w:color w:val="auto"/>
          <w:sz w:val="28"/>
          <w:szCs w:val="28"/>
          <w:lang w:val="en-US" w:eastAsia="zh-CN" w:bidi="ar"/>
        </w:rPr>
        <w:t>应当按合同总价款的5%向</w:t>
      </w:r>
      <w:r>
        <w:rPr>
          <w:rFonts w:hint="default" w:ascii="仿宋_GB2312" w:hAnsi="仿宋_GB2312" w:eastAsia="仿宋_GB2312" w:cs="仿宋_GB2312"/>
          <w:color w:val="auto"/>
          <w:sz w:val="28"/>
          <w:szCs w:val="28"/>
          <w:lang w:val="en-US" w:eastAsia="zh-CN" w:bidi="ar"/>
        </w:rPr>
        <w:t>采购人</w:t>
      </w:r>
      <w:r>
        <w:rPr>
          <w:rFonts w:hint="eastAsia" w:ascii="仿宋_GB2312" w:hAnsi="仿宋_GB2312" w:eastAsia="仿宋_GB2312" w:cs="仿宋_GB2312"/>
          <w:color w:val="auto"/>
          <w:sz w:val="28"/>
          <w:szCs w:val="28"/>
          <w:lang w:val="en-US" w:eastAsia="zh-CN" w:bidi="ar"/>
        </w:rPr>
        <w:t>支付违约金，并且履约保证金予以没收，不再退还；给</w:t>
      </w:r>
      <w:r>
        <w:rPr>
          <w:rFonts w:hint="default" w:ascii="仿宋_GB2312" w:hAnsi="仿宋_GB2312" w:eastAsia="仿宋_GB2312" w:cs="仿宋_GB2312"/>
          <w:color w:val="auto"/>
          <w:sz w:val="28"/>
          <w:szCs w:val="28"/>
          <w:lang w:val="en-US" w:eastAsia="zh-CN" w:bidi="ar"/>
        </w:rPr>
        <w:t>采购人</w:t>
      </w:r>
      <w:r>
        <w:rPr>
          <w:rFonts w:hint="eastAsia" w:ascii="仿宋_GB2312" w:hAnsi="仿宋_GB2312" w:eastAsia="仿宋_GB2312" w:cs="仿宋_GB2312"/>
          <w:color w:val="auto"/>
          <w:sz w:val="28"/>
          <w:szCs w:val="28"/>
          <w:lang w:val="en-US" w:eastAsia="zh-CN" w:bidi="ar"/>
        </w:rPr>
        <w:t>造成经济损失的，</w:t>
      </w:r>
      <w:r>
        <w:rPr>
          <w:rFonts w:hint="default" w:ascii="仿宋_GB2312" w:hAnsi="仿宋_GB2312" w:eastAsia="仿宋_GB2312" w:cs="仿宋_GB2312"/>
          <w:color w:val="auto"/>
          <w:sz w:val="28"/>
          <w:szCs w:val="28"/>
          <w:lang w:val="en-US" w:eastAsia="zh-CN" w:bidi="ar"/>
        </w:rPr>
        <w:t>中标人</w:t>
      </w:r>
      <w:r>
        <w:rPr>
          <w:rFonts w:hint="eastAsia" w:ascii="仿宋_GB2312" w:hAnsi="仿宋_GB2312" w:eastAsia="仿宋_GB2312" w:cs="仿宋_GB2312"/>
          <w:color w:val="auto"/>
          <w:sz w:val="28"/>
          <w:szCs w:val="28"/>
          <w:lang w:val="en-US" w:eastAsia="zh-CN" w:bidi="ar"/>
        </w:rPr>
        <w:t>还应全额赔偿。</w:t>
      </w:r>
    </w:p>
    <w:p w14:paraId="4E092868">
      <w:pPr>
        <w:spacing w:line="560" w:lineRule="exact"/>
        <w:ind w:firstLine="560" w:firstLineChars="200"/>
        <w:jc w:val="left"/>
        <w:rPr>
          <w:rFonts w:hint="eastAsia" w:ascii="仿宋_GB2312" w:hAnsi="仿宋_GB2312" w:eastAsia="仿宋_GB2312" w:cs="仿宋_GB2312"/>
          <w:color w:val="auto"/>
          <w:sz w:val="28"/>
          <w:szCs w:val="28"/>
          <w:lang w:val="en-US" w:eastAsia="zh-CN" w:bidi="ar"/>
        </w:rPr>
      </w:pPr>
      <w:r>
        <w:rPr>
          <w:rFonts w:hint="eastAsia" w:ascii="仿宋_GB2312" w:hAnsi="仿宋_GB2312" w:eastAsia="仿宋_GB2312" w:cs="仿宋_GB2312"/>
          <w:color w:val="auto"/>
          <w:sz w:val="28"/>
          <w:szCs w:val="28"/>
          <w:lang w:val="en-US" w:eastAsia="zh-CN" w:bidi="ar"/>
        </w:rPr>
        <w:t xml:space="preserve"> 3.</w:t>
      </w:r>
      <w:r>
        <w:rPr>
          <w:rFonts w:hint="default" w:ascii="仿宋_GB2312" w:hAnsi="仿宋_GB2312" w:eastAsia="仿宋_GB2312" w:cs="仿宋_GB2312"/>
          <w:color w:val="auto"/>
          <w:sz w:val="28"/>
          <w:szCs w:val="28"/>
          <w:lang w:val="en-US" w:eastAsia="zh-CN" w:bidi="ar"/>
        </w:rPr>
        <w:t>采购人</w:t>
      </w:r>
      <w:r>
        <w:rPr>
          <w:rFonts w:hint="eastAsia" w:ascii="仿宋_GB2312" w:hAnsi="仿宋_GB2312" w:eastAsia="仿宋_GB2312" w:cs="仿宋_GB2312"/>
          <w:color w:val="auto"/>
          <w:sz w:val="28"/>
          <w:szCs w:val="28"/>
          <w:lang w:val="en-US" w:eastAsia="zh-CN" w:bidi="ar"/>
        </w:rPr>
        <w:t>未能按双方约定的方式和期限支付服务费，按有关法律规定对</w:t>
      </w:r>
      <w:r>
        <w:rPr>
          <w:rFonts w:hint="default" w:ascii="仿宋_GB2312" w:hAnsi="仿宋_GB2312" w:eastAsia="仿宋_GB2312" w:cs="仿宋_GB2312"/>
          <w:color w:val="auto"/>
          <w:sz w:val="28"/>
          <w:szCs w:val="28"/>
          <w:lang w:val="en-US" w:eastAsia="zh-CN" w:bidi="ar"/>
        </w:rPr>
        <w:t>中标人</w:t>
      </w:r>
      <w:r>
        <w:rPr>
          <w:rFonts w:hint="eastAsia" w:ascii="仿宋_GB2312" w:hAnsi="仿宋_GB2312" w:eastAsia="仿宋_GB2312" w:cs="仿宋_GB2312"/>
          <w:color w:val="auto"/>
          <w:sz w:val="28"/>
          <w:szCs w:val="28"/>
          <w:lang w:val="en-US" w:eastAsia="zh-CN" w:bidi="ar"/>
        </w:rPr>
        <w:t>承担违约责任。</w:t>
      </w:r>
    </w:p>
    <w:p w14:paraId="5F7F1DF3">
      <w:pPr>
        <w:spacing w:line="560" w:lineRule="exact"/>
        <w:ind w:firstLine="560" w:firstLineChars="200"/>
        <w:outlineLvl w:val="1"/>
        <w:rPr>
          <w:rFonts w:ascii="黑体" w:hAnsi="黑体" w:eastAsia="黑体" w:cs="黑体"/>
          <w:color w:val="auto"/>
          <w:sz w:val="28"/>
          <w:szCs w:val="28"/>
          <w:lang w:val="en-US" w:eastAsia="zh-CN" w:bidi="ar"/>
        </w:rPr>
      </w:pPr>
      <w:r>
        <w:rPr>
          <w:rFonts w:hint="eastAsia" w:ascii="黑体" w:hAnsi="黑体" w:eastAsia="黑体" w:cs="黑体"/>
          <w:color w:val="auto"/>
          <w:sz w:val="28"/>
          <w:szCs w:val="28"/>
          <w:lang w:val="en-US" w:eastAsia="zh-CN"/>
        </w:rPr>
        <w:t>六</w:t>
      </w:r>
      <w:r>
        <w:rPr>
          <w:rFonts w:ascii="黑体" w:hAnsi="黑体" w:eastAsia="黑体" w:cs="黑体"/>
          <w:color w:val="auto"/>
          <w:sz w:val="28"/>
          <w:szCs w:val="28"/>
          <w:lang w:val="en-US" w:eastAsia="zh-CN"/>
        </w:rPr>
        <w:t>、考核及运用</w:t>
      </w:r>
    </w:p>
    <w:p w14:paraId="0786315F">
      <w:pPr>
        <w:spacing w:line="560" w:lineRule="exact"/>
        <w:ind w:firstLine="560" w:firstLineChars="200"/>
        <w:jc w:val="left"/>
        <w:rPr>
          <w:rFonts w:ascii="仿宋_GB2312" w:hAnsi="仿宋_GB2312" w:eastAsia="仿宋_GB2312" w:cs="仿宋_GB2312"/>
          <w:color w:val="auto"/>
          <w:sz w:val="28"/>
          <w:szCs w:val="28"/>
          <w:lang w:val="en-US" w:eastAsia="zh-CN" w:bidi="ar"/>
        </w:rPr>
      </w:pPr>
      <w:r>
        <w:rPr>
          <w:rFonts w:hint="default" w:ascii="仿宋_GB2312" w:hAnsi="仿宋_GB2312" w:eastAsia="仿宋_GB2312" w:cs="仿宋_GB2312"/>
          <w:color w:val="auto"/>
          <w:sz w:val="28"/>
          <w:szCs w:val="28"/>
          <w:lang w:val="en-US" w:eastAsia="zh-CN" w:bidi="ar"/>
        </w:rPr>
        <w:t>（一）</w:t>
      </w:r>
      <w:r>
        <w:rPr>
          <w:rFonts w:hint="eastAsia" w:ascii="仿宋_GB2312" w:hAnsi="仿宋_GB2312" w:eastAsia="仿宋_GB2312" w:cs="仿宋_GB2312"/>
          <w:color w:val="auto"/>
          <w:sz w:val="28"/>
          <w:szCs w:val="28"/>
          <w:lang w:val="en-US" w:eastAsia="zh-CN" w:bidi="ar"/>
        </w:rPr>
        <w:t>采购人</w:t>
      </w:r>
      <w:r>
        <w:rPr>
          <w:rFonts w:hint="default" w:ascii="仿宋_GB2312" w:hAnsi="仿宋_GB2312" w:eastAsia="仿宋_GB2312" w:cs="仿宋_GB2312"/>
          <w:color w:val="auto"/>
          <w:sz w:val="28"/>
          <w:szCs w:val="28"/>
          <w:lang w:val="en-US" w:eastAsia="zh-CN" w:bidi="ar"/>
        </w:rPr>
        <w:t>依据《安保服务考核表》</w:t>
      </w:r>
      <w:r>
        <w:rPr>
          <w:rFonts w:hint="eastAsia" w:ascii="仿宋_GB2312" w:hAnsi="仿宋_GB2312" w:eastAsia="仿宋_GB2312" w:cs="仿宋_GB2312"/>
          <w:color w:val="auto"/>
          <w:sz w:val="28"/>
          <w:szCs w:val="28"/>
          <w:lang w:val="en-US" w:eastAsia="zh-CN" w:bidi="ar"/>
        </w:rPr>
        <w:t>（见附件）</w:t>
      </w:r>
      <w:r>
        <w:rPr>
          <w:rFonts w:hint="default" w:ascii="仿宋_GB2312" w:hAnsi="仿宋_GB2312" w:eastAsia="仿宋_GB2312" w:cs="仿宋_GB2312"/>
          <w:color w:val="auto"/>
          <w:sz w:val="28"/>
          <w:szCs w:val="28"/>
          <w:lang w:val="en-US" w:eastAsia="zh-CN" w:bidi="ar"/>
        </w:rPr>
        <w:t>相关内容，采取日常检查与随时抽查的形式形成月综合考核结果，根据结果对服务情况进行打分</w:t>
      </w:r>
      <w:r>
        <w:rPr>
          <w:rFonts w:ascii="仿宋_GB2312" w:hAnsi="仿宋_GB2312" w:eastAsia="仿宋_GB2312" w:cs="仿宋_GB2312"/>
          <w:color w:val="auto"/>
          <w:sz w:val="28"/>
          <w:szCs w:val="28"/>
          <w:lang w:val="en-US" w:eastAsia="zh-CN" w:bidi="ar"/>
        </w:rPr>
        <w:t>：月综合考核得分在90分以上（含90分）为合格，结算当月服务费；考核得分在80分～89分之间（含80分），扣除当月服务费用的10%后结算当月服务费；考核得分在80分以下（不含80分），扣除当月服务费用的20%后结算当服务费。中标人不得因被扣罚服务费而降低或者变相降低对采购人的服务标准。</w:t>
      </w:r>
      <w:r>
        <w:rPr>
          <w:rFonts w:hint="default" w:ascii="仿宋_GB2312" w:hAnsi="仿宋_GB2312" w:eastAsia="仿宋_GB2312" w:cs="仿宋_GB2312"/>
          <w:color w:val="auto"/>
          <w:sz w:val="28"/>
          <w:szCs w:val="28"/>
          <w:lang w:val="en-US" w:eastAsia="zh-CN" w:bidi="ar"/>
        </w:rPr>
        <w:t xml:space="preserve"> </w:t>
      </w:r>
    </w:p>
    <w:p w14:paraId="7FCDC596">
      <w:pPr>
        <w:spacing w:line="560" w:lineRule="exact"/>
        <w:ind w:firstLine="560" w:firstLineChars="200"/>
        <w:jc w:val="left"/>
        <w:rPr>
          <w:rFonts w:ascii="仿宋_GB2312" w:hAnsi="仿宋_GB2312" w:eastAsia="仿宋_GB2312" w:cs="仿宋_GB2312"/>
          <w:color w:val="auto"/>
          <w:sz w:val="28"/>
          <w:szCs w:val="28"/>
          <w:lang w:val="en-US" w:eastAsia="zh-CN" w:bidi="ar"/>
        </w:rPr>
      </w:pPr>
      <w:r>
        <w:rPr>
          <w:rFonts w:ascii="仿宋_GB2312" w:hAnsi="仿宋_GB2312" w:eastAsia="仿宋_GB2312" w:cs="仿宋_GB2312"/>
          <w:color w:val="auto"/>
          <w:sz w:val="28"/>
          <w:szCs w:val="28"/>
          <w:lang w:val="en-US" w:eastAsia="zh-CN" w:bidi="ar"/>
        </w:rPr>
        <w:t>（二）考核结果的使用</w:t>
      </w:r>
    </w:p>
    <w:p w14:paraId="455C13C7">
      <w:pPr>
        <w:spacing w:line="560" w:lineRule="exact"/>
        <w:ind w:firstLine="560" w:firstLineChars="200"/>
        <w:jc w:val="left"/>
        <w:rPr>
          <w:rFonts w:ascii="仿宋_GB2312" w:hAnsi="仿宋_GB2312" w:eastAsia="仿宋_GB2312" w:cs="仿宋_GB2312"/>
          <w:sz w:val="28"/>
          <w:szCs w:val="28"/>
          <w:lang w:val="en-US" w:eastAsia="zh-CN" w:bidi="ar"/>
        </w:rPr>
      </w:pPr>
      <w:r>
        <w:rPr>
          <w:rFonts w:hint="default" w:ascii="仿宋_GB2312" w:hAnsi="仿宋_GB2312" w:eastAsia="仿宋_GB2312" w:cs="仿宋_GB2312"/>
          <w:sz w:val="28"/>
          <w:szCs w:val="28"/>
          <w:lang w:val="en-US" w:eastAsia="zh-CN" w:bidi="ar"/>
        </w:rPr>
        <w:t>出现以下任何一种结果</w:t>
      </w:r>
      <w:r>
        <w:rPr>
          <w:rFonts w:ascii="仿宋_GB2312" w:hAnsi="仿宋_GB2312" w:eastAsia="仿宋_GB2312" w:cs="仿宋_GB2312"/>
          <w:sz w:val="28"/>
          <w:szCs w:val="28"/>
          <w:lang w:val="en-US" w:eastAsia="zh-CN" w:bidi="ar"/>
        </w:rPr>
        <w:t>采购人</w:t>
      </w:r>
      <w:r>
        <w:rPr>
          <w:rFonts w:hint="default" w:ascii="仿宋_GB2312" w:hAnsi="仿宋_GB2312" w:eastAsia="仿宋_GB2312" w:cs="仿宋_GB2312"/>
          <w:sz w:val="28"/>
          <w:szCs w:val="28"/>
          <w:lang w:val="en-US" w:eastAsia="zh-CN" w:bidi="ar"/>
        </w:rPr>
        <w:t>有权解除合同</w:t>
      </w:r>
    </w:p>
    <w:p w14:paraId="1624898F">
      <w:pPr>
        <w:spacing w:line="560" w:lineRule="exact"/>
        <w:ind w:firstLine="560" w:firstLineChars="200"/>
        <w:jc w:val="left"/>
        <w:rPr>
          <w:rFonts w:ascii="仿宋_GB2312" w:hAnsi="仿宋_GB2312" w:eastAsia="仿宋_GB2312" w:cs="仿宋_GB2312"/>
          <w:color w:val="auto"/>
          <w:sz w:val="28"/>
          <w:szCs w:val="28"/>
          <w:lang w:val="en-US" w:eastAsia="zh-CN" w:bidi="ar"/>
        </w:rPr>
      </w:pPr>
      <w:r>
        <w:rPr>
          <w:rFonts w:ascii="仿宋_GB2312" w:hAnsi="仿宋_GB2312" w:eastAsia="仿宋_GB2312" w:cs="仿宋_GB2312"/>
          <w:color w:val="auto"/>
          <w:sz w:val="28"/>
          <w:szCs w:val="28"/>
          <w:lang w:val="en-US" w:eastAsia="zh-CN" w:bidi="ar"/>
        </w:rPr>
        <w:t>1.</w:t>
      </w:r>
      <w:r>
        <w:rPr>
          <w:rFonts w:hint="default" w:ascii="仿宋_GB2312" w:hAnsi="仿宋_GB2312" w:eastAsia="仿宋_GB2312" w:cs="仿宋_GB2312"/>
          <w:color w:val="auto"/>
          <w:sz w:val="28"/>
          <w:szCs w:val="28"/>
          <w:lang w:val="en-US" w:eastAsia="zh-CN" w:bidi="ar"/>
        </w:rPr>
        <w:t>合同期内</w:t>
      </w:r>
      <w:r>
        <w:rPr>
          <w:rFonts w:ascii="仿宋_GB2312" w:hAnsi="仿宋_GB2312" w:eastAsia="仿宋_GB2312" w:cs="仿宋_GB2312"/>
          <w:color w:val="auto"/>
          <w:sz w:val="28"/>
          <w:szCs w:val="28"/>
          <w:lang w:val="en-US" w:eastAsia="zh-CN" w:bidi="ar"/>
        </w:rPr>
        <w:t>，中标人</w:t>
      </w:r>
      <w:r>
        <w:rPr>
          <w:rFonts w:hint="default" w:ascii="仿宋_GB2312" w:hAnsi="仿宋_GB2312" w:eastAsia="仿宋_GB2312" w:cs="仿宋_GB2312"/>
          <w:color w:val="auto"/>
          <w:sz w:val="28"/>
          <w:szCs w:val="28"/>
          <w:lang w:val="en-US" w:eastAsia="zh-CN" w:bidi="ar"/>
        </w:rPr>
        <w:t>两次月综合考核</w:t>
      </w:r>
      <w:r>
        <w:rPr>
          <w:rFonts w:ascii="仿宋_GB2312" w:hAnsi="仿宋_GB2312" w:eastAsia="仿宋_GB2312" w:cs="仿宋_GB2312"/>
          <w:color w:val="auto"/>
          <w:sz w:val="28"/>
          <w:szCs w:val="28"/>
          <w:lang w:val="en-US" w:eastAsia="zh-CN" w:bidi="ar"/>
        </w:rPr>
        <w:t>得分</w:t>
      </w:r>
      <w:r>
        <w:rPr>
          <w:rFonts w:hint="default" w:ascii="仿宋_GB2312" w:hAnsi="仿宋_GB2312" w:eastAsia="仿宋_GB2312" w:cs="仿宋_GB2312"/>
          <w:color w:val="auto"/>
          <w:sz w:val="28"/>
          <w:szCs w:val="28"/>
          <w:lang w:val="en-US" w:eastAsia="zh-CN" w:bidi="ar"/>
        </w:rPr>
        <w:t>低于80分</w:t>
      </w:r>
      <w:r>
        <w:rPr>
          <w:rFonts w:ascii="仿宋_GB2312" w:hAnsi="仿宋_GB2312" w:eastAsia="仿宋_GB2312" w:cs="仿宋_GB2312"/>
          <w:color w:val="auto"/>
          <w:sz w:val="28"/>
          <w:szCs w:val="28"/>
          <w:lang w:val="en-US" w:eastAsia="zh-CN" w:bidi="ar"/>
        </w:rPr>
        <w:t>；</w:t>
      </w:r>
    </w:p>
    <w:p w14:paraId="77271278">
      <w:pPr>
        <w:spacing w:line="560" w:lineRule="exact"/>
        <w:ind w:firstLine="560" w:firstLineChars="200"/>
        <w:jc w:val="left"/>
        <w:rPr>
          <w:rFonts w:ascii="仿宋_GB2312" w:hAnsi="仿宋_GB2312" w:eastAsia="仿宋_GB2312" w:cs="仿宋_GB2312"/>
          <w:sz w:val="28"/>
          <w:szCs w:val="28"/>
          <w:lang w:val="en-US" w:eastAsia="zh-CN" w:bidi="ar"/>
        </w:rPr>
      </w:pPr>
      <w:r>
        <w:rPr>
          <w:rFonts w:ascii="仿宋_GB2312" w:hAnsi="仿宋_GB2312" w:eastAsia="仿宋_GB2312" w:cs="仿宋_GB2312"/>
          <w:sz w:val="28"/>
          <w:szCs w:val="28"/>
          <w:lang w:val="en-US" w:eastAsia="zh-CN" w:bidi="ar"/>
        </w:rPr>
        <w:t>2.</w:t>
      </w:r>
      <w:r>
        <w:rPr>
          <w:rFonts w:hint="default" w:ascii="仿宋_GB2312" w:hAnsi="仿宋_GB2312" w:eastAsia="仿宋_GB2312" w:cs="仿宋_GB2312"/>
          <w:sz w:val="28"/>
          <w:szCs w:val="28"/>
          <w:lang w:val="en-US" w:eastAsia="zh-CN" w:bidi="ar"/>
        </w:rPr>
        <w:t>合同期内，</w:t>
      </w:r>
      <w:r>
        <w:rPr>
          <w:rFonts w:ascii="仿宋_GB2312" w:hAnsi="仿宋_GB2312" w:eastAsia="仿宋_GB2312" w:cs="仿宋_GB2312"/>
          <w:sz w:val="28"/>
          <w:szCs w:val="28"/>
          <w:lang w:val="en-US" w:eastAsia="zh-CN" w:bidi="ar"/>
        </w:rPr>
        <w:t>中标人</w:t>
      </w:r>
      <w:r>
        <w:rPr>
          <w:rFonts w:hint="default" w:ascii="仿宋_GB2312" w:hAnsi="仿宋_GB2312" w:eastAsia="仿宋_GB2312" w:cs="仿宋_GB2312"/>
          <w:sz w:val="28"/>
          <w:szCs w:val="28"/>
          <w:lang w:val="en-US" w:eastAsia="zh-CN" w:bidi="ar"/>
        </w:rPr>
        <w:t>服务学校期间出现重大治安事件给学校带来严重不良影响</w:t>
      </w:r>
      <w:r>
        <w:rPr>
          <w:rFonts w:ascii="仿宋_GB2312" w:hAnsi="仿宋_GB2312" w:eastAsia="仿宋_GB2312" w:cs="仿宋_GB2312"/>
          <w:sz w:val="28"/>
          <w:szCs w:val="28"/>
          <w:lang w:val="en-US" w:eastAsia="zh-CN" w:bidi="ar"/>
        </w:rPr>
        <w:t>。</w:t>
      </w:r>
    </w:p>
    <w:p w14:paraId="40C6A334">
      <w:pPr>
        <w:spacing w:line="560" w:lineRule="exact"/>
        <w:ind w:firstLine="560" w:firstLineChars="200"/>
        <w:jc w:val="left"/>
        <w:outlineLvl w:val="1"/>
        <w:rPr>
          <w:rFonts w:ascii="黑体" w:hAnsi="黑体" w:eastAsia="黑体" w:cs="黑体"/>
          <w:sz w:val="28"/>
          <w:szCs w:val="28"/>
          <w:lang w:val="en-US" w:eastAsia="zh-CN"/>
        </w:rPr>
      </w:pPr>
      <w:r>
        <w:rPr>
          <w:rFonts w:hint="eastAsia" w:ascii="黑体" w:hAnsi="黑体" w:eastAsia="黑体" w:cs="黑体"/>
          <w:sz w:val="28"/>
          <w:szCs w:val="28"/>
          <w:lang w:val="en-US" w:eastAsia="zh-CN"/>
        </w:rPr>
        <w:t>七</w:t>
      </w:r>
      <w:r>
        <w:rPr>
          <w:rFonts w:ascii="黑体" w:hAnsi="黑体" w:eastAsia="黑体" w:cs="黑体"/>
          <w:sz w:val="28"/>
          <w:szCs w:val="28"/>
          <w:lang w:val="en-US" w:eastAsia="zh-CN"/>
        </w:rPr>
        <w:t>、项目相关要求</w:t>
      </w:r>
    </w:p>
    <w:p w14:paraId="5BDCA35B">
      <w:pPr>
        <w:spacing w:line="560" w:lineRule="exact"/>
        <w:ind w:firstLine="560" w:firstLineChars="200"/>
        <w:rPr>
          <w:rFonts w:ascii="仿宋_GB2312" w:hAnsi="仿宋_GB2312" w:eastAsia="仿宋_GB2312" w:cs="仿宋_GB2312"/>
          <w:sz w:val="28"/>
          <w:szCs w:val="28"/>
          <w:lang w:val="en-US" w:eastAsia="zh-CN" w:bidi="ar"/>
        </w:rPr>
      </w:pPr>
      <w:r>
        <w:rPr>
          <w:rFonts w:ascii="仿宋_GB2312" w:hAnsi="仿宋_GB2312" w:eastAsia="仿宋_GB2312" w:cs="仿宋_GB2312"/>
          <w:sz w:val="28"/>
          <w:szCs w:val="28"/>
          <w:lang w:val="en-US" w:eastAsia="zh-CN" w:bidi="ar"/>
        </w:rPr>
        <w:t>1.投标人应在投标文件中提供类似业绩</w:t>
      </w:r>
      <w:r>
        <w:rPr>
          <w:rFonts w:hint="eastAsia" w:ascii="仿宋_GB2312" w:hAnsi="仿宋_GB2312" w:eastAsia="仿宋_GB2312" w:cs="仿宋_GB2312"/>
          <w:sz w:val="28"/>
          <w:szCs w:val="28"/>
          <w:lang w:val="en-US" w:eastAsia="zh-CN" w:bidi="ar"/>
        </w:rPr>
        <w:t>、退转军人或警校毕业生等</w:t>
      </w:r>
      <w:r>
        <w:rPr>
          <w:rFonts w:ascii="仿宋_GB2312" w:hAnsi="仿宋_GB2312" w:eastAsia="仿宋_GB2312" w:cs="仿宋_GB2312"/>
          <w:sz w:val="28"/>
          <w:szCs w:val="28"/>
          <w:lang w:val="en-US" w:eastAsia="zh-CN" w:bidi="ar"/>
        </w:rPr>
        <w:t>证明材料。</w:t>
      </w:r>
    </w:p>
    <w:p w14:paraId="2380F9A5">
      <w:pPr>
        <w:spacing w:line="560" w:lineRule="exact"/>
        <w:ind w:firstLine="560" w:firstLineChars="200"/>
        <w:jc w:val="left"/>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投标人应在投标文件中提供服务承诺、实质性优惠，包括但不限于特殊情况下免费增派一定数量人员的承诺、临时承担业务范围之外有关工作的承诺、临时提供特殊设施设备的承诺、中标后充分尊重采购人意见优化岗位设置及人员配置的承诺、重大活动等特殊需求下的特色服务承诺等。</w:t>
      </w:r>
    </w:p>
    <w:p w14:paraId="73B66ED4">
      <w:pPr>
        <w:spacing w:line="560" w:lineRule="exact"/>
        <w:ind w:firstLine="560" w:firstLineChars="200"/>
        <w:jc w:val="left"/>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投标人针对本项目并结合学校实际情况制定安保服务方案，包括但不限于门岗执勤守卫、保卫值班室值班、校区重点要害部位、点位盯守、治安巡逻、消防巡查服务、交通管理、反恐防暴、校区突发事件处置工作、抢险救灾、大型活动秩序维护等，列出相关工作管理难点、重点，并提出相应的解决办法等。</w:t>
      </w:r>
    </w:p>
    <w:p w14:paraId="218A593C">
      <w:pPr>
        <w:spacing w:line="560" w:lineRule="exact"/>
        <w:ind w:firstLine="560" w:firstLineChars="200"/>
        <w:jc w:val="left"/>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4.投标人结合实际，针对本项目特点，制定人员培训方案。方案应包括但不限于：培训的时间、地点、目标方式、内容、对象和措施。</w:t>
      </w:r>
    </w:p>
    <w:p w14:paraId="4EF9C01F">
      <w:pPr>
        <w:spacing w:line="560" w:lineRule="exact"/>
        <w:ind w:firstLine="560" w:firstLineChars="200"/>
        <w:jc w:val="left"/>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5.投标人需针对本项目制定档案管理方案，方案至少包含档案的建立、档案的收集、档案的分类、档案的管理。</w:t>
      </w:r>
    </w:p>
    <w:p w14:paraId="68CA9654">
      <w:pPr>
        <w:spacing w:line="560" w:lineRule="exact"/>
        <w:ind w:firstLine="560" w:firstLineChars="200"/>
        <w:jc w:val="left"/>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6.投标人针对本项目制定内部管理制度，包含但不限于内部管理架构、主要人员职责、巡查、日常管理制度、奖惩办法、满意度测评等。</w:t>
      </w:r>
    </w:p>
    <w:p w14:paraId="1A54F61F">
      <w:pPr>
        <w:spacing w:line="560" w:lineRule="exact"/>
        <w:ind w:firstLine="560" w:firstLineChars="200"/>
        <w:jc w:val="left"/>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投标人针对本项目特点，制定应急处置方案，应包括：突发自然灾害应急预案（包含雨雪天气的处理、地震等自然灾害的抢险、防汛防风沙的应急等内容）、消防应急预案（包含消防报警信号处理、初期火警处理、火灾紧急处理、火灾事故应急等内容）、常见情况的应急处理（包含紧急事件处理、殴打暴力事件处理、盗窃等破坏事件处理、停电事故处理、组织重大活动期间的应急安全保卫工作等内容）等内容。</w:t>
      </w:r>
    </w:p>
    <w:p w14:paraId="57D5B08C">
      <w:pPr>
        <w:spacing w:line="560" w:lineRule="exact"/>
        <w:ind w:firstLine="560" w:firstLineChars="200"/>
        <w:jc w:val="left"/>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8.投标人也可提供与本招标项目相关的其他必要具体内容。</w:t>
      </w:r>
    </w:p>
    <w:p w14:paraId="3C7650C1">
      <w:pPr>
        <w:spacing w:line="460" w:lineRule="exact"/>
        <w:ind w:firstLine="562" w:firstLineChars="200"/>
        <w:rPr>
          <w:rFonts w:ascii="黑体" w:hAnsi="黑体" w:eastAsia="黑体" w:cs="黑体"/>
          <w:b/>
          <w:bCs/>
          <w:color w:val="auto"/>
          <w:sz w:val="28"/>
          <w:szCs w:val="28"/>
          <w:lang w:eastAsia="zh-CN"/>
        </w:rPr>
      </w:pPr>
    </w:p>
    <w:p w14:paraId="755B233C">
      <w:pPr>
        <w:spacing w:line="460" w:lineRule="exact"/>
        <w:ind w:firstLine="562" w:firstLineChars="200"/>
        <w:rPr>
          <w:rFonts w:ascii="黑体" w:hAnsi="黑体" w:eastAsia="黑体" w:cs="黑体"/>
          <w:b/>
          <w:bCs/>
          <w:color w:val="auto"/>
          <w:sz w:val="28"/>
          <w:szCs w:val="28"/>
          <w:lang w:eastAsia="zh-CN"/>
        </w:rPr>
      </w:pPr>
    </w:p>
    <w:p w14:paraId="7B507EA0">
      <w:pPr>
        <w:spacing w:line="460" w:lineRule="exact"/>
        <w:ind w:firstLine="562" w:firstLineChars="200"/>
        <w:rPr>
          <w:rFonts w:ascii="黑体" w:hAnsi="黑体" w:eastAsia="黑体" w:cs="黑体"/>
          <w:b/>
          <w:bCs/>
          <w:color w:val="auto"/>
          <w:sz w:val="28"/>
          <w:szCs w:val="28"/>
          <w:lang w:eastAsia="zh-CN"/>
        </w:rPr>
      </w:pPr>
      <w:r>
        <w:rPr>
          <w:rFonts w:ascii="黑体" w:hAnsi="黑体" w:eastAsia="黑体" w:cs="黑体"/>
          <w:b/>
          <w:bCs/>
          <w:color w:val="auto"/>
          <w:sz w:val="28"/>
          <w:szCs w:val="28"/>
          <w:lang w:eastAsia="zh-CN"/>
        </w:rPr>
        <w:t>注意：以上“</w:t>
      </w:r>
      <w:r>
        <w:rPr>
          <w:rFonts w:ascii="黑体" w:hAnsi="黑体" w:eastAsia="黑体" w:cs="黑体"/>
          <w:b/>
          <w:bCs/>
          <w:color w:val="auto"/>
          <w:sz w:val="28"/>
          <w:szCs w:val="28"/>
          <w:lang w:val="en-US" w:eastAsia="zh-CN"/>
        </w:rPr>
        <w:t>项目需求及有关要求</w:t>
      </w:r>
      <w:r>
        <w:rPr>
          <w:rFonts w:ascii="黑体" w:hAnsi="黑体" w:eastAsia="黑体" w:cs="黑体"/>
          <w:b/>
          <w:bCs/>
          <w:color w:val="auto"/>
          <w:sz w:val="28"/>
          <w:szCs w:val="28"/>
          <w:lang w:eastAsia="zh-CN"/>
        </w:rPr>
        <w:t>”</w:t>
      </w:r>
      <w:r>
        <w:rPr>
          <w:rFonts w:ascii="黑体" w:hAnsi="黑体" w:eastAsia="黑体" w:cs="黑体"/>
          <w:b/>
          <w:bCs/>
          <w:color w:val="auto"/>
          <w:sz w:val="28"/>
          <w:szCs w:val="28"/>
          <w:lang w:val="en-US" w:eastAsia="zh-CN"/>
        </w:rPr>
        <w:t>中未加“</w:t>
      </w:r>
      <w:r>
        <w:rPr>
          <w:rFonts w:ascii="黑体" w:hAnsi="黑体" w:eastAsia="黑体" w:cs="黑体"/>
          <w:sz w:val="28"/>
          <w:szCs w:val="28"/>
          <w:lang w:val="en-US" w:eastAsia="zh-CN"/>
        </w:rPr>
        <w:t>★</w:t>
      </w:r>
      <w:r>
        <w:rPr>
          <w:rFonts w:ascii="黑体" w:hAnsi="黑体" w:eastAsia="黑体" w:cs="黑体"/>
          <w:b/>
          <w:bCs/>
          <w:color w:val="auto"/>
          <w:sz w:val="28"/>
          <w:szCs w:val="28"/>
          <w:lang w:val="en-US" w:eastAsia="zh-CN"/>
        </w:rPr>
        <w:t>”且无法律法规明确规定的不得作为投标被拒绝或投标无效条款</w:t>
      </w:r>
      <w:r>
        <w:rPr>
          <w:rFonts w:ascii="黑体" w:hAnsi="黑体" w:eastAsia="黑体" w:cs="黑体"/>
          <w:b/>
          <w:bCs/>
          <w:color w:val="auto"/>
          <w:sz w:val="28"/>
          <w:szCs w:val="28"/>
          <w:lang w:eastAsia="zh-CN"/>
        </w:rPr>
        <w:t>。</w:t>
      </w:r>
    </w:p>
    <w:p w14:paraId="3D062055">
      <w:pPr>
        <w:spacing w:before="97" w:line="219" w:lineRule="auto"/>
        <w:ind w:left="143"/>
        <w:jc w:val="left"/>
        <w:outlineLvl w:val="9"/>
        <w:rPr>
          <w:rFonts w:ascii="仿宋" w:hAnsi="仿宋" w:eastAsia="仿宋" w:cs="仿宋"/>
          <w:spacing w:val="-7"/>
          <w:sz w:val="28"/>
          <w:szCs w:val="28"/>
        </w:rPr>
      </w:pPr>
    </w:p>
    <w:p w14:paraId="16E8107F">
      <w:pPr>
        <w:spacing w:before="97" w:line="219" w:lineRule="auto"/>
        <w:ind w:left="143"/>
        <w:jc w:val="left"/>
        <w:outlineLvl w:val="9"/>
        <w:rPr>
          <w:rFonts w:ascii="仿宋" w:hAnsi="仿宋" w:eastAsia="仿宋" w:cs="仿宋"/>
          <w:spacing w:val="-7"/>
          <w:sz w:val="28"/>
          <w:szCs w:val="28"/>
        </w:rPr>
      </w:pPr>
    </w:p>
    <w:p w14:paraId="1E8A5BE0">
      <w:pPr>
        <w:spacing w:before="97" w:line="219" w:lineRule="auto"/>
        <w:ind w:left="143"/>
        <w:jc w:val="left"/>
        <w:outlineLvl w:val="9"/>
        <w:rPr>
          <w:rFonts w:ascii="仿宋" w:hAnsi="仿宋" w:eastAsia="仿宋" w:cs="仿宋"/>
          <w:spacing w:val="-7"/>
          <w:sz w:val="28"/>
          <w:szCs w:val="28"/>
        </w:rPr>
      </w:pPr>
    </w:p>
    <w:p w14:paraId="7D39B723">
      <w:pPr>
        <w:spacing w:before="97" w:line="219" w:lineRule="auto"/>
        <w:ind w:left="143"/>
        <w:jc w:val="left"/>
        <w:outlineLvl w:val="9"/>
        <w:rPr>
          <w:rFonts w:ascii="仿宋" w:hAnsi="仿宋" w:eastAsia="仿宋" w:cs="仿宋"/>
          <w:spacing w:val="-7"/>
          <w:sz w:val="28"/>
          <w:szCs w:val="28"/>
        </w:rPr>
      </w:pPr>
    </w:p>
    <w:p w14:paraId="32A82464">
      <w:pPr>
        <w:spacing w:before="97" w:line="219" w:lineRule="auto"/>
        <w:jc w:val="left"/>
        <w:outlineLvl w:val="9"/>
        <w:rPr>
          <w:rFonts w:ascii="仿宋" w:hAnsi="仿宋" w:eastAsia="仿宋" w:cs="仿宋"/>
          <w:spacing w:val="-7"/>
          <w:sz w:val="28"/>
          <w:szCs w:val="28"/>
        </w:rPr>
      </w:pPr>
    </w:p>
    <w:p w14:paraId="7F27A209">
      <w:pPr>
        <w:spacing w:before="97" w:line="219" w:lineRule="auto"/>
        <w:ind w:left="143"/>
        <w:jc w:val="left"/>
        <w:outlineLvl w:val="9"/>
        <w:rPr>
          <w:rFonts w:ascii="仿宋" w:hAnsi="仿宋" w:eastAsia="仿宋" w:cs="仿宋"/>
          <w:spacing w:val="-7"/>
          <w:sz w:val="28"/>
          <w:szCs w:val="28"/>
        </w:rPr>
      </w:pPr>
    </w:p>
    <w:p w14:paraId="3137B8ED">
      <w:pPr>
        <w:spacing w:before="97" w:line="219" w:lineRule="auto"/>
        <w:ind w:left="143"/>
        <w:jc w:val="left"/>
        <w:outlineLvl w:val="9"/>
        <w:rPr>
          <w:rFonts w:ascii="仿宋" w:hAnsi="仿宋" w:eastAsia="仿宋" w:cs="仿宋"/>
          <w:spacing w:val="-7"/>
          <w:sz w:val="28"/>
          <w:szCs w:val="28"/>
        </w:rPr>
      </w:pPr>
      <w:r>
        <w:rPr>
          <w:rFonts w:ascii="仿宋" w:hAnsi="仿宋" w:eastAsia="仿宋" w:cs="仿宋"/>
          <w:spacing w:val="-7"/>
          <w:sz w:val="28"/>
          <w:szCs w:val="28"/>
        </w:rPr>
        <w:t>附件：</w:t>
      </w:r>
    </w:p>
    <w:p w14:paraId="4B1A0533">
      <w:pPr>
        <w:spacing w:before="97" w:line="219" w:lineRule="auto"/>
        <w:ind w:left="143"/>
        <w:jc w:val="center"/>
        <w:outlineLvl w:val="2"/>
        <w:rPr>
          <w:rFonts w:ascii="仿宋" w:hAnsi="仿宋" w:eastAsia="仿宋" w:cs="仿宋"/>
          <w:b/>
          <w:sz w:val="28"/>
          <w:szCs w:val="28"/>
        </w:rPr>
      </w:pPr>
      <w:r>
        <w:rPr>
          <w:rFonts w:ascii="仿宋" w:hAnsi="仿宋" w:eastAsia="仿宋" w:cs="仿宋"/>
          <w:b/>
          <w:sz w:val="28"/>
          <w:szCs w:val="28"/>
        </w:rPr>
        <w:t>安保服务考核表</w:t>
      </w:r>
    </w:p>
    <w:tbl>
      <w:tblPr>
        <w:tblStyle w:val="21"/>
        <w:tblW w:w="9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732"/>
        <w:gridCol w:w="733"/>
        <w:gridCol w:w="6592"/>
        <w:gridCol w:w="825"/>
      </w:tblGrid>
      <w:tr w14:paraId="4796A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7"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5C0D8817">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rPr>
              <w:t>考核内容</w:t>
            </w:r>
          </w:p>
        </w:tc>
        <w:tc>
          <w:tcPr>
            <w:tcW w:w="732" w:type="dxa"/>
            <w:tcBorders>
              <w:top w:val="single" w:color="auto" w:sz="4" w:space="0"/>
              <w:left w:val="single" w:color="auto" w:sz="4" w:space="0"/>
              <w:bottom w:val="single" w:color="auto" w:sz="4" w:space="0"/>
              <w:right w:val="single" w:color="auto" w:sz="4" w:space="0"/>
            </w:tcBorders>
            <w:vAlign w:val="center"/>
          </w:tcPr>
          <w:p w14:paraId="3DB65BA3">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rPr>
              <w:t>考核</w:t>
            </w:r>
          </w:p>
          <w:p w14:paraId="1F9D2DCE">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rPr>
              <w:t>分值</w:t>
            </w:r>
          </w:p>
        </w:tc>
        <w:tc>
          <w:tcPr>
            <w:tcW w:w="733" w:type="dxa"/>
            <w:tcBorders>
              <w:top w:val="single" w:color="auto" w:sz="4" w:space="0"/>
              <w:left w:val="single" w:color="auto" w:sz="4" w:space="0"/>
              <w:bottom w:val="single" w:color="auto" w:sz="4" w:space="0"/>
              <w:right w:val="single" w:color="auto" w:sz="4" w:space="0"/>
            </w:tcBorders>
            <w:vAlign w:val="center"/>
          </w:tcPr>
          <w:p w14:paraId="28EE33BC">
            <w:pPr>
              <w:keepNext w:val="0"/>
              <w:keepLines w:val="0"/>
              <w:pageBreakBefore w:val="0"/>
              <w:widowControl w:val="0"/>
              <w:kinsoku/>
              <w:wordWrap/>
              <w:overflowPunct/>
              <w:topLinePunct w:val="0"/>
              <w:bidi w:val="0"/>
              <w:snapToGrid/>
              <w:spacing w:line="280" w:lineRule="exact"/>
              <w:jc w:val="center"/>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考核分值</w:t>
            </w:r>
          </w:p>
        </w:tc>
        <w:tc>
          <w:tcPr>
            <w:tcW w:w="6592" w:type="dxa"/>
            <w:tcBorders>
              <w:top w:val="single" w:color="auto" w:sz="4" w:space="0"/>
              <w:left w:val="single" w:color="auto" w:sz="4" w:space="0"/>
              <w:bottom w:val="single" w:color="auto" w:sz="4" w:space="0"/>
              <w:right w:val="single" w:color="auto" w:sz="4" w:space="0"/>
            </w:tcBorders>
            <w:vAlign w:val="center"/>
          </w:tcPr>
          <w:p w14:paraId="6EAC3A7C">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rPr>
              <w:t>考核标准</w:t>
            </w:r>
          </w:p>
        </w:tc>
        <w:tc>
          <w:tcPr>
            <w:tcW w:w="825" w:type="dxa"/>
            <w:tcBorders>
              <w:top w:val="single" w:color="auto" w:sz="4" w:space="0"/>
              <w:left w:val="single" w:color="auto" w:sz="4" w:space="0"/>
              <w:bottom w:val="single" w:color="auto" w:sz="4" w:space="0"/>
              <w:right w:val="single" w:color="auto" w:sz="4" w:space="0"/>
            </w:tcBorders>
            <w:vAlign w:val="center"/>
          </w:tcPr>
          <w:p w14:paraId="6E796A4A">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rPr>
              <w:t>得分</w:t>
            </w:r>
          </w:p>
        </w:tc>
      </w:tr>
      <w:tr w14:paraId="64326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vMerge w:val="restart"/>
            <w:tcBorders>
              <w:top w:val="single" w:color="auto" w:sz="4" w:space="0"/>
              <w:left w:val="single" w:color="auto" w:sz="4" w:space="0"/>
              <w:bottom w:val="single" w:color="auto" w:sz="4" w:space="0"/>
              <w:right w:val="single" w:color="auto" w:sz="4" w:space="0"/>
            </w:tcBorders>
          </w:tcPr>
          <w:p w14:paraId="2E72EB68">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0FD72D30">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rPr>
              <w:t>仪容仪表</w:t>
            </w:r>
          </w:p>
        </w:tc>
        <w:tc>
          <w:tcPr>
            <w:tcW w:w="732" w:type="dxa"/>
            <w:vMerge w:val="restart"/>
            <w:tcBorders>
              <w:top w:val="single" w:color="auto" w:sz="4" w:space="0"/>
              <w:left w:val="single" w:color="auto" w:sz="4" w:space="0"/>
              <w:bottom w:val="single" w:color="auto" w:sz="4" w:space="0"/>
              <w:right w:val="single" w:color="auto" w:sz="4" w:space="0"/>
            </w:tcBorders>
          </w:tcPr>
          <w:p w14:paraId="2CA9B438">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1FB522B7">
            <w:pPr>
              <w:pStyle w:val="36"/>
              <w:keepNext w:val="0"/>
              <w:keepLines w:val="0"/>
              <w:pageBreakBefore w:val="0"/>
              <w:widowControl w:val="0"/>
              <w:kinsoku/>
              <w:wordWrap/>
              <w:overflowPunct/>
              <w:topLinePunct w:val="0"/>
              <w:bidi w:val="0"/>
              <w:snapToGrid/>
              <w:spacing w:line="280" w:lineRule="exact"/>
              <w:jc w:val="center"/>
              <w:textAlignment w:val="auto"/>
            </w:pPr>
          </w:p>
          <w:p w14:paraId="1B6CB1B6">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1</w:t>
            </w:r>
            <w:r>
              <w:rPr>
                <w:rFonts w:ascii="仿宋" w:hAnsi="仿宋" w:eastAsia="仿宋" w:cs="仿宋"/>
                <w:kern w:val="0"/>
                <w:sz w:val="24"/>
                <w:szCs w:val="24"/>
                <w:lang w:val="en-US" w:eastAsia="zh-CN"/>
              </w:rPr>
              <w:t>5</w:t>
            </w:r>
            <w:r>
              <w:rPr>
                <w:rFonts w:ascii="仿宋" w:hAnsi="仿宋" w:eastAsia="仿宋" w:cs="仿宋"/>
                <w:kern w:val="0"/>
                <w:sz w:val="24"/>
                <w:szCs w:val="24"/>
              </w:rPr>
              <w:t>分</w:t>
            </w:r>
          </w:p>
        </w:tc>
        <w:tc>
          <w:tcPr>
            <w:tcW w:w="733" w:type="dxa"/>
            <w:tcBorders>
              <w:top w:val="single" w:color="auto" w:sz="4" w:space="0"/>
              <w:left w:val="single" w:color="auto" w:sz="4" w:space="0"/>
              <w:bottom w:val="single" w:color="auto" w:sz="4" w:space="0"/>
              <w:right w:val="single" w:color="auto" w:sz="4" w:space="0"/>
            </w:tcBorders>
            <w:vAlign w:val="center"/>
          </w:tcPr>
          <w:p w14:paraId="1C78616A">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65EF5BF6">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1</w:t>
            </w:r>
            <w:r>
              <w:rPr>
                <w:rFonts w:ascii="仿宋" w:hAnsi="仿宋" w:eastAsia="仿宋" w:cs="仿宋"/>
                <w:kern w:val="0"/>
                <w:sz w:val="24"/>
                <w:szCs w:val="24"/>
                <w:lang w:val="en-US" w:eastAsia="zh-CN"/>
              </w:rPr>
              <w:t>.</w:t>
            </w:r>
            <w:r>
              <w:rPr>
                <w:rFonts w:ascii="仿宋" w:hAnsi="仿宋" w:eastAsia="仿宋" w:cs="仿宋"/>
                <w:kern w:val="0"/>
                <w:sz w:val="24"/>
                <w:szCs w:val="24"/>
              </w:rPr>
              <w:t>按规定统一着制式服装，带齐值班执勤巡逻所需装备</w:t>
            </w:r>
            <w:r>
              <w:rPr>
                <w:rFonts w:ascii="仿宋" w:hAnsi="仿宋" w:eastAsia="仿宋" w:cs="仿宋"/>
                <w:kern w:val="0"/>
                <w:sz w:val="24"/>
                <w:szCs w:val="24"/>
                <w:lang w:eastAsia="zh-CN"/>
              </w:rPr>
              <w:t>，每发生一起违规行为扣</w:t>
            </w:r>
            <w:r>
              <w:rPr>
                <w:rFonts w:ascii="仿宋" w:hAnsi="仿宋" w:eastAsia="仿宋" w:cs="仿宋"/>
                <w:color w:val="auto"/>
                <w:kern w:val="0"/>
                <w:sz w:val="24"/>
                <w:szCs w:val="24"/>
                <w:lang w:eastAsia="zh-CN"/>
              </w:rPr>
              <w:t>0.5</w:t>
            </w:r>
            <w:r>
              <w:rPr>
                <w:rFonts w:ascii="仿宋" w:hAnsi="仿宋" w:eastAsia="仿宋" w:cs="仿宋"/>
                <w:kern w:val="0"/>
                <w:sz w:val="24"/>
                <w:szCs w:val="24"/>
                <w:lang w:eastAsia="zh-CN"/>
              </w:rPr>
              <w:t>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1FB2C37E">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054C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108040BC">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0EB79C18">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17B1FBCB">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1B1B53A0">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2</w:t>
            </w:r>
            <w:r>
              <w:rPr>
                <w:rFonts w:ascii="仿宋" w:hAnsi="仿宋" w:eastAsia="仿宋" w:cs="仿宋"/>
                <w:kern w:val="0"/>
                <w:sz w:val="24"/>
                <w:szCs w:val="24"/>
                <w:lang w:eastAsia="zh-CN"/>
              </w:rPr>
              <w:t>.</w:t>
            </w:r>
            <w:r>
              <w:rPr>
                <w:rFonts w:ascii="仿宋" w:hAnsi="仿宋" w:eastAsia="仿宋" w:cs="仿宋"/>
                <w:kern w:val="0"/>
                <w:sz w:val="24"/>
                <w:szCs w:val="24"/>
              </w:rPr>
              <w:t>在岗工作期间保持良好的精神状态，手势、姿态正确，举止大方</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5F86392F">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1793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0F4FFBA4">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24EE7930">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7A7B5120">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6B0654F0">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3</w:t>
            </w:r>
            <w:r>
              <w:rPr>
                <w:rFonts w:ascii="仿宋" w:hAnsi="仿宋" w:eastAsia="仿宋" w:cs="仿宋"/>
                <w:kern w:val="0"/>
                <w:sz w:val="24"/>
                <w:szCs w:val="24"/>
                <w:lang w:eastAsia="zh-CN"/>
              </w:rPr>
              <w:t>.</w:t>
            </w:r>
            <w:r>
              <w:rPr>
                <w:rFonts w:ascii="仿宋" w:hAnsi="仿宋" w:eastAsia="仿宋" w:cs="仿宋"/>
                <w:kern w:val="0"/>
                <w:sz w:val="24"/>
                <w:szCs w:val="24"/>
              </w:rPr>
              <w:t>发型简单大方，工作时不佩戴耳钉、发饰等</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01FD1F3B">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4AD5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vMerge w:val="restart"/>
            <w:tcBorders>
              <w:top w:val="single" w:color="auto" w:sz="4" w:space="0"/>
              <w:left w:val="single" w:color="auto" w:sz="4" w:space="0"/>
              <w:bottom w:val="single" w:color="auto" w:sz="4" w:space="0"/>
              <w:right w:val="single" w:color="auto" w:sz="4" w:space="0"/>
            </w:tcBorders>
          </w:tcPr>
          <w:p w14:paraId="11BBEF2A">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093483D2">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rPr>
              <w:t>到岗值班</w:t>
            </w:r>
          </w:p>
        </w:tc>
        <w:tc>
          <w:tcPr>
            <w:tcW w:w="732" w:type="dxa"/>
            <w:vMerge w:val="restart"/>
            <w:tcBorders>
              <w:top w:val="single" w:color="auto" w:sz="4" w:space="0"/>
              <w:left w:val="single" w:color="auto" w:sz="4" w:space="0"/>
              <w:bottom w:val="single" w:color="auto" w:sz="4" w:space="0"/>
              <w:right w:val="single" w:color="auto" w:sz="4" w:space="0"/>
            </w:tcBorders>
          </w:tcPr>
          <w:p w14:paraId="0D551EBB">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5A8C5972">
            <w:pPr>
              <w:pStyle w:val="36"/>
              <w:keepNext w:val="0"/>
              <w:keepLines w:val="0"/>
              <w:pageBreakBefore w:val="0"/>
              <w:widowControl w:val="0"/>
              <w:kinsoku/>
              <w:wordWrap/>
              <w:overflowPunct/>
              <w:topLinePunct w:val="0"/>
              <w:bidi w:val="0"/>
              <w:snapToGrid/>
              <w:spacing w:line="280" w:lineRule="exact"/>
              <w:jc w:val="center"/>
              <w:textAlignment w:val="auto"/>
            </w:pPr>
          </w:p>
          <w:p w14:paraId="290E43CA">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lang w:val="en-US" w:eastAsia="zh-CN"/>
              </w:rPr>
              <w:t>35</w:t>
            </w:r>
            <w:r>
              <w:rPr>
                <w:rFonts w:ascii="仿宋" w:hAnsi="仿宋" w:eastAsia="仿宋" w:cs="仿宋"/>
                <w:kern w:val="0"/>
                <w:sz w:val="24"/>
                <w:szCs w:val="24"/>
              </w:rPr>
              <w:t>分</w:t>
            </w:r>
          </w:p>
        </w:tc>
        <w:tc>
          <w:tcPr>
            <w:tcW w:w="733" w:type="dxa"/>
            <w:tcBorders>
              <w:top w:val="single" w:color="auto" w:sz="4" w:space="0"/>
              <w:left w:val="single" w:color="auto" w:sz="4" w:space="0"/>
              <w:bottom w:val="single" w:color="auto" w:sz="4" w:space="0"/>
              <w:right w:val="single" w:color="auto" w:sz="4" w:space="0"/>
            </w:tcBorders>
            <w:vAlign w:val="center"/>
          </w:tcPr>
          <w:p w14:paraId="62DE3F30">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3D13E980">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1</w:t>
            </w:r>
            <w:r>
              <w:rPr>
                <w:rFonts w:ascii="仿宋" w:hAnsi="仿宋" w:eastAsia="仿宋" w:cs="仿宋"/>
                <w:kern w:val="0"/>
                <w:sz w:val="24"/>
                <w:szCs w:val="24"/>
                <w:lang w:eastAsia="zh-CN"/>
              </w:rPr>
              <w:t>.</w:t>
            </w:r>
            <w:r>
              <w:rPr>
                <w:rFonts w:ascii="仿宋" w:hAnsi="仿宋" w:eastAsia="仿宋" w:cs="仿宋"/>
                <w:kern w:val="0"/>
                <w:sz w:val="24"/>
                <w:szCs w:val="24"/>
              </w:rPr>
              <w:t>按时到岗，岗位满员，交接班工作及时、准确</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060FAB53">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07B21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57290BA4">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0B0ED42F">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62FC282F">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20</w:t>
            </w:r>
          </w:p>
        </w:tc>
        <w:tc>
          <w:tcPr>
            <w:tcW w:w="6592" w:type="dxa"/>
            <w:tcBorders>
              <w:top w:val="single" w:color="auto" w:sz="4" w:space="0"/>
              <w:left w:val="single" w:color="auto" w:sz="4" w:space="0"/>
              <w:bottom w:val="single" w:color="auto" w:sz="4" w:space="0"/>
              <w:right w:val="single" w:color="auto" w:sz="4" w:space="0"/>
            </w:tcBorders>
          </w:tcPr>
          <w:p w14:paraId="2F82EC09">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2</w:t>
            </w:r>
            <w:r>
              <w:rPr>
                <w:rFonts w:ascii="仿宋" w:hAnsi="仿宋" w:eastAsia="仿宋" w:cs="仿宋"/>
                <w:kern w:val="0"/>
                <w:sz w:val="24"/>
                <w:szCs w:val="24"/>
                <w:lang w:eastAsia="zh-CN"/>
              </w:rPr>
              <w:t>.</w:t>
            </w:r>
            <w:r>
              <w:rPr>
                <w:rFonts w:ascii="仿宋" w:hAnsi="仿宋" w:eastAsia="仿宋" w:cs="仿宋"/>
                <w:kern w:val="0"/>
                <w:sz w:val="24"/>
                <w:szCs w:val="24"/>
              </w:rPr>
              <w:t>岗位人员年龄符合规定，具有保安员证等相关证书</w:t>
            </w:r>
            <w:r>
              <w:rPr>
                <w:rFonts w:ascii="仿宋" w:hAnsi="仿宋" w:eastAsia="仿宋" w:cs="仿宋"/>
                <w:kern w:val="0"/>
                <w:sz w:val="24"/>
                <w:szCs w:val="24"/>
                <w:lang w:eastAsia="zh-CN"/>
              </w:rPr>
              <w:t>每发生一起违规行为扣1分。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22E55548">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62F09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4859B0A9">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6A51469F">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1AE70F95">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10</w:t>
            </w:r>
          </w:p>
        </w:tc>
        <w:tc>
          <w:tcPr>
            <w:tcW w:w="6592" w:type="dxa"/>
            <w:tcBorders>
              <w:top w:val="single" w:color="auto" w:sz="4" w:space="0"/>
              <w:left w:val="single" w:color="auto" w:sz="4" w:space="0"/>
              <w:bottom w:val="single" w:color="auto" w:sz="4" w:space="0"/>
              <w:right w:val="single" w:color="auto" w:sz="4" w:space="0"/>
            </w:tcBorders>
          </w:tcPr>
          <w:p w14:paraId="313D0408">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3</w:t>
            </w:r>
            <w:r>
              <w:rPr>
                <w:rFonts w:ascii="仿宋" w:hAnsi="仿宋" w:eastAsia="仿宋" w:cs="仿宋"/>
                <w:kern w:val="0"/>
                <w:sz w:val="24"/>
                <w:szCs w:val="24"/>
                <w:lang w:eastAsia="zh-CN"/>
              </w:rPr>
              <w:t>.</w:t>
            </w:r>
            <w:r>
              <w:rPr>
                <w:rFonts w:ascii="仿宋" w:hAnsi="仿宋" w:eastAsia="仿宋" w:cs="仿宋"/>
                <w:kern w:val="0"/>
                <w:sz w:val="24"/>
                <w:szCs w:val="24"/>
              </w:rPr>
              <w:t>保持24小时各岗位位置有人值守、巡逻，不得早退、擅离职守</w:t>
            </w:r>
            <w:r>
              <w:rPr>
                <w:rFonts w:ascii="仿宋" w:hAnsi="仿宋" w:eastAsia="仿宋" w:cs="仿宋"/>
                <w:kern w:val="0"/>
                <w:sz w:val="24"/>
                <w:szCs w:val="24"/>
                <w:lang w:eastAsia="zh-CN"/>
              </w:rPr>
              <w:t>每发生一起违规行为扣1分。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55F84619">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1101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restart"/>
            <w:tcBorders>
              <w:top w:val="single" w:color="auto" w:sz="4" w:space="0"/>
              <w:left w:val="single" w:color="auto" w:sz="4" w:space="0"/>
              <w:bottom w:val="single" w:color="auto" w:sz="4" w:space="0"/>
              <w:right w:val="single" w:color="auto" w:sz="4" w:space="0"/>
            </w:tcBorders>
          </w:tcPr>
          <w:p w14:paraId="1284BE90">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7CCA2ADC">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7037F2D8">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19D28098">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507EE1D0">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5C1C3DE6">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68D54174">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6CE4A80E">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2A997842">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rPr>
              <w:t>工作纪律态度</w:t>
            </w:r>
          </w:p>
        </w:tc>
        <w:tc>
          <w:tcPr>
            <w:tcW w:w="732" w:type="dxa"/>
            <w:vMerge w:val="restart"/>
            <w:tcBorders>
              <w:top w:val="single" w:color="auto" w:sz="4" w:space="0"/>
              <w:left w:val="single" w:color="auto" w:sz="4" w:space="0"/>
              <w:bottom w:val="single" w:color="auto" w:sz="4" w:space="0"/>
              <w:right w:val="single" w:color="auto" w:sz="4" w:space="0"/>
            </w:tcBorders>
          </w:tcPr>
          <w:p w14:paraId="585DC922">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40C019D7">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5F84EC80">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0577506E">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625B07EE">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0834672A">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3A369B69">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56DD7066">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32D385BA">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4CD25322">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lang w:val="en-US" w:eastAsia="zh-CN"/>
              </w:rPr>
              <w:t>5</w:t>
            </w:r>
            <w:r>
              <w:rPr>
                <w:rFonts w:ascii="仿宋" w:hAnsi="仿宋" w:eastAsia="仿宋" w:cs="仿宋"/>
                <w:kern w:val="0"/>
                <w:sz w:val="24"/>
                <w:szCs w:val="24"/>
              </w:rPr>
              <w:t>0分</w:t>
            </w:r>
          </w:p>
        </w:tc>
        <w:tc>
          <w:tcPr>
            <w:tcW w:w="733" w:type="dxa"/>
            <w:tcBorders>
              <w:top w:val="single" w:color="auto" w:sz="4" w:space="0"/>
              <w:left w:val="single" w:color="auto" w:sz="4" w:space="0"/>
              <w:bottom w:val="single" w:color="auto" w:sz="4" w:space="0"/>
              <w:right w:val="single" w:color="auto" w:sz="4" w:space="0"/>
            </w:tcBorders>
            <w:vAlign w:val="center"/>
          </w:tcPr>
          <w:p w14:paraId="05090CAB">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124A9F3F">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1</w:t>
            </w:r>
            <w:r>
              <w:rPr>
                <w:rFonts w:ascii="仿宋" w:hAnsi="仿宋" w:eastAsia="仿宋" w:cs="仿宋"/>
                <w:kern w:val="0"/>
                <w:sz w:val="24"/>
                <w:szCs w:val="24"/>
                <w:lang w:eastAsia="zh-CN"/>
              </w:rPr>
              <w:t>.</w:t>
            </w:r>
            <w:r>
              <w:rPr>
                <w:rFonts w:ascii="仿宋" w:hAnsi="仿宋" w:eastAsia="仿宋" w:cs="仿宋"/>
                <w:kern w:val="0"/>
                <w:sz w:val="24"/>
                <w:szCs w:val="24"/>
              </w:rPr>
              <w:t>按照规定开、关大门，查验、管理进出大门的车辆、人员和财物并做好相关登记工作，制止、劝离不符合规定的车辆、人员离开</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0F2B2B60">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6E8A6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50D325F5">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0FC70A1E">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366339CD">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7EF54725">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2</w:t>
            </w:r>
            <w:r>
              <w:rPr>
                <w:rFonts w:ascii="仿宋" w:hAnsi="仿宋" w:eastAsia="仿宋" w:cs="仿宋"/>
                <w:kern w:val="0"/>
                <w:sz w:val="24"/>
                <w:szCs w:val="24"/>
                <w:lang w:eastAsia="zh-CN"/>
              </w:rPr>
              <w:t>.</w:t>
            </w:r>
            <w:r>
              <w:rPr>
                <w:rFonts w:ascii="仿宋" w:hAnsi="仿宋" w:eastAsia="仿宋" w:cs="仿宋"/>
                <w:kern w:val="0"/>
                <w:sz w:val="24"/>
                <w:szCs w:val="24"/>
              </w:rPr>
              <w:t>主动服务，礼貌待人，用语文明，不得故意辱骂他人，对待师生访客热情、大方</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7F8819E3">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60ED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34DA0E1C">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776075DC">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0223BB45">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4CD8F117">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3</w:t>
            </w:r>
            <w:r>
              <w:rPr>
                <w:rFonts w:ascii="仿宋" w:hAnsi="仿宋" w:eastAsia="仿宋" w:cs="仿宋"/>
                <w:kern w:val="0"/>
                <w:sz w:val="24"/>
                <w:szCs w:val="24"/>
                <w:lang w:eastAsia="zh-CN"/>
              </w:rPr>
              <w:t>.</w:t>
            </w:r>
            <w:r>
              <w:rPr>
                <w:rFonts w:ascii="仿宋" w:hAnsi="仿宋" w:eastAsia="仿宋" w:cs="仿宋"/>
                <w:kern w:val="0"/>
                <w:sz w:val="24"/>
                <w:szCs w:val="24"/>
              </w:rPr>
              <w:t>爱护公物，保证工作场所设备、设施完好，大门及门前广场干净、整洁</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44CBCB70">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51A40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51D55905">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05BB3555">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55EBBAAF">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6F76B01D">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lang w:val="en-US" w:eastAsia="zh-CN"/>
              </w:rPr>
            </w:pPr>
            <w:r>
              <w:rPr>
                <w:rFonts w:ascii="仿宋" w:hAnsi="仿宋" w:eastAsia="仿宋" w:cs="仿宋"/>
                <w:kern w:val="0"/>
                <w:sz w:val="24"/>
                <w:szCs w:val="24"/>
              </w:rPr>
              <w:t>4</w:t>
            </w:r>
            <w:r>
              <w:rPr>
                <w:rFonts w:ascii="仿宋" w:hAnsi="仿宋" w:eastAsia="仿宋" w:cs="仿宋"/>
                <w:kern w:val="0"/>
                <w:sz w:val="24"/>
                <w:szCs w:val="24"/>
                <w:lang w:eastAsia="zh-CN"/>
              </w:rPr>
              <w:t>.</w:t>
            </w:r>
            <w:r>
              <w:rPr>
                <w:rFonts w:ascii="仿宋" w:hAnsi="仿宋" w:eastAsia="仿宋" w:cs="仿宋"/>
                <w:kern w:val="0"/>
                <w:sz w:val="24"/>
                <w:szCs w:val="24"/>
              </w:rPr>
              <w:t>工作中不发生打斗事件(正当防卫、紧急避险除外)，维护学校、队伍形象</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118E64B5">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4363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0D8242EC">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3ABF18DB">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7BA0FE77">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1FD8C33F">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5</w:t>
            </w:r>
            <w:r>
              <w:rPr>
                <w:rFonts w:ascii="仿宋" w:hAnsi="仿宋" w:eastAsia="仿宋" w:cs="仿宋"/>
                <w:kern w:val="0"/>
                <w:sz w:val="24"/>
                <w:szCs w:val="24"/>
                <w:lang w:eastAsia="zh-CN"/>
              </w:rPr>
              <w:t>.</w:t>
            </w:r>
            <w:r>
              <w:rPr>
                <w:rFonts w:ascii="仿宋" w:hAnsi="仿宋" w:eastAsia="仿宋" w:cs="仿宋"/>
                <w:kern w:val="0"/>
                <w:sz w:val="24"/>
                <w:szCs w:val="24"/>
              </w:rPr>
              <w:t>上班期间不吸烟、睡觉、喝酒、玩手机等与工作无关的事情</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2457B39B">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6AC8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24A24732">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06AD5CB7">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37D04286">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1918B365">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6</w:t>
            </w:r>
            <w:r>
              <w:rPr>
                <w:rFonts w:ascii="仿宋" w:hAnsi="仿宋" w:eastAsia="仿宋" w:cs="仿宋"/>
                <w:kern w:val="0"/>
                <w:sz w:val="24"/>
                <w:szCs w:val="24"/>
                <w:lang w:eastAsia="zh-CN"/>
              </w:rPr>
              <w:t>.</w:t>
            </w:r>
            <w:r>
              <w:rPr>
                <w:rFonts w:ascii="仿宋" w:hAnsi="仿宋" w:eastAsia="仿宋" w:cs="仿宋"/>
                <w:kern w:val="0"/>
                <w:sz w:val="24"/>
                <w:szCs w:val="24"/>
              </w:rPr>
              <w:t>熟悉校内安防设施、消防器材位置并熟练掌握使用方法</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55D5AC0B">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53E58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7DD45D18">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53528BB1">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21131832">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58B7FDCC">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7</w:t>
            </w:r>
            <w:r>
              <w:rPr>
                <w:rFonts w:ascii="仿宋" w:hAnsi="仿宋" w:eastAsia="仿宋" w:cs="仿宋"/>
                <w:kern w:val="0"/>
                <w:sz w:val="24"/>
                <w:szCs w:val="24"/>
                <w:lang w:eastAsia="zh-CN"/>
              </w:rPr>
              <w:t>.</w:t>
            </w:r>
            <w:r>
              <w:rPr>
                <w:rFonts w:ascii="仿宋" w:hAnsi="仿宋" w:eastAsia="仿宋" w:cs="仿宋"/>
                <w:kern w:val="0"/>
                <w:sz w:val="24"/>
                <w:szCs w:val="24"/>
              </w:rPr>
              <w:t>配合保卫部门妥善处理各种突发事件, 防范恶性犯罪</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6A96CB3C">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7D34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56725ECA">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78889D33">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4CC77E64">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116FBF2A">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8</w:t>
            </w:r>
            <w:r>
              <w:rPr>
                <w:rFonts w:ascii="仿宋" w:hAnsi="仿宋" w:eastAsia="仿宋" w:cs="仿宋"/>
                <w:kern w:val="0"/>
                <w:sz w:val="24"/>
                <w:szCs w:val="24"/>
                <w:lang w:eastAsia="zh-CN"/>
              </w:rPr>
              <w:t>.</w:t>
            </w:r>
            <w:r>
              <w:rPr>
                <w:rFonts w:ascii="仿宋" w:hAnsi="仿宋" w:eastAsia="仿宋" w:cs="仿宋"/>
                <w:kern w:val="0"/>
                <w:sz w:val="24"/>
                <w:szCs w:val="24"/>
              </w:rPr>
              <w:t>明确岗位工作安排，掌握学校安全管理规定，值班</w:t>
            </w:r>
            <w:r>
              <w:rPr>
                <w:rFonts w:hint="eastAsia" w:ascii="仿宋" w:hAnsi="仿宋" w:eastAsia="仿宋" w:cs="仿宋"/>
                <w:kern w:val="0"/>
                <w:sz w:val="24"/>
                <w:szCs w:val="24"/>
                <w:lang w:eastAsia="zh-CN"/>
              </w:rPr>
              <w:t>值勤</w:t>
            </w:r>
            <w:r>
              <w:rPr>
                <w:rFonts w:ascii="仿宋" w:hAnsi="仿宋" w:eastAsia="仿宋" w:cs="仿宋"/>
                <w:kern w:val="0"/>
                <w:sz w:val="24"/>
                <w:szCs w:val="24"/>
              </w:rPr>
              <w:t>、巡逻等规章制度，做好岗位工作记录，内容</w:t>
            </w:r>
            <w:r>
              <w:rPr>
                <w:rFonts w:hint="eastAsia" w:ascii="仿宋" w:hAnsi="仿宋" w:eastAsia="仿宋" w:cs="仿宋"/>
                <w:kern w:val="0"/>
                <w:sz w:val="24"/>
                <w:szCs w:val="24"/>
                <w:lang w:eastAsia="zh-CN"/>
              </w:rPr>
              <w:t>翔实</w:t>
            </w:r>
            <w:r>
              <w:rPr>
                <w:rFonts w:ascii="仿宋" w:hAnsi="仿宋" w:eastAsia="仿宋" w:cs="仿宋"/>
                <w:kern w:val="0"/>
                <w:sz w:val="24"/>
                <w:szCs w:val="24"/>
              </w:rPr>
              <w:t>、完整</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15B83D50">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40410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07E71138">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487D10F8">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5FF3B307">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28091427">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9</w:t>
            </w:r>
            <w:r>
              <w:rPr>
                <w:rFonts w:ascii="仿宋" w:hAnsi="仿宋" w:eastAsia="仿宋" w:cs="仿宋"/>
                <w:kern w:val="0"/>
                <w:sz w:val="24"/>
                <w:szCs w:val="24"/>
                <w:lang w:eastAsia="zh-CN"/>
              </w:rPr>
              <w:t>.</w:t>
            </w:r>
            <w:r>
              <w:rPr>
                <w:rFonts w:ascii="仿宋" w:hAnsi="仿宋" w:eastAsia="仿宋" w:cs="仿宋"/>
                <w:kern w:val="0"/>
                <w:sz w:val="24"/>
                <w:szCs w:val="24"/>
              </w:rPr>
              <w:t>工作中发现问题及时汇报，并做好相应记录</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76D034A4">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35052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38FF0C2B">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42A0A061">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6A4BF696">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0272E14A">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10</w:t>
            </w:r>
            <w:r>
              <w:rPr>
                <w:rFonts w:ascii="仿宋" w:hAnsi="仿宋" w:eastAsia="仿宋" w:cs="仿宋"/>
                <w:kern w:val="0"/>
                <w:sz w:val="24"/>
                <w:szCs w:val="24"/>
                <w:lang w:eastAsia="zh-CN"/>
              </w:rPr>
              <w:t>.</w:t>
            </w:r>
            <w:r>
              <w:rPr>
                <w:rFonts w:ascii="仿宋" w:hAnsi="仿宋" w:eastAsia="仿宋" w:cs="仿宋"/>
                <w:kern w:val="0"/>
                <w:sz w:val="24"/>
                <w:szCs w:val="24"/>
              </w:rPr>
              <w:t>遵守党和国家法律法规及学校各项规章制度，不得利用岗位之便从事从事邪教、宗教等违法违规活动</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78AF0891">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bl>
    <w:p w14:paraId="65CA4316">
      <w:pPr>
        <w:pStyle w:val="2"/>
        <w:spacing w:before="0" w:after="0" w:line="240" w:lineRule="auto"/>
        <w:jc w:val="center"/>
        <w:rPr>
          <w:rFonts w:hint="default" w:ascii="Times New Roman" w:hAnsi="Times New Roman" w:eastAsia="宋体" w:cs="Times New Roman"/>
          <w:b/>
          <w:bCs/>
          <w:color w:val="auto"/>
          <w:kern w:val="44"/>
          <w:sz w:val="36"/>
          <w:szCs w:val="36"/>
          <w:lang w:eastAsia="zh-CN"/>
        </w:rPr>
      </w:pPr>
      <w:r>
        <w:rPr>
          <w:rFonts w:hint="default" w:ascii="仿宋_GB2312" w:hAnsi="仿宋_GB2312" w:eastAsia="仿宋_GB2312" w:cs="仿宋_GB2312"/>
          <w:sz w:val="28"/>
          <w:szCs w:val="28"/>
          <w:lang w:val="en-US" w:eastAsia="zh-CN" w:bidi="ar"/>
        </w:rPr>
        <w:br w:type="page"/>
      </w:r>
      <w:bookmarkStart w:id="561" w:name="_Toc17976"/>
      <w:r>
        <w:rPr>
          <w:rFonts w:hint="default" w:ascii="Times New Roman" w:hAnsi="Times New Roman" w:eastAsia="宋体"/>
          <w:color w:val="auto"/>
          <w:sz w:val="36"/>
          <w:szCs w:val="36"/>
          <w:lang w:val="zh-TW" w:eastAsia="zh-CN"/>
        </w:rPr>
        <w:t>第七章 评标方法和标准</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14:paraId="3DA8B989">
      <w:pPr>
        <w:pStyle w:val="18"/>
        <w:rPr>
          <w:rFonts w:hint="eastAsia" w:ascii="仿宋_GB2312" w:hAnsi="仿宋_GB2312" w:eastAsia="仿宋_GB2312" w:cs="仿宋_GB2312"/>
          <w:sz w:val="28"/>
          <w:szCs w:val="28"/>
          <w:lang w:eastAsia="zh-CN"/>
        </w:rPr>
      </w:pPr>
      <w:bookmarkStart w:id="562" w:name="_Toc421828923_WPSOffice_Level2"/>
      <w:bookmarkStart w:id="563" w:name="_Toc2142859637_WPSOffice_Level2"/>
      <w:bookmarkStart w:id="564" w:name="_Toc682913791_WPSOffice_Level2"/>
      <w:bookmarkStart w:id="565" w:name="_Toc1595179162_WPSOffice_Level2"/>
      <w:bookmarkStart w:id="566" w:name="_Toc1270934164_WPSOffice_Level2"/>
    </w:p>
    <w:p w14:paraId="1D8E43B9">
      <w:pPr>
        <w:spacing w:line="360" w:lineRule="auto"/>
        <w:rPr>
          <w:rFonts w:ascii="仿宋_GB2312" w:hAnsi="仿宋_GB2312" w:eastAsia="仿宋_GB2312" w:cs="仿宋_GB2312"/>
          <w:b/>
          <w:color w:val="auto"/>
          <w:sz w:val="28"/>
          <w:szCs w:val="28"/>
          <w:lang w:eastAsia="zh-CN"/>
        </w:rPr>
      </w:pPr>
      <w:r>
        <w:rPr>
          <w:rFonts w:ascii="仿宋_GB2312" w:hAnsi="仿宋_GB2312" w:eastAsia="仿宋_GB2312" w:cs="仿宋_GB2312"/>
          <w:b/>
          <w:color w:val="auto"/>
          <w:sz w:val="28"/>
          <w:szCs w:val="28"/>
          <w:lang w:eastAsia="zh-CN"/>
        </w:rPr>
        <w:t>一、评标方法</w:t>
      </w:r>
      <w:bookmarkEnd w:id="562"/>
      <w:bookmarkEnd w:id="563"/>
      <w:bookmarkEnd w:id="564"/>
      <w:bookmarkEnd w:id="565"/>
      <w:bookmarkEnd w:id="566"/>
    </w:p>
    <w:p w14:paraId="1C847B95">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采用综合评分法，总分值</w:t>
      </w:r>
      <w:r>
        <w:rPr>
          <w:rFonts w:ascii="仿宋_GB2312" w:hAnsi="仿宋_GB2312" w:eastAsia="仿宋_GB2312" w:cs="仿宋_GB2312"/>
          <w:color w:val="auto"/>
          <w:sz w:val="28"/>
          <w:szCs w:val="28"/>
          <w:lang w:val="en-US" w:eastAsia="zh-CN"/>
        </w:rPr>
        <w:t>100</w:t>
      </w:r>
      <w:r>
        <w:rPr>
          <w:rFonts w:ascii="仿宋_GB2312" w:hAnsi="仿宋_GB2312" w:eastAsia="仿宋_GB2312" w:cs="仿宋_GB2312"/>
          <w:color w:val="auto"/>
          <w:sz w:val="28"/>
          <w:szCs w:val="28"/>
          <w:lang w:eastAsia="zh-CN"/>
        </w:rPr>
        <w:t>分。</w:t>
      </w:r>
      <w:bookmarkStart w:id="567" w:name="_Toc35230229_WPSOffice_Level2"/>
      <w:r>
        <w:rPr>
          <w:rFonts w:ascii="仿宋_GB2312" w:hAnsi="仿宋_GB2312" w:eastAsia="仿宋_GB2312" w:cs="仿宋_GB2312"/>
          <w:color w:val="auto"/>
          <w:sz w:val="28"/>
          <w:szCs w:val="28"/>
          <w:lang w:eastAsia="zh-CN"/>
        </w:rPr>
        <w:t>评标委员会对各投标人的投标文件进行符合性审查、详细评审后，按评审得分由高到低顺序推荐排名。评审得分相同的，按投标报价由低到高顺序推荐排列；评审得分且投标报价相同的并列。</w:t>
      </w:r>
    </w:p>
    <w:bookmarkEnd w:id="567"/>
    <w:p w14:paraId="465F9945">
      <w:pPr>
        <w:spacing w:line="360" w:lineRule="auto"/>
        <w:ind w:firstLine="562" w:firstLineChars="200"/>
        <w:rPr>
          <w:rFonts w:ascii="仿宋_GB2312" w:hAnsi="仿宋_GB2312" w:eastAsia="仿宋_GB2312" w:cs="仿宋_GB2312"/>
          <w:b/>
          <w:color w:val="auto"/>
          <w:sz w:val="28"/>
          <w:szCs w:val="28"/>
          <w:lang w:eastAsia="zh-CN"/>
        </w:rPr>
      </w:pPr>
      <w:bookmarkStart w:id="568" w:name="_Toc333611415_WPSOffice_Level3"/>
      <w:bookmarkStart w:id="569" w:name="_Toc1165130044_WPSOffice_Level2"/>
      <w:bookmarkStart w:id="570" w:name="_Toc1410113626_WPSOffice_Level3"/>
      <w:r>
        <w:rPr>
          <w:rFonts w:ascii="仿宋_GB2312" w:hAnsi="仿宋_GB2312" w:eastAsia="仿宋_GB2312" w:cs="仿宋_GB2312"/>
          <w:b/>
          <w:color w:val="auto"/>
          <w:sz w:val="28"/>
          <w:szCs w:val="28"/>
          <w:lang w:eastAsia="zh-CN"/>
        </w:rPr>
        <w:t>二、符合性审查</w:t>
      </w:r>
      <w:bookmarkEnd w:id="568"/>
      <w:bookmarkEnd w:id="569"/>
      <w:bookmarkEnd w:id="570"/>
    </w:p>
    <w:p w14:paraId="3E0C4DE7">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评标委员会对符合资格的投标人的投标文件进行符合性审查，以确定其是否满足招标文件的实质性要求。</w:t>
      </w:r>
    </w:p>
    <w:p w14:paraId="113FE4A4">
      <w:pPr>
        <w:spacing w:line="360" w:lineRule="auto"/>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1.投标文件不存在雷同性（评标系统内投标文件雷同性分析，包括文件制作机器码或文件创建标识码）。</w:t>
      </w:r>
    </w:p>
    <w:p w14:paraId="3B95CBA0">
      <w:pPr>
        <w:spacing w:line="360" w:lineRule="auto"/>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2.签字盖章签章符合招标文件要求；</w:t>
      </w:r>
    </w:p>
    <w:p w14:paraId="3502F4A1">
      <w:pPr>
        <w:spacing w:line="360" w:lineRule="auto"/>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3.投标有效期符合招标文件要求；</w:t>
      </w:r>
    </w:p>
    <w:p w14:paraId="032317BD">
      <w:pPr>
        <w:spacing w:line="360" w:lineRule="auto"/>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4.投标报价未超出最高限价；</w:t>
      </w:r>
    </w:p>
    <w:p w14:paraId="186D515A">
      <w:pPr>
        <w:spacing w:line="360" w:lineRule="auto"/>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5.投标文件无重大或不可接受的偏差；</w:t>
      </w:r>
    </w:p>
    <w:p w14:paraId="4DC690B8">
      <w:pPr>
        <w:spacing w:line="360" w:lineRule="auto"/>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6.投标文件未附有采购人不能接受的条件；</w:t>
      </w:r>
    </w:p>
    <w:p w14:paraId="61073526">
      <w:pPr>
        <w:spacing w:line="360" w:lineRule="auto"/>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7.★代表实质性指标，不满足该指标项将导致投标被拒绝；</w:t>
      </w:r>
    </w:p>
    <w:p w14:paraId="3090FB7D">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8.招标文件及法律法规规定的其他情形。</w:t>
      </w:r>
    </w:p>
    <w:p w14:paraId="45FE2E47">
      <w:pPr>
        <w:pStyle w:val="36"/>
        <w:spacing w:line="360" w:lineRule="auto"/>
        <w:ind w:firstLine="562" w:firstLineChars="200"/>
        <w:rPr>
          <w:rFonts w:hint="eastAsia" w:ascii="仿宋_GB2312" w:hAnsi="仿宋_GB2312" w:eastAsia="仿宋_GB2312" w:cs="仿宋_GB2312"/>
          <w:b/>
          <w:color w:val="auto"/>
          <w:kern w:val="2"/>
          <w:sz w:val="28"/>
          <w:szCs w:val="28"/>
          <w:lang w:val="zh-TW"/>
        </w:rPr>
      </w:pPr>
      <w:bookmarkStart w:id="571" w:name="_Toc717433308_WPSOffice_Level2"/>
      <w:r>
        <w:rPr>
          <w:rFonts w:hint="eastAsia" w:ascii="仿宋_GB2312" w:hAnsi="仿宋_GB2312" w:eastAsia="仿宋_GB2312" w:cs="仿宋_GB2312"/>
          <w:b/>
          <w:color w:val="auto"/>
          <w:kern w:val="2"/>
          <w:sz w:val="28"/>
          <w:szCs w:val="28"/>
          <w:lang w:val="zh-TW"/>
        </w:rPr>
        <w:t>三、详细评审</w:t>
      </w:r>
      <w:bookmarkEnd w:id="571"/>
    </w:p>
    <w:p w14:paraId="27EF109E">
      <w:pPr>
        <w:spacing w:line="360" w:lineRule="auto"/>
        <w:ind w:firstLine="562" w:firstLineChars="200"/>
        <w:rPr>
          <w:rFonts w:ascii="仿宋_GB2312" w:hAnsi="仿宋_GB2312" w:eastAsia="仿宋_GB2312" w:cs="仿宋_GB2312"/>
          <w:b/>
          <w:color w:val="auto"/>
          <w:sz w:val="28"/>
          <w:szCs w:val="28"/>
          <w:lang w:eastAsia="zh-CN"/>
        </w:rPr>
      </w:pPr>
      <w:bookmarkStart w:id="572" w:name="_Toc278923003_WPSOffice_Level3"/>
      <w:bookmarkStart w:id="573" w:name="_Toc1716909242_WPSOffice_Level3"/>
      <w:bookmarkStart w:id="574" w:name="_Toc1971336045_WPSOffice_Level3"/>
      <w:r>
        <w:rPr>
          <w:rFonts w:ascii="仿宋_GB2312" w:hAnsi="仿宋_GB2312" w:eastAsia="仿宋_GB2312" w:cs="仿宋_GB2312"/>
          <w:b/>
          <w:color w:val="auto"/>
          <w:sz w:val="28"/>
          <w:szCs w:val="28"/>
          <w:lang w:val="en-US" w:eastAsia="zh-CN"/>
        </w:rPr>
        <w:t>1</w:t>
      </w:r>
      <w:r>
        <w:rPr>
          <w:rFonts w:ascii="仿宋_GB2312" w:hAnsi="仿宋_GB2312" w:eastAsia="仿宋_GB2312" w:cs="仿宋_GB2312"/>
          <w:b/>
          <w:color w:val="auto"/>
          <w:sz w:val="28"/>
          <w:szCs w:val="28"/>
          <w:lang w:eastAsia="zh-CN"/>
        </w:rPr>
        <w:t>．澄清有关问题</w:t>
      </w:r>
      <w:bookmarkEnd w:id="572"/>
      <w:bookmarkEnd w:id="573"/>
      <w:bookmarkEnd w:id="574"/>
    </w:p>
    <w:p w14:paraId="649B9995">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1.1</w:t>
      </w:r>
      <w:r>
        <w:rPr>
          <w:rFonts w:ascii="仿宋_GB2312" w:hAnsi="仿宋_GB2312" w:eastAsia="仿宋_GB2312" w:cs="仿宋_GB2312"/>
          <w:color w:val="auto"/>
          <w:sz w:val="28"/>
          <w:szCs w:val="28"/>
          <w:lang w:eastAsia="zh-CN"/>
        </w:rPr>
        <w:t>对于投标文件中含义不明确、同类问题表述不一致或者有明显文字和计算错误的内容，评标委员会应当以书面形式要求投标人作出必要的澄清、说明或者补正。</w:t>
      </w:r>
    </w:p>
    <w:p w14:paraId="24F91E27">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1.2</w:t>
      </w:r>
      <w:r>
        <w:rPr>
          <w:rFonts w:ascii="仿宋_GB2312" w:hAnsi="仿宋_GB2312" w:eastAsia="仿宋_GB2312" w:cs="仿宋_GB2312"/>
          <w:color w:val="auto"/>
          <w:sz w:val="28"/>
          <w:szCs w:val="28"/>
          <w:lang w:eastAsia="zh-CN"/>
        </w:rPr>
        <w:t>投标人的澄清、说明或者补正不得超出投标文件的范围或者改变投标文件的实质性内容。</w:t>
      </w:r>
    </w:p>
    <w:p w14:paraId="06F421BA">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1.3</w:t>
      </w:r>
      <w:r>
        <w:rPr>
          <w:rFonts w:ascii="仿宋_GB2312" w:hAnsi="仿宋_GB2312" w:eastAsia="仿宋_GB2312" w:cs="仿宋_GB2312"/>
          <w:color w:val="auto"/>
          <w:sz w:val="28"/>
          <w:szCs w:val="28"/>
          <w:lang w:eastAsia="zh-CN"/>
        </w:rPr>
        <w:t>允许修正投标文件中不构成重大偏离的、微小的、非正规的、不一致或不规则的地方。</w:t>
      </w:r>
    </w:p>
    <w:p w14:paraId="6D486BBD">
      <w:pPr>
        <w:spacing w:line="360" w:lineRule="auto"/>
        <w:ind w:firstLine="562" w:firstLineChars="200"/>
        <w:rPr>
          <w:rFonts w:hint="default" w:ascii="Times New Roman" w:hAnsi="Times New Roman" w:eastAsia="仿宋_GB2312" w:cs="Times New Roman"/>
          <w:b/>
          <w:color w:val="auto"/>
          <w:sz w:val="28"/>
          <w:szCs w:val="28"/>
          <w:lang w:eastAsia="zh-CN"/>
        </w:rPr>
      </w:pPr>
      <w:bookmarkStart w:id="575" w:name="_Toc131500600_WPSOffice_Level3"/>
      <w:bookmarkStart w:id="576" w:name="_Toc648016321_WPSOffice_Level3"/>
      <w:bookmarkStart w:id="577" w:name="_Toc2128211085"/>
      <w:bookmarkStart w:id="578" w:name="_Toc1366447656"/>
      <w:bookmarkStart w:id="579" w:name="_Toc1876950018_WPSOffice_Level1"/>
      <w:bookmarkStart w:id="580" w:name="_Toc1212124171"/>
      <w:bookmarkStart w:id="581" w:name="_Toc1047604175"/>
      <w:bookmarkStart w:id="582" w:name="_Toc694927784"/>
      <w:bookmarkStart w:id="583" w:name="_Toc1331652897_WPSOffice_Level2"/>
      <w:bookmarkStart w:id="584" w:name="_Toc1887969822_WPSOffice_Level2"/>
      <w:bookmarkStart w:id="585" w:name="_Toc339295120"/>
      <w:bookmarkStart w:id="586" w:name="_Toc2146371347"/>
      <w:bookmarkStart w:id="587" w:name="_Toc667407289"/>
      <w:bookmarkStart w:id="588" w:name="_Toc2021117886"/>
      <w:bookmarkStart w:id="589" w:name="_Toc505697850"/>
      <w:bookmarkStart w:id="590" w:name="_Toc1554580408"/>
      <w:bookmarkStart w:id="591" w:name="_Toc1216028725_WPSOffice_Level2"/>
      <w:bookmarkStart w:id="592" w:name="_Toc1351594660_WPSOffice_Level2"/>
      <w:r>
        <w:rPr>
          <w:rFonts w:ascii="Times New Roman" w:hAnsi="Times New Roman" w:eastAsia="仿宋_GB2312" w:cs="Times New Roman"/>
          <w:b/>
          <w:color w:val="auto"/>
          <w:sz w:val="28"/>
          <w:szCs w:val="28"/>
          <w:lang w:val="en-US" w:eastAsia="zh-CN"/>
        </w:rPr>
        <w:t>2.</w:t>
      </w:r>
      <w:r>
        <w:rPr>
          <w:rFonts w:hint="default" w:ascii="Times New Roman" w:hAnsi="Times New Roman" w:eastAsia="仿宋_GB2312" w:cs="Times New Roman"/>
          <w:b/>
          <w:color w:val="auto"/>
          <w:sz w:val="28"/>
          <w:szCs w:val="28"/>
          <w:lang w:val="en-US" w:eastAsia="zh-CN"/>
        </w:rPr>
        <w:t>政府采购异常低价审查</w:t>
      </w:r>
    </w:p>
    <w:p w14:paraId="0E5A2919">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2.1</w:t>
      </w:r>
      <w:r>
        <w:rPr>
          <w:rFonts w:hint="default" w:ascii="Times New Roman" w:hAnsi="Times New Roman" w:eastAsia="仿宋_GB2312" w:cs="Times New Roman"/>
          <w:color w:val="auto"/>
          <w:sz w:val="28"/>
          <w:szCs w:val="28"/>
          <w:lang w:val="en-US" w:eastAsia="zh-CN"/>
        </w:rPr>
        <w:t>政府采购评审中出现下列情形之一的，评审委员会应当启动异常低价投标（响应）审查程序：</w:t>
      </w:r>
    </w:p>
    <w:p w14:paraId="33E76C3D">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val="en-US" w:eastAsia="zh-CN"/>
        </w:rPr>
        <w:t>投标（响应）报价低于全部通过符合性审查供应商投标（响应）报价平均值</w:t>
      </w:r>
      <w:r>
        <w:rPr>
          <w:rFonts w:ascii="Times New Roman" w:hAnsi="Times New Roman" w:eastAsia="仿宋_GB2312" w:cs="Times New Roman"/>
          <w:color w:val="auto"/>
          <w:sz w:val="28"/>
          <w:szCs w:val="28"/>
          <w:lang w:val="en-US" w:eastAsia="zh-CN"/>
        </w:rPr>
        <w:t>65</w:t>
      </w:r>
      <w:r>
        <w:rPr>
          <w:rFonts w:hint="default" w:ascii="Times New Roman" w:hAnsi="Times New Roman" w:eastAsia="仿宋_GB2312" w:cs="Times New Roman"/>
          <w:color w:val="auto"/>
          <w:sz w:val="28"/>
          <w:szCs w:val="28"/>
          <w:lang w:val="en-US" w:eastAsia="zh-CN"/>
        </w:rPr>
        <w:t>%的，即投标（响应）报价&lt;全部通过符合性审查供应商投标（响应）报价平均值×</w:t>
      </w:r>
      <w:r>
        <w:rPr>
          <w:rFonts w:ascii="Times New Roman" w:hAnsi="Times New Roman" w:eastAsia="仿宋_GB2312" w:cs="Times New Roman"/>
          <w:color w:val="auto"/>
          <w:sz w:val="28"/>
          <w:szCs w:val="28"/>
          <w:lang w:val="en-US" w:eastAsia="zh-CN"/>
        </w:rPr>
        <w:t>65</w:t>
      </w:r>
      <w:r>
        <w:rPr>
          <w:rFonts w:hint="default" w:ascii="Times New Roman" w:hAnsi="Times New Roman" w:eastAsia="仿宋_GB2312" w:cs="Times New Roman"/>
          <w:color w:val="auto"/>
          <w:sz w:val="28"/>
          <w:szCs w:val="28"/>
          <w:lang w:val="en-US" w:eastAsia="zh-CN"/>
        </w:rPr>
        <w:t>%；</w:t>
      </w:r>
    </w:p>
    <w:p w14:paraId="503036ED">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val="en-US" w:eastAsia="zh-CN"/>
        </w:rPr>
        <w:t>投标（响应）报价低于通过符合性审查的次低报价供应商投标（响应）报价</w:t>
      </w:r>
      <w:r>
        <w:rPr>
          <w:rFonts w:ascii="Times New Roman" w:hAnsi="Times New Roman" w:eastAsia="仿宋_GB2312" w:cs="Times New Roman"/>
          <w:color w:val="auto"/>
          <w:sz w:val="28"/>
          <w:szCs w:val="28"/>
          <w:lang w:val="en-US" w:eastAsia="zh-CN"/>
        </w:rPr>
        <w:t>65</w:t>
      </w:r>
      <w:r>
        <w:rPr>
          <w:rFonts w:hint="default" w:ascii="Times New Roman" w:hAnsi="Times New Roman" w:eastAsia="仿宋_GB2312" w:cs="Times New Roman"/>
          <w:color w:val="auto"/>
          <w:sz w:val="28"/>
          <w:szCs w:val="28"/>
          <w:lang w:val="en-US" w:eastAsia="zh-CN"/>
        </w:rPr>
        <w:t>%的，即投标（响应）报价&lt;通过符合性审查的次低报价供应商投标（响应）报价×</w:t>
      </w:r>
      <w:r>
        <w:rPr>
          <w:rFonts w:ascii="Times New Roman" w:hAnsi="Times New Roman" w:eastAsia="仿宋_GB2312" w:cs="Times New Roman"/>
          <w:color w:val="auto"/>
          <w:sz w:val="28"/>
          <w:szCs w:val="28"/>
          <w:lang w:val="en-US" w:eastAsia="zh-CN"/>
        </w:rPr>
        <w:t>65</w:t>
      </w:r>
      <w:r>
        <w:rPr>
          <w:rFonts w:hint="default" w:ascii="Times New Roman" w:hAnsi="Times New Roman" w:eastAsia="仿宋_GB2312" w:cs="Times New Roman"/>
          <w:color w:val="auto"/>
          <w:sz w:val="28"/>
          <w:szCs w:val="28"/>
          <w:lang w:val="en-US" w:eastAsia="zh-CN"/>
        </w:rPr>
        <w:t>%；</w:t>
      </w:r>
    </w:p>
    <w:p w14:paraId="64B808F9">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投标（响应）报价低于采购项目最高限价</w:t>
      </w:r>
      <w:r>
        <w:rPr>
          <w:rFonts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5%的，即投标（响应）报价&lt;采购项目最高限价×</w:t>
      </w:r>
      <w:r>
        <w:rPr>
          <w:rFonts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5%；</w:t>
      </w:r>
    </w:p>
    <w:p w14:paraId="033D215C">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val="en-US" w:eastAsia="zh-CN"/>
        </w:rPr>
        <w:t>评审委员会基于专业判断，认为供应商报价过低，有可能影响产品质量或者不能诚信履约的其他情形。</w:t>
      </w:r>
    </w:p>
    <w:p w14:paraId="5B358549">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2.2</w:t>
      </w:r>
      <w:r>
        <w:rPr>
          <w:rFonts w:hint="default" w:ascii="Times New Roman" w:hAnsi="Times New Roman" w:eastAsia="仿宋_GB2312" w:cs="Times New Roman"/>
          <w:color w:val="auto"/>
          <w:sz w:val="28"/>
          <w:szCs w:val="28"/>
          <w:lang w:val="en-US" w:eastAsia="zh-CN"/>
        </w:rPr>
        <w:t>评审委员会启动异常低价投标（响应）审查后，属于前述</w:t>
      </w:r>
      <w:r>
        <w:rPr>
          <w:rFonts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val="en-US" w:eastAsia="zh-CN"/>
        </w:rPr>
        <w:t>至</w:t>
      </w:r>
      <w:r>
        <w:rPr>
          <w:rFonts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val="en-US" w:eastAsia="zh-CN"/>
        </w:rPr>
        <w:t>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w:t>
      </w: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情形</w:t>
      </w:r>
      <w:r>
        <w:rPr>
          <w:rFonts w:ascii="Times New Roman" w:hAnsi="Times New Roman" w:eastAsia="仿宋_GB2312" w:cs="Times New Roman"/>
          <w:color w:val="auto"/>
          <w:sz w:val="28"/>
          <w:szCs w:val="28"/>
          <w:lang w:val="en-US" w:eastAsia="zh-CN"/>
        </w:rPr>
        <w:t>的</w:t>
      </w:r>
      <w:r>
        <w:rPr>
          <w:rFonts w:hint="default" w:ascii="Times New Roman" w:hAnsi="Times New Roman" w:eastAsia="仿宋_GB2312" w:cs="Times New Roman"/>
          <w:color w:val="auto"/>
          <w:sz w:val="28"/>
          <w:szCs w:val="28"/>
          <w:lang w:val="en-US" w:eastAsia="zh-CN"/>
        </w:rPr>
        <w:t>，供应商已随投标（响应）文件一并提交相关书面说明及必要的证明材料的，在评审现场可不再重复提交。</w:t>
      </w:r>
    </w:p>
    <w:p w14:paraId="2F472A93">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2.3</w:t>
      </w:r>
      <w:r>
        <w:rPr>
          <w:rFonts w:hint="default" w:ascii="Times New Roman" w:hAnsi="Times New Roman" w:eastAsia="仿宋_GB2312" w:cs="Times New Roman"/>
          <w:color w:val="auto"/>
          <w:sz w:val="28"/>
          <w:szCs w:val="28"/>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83906D8">
      <w:pPr>
        <w:spacing w:line="360" w:lineRule="auto"/>
        <w:ind w:firstLine="562" w:firstLineChars="200"/>
        <w:rPr>
          <w:rFonts w:hint="default" w:ascii="Times New Roman" w:hAnsi="Times New Roman" w:eastAsia="仿宋_GB2312" w:cs="Times New Roman"/>
          <w:b/>
          <w:color w:val="auto"/>
          <w:sz w:val="28"/>
          <w:szCs w:val="28"/>
          <w:lang w:eastAsia="zh-CN"/>
        </w:rPr>
      </w:pPr>
      <w:r>
        <w:rPr>
          <w:rFonts w:ascii="Times New Roman" w:hAnsi="Times New Roman" w:eastAsia="仿宋_GB2312" w:cs="Times New Roman"/>
          <w:b/>
          <w:color w:val="auto"/>
          <w:sz w:val="28"/>
          <w:szCs w:val="28"/>
          <w:lang w:val="en-US" w:eastAsia="zh-CN"/>
        </w:rPr>
        <w:t>3</w:t>
      </w:r>
      <w:r>
        <w:rPr>
          <w:rFonts w:hint="default" w:ascii="Times New Roman" w:hAnsi="Times New Roman" w:eastAsia="仿宋_GB2312" w:cs="Times New Roman"/>
          <w:b/>
          <w:color w:val="auto"/>
          <w:sz w:val="28"/>
          <w:szCs w:val="28"/>
          <w:lang w:eastAsia="zh-CN"/>
        </w:rPr>
        <w:t>．综合比较与评价</w:t>
      </w:r>
    </w:p>
    <w:p w14:paraId="1EC86436">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评标委员会按照招标文件中规定的评标方法和标准，对符合性审查合格的投标文件进行商务和技术评</w:t>
      </w:r>
      <w:r>
        <w:rPr>
          <w:rFonts w:hint="default" w:ascii="Times New Roman" w:hAnsi="Times New Roman" w:eastAsia="仿宋_GB2312" w:cs="Times New Roman"/>
          <w:color w:val="auto"/>
          <w:sz w:val="28"/>
          <w:szCs w:val="28"/>
          <w:lang w:val="en-US" w:eastAsia="zh-CN"/>
        </w:rPr>
        <w:t>审</w:t>
      </w:r>
      <w:r>
        <w:rPr>
          <w:rFonts w:hint="default" w:ascii="Times New Roman" w:hAnsi="Times New Roman" w:eastAsia="仿宋_GB2312" w:cs="Times New Roman"/>
          <w:color w:val="auto"/>
          <w:sz w:val="28"/>
          <w:szCs w:val="28"/>
          <w:lang w:eastAsia="zh-CN"/>
        </w:rPr>
        <w:t>，综合比较与评价。</w:t>
      </w:r>
    </w:p>
    <w:p w14:paraId="08B939FF">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评标时，评标委员会各成员应当独立对每个投标人的投标文件进行评价，并汇总每个投标人的得分，由评标委员会推荐3名中标候选人。</w:t>
      </w:r>
    </w:p>
    <w:p w14:paraId="44F29EF6">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投标人的评审得分为所有评委评审得分的算术平均值，评审得分取至小数点后两位（第三位四舍五入）。</w:t>
      </w:r>
    </w:p>
    <w:p w14:paraId="2AC92D78">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评标委员会完成评标后，应当出具书面评标报告。</w:t>
      </w:r>
    </w:p>
    <w:p w14:paraId="76A017FB">
      <w:pPr>
        <w:spacing w:line="360" w:lineRule="auto"/>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评标委员会成员对需要共同认定的事项存在争议的，应当按照少数服从多数的原则作出结论。持不同意见的评标委员会成员应当在评标报告上签署不同意见及理由，否则视为同意评标报告。</w:t>
      </w:r>
    </w:p>
    <w:p w14:paraId="44E1C085">
      <w:pPr>
        <w:numPr>
          <w:ilvl w:val="0"/>
          <w:numId w:val="0"/>
        </w:numPr>
        <w:spacing w:line="360" w:lineRule="auto"/>
        <w:ind w:firstLine="562" w:firstLineChars="200"/>
        <w:outlineLvl w:val="1"/>
        <w:rPr>
          <w:rFonts w:hint="eastAsia" w:ascii="Times New Roman" w:hAnsi="Times New Roman" w:eastAsia="仿宋_GB2312" w:cs="Times New Roman"/>
          <w:b/>
          <w:color w:val="auto"/>
          <w:sz w:val="28"/>
          <w:szCs w:val="28"/>
          <w:lang w:val="en-US" w:eastAsia="zh-CN"/>
        </w:rPr>
      </w:pPr>
      <w:r>
        <w:rPr>
          <w:rFonts w:hint="eastAsia" w:ascii="Times New Roman" w:hAnsi="Times New Roman" w:eastAsia="仿宋_GB2312" w:cs="Times New Roman"/>
          <w:b/>
          <w:color w:val="auto"/>
          <w:sz w:val="28"/>
          <w:szCs w:val="28"/>
          <w:lang w:val="en-US" w:eastAsia="zh-CN"/>
        </w:rPr>
        <w:t>四、</w:t>
      </w:r>
      <w:r>
        <w:rPr>
          <w:rFonts w:hint="default" w:ascii="Times New Roman" w:hAnsi="Times New Roman" w:eastAsia="仿宋_GB2312" w:cs="Times New Roman"/>
          <w:b/>
          <w:color w:val="auto"/>
          <w:sz w:val="28"/>
          <w:szCs w:val="28"/>
          <w:lang w:eastAsia="zh-CN"/>
        </w:rPr>
        <w:t>评分标准（满分100分）</w:t>
      </w:r>
    </w:p>
    <w:bookmarkEnd w:id="575"/>
    <w:bookmarkEnd w:id="576"/>
    <w:tbl>
      <w:tblPr>
        <w:tblStyle w:val="20"/>
        <w:tblpPr w:leftFromText="180" w:rightFromText="180" w:vertAnchor="text" w:horzAnchor="page" w:tblpX="1205" w:tblpY="20"/>
        <w:tblOverlap w:val="never"/>
        <w:tblW w:w="96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31"/>
        <w:gridCol w:w="1491"/>
        <w:gridCol w:w="5438"/>
        <w:gridCol w:w="1087"/>
      </w:tblGrid>
      <w:tr w14:paraId="7D709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1631" w:type="dxa"/>
            <w:noWrap w:val="0"/>
            <w:vAlign w:val="center"/>
          </w:tcPr>
          <w:p w14:paraId="4776767E">
            <w:pPr>
              <w:spacing w:line="360" w:lineRule="auto"/>
              <w:jc w:val="left"/>
              <w:rPr>
                <w:rFonts w:hint="eastAsia" w:ascii="仿宋_GB2312" w:hAnsi="仿宋_GB2312" w:eastAsia="仿宋_GB2312" w:cs="仿宋_GB2312"/>
                <w:b/>
                <w:bCs/>
                <w:sz w:val="28"/>
                <w:szCs w:val="28"/>
              </w:rPr>
            </w:pPr>
            <w:bookmarkStart w:id="593" w:name="_Toc32504"/>
            <w:r>
              <w:rPr>
                <w:rFonts w:hint="eastAsia" w:ascii="仿宋_GB2312" w:hAnsi="仿宋_GB2312" w:eastAsia="仿宋_GB2312" w:cs="仿宋_GB2312"/>
                <w:b/>
                <w:bCs/>
                <w:sz w:val="28"/>
                <w:szCs w:val="28"/>
              </w:rPr>
              <w:t>评分内容</w:t>
            </w:r>
          </w:p>
        </w:tc>
        <w:tc>
          <w:tcPr>
            <w:tcW w:w="1491" w:type="dxa"/>
            <w:noWrap/>
            <w:vAlign w:val="center"/>
          </w:tcPr>
          <w:p w14:paraId="209CCBEE">
            <w:pPr>
              <w:spacing w:line="36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评分因素</w:t>
            </w:r>
          </w:p>
        </w:tc>
        <w:tc>
          <w:tcPr>
            <w:tcW w:w="5438" w:type="dxa"/>
            <w:noWrap/>
            <w:vAlign w:val="center"/>
          </w:tcPr>
          <w:p w14:paraId="505FFDF6">
            <w:pPr>
              <w:spacing w:line="360" w:lineRule="auto"/>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评审标准</w:t>
            </w:r>
          </w:p>
        </w:tc>
        <w:tc>
          <w:tcPr>
            <w:tcW w:w="1087" w:type="dxa"/>
            <w:noWrap/>
            <w:vAlign w:val="center"/>
          </w:tcPr>
          <w:p w14:paraId="45A39B11">
            <w:pPr>
              <w:spacing w:line="360" w:lineRule="auto"/>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分值</w:t>
            </w:r>
          </w:p>
        </w:tc>
      </w:tr>
      <w:tr w14:paraId="3C71F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1631" w:type="dxa"/>
            <w:noWrap w:val="0"/>
            <w:vAlign w:val="center"/>
          </w:tcPr>
          <w:p w14:paraId="780EDAA8">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w:t>
            </w:r>
          </w:p>
          <w:p w14:paraId="66806A1D">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rPr>
              <w:t>分）</w:t>
            </w:r>
          </w:p>
        </w:tc>
        <w:tc>
          <w:tcPr>
            <w:tcW w:w="1491" w:type="dxa"/>
            <w:noWrap w:val="0"/>
            <w:vAlign w:val="center"/>
          </w:tcPr>
          <w:p w14:paraId="29FF96F3">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投标报价</w:t>
            </w:r>
          </w:p>
        </w:tc>
        <w:tc>
          <w:tcPr>
            <w:tcW w:w="5438" w:type="dxa"/>
            <w:noWrap w:val="0"/>
            <w:vAlign w:val="center"/>
          </w:tcPr>
          <w:p w14:paraId="6925BB8C">
            <w:pPr>
              <w:keepNext w:val="0"/>
              <w:keepLines w:val="0"/>
              <w:pageBreakBefore w:val="0"/>
              <w:widowControl w:val="0"/>
              <w:kinsoku/>
              <w:wordWrap/>
              <w:overflowPunct/>
              <w:topLinePunct w:val="0"/>
              <w:autoSpaceDE/>
              <w:autoSpaceDN/>
              <w:bidi w:val="0"/>
              <w:adjustRightInd/>
              <w:snapToGrid/>
              <w:spacing w:line="380" w:lineRule="exact"/>
              <w:ind w:right="0" w:rightChars="0"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价格分统一采用低价优先法计算，即满足招标文件要求且投标价格最低的投标报价为评标基准价，其价格分为满分。</w:t>
            </w:r>
          </w:p>
          <w:p w14:paraId="6841833C">
            <w:pPr>
              <w:keepNext w:val="0"/>
              <w:keepLines w:val="0"/>
              <w:pageBreakBefore w:val="0"/>
              <w:widowControl w:val="0"/>
              <w:kinsoku/>
              <w:wordWrap/>
              <w:overflowPunct/>
              <w:topLinePunct w:val="0"/>
              <w:autoSpaceDE/>
              <w:autoSpaceDN/>
              <w:bidi w:val="0"/>
              <w:adjustRightInd/>
              <w:snapToGrid/>
              <w:spacing w:line="380" w:lineRule="exact"/>
              <w:ind w:right="0" w:rightChars="0"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其他投标人的价格分统一按照下列公式计算：投标报价得分= (评标基准价/投标报价)x</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rPr>
              <w:t>。</w:t>
            </w:r>
          </w:p>
        </w:tc>
        <w:tc>
          <w:tcPr>
            <w:tcW w:w="1087" w:type="dxa"/>
            <w:noWrap w:val="0"/>
            <w:vAlign w:val="center"/>
          </w:tcPr>
          <w:p w14:paraId="03D38C88">
            <w:pPr>
              <w:spacing w:line="360" w:lineRule="auto"/>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w:t>
            </w:r>
          </w:p>
        </w:tc>
      </w:tr>
      <w:tr w14:paraId="1FA61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1631" w:type="dxa"/>
            <w:vMerge w:val="restart"/>
            <w:noWrap w:val="0"/>
            <w:vAlign w:val="center"/>
          </w:tcPr>
          <w:p w14:paraId="3D508E0F">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技术部分（</w:t>
            </w:r>
            <w:r>
              <w:rPr>
                <w:rFonts w:hint="eastAsia" w:ascii="仿宋_GB2312" w:hAnsi="仿宋_GB2312" w:eastAsia="仿宋_GB2312" w:cs="仿宋_GB2312"/>
                <w:sz w:val="28"/>
                <w:szCs w:val="28"/>
                <w:lang w:val="en-US" w:eastAsia="zh-CN"/>
              </w:rPr>
              <w:t>65</w:t>
            </w:r>
            <w:r>
              <w:rPr>
                <w:rFonts w:hint="eastAsia" w:ascii="仿宋_GB2312" w:hAnsi="仿宋_GB2312" w:eastAsia="仿宋_GB2312" w:cs="仿宋_GB2312"/>
                <w:sz w:val="28"/>
                <w:szCs w:val="28"/>
              </w:rPr>
              <w:t>分）</w:t>
            </w:r>
          </w:p>
        </w:tc>
        <w:tc>
          <w:tcPr>
            <w:tcW w:w="1491" w:type="dxa"/>
            <w:noWrap w:val="0"/>
            <w:vAlign w:val="center"/>
          </w:tcPr>
          <w:p w14:paraId="13D35606">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保安服务方案</w:t>
            </w:r>
          </w:p>
        </w:tc>
        <w:tc>
          <w:tcPr>
            <w:tcW w:w="5438" w:type="dxa"/>
            <w:noWrap w:val="0"/>
            <w:vAlign w:val="center"/>
          </w:tcPr>
          <w:p w14:paraId="58B5CF82">
            <w:pPr>
              <w:keepNext w:val="0"/>
              <w:keepLines w:val="0"/>
              <w:pageBreakBefore w:val="0"/>
              <w:widowControl w:val="0"/>
              <w:kinsoku/>
              <w:wordWrap/>
              <w:overflowPunct/>
              <w:topLinePunct w:val="0"/>
              <w:autoSpaceDE/>
              <w:autoSpaceDN/>
              <w:bidi w:val="0"/>
              <w:adjustRightInd/>
              <w:snapToGrid/>
              <w:spacing w:line="380" w:lineRule="exact"/>
              <w:ind w:right="0" w:rightChars="0" w:firstLine="560" w:firstLineChars="200"/>
              <w:jc w:val="both"/>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eastAsia="zh-CN"/>
              </w:rPr>
              <w:t>投标人针对本项目并结合学校实际情况制定安保服务方案，包括但不限于门岗执勤守卫、保卫值班室值班、校区重点要害部位、点位盯守、治安巡逻、消防巡查</w:t>
            </w:r>
            <w:r>
              <w:rPr>
                <w:rFonts w:hint="eastAsia" w:ascii="仿宋_GB2312" w:hAnsi="仿宋_GB2312" w:eastAsia="仿宋_GB2312" w:cs="仿宋_GB2312"/>
                <w:color w:val="auto"/>
                <w:sz w:val="28"/>
                <w:szCs w:val="28"/>
                <w:lang w:val="en-US" w:eastAsia="zh-CN"/>
              </w:rPr>
              <w:t>服务</w:t>
            </w:r>
            <w:r>
              <w:rPr>
                <w:rFonts w:hint="eastAsia" w:ascii="仿宋_GB2312" w:hAnsi="仿宋_GB2312" w:eastAsia="仿宋_GB2312" w:cs="仿宋_GB2312"/>
                <w:color w:val="auto"/>
                <w:sz w:val="28"/>
                <w:szCs w:val="28"/>
                <w:lang w:eastAsia="zh-CN"/>
              </w:rPr>
              <w:t>、交通管理、反恐防暴、校区突发事件处置工作、抢险救灾、大型活动秩序维护等，列出相关工作管理难点、重点，并提出相应的解决办法等</w:t>
            </w:r>
            <w:r>
              <w:rPr>
                <w:rFonts w:hint="eastAsia" w:ascii="仿宋_GB2312" w:hAnsi="仿宋_GB2312" w:eastAsia="仿宋_GB2312" w:cs="仿宋_GB2312"/>
                <w:color w:val="auto"/>
                <w:sz w:val="28"/>
                <w:szCs w:val="28"/>
                <w:lang w:val="en-US" w:eastAsia="zh-CN"/>
              </w:rPr>
              <w:t>。</w:t>
            </w:r>
          </w:p>
          <w:p w14:paraId="1163641D">
            <w:pPr>
              <w:keepNext w:val="0"/>
              <w:keepLines w:val="0"/>
              <w:pageBreakBefore w:val="0"/>
              <w:widowControl w:val="0"/>
              <w:kinsoku/>
              <w:wordWrap/>
              <w:overflowPunct/>
              <w:topLinePunct w:val="0"/>
              <w:autoSpaceDE/>
              <w:autoSpaceDN/>
              <w:bidi w:val="0"/>
              <w:adjustRightInd/>
              <w:snapToGrid/>
              <w:spacing w:line="380" w:lineRule="exact"/>
              <w:ind w:right="0" w:righ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投标人对每项内容论述详细，完全贴合采购需求的得</w:t>
            </w:r>
            <w:r>
              <w:rPr>
                <w:rFonts w:hint="eastAsia" w:ascii="仿宋_GB2312" w:hAnsi="仿宋_GB2312" w:eastAsia="仿宋_GB2312" w:cs="仿宋_GB2312"/>
                <w:color w:val="auto"/>
                <w:sz w:val="28"/>
                <w:szCs w:val="28"/>
                <w:lang w:val="en-US" w:eastAsia="zh-CN"/>
              </w:rPr>
              <w:t>9</w:t>
            </w:r>
            <w:r>
              <w:rPr>
                <w:rFonts w:hint="eastAsia" w:ascii="仿宋_GB2312" w:hAnsi="仿宋_GB2312" w:eastAsia="仿宋_GB2312" w:cs="仿宋_GB2312"/>
                <w:color w:val="auto"/>
                <w:sz w:val="28"/>
                <w:szCs w:val="28"/>
                <w:lang w:eastAsia="zh-CN"/>
              </w:rPr>
              <w:t>分；投标人对每项内容虽阐述但未贴合采购需求进行论述，或内容未包括具体细节的得</w:t>
            </w: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color w:val="auto"/>
                <w:sz w:val="28"/>
                <w:szCs w:val="28"/>
                <w:lang w:eastAsia="zh-CN"/>
              </w:rPr>
              <w:t>分；投标人提供的内容不完整或存在明显缺陷的得</w:t>
            </w:r>
            <w:r>
              <w:rPr>
                <w:rFonts w:hint="eastAsia" w:ascii="仿宋_GB2312" w:hAnsi="仿宋_GB2312" w:eastAsia="仿宋_GB2312" w:cs="仿宋_GB2312"/>
                <w:color w:val="auto"/>
                <w:sz w:val="28"/>
                <w:szCs w:val="28"/>
                <w:lang w:val="en-US" w:eastAsia="zh-CN"/>
              </w:rPr>
              <w:t>3</w:t>
            </w:r>
            <w:r>
              <w:rPr>
                <w:rFonts w:hint="eastAsia" w:ascii="仿宋_GB2312" w:hAnsi="仿宋_GB2312" w:eastAsia="仿宋_GB2312" w:cs="仿宋_GB2312"/>
                <w:color w:val="auto"/>
                <w:sz w:val="28"/>
                <w:szCs w:val="28"/>
                <w:lang w:eastAsia="zh-CN"/>
              </w:rPr>
              <w:t>分；未提供相应内容的得0分。</w:t>
            </w:r>
          </w:p>
        </w:tc>
        <w:tc>
          <w:tcPr>
            <w:tcW w:w="1087" w:type="dxa"/>
            <w:noWrap w:val="0"/>
            <w:vAlign w:val="center"/>
          </w:tcPr>
          <w:p w14:paraId="65D8BFDA">
            <w:pPr>
              <w:spacing w:line="360" w:lineRule="auto"/>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r>
      <w:tr w14:paraId="2805F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1631" w:type="dxa"/>
            <w:vMerge w:val="continue"/>
            <w:noWrap w:val="0"/>
            <w:vAlign w:val="center"/>
          </w:tcPr>
          <w:p w14:paraId="2BA005AC">
            <w:pPr>
              <w:spacing w:line="360" w:lineRule="auto"/>
              <w:jc w:val="center"/>
              <w:rPr>
                <w:rFonts w:hint="eastAsia" w:ascii="仿宋_GB2312" w:hAnsi="仿宋_GB2312" w:eastAsia="仿宋_GB2312" w:cs="仿宋_GB2312"/>
                <w:sz w:val="28"/>
                <w:szCs w:val="28"/>
              </w:rPr>
            </w:pPr>
          </w:p>
        </w:tc>
        <w:tc>
          <w:tcPr>
            <w:tcW w:w="1491" w:type="dxa"/>
            <w:noWrap w:val="0"/>
            <w:vAlign w:val="center"/>
          </w:tcPr>
          <w:p w14:paraId="03700659">
            <w:pPr>
              <w:spacing w:line="420" w:lineRule="exact"/>
              <w:jc w:val="center"/>
              <w:rPr>
                <w:rFonts w:hint="default" w:ascii="仿宋_GB2312" w:hAnsi="仿宋_GB2312" w:eastAsia="仿宋_GB2312" w:cs="仿宋_GB2312"/>
                <w:sz w:val="28"/>
                <w:szCs w:val="28"/>
                <w:lang w:val="en-US"/>
              </w:rPr>
            </w:pPr>
            <w:r>
              <w:rPr>
                <w:rFonts w:hint="eastAsia" w:ascii="仿宋_GB2312" w:hAnsi="仿宋_GB2312" w:eastAsia="仿宋_GB2312" w:cs="仿宋_GB2312"/>
                <w:color w:val="auto"/>
                <w:sz w:val="28"/>
                <w:szCs w:val="28"/>
                <w:lang w:val="en-US" w:eastAsia="zh-CN"/>
              </w:rPr>
              <w:t>人员、设备及工具配备</w:t>
            </w:r>
          </w:p>
        </w:tc>
        <w:tc>
          <w:tcPr>
            <w:tcW w:w="5438" w:type="dxa"/>
            <w:noWrap w:val="0"/>
            <w:vAlign w:val="center"/>
          </w:tcPr>
          <w:p w14:paraId="6162D81E">
            <w:pPr>
              <w:spacing w:line="460" w:lineRule="exact"/>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auto"/>
                <w:kern w:val="0"/>
                <w:sz w:val="28"/>
                <w:szCs w:val="28"/>
                <w:lang w:eastAsia="zh-CN"/>
              </w:rPr>
              <w:t>评</w:t>
            </w:r>
            <w:r>
              <w:rPr>
                <w:rFonts w:hint="eastAsia" w:ascii="仿宋_GB2312" w:hAnsi="仿宋_GB2312" w:eastAsia="仿宋_GB2312" w:cs="仿宋_GB2312"/>
                <w:sz w:val="28"/>
                <w:szCs w:val="28"/>
                <w:lang w:eastAsia="zh-CN"/>
              </w:rPr>
              <w:t>标委员会根据投标文件和相关证明材料对招标文件的响应情况，对照判断所投人员、</w:t>
            </w:r>
            <w:r>
              <w:rPr>
                <w:rFonts w:hint="eastAsia" w:ascii="仿宋_GB2312" w:hAnsi="仿宋_GB2312" w:eastAsia="仿宋_GB2312" w:cs="仿宋_GB2312"/>
                <w:sz w:val="28"/>
                <w:szCs w:val="28"/>
                <w:lang w:val="en-US" w:eastAsia="zh-CN"/>
              </w:rPr>
              <w:t>配备</w:t>
            </w:r>
            <w:r>
              <w:rPr>
                <w:rFonts w:hint="eastAsia" w:ascii="仿宋_GB2312" w:hAnsi="仿宋_GB2312" w:eastAsia="仿宋_GB2312" w:cs="仿宋_GB2312"/>
                <w:sz w:val="28"/>
                <w:szCs w:val="28"/>
                <w:lang w:eastAsia="zh-CN"/>
              </w:rPr>
              <w:t>是否满足招标文件的要求：</w:t>
            </w:r>
          </w:p>
          <w:p w14:paraId="3525E166">
            <w:pPr>
              <w:spacing w:line="460" w:lineRule="exact"/>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带★代表实质性指标，不满足或未响应该指标项将导致投标被拒绝；</w:t>
            </w:r>
          </w:p>
          <w:p w14:paraId="5D541E4F">
            <w:pPr>
              <w:keepNext w:val="0"/>
              <w:keepLines w:val="0"/>
              <w:pageBreakBefore w:val="0"/>
              <w:widowControl w:val="0"/>
              <w:kinsoku/>
              <w:wordWrap/>
              <w:overflowPunct/>
              <w:topLinePunct w:val="0"/>
              <w:autoSpaceDE/>
              <w:autoSpaceDN/>
              <w:bidi w:val="0"/>
              <w:adjustRightInd/>
              <w:snapToGrid/>
              <w:spacing w:line="380" w:lineRule="exact"/>
              <w:ind w:right="0" w:rightChars="0" w:firstLine="560" w:firstLineChars="200"/>
              <w:jc w:val="both"/>
              <w:textAlignment w:val="auto"/>
              <w:rPr>
                <w:rFonts w:hint="default" w:ascii="仿宋_GB2312" w:hAnsi="仿宋_GB2312" w:eastAsia="仿宋_GB2312" w:cs="仿宋_GB2312"/>
                <w:color w:val="auto"/>
                <w:sz w:val="28"/>
                <w:szCs w:val="28"/>
                <w:lang w:val="en-US"/>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带△号表示优化指标项，每满足一</w:t>
            </w:r>
            <w:r>
              <w:rPr>
                <w:rFonts w:hint="eastAsia" w:ascii="仿宋_GB2312" w:hAnsi="仿宋_GB2312" w:eastAsia="仿宋_GB2312" w:cs="仿宋_GB2312"/>
                <w:sz w:val="28"/>
                <w:szCs w:val="28"/>
                <w:lang w:val="en-US" w:eastAsia="zh-CN"/>
              </w:rPr>
              <w:t>项</w:t>
            </w:r>
            <w:r>
              <w:rPr>
                <w:rFonts w:hint="eastAsia" w:ascii="仿宋_GB2312" w:hAnsi="仿宋_GB2312" w:eastAsia="仿宋_GB2312" w:cs="仿宋_GB2312"/>
                <w:sz w:val="28"/>
                <w:szCs w:val="28"/>
                <w:lang w:eastAsia="zh-CN"/>
              </w:rPr>
              <w:t>得</w:t>
            </w:r>
            <w:r>
              <w:rPr>
                <w:rFonts w:hint="eastAsia" w:ascii="仿宋_GB2312" w:hAnsi="仿宋_GB2312" w:eastAsia="仿宋_GB2312" w:cs="仿宋_GB2312"/>
                <w:sz w:val="28"/>
                <w:szCs w:val="28"/>
                <w:lang w:val="en-US" w:eastAsia="zh-CN"/>
              </w:rPr>
              <w:t>1分，满分</w:t>
            </w:r>
            <w:r>
              <w:rPr>
                <w:rFonts w:hint="eastAsia" w:ascii="仿宋_GB2312" w:hAnsi="仿宋_GB2312" w:eastAsia="仿宋_GB2312" w:cs="仿宋_GB2312"/>
                <w:sz w:val="28"/>
                <w:szCs w:val="28"/>
                <w:lang w:eastAsia="zh-CN"/>
              </w:rPr>
              <w:t>共</w:t>
            </w:r>
            <w:r>
              <w:rPr>
                <w:rFonts w:hint="eastAsia" w:ascii="仿宋_GB2312" w:hAnsi="仿宋_GB2312" w:eastAsia="仿宋_GB2312" w:cs="仿宋_GB2312"/>
                <w:sz w:val="28"/>
                <w:szCs w:val="28"/>
                <w:lang w:val="en-US" w:eastAsia="zh-CN"/>
              </w:rPr>
              <w:t>19</w:t>
            </w:r>
            <w:r>
              <w:rPr>
                <w:rFonts w:hint="eastAsia" w:ascii="仿宋_GB2312" w:hAnsi="仿宋_GB2312" w:eastAsia="仿宋_GB2312" w:cs="仿宋_GB2312"/>
                <w:sz w:val="28"/>
                <w:szCs w:val="28"/>
                <w:lang w:eastAsia="zh-CN"/>
              </w:rPr>
              <w:t>分。</w:t>
            </w:r>
          </w:p>
        </w:tc>
        <w:tc>
          <w:tcPr>
            <w:tcW w:w="1087" w:type="dxa"/>
            <w:noWrap w:val="0"/>
            <w:vAlign w:val="center"/>
          </w:tcPr>
          <w:p w14:paraId="67DDA127">
            <w:pPr>
              <w:spacing w:line="42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color w:val="auto"/>
                <w:sz w:val="28"/>
                <w:szCs w:val="28"/>
                <w:lang w:val="en-US" w:eastAsia="zh-CN"/>
              </w:rPr>
              <w:t>19</w:t>
            </w:r>
          </w:p>
        </w:tc>
      </w:tr>
      <w:tr w14:paraId="47DBF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1631" w:type="dxa"/>
            <w:vMerge w:val="continue"/>
            <w:noWrap w:val="0"/>
            <w:vAlign w:val="center"/>
          </w:tcPr>
          <w:p w14:paraId="06B683A8">
            <w:pPr>
              <w:spacing w:line="360" w:lineRule="auto"/>
              <w:jc w:val="center"/>
              <w:rPr>
                <w:rFonts w:hint="eastAsia" w:ascii="仿宋_GB2312" w:hAnsi="仿宋_GB2312" w:eastAsia="仿宋_GB2312" w:cs="仿宋_GB2312"/>
                <w:sz w:val="28"/>
                <w:szCs w:val="28"/>
              </w:rPr>
            </w:pPr>
          </w:p>
        </w:tc>
        <w:tc>
          <w:tcPr>
            <w:tcW w:w="1491" w:type="dxa"/>
            <w:noWrap w:val="0"/>
            <w:vAlign w:val="center"/>
          </w:tcPr>
          <w:p w14:paraId="1551A786">
            <w:pPr>
              <w:wordWrap w:val="0"/>
              <w:topLinePunct/>
              <w:spacing w:line="360" w:lineRule="auto"/>
              <w:jc w:val="center"/>
              <w:rPr>
                <w:rFonts w:hint="eastAsia"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退转军人或警校毕业生</w:t>
            </w:r>
          </w:p>
        </w:tc>
        <w:tc>
          <w:tcPr>
            <w:tcW w:w="5438" w:type="dxa"/>
            <w:noWrap w:val="0"/>
            <w:vAlign w:val="center"/>
          </w:tcPr>
          <w:p w14:paraId="30CBE2E3">
            <w:pPr>
              <w:keepNext w:val="0"/>
              <w:keepLines w:val="0"/>
              <w:pageBreakBefore w:val="0"/>
              <w:widowControl w:val="0"/>
              <w:kinsoku/>
              <w:wordWrap/>
              <w:overflowPunct/>
              <w:topLinePunct w:val="0"/>
              <w:autoSpaceDE/>
              <w:autoSpaceDN/>
              <w:bidi w:val="0"/>
              <w:adjustRightInd/>
              <w:snapToGrid/>
              <w:spacing w:line="360" w:lineRule="exact"/>
              <w:ind w:right="0" w:rightChars="0" w:firstLine="560" w:firstLineChars="200"/>
              <w:jc w:val="both"/>
              <w:textAlignment w:val="auto"/>
              <w:rPr>
                <w:rFonts w:hint="eastAsia" w:ascii="仿宋_GB2312" w:hAnsi="仿宋_GB2312" w:eastAsia="仿宋_GB2312" w:cs="仿宋_GB2312"/>
                <w:sz w:val="28"/>
                <w:szCs w:val="28"/>
              </w:rPr>
            </w:pPr>
            <w:r>
              <w:rPr>
                <w:rFonts w:hint="eastAsia" w:ascii="Times New Roman" w:hAnsi="Times New Roman" w:eastAsia="仿宋_GB2312" w:cs="Times New Roman"/>
                <w:color w:val="auto"/>
                <w:sz w:val="28"/>
                <w:szCs w:val="28"/>
                <w:lang w:val="en-US" w:eastAsia="zh-CN"/>
              </w:rPr>
              <w:t>除保安经理外，</w:t>
            </w:r>
            <w:r>
              <w:rPr>
                <w:rFonts w:ascii="Times New Roman" w:hAnsi="Times New Roman" w:eastAsia="仿宋_GB2312" w:cs="Times New Roman"/>
                <w:color w:val="auto"/>
                <w:sz w:val="28"/>
                <w:szCs w:val="28"/>
                <w:lang w:val="en-US" w:eastAsia="zh-CN"/>
              </w:rPr>
              <w:t>投</w:t>
            </w:r>
            <w:r>
              <w:rPr>
                <w:rFonts w:ascii="仿宋_GB2312" w:hAnsi="仿宋_GB2312" w:eastAsia="仿宋_GB2312" w:cs="仿宋_GB2312"/>
                <w:color w:val="auto"/>
                <w:sz w:val="28"/>
                <w:szCs w:val="28"/>
                <w:lang w:val="en-US" w:eastAsia="zh-CN"/>
              </w:rPr>
              <w:t>标人拟派安保人员中如有退转军人（退伍兵、转业军官）或警校毕业生，每有1人满足得</w:t>
            </w:r>
            <w:r>
              <w:rPr>
                <w:rFonts w:hint="eastAsia" w:ascii="仿宋_GB2312" w:hAnsi="仿宋_GB2312" w:eastAsia="仿宋_GB2312" w:cs="仿宋_GB2312"/>
                <w:color w:val="auto"/>
                <w:sz w:val="28"/>
                <w:szCs w:val="28"/>
                <w:lang w:val="en-US" w:eastAsia="zh-CN"/>
              </w:rPr>
              <w:t>1</w:t>
            </w:r>
            <w:r>
              <w:rPr>
                <w:rFonts w:ascii="仿宋_GB2312" w:hAnsi="仿宋_GB2312" w:eastAsia="仿宋_GB2312" w:cs="仿宋_GB2312"/>
                <w:color w:val="auto"/>
                <w:sz w:val="28"/>
                <w:szCs w:val="28"/>
                <w:lang w:val="en-US" w:eastAsia="zh-CN"/>
              </w:rPr>
              <w:t>分，最高得</w:t>
            </w:r>
            <w:r>
              <w:rPr>
                <w:rFonts w:hint="eastAsia" w:ascii="仿宋_GB2312" w:hAnsi="仿宋_GB2312" w:eastAsia="仿宋_GB2312" w:cs="仿宋_GB2312"/>
                <w:color w:val="auto"/>
                <w:sz w:val="28"/>
                <w:szCs w:val="28"/>
                <w:lang w:val="en-US" w:eastAsia="zh-CN"/>
              </w:rPr>
              <w:t>5</w:t>
            </w:r>
            <w:r>
              <w:rPr>
                <w:rFonts w:ascii="仿宋_GB2312" w:hAnsi="仿宋_GB2312" w:eastAsia="仿宋_GB2312" w:cs="仿宋_GB2312"/>
                <w:color w:val="auto"/>
                <w:sz w:val="28"/>
                <w:szCs w:val="28"/>
                <w:lang w:val="en-US" w:eastAsia="zh-CN"/>
              </w:rPr>
              <w:t>分。（每人必须提供以下证明材料：证书扫描件、身份证扫描件</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kern w:val="0"/>
                <w:sz w:val="28"/>
                <w:szCs w:val="28"/>
                <w:lang w:val="en-US" w:eastAsia="zh-CN" w:bidi="ar-SA"/>
              </w:rPr>
              <w:t>未提供相关证明该项不得分。</w:t>
            </w:r>
            <w:r>
              <w:rPr>
                <w:rFonts w:ascii="仿宋_GB2312" w:hAnsi="仿宋_GB2312" w:eastAsia="仿宋_GB2312" w:cs="仿宋_GB2312"/>
                <w:color w:val="auto"/>
                <w:sz w:val="28"/>
                <w:szCs w:val="28"/>
                <w:lang w:val="en-US" w:eastAsia="zh-CN"/>
              </w:rPr>
              <w:t>）</w:t>
            </w:r>
          </w:p>
        </w:tc>
        <w:tc>
          <w:tcPr>
            <w:tcW w:w="1087" w:type="dxa"/>
            <w:noWrap w:val="0"/>
            <w:vAlign w:val="center"/>
          </w:tcPr>
          <w:p w14:paraId="02193276">
            <w:pPr>
              <w:spacing w:line="420" w:lineRule="exact"/>
              <w:jc w:val="center"/>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w:t>
            </w:r>
          </w:p>
        </w:tc>
      </w:tr>
      <w:tr w14:paraId="03457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1631" w:type="dxa"/>
            <w:vMerge w:val="continue"/>
            <w:noWrap w:val="0"/>
            <w:vAlign w:val="top"/>
          </w:tcPr>
          <w:p w14:paraId="7F550199">
            <w:pPr>
              <w:spacing w:line="360" w:lineRule="auto"/>
              <w:jc w:val="center"/>
              <w:rPr>
                <w:rFonts w:hint="eastAsia" w:ascii="仿宋_GB2312" w:hAnsi="仿宋_GB2312" w:eastAsia="仿宋_GB2312" w:cs="仿宋_GB2312"/>
                <w:sz w:val="28"/>
                <w:szCs w:val="28"/>
              </w:rPr>
            </w:pPr>
          </w:p>
        </w:tc>
        <w:tc>
          <w:tcPr>
            <w:tcW w:w="1491" w:type="dxa"/>
            <w:noWrap w:val="0"/>
            <w:vAlign w:val="center"/>
          </w:tcPr>
          <w:p w14:paraId="7C56B2A0">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人员培训管理</w:t>
            </w:r>
            <w:r>
              <w:rPr>
                <w:rFonts w:hint="eastAsia" w:ascii="仿宋_GB2312" w:hAnsi="仿宋_GB2312" w:eastAsia="仿宋_GB2312" w:cs="仿宋_GB2312"/>
                <w:sz w:val="28"/>
                <w:szCs w:val="28"/>
                <w:lang w:eastAsia="zh-CN"/>
              </w:rPr>
              <w:t>方案</w:t>
            </w:r>
          </w:p>
        </w:tc>
        <w:tc>
          <w:tcPr>
            <w:tcW w:w="5438" w:type="dxa"/>
            <w:noWrap w:val="0"/>
            <w:vAlign w:val="center"/>
          </w:tcPr>
          <w:p w14:paraId="144601EF">
            <w:pPr>
              <w:keepNext w:val="0"/>
              <w:keepLines w:val="0"/>
              <w:pageBreakBefore w:val="0"/>
              <w:widowControl w:val="0"/>
              <w:kinsoku/>
              <w:wordWrap/>
              <w:overflowPunct/>
              <w:topLinePunct w:val="0"/>
              <w:autoSpaceDE/>
              <w:autoSpaceDN/>
              <w:bidi w:val="0"/>
              <w:adjustRightInd/>
              <w:snapToGrid/>
              <w:spacing w:line="360" w:lineRule="exact"/>
              <w:ind w:right="0" w:righ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投标人结合实际，针对本项目特点，制定人员培训方案。方案应包括但不限于：培训的时间、地点、目标方式、内容、对象和措施。</w:t>
            </w:r>
          </w:p>
          <w:p w14:paraId="324AE7CA">
            <w:pPr>
              <w:keepNext w:val="0"/>
              <w:keepLines w:val="0"/>
              <w:pageBreakBefore w:val="0"/>
              <w:widowControl w:val="0"/>
              <w:kinsoku/>
              <w:wordWrap/>
              <w:overflowPunct/>
              <w:topLinePunct w:val="0"/>
              <w:autoSpaceDE/>
              <w:autoSpaceDN/>
              <w:bidi w:val="0"/>
              <w:adjustRightInd/>
              <w:snapToGrid/>
              <w:spacing w:line="360" w:lineRule="exact"/>
              <w:ind w:right="0" w:righ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投标人对每项内容论述详细，完全贴合采购需求的得</w:t>
            </w:r>
            <w:r>
              <w:rPr>
                <w:rFonts w:hint="eastAsia" w:ascii="仿宋_GB2312" w:hAnsi="仿宋_GB2312" w:eastAsia="仿宋_GB2312" w:cs="仿宋_GB2312"/>
                <w:color w:val="auto"/>
                <w:sz w:val="28"/>
                <w:szCs w:val="28"/>
                <w:lang w:val="en-US" w:eastAsia="zh-CN"/>
              </w:rPr>
              <w:t>8</w:t>
            </w:r>
            <w:r>
              <w:rPr>
                <w:rFonts w:hint="eastAsia" w:ascii="仿宋_GB2312" w:hAnsi="仿宋_GB2312" w:eastAsia="仿宋_GB2312" w:cs="仿宋_GB2312"/>
                <w:color w:val="auto"/>
                <w:sz w:val="28"/>
                <w:szCs w:val="28"/>
                <w:lang w:eastAsia="zh-CN"/>
              </w:rPr>
              <w:t>分；投标人对每项内容虽阐述但未贴合采购需求进行论述，或内容未包括具体细节的得</w:t>
            </w: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lang w:eastAsia="zh-CN"/>
              </w:rPr>
              <w:t>分；投标人提供的内容不完整或存在明显缺陷的得</w:t>
            </w: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lang w:eastAsia="zh-CN"/>
              </w:rPr>
              <w:t>分；未提供相应内容的得0分。</w:t>
            </w:r>
          </w:p>
        </w:tc>
        <w:tc>
          <w:tcPr>
            <w:tcW w:w="1087" w:type="dxa"/>
            <w:noWrap w:val="0"/>
            <w:vAlign w:val="center"/>
          </w:tcPr>
          <w:p w14:paraId="0F4C1396">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8</w:t>
            </w:r>
          </w:p>
        </w:tc>
      </w:tr>
      <w:tr w14:paraId="692E5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1631" w:type="dxa"/>
            <w:vMerge w:val="continue"/>
            <w:noWrap w:val="0"/>
            <w:vAlign w:val="top"/>
          </w:tcPr>
          <w:p w14:paraId="2249DDC1">
            <w:pPr>
              <w:spacing w:line="360" w:lineRule="auto"/>
              <w:jc w:val="center"/>
              <w:rPr>
                <w:rFonts w:hint="eastAsia" w:ascii="仿宋_GB2312" w:hAnsi="仿宋_GB2312" w:eastAsia="仿宋_GB2312" w:cs="仿宋_GB2312"/>
                <w:sz w:val="28"/>
                <w:szCs w:val="28"/>
              </w:rPr>
            </w:pPr>
          </w:p>
        </w:tc>
        <w:tc>
          <w:tcPr>
            <w:tcW w:w="1491" w:type="dxa"/>
            <w:noWrap w:val="0"/>
            <w:vAlign w:val="center"/>
          </w:tcPr>
          <w:p w14:paraId="166B7A3C">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档案管理方案</w:t>
            </w:r>
          </w:p>
        </w:tc>
        <w:tc>
          <w:tcPr>
            <w:tcW w:w="5438" w:type="dxa"/>
            <w:noWrap w:val="0"/>
            <w:vAlign w:val="center"/>
          </w:tcPr>
          <w:p w14:paraId="07A50D4E">
            <w:pPr>
              <w:keepNext w:val="0"/>
              <w:keepLines w:val="0"/>
              <w:pageBreakBefore w:val="0"/>
              <w:widowControl w:val="0"/>
              <w:kinsoku/>
              <w:wordWrap/>
              <w:overflowPunct/>
              <w:topLinePunct w:val="0"/>
              <w:autoSpaceDE/>
              <w:autoSpaceDN/>
              <w:bidi w:val="0"/>
              <w:adjustRightInd/>
              <w:snapToGrid/>
              <w:spacing w:line="360" w:lineRule="exact"/>
              <w:ind w:right="0" w:righ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投标人需针对本项目制定档案管理方案，方案至少包含档案的建立、档案的收集、档案的分类、档案的管理。</w:t>
            </w:r>
          </w:p>
          <w:p w14:paraId="3134F62C">
            <w:pPr>
              <w:keepNext w:val="0"/>
              <w:keepLines w:val="0"/>
              <w:pageBreakBefore w:val="0"/>
              <w:widowControl w:val="0"/>
              <w:kinsoku/>
              <w:wordWrap/>
              <w:overflowPunct/>
              <w:topLinePunct w:val="0"/>
              <w:autoSpaceDE/>
              <w:autoSpaceDN/>
              <w:bidi w:val="0"/>
              <w:adjustRightInd/>
              <w:snapToGrid/>
              <w:spacing w:line="360" w:lineRule="exact"/>
              <w:ind w:right="0" w:righ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投标人对每项内容论述详细，完全贴合采购需求的得</w:t>
            </w:r>
            <w:r>
              <w:rPr>
                <w:rFonts w:hint="eastAsia" w:ascii="仿宋_GB2312" w:hAnsi="仿宋_GB2312" w:eastAsia="仿宋_GB2312" w:cs="仿宋_GB2312"/>
                <w:color w:val="auto"/>
                <w:sz w:val="28"/>
                <w:szCs w:val="28"/>
                <w:lang w:val="en-US" w:eastAsia="zh-CN"/>
              </w:rPr>
              <w:t>8</w:t>
            </w:r>
            <w:r>
              <w:rPr>
                <w:rFonts w:hint="eastAsia" w:ascii="仿宋_GB2312" w:hAnsi="仿宋_GB2312" w:eastAsia="仿宋_GB2312" w:cs="仿宋_GB2312"/>
                <w:color w:val="auto"/>
                <w:sz w:val="28"/>
                <w:szCs w:val="28"/>
                <w:lang w:eastAsia="zh-CN"/>
              </w:rPr>
              <w:t>分；投标人对每项内容虽阐述但未贴合采购需求进行论述，或内容未包括具体细节的得</w:t>
            </w: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lang w:eastAsia="zh-CN"/>
              </w:rPr>
              <w:t>分；投标人提供的内容不完整或存在明显缺陷的得</w:t>
            </w: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lang w:eastAsia="zh-CN"/>
              </w:rPr>
              <w:t>分；未提供相应内容的得0分。</w:t>
            </w:r>
          </w:p>
        </w:tc>
        <w:tc>
          <w:tcPr>
            <w:tcW w:w="1087" w:type="dxa"/>
            <w:noWrap w:val="0"/>
            <w:vAlign w:val="center"/>
          </w:tcPr>
          <w:p w14:paraId="575E57CC">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8</w:t>
            </w:r>
          </w:p>
        </w:tc>
      </w:tr>
      <w:tr w14:paraId="1020C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1631" w:type="dxa"/>
            <w:vMerge w:val="continue"/>
            <w:noWrap w:val="0"/>
            <w:vAlign w:val="top"/>
          </w:tcPr>
          <w:p w14:paraId="4924C29E">
            <w:pPr>
              <w:spacing w:line="360" w:lineRule="auto"/>
              <w:jc w:val="center"/>
              <w:rPr>
                <w:rFonts w:hint="eastAsia" w:ascii="仿宋_GB2312" w:hAnsi="仿宋_GB2312" w:eastAsia="仿宋_GB2312" w:cs="仿宋_GB2312"/>
                <w:sz w:val="28"/>
                <w:szCs w:val="28"/>
              </w:rPr>
            </w:pPr>
          </w:p>
        </w:tc>
        <w:tc>
          <w:tcPr>
            <w:tcW w:w="1491" w:type="dxa"/>
            <w:noWrap w:val="0"/>
            <w:vAlign w:val="center"/>
          </w:tcPr>
          <w:p w14:paraId="4CDA8BDF">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t>内部管理制度</w:t>
            </w:r>
          </w:p>
        </w:tc>
        <w:tc>
          <w:tcPr>
            <w:tcW w:w="5438" w:type="dxa"/>
            <w:noWrap w:val="0"/>
            <w:vAlign w:val="center"/>
          </w:tcPr>
          <w:p w14:paraId="6129CF56">
            <w:pPr>
              <w:keepNext w:val="0"/>
              <w:keepLines w:val="0"/>
              <w:pageBreakBefore w:val="0"/>
              <w:widowControl w:val="0"/>
              <w:kinsoku/>
              <w:wordWrap/>
              <w:overflowPunct/>
              <w:topLinePunct w:val="0"/>
              <w:autoSpaceDE/>
              <w:autoSpaceDN/>
              <w:bidi w:val="0"/>
              <w:adjustRightInd/>
              <w:snapToGrid/>
              <w:spacing w:line="360" w:lineRule="exact"/>
              <w:ind w:right="0" w:righ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投标人针对本项目制定内部管理制度，包含但不限于内部管理架构、主要人员职责、巡查、日常管理制度、奖惩办法、满意度测评等。</w:t>
            </w:r>
          </w:p>
          <w:p w14:paraId="1B285AC8">
            <w:pPr>
              <w:keepNext w:val="0"/>
              <w:keepLines w:val="0"/>
              <w:pageBreakBefore w:val="0"/>
              <w:widowControl w:val="0"/>
              <w:kinsoku/>
              <w:wordWrap/>
              <w:overflowPunct/>
              <w:topLinePunct w:val="0"/>
              <w:autoSpaceDE/>
              <w:autoSpaceDN/>
              <w:bidi w:val="0"/>
              <w:adjustRightInd/>
              <w:snapToGrid/>
              <w:spacing w:line="360" w:lineRule="exact"/>
              <w:ind w:right="0" w:righ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投标人对每项内容论述详细，完全贴合采购需求的得</w:t>
            </w:r>
            <w:r>
              <w:rPr>
                <w:rFonts w:hint="eastAsia" w:ascii="仿宋_GB2312" w:hAnsi="仿宋_GB2312" w:eastAsia="仿宋_GB2312" w:cs="仿宋_GB2312"/>
                <w:color w:val="auto"/>
                <w:sz w:val="28"/>
                <w:szCs w:val="28"/>
                <w:lang w:val="en-US" w:eastAsia="zh-CN"/>
              </w:rPr>
              <w:t>8</w:t>
            </w:r>
            <w:r>
              <w:rPr>
                <w:rFonts w:hint="eastAsia" w:ascii="仿宋_GB2312" w:hAnsi="仿宋_GB2312" w:eastAsia="仿宋_GB2312" w:cs="仿宋_GB2312"/>
                <w:color w:val="auto"/>
                <w:sz w:val="28"/>
                <w:szCs w:val="28"/>
                <w:lang w:eastAsia="zh-CN"/>
              </w:rPr>
              <w:t>分；投标人对每项内容虽阐述但未贴合采购需求进行论述，或内容未包括具体细节的得</w:t>
            </w: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lang w:eastAsia="zh-CN"/>
              </w:rPr>
              <w:t>分；投标人提供的内容不完整或存在明显缺陷的得</w:t>
            </w: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lang w:eastAsia="zh-CN"/>
              </w:rPr>
              <w:t>分；未提供相应内容的得0分。</w:t>
            </w:r>
          </w:p>
        </w:tc>
        <w:tc>
          <w:tcPr>
            <w:tcW w:w="1087" w:type="dxa"/>
            <w:noWrap w:val="0"/>
            <w:vAlign w:val="center"/>
          </w:tcPr>
          <w:p w14:paraId="0CE3DBBA">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8</w:t>
            </w:r>
          </w:p>
        </w:tc>
      </w:tr>
      <w:tr w14:paraId="084B4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1631" w:type="dxa"/>
            <w:vMerge w:val="continue"/>
            <w:noWrap w:val="0"/>
            <w:vAlign w:val="center"/>
          </w:tcPr>
          <w:p w14:paraId="7A8654AF">
            <w:pPr>
              <w:spacing w:line="360" w:lineRule="auto"/>
              <w:jc w:val="center"/>
              <w:rPr>
                <w:rFonts w:hint="eastAsia" w:ascii="仿宋_GB2312" w:hAnsi="仿宋_GB2312" w:eastAsia="仿宋_GB2312" w:cs="仿宋_GB2312"/>
                <w:sz w:val="28"/>
                <w:szCs w:val="28"/>
              </w:rPr>
            </w:pPr>
          </w:p>
        </w:tc>
        <w:tc>
          <w:tcPr>
            <w:tcW w:w="1491" w:type="dxa"/>
            <w:noWrap w:val="0"/>
            <w:vAlign w:val="center"/>
          </w:tcPr>
          <w:p w14:paraId="35D881A0">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应急管理方案</w:t>
            </w:r>
          </w:p>
        </w:tc>
        <w:tc>
          <w:tcPr>
            <w:tcW w:w="5438" w:type="dxa"/>
            <w:noWrap w:val="0"/>
            <w:vAlign w:val="center"/>
          </w:tcPr>
          <w:p w14:paraId="14B2EAEC">
            <w:pPr>
              <w:keepNext w:val="0"/>
              <w:keepLines w:val="0"/>
              <w:pageBreakBefore w:val="0"/>
              <w:widowControl w:val="0"/>
              <w:kinsoku/>
              <w:wordWrap/>
              <w:overflowPunct/>
              <w:topLinePunct w:val="0"/>
              <w:autoSpaceDE/>
              <w:autoSpaceDN/>
              <w:bidi w:val="0"/>
              <w:adjustRightInd/>
              <w:snapToGrid/>
              <w:spacing w:line="360" w:lineRule="exact"/>
              <w:ind w:right="0" w:righ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投标人针对本项目特点，制定应急处置方案，应包括：突发自然灾害应急预案（包含雨雪天气的处理、地震等自然灾害的抢险、防汛防风沙的应急等内容）、消防应急预案（包含消防报警信号处理、初期火警处理、火灾紧急处理、火灾事故应急等内容）、常见情况的应急处理（包含紧急事件处理、殴打暴力事件处理、盗窃等破坏事件处理、停电事故处理、组织重大活动期间的应急安全保卫工作等内容）等内容。</w:t>
            </w:r>
          </w:p>
          <w:p w14:paraId="226435D9">
            <w:pPr>
              <w:keepNext w:val="0"/>
              <w:keepLines w:val="0"/>
              <w:pageBreakBefore w:val="0"/>
              <w:widowControl w:val="0"/>
              <w:kinsoku/>
              <w:wordWrap/>
              <w:overflowPunct/>
              <w:topLinePunct w:val="0"/>
              <w:autoSpaceDE/>
              <w:autoSpaceDN/>
              <w:bidi w:val="0"/>
              <w:adjustRightInd/>
              <w:snapToGrid/>
              <w:spacing w:line="360" w:lineRule="exact"/>
              <w:ind w:right="0" w:righ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投标人对每项内容论述详细，完全贴合采购需求的得</w:t>
            </w:r>
            <w:r>
              <w:rPr>
                <w:rFonts w:hint="eastAsia" w:ascii="仿宋_GB2312" w:hAnsi="仿宋_GB2312" w:eastAsia="仿宋_GB2312" w:cs="仿宋_GB2312"/>
                <w:color w:val="auto"/>
                <w:sz w:val="28"/>
                <w:szCs w:val="28"/>
                <w:lang w:val="en-US" w:eastAsia="zh-CN"/>
              </w:rPr>
              <w:t>8</w:t>
            </w:r>
            <w:r>
              <w:rPr>
                <w:rFonts w:hint="eastAsia" w:ascii="仿宋_GB2312" w:hAnsi="仿宋_GB2312" w:eastAsia="仿宋_GB2312" w:cs="仿宋_GB2312"/>
                <w:color w:val="auto"/>
                <w:sz w:val="28"/>
                <w:szCs w:val="28"/>
                <w:lang w:eastAsia="zh-CN"/>
              </w:rPr>
              <w:t>分；投标人对每项内容虽阐述但未贴合采购需求进行论述，或内容未包括具体细节的得</w:t>
            </w: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lang w:eastAsia="zh-CN"/>
              </w:rPr>
              <w:t>分；投标人提供的内容不完整或存在明显缺陷的得</w:t>
            </w: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lang w:eastAsia="zh-CN"/>
              </w:rPr>
              <w:t>分；未提供相应内容的得0分。</w:t>
            </w:r>
          </w:p>
        </w:tc>
        <w:tc>
          <w:tcPr>
            <w:tcW w:w="1087" w:type="dxa"/>
            <w:noWrap w:val="0"/>
            <w:vAlign w:val="center"/>
          </w:tcPr>
          <w:p w14:paraId="0E01073F">
            <w:pPr>
              <w:spacing w:line="360"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r>
      <w:tr w14:paraId="55EB0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1631" w:type="dxa"/>
            <w:vMerge w:val="restart"/>
            <w:noWrap w:val="0"/>
            <w:vAlign w:val="center"/>
          </w:tcPr>
          <w:p w14:paraId="00000767">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综合部分（</w:t>
            </w:r>
            <w:r>
              <w:rPr>
                <w:rFonts w:hint="eastAsia" w:ascii="仿宋_GB2312" w:hAnsi="仿宋_GB2312" w:eastAsia="仿宋_GB2312" w:cs="仿宋_GB2312"/>
                <w:sz w:val="28"/>
                <w:szCs w:val="28"/>
                <w:lang w:val="en-US" w:eastAsia="zh-CN"/>
              </w:rPr>
              <w:t>15</w:t>
            </w:r>
            <w:r>
              <w:rPr>
                <w:rFonts w:hint="eastAsia" w:ascii="仿宋_GB2312" w:hAnsi="仿宋_GB2312" w:eastAsia="仿宋_GB2312" w:cs="仿宋_GB2312"/>
                <w:sz w:val="28"/>
                <w:szCs w:val="28"/>
              </w:rPr>
              <w:t>分）</w:t>
            </w:r>
          </w:p>
        </w:tc>
        <w:tc>
          <w:tcPr>
            <w:tcW w:w="1491" w:type="dxa"/>
            <w:noWrap w:val="0"/>
            <w:vAlign w:val="center"/>
          </w:tcPr>
          <w:p w14:paraId="11788A8F">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业绩</w:t>
            </w:r>
          </w:p>
        </w:tc>
        <w:tc>
          <w:tcPr>
            <w:tcW w:w="5438" w:type="dxa"/>
            <w:noWrap w:val="0"/>
            <w:vAlign w:val="center"/>
          </w:tcPr>
          <w:p w14:paraId="3B26AB7C">
            <w:pPr>
              <w:keepNext w:val="0"/>
              <w:keepLines w:val="0"/>
              <w:pageBreakBefore w:val="0"/>
              <w:widowControl w:val="0"/>
              <w:kinsoku/>
              <w:wordWrap/>
              <w:overflowPunct/>
              <w:topLinePunct w:val="0"/>
              <w:autoSpaceDE/>
              <w:autoSpaceDN/>
              <w:bidi w:val="0"/>
              <w:adjustRightInd/>
              <w:snapToGrid/>
              <w:spacing w:line="360" w:lineRule="exact"/>
              <w:ind w:right="0" w:rightChars="0" w:firstLine="560" w:firstLineChars="200"/>
              <w:jc w:val="both"/>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提供投标人自2023年1月1日以来的类似业绩合同（以合同签订时间为准），每提供1份得</w:t>
            </w:r>
            <w:r>
              <w:rPr>
                <w:rFonts w:hint="eastAsia" w:ascii="仿宋_GB2312" w:hAnsi="仿宋_GB2312" w:eastAsia="仿宋_GB2312" w:cs="仿宋_GB2312"/>
                <w:color w:val="auto"/>
                <w:sz w:val="28"/>
                <w:szCs w:val="28"/>
                <w:lang w:val="en-US" w:eastAsia="zh-CN"/>
              </w:rPr>
              <w:t>3</w:t>
            </w:r>
            <w:r>
              <w:rPr>
                <w:rFonts w:hint="eastAsia" w:ascii="仿宋_GB2312" w:hAnsi="仿宋_GB2312" w:eastAsia="仿宋_GB2312" w:cs="仿宋_GB2312"/>
                <w:color w:val="auto"/>
                <w:sz w:val="28"/>
                <w:szCs w:val="28"/>
                <w:lang w:eastAsia="zh-CN"/>
              </w:rPr>
              <w:t>分，最高得</w:t>
            </w:r>
            <w:r>
              <w:rPr>
                <w:rFonts w:hint="eastAsia" w:ascii="仿宋_GB2312" w:hAnsi="仿宋_GB2312" w:eastAsia="仿宋_GB2312" w:cs="仿宋_GB2312"/>
                <w:color w:val="auto"/>
                <w:sz w:val="28"/>
                <w:szCs w:val="28"/>
                <w:lang w:val="en-US" w:eastAsia="zh-CN"/>
              </w:rPr>
              <w:t>9</w:t>
            </w:r>
            <w:r>
              <w:rPr>
                <w:rFonts w:hint="eastAsia" w:ascii="仿宋_GB2312" w:hAnsi="仿宋_GB2312" w:eastAsia="仿宋_GB2312" w:cs="仿宋_GB2312"/>
                <w:color w:val="auto"/>
                <w:sz w:val="28"/>
                <w:szCs w:val="28"/>
                <w:lang w:eastAsia="zh-CN"/>
              </w:rPr>
              <w:t>分。</w:t>
            </w:r>
          </w:p>
          <w:p w14:paraId="1A84FD67">
            <w:pPr>
              <w:keepNext w:val="0"/>
              <w:keepLines w:val="0"/>
              <w:pageBreakBefore w:val="0"/>
              <w:widowControl w:val="0"/>
              <w:kinsoku/>
              <w:wordWrap/>
              <w:overflowPunct/>
              <w:topLinePunct w:val="0"/>
              <w:autoSpaceDE/>
              <w:autoSpaceDN/>
              <w:bidi w:val="0"/>
              <w:adjustRightInd/>
              <w:snapToGrid/>
              <w:spacing w:line="360" w:lineRule="exact"/>
              <w:ind w:right="0" w:rightChars="0" w:firstLine="560" w:firstLineChars="200"/>
              <w:jc w:val="both"/>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提供业绩合同原件完整的扫描件，虚假业绩将自行承担相关责任，未提供、扫描不清楚、不完整或无法辨认的不予认可，不得分。</w:t>
            </w:r>
          </w:p>
        </w:tc>
        <w:tc>
          <w:tcPr>
            <w:tcW w:w="1087" w:type="dxa"/>
            <w:noWrap w:val="0"/>
            <w:vAlign w:val="center"/>
          </w:tcPr>
          <w:p w14:paraId="507CC6FA">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9</w:t>
            </w:r>
          </w:p>
        </w:tc>
      </w:tr>
      <w:tr w14:paraId="76DF1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1631" w:type="dxa"/>
            <w:vMerge w:val="continue"/>
            <w:noWrap w:val="0"/>
            <w:vAlign w:val="top"/>
          </w:tcPr>
          <w:p w14:paraId="2EE3842F">
            <w:pPr>
              <w:spacing w:line="360" w:lineRule="auto"/>
              <w:rPr>
                <w:rFonts w:hint="eastAsia" w:ascii="仿宋_GB2312" w:hAnsi="仿宋_GB2312" w:eastAsia="仿宋_GB2312" w:cs="仿宋_GB2312"/>
                <w:sz w:val="28"/>
                <w:szCs w:val="28"/>
              </w:rPr>
            </w:pPr>
          </w:p>
        </w:tc>
        <w:tc>
          <w:tcPr>
            <w:tcW w:w="1491" w:type="dxa"/>
            <w:noWrap w:val="0"/>
            <w:vAlign w:val="center"/>
          </w:tcPr>
          <w:p w14:paraId="74280F1B">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rPr>
              <w:t>服务承诺</w:t>
            </w:r>
          </w:p>
        </w:tc>
        <w:tc>
          <w:tcPr>
            <w:tcW w:w="5438" w:type="dxa"/>
            <w:noWrap w:val="0"/>
            <w:vAlign w:val="center"/>
          </w:tcPr>
          <w:p w14:paraId="50C4DE8E">
            <w:pPr>
              <w:keepNext w:val="0"/>
              <w:keepLines w:val="0"/>
              <w:pageBreakBefore w:val="0"/>
              <w:widowControl w:val="0"/>
              <w:kinsoku/>
              <w:wordWrap/>
              <w:overflowPunct/>
              <w:topLinePunct w:val="0"/>
              <w:autoSpaceDE/>
              <w:autoSpaceDN/>
              <w:bidi w:val="0"/>
              <w:adjustRightInd/>
              <w:snapToGrid/>
              <w:spacing w:line="360" w:lineRule="exact"/>
              <w:ind w:right="0" w:rightChars="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投标人应在投标文件中提供服务承诺、实质性优惠，包括但不限于特殊情况下免费增派一定数量人员的承诺、临时承担业务范围之外有关工作的承诺、临时提供特殊设施设备的承诺、中标后充分尊重采购人意见优化岗位设置及人员配置的承诺、重大活动等特殊需求下的特色服务承诺等。</w:t>
            </w:r>
          </w:p>
          <w:p w14:paraId="16FB940B">
            <w:pPr>
              <w:keepNext w:val="0"/>
              <w:keepLines w:val="0"/>
              <w:pageBreakBefore w:val="0"/>
              <w:widowControl w:val="0"/>
              <w:kinsoku/>
              <w:wordWrap/>
              <w:overflowPunct/>
              <w:topLinePunct w:val="0"/>
              <w:autoSpaceDE/>
              <w:autoSpaceDN/>
              <w:bidi w:val="0"/>
              <w:adjustRightInd/>
              <w:snapToGrid/>
              <w:spacing w:line="360" w:lineRule="exact"/>
              <w:ind w:right="0" w:rightChars="0" w:firstLine="560" w:firstLineChars="200"/>
              <w:jc w:val="both"/>
              <w:textAlignment w:val="auto"/>
              <w:rPr>
                <w:rFonts w:hint="eastAsia" w:ascii="仿宋_GB2312" w:hAnsi="仿宋_GB2312" w:eastAsia="仿宋_GB2312" w:cs="仿宋_GB2312"/>
                <w:color w:val="auto"/>
                <w:sz w:val="28"/>
                <w:szCs w:val="28"/>
              </w:rPr>
            </w:pPr>
            <w:r>
              <w:rPr>
                <w:rFonts w:ascii="仿宋_GB2312" w:hAnsi="仿宋_GB2312" w:eastAsia="仿宋_GB2312" w:cs="仿宋_GB2312"/>
                <w:color w:val="auto"/>
                <w:sz w:val="28"/>
                <w:szCs w:val="28"/>
                <w:lang w:val="en-US" w:eastAsia="zh-CN"/>
              </w:rPr>
              <w:t>投标人对每项内容论述详细,完全贴合项目采购需求的得</w:t>
            </w:r>
            <w:r>
              <w:rPr>
                <w:rFonts w:hint="eastAsia" w:ascii="仿宋_GB2312" w:hAnsi="仿宋_GB2312" w:eastAsia="仿宋_GB2312" w:cs="仿宋_GB2312"/>
                <w:color w:val="auto"/>
                <w:sz w:val="28"/>
                <w:szCs w:val="28"/>
                <w:lang w:val="en-US" w:eastAsia="zh-CN"/>
              </w:rPr>
              <w:t>6</w:t>
            </w:r>
            <w:r>
              <w:rPr>
                <w:rFonts w:ascii="仿宋_GB2312" w:hAnsi="仿宋_GB2312" w:eastAsia="仿宋_GB2312" w:cs="仿宋_GB2312"/>
                <w:color w:val="auto"/>
                <w:sz w:val="28"/>
                <w:szCs w:val="28"/>
                <w:lang w:val="en-US" w:eastAsia="zh-CN"/>
              </w:rPr>
              <w:t>分;投标人对每项内容虽阐述但未贴合采购需求进行论述,或内容未包括具体细节的得</w:t>
            </w:r>
            <w:r>
              <w:rPr>
                <w:rFonts w:hint="eastAsia" w:ascii="仿宋_GB2312" w:hAnsi="仿宋_GB2312" w:eastAsia="仿宋_GB2312" w:cs="仿宋_GB2312"/>
                <w:color w:val="auto"/>
                <w:sz w:val="28"/>
                <w:szCs w:val="28"/>
                <w:lang w:val="en-US" w:eastAsia="zh-CN"/>
              </w:rPr>
              <w:t>4</w:t>
            </w:r>
            <w:r>
              <w:rPr>
                <w:rFonts w:ascii="仿宋_GB2312" w:hAnsi="仿宋_GB2312" w:eastAsia="仿宋_GB2312" w:cs="仿宋_GB2312"/>
                <w:color w:val="auto"/>
                <w:sz w:val="28"/>
                <w:szCs w:val="28"/>
                <w:lang w:val="en-US" w:eastAsia="zh-CN"/>
              </w:rPr>
              <w:t>分;投标人提供的内容不完整或存在影响本项目目标实现的明显错误得</w:t>
            </w:r>
            <w:r>
              <w:rPr>
                <w:rFonts w:hint="eastAsia" w:ascii="仿宋_GB2312" w:hAnsi="仿宋_GB2312" w:eastAsia="仿宋_GB2312" w:cs="仿宋_GB2312"/>
                <w:color w:val="auto"/>
                <w:sz w:val="28"/>
                <w:szCs w:val="28"/>
                <w:lang w:val="en-US" w:eastAsia="zh-CN"/>
              </w:rPr>
              <w:t>2</w:t>
            </w:r>
            <w:r>
              <w:rPr>
                <w:rFonts w:ascii="仿宋_GB2312" w:hAnsi="仿宋_GB2312" w:eastAsia="仿宋_GB2312" w:cs="仿宋_GB2312"/>
                <w:color w:val="auto"/>
                <w:sz w:val="28"/>
                <w:szCs w:val="28"/>
                <w:lang w:val="en-US" w:eastAsia="zh-CN"/>
              </w:rPr>
              <w:t>分;缺项得0分。</w:t>
            </w:r>
          </w:p>
        </w:tc>
        <w:tc>
          <w:tcPr>
            <w:tcW w:w="1087" w:type="dxa"/>
            <w:noWrap w:val="0"/>
            <w:vAlign w:val="center"/>
          </w:tcPr>
          <w:p w14:paraId="2B711875">
            <w:pPr>
              <w:spacing w:line="360" w:lineRule="auto"/>
              <w:jc w:val="center"/>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6</w:t>
            </w:r>
          </w:p>
        </w:tc>
      </w:tr>
    </w:tbl>
    <w:p w14:paraId="7C37977D">
      <w:pPr>
        <w:rPr>
          <w:rFonts w:hint="default" w:ascii="Times New Roman" w:hAnsi="Times New Roman" w:eastAsia="宋体" w:cs="Times New Roman"/>
          <w:b/>
          <w:bCs/>
          <w:color w:val="auto"/>
          <w:sz w:val="36"/>
          <w:szCs w:val="36"/>
          <w:lang w:val="en-US" w:eastAsia="zh-CN"/>
        </w:rPr>
      </w:pPr>
      <w:r>
        <w:rPr>
          <w:rFonts w:hint="default" w:ascii="Times New Roman" w:hAnsi="Times New Roman" w:eastAsia="宋体" w:cs="Times New Roman"/>
          <w:b/>
          <w:bCs/>
          <w:color w:val="auto"/>
          <w:sz w:val="36"/>
          <w:szCs w:val="36"/>
          <w:lang w:val="en-US" w:eastAsia="zh-CN"/>
        </w:rPr>
        <w:br w:type="page"/>
      </w:r>
    </w:p>
    <w:p w14:paraId="6E285ACC">
      <w:pPr>
        <w:pStyle w:val="2"/>
        <w:spacing w:before="0" w:after="0" w:line="240" w:lineRule="auto"/>
        <w:jc w:val="center"/>
        <w:rPr>
          <w:rFonts w:hint="default" w:ascii="Times New Roman" w:hAnsi="Times New Roman" w:eastAsia="宋体"/>
          <w:color w:val="auto"/>
          <w:sz w:val="36"/>
          <w:szCs w:val="36"/>
          <w:lang w:val="zh-TW" w:eastAsia="zh-CN"/>
        </w:rPr>
      </w:pPr>
      <w:r>
        <w:rPr>
          <w:rFonts w:hint="default" w:ascii="Times New Roman" w:hAnsi="Times New Roman" w:eastAsia="宋体"/>
          <w:color w:val="auto"/>
          <w:sz w:val="36"/>
          <w:szCs w:val="36"/>
          <w:lang w:val="en-US" w:eastAsia="zh-CN"/>
        </w:rPr>
        <w:t xml:space="preserve">第八章 </w:t>
      </w:r>
      <w:r>
        <w:rPr>
          <w:rFonts w:hint="default" w:ascii="Times New Roman" w:hAnsi="Times New Roman" w:eastAsia="宋体"/>
          <w:color w:val="auto"/>
          <w:sz w:val="36"/>
          <w:szCs w:val="36"/>
          <w:lang w:val="zh-TW" w:eastAsia="zh-CN"/>
        </w:rPr>
        <w:t>政府采购合同</w:t>
      </w:r>
      <w:bookmarkEnd w:id="593"/>
    </w:p>
    <w:p w14:paraId="7B674B5F">
      <w:pPr>
        <w:pStyle w:val="40"/>
        <w:rPr>
          <w:rFonts w:hint="eastAsia" w:ascii="仿宋_GB2312" w:hAnsi="仿宋_GB2312" w:eastAsia="仿宋_GB2312" w:cs="仿宋_GB2312"/>
        </w:rPr>
      </w:pPr>
      <w:bookmarkStart w:id="594" w:name="_Toc473367889"/>
      <w:bookmarkStart w:id="595" w:name="_Toc1568280797"/>
      <w:bookmarkStart w:id="596" w:name="_Toc714862996"/>
    </w:p>
    <w:bookmarkEnd w:id="594"/>
    <w:bookmarkEnd w:id="595"/>
    <w:bookmarkEnd w:id="596"/>
    <w:p w14:paraId="073ED87E">
      <w:pPr>
        <w:spacing w:before="120" w:line="22" w:lineRule="atLeast"/>
        <w:jc w:val="center"/>
        <w:rPr>
          <w:rFonts w:ascii="仿宋" w:hAnsi="仿宋" w:eastAsia="仿宋" w:cs="仿宋"/>
          <w:b/>
          <w:bCs/>
          <w:color w:val="auto"/>
          <w:sz w:val="32"/>
          <w:szCs w:val="32"/>
          <w:highlight w:val="none"/>
        </w:rPr>
      </w:pPr>
      <w:bookmarkStart w:id="597" w:name="_Hlt75236193"/>
      <w:bookmarkEnd w:id="597"/>
      <w:r>
        <w:rPr>
          <w:rFonts w:hint="eastAsia" w:ascii="仿宋" w:hAnsi="仿宋" w:eastAsia="仿宋" w:cs="仿宋"/>
          <w:b/>
          <w:bCs/>
          <w:sz w:val="32"/>
          <w:szCs w:val="32"/>
          <w:highlight w:val="none"/>
          <w:lang w:val="en-US" w:eastAsia="zh-CN"/>
        </w:rPr>
        <w:t>河南交通职业技术学院双高计划-开展专业育人环境管理-东校区安全保障项目</w:t>
      </w:r>
      <w:r>
        <w:rPr>
          <w:rFonts w:ascii="仿宋" w:hAnsi="仿宋" w:eastAsia="仿宋" w:cs="仿宋"/>
          <w:b/>
          <w:bCs/>
          <w:sz w:val="32"/>
          <w:szCs w:val="32"/>
          <w:highlight w:val="none"/>
          <w:lang w:val="en-US" w:eastAsia="zh-CN"/>
        </w:rPr>
        <w:t>合同</w:t>
      </w:r>
    </w:p>
    <w:p w14:paraId="16E0C4F0">
      <w:pPr>
        <w:adjustRightInd w:val="0"/>
        <w:snapToGrid w:val="0"/>
        <w:spacing w:line="360" w:lineRule="auto"/>
        <w:ind w:firstLine="560" w:firstLineChars="200"/>
        <w:jc w:val="left"/>
        <w:rPr>
          <w:rFonts w:hint="default" w:ascii="仿宋" w:hAnsi="仿宋" w:eastAsia="仿宋" w:cs="仿宋"/>
          <w:sz w:val="28"/>
          <w:szCs w:val="28"/>
          <w:highlight w:val="none"/>
          <w:lang w:val="en-US" w:eastAsia="zh-CN"/>
        </w:rPr>
      </w:pPr>
    </w:p>
    <w:p w14:paraId="70EBD4F6">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lang w:val="en-US" w:eastAsia="zh-CN"/>
        </w:rPr>
        <w:t>甲方</w:t>
      </w:r>
      <w:r>
        <w:rPr>
          <w:rFonts w:ascii="仿宋" w:hAnsi="仿宋" w:eastAsia="仿宋" w:cs="仿宋"/>
          <w:sz w:val="28"/>
          <w:szCs w:val="28"/>
        </w:rPr>
        <w:t>(</w:t>
      </w:r>
      <w:r>
        <w:rPr>
          <w:rFonts w:ascii="仿宋" w:hAnsi="仿宋" w:eastAsia="仿宋" w:cs="仿宋"/>
          <w:sz w:val="28"/>
          <w:szCs w:val="28"/>
          <w:lang w:eastAsia="zh-CN"/>
        </w:rPr>
        <w:t>采购人</w:t>
      </w:r>
      <w:r>
        <w:rPr>
          <w:rFonts w:ascii="仿宋" w:hAnsi="仿宋" w:eastAsia="仿宋" w:cs="仿宋"/>
          <w:sz w:val="28"/>
          <w:szCs w:val="28"/>
        </w:rPr>
        <w:t xml:space="preserve">)： </w:t>
      </w:r>
    </w:p>
    <w:p w14:paraId="0B669652">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lang w:val="en-US" w:eastAsia="zh-CN"/>
        </w:rPr>
        <w:t>乙方</w:t>
      </w:r>
      <w:r>
        <w:rPr>
          <w:rFonts w:ascii="仿宋" w:hAnsi="仿宋" w:eastAsia="仿宋" w:cs="仿宋"/>
          <w:sz w:val="28"/>
          <w:szCs w:val="28"/>
        </w:rPr>
        <w:t>(</w:t>
      </w:r>
      <w:r>
        <w:rPr>
          <w:rFonts w:ascii="仿宋" w:hAnsi="仿宋" w:eastAsia="仿宋" w:cs="仿宋"/>
          <w:sz w:val="28"/>
          <w:szCs w:val="28"/>
          <w:lang w:eastAsia="zh-CN"/>
        </w:rPr>
        <w:t>中标人</w:t>
      </w:r>
      <w:r>
        <w:rPr>
          <w:rFonts w:ascii="仿宋" w:hAnsi="仿宋" w:eastAsia="仿宋" w:cs="仿宋"/>
          <w:sz w:val="28"/>
          <w:szCs w:val="28"/>
        </w:rPr>
        <w:t>)：</w:t>
      </w:r>
    </w:p>
    <w:p w14:paraId="6F52C1C9">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根据《中华人民共和国民法典》、《中华人民共和国政府采购法》等有关法律法规规定，按照</w:t>
      </w:r>
      <w:r>
        <w:rPr>
          <w:rFonts w:hint="eastAsia" w:ascii="仿宋" w:hAnsi="仿宋" w:eastAsia="仿宋" w:cs="仿宋"/>
          <w:sz w:val="28"/>
          <w:szCs w:val="28"/>
          <w:lang w:val="en-US" w:eastAsia="zh-CN"/>
        </w:rPr>
        <w:t>河南交通职业技术学院双高计划-开展专业育人环境管理-东校区安全保障项目</w:t>
      </w:r>
      <w:r>
        <w:rPr>
          <w:rFonts w:ascii="仿宋" w:hAnsi="仿宋" w:eastAsia="仿宋" w:cs="仿宋"/>
          <w:sz w:val="28"/>
          <w:szCs w:val="28"/>
        </w:rPr>
        <w:t>的要求，本着诚实信用、平等互利的原则，甲、乙双方经过友好协商，就</w:t>
      </w:r>
      <w:r>
        <w:rPr>
          <w:rFonts w:ascii="仿宋" w:hAnsi="仿宋" w:eastAsia="仿宋" w:cs="仿宋"/>
          <w:sz w:val="28"/>
          <w:szCs w:val="28"/>
          <w:lang w:val="en-US" w:eastAsia="zh-CN"/>
        </w:rPr>
        <w:t>乙方</w:t>
      </w:r>
      <w:r>
        <w:rPr>
          <w:rFonts w:ascii="仿宋" w:hAnsi="仿宋" w:eastAsia="仿宋" w:cs="仿宋"/>
          <w:sz w:val="28"/>
          <w:szCs w:val="28"/>
        </w:rPr>
        <w:t>为</w:t>
      </w:r>
      <w:r>
        <w:rPr>
          <w:rFonts w:ascii="仿宋" w:hAnsi="仿宋" w:eastAsia="仿宋" w:cs="仿宋"/>
          <w:sz w:val="28"/>
          <w:szCs w:val="28"/>
          <w:lang w:val="en-US" w:eastAsia="zh-CN"/>
        </w:rPr>
        <w:t>甲方</w:t>
      </w:r>
      <w:r>
        <w:rPr>
          <w:rFonts w:ascii="仿宋" w:hAnsi="仿宋" w:eastAsia="仿宋" w:cs="仿宋"/>
          <w:sz w:val="28"/>
          <w:szCs w:val="28"/>
        </w:rPr>
        <w:t>提供安保服务事项达成一致意见，根据协商内容，特制定如下合同以资共同遵守。</w:t>
      </w:r>
    </w:p>
    <w:p w14:paraId="296ECF72">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一、</w:t>
      </w:r>
      <w:r>
        <w:rPr>
          <w:rFonts w:ascii="仿宋" w:hAnsi="仿宋" w:eastAsia="仿宋" w:cs="仿宋"/>
          <w:sz w:val="28"/>
          <w:szCs w:val="28"/>
          <w:lang w:val="en-US" w:eastAsia="zh-CN"/>
        </w:rPr>
        <w:t>甲方</w:t>
      </w:r>
      <w:r>
        <w:rPr>
          <w:rFonts w:ascii="仿宋" w:hAnsi="仿宋" w:eastAsia="仿宋" w:cs="仿宋"/>
          <w:sz w:val="28"/>
          <w:szCs w:val="28"/>
        </w:rPr>
        <w:t>同意将</w:t>
      </w:r>
      <w:r>
        <w:rPr>
          <w:rFonts w:ascii="仿宋" w:hAnsi="仿宋" w:eastAsia="仿宋" w:cs="仿宋"/>
          <w:sz w:val="28"/>
          <w:szCs w:val="28"/>
          <w:u w:val="single"/>
        </w:rPr>
        <w:t xml:space="preserve">        </w:t>
      </w:r>
      <w:r>
        <w:rPr>
          <w:rFonts w:ascii="仿宋" w:hAnsi="仿宋" w:eastAsia="仿宋" w:cs="仿宋"/>
          <w:sz w:val="28"/>
          <w:szCs w:val="28"/>
        </w:rPr>
        <w:t>校区安保服务工作委托给</w:t>
      </w:r>
      <w:r>
        <w:rPr>
          <w:rFonts w:ascii="仿宋" w:hAnsi="仿宋" w:eastAsia="仿宋" w:cs="仿宋"/>
          <w:sz w:val="28"/>
          <w:szCs w:val="28"/>
          <w:lang w:val="en-US" w:eastAsia="zh-CN"/>
        </w:rPr>
        <w:t>乙方</w:t>
      </w:r>
      <w:r>
        <w:rPr>
          <w:rFonts w:ascii="仿宋" w:hAnsi="仿宋" w:eastAsia="仿宋" w:cs="仿宋"/>
          <w:sz w:val="28"/>
          <w:szCs w:val="28"/>
        </w:rPr>
        <w:t>；</w:t>
      </w:r>
      <w:r>
        <w:rPr>
          <w:rFonts w:ascii="仿宋" w:hAnsi="仿宋" w:eastAsia="仿宋" w:cs="仿宋"/>
          <w:sz w:val="28"/>
          <w:szCs w:val="28"/>
          <w:lang w:val="en-US" w:eastAsia="zh-CN"/>
        </w:rPr>
        <w:t>乙方</w:t>
      </w:r>
      <w:r>
        <w:rPr>
          <w:rFonts w:ascii="仿宋" w:hAnsi="仿宋" w:eastAsia="仿宋" w:cs="仿宋"/>
          <w:sz w:val="28"/>
          <w:szCs w:val="28"/>
        </w:rPr>
        <w:t>同意按照本合同要求接受</w:t>
      </w:r>
      <w:r>
        <w:rPr>
          <w:rFonts w:ascii="仿宋" w:hAnsi="仿宋" w:eastAsia="仿宋" w:cs="仿宋"/>
          <w:sz w:val="28"/>
          <w:szCs w:val="28"/>
          <w:lang w:val="en-US" w:eastAsia="zh-CN"/>
        </w:rPr>
        <w:t>甲方</w:t>
      </w:r>
      <w:r>
        <w:rPr>
          <w:rFonts w:ascii="仿宋" w:hAnsi="仿宋" w:eastAsia="仿宋" w:cs="仿宋"/>
          <w:sz w:val="28"/>
          <w:szCs w:val="28"/>
        </w:rPr>
        <w:t>委托，向</w:t>
      </w:r>
      <w:r>
        <w:rPr>
          <w:rFonts w:ascii="仿宋" w:hAnsi="仿宋" w:eastAsia="仿宋" w:cs="仿宋"/>
          <w:sz w:val="28"/>
          <w:szCs w:val="28"/>
          <w:lang w:val="en-US" w:eastAsia="zh-CN"/>
        </w:rPr>
        <w:t>甲方</w:t>
      </w:r>
      <w:r>
        <w:rPr>
          <w:rFonts w:ascii="仿宋" w:hAnsi="仿宋" w:eastAsia="仿宋" w:cs="仿宋"/>
          <w:sz w:val="28"/>
          <w:szCs w:val="28"/>
        </w:rPr>
        <w:t>提供优质服务。</w:t>
      </w:r>
    </w:p>
    <w:p w14:paraId="74D26937">
      <w:pPr>
        <w:adjustRightInd w:val="0"/>
        <w:snapToGrid w:val="0"/>
        <w:spacing w:line="360" w:lineRule="auto"/>
        <w:ind w:firstLine="562" w:firstLineChars="200"/>
        <w:jc w:val="left"/>
        <w:rPr>
          <w:rFonts w:ascii="仿宋" w:hAnsi="仿宋" w:eastAsia="仿宋" w:cs="仿宋"/>
          <w:b/>
          <w:bCs/>
          <w:sz w:val="28"/>
          <w:szCs w:val="28"/>
        </w:rPr>
      </w:pPr>
      <w:r>
        <w:rPr>
          <w:rFonts w:ascii="仿宋" w:hAnsi="仿宋" w:eastAsia="仿宋" w:cs="仿宋"/>
          <w:b/>
          <w:bCs/>
          <w:sz w:val="28"/>
          <w:szCs w:val="28"/>
        </w:rPr>
        <w:t>二、合同金额</w:t>
      </w:r>
    </w:p>
    <w:p w14:paraId="320082CC">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人民币（大写）</w:t>
      </w:r>
      <w:r>
        <w:rPr>
          <w:rFonts w:ascii="仿宋" w:hAnsi="仿宋" w:eastAsia="仿宋" w:cs="仿宋"/>
          <w:sz w:val="28"/>
          <w:szCs w:val="28"/>
          <w:u w:val="single"/>
        </w:rPr>
        <w:t xml:space="preserve">                  </w:t>
      </w:r>
      <w:r>
        <w:rPr>
          <w:rFonts w:ascii="仿宋" w:hAnsi="仿宋" w:eastAsia="仿宋" w:cs="仿宋"/>
          <w:sz w:val="28"/>
          <w:szCs w:val="28"/>
        </w:rPr>
        <w:t xml:space="preserve"> ：（¥</w:t>
      </w:r>
      <w:r>
        <w:rPr>
          <w:rFonts w:ascii="仿宋" w:hAnsi="仿宋" w:eastAsia="仿宋" w:cs="仿宋"/>
          <w:sz w:val="28"/>
          <w:szCs w:val="28"/>
          <w:u w:val="single"/>
        </w:rPr>
        <w:t xml:space="preserve">          </w:t>
      </w:r>
      <w:r>
        <w:rPr>
          <w:rFonts w:ascii="仿宋" w:hAnsi="仿宋" w:eastAsia="仿宋" w:cs="仿宋"/>
          <w:sz w:val="28"/>
          <w:szCs w:val="28"/>
        </w:rPr>
        <w:t>元）</w:t>
      </w:r>
    </w:p>
    <w:p w14:paraId="54B2EDF1">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本合同价为该项目服务费全包价，包括工作人员的工资、加班费、社会保险（五险）、商业险、业务培训费、服装费、材料工具费、管理费、税费以及人员的意外伤亡等产生的所有费用（投标人应充分考虑服务期内最低工资标准调整等因素，一经报价保安服务费用不再调整，因最低工资标准调整所增加费用由中标方承担）。</w:t>
      </w:r>
      <w:r>
        <w:rPr>
          <w:rFonts w:ascii="仿宋" w:hAnsi="仿宋" w:eastAsia="仿宋" w:cs="仿宋"/>
          <w:sz w:val="28"/>
          <w:szCs w:val="28"/>
          <w:lang w:val="en-US" w:eastAsia="zh-CN"/>
        </w:rPr>
        <w:t>甲方</w:t>
      </w:r>
      <w:r>
        <w:rPr>
          <w:rFonts w:ascii="仿宋" w:hAnsi="仿宋" w:eastAsia="仿宋" w:cs="仿宋"/>
          <w:sz w:val="28"/>
          <w:szCs w:val="28"/>
        </w:rPr>
        <w:t>不承担服务费以外的其它任何费用（即</w:t>
      </w:r>
      <w:r>
        <w:rPr>
          <w:rFonts w:ascii="仿宋" w:hAnsi="仿宋" w:eastAsia="仿宋" w:cs="仿宋"/>
          <w:sz w:val="28"/>
          <w:szCs w:val="28"/>
          <w:lang w:eastAsia="zh-CN"/>
        </w:rPr>
        <w:t>甲方</w:t>
      </w:r>
      <w:r>
        <w:rPr>
          <w:rFonts w:ascii="仿宋" w:hAnsi="仿宋" w:eastAsia="仿宋" w:cs="仿宋"/>
          <w:sz w:val="28"/>
          <w:szCs w:val="28"/>
        </w:rPr>
        <w:t>与保安公司及保安人员个人无任何劳动合同关系，保安人员系中标单位劳务派遣至</w:t>
      </w:r>
      <w:r>
        <w:rPr>
          <w:rFonts w:ascii="仿宋" w:hAnsi="仿宋" w:eastAsia="仿宋" w:cs="仿宋"/>
          <w:sz w:val="28"/>
          <w:szCs w:val="28"/>
          <w:lang w:eastAsia="zh-CN"/>
        </w:rPr>
        <w:t>甲方</w:t>
      </w:r>
      <w:r>
        <w:rPr>
          <w:rFonts w:ascii="仿宋" w:hAnsi="仿宋" w:eastAsia="仿宋" w:cs="仿宋"/>
          <w:sz w:val="28"/>
          <w:szCs w:val="28"/>
        </w:rPr>
        <w:t>从事保安工作的人员）。月工资、社会保险费不得低于河南省规定的最低标准，税费按照国家相关规定计取</w:t>
      </w:r>
    </w:p>
    <w:p w14:paraId="7B559EE9">
      <w:pPr>
        <w:adjustRightInd w:val="0"/>
        <w:snapToGrid w:val="0"/>
        <w:spacing w:line="360" w:lineRule="auto"/>
        <w:ind w:firstLine="562" w:firstLineChars="200"/>
        <w:jc w:val="left"/>
        <w:rPr>
          <w:rFonts w:ascii="仿宋" w:hAnsi="仿宋" w:eastAsia="仿宋" w:cs="仿宋"/>
          <w:b/>
          <w:bCs/>
          <w:sz w:val="28"/>
          <w:szCs w:val="28"/>
        </w:rPr>
      </w:pPr>
      <w:r>
        <w:rPr>
          <w:rFonts w:ascii="仿宋" w:hAnsi="仿宋" w:eastAsia="仿宋" w:cs="仿宋"/>
          <w:b/>
          <w:bCs/>
          <w:sz w:val="28"/>
          <w:szCs w:val="28"/>
        </w:rPr>
        <w:t>三、服务范围、内容、岗位职责及人员配置</w:t>
      </w:r>
    </w:p>
    <w:p w14:paraId="76B2CE55">
      <w:pPr>
        <w:adjustRightInd w:val="0"/>
        <w:snapToGrid w:val="0"/>
        <w:spacing w:line="360" w:lineRule="auto"/>
        <w:ind w:firstLine="560" w:firstLineChars="200"/>
        <w:jc w:val="left"/>
        <w:rPr>
          <w:rFonts w:hint="eastAsia" w:ascii="仿宋" w:hAnsi="仿宋" w:eastAsia="仿宋" w:cs="仿宋"/>
          <w:sz w:val="28"/>
          <w:szCs w:val="28"/>
          <w:lang w:val="en-US" w:eastAsia="zh-CN"/>
        </w:rPr>
      </w:pPr>
      <w:r>
        <w:rPr>
          <w:rFonts w:ascii="仿宋" w:hAnsi="仿宋" w:eastAsia="仿宋" w:cs="仿宋"/>
          <w:sz w:val="28"/>
          <w:szCs w:val="28"/>
          <w:highlight w:val="none"/>
        </w:rPr>
        <w:t>服务范围：</w:t>
      </w:r>
      <w:r>
        <w:rPr>
          <w:rFonts w:hint="eastAsia" w:ascii="仿宋" w:hAnsi="仿宋" w:eastAsia="仿宋" w:cs="仿宋"/>
          <w:sz w:val="28"/>
          <w:szCs w:val="28"/>
          <w:lang w:val="en-US" w:eastAsia="zh-CN"/>
        </w:rPr>
        <w:t>1名保安经理统筹安保管理、日常协调、应急指挥；2名保安</w:t>
      </w:r>
      <w:r>
        <w:rPr>
          <w:rFonts w:hint="eastAsia" w:ascii="仿宋_GB2312" w:hAnsi="仿宋_GB2312" w:eastAsia="仿宋_GB2312" w:cs="仿宋_GB2312"/>
          <w:sz w:val="28"/>
          <w:szCs w:val="28"/>
          <w:highlight w:val="none"/>
          <w:lang w:val="en-US" w:eastAsia="zh-CN"/>
        </w:rPr>
        <w:t>班</w:t>
      </w:r>
      <w:r>
        <w:rPr>
          <w:rFonts w:hint="default" w:ascii="仿宋_GB2312" w:hAnsi="仿宋_GB2312" w:eastAsia="仿宋_GB2312" w:cs="仿宋_GB2312"/>
          <w:sz w:val="28"/>
          <w:szCs w:val="28"/>
          <w:highlight w:val="none"/>
          <w:lang w:val="en-US" w:eastAsia="zh-CN"/>
        </w:rPr>
        <w:t>长</w:t>
      </w:r>
      <w:r>
        <w:rPr>
          <w:rFonts w:hint="eastAsia" w:ascii="仿宋" w:hAnsi="仿宋" w:eastAsia="仿宋" w:cs="仿宋"/>
          <w:sz w:val="28"/>
          <w:szCs w:val="28"/>
          <w:lang w:val="en-US" w:eastAsia="zh-CN"/>
        </w:rPr>
        <w:t>负责队伍管理、巡逻管控、现场处置；消防、视频值班人员负责消防控制室24小时值守、消防设施巡检、应急处置；保安队员负责门岗和值班室执勤值守、校园巡逻、出入管控、</w:t>
      </w:r>
      <w:r>
        <w:rPr>
          <w:rFonts w:hint="default" w:ascii="仿宋" w:hAnsi="仿宋" w:eastAsia="仿宋" w:cs="仿宋"/>
          <w:sz w:val="28"/>
          <w:szCs w:val="28"/>
          <w:lang w:val="en-US" w:eastAsia="zh-CN"/>
        </w:rPr>
        <w:t>校区重点要害部位、点位盯守工作、治安巡逻、消防巡查、交通管理、反恐防暴、校区突发事件处置工作、抢险救灾、大型活动秩序维护等安全保卫工作</w:t>
      </w: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为</w:t>
      </w:r>
      <w:r>
        <w:rPr>
          <w:rFonts w:hint="eastAsia" w:ascii="仿宋" w:hAnsi="仿宋" w:eastAsia="仿宋" w:cs="仿宋"/>
          <w:sz w:val="28"/>
          <w:szCs w:val="28"/>
          <w:lang w:val="en-US" w:eastAsia="zh-CN"/>
        </w:rPr>
        <w:t>学校</w:t>
      </w:r>
      <w:r>
        <w:rPr>
          <w:rFonts w:hint="default" w:ascii="仿宋" w:hAnsi="仿宋" w:eastAsia="仿宋" w:cs="仿宋"/>
          <w:sz w:val="28"/>
          <w:szCs w:val="28"/>
          <w:lang w:val="en-US" w:eastAsia="zh-CN"/>
        </w:rPr>
        <w:t>消防控制室提供24 小时值班服务，负责消防系统监控、报警处置、应急联动、台账记录、配合检查与维保，保障校园消防安全稳定</w:t>
      </w:r>
      <w:r>
        <w:rPr>
          <w:rFonts w:hint="eastAsia" w:ascii="仿宋" w:hAnsi="仿宋" w:eastAsia="仿宋" w:cs="仿宋"/>
          <w:sz w:val="28"/>
          <w:szCs w:val="28"/>
          <w:lang w:val="en-US" w:eastAsia="zh-CN"/>
        </w:rPr>
        <w:t>。</w:t>
      </w:r>
      <w:r>
        <w:rPr>
          <w:rFonts w:hint="default" w:ascii="仿宋" w:hAnsi="仿宋" w:eastAsia="仿宋" w:cs="仿宋"/>
          <w:sz w:val="28"/>
          <w:szCs w:val="28"/>
          <w:lang w:val="en-US" w:eastAsia="zh-CN"/>
        </w:rPr>
        <w:t>配备</w:t>
      </w:r>
      <w:r>
        <w:rPr>
          <w:rFonts w:hint="eastAsia" w:ascii="仿宋" w:hAnsi="仿宋" w:eastAsia="仿宋" w:cs="仿宋"/>
          <w:sz w:val="28"/>
          <w:szCs w:val="28"/>
          <w:lang w:val="en-US" w:eastAsia="zh-CN"/>
        </w:rPr>
        <w:t>人员</w:t>
      </w:r>
      <w:r>
        <w:rPr>
          <w:rFonts w:hint="default" w:ascii="仿宋" w:hAnsi="仿宋" w:eastAsia="仿宋" w:cs="仿宋"/>
          <w:sz w:val="28"/>
          <w:szCs w:val="28"/>
          <w:lang w:val="en-US" w:eastAsia="zh-CN"/>
        </w:rPr>
        <w:t>不低于</w:t>
      </w:r>
      <w:r>
        <w:rPr>
          <w:rFonts w:hint="eastAsia" w:ascii="仿宋" w:hAnsi="仿宋" w:eastAsia="仿宋" w:cs="仿宋"/>
          <w:sz w:val="28"/>
          <w:szCs w:val="28"/>
          <w:lang w:val="en-US" w:eastAsia="zh-CN"/>
        </w:rPr>
        <w:t>37</w:t>
      </w:r>
      <w:r>
        <w:rPr>
          <w:rFonts w:hint="default" w:ascii="仿宋" w:hAnsi="仿宋" w:eastAsia="仿宋" w:cs="仿宋"/>
          <w:sz w:val="28"/>
          <w:szCs w:val="28"/>
          <w:lang w:val="en-US" w:eastAsia="zh-CN"/>
        </w:rPr>
        <w:t>人</w:t>
      </w:r>
      <w:r>
        <w:rPr>
          <w:rFonts w:hint="eastAsia" w:ascii="仿宋" w:hAnsi="仿宋" w:eastAsia="仿宋" w:cs="仿宋"/>
          <w:sz w:val="28"/>
          <w:szCs w:val="28"/>
          <w:lang w:val="en-US" w:eastAsia="zh-CN"/>
        </w:rPr>
        <w:t>。</w:t>
      </w:r>
    </w:p>
    <w:p w14:paraId="7F61BED0">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lang w:val="en-US" w:eastAsia="zh-CN"/>
        </w:rPr>
        <w:t>服务</w:t>
      </w:r>
      <w:r>
        <w:rPr>
          <w:rFonts w:ascii="仿宋" w:hAnsi="仿宋" w:eastAsia="仿宋" w:cs="仿宋"/>
          <w:sz w:val="28"/>
          <w:szCs w:val="28"/>
        </w:rPr>
        <w:t>内容：</w:t>
      </w:r>
    </w:p>
    <w:p w14:paraId="5A4D16E1">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（1）全面负责校区的门卫管理，加强进出校区车辆、人员和物资的检查管理；</w:t>
      </w:r>
    </w:p>
    <w:p w14:paraId="7D96C758">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（2）做好治安和消防安全管理工作，及时发现和消除安全隐患，维持校区治安秩序，为教学、科研、管理和生活服务创造一个安全的校区环境；</w:t>
      </w:r>
    </w:p>
    <w:p w14:paraId="54B5A3D7">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（3）负责重点场所的值班守卫和校区治安巡逻；</w:t>
      </w:r>
    </w:p>
    <w:p w14:paraId="0D72AE47">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（4）在学校</w:t>
      </w:r>
      <w:r>
        <w:rPr>
          <w:rFonts w:hint="eastAsia" w:ascii="仿宋" w:hAnsi="仿宋" w:eastAsia="仿宋" w:cs="仿宋"/>
          <w:sz w:val="28"/>
          <w:szCs w:val="28"/>
          <w:lang w:eastAsia="zh-CN"/>
        </w:rPr>
        <w:t>保卫处</w:t>
      </w:r>
      <w:r>
        <w:rPr>
          <w:rFonts w:ascii="仿宋" w:hAnsi="仿宋" w:eastAsia="仿宋" w:cs="仿宋"/>
          <w:sz w:val="28"/>
          <w:szCs w:val="28"/>
        </w:rPr>
        <w:t>的组织领导下，做好内部治安综合治理工作；</w:t>
      </w:r>
    </w:p>
    <w:p w14:paraId="38077783">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（5）承担校区内组织举办的各种大型活动的安全保卫任务；</w:t>
      </w:r>
    </w:p>
    <w:p w14:paraId="0E53488E">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（6）妥善处置各种应急突发事件，为广大师生提供紧急救助服务；</w:t>
      </w:r>
    </w:p>
    <w:p w14:paraId="3052F68F">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（7）配合公安机关查处、打击校区内部与周边的违法犯罪活动；</w:t>
      </w:r>
    </w:p>
    <w:p w14:paraId="71D886F9">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（8）协助学校做好校区交通管理工作，做好校内机动车、非机动车区域管理，清理校区乱停放非机动车，规范机动车停放。</w:t>
      </w:r>
    </w:p>
    <w:p w14:paraId="41F3B678">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（9）完成学校</w:t>
      </w:r>
      <w:r>
        <w:rPr>
          <w:rFonts w:hint="eastAsia" w:ascii="仿宋" w:hAnsi="仿宋" w:eastAsia="仿宋" w:cs="仿宋"/>
          <w:sz w:val="28"/>
          <w:szCs w:val="28"/>
          <w:lang w:eastAsia="zh-CN"/>
        </w:rPr>
        <w:t>保卫处</w:t>
      </w:r>
      <w:r>
        <w:rPr>
          <w:rFonts w:ascii="仿宋" w:hAnsi="仿宋" w:eastAsia="仿宋" w:cs="仿宋"/>
          <w:sz w:val="28"/>
          <w:szCs w:val="28"/>
        </w:rPr>
        <w:t>交办的其他工作任务。</w:t>
      </w:r>
    </w:p>
    <w:p w14:paraId="5110C075">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岗位设置：</w:t>
      </w:r>
      <w:r>
        <w:rPr>
          <w:rFonts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ascii="仿宋" w:hAnsi="仿宋" w:eastAsia="仿宋" w:cs="仿宋"/>
          <w:sz w:val="28"/>
          <w:szCs w:val="28"/>
        </w:rPr>
        <w:t>个（以招标文件和投标文件为准</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再具体拟定</w:t>
      </w:r>
      <w:r>
        <w:rPr>
          <w:rFonts w:ascii="仿宋" w:hAnsi="仿宋" w:eastAsia="仿宋" w:cs="仿宋"/>
          <w:sz w:val="28"/>
          <w:szCs w:val="28"/>
        </w:rPr>
        <w:t>）。</w:t>
      </w:r>
    </w:p>
    <w:p w14:paraId="522C6A21">
      <w:pPr>
        <w:adjustRightInd w:val="0"/>
        <w:snapToGrid w:val="0"/>
        <w:spacing w:line="360" w:lineRule="auto"/>
        <w:ind w:firstLine="562" w:firstLineChars="200"/>
        <w:jc w:val="left"/>
        <w:rPr>
          <w:rFonts w:ascii="仿宋" w:hAnsi="仿宋" w:eastAsia="仿宋" w:cs="仿宋"/>
          <w:b/>
          <w:bCs/>
          <w:sz w:val="28"/>
          <w:szCs w:val="28"/>
        </w:rPr>
      </w:pPr>
      <w:r>
        <w:rPr>
          <w:rFonts w:ascii="仿宋" w:hAnsi="仿宋" w:eastAsia="仿宋" w:cs="仿宋"/>
          <w:b/>
          <w:bCs/>
          <w:sz w:val="28"/>
          <w:szCs w:val="28"/>
        </w:rPr>
        <w:t>四、服务期限</w:t>
      </w:r>
    </w:p>
    <w:p w14:paraId="02D63CE9">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服务期限为</w:t>
      </w:r>
      <w:r>
        <w:rPr>
          <w:rFonts w:hint="eastAsia" w:ascii="仿宋" w:hAnsi="仿宋" w:eastAsia="仿宋" w:cs="仿宋"/>
          <w:sz w:val="28"/>
          <w:szCs w:val="28"/>
          <w:lang w:val="en-US" w:eastAsia="zh-CN"/>
        </w:rPr>
        <w:t>36</w:t>
      </w:r>
      <w:r>
        <w:rPr>
          <w:rFonts w:ascii="仿宋" w:hAnsi="仿宋" w:eastAsia="仿宋" w:cs="仿宋"/>
          <w:sz w:val="28"/>
          <w:szCs w:val="28"/>
        </w:rPr>
        <w:t>个月。</w:t>
      </w:r>
    </w:p>
    <w:p w14:paraId="68DD06AE">
      <w:pPr>
        <w:adjustRightInd w:val="0"/>
        <w:snapToGrid w:val="0"/>
        <w:spacing w:line="360" w:lineRule="auto"/>
        <w:ind w:firstLine="562" w:firstLineChars="200"/>
        <w:jc w:val="left"/>
        <w:rPr>
          <w:rFonts w:ascii="仿宋" w:hAnsi="仿宋" w:eastAsia="仿宋" w:cs="仿宋"/>
          <w:b/>
          <w:bCs/>
          <w:sz w:val="28"/>
          <w:szCs w:val="28"/>
        </w:rPr>
      </w:pPr>
      <w:r>
        <w:rPr>
          <w:rFonts w:ascii="仿宋" w:hAnsi="仿宋" w:eastAsia="仿宋" w:cs="仿宋"/>
          <w:b/>
          <w:bCs/>
          <w:sz w:val="28"/>
          <w:szCs w:val="28"/>
        </w:rPr>
        <w:t>五、服务标准</w:t>
      </w:r>
    </w:p>
    <w:p w14:paraId="5A064387">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（一）项目</w:t>
      </w:r>
      <w:r>
        <w:rPr>
          <w:rFonts w:ascii="仿宋" w:hAnsi="仿宋" w:eastAsia="仿宋" w:cs="仿宋"/>
          <w:sz w:val="28"/>
          <w:szCs w:val="28"/>
          <w:lang w:eastAsia="zh-CN"/>
        </w:rPr>
        <w:t>乙方</w:t>
      </w:r>
      <w:r>
        <w:rPr>
          <w:rFonts w:ascii="仿宋" w:hAnsi="仿宋" w:eastAsia="仿宋" w:cs="仿宋"/>
          <w:sz w:val="28"/>
          <w:szCs w:val="28"/>
        </w:rPr>
        <w:t>管理人员岗位职责</w:t>
      </w:r>
    </w:p>
    <w:p w14:paraId="775954B1">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highlight w:val="none"/>
          <w:lang w:val="en-US" w:eastAsia="zh-CN"/>
        </w:rPr>
        <w:t>保安经理、</w:t>
      </w:r>
      <w:r>
        <w:rPr>
          <w:rFonts w:hint="eastAsia" w:ascii="仿宋_GB2312" w:hAnsi="仿宋_GB2312" w:eastAsia="仿宋_GB2312" w:cs="仿宋_GB2312"/>
          <w:sz w:val="28"/>
          <w:szCs w:val="28"/>
          <w:highlight w:val="none"/>
          <w:lang w:val="en-US" w:eastAsia="zh-CN"/>
        </w:rPr>
        <w:t>班</w:t>
      </w:r>
      <w:r>
        <w:rPr>
          <w:rFonts w:hint="default" w:ascii="仿宋_GB2312" w:hAnsi="仿宋_GB2312" w:eastAsia="仿宋_GB2312" w:cs="仿宋_GB2312"/>
          <w:sz w:val="28"/>
          <w:szCs w:val="28"/>
          <w:highlight w:val="none"/>
          <w:lang w:val="en-US" w:eastAsia="zh-CN"/>
        </w:rPr>
        <w:t>长</w:t>
      </w:r>
      <w:r>
        <w:rPr>
          <w:rFonts w:ascii="仿宋" w:hAnsi="仿宋" w:eastAsia="仿宋" w:cs="仿宋"/>
          <w:sz w:val="28"/>
          <w:szCs w:val="28"/>
        </w:rPr>
        <w:t>为本项目</w:t>
      </w:r>
      <w:r>
        <w:rPr>
          <w:rFonts w:ascii="仿宋" w:hAnsi="仿宋" w:eastAsia="仿宋" w:cs="仿宋"/>
          <w:sz w:val="28"/>
          <w:szCs w:val="28"/>
          <w:lang w:eastAsia="zh-CN"/>
        </w:rPr>
        <w:t>乙方</w:t>
      </w:r>
      <w:r>
        <w:rPr>
          <w:rFonts w:ascii="仿宋" w:hAnsi="仿宋" w:eastAsia="仿宋" w:cs="仿宋"/>
          <w:sz w:val="28"/>
          <w:szCs w:val="28"/>
        </w:rPr>
        <w:t>管理人员。</w:t>
      </w:r>
    </w:p>
    <w:p w14:paraId="602C8892">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1.认真学习贯彻习近平新时代中国特色社会主义思想，具有较高的思想政治素质和良好的道德素质，社会责任心强；</w:t>
      </w:r>
    </w:p>
    <w:p w14:paraId="7F6C2D7A">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2.管理能力强，认真学习贯彻安保工作方针、政策、法律法规和业务知识，敢抓敢管；</w:t>
      </w:r>
    </w:p>
    <w:p w14:paraId="7AA946C5">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3.执行力强，严格落实学校和</w:t>
      </w:r>
      <w:r>
        <w:rPr>
          <w:rFonts w:hint="eastAsia" w:ascii="仿宋" w:hAnsi="仿宋" w:eastAsia="仿宋" w:cs="仿宋"/>
          <w:sz w:val="28"/>
          <w:szCs w:val="28"/>
          <w:lang w:eastAsia="zh-CN"/>
        </w:rPr>
        <w:t>保卫处</w:t>
      </w:r>
      <w:r>
        <w:rPr>
          <w:rFonts w:ascii="仿宋" w:hAnsi="仿宋" w:eastAsia="仿宋" w:cs="仿宋"/>
          <w:sz w:val="28"/>
          <w:szCs w:val="28"/>
        </w:rPr>
        <w:t>有关工作要求，全力配合</w:t>
      </w:r>
      <w:r>
        <w:rPr>
          <w:rFonts w:hint="eastAsia" w:ascii="仿宋" w:hAnsi="仿宋" w:eastAsia="仿宋" w:cs="仿宋"/>
          <w:sz w:val="28"/>
          <w:szCs w:val="28"/>
          <w:lang w:eastAsia="zh-CN"/>
        </w:rPr>
        <w:t>保卫处</w:t>
      </w:r>
      <w:r>
        <w:rPr>
          <w:rFonts w:ascii="仿宋" w:hAnsi="仿宋" w:eastAsia="仿宋" w:cs="仿宋"/>
          <w:sz w:val="28"/>
          <w:szCs w:val="28"/>
        </w:rPr>
        <w:t>各项工作；</w:t>
      </w:r>
    </w:p>
    <w:p w14:paraId="2F782EE3">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4.责任心强，执行行政班制度，每天24小时在学校，保持通讯工具24小时畅通；</w:t>
      </w:r>
    </w:p>
    <w:p w14:paraId="314A22C9">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5.对学校</w:t>
      </w:r>
      <w:r>
        <w:rPr>
          <w:rFonts w:hint="eastAsia" w:ascii="仿宋" w:hAnsi="仿宋" w:eastAsia="仿宋" w:cs="仿宋"/>
          <w:sz w:val="28"/>
          <w:szCs w:val="28"/>
          <w:lang w:eastAsia="zh-CN"/>
        </w:rPr>
        <w:t>保卫处</w:t>
      </w:r>
      <w:r>
        <w:rPr>
          <w:rFonts w:ascii="仿宋" w:hAnsi="仿宋" w:eastAsia="仿宋" w:cs="仿宋"/>
          <w:sz w:val="28"/>
          <w:szCs w:val="28"/>
        </w:rPr>
        <w:t>有关工作指令做到立即回复、马上执行、事后报告；</w:t>
      </w:r>
    </w:p>
    <w:p w14:paraId="102D115D">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6.完成</w:t>
      </w:r>
      <w:r>
        <w:rPr>
          <w:rFonts w:hint="eastAsia" w:ascii="仿宋" w:hAnsi="仿宋" w:eastAsia="仿宋" w:cs="仿宋"/>
          <w:sz w:val="28"/>
          <w:szCs w:val="28"/>
          <w:lang w:eastAsia="zh-CN"/>
        </w:rPr>
        <w:t>保卫处</w:t>
      </w:r>
      <w:r>
        <w:rPr>
          <w:rFonts w:ascii="仿宋" w:hAnsi="仿宋" w:eastAsia="仿宋" w:cs="仿宋"/>
          <w:sz w:val="28"/>
          <w:szCs w:val="28"/>
        </w:rPr>
        <w:t>交办的其他事项。</w:t>
      </w:r>
    </w:p>
    <w:p w14:paraId="6E32D661">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（二）门岗岗位职责与工作规范</w:t>
      </w:r>
    </w:p>
    <w:p w14:paraId="7A3CDE5D">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1.岗位职责</w:t>
      </w:r>
    </w:p>
    <w:p w14:paraId="1B478D65">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（1）学习贯彻安保工作方针、政策、法律法规和业务知识，提高业务技能，执行学校和</w:t>
      </w:r>
      <w:r>
        <w:rPr>
          <w:rFonts w:hint="eastAsia" w:ascii="仿宋" w:hAnsi="仿宋" w:eastAsia="仿宋" w:cs="仿宋"/>
          <w:sz w:val="28"/>
          <w:szCs w:val="28"/>
          <w:lang w:eastAsia="zh-CN"/>
        </w:rPr>
        <w:t>保卫处</w:t>
      </w:r>
      <w:r>
        <w:rPr>
          <w:rFonts w:ascii="仿宋" w:hAnsi="仿宋" w:eastAsia="仿宋" w:cs="仿宋"/>
          <w:sz w:val="28"/>
          <w:szCs w:val="28"/>
        </w:rPr>
        <w:t>安全管理规定、门卫管理规定、值班管理规定等规章制度，做好门卫管理和24小时值班守卫工作，维护大门出入秩序；</w:t>
      </w:r>
    </w:p>
    <w:p w14:paraId="79A75807">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（2）负责维护大门内外广场秩序，引导车辆按秩序行驶、停放，保证大门内外广场整洁、畅通、有序；</w:t>
      </w:r>
    </w:p>
    <w:p w14:paraId="3AFC11C1">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 xml:space="preserve">（3）负责查验进入大门的行人、机动车、非机动车车辆相关证件，保证持有相关证件的行人、车辆顺利通行，联系校内有关单位确认校外车辆符合入校规定并做好登记工作，制止、劝离不符合规定的车辆进入学校、教师生活园区； </w:t>
      </w:r>
    </w:p>
    <w:p w14:paraId="51488166">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（4）查验大件贵重物品离校手续并做好登记工作；</w:t>
      </w:r>
    </w:p>
    <w:p w14:paraId="7F6B99F9">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（5）劝阻、制止携带宠物，危险品及法律法规规定的违禁品进入学校；</w:t>
      </w:r>
    </w:p>
    <w:p w14:paraId="5B68DF65">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（6）执行学校重大活动期间或者特殊时期临时性规定，落实特别管理措施；</w:t>
      </w:r>
    </w:p>
    <w:p w14:paraId="4202DBB3">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（7）积极完成</w:t>
      </w:r>
      <w:r>
        <w:rPr>
          <w:rFonts w:hint="eastAsia" w:ascii="仿宋" w:hAnsi="仿宋" w:eastAsia="仿宋" w:cs="仿宋"/>
          <w:sz w:val="28"/>
          <w:szCs w:val="28"/>
          <w:lang w:eastAsia="zh-CN"/>
        </w:rPr>
        <w:t>保卫处</w:t>
      </w:r>
      <w:r>
        <w:rPr>
          <w:rFonts w:ascii="仿宋" w:hAnsi="仿宋" w:eastAsia="仿宋" w:cs="仿宋"/>
          <w:sz w:val="28"/>
          <w:szCs w:val="28"/>
        </w:rPr>
        <w:t>交办的其他任务。</w:t>
      </w:r>
    </w:p>
    <w:p w14:paraId="1113F711">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2.工作规范</w:t>
      </w:r>
    </w:p>
    <w:p w14:paraId="28E0ED5A">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 xml:space="preserve">（1）采取统一上岗、统一着装、统一装备，实行集中招聘、集中培训、集中管理的军事化管理和工作质量标准化、工作要求制度化、工作内容流程化相结合的管理模式。 </w:t>
      </w:r>
    </w:p>
    <w:p w14:paraId="44A00499">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 xml:space="preserve">（2）实行24小时值班守卫制度，统一着制式服装，带齐执勤所需装备，保持良好的精神状态。 </w:t>
      </w:r>
    </w:p>
    <w:p w14:paraId="4789A6C9">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 xml:space="preserve">（3）严格按照规定执行，值班工作记录填写认真、规范、清楚，主动询问来访人员、来访车辆，提高主动服务意识，注意值班、值勤规范，注意管理方式、文明用语，维护安保管理工作良好形象。 </w:t>
      </w:r>
    </w:p>
    <w:p w14:paraId="7E418C6B">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 xml:space="preserve">（4）每日7时至23时在门外立岗；23时至7时在门外坐岗。 </w:t>
      </w:r>
    </w:p>
    <w:p w14:paraId="55F298A3">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（5）凡进入校内的人员须查明身份（学生凭学生证，职工凭工作证或教工卡）。</w:t>
      </w:r>
    </w:p>
    <w:p w14:paraId="298F20BA">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 xml:space="preserve">（6）值班期间，认真履行职责，坚守岗位，文明规范值勤，不得与出入校门人员发生冲突，不得看书报刊物、抽烟、饮酒、吃零食、睡觉、打游戏等从事与工作无关事项，不得在值班场所进行娱乐活动。 </w:t>
      </w:r>
    </w:p>
    <w:p w14:paraId="096E1488">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 xml:space="preserve">（7）按时上班，做好交接班工作，接班人员不到岗时，交班人员不准离开岗位，不得迟到、早退、擅离职守，不得出现缺岗、空岗现象。 </w:t>
      </w:r>
    </w:p>
    <w:p w14:paraId="22C18298">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 xml:space="preserve">（8）团结一致，令行禁止，服从管理，听从指挥。 </w:t>
      </w:r>
    </w:p>
    <w:p w14:paraId="6A4B9663">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（9）发现紧急情况或遇重大情况及时向学校</w:t>
      </w:r>
      <w:r>
        <w:rPr>
          <w:rFonts w:hint="eastAsia" w:ascii="仿宋" w:hAnsi="仿宋" w:eastAsia="仿宋" w:cs="仿宋"/>
          <w:sz w:val="28"/>
          <w:szCs w:val="28"/>
          <w:lang w:eastAsia="zh-CN"/>
        </w:rPr>
        <w:t>保卫处</w:t>
      </w:r>
      <w:r>
        <w:rPr>
          <w:rFonts w:ascii="仿宋" w:hAnsi="仿宋" w:eastAsia="仿宋" w:cs="仿宋"/>
          <w:sz w:val="28"/>
          <w:szCs w:val="28"/>
        </w:rPr>
        <w:t>报告，不得擅自处置。</w:t>
      </w:r>
    </w:p>
    <w:p w14:paraId="10045E3A">
      <w:pPr>
        <w:adjustRightInd w:val="0"/>
        <w:snapToGrid w:val="0"/>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（三）消防控制室岗位职责与工作规范</w:t>
      </w:r>
    </w:p>
    <w:p w14:paraId="0AE1E52B">
      <w:pPr>
        <w:adjustRightInd w:val="0"/>
        <w:snapToGrid w:val="0"/>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1.人员配置</w:t>
      </w:r>
    </w:p>
    <w:p w14:paraId="697EF596">
      <w:pPr>
        <w:adjustRightInd w:val="0"/>
        <w:snapToGrid w:val="0"/>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（1）人员数量：根据点位与校区规模配置，24 小时值班，满足三班轮换。</w:t>
      </w:r>
    </w:p>
    <w:p w14:paraId="6C88E33B">
      <w:pPr>
        <w:adjustRightInd w:val="0"/>
        <w:snapToGrid w:val="0"/>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（2）持证要求：所有值班人员必须持证书上岗，人证一致、证书真实有效。</w:t>
      </w:r>
    </w:p>
    <w:p w14:paraId="64F2E178">
      <w:pPr>
        <w:adjustRightInd w:val="0"/>
        <w:snapToGrid w:val="0"/>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2.岗位职责</w:t>
      </w:r>
    </w:p>
    <w:p w14:paraId="13485014">
      <w:pPr>
        <w:adjustRightInd w:val="0"/>
        <w:snapToGrid w:val="0"/>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（1）值班值守：24 小时不间断值班；严禁脱岗、睡岗、酒后上岗、玩手机、做与工作无关事项；规范交接班并签字确认。</w:t>
      </w:r>
    </w:p>
    <w:p w14:paraId="282EA3D1">
      <w:pPr>
        <w:adjustRightInd w:val="0"/>
        <w:snapToGrid w:val="0"/>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（2）设备操作与监控：熟练操作火灾报警控制器、联动主机、消防泵、防排烟、卷帘、应急广播等设备；确保系统全程自动运行，严禁擅自切手动、关机、屏蔽点位；每 2 小时巡查设备状态。</w:t>
      </w:r>
    </w:p>
    <w:p w14:paraId="508ECD31">
      <w:pPr>
        <w:adjustRightInd w:val="0"/>
        <w:snapToGrid w:val="0"/>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（3）报警处置：接到报警立即核实；确认火情立即拨打 119、报告学校、启动联动、配合疏散；误报及时复位并记录；故障立即报修并跟踪处理。</w:t>
      </w:r>
    </w:p>
    <w:p w14:paraId="069567DD">
      <w:pPr>
        <w:adjustRightInd w:val="0"/>
        <w:snapToGrid w:val="0"/>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（4）台账记录：真实完整填写值班、火警、故障、维保等记录，字迹清晰、不涂改、不漏项；妥善保管消防图纸、预案、联络表等档案资料。</w:t>
      </w:r>
    </w:p>
    <w:p w14:paraId="33226063">
      <w:pPr>
        <w:adjustRightInd w:val="0"/>
        <w:snapToGrid w:val="0"/>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（5）场所管理：保持控制室整洁，严禁住人、堆放杂物、私拉乱接；严控无关人员进入，外来人员登记管理。</w:t>
      </w:r>
    </w:p>
    <w:p w14:paraId="7D38FC92">
      <w:pPr>
        <w:adjustRightInd w:val="0"/>
        <w:snapToGrid w:val="0"/>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（6）配合工作：配合消防检查、第三方维保、应急演练；发现隐患及时上报。</w:t>
      </w:r>
    </w:p>
    <w:p w14:paraId="272FF72C">
      <w:pPr>
        <w:adjustRightInd w:val="0"/>
        <w:snapToGrid w:val="0"/>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3.工作规范</w:t>
      </w:r>
    </w:p>
    <w:p w14:paraId="3989ED19">
      <w:pPr>
        <w:adjustRightInd w:val="0"/>
        <w:snapToGrid w:val="0"/>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（1）报警响应≤10 秒，现场核实≤3 分钟，火警上报≤1 分钟。</w:t>
      </w:r>
    </w:p>
    <w:p w14:paraId="3062AA7B">
      <w:pPr>
        <w:adjustRightInd w:val="0"/>
        <w:snapToGrid w:val="0"/>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（2）系统自动状态保持 100%，持证上岗率 100%，双人双岗率 100%。</w:t>
      </w:r>
    </w:p>
    <w:p w14:paraId="205B439D">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lang w:val="en-US" w:eastAsia="zh-CN"/>
        </w:rPr>
        <w:t>（3）文明值守、着装规范、听从调度、处置规范。</w:t>
      </w:r>
    </w:p>
    <w:p w14:paraId="67736F9C">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w:t>
      </w:r>
      <w:r>
        <w:rPr>
          <w:rFonts w:hint="eastAsia" w:ascii="仿宋" w:hAnsi="仿宋" w:eastAsia="仿宋" w:cs="仿宋"/>
          <w:sz w:val="28"/>
          <w:szCs w:val="28"/>
          <w:lang w:val="en-US" w:eastAsia="zh-CN"/>
        </w:rPr>
        <w:t>四</w:t>
      </w:r>
      <w:r>
        <w:rPr>
          <w:rFonts w:ascii="仿宋" w:hAnsi="仿宋" w:eastAsia="仿宋" w:cs="仿宋"/>
          <w:sz w:val="28"/>
          <w:szCs w:val="28"/>
        </w:rPr>
        <w:t>）校区巡逻岗岗位职责与工作规范</w:t>
      </w:r>
    </w:p>
    <w:p w14:paraId="4F869F7F">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1.岗位职责</w:t>
      </w:r>
    </w:p>
    <w:p w14:paraId="6C89BE3C">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（1） 学习贯彻安保工作方针、政策、法律法规和业务知识，提高业务技能，执行学校和</w:t>
      </w:r>
      <w:r>
        <w:rPr>
          <w:rFonts w:hint="eastAsia" w:ascii="仿宋" w:hAnsi="仿宋" w:eastAsia="仿宋" w:cs="仿宋"/>
          <w:sz w:val="28"/>
          <w:szCs w:val="28"/>
          <w:lang w:eastAsia="zh-CN"/>
        </w:rPr>
        <w:t>保卫处</w:t>
      </w:r>
      <w:r>
        <w:rPr>
          <w:rFonts w:ascii="仿宋" w:hAnsi="仿宋" w:eastAsia="仿宋" w:cs="仿宋"/>
          <w:sz w:val="28"/>
          <w:szCs w:val="28"/>
        </w:rPr>
        <w:t>安全管理规定；</w:t>
      </w:r>
    </w:p>
    <w:p w14:paraId="4CD89F65">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2）负责对校区行政区、教学区、实验区、学生生活区、学生运动区以及重点要害部位进行昼夜治安消防巡逻，开展安全检查、安全防范和群防群治工作，落实安全防范措施，维护学校正常教学、科研、办公、学习、生活秩序；</w:t>
      </w:r>
    </w:p>
    <w:p w14:paraId="7BDD6D02">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（3）协助学校做好校区治安管理、消防管理、交通管理等安全管理工作，配合开展校区治安综合治理工作，按照要求整治、清理影响和妨碍校区安全秩序的行为；</w:t>
      </w:r>
    </w:p>
    <w:p w14:paraId="155D7CDD">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（4）做好反恐防暴工作，防范、制止校内治安、刑事案件发生，保护案发现场，维护现场秩序，配合做好案件查处和校区内部治安纠纷调解处理工作；</w:t>
      </w:r>
    </w:p>
    <w:p w14:paraId="2357DCD9">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（5） 协助维护校区消防设施设备，扑救处置一般火灾事故等消防安全工作；</w:t>
      </w:r>
    </w:p>
    <w:p w14:paraId="094C1E09">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（6）协助做好校内机动车辆疏导、管理工作，清理校区乱停乱放车辆，维护道路秩序；</w:t>
      </w:r>
    </w:p>
    <w:p w14:paraId="3F010477">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（7）做好校内大型会议、活动值班警卫和校内突发事件应急处置工作；</w:t>
      </w:r>
    </w:p>
    <w:p w14:paraId="58C8ED7E">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（8）积极完成</w:t>
      </w:r>
      <w:r>
        <w:rPr>
          <w:rFonts w:hint="eastAsia" w:ascii="仿宋" w:hAnsi="仿宋" w:eastAsia="仿宋" w:cs="仿宋"/>
          <w:sz w:val="28"/>
          <w:szCs w:val="28"/>
          <w:lang w:eastAsia="zh-CN"/>
        </w:rPr>
        <w:t>保卫处</w:t>
      </w:r>
      <w:r>
        <w:rPr>
          <w:rFonts w:ascii="仿宋" w:hAnsi="仿宋" w:eastAsia="仿宋" w:cs="仿宋"/>
          <w:sz w:val="28"/>
          <w:szCs w:val="28"/>
        </w:rPr>
        <w:t>交办的其他任务。</w:t>
      </w:r>
    </w:p>
    <w:p w14:paraId="7225728D">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2.工作规范</w:t>
      </w:r>
    </w:p>
    <w:p w14:paraId="44D1570E">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 xml:space="preserve">（1）采取统一上岗、统一着装、统一装备，实行集中招聘、集中培训、集中管理的军事化管理和工作质量标准化、工作要求制度化、工作内容流程化相结合的管理模式。 </w:t>
      </w:r>
    </w:p>
    <w:p w14:paraId="24B2405B">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 xml:space="preserve">（2）实行24小时工作制和分区域定点巡逻责任制，巡逻人员在本区域内白天、夜间不间断巡逻，严格按照巡逻线路、巡逻点位、巡逻时间进行巡逻。 </w:t>
      </w:r>
    </w:p>
    <w:p w14:paraId="32A55952">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（3）值班时间内统一制式着装，戴帽子、扎腰带、戴</w:t>
      </w:r>
      <w:r>
        <w:rPr>
          <w:rFonts w:hint="eastAsia" w:ascii="仿宋" w:hAnsi="仿宋" w:eastAsia="仿宋" w:cs="仿宋"/>
          <w:sz w:val="28"/>
          <w:szCs w:val="28"/>
          <w:lang w:eastAsia="zh-CN"/>
        </w:rPr>
        <w:t>执勤</w:t>
      </w:r>
      <w:r>
        <w:rPr>
          <w:rFonts w:ascii="仿宋" w:hAnsi="仿宋" w:eastAsia="仿宋" w:cs="仿宋"/>
          <w:sz w:val="28"/>
          <w:szCs w:val="28"/>
        </w:rPr>
        <w:t xml:space="preserve">标志等，保持良好的精神状态，保持通讯工具24小时畅通。 </w:t>
      </w:r>
    </w:p>
    <w:p w14:paraId="7A3FAE4E">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（4）巡逻记录填写认真、规范、清楚，工作交接有序，每周向</w:t>
      </w:r>
      <w:r>
        <w:rPr>
          <w:rFonts w:hint="eastAsia" w:ascii="仿宋" w:hAnsi="仿宋" w:eastAsia="仿宋" w:cs="仿宋"/>
          <w:sz w:val="28"/>
          <w:szCs w:val="28"/>
          <w:lang w:eastAsia="zh-CN"/>
        </w:rPr>
        <w:t>保卫处</w:t>
      </w:r>
      <w:r>
        <w:rPr>
          <w:rFonts w:ascii="仿宋" w:hAnsi="仿宋" w:eastAsia="仿宋" w:cs="仿宋"/>
          <w:sz w:val="28"/>
          <w:szCs w:val="28"/>
        </w:rPr>
        <w:t xml:space="preserve">书面报告一周工作情况。 </w:t>
      </w:r>
    </w:p>
    <w:p w14:paraId="702B4015">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5）巡逻人员在进行治安巡逻时要提高警惕、尽职尽责，对学校发生打架、斗殴、行凶、盗窃、滋事、火险、损坏公私财物、群体闹事等案事件和突发事件、安全事故，以及发现其他妨碍校区安全秩序的行为，要第一时间赶到现场进行控制、劝导、疏散并同时向学校</w:t>
      </w:r>
      <w:r>
        <w:rPr>
          <w:rFonts w:hint="eastAsia" w:ascii="仿宋" w:hAnsi="仿宋" w:eastAsia="仿宋" w:cs="仿宋"/>
          <w:sz w:val="28"/>
          <w:szCs w:val="28"/>
          <w:lang w:eastAsia="zh-CN"/>
        </w:rPr>
        <w:t>保卫处</w:t>
      </w:r>
      <w:r>
        <w:rPr>
          <w:rFonts w:ascii="仿宋" w:hAnsi="仿宋" w:eastAsia="仿宋" w:cs="仿宋"/>
          <w:sz w:val="28"/>
          <w:szCs w:val="28"/>
        </w:rPr>
        <w:t xml:space="preserve">报告，按指令果断采取措施、及时处置，避免事态进一步扩大。 </w:t>
      </w:r>
    </w:p>
    <w:p w14:paraId="10A5E570">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（6）值班期间，认真履行职责，坚守岗位，文明规范</w:t>
      </w:r>
      <w:r>
        <w:rPr>
          <w:rFonts w:hint="eastAsia" w:ascii="仿宋" w:hAnsi="仿宋" w:eastAsia="仿宋" w:cs="仿宋"/>
          <w:sz w:val="28"/>
          <w:szCs w:val="28"/>
          <w:lang w:eastAsia="zh-CN"/>
        </w:rPr>
        <w:t>执勤</w:t>
      </w:r>
      <w:r>
        <w:rPr>
          <w:rFonts w:ascii="仿宋" w:hAnsi="仿宋" w:eastAsia="仿宋" w:cs="仿宋"/>
          <w:sz w:val="28"/>
          <w:szCs w:val="28"/>
        </w:rPr>
        <w:t xml:space="preserve">，不得与校内人员发生冲突，不得看书报刊物、饮酒、吃零食、睡觉、打游戏等从事与工作无关活动。 </w:t>
      </w:r>
    </w:p>
    <w:p w14:paraId="7B716C1B">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（7）团结一致，令行禁止，服从管理，听从指挥。发现紧急情况、重大情况及时向学校</w:t>
      </w:r>
      <w:r>
        <w:rPr>
          <w:rFonts w:hint="eastAsia" w:ascii="仿宋" w:hAnsi="仿宋" w:eastAsia="仿宋" w:cs="仿宋"/>
          <w:sz w:val="28"/>
          <w:szCs w:val="28"/>
          <w:lang w:eastAsia="zh-CN"/>
        </w:rPr>
        <w:t>保卫处</w:t>
      </w:r>
      <w:r>
        <w:rPr>
          <w:rFonts w:ascii="仿宋" w:hAnsi="仿宋" w:eastAsia="仿宋" w:cs="仿宋"/>
          <w:sz w:val="28"/>
          <w:szCs w:val="28"/>
        </w:rPr>
        <w:t xml:space="preserve">报告，不得擅自处置。 </w:t>
      </w:r>
    </w:p>
    <w:p w14:paraId="13D9A8DE">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（8）在巡逻的过程中发现可疑人员要进行盘问、跟踪并向学校</w:t>
      </w:r>
      <w:r>
        <w:rPr>
          <w:rFonts w:hint="eastAsia" w:ascii="仿宋" w:hAnsi="仿宋" w:eastAsia="仿宋" w:cs="仿宋"/>
          <w:sz w:val="28"/>
          <w:szCs w:val="28"/>
          <w:lang w:eastAsia="zh-CN"/>
        </w:rPr>
        <w:t>保卫处</w:t>
      </w:r>
      <w:r>
        <w:rPr>
          <w:rFonts w:ascii="仿宋" w:hAnsi="仿宋" w:eastAsia="仿宋" w:cs="仿宋"/>
          <w:sz w:val="28"/>
          <w:szCs w:val="28"/>
        </w:rPr>
        <w:t xml:space="preserve">报告，发现违规行为及时制止和处理。针对可疑情况要认真细致检查。 </w:t>
      </w:r>
    </w:p>
    <w:p w14:paraId="1EEE6FE2">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（9）巡逻时要严格按照规定执行，</w:t>
      </w:r>
      <w:r>
        <w:rPr>
          <w:rFonts w:hint="eastAsia" w:ascii="仿宋" w:hAnsi="仿宋" w:eastAsia="仿宋" w:cs="仿宋"/>
          <w:sz w:val="28"/>
          <w:szCs w:val="28"/>
          <w:lang w:eastAsia="zh-CN"/>
        </w:rPr>
        <w:t>增强</w:t>
      </w:r>
      <w:r>
        <w:rPr>
          <w:rFonts w:ascii="仿宋" w:hAnsi="仿宋" w:eastAsia="仿宋" w:cs="仿宋"/>
          <w:sz w:val="28"/>
          <w:szCs w:val="28"/>
        </w:rPr>
        <w:t xml:space="preserve">主动服务意识，注意值班、值勤规范，注意管理方式、文明用语，做到文明执勤，礼貌待人，处理问题要耐心细致、依法依规，维护安保管理工作良好形象。 </w:t>
      </w:r>
    </w:p>
    <w:p w14:paraId="7A0AEEB4">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rPr>
        <w:t>（10）做好交接班工作，接班人员不到岗时，交班人员不准离开岗位，不得迟到、早退、擅离职守，不得出现缺岗、空岗现象。</w:t>
      </w:r>
    </w:p>
    <w:p w14:paraId="429AFFA1">
      <w:pPr>
        <w:pStyle w:val="36"/>
      </w:pPr>
    </w:p>
    <w:p w14:paraId="16B1C767">
      <w:pPr>
        <w:spacing w:line="360" w:lineRule="auto"/>
        <w:ind w:firstLine="562" w:firstLineChars="200"/>
        <w:rPr>
          <w:rFonts w:ascii="仿宋" w:hAnsi="仿宋" w:eastAsia="仿宋" w:cs="仿宋"/>
          <w:b/>
          <w:sz w:val="28"/>
          <w:szCs w:val="28"/>
        </w:rPr>
      </w:pPr>
      <w:r>
        <w:rPr>
          <w:rFonts w:ascii="仿宋" w:hAnsi="仿宋" w:eastAsia="仿宋" w:cs="仿宋"/>
          <w:b/>
          <w:sz w:val="28"/>
          <w:szCs w:val="28"/>
        </w:rPr>
        <w:t>六、履约保证金</w:t>
      </w:r>
    </w:p>
    <w:p w14:paraId="08A31BC7">
      <w:pPr>
        <w:adjustRightInd w:val="0"/>
        <w:snapToGrid w:val="0"/>
        <w:spacing w:line="360" w:lineRule="auto"/>
        <w:ind w:firstLine="480"/>
        <w:rPr>
          <w:rFonts w:hint="eastAsia" w:ascii="仿宋" w:hAnsi="仿宋" w:eastAsia="仿宋" w:cs="仿宋"/>
          <w:sz w:val="28"/>
          <w:szCs w:val="28"/>
          <w:lang w:eastAsia="zh-CN"/>
        </w:rPr>
      </w:pPr>
      <w:r>
        <w:rPr>
          <w:rFonts w:ascii="仿宋" w:hAnsi="仿宋" w:eastAsia="仿宋" w:cs="仿宋"/>
          <w:sz w:val="28"/>
          <w:szCs w:val="28"/>
        </w:rPr>
        <w:t>1.履约保证金：</w:t>
      </w:r>
      <w:r>
        <w:rPr>
          <w:rFonts w:hint="eastAsia" w:ascii="仿宋" w:hAnsi="仿宋" w:eastAsia="仿宋" w:cs="仿宋"/>
          <w:sz w:val="28"/>
          <w:szCs w:val="28"/>
          <w:lang w:val="en-US" w:eastAsia="zh-CN"/>
        </w:rPr>
        <w:t>合同金额的</w:t>
      </w:r>
      <w:r>
        <w:rPr>
          <w:rFonts w:ascii="仿宋" w:hAnsi="仿宋" w:eastAsia="仿宋" w:cs="仿宋"/>
          <w:sz w:val="28"/>
          <w:szCs w:val="28"/>
          <w:lang w:val="en-US" w:eastAsia="zh-CN"/>
        </w:rPr>
        <w:t>5</w:t>
      </w:r>
      <w:r>
        <w:rPr>
          <w:rFonts w:ascii="仿宋" w:hAnsi="仿宋" w:eastAsia="仿宋" w:cs="仿宋"/>
          <w:sz w:val="28"/>
          <w:szCs w:val="28"/>
        </w:rPr>
        <w:t>%</w:t>
      </w:r>
      <w:r>
        <w:rPr>
          <w:rFonts w:hint="eastAsia" w:ascii="仿宋" w:hAnsi="仿宋" w:eastAsia="仿宋" w:cs="仿宋"/>
          <w:sz w:val="28"/>
          <w:szCs w:val="28"/>
          <w:lang w:eastAsia="zh-CN"/>
        </w:rPr>
        <w:t>。</w:t>
      </w:r>
    </w:p>
    <w:p w14:paraId="0DB15A07">
      <w:pPr>
        <w:adjustRightInd w:val="0"/>
        <w:snapToGrid w:val="0"/>
        <w:spacing w:line="360" w:lineRule="auto"/>
        <w:ind w:firstLine="480"/>
        <w:rPr>
          <w:rFonts w:ascii="仿宋" w:hAnsi="仿宋" w:eastAsia="仿宋" w:cs="仿宋"/>
          <w:sz w:val="28"/>
          <w:szCs w:val="28"/>
        </w:rPr>
      </w:pPr>
      <w:r>
        <w:rPr>
          <w:rFonts w:ascii="仿宋" w:hAnsi="仿宋" w:eastAsia="仿宋" w:cs="仿宋"/>
          <w:sz w:val="28"/>
          <w:szCs w:val="28"/>
        </w:rPr>
        <w:t>2.合同期满后，服务良好、无劳务纠纷、无投诉，凭收据无息退还给</w:t>
      </w:r>
      <w:r>
        <w:rPr>
          <w:rFonts w:ascii="仿宋" w:hAnsi="仿宋" w:eastAsia="仿宋" w:cs="仿宋"/>
          <w:sz w:val="28"/>
          <w:szCs w:val="28"/>
          <w:lang w:eastAsia="zh-CN"/>
        </w:rPr>
        <w:t>乙方</w:t>
      </w:r>
      <w:r>
        <w:rPr>
          <w:rFonts w:ascii="仿宋" w:hAnsi="仿宋" w:eastAsia="仿宋" w:cs="仿宋"/>
          <w:sz w:val="28"/>
          <w:szCs w:val="28"/>
        </w:rPr>
        <w:t>。</w:t>
      </w:r>
    </w:p>
    <w:p w14:paraId="76A883DF">
      <w:pPr>
        <w:adjustRightInd w:val="0"/>
        <w:snapToGrid w:val="0"/>
        <w:spacing w:line="360" w:lineRule="auto"/>
        <w:ind w:firstLine="480"/>
        <w:rPr>
          <w:rFonts w:ascii="仿宋" w:hAnsi="仿宋" w:eastAsia="仿宋" w:cs="仿宋"/>
          <w:sz w:val="28"/>
          <w:szCs w:val="28"/>
        </w:rPr>
      </w:pPr>
      <w:r>
        <w:rPr>
          <w:rFonts w:ascii="仿宋" w:hAnsi="仿宋" w:eastAsia="仿宋" w:cs="仿宋"/>
          <w:sz w:val="28"/>
          <w:szCs w:val="28"/>
        </w:rPr>
        <w:t>3.如</w:t>
      </w:r>
      <w:r>
        <w:rPr>
          <w:rFonts w:ascii="仿宋" w:hAnsi="仿宋" w:eastAsia="仿宋" w:cs="仿宋"/>
          <w:sz w:val="28"/>
          <w:szCs w:val="28"/>
          <w:lang w:eastAsia="zh-CN"/>
        </w:rPr>
        <w:t>乙方</w:t>
      </w:r>
      <w:r>
        <w:rPr>
          <w:rFonts w:ascii="仿宋" w:hAnsi="仿宋" w:eastAsia="仿宋" w:cs="仿宋"/>
          <w:sz w:val="28"/>
          <w:szCs w:val="28"/>
        </w:rPr>
        <w:t>违反本合同之约定，则</w:t>
      </w:r>
      <w:r>
        <w:rPr>
          <w:rFonts w:ascii="仿宋" w:hAnsi="仿宋" w:eastAsia="仿宋" w:cs="仿宋"/>
          <w:sz w:val="28"/>
          <w:szCs w:val="28"/>
          <w:lang w:eastAsia="zh-CN"/>
        </w:rPr>
        <w:t>甲方</w:t>
      </w:r>
      <w:r>
        <w:rPr>
          <w:rFonts w:ascii="仿宋" w:hAnsi="仿宋" w:eastAsia="仿宋" w:cs="仿宋"/>
          <w:sz w:val="28"/>
          <w:szCs w:val="28"/>
        </w:rPr>
        <w:t>有权从履约保证金直接抵扣</w:t>
      </w:r>
      <w:r>
        <w:rPr>
          <w:rFonts w:ascii="仿宋" w:hAnsi="仿宋" w:eastAsia="仿宋" w:cs="仿宋"/>
          <w:sz w:val="28"/>
          <w:szCs w:val="28"/>
          <w:lang w:eastAsia="zh-CN"/>
        </w:rPr>
        <w:t>乙方</w:t>
      </w:r>
      <w:r>
        <w:rPr>
          <w:rFonts w:ascii="仿宋" w:hAnsi="仿宋" w:eastAsia="仿宋" w:cs="仿宋"/>
          <w:sz w:val="28"/>
          <w:szCs w:val="28"/>
        </w:rPr>
        <w:t>应付款项作为</w:t>
      </w:r>
      <w:r>
        <w:rPr>
          <w:rFonts w:ascii="仿宋" w:hAnsi="仿宋" w:eastAsia="仿宋" w:cs="仿宋"/>
          <w:sz w:val="28"/>
          <w:szCs w:val="28"/>
          <w:lang w:eastAsia="zh-CN"/>
        </w:rPr>
        <w:t>甲方</w:t>
      </w:r>
      <w:r>
        <w:rPr>
          <w:rFonts w:ascii="仿宋" w:hAnsi="仿宋" w:eastAsia="仿宋" w:cs="仿宋"/>
          <w:sz w:val="28"/>
          <w:szCs w:val="28"/>
        </w:rPr>
        <w:t>因此而遭受损失的赔偿。如履约保证金金额不足时，</w:t>
      </w:r>
      <w:r>
        <w:rPr>
          <w:rFonts w:ascii="仿宋" w:hAnsi="仿宋" w:eastAsia="仿宋" w:cs="仿宋"/>
          <w:sz w:val="28"/>
          <w:szCs w:val="28"/>
          <w:lang w:eastAsia="zh-CN"/>
        </w:rPr>
        <w:t>乙方</w:t>
      </w:r>
      <w:r>
        <w:rPr>
          <w:rFonts w:ascii="仿宋" w:hAnsi="仿宋" w:eastAsia="仿宋" w:cs="仿宋"/>
          <w:sz w:val="28"/>
          <w:szCs w:val="28"/>
        </w:rPr>
        <w:t>应在收到</w:t>
      </w:r>
      <w:r>
        <w:rPr>
          <w:rFonts w:ascii="仿宋" w:hAnsi="仿宋" w:eastAsia="仿宋" w:cs="仿宋"/>
          <w:sz w:val="28"/>
          <w:szCs w:val="28"/>
          <w:lang w:eastAsia="zh-CN"/>
        </w:rPr>
        <w:t>甲方</w:t>
      </w:r>
      <w:r>
        <w:rPr>
          <w:rFonts w:ascii="仿宋" w:hAnsi="仿宋" w:eastAsia="仿宋" w:cs="仿宋"/>
          <w:sz w:val="28"/>
          <w:szCs w:val="28"/>
        </w:rPr>
        <w:t>通知后的五个工作日内补充差额。</w:t>
      </w:r>
    </w:p>
    <w:p w14:paraId="001D8E27">
      <w:pPr>
        <w:adjustRightInd w:val="0"/>
        <w:snapToGrid w:val="0"/>
        <w:spacing w:line="360" w:lineRule="auto"/>
        <w:ind w:firstLine="480"/>
        <w:rPr>
          <w:rFonts w:ascii="仿宋" w:hAnsi="仿宋" w:eastAsia="仿宋" w:cs="仿宋"/>
          <w:sz w:val="28"/>
          <w:szCs w:val="28"/>
        </w:rPr>
      </w:pPr>
      <w:r>
        <w:rPr>
          <w:rFonts w:ascii="仿宋" w:hAnsi="仿宋" w:eastAsia="仿宋" w:cs="仿宋"/>
          <w:sz w:val="28"/>
          <w:szCs w:val="28"/>
          <w:lang w:eastAsia="zh-CN"/>
        </w:rPr>
        <w:t>4</w:t>
      </w:r>
      <w:r>
        <w:rPr>
          <w:rFonts w:ascii="仿宋" w:hAnsi="仿宋" w:eastAsia="仿宋" w:cs="仿宋"/>
          <w:sz w:val="28"/>
          <w:szCs w:val="28"/>
        </w:rPr>
        <w:t>.本合同履行过程中，若</w:t>
      </w:r>
      <w:r>
        <w:rPr>
          <w:rFonts w:ascii="仿宋" w:hAnsi="仿宋" w:eastAsia="仿宋" w:cs="仿宋"/>
          <w:sz w:val="28"/>
          <w:szCs w:val="28"/>
          <w:lang w:eastAsia="zh-CN"/>
        </w:rPr>
        <w:t>乙方</w:t>
      </w:r>
      <w:r>
        <w:rPr>
          <w:rFonts w:ascii="仿宋" w:hAnsi="仿宋" w:eastAsia="仿宋" w:cs="仿宋"/>
          <w:sz w:val="28"/>
          <w:szCs w:val="28"/>
        </w:rPr>
        <w:t>累计两次</w:t>
      </w:r>
      <w:r>
        <w:rPr>
          <w:rFonts w:ascii="仿宋" w:hAnsi="仿宋" w:eastAsia="仿宋" w:cs="仿宋"/>
          <w:sz w:val="28"/>
          <w:szCs w:val="28"/>
          <w:lang w:eastAsia="zh-CN"/>
        </w:rPr>
        <w:t>月</w:t>
      </w:r>
      <w:r>
        <w:rPr>
          <w:rFonts w:ascii="仿宋" w:hAnsi="仿宋" w:eastAsia="仿宋" w:cs="仿宋"/>
          <w:sz w:val="28"/>
          <w:szCs w:val="28"/>
        </w:rPr>
        <w:t>考核中评分低于80分（不含80分，具体考核标准见附件1）</w:t>
      </w:r>
      <w:r>
        <w:rPr>
          <w:rFonts w:ascii="仿宋" w:hAnsi="仿宋" w:eastAsia="仿宋" w:cs="仿宋"/>
          <w:sz w:val="28"/>
          <w:szCs w:val="28"/>
          <w:lang w:eastAsia="zh-CN"/>
        </w:rPr>
        <w:t>甲方</w:t>
      </w:r>
      <w:r>
        <w:rPr>
          <w:rFonts w:ascii="仿宋" w:hAnsi="仿宋" w:eastAsia="仿宋" w:cs="仿宋"/>
          <w:sz w:val="28"/>
          <w:szCs w:val="28"/>
        </w:rPr>
        <w:t>有权单方面解除合同，履约保证金不予退回，并有权要求</w:t>
      </w:r>
      <w:r>
        <w:rPr>
          <w:rFonts w:ascii="仿宋" w:hAnsi="仿宋" w:eastAsia="仿宋" w:cs="仿宋"/>
          <w:sz w:val="28"/>
          <w:szCs w:val="28"/>
          <w:lang w:eastAsia="zh-CN"/>
        </w:rPr>
        <w:t>乙方</w:t>
      </w:r>
      <w:r>
        <w:rPr>
          <w:rFonts w:ascii="仿宋" w:hAnsi="仿宋" w:eastAsia="仿宋" w:cs="仿宋"/>
          <w:sz w:val="28"/>
          <w:szCs w:val="28"/>
        </w:rPr>
        <w:t>赔偿</w:t>
      </w:r>
      <w:r>
        <w:rPr>
          <w:rFonts w:ascii="仿宋" w:hAnsi="仿宋" w:eastAsia="仿宋" w:cs="仿宋"/>
          <w:sz w:val="28"/>
          <w:szCs w:val="28"/>
          <w:lang w:eastAsia="zh-CN"/>
        </w:rPr>
        <w:t>甲方</w:t>
      </w:r>
      <w:r>
        <w:rPr>
          <w:rFonts w:ascii="仿宋" w:hAnsi="仿宋" w:eastAsia="仿宋" w:cs="仿宋"/>
          <w:sz w:val="28"/>
          <w:szCs w:val="28"/>
        </w:rPr>
        <w:t>遭受的实际损失。</w:t>
      </w:r>
    </w:p>
    <w:p w14:paraId="704DBEF3">
      <w:pPr>
        <w:adjustRightInd w:val="0"/>
        <w:snapToGrid w:val="0"/>
        <w:spacing w:line="360" w:lineRule="auto"/>
        <w:rPr>
          <w:rFonts w:ascii="仿宋" w:hAnsi="仿宋" w:eastAsia="仿宋" w:cs="仿宋"/>
          <w:b/>
          <w:sz w:val="28"/>
          <w:szCs w:val="28"/>
        </w:rPr>
      </w:pPr>
      <w:r>
        <w:rPr>
          <w:rFonts w:ascii="仿宋" w:hAnsi="仿宋" w:eastAsia="仿宋" w:cs="仿宋"/>
          <w:sz w:val="28"/>
          <w:szCs w:val="28"/>
        </w:rPr>
        <w:t xml:space="preserve">    </w:t>
      </w:r>
      <w:r>
        <w:rPr>
          <w:rFonts w:ascii="仿宋" w:hAnsi="仿宋" w:eastAsia="仿宋" w:cs="仿宋"/>
          <w:b/>
          <w:sz w:val="28"/>
          <w:szCs w:val="28"/>
        </w:rPr>
        <w:t>七、付款方式</w:t>
      </w:r>
    </w:p>
    <w:p w14:paraId="094CA94A">
      <w:pPr>
        <w:pStyle w:val="41"/>
        <w:shd w:val="clear" w:color="auto" w:fill="auto"/>
        <w:adjustRightInd w:val="0"/>
        <w:ind w:firstLine="560" w:firstLineChars="200"/>
        <w:jc w:val="left"/>
        <w:rPr>
          <w:rFonts w:hint="eastAsia" w:ascii="仿宋" w:hAnsi="仿宋" w:eastAsia="仿宋" w:cs="仿宋"/>
          <w:color w:val="000000"/>
          <w:sz w:val="28"/>
          <w:szCs w:val="28"/>
          <w:lang w:val="zh-TW" w:eastAsia="zh-TW"/>
        </w:rPr>
      </w:pPr>
      <w:r>
        <w:rPr>
          <w:rFonts w:hint="eastAsia" w:ascii="仿宋" w:hAnsi="仿宋" w:eastAsia="仿宋" w:cs="仿宋"/>
          <w:color w:val="000000"/>
          <w:sz w:val="28"/>
          <w:szCs w:val="28"/>
          <w:lang w:val="zh-TW" w:eastAsia="zh-TW"/>
        </w:rPr>
        <w:t>（1）</w:t>
      </w:r>
      <w:r>
        <w:rPr>
          <w:rFonts w:hint="eastAsia" w:ascii="仿宋" w:hAnsi="仿宋" w:eastAsia="仿宋" w:cs="仿宋"/>
          <w:color w:val="000000"/>
          <w:sz w:val="28"/>
          <w:szCs w:val="28"/>
          <w:lang w:val="zh-TW"/>
        </w:rPr>
        <w:t>甲方</w:t>
      </w:r>
      <w:r>
        <w:rPr>
          <w:rFonts w:hint="eastAsia" w:ascii="仿宋" w:hAnsi="仿宋" w:eastAsia="仿宋" w:cs="仿宋"/>
          <w:color w:val="000000"/>
          <w:sz w:val="28"/>
          <w:szCs w:val="28"/>
          <w:lang w:val="zh-TW" w:eastAsia="zh-TW"/>
        </w:rPr>
        <w:t>按时支付</w:t>
      </w:r>
      <w:r>
        <w:rPr>
          <w:rFonts w:hint="eastAsia" w:ascii="仿宋" w:hAnsi="仿宋" w:eastAsia="仿宋" w:cs="仿宋"/>
          <w:color w:val="000000"/>
          <w:sz w:val="28"/>
          <w:szCs w:val="28"/>
          <w:lang w:val="zh-TW"/>
        </w:rPr>
        <w:t>乙方</w:t>
      </w:r>
      <w:r>
        <w:rPr>
          <w:rFonts w:hint="eastAsia" w:ascii="仿宋" w:hAnsi="仿宋" w:eastAsia="仿宋" w:cs="仿宋"/>
          <w:color w:val="000000"/>
          <w:sz w:val="28"/>
          <w:szCs w:val="28"/>
          <w:lang w:val="zh-TW" w:eastAsia="zh-TW"/>
        </w:rPr>
        <w:t>安保服务费。</w:t>
      </w:r>
      <w:r>
        <w:rPr>
          <w:rFonts w:hint="eastAsia" w:ascii="仿宋" w:hAnsi="仿宋" w:eastAsia="仿宋" w:cs="仿宋"/>
          <w:color w:val="000000"/>
          <w:sz w:val="28"/>
          <w:szCs w:val="28"/>
          <w:lang w:val="zh-TW"/>
        </w:rPr>
        <w:t>甲方</w:t>
      </w:r>
      <w:r>
        <w:rPr>
          <w:rFonts w:hint="eastAsia" w:ascii="仿宋" w:hAnsi="仿宋" w:eastAsia="仿宋" w:cs="仿宋"/>
          <w:color w:val="000000"/>
          <w:sz w:val="28"/>
          <w:szCs w:val="28"/>
          <w:lang w:val="zh-TW" w:eastAsia="zh-TW"/>
        </w:rPr>
        <w:t>不承担保安服务费以外的其他任何费用，服务期内如遇政府政策性最低工资标准调整等因素，</w:t>
      </w:r>
      <w:r>
        <w:rPr>
          <w:rFonts w:hint="eastAsia" w:ascii="仿宋" w:hAnsi="仿宋" w:eastAsia="仿宋" w:cs="仿宋"/>
          <w:color w:val="000000"/>
          <w:sz w:val="28"/>
          <w:szCs w:val="28"/>
          <w:lang w:val="zh-TW"/>
        </w:rPr>
        <w:t>甲方</w:t>
      </w:r>
      <w:r>
        <w:rPr>
          <w:rFonts w:hint="eastAsia" w:ascii="仿宋" w:hAnsi="仿宋" w:eastAsia="仿宋" w:cs="仿宋"/>
          <w:color w:val="000000"/>
          <w:sz w:val="28"/>
          <w:szCs w:val="28"/>
          <w:lang w:val="zh-TW" w:eastAsia="zh-TW"/>
        </w:rPr>
        <w:t>不再增加相关费用，均由</w:t>
      </w:r>
      <w:r>
        <w:rPr>
          <w:rFonts w:hint="eastAsia" w:ascii="仿宋" w:hAnsi="仿宋" w:eastAsia="仿宋" w:cs="仿宋"/>
          <w:color w:val="000000"/>
          <w:sz w:val="28"/>
          <w:szCs w:val="28"/>
          <w:lang w:val="zh-TW"/>
        </w:rPr>
        <w:t>乙方</w:t>
      </w:r>
      <w:r>
        <w:rPr>
          <w:rFonts w:hint="eastAsia" w:ascii="仿宋" w:hAnsi="仿宋" w:eastAsia="仿宋" w:cs="仿宋"/>
          <w:color w:val="000000"/>
          <w:sz w:val="28"/>
          <w:szCs w:val="28"/>
          <w:lang w:val="zh-TW" w:eastAsia="zh-TW"/>
        </w:rPr>
        <w:t>承担。遇节假日（包括</w:t>
      </w:r>
      <w:r>
        <w:rPr>
          <w:rFonts w:hint="eastAsia" w:ascii="仿宋" w:hAnsi="仿宋" w:eastAsia="仿宋" w:cs="仿宋"/>
          <w:color w:val="000000"/>
          <w:sz w:val="28"/>
          <w:szCs w:val="28"/>
          <w:lang w:val="zh-TW"/>
        </w:rPr>
        <w:t>甲方</w:t>
      </w:r>
      <w:r>
        <w:rPr>
          <w:rFonts w:hint="eastAsia" w:ascii="仿宋" w:hAnsi="仿宋" w:eastAsia="仿宋" w:cs="仿宋"/>
          <w:color w:val="000000"/>
          <w:sz w:val="28"/>
          <w:szCs w:val="28"/>
          <w:lang w:val="zh-TW" w:eastAsia="zh-TW"/>
        </w:rPr>
        <w:t>假期），支付时间顺延。</w:t>
      </w:r>
    </w:p>
    <w:p w14:paraId="4B5795F2">
      <w:pPr>
        <w:pStyle w:val="41"/>
        <w:shd w:val="clear" w:color="auto" w:fill="auto"/>
        <w:adjustRightInd w:val="0"/>
        <w:ind w:firstLine="560" w:firstLineChars="200"/>
        <w:jc w:val="left"/>
        <w:rPr>
          <w:rFonts w:hint="eastAsia" w:ascii="仿宋" w:hAnsi="仿宋" w:eastAsia="仿宋" w:cs="仿宋"/>
          <w:color w:val="000000"/>
          <w:sz w:val="28"/>
          <w:szCs w:val="28"/>
          <w:lang w:val="zh-TW" w:eastAsia="zh-TW"/>
        </w:rPr>
      </w:pPr>
      <w:r>
        <w:rPr>
          <w:rFonts w:hint="eastAsia" w:ascii="仿宋" w:hAnsi="仿宋" w:eastAsia="仿宋" w:cs="仿宋"/>
          <w:color w:val="000000"/>
          <w:sz w:val="28"/>
          <w:szCs w:val="28"/>
          <w:lang w:val="zh-TW" w:eastAsia="zh-TW"/>
        </w:rPr>
        <w:t>（2）经</w:t>
      </w:r>
      <w:r>
        <w:rPr>
          <w:rFonts w:hint="eastAsia" w:ascii="仿宋" w:hAnsi="仿宋" w:eastAsia="仿宋" w:cs="仿宋"/>
          <w:color w:val="000000"/>
          <w:sz w:val="28"/>
          <w:szCs w:val="28"/>
          <w:lang w:val="zh-TW"/>
        </w:rPr>
        <w:t>甲方</w:t>
      </w:r>
      <w:r>
        <w:rPr>
          <w:rFonts w:hint="eastAsia" w:ascii="仿宋" w:hAnsi="仿宋" w:eastAsia="仿宋" w:cs="仿宋"/>
          <w:color w:val="000000"/>
          <w:sz w:val="28"/>
          <w:szCs w:val="28"/>
          <w:lang w:val="zh-TW" w:eastAsia="zh-TW"/>
        </w:rPr>
        <w:t>考核合格后，服务费用按月支付。</w:t>
      </w:r>
      <w:r>
        <w:rPr>
          <w:rFonts w:hint="eastAsia" w:ascii="仿宋" w:hAnsi="仿宋" w:eastAsia="仿宋" w:cs="仿宋"/>
          <w:color w:val="000000"/>
          <w:sz w:val="28"/>
          <w:szCs w:val="28"/>
          <w:lang w:val="zh-TW"/>
        </w:rPr>
        <w:t>乙方</w:t>
      </w:r>
      <w:r>
        <w:rPr>
          <w:rFonts w:hint="eastAsia" w:ascii="仿宋" w:hAnsi="仿宋" w:eastAsia="仿宋" w:cs="仿宋"/>
          <w:color w:val="000000"/>
          <w:sz w:val="28"/>
          <w:szCs w:val="28"/>
          <w:lang w:val="zh-TW" w:eastAsia="zh-TW"/>
        </w:rPr>
        <w:t>于次月的前10日出具上月正规发票，</w:t>
      </w:r>
      <w:r>
        <w:rPr>
          <w:rFonts w:hint="eastAsia" w:ascii="仿宋" w:hAnsi="仿宋" w:eastAsia="仿宋" w:cs="仿宋"/>
          <w:color w:val="000000"/>
          <w:sz w:val="28"/>
          <w:szCs w:val="28"/>
          <w:lang w:val="zh-TW"/>
        </w:rPr>
        <w:t>甲方</w:t>
      </w:r>
      <w:r>
        <w:rPr>
          <w:rFonts w:hint="eastAsia" w:ascii="仿宋" w:hAnsi="仿宋" w:eastAsia="仿宋" w:cs="仿宋"/>
          <w:color w:val="000000"/>
          <w:sz w:val="28"/>
          <w:szCs w:val="28"/>
          <w:lang w:val="zh-TW" w:eastAsia="zh-TW"/>
        </w:rPr>
        <w:t>在接到发票后，于当月支付上月费用，节假日顺延。合同期内第一个月的服务费由</w:t>
      </w:r>
      <w:r>
        <w:rPr>
          <w:rFonts w:hint="eastAsia" w:ascii="仿宋" w:hAnsi="仿宋" w:eastAsia="仿宋" w:cs="仿宋"/>
          <w:color w:val="000000"/>
          <w:sz w:val="28"/>
          <w:szCs w:val="28"/>
          <w:lang w:val="zh-TW"/>
        </w:rPr>
        <w:t>甲方</w:t>
      </w:r>
      <w:r>
        <w:rPr>
          <w:rFonts w:hint="eastAsia" w:ascii="仿宋" w:hAnsi="仿宋" w:eastAsia="仿宋" w:cs="仿宋"/>
          <w:color w:val="000000"/>
          <w:sz w:val="28"/>
          <w:szCs w:val="28"/>
          <w:lang w:val="zh-TW" w:eastAsia="zh-TW"/>
        </w:rPr>
        <w:t>根据工作需要于当月或次月支付，</w:t>
      </w:r>
      <w:bookmarkStart w:id="598" w:name="_Hlk180994411"/>
      <w:r>
        <w:rPr>
          <w:rFonts w:hint="eastAsia" w:ascii="仿宋" w:hAnsi="仿宋" w:eastAsia="仿宋" w:cs="仿宋"/>
          <w:color w:val="000000"/>
          <w:sz w:val="28"/>
          <w:szCs w:val="28"/>
          <w:lang w:val="zh-TW" w:eastAsia="zh-TW"/>
        </w:rPr>
        <w:t>合同期内最后一个月的服务费</w:t>
      </w:r>
      <w:r>
        <w:rPr>
          <w:rFonts w:hint="eastAsia" w:ascii="仿宋" w:hAnsi="仿宋" w:eastAsia="仿宋" w:cs="仿宋"/>
          <w:color w:val="000000"/>
          <w:sz w:val="28"/>
          <w:szCs w:val="28"/>
          <w:lang w:val="zh-TW" w:eastAsia="zh-CN"/>
        </w:rPr>
        <w:t>，由</w:t>
      </w:r>
      <w:r>
        <w:rPr>
          <w:rFonts w:hint="eastAsia" w:ascii="仿宋" w:hAnsi="仿宋" w:eastAsia="仿宋" w:cs="仿宋"/>
          <w:color w:val="000000"/>
          <w:sz w:val="28"/>
          <w:szCs w:val="28"/>
          <w:lang w:val="zh-TW"/>
        </w:rPr>
        <w:t>乙方</w:t>
      </w:r>
      <w:r>
        <w:rPr>
          <w:rFonts w:hint="eastAsia" w:ascii="仿宋" w:hAnsi="仿宋" w:eastAsia="仿宋" w:cs="仿宋"/>
          <w:color w:val="000000"/>
          <w:sz w:val="28"/>
          <w:szCs w:val="28"/>
          <w:lang w:val="zh-TW" w:eastAsia="zh-TW"/>
        </w:rPr>
        <w:t>先行支付保安人员工资待遇，待双方办理完交接手续后无遗留问题，由</w:t>
      </w:r>
      <w:r>
        <w:rPr>
          <w:rFonts w:hint="eastAsia" w:ascii="仿宋" w:hAnsi="仿宋" w:eastAsia="仿宋" w:cs="仿宋"/>
          <w:color w:val="000000"/>
          <w:sz w:val="28"/>
          <w:szCs w:val="28"/>
          <w:lang w:val="zh-TW"/>
        </w:rPr>
        <w:t>甲方</w:t>
      </w:r>
      <w:r>
        <w:rPr>
          <w:rFonts w:hint="eastAsia" w:ascii="仿宋" w:hAnsi="仿宋" w:eastAsia="仿宋" w:cs="仿宋"/>
          <w:color w:val="000000"/>
          <w:sz w:val="28"/>
          <w:szCs w:val="28"/>
          <w:lang w:val="zh-TW" w:eastAsia="zh-TW"/>
        </w:rPr>
        <w:t>支付给</w:t>
      </w:r>
      <w:r>
        <w:rPr>
          <w:rFonts w:hint="eastAsia" w:ascii="仿宋" w:hAnsi="仿宋" w:eastAsia="仿宋" w:cs="仿宋"/>
          <w:color w:val="000000"/>
          <w:sz w:val="28"/>
          <w:szCs w:val="28"/>
          <w:lang w:val="zh-TW"/>
        </w:rPr>
        <w:t>乙方</w:t>
      </w:r>
      <w:r>
        <w:rPr>
          <w:rFonts w:hint="eastAsia" w:ascii="仿宋" w:hAnsi="仿宋" w:eastAsia="仿宋" w:cs="仿宋"/>
          <w:color w:val="000000"/>
          <w:sz w:val="28"/>
          <w:szCs w:val="28"/>
          <w:lang w:val="zh-TW" w:eastAsia="zh-TW"/>
        </w:rPr>
        <w:t>。</w:t>
      </w:r>
      <w:bookmarkEnd w:id="598"/>
    </w:p>
    <w:p w14:paraId="4B7306B5">
      <w:pPr>
        <w:adjustRightInd w:val="0"/>
        <w:snapToGrid w:val="0"/>
        <w:spacing w:line="360" w:lineRule="auto"/>
        <w:rPr>
          <w:rFonts w:ascii="仿宋" w:hAnsi="仿宋" w:eastAsia="仿宋" w:cs="仿宋"/>
          <w:b/>
          <w:sz w:val="28"/>
          <w:szCs w:val="28"/>
        </w:rPr>
      </w:pPr>
      <w:r>
        <w:rPr>
          <w:rFonts w:ascii="仿宋" w:hAnsi="仿宋" w:eastAsia="仿宋" w:cs="仿宋"/>
          <w:sz w:val="28"/>
          <w:szCs w:val="28"/>
        </w:rPr>
        <w:t xml:space="preserve">    </w:t>
      </w:r>
      <w:r>
        <w:rPr>
          <w:rFonts w:ascii="仿宋" w:hAnsi="仿宋" w:eastAsia="仿宋" w:cs="仿宋"/>
          <w:b/>
          <w:sz w:val="28"/>
          <w:szCs w:val="28"/>
        </w:rPr>
        <w:t>八、</w:t>
      </w:r>
      <w:r>
        <w:rPr>
          <w:rFonts w:ascii="仿宋" w:hAnsi="仿宋" w:eastAsia="仿宋" w:cs="仿宋"/>
          <w:b/>
          <w:sz w:val="28"/>
          <w:szCs w:val="28"/>
          <w:lang w:eastAsia="zh-CN"/>
        </w:rPr>
        <w:t>甲方</w:t>
      </w:r>
      <w:r>
        <w:rPr>
          <w:rFonts w:ascii="仿宋" w:hAnsi="仿宋" w:eastAsia="仿宋" w:cs="仿宋"/>
          <w:b/>
          <w:sz w:val="28"/>
          <w:szCs w:val="28"/>
        </w:rPr>
        <w:t>的权利和义务</w:t>
      </w:r>
    </w:p>
    <w:p w14:paraId="7BE0C9F4">
      <w:pPr>
        <w:pStyle w:val="41"/>
        <w:shd w:val="clear" w:color="auto" w:fill="auto"/>
        <w:adjustRightInd w:val="0"/>
        <w:jc w:val="left"/>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1．甲方应充分尊重乙方的工作安排和保安队员的工作，对乙方和保安队员正常的履职行为予以必要的支持和配合，为乙方提供必要的工作场所。</w:t>
      </w:r>
    </w:p>
    <w:p w14:paraId="2ECE688A">
      <w:pPr>
        <w:pStyle w:val="41"/>
        <w:shd w:val="clear" w:color="auto" w:fill="auto"/>
        <w:adjustRightInd w:val="0"/>
        <w:jc w:val="left"/>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2．甲方有权对乙方实际派驻保安人员人数、派驻保安人员基本情况和履行职责情况进行监督检查，如发现乙方擅自减少岗位用工人数，使用人员不符合规定或降低工作标准，甲方有权扣除乙方相应的安保服务费，并终止同乙方的合作关系；甲方有权对因工作需要（寒暑假）暂时核减的人员扣除相应服务费用。</w:t>
      </w:r>
    </w:p>
    <w:p w14:paraId="04568AAE">
      <w:pPr>
        <w:pStyle w:val="41"/>
        <w:shd w:val="clear" w:color="auto" w:fill="auto"/>
        <w:adjustRightInd w:val="0"/>
        <w:jc w:val="left"/>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3．依据服务质量标准及合同要求，对乙方的服务过程以及服务质量进行监督、检查和考核；对乙方的不称职工作人员提出处理意见并监督执行；受理乙方服务期间的重大投诉。</w:t>
      </w:r>
    </w:p>
    <w:p w14:paraId="336C3401">
      <w:pPr>
        <w:pStyle w:val="41"/>
        <w:shd w:val="clear" w:color="auto" w:fill="auto"/>
        <w:adjustRightInd w:val="0"/>
        <w:jc w:val="left"/>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4．协调组织乙方服务项目的交接工作，审核并备案乙方的经营资质以及关键岗位人员资质。</w:t>
      </w:r>
    </w:p>
    <w:p w14:paraId="50C0395C">
      <w:pPr>
        <w:pStyle w:val="41"/>
        <w:shd w:val="clear" w:color="auto" w:fill="auto"/>
        <w:adjustRightInd w:val="0"/>
        <w:jc w:val="left"/>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5．对乙方在服务项目管理过程中所发生的重大事项享有知情权。</w:t>
      </w:r>
    </w:p>
    <w:p w14:paraId="5009EF35">
      <w:pPr>
        <w:pStyle w:val="41"/>
        <w:shd w:val="clear" w:color="auto" w:fill="auto"/>
        <w:adjustRightInd w:val="0"/>
        <w:jc w:val="left"/>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6．无特殊情况，甲方应根据考核结论并按照合同约定的服务费用标准、支付时间和支付方式等，按时向乙方支付安保服务费用。</w:t>
      </w:r>
    </w:p>
    <w:p w14:paraId="017083CF">
      <w:pPr>
        <w:pStyle w:val="41"/>
        <w:shd w:val="clear" w:color="auto" w:fill="auto"/>
        <w:adjustRightInd w:val="0"/>
        <w:jc w:val="left"/>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7．因乙方服务职责履行不力等给甲方造成重大损失，甲方有权解除合同。</w:t>
      </w:r>
    </w:p>
    <w:p w14:paraId="00218F01">
      <w:pPr>
        <w:pStyle w:val="41"/>
        <w:shd w:val="clear" w:color="auto" w:fill="auto"/>
        <w:adjustRightInd w:val="0"/>
        <w:ind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8．甲方按照本合同规定的服务内容，全权负责对保安队员日常工作的安排部署，并对保安队员的工作完成质量进行考察考核。乙方不得对甲方依据合同规定安排的工作任务进行干涉。</w:t>
      </w:r>
    </w:p>
    <w:p w14:paraId="0D401AB5">
      <w:pPr>
        <w:pStyle w:val="41"/>
        <w:shd w:val="clear" w:color="auto" w:fill="auto"/>
        <w:adjustRightInd w:val="0"/>
        <w:ind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9．甲方可以根据各岗位职责对所在岗位保安队员的工作质量和效果进行评价和考核，对保安队员进行奖励和处罚，有权独立确定保安队员的职务和岗位，有权处理和清退不合格的保安队员并要求乙方及时补足空缺岗位，乙方不得以任何理由干涉或拒绝。</w:t>
      </w:r>
    </w:p>
    <w:p w14:paraId="469C8E4F">
      <w:pPr>
        <w:pStyle w:val="41"/>
        <w:shd w:val="clear" w:color="auto" w:fill="auto"/>
        <w:adjustRightInd w:val="0"/>
        <w:ind w:firstLine="480"/>
        <w:jc w:val="left"/>
        <w:rPr>
          <w:rFonts w:hint="eastAsia" w:ascii="仿宋" w:hAnsi="仿宋" w:eastAsia="仿宋" w:cs="仿宋"/>
          <w:color w:val="000000"/>
          <w:sz w:val="28"/>
          <w:szCs w:val="28"/>
        </w:rPr>
      </w:pPr>
      <w:r>
        <w:rPr>
          <w:rFonts w:hint="eastAsia" w:ascii="仿宋" w:hAnsi="仿宋" w:eastAsia="仿宋" w:cs="仿宋"/>
          <w:color w:val="000000"/>
          <w:sz w:val="28"/>
          <w:szCs w:val="28"/>
        </w:rPr>
        <w:t>10．甲方有权要求乙方制定科学合理、符合学校安全管理和综合治理工作实际的值班执勤工作方案和日常管理规章制度并督促其严格执行；甲方对乙方确定的保安队员的考核结论、工资绩效等有建议权和监督权，乙方必须无条件配合甲方。</w:t>
      </w:r>
    </w:p>
    <w:p w14:paraId="3793522A">
      <w:pPr>
        <w:pStyle w:val="41"/>
        <w:shd w:val="clear" w:color="auto" w:fill="auto"/>
        <w:adjustRightInd w:val="0"/>
        <w:ind w:firstLine="480"/>
        <w:jc w:val="left"/>
        <w:rPr>
          <w:rFonts w:hint="eastAsia" w:ascii="仿宋" w:hAnsi="仿宋" w:eastAsia="仿宋" w:cs="仿宋"/>
          <w:color w:val="000000"/>
          <w:sz w:val="28"/>
          <w:szCs w:val="28"/>
        </w:rPr>
      </w:pPr>
      <w:r>
        <w:rPr>
          <w:rFonts w:hint="eastAsia" w:ascii="仿宋" w:hAnsi="仿宋" w:eastAsia="仿宋" w:cs="仿宋"/>
          <w:color w:val="000000"/>
          <w:sz w:val="28"/>
          <w:szCs w:val="28"/>
        </w:rPr>
        <w:t>11．甲方有权根据工作需要，依法依规安排保安队员执行临时性安全管理和综合治理工作任务，保安队员个人和乙方不得以任何理由拒绝配合执行。</w:t>
      </w:r>
    </w:p>
    <w:p w14:paraId="4FBA96F9">
      <w:pPr>
        <w:pStyle w:val="41"/>
        <w:shd w:val="clear" w:color="auto" w:fill="auto"/>
        <w:adjustRightInd w:val="0"/>
        <w:ind w:firstLine="480"/>
        <w:jc w:val="left"/>
        <w:rPr>
          <w:rFonts w:hint="eastAsia" w:ascii="仿宋" w:hAnsi="仿宋" w:eastAsia="仿宋" w:cs="仿宋"/>
          <w:color w:val="000000"/>
          <w:sz w:val="28"/>
          <w:szCs w:val="28"/>
        </w:rPr>
      </w:pPr>
      <w:r>
        <w:rPr>
          <w:rFonts w:hint="eastAsia" w:ascii="仿宋" w:hAnsi="仿宋" w:eastAsia="仿宋" w:cs="仿宋"/>
          <w:color w:val="000000"/>
          <w:sz w:val="28"/>
          <w:szCs w:val="28"/>
        </w:rPr>
        <w:t>12．甲方有权组织保安队员进行有关安全防范措施和相关规章制度的学习，保安队员必须按照甲方制定的规章制度和具体要求开展工作，甲方有权要求乙方按照甲方的要求配合处理保安队员执勤过程中发生的纠纷。</w:t>
      </w:r>
    </w:p>
    <w:p w14:paraId="0C173E16">
      <w:pPr>
        <w:pStyle w:val="41"/>
        <w:shd w:val="clear" w:color="auto" w:fill="auto"/>
        <w:adjustRightInd w:val="0"/>
        <w:ind w:firstLine="480"/>
        <w:jc w:val="left"/>
        <w:rPr>
          <w:rFonts w:hint="eastAsia" w:ascii="仿宋" w:hAnsi="仿宋" w:eastAsia="仿宋" w:cs="仿宋"/>
          <w:color w:val="000000"/>
          <w:sz w:val="28"/>
          <w:szCs w:val="28"/>
        </w:rPr>
      </w:pPr>
      <w:r>
        <w:rPr>
          <w:rFonts w:hint="eastAsia" w:ascii="仿宋" w:hAnsi="仿宋" w:eastAsia="仿宋" w:cs="仿宋"/>
          <w:color w:val="000000"/>
          <w:sz w:val="28"/>
          <w:szCs w:val="28"/>
        </w:rPr>
        <w:t>13．甲方不负责承担乙方保安队员住宿、饮食服务和医疗保健服务等方面的费用。</w:t>
      </w:r>
    </w:p>
    <w:p w14:paraId="7FC31422">
      <w:pPr>
        <w:pStyle w:val="41"/>
        <w:shd w:val="clear" w:color="auto" w:fill="auto"/>
        <w:adjustRightInd w:val="0"/>
        <w:ind w:firstLine="480"/>
        <w:jc w:val="left"/>
        <w:rPr>
          <w:rFonts w:hint="eastAsia" w:ascii="仿宋" w:hAnsi="仿宋" w:eastAsia="仿宋" w:cs="仿宋"/>
          <w:color w:val="000000"/>
          <w:sz w:val="28"/>
          <w:szCs w:val="28"/>
        </w:rPr>
      </w:pPr>
      <w:r>
        <w:rPr>
          <w:rFonts w:hint="eastAsia" w:ascii="仿宋" w:hAnsi="仿宋" w:eastAsia="仿宋" w:cs="仿宋"/>
          <w:color w:val="000000"/>
          <w:sz w:val="28"/>
          <w:szCs w:val="28"/>
        </w:rPr>
        <w:t>14．甲方对由保安队员个人行为引起的有关纠纷和法律后果不承担任何责任，甲方对保安队员在执行工作任务期间因违反甲方规定或保安守则所引起的有关纠纷和法律后果不承担任何责任。</w:t>
      </w:r>
    </w:p>
    <w:p w14:paraId="0317F3B4">
      <w:pPr>
        <w:pStyle w:val="41"/>
        <w:shd w:val="clear" w:color="auto" w:fill="auto"/>
        <w:adjustRightInd w:val="0"/>
        <w:ind w:firstLine="480"/>
        <w:jc w:val="left"/>
        <w:rPr>
          <w:rFonts w:hint="eastAsia" w:ascii="仿宋" w:hAnsi="仿宋" w:eastAsia="仿宋" w:cs="仿宋"/>
          <w:color w:val="000000"/>
          <w:sz w:val="28"/>
          <w:szCs w:val="28"/>
        </w:rPr>
      </w:pPr>
      <w:r>
        <w:rPr>
          <w:rFonts w:hint="eastAsia" w:ascii="仿宋" w:hAnsi="仿宋" w:eastAsia="仿宋" w:cs="仿宋"/>
          <w:color w:val="000000"/>
          <w:sz w:val="28"/>
          <w:szCs w:val="28"/>
        </w:rPr>
        <w:t>15．乙方有以下任何行为且处理处置不当，并给甲方造成恶劣社会影响的，由此产生的损失由乙方全权负责，直至追究其法律责任。合同终止执行后，乙方必须在规定时间内撤离所有管理人员和保安队员。</w:t>
      </w:r>
    </w:p>
    <w:p w14:paraId="1CA55F81">
      <w:pPr>
        <w:pStyle w:val="41"/>
        <w:shd w:val="clear" w:color="auto" w:fill="auto"/>
        <w:adjustRightInd w:val="0"/>
        <w:ind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第一，泄露在保安服务中获知的国家秘密、商业秘密以及甲方明确要求保密的信息。</w:t>
      </w:r>
    </w:p>
    <w:p w14:paraId="24DEE250">
      <w:pPr>
        <w:pStyle w:val="41"/>
        <w:shd w:val="clear" w:color="auto" w:fill="auto"/>
        <w:adjustRightInd w:val="0"/>
        <w:ind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第二，使用监控设备侵犯他人合法权益或者个人隐私。</w:t>
      </w:r>
    </w:p>
    <w:p w14:paraId="2A6B004E">
      <w:pPr>
        <w:pStyle w:val="41"/>
        <w:shd w:val="clear" w:color="auto" w:fill="auto"/>
        <w:adjustRightInd w:val="0"/>
        <w:ind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第三，故意删除、改动、扩散监控影像资料和报警记录。</w:t>
      </w:r>
    </w:p>
    <w:p w14:paraId="134D29DF">
      <w:pPr>
        <w:pStyle w:val="41"/>
        <w:shd w:val="clear" w:color="auto" w:fill="auto"/>
        <w:adjustRightInd w:val="0"/>
        <w:ind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第四，指使或纵容保安队员阻碍依法执行公务、参与债务追索、采用暴力或者以暴力相威胁的手段处置纠纷。</w:t>
      </w:r>
    </w:p>
    <w:p w14:paraId="0DB23E6A">
      <w:pPr>
        <w:pStyle w:val="41"/>
        <w:shd w:val="clear" w:color="auto" w:fill="auto"/>
        <w:adjustRightInd w:val="0"/>
        <w:ind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第五，对保安队员疏于管理、教育和培训，发生保安队员有监守自盗等违法犯罪案件并造成严重后果。</w:t>
      </w:r>
    </w:p>
    <w:p w14:paraId="52C5AAB4">
      <w:pPr>
        <w:pStyle w:val="41"/>
        <w:shd w:val="clear" w:color="auto" w:fill="auto"/>
        <w:adjustRightInd w:val="0"/>
        <w:ind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第六，滥用职权，非法限制他人人身自由、搜查他人身体或者侮辱、殴打他人或无理由扣押、没收他人证件与财物。</w:t>
      </w:r>
    </w:p>
    <w:p w14:paraId="60C5D205">
      <w:pPr>
        <w:pStyle w:val="41"/>
        <w:shd w:val="clear" w:color="auto" w:fill="auto"/>
        <w:adjustRightInd w:val="0"/>
        <w:ind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16.为保障项目平稳过度，应优先接收原来在甲方工作的保安队员，不经甲方同意，不得无故将接收的原来在甲方工作的保安队员辞退或调往其他项目使用;未经甲方同意，乙方不</w:t>
      </w:r>
      <w:r>
        <w:rPr>
          <w:rFonts w:hint="eastAsia" w:ascii="仿宋" w:hAnsi="仿宋" w:eastAsia="仿宋" w:cs="仿宋"/>
          <w:sz w:val="28"/>
          <w:szCs w:val="28"/>
        </w:rPr>
        <w:t>得擅自抽调本项目保安人员出外勤，并确保本项目人员出勤率不得低于90%，人员稳定率不得低于80%。</w:t>
      </w:r>
    </w:p>
    <w:p w14:paraId="3131985D">
      <w:pPr>
        <w:pStyle w:val="41"/>
        <w:shd w:val="clear" w:color="auto" w:fill="auto"/>
        <w:snapToGrid/>
        <w:ind w:firstLine="560" w:firstLineChars="200"/>
        <w:rPr>
          <w:rFonts w:hint="eastAsia" w:cs="宋体"/>
          <w:color w:val="FF0000"/>
          <w:sz w:val="28"/>
          <w:szCs w:val="28"/>
        </w:rPr>
      </w:pPr>
      <w:r>
        <w:rPr>
          <w:rFonts w:hint="eastAsia" w:ascii="仿宋" w:hAnsi="仿宋" w:eastAsia="仿宋" w:cs="仿宋"/>
          <w:sz w:val="28"/>
          <w:szCs w:val="28"/>
        </w:rPr>
        <w:t>17.</w:t>
      </w:r>
      <w:r>
        <w:rPr>
          <w:rFonts w:hint="eastAsia" w:ascii="仿宋" w:hAnsi="仿宋" w:eastAsia="仿宋" w:cs="仿宋"/>
          <w:sz w:val="28"/>
          <w:szCs w:val="28"/>
          <w:lang w:bidi="ar"/>
        </w:rPr>
        <w:t xml:space="preserve">甲方依据《安保服务考核表》（附件1）每日对服务质量进行考核。根据每日考核情况形成月综合考核结果：月综合考核得分在90分以上（含90分）为合格，结算当月服务费；考核得分在80分～89分之间（含80分），扣除当月服务费用的10%后结算当月服务费；考核得分在80分以下（不含80分），扣除当月服务费用的20%后结算当月服务费。中标人不得因被扣罚服务费而降低或者变相降低对采购人的服务标准。 </w:t>
      </w:r>
    </w:p>
    <w:p w14:paraId="08A0FD0B">
      <w:pPr>
        <w:pStyle w:val="41"/>
        <w:shd w:val="clear" w:color="auto" w:fill="auto"/>
        <w:adjustRightInd w:val="0"/>
        <w:jc w:val="left"/>
        <w:rPr>
          <w:rFonts w:hint="eastAsia" w:ascii="仿宋" w:hAnsi="仿宋" w:eastAsia="仿宋" w:cs="仿宋"/>
          <w:b/>
          <w:sz w:val="28"/>
          <w:szCs w:val="28"/>
        </w:rPr>
      </w:pPr>
      <w:r>
        <w:rPr>
          <w:rFonts w:hint="eastAsia" w:cs="宋体"/>
          <w:color w:val="000000"/>
          <w:sz w:val="28"/>
          <w:szCs w:val="28"/>
        </w:rPr>
        <w:t xml:space="preserve">   </w:t>
      </w:r>
      <w:r>
        <w:rPr>
          <w:rFonts w:hint="eastAsia" w:ascii="仿宋" w:hAnsi="仿宋" w:eastAsia="仿宋" w:cs="仿宋"/>
          <w:sz w:val="28"/>
          <w:szCs w:val="28"/>
        </w:rPr>
        <w:t xml:space="preserve"> </w:t>
      </w:r>
      <w:r>
        <w:rPr>
          <w:rFonts w:hint="eastAsia" w:ascii="仿宋" w:hAnsi="仿宋" w:eastAsia="仿宋" w:cs="仿宋"/>
          <w:b/>
          <w:sz w:val="28"/>
          <w:szCs w:val="28"/>
        </w:rPr>
        <w:t>九、乙方的权利和义务</w:t>
      </w:r>
    </w:p>
    <w:p w14:paraId="4CE77F86">
      <w:pPr>
        <w:widowControl w:val="0"/>
        <w:spacing w:line="360" w:lineRule="auto"/>
        <w:ind w:firstLine="560" w:firstLineChars="200"/>
        <w:rPr>
          <w:rFonts w:ascii="仿宋" w:hAnsi="仿宋" w:eastAsia="仿宋" w:cs="仿宋"/>
          <w:color w:val="auto"/>
          <w:sz w:val="28"/>
          <w:szCs w:val="28"/>
        </w:rPr>
      </w:pPr>
      <w:r>
        <w:rPr>
          <w:rFonts w:ascii="仿宋" w:hAnsi="仿宋" w:eastAsia="仿宋" w:cs="仿宋"/>
          <w:color w:val="auto"/>
          <w:sz w:val="28"/>
          <w:szCs w:val="28"/>
        </w:rPr>
        <w:t>1．</w:t>
      </w:r>
      <w:r>
        <w:rPr>
          <w:rFonts w:ascii="仿宋" w:hAnsi="仿宋" w:eastAsia="仿宋" w:cs="仿宋"/>
          <w:color w:val="auto"/>
          <w:sz w:val="28"/>
          <w:szCs w:val="28"/>
          <w:lang w:val="en-US" w:eastAsia="zh-CN"/>
        </w:rPr>
        <w:t>乙方在向甲方安排保安服务人员时，应依据法律法规等规定，与保安服务人员签订《劳动合同》，建立劳动关系，并告知其工作地点及要求</w:t>
      </w:r>
      <w:r>
        <w:rPr>
          <w:rFonts w:ascii="仿宋" w:hAnsi="仿宋" w:eastAsia="仿宋" w:cs="仿宋"/>
          <w:color w:val="auto"/>
          <w:sz w:val="28"/>
          <w:szCs w:val="28"/>
        </w:rPr>
        <w:t>。承担其工作人员的工资、社保等所有费用以及意外伤亡等产生的所有费用；</w:t>
      </w:r>
      <w:r>
        <w:rPr>
          <w:rFonts w:ascii="仿宋" w:hAnsi="仿宋" w:eastAsia="仿宋" w:cs="仿宋"/>
          <w:color w:val="auto"/>
          <w:sz w:val="28"/>
          <w:szCs w:val="28"/>
          <w:lang w:eastAsia="zh-CN"/>
        </w:rPr>
        <w:t>乙方</w:t>
      </w:r>
      <w:r>
        <w:rPr>
          <w:rFonts w:ascii="仿宋" w:hAnsi="仿宋" w:eastAsia="仿宋" w:cs="仿宋"/>
          <w:color w:val="auto"/>
          <w:sz w:val="28"/>
          <w:szCs w:val="28"/>
        </w:rPr>
        <w:t>与其工作人员之间发生的劳动争议，由</w:t>
      </w:r>
      <w:r>
        <w:rPr>
          <w:rFonts w:ascii="仿宋" w:hAnsi="仿宋" w:eastAsia="仿宋" w:cs="仿宋"/>
          <w:color w:val="auto"/>
          <w:sz w:val="28"/>
          <w:szCs w:val="28"/>
          <w:lang w:eastAsia="zh-CN"/>
        </w:rPr>
        <w:t>乙方</w:t>
      </w:r>
      <w:r>
        <w:rPr>
          <w:rFonts w:ascii="仿宋" w:hAnsi="仿宋" w:eastAsia="仿宋" w:cs="仿宋"/>
          <w:color w:val="auto"/>
          <w:sz w:val="28"/>
          <w:szCs w:val="28"/>
        </w:rPr>
        <w:t>承担完全责任。</w:t>
      </w:r>
    </w:p>
    <w:p w14:paraId="5A3015A4">
      <w:pPr>
        <w:widowControl w:val="0"/>
        <w:spacing w:line="360" w:lineRule="auto"/>
        <w:ind w:firstLine="560" w:firstLineChars="200"/>
        <w:rPr>
          <w:rFonts w:ascii="仿宋" w:hAnsi="仿宋" w:eastAsia="仿宋" w:cs="仿宋"/>
          <w:color w:val="auto"/>
          <w:sz w:val="28"/>
          <w:szCs w:val="28"/>
        </w:rPr>
      </w:pPr>
      <w:r>
        <w:rPr>
          <w:rFonts w:ascii="仿宋" w:hAnsi="仿宋" w:eastAsia="仿宋" w:cs="仿宋"/>
          <w:color w:val="auto"/>
          <w:sz w:val="28"/>
          <w:szCs w:val="28"/>
        </w:rPr>
        <w:t>2．</w:t>
      </w:r>
      <w:r>
        <w:rPr>
          <w:rFonts w:ascii="仿宋" w:hAnsi="仿宋" w:eastAsia="仿宋" w:cs="仿宋"/>
          <w:color w:val="auto"/>
          <w:kern w:val="0"/>
          <w:sz w:val="28"/>
          <w:szCs w:val="28"/>
          <w:lang w:eastAsia="zh-CN"/>
        </w:rPr>
        <w:t>乙方</w:t>
      </w:r>
      <w:r>
        <w:rPr>
          <w:rFonts w:ascii="仿宋" w:hAnsi="仿宋" w:eastAsia="仿宋" w:cs="仿宋"/>
          <w:color w:val="auto"/>
          <w:sz w:val="28"/>
          <w:szCs w:val="28"/>
        </w:rPr>
        <w:t>应严格按照与合同约定的时间方式，按时足额支付保安队员工资，杜绝出现堵门、闹事、上访等事件发生。</w:t>
      </w:r>
    </w:p>
    <w:p w14:paraId="59A9CBDE">
      <w:pPr>
        <w:widowControl w:val="0"/>
        <w:spacing w:line="360" w:lineRule="auto"/>
        <w:ind w:firstLine="560" w:firstLineChars="200"/>
        <w:rPr>
          <w:rFonts w:ascii="仿宋" w:hAnsi="仿宋" w:eastAsia="仿宋" w:cs="仿宋"/>
          <w:color w:val="auto"/>
          <w:sz w:val="28"/>
          <w:szCs w:val="28"/>
        </w:rPr>
      </w:pPr>
      <w:r>
        <w:rPr>
          <w:rFonts w:ascii="仿宋" w:hAnsi="仿宋" w:eastAsia="仿宋" w:cs="仿宋"/>
          <w:color w:val="auto"/>
          <w:sz w:val="28"/>
          <w:szCs w:val="28"/>
          <w:lang w:eastAsia="zh-CN"/>
        </w:rPr>
        <w:t>3</w:t>
      </w:r>
      <w:r>
        <w:rPr>
          <w:rFonts w:ascii="仿宋" w:hAnsi="仿宋" w:eastAsia="仿宋" w:cs="仿宋"/>
          <w:color w:val="auto"/>
          <w:sz w:val="28"/>
          <w:szCs w:val="28"/>
        </w:rPr>
        <w:t>.</w:t>
      </w:r>
      <w:r>
        <w:rPr>
          <w:rFonts w:ascii="仿宋" w:hAnsi="仿宋" w:eastAsia="仿宋" w:cs="仿宋"/>
          <w:color w:val="auto"/>
          <w:sz w:val="28"/>
          <w:szCs w:val="28"/>
          <w:lang w:eastAsia="zh-CN"/>
        </w:rPr>
        <w:t>乙方</w:t>
      </w:r>
      <w:r>
        <w:rPr>
          <w:rFonts w:ascii="仿宋" w:hAnsi="仿宋" w:eastAsia="仿宋" w:cs="仿宋"/>
          <w:color w:val="auto"/>
          <w:sz w:val="28"/>
          <w:szCs w:val="28"/>
        </w:rPr>
        <w:t>为各个岗位保安发放工资的标准，应征得</w:t>
      </w:r>
      <w:r>
        <w:rPr>
          <w:rFonts w:ascii="仿宋" w:hAnsi="仿宋" w:eastAsia="仿宋" w:cs="仿宋"/>
          <w:color w:val="auto"/>
          <w:sz w:val="28"/>
          <w:szCs w:val="28"/>
          <w:lang w:eastAsia="zh-CN"/>
        </w:rPr>
        <w:t>甲方</w:t>
      </w:r>
      <w:r>
        <w:rPr>
          <w:rFonts w:ascii="仿宋" w:hAnsi="仿宋" w:eastAsia="仿宋" w:cs="仿宋"/>
          <w:color w:val="auto"/>
          <w:sz w:val="28"/>
          <w:szCs w:val="28"/>
        </w:rPr>
        <w:t>的同意。</w:t>
      </w:r>
    </w:p>
    <w:p w14:paraId="3A6AE55A">
      <w:pPr>
        <w:widowControl w:val="0"/>
        <w:spacing w:line="360" w:lineRule="auto"/>
        <w:ind w:firstLine="560" w:firstLineChars="200"/>
        <w:rPr>
          <w:rFonts w:ascii="仿宋" w:hAnsi="仿宋" w:eastAsia="仿宋" w:cs="仿宋"/>
          <w:color w:val="auto"/>
          <w:sz w:val="28"/>
          <w:szCs w:val="28"/>
        </w:rPr>
      </w:pPr>
      <w:r>
        <w:rPr>
          <w:rFonts w:ascii="仿宋" w:hAnsi="仿宋" w:eastAsia="仿宋" w:cs="仿宋"/>
          <w:color w:val="auto"/>
          <w:sz w:val="28"/>
          <w:szCs w:val="28"/>
          <w:lang w:eastAsia="zh-CN"/>
        </w:rPr>
        <w:t>4</w:t>
      </w:r>
      <w:r>
        <w:rPr>
          <w:rFonts w:ascii="仿宋" w:hAnsi="仿宋" w:eastAsia="仿宋" w:cs="仿宋"/>
          <w:color w:val="auto"/>
          <w:sz w:val="28"/>
          <w:szCs w:val="28"/>
        </w:rPr>
        <w:t>.</w:t>
      </w:r>
      <w:r>
        <w:rPr>
          <w:rFonts w:ascii="仿宋" w:hAnsi="仿宋" w:eastAsia="仿宋" w:cs="仿宋"/>
          <w:color w:val="auto"/>
          <w:sz w:val="28"/>
          <w:szCs w:val="28"/>
          <w:lang w:eastAsia="zh-CN"/>
        </w:rPr>
        <w:t>乙方</w:t>
      </w:r>
      <w:r>
        <w:rPr>
          <w:rFonts w:ascii="仿宋" w:hAnsi="仿宋" w:eastAsia="仿宋" w:cs="仿宋"/>
          <w:color w:val="auto"/>
          <w:sz w:val="28"/>
          <w:szCs w:val="28"/>
        </w:rPr>
        <w:t>须与所有派遣入驻保安队员签订劳动合同并报</w:t>
      </w:r>
      <w:r>
        <w:rPr>
          <w:rFonts w:ascii="仿宋" w:hAnsi="仿宋" w:eastAsia="仿宋" w:cs="仿宋"/>
          <w:color w:val="auto"/>
          <w:sz w:val="28"/>
          <w:szCs w:val="28"/>
          <w:lang w:eastAsia="zh-CN"/>
        </w:rPr>
        <w:t>甲方</w:t>
      </w:r>
      <w:r>
        <w:rPr>
          <w:rFonts w:ascii="仿宋" w:hAnsi="仿宋" w:eastAsia="仿宋" w:cs="仿宋"/>
          <w:color w:val="auto"/>
          <w:sz w:val="28"/>
          <w:szCs w:val="28"/>
        </w:rPr>
        <w:t>备案，形成有效的劳动用工法律关系，有关劳动争议以及其他一切争议或赔偿由</w:t>
      </w:r>
      <w:r>
        <w:rPr>
          <w:rFonts w:ascii="仿宋" w:hAnsi="仿宋" w:eastAsia="仿宋" w:cs="仿宋"/>
          <w:color w:val="auto"/>
          <w:sz w:val="28"/>
          <w:szCs w:val="28"/>
          <w:lang w:eastAsia="zh-CN"/>
        </w:rPr>
        <w:t>乙方</w:t>
      </w:r>
      <w:r>
        <w:rPr>
          <w:rFonts w:ascii="仿宋" w:hAnsi="仿宋" w:eastAsia="仿宋" w:cs="仿宋"/>
          <w:color w:val="auto"/>
          <w:sz w:val="28"/>
          <w:szCs w:val="28"/>
        </w:rPr>
        <w:t>自行负责解决。</w:t>
      </w:r>
    </w:p>
    <w:p w14:paraId="52493E9D">
      <w:pPr>
        <w:widowControl w:val="0"/>
        <w:spacing w:line="360" w:lineRule="auto"/>
        <w:ind w:firstLine="560" w:firstLineChars="200"/>
        <w:rPr>
          <w:rFonts w:ascii="仿宋" w:hAnsi="仿宋" w:eastAsia="仿宋" w:cs="仿宋"/>
          <w:color w:val="auto"/>
          <w:sz w:val="28"/>
          <w:szCs w:val="28"/>
        </w:rPr>
      </w:pPr>
      <w:r>
        <w:rPr>
          <w:rFonts w:ascii="仿宋" w:hAnsi="仿宋" w:eastAsia="仿宋" w:cs="仿宋"/>
          <w:color w:val="auto"/>
          <w:sz w:val="28"/>
          <w:szCs w:val="28"/>
          <w:lang w:eastAsia="zh-CN"/>
        </w:rPr>
        <w:t>5</w:t>
      </w:r>
      <w:r>
        <w:rPr>
          <w:rFonts w:ascii="仿宋" w:hAnsi="仿宋" w:eastAsia="仿宋" w:cs="仿宋"/>
          <w:color w:val="auto"/>
          <w:sz w:val="28"/>
          <w:szCs w:val="28"/>
        </w:rPr>
        <w:t>.</w:t>
      </w:r>
      <w:r>
        <w:rPr>
          <w:rFonts w:ascii="仿宋" w:hAnsi="仿宋" w:eastAsia="仿宋" w:cs="仿宋"/>
          <w:color w:val="auto"/>
          <w:sz w:val="28"/>
          <w:szCs w:val="28"/>
          <w:lang w:eastAsia="zh-CN"/>
        </w:rPr>
        <w:t>乙方</w:t>
      </w:r>
      <w:r>
        <w:rPr>
          <w:rFonts w:ascii="仿宋" w:hAnsi="仿宋" w:eastAsia="仿宋" w:cs="仿宋"/>
          <w:color w:val="auto"/>
          <w:sz w:val="28"/>
          <w:szCs w:val="28"/>
        </w:rPr>
        <w:t>须按照国家有关规定，为</w:t>
      </w:r>
      <w:r>
        <w:rPr>
          <w:rFonts w:ascii="仿宋" w:hAnsi="仿宋" w:eastAsia="仿宋" w:cs="仿宋"/>
          <w:color w:val="auto"/>
          <w:sz w:val="28"/>
          <w:szCs w:val="28"/>
          <w:lang w:eastAsia="zh-CN"/>
        </w:rPr>
        <w:t>乙方</w:t>
      </w:r>
      <w:r>
        <w:rPr>
          <w:rFonts w:ascii="仿宋" w:hAnsi="仿宋" w:eastAsia="仿宋" w:cs="仿宋"/>
          <w:color w:val="auto"/>
          <w:sz w:val="28"/>
          <w:szCs w:val="28"/>
        </w:rPr>
        <w:t>派驻人员购买社会保险和商业险。因此问题引起的一切劳动争议或赔偿由</w:t>
      </w:r>
      <w:r>
        <w:rPr>
          <w:rFonts w:ascii="仿宋" w:hAnsi="仿宋" w:eastAsia="仿宋" w:cs="仿宋"/>
          <w:color w:val="auto"/>
          <w:sz w:val="28"/>
          <w:szCs w:val="28"/>
          <w:lang w:eastAsia="zh-CN"/>
        </w:rPr>
        <w:t>乙方</w:t>
      </w:r>
      <w:r>
        <w:rPr>
          <w:rFonts w:ascii="仿宋" w:hAnsi="仿宋" w:eastAsia="仿宋" w:cs="仿宋"/>
          <w:color w:val="auto"/>
          <w:sz w:val="28"/>
          <w:szCs w:val="28"/>
        </w:rPr>
        <w:t>自行负责解决，与</w:t>
      </w:r>
      <w:r>
        <w:rPr>
          <w:rFonts w:ascii="仿宋" w:hAnsi="仿宋" w:eastAsia="仿宋" w:cs="仿宋"/>
          <w:color w:val="auto"/>
          <w:sz w:val="28"/>
          <w:szCs w:val="28"/>
          <w:lang w:eastAsia="zh-CN"/>
        </w:rPr>
        <w:t>甲方</w:t>
      </w:r>
      <w:r>
        <w:rPr>
          <w:rFonts w:ascii="仿宋" w:hAnsi="仿宋" w:eastAsia="仿宋" w:cs="仿宋"/>
          <w:color w:val="auto"/>
          <w:sz w:val="28"/>
          <w:szCs w:val="28"/>
        </w:rPr>
        <w:t>无任何关系。</w:t>
      </w:r>
    </w:p>
    <w:p w14:paraId="78F3274A">
      <w:pPr>
        <w:widowControl w:val="0"/>
        <w:spacing w:line="360" w:lineRule="auto"/>
        <w:ind w:firstLine="560" w:firstLineChars="200"/>
        <w:rPr>
          <w:rFonts w:ascii="仿宋" w:hAnsi="仿宋" w:eastAsia="仿宋" w:cs="仿宋"/>
          <w:color w:val="auto"/>
          <w:sz w:val="28"/>
          <w:szCs w:val="28"/>
        </w:rPr>
      </w:pPr>
      <w:r>
        <w:rPr>
          <w:rFonts w:ascii="仿宋" w:hAnsi="仿宋" w:eastAsia="仿宋" w:cs="仿宋"/>
          <w:color w:val="auto"/>
          <w:sz w:val="28"/>
          <w:szCs w:val="28"/>
          <w:lang w:eastAsia="zh-CN"/>
        </w:rPr>
        <w:t>6</w:t>
      </w:r>
      <w:r>
        <w:rPr>
          <w:rFonts w:ascii="仿宋" w:hAnsi="仿宋" w:eastAsia="仿宋" w:cs="仿宋"/>
          <w:color w:val="auto"/>
          <w:sz w:val="28"/>
          <w:szCs w:val="28"/>
        </w:rPr>
        <w:t>.为保障</w:t>
      </w:r>
      <w:r>
        <w:rPr>
          <w:rFonts w:ascii="仿宋" w:hAnsi="仿宋" w:eastAsia="仿宋" w:cs="仿宋"/>
          <w:color w:val="auto"/>
          <w:sz w:val="28"/>
          <w:szCs w:val="28"/>
          <w:lang w:eastAsia="zh-CN"/>
        </w:rPr>
        <w:t>甲方</w:t>
      </w:r>
      <w:r>
        <w:rPr>
          <w:rFonts w:ascii="仿宋" w:hAnsi="仿宋" w:eastAsia="仿宋" w:cs="仿宋"/>
          <w:color w:val="auto"/>
          <w:sz w:val="28"/>
          <w:szCs w:val="28"/>
        </w:rPr>
        <w:t>正常的教学、办公、生活秩序，其工作人员行为应文明礼貌，不得发生与师生争吵等不文明的事件。</w:t>
      </w:r>
    </w:p>
    <w:p w14:paraId="15C0B879">
      <w:pPr>
        <w:widowControl w:val="0"/>
        <w:spacing w:line="360" w:lineRule="auto"/>
        <w:ind w:firstLine="560" w:firstLineChars="200"/>
        <w:rPr>
          <w:rFonts w:ascii="仿宋" w:hAnsi="仿宋" w:eastAsia="仿宋" w:cs="仿宋"/>
          <w:color w:val="auto"/>
          <w:sz w:val="28"/>
          <w:szCs w:val="28"/>
        </w:rPr>
      </w:pPr>
      <w:r>
        <w:rPr>
          <w:rFonts w:ascii="仿宋" w:hAnsi="仿宋" w:eastAsia="仿宋" w:cs="仿宋"/>
          <w:color w:val="auto"/>
          <w:sz w:val="28"/>
          <w:szCs w:val="28"/>
          <w:lang w:eastAsia="zh-CN"/>
        </w:rPr>
        <w:t>7</w:t>
      </w:r>
      <w:r>
        <w:rPr>
          <w:rFonts w:ascii="仿宋" w:hAnsi="仿宋" w:eastAsia="仿宋" w:cs="仿宋"/>
          <w:color w:val="auto"/>
          <w:sz w:val="28"/>
          <w:szCs w:val="28"/>
        </w:rPr>
        <w:t>.负责做好服务区域的安全防范工作，发现安全隐患及时报告妥善处理，无法妥善处理的安全隐患要及时报告。</w:t>
      </w:r>
    </w:p>
    <w:p w14:paraId="5182F7D5">
      <w:pPr>
        <w:widowControl w:val="0"/>
        <w:spacing w:line="360" w:lineRule="auto"/>
        <w:ind w:firstLine="560" w:firstLineChars="200"/>
        <w:rPr>
          <w:rFonts w:ascii="仿宋" w:hAnsi="仿宋" w:eastAsia="仿宋" w:cs="仿宋"/>
          <w:color w:val="auto"/>
          <w:sz w:val="28"/>
          <w:szCs w:val="28"/>
        </w:rPr>
      </w:pPr>
      <w:r>
        <w:rPr>
          <w:rFonts w:ascii="仿宋" w:hAnsi="仿宋" w:eastAsia="仿宋" w:cs="仿宋"/>
          <w:color w:val="auto"/>
          <w:sz w:val="28"/>
          <w:szCs w:val="28"/>
          <w:lang w:eastAsia="zh-CN"/>
        </w:rPr>
        <w:t>8</w:t>
      </w:r>
      <w:r>
        <w:rPr>
          <w:rFonts w:ascii="仿宋" w:hAnsi="仿宋" w:eastAsia="仿宋" w:cs="仿宋"/>
          <w:color w:val="auto"/>
          <w:sz w:val="28"/>
          <w:szCs w:val="28"/>
        </w:rPr>
        <w:t>.应自觉接受行政执法部门的监督检查。</w:t>
      </w:r>
    </w:p>
    <w:p w14:paraId="5C6B2AFC">
      <w:pPr>
        <w:widowControl w:val="0"/>
        <w:spacing w:line="360" w:lineRule="auto"/>
        <w:ind w:firstLine="560" w:firstLineChars="200"/>
        <w:rPr>
          <w:rFonts w:ascii="仿宋" w:hAnsi="仿宋" w:eastAsia="仿宋" w:cs="仿宋"/>
          <w:color w:val="auto"/>
          <w:sz w:val="28"/>
          <w:szCs w:val="28"/>
        </w:rPr>
      </w:pPr>
      <w:r>
        <w:rPr>
          <w:rFonts w:ascii="仿宋" w:hAnsi="仿宋" w:eastAsia="仿宋" w:cs="仿宋"/>
          <w:color w:val="auto"/>
          <w:sz w:val="28"/>
          <w:szCs w:val="28"/>
          <w:lang w:eastAsia="zh-CN"/>
        </w:rPr>
        <w:t>9</w:t>
      </w:r>
      <w:r>
        <w:rPr>
          <w:rFonts w:ascii="仿宋" w:hAnsi="仿宋" w:eastAsia="仿宋" w:cs="仿宋"/>
          <w:color w:val="auto"/>
          <w:sz w:val="28"/>
          <w:szCs w:val="28"/>
        </w:rPr>
        <w:t>.</w:t>
      </w:r>
      <w:r>
        <w:rPr>
          <w:rFonts w:ascii="仿宋" w:hAnsi="仿宋" w:eastAsia="仿宋" w:cs="仿宋"/>
          <w:color w:val="auto"/>
          <w:sz w:val="28"/>
          <w:szCs w:val="28"/>
          <w:lang w:eastAsia="zh-CN"/>
        </w:rPr>
        <w:t>乙方</w:t>
      </w:r>
      <w:r>
        <w:rPr>
          <w:rFonts w:ascii="仿宋" w:hAnsi="仿宋" w:eastAsia="仿宋" w:cs="仿宋"/>
          <w:color w:val="auto"/>
          <w:sz w:val="28"/>
          <w:szCs w:val="28"/>
        </w:rPr>
        <w:t>必须在双方签订合同后，于</w:t>
      </w:r>
      <w:r>
        <w:rPr>
          <w:rFonts w:ascii="仿宋" w:hAnsi="仿宋" w:eastAsia="仿宋" w:cs="仿宋"/>
          <w:color w:val="auto"/>
          <w:sz w:val="28"/>
          <w:szCs w:val="28"/>
          <w:lang w:val="en"/>
        </w:rPr>
        <w:t>202</w:t>
      </w:r>
      <w:r>
        <w:rPr>
          <w:rFonts w:ascii="仿宋" w:hAnsi="仿宋" w:eastAsia="仿宋" w:cs="仿宋"/>
          <w:color w:val="auto"/>
          <w:sz w:val="28"/>
          <w:szCs w:val="28"/>
        </w:rPr>
        <w:t>6年</w:t>
      </w:r>
      <w:r>
        <w:rPr>
          <w:rFonts w:ascii="仿宋" w:hAnsi="仿宋" w:eastAsia="仿宋" w:cs="仿宋"/>
          <w:color w:val="auto"/>
          <w:sz w:val="28"/>
          <w:szCs w:val="28"/>
          <w:u w:val="single"/>
        </w:rPr>
        <w:t xml:space="preserve"> </w:t>
      </w:r>
      <w:r>
        <w:rPr>
          <w:rFonts w:ascii="仿宋" w:hAnsi="仿宋" w:eastAsia="仿宋" w:cs="仿宋"/>
          <w:color w:val="auto"/>
          <w:sz w:val="28"/>
          <w:szCs w:val="28"/>
          <w:u w:val="single"/>
          <w:lang w:val="en-US" w:eastAsia="zh-CN"/>
        </w:rPr>
        <w:t xml:space="preserve"> </w:t>
      </w:r>
      <w:r>
        <w:rPr>
          <w:rFonts w:ascii="仿宋" w:hAnsi="仿宋" w:eastAsia="仿宋" w:cs="仿宋"/>
          <w:color w:val="auto"/>
          <w:sz w:val="28"/>
          <w:szCs w:val="28"/>
          <w:u w:val="single"/>
        </w:rPr>
        <w:t xml:space="preserve">  </w:t>
      </w:r>
      <w:r>
        <w:rPr>
          <w:rFonts w:ascii="仿宋" w:hAnsi="仿宋" w:eastAsia="仿宋" w:cs="仿宋"/>
          <w:color w:val="auto"/>
          <w:sz w:val="28"/>
          <w:szCs w:val="28"/>
        </w:rPr>
        <w:t>月</w:t>
      </w:r>
      <w:r>
        <w:rPr>
          <w:rFonts w:ascii="仿宋" w:hAnsi="仿宋" w:eastAsia="仿宋" w:cs="仿宋"/>
          <w:color w:val="auto"/>
          <w:sz w:val="28"/>
          <w:szCs w:val="28"/>
          <w:u w:val="single"/>
        </w:rPr>
        <w:t xml:space="preserve"> </w:t>
      </w:r>
      <w:r>
        <w:rPr>
          <w:rFonts w:ascii="仿宋" w:hAnsi="仿宋" w:eastAsia="仿宋" w:cs="仿宋"/>
          <w:color w:val="auto"/>
          <w:sz w:val="28"/>
          <w:szCs w:val="28"/>
          <w:u w:val="single"/>
          <w:lang w:val="en-US" w:eastAsia="zh-CN"/>
        </w:rPr>
        <w:t xml:space="preserve"> </w:t>
      </w:r>
      <w:r>
        <w:rPr>
          <w:rFonts w:ascii="仿宋" w:hAnsi="仿宋" w:eastAsia="仿宋" w:cs="仿宋"/>
          <w:color w:val="auto"/>
          <w:sz w:val="28"/>
          <w:szCs w:val="28"/>
          <w:u w:val="single"/>
        </w:rPr>
        <w:t xml:space="preserve"> </w:t>
      </w:r>
      <w:r>
        <w:rPr>
          <w:rFonts w:ascii="仿宋" w:hAnsi="仿宋" w:eastAsia="仿宋" w:cs="仿宋"/>
          <w:color w:val="auto"/>
          <w:sz w:val="28"/>
          <w:szCs w:val="28"/>
        </w:rPr>
        <w:t>日前，将按照合同约定的并经</w:t>
      </w:r>
      <w:r>
        <w:rPr>
          <w:rFonts w:ascii="仿宋" w:hAnsi="仿宋" w:eastAsia="仿宋" w:cs="仿宋"/>
          <w:color w:val="auto"/>
          <w:sz w:val="28"/>
          <w:szCs w:val="28"/>
          <w:lang w:eastAsia="zh-CN"/>
        </w:rPr>
        <w:t>甲方</w:t>
      </w:r>
      <w:r>
        <w:rPr>
          <w:rFonts w:ascii="仿宋" w:hAnsi="仿宋" w:eastAsia="仿宋" w:cs="仿宋"/>
          <w:color w:val="auto"/>
          <w:sz w:val="28"/>
          <w:szCs w:val="28"/>
        </w:rPr>
        <w:t>确定的保安队员送至</w:t>
      </w:r>
      <w:r>
        <w:rPr>
          <w:rFonts w:ascii="仿宋" w:hAnsi="仿宋" w:eastAsia="仿宋" w:cs="仿宋"/>
          <w:color w:val="auto"/>
          <w:sz w:val="28"/>
          <w:szCs w:val="28"/>
          <w:lang w:eastAsia="zh-CN"/>
        </w:rPr>
        <w:t>甲方</w:t>
      </w:r>
      <w:r>
        <w:rPr>
          <w:rFonts w:ascii="仿宋" w:hAnsi="仿宋" w:eastAsia="仿宋" w:cs="仿宋"/>
          <w:color w:val="auto"/>
          <w:sz w:val="28"/>
          <w:szCs w:val="28"/>
        </w:rPr>
        <w:t>上岗履职。</w:t>
      </w:r>
      <w:r>
        <w:rPr>
          <w:rFonts w:ascii="仿宋" w:hAnsi="仿宋" w:eastAsia="仿宋" w:cs="仿宋"/>
          <w:color w:val="auto"/>
          <w:sz w:val="28"/>
          <w:szCs w:val="28"/>
          <w:lang w:eastAsia="zh-CN"/>
        </w:rPr>
        <w:t>乙方</w:t>
      </w:r>
      <w:r>
        <w:rPr>
          <w:rFonts w:ascii="仿宋" w:hAnsi="仿宋" w:eastAsia="仿宋" w:cs="仿宋"/>
          <w:color w:val="auto"/>
          <w:sz w:val="28"/>
          <w:szCs w:val="28"/>
        </w:rPr>
        <w:t>派遣入职的保安队员必须服从</w:t>
      </w:r>
      <w:r>
        <w:rPr>
          <w:rFonts w:ascii="仿宋" w:hAnsi="仿宋" w:eastAsia="仿宋" w:cs="仿宋"/>
          <w:color w:val="auto"/>
          <w:sz w:val="28"/>
          <w:szCs w:val="28"/>
          <w:lang w:eastAsia="zh-CN"/>
        </w:rPr>
        <w:t>甲方</w:t>
      </w:r>
      <w:r>
        <w:rPr>
          <w:rFonts w:ascii="仿宋" w:hAnsi="仿宋" w:eastAsia="仿宋" w:cs="仿宋"/>
          <w:color w:val="auto"/>
          <w:sz w:val="28"/>
          <w:szCs w:val="28"/>
        </w:rPr>
        <w:t>保卫处有关管理人员的指挥和调配。</w:t>
      </w:r>
    </w:p>
    <w:p w14:paraId="398FA898">
      <w:pPr>
        <w:widowControl w:val="0"/>
        <w:spacing w:line="360" w:lineRule="auto"/>
        <w:ind w:firstLine="560" w:firstLineChars="200"/>
        <w:rPr>
          <w:rFonts w:ascii="仿宋" w:hAnsi="仿宋" w:eastAsia="仿宋" w:cs="仿宋"/>
          <w:color w:val="auto"/>
          <w:sz w:val="28"/>
          <w:szCs w:val="28"/>
        </w:rPr>
      </w:pPr>
      <w:r>
        <w:rPr>
          <w:rFonts w:ascii="仿宋" w:hAnsi="仿宋" w:eastAsia="仿宋" w:cs="仿宋"/>
          <w:color w:val="auto"/>
          <w:sz w:val="28"/>
          <w:szCs w:val="28"/>
          <w:lang w:eastAsia="zh-CN"/>
        </w:rPr>
        <w:t>1</w:t>
      </w:r>
      <w:r>
        <w:rPr>
          <w:rFonts w:ascii="仿宋" w:hAnsi="仿宋" w:eastAsia="仿宋" w:cs="仿宋"/>
          <w:color w:val="auto"/>
          <w:sz w:val="28"/>
          <w:szCs w:val="28"/>
        </w:rPr>
        <w:t>0.</w:t>
      </w:r>
      <w:r>
        <w:rPr>
          <w:rFonts w:ascii="仿宋" w:hAnsi="仿宋" w:eastAsia="仿宋" w:cs="仿宋"/>
          <w:color w:val="auto"/>
          <w:sz w:val="28"/>
          <w:szCs w:val="28"/>
          <w:lang w:eastAsia="zh-CN"/>
        </w:rPr>
        <w:t>乙方</w:t>
      </w:r>
      <w:r>
        <w:rPr>
          <w:rFonts w:ascii="仿宋" w:hAnsi="仿宋" w:eastAsia="仿宋" w:cs="仿宋"/>
          <w:color w:val="auto"/>
          <w:sz w:val="28"/>
          <w:szCs w:val="28"/>
        </w:rPr>
        <w:t>应对派驻</w:t>
      </w:r>
      <w:r>
        <w:rPr>
          <w:rFonts w:ascii="仿宋" w:hAnsi="仿宋" w:eastAsia="仿宋" w:cs="仿宋"/>
          <w:color w:val="auto"/>
          <w:sz w:val="28"/>
          <w:szCs w:val="28"/>
          <w:lang w:eastAsia="zh-CN"/>
        </w:rPr>
        <w:t>甲方</w:t>
      </w:r>
      <w:r>
        <w:rPr>
          <w:rFonts w:ascii="仿宋" w:hAnsi="仿宋" w:eastAsia="仿宋" w:cs="仿宋"/>
          <w:color w:val="auto"/>
          <w:sz w:val="28"/>
          <w:szCs w:val="28"/>
        </w:rPr>
        <w:t>的保安队员进行上岗前的身体检查，确保派驻人员身体健康并能胜任</w:t>
      </w:r>
      <w:r>
        <w:rPr>
          <w:rFonts w:ascii="仿宋" w:hAnsi="仿宋" w:eastAsia="仿宋" w:cs="仿宋"/>
          <w:color w:val="auto"/>
          <w:sz w:val="28"/>
          <w:szCs w:val="28"/>
          <w:lang w:eastAsia="zh-CN"/>
        </w:rPr>
        <w:t>甲方</w:t>
      </w:r>
      <w:r>
        <w:rPr>
          <w:rFonts w:ascii="仿宋" w:hAnsi="仿宋" w:eastAsia="仿宋" w:cs="仿宋"/>
          <w:color w:val="auto"/>
          <w:sz w:val="28"/>
          <w:szCs w:val="28"/>
        </w:rPr>
        <w:t>所分配的工作，承担保安队员值班执勤过程中或在上下班途中，本人致伤、致残、致死亡，或者导致他人财产、人身损害的责任。</w:t>
      </w:r>
    </w:p>
    <w:p w14:paraId="6F010744">
      <w:pPr>
        <w:widowControl w:val="0"/>
        <w:spacing w:line="360" w:lineRule="auto"/>
        <w:ind w:firstLine="560" w:firstLineChars="200"/>
        <w:rPr>
          <w:rFonts w:ascii="仿宋" w:hAnsi="仿宋" w:eastAsia="仿宋" w:cs="仿宋"/>
          <w:color w:val="auto"/>
          <w:sz w:val="28"/>
          <w:szCs w:val="28"/>
        </w:rPr>
      </w:pPr>
      <w:r>
        <w:rPr>
          <w:rFonts w:ascii="仿宋" w:hAnsi="仿宋" w:eastAsia="仿宋" w:cs="仿宋"/>
          <w:color w:val="auto"/>
          <w:sz w:val="28"/>
          <w:szCs w:val="28"/>
          <w:lang w:eastAsia="zh-CN"/>
        </w:rPr>
        <w:t>1</w:t>
      </w:r>
      <w:r>
        <w:rPr>
          <w:rFonts w:ascii="仿宋" w:hAnsi="仿宋" w:eastAsia="仿宋" w:cs="仿宋"/>
          <w:color w:val="auto"/>
          <w:sz w:val="28"/>
          <w:szCs w:val="28"/>
        </w:rPr>
        <w:t>1.</w:t>
      </w:r>
      <w:r>
        <w:rPr>
          <w:rFonts w:ascii="仿宋" w:hAnsi="仿宋" w:eastAsia="仿宋" w:cs="仿宋"/>
          <w:color w:val="auto"/>
          <w:sz w:val="28"/>
          <w:szCs w:val="28"/>
          <w:lang w:eastAsia="zh-CN"/>
        </w:rPr>
        <w:t>乙方</w:t>
      </w:r>
      <w:r>
        <w:rPr>
          <w:rFonts w:ascii="仿宋" w:hAnsi="仿宋" w:eastAsia="仿宋" w:cs="仿宋"/>
          <w:color w:val="auto"/>
          <w:sz w:val="28"/>
          <w:szCs w:val="28"/>
        </w:rPr>
        <w:t>应及时向</w:t>
      </w:r>
      <w:r>
        <w:rPr>
          <w:rFonts w:ascii="仿宋" w:hAnsi="仿宋" w:eastAsia="仿宋" w:cs="仿宋"/>
          <w:color w:val="auto"/>
          <w:sz w:val="28"/>
          <w:szCs w:val="28"/>
          <w:lang w:eastAsia="zh-CN"/>
        </w:rPr>
        <w:t>甲方</w:t>
      </w:r>
      <w:r>
        <w:rPr>
          <w:rFonts w:ascii="仿宋" w:hAnsi="仿宋" w:eastAsia="仿宋" w:cs="仿宋"/>
          <w:color w:val="auto"/>
          <w:sz w:val="28"/>
          <w:szCs w:val="28"/>
        </w:rPr>
        <w:t>提供派遣入职保安队员的身份证原件、身份证复印件、个人简历、无违法犯罪记录证明、健康证明等资料，并保证所提供资料的真实性。</w:t>
      </w:r>
    </w:p>
    <w:p w14:paraId="2064CD27">
      <w:pPr>
        <w:pStyle w:val="41"/>
        <w:shd w:val="clear" w:color="auto" w:fill="auto"/>
        <w:adjustRightInd w:val="0"/>
        <w:ind w:firstLine="560" w:firstLineChars="200"/>
        <w:rPr>
          <w:rFonts w:hint="eastAsia" w:ascii="仿宋" w:hAnsi="仿宋" w:eastAsia="仿宋" w:cs="仿宋"/>
          <w:sz w:val="28"/>
          <w:szCs w:val="28"/>
        </w:rPr>
      </w:pPr>
      <w:r>
        <w:rPr>
          <w:rFonts w:hint="eastAsia" w:ascii="仿宋" w:hAnsi="仿宋" w:eastAsia="仿宋" w:cs="仿宋"/>
          <w:sz w:val="28"/>
          <w:szCs w:val="28"/>
        </w:rPr>
        <w:t>12．乙方派遣入职的保安队员必须经过岗前专业培训并获得合格证明；按照甲方要求对上岗后的保安队员进行教育和培训，确保从业保安队员了解甲方规章制度，满足甲方工作要求。</w:t>
      </w:r>
    </w:p>
    <w:p w14:paraId="0FFB7D51">
      <w:pPr>
        <w:pStyle w:val="41"/>
        <w:shd w:val="clear" w:color="auto" w:fill="auto"/>
        <w:adjustRightInd w:val="0"/>
        <w:ind w:firstLine="560" w:firstLineChars="200"/>
        <w:rPr>
          <w:rFonts w:hint="eastAsia" w:ascii="仿宋" w:hAnsi="仿宋" w:eastAsia="仿宋" w:cs="仿宋"/>
          <w:sz w:val="28"/>
          <w:szCs w:val="28"/>
        </w:rPr>
      </w:pPr>
      <w:r>
        <w:rPr>
          <w:rFonts w:hint="eastAsia" w:ascii="仿宋" w:hAnsi="仿宋" w:eastAsia="仿宋" w:cs="仿宋"/>
          <w:sz w:val="28"/>
          <w:szCs w:val="28"/>
        </w:rPr>
        <w:t>13.乙方必须经常性与甲方联系沟通、征求意见，合力加强对保安队员的教育培训和管理监督，加大对保安队员上岗履职情况检查或抽查的力度，发现问题及时督促改正；对工作中发现的隐患和存在问题提出意见建议，由甲乙双方共同研究解决。</w:t>
      </w:r>
    </w:p>
    <w:p w14:paraId="6AF9CAF8">
      <w:pPr>
        <w:pStyle w:val="41"/>
        <w:shd w:val="clear" w:color="auto" w:fill="auto"/>
        <w:adjustRightInd w:val="0"/>
        <w:ind w:firstLine="560" w:firstLineChars="200"/>
        <w:rPr>
          <w:rFonts w:hint="eastAsia" w:ascii="仿宋" w:hAnsi="仿宋" w:eastAsia="仿宋" w:cs="仿宋"/>
          <w:sz w:val="28"/>
          <w:szCs w:val="28"/>
        </w:rPr>
      </w:pPr>
      <w:r>
        <w:rPr>
          <w:rFonts w:hint="eastAsia" w:ascii="仿宋" w:hAnsi="仿宋" w:eastAsia="仿宋" w:cs="仿宋"/>
          <w:sz w:val="28"/>
          <w:szCs w:val="28"/>
        </w:rPr>
        <w:t>14.维护甲方提供的一切设施、设备，不得私自占用或转借他人，不得改变原有用途。节约水、电等资源。如因乙方原因造成设施损坏或资源浪费等状况，一切损失均由乙方负责。</w:t>
      </w:r>
    </w:p>
    <w:p w14:paraId="40C0EE2A">
      <w:pPr>
        <w:adjustRightInd w:val="0"/>
        <w:snapToGrid w:val="0"/>
        <w:spacing w:line="360" w:lineRule="auto"/>
        <w:ind w:firstLine="560" w:firstLineChars="200"/>
        <w:jc w:val="left"/>
        <w:rPr>
          <w:rFonts w:ascii="仿宋" w:hAnsi="仿宋" w:eastAsia="仿宋" w:cs="仿宋"/>
          <w:color w:val="auto"/>
          <w:sz w:val="28"/>
          <w:szCs w:val="28"/>
        </w:rPr>
      </w:pPr>
      <w:r>
        <w:rPr>
          <w:rFonts w:ascii="仿宋" w:hAnsi="仿宋" w:eastAsia="仿宋" w:cs="仿宋"/>
          <w:color w:val="auto"/>
          <w:sz w:val="28"/>
          <w:szCs w:val="28"/>
          <w:lang w:eastAsia="zh-CN"/>
        </w:rPr>
        <w:t>1</w:t>
      </w:r>
      <w:r>
        <w:rPr>
          <w:rFonts w:ascii="仿宋" w:hAnsi="仿宋" w:eastAsia="仿宋" w:cs="仿宋"/>
          <w:color w:val="auto"/>
          <w:sz w:val="28"/>
          <w:szCs w:val="28"/>
        </w:rPr>
        <w:t>5.</w:t>
      </w:r>
      <w:r>
        <w:rPr>
          <w:rFonts w:ascii="仿宋" w:hAnsi="仿宋" w:eastAsia="仿宋" w:cs="仿宋"/>
          <w:color w:val="auto"/>
          <w:sz w:val="28"/>
          <w:szCs w:val="28"/>
          <w:lang w:eastAsia="zh-CN"/>
        </w:rPr>
        <w:t>乙方</w:t>
      </w:r>
      <w:r>
        <w:rPr>
          <w:rFonts w:ascii="仿宋" w:hAnsi="仿宋" w:eastAsia="仿宋" w:cs="仿宋"/>
          <w:color w:val="auto"/>
          <w:sz w:val="28"/>
          <w:szCs w:val="28"/>
        </w:rPr>
        <w:t>应派3名管理人员（</w:t>
      </w:r>
      <w:r>
        <w:rPr>
          <w:rFonts w:hint="eastAsia" w:ascii="仿宋" w:hAnsi="仿宋" w:eastAsia="仿宋" w:cs="仿宋"/>
          <w:color w:val="auto"/>
          <w:sz w:val="28"/>
          <w:szCs w:val="28"/>
          <w:lang w:val="en-US" w:eastAsia="zh-CN"/>
        </w:rPr>
        <w:t>保安</w:t>
      </w:r>
      <w:r>
        <w:rPr>
          <w:rFonts w:ascii="仿宋" w:hAnsi="仿宋" w:eastAsia="仿宋" w:cs="仿宋"/>
          <w:color w:val="auto"/>
          <w:sz w:val="28"/>
          <w:szCs w:val="28"/>
          <w:lang w:val="en-US" w:eastAsia="zh-CN"/>
        </w:rPr>
        <w:t>经理和</w:t>
      </w:r>
      <w:r>
        <w:rPr>
          <w:rFonts w:hint="eastAsia" w:ascii="仿宋_GB2312" w:hAnsi="仿宋_GB2312" w:eastAsia="仿宋_GB2312" w:cs="仿宋_GB2312"/>
          <w:sz w:val="28"/>
          <w:szCs w:val="28"/>
          <w:highlight w:val="none"/>
          <w:lang w:val="en-US" w:eastAsia="zh-CN"/>
        </w:rPr>
        <w:t>班</w:t>
      </w:r>
      <w:r>
        <w:rPr>
          <w:rFonts w:hint="default" w:ascii="仿宋_GB2312" w:hAnsi="仿宋_GB2312" w:eastAsia="仿宋_GB2312" w:cs="仿宋_GB2312"/>
          <w:sz w:val="28"/>
          <w:szCs w:val="28"/>
          <w:highlight w:val="none"/>
          <w:lang w:val="en-US" w:eastAsia="zh-CN"/>
        </w:rPr>
        <w:t>长</w:t>
      </w:r>
      <w:r>
        <w:rPr>
          <w:rFonts w:ascii="仿宋" w:hAnsi="仿宋" w:eastAsia="仿宋" w:cs="仿宋"/>
          <w:color w:val="auto"/>
          <w:sz w:val="28"/>
          <w:szCs w:val="28"/>
        </w:rPr>
        <w:t>）常驻</w:t>
      </w:r>
      <w:r>
        <w:rPr>
          <w:rFonts w:ascii="仿宋" w:hAnsi="仿宋" w:eastAsia="仿宋" w:cs="仿宋"/>
          <w:color w:val="auto"/>
          <w:sz w:val="28"/>
          <w:szCs w:val="28"/>
          <w:lang w:eastAsia="zh-CN"/>
        </w:rPr>
        <w:t>甲方</w:t>
      </w:r>
      <w:r>
        <w:rPr>
          <w:rFonts w:ascii="仿宋" w:hAnsi="仿宋" w:eastAsia="仿宋" w:cs="仿宋"/>
          <w:color w:val="auto"/>
          <w:sz w:val="28"/>
          <w:szCs w:val="28"/>
        </w:rPr>
        <w:t>，及时协助解决工作中出现的相关问题。</w:t>
      </w:r>
    </w:p>
    <w:p w14:paraId="0BB8D28E">
      <w:pPr>
        <w:pStyle w:val="41"/>
        <w:shd w:val="clear" w:color="auto" w:fill="auto"/>
        <w:adjustRightInd w:val="0"/>
        <w:ind w:firstLine="560" w:firstLineChars="200"/>
        <w:rPr>
          <w:rFonts w:hint="eastAsia" w:ascii="仿宋" w:hAnsi="仿宋" w:eastAsia="仿宋" w:cs="仿宋"/>
          <w:sz w:val="28"/>
          <w:szCs w:val="28"/>
        </w:rPr>
      </w:pPr>
      <w:r>
        <w:rPr>
          <w:rFonts w:hint="eastAsia" w:ascii="仿宋" w:hAnsi="仿宋" w:eastAsia="仿宋" w:cs="仿宋"/>
          <w:sz w:val="28"/>
          <w:szCs w:val="28"/>
        </w:rPr>
        <w:t>16．乙方应承担因保安队员个人失职或不作为给甲方或第三方造成伤害和损失的一切责任，构成治安或者刑事案件的，乙方应按照公安、司法部门的裁决执行，乙方保安队员因保护甲方人员生命或财产安全，在防火、防盗、救灾和维护治安秩序过程中造成甲方财产损失的，乙方可不予赔偿。</w:t>
      </w:r>
    </w:p>
    <w:p w14:paraId="5E0CBD43">
      <w:pPr>
        <w:pStyle w:val="41"/>
        <w:shd w:val="clear" w:color="auto" w:fill="auto"/>
        <w:adjustRightInd w:val="0"/>
        <w:ind w:firstLine="560" w:firstLineChars="200"/>
        <w:rPr>
          <w:rFonts w:hint="eastAsia" w:ascii="仿宋" w:hAnsi="仿宋" w:eastAsia="仿宋" w:cs="仿宋"/>
          <w:sz w:val="28"/>
          <w:szCs w:val="28"/>
        </w:rPr>
      </w:pPr>
      <w:r>
        <w:rPr>
          <w:rFonts w:hint="eastAsia" w:ascii="仿宋" w:hAnsi="仿宋" w:eastAsia="仿宋" w:cs="仿宋"/>
          <w:sz w:val="28"/>
          <w:szCs w:val="28"/>
        </w:rPr>
        <w:t>17.乙方应在接到甲方书面通知次日起，撤走甲方考核不合格的保安队员，并在3日内将符合条件的保安队员派遣到位。</w:t>
      </w:r>
    </w:p>
    <w:p w14:paraId="02D45035">
      <w:pPr>
        <w:pStyle w:val="41"/>
        <w:shd w:val="clear" w:color="auto" w:fill="auto"/>
        <w:snapToGrid/>
        <w:ind w:firstLine="560" w:firstLineChars="200"/>
        <w:rPr>
          <w:rFonts w:hint="eastAsia" w:ascii="仿宋" w:hAnsi="仿宋" w:eastAsia="仿宋" w:cs="仿宋"/>
          <w:sz w:val="28"/>
          <w:szCs w:val="28"/>
        </w:rPr>
      </w:pPr>
      <w:r>
        <w:rPr>
          <w:rFonts w:hint="eastAsia" w:ascii="仿宋" w:hAnsi="仿宋" w:eastAsia="仿宋" w:cs="仿宋"/>
          <w:sz w:val="28"/>
          <w:szCs w:val="28"/>
        </w:rPr>
        <w:t>18.乙方项目管理人员必须保持手机24小时畅通，确保甲方能够随时联系沟通。</w:t>
      </w:r>
    </w:p>
    <w:p w14:paraId="7D39A777">
      <w:pPr>
        <w:pStyle w:val="41"/>
        <w:shd w:val="clear" w:color="auto" w:fill="auto"/>
        <w:snapToGrid/>
        <w:ind w:firstLine="560" w:firstLineChars="200"/>
        <w:rPr>
          <w:rFonts w:hint="eastAsia" w:ascii="仿宋" w:hAnsi="仿宋" w:eastAsia="仿宋" w:cs="仿宋"/>
          <w:sz w:val="28"/>
          <w:szCs w:val="28"/>
        </w:rPr>
      </w:pPr>
      <w:r>
        <w:rPr>
          <w:rFonts w:hint="eastAsia" w:ascii="仿宋" w:hAnsi="仿宋" w:eastAsia="仿宋" w:cs="仿宋"/>
          <w:sz w:val="28"/>
          <w:szCs w:val="28"/>
        </w:rPr>
        <w:t>19.乙方应对本合同规定的所有条款以及其他在谈判、本合同实施或履行过程中所得到的所有信息予以保密，保密期直至本合同到期及终止后15年内。</w:t>
      </w:r>
    </w:p>
    <w:p w14:paraId="607E16F4">
      <w:pPr>
        <w:pStyle w:val="41"/>
        <w:shd w:val="clear" w:color="auto" w:fill="auto"/>
        <w:adjustRightInd w:val="0"/>
        <w:ind w:firstLine="560" w:firstLineChars="200"/>
        <w:rPr>
          <w:rFonts w:hint="eastAsia" w:ascii="仿宋" w:hAnsi="仿宋" w:eastAsia="仿宋" w:cs="仿宋"/>
          <w:sz w:val="28"/>
          <w:szCs w:val="28"/>
        </w:rPr>
      </w:pPr>
      <w:r>
        <w:rPr>
          <w:rFonts w:hint="eastAsia" w:ascii="仿宋" w:hAnsi="仿宋" w:eastAsia="仿宋" w:cs="仿宋"/>
          <w:sz w:val="28"/>
          <w:szCs w:val="28"/>
        </w:rPr>
        <w:t>20．乙方有义务将甲方存在的安全隐患告知甲方管理人员或者以书面形式递交，甲方就乙方提出的一些关于安全隐患的告知和书面报告应及时答复。</w:t>
      </w:r>
    </w:p>
    <w:p w14:paraId="591AE143">
      <w:pPr>
        <w:pStyle w:val="41"/>
        <w:shd w:val="clear" w:color="auto" w:fill="auto"/>
        <w:adjustRightInd w:val="0"/>
        <w:ind w:firstLine="560" w:firstLineChars="200"/>
        <w:rPr>
          <w:rFonts w:hint="eastAsia" w:ascii="仿宋" w:hAnsi="仿宋" w:eastAsia="仿宋" w:cs="仿宋"/>
          <w:sz w:val="28"/>
          <w:szCs w:val="28"/>
        </w:rPr>
      </w:pPr>
      <w:r>
        <w:rPr>
          <w:rFonts w:hint="eastAsia" w:ascii="仿宋" w:hAnsi="仿宋" w:eastAsia="仿宋" w:cs="仿宋"/>
          <w:sz w:val="28"/>
          <w:szCs w:val="28"/>
        </w:rPr>
        <w:t>21.乙方负责协调驻地社会治安、交通管理、城市管理、消防应急救援等政府部门的关系，积极配合相关部门处理好发生在校区内的治安事件、交通及火灾事故等。</w:t>
      </w:r>
    </w:p>
    <w:p w14:paraId="3C8F766E">
      <w:pPr>
        <w:pStyle w:val="41"/>
        <w:shd w:val="clear" w:color="auto" w:fill="auto"/>
        <w:adjustRightInd w:val="0"/>
        <w:ind w:firstLine="560" w:firstLineChars="200"/>
        <w:rPr>
          <w:rFonts w:hint="eastAsia" w:ascii="仿宋" w:hAnsi="仿宋" w:eastAsia="仿宋" w:cs="仿宋"/>
          <w:sz w:val="28"/>
          <w:szCs w:val="28"/>
        </w:rPr>
      </w:pPr>
      <w:r>
        <w:rPr>
          <w:rFonts w:hint="eastAsia" w:ascii="仿宋" w:hAnsi="仿宋" w:eastAsia="仿宋" w:cs="仿宋"/>
          <w:sz w:val="28"/>
          <w:szCs w:val="28"/>
        </w:rPr>
        <w:t>22.乙方应加强对甲方提供的器械装备予以妥善管理和使用，因乙方管理不善或使用不当造成损坏或丢失的，由乙方照价赔偿。甲方所要求乙方提供的四轮巡逻车、对讲机等装备，保养维护维修费用由乙方承担，因损坏或其他原因造成装备无法正常使用，须立即换新。</w:t>
      </w:r>
    </w:p>
    <w:p w14:paraId="0424601F">
      <w:pPr>
        <w:pStyle w:val="41"/>
        <w:shd w:val="clear" w:color="auto" w:fill="auto"/>
        <w:adjustRightInd w:val="0"/>
        <w:ind w:firstLine="560" w:firstLineChars="200"/>
        <w:rPr>
          <w:rFonts w:hint="eastAsia" w:ascii="仿宋" w:hAnsi="仿宋" w:eastAsia="仿宋" w:cs="仿宋"/>
          <w:sz w:val="28"/>
          <w:szCs w:val="28"/>
        </w:rPr>
      </w:pPr>
      <w:r>
        <w:rPr>
          <w:rFonts w:hint="eastAsia" w:ascii="仿宋" w:hAnsi="仿宋" w:eastAsia="仿宋" w:cs="仿宋"/>
          <w:sz w:val="28"/>
          <w:szCs w:val="28"/>
        </w:rPr>
        <w:t>23．乙方应大力支持并积极配合甲方的临时性任务或其他紧急任务，全力满足甲方的临时性安全保卫服务要求。</w:t>
      </w:r>
    </w:p>
    <w:p w14:paraId="38E646D4">
      <w:pPr>
        <w:pStyle w:val="41"/>
        <w:shd w:val="clear" w:color="auto" w:fill="auto"/>
        <w:adjustRightInd w:val="0"/>
        <w:ind w:firstLine="560" w:firstLineChars="200"/>
        <w:rPr>
          <w:rFonts w:hint="eastAsia" w:ascii="仿宋" w:hAnsi="仿宋" w:eastAsia="仿宋" w:cs="仿宋"/>
          <w:sz w:val="28"/>
          <w:szCs w:val="28"/>
        </w:rPr>
      </w:pPr>
      <w:r>
        <w:rPr>
          <w:rFonts w:hint="eastAsia" w:ascii="仿宋" w:hAnsi="仿宋" w:eastAsia="仿宋" w:cs="仿宋"/>
          <w:sz w:val="28"/>
          <w:szCs w:val="28"/>
        </w:rPr>
        <w:t>24.乙方承诺在甲方迎新、学生集中返校、大型考试、学术交流活动、突发事件等重要会议、重大活动期间提供</w:t>
      </w:r>
      <w:r>
        <w:rPr>
          <w:rFonts w:hint="eastAsia" w:ascii="仿宋" w:hAnsi="仿宋" w:eastAsia="仿宋" w:cs="仿宋"/>
          <w:sz w:val="28"/>
          <w:szCs w:val="28"/>
          <w:lang w:val="en-US" w:eastAsia="zh-CN"/>
        </w:rPr>
        <w:t>临时</w:t>
      </w:r>
      <w:r>
        <w:rPr>
          <w:rFonts w:hint="eastAsia" w:ascii="仿宋" w:hAnsi="仿宋" w:eastAsia="仿宋" w:cs="仿宋"/>
          <w:sz w:val="28"/>
          <w:szCs w:val="28"/>
        </w:rPr>
        <w:t>安保服务，具体服务内容以甲方需求为准。</w:t>
      </w:r>
    </w:p>
    <w:p w14:paraId="61543AD4">
      <w:pPr>
        <w:pStyle w:val="41"/>
        <w:shd w:val="clear" w:color="auto" w:fill="auto"/>
        <w:adjustRightInd w:val="0"/>
        <w:ind w:firstLine="560" w:firstLineChars="200"/>
        <w:rPr>
          <w:rFonts w:hint="eastAsia" w:ascii="仿宋" w:hAnsi="仿宋" w:eastAsia="仿宋" w:cs="仿宋"/>
          <w:sz w:val="28"/>
          <w:szCs w:val="28"/>
        </w:rPr>
      </w:pPr>
      <w:r>
        <w:rPr>
          <w:rFonts w:hint="eastAsia" w:ascii="仿宋" w:hAnsi="仿宋" w:eastAsia="仿宋" w:cs="仿宋"/>
          <w:sz w:val="28"/>
          <w:szCs w:val="28"/>
        </w:rPr>
        <w:t>25.合同生效</w:t>
      </w:r>
      <w:r>
        <w:rPr>
          <w:rFonts w:hint="eastAsia" w:ascii="仿宋" w:hAnsi="仿宋" w:eastAsia="仿宋" w:cs="仿宋"/>
          <w:sz w:val="28"/>
          <w:szCs w:val="28"/>
          <w:lang w:val="en-US" w:eastAsia="zh-CN"/>
        </w:rPr>
        <w:t>后3日内，</w:t>
      </w:r>
      <w:r>
        <w:rPr>
          <w:rFonts w:hint="eastAsia" w:ascii="仿宋" w:hAnsi="仿宋" w:eastAsia="仿宋" w:cs="仿宋"/>
          <w:sz w:val="28"/>
          <w:szCs w:val="28"/>
        </w:rPr>
        <w:t>乙方配齐</w:t>
      </w:r>
      <w:r>
        <w:rPr>
          <w:rFonts w:hint="eastAsia" w:ascii="仿宋" w:hAnsi="仿宋" w:eastAsia="仿宋" w:cs="仿宋"/>
          <w:sz w:val="28"/>
          <w:szCs w:val="28"/>
          <w:lang w:val="en-US" w:eastAsia="zh-CN"/>
        </w:rPr>
        <w:t>满足</w:t>
      </w:r>
      <w:r>
        <w:rPr>
          <w:rFonts w:hint="eastAsia" w:ascii="仿宋" w:hAnsi="仿宋" w:eastAsia="仿宋" w:cs="仿宋"/>
          <w:sz w:val="28"/>
          <w:szCs w:val="28"/>
        </w:rPr>
        <w:t>甲方要求的四轮巡逻车、两轮巡逻车、对讲机、执法记录仪等装备物资（详见附件2），合同履行期内乙方应当保证附件2内的装备物资不减少且能够正常使用。</w:t>
      </w:r>
    </w:p>
    <w:p w14:paraId="2DB497E3">
      <w:pPr>
        <w:pStyle w:val="41"/>
        <w:shd w:val="clear" w:color="auto" w:fill="auto"/>
        <w:adjustRightInd w:val="0"/>
        <w:ind w:firstLine="422" w:firstLineChars="150"/>
        <w:rPr>
          <w:rFonts w:hint="eastAsia" w:ascii="仿宋" w:hAnsi="仿宋" w:eastAsia="仿宋" w:cs="仿宋"/>
          <w:b/>
          <w:color w:val="000000"/>
          <w:sz w:val="28"/>
          <w:szCs w:val="28"/>
        </w:rPr>
      </w:pPr>
      <w:r>
        <w:rPr>
          <w:rFonts w:hint="eastAsia" w:ascii="仿宋" w:hAnsi="仿宋" w:eastAsia="仿宋" w:cs="仿宋"/>
          <w:b/>
          <w:color w:val="000000"/>
          <w:sz w:val="28"/>
          <w:szCs w:val="28"/>
        </w:rPr>
        <w:t>十、合同的履行、变更和解除</w:t>
      </w:r>
    </w:p>
    <w:p w14:paraId="305D5E5D">
      <w:pPr>
        <w:adjustRightInd w:val="0"/>
        <w:snapToGrid w:val="0"/>
        <w:spacing w:line="360" w:lineRule="auto"/>
        <w:ind w:firstLine="560" w:firstLineChars="200"/>
        <w:rPr>
          <w:rFonts w:ascii="仿宋" w:hAnsi="仿宋" w:eastAsia="仿宋" w:cs="仿宋"/>
          <w:sz w:val="28"/>
          <w:szCs w:val="28"/>
        </w:rPr>
      </w:pPr>
      <w:r>
        <w:rPr>
          <w:rFonts w:ascii="仿宋" w:hAnsi="仿宋" w:eastAsia="仿宋" w:cs="仿宋"/>
          <w:sz w:val="28"/>
          <w:szCs w:val="28"/>
        </w:rPr>
        <w:t>1.合同签订后即</w:t>
      </w:r>
      <w:r>
        <w:rPr>
          <w:rFonts w:hint="eastAsia" w:ascii="仿宋" w:hAnsi="仿宋" w:eastAsia="仿宋" w:cs="仿宋"/>
          <w:sz w:val="28"/>
          <w:szCs w:val="28"/>
          <w:lang w:eastAsia="zh-CN"/>
        </w:rPr>
        <w:t>具有</w:t>
      </w:r>
      <w:r>
        <w:rPr>
          <w:rFonts w:ascii="仿宋" w:hAnsi="仿宋" w:eastAsia="仿宋" w:cs="仿宋"/>
          <w:sz w:val="28"/>
          <w:szCs w:val="28"/>
        </w:rPr>
        <w:t>法律效力，甲乙双方均须认真履行，不得随意解除合同。</w:t>
      </w:r>
    </w:p>
    <w:p w14:paraId="78C7F175">
      <w:pPr>
        <w:adjustRightInd w:val="0"/>
        <w:snapToGrid w:val="0"/>
        <w:spacing w:line="360" w:lineRule="auto"/>
        <w:ind w:firstLine="560" w:firstLineChars="200"/>
        <w:rPr>
          <w:rFonts w:ascii="仿宋" w:hAnsi="仿宋" w:eastAsia="仿宋" w:cs="仿宋"/>
          <w:sz w:val="28"/>
          <w:szCs w:val="28"/>
        </w:rPr>
      </w:pPr>
      <w:r>
        <w:rPr>
          <w:rFonts w:ascii="仿宋" w:hAnsi="仿宋" w:eastAsia="仿宋" w:cs="仿宋"/>
          <w:sz w:val="28"/>
          <w:szCs w:val="28"/>
        </w:rPr>
        <w:t>2.甲乙双方不得擅自变更合同。如确需变更，须经双方书面认可后方可变更。</w:t>
      </w:r>
    </w:p>
    <w:p w14:paraId="55DCD45E">
      <w:pPr>
        <w:adjustRightInd w:val="0"/>
        <w:snapToGrid w:val="0"/>
        <w:spacing w:line="360" w:lineRule="auto"/>
        <w:ind w:firstLine="560" w:firstLineChars="200"/>
        <w:rPr>
          <w:rFonts w:ascii="仿宋" w:hAnsi="仿宋" w:eastAsia="仿宋" w:cs="仿宋"/>
          <w:sz w:val="28"/>
          <w:szCs w:val="28"/>
        </w:rPr>
      </w:pPr>
      <w:r>
        <w:rPr>
          <w:rFonts w:ascii="仿宋" w:hAnsi="仿宋" w:eastAsia="仿宋" w:cs="仿宋"/>
          <w:sz w:val="28"/>
          <w:szCs w:val="28"/>
        </w:rPr>
        <w:t>3.发生以下情况，</w:t>
      </w:r>
      <w:r>
        <w:rPr>
          <w:rFonts w:ascii="仿宋" w:hAnsi="仿宋" w:eastAsia="仿宋" w:cs="仿宋"/>
          <w:sz w:val="28"/>
          <w:szCs w:val="28"/>
          <w:lang w:eastAsia="zh-CN"/>
        </w:rPr>
        <w:t>甲方</w:t>
      </w:r>
      <w:r>
        <w:rPr>
          <w:rFonts w:ascii="仿宋" w:hAnsi="仿宋" w:eastAsia="仿宋" w:cs="仿宋"/>
          <w:sz w:val="28"/>
          <w:szCs w:val="28"/>
        </w:rPr>
        <w:t>通知</w:t>
      </w:r>
      <w:r>
        <w:rPr>
          <w:rFonts w:ascii="仿宋" w:hAnsi="仿宋" w:eastAsia="仿宋" w:cs="仿宋"/>
          <w:sz w:val="28"/>
          <w:szCs w:val="28"/>
          <w:lang w:eastAsia="zh-CN"/>
        </w:rPr>
        <w:t>乙方</w:t>
      </w:r>
      <w:r>
        <w:rPr>
          <w:rFonts w:ascii="仿宋" w:hAnsi="仿宋" w:eastAsia="仿宋" w:cs="仿宋"/>
          <w:sz w:val="28"/>
          <w:szCs w:val="28"/>
        </w:rPr>
        <w:t>未及时整改的，</w:t>
      </w:r>
      <w:r>
        <w:rPr>
          <w:rFonts w:ascii="仿宋" w:hAnsi="仿宋" w:eastAsia="仿宋" w:cs="仿宋"/>
          <w:sz w:val="28"/>
          <w:szCs w:val="28"/>
          <w:lang w:eastAsia="zh-CN"/>
        </w:rPr>
        <w:t>甲方</w:t>
      </w:r>
      <w:r>
        <w:rPr>
          <w:rFonts w:ascii="仿宋" w:hAnsi="仿宋" w:eastAsia="仿宋" w:cs="仿宋"/>
          <w:sz w:val="28"/>
          <w:szCs w:val="28"/>
        </w:rPr>
        <w:t>有权解除合同：</w:t>
      </w:r>
    </w:p>
    <w:p w14:paraId="79DE7829">
      <w:pPr>
        <w:adjustRightInd w:val="0"/>
        <w:snapToGrid w:val="0"/>
        <w:spacing w:line="360" w:lineRule="auto"/>
        <w:ind w:firstLine="560" w:firstLineChars="200"/>
        <w:rPr>
          <w:rFonts w:ascii="仿宋" w:hAnsi="仿宋" w:eastAsia="仿宋" w:cs="仿宋"/>
          <w:sz w:val="28"/>
          <w:szCs w:val="28"/>
        </w:rPr>
      </w:pPr>
      <w:r>
        <w:rPr>
          <w:rFonts w:ascii="仿宋" w:hAnsi="仿宋" w:eastAsia="仿宋" w:cs="仿宋"/>
          <w:sz w:val="28"/>
          <w:szCs w:val="28"/>
        </w:rPr>
        <w:t>（1）</w:t>
      </w:r>
      <w:r>
        <w:rPr>
          <w:rFonts w:ascii="仿宋" w:hAnsi="仿宋" w:eastAsia="仿宋" w:cs="仿宋"/>
          <w:sz w:val="28"/>
          <w:szCs w:val="28"/>
          <w:lang w:eastAsia="zh-CN"/>
        </w:rPr>
        <w:t>乙方</w:t>
      </w:r>
      <w:r>
        <w:rPr>
          <w:rFonts w:ascii="仿宋" w:hAnsi="仿宋" w:eastAsia="仿宋" w:cs="仿宋"/>
          <w:sz w:val="28"/>
          <w:szCs w:val="28"/>
        </w:rPr>
        <w:t>拒绝接受</w:t>
      </w:r>
      <w:r>
        <w:rPr>
          <w:rFonts w:ascii="仿宋" w:hAnsi="仿宋" w:eastAsia="仿宋" w:cs="仿宋"/>
          <w:sz w:val="28"/>
          <w:szCs w:val="28"/>
          <w:lang w:eastAsia="zh-CN"/>
        </w:rPr>
        <w:t>甲方</w:t>
      </w:r>
      <w:r>
        <w:rPr>
          <w:rFonts w:ascii="仿宋" w:hAnsi="仿宋" w:eastAsia="仿宋" w:cs="仿宋"/>
          <w:sz w:val="28"/>
          <w:szCs w:val="28"/>
        </w:rPr>
        <w:t>管理的；</w:t>
      </w:r>
    </w:p>
    <w:p w14:paraId="3ED67A3B">
      <w:pPr>
        <w:adjustRightInd w:val="0"/>
        <w:snapToGrid w:val="0"/>
        <w:spacing w:line="360" w:lineRule="auto"/>
        <w:ind w:firstLine="560" w:firstLineChars="200"/>
        <w:rPr>
          <w:rFonts w:ascii="仿宋" w:hAnsi="仿宋" w:eastAsia="仿宋" w:cs="仿宋"/>
          <w:sz w:val="28"/>
          <w:szCs w:val="28"/>
        </w:rPr>
      </w:pPr>
      <w:r>
        <w:rPr>
          <w:rFonts w:ascii="仿宋" w:hAnsi="仿宋" w:eastAsia="仿宋" w:cs="仿宋"/>
          <w:sz w:val="28"/>
          <w:szCs w:val="28"/>
        </w:rPr>
        <w:t>（2）未能按约定履行合同义务；</w:t>
      </w:r>
    </w:p>
    <w:p w14:paraId="0BF5B04C">
      <w:pPr>
        <w:adjustRightInd w:val="0"/>
        <w:snapToGrid w:val="0"/>
        <w:spacing w:line="360" w:lineRule="auto"/>
        <w:ind w:firstLine="560" w:firstLineChars="200"/>
        <w:rPr>
          <w:rFonts w:ascii="仿宋" w:hAnsi="仿宋" w:eastAsia="仿宋" w:cs="仿宋"/>
          <w:sz w:val="28"/>
          <w:szCs w:val="28"/>
        </w:rPr>
      </w:pPr>
      <w:r>
        <w:rPr>
          <w:rFonts w:ascii="仿宋" w:hAnsi="仿宋" w:eastAsia="仿宋" w:cs="仿宋"/>
          <w:sz w:val="28"/>
          <w:szCs w:val="28"/>
        </w:rPr>
        <w:t>（3）因</w:t>
      </w:r>
      <w:r>
        <w:rPr>
          <w:rFonts w:ascii="仿宋" w:hAnsi="仿宋" w:eastAsia="仿宋" w:cs="仿宋"/>
          <w:sz w:val="28"/>
          <w:szCs w:val="28"/>
          <w:lang w:eastAsia="zh-CN"/>
        </w:rPr>
        <w:t>乙方</w:t>
      </w:r>
      <w:r>
        <w:rPr>
          <w:rFonts w:ascii="仿宋" w:hAnsi="仿宋" w:eastAsia="仿宋" w:cs="仿宋"/>
          <w:sz w:val="28"/>
          <w:szCs w:val="28"/>
        </w:rPr>
        <w:t>原因给</w:t>
      </w:r>
      <w:r>
        <w:rPr>
          <w:rFonts w:ascii="仿宋" w:hAnsi="仿宋" w:eastAsia="仿宋" w:cs="仿宋"/>
          <w:sz w:val="28"/>
          <w:szCs w:val="28"/>
          <w:lang w:eastAsia="zh-CN"/>
        </w:rPr>
        <w:t>甲方</w:t>
      </w:r>
      <w:r>
        <w:rPr>
          <w:rFonts w:ascii="仿宋" w:hAnsi="仿宋" w:eastAsia="仿宋" w:cs="仿宋"/>
          <w:sz w:val="28"/>
          <w:szCs w:val="28"/>
        </w:rPr>
        <w:t>造成信誉和经济等方面重大损失的；</w:t>
      </w:r>
    </w:p>
    <w:p w14:paraId="48A42BC5">
      <w:pPr>
        <w:adjustRightInd w:val="0"/>
        <w:snapToGrid w:val="0"/>
        <w:spacing w:line="360" w:lineRule="auto"/>
        <w:ind w:firstLine="560" w:firstLineChars="200"/>
        <w:rPr>
          <w:rFonts w:ascii="仿宋" w:hAnsi="仿宋" w:eastAsia="仿宋" w:cs="仿宋"/>
          <w:sz w:val="28"/>
          <w:szCs w:val="28"/>
        </w:rPr>
      </w:pPr>
      <w:r>
        <w:rPr>
          <w:rFonts w:ascii="仿宋" w:hAnsi="仿宋" w:eastAsia="仿宋" w:cs="仿宋"/>
          <w:sz w:val="28"/>
          <w:szCs w:val="28"/>
        </w:rPr>
        <w:t xml:space="preserve">（4）擅自将本合同中所规定的权利、义务转让或转包的。 </w:t>
      </w:r>
    </w:p>
    <w:p w14:paraId="1C015DEB">
      <w:pPr>
        <w:adjustRightInd w:val="0"/>
        <w:snapToGrid w:val="0"/>
        <w:spacing w:line="360" w:lineRule="auto"/>
        <w:rPr>
          <w:rFonts w:ascii="仿宋" w:hAnsi="仿宋" w:eastAsia="仿宋" w:cs="仿宋"/>
          <w:b/>
          <w:sz w:val="28"/>
          <w:szCs w:val="28"/>
        </w:rPr>
      </w:pPr>
      <w:r>
        <w:rPr>
          <w:rFonts w:ascii="仿宋" w:hAnsi="仿宋" w:eastAsia="仿宋" w:cs="仿宋"/>
          <w:sz w:val="28"/>
          <w:szCs w:val="28"/>
        </w:rPr>
        <w:t xml:space="preserve">    </w:t>
      </w:r>
      <w:r>
        <w:rPr>
          <w:rFonts w:ascii="仿宋" w:hAnsi="仿宋" w:eastAsia="仿宋" w:cs="仿宋"/>
          <w:b/>
          <w:sz w:val="28"/>
          <w:szCs w:val="28"/>
        </w:rPr>
        <w:t>十一、违约责任</w:t>
      </w:r>
    </w:p>
    <w:p w14:paraId="259A2F13">
      <w:pPr>
        <w:adjustRightInd w:val="0"/>
        <w:snapToGrid w:val="0"/>
        <w:spacing w:line="360" w:lineRule="auto"/>
        <w:ind w:firstLine="560" w:firstLineChars="200"/>
        <w:rPr>
          <w:rFonts w:ascii="仿宋" w:hAnsi="仿宋" w:eastAsia="仿宋" w:cs="仿宋"/>
          <w:sz w:val="28"/>
          <w:szCs w:val="28"/>
        </w:rPr>
      </w:pPr>
      <w:r>
        <w:rPr>
          <w:rFonts w:ascii="仿宋" w:hAnsi="仿宋" w:eastAsia="仿宋" w:cs="仿宋"/>
          <w:sz w:val="28"/>
          <w:szCs w:val="28"/>
        </w:rPr>
        <w:t>1.</w:t>
      </w:r>
      <w:r>
        <w:rPr>
          <w:rFonts w:ascii="仿宋" w:hAnsi="仿宋" w:eastAsia="仿宋" w:cs="仿宋"/>
          <w:sz w:val="28"/>
          <w:szCs w:val="28"/>
          <w:lang w:eastAsia="zh-CN"/>
        </w:rPr>
        <w:t>除</w:t>
      </w:r>
      <w:r>
        <w:rPr>
          <w:rFonts w:ascii="仿宋" w:hAnsi="仿宋" w:eastAsia="仿宋" w:cs="仿宋"/>
          <w:sz w:val="28"/>
          <w:szCs w:val="28"/>
        </w:rPr>
        <w:t>因战争、严重火灾、水灾、台风、地震和其它甲乙双方认可的不可抗力事件外，甲乙双方不得随意解除合同，否则按违约处理。</w:t>
      </w:r>
    </w:p>
    <w:p w14:paraId="1A3C3560">
      <w:pPr>
        <w:pStyle w:val="41"/>
        <w:shd w:val="clear" w:color="auto" w:fill="auto"/>
        <w:adjustRightInd w:val="0"/>
        <w:ind w:firstLine="560" w:firstLineChars="200"/>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rPr>
        <w:t>2.</w:t>
      </w:r>
      <w:r>
        <w:rPr>
          <w:rFonts w:hint="eastAsia" w:ascii="仿宋" w:hAnsi="仿宋" w:eastAsia="仿宋" w:cs="仿宋"/>
          <w:color w:val="000000"/>
          <w:kern w:val="0"/>
          <w:sz w:val="28"/>
          <w:szCs w:val="28"/>
          <w:lang w:val="en-US" w:eastAsia="zh-CN"/>
        </w:rPr>
        <w:t>乙方提供的服务内容不符合约定的质量要求，甲方有权解除合同，乙方应当按合同总价款的5%向甲方支付违约金，并且履约保证金予以没收，不再退还；给甲方造成经济损失的，乙方还应全额赔偿。</w:t>
      </w:r>
    </w:p>
    <w:p w14:paraId="1C99D04B">
      <w:pPr>
        <w:pStyle w:val="41"/>
        <w:shd w:val="clear" w:color="auto" w:fill="auto"/>
        <w:adjustRightInd w:val="0"/>
        <w:ind w:firstLine="420" w:firstLineChars="15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甲方未能按双方约定的方式和期限支付服务费，按有关法律规定对乙方承担违约责任</w:t>
      </w:r>
      <w:r>
        <w:rPr>
          <w:rFonts w:hint="eastAsia" w:ascii="仿宋" w:hAnsi="仿宋" w:eastAsia="仿宋" w:cs="仿宋"/>
          <w:color w:val="000000"/>
          <w:sz w:val="28"/>
          <w:szCs w:val="28"/>
        </w:rPr>
        <w:t>。</w:t>
      </w:r>
    </w:p>
    <w:p w14:paraId="3143D6C9">
      <w:pPr>
        <w:adjustRightInd w:val="0"/>
        <w:snapToGrid w:val="0"/>
        <w:spacing w:line="360" w:lineRule="auto"/>
        <w:rPr>
          <w:rFonts w:ascii="仿宋" w:hAnsi="仿宋" w:eastAsia="仿宋" w:cs="仿宋"/>
          <w:b/>
          <w:sz w:val="28"/>
          <w:szCs w:val="28"/>
        </w:rPr>
      </w:pPr>
      <w:r>
        <w:rPr>
          <w:rFonts w:ascii="仿宋" w:hAnsi="仿宋" w:eastAsia="仿宋" w:cs="仿宋"/>
          <w:sz w:val="28"/>
          <w:szCs w:val="28"/>
        </w:rPr>
        <w:t xml:space="preserve">    </w:t>
      </w:r>
      <w:r>
        <w:rPr>
          <w:rFonts w:ascii="仿宋" w:hAnsi="仿宋" w:eastAsia="仿宋" w:cs="仿宋"/>
          <w:b/>
          <w:sz w:val="28"/>
          <w:szCs w:val="28"/>
        </w:rPr>
        <w:t>十二、争议解决</w:t>
      </w:r>
    </w:p>
    <w:p w14:paraId="0872B766">
      <w:pPr>
        <w:adjustRightInd w:val="0"/>
        <w:snapToGrid w:val="0"/>
        <w:spacing w:line="360" w:lineRule="auto"/>
        <w:ind w:firstLine="560" w:firstLineChars="200"/>
        <w:rPr>
          <w:rFonts w:ascii="仿宋" w:hAnsi="仿宋" w:eastAsia="仿宋" w:cs="仿宋"/>
          <w:sz w:val="28"/>
          <w:szCs w:val="28"/>
        </w:rPr>
      </w:pPr>
      <w:r>
        <w:rPr>
          <w:rFonts w:ascii="仿宋" w:hAnsi="仿宋" w:eastAsia="仿宋" w:cs="仿宋"/>
          <w:sz w:val="28"/>
          <w:szCs w:val="28"/>
        </w:rPr>
        <w:t>本合同的签订和履行，适用中华人民共和国法律。</w:t>
      </w:r>
    </w:p>
    <w:p w14:paraId="09281E6A">
      <w:pPr>
        <w:adjustRightInd w:val="0"/>
        <w:snapToGrid w:val="0"/>
        <w:spacing w:line="360" w:lineRule="auto"/>
        <w:ind w:firstLine="560" w:firstLineChars="200"/>
        <w:rPr>
          <w:rFonts w:ascii="仿宋" w:hAnsi="仿宋" w:eastAsia="仿宋" w:cs="仿宋"/>
          <w:sz w:val="28"/>
          <w:szCs w:val="28"/>
        </w:rPr>
      </w:pPr>
      <w:r>
        <w:rPr>
          <w:rFonts w:ascii="仿宋" w:hAnsi="仿宋" w:eastAsia="仿宋" w:cs="仿宋"/>
          <w:sz w:val="28"/>
          <w:szCs w:val="28"/>
        </w:rPr>
        <w:t>因履行合同发生的争议，由甲乙双方直接协商解决，如协商不成可向</w:t>
      </w:r>
      <w:r>
        <w:rPr>
          <w:rFonts w:ascii="仿宋" w:hAnsi="仿宋" w:eastAsia="仿宋" w:cs="仿宋"/>
          <w:sz w:val="28"/>
          <w:szCs w:val="28"/>
          <w:lang w:eastAsia="zh-CN"/>
        </w:rPr>
        <w:t>甲方</w:t>
      </w:r>
      <w:r>
        <w:rPr>
          <w:rFonts w:ascii="仿宋" w:hAnsi="仿宋" w:eastAsia="仿宋" w:cs="仿宋"/>
          <w:sz w:val="28"/>
          <w:szCs w:val="28"/>
        </w:rPr>
        <w:t>所在地的人民法院诉讼。</w:t>
      </w:r>
    </w:p>
    <w:p w14:paraId="67EA529A">
      <w:pPr>
        <w:adjustRightInd w:val="0"/>
        <w:snapToGrid w:val="0"/>
        <w:spacing w:line="360" w:lineRule="auto"/>
        <w:ind w:firstLine="560" w:firstLineChars="200"/>
        <w:rPr>
          <w:rFonts w:ascii="仿宋" w:hAnsi="仿宋" w:eastAsia="仿宋" w:cs="仿宋"/>
          <w:sz w:val="28"/>
          <w:szCs w:val="28"/>
        </w:rPr>
      </w:pPr>
      <w:r>
        <w:rPr>
          <w:rFonts w:ascii="仿宋" w:hAnsi="仿宋" w:eastAsia="仿宋" w:cs="仿宋"/>
          <w:sz w:val="28"/>
          <w:szCs w:val="28"/>
        </w:rPr>
        <w:t>甲乙双方以签订合同时各自法人登记注册地为有效的送达地址，如发生诉讼，该地址作为全部诉讼程序和执行程序的送达地址，发生在人民法院签署送达地址确认书的法律效力。如变更送达地址，需书面告知对方。</w:t>
      </w:r>
    </w:p>
    <w:p w14:paraId="150C084F">
      <w:pPr>
        <w:adjustRightInd w:val="0"/>
        <w:snapToGrid w:val="0"/>
        <w:spacing w:line="360" w:lineRule="auto"/>
        <w:rPr>
          <w:rFonts w:ascii="仿宋" w:hAnsi="仿宋" w:eastAsia="仿宋" w:cs="仿宋"/>
          <w:b/>
          <w:sz w:val="28"/>
          <w:szCs w:val="28"/>
        </w:rPr>
      </w:pPr>
      <w:r>
        <w:rPr>
          <w:rFonts w:ascii="仿宋" w:hAnsi="仿宋" w:eastAsia="仿宋" w:cs="仿宋"/>
          <w:sz w:val="28"/>
          <w:szCs w:val="28"/>
        </w:rPr>
        <w:t xml:space="preserve">    </w:t>
      </w:r>
      <w:r>
        <w:rPr>
          <w:rFonts w:ascii="仿宋" w:hAnsi="仿宋" w:eastAsia="仿宋" w:cs="仿宋"/>
          <w:b/>
          <w:sz w:val="28"/>
          <w:szCs w:val="28"/>
        </w:rPr>
        <w:t>十三、合同生效及其他</w:t>
      </w:r>
    </w:p>
    <w:p w14:paraId="58E4BBD9">
      <w:pPr>
        <w:adjustRightInd w:val="0"/>
        <w:snapToGrid w:val="0"/>
        <w:spacing w:line="360" w:lineRule="auto"/>
        <w:ind w:firstLine="560" w:firstLineChars="200"/>
        <w:rPr>
          <w:rFonts w:ascii="仿宋" w:hAnsi="仿宋" w:eastAsia="仿宋" w:cs="仿宋"/>
          <w:sz w:val="28"/>
          <w:szCs w:val="28"/>
        </w:rPr>
      </w:pPr>
      <w:r>
        <w:rPr>
          <w:rFonts w:ascii="仿宋" w:hAnsi="仿宋" w:eastAsia="仿宋" w:cs="仿宋"/>
          <w:sz w:val="28"/>
          <w:szCs w:val="28"/>
        </w:rPr>
        <w:t>本合同一式</w:t>
      </w:r>
      <w:r>
        <w:rPr>
          <w:rFonts w:ascii="仿宋" w:hAnsi="仿宋" w:eastAsia="仿宋" w:cs="仿宋"/>
          <w:sz w:val="28"/>
          <w:szCs w:val="28"/>
          <w:lang w:val="en-US" w:eastAsia="zh-CN"/>
        </w:rPr>
        <w:t>6</w:t>
      </w:r>
      <w:r>
        <w:rPr>
          <w:rFonts w:ascii="仿宋" w:hAnsi="仿宋" w:eastAsia="仿宋" w:cs="仿宋"/>
          <w:sz w:val="28"/>
          <w:szCs w:val="28"/>
        </w:rPr>
        <w:t>份，</w:t>
      </w:r>
      <w:r>
        <w:rPr>
          <w:rFonts w:ascii="仿宋" w:hAnsi="仿宋" w:eastAsia="仿宋" w:cs="仿宋"/>
          <w:sz w:val="28"/>
          <w:szCs w:val="28"/>
          <w:lang w:eastAsia="zh-CN"/>
        </w:rPr>
        <w:t>甲方</w:t>
      </w:r>
      <w:r>
        <w:rPr>
          <w:rFonts w:ascii="仿宋" w:hAnsi="仿宋" w:eastAsia="仿宋" w:cs="仿宋"/>
          <w:sz w:val="28"/>
          <w:szCs w:val="28"/>
          <w:lang w:val="en-US" w:eastAsia="zh-CN"/>
        </w:rPr>
        <w:t>4</w:t>
      </w:r>
      <w:r>
        <w:rPr>
          <w:rFonts w:ascii="仿宋" w:hAnsi="仿宋" w:eastAsia="仿宋" w:cs="仿宋"/>
          <w:sz w:val="28"/>
          <w:szCs w:val="28"/>
        </w:rPr>
        <w:t>份、</w:t>
      </w:r>
      <w:r>
        <w:rPr>
          <w:rFonts w:ascii="仿宋" w:hAnsi="仿宋" w:eastAsia="仿宋" w:cs="仿宋"/>
          <w:sz w:val="28"/>
          <w:szCs w:val="28"/>
          <w:lang w:eastAsia="zh-CN"/>
        </w:rPr>
        <w:t>乙方</w:t>
      </w:r>
      <w:r>
        <w:rPr>
          <w:rFonts w:ascii="仿宋" w:hAnsi="仿宋" w:eastAsia="仿宋" w:cs="仿宋"/>
          <w:sz w:val="28"/>
          <w:szCs w:val="28"/>
          <w:lang w:val="en-US" w:eastAsia="zh-CN"/>
        </w:rPr>
        <w:t>2</w:t>
      </w:r>
      <w:r>
        <w:rPr>
          <w:rFonts w:ascii="仿宋" w:hAnsi="仿宋" w:eastAsia="仿宋" w:cs="仿宋"/>
          <w:sz w:val="28"/>
          <w:szCs w:val="28"/>
        </w:rPr>
        <w:t>份，经甲乙双方代表签字、加盖公章后生效，合同履行完成后自行终止。招标</w:t>
      </w:r>
      <w:r>
        <w:rPr>
          <w:rFonts w:ascii="仿宋" w:hAnsi="仿宋" w:eastAsia="仿宋" w:cs="仿宋"/>
          <w:sz w:val="28"/>
          <w:szCs w:val="28"/>
          <w:lang w:val="en-US" w:eastAsia="zh-CN"/>
        </w:rPr>
        <w:t>文件</w:t>
      </w:r>
      <w:r>
        <w:rPr>
          <w:rFonts w:ascii="仿宋" w:hAnsi="仿宋" w:eastAsia="仿宋" w:cs="仿宋"/>
          <w:sz w:val="28"/>
          <w:szCs w:val="28"/>
          <w:lang w:eastAsia="zh-CN"/>
        </w:rPr>
        <w:t>、</w:t>
      </w:r>
      <w:r>
        <w:rPr>
          <w:rFonts w:ascii="仿宋" w:hAnsi="仿宋" w:eastAsia="仿宋" w:cs="仿宋"/>
          <w:sz w:val="28"/>
          <w:szCs w:val="28"/>
        </w:rPr>
        <w:t>投标文件</w:t>
      </w:r>
      <w:r>
        <w:rPr>
          <w:rFonts w:ascii="仿宋" w:hAnsi="仿宋" w:eastAsia="仿宋" w:cs="仿宋"/>
          <w:sz w:val="28"/>
          <w:szCs w:val="28"/>
          <w:lang w:eastAsia="zh-CN"/>
        </w:rPr>
        <w:t>、</w:t>
      </w:r>
      <w:r>
        <w:rPr>
          <w:rFonts w:ascii="仿宋" w:hAnsi="仿宋" w:eastAsia="仿宋" w:cs="仿宋"/>
          <w:sz w:val="28"/>
          <w:szCs w:val="28"/>
          <w:lang w:val="en-US" w:eastAsia="zh-CN"/>
        </w:rPr>
        <w:t>补充合同文本</w:t>
      </w:r>
      <w:r>
        <w:rPr>
          <w:rFonts w:ascii="仿宋" w:hAnsi="仿宋" w:eastAsia="仿宋" w:cs="仿宋"/>
          <w:sz w:val="28"/>
          <w:szCs w:val="28"/>
        </w:rPr>
        <w:t>为本合同组成部分。</w:t>
      </w:r>
    </w:p>
    <w:p w14:paraId="4EB92CA1">
      <w:pPr>
        <w:adjustRightInd w:val="0"/>
        <w:snapToGrid w:val="0"/>
        <w:spacing w:line="360" w:lineRule="auto"/>
        <w:ind w:firstLine="560" w:firstLineChars="200"/>
        <w:rPr>
          <w:rFonts w:ascii="仿宋" w:hAnsi="仿宋" w:eastAsia="仿宋" w:cs="仿宋"/>
          <w:sz w:val="28"/>
          <w:szCs w:val="28"/>
        </w:rPr>
      </w:pPr>
      <w:r>
        <w:rPr>
          <w:rFonts w:ascii="仿宋" w:hAnsi="仿宋" w:eastAsia="仿宋" w:cs="仿宋"/>
          <w:sz w:val="28"/>
          <w:szCs w:val="28"/>
          <w:lang w:eastAsia="zh-CN"/>
        </w:rPr>
        <w:t>甲方</w:t>
      </w:r>
      <w:r>
        <w:rPr>
          <w:rFonts w:ascii="仿宋" w:hAnsi="仿宋" w:eastAsia="仿宋" w:cs="仿宋"/>
          <w:sz w:val="28"/>
          <w:szCs w:val="28"/>
        </w:rPr>
        <w:t xml:space="preserve">：               </w:t>
      </w:r>
      <w:r>
        <w:rPr>
          <w:rFonts w:ascii="仿宋" w:hAnsi="仿宋" w:eastAsia="仿宋" w:cs="仿宋"/>
          <w:sz w:val="28"/>
          <w:szCs w:val="28"/>
          <w:lang w:val="en-US" w:eastAsia="zh-CN"/>
        </w:rPr>
        <w:t xml:space="preserve">          </w:t>
      </w:r>
      <w:r>
        <w:rPr>
          <w:rFonts w:ascii="仿宋" w:hAnsi="仿宋" w:eastAsia="仿宋" w:cs="仿宋"/>
          <w:sz w:val="28"/>
          <w:szCs w:val="28"/>
        </w:rPr>
        <w:t xml:space="preserve">  </w:t>
      </w:r>
      <w:r>
        <w:rPr>
          <w:rFonts w:ascii="仿宋" w:hAnsi="仿宋" w:eastAsia="仿宋" w:cs="仿宋"/>
          <w:sz w:val="28"/>
          <w:szCs w:val="28"/>
          <w:lang w:eastAsia="zh-CN"/>
        </w:rPr>
        <w:t>乙方</w:t>
      </w:r>
      <w:r>
        <w:rPr>
          <w:rFonts w:ascii="仿宋" w:hAnsi="仿宋" w:eastAsia="仿宋" w:cs="仿宋"/>
          <w:sz w:val="28"/>
          <w:szCs w:val="28"/>
        </w:rPr>
        <w:t>：</w:t>
      </w:r>
    </w:p>
    <w:p w14:paraId="1ACA5F08">
      <w:pPr>
        <w:adjustRightInd w:val="0"/>
        <w:snapToGrid w:val="0"/>
        <w:spacing w:line="360" w:lineRule="auto"/>
        <w:ind w:firstLine="560" w:firstLineChars="200"/>
        <w:rPr>
          <w:rFonts w:ascii="仿宋" w:hAnsi="仿宋" w:eastAsia="仿宋" w:cs="仿宋"/>
          <w:sz w:val="28"/>
          <w:szCs w:val="28"/>
        </w:rPr>
      </w:pPr>
      <w:r>
        <w:rPr>
          <w:rFonts w:ascii="仿宋" w:hAnsi="仿宋" w:eastAsia="仿宋" w:cs="仿宋"/>
          <w:sz w:val="28"/>
          <w:szCs w:val="28"/>
        </w:rPr>
        <w:t>委托代理人签字：                 委托代理人签字：</w:t>
      </w:r>
    </w:p>
    <w:p w14:paraId="3CC3D711">
      <w:pPr>
        <w:adjustRightInd w:val="0"/>
        <w:snapToGrid w:val="0"/>
        <w:spacing w:line="360" w:lineRule="auto"/>
        <w:ind w:firstLine="560" w:firstLineChars="200"/>
        <w:rPr>
          <w:rFonts w:ascii="仿宋" w:hAnsi="仿宋" w:eastAsia="仿宋" w:cs="仿宋"/>
          <w:sz w:val="28"/>
          <w:szCs w:val="28"/>
        </w:rPr>
      </w:pPr>
      <w:r>
        <w:rPr>
          <w:rFonts w:ascii="仿宋" w:hAnsi="仿宋" w:eastAsia="仿宋" w:cs="仿宋"/>
          <w:sz w:val="28"/>
          <w:szCs w:val="28"/>
        </w:rPr>
        <w:t>地址：                           地址：</w:t>
      </w:r>
    </w:p>
    <w:p w14:paraId="4D4734D5">
      <w:pPr>
        <w:adjustRightInd w:val="0"/>
        <w:snapToGrid w:val="0"/>
        <w:spacing w:line="360" w:lineRule="auto"/>
        <w:ind w:firstLine="560" w:firstLineChars="200"/>
        <w:rPr>
          <w:rFonts w:ascii="仿宋" w:hAnsi="仿宋" w:eastAsia="仿宋" w:cs="仿宋"/>
          <w:sz w:val="28"/>
          <w:szCs w:val="28"/>
        </w:rPr>
      </w:pPr>
      <w:r>
        <w:rPr>
          <w:rFonts w:ascii="仿宋" w:hAnsi="仿宋" w:eastAsia="仿宋" w:cs="仿宋"/>
          <w:sz w:val="28"/>
          <w:szCs w:val="28"/>
        </w:rPr>
        <w:t>电话：                           电话：</w:t>
      </w:r>
    </w:p>
    <w:p w14:paraId="503D7586">
      <w:pPr>
        <w:adjustRightInd w:val="0"/>
        <w:snapToGrid w:val="0"/>
        <w:spacing w:line="360" w:lineRule="auto"/>
        <w:ind w:firstLine="560" w:firstLineChars="200"/>
        <w:rPr>
          <w:rFonts w:ascii="仿宋" w:hAnsi="仿宋" w:eastAsia="仿宋" w:cs="仿宋"/>
          <w:color w:val="auto"/>
          <w:sz w:val="28"/>
          <w:szCs w:val="28"/>
        </w:rPr>
      </w:pPr>
      <w:r>
        <w:rPr>
          <w:rFonts w:ascii="仿宋" w:hAnsi="仿宋" w:eastAsia="仿宋" w:cs="仿宋"/>
          <w:bCs/>
          <w:sz w:val="28"/>
          <w:szCs w:val="28"/>
        </w:rPr>
        <w:t>年   月   日                     年   月   日</w:t>
      </w:r>
    </w:p>
    <w:p w14:paraId="32C7AB0F">
      <w:pPr>
        <w:spacing w:before="97" w:line="219" w:lineRule="auto"/>
        <w:ind w:left="143"/>
        <w:jc w:val="left"/>
        <w:outlineLvl w:val="2"/>
        <w:rPr>
          <w:rFonts w:ascii="仿宋" w:hAnsi="仿宋" w:eastAsia="仿宋" w:cs="仿宋"/>
          <w:b/>
          <w:sz w:val="28"/>
          <w:szCs w:val="28"/>
        </w:rPr>
      </w:pPr>
      <w:r>
        <w:rPr>
          <w:rFonts w:ascii="仿宋" w:hAnsi="仿宋" w:eastAsia="仿宋" w:cs="仿宋"/>
          <w:spacing w:val="-7"/>
          <w:sz w:val="28"/>
          <w:szCs w:val="28"/>
        </w:rPr>
        <w:t>附件</w:t>
      </w:r>
      <w:r>
        <w:rPr>
          <w:rFonts w:ascii="仿宋" w:hAnsi="仿宋" w:eastAsia="仿宋" w:cs="仿宋"/>
          <w:spacing w:val="-7"/>
          <w:sz w:val="28"/>
          <w:szCs w:val="28"/>
          <w:lang w:val="en-US" w:eastAsia="zh-CN"/>
        </w:rPr>
        <w:t>1</w:t>
      </w:r>
      <w:r>
        <w:rPr>
          <w:rFonts w:ascii="仿宋" w:hAnsi="仿宋" w:eastAsia="仿宋" w:cs="仿宋"/>
          <w:spacing w:val="-7"/>
          <w:sz w:val="28"/>
          <w:szCs w:val="28"/>
        </w:rPr>
        <w:t>：</w:t>
      </w:r>
      <w:r>
        <w:rPr>
          <w:rFonts w:ascii="仿宋" w:hAnsi="仿宋" w:eastAsia="仿宋" w:cs="仿宋"/>
          <w:b/>
          <w:sz w:val="28"/>
          <w:szCs w:val="28"/>
        </w:rPr>
        <w:t>安保服务考核表</w:t>
      </w:r>
    </w:p>
    <w:tbl>
      <w:tblPr>
        <w:tblStyle w:val="21"/>
        <w:tblW w:w="9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732"/>
        <w:gridCol w:w="733"/>
        <w:gridCol w:w="6592"/>
        <w:gridCol w:w="825"/>
      </w:tblGrid>
      <w:tr w14:paraId="10C79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2FA83DA0">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rPr>
              <w:t>考核内容</w:t>
            </w:r>
          </w:p>
        </w:tc>
        <w:tc>
          <w:tcPr>
            <w:tcW w:w="732" w:type="dxa"/>
            <w:tcBorders>
              <w:top w:val="single" w:color="auto" w:sz="4" w:space="0"/>
              <w:left w:val="single" w:color="auto" w:sz="4" w:space="0"/>
              <w:bottom w:val="single" w:color="auto" w:sz="4" w:space="0"/>
              <w:right w:val="single" w:color="auto" w:sz="4" w:space="0"/>
            </w:tcBorders>
            <w:vAlign w:val="center"/>
          </w:tcPr>
          <w:p w14:paraId="61DB38F3">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rPr>
              <w:t>考核</w:t>
            </w:r>
          </w:p>
          <w:p w14:paraId="7F1143A6">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rPr>
              <w:t>分值</w:t>
            </w:r>
          </w:p>
        </w:tc>
        <w:tc>
          <w:tcPr>
            <w:tcW w:w="733" w:type="dxa"/>
            <w:tcBorders>
              <w:top w:val="single" w:color="auto" w:sz="4" w:space="0"/>
              <w:left w:val="single" w:color="auto" w:sz="4" w:space="0"/>
              <w:bottom w:val="single" w:color="auto" w:sz="4" w:space="0"/>
              <w:right w:val="single" w:color="auto" w:sz="4" w:space="0"/>
            </w:tcBorders>
            <w:vAlign w:val="center"/>
          </w:tcPr>
          <w:p w14:paraId="5BD36F3D">
            <w:pPr>
              <w:keepNext w:val="0"/>
              <w:keepLines w:val="0"/>
              <w:pageBreakBefore w:val="0"/>
              <w:widowControl w:val="0"/>
              <w:kinsoku/>
              <w:wordWrap/>
              <w:overflowPunct/>
              <w:topLinePunct w:val="0"/>
              <w:bidi w:val="0"/>
              <w:snapToGrid/>
              <w:spacing w:line="280" w:lineRule="exact"/>
              <w:jc w:val="center"/>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考核分值</w:t>
            </w:r>
          </w:p>
        </w:tc>
        <w:tc>
          <w:tcPr>
            <w:tcW w:w="6592" w:type="dxa"/>
            <w:tcBorders>
              <w:top w:val="single" w:color="auto" w:sz="4" w:space="0"/>
              <w:left w:val="single" w:color="auto" w:sz="4" w:space="0"/>
              <w:bottom w:val="single" w:color="auto" w:sz="4" w:space="0"/>
              <w:right w:val="single" w:color="auto" w:sz="4" w:space="0"/>
            </w:tcBorders>
            <w:vAlign w:val="center"/>
          </w:tcPr>
          <w:p w14:paraId="65CEE9D2">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rPr>
              <w:t>考核标准</w:t>
            </w:r>
          </w:p>
        </w:tc>
        <w:tc>
          <w:tcPr>
            <w:tcW w:w="825" w:type="dxa"/>
            <w:tcBorders>
              <w:top w:val="single" w:color="auto" w:sz="4" w:space="0"/>
              <w:left w:val="single" w:color="auto" w:sz="4" w:space="0"/>
              <w:bottom w:val="single" w:color="auto" w:sz="4" w:space="0"/>
              <w:right w:val="single" w:color="auto" w:sz="4" w:space="0"/>
            </w:tcBorders>
            <w:vAlign w:val="center"/>
          </w:tcPr>
          <w:p w14:paraId="0A9F1057">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rPr>
              <w:t>得分</w:t>
            </w:r>
          </w:p>
        </w:tc>
      </w:tr>
      <w:tr w14:paraId="18C6B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vMerge w:val="restart"/>
            <w:tcBorders>
              <w:top w:val="single" w:color="auto" w:sz="4" w:space="0"/>
              <w:left w:val="single" w:color="auto" w:sz="4" w:space="0"/>
              <w:bottom w:val="single" w:color="auto" w:sz="4" w:space="0"/>
              <w:right w:val="single" w:color="auto" w:sz="4" w:space="0"/>
            </w:tcBorders>
          </w:tcPr>
          <w:p w14:paraId="0F9E0817">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35133430">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rPr>
              <w:t>仪容仪表</w:t>
            </w:r>
          </w:p>
        </w:tc>
        <w:tc>
          <w:tcPr>
            <w:tcW w:w="732" w:type="dxa"/>
            <w:vMerge w:val="restart"/>
            <w:tcBorders>
              <w:top w:val="single" w:color="auto" w:sz="4" w:space="0"/>
              <w:left w:val="single" w:color="auto" w:sz="4" w:space="0"/>
              <w:bottom w:val="single" w:color="auto" w:sz="4" w:space="0"/>
              <w:right w:val="single" w:color="auto" w:sz="4" w:space="0"/>
            </w:tcBorders>
          </w:tcPr>
          <w:p w14:paraId="3E33780D">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7C6CA1B6">
            <w:pPr>
              <w:pStyle w:val="36"/>
              <w:keepNext w:val="0"/>
              <w:keepLines w:val="0"/>
              <w:pageBreakBefore w:val="0"/>
              <w:widowControl w:val="0"/>
              <w:kinsoku/>
              <w:wordWrap/>
              <w:overflowPunct/>
              <w:topLinePunct w:val="0"/>
              <w:bidi w:val="0"/>
              <w:snapToGrid/>
              <w:spacing w:line="280" w:lineRule="exact"/>
              <w:jc w:val="center"/>
              <w:textAlignment w:val="auto"/>
            </w:pPr>
          </w:p>
          <w:p w14:paraId="06CF8D17">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1</w:t>
            </w:r>
            <w:r>
              <w:rPr>
                <w:rFonts w:ascii="仿宋" w:hAnsi="仿宋" w:eastAsia="仿宋" w:cs="仿宋"/>
                <w:kern w:val="0"/>
                <w:sz w:val="24"/>
                <w:szCs w:val="24"/>
                <w:lang w:val="en-US" w:eastAsia="zh-CN"/>
              </w:rPr>
              <w:t>5</w:t>
            </w:r>
            <w:r>
              <w:rPr>
                <w:rFonts w:ascii="仿宋" w:hAnsi="仿宋" w:eastAsia="仿宋" w:cs="仿宋"/>
                <w:kern w:val="0"/>
                <w:sz w:val="24"/>
                <w:szCs w:val="24"/>
              </w:rPr>
              <w:t>分</w:t>
            </w:r>
          </w:p>
        </w:tc>
        <w:tc>
          <w:tcPr>
            <w:tcW w:w="733" w:type="dxa"/>
            <w:tcBorders>
              <w:top w:val="single" w:color="auto" w:sz="4" w:space="0"/>
              <w:left w:val="single" w:color="auto" w:sz="4" w:space="0"/>
              <w:bottom w:val="single" w:color="auto" w:sz="4" w:space="0"/>
              <w:right w:val="single" w:color="auto" w:sz="4" w:space="0"/>
            </w:tcBorders>
            <w:vAlign w:val="center"/>
          </w:tcPr>
          <w:p w14:paraId="12D89F55">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4CA96363">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1</w:t>
            </w:r>
            <w:r>
              <w:rPr>
                <w:rFonts w:ascii="仿宋" w:hAnsi="仿宋" w:eastAsia="仿宋" w:cs="仿宋"/>
                <w:kern w:val="0"/>
                <w:sz w:val="24"/>
                <w:szCs w:val="24"/>
                <w:lang w:val="en-US" w:eastAsia="zh-CN"/>
              </w:rPr>
              <w:t>.</w:t>
            </w:r>
            <w:r>
              <w:rPr>
                <w:rFonts w:ascii="仿宋" w:hAnsi="仿宋" w:eastAsia="仿宋" w:cs="仿宋"/>
                <w:kern w:val="0"/>
                <w:sz w:val="24"/>
                <w:szCs w:val="24"/>
              </w:rPr>
              <w:t>按规定统一着制式服装，带齐值班执勤巡逻所需装备</w:t>
            </w:r>
            <w:r>
              <w:rPr>
                <w:rFonts w:ascii="仿宋" w:hAnsi="仿宋" w:eastAsia="仿宋" w:cs="仿宋"/>
                <w:kern w:val="0"/>
                <w:sz w:val="24"/>
                <w:szCs w:val="24"/>
                <w:lang w:eastAsia="zh-CN"/>
              </w:rPr>
              <w:t>，每发生一起违规行为扣</w:t>
            </w:r>
            <w:r>
              <w:rPr>
                <w:rFonts w:ascii="仿宋" w:hAnsi="仿宋" w:eastAsia="仿宋" w:cs="仿宋"/>
                <w:color w:val="auto"/>
                <w:kern w:val="0"/>
                <w:sz w:val="24"/>
                <w:szCs w:val="24"/>
                <w:lang w:eastAsia="zh-CN"/>
              </w:rPr>
              <w:t>0.5</w:t>
            </w:r>
            <w:r>
              <w:rPr>
                <w:rFonts w:ascii="仿宋" w:hAnsi="仿宋" w:eastAsia="仿宋" w:cs="仿宋"/>
                <w:kern w:val="0"/>
                <w:sz w:val="24"/>
                <w:szCs w:val="24"/>
                <w:lang w:eastAsia="zh-CN"/>
              </w:rPr>
              <w:t>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1F4D76F2">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7A3EF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55A45A76">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70C03489">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18AB4BD1">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2E0710B1">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2</w:t>
            </w:r>
            <w:r>
              <w:rPr>
                <w:rFonts w:ascii="仿宋" w:hAnsi="仿宋" w:eastAsia="仿宋" w:cs="仿宋"/>
                <w:kern w:val="0"/>
                <w:sz w:val="24"/>
                <w:szCs w:val="24"/>
                <w:lang w:eastAsia="zh-CN"/>
              </w:rPr>
              <w:t>.</w:t>
            </w:r>
            <w:r>
              <w:rPr>
                <w:rFonts w:ascii="仿宋" w:hAnsi="仿宋" w:eastAsia="仿宋" w:cs="仿宋"/>
                <w:kern w:val="0"/>
                <w:sz w:val="24"/>
                <w:szCs w:val="24"/>
              </w:rPr>
              <w:t>在岗工作期间保持良好的精神状态，手势、姿态正确，举止大方</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04BB0D3B">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47D1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31B53D30">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4C4C04B9">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0F5082C3">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21B9E30D">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3</w:t>
            </w:r>
            <w:r>
              <w:rPr>
                <w:rFonts w:ascii="仿宋" w:hAnsi="仿宋" w:eastAsia="仿宋" w:cs="仿宋"/>
                <w:kern w:val="0"/>
                <w:sz w:val="24"/>
                <w:szCs w:val="24"/>
                <w:lang w:eastAsia="zh-CN"/>
              </w:rPr>
              <w:t>.</w:t>
            </w:r>
            <w:r>
              <w:rPr>
                <w:rFonts w:ascii="仿宋" w:hAnsi="仿宋" w:eastAsia="仿宋" w:cs="仿宋"/>
                <w:kern w:val="0"/>
                <w:sz w:val="24"/>
                <w:szCs w:val="24"/>
              </w:rPr>
              <w:t>发型简单大方，工作时不佩戴耳钉、发饰等</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56A7A1D8">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31DA0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vMerge w:val="restart"/>
            <w:tcBorders>
              <w:top w:val="single" w:color="auto" w:sz="4" w:space="0"/>
              <w:left w:val="single" w:color="auto" w:sz="4" w:space="0"/>
              <w:bottom w:val="single" w:color="auto" w:sz="4" w:space="0"/>
              <w:right w:val="single" w:color="auto" w:sz="4" w:space="0"/>
            </w:tcBorders>
          </w:tcPr>
          <w:p w14:paraId="6375F8E8">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58D9EF56">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rPr>
              <w:t>到岗值班</w:t>
            </w:r>
          </w:p>
        </w:tc>
        <w:tc>
          <w:tcPr>
            <w:tcW w:w="732" w:type="dxa"/>
            <w:vMerge w:val="restart"/>
            <w:tcBorders>
              <w:top w:val="single" w:color="auto" w:sz="4" w:space="0"/>
              <w:left w:val="single" w:color="auto" w:sz="4" w:space="0"/>
              <w:bottom w:val="single" w:color="auto" w:sz="4" w:space="0"/>
              <w:right w:val="single" w:color="auto" w:sz="4" w:space="0"/>
            </w:tcBorders>
          </w:tcPr>
          <w:p w14:paraId="1A56BA04">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0A5E117C">
            <w:pPr>
              <w:pStyle w:val="36"/>
              <w:keepNext w:val="0"/>
              <w:keepLines w:val="0"/>
              <w:pageBreakBefore w:val="0"/>
              <w:widowControl w:val="0"/>
              <w:kinsoku/>
              <w:wordWrap/>
              <w:overflowPunct/>
              <w:topLinePunct w:val="0"/>
              <w:bidi w:val="0"/>
              <w:snapToGrid/>
              <w:spacing w:line="280" w:lineRule="exact"/>
              <w:jc w:val="center"/>
              <w:textAlignment w:val="auto"/>
            </w:pPr>
          </w:p>
          <w:p w14:paraId="4EBE0D4A">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lang w:val="en-US" w:eastAsia="zh-CN"/>
              </w:rPr>
              <w:t>35</w:t>
            </w:r>
            <w:r>
              <w:rPr>
                <w:rFonts w:ascii="仿宋" w:hAnsi="仿宋" w:eastAsia="仿宋" w:cs="仿宋"/>
                <w:kern w:val="0"/>
                <w:sz w:val="24"/>
                <w:szCs w:val="24"/>
              </w:rPr>
              <w:t>分</w:t>
            </w:r>
          </w:p>
        </w:tc>
        <w:tc>
          <w:tcPr>
            <w:tcW w:w="733" w:type="dxa"/>
            <w:tcBorders>
              <w:top w:val="single" w:color="auto" w:sz="4" w:space="0"/>
              <w:left w:val="single" w:color="auto" w:sz="4" w:space="0"/>
              <w:bottom w:val="single" w:color="auto" w:sz="4" w:space="0"/>
              <w:right w:val="single" w:color="auto" w:sz="4" w:space="0"/>
            </w:tcBorders>
            <w:vAlign w:val="center"/>
          </w:tcPr>
          <w:p w14:paraId="415B572E">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0CA2F0EC">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1</w:t>
            </w:r>
            <w:r>
              <w:rPr>
                <w:rFonts w:ascii="仿宋" w:hAnsi="仿宋" w:eastAsia="仿宋" w:cs="仿宋"/>
                <w:kern w:val="0"/>
                <w:sz w:val="24"/>
                <w:szCs w:val="24"/>
                <w:lang w:eastAsia="zh-CN"/>
              </w:rPr>
              <w:t>.</w:t>
            </w:r>
            <w:r>
              <w:rPr>
                <w:rFonts w:ascii="仿宋" w:hAnsi="仿宋" w:eastAsia="仿宋" w:cs="仿宋"/>
                <w:kern w:val="0"/>
                <w:sz w:val="24"/>
                <w:szCs w:val="24"/>
              </w:rPr>
              <w:t>按时到岗，岗位满员，交接班工作及时、准确</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05C27EE3">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730A0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26F3E541">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2EA1753D">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5DA1595C">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20</w:t>
            </w:r>
          </w:p>
        </w:tc>
        <w:tc>
          <w:tcPr>
            <w:tcW w:w="6592" w:type="dxa"/>
            <w:tcBorders>
              <w:top w:val="single" w:color="auto" w:sz="4" w:space="0"/>
              <w:left w:val="single" w:color="auto" w:sz="4" w:space="0"/>
              <w:bottom w:val="single" w:color="auto" w:sz="4" w:space="0"/>
              <w:right w:val="single" w:color="auto" w:sz="4" w:space="0"/>
            </w:tcBorders>
          </w:tcPr>
          <w:p w14:paraId="34455951">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2</w:t>
            </w:r>
            <w:r>
              <w:rPr>
                <w:rFonts w:ascii="仿宋" w:hAnsi="仿宋" w:eastAsia="仿宋" w:cs="仿宋"/>
                <w:kern w:val="0"/>
                <w:sz w:val="24"/>
                <w:szCs w:val="24"/>
                <w:lang w:eastAsia="zh-CN"/>
              </w:rPr>
              <w:t>.</w:t>
            </w:r>
            <w:r>
              <w:rPr>
                <w:rFonts w:ascii="仿宋" w:hAnsi="仿宋" w:eastAsia="仿宋" w:cs="仿宋"/>
                <w:kern w:val="0"/>
                <w:sz w:val="24"/>
                <w:szCs w:val="24"/>
              </w:rPr>
              <w:t>岗位人员年龄符合规定，具有保安员证等相关证书</w:t>
            </w:r>
            <w:r>
              <w:rPr>
                <w:rFonts w:ascii="仿宋" w:hAnsi="仿宋" w:eastAsia="仿宋" w:cs="仿宋"/>
                <w:kern w:val="0"/>
                <w:sz w:val="24"/>
                <w:szCs w:val="24"/>
                <w:lang w:eastAsia="zh-CN"/>
              </w:rPr>
              <w:t>每发生一起违规行为扣1分。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3CCB2EDA">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571E8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157958D3">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2FD136DA">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38F0ACE8">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10</w:t>
            </w:r>
          </w:p>
        </w:tc>
        <w:tc>
          <w:tcPr>
            <w:tcW w:w="6592" w:type="dxa"/>
            <w:tcBorders>
              <w:top w:val="single" w:color="auto" w:sz="4" w:space="0"/>
              <w:left w:val="single" w:color="auto" w:sz="4" w:space="0"/>
              <w:bottom w:val="single" w:color="auto" w:sz="4" w:space="0"/>
              <w:right w:val="single" w:color="auto" w:sz="4" w:space="0"/>
            </w:tcBorders>
          </w:tcPr>
          <w:p w14:paraId="21DE3E34">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3</w:t>
            </w:r>
            <w:r>
              <w:rPr>
                <w:rFonts w:ascii="仿宋" w:hAnsi="仿宋" w:eastAsia="仿宋" w:cs="仿宋"/>
                <w:kern w:val="0"/>
                <w:sz w:val="24"/>
                <w:szCs w:val="24"/>
                <w:lang w:eastAsia="zh-CN"/>
              </w:rPr>
              <w:t>.</w:t>
            </w:r>
            <w:r>
              <w:rPr>
                <w:rFonts w:ascii="仿宋" w:hAnsi="仿宋" w:eastAsia="仿宋" w:cs="仿宋"/>
                <w:kern w:val="0"/>
                <w:sz w:val="24"/>
                <w:szCs w:val="24"/>
              </w:rPr>
              <w:t>保持24小时各岗位位置有人值守、巡逻，不得早退、擅离职守</w:t>
            </w:r>
            <w:r>
              <w:rPr>
                <w:rFonts w:ascii="仿宋" w:hAnsi="仿宋" w:eastAsia="仿宋" w:cs="仿宋"/>
                <w:kern w:val="0"/>
                <w:sz w:val="24"/>
                <w:szCs w:val="24"/>
                <w:lang w:eastAsia="zh-CN"/>
              </w:rPr>
              <w:t>每发生一起违规行为扣1分。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2E3B8D60">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5807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restart"/>
            <w:tcBorders>
              <w:top w:val="single" w:color="auto" w:sz="4" w:space="0"/>
              <w:left w:val="single" w:color="auto" w:sz="4" w:space="0"/>
              <w:bottom w:val="single" w:color="auto" w:sz="4" w:space="0"/>
              <w:right w:val="single" w:color="auto" w:sz="4" w:space="0"/>
            </w:tcBorders>
          </w:tcPr>
          <w:p w14:paraId="071343EB">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43FED1B9">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16297FB1">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7B960C8C">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423F27B7">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5C59FD7B">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08514982">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0EE3D30B">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3F9A5329">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rPr>
              <w:t>工作纪律态度</w:t>
            </w:r>
          </w:p>
        </w:tc>
        <w:tc>
          <w:tcPr>
            <w:tcW w:w="732" w:type="dxa"/>
            <w:vMerge w:val="restart"/>
            <w:tcBorders>
              <w:top w:val="single" w:color="auto" w:sz="4" w:space="0"/>
              <w:left w:val="single" w:color="auto" w:sz="4" w:space="0"/>
              <w:bottom w:val="single" w:color="auto" w:sz="4" w:space="0"/>
              <w:right w:val="single" w:color="auto" w:sz="4" w:space="0"/>
            </w:tcBorders>
          </w:tcPr>
          <w:p w14:paraId="2F3E7237">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1B6C05AD">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52A3E7B3">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53FD0DD3">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4C0CDCD4">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01656714">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50361CEA">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7286A1F7">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6EE8E6AF">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p>
          <w:p w14:paraId="5448F680">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rPr>
            </w:pPr>
            <w:r>
              <w:rPr>
                <w:rFonts w:ascii="仿宋" w:hAnsi="仿宋" w:eastAsia="仿宋" w:cs="仿宋"/>
                <w:kern w:val="0"/>
                <w:sz w:val="24"/>
                <w:szCs w:val="24"/>
                <w:lang w:val="en-US" w:eastAsia="zh-CN"/>
              </w:rPr>
              <w:t>5</w:t>
            </w:r>
            <w:r>
              <w:rPr>
                <w:rFonts w:ascii="仿宋" w:hAnsi="仿宋" w:eastAsia="仿宋" w:cs="仿宋"/>
                <w:kern w:val="0"/>
                <w:sz w:val="24"/>
                <w:szCs w:val="24"/>
              </w:rPr>
              <w:t>0分</w:t>
            </w:r>
          </w:p>
        </w:tc>
        <w:tc>
          <w:tcPr>
            <w:tcW w:w="733" w:type="dxa"/>
            <w:tcBorders>
              <w:top w:val="single" w:color="auto" w:sz="4" w:space="0"/>
              <w:left w:val="single" w:color="auto" w:sz="4" w:space="0"/>
              <w:bottom w:val="single" w:color="auto" w:sz="4" w:space="0"/>
              <w:right w:val="single" w:color="auto" w:sz="4" w:space="0"/>
            </w:tcBorders>
            <w:vAlign w:val="center"/>
          </w:tcPr>
          <w:p w14:paraId="3CD851D6">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6ED8CE4B">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1</w:t>
            </w:r>
            <w:r>
              <w:rPr>
                <w:rFonts w:ascii="仿宋" w:hAnsi="仿宋" w:eastAsia="仿宋" w:cs="仿宋"/>
                <w:kern w:val="0"/>
                <w:sz w:val="24"/>
                <w:szCs w:val="24"/>
                <w:lang w:eastAsia="zh-CN"/>
              </w:rPr>
              <w:t>.</w:t>
            </w:r>
            <w:r>
              <w:rPr>
                <w:rFonts w:ascii="仿宋" w:hAnsi="仿宋" w:eastAsia="仿宋" w:cs="仿宋"/>
                <w:kern w:val="0"/>
                <w:sz w:val="24"/>
                <w:szCs w:val="24"/>
              </w:rPr>
              <w:t>按照规定开、关大门，查验、管理进出大门的车辆、人员和财物并做好相关登记工作，制止、劝离不符合规定的车辆、人员离开</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0C29C507">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305E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18ED37F2">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07A91A6E">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532BD957">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372E66F6">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2</w:t>
            </w:r>
            <w:r>
              <w:rPr>
                <w:rFonts w:ascii="仿宋" w:hAnsi="仿宋" w:eastAsia="仿宋" w:cs="仿宋"/>
                <w:kern w:val="0"/>
                <w:sz w:val="24"/>
                <w:szCs w:val="24"/>
                <w:lang w:eastAsia="zh-CN"/>
              </w:rPr>
              <w:t>.</w:t>
            </w:r>
            <w:r>
              <w:rPr>
                <w:rFonts w:ascii="仿宋" w:hAnsi="仿宋" w:eastAsia="仿宋" w:cs="仿宋"/>
                <w:kern w:val="0"/>
                <w:sz w:val="24"/>
                <w:szCs w:val="24"/>
              </w:rPr>
              <w:t>主动服务，礼貌待人，用语文明，不得故意辱骂他人，对待师生访客热情、大方</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6FA92BF1">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4DEF7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727241F0">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69F500D4">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3297EC27">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4EB3B5BD">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3</w:t>
            </w:r>
            <w:r>
              <w:rPr>
                <w:rFonts w:ascii="仿宋" w:hAnsi="仿宋" w:eastAsia="仿宋" w:cs="仿宋"/>
                <w:kern w:val="0"/>
                <w:sz w:val="24"/>
                <w:szCs w:val="24"/>
                <w:lang w:eastAsia="zh-CN"/>
              </w:rPr>
              <w:t>.</w:t>
            </w:r>
            <w:r>
              <w:rPr>
                <w:rFonts w:ascii="仿宋" w:hAnsi="仿宋" w:eastAsia="仿宋" w:cs="仿宋"/>
                <w:kern w:val="0"/>
                <w:sz w:val="24"/>
                <w:szCs w:val="24"/>
              </w:rPr>
              <w:t>爱护公物，保证工作场所设备、设施完好，大门及门前广场干净、整洁</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5DA25BAB">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41F4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08EC3BCC">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5B1D152F">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0F845743">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39112CB1">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lang w:val="en-US" w:eastAsia="zh-CN"/>
              </w:rPr>
            </w:pPr>
            <w:r>
              <w:rPr>
                <w:rFonts w:ascii="仿宋" w:hAnsi="仿宋" w:eastAsia="仿宋" w:cs="仿宋"/>
                <w:kern w:val="0"/>
                <w:sz w:val="24"/>
                <w:szCs w:val="24"/>
              </w:rPr>
              <w:t>4</w:t>
            </w:r>
            <w:r>
              <w:rPr>
                <w:rFonts w:ascii="仿宋" w:hAnsi="仿宋" w:eastAsia="仿宋" w:cs="仿宋"/>
                <w:kern w:val="0"/>
                <w:sz w:val="24"/>
                <w:szCs w:val="24"/>
                <w:lang w:eastAsia="zh-CN"/>
              </w:rPr>
              <w:t>.</w:t>
            </w:r>
            <w:r>
              <w:rPr>
                <w:rFonts w:ascii="仿宋" w:hAnsi="仿宋" w:eastAsia="仿宋" w:cs="仿宋"/>
                <w:kern w:val="0"/>
                <w:sz w:val="24"/>
                <w:szCs w:val="24"/>
              </w:rPr>
              <w:t>工作中不发生打斗事件(正当防卫、紧急避险除外)，维护学校、队伍形象</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6FAD0214">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2C5E8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2C9C9E3E">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2BA39F08">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6C1A3EEF">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10490970">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5</w:t>
            </w:r>
            <w:r>
              <w:rPr>
                <w:rFonts w:ascii="仿宋" w:hAnsi="仿宋" w:eastAsia="仿宋" w:cs="仿宋"/>
                <w:kern w:val="0"/>
                <w:sz w:val="24"/>
                <w:szCs w:val="24"/>
                <w:lang w:eastAsia="zh-CN"/>
              </w:rPr>
              <w:t>.</w:t>
            </w:r>
            <w:r>
              <w:rPr>
                <w:rFonts w:ascii="仿宋" w:hAnsi="仿宋" w:eastAsia="仿宋" w:cs="仿宋"/>
                <w:kern w:val="0"/>
                <w:sz w:val="24"/>
                <w:szCs w:val="24"/>
              </w:rPr>
              <w:t>上班期间不吸烟、睡觉、喝酒、玩手机等与工作无关的事情</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440FC9A8">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1B89B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53CD837F">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3175111D">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4554E0BD">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05BA948A">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6</w:t>
            </w:r>
            <w:r>
              <w:rPr>
                <w:rFonts w:ascii="仿宋" w:hAnsi="仿宋" w:eastAsia="仿宋" w:cs="仿宋"/>
                <w:kern w:val="0"/>
                <w:sz w:val="24"/>
                <w:szCs w:val="24"/>
                <w:lang w:eastAsia="zh-CN"/>
              </w:rPr>
              <w:t>.</w:t>
            </w:r>
            <w:r>
              <w:rPr>
                <w:rFonts w:ascii="仿宋" w:hAnsi="仿宋" w:eastAsia="仿宋" w:cs="仿宋"/>
                <w:kern w:val="0"/>
                <w:sz w:val="24"/>
                <w:szCs w:val="24"/>
              </w:rPr>
              <w:t>熟悉校内安防设施、消防器材位置并熟练掌握使用方法</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1A656195">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7A893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3A811B5D">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1DBE7168">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78188487">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33A0EA75">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7</w:t>
            </w:r>
            <w:r>
              <w:rPr>
                <w:rFonts w:ascii="仿宋" w:hAnsi="仿宋" w:eastAsia="仿宋" w:cs="仿宋"/>
                <w:kern w:val="0"/>
                <w:sz w:val="24"/>
                <w:szCs w:val="24"/>
                <w:lang w:eastAsia="zh-CN"/>
              </w:rPr>
              <w:t>.</w:t>
            </w:r>
            <w:r>
              <w:rPr>
                <w:rFonts w:ascii="仿宋" w:hAnsi="仿宋" w:eastAsia="仿宋" w:cs="仿宋"/>
                <w:kern w:val="0"/>
                <w:sz w:val="24"/>
                <w:szCs w:val="24"/>
              </w:rPr>
              <w:t>配合保卫部门妥善处理各种突发事件, 防范恶性犯罪</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614073BE">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6CBE1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1BCF3C45">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6038B6C6">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4C66D9BB">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6AF1AD22">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8</w:t>
            </w:r>
            <w:r>
              <w:rPr>
                <w:rFonts w:ascii="仿宋" w:hAnsi="仿宋" w:eastAsia="仿宋" w:cs="仿宋"/>
                <w:kern w:val="0"/>
                <w:sz w:val="24"/>
                <w:szCs w:val="24"/>
                <w:lang w:eastAsia="zh-CN"/>
              </w:rPr>
              <w:t>.</w:t>
            </w:r>
            <w:r>
              <w:rPr>
                <w:rFonts w:ascii="仿宋" w:hAnsi="仿宋" w:eastAsia="仿宋" w:cs="仿宋"/>
                <w:kern w:val="0"/>
                <w:sz w:val="24"/>
                <w:szCs w:val="24"/>
              </w:rPr>
              <w:t>明确岗位工作安排，掌握学校安全管理规定，值班</w:t>
            </w:r>
            <w:r>
              <w:rPr>
                <w:rFonts w:hint="eastAsia" w:ascii="仿宋" w:hAnsi="仿宋" w:eastAsia="仿宋" w:cs="仿宋"/>
                <w:kern w:val="0"/>
                <w:sz w:val="24"/>
                <w:szCs w:val="24"/>
                <w:lang w:eastAsia="zh-CN"/>
              </w:rPr>
              <w:t>值勤</w:t>
            </w:r>
            <w:r>
              <w:rPr>
                <w:rFonts w:ascii="仿宋" w:hAnsi="仿宋" w:eastAsia="仿宋" w:cs="仿宋"/>
                <w:kern w:val="0"/>
                <w:sz w:val="24"/>
                <w:szCs w:val="24"/>
              </w:rPr>
              <w:t>、巡逻等规章制度，做好岗位工作记录，内容</w:t>
            </w:r>
            <w:r>
              <w:rPr>
                <w:rFonts w:hint="eastAsia" w:ascii="仿宋" w:hAnsi="仿宋" w:eastAsia="仿宋" w:cs="仿宋"/>
                <w:kern w:val="0"/>
                <w:sz w:val="24"/>
                <w:szCs w:val="24"/>
                <w:lang w:eastAsia="zh-CN"/>
              </w:rPr>
              <w:t>翔实</w:t>
            </w:r>
            <w:r>
              <w:rPr>
                <w:rFonts w:ascii="仿宋" w:hAnsi="仿宋" w:eastAsia="仿宋" w:cs="仿宋"/>
                <w:kern w:val="0"/>
                <w:sz w:val="24"/>
                <w:szCs w:val="24"/>
              </w:rPr>
              <w:t>、完整</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726EA41F">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6C03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6D610FD2">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12FBC14B">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638FDCFA">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65AF9CE0">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9</w:t>
            </w:r>
            <w:r>
              <w:rPr>
                <w:rFonts w:ascii="仿宋" w:hAnsi="仿宋" w:eastAsia="仿宋" w:cs="仿宋"/>
                <w:kern w:val="0"/>
                <w:sz w:val="24"/>
                <w:szCs w:val="24"/>
                <w:lang w:eastAsia="zh-CN"/>
              </w:rPr>
              <w:t>.</w:t>
            </w:r>
            <w:r>
              <w:rPr>
                <w:rFonts w:ascii="仿宋" w:hAnsi="仿宋" w:eastAsia="仿宋" w:cs="仿宋"/>
                <w:kern w:val="0"/>
                <w:sz w:val="24"/>
                <w:szCs w:val="24"/>
              </w:rPr>
              <w:t>工作中发现问题及时汇报，并做好相应记录</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33262519">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r w14:paraId="0B51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vMerge w:val="continue"/>
            <w:tcBorders>
              <w:top w:val="single" w:color="auto" w:sz="4" w:space="0"/>
              <w:left w:val="single" w:color="auto" w:sz="4" w:space="0"/>
              <w:bottom w:val="single" w:color="auto" w:sz="4" w:space="0"/>
              <w:right w:val="single" w:color="auto" w:sz="4" w:space="0"/>
            </w:tcBorders>
            <w:vAlign w:val="center"/>
          </w:tcPr>
          <w:p w14:paraId="0A137224">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48B9224A">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29B4E5A8">
            <w:pPr>
              <w:keepNext w:val="0"/>
              <w:keepLines w:val="0"/>
              <w:pageBreakBefore w:val="0"/>
              <w:widowControl w:val="0"/>
              <w:kinsoku/>
              <w:wordWrap/>
              <w:overflowPunct/>
              <w:topLinePunct w:val="0"/>
              <w:bidi w:val="0"/>
              <w:snapToGrid/>
              <w:spacing w:line="280" w:lineRule="exact"/>
              <w:jc w:val="center"/>
              <w:textAlignment w:val="auto"/>
              <w:rPr>
                <w:rFonts w:ascii="仿宋" w:hAnsi="仿宋" w:eastAsia="仿宋" w:cs="仿宋"/>
                <w:kern w:val="0"/>
                <w:sz w:val="24"/>
                <w:szCs w:val="24"/>
                <w:lang w:val="en-US" w:eastAsia="zh-CN"/>
              </w:rPr>
            </w:pPr>
            <w:r>
              <w:rPr>
                <w:rFonts w:ascii="仿宋" w:hAnsi="仿宋" w:eastAsia="仿宋" w:cs="仿宋"/>
                <w:kern w:val="0"/>
                <w:sz w:val="24"/>
                <w:szCs w:val="24"/>
                <w:lang w:val="en-US" w:eastAsia="zh-CN"/>
              </w:rPr>
              <w:t>5</w:t>
            </w:r>
          </w:p>
        </w:tc>
        <w:tc>
          <w:tcPr>
            <w:tcW w:w="6592" w:type="dxa"/>
            <w:tcBorders>
              <w:top w:val="single" w:color="auto" w:sz="4" w:space="0"/>
              <w:left w:val="single" w:color="auto" w:sz="4" w:space="0"/>
              <w:bottom w:val="single" w:color="auto" w:sz="4" w:space="0"/>
              <w:right w:val="single" w:color="auto" w:sz="4" w:space="0"/>
            </w:tcBorders>
          </w:tcPr>
          <w:p w14:paraId="312B4BDC">
            <w:pPr>
              <w:keepNext w:val="0"/>
              <w:keepLines w:val="0"/>
              <w:pageBreakBefore w:val="0"/>
              <w:widowControl w:val="0"/>
              <w:kinsoku/>
              <w:wordWrap/>
              <w:overflowPunct/>
              <w:topLinePunct w:val="0"/>
              <w:bidi w:val="0"/>
              <w:adjustRightInd/>
              <w:snapToGrid/>
              <w:spacing w:line="280" w:lineRule="exact"/>
              <w:textAlignment w:val="auto"/>
              <w:rPr>
                <w:rFonts w:ascii="仿宋" w:hAnsi="仿宋" w:eastAsia="仿宋" w:cs="仿宋"/>
                <w:kern w:val="0"/>
                <w:sz w:val="24"/>
                <w:szCs w:val="24"/>
              </w:rPr>
            </w:pPr>
            <w:r>
              <w:rPr>
                <w:rFonts w:ascii="仿宋" w:hAnsi="仿宋" w:eastAsia="仿宋" w:cs="仿宋"/>
                <w:kern w:val="0"/>
                <w:sz w:val="24"/>
                <w:szCs w:val="24"/>
              </w:rPr>
              <w:t>10</w:t>
            </w:r>
            <w:r>
              <w:rPr>
                <w:rFonts w:ascii="仿宋" w:hAnsi="仿宋" w:eastAsia="仿宋" w:cs="仿宋"/>
                <w:kern w:val="0"/>
                <w:sz w:val="24"/>
                <w:szCs w:val="24"/>
                <w:lang w:eastAsia="zh-CN"/>
              </w:rPr>
              <w:t>.</w:t>
            </w:r>
            <w:r>
              <w:rPr>
                <w:rFonts w:ascii="仿宋" w:hAnsi="仿宋" w:eastAsia="仿宋" w:cs="仿宋"/>
                <w:kern w:val="0"/>
                <w:sz w:val="24"/>
                <w:szCs w:val="24"/>
              </w:rPr>
              <w:t>遵守党和国家法律法规及学校各项规章制度，不得利用岗位之便从事从事邪教、宗教等违法违规活动</w:t>
            </w:r>
            <w:r>
              <w:rPr>
                <w:rFonts w:ascii="仿宋" w:hAnsi="仿宋" w:eastAsia="仿宋" w:cs="仿宋"/>
                <w:kern w:val="0"/>
                <w:sz w:val="24"/>
                <w:szCs w:val="24"/>
                <w:lang w:eastAsia="zh-CN"/>
              </w:rPr>
              <w:t>，每发生一起违规行为扣0.5分。</w:t>
            </w:r>
            <w:r>
              <w:rPr>
                <w:rFonts w:ascii="仿宋" w:hAnsi="仿宋" w:eastAsia="仿宋" w:cs="仿宋"/>
                <w:kern w:val="0"/>
                <w:sz w:val="24"/>
                <w:szCs w:val="24"/>
              </w:rPr>
              <w:t xml:space="preserve"> </w:t>
            </w:r>
          </w:p>
        </w:tc>
        <w:tc>
          <w:tcPr>
            <w:tcW w:w="825" w:type="dxa"/>
            <w:tcBorders>
              <w:top w:val="single" w:color="auto" w:sz="4" w:space="0"/>
              <w:left w:val="single" w:color="auto" w:sz="4" w:space="0"/>
              <w:bottom w:val="single" w:color="auto" w:sz="4" w:space="0"/>
              <w:right w:val="single" w:color="auto" w:sz="4" w:space="0"/>
            </w:tcBorders>
          </w:tcPr>
          <w:p w14:paraId="28A886EF">
            <w:pPr>
              <w:keepNext w:val="0"/>
              <w:keepLines w:val="0"/>
              <w:pageBreakBefore w:val="0"/>
              <w:widowControl w:val="0"/>
              <w:kinsoku/>
              <w:wordWrap/>
              <w:overflowPunct/>
              <w:topLinePunct w:val="0"/>
              <w:bidi w:val="0"/>
              <w:snapToGrid/>
              <w:spacing w:line="280" w:lineRule="exact"/>
              <w:textAlignment w:val="auto"/>
              <w:rPr>
                <w:rFonts w:ascii="仿宋" w:hAnsi="仿宋" w:eastAsia="仿宋" w:cs="仿宋"/>
                <w:kern w:val="0"/>
                <w:sz w:val="24"/>
                <w:szCs w:val="24"/>
              </w:rPr>
            </w:pPr>
          </w:p>
        </w:tc>
      </w:tr>
    </w:tbl>
    <w:p w14:paraId="1D1BDDE4">
      <w:pPr>
        <w:spacing w:before="176" w:line="219" w:lineRule="auto"/>
        <w:rPr>
          <w:rFonts w:ascii="仿宋" w:hAnsi="仿宋" w:eastAsia="仿宋" w:cs="仿宋"/>
          <w:spacing w:val="-7"/>
          <w:sz w:val="28"/>
          <w:szCs w:val="28"/>
        </w:rPr>
      </w:pPr>
    </w:p>
    <w:p w14:paraId="69B3B409">
      <w:pPr>
        <w:spacing w:before="176" w:line="219" w:lineRule="auto"/>
        <w:rPr>
          <w:rFonts w:ascii="仿宋" w:hAnsi="仿宋" w:eastAsia="仿宋" w:cs="仿宋"/>
          <w:spacing w:val="-7"/>
          <w:sz w:val="28"/>
          <w:szCs w:val="28"/>
        </w:rPr>
      </w:pPr>
    </w:p>
    <w:p w14:paraId="3E258F58">
      <w:pPr>
        <w:spacing w:before="176" w:line="219" w:lineRule="auto"/>
        <w:outlineLvl w:val="2"/>
        <w:rPr>
          <w:rFonts w:ascii="仿宋" w:hAnsi="仿宋" w:eastAsia="仿宋" w:cs="仿宋"/>
          <w:b/>
          <w:sz w:val="28"/>
          <w:szCs w:val="28"/>
          <w:lang w:val="en-US" w:eastAsia="zh-CN"/>
        </w:rPr>
      </w:pPr>
      <w:r>
        <w:rPr>
          <w:rFonts w:ascii="仿宋" w:hAnsi="仿宋" w:eastAsia="仿宋" w:cs="仿宋"/>
          <w:spacing w:val="-7"/>
          <w:sz w:val="28"/>
          <w:szCs w:val="28"/>
        </w:rPr>
        <w:t>附件</w:t>
      </w:r>
      <w:r>
        <w:rPr>
          <w:rFonts w:ascii="仿宋" w:hAnsi="仿宋" w:eastAsia="仿宋" w:cs="仿宋"/>
          <w:spacing w:val="-7"/>
          <w:sz w:val="28"/>
          <w:szCs w:val="28"/>
          <w:lang w:val="en-US" w:eastAsia="zh-CN"/>
        </w:rPr>
        <w:t>2</w:t>
      </w:r>
      <w:r>
        <w:rPr>
          <w:rFonts w:ascii="仿宋" w:hAnsi="仿宋" w:eastAsia="仿宋" w:cs="仿宋"/>
          <w:spacing w:val="-7"/>
          <w:sz w:val="28"/>
          <w:szCs w:val="28"/>
        </w:rPr>
        <w:t>：</w:t>
      </w:r>
      <w:r>
        <w:rPr>
          <w:rFonts w:ascii="仿宋" w:hAnsi="仿宋" w:eastAsia="仿宋" w:cs="仿宋"/>
          <w:b/>
          <w:sz w:val="28"/>
          <w:szCs w:val="28"/>
          <w:lang w:val="en-US" w:eastAsia="zh-CN"/>
        </w:rPr>
        <w:t>设备、工具配置表</w:t>
      </w:r>
      <w:r>
        <w:rPr>
          <w:rFonts w:ascii="仿宋" w:hAnsi="仿宋" w:eastAsia="仿宋" w:cs="仿宋"/>
          <w:sz w:val="28"/>
          <w:szCs w:val="28"/>
        </w:rPr>
        <w:t>（以招标文件和投标文件为准</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再具体拟定</w:t>
      </w:r>
      <w:r>
        <w:rPr>
          <w:rFonts w:ascii="仿宋" w:hAnsi="仿宋" w:eastAsia="仿宋" w:cs="仿宋"/>
          <w:sz w:val="28"/>
          <w:szCs w:val="28"/>
        </w:rPr>
        <w:t>）。</w:t>
      </w:r>
    </w:p>
    <w:p w14:paraId="20F7F6D1">
      <w:pPr>
        <w:rPr>
          <w:rFonts w:hint="default"/>
        </w:rPr>
        <w:sectPr>
          <w:headerReference r:id="rId10" w:type="default"/>
          <w:footerReference r:id="rId11" w:type="default"/>
          <w:pgSz w:w="11905" w:h="16839"/>
          <w:pgMar w:top="1431" w:right="924" w:bottom="1156" w:left="1363" w:header="0" w:footer="996" w:gutter="0"/>
          <w:cols w:space="720" w:num="1"/>
        </w:sectPr>
      </w:pPr>
    </w:p>
    <w:p w14:paraId="54ED1F21">
      <w:pPr>
        <w:pStyle w:val="2"/>
        <w:spacing w:before="0" w:after="0" w:line="240" w:lineRule="auto"/>
        <w:jc w:val="center"/>
        <w:rPr>
          <w:rFonts w:hint="eastAsia" w:ascii="Times New Roman" w:hAnsi="Times New Roman" w:eastAsia="宋体"/>
          <w:color w:val="auto"/>
          <w:sz w:val="36"/>
          <w:szCs w:val="36"/>
          <w:lang w:val="en-US" w:eastAsia="zh-CN"/>
        </w:rPr>
      </w:pPr>
      <w:bookmarkStart w:id="599" w:name="_Toc100"/>
      <w:r>
        <w:rPr>
          <w:rFonts w:hint="eastAsia" w:ascii="Times New Roman" w:hAnsi="Times New Roman" w:eastAsia="宋体"/>
          <w:color w:val="auto"/>
          <w:sz w:val="36"/>
          <w:szCs w:val="36"/>
          <w:lang w:val="en-US" w:eastAsia="zh-CN"/>
        </w:rPr>
        <w:t>第九章 附件</w:t>
      </w:r>
      <w:bookmarkEnd w:id="577"/>
      <w:bookmarkEnd w:id="578"/>
      <w:bookmarkEnd w:id="579"/>
      <w:bookmarkEnd w:id="580"/>
      <w:bookmarkEnd w:id="599"/>
    </w:p>
    <w:p w14:paraId="691420F9">
      <w:pPr>
        <w:keepNext/>
        <w:keepLines/>
        <w:widowControl w:val="0"/>
        <w:autoSpaceDE w:val="0"/>
        <w:autoSpaceDN w:val="0"/>
        <w:adjustRightInd w:val="0"/>
        <w:spacing w:line="360" w:lineRule="auto"/>
        <w:outlineLvl w:val="1"/>
        <w:rPr>
          <w:rFonts w:ascii="仿宋_GB2312" w:hAnsi="仿宋_GB2312" w:eastAsia="仿宋_GB2312" w:cs="仿宋_GB2312"/>
          <w:bCs/>
          <w:color w:val="auto"/>
          <w:kern w:val="0"/>
          <w:sz w:val="28"/>
          <w:szCs w:val="28"/>
          <w:lang w:val="en-US" w:eastAsia="zh-CN"/>
        </w:rPr>
      </w:pPr>
      <w:bookmarkStart w:id="600" w:name="_Toc1250555939_WPSOffice_Level1"/>
      <w:bookmarkStart w:id="601" w:name="_Toc1681897155"/>
      <w:r>
        <w:rPr>
          <w:rFonts w:ascii="仿宋_GB2312" w:hAnsi="仿宋_GB2312" w:eastAsia="仿宋_GB2312" w:cs="仿宋_GB2312"/>
          <w:bCs/>
          <w:color w:val="auto"/>
          <w:kern w:val="0"/>
          <w:sz w:val="28"/>
          <w:szCs w:val="28"/>
          <w:lang w:val="en-US" w:eastAsia="zh-CN"/>
        </w:rPr>
        <w:t>附件1：河南省政府采购合同融资政策告知函</w:t>
      </w:r>
      <w:bookmarkEnd w:id="581"/>
      <w:bookmarkEnd w:id="582"/>
      <w:bookmarkEnd w:id="583"/>
      <w:bookmarkEnd w:id="584"/>
      <w:bookmarkEnd w:id="585"/>
      <w:bookmarkEnd w:id="586"/>
      <w:bookmarkEnd w:id="587"/>
      <w:bookmarkEnd w:id="588"/>
      <w:bookmarkEnd w:id="589"/>
      <w:bookmarkEnd w:id="590"/>
      <w:bookmarkEnd w:id="591"/>
      <w:bookmarkEnd w:id="592"/>
      <w:bookmarkEnd w:id="600"/>
      <w:bookmarkEnd w:id="601"/>
    </w:p>
    <w:p w14:paraId="70B97822">
      <w:pPr>
        <w:widowControl w:val="0"/>
        <w:spacing w:line="360" w:lineRule="auto"/>
        <w:jc w:val="left"/>
        <w:rPr>
          <w:rFonts w:ascii="仿宋_GB2312" w:hAnsi="仿宋_GB2312" w:eastAsia="仿宋_GB2312" w:cs="仿宋_GB2312"/>
          <w:b/>
          <w:bCs/>
          <w:color w:val="auto"/>
          <w:sz w:val="28"/>
          <w:szCs w:val="28"/>
          <w:lang w:val="en-US" w:eastAsia="zh-CN"/>
        </w:rPr>
      </w:pPr>
    </w:p>
    <w:p w14:paraId="754F3DBF">
      <w:pPr>
        <w:spacing w:line="360" w:lineRule="auto"/>
        <w:jc w:val="center"/>
        <w:rPr>
          <w:rFonts w:ascii="仿宋_GB2312" w:hAnsi="仿宋_GB2312" w:eastAsia="仿宋_GB2312" w:cs="仿宋_GB2312"/>
          <w:b/>
          <w:bCs/>
          <w:color w:val="auto"/>
          <w:sz w:val="28"/>
          <w:szCs w:val="28"/>
          <w:lang w:val="en-US" w:eastAsia="zh-CN"/>
        </w:rPr>
      </w:pPr>
      <w:bookmarkStart w:id="602" w:name="_Toc1740618990_WPSOffice_Level1"/>
      <w:bookmarkStart w:id="603" w:name="_Toc587059936_WPSOffice_Level2"/>
      <w:bookmarkStart w:id="604" w:name="_Toc1775221587_WPSOffice_Level1"/>
      <w:bookmarkStart w:id="605" w:name="_Toc285380293_WPSOffice_Level1"/>
      <w:bookmarkStart w:id="606" w:name="_Toc495162933_WPSOffice_Level2"/>
      <w:r>
        <w:rPr>
          <w:rFonts w:ascii="仿宋_GB2312" w:hAnsi="仿宋_GB2312" w:eastAsia="仿宋_GB2312" w:cs="仿宋_GB2312"/>
          <w:b/>
          <w:bCs/>
          <w:color w:val="auto"/>
          <w:sz w:val="28"/>
          <w:szCs w:val="28"/>
          <w:lang w:val="en-US" w:eastAsia="zh-CN"/>
        </w:rPr>
        <w:t>河南省政府采购合同融资政策告知函</w:t>
      </w:r>
      <w:bookmarkEnd w:id="602"/>
      <w:bookmarkEnd w:id="603"/>
      <w:bookmarkEnd w:id="604"/>
      <w:bookmarkEnd w:id="605"/>
      <w:bookmarkEnd w:id="606"/>
    </w:p>
    <w:p w14:paraId="7A0E94EE">
      <w:pPr>
        <w:widowControl w:val="0"/>
        <w:spacing w:line="360" w:lineRule="auto"/>
        <w:rPr>
          <w:rFonts w:ascii="仿宋_GB2312" w:hAnsi="仿宋_GB2312" w:eastAsia="仿宋_GB2312" w:cs="仿宋_GB2312"/>
          <w:color w:val="auto"/>
          <w:sz w:val="28"/>
          <w:szCs w:val="28"/>
          <w:lang w:val="en-US" w:eastAsia="zh-CN"/>
        </w:rPr>
      </w:pPr>
    </w:p>
    <w:p w14:paraId="174B1228">
      <w:pPr>
        <w:widowControl w:val="0"/>
        <w:spacing w:line="360" w:lineRule="auto"/>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各</w:t>
      </w:r>
      <w:r>
        <w:rPr>
          <w:rFonts w:ascii="Times New Roman" w:hAnsi="Times New Roman" w:eastAsia="仿宋_GB2312" w:cs="Times New Roman"/>
          <w:color w:val="auto"/>
          <w:sz w:val="28"/>
          <w:szCs w:val="28"/>
          <w:lang w:val="en-US" w:eastAsia="zh-CN"/>
        </w:rPr>
        <w:t>供应商</w:t>
      </w:r>
      <w:r>
        <w:rPr>
          <w:rFonts w:ascii="仿宋_GB2312" w:hAnsi="仿宋_GB2312" w:eastAsia="仿宋_GB2312" w:cs="仿宋_GB2312"/>
          <w:color w:val="auto"/>
          <w:sz w:val="28"/>
          <w:szCs w:val="28"/>
          <w:lang w:val="en-US" w:eastAsia="zh-CN"/>
        </w:rPr>
        <w:t>：</w:t>
      </w:r>
    </w:p>
    <w:p w14:paraId="37B0DBC5">
      <w:pPr>
        <w:widowControl w:val="0"/>
        <w:spacing w:line="360" w:lineRule="auto"/>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欢迎贵公司参与河南省政府采购活动！</w:t>
      </w:r>
    </w:p>
    <w:p w14:paraId="069D3D98">
      <w:pPr>
        <w:widowControl w:val="0"/>
        <w:spacing w:line="360" w:lineRule="auto"/>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政府采购合同融资是河南省财政厅支持中小微企业发展，针对参与政府采购活动的投标人融资难、融资贵问题推出的一项融资政策。贵公司若成为本次政府采购项目的</w:t>
      </w:r>
      <w:r>
        <w:rPr>
          <w:rFonts w:hint="default" w:ascii="Times New Roman" w:hAnsi="Times New Roman" w:eastAsia="仿宋_GB2312" w:cs="Times New Roman"/>
          <w:color w:val="auto"/>
          <w:sz w:val="28"/>
          <w:szCs w:val="28"/>
          <w:lang w:val="en-US" w:eastAsia="zh-CN"/>
        </w:rPr>
        <w:t>中标成交供应商</w:t>
      </w:r>
      <w:r>
        <w:rPr>
          <w:rFonts w:ascii="仿宋_GB2312" w:hAnsi="仿宋_GB2312" w:eastAsia="仿宋_GB2312" w:cs="仿宋_GB2312"/>
          <w:color w:val="auto"/>
          <w:sz w:val="28"/>
          <w:szCs w:val="28"/>
          <w:lang w:val="en-US" w:eastAsia="zh-CN"/>
        </w:rPr>
        <w:t>，可持政府采购合同向金融机构申请贷款，无需抵押、担保，融资机构将根据《河南省政府采购合同融资工作实施方案》（豫财购〔2017〕10号），按照双方自愿的原则提供便捷、优惠的贷款服务。</w:t>
      </w:r>
    </w:p>
    <w:p w14:paraId="392B3E84">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贷款渠道和提供贷款的金融机构，可在河南省政府采购网“河南省政府采购合同融资平台”查询联系。</w:t>
      </w:r>
    </w:p>
    <w:p w14:paraId="0648C177">
      <w:pPr>
        <w:jc w:val="left"/>
        <w:rPr>
          <w:rFonts w:ascii="仿宋_GB2312" w:hAnsi="仿宋_GB2312" w:eastAsia="仿宋_GB2312" w:cs="仿宋_GB2312"/>
          <w:color w:val="auto"/>
          <w:kern w:val="0"/>
          <w:sz w:val="28"/>
          <w:szCs w:val="28"/>
          <w:lang w:val="en-US" w:eastAsia="zh-CN"/>
        </w:rPr>
      </w:pPr>
      <w:r>
        <w:rPr>
          <w:rFonts w:ascii="仿宋_GB2312" w:hAnsi="仿宋_GB2312" w:eastAsia="仿宋_GB2312" w:cs="仿宋_GB2312"/>
          <w:color w:val="auto"/>
          <w:sz w:val="28"/>
          <w:szCs w:val="28"/>
          <w:lang w:eastAsia="zh-CN"/>
        </w:rPr>
        <w:br w:type="page"/>
      </w:r>
    </w:p>
    <w:p w14:paraId="46FF5462">
      <w:pPr>
        <w:jc w:val="center"/>
        <w:outlineLvl w:val="1"/>
        <w:rPr>
          <w:rFonts w:hint="default" w:ascii="宋体" w:hAnsi="宋体" w:cs="宋体"/>
          <w:b/>
          <w:bCs/>
          <w:color w:val="auto"/>
          <w:sz w:val="32"/>
          <w:szCs w:val="32"/>
          <w:lang w:eastAsia="zh-CN"/>
        </w:rPr>
      </w:pPr>
      <w:r>
        <w:rPr>
          <w:rFonts w:ascii="仿宋_GB2312" w:hAnsi="仿宋_GB2312" w:eastAsia="仿宋_GB2312" w:cs="仿宋_GB2312"/>
          <w:bCs/>
          <w:color w:val="auto"/>
          <w:kern w:val="0"/>
          <w:sz w:val="28"/>
          <w:szCs w:val="28"/>
          <w:lang w:val="en-US" w:eastAsia="zh-CN"/>
        </w:rPr>
        <w:t>附件2：</w:t>
      </w:r>
      <w:bookmarkStart w:id="607" w:name="_Toc1587242122"/>
      <w:bookmarkStart w:id="608" w:name="_Toc658018444_WPSOffice_Level2"/>
      <w:bookmarkStart w:id="609" w:name="_Toc347624563"/>
      <w:bookmarkStart w:id="610" w:name="_Toc853194655"/>
      <w:r>
        <w:rPr>
          <w:rFonts w:ascii="宋体" w:hAnsi="宋体" w:cs="宋体"/>
          <w:b/>
          <w:bCs/>
          <w:color w:val="auto"/>
          <w:sz w:val="32"/>
          <w:szCs w:val="32"/>
          <w:lang w:eastAsia="zh-CN"/>
        </w:rPr>
        <w:t>关于印发中小企业划型标准规定的通知</w:t>
      </w:r>
      <w:bookmarkEnd w:id="607"/>
      <w:bookmarkEnd w:id="608"/>
      <w:bookmarkEnd w:id="609"/>
      <w:bookmarkEnd w:id="610"/>
    </w:p>
    <w:p w14:paraId="54590A43">
      <w:pPr>
        <w:pStyle w:val="16"/>
        <w:spacing w:line="480" w:lineRule="exact"/>
        <w:jc w:val="center"/>
        <w:rPr>
          <w:rFonts w:hint="eastAsia" w:ascii="仿宋_GB2312" w:hAnsi="仿宋_GB2312" w:eastAsia="仿宋_GB2312" w:cs="仿宋_GB2312"/>
          <w:sz w:val="28"/>
          <w:szCs w:val="28"/>
        </w:rPr>
      </w:pPr>
      <w:bookmarkStart w:id="611" w:name="_Toc1413325678_WPSOffice_Level3"/>
      <w:r>
        <w:rPr>
          <w:rFonts w:hint="eastAsia" w:ascii="仿宋_GB2312" w:hAnsi="仿宋_GB2312" w:eastAsia="仿宋_GB2312" w:cs="仿宋_GB2312"/>
          <w:sz w:val="28"/>
          <w:szCs w:val="28"/>
        </w:rPr>
        <w:t>工信部联企业〔2011〕300号</w:t>
      </w:r>
      <w:bookmarkEnd w:id="611"/>
    </w:p>
    <w:p w14:paraId="5AFFB5B0">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各省、自治区、直辖市人民政府，国务院各部委、各直属机构及有关单位：</w:t>
      </w:r>
    </w:p>
    <w:p w14:paraId="22F80FC4">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11CB091D">
      <w:pPr>
        <w:pStyle w:val="16"/>
        <w:spacing w:line="480" w:lineRule="exact"/>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工业和信息化部　国家统计局</w:t>
      </w:r>
    </w:p>
    <w:p w14:paraId="7865C51C">
      <w:pPr>
        <w:pStyle w:val="16"/>
        <w:spacing w:line="480" w:lineRule="exact"/>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国家发展和改革委员会　财政部</w:t>
      </w:r>
    </w:p>
    <w:p w14:paraId="6F7ED596">
      <w:pPr>
        <w:pStyle w:val="16"/>
        <w:spacing w:line="480" w:lineRule="exact"/>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二〇一一年六月十八日</w:t>
      </w:r>
    </w:p>
    <w:p w14:paraId="4283D047">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 </w:t>
      </w:r>
    </w:p>
    <w:p w14:paraId="6640E03A">
      <w:pPr>
        <w:pStyle w:val="16"/>
        <w:spacing w:line="480" w:lineRule="exact"/>
        <w:jc w:val="center"/>
        <w:rPr>
          <w:rFonts w:hint="eastAsia" w:ascii="仿宋_GB2312" w:hAnsi="仿宋_GB2312" w:eastAsia="仿宋_GB2312" w:cs="仿宋_GB2312"/>
          <w:sz w:val="28"/>
          <w:szCs w:val="28"/>
        </w:rPr>
      </w:pPr>
      <w:bookmarkStart w:id="612" w:name="_Toc1817875417_WPSOffice_Level2"/>
      <w:r>
        <w:rPr>
          <w:rStyle w:val="23"/>
          <w:rFonts w:hint="eastAsia" w:ascii="仿宋_GB2312" w:hAnsi="仿宋_GB2312" w:eastAsia="仿宋_GB2312" w:cs="仿宋_GB2312"/>
          <w:sz w:val="28"/>
          <w:szCs w:val="28"/>
        </w:rPr>
        <w:t>中小企业划型标准规定</w:t>
      </w:r>
      <w:bookmarkEnd w:id="612"/>
    </w:p>
    <w:p w14:paraId="31FB4699">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一、根据《中华人民共和国中小企业促进法》和《国务院关于进一步促进中小企业发展的若干意见》(国发〔2009〕36号)，制定本规定。</w:t>
      </w:r>
    </w:p>
    <w:p w14:paraId="5A790810">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二、中小企业划分为中型、小型、微型三种类型，具体标准根据企业从业人员、营业收入、资产总额等指标，结合行业特点制定。</w:t>
      </w:r>
    </w:p>
    <w:p w14:paraId="4020289E">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7A4A2DF3">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四、各行业划型标准为：</w:t>
      </w:r>
    </w:p>
    <w:p w14:paraId="27FDA7AE">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（一）农、林、牧、渔业。营业收入20000万元以下的为中小微型企业。其中，营业收入500万元及以上的为中型企业，营业收入50万元及以上的为小型企业，营业收入50万元以下的为微型企业。</w:t>
      </w:r>
    </w:p>
    <w:p w14:paraId="78CFE4CF">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6DBEEADA">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995FCA7">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582B9562">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741045EB">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2D3D180">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3100545">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57E59C9">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5A86F91">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27F42FF">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07A0DF9F">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D1F7E64">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4B00C05">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30CFE1FB">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43BBD8D1">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（十六）其他未列明行业。从业人员300人以下的为中小微型企业。其中，从业人员100人及以上的为中型企业；从业人员10人及以上的为小型企业；从业人员10人以下的为微型企业。</w:t>
      </w:r>
    </w:p>
    <w:p w14:paraId="24DDCFB2">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五、企业类型的划分以统计部门的统计数据为依据。</w:t>
      </w:r>
    </w:p>
    <w:p w14:paraId="5544D8F2">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六、本规定适用于在中华人民共和国境内依法设立的各类所有制和各种组织形式的企业。个体工商户和本规定以外的行业，参照本规定进行划型。</w:t>
      </w:r>
    </w:p>
    <w:p w14:paraId="56D72EE8">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七、本规定的中型企业标准上限即为大型企业标准的下限，国家统计部门据此制定大中小微型企业的统计分类。国务院有关部门据此进行相关数据分析，不得制定与本规定不一致的企业划型标准。</w:t>
      </w:r>
    </w:p>
    <w:p w14:paraId="0B88B307">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八、本规定由工业和信息化部、国家统计局会同有关部门根据《国民经济行业分类》修订情况和企业发展变化情况适时修订。</w:t>
      </w:r>
    </w:p>
    <w:p w14:paraId="04CBFD50">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九、本规定由工业和信息化部、国家统计局会同有关部门负责解释。</w:t>
      </w:r>
    </w:p>
    <w:p w14:paraId="2FAA9420">
      <w:pPr>
        <w:pStyle w:val="16"/>
        <w:spacing w:line="4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十、本规定自发布之日起执行，原国家经贸委、原国家计委、财政部和国家统计局2003年颁布的《中小企业标准暂行规定》同时废止。</w:t>
      </w:r>
    </w:p>
    <w:p w14:paraId="23A605F4">
      <w:pPr>
        <w:rPr>
          <w:rFonts w:hint="default"/>
        </w:rPr>
      </w:pPr>
    </w:p>
    <w:sectPr>
      <w:headerReference r:id="rId12" w:type="default"/>
      <w:footerReference r:id="rId13" w:type="default"/>
      <w:pgSz w:w="11900" w:h="16840"/>
      <w:pgMar w:top="1440" w:right="1797" w:bottom="1440" w:left="1797" w:header="851" w:footer="992"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D1B99C-4FAF-4E91-A7BD-50273E83EC2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E44A41E8-564A-4FA0-9D2D-6E08B18BC4C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3" w:fontKey="{68968085-4256-4578-8C80-D4CAEBD884C3}"/>
  </w:font>
  <w:font w:name="monospace">
    <w:altName w:val="Noto Sans SC"/>
    <w:panose1 w:val="00000000000000000000"/>
    <w:charset w:val="00"/>
    <w:family w:val="auto"/>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10" w:usb3="00000000" w:csb0="00000000" w:csb1="00000000"/>
  </w:font>
  <w:font w:name="方正黑体_GBK">
    <w:panose1 w:val="02010600010101010101"/>
    <w:charset w:val="86"/>
    <w:family w:val="auto"/>
    <w:pitch w:val="default"/>
    <w:sig w:usb0="00000001" w:usb1="080E0000" w:usb2="00000000" w:usb3="00000000" w:csb0="00040000" w:csb1="00000000"/>
    <w:embedRegular r:id="rId4" w:fontKey="{3F7716A1-1742-4D4B-9B73-D96F4A9D8D4F}"/>
  </w:font>
  <w:font w:name="方正小标宋_GBK">
    <w:panose1 w:val="02000000000000000000"/>
    <w:charset w:val="86"/>
    <w:family w:val="script"/>
    <w:pitch w:val="default"/>
    <w:sig w:usb0="A00002BF" w:usb1="38CF7CFA" w:usb2="00082016" w:usb3="00000000" w:csb0="00040001" w:csb1="00000000"/>
    <w:embedRegular r:id="rId5" w:fontKey="{2A0C08C8-8564-4A60-8B74-9DAADE5C42EC}"/>
  </w:font>
  <w:font w:name="Wingdings 2">
    <w:panose1 w:val="05020102010507070707"/>
    <w:charset w:val="02"/>
    <w:family w:val="roman"/>
    <w:pitch w:val="default"/>
    <w:sig w:usb0="00000000" w:usb1="00000000" w:usb2="00000000" w:usb3="00000000" w:csb0="80000000" w:csb1="00000000"/>
    <w:embedRegular r:id="rId6" w:fontKey="{A5BD5913-BC5E-4AC6-9AA0-7F837D95DEF3}"/>
  </w:font>
  <w:font w:name="CESI楷体-GB2312">
    <w:altName w:val="宋体"/>
    <w:panose1 w:val="02000500000000000000"/>
    <w:charset w:val="86"/>
    <w:family w:val="auto"/>
    <w:pitch w:val="default"/>
    <w:sig w:usb0="00000000" w:usb1="00000000" w:usb2="00000012" w:usb3="00000000" w:csb0="0004000F" w:csb1="00000000"/>
    <w:embedRegular r:id="rId7" w:fontKey="{255FB934-58BF-49B9-B14F-E1F7EF516552}"/>
  </w:font>
  <w:font w:name="PMingLiU">
    <w:altName w:val="PMingLiU-ExtB"/>
    <w:panose1 w:val="02020300000000000000"/>
    <w:charset w:val="88"/>
    <w:family w:val="roman"/>
    <w:pitch w:val="default"/>
    <w:sig w:usb0="00000000" w:usb1="00000000" w:usb2="00000016" w:usb3="00000000" w:csb0="00100001" w:csb1="00000000"/>
    <w:embedRegular r:id="rId8" w:fontKey="{4AF4BC1F-AB15-458E-B7DE-ED91E3CA6644}"/>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embedRegular r:id="rId9" w:fontKey="{3239E9A8-111D-47C3-A8F0-2F5FB77239FA}"/>
  </w:font>
  <w:font w:name="方正楷体_GB2312">
    <w:altName w:val="方正楷体_GB2312"/>
    <w:panose1 w:val="02000000000000000000"/>
    <w:charset w:val="86"/>
    <w:family w:val="auto"/>
    <w:pitch w:val="default"/>
    <w:sig w:usb0="A00002BF" w:usb1="184F6CFA" w:usb2="00000012" w:usb3="00000000" w:csb0="00040001" w:csb1="00000000"/>
    <w:embedRegular r:id="rId10" w:fontKey="{296AFEE2-0F17-49DB-85DB-216A1170B573}"/>
  </w:font>
  <w:font w:name="Cambria Math">
    <w:panose1 w:val="02040503050406030204"/>
    <w:charset w:val="00"/>
    <w:family w:val="roman"/>
    <w:pitch w:val="default"/>
    <w:sig w:usb0="E00006FF" w:usb1="420024FF" w:usb2="02000000" w:usb3="00000000" w:csb0="2000019F" w:csb1="00000000"/>
    <w:embedRegular r:id="rId11" w:fontKey="{C154B678-67FD-44C5-BB7B-4C81E25F8036}"/>
  </w:font>
  <w:font w:name="WPSEMBED1">
    <w:panose1 w:val="0201060001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00000000000000000"/>
    <w:charset w:val="86"/>
    <w:family w:val="auto"/>
    <w:pitch w:val="default"/>
    <w:sig w:usb0="A00002BF" w:usb1="184F6CFA" w:usb2="00000012"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9BCA1">
    <w:pPr>
      <w:pStyle w:val="12"/>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0F3F0">
    <w:pPr>
      <w:pStyle w:val="12"/>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678978">
                          <w:pPr>
                            <w:pStyle w:val="12"/>
                            <w:rPr>
                              <w:rFonts w:hint="eastAsia"/>
                            </w:rPr>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14:paraId="27678978">
                    <w:pPr>
                      <w:pStyle w:val="12"/>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3230F">
    <w:pPr>
      <w:pStyle w:val="12"/>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B27B9E">
                          <w:pPr>
                            <w:pStyle w:val="12"/>
                            <w:rPr>
                              <w:rFonts w:hint="eastAsia"/>
                            </w:rPr>
                          </w:pPr>
                          <w:r>
                            <w:fldChar w:fldCharType="begin"/>
                          </w:r>
                          <w:r>
                            <w:instrText xml:space="preserve"> PAGE  \* MERGEFORMAT </w:instrText>
                          </w:r>
                          <w:r>
                            <w:fldChar w:fldCharType="separate"/>
                          </w:r>
                          <w:r>
                            <w:t>42</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14:paraId="10B27B9E">
                    <w:pPr>
                      <w:pStyle w:val="12"/>
                      <w:rPr>
                        <w:rFonts w:hint="eastAsia"/>
                      </w:rPr>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ADEB5">
    <w:pPr>
      <w:pStyle w:val="12"/>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AA320C">
                          <w:pPr>
                            <w:pStyle w:val="12"/>
                            <w:rPr>
                              <w:rFonts w:hint="eastAsia"/>
                            </w:rPr>
                          </w:pPr>
                          <w:r>
                            <w:fldChar w:fldCharType="begin"/>
                          </w:r>
                          <w:r>
                            <w:instrText xml:space="preserve"> PAGE  \* MERGEFORMAT </w:instrText>
                          </w:r>
                          <w:r>
                            <w:fldChar w:fldCharType="separate"/>
                          </w:r>
                          <w:r>
                            <w:t>44</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8zq8sIBAACN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GfM6vLCAQAAjQMAAA4AAAAAAAAAAQAgAAAAHgEAAGRycy9lMm9Eb2MueG1sUEsF&#10;BgAAAAAGAAYAWQEAAFIFAAAAAA==&#10;">
              <v:fill on="f" focussize="0,0"/>
              <v:stroke on="f"/>
              <v:imagedata o:title=""/>
              <o:lock v:ext="edit" aspectratio="f"/>
              <v:textbox inset="0mm,0mm,0mm,0mm" style="mso-fit-shape-to-text:t;">
                <w:txbxContent>
                  <w:p w14:paraId="47AA320C">
                    <w:pPr>
                      <w:pStyle w:val="12"/>
                      <w:rPr>
                        <w:rFonts w:hint="eastAsia"/>
                      </w:rPr>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0B333">
    <w:pPr>
      <w:spacing w:line="174" w:lineRule="auto"/>
      <w:ind w:left="4503"/>
      <w:rPr>
        <w:rFonts w:hint="default"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9C9AFA1">
                          <w:pPr>
                            <w:pStyle w:val="12"/>
                            <w:rPr>
                              <w:rFonts w:hint="eastAsia"/>
                            </w:rPr>
                          </w:pPr>
                          <w:r>
                            <w:fldChar w:fldCharType="begin"/>
                          </w:r>
                          <w:r>
                            <w:instrText xml:space="preserve"> PAGE  \* MERGEFORMAT </w:instrText>
                          </w:r>
                          <w:r>
                            <w:fldChar w:fldCharType="separate"/>
                          </w:r>
                          <w:r>
                            <w:t>82</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xTN8ABAACN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2cg0Ib44JC5d+MuoENRfDKRVG80blNXh8L1kPf9H2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CdDFM3wAEAAI0DAAAOAAAAAAAAAAEAIAAAAB4BAABkcnMvZTJvRG9jLnhtbFBLBQYA&#10;AAAABgAGAFkBAABQBQAAAAA=&#10;">
              <v:fill on="f" focussize="0,0"/>
              <v:stroke on="f"/>
              <v:imagedata o:title=""/>
              <o:lock v:ext="edit" aspectratio="f"/>
              <v:textbox inset="0mm,0mm,0mm,0mm" style="mso-fit-shape-to-text:t;">
                <w:txbxContent>
                  <w:p w14:paraId="09C9AFA1">
                    <w:pPr>
                      <w:pStyle w:val="12"/>
                      <w:rPr>
                        <w:rFonts w:hint="eastAsia"/>
                      </w:rPr>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91EE8">
    <w:pPr>
      <w:pStyle w:val="12"/>
      <w:ind w:right="360"/>
      <w:rPr>
        <w:rFonts w:hint="eastAsia"/>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16D137">
                          <w:pPr>
                            <w:pStyle w:val="12"/>
                            <w:rPr>
                              <w:rFonts w:hint="eastAsia"/>
                            </w:rPr>
                          </w:pPr>
                          <w:r>
                            <w:fldChar w:fldCharType="begin"/>
                          </w:r>
                          <w:r>
                            <w:instrText xml:space="preserve"> PAGE  \* MERGEFORMAT </w:instrText>
                          </w:r>
                          <w:r>
                            <w:fldChar w:fldCharType="separate"/>
                          </w:r>
                          <w:r>
                            <w:t>90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5816D137">
                    <w:pPr>
                      <w:pStyle w:val="12"/>
                      <w:rPr>
                        <w:rFonts w:hint="eastAsia"/>
                      </w:rPr>
                    </w:pPr>
                    <w:r>
                      <w:fldChar w:fldCharType="begin"/>
                    </w:r>
                    <w:r>
                      <w:instrText xml:space="preserve"> PAGE  \* MERGEFORMAT </w:instrText>
                    </w:r>
                    <w:r>
                      <w:fldChar w:fldCharType="separate"/>
                    </w:r>
                    <w:r>
                      <w:t>90</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53035"/>
              <wp:effectExtent l="0" t="0" r="0" b="0"/>
              <wp:wrapNone/>
              <wp:docPr id="1073133986" name="文本框 1073133986"/>
              <wp:cNvGraphicFramePr/>
              <a:graphic xmlns:a="http://schemas.openxmlformats.org/drawingml/2006/main">
                <a:graphicData uri="http://schemas.microsoft.com/office/word/2010/wordprocessingShape">
                  <wps:wsp>
                    <wps:cNvSpPr txBox="1">
                      <a:spLocks noChangeArrowheads="1"/>
                    </wps:cNvSpPr>
                    <wps:spPr bwMode="auto">
                      <a:xfrm>
                        <a:off x="0" y="0"/>
                        <a:ext cx="114935" cy="153035"/>
                      </a:xfrm>
                      <a:prstGeom prst="rect">
                        <a:avLst/>
                      </a:prstGeom>
                      <a:noFill/>
                      <a:ln>
                        <a:noFill/>
                      </a:ln>
                      <a:effectLst/>
                    </wps:spPr>
                    <wps:txbx>
                      <w:txbxContent>
                        <w:p w14:paraId="6C539777">
                          <w:pPr>
                            <w:rPr>
                              <w:rFonts w:hint="default"/>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2.05pt;width:9.05pt;mso-position-horizontal:center;mso-position-horizontal-relative:margin;mso-wrap-style:none;z-index:251660288;mso-width-relative:page;mso-height-relative:page;" filled="f" stroked="f" coordsize="21600,21600" o:gfxdata="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kFT5rQAAAAAwEAAA8AAAAAAAAAAQAg&#10;AAAAIgAAAGRycy9kb3ducmV2LnhtbFBLAQIUABQAAAAIAIdO4kAQYqN2FgIAACIEAAAOAAAAAAAA&#10;AAEAIAAAAB8BAABkcnMvZTJvRG9jLnhtbFBLBQYAAAAABgAGAFkBAACnBQAAAAA=&#10;">
              <v:fill on="f" focussize="0,0"/>
              <v:stroke on="f"/>
              <v:imagedata o:title=""/>
              <o:lock v:ext="edit" aspectratio="f"/>
              <v:textbox inset="0mm,0mm,0mm,0mm" style="mso-fit-shape-to-text:t;">
                <w:txbxContent>
                  <w:p w14:paraId="6C539777">
                    <w:pPr>
                      <w:rPr>
                        <w:rFonts w:hint="default"/>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BD471">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2B264">
    <w:pPr>
      <w:pStyle w:val="4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92569">
    <w:pPr>
      <w:pStyle w:val="4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8E62B">
    <w:pPr>
      <w:pStyle w:val="13"/>
      <w:pBdr>
        <w:bottom w:val="none" w:color="auto" w:sz="0" w:space="1"/>
      </w:pBdr>
      <w:tabs>
        <w:tab w:val="left" w:pos="907"/>
      </w:tabs>
      <w:jc w:val="left"/>
      <w:rPr>
        <w:rFonts w:hint="eastAsia" w:eastAsia="宋体"/>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63A49">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667A41"/>
    <w:multiLevelType w:val="singleLevel"/>
    <w:tmpl w:val="C5667A41"/>
    <w:lvl w:ilvl="0" w:tentative="0">
      <w:start w:val="1"/>
      <w:numFmt w:val="decimal"/>
      <w:suff w:val="space"/>
      <w:lvlText w:val="(%1)"/>
      <w:lvlJc w:val="left"/>
    </w:lvl>
  </w:abstractNum>
  <w:abstractNum w:abstractNumId="1">
    <w:nsid w:val="CFF8BF90"/>
    <w:multiLevelType w:val="singleLevel"/>
    <w:tmpl w:val="CFF8BF90"/>
    <w:lvl w:ilvl="0" w:tentative="0">
      <w:start w:val="3"/>
      <w:numFmt w:val="decimal"/>
      <w:lvlText w:val="%1."/>
      <w:lvlJc w:val="left"/>
      <w:pPr>
        <w:tabs>
          <w:tab w:val="left" w:pos="312"/>
        </w:tabs>
      </w:pPr>
    </w:lvl>
  </w:abstractNum>
  <w:abstractNum w:abstractNumId="2">
    <w:nsid w:val="F4F39AA0"/>
    <w:multiLevelType w:val="singleLevel"/>
    <w:tmpl w:val="F4F39AA0"/>
    <w:lvl w:ilvl="0" w:tentative="0">
      <w:start w:val="1"/>
      <w:numFmt w:val="decimal"/>
      <w:lvlText w:val="%1."/>
      <w:lvlJc w:val="left"/>
      <w:pPr>
        <w:tabs>
          <w:tab w:val="left" w:pos="312"/>
        </w:tabs>
      </w:pPr>
    </w:lvl>
  </w:abstractNum>
  <w:abstractNum w:abstractNumId="3">
    <w:nsid w:val="62656752"/>
    <w:multiLevelType w:val="multilevel"/>
    <w:tmpl w:val="62656752"/>
    <w:lvl w:ilvl="0" w:tentative="0">
      <w:start w:val="11"/>
      <w:numFmt w:val="decimal"/>
      <w:suff w:val="nothing"/>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4">
    <w:nsid w:val="7F7BE2C3"/>
    <w:multiLevelType w:val="singleLevel"/>
    <w:tmpl w:val="7F7BE2C3"/>
    <w:lvl w:ilvl="0" w:tentative="0">
      <w:start w:val="1"/>
      <w:numFmt w:val="chineseCounting"/>
      <w:suff w:val="space"/>
      <w:lvlText w:val="第%1章"/>
      <w:lvlJc w:val="left"/>
      <w:rPr>
        <w:rFonts w:hint="eastAsia"/>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7A7925"/>
    <w:rsid w:val="000D280C"/>
    <w:rsid w:val="001608EA"/>
    <w:rsid w:val="001B223C"/>
    <w:rsid w:val="002670A1"/>
    <w:rsid w:val="002D264F"/>
    <w:rsid w:val="0032244B"/>
    <w:rsid w:val="00335097"/>
    <w:rsid w:val="00343CBB"/>
    <w:rsid w:val="003D21B2"/>
    <w:rsid w:val="003F6389"/>
    <w:rsid w:val="0048005B"/>
    <w:rsid w:val="00531216"/>
    <w:rsid w:val="005653C6"/>
    <w:rsid w:val="005A23FE"/>
    <w:rsid w:val="005E0FC0"/>
    <w:rsid w:val="006A5604"/>
    <w:rsid w:val="006B5D18"/>
    <w:rsid w:val="006B603F"/>
    <w:rsid w:val="006D3AFC"/>
    <w:rsid w:val="00744967"/>
    <w:rsid w:val="0078105E"/>
    <w:rsid w:val="0080174C"/>
    <w:rsid w:val="00804A6A"/>
    <w:rsid w:val="00820AAD"/>
    <w:rsid w:val="00833103"/>
    <w:rsid w:val="008551C5"/>
    <w:rsid w:val="00A37A27"/>
    <w:rsid w:val="00A4565F"/>
    <w:rsid w:val="00B03DA6"/>
    <w:rsid w:val="00B225D7"/>
    <w:rsid w:val="00C45D9C"/>
    <w:rsid w:val="00C93F02"/>
    <w:rsid w:val="00CC418F"/>
    <w:rsid w:val="00CF6BDA"/>
    <w:rsid w:val="00D822A2"/>
    <w:rsid w:val="00DF34D2"/>
    <w:rsid w:val="00EA058C"/>
    <w:rsid w:val="00EA3791"/>
    <w:rsid w:val="00ED1577"/>
    <w:rsid w:val="00F33B3D"/>
    <w:rsid w:val="00F84D08"/>
    <w:rsid w:val="00F9503E"/>
    <w:rsid w:val="013B5608"/>
    <w:rsid w:val="014C1724"/>
    <w:rsid w:val="01541FBE"/>
    <w:rsid w:val="01830093"/>
    <w:rsid w:val="01C14D7B"/>
    <w:rsid w:val="025C7268"/>
    <w:rsid w:val="026C4FD1"/>
    <w:rsid w:val="0274413B"/>
    <w:rsid w:val="02A12ECC"/>
    <w:rsid w:val="02B01361"/>
    <w:rsid w:val="0313544C"/>
    <w:rsid w:val="036208AE"/>
    <w:rsid w:val="037C6FB6"/>
    <w:rsid w:val="03B24C65"/>
    <w:rsid w:val="03DE3CAC"/>
    <w:rsid w:val="03F940E4"/>
    <w:rsid w:val="04635904"/>
    <w:rsid w:val="04870534"/>
    <w:rsid w:val="04940B94"/>
    <w:rsid w:val="04EF0A82"/>
    <w:rsid w:val="05067F12"/>
    <w:rsid w:val="054D4C79"/>
    <w:rsid w:val="056C7326"/>
    <w:rsid w:val="05C25634"/>
    <w:rsid w:val="05F22D22"/>
    <w:rsid w:val="066659CB"/>
    <w:rsid w:val="069733AE"/>
    <w:rsid w:val="06E34FC2"/>
    <w:rsid w:val="0721780C"/>
    <w:rsid w:val="07293490"/>
    <w:rsid w:val="072D689B"/>
    <w:rsid w:val="079E3E7E"/>
    <w:rsid w:val="07A70F85"/>
    <w:rsid w:val="07CA07CF"/>
    <w:rsid w:val="07FE68E4"/>
    <w:rsid w:val="081C55BF"/>
    <w:rsid w:val="082F1674"/>
    <w:rsid w:val="08526089"/>
    <w:rsid w:val="088A61B1"/>
    <w:rsid w:val="08A74FB5"/>
    <w:rsid w:val="08B07D5B"/>
    <w:rsid w:val="08C15DBE"/>
    <w:rsid w:val="091F0FEF"/>
    <w:rsid w:val="09311977"/>
    <w:rsid w:val="093929F5"/>
    <w:rsid w:val="095C18FB"/>
    <w:rsid w:val="09BB312A"/>
    <w:rsid w:val="09CF7CA1"/>
    <w:rsid w:val="09E87633"/>
    <w:rsid w:val="0A2763AD"/>
    <w:rsid w:val="0A7F2032"/>
    <w:rsid w:val="0B1C3A38"/>
    <w:rsid w:val="0B260413"/>
    <w:rsid w:val="0B3F3282"/>
    <w:rsid w:val="0C006EB6"/>
    <w:rsid w:val="0C083FBC"/>
    <w:rsid w:val="0C31432E"/>
    <w:rsid w:val="0C37664F"/>
    <w:rsid w:val="0C4574AD"/>
    <w:rsid w:val="0C4A052E"/>
    <w:rsid w:val="0C571399"/>
    <w:rsid w:val="0C932B3D"/>
    <w:rsid w:val="0CDD2D53"/>
    <w:rsid w:val="0CE9794A"/>
    <w:rsid w:val="0D246F57"/>
    <w:rsid w:val="0D447CF4"/>
    <w:rsid w:val="0DA9532B"/>
    <w:rsid w:val="0DAA590C"/>
    <w:rsid w:val="0DAF5C4C"/>
    <w:rsid w:val="0DDA307D"/>
    <w:rsid w:val="0E67321C"/>
    <w:rsid w:val="0EA559D4"/>
    <w:rsid w:val="0ED8797F"/>
    <w:rsid w:val="0F20786F"/>
    <w:rsid w:val="0F362AC4"/>
    <w:rsid w:val="0F3A4DCA"/>
    <w:rsid w:val="0F557518"/>
    <w:rsid w:val="0F661726"/>
    <w:rsid w:val="0FA47B58"/>
    <w:rsid w:val="100C4A64"/>
    <w:rsid w:val="10174160"/>
    <w:rsid w:val="103F1AE1"/>
    <w:rsid w:val="104430E9"/>
    <w:rsid w:val="107C0AD5"/>
    <w:rsid w:val="11061182"/>
    <w:rsid w:val="11186A50"/>
    <w:rsid w:val="11252F1A"/>
    <w:rsid w:val="113849FC"/>
    <w:rsid w:val="115F02EA"/>
    <w:rsid w:val="116276AF"/>
    <w:rsid w:val="119D51A7"/>
    <w:rsid w:val="11C078B0"/>
    <w:rsid w:val="11C66B8F"/>
    <w:rsid w:val="11E93033"/>
    <w:rsid w:val="11F612D9"/>
    <w:rsid w:val="12513E81"/>
    <w:rsid w:val="12584CB9"/>
    <w:rsid w:val="125E4936"/>
    <w:rsid w:val="128B0E81"/>
    <w:rsid w:val="12920A6A"/>
    <w:rsid w:val="129F0AAB"/>
    <w:rsid w:val="12C4224C"/>
    <w:rsid w:val="12E60488"/>
    <w:rsid w:val="132008B7"/>
    <w:rsid w:val="1367781A"/>
    <w:rsid w:val="13C44C6D"/>
    <w:rsid w:val="13EB3D4A"/>
    <w:rsid w:val="14814947"/>
    <w:rsid w:val="149C4528"/>
    <w:rsid w:val="14B940A6"/>
    <w:rsid w:val="15194BEE"/>
    <w:rsid w:val="151D7BB0"/>
    <w:rsid w:val="152F0ECB"/>
    <w:rsid w:val="156264EB"/>
    <w:rsid w:val="157A7925"/>
    <w:rsid w:val="159266A5"/>
    <w:rsid w:val="159E5049"/>
    <w:rsid w:val="15D12754"/>
    <w:rsid w:val="15F230E6"/>
    <w:rsid w:val="167666C3"/>
    <w:rsid w:val="16810BF3"/>
    <w:rsid w:val="169E03E0"/>
    <w:rsid w:val="1720266B"/>
    <w:rsid w:val="173C4B1A"/>
    <w:rsid w:val="17A37035"/>
    <w:rsid w:val="17E04C65"/>
    <w:rsid w:val="17F453F5"/>
    <w:rsid w:val="180B10BC"/>
    <w:rsid w:val="182C7B85"/>
    <w:rsid w:val="18566199"/>
    <w:rsid w:val="185C5B9E"/>
    <w:rsid w:val="18695DE3"/>
    <w:rsid w:val="186B56B7"/>
    <w:rsid w:val="18B36492"/>
    <w:rsid w:val="18B41D16"/>
    <w:rsid w:val="18F9203B"/>
    <w:rsid w:val="18F953B8"/>
    <w:rsid w:val="19146413"/>
    <w:rsid w:val="198644D5"/>
    <w:rsid w:val="19B60873"/>
    <w:rsid w:val="19BE5CBA"/>
    <w:rsid w:val="1A174CFD"/>
    <w:rsid w:val="1A270BE6"/>
    <w:rsid w:val="1A2975D8"/>
    <w:rsid w:val="1A58417E"/>
    <w:rsid w:val="1A5D54D3"/>
    <w:rsid w:val="1B0353F5"/>
    <w:rsid w:val="1B486183"/>
    <w:rsid w:val="1B540E52"/>
    <w:rsid w:val="1B646DAD"/>
    <w:rsid w:val="1B781C36"/>
    <w:rsid w:val="1BC81072"/>
    <w:rsid w:val="1C071E01"/>
    <w:rsid w:val="1C1357D3"/>
    <w:rsid w:val="1C19367C"/>
    <w:rsid w:val="1C626DD1"/>
    <w:rsid w:val="1C93342E"/>
    <w:rsid w:val="1CBE732C"/>
    <w:rsid w:val="1CCE366F"/>
    <w:rsid w:val="1D1D0F4A"/>
    <w:rsid w:val="1D601B79"/>
    <w:rsid w:val="1D840039"/>
    <w:rsid w:val="1DE33968"/>
    <w:rsid w:val="1E34479D"/>
    <w:rsid w:val="1E5376B7"/>
    <w:rsid w:val="1E97797B"/>
    <w:rsid w:val="1EFE5B13"/>
    <w:rsid w:val="1F2D7B6A"/>
    <w:rsid w:val="20011ED4"/>
    <w:rsid w:val="202F7912"/>
    <w:rsid w:val="20397124"/>
    <w:rsid w:val="20725642"/>
    <w:rsid w:val="20EF2BFD"/>
    <w:rsid w:val="212C70DF"/>
    <w:rsid w:val="21350F58"/>
    <w:rsid w:val="21790E38"/>
    <w:rsid w:val="21B61F52"/>
    <w:rsid w:val="21C01FD4"/>
    <w:rsid w:val="21D25DD1"/>
    <w:rsid w:val="221D6CF9"/>
    <w:rsid w:val="224376A4"/>
    <w:rsid w:val="22A002A0"/>
    <w:rsid w:val="22A16179"/>
    <w:rsid w:val="22E6232B"/>
    <w:rsid w:val="22FF7A6F"/>
    <w:rsid w:val="234436D4"/>
    <w:rsid w:val="2357667D"/>
    <w:rsid w:val="238B2FBB"/>
    <w:rsid w:val="23C12F77"/>
    <w:rsid w:val="23FC0B38"/>
    <w:rsid w:val="24FE0EEF"/>
    <w:rsid w:val="254E3449"/>
    <w:rsid w:val="25A4115A"/>
    <w:rsid w:val="25CE3729"/>
    <w:rsid w:val="260919DB"/>
    <w:rsid w:val="268B161A"/>
    <w:rsid w:val="26A10E3D"/>
    <w:rsid w:val="26A15201"/>
    <w:rsid w:val="26CD578F"/>
    <w:rsid w:val="26EB3E67"/>
    <w:rsid w:val="271D04C4"/>
    <w:rsid w:val="271E5FEA"/>
    <w:rsid w:val="27A75422"/>
    <w:rsid w:val="27B23092"/>
    <w:rsid w:val="27C66985"/>
    <w:rsid w:val="27EB05C2"/>
    <w:rsid w:val="282F4953"/>
    <w:rsid w:val="28520641"/>
    <w:rsid w:val="28535679"/>
    <w:rsid w:val="288527C5"/>
    <w:rsid w:val="289A09A6"/>
    <w:rsid w:val="28BE7A85"/>
    <w:rsid w:val="28E60D8A"/>
    <w:rsid w:val="2956626B"/>
    <w:rsid w:val="298C373E"/>
    <w:rsid w:val="299C3E61"/>
    <w:rsid w:val="29A50C45"/>
    <w:rsid w:val="29E67293"/>
    <w:rsid w:val="29E939A9"/>
    <w:rsid w:val="29F60818"/>
    <w:rsid w:val="2A04596B"/>
    <w:rsid w:val="2A4915D0"/>
    <w:rsid w:val="2A924AAB"/>
    <w:rsid w:val="2AA84549"/>
    <w:rsid w:val="2ADC2444"/>
    <w:rsid w:val="2AE83B98"/>
    <w:rsid w:val="2B14398C"/>
    <w:rsid w:val="2B177920"/>
    <w:rsid w:val="2B2E6611"/>
    <w:rsid w:val="2B3B3222"/>
    <w:rsid w:val="2B711F17"/>
    <w:rsid w:val="2B81456D"/>
    <w:rsid w:val="2B8F5708"/>
    <w:rsid w:val="2B8F7CB4"/>
    <w:rsid w:val="2BBA317C"/>
    <w:rsid w:val="2C26606D"/>
    <w:rsid w:val="2C536736"/>
    <w:rsid w:val="2C9C1E8B"/>
    <w:rsid w:val="2CA3146B"/>
    <w:rsid w:val="2CDE3F21"/>
    <w:rsid w:val="2D1F2BA6"/>
    <w:rsid w:val="2DAE781D"/>
    <w:rsid w:val="2DD83397"/>
    <w:rsid w:val="2DF16206"/>
    <w:rsid w:val="2DF31F7F"/>
    <w:rsid w:val="2DF867E6"/>
    <w:rsid w:val="2E5A4309"/>
    <w:rsid w:val="2E960D73"/>
    <w:rsid w:val="2E9D638E"/>
    <w:rsid w:val="2EB8678E"/>
    <w:rsid w:val="2F73147B"/>
    <w:rsid w:val="2F9B28CE"/>
    <w:rsid w:val="2FA13062"/>
    <w:rsid w:val="2FBB548A"/>
    <w:rsid w:val="2FEE703B"/>
    <w:rsid w:val="30640F12"/>
    <w:rsid w:val="308508D2"/>
    <w:rsid w:val="308710A4"/>
    <w:rsid w:val="30AE6631"/>
    <w:rsid w:val="30B654E5"/>
    <w:rsid w:val="30BE1E6E"/>
    <w:rsid w:val="30C65728"/>
    <w:rsid w:val="30D81900"/>
    <w:rsid w:val="30E85A11"/>
    <w:rsid w:val="31E52DA7"/>
    <w:rsid w:val="31FA4489"/>
    <w:rsid w:val="321E243C"/>
    <w:rsid w:val="325D20BC"/>
    <w:rsid w:val="3287311D"/>
    <w:rsid w:val="32877139"/>
    <w:rsid w:val="32CD79A3"/>
    <w:rsid w:val="32FC7B27"/>
    <w:rsid w:val="330270E0"/>
    <w:rsid w:val="33780113"/>
    <w:rsid w:val="337A15EB"/>
    <w:rsid w:val="33B757FC"/>
    <w:rsid w:val="33C0176F"/>
    <w:rsid w:val="33CA3782"/>
    <w:rsid w:val="33DC359F"/>
    <w:rsid w:val="33E2419A"/>
    <w:rsid w:val="33EA4566"/>
    <w:rsid w:val="340E2203"/>
    <w:rsid w:val="340F28FE"/>
    <w:rsid w:val="3430149B"/>
    <w:rsid w:val="34303DF0"/>
    <w:rsid w:val="34765930"/>
    <w:rsid w:val="349E1D31"/>
    <w:rsid w:val="34CE1050"/>
    <w:rsid w:val="34EC63B9"/>
    <w:rsid w:val="34FE2083"/>
    <w:rsid w:val="35E843BA"/>
    <w:rsid w:val="366070A7"/>
    <w:rsid w:val="366D0A5A"/>
    <w:rsid w:val="36B87F23"/>
    <w:rsid w:val="370A0339"/>
    <w:rsid w:val="375565D3"/>
    <w:rsid w:val="37904CE2"/>
    <w:rsid w:val="37EC5B85"/>
    <w:rsid w:val="382F184B"/>
    <w:rsid w:val="38316516"/>
    <w:rsid w:val="38760D7C"/>
    <w:rsid w:val="387A3E4B"/>
    <w:rsid w:val="39017527"/>
    <w:rsid w:val="391F631E"/>
    <w:rsid w:val="39557F91"/>
    <w:rsid w:val="39735C9B"/>
    <w:rsid w:val="39B051C8"/>
    <w:rsid w:val="39FE0F50"/>
    <w:rsid w:val="3A357298"/>
    <w:rsid w:val="3A757EBF"/>
    <w:rsid w:val="3A802DEC"/>
    <w:rsid w:val="3ABC194A"/>
    <w:rsid w:val="3B0A04B5"/>
    <w:rsid w:val="3B236660"/>
    <w:rsid w:val="3B5953EB"/>
    <w:rsid w:val="3B755C27"/>
    <w:rsid w:val="3B776F2A"/>
    <w:rsid w:val="3B8406BA"/>
    <w:rsid w:val="3B8D1BEE"/>
    <w:rsid w:val="3B96683C"/>
    <w:rsid w:val="3BA373A8"/>
    <w:rsid w:val="3BA7084C"/>
    <w:rsid w:val="3BFA4E20"/>
    <w:rsid w:val="3C0417FB"/>
    <w:rsid w:val="3C076D0B"/>
    <w:rsid w:val="3C6D55F2"/>
    <w:rsid w:val="3CA60B04"/>
    <w:rsid w:val="3CBD0F92"/>
    <w:rsid w:val="3CD64F45"/>
    <w:rsid w:val="3CFE449C"/>
    <w:rsid w:val="3D8E0BF2"/>
    <w:rsid w:val="3DD11700"/>
    <w:rsid w:val="3DE711A5"/>
    <w:rsid w:val="3DF27102"/>
    <w:rsid w:val="3E326FCB"/>
    <w:rsid w:val="3E506F79"/>
    <w:rsid w:val="3E604F4C"/>
    <w:rsid w:val="3E753586"/>
    <w:rsid w:val="3EBD5A23"/>
    <w:rsid w:val="3EE31B9B"/>
    <w:rsid w:val="3EE45E64"/>
    <w:rsid w:val="3EEE268B"/>
    <w:rsid w:val="3EFC2C5D"/>
    <w:rsid w:val="3F017354"/>
    <w:rsid w:val="3F316DAB"/>
    <w:rsid w:val="3F52287D"/>
    <w:rsid w:val="3F613BF7"/>
    <w:rsid w:val="402D3FEB"/>
    <w:rsid w:val="40532D51"/>
    <w:rsid w:val="405368AD"/>
    <w:rsid w:val="40905D53"/>
    <w:rsid w:val="40944A28"/>
    <w:rsid w:val="40A67324"/>
    <w:rsid w:val="40C96B6F"/>
    <w:rsid w:val="40CD665F"/>
    <w:rsid w:val="40FF07E3"/>
    <w:rsid w:val="41970A1B"/>
    <w:rsid w:val="41B0560C"/>
    <w:rsid w:val="41FB396B"/>
    <w:rsid w:val="42051837"/>
    <w:rsid w:val="424726D6"/>
    <w:rsid w:val="427A361C"/>
    <w:rsid w:val="42982C9D"/>
    <w:rsid w:val="42CE4AB6"/>
    <w:rsid w:val="42DC6682"/>
    <w:rsid w:val="43340C18"/>
    <w:rsid w:val="437241AB"/>
    <w:rsid w:val="437B6846"/>
    <w:rsid w:val="43905428"/>
    <w:rsid w:val="43D9577E"/>
    <w:rsid w:val="442A3DC9"/>
    <w:rsid w:val="44561F95"/>
    <w:rsid w:val="44684177"/>
    <w:rsid w:val="44A973E3"/>
    <w:rsid w:val="44B0773D"/>
    <w:rsid w:val="44B905F4"/>
    <w:rsid w:val="451C12E2"/>
    <w:rsid w:val="452847AC"/>
    <w:rsid w:val="45440EBA"/>
    <w:rsid w:val="456F5F37"/>
    <w:rsid w:val="45BE5266"/>
    <w:rsid w:val="45CC5137"/>
    <w:rsid w:val="45DC5397"/>
    <w:rsid w:val="45DE30BD"/>
    <w:rsid w:val="46286FAA"/>
    <w:rsid w:val="46646F4D"/>
    <w:rsid w:val="466A3BFC"/>
    <w:rsid w:val="46C93D6D"/>
    <w:rsid w:val="46E25168"/>
    <w:rsid w:val="46EB3CE3"/>
    <w:rsid w:val="472B1387"/>
    <w:rsid w:val="472C3A4A"/>
    <w:rsid w:val="472E00BF"/>
    <w:rsid w:val="47637D1D"/>
    <w:rsid w:val="477B488F"/>
    <w:rsid w:val="47C36C21"/>
    <w:rsid w:val="47C4243A"/>
    <w:rsid w:val="47C774BF"/>
    <w:rsid w:val="47D74267"/>
    <w:rsid w:val="47E23F5F"/>
    <w:rsid w:val="47F36086"/>
    <w:rsid w:val="47FD2CA3"/>
    <w:rsid w:val="48657F2A"/>
    <w:rsid w:val="48710218"/>
    <w:rsid w:val="48767D07"/>
    <w:rsid w:val="488B4266"/>
    <w:rsid w:val="489F15DE"/>
    <w:rsid w:val="48B50DEC"/>
    <w:rsid w:val="48BF0F83"/>
    <w:rsid w:val="491808DD"/>
    <w:rsid w:val="494871CB"/>
    <w:rsid w:val="49597937"/>
    <w:rsid w:val="49BC1967"/>
    <w:rsid w:val="4A0C18D0"/>
    <w:rsid w:val="4A520E1F"/>
    <w:rsid w:val="4AC7411F"/>
    <w:rsid w:val="4AE83552"/>
    <w:rsid w:val="4AF21B19"/>
    <w:rsid w:val="4B5D6832"/>
    <w:rsid w:val="4B7666AB"/>
    <w:rsid w:val="4BB70638"/>
    <w:rsid w:val="4BBA6EA4"/>
    <w:rsid w:val="4BD25472"/>
    <w:rsid w:val="4C0C3461"/>
    <w:rsid w:val="4C61212F"/>
    <w:rsid w:val="4C64696B"/>
    <w:rsid w:val="4C7D6948"/>
    <w:rsid w:val="4C864281"/>
    <w:rsid w:val="4CCA7EF7"/>
    <w:rsid w:val="4CE76CFB"/>
    <w:rsid w:val="4D032657"/>
    <w:rsid w:val="4D185106"/>
    <w:rsid w:val="4D2717ED"/>
    <w:rsid w:val="4D2910C1"/>
    <w:rsid w:val="4D341814"/>
    <w:rsid w:val="4D426699"/>
    <w:rsid w:val="4D5048A0"/>
    <w:rsid w:val="4DC219A6"/>
    <w:rsid w:val="4DDC25D7"/>
    <w:rsid w:val="4E0F40AB"/>
    <w:rsid w:val="4E224FCE"/>
    <w:rsid w:val="4E3C4E24"/>
    <w:rsid w:val="4E5769D9"/>
    <w:rsid w:val="4E7B59E0"/>
    <w:rsid w:val="4E805517"/>
    <w:rsid w:val="4F1F1A6C"/>
    <w:rsid w:val="4F277B33"/>
    <w:rsid w:val="4F86611B"/>
    <w:rsid w:val="4F8A2EBB"/>
    <w:rsid w:val="4FAF6C35"/>
    <w:rsid w:val="502B1016"/>
    <w:rsid w:val="508152A5"/>
    <w:rsid w:val="50884351"/>
    <w:rsid w:val="50A0029B"/>
    <w:rsid w:val="50A52594"/>
    <w:rsid w:val="50BE68C4"/>
    <w:rsid w:val="50E04B0A"/>
    <w:rsid w:val="50F87728"/>
    <w:rsid w:val="50FA6974"/>
    <w:rsid w:val="510460CD"/>
    <w:rsid w:val="510F05CE"/>
    <w:rsid w:val="51167BAE"/>
    <w:rsid w:val="51183F1B"/>
    <w:rsid w:val="511A4E58"/>
    <w:rsid w:val="511E4CB5"/>
    <w:rsid w:val="51324A3C"/>
    <w:rsid w:val="51B03B5F"/>
    <w:rsid w:val="51B9499F"/>
    <w:rsid w:val="51BE795A"/>
    <w:rsid w:val="51C63383"/>
    <w:rsid w:val="51ED6B61"/>
    <w:rsid w:val="52376DAC"/>
    <w:rsid w:val="524F28F8"/>
    <w:rsid w:val="5257047F"/>
    <w:rsid w:val="526D1A50"/>
    <w:rsid w:val="526D7F7F"/>
    <w:rsid w:val="52BC756E"/>
    <w:rsid w:val="52E2243E"/>
    <w:rsid w:val="52F0048A"/>
    <w:rsid w:val="53035C2B"/>
    <w:rsid w:val="531B73E6"/>
    <w:rsid w:val="53AB78F3"/>
    <w:rsid w:val="53B82125"/>
    <w:rsid w:val="53DD2C05"/>
    <w:rsid w:val="54843F60"/>
    <w:rsid w:val="54BF40B9"/>
    <w:rsid w:val="54DB6DFA"/>
    <w:rsid w:val="54E104D3"/>
    <w:rsid w:val="54F268D9"/>
    <w:rsid w:val="551B7F96"/>
    <w:rsid w:val="55301CA5"/>
    <w:rsid w:val="55645572"/>
    <w:rsid w:val="55711857"/>
    <w:rsid w:val="55717AA9"/>
    <w:rsid w:val="559B68D4"/>
    <w:rsid w:val="55B071DA"/>
    <w:rsid w:val="55CA4FE6"/>
    <w:rsid w:val="560F54F7"/>
    <w:rsid w:val="563F60D8"/>
    <w:rsid w:val="564E1B99"/>
    <w:rsid w:val="56501B9C"/>
    <w:rsid w:val="567B55F8"/>
    <w:rsid w:val="569972B8"/>
    <w:rsid w:val="56B22127"/>
    <w:rsid w:val="56C578C1"/>
    <w:rsid w:val="56D54A12"/>
    <w:rsid w:val="56E11216"/>
    <w:rsid w:val="56E2080F"/>
    <w:rsid w:val="575131DC"/>
    <w:rsid w:val="576D098E"/>
    <w:rsid w:val="57C839A9"/>
    <w:rsid w:val="57D52571"/>
    <w:rsid w:val="57DD1426"/>
    <w:rsid w:val="57EC1669"/>
    <w:rsid w:val="57F26960"/>
    <w:rsid w:val="58354DBE"/>
    <w:rsid w:val="58564D34"/>
    <w:rsid w:val="587003DF"/>
    <w:rsid w:val="58B50BB8"/>
    <w:rsid w:val="58D9194D"/>
    <w:rsid w:val="592F4D5F"/>
    <w:rsid w:val="59314366"/>
    <w:rsid w:val="5963617B"/>
    <w:rsid w:val="59B01C12"/>
    <w:rsid w:val="59CD1200"/>
    <w:rsid w:val="59D2488F"/>
    <w:rsid w:val="5A0263CE"/>
    <w:rsid w:val="5A1B3F7C"/>
    <w:rsid w:val="5A1C1F5D"/>
    <w:rsid w:val="5A5F25C6"/>
    <w:rsid w:val="5A9A0292"/>
    <w:rsid w:val="5A9F0C15"/>
    <w:rsid w:val="5ABA77FD"/>
    <w:rsid w:val="5B1A029B"/>
    <w:rsid w:val="5B411CCC"/>
    <w:rsid w:val="5B793214"/>
    <w:rsid w:val="5B937F57"/>
    <w:rsid w:val="5BA16563"/>
    <w:rsid w:val="5BEB6622"/>
    <w:rsid w:val="5C0547DD"/>
    <w:rsid w:val="5C0D2232"/>
    <w:rsid w:val="5C533C3A"/>
    <w:rsid w:val="5C593045"/>
    <w:rsid w:val="5C6823CD"/>
    <w:rsid w:val="5C9F6CAA"/>
    <w:rsid w:val="5CD10E2D"/>
    <w:rsid w:val="5CEC5C67"/>
    <w:rsid w:val="5D2C65A4"/>
    <w:rsid w:val="5D2D2508"/>
    <w:rsid w:val="5D546F05"/>
    <w:rsid w:val="5D63417B"/>
    <w:rsid w:val="5D753EAF"/>
    <w:rsid w:val="5DA94A4E"/>
    <w:rsid w:val="5DC90416"/>
    <w:rsid w:val="5DD07337"/>
    <w:rsid w:val="5E265463"/>
    <w:rsid w:val="5E2C6C63"/>
    <w:rsid w:val="5E4E4E2C"/>
    <w:rsid w:val="5E7D301B"/>
    <w:rsid w:val="5EAE1426"/>
    <w:rsid w:val="5ECF6533"/>
    <w:rsid w:val="5EE87CFE"/>
    <w:rsid w:val="5EEF5CF5"/>
    <w:rsid w:val="5FA1306E"/>
    <w:rsid w:val="5FAA34CA"/>
    <w:rsid w:val="5FBC540E"/>
    <w:rsid w:val="607B5C80"/>
    <w:rsid w:val="60863536"/>
    <w:rsid w:val="61722BDF"/>
    <w:rsid w:val="618834CE"/>
    <w:rsid w:val="61B826E7"/>
    <w:rsid w:val="61CD1495"/>
    <w:rsid w:val="62127190"/>
    <w:rsid w:val="6223037D"/>
    <w:rsid w:val="62715206"/>
    <w:rsid w:val="627A244C"/>
    <w:rsid w:val="62B17737"/>
    <w:rsid w:val="62EC4118"/>
    <w:rsid w:val="62EC54AC"/>
    <w:rsid w:val="630758BA"/>
    <w:rsid w:val="631877B6"/>
    <w:rsid w:val="632E6FDA"/>
    <w:rsid w:val="63400ABB"/>
    <w:rsid w:val="63A66B70"/>
    <w:rsid w:val="63BC45E5"/>
    <w:rsid w:val="63E4592A"/>
    <w:rsid w:val="64495D15"/>
    <w:rsid w:val="644B5969"/>
    <w:rsid w:val="6450301F"/>
    <w:rsid w:val="64B26DB7"/>
    <w:rsid w:val="650D22E5"/>
    <w:rsid w:val="652A37D1"/>
    <w:rsid w:val="65384140"/>
    <w:rsid w:val="659770B8"/>
    <w:rsid w:val="65A71EDE"/>
    <w:rsid w:val="65B73E3E"/>
    <w:rsid w:val="664A7DA0"/>
    <w:rsid w:val="665705F5"/>
    <w:rsid w:val="66822AB6"/>
    <w:rsid w:val="66A1505F"/>
    <w:rsid w:val="66DC0F42"/>
    <w:rsid w:val="670D6F06"/>
    <w:rsid w:val="67492634"/>
    <w:rsid w:val="676D784C"/>
    <w:rsid w:val="677F41DA"/>
    <w:rsid w:val="67D6076F"/>
    <w:rsid w:val="68273FF7"/>
    <w:rsid w:val="683114BA"/>
    <w:rsid w:val="68351F05"/>
    <w:rsid w:val="689A6E14"/>
    <w:rsid w:val="689C52CA"/>
    <w:rsid w:val="68CC0CE9"/>
    <w:rsid w:val="6924258F"/>
    <w:rsid w:val="69717C20"/>
    <w:rsid w:val="69792BD4"/>
    <w:rsid w:val="69A54B6B"/>
    <w:rsid w:val="69A56CA7"/>
    <w:rsid w:val="69D74021"/>
    <w:rsid w:val="6A164324"/>
    <w:rsid w:val="6A356EA0"/>
    <w:rsid w:val="6AE42970"/>
    <w:rsid w:val="6B2B08B9"/>
    <w:rsid w:val="6B2F0978"/>
    <w:rsid w:val="6B4A697B"/>
    <w:rsid w:val="6B575E35"/>
    <w:rsid w:val="6B854B54"/>
    <w:rsid w:val="6BAE2195"/>
    <w:rsid w:val="6BBD31B0"/>
    <w:rsid w:val="6BEC7DD7"/>
    <w:rsid w:val="6CFC3CA5"/>
    <w:rsid w:val="6D002FBD"/>
    <w:rsid w:val="6D317138"/>
    <w:rsid w:val="6D8A7F7B"/>
    <w:rsid w:val="6DC07541"/>
    <w:rsid w:val="6DDB7D5E"/>
    <w:rsid w:val="6E0C43BB"/>
    <w:rsid w:val="6E1119D2"/>
    <w:rsid w:val="6E494CC8"/>
    <w:rsid w:val="6EC845F6"/>
    <w:rsid w:val="6EE73B54"/>
    <w:rsid w:val="6F0230C8"/>
    <w:rsid w:val="6F2968A7"/>
    <w:rsid w:val="6F6A510B"/>
    <w:rsid w:val="6F795A80"/>
    <w:rsid w:val="6F7C5620"/>
    <w:rsid w:val="6FD80FC1"/>
    <w:rsid w:val="70AD3C34"/>
    <w:rsid w:val="70DA7783"/>
    <w:rsid w:val="70F324E3"/>
    <w:rsid w:val="70FF3D63"/>
    <w:rsid w:val="711C4915"/>
    <w:rsid w:val="718304F0"/>
    <w:rsid w:val="71912E0F"/>
    <w:rsid w:val="71E96CF5"/>
    <w:rsid w:val="724F0D1A"/>
    <w:rsid w:val="728C6CD4"/>
    <w:rsid w:val="72BD2DCA"/>
    <w:rsid w:val="73106CAF"/>
    <w:rsid w:val="736B3932"/>
    <w:rsid w:val="737E32EA"/>
    <w:rsid w:val="73905147"/>
    <w:rsid w:val="739223B0"/>
    <w:rsid w:val="73981671"/>
    <w:rsid w:val="74116287"/>
    <w:rsid w:val="74195403"/>
    <w:rsid w:val="747D391D"/>
    <w:rsid w:val="749F61B0"/>
    <w:rsid w:val="74BF4BC8"/>
    <w:rsid w:val="74DF4B7B"/>
    <w:rsid w:val="754104C5"/>
    <w:rsid w:val="7541494A"/>
    <w:rsid w:val="75422471"/>
    <w:rsid w:val="754D1541"/>
    <w:rsid w:val="75562062"/>
    <w:rsid w:val="75690ED6"/>
    <w:rsid w:val="757F1917"/>
    <w:rsid w:val="758112B2"/>
    <w:rsid w:val="75824D9D"/>
    <w:rsid w:val="75AB3C9B"/>
    <w:rsid w:val="764C2AFC"/>
    <w:rsid w:val="76547D57"/>
    <w:rsid w:val="76CA5643"/>
    <w:rsid w:val="76E34DFB"/>
    <w:rsid w:val="770E7A76"/>
    <w:rsid w:val="771F0CBB"/>
    <w:rsid w:val="77366005"/>
    <w:rsid w:val="77444BC6"/>
    <w:rsid w:val="77453774"/>
    <w:rsid w:val="77660698"/>
    <w:rsid w:val="776808B4"/>
    <w:rsid w:val="77DB1A16"/>
    <w:rsid w:val="77EE6F83"/>
    <w:rsid w:val="77F17B5B"/>
    <w:rsid w:val="783B1B25"/>
    <w:rsid w:val="784F55D0"/>
    <w:rsid w:val="78774B27"/>
    <w:rsid w:val="787E7C64"/>
    <w:rsid w:val="788E39DA"/>
    <w:rsid w:val="78F56400"/>
    <w:rsid w:val="790B2036"/>
    <w:rsid w:val="791D5754"/>
    <w:rsid w:val="79661644"/>
    <w:rsid w:val="79943B71"/>
    <w:rsid w:val="79A11135"/>
    <w:rsid w:val="7A077F60"/>
    <w:rsid w:val="7A1E34AC"/>
    <w:rsid w:val="7A541A1B"/>
    <w:rsid w:val="7A7F6329"/>
    <w:rsid w:val="7AD16558"/>
    <w:rsid w:val="7B211F2B"/>
    <w:rsid w:val="7B2F2B06"/>
    <w:rsid w:val="7B482A6B"/>
    <w:rsid w:val="7B6C46EB"/>
    <w:rsid w:val="7B88639E"/>
    <w:rsid w:val="7B9B28DB"/>
    <w:rsid w:val="7BA04FC2"/>
    <w:rsid w:val="7BB67714"/>
    <w:rsid w:val="7BB940DD"/>
    <w:rsid w:val="7BBF030C"/>
    <w:rsid w:val="7C324FED"/>
    <w:rsid w:val="7C7B6686"/>
    <w:rsid w:val="7C9537CE"/>
    <w:rsid w:val="7C9931A2"/>
    <w:rsid w:val="7C9B1EDE"/>
    <w:rsid w:val="7C9D13F7"/>
    <w:rsid w:val="7CC16371"/>
    <w:rsid w:val="7CEE5358"/>
    <w:rsid w:val="7D2A75E5"/>
    <w:rsid w:val="7D2B3D77"/>
    <w:rsid w:val="7D497B49"/>
    <w:rsid w:val="7D4A6995"/>
    <w:rsid w:val="7D534A1F"/>
    <w:rsid w:val="7D853842"/>
    <w:rsid w:val="7DC51E91"/>
    <w:rsid w:val="7DD02E6B"/>
    <w:rsid w:val="7DD4567E"/>
    <w:rsid w:val="7DDC7906"/>
    <w:rsid w:val="7E3163C9"/>
    <w:rsid w:val="7E3E431A"/>
    <w:rsid w:val="7E560976"/>
    <w:rsid w:val="7E68119A"/>
    <w:rsid w:val="7E791262"/>
    <w:rsid w:val="7EA45F4A"/>
    <w:rsid w:val="7EBB39C0"/>
    <w:rsid w:val="7EC835A4"/>
    <w:rsid w:val="7F08297D"/>
    <w:rsid w:val="7F207CC7"/>
    <w:rsid w:val="7F61229E"/>
    <w:rsid w:val="AFAA2B31"/>
    <w:rsid w:val="FF9FD5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hint="eastAsia" w:ascii="Arial Unicode MS" w:hAnsi="Arial Unicode MS" w:eastAsia="Arial Unicode MS" w:cs="Arial Unicode MS"/>
      <w:color w:val="000000"/>
      <w:kern w:val="2"/>
      <w:sz w:val="21"/>
      <w:szCs w:val="21"/>
      <w:lang w:val="zh-TW" w:eastAsia="zh-TW" w:bidi="ar-SA"/>
    </w:rPr>
  </w:style>
  <w:style w:type="paragraph" w:styleId="2">
    <w:name w:val="heading 1"/>
    <w:basedOn w:val="1"/>
    <w:next w:val="1"/>
    <w:qFormat/>
    <w:uiPriority w:val="0"/>
    <w:pPr>
      <w:keepNext/>
      <w:keepLines/>
      <w:spacing w:before="340" w:after="330" w:line="578" w:lineRule="auto"/>
      <w:outlineLvl w:val="0"/>
    </w:pPr>
    <w:rPr>
      <w:rFonts w:hint="default" w:cs="Times New Roman"/>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hint="default" w:ascii="Cambria" w:hAnsi="Cambria" w:eastAsia="宋体" w:cs="Times New Roman"/>
      <w:b/>
      <w:bCs/>
      <w:kern w:val="0"/>
      <w:sz w:val="32"/>
      <w:szCs w:val="32"/>
    </w:rPr>
  </w:style>
  <w:style w:type="paragraph" w:styleId="4">
    <w:name w:val="heading 3"/>
    <w:basedOn w:val="1"/>
    <w:next w:val="1"/>
    <w:qFormat/>
    <w:uiPriority w:val="0"/>
    <w:pPr>
      <w:keepNext/>
      <w:keepLines/>
      <w:spacing w:before="260" w:after="260" w:line="416" w:lineRule="auto"/>
      <w:outlineLvl w:val="2"/>
    </w:pPr>
    <w:rPr>
      <w:rFonts w:hint="default" w:cs="Times New Roman"/>
      <w:b/>
      <w:bCs/>
      <w:kern w:val="0"/>
      <w:sz w:val="32"/>
      <w:szCs w:val="32"/>
    </w:rPr>
  </w:style>
  <w:style w:type="paragraph" w:styleId="5">
    <w:name w:val="heading 4"/>
    <w:basedOn w:val="1"/>
    <w:next w:val="1"/>
    <w:qFormat/>
    <w:uiPriority w:val="0"/>
    <w:pPr>
      <w:keepNext/>
      <w:keepLines/>
      <w:widowControl w:val="0"/>
      <w:spacing w:before="280" w:after="290" w:line="372" w:lineRule="auto"/>
      <w:outlineLvl w:val="3"/>
    </w:pPr>
    <w:rPr>
      <w:rFonts w:hint="default" w:ascii="Arial" w:hAnsi="Arial" w:eastAsia="黑体" w:cs="Times New Roman"/>
      <w:b/>
      <w:color w:val="auto"/>
      <w:sz w:val="28"/>
      <w:szCs w:val="24"/>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table of authorities"/>
    <w:basedOn w:val="1"/>
    <w:next w:val="1"/>
    <w:qFormat/>
    <w:uiPriority w:val="0"/>
    <w:pPr>
      <w:ind w:left="420" w:leftChars="200"/>
    </w:pPr>
  </w:style>
  <w:style w:type="paragraph" w:styleId="7">
    <w:name w:val="annotation text"/>
    <w:basedOn w:val="1"/>
    <w:link w:val="54"/>
    <w:qFormat/>
    <w:uiPriority w:val="0"/>
    <w:pPr>
      <w:jc w:val="left"/>
    </w:pPr>
  </w:style>
  <w:style w:type="paragraph" w:styleId="8">
    <w:name w:val="Body Text"/>
    <w:basedOn w:val="1"/>
    <w:next w:val="1"/>
    <w:qFormat/>
    <w:uiPriority w:val="0"/>
    <w:pPr>
      <w:widowControl w:val="0"/>
      <w:tabs>
        <w:tab w:val="left" w:pos="567"/>
      </w:tabs>
      <w:spacing w:before="120" w:line="22" w:lineRule="atLeast"/>
    </w:pPr>
    <w:rPr>
      <w:rFonts w:hint="default" w:ascii="宋体" w:hAnsi="宋体" w:eastAsia="宋体" w:cs="Times New Roman"/>
      <w:color w:val="auto"/>
      <w:sz w:val="24"/>
      <w:szCs w:val="24"/>
    </w:rPr>
  </w:style>
  <w:style w:type="paragraph" w:styleId="9">
    <w:name w:val="Body Text Indent"/>
    <w:basedOn w:val="1"/>
    <w:next w:val="1"/>
    <w:qFormat/>
    <w:uiPriority w:val="0"/>
    <w:pPr>
      <w:widowControl w:val="0"/>
      <w:spacing w:line="360" w:lineRule="auto"/>
      <w:ind w:firstLine="570"/>
    </w:pPr>
    <w:rPr>
      <w:rFonts w:hint="default" w:ascii="Times New Roman" w:hAnsi="Times New Roman" w:eastAsia="宋体" w:cs="Times New Roman"/>
      <w:color w:val="auto"/>
      <w:sz w:val="24"/>
      <w:szCs w:val="24"/>
    </w:rPr>
  </w:style>
  <w:style w:type="paragraph" w:styleId="10">
    <w:name w:val="Plain Text"/>
    <w:basedOn w:val="1"/>
    <w:next w:val="8"/>
    <w:qFormat/>
    <w:uiPriority w:val="0"/>
    <w:pPr>
      <w:widowControl w:val="0"/>
    </w:pPr>
    <w:rPr>
      <w:rFonts w:hint="default" w:ascii="宋体" w:hAnsi="Courier New" w:eastAsia="宋体" w:cs="Times New Roman"/>
      <w:color w:val="auto"/>
      <w:kern w:val="0"/>
      <w:sz w:val="20"/>
      <w:szCs w:val="20"/>
    </w:rPr>
  </w:style>
  <w:style w:type="paragraph" w:styleId="11">
    <w:name w:val="Date"/>
    <w:basedOn w:val="1"/>
    <w:next w:val="1"/>
    <w:qFormat/>
    <w:uiPriority w:val="99"/>
    <w:pPr>
      <w:widowControl w:val="0"/>
      <w:ind w:left="100" w:leftChars="2500"/>
    </w:pPr>
    <w:rPr>
      <w:rFonts w:hint="default" w:ascii="仿宋_GB2312" w:hAnsi="宋体" w:eastAsia="仿宋_GB2312" w:cs="Times New Roman"/>
      <w:sz w:val="24"/>
      <w:szCs w:val="24"/>
    </w:rPr>
  </w:style>
  <w:style w:type="paragraph" w:styleId="12">
    <w:name w:val="footer"/>
    <w:basedOn w:val="1"/>
    <w:qFormat/>
    <w:uiPriority w:val="99"/>
    <w:pPr>
      <w:tabs>
        <w:tab w:val="center" w:pos="4153"/>
        <w:tab w:val="right" w:pos="8306"/>
      </w:tabs>
    </w:pPr>
    <w:rPr>
      <w:rFonts w:hint="default" w:ascii="宋体" w:hAnsi="宋体" w:eastAsia="宋体" w:cs="Times New Roman"/>
      <w:kern w:val="0"/>
      <w:sz w:val="18"/>
      <w:szCs w:val="18"/>
    </w:rPr>
  </w:style>
  <w:style w:type="paragraph" w:styleId="13">
    <w:name w:val="header"/>
    <w:basedOn w:val="1"/>
    <w:unhideWhenUsed/>
    <w:qFormat/>
    <w:uiPriority w:val="99"/>
    <w:pPr>
      <w:pBdr>
        <w:bottom w:val="single" w:color="auto" w:sz="6" w:space="1"/>
      </w:pBdr>
      <w:tabs>
        <w:tab w:val="center" w:pos="4153"/>
        <w:tab w:val="right" w:pos="8306"/>
      </w:tabs>
      <w:snapToGrid w:val="0"/>
      <w:jc w:val="center"/>
    </w:pPr>
    <w:rPr>
      <w:rFonts w:hint="default" w:cs="Times New Roman"/>
      <w:kern w:val="0"/>
      <w:sz w:val="18"/>
      <w:szCs w:val="18"/>
    </w:rPr>
  </w:style>
  <w:style w:type="paragraph" w:styleId="14">
    <w:name w:val="toc 1"/>
    <w:basedOn w:val="1"/>
    <w:next w:val="1"/>
    <w:unhideWhenUsed/>
    <w:qFormat/>
    <w:uiPriority w:val="39"/>
    <w:pPr>
      <w:spacing w:after="100" w:line="276" w:lineRule="auto"/>
      <w:jc w:val="left"/>
    </w:pPr>
    <w:rPr>
      <w:rFonts w:hint="default" w:ascii="Calibri" w:hAnsi="Calibri" w:eastAsia="宋体" w:cs="Times New Roman"/>
      <w:color w:val="auto"/>
      <w:kern w:val="0"/>
      <w:sz w:val="22"/>
      <w:szCs w:val="22"/>
      <w:lang w:val="en-US" w:eastAsia="zh-CN"/>
    </w:rPr>
  </w:style>
  <w:style w:type="paragraph" w:styleId="15">
    <w:name w:val="table of figures"/>
    <w:basedOn w:val="1"/>
    <w:next w:val="1"/>
    <w:qFormat/>
    <w:uiPriority w:val="0"/>
    <w:pPr>
      <w:ind w:left="200" w:leftChars="200" w:hanging="200" w:hangingChars="200"/>
    </w:pPr>
    <w:rPr>
      <w:rFonts w:ascii="Times New Roman" w:hAnsi="Times New Roman"/>
    </w:rPr>
  </w:style>
  <w:style w:type="paragraph" w:styleId="16">
    <w:name w:val="Normal (Web)"/>
    <w:basedOn w:val="1"/>
    <w:qFormat/>
    <w:uiPriority w:val="99"/>
    <w:pPr>
      <w:spacing w:before="100" w:beforeAutospacing="1" w:after="100" w:afterAutospacing="1"/>
      <w:jc w:val="left"/>
    </w:pPr>
    <w:rPr>
      <w:rFonts w:hint="default" w:ascii="宋体" w:hAnsi="宋体" w:eastAsia="宋体" w:cs="宋体"/>
      <w:color w:val="auto"/>
      <w:kern w:val="0"/>
      <w:sz w:val="24"/>
      <w:szCs w:val="24"/>
      <w:lang w:val="en-US" w:eastAsia="zh-CN"/>
    </w:rPr>
  </w:style>
  <w:style w:type="paragraph" w:styleId="17">
    <w:name w:val="annotation subject"/>
    <w:basedOn w:val="7"/>
    <w:next w:val="7"/>
    <w:link w:val="55"/>
    <w:qFormat/>
    <w:uiPriority w:val="0"/>
    <w:rPr>
      <w:b/>
      <w:bCs/>
    </w:rPr>
  </w:style>
  <w:style w:type="paragraph" w:styleId="18">
    <w:name w:val="Body Text First Indent"/>
    <w:basedOn w:val="8"/>
    <w:next w:val="19"/>
    <w:qFormat/>
    <w:uiPriority w:val="0"/>
    <w:pPr>
      <w:spacing w:before="0" w:after="120" w:line="240" w:lineRule="auto"/>
      <w:ind w:firstLine="420"/>
    </w:pPr>
    <w:rPr>
      <w:rFonts w:ascii="Times New Roman" w:hAnsi="Times New Roman" w:eastAsia="楷体_GB2312"/>
      <w:sz w:val="32"/>
    </w:rPr>
  </w:style>
  <w:style w:type="paragraph" w:styleId="19">
    <w:name w:val="Body Text First Indent 2"/>
    <w:basedOn w:val="9"/>
    <w:next w:val="1"/>
    <w:unhideWhenUsed/>
    <w:qFormat/>
    <w:uiPriority w:val="99"/>
    <w:pPr>
      <w:spacing w:after="120" w:line="240" w:lineRule="auto"/>
      <w:ind w:left="420" w:leftChars="200" w:firstLine="420" w:firstLineChars="200"/>
    </w:pPr>
    <w:rPr>
      <w:rFonts w:ascii="Cambria" w:hAnsi="Cambria"/>
      <w:sz w:val="21"/>
    </w:rPr>
  </w:style>
  <w:style w:type="table" w:styleId="21">
    <w:name w:val="Table Grid"/>
    <w:basedOn w:val="2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0"/>
    <w:rPr>
      <w:b/>
      <w:bCs/>
    </w:rPr>
  </w:style>
  <w:style w:type="character" w:styleId="24">
    <w:name w:val="FollowedHyperlink"/>
    <w:basedOn w:val="22"/>
    <w:qFormat/>
    <w:uiPriority w:val="0"/>
    <w:rPr>
      <w:color w:val="5C5C5C"/>
      <w:u w:val="none"/>
    </w:rPr>
  </w:style>
  <w:style w:type="character" w:styleId="25">
    <w:name w:val="Emphasis"/>
    <w:basedOn w:val="22"/>
    <w:qFormat/>
    <w:uiPriority w:val="0"/>
    <w:rPr>
      <w:b/>
      <w:bCs/>
    </w:rPr>
  </w:style>
  <w:style w:type="character" w:styleId="26">
    <w:name w:val="HTML Definition"/>
    <w:basedOn w:val="22"/>
    <w:qFormat/>
    <w:uiPriority w:val="0"/>
  </w:style>
  <w:style w:type="character" w:styleId="27">
    <w:name w:val="HTML Typewriter"/>
    <w:basedOn w:val="22"/>
    <w:qFormat/>
    <w:uiPriority w:val="0"/>
    <w:rPr>
      <w:rFonts w:hint="default" w:ascii="monospace" w:hAnsi="monospace" w:eastAsia="monospace" w:cs="monospace"/>
      <w:sz w:val="20"/>
    </w:rPr>
  </w:style>
  <w:style w:type="character" w:styleId="28">
    <w:name w:val="HTML Acronym"/>
    <w:basedOn w:val="22"/>
    <w:qFormat/>
    <w:uiPriority w:val="0"/>
  </w:style>
  <w:style w:type="character" w:styleId="29">
    <w:name w:val="HTML Variable"/>
    <w:basedOn w:val="22"/>
    <w:qFormat/>
    <w:uiPriority w:val="0"/>
  </w:style>
  <w:style w:type="character" w:styleId="30">
    <w:name w:val="Hyperlink"/>
    <w:qFormat/>
    <w:uiPriority w:val="99"/>
    <w:rPr>
      <w:u w:val="single"/>
    </w:rPr>
  </w:style>
  <w:style w:type="character" w:styleId="31">
    <w:name w:val="HTML Code"/>
    <w:basedOn w:val="22"/>
    <w:qFormat/>
    <w:uiPriority w:val="0"/>
    <w:rPr>
      <w:rFonts w:hint="default" w:ascii="monospace" w:hAnsi="monospace" w:eastAsia="monospace" w:cs="monospace"/>
      <w:sz w:val="20"/>
    </w:rPr>
  </w:style>
  <w:style w:type="character" w:styleId="32">
    <w:name w:val="annotation reference"/>
    <w:basedOn w:val="22"/>
    <w:qFormat/>
    <w:uiPriority w:val="0"/>
    <w:rPr>
      <w:sz w:val="21"/>
      <w:szCs w:val="21"/>
    </w:rPr>
  </w:style>
  <w:style w:type="character" w:styleId="33">
    <w:name w:val="HTML Cite"/>
    <w:basedOn w:val="22"/>
    <w:qFormat/>
    <w:uiPriority w:val="0"/>
  </w:style>
  <w:style w:type="character" w:styleId="34">
    <w:name w:val="HTML Keyboard"/>
    <w:basedOn w:val="22"/>
    <w:qFormat/>
    <w:uiPriority w:val="0"/>
    <w:rPr>
      <w:rFonts w:ascii="monospace" w:hAnsi="monospace" w:eastAsia="monospace" w:cs="monospace"/>
      <w:sz w:val="20"/>
    </w:rPr>
  </w:style>
  <w:style w:type="character" w:styleId="35">
    <w:name w:val="HTML Sample"/>
    <w:basedOn w:val="22"/>
    <w:qFormat/>
    <w:uiPriority w:val="0"/>
    <w:rPr>
      <w:rFonts w:hint="default" w:ascii="monospace" w:hAnsi="monospace" w:eastAsia="monospace" w:cs="monospace"/>
    </w:rPr>
  </w:style>
  <w:style w:type="paragraph" w:customStyle="1" w:styleId="36">
    <w:name w:val="Default"/>
    <w:basedOn w:val="10"/>
    <w:next w:val="15"/>
    <w:qFormat/>
    <w:uiPriority w:val="0"/>
    <w:pPr>
      <w:autoSpaceDE w:val="0"/>
      <w:autoSpaceDN w:val="0"/>
      <w:adjustRightInd w:val="0"/>
    </w:pPr>
    <w:rPr>
      <w:rFonts w:ascii="Arial" w:hAnsi="Arial" w:cs="Arial"/>
      <w:color w:val="000000"/>
      <w:sz w:val="24"/>
      <w:szCs w:val="24"/>
      <w:lang w:val="en-US" w:eastAsia="zh-CN"/>
    </w:rPr>
  </w:style>
  <w:style w:type="paragraph" w:customStyle="1" w:styleId="37">
    <w:name w:val="首行缩进"/>
    <w:basedOn w:val="1"/>
    <w:qFormat/>
    <w:uiPriority w:val="0"/>
    <w:pPr>
      <w:spacing w:line="360" w:lineRule="auto"/>
      <w:ind w:firstLine="480" w:firstLineChars="200"/>
      <w:jc w:val="left"/>
    </w:pPr>
    <w:rPr>
      <w:rFonts w:ascii="宋体" w:hAnsi="宋体"/>
      <w:sz w:val="24"/>
    </w:rPr>
  </w:style>
  <w:style w:type="paragraph" w:customStyle="1" w:styleId="38">
    <w:name w:val="NormalIndent"/>
    <w:qFormat/>
    <w:uiPriority w:val="0"/>
    <w:pPr>
      <w:spacing w:line="360" w:lineRule="auto"/>
      <w:ind w:firstLine="480"/>
    </w:pPr>
    <w:rPr>
      <w:rFonts w:hint="eastAsia" w:ascii="Arial Unicode MS" w:hAnsi="Arial Unicode MS" w:eastAsia="Arial Unicode MS" w:cs="Arial Unicode MS"/>
      <w:color w:val="000000"/>
      <w:kern w:val="2"/>
      <w:sz w:val="24"/>
      <w:szCs w:val="24"/>
      <w:shd w:val="clear" w:color="auto" w:fill="00FF00"/>
      <w:lang w:val="zh-TW" w:eastAsia="zh-TW" w:bidi="ar-SA"/>
    </w:rPr>
  </w:style>
  <w:style w:type="paragraph" w:customStyle="1" w:styleId="39">
    <w:name w:val="PlainText"/>
    <w:qFormat/>
    <w:uiPriority w:val="0"/>
    <w:pPr>
      <w:jc w:val="both"/>
    </w:pPr>
    <w:rPr>
      <w:rFonts w:ascii="宋体" w:hAnsi="宋体" w:eastAsia="宋体" w:cs="宋体"/>
      <w:color w:val="000000"/>
      <w:kern w:val="2"/>
      <w:sz w:val="21"/>
      <w:szCs w:val="21"/>
      <w:lang w:val="en-US" w:eastAsia="zh-CN" w:bidi="ar-SA"/>
    </w:rPr>
  </w:style>
  <w:style w:type="paragraph" w:customStyle="1" w:styleId="40">
    <w:name w:val="样式 10 磅"/>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w:qFormat/>
    <w:uiPriority w:val="0"/>
    <w:pPr>
      <w:widowControl w:val="0"/>
      <w:shd w:val="clear" w:color="auto" w:fill="FFFFFF"/>
      <w:snapToGrid w:val="0"/>
      <w:spacing w:line="360" w:lineRule="auto"/>
      <w:jc w:val="both"/>
    </w:pPr>
    <w:rPr>
      <w:rFonts w:ascii="宋体" w:hAnsi="宋体" w:eastAsia="宋体" w:cs="Times New Roman"/>
      <w:kern w:val="2"/>
      <w:sz w:val="21"/>
      <w:szCs w:val="21"/>
      <w:lang w:val="en-US" w:eastAsia="zh-CN" w:bidi="ar-SA"/>
    </w:rPr>
  </w:style>
  <w:style w:type="paragraph" w:customStyle="1" w:styleId="42">
    <w:name w:val="Table Text"/>
    <w:basedOn w:val="1"/>
    <w:semiHidden/>
    <w:qFormat/>
    <w:uiPriority w:val="0"/>
    <w:rPr>
      <w:rFonts w:ascii="宋体" w:hAnsi="宋体" w:eastAsia="宋体" w:cs="宋体"/>
      <w:sz w:val="24"/>
      <w:szCs w:val="24"/>
      <w:lang w:val="en-US" w:eastAsia="en-US"/>
    </w:rPr>
  </w:style>
  <w:style w:type="paragraph" w:customStyle="1" w:styleId="43">
    <w:name w:val="正文缩进1"/>
    <w:basedOn w:val="1"/>
    <w:qFormat/>
    <w:uiPriority w:val="0"/>
    <w:pPr>
      <w:widowControl w:val="0"/>
      <w:autoSpaceDE w:val="0"/>
      <w:autoSpaceDN w:val="0"/>
      <w:adjustRightInd w:val="0"/>
      <w:ind w:firstLine="420"/>
      <w:jc w:val="left"/>
    </w:pPr>
    <w:rPr>
      <w:rFonts w:hint="default" w:ascii="宋体" w:hAnsi="Times New Roman" w:eastAsia="宋体" w:cs="Times New Roman"/>
      <w:color w:val="auto"/>
      <w:kern w:val="0"/>
      <w:sz w:val="24"/>
      <w:szCs w:val="20"/>
    </w:rPr>
  </w:style>
  <w:style w:type="paragraph" w:customStyle="1" w:styleId="44">
    <w:name w:val="索引 11"/>
    <w:basedOn w:val="1"/>
    <w:next w:val="1"/>
    <w:qFormat/>
    <w:uiPriority w:val="0"/>
    <w:pPr>
      <w:widowControl w:val="0"/>
      <w:spacing w:line="360" w:lineRule="auto"/>
    </w:pPr>
    <w:rPr>
      <w:rFonts w:hint="default" w:ascii="仿宋_GB2312" w:hAnsi="Times New Roman" w:eastAsia="仿宋_GB2312" w:cs="Times New Roman"/>
      <w:color w:val="auto"/>
      <w:sz w:val="24"/>
      <w:szCs w:val="20"/>
      <w:lang w:val="en-US" w:eastAsia="zh-CN"/>
    </w:rPr>
  </w:style>
  <w:style w:type="paragraph" w:customStyle="1" w:styleId="45">
    <w:name w:val="shsj2em2"/>
    <w:basedOn w:val="1"/>
    <w:qFormat/>
    <w:uiPriority w:val="0"/>
    <w:pPr>
      <w:spacing w:line="600" w:lineRule="atLeast"/>
      <w:ind w:firstLine="480"/>
      <w:jc w:val="left"/>
    </w:pPr>
    <w:rPr>
      <w:rFonts w:hint="default" w:ascii="微软雅黑" w:hAnsi="微软雅黑" w:eastAsia="微软雅黑" w:cs="宋体"/>
      <w:kern w:val="0"/>
      <w:lang w:val="en-US" w:eastAsia="zh-CN"/>
    </w:rPr>
  </w:style>
  <w:style w:type="paragraph" w:customStyle="1" w:styleId="46">
    <w:name w:val="页眉与页脚"/>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47">
    <w:name w:val="Char Char10 Char Char Char Char"/>
    <w:basedOn w:val="1"/>
    <w:next w:val="48"/>
    <w:qFormat/>
    <w:uiPriority w:val="0"/>
    <w:rPr>
      <w:rFonts w:ascii="Calibri" w:hAnsi="Calibri"/>
      <w:kern w:val="0"/>
    </w:rPr>
  </w:style>
  <w:style w:type="paragraph" w:customStyle="1" w:styleId="48">
    <w:name w:val="xl87"/>
    <w:basedOn w:val="1"/>
    <w:next w:val="49"/>
    <w:qFormat/>
    <w:uiPriority w:val="0"/>
    <w:pPr>
      <w:pBdr>
        <w:top w:val="single" w:color="auto" w:sz="4" w:space="0"/>
        <w:left w:val="double" w:color="auto" w:sz="6" w:space="0"/>
        <w:bottom w:val="double" w:color="auto" w:sz="6"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9">
    <w:name w:val="xl72"/>
    <w:basedOn w:val="1"/>
    <w:next w:val="1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character" w:customStyle="1" w:styleId="50">
    <w:name w:val="hover1"/>
    <w:basedOn w:val="22"/>
    <w:qFormat/>
    <w:uiPriority w:val="0"/>
  </w:style>
  <w:style w:type="character" w:customStyle="1" w:styleId="51">
    <w:name w:val="hover2"/>
    <w:basedOn w:val="22"/>
    <w:qFormat/>
    <w:uiPriority w:val="0"/>
    <w:rPr>
      <w:color w:val="2590EB"/>
    </w:rPr>
  </w:style>
  <w:style w:type="character" w:customStyle="1" w:styleId="52">
    <w:name w:val="hover3"/>
    <w:basedOn w:val="22"/>
    <w:qFormat/>
    <w:uiPriority w:val="0"/>
    <w:rPr>
      <w:color w:val="2590EB"/>
    </w:rPr>
  </w:style>
  <w:style w:type="character" w:customStyle="1" w:styleId="53">
    <w:name w:val="hover4"/>
    <w:basedOn w:val="22"/>
    <w:qFormat/>
    <w:uiPriority w:val="0"/>
    <w:rPr>
      <w:color w:val="2590EB"/>
      <w:shd w:val="clear" w:color="auto" w:fill="E9F4FD"/>
    </w:rPr>
  </w:style>
  <w:style w:type="character" w:customStyle="1" w:styleId="54">
    <w:name w:val="批注文字 字符"/>
    <w:link w:val="7"/>
    <w:qFormat/>
    <w:uiPriority w:val="0"/>
    <w:rPr>
      <w:rFonts w:ascii="Arial Unicode MS" w:hAnsi="Arial Unicode MS" w:eastAsia="Arial Unicode MS" w:cs="Arial Unicode MS"/>
      <w:color w:val="000000"/>
      <w:kern w:val="2"/>
      <w:sz w:val="21"/>
      <w:szCs w:val="21"/>
      <w:lang w:val="zh-TW" w:eastAsia="zh-TW"/>
    </w:rPr>
  </w:style>
  <w:style w:type="character" w:customStyle="1" w:styleId="55">
    <w:name w:val="批注主题 字符"/>
    <w:basedOn w:val="54"/>
    <w:link w:val="17"/>
    <w:qFormat/>
    <w:uiPriority w:val="0"/>
    <w:rPr>
      <w:rFonts w:ascii="Arial Unicode MS" w:hAnsi="Arial Unicode MS" w:eastAsia="Arial Unicode MS" w:cs="Arial Unicode MS"/>
      <w:b/>
      <w:bCs/>
      <w:color w:val="000000"/>
      <w:kern w:val="2"/>
      <w:sz w:val="21"/>
      <w:szCs w:val="21"/>
      <w:lang w:val="zh-TW" w:eastAsia="zh-TW"/>
    </w:rPr>
  </w:style>
  <w:style w:type="character" w:customStyle="1" w:styleId="56">
    <w:name w:val="Unresolved Mention"/>
    <w:basedOn w:val="2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92</Pages>
  <Words>2229</Words>
  <Characters>2591</Characters>
  <Lines>320</Lines>
  <Paragraphs>90</Paragraphs>
  <TotalTime>38</TotalTime>
  <ScaleCrop>false</ScaleCrop>
  <LinksUpToDate>false</LinksUpToDate>
  <CharactersWithSpaces>2657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2025-12-31T07:22:00Z</dcterms:created>
  <dc:creator>佳佳</dc:creator>
  <cp:lastModifiedBy>37506</cp:lastModifiedBy>
  <dcterms:modified xsi:type="dcterms:W3CDTF">2026-09-21T02:13:23Z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8EEB63BFFB654B818DF374A95480E25E_13</vt:lpwstr>
  </property>
  <property fmtid="{D5CDD505-2E9C-101B-9397-08002B2CF9AE}" pid="4" name="KSOTemplateDocerSaveRecord">
    <vt:lpwstr>eyJoZGlkIjoiNzE5YjI5YzY2MzhhNzA5NTU4MTEwZDg3ZDljNTU0MzciLCJ1c2VySWQiOiIzNDk0NzYxNTcifQ==</vt:lpwstr>
  </property>
</Properties>
</file>