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8B223">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河南医药大学新实验教学楼购置教学实验台等设备项目变更内容对照表</w:t>
      </w:r>
    </w:p>
    <w:p w14:paraId="218B3C83">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（项目编号：豫财招标采购-2026-172）</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3"/>
        <w:gridCol w:w="3495"/>
        <w:gridCol w:w="4618"/>
        <w:gridCol w:w="4538"/>
      </w:tblGrid>
      <w:tr w14:paraId="01714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dxa"/>
            <w:noWrap w:val="0"/>
            <w:vAlign w:val="top"/>
          </w:tcPr>
          <w:p w14:paraId="071D8133">
            <w:pPr>
              <w:keepNext w:val="0"/>
              <w:keepLines w:val="0"/>
              <w:widowControl w:val="0"/>
              <w:suppressLineNumbers w:val="0"/>
              <w:spacing w:before="0" w:beforeAutospacing="0" w:after="0" w:afterAutospacing="0"/>
              <w:ind w:left="0" w:leftChars="0" w:right="0" w:rightChars="0"/>
              <w:jc w:val="center"/>
              <w:rPr>
                <w:rFonts w:hint="eastAsia" w:eastAsia="宋体"/>
                <w:highlight w:val="none"/>
                <w:vertAlign w:val="baseline"/>
                <w:lang w:eastAsia="zh-CN"/>
              </w:rPr>
            </w:pPr>
            <w:bookmarkStart w:id="0" w:name="_GoBack"/>
            <w:r>
              <w:rPr>
                <w:rFonts w:hint="eastAsia" w:ascii="黑体" w:hAnsi="宋体" w:eastAsia="黑体" w:cs="黑体"/>
                <w:kern w:val="2"/>
                <w:sz w:val="28"/>
                <w:szCs w:val="28"/>
                <w:highlight w:val="none"/>
                <w:lang w:val="en-US" w:eastAsia="zh-CN" w:bidi="ar"/>
              </w:rPr>
              <w:t>序号</w:t>
            </w:r>
          </w:p>
        </w:tc>
        <w:tc>
          <w:tcPr>
            <w:tcW w:w="3495" w:type="dxa"/>
            <w:noWrap w:val="0"/>
            <w:vAlign w:val="center"/>
          </w:tcPr>
          <w:p w14:paraId="7C39B41C">
            <w:pPr>
              <w:keepNext w:val="0"/>
              <w:keepLines w:val="0"/>
              <w:widowControl w:val="0"/>
              <w:suppressLineNumbers w:val="0"/>
              <w:spacing w:before="0" w:beforeAutospacing="0" w:after="0" w:afterAutospacing="0"/>
              <w:ind w:left="0" w:leftChars="0" w:right="0" w:rightChars="0"/>
              <w:jc w:val="center"/>
              <w:rPr>
                <w:rFonts w:hint="eastAsia" w:eastAsia="宋体"/>
                <w:highlight w:val="none"/>
                <w:vertAlign w:val="baseline"/>
                <w:lang w:eastAsia="zh-CN"/>
              </w:rPr>
            </w:pPr>
            <w:r>
              <w:rPr>
                <w:rFonts w:hint="eastAsia" w:ascii="黑体" w:hAnsi="宋体" w:eastAsia="黑体" w:cs="黑体"/>
                <w:kern w:val="2"/>
                <w:sz w:val="28"/>
                <w:szCs w:val="28"/>
                <w:highlight w:val="none"/>
                <w:lang w:val="en-US" w:eastAsia="zh-CN" w:bidi="ar"/>
              </w:rPr>
              <w:t>章节位置</w:t>
            </w:r>
          </w:p>
        </w:tc>
        <w:tc>
          <w:tcPr>
            <w:tcW w:w="4618" w:type="dxa"/>
            <w:noWrap w:val="0"/>
            <w:vAlign w:val="center"/>
          </w:tcPr>
          <w:p w14:paraId="612AFA1D">
            <w:pPr>
              <w:keepNext w:val="0"/>
              <w:keepLines w:val="0"/>
              <w:widowControl w:val="0"/>
              <w:suppressLineNumbers w:val="0"/>
              <w:spacing w:before="0" w:beforeAutospacing="0" w:after="0" w:afterAutospacing="0"/>
              <w:ind w:left="0" w:leftChars="0" w:right="0" w:rightChars="0"/>
              <w:jc w:val="center"/>
              <w:rPr>
                <w:rFonts w:hint="eastAsia" w:eastAsia="宋体"/>
                <w:highlight w:val="none"/>
                <w:vertAlign w:val="baseline"/>
                <w:lang w:eastAsia="zh-CN"/>
              </w:rPr>
            </w:pPr>
            <w:r>
              <w:rPr>
                <w:rFonts w:hint="eastAsia" w:ascii="黑体" w:hAnsi="宋体" w:eastAsia="黑体" w:cs="黑体"/>
                <w:kern w:val="2"/>
                <w:sz w:val="28"/>
                <w:szCs w:val="28"/>
                <w:highlight w:val="none"/>
                <w:lang w:val="en-US" w:eastAsia="zh-CN" w:bidi="ar"/>
              </w:rPr>
              <w:t>原采购信息内容</w:t>
            </w:r>
          </w:p>
        </w:tc>
        <w:tc>
          <w:tcPr>
            <w:tcW w:w="4538" w:type="dxa"/>
            <w:noWrap w:val="0"/>
            <w:vAlign w:val="center"/>
          </w:tcPr>
          <w:p w14:paraId="26CD710B">
            <w:pPr>
              <w:keepNext w:val="0"/>
              <w:keepLines w:val="0"/>
              <w:widowControl w:val="0"/>
              <w:suppressLineNumbers w:val="0"/>
              <w:spacing w:before="0" w:beforeAutospacing="0" w:after="0" w:afterAutospacing="0"/>
              <w:ind w:left="0" w:leftChars="0" w:right="0" w:rightChars="0"/>
              <w:jc w:val="center"/>
              <w:rPr>
                <w:rFonts w:hint="eastAsia" w:eastAsia="宋体"/>
                <w:highlight w:val="none"/>
                <w:vertAlign w:val="baseline"/>
                <w:lang w:eastAsia="zh-CN"/>
              </w:rPr>
            </w:pPr>
            <w:r>
              <w:rPr>
                <w:rFonts w:hint="eastAsia" w:ascii="黑体" w:hAnsi="宋体" w:eastAsia="黑体" w:cs="黑体"/>
                <w:kern w:val="2"/>
                <w:sz w:val="28"/>
                <w:szCs w:val="28"/>
                <w:highlight w:val="none"/>
                <w:lang w:val="en-US" w:eastAsia="zh-CN" w:bidi="ar"/>
              </w:rPr>
              <w:t>变更后</w:t>
            </w:r>
          </w:p>
        </w:tc>
      </w:tr>
      <w:tr w14:paraId="2143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dxa"/>
            <w:noWrap w:val="0"/>
            <w:vAlign w:val="center"/>
          </w:tcPr>
          <w:p w14:paraId="0FCA2B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1</w:t>
            </w:r>
          </w:p>
        </w:tc>
        <w:tc>
          <w:tcPr>
            <w:tcW w:w="3495" w:type="dxa"/>
            <w:noWrap w:val="0"/>
            <w:vAlign w:val="center"/>
          </w:tcPr>
          <w:p w14:paraId="646DF6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第二章 投标人须知前附表 50.1 付款方法和条件</w:t>
            </w:r>
          </w:p>
        </w:tc>
        <w:tc>
          <w:tcPr>
            <w:tcW w:w="4618" w:type="dxa"/>
            <w:noWrap w:val="0"/>
            <w:vAlign w:val="center"/>
          </w:tcPr>
          <w:p w14:paraId="40BF94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货物（设备）到达合同约定的交货地点并安装完毕后，采购人向中标人支付总合同金额的40%，验收合格付至总合同金额的100%。</w:t>
            </w:r>
          </w:p>
        </w:tc>
        <w:tc>
          <w:tcPr>
            <w:tcW w:w="4538" w:type="dxa"/>
            <w:noWrap w:val="0"/>
            <w:vAlign w:val="center"/>
          </w:tcPr>
          <w:p w14:paraId="530821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合同签订完毕由中标人提供与预付款同等金额的银行保函后（保函时限不少于6个月），支付中标价30%的预付款。货物（设备）到达合同约定的交货地点并安装调试完毕，验收合格后支付剩余合同款项。（并由中标人向招标人提出书面付款申请并开具符合规范要求的税务专用发票）。</w:t>
            </w:r>
          </w:p>
        </w:tc>
      </w:tr>
      <w:tr w14:paraId="6830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dxa"/>
            <w:noWrap w:val="0"/>
            <w:vAlign w:val="center"/>
          </w:tcPr>
          <w:p w14:paraId="6297F8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2</w:t>
            </w:r>
          </w:p>
        </w:tc>
        <w:tc>
          <w:tcPr>
            <w:tcW w:w="3495" w:type="dxa"/>
            <w:noWrap w:val="0"/>
            <w:vAlign w:val="center"/>
          </w:tcPr>
          <w:p w14:paraId="695BE6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第六章 项目需求及技术要求 二、技术参数 中央台1</w:t>
            </w:r>
          </w:p>
        </w:tc>
        <w:tc>
          <w:tcPr>
            <w:tcW w:w="4618" w:type="dxa"/>
            <w:noWrap w:val="0"/>
            <w:vAlign w:val="center"/>
          </w:tcPr>
          <w:p w14:paraId="473CEE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二、台面 ▲3.台面甲醛释放量：符合 GB/T 39600-2021《人造板及其制品甲醛释放量分级》标准检测，满足E0级相关技术要求，检验结果≤0.005mg/m³；证明文件：投标人提供具有CMA（检验检测机构认证）标志的检测报告；</w:t>
            </w:r>
          </w:p>
        </w:tc>
        <w:tc>
          <w:tcPr>
            <w:tcW w:w="4538" w:type="dxa"/>
            <w:noWrap w:val="0"/>
            <w:vAlign w:val="center"/>
          </w:tcPr>
          <w:p w14:paraId="39BF5F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二、台面 ▲3.台面甲醛释放量：符合 GB/T 39600-2021《人造板及其制品甲醛释放量分级》标准检测，满足E0级相关技术要求，检验结果≤0.005mg/m³；</w:t>
            </w:r>
          </w:p>
        </w:tc>
      </w:tr>
      <w:tr w14:paraId="639C9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dxa"/>
            <w:noWrap w:val="0"/>
            <w:vAlign w:val="center"/>
          </w:tcPr>
          <w:p w14:paraId="58F07C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3</w:t>
            </w:r>
          </w:p>
        </w:tc>
        <w:tc>
          <w:tcPr>
            <w:tcW w:w="3495" w:type="dxa"/>
            <w:noWrap w:val="0"/>
            <w:vAlign w:val="center"/>
          </w:tcPr>
          <w:p w14:paraId="4D778C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第六章 项目需求及技术要求 二、技术参数 中央台1</w:t>
            </w:r>
          </w:p>
        </w:tc>
        <w:tc>
          <w:tcPr>
            <w:tcW w:w="4618" w:type="dxa"/>
            <w:noWrap w:val="0"/>
            <w:vAlign w:val="center"/>
          </w:tcPr>
          <w:p w14:paraId="535834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七、304不锈钢超静音三节阻尼走珠轨。</w:t>
            </w:r>
          </w:p>
          <w:p w14:paraId="7458F7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▲9.符合 QB/T 2454-2013《家具五金抽屉导轨》的标准，耐久性(50000次)检测，证明文件：投标人提供具有CMA（检验检测机构认证）标志的检测报告</w:t>
            </w:r>
          </w:p>
        </w:tc>
        <w:tc>
          <w:tcPr>
            <w:tcW w:w="4538" w:type="dxa"/>
            <w:noWrap w:val="0"/>
            <w:vAlign w:val="center"/>
          </w:tcPr>
          <w:p w14:paraId="73BBEE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七、304不锈钢超静音三节阻尼走珠轨。；</w:t>
            </w:r>
          </w:p>
          <w:p w14:paraId="30CF1F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▲9.符合 QB/T 2454-2013《家具五金抽屉导轨》的标准，耐久性(50000次)检测；</w:t>
            </w:r>
          </w:p>
        </w:tc>
      </w:tr>
      <w:tr w14:paraId="5414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dxa"/>
            <w:noWrap w:val="0"/>
            <w:vAlign w:val="center"/>
          </w:tcPr>
          <w:p w14:paraId="5A2876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4</w:t>
            </w:r>
          </w:p>
        </w:tc>
        <w:tc>
          <w:tcPr>
            <w:tcW w:w="3495" w:type="dxa"/>
            <w:noWrap w:val="0"/>
            <w:vAlign w:val="center"/>
          </w:tcPr>
          <w:p w14:paraId="2DA06E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第六章 项目需求及技术要求 二、技术参数</w:t>
            </w:r>
          </w:p>
        </w:tc>
        <w:tc>
          <w:tcPr>
            <w:tcW w:w="4618" w:type="dxa"/>
            <w:noWrap w:val="0"/>
            <w:vAlign w:val="center"/>
          </w:tcPr>
          <w:p w14:paraId="05C6D1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注：所有标的物的安装过程中均需包含如下内容：</w:t>
            </w:r>
          </w:p>
          <w:p w14:paraId="757199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1.给水：报价需包含从现场附近预留的给水管道接到水池或试验台处管材管件的采购及安装；报价需包含有水部位的水龙头的采购及安装；</w:t>
            </w:r>
          </w:p>
          <w:p w14:paraId="7E5719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2.排水：报价需包含从水池或试验台水槽处接到附近预留排水位置的管材管件的采购及安装，并做好密封处理；</w:t>
            </w:r>
          </w:p>
          <w:p w14:paraId="7C3614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w:t>
            </w:r>
          </w:p>
          <w:p w14:paraId="20EC85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5.电气：报价需包含通风橱至楼顶风机所需控制线的采购、安装及调试；报价需包含所有用电设备至现场预留插座或电缆电线之间的所需材料的采购、安装及调试（如电线、电缆、桥架、插座等）”</w:t>
            </w:r>
          </w:p>
        </w:tc>
        <w:tc>
          <w:tcPr>
            <w:tcW w:w="4538" w:type="dxa"/>
            <w:noWrap w:val="0"/>
            <w:vAlign w:val="center"/>
          </w:tcPr>
          <w:p w14:paraId="5A625C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注：所有标的物的安装过程中均需包含如下内容：</w:t>
            </w:r>
          </w:p>
          <w:p w14:paraId="565644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1.给水：报价需包含从现场设备或试验台附近预留的给水管道接到水池或试验台处管材管件的采购及安装；报价需包含有水部位的水龙头的采购及安装；</w:t>
            </w:r>
          </w:p>
          <w:p w14:paraId="2A81FC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2.排水：报价需包含从水池或试验台水槽处接到现场设备或试验台附近预留排水位置的管材管件的采购及安装，并做好密封处理；</w:t>
            </w:r>
          </w:p>
          <w:p w14:paraId="2089E5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w:t>
            </w:r>
          </w:p>
          <w:p w14:paraId="607811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5.电气：报价需包含通风橱至楼顶风机所需控制线的采购、安装及调试；报价需包含所有用电设备至现场预留插座或电缆电线之间的所需材料的采购、安装及调试（如电线、电缆、桥架、插座等），所有线路采用铜芯导线，应满足相应规范对燃烧性能、产烟毒性、燃烧滴落物/微粒等级等要求，电缆电线穿钢管或沿桥架敷设。</w:t>
            </w:r>
          </w:p>
        </w:tc>
      </w:tr>
      <w:tr w14:paraId="17A97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dxa"/>
            <w:noWrap w:val="0"/>
            <w:vAlign w:val="center"/>
          </w:tcPr>
          <w:p w14:paraId="2E107A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5</w:t>
            </w:r>
          </w:p>
        </w:tc>
        <w:tc>
          <w:tcPr>
            <w:tcW w:w="3495" w:type="dxa"/>
            <w:noWrap w:val="0"/>
            <w:vAlign w:val="center"/>
          </w:tcPr>
          <w:p w14:paraId="2B68E5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第六章 项目需求及技术要求 四、其他要求</w:t>
            </w:r>
          </w:p>
        </w:tc>
        <w:tc>
          <w:tcPr>
            <w:tcW w:w="4618" w:type="dxa"/>
            <w:noWrap w:val="0"/>
            <w:vAlign w:val="center"/>
          </w:tcPr>
          <w:p w14:paraId="10B940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p>
        </w:tc>
        <w:tc>
          <w:tcPr>
            <w:tcW w:w="4538" w:type="dxa"/>
            <w:noWrap w:val="0"/>
            <w:vAlign w:val="center"/>
          </w:tcPr>
          <w:p w14:paraId="0CBF20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新增：“5.请认真填写主要零部件一览表，格式见第五章，该表只作为参考，不作为评审依据。”</w:t>
            </w:r>
          </w:p>
        </w:tc>
      </w:tr>
      <w:tr w14:paraId="2025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dxa"/>
            <w:noWrap w:val="0"/>
            <w:vAlign w:val="center"/>
          </w:tcPr>
          <w:p w14:paraId="3A3629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6</w:t>
            </w:r>
          </w:p>
        </w:tc>
        <w:tc>
          <w:tcPr>
            <w:tcW w:w="3495" w:type="dxa"/>
            <w:noWrap w:val="0"/>
            <w:vAlign w:val="center"/>
          </w:tcPr>
          <w:p w14:paraId="44BAC9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第六章 项目需求及技术要求 一、采购需求清单</w:t>
            </w:r>
          </w:p>
        </w:tc>
        <w:tc>
          <w:tcPr>
            <w:tcW w:w="4618" w:type="dxa"/>
            <w:noWrap w:val="0"/>
            <w:vAlign w:val="center"/>
          </w:tcPr>
          <w:p w14:paraId="08C78F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备注内容</w:t>
            </w:r>
          </w:p>
        </w:tc>
        <w:tc>
          <w:tcPr>
            <w:tcW w:w="4538" w:type="dxa"/>
            <w:noWrap w:val="0"/>
            <w:vAlign w:val="center"/>
          </w:tcPr>
          <w:p w14:paraId="5440D2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eastAsia" w:ascii="仿宋_GB2312" w:hAnsi="仿宋_GB2312" w:eastAsia="仿宋_GB2312" w:cs="仿宋_GB2312"/>
                <w:sz w:val="32"/>
                <w:szCs w:val="32"/>
                <w:highlight w:val="none"/>
                <w:vertAlign w:val="baseline"/>
                <w:lang w:eastAsia="zh-CN"/>
              </w:rPr>
            </w:pPr>
            <w:r>
              <w:rPr>
                <w:rFonts w:hint="eastAsia" w:ascii="仿宋_GB2312" w:hAnsi="仿宋_GB2312" w:eastAsia="仿宋_GB2312" w:cs="仿宋_GB2312"/>
                <w:sz w:val="32"/>
                <w:szCs w:val="32"/>
                <w:highlight w:val="none"/>
                <w:vertAlign w:val="baseline"/>
                <w:lang w:eastAsia="zh-CN"/>
              </w:rPr>
              <w:t>表格中备注内容不再单独备注，在表格后统一备注为“注：水嘴为强制节水产品。所投产品包含水嘴的，投标文件中必须提供与产品适用政府采购政策情况表（节能、环保）中所投产品规格型号一致的节水产品认证证书，否则投标无效。”</w:t>
            </w:r>
          </w:p>
        </w:tc>
      </w:tr>
      <w:tr w14:paraId="351F2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dxa"/>
            <w:noWrap w:val="0"/>
            <w:vAlign w:val="center"/>
          </w:tcPr>
          <w:p w14:paraId="718207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7</w:t>
            </w:r>
          </w:p>
        </w:tc>
        <w:tc>
          <w:tcPr>
            <w:tcW w:w="3495" w:type="dxa"/>
            <w:noWrap w:val="0"/>
            <w:vAlign w:val="center"/>
          </w:tcPr>
          <w:p w14:paraId="311B13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eastAsia="zh-CN"/>
              </w:rPr>
              <w:t>第六章 项目需求及技术要求</w:t>
            </w:r>
            <w:r>
              <w:rPr>
                <w:rFonts w:hint="eastAsia" w:ascii="仿宋_GB2312" w:hAnsi="仿宋_GB2312" w:eastAsia="仿宋_GB2312" w:cs="仿宋_GB2312"/>
                <w:sz w:val="32"/>
                <w:szCs w:val="32"/>
                <w:highlight w:val="none"/>
                <w:vertAlign w:val="baseline"/>
                <w:lang w:val="en-US" w:eastAsia="zh-CN"/>
              </w:rPr>
              <w:t xml:space="preserve"> 二、技术参数 9-11 水池11</w:t>
            </w:r>
          </w:p>
        </w:tc>
        <w:tc>
          <w:tcPr>
            <w:tcW w:w="4618" w:type="dxa"/>
            <w:noWrap w:val="0"/>
            <w:vAlign w:val="center"/>
          </w:tcPr>
          <w:p w14:paraId="79FA2D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eastAsia="zh-CN"/>
              </w:rPr>
              <w:t>参数</w:t>
            </w:r>
            <w:r>
              <w:rPr>
                <w:rFonts w:hint="eastAsia" w:ascii="仿宋_GB2312" w:hAnsi="仿宋_GB2312" w:eastAsia="仿宋_GB2312" w:cs="仿宋_GB2312"/>
                <w:sz w:val="32"/>
                <w:szCs w:val="32"/>
                <w:highlight w:val="none"/>
                <w:vertAlign w:val="baseline"/>
                <w:lang w:val="en-US" w:eastAsia="zh-CN"/>
              </w:rPr>
              <w:t>223、224</w:t>
            </w:r>
          </w:p>
        </w:tc>
        <w:tc>
          <w:tcPr>
            <w:tcW w:w="4538" w:type="dxa"/>
            <w:noWrap w:val="0"/>
            <w:vAlign w:val="center"/>
          </w:tcPr>
          <w:p w14:paraId="304BE7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eastAsia="zh-CN"/>
              </w:rPr>
              <w:t>原参数</w:t>
            </w:r>
            <w:r>
              <w:rPr>
                <w:rFonts w:hint="eastAsia" w:ascii="仿宋_GB2312" w:hAnsi="仿宋_GB2312" w:eastAsia="仿宋_GB2312" w:cs="仿宋_GB2312"/>
                <w:sz w:val="32"/>
                <w:szCs w:val="32"/>
                <w:highlight w:val="none"/>
                <w:vertAlign w:val="baseline"/>
                <w:lang w:val="en-US" w:eastAsia="zh-CN"/>
              </w:rPr>
              <w:t>223、224合并为1条</w:t>
            </w:r>
          </w:p>
        </w:tc>
      </w:tr>
      <w:tr w14:paraId="02B52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dxa"/>
            <w:noWrap w:val="0"/>
            <w:vAlign w:val="center"/>
          </w:tcPr>
          <w:p w14:paraId="3EB053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8</w:t>
            </w:r>
          </w:p>
        </w:tc>
        <w:tc>
          <w:tcPr>
            <w:tcW w:w="3495" w:type="dxa"/>
            <w:noWrap w:val="0"/>
            <w:vAlign w:val="center"/>
          </w:tcPr>
          <w:p w14:paraId="5459BD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eastAsia="zh-CN"/>
              </w:rPr>
              <w:t>第六章 项目需求及技术要求</w:t>
            </w:r>
            <w:r>
              <w:rPr>
                <w:rFonts w:hint="eastAsia" w:ascii="仿宋_GB2312" w:hAnsi="仿宋_GB2312" w:eastAsia="仿宋_GB2312" w:cs="仿宋_GB2312"/>
                <w:sz w:val="32"/>
                <w:szCs w:val="32"/>
                <w:highlight w:val="none"/>
                <w:vertAlign w:val="baseline"/>
                <w:lang w:val="en-US" w:eastAsia="zh-CN"/>
              </w:rPr>
              <w:t xml:space="preserve"> 二、技术参数 20 单人位电脑桌</w:t>
            </w:r>
          </w:p>
        </w:tc>
        <w:tc>
          <w:tcPr>
            <w:tcW w:w="4618" w:type="dxa"/>
            <w:noWrap w:val="0"/>
            <w:vAlign w:val="center"/>
          </w:tcPr>
          <w:p w14:paraId="717DFA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eastAsia="zh-CN"/>
              </w:rPr>
              <w:t>参数247、</w:t>
            </w:r>
            <w:r>
              <w:rPr>
                <w:rFonts w:hint="eastAsia" w:ascii="仿宋_GB2312" w:hAnsi="仿宋_GB2312" w:eastAsia="仿宋_GB2312" w:cs="仿宋_GB2312"/>
                <w:sz w:val="32"/>
                <w:szCs w:val="32"/>
                <w:highlight w:val="none"/>
                <w:vertAlign w:val="baseline"/>
                <w:lang w:val="en-US" w:eastAsia="zh-CN"/>
              </w:rPr>
              <w:t>248、249；参数250、251</w:t>
            </w:r>
          </w:p>
        </w:tc>
        <w:tc>
          <w:tcPr>
            <w:tcW w:w="4538" w:type="dxa"/>
            <w:noWrap w:val="0"/>
            <w:vAlign w:val="center"/>
          </w:tcPr>
          <w:p w14:paraId="625CC3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640" w:firstLineChars="200"/>
              <w:jc w:val="both"/>
              <w:textAlignment w:val="auto"/>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eastAsia="zh-CN"/>
              </w:rPr>
              <w:t>原参数247、248、249合并为</w:t>
            </w:r>
            <w:r>
              <w:rPr>
                <w:rFonts w:hint="eastAsia" w:ascii="仿宋_GB2312" w:hAnsi="仿宋_GB2312" w:eastAsia="仿宋_GB2312" w:cs="仿宋_GB2312"/>
                <w:sz w:val="32"/>
                <w:szCs w:val="32"/>
                <w:highlight w:val="none"/>
                <w:vertAlign w:val="baseline"/>
                <w:lang w:val="en-US" w:eastAsia="zh-CN"/>
              </w:rPr>
              <w:t>1条；原参数250、251合并为一条</w:t>
            </w:r>
          </w:p>
        </w:tc>
      </w:tr>
      <w:bookmarkEnd w:id="0"/>
    </w:tbl>
    <w:p w14:paraId="5E7371D3">
      <w:pPr>
        <w:jc w:val="right"/>
        <w:rPr>
          <w:rFonts w:hint="eastAsia" w:ascii="华文仿宋" w:hAnsi="华文仿宋" w:eastAsia="华文仿宋" w:cs="华文仿宋"/>
          <w:sz w:val="21"/>
          <w:szCs w:val="24"/>
          <w:lang w:val="en-US" w:eastAsia="zh-CN"/>
        </w:rPr>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微软雅黑">
    <w:altName w:val="黑体"/>
    <w:panose1 w:val="00000000000000000000"/>
    <w:charset w:val="00"/>
    <w:family w:val="auto"/>
    <w:pitch w:val="default"/>
    <w:sig w:usb0="00000000" w:usb1="00000000" w:usb2="00000000" w:usb3="00000000" w:csb0="00000000" w:csb1="00000000"/>
  </w:font>
  <w:font w:name="Tahoma">
    <w:altName w:val="Droid Sans"/>
    <w:panose1 w:val="00000000000000000000"/>
    <w:charset w:val="00"/>
    <w:family w:val="auto"/>
    <w:pitch w:val="default"/>
    <w:sig w:usb0="00000000" w:usb1="00000000" w:usb2="00000000" w:usb3="00000000" w:csb0="00000000" w:csb1="00000000"/>
  </w:font>
  <w:font w:name="Droid Sans">
    <w:panose1 w:val="020B0606030804020204"/>
    <w:charset w:val="00"/>
    <w:family w:val="auto"/>
    <w:pitch w:val="default"/>
    <w:sig w:usb0="E00002EF" w:usb1="4000205B" w:usb2="00000028"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CB09B2"/>
    <w:rsid w:val="12343D7A"/>
    <w:rsid w:val="19F782C9"/>
    <w:rsid w:val="37BE8926"/>
    <w:rsid w:val="3CEEFD94"/>
    <w:rsid w:val="3EAB0813"/>
    <w:rsid w:val="3EF5DACB"/>
    <w:rsid w:val="47FB4CA6"/>
    <w:rsid w:val="4F7FD24D"/>
    <w:rsid w:val="64DF9D39"/>
    <w:rsid w:val="6BBFB2EB"/>
    <w:rsid w:val="73FD4DA9"/>
    <w:rsid w:val="771DA2D1"/>
    <w:rsid w:val="774D01A9"/>
    <w:rsid w:val="797E490A"/>
    <w:rsid w:val="7B528F91"/>
    <w:rsid w:val="7CBEA8B3"/>
    <w:rsid w:val="7D265218"/>
    <w:rsid w:val="7DAF9770"/>
    <w:rsid w:val="97D4A7DF"/>
    <w:rsid w:val="997D0DAF"/>
    <w:rsid w:val="B6FEC43D"/>
    <w:rsid w:val="BDFE7442"/>
    <w:rsid w:val="BEBF06E0"/>
    <w:rsid w:val="BF6DEBB0"/>
    <w:rsid w:val="BFBAC71C"/>
    <w:rsid w:val="CB8D7521"/>
    <w:rsid w:val="CFFED4AA"/>
    <w:rsid w:val="DB6B2FDC"/>
    <w:rsid w:val="E73EE21D"/>
    <w:rsid w:val="EBA7F147"/>
    <w:rsid w:val="EF08B5F0"/>
    <w:rsid w:val="F5FBD3D9"/>
    <w:rsid w:val="F75FE098"/>
    <w:rsid w:val="F99A5272"/>
    <w:rsid w:val="FAAD51BE"/>
    <w:rsid w:val="FAB59B62"/>
    <w:rsid w:val="FEE71978"/>
    <w:rsid w:val="FEFB34D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1172</Words>
  <Characters>1285</Characters>
  <Lines>1</Lines>
  <Paragraphs>1</Paragraphs>
  <TotalTime>22</TotalTime>
  <ScaleCrop>false</ScaleCrop>
  <LinksUpToDate>false</LinksUpToDate>
  <CharactersWithSpaces>1308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huanghe</cp:lastModifiedBy>
  <dcterms:modified xsi:type="dcterms:W3CDTF">2026-11-06T16:04:30Z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9997E893C0A541A1A3B07E4731F276AE_13</vt:lpwstr>
  </property>
  <property fmtid="{D5CDD505-2E9C-101B-9397-08002B2CF9AE}" pid="4" name="KSOTemplateDocerSaveRecord">
    <vt:lpwstr>eyJoZGlkIjoiMWI1MTRiZmQ4YzU2ZTFmNWM0N2NlNjYzZDMwYjU5NDMiLCJ1c2VySWQiOiIzOTc2OTY2MzMifQ==</vt:lpwstr>
  </property>
</Properties>
</file>