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39F7">
      <w:pPr>
        <w:rPr>
          <w:rFonts w:hint="eastAsia"/>
          <w:lang w:eastAsia="zh-CN"/>
        </w:rPr>
      </w:pPr>
      <w:bookmarkStart w:id="0" w:name="_Toc247085669"/>
      <w:bookmarkStart w:id="1" w:name="_Toc12305"/>
      <w:bookmarkStart w:id="2" w:name="_Toc20948"/>
      <w:bookmarkStart w:id="3" w:name="_Toc8909"/>
      <w:bookmarkStart w:id="4" w:name="_Toc246996898"/>
      <w:bookmarkStart w:id="5" w:name="_Toc24932"/>
      <w:bookmarkStart w:id="6" w:name="_Toc296602400"/>
      <w:bookmarkStart w:id="7" w:name="_Toc179632527"/>
      <w:bookmarkStart w:id="8" w:name="_Toc144974479"/>
      <w:bookmarkStart w:id="9" w:name="_Toc152045511"/>
      <w:bookmarkStart w:id="10" w:name="_Toc152042287"/>
    </w:p>
    <w:p w14:paraId="1889F022">
      <w:pPr>
        <w:pStyle w:val="2"/>
        <w:rPr>
          <w:rFonts w:hint="eastAsia"/>
          <w:lang w:eastAsia="zh-CN"/>
        </w:rPr>
      </w:pPr>
    </w:p>
    <w:p w14:paraId="49A23987">
      <w:pPr>
        <w:pStyle w:val="2"/>
        <w:rPr>
          <w:rFonts w:hint="eastAsia"/>
          <w:lang w:eastAsia="zh-CN"/>
        </w:rPr>
      </w:pPr>
    </w:p>
    <w:p w14:paraId="4EE0CB7B">
      <w:pPr>
        <w:pStyle w:val="2"/>
        <w:ind w:left="0" w:leftChars="0" w:firstLine="0" w:firstLineChars="0"/>
        <w:jc w:val="center"/>
        <w:rPr>
          <w:rFonts w:hint="eastAsia" w:eastAsia="宋体"/>
          <w:sz w:val="32"/>
          <w:szCs w:val="32"/>
          <w:lang w:eastAsia="zh-CN"/>
        </w:rPr>
      </w:pPr>
      <w:r>
        <w:rPr>
          <w:rFonts w:hint="eastAsia" w:ascii="宋体" w:hAnsi="宋体" w:cs="宋体"/>
          <w:b/>
          <w:bCs/>
          <w:kern w:val="2"/>
          <w:sz w:val="44"/>
          <w:szCs w:val="44"/>
          <w:lang w:eastAsia="zh-CN"/>
        </w:rPr>
        <w:t>2025年高新区宁郭镇0.36万亩高标准农田新建项目</w:t>
      </w:r>
    </w:p>
    <w:p w14:paraId="2F80955D">
      <w:pPr>
        <w:pStyle w:val="2"/>
        <w:ind w:firstLine="960"/>
        <w:jc w:val="center"/>
        <w:rPr>
          <w:sz w:val="48"/>
          <w:szCs w:val="48"/>
        </w:rPr>
      </w:pPr>
    </w:p>
    <w:p w14:paraId="1CFD45B9">
      <w:pPr>
        <w:pStyle w:val="2"/>
      </w:pPr>
    </w:p>
    <w:p w14:paraId="47A058B7"/>
    <w:p w14:paraId="27E107D6">
      <w:pPr>
        <w:pStyle w:val="2"/>
      </w:pPr>
    </w:p>
    <w:p w14:paraId="59A32964">
      <w:pPr>
        <w:pStyle w:val="2"/>
      </w:pPr>
    </w:p>
    <w:p w14:paraId="49919B34">
      <w:pPr>
        <w:pStyle w:val="2"/>
      </w:pPr>
    </w:p>
    <w:p w14:paraId="2100D5BF">
      <w:pPr>
        <w:pStyle w:val="2"/>
      </w:pPr>
    </w:p>
    <w:p w14:paraId="4F2D6C5E">
      <w:pPr>
        <w:pStyle w:val="2"/>
      </w:pPr>
    </w:p>
    <w:p w14:paraId="220F4DD3">
      <w:pPr>
        <w:pStyle w:val="2"/>
      </w:pPr>
    </w:p>
    <w:p w14:paraId="479D991A">
      <w:pPr>
        <w:pStyle w:val="2"/>
      </w:pPr>
    </w:p>
    <w:p w14:paraId="2A589908">
      <w:pPr>
        <w:pStyle w:val="2"/>
      </w:pPr>
    </w:p>
    <w:p w14:paraId="619F7035">
      <w:pPr>
        <w:pStyle w:val="2"/>
      </w:pPr>
    </w:p>
    <w:p w14:paraId="722066D8">
      <w:pPr>
        <w:pStyle w:val="2"/>
      </w:pPr>
    </w:p>
    <w:p w14:paraId="0FF94AAF">
      <w:pPr>
        <w:pStyle w:val="2"/>
      </w:pPr>
    </w:p>
    <w:p w14:paraId="3007B80D">
      <w:pPr>
        <w:pStyle w:val="2"/>
      </w:pPr>
    </w:p>
    <w:p w14:paraId="5109F450">
      <w:pPr>
        <w:spacing w:line="360" w:lineRule="auto"/>
        <w:jc w:val="center"/>
        <w:rPr>
          <w:rFonts w:ascii="宋体" w:hAnsi="宋体" w:cs="宋体"/>
          <w:b/>
          <w:sz w:val="100"/>
          <w:szCs w:val="100"/>
        </w:rPr>
      </w:pPr>
      <w:r>
        <w:rPr>
          <w:rFonts w:hint="eastAsia" w:ascii="宋体" w:hAnsi="宋体" w:cs="宋体"/>
          <w:b/>
          <w:sz w:val="72"/>
          <w:szCs w:val="72"/>
        </w:rPr>
        <w:t>招标文件</w:t>
      </w:r>
    </w:p>
    <w:p w14:paraId="2151DD1B">
      <w:pPr>
        <w:pStyle w:val="2"/>
        <w:spacing w:line="360" w:lineRule="auto"/>
        <w:ind w:left="0" w:leftChars="0" w:firstLine="0" w:firstLineChars="0"/>
        <w:jc w:val="center"/>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eastAsia="zh-CN"/>
        </w:rPr>
        <w:t>采购编号：焦高招标采购-2026-2</w:t>
      </w:r>
    </w:p>
    <w:p w14:paraId="4E69DBB3">
      <w:pPr>
        <w:pStyle w:val="2"/>
        <w:spacing w:line="360" w:lineRule="auto"/>
        <w:ind w:left="0" w:leftChars="0" w:firstLine="3080" w:firstLineChars="1100"/>
        <w:jc w:val="both"/>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交易编号：GXG2026004</w:t>
      </w:r>
    </w:p>
    <w:p w14:paraId="2BD5B399">
      <w:pPr>
        <w:ind w:firstLine="2695" w:firstLineChars="895"/>
        <w:jc w:val="center"/>
        <w:rPr>
          <w:b/>
          <w:bCs/>
          <w:sz w:val="30"/>
          <w:szCs w:val="30"/>
          <w:highlight w:val="none"/>
        </w:rPr>
      </w:pPr>
    </w:p>
    <w:p w14:paraId="593926A4">
      <w:pPr>
        <w:ind w:firstLine="301"/>
        <w:rPr>
          <w:b/>
          <w:bCs/>
          <w:sz w:val="30"/>
          <w:szCs w:val="30"/>
        </w:rPr>
      </w:pPr>
    </w:p>
    <w:p w14:paraId="0CEF064A">
      <w:pPr>
        <w:pStyle w:val="61"/>
      </w:pPr>
    </w:p>
    <w:p w14:paraId="2965B765">
      <w:pPr>
        <w:pStyle w:val="62"/>
      </w:pPr>
    </w:p>
    <w:p w14:paraId="70DA6D00"/>
    <w:p w14:paraId="06067D2C">
      <w:pPr>
        <w:pStyle w:val="61"/>
      </w:pPr>
    </w:p>
    <w:p w14:paraId="4F99E12E">
      <w:pPr>
        <w:pStyle w:val="62"/>
      </w:pPr>
    </w:p>
    <w:p w14:paraId="4575B19C"/>
    <w:p w14:paraId="05CA42C5">
      <w:pPr>
        <w:spacing w:line="560" w:lineRule="exact"/>
        <w:ind w:firstLine="321"/>
        <w:rPr>
          <w:rFonts w:ascii="宋体" w:hAnsi="宋体" w:cs="宋体"/>
          <w:b/>
          <w:sz w:val="32"/>
          <w:szCs w:val="32"/>
        </w:rPr>
      </w:pPr>
    </w:p>
    <w:p w14:paraId="4218F000">
      <w:pPr>
        <w:spacing w:line="360" w:lineRule="auto"/>
        <w:ind w:firstLine="321"/>
        <w:rPr>
          <w:rFonts w:ascii="宋体" w:hAnsi="宋体" w:cs="宋体"/>
          <w:b/>
          <w:sz w:val="32"/>
          <w:szCs w:val="32"/>
        </w:rPr>
      </w:pPr>
    </w:p>
    <w:p w14:paraId="16CD0874">
      <w:pPr>
        <w:pStyle w:val="2"/>
      </w:pPr>
    </w:p>
    <w:p w14:paraId="314532BB">
      <w:pPr>
        <w:spacing w:line="360" w:lineRule="auto"/>
        <w:ind w:firstLine="1928" w:firstLineChars="600"/>
        <w:rPr>
          <w:rFonts w:hint="eastAsia" w:ascii="宋体" w:hAnsi="宋体" w:cs="宋体"/>
          <w:b/>
          <w:sz w:val="32"/>
          <w:szCs w:val="32"/>
        </w:rPr>
      </w:pPr>
    </w:p>
    <w:p w14:paraId="2DDDF349">
      <w:pPr>
        <w:pStyle w:val="2"/>
        <w:rPr>
          <w:rFonts w:hint="eastAsia"/>
        </w:rPr>
      </w:pPr>
    </w:p>
    <w:p w14:paraId="29532B48">
      <w:pPr>
        <w:spacing w:line="360" w:lineRule="auto"/>
        <w:ind w:left="0" w:leftChars="0" w:firstLine="1285" w:firstLineChars="400"/>
        <w:rPr>
          <w:rFonts w:hint="eastAsia" w:ascii="宋体" w:hAnsi="宋体" w:eastAsia="宋体" w:cs="宋体"/>
          <w:b/>
          <w:sz w:val="32"/>
          <w:szCs w:val="32"/>
          <w:lang w:eastAsia="zh-CN"/>
        </w:rPr>
      </w:pPr>
      <w:r>
        <w:rPr>
          <w:rFonts w:hint="eastAsia" w:ascii="宋体" w:hAnsi="宋体" w:cs="宋体"/>
          <w:b/>
          <w:sz w:val="32"/>
          <w:szCs w:val="32"/>
        </w:rPr>
        <w:t>招标人：</w:t>
      </w:r>
      <w:r>
        <w:rPr>
          <w:rFonts w:hint="eastAsia" w:ascii="宋体" w:hAnsi="宋体" w:cs="宋体"/>
          <w:b/>
          <w:sz w:val="32"/>
          <w:szCs w:val="32"/>
          <w:lang w:eastAsia="zh-CN"/>
        </w:rPr>
        <w:t>焦作市城乡一体化示范区宁郭镇人民政府</w:t>
      </w:r>
    </w:p>
    <w:p w14:paraId="75B82520">
      <w:pPr>
        <w:spacing w:line="360" w:lineRule="auto"/>
        <w:ind w:left="0" w:leftChars="0" w:firstLine="1285" w:firstLineChars="400"/>
        <w:rPr>
          <w:rFonts w:hint="eastAsia" w:ascii="宋体" w:hAnsi="宋体" w:eastAsia="宋体" w:cs="宋体"/>
          <w:b/>
          <w:sz w:val="32"/>
          <w:szCs w:val="32"/>
          <w:lang w:eastAsia="zh-CN"/>
        </w:rPr>
      </w:pPr>
      <w:r>
        <w:rPr>
          <w:rFonts w:hint="eastAsia" w:ascii="宋体" w:hAnsi="宋体" w:cs="宋体"/>
          <w:b/>
          <w:sz w:val="32"/>
          <w:szCs w:val="32"/>
        </w:rPr>
        <w:t xml:space="preserve">代理机构: </w:t>
      </w:r>
      <w:r>
        <w:rPr>
          <w:rFonts w:hint="eastAsia" w:ascii="宋体" w:hAnsi="宋体" w:cs="宋体"/>
          <w:b/>
          <w:sz w:val="32"/>
          <w:szCs w:val="32"/>
          <w:lang w:eastAsia="zh-CN"/>
        </w:rPr>
        <w:t>河南凯格工程管理有限公司</w:t>
      </w:r>
    </w:p>
    <w:p w14:paraId="128ED1EE">
      <w:pPr>
        <w:spacing w:line="360" w:lineRule="auto"/>
        <w:ind w:left="0" w:leftChars="0" w:firstLine="1285" w:firstLineChars="400"/>
        <w:rPr>
          <w:rFonts w:ascii="宋体" w:hAnsi="宋体" w:cs="宋体"/>
          <w:b/>
          <w:sz w:val="32"/>
          <w:szCs w:val="32"/>
        </w:rPr>
      </w:pPr>
      <w:r>
        <w:rPr>
          <w:rFonts w:hint="eastAsia" w:ascii="宋体" w:hAnsi="宋体" w:cs="宋体"/>
          <w:b/>
          <w:sz w:val="32"/>
          <w:szCs w:val="32"/>
        </w:rPr>
        <w:t>日期：二零二</w:t>
      </w:r>
      <w:r>
        <w:rPr>
          <w:rFonts w:hint="eastAsia" w:ascii="宋体" w:hAnsi="宋体" w:cs="宋体"/>
          <w:b/>
          <w:sz w:val="32"/>
          <w:szCs w:val="32"/>
          <w:lang w:val="en-US" w:eastAsia="zh-CN"/>
        </w:rPr>
        <w:t>六</w:t>
      </w:r>
      <w:r>
        <w:rPr>
          <w:rFonts w:hint="eastAsia" w:ascii="宋体" w:hAnsi="宋体" w:cs="宋体"/>
          <w:b/>
          <w:sz w:val="32"/>
          <w:szCs w:val="32"/>
        </w:rPr>
        <w:t>年</w:t>
      </w:r>
      <w:r>
        <w:rPr>
          <w:rFonts w:hint="eastAsia" w:ascii="宋体" w:hAnsi="宋体" w:cs="宋体"/>
          <w:b/>
          <w:sz w:val="32"/>
          <w:szCs w:val="32"/>
          <w:lang w:val="en-US" w:eastAsia="zh-CN"/>
        </w:rPr>
        <w:t>三</w:t>
      </w:r>
      <w:r>
        <w:rPr>
          <w:rFonts w:hint="eastAsia" w:ascii="宋体" w:hAnsi="宋体" w:cs="宋体"/>
          <w:b/>
          <w:sz w:val="32"/>
          <w:szCs w:val="32"/>
        </w:rPr>
        <w:t xml:space="preserve">月 </w:t>
      </w:r>
    </w:p>
    <w:p w14:paraId="2F9EAF85">
      <w:pPr>
        <w:pStyle w:val="4"/>
        <w:spacing w:line="480" w:lineRule="auto"/>
        <w:ind w:firstLine="442"/>
        <w:rPr>
          <w:rFonts w:cs="宋体"/>
        </w:rPr>
        <w:sectPr>
          <w:headerReference r:id="rId3" w:type="first"/>
          <w:footerReference r:id="rId5" w:type="first"/>
          <w:footerReference r:id="rId4" w:type="default"/>
          <w:pgSz w:w="11907" w:h="16840"/>
          <w:pgMar w:top="986" w:right="969" w:bottom="986" w:left="969" w:header="851" w:footer="851" w:gutter="0"/>
          <w:pgNumType w:start="1"/>
          <w:cols w:space="720" w:num="1"/>
          <w:titlePg/>
          <w:docGrid w:linePitch="312" w:charSpace="0"/>
        </w:sectPr>
      </w:pPr>
    </w:p>
    <w:p w14:paraId="3A255F8F">
      <w:pPr>
        <w:pStyle w:val="4"/>
        <w:spacing w:line="240" w:lineRule="exact"/>
        <w:ind w:firstLine="442"/>
        <w:jc w:val="center"/>
        <w:rPr>
          <w:rFonts w:hint="eastAsia" w:ascii="宋体" w:hAnsi="宋体" w:eastAsia="宋体" w:cs="宋体"/>
          <w:b/>
          <w:bCs/>
          <w:kern w:val="2"/>
          <w:sz w:val="24"/>
          <w:szCs w:val="24"/>
          <w:lang w:val="en-US" w:eastAsia="zh-CN" w:bidi="ar-SA"/>
        </w:rPr>
      </w:pPr>
      <w:bookmarkStart w:id="11" w:name="_Toc28543"/>
      <w:r>
        <w:rPr>
          <w:rFonts w:hint="eastAsia" w:ascii="宋体" w:hAnsi="宋体" w:eastAsia="宋体" w:cs="宋体"/>
          <w:b/>
          <w:bCs/>
          <w:sz w:val="24"/>
          <w:szCs w:val="24"/>
        </w:rPr>
        <w:t>目  录</w:t>
      </w:r>
      <w:bookmarkEnd w:id="0"/>
      <w:bookmarkEnd w:id="1"/>
      <w:bookmarkEnd w:id="2"/>
      <w:bookmarkEnd w:id="3"/>
      <w:bookmarkEnd w:id="4"/>
      <w:bookmarkEnd w:id="5"/>
      <w:bookmarkEnd w:id="6"/>
      <w:bookmarkEnd w:id="11"/>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p>
    <w:p w14:paraId="4865D93E">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_Toc3962 </w:instrText>
      </w:r>
      <w:r>
        <w:rPr>
          <w:rFonts w:hint="eastAsia" w:ascii="宋体" w:hAnsi="宋体" w:eastAsia="宋体" w:cs="宋体"/>
          <w:b/>
          <w:bCs/>
          <w:kern w:val="2"/>
          <w:sz w:val="24"/>
          <w:szCs w:val="24"/>
        </w:rPr>
        <w:fldChar w:fldCharType="separate"/>
      </w:r>
      <w:r>
        <w:rPr>
          <w:rFonts w:hint="eastAsia" w:ascii="宋体" w:hAnsi="宋体" w:eastAsia="宋体" w:cs="宋体"/>
          <w:b/>
          <w:bCs/>
          <w:spacing w:val="-11"/>
          <w:kern w:val="2"/>
          <w:sz w:val="24"/>
          <w:szCs w:val="24"/>
        </w:rPr>
        <w:t>第一章  招标公告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_Toc3962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5EB48591">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_Toc2517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第二章  投标人须知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_Toc2517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007E3F61">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_Toc10641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第三章  评标</w:t>
      </w:r>
      <w:r>
        <w:rPr>
          <w:rFonts w:hint="eastAsia" w:ascii="宋体" w:hAnsi="宋体" w:eastAsia="宋体" w:cs="宋体"/>
          <w:b/>
          <w:bCs/>
          <w:kern w:val="2"/>
          <w:sz w:val="24"/>
          <w:szCs w:val="24"/>
          <w:lang w:eastAsia="zh-CN"/>
        </w:rPr>
        <w:t>、定标</w:t>
      </w:r>
      <w:r>
        <w:rPr>
          <w:rFonts w:hint="eastAsia" w:ascii="宋体" w:hAnsi="宋体" w:eastAsia="宋体" w:cs="宋体"/>
          <w:b/>
          <w:bCs/>
          <w:kern w:val="2"/>
          <w:sz w:val="24"/>
          <w:szCs w:val="24"/>
        </w:rPr>
        <w:t>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_Toc10641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50DDDF9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_Toc1254 </w:instrText>
      </w:r>
      <w:r>
        <w:rPr>
          <w:rFonts w:hint="eastAsia" w:ascii="宋体" w:hAnsi="宋体" w:eastAsia="宋体" w:cs="宋体"/>
          <w:b/>
          <w:bCs/>
          <w:kern w:val="2"/>
          <w:sz w:val="24"/>
          <w:szCs w:val="24"/>
        </w:rPr>
        <w:fldChar w:fldCharType="separate"/>
      </w:r>
      <w:r>
        <w:rPr>
          <w:rFonts w:hint="eastAsia" w:ascii="宋体" w:hAnsi="宋体" w:eastAsia="宋体" w:cs="宋体"/>
          <w:b/>
          <w:bCs/>
          <w:sz w:val="24"/>
          <w:szCs w:val="24"/>
        </w:rPr>
        <w:t>第四章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_Toc1254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2FFED112">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_Toc20092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第五章  工程量清单(另册）</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_Toc20092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42</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771C66E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_Toc12860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第六章图纸（另册提供）</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_Toc12860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43</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25C6AD12">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_Toc24803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第七章技术标准与要求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_Toc24803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44</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6881FD6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rPr>
        <w:fldChar w:fldCharType="begin"/>
      </w:r>
      <w:r>
        <w:rPr>
          <w:rFonts w:hint="eastAsia" w:ascii="宋体" w:hAnsi="宋体" w:eastAsia="宋体" w:cs="宋体"/>
          <w:b/>
          <w:bCs/>
          <w:kern w:val="2"/>
          <w:sz w:val="24"/>
          <w:szCs w:val="24"/>
        </w:rPr>
        <w:instrText xml:space="preserve"> HYPERLINK \l _Toc30665 </w:instrText>
      </w:r>
      <w:r>
        <w:rPr>
          <w:rFonts w:hint="eastAsia" w:ascii="宋体" w:hAnsi="宋体" w:eastAsia="宋体" w:cs="宋体"/>
          <w:b/>
          <w:bCs/>
          <w:kern w:val="2"/>
          <w:sz w:val="24"/>
          <w:szCs w:val="24"/>
        </w:rPr>
        <w:fldChar w:fldCharType="separate"/>
      </w:r>
      <w:r>
        <w:rPr>
          <w:rFonts w:hint="eastAsia" w:ascii="宋体" w:hAnsi="宋体" w:eastAsia="宋体" w:cs="宋体"/>
          <w:b/>
          <w:bCs/>
          <w:kern w:val="2"/>
          <w:sz w:val="24"/>
          <w:szCs w:val="24"/>
        </w:rPr>
        <w:t>第八章投标文件格式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_Toc30665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45</w:t>
      </w:r>
      <w:r>
        <w:rPr>
          <w:rFonts w:hint="eastAsia" w:ascii="宋体" w:hAnsi="宋体" w:eastAsia="宋体" w:cs="宋体"/>
          <w:b/>
          <w:bCs/>
          <w:sz w:val="24"/>
          <w:szCs w:val="24"/>
        </w:rPr>
        <w:fldChar w:fldCharType="end"/>
      </w:r>
      <w:r>
        <w:rPr>
          <w:rFonts w:hint="eastAsia" w:ascii="宋体" w:hAnsi="宋体" w:eastAsia="宋体" w:cs="宋体"/>
          <w:b/>
          <w:bCs/>
          <w:kern w:val="2"/>
          <w:sz w:val="24"/>
          <w:szCs w:val="24"/>
        </w:rPr>
        <w:fldChar w:fldCharType="end"/>
      </w:r>
    </w:p>
    <w:p w14:paraId="2BFF71A0">
      <w:pPr>
        <w:pStyle w:val="4"/>
        <w:spacing w:line="240" w:lineRule="exact"/>
        <w:ind w:firstLine="442"/>
        <w:jc w:val="center"/>
        <w:rPr>
          <w:b w:val="0"/>
          <w:bCs w:val="0"/>
          <w:kern w:val="2"/>
          <w:sz w:val="20"/>
          <w:szCs w:val="20"/>
        </w:rPr>
        <w:sectPr>
          <w:footerReference r:id="rId6" w:type="default"/>
          <w:pgSz w:w="11907" w:h="16840"/>
          <w:pgMar w:top="1440" w:right="1080" w:bottom="1440" w:left="1080" w:header="851" w:footer="851" w:gutter="0"/>
          <w:pgNumType w:fmt="decimal" w:start="1"/>
          <w:cols w:space="720" w:num="1"/>
          <w:docGrid w:linePitch="312" w:charSpace="0"/>
        </w:sectPr>
      </w:pPr>
      <w:r>
        <w:rPr>
          <w:rFonts w:hint="eastAsia" w:ascii="宋体" w:hAnsi="宋体" w:eastAsia="宋体" w:cs="宋体"/>
          <w:b/>
          <w:bCs/>
          <w:kern w:val="2"/>
          <w:sz w:val="24"/>
          <w:szCs w:val="24"/>
        </w:rPr>
        <w:fldChar w:fldCharType="end"/>
      </w:r>
      <w:bookmarkEnd w:id="7"/>
      <w:bookmarkEnd w:id="8"/>
      <w:bookmarkEnd w:id="9"/>
      <w:bookmarkEnd w:id="10"/>
      <w:bookmarkStart w:id="12" w:name="_Toc504815915"/>
      <w:bookmarkStart w:id="13" w:name="_Toc19241"/>
    </w:p>
    <w:p w14:paraId="50437B63">
      <w:pPr>
        <w:pStyle w:val="4"/>
        <w:spacing w:line="440" w:lineRule="exact"/>
        <w:ind w:firstLine="299"/>
        <w:jc w:val="center"/>
        <w:rPr>
          <w:spacing w:val="-11"/>
          <w:kern w:val="2"/>
          <w:sz w:val="32"/>
          <w:szCs w:val="32"/>
        </w:rPr>
      </w:pPr>
      <w:bookmarkStart w:id="14" w:name="_Toc3962"/>
      <w:r>
        <w:rPr>
          <w:rFonts w:hint="eastAsia"/>
          <w:spacing w:val="-11"/>
          <w:kern w:val="2"/>
          <w:sz w:val="32"/>
          <w:szCs w:val="32"/>
        </w:rPr>
        <w:t>第一章招标公告</w:t>
      </w:r>
      <w:bookmarkEnd w:id="12"/>
      <w:bookmarkEnd w:id="13"/>
      <w:bookmarkEnd w:id="14"/>
      <w:bookmarkStart w:id="15" w:name="_Toc179632544"/>
      <w:bookmarkStart w:id="16" w:name="_Toc32585"/>
      <w:bookmarkStart w:id="17" w:name="_Toc152042303"/>
      <w:bookmarkStart w:id="18" w:name="_Toc247085687"/>
      <w:bookmarkStart w:id="19" w:name="_Toc144974495"/>
      <w:bookmarkStart w:id="20" w:name="_Toc246996173"/>
      <w:bookmarkStart w:id="21" w:name="_Toc152045527"/>
      <w:bookmarkStart w:id="22" w:name="_Toc246996916"/>
    </w:p>
    <w:p w14:paraId="6F5C2121">
      <w:pPr>
        <w:spacing w:line="440" w:lineRule="exact"/>
        <w:ind w:firstLine="299"/>
        <w:jc w:val="center"/>
        <w:rPr>
          <w:rFonts w:hint="eastAsia" w:eastAsia="宋体"/>
          <w:b/>
          <w:bCs/>
          <w:spacing w:val="-11"/>
          <w:sz w:val="32"/>
          <w:szCs w:val="32"/>
          <w:lang w:eastAsia="zh-CN"/>
        </w:rPr>
      </w:pPr>
      <w:r>
        <w:rPr>
          <w:rFonts w:hint="eastAsia"/>
          <w:b/>
          <w:bCs/>
          <w:spacing w:val="-11"/>
          <w:sz w:val="32"/>
          <w:szCs w:val="32"/>
          <w:lang w:eastAsia="zh-CN"/>
        </w:rPr>
        <w:t>2025年高新区宁郭镇0.36万亩高标准农田新建项目</w:t>
      </w:r>
    </w:p>
    <w:p w14:paraId="676D7A27">
      <w:pPr>
        <w:spacing w:line="440" w:lineRule="exact"/>
        <w:ind w:firstLine="299"/>
        <w:jc w:val="center"/>
        <w:rPr>
          <w:sz w:val="32"/>
          <w:szCs w:val="32"/>
        </w:rPr>
      </w:pPr>
      <w:r>
        <w:rPr>
          <w:rFonts w:hint="eastAsia"/>
          <w:b/>
          <w:bCs/>
          <w:spacing w:val="-11"/>
          <w:sz w:val="32"/>
          <w:szCs w:val="32"/>
        </w:rPr>
        <w:t>（不见面开标）</w:t>
      </w:r>
    </w:p>
    <w:p w14:paraId="671001CD">
      <w:pPr>
        <w:keepNext w:val="0"/>
        <w:keepLines w:val="0"/>
        <w:pageBreakBefore w:val="0"/>
        <w:wordWrap/>
        <w:topLinePunct w:val="0"/>
        <w:autoSpaceDN/>
        <w:bidi w:val="0"/>
        <w:adjustRightInd/>
        <w:snapToGrid/>
        <w:spacing w:line="400" w:lineRule="exact"/>
        <w:ind w:firstLine="422" w:firstLineChars="200"/>
        <w:jc w:val="left"/>
        <w:textAlignment w:val="auto"/>
        <w:rPr>
          <w:rFonts w:hint="eastAsia" w:ascii="宋体" w:hAnsi="宋体" w:eastAsia="宋体" w:cs="宋体"/>
          <w:szCs w:val="21"/>
          <w:shd w:val="clear" w:color="auto" w:fill="FFFFFF"/>
        </w:rPr>
      </w:pPr>
      <w:bookmarkStart w:id="23" w:name="_Toc2517"/>
      <w:r>
        <w:rPr>
          <w:rFonts w:hint="eastAsia" w:ascii="宋体" w:hAnsi="宋体" w:eastAsia="宋体" w:cs="宋体"/>
          <w:b/>
          <w:bCs/>
          <w:szCs w:val="21"/>
          <w:shd w:val="clear" w:color="auto" w:fill="FFFFFF"/>
        </w:rPr>
        <w:t xml:space="preserve">1.招标条件 </w:t>
      </w:r>
      <w:r>
        <w:rPr>
          <w:rFonts w:hint="eastAsia" w:ascii="宋体" w:hAnsi="宋体" w:eastAsia="宋体" w:cs="宋体"/>
          <w:szCs w:val="21"/>
          <w:shd w:val="clear" w:color="auto" w:fill="FFFFFF"/>
        </w:rPr>
        <w:t xml:space="preserve">                                               </w:t>
      </w:r>
    </w:p>
    <w:p w14:paraId="40193BFB">
      <w:pPr>
        <w:keepNext w:val="0"/>
        <w:keepLines w:val="0"/>
        <w:pageBreakBefore w:val="0"/>
        <w:wordWrap/>
        <w:topLinePunct w:val="0"/>
        <w:autoSpaceDN/>
        <w:bidi w:val="0"/>
        <w:adjustRightInd/>
        <w:snapToGrid/>
        <w:spacing w:line="400" w:lineRule="exact"/>
        <w:ind w:firstLine="420" w:firstLineChars="200"/>
        <w:jc w:val="left"/>
        <w:textAlignment w:val="auto"/>
        <w:rPr>
          <w:rFonts w:ascii="宋体" w:hAnsi="宋体" w:eastAsia="宋体" w:cs="宋体"/>
          <w:szCs w:val="21"/>
          <w:shd w:val="clear" w:color="auto" w:fill="FFFFFF"/>
        </w:rPr>
      </w:pPr>
      <w:bookmarkStart w:id="24" w:name="_Toc184635054"/>
      <w:r>
        <w:rPr>
          <w:rFonts w:hint="eastAsia" w:ascii="宋体" w:hAnsi="宋体" w:eastAsia="宋体" w:cs="宋体"/>
          <w:szCs w:val="21"/>
          <w:shd w:val="clear" w:color="auto" w:fill="FFFFFF"/>
        </w:rPr>
        <w:t>本招标</w:t>
      </w:r>
      <w:r>
        <w:rPr>
          <w:rFonts w:hint="eastAsia" w:ascii="宋体" w:hAnsi="宋体" w:eastAsia="宋体" w:cs="宋体"/>
          <w:szCs w:val="21"/>
          <w:u w:val="none"/>
          <w:shd w:val="clear" w:color="auto" w:fill="FFFFFF"/>
        </w:rPr>
        <w:t>项目</w:t>
      </w:r>
      <w:r>
        <w:rPr>
          <w:rFonts w:hint="eastAsia" w:ascii="宋体" w:hAnsi="宋体" w:eastAsia="宋体" w:cs="宋体"/>
          <w:szCs w:val="21"/>
          <w:u w:val="none"/>
          <w:shd w:val="clear" w:color="auto" w:fill="FFFFFF"/>
          <w:lang w:eastAsia="zh-CN"/>
        </w:rPr>
        <w:t>2025年高新区宁郭镇0.36万亩高标准农田新建项目，</w:t>
      </w:r>
      <w:r>
        <w:rPr>
          <w:rFonts w:hint="eastAsia" w:ascii="宋体" w:hAnsi="宋体" w:eastAsia="宋体" w:cs="宋体"/>
          <w:szCs w:val="21"/>
          <w:u w:val="none"/>
          <w:shd w:val="clear" w:color="auto" w:fill="FFFFFF"/>
        </w:rPr>
        <w:t>已由相关部门批准建设</w:t>
      </w:r>
      <w:r>
        <w:rPr>
          <w:rFonts w:hint="eastAsia" w:ascii="宋体" w:hAnsi="宋体" w:eastAsia="宋体" w:cs="宋体"/>
          <w:color w:val="auto"/>
          <w:szCs w:val="21"/>
          <w:u w:val="none"/>
          <w:shd w:val="clear" w:color="auto" w:fill="FFFFFF"/>
          <w:lang w:eastAsia="zh-CN"/>
        </w:rPr>
        <w:t>（项目代码：</w:t>
      </w:r>
      <w:r>
        <w:rPr>
          <w:rFonts w:hint="eastAsia" w:ascii="宋体" w:hAnsi="宋体" w:eastAsia="宋体" w:cs="宋体"/>
          <w:color w:val="auto"/>
          <w:szCs w:val="21"/>
          <w:u w:val="none"/>
          <w:shd w:val="clear" w:color="auto" w:fill="FFFFFF"/>
          <w:lang w:val="en-US" w:eastAsia="zh-CN"/>
        </w:rPr>
        <w:t>2511-410871-04-01-815742</w:t>
      </w:r>
      <w:r>
        <w:rPr>
          <w:rFonts w:hint="eastAsia" w:ascii="宋体" w:hAnsi="宋体" w:eastAsia="宋体" w:cs="宋体"/>
          <w:color w:val="auto"/>
          <w:szCs w:val="21"/>
          <w:u w:val="none"/>
          <w:shd w:val="clear" w:color="auto" w:fill="FFFFFF"/>
          <w:lang w:eastAsia="zh-CN"/>
        </w:rPr>
        <w:t>）</w:t>
      </w:r>
      <w:r>
        <w:rPr>
          <w:rFonts w:hint="eastAsia" w:ascii="宋体" w:hAnsi="宋体" w:eastAsia="宋体" w:cs="宋体"/>
          <w:szCs w:val="21"/>
          <w:u w:val="none"/>
          <w:shd w:val="clear" w:color="auto" w:fill="FFFFFF"/>
        </w:rPr>
        <w:t>，招标人为</w:t>
      </w:r>
      <w:r>
        <w:rPr>
          <w:rFonts w:hint="eastAsia" w:ascii="宋体" w:hAnsi="宋体" w:eastAsia="宋体" w:cs="宋体"/>
          <w:szCs w:val="21"/>
          <w:u w:val="none"/>
          <w:shd w:val="clear" w:color="auto" w:fill="FFFFFF"/>
          <w:lang w:eastAsia="zh-CN"/>
        </w:rPr>
        <w:t>焦作市城乡一体化示范区宁郭镇人民政府</w:t>
      </w:r>
      <w:r>
        <w:rPr>
          <w:rFonts w:hint="eastAsia" w:ascii="宋体" w:hAnsi="宋体" w:eastAsia="宋体" w:cs="宋体"/>
          <w:szCs w:val="21"/>
          <w:u w:val="none"/>
          <w:shd w:val="clear" w:color="auto" w:fill="FFFFFF"/>
        </w:rPr>
        <w:t>，建设资</w:t>
      </w:r>
      <w:r>
        <w:rPr>
          <w:rFonts w:hint="eastAsia" w:ascii="宋体" w:hAnsi="宋体" w:eastAsia="宋体" w:cs="宋体"/>
          <w:szCs w:val="21"/>
          <w:shd w:val="clear" w:color="auto" w:fill="FFFFFF"/>
        </w:rPr>
        <w:t>金为财政资金，项目出资比例为100%</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rPr>
        <w:t>委托</w:t>
      </w:r>
      <w:r>
        <w:rPr>
          <w:rFonts w:hint="eastAsia" w:ascii="宋体" w:hAnsi="宋体" w:eastAsia="宋体" w:cs="宋体"/>
          <w:szCs w:val="21"/>
          <w:shd w:val="clear" w:color="auto" w:fill="FFFFFF"/>
          <w:lang w:eastAsia="zh-CN"/>
        </w:rPr>
        <w:t>河南凯格工程管理有限公司</w:t>
      </w:r>
      <w:r>
        <w:rPr>
          <w:rFonts w:hint="eastAsia" w:ascii="宋体" w:hAnsi="宋体" w:eastAsia="宋体" w:cs="宋体"/>
          <w:szCs w:val="21"/>
          <w:shd w:val="clear" w:color="auto" w:fill="FFFFFF"/>
        </w:rPr>
        <w:t>代理本项目招标事宜。项目已具备招标条件，现对该项目进行公开招标。</w:t>
      </w:r>
    </w:p>
    <w:p w14:paraId="2ED7F61C">
      <w:pPr>
        <w:keepNext w:val="0"/>
        <w:keepLines w:val="0"/>
        <w:pageBreakBefore w:val="0"/>
        <w:wordWrap/>
        <w:topLinePunct w:val="0"/>
        <w:autoSpaceDN/>
        <w:bidi w:val="0"/>
        <w:adjustRightInd/>
        <w:snapToGrid/>
        <w:spacing w:line="400" w:lineRule="exact"/>
        <w:ind w:firstLine="422" w:firstLineChars="200"/>
        <w:jc w:val="left"/>
        <w:textAlignment w:val="auto"/>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2.</w:t>
      </w:r>
      <w:bookmarkEnd w:id="24"/>
      <w:r>
        <w:rPr>
          <w:rFonts w:hint="eastAsia" w:ascii="宋体" w:hAnsi="宋体" w:eastAsia="宋体" w:cs="宋体"/>
          <w:b/>
          <w:bCs/>
          <w:szCs w:val="21"/>
          <w:shd w:val="clear" w:color="auto" w:fill="FFFFFF"/>
        </w:rPr>
        <w:t>项目概况与招标范围</w:t>
      </w:r>
    </w:p>
    <w:p w14:paraId="62B88273">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rPr>
        <w:t>2.1</w:t>
      </w:r>
      <w:bookmarkStart w:id="25" w:name="OLE_LINK3"/>
      <w:r>
        <w:rPr>
          <w:rFonts w:hint="eastAsia" w:ascii="宋体" w:hAnsi="宋体" w:eastAsia="宋体" w:cs="宋体"/>
          <w:szCs w:val="21"/>
          <w:highlight w:val="none"/>
          <w:shd w:val="clear" w:color="auto" w:fill="FFFFFF"/>
        </w:rPr>
        <w:t>项目名称：</w:t>
      </w:r>
      <w:r>
        <w:rPr>
          <w:rFonts w:hint="eastAsia" w:ascii="宋体" w:hAnsi="宋体" w:eastAsia="宋体" w:cs="宋体"/>
          <w:szCs w:val="21"/>
          <w:highlight w:val="none"/>
          <w:shd w:val="clear" w:color="auto" w:fill="FFFFFF"/>
          <w:lang w:eastAsia="zh-CN"/>
        </w:rPr>
        <w:t>2025年高新区宁郭镇0.36万亩高标准农田新建项目</w:t>
      </w:r>
    </w:p>
    <w:p w14:paraId="081E553A">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rPr>
        <w:t>2.2</w:t>
      </w:r>
      <w:r>
        <w:rPr>
          <w:rFonts w:hint="eastAsia" w:ascii="宋体" w:hAnsi="宋体" w:eastAsia="宋体" w:cs="宋体"/>
          <w:szCs w:val="21"/>
          <w:highlight w:val="none"/>
          <w:shd w:val="clear" w:color="auto" w:fill="FFFFFF"/>
          <w:lang w:eastAsia="zh-CN"/>
        </w:rPr>
        <w:t>采购编号：焦高招标采购-2026-2</w:t>
      </w:r>
      <w:r>
        <w:rPr>
          <w:rFonts w:hint="eastAsia" w:ascii="宋体" w:hAnsi="宋体" w:eastAsia="宋体" w:cs="宋体"/>
          <w:szCs w:val="21"/>
          <w:highlight w:val="none"/>
          <w:shd w:val="clear" w:color="auto" w:fill="FFFFFF"/>
          <w:lang w:val="en-US" w:eastAsia="zh-CN"/>
        </w:rPr>
        <w:t xml:space="preserve">          </w:t>
      </w:r>
    </w:p>
    <w:p w14:paraId="2023B67C">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lang w:eastAsia="zh-CN"/>
        </w:rPr>
        <w:t>交易编号：GXG2026004</w:t>
      </w:r>
      <w:r>
        <w:rPr>
          <w:rFonts w:hint="eastAsia" w:ascii="宋体" w:hAnsi="宋体" w:eastAsia="宋体" w:cs="宋体"/>
          <w:szCs w:val="21"/>
          <w:highlight w:val="none"/>
          <w:shd w:val="clear" w:color="auto" w:fill="FFFFFF"/>
          <w:lang w:val="en-US" w:eastAsia="zh-CN"/>
        </w:rPr>
        <w:t xml:space="preserve"> </w:t>
      </w:r>
    </w:p>
    <w:p w14:paraId="45E85047">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rPr>
        <w:t>2.</w:t>
      </w:r>
      <w:r>
        <w:rPr>
          <w:rFonts w:hint="eastAsia" w:ascii="宋体" w:hAnsi="宋体" w:eastAsia="宋体" w:cs="宋体"/>
          <w:szCs w:val="21"/>
          <w:highlight w:val="none"/>
          <w:shd w:val="clear" w:color="auto" w:fill="FFFFFF"/>
          <w:lang w:val="en-US" w:eastAsia="zh-CN"/>
        </w:rPr>
        <w:t>3</w:t>
      </w:r>
      <w:r>
        <w:rPr>
          <w:rFonts w:hint="eastAsia" w:ascii="宋体" w:hAnsi="宋体" w:eastAsia="宋体" w:cs="宋体"/>
          <w:szCs w:val="21"/>
          <w:highlight w:val="none"/>
          <w:shd w:val="clear" w:color="auto" w:fill="FFFFFF"/>
        </w:rPr>
        <w:t>工程地点：</w:t>
      </w:r>
      <w:r>
        <w:rPr>
          <w:rFonts w:hint="eastAsia" w:ascii="宋体" w:hAnsi="宋体" w:eastAsia="宋体" w:cs="宋体"/>
          <w:szCs w:val="21"/>
          <w:highlight w:val="none"/>
          <w:shd w:val="clear" w:color="auto" w:fill="FFFFFF"/>
          <w:lang w:val="en-US" w:eastAsia="zh-CN"/>
        </w:rPr>
        <w:t>宁郭镇</w:t>
      </w:r>
    </w:p>
    <w:p w14:paraId="59457230">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工程规模：</w:t>
      </w:r>
      <w:bookmarkEnd w:id="25"/>
      <w:r>
        <w:rPr>
          <w:rFonts w:hint="eastAsia" w:ascii="宋体" w:hAnsi="宋体" w:eastAsia="宋体" w:cs="宋体"/>
          <w:szCs w:val="21"/>
          <w:shd w:val="clear" w:color="auto" w:fill="FFFFFF"/>
        </w:rPr>
        <w:t>项目总面积为0.36万亩，全部为新建面积，</w:t>
      </w:r>
      <w:r>
        <w:rPr>
          <w:rFonts w:hint="eastAsia" w:ascii="宋体" w:hAnsi="宋体" w:eastAsia="宋体" w:cs="宋体"/>
          <w:szCs w:val="21"/>
          <w:shd w:val="clear" w:color="auto" w:fill="FFFFFF"/>
          <w:lang w:eastAsia="zh-CN"/>
        </w:rPr>
        <w:t>位于示范区宁郭镇，</w:t>
      </w:r>
      <w:r>
        <w:rPr>
          <w:rFonts w:hint="eastAsia" w:ascii="宋体" w:hAnsi="宋体" w:eastAsia="宋体" w:cs="宋体"/>
          <w:szCs w:val="21"/>
          <w:shd w:val="clear" w:color="auto" w:fill="FFFFFF"/>
        </w:rPr>
        <w:t>总投</w:t>
      </w:r>
      <w:r>
        <w:rPr>
          <w:rFonts w:hint="eastAsia" w:ascii="宋体" w:hAnsi="宋体" w:eastAsia="宋体" w:cs="宋体"/>
          <w:szCs w:val="21"/>
          <w:shd w:val="clear" w:color="auto" w:fill="FFFFFF"/>
          <w:lang w:val="en-US" w:eastAsia="zh-CN"/>
        </w:rPr>
        <w:t>9773661.98</w:t>
      </w:r>
      <w:r>
        <w:rPr>
          <w:rFonts w:hint="eastAsia" w:ascii="宋体" w:hAnsi="宋体" w:eastAsia="宋体" w:cs="宋体"/>
          <w:szCs w:val="21"/>
          <w:shd w:val="clear" w:color="auto" w:fill="FFFFFF"/>
        </w:rPr>
        <w:t>元</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rPr>
        <w:t>项目区涉及1个乡（镇）3个行政村。主要建设内容有：灌溉工程、</w:t>
      </w:r>
      <w:r>
        <w:rPr>
          <w:rFonts w:hint="eastAsia" w:ascii="宋体" w:hAnsi="宋体" w:eastAsia="宋体" w:cs="宋体"/>
          <w:szCs w:val="21"/>
          <w:shd w:val="clear" w:color="auto" w:fill="FFFFFF"/>
          <w:lang w:eastAsia="zh-CN"/>
        </w:rPr>
        <w:t>排水工程、</w:t>
      </w:r>
      <w:r>
        <w:rPr>
          <w:rFonts w:hint="eastAsia" w:ascii="宋体" w:hAnsi="宋体" w:eastAsia="宋体" w:cs="宋体"/>
          <w:szCs w:val="21"/>
          <w:shd w:val="clear" w:color="auto" w:fill="FFFFFF"/>
        </w:rPr>
        <w:t>田间道路工程、农田输配电工程、农田地力提升工程等。</w:t>
      </w:r>
    </w:p>
    <w:p w14:paraId="0C922C96">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w:t>
      </w:r>
      <w:r>
        <w:rPr>
          <w:rFonts w:hint="eastAsia" w:ascii="宋体" w:hAnsi="宋体" w:eastAsia="宋体" w:cs="宋体"/>
          <w:szCs w:val="21"/>
          <w:shd w:val="clear" w:color="auto" w:fill="FFFFFF"/>
          <w:lang w:val="en-US" w:eastAsia="zh-CN"/>
        </w:rPr>
        <w:t>5</w:t>
      </w:r>
      <w:r>
        <w:rPr>
          <w:rFonts w:hint="eastAsia" w:ascii="宋体" w:hAnsi="宋体" w:eastAsia="宋体" w:cs="宋体"/>
          <w:szCs w:val="21"/>
          <w:shd w:val="clear" w:color="auto" w:fill="FFFFFF"/>
        </w:rPr>
        <w:t>标段划分：本项目共划分为</w:t>
      </w:r>
      <w:r>
        <w:rPr>
          <w:rFonts w:hint="eastAsia" w:ascii="宋体" w:hAnsi="宋体" w:eastAsia="宋体" w:cs="宋体"/>
          <w:szCs w:val="21"/>
          <w:shd w:val="clear" w:color="auto" w:fill="FFFFFF"/>
          <w:lang w:eastAsia="zh-CN"/>
        </w:rPr>
        <w:t>一</w:t>
      </w:r>
      <w:r>
        <w:rPr>
          <w:rFonts w:hint="eastAsia" w:ascii="宋体" w:hAnsi="宋体" w:eastAsia="宋体" w:cs="宋体"/>
          <w:szCs w:val="21"/>
          <w:shd w:val="clear" w:color="auto" w:fill="FFFFFF"/>
        </w:rPr>
        <w:t>个标段。</w:t>
      </w:r>
    </w:p>
    <w:p w14:paraId="2FA964AC">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w:t>
      </w:r>
      <w:r>
        <w:rPr>
          <w:rFonts w:hint="eastAsia" w:ascii="宋体" w:hAnsi="宋体" w:eastAsia="宋体" w:cs="宋体"/>
          <w:szCs w:val="21"/>
          <w:shd w:val="clear" w:color="auto" w:fill="FFFFFF"/>
          <w:lang w:val="en-US" w:eastAsia="zh-CN"/>
        </w:rPr>
        <w:t>6</w:t>
      </w:r>
      <w:r>
        <w:rPr>
          <w:rFonts w:hint="eastAsia" w:ascii="宋体" w:hAnsi="宋体" w:eastAsia="宋体" w:cs="宋体"/>
          <w:szCs w:val="21"/>
          <w:shd w:val="clear" w:color="auto" w:fill="FFFFFF"/>
        </w:rPr>
        <w:t>招标范围：包括但不限于招标文件、工程量清单、图纸范围内全部内容。</w:t>
      </w:r>
    </w:p>
    <w:p w14:paraId="2F968446">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w:t>
      </w:r>
      <w:r>
        <w:rPr>
          <w:rFonts w:hint="eastAsia" w:ascii="宋体" w:hAnsi="宋体" w:eastAsia="宋体" w:cs="宋体"/>
          <w:szCs w:val="21"/>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6416675</wp:posOffset>
                </wp:positionH>
                <wp:positionV relativeFrom="paragraph">
                  <wp:posOffset>304800</wp:posOffset>
                </wp:positionV>
                <wp:extent cx="635" cy="635"/>
                <wp:effectExtent l="0" t="0" r="0" b="0"/>
                <wp:wrapNone/>
                <wp:docPr id="2" name="直线 2"/>
                <wp:cNvGraphicFramePr/>
                <a:graphic xmlns:a="http://schemas.openxmlformats.org/drawingml/2006/main">
                  <a:graphicData uri="http://schemas.microsoft.com/office/word/2010/wordprocessingShape">
                    <wps:wsp>
                      <wps:cNvCnPr/>
                      <wps:spPr>
                        <a:xfrm flipV="1">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505.25pt;margin-top:24pt;height:0.05pt;width:0.05pt;z-index:251660288;mso-width-relative:page;mso-height-relative:page;" filled="f" stroked="t" coordsize="21600,21600" o:gfxdata="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ChFHWAAAACwEAAA8AAAAAAAAAAQAgAAAAIgAAAGRycy9kb3ducmV2LnhtbFBLAQIUABQAAAAI&#10;AIdO4kBktyXd7wEAAPE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szCs w:val="21"/>
          <w:shd w:val="clear" w:color="auto" w:fill="FFFFFF"/>
        </w:rPr>
        <mc:AlternateContent>
          <mc:Choice Requires="wps">
            <w:drawing>
              <wp:anchor distT="0" distB="0" distL="114300" distR="114300" simplePos="0" relativeHeight="251661312" behindDoc="0" locked="0" layoutInCell="1" allowOverlap="1">
                <wp:simplePos x="0" y="0"/>
                <wp:positionH relativeFrom="column">
                  <wp:posOffset>6416675</wp:posOffset>
                </wp:positionH>
                <wp:positionV relativeFrom="paragraph">
                  <wp:posOffset>0</wp:posOffset>
                </wp:positionV>
                <wp:extent cx="635" cy="635"/>
                <wp:effectExtent l="0" t="0" r="0" b="0"/>
                <wp:wrapNone/>
                <wp:docPr id="3" name="直线 6"/>
                <wp:cNvGraphicFramePr/>
                <a:graphic xmlns:a="http://schemas.openxmlformats.org/drawingml/2006/main">
                  <a:graphicData uri="http://schemas.microsoft.com/office/word/2010/wordprocessingShape">
                    <wps:wsp>
                      <wps:cNvCnPr/>
                      <wps:spPr>
                        <a:xfrm flipV="1">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y;margin-left:505.25pt;margin-top:0pt;height:0.05pt;width:0.05pt;z-index:251661312;mso-width-relative:page;mso-height-relative:page;" filled="f" stroked="t" coordsize="21600,21600" o:gfxdata="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OpB&#10;ftIAAAAHAQAADwAAAAAAAAABACAAAAAiAAAAZHJzL2Rvd25yZXYueG1sUEsBAhQAFAAAAAgAh07i&#10;QHhJsS3vAQAA8QMAAA4AAAAAAAAAAQAgAAAAI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Cs w:val="21"/>
          <w:shd w:val="clear" w:color="auto" w:fill="FFFFFF"/>
        </w:rPr>
        <mc:AlternateContent>
          <mc:Choice Requires="wps">
            <w:drawing>
              <wp:anchor distT="0" distB="0" distL="114300" distR="114300" simplePos="0" relativeHeight="251662336" behindDoc="0" locked="0" layoutInCell="1" allowOverlap="1">
                <wp:simplePos x="0" y="0"/>
                <wp:positionH relativeFrom="column">
                  <wp:posOffset>-749300</wp:posOffset>
                </wp:positionH>
                <wp:positionV relativeFrom="paragraph">
                  <wp:posOffset>103505</wp:posOffset>
                </wp:positionV>
                <wp:extent cx="635" cy="635"/>
                <wp:effectExtent l="0" t="0" r="0" b="0"/>
                <wp:wrapNone/>
                <wp:docPr id="4" name="直线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59pt;margin-top:8.15pt;height:0.05pt;width:0.05pt;z-index:251662336;mso-width-relative:page;mso-height-relative:page;" filled="f" stroked="t" coordsize="21600,21600" o:gfxdata="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UY9ibX&#10;AAAACwEAAA8AAAAAAAAAAQAgAAAAIgAAAGRycy9kb3ducmV2LnhtbFBLAQIUABQAAAAIAIdO4kDn&#10;wWHU6AEAAOc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shd w:val="clear" w:color="auto" w:fill="FFFFFF"/>
        </w:rP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103505</wp:posOffset>
                </wp:positionV>
                <wp:extent cx="635" cy="635"/>
                <wp:effectExtent l="0" t="0" r="0" b="0"/>
                <wp:wrapNone/>
                <wp:docPr id="5" name="直线 4"/>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9pt;margin-top:8.15pt;height:0.05pt;width:0.05pt;z-index:251663360;mso-width-relative:page;mso-height-relative:page;" filled="f" stroked="t" coordsize="21600,21600" o:gfxdata="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UY9ibX&#10;AAAACwEAAA8AAAAAAAAAAQAgAAAAIgAAAGRycy9kb3ducmV2LnhtbFBLAQIUABQAAAAIAIdO4kD6&#10;NI/+6AEAAOc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shd w:val="clear" w:color="auto" w:fill="FFFFFF"/>
          <w:lang w:val="en-US" w:eastAsia="zh-CN"/>
        </w:rPr>
        <w:t>7</w:t>
      </w:r>
      <w:r>
        <w:rPr>
          <w:rFonts w:hint="eastAsia" w:ascii="宋体" w:hAnsi="宋体" w:eastAsia="宋体" w:cs="宋体"/>
          <w:szCs w:val="21"/>
          <w:shd w:val="clear" w:color="auto" w:fill="FFFFFF"/>
        </w:rPr>
        <w:t>工期：</w:t>
      </w:r>
      <w:r>
        <w:rPr>
          <w:rFonts w:hint="eastAsia" w:ascii="宋体" w:hAnsi="宋体" w:eastAsia="宋体" w:cs="宋体"/>
          <w:szCs w:val="21"/>
          <w:shd w:val="clear" w:color="auto" w:fill="FFFFFF"/>
          <w:lang w:val="en-US" w:eastAsia="zh-CN"/>
        </w:rPr>
        <w:t>90日历天</w:t>
      </w:r>
    </w:p>
    <w:p w14:paraId="3F8478D7">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2.</w:t>
      </w:r>
      <w:r>
        <w:rPr>
          <w:rFonts w:hint="eastAsia" w:ascii="宋体" w:hAnsi="宋体" w:eastAsia="宋体" w:cs="宋体"/>
          <w:szCs w:val="21"/>
          <w:shd w:val="clear" w:color="auto" w:fill="FFFFFF"/>
          <w:lang w:val="en-US" w:eastAsia="zh-CN"/>
        </w:rPr>
        <w:t>8质量要求：合格</w:t>
      </w:r>
    </w:p>
    <w:p w14:paraId="1287DE3B">
      <w:pPr>
        <w:keepNext w:val="0"/>
        <w:keepLines w:val="0"/>
        <w:pageBreakBefore w:val="0"/>
        <w:wordWrap/>
        <w:topLinePunct w:val="0"/>
        <w:autoSpaceDN/>
        <w:bidi w:val="0"/>
        <w:adjustRightInd/>
        <w:snapToGrid/>
        <w:spacing w:line="40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2.9最高投标限价：9773661.98元</w:t>
      </w:r>
    </w:p>
    <w:p w14:paraId="67CE7E00">
      <w:pPr>
        <w:keepNext w:val="0"/>
        <w:keepLines w:val="0"/>
        <w:pageBreakBefore w:val="0"/>
        <w:wordWrap/>
        <w:topLinePunct w:val="0"/>
        <w:autoSpaceDN/>
        <w:bidi w:val="0"/>
        <w:adjustRightInd/>
        <w:snapToGrid/>
        <w:spacing w:line="400" w:lineRule="exact"/>
        <w:ind w:firstLine="420" w:firstLineChars="200"/>
        <w:jc w:val="left"/>
        <w:textAlignment w:val="auto"/>
        <w:rPr>
          <w:rFonts w:hint="default" w:ascii="Times New Roman" w:hAnsi="Times New Roman" w:eastAsia="宋体" w:cs="Times New Roman"/>
          <w:szCs w:val="21"/>
          <w:lang w:val="en-US"/>
        </w:rPr>
      </w:pPr>
      <w:r>
        <w:rPr>
          <w:rFonts w:hint="eastAsia" w:ascii="宋体" w:hAnsi="宋体" w:eastAsia="宋体" w:cs="宋体"/>
          <w:szCs w:val="21"/>
          <w:shd w:val="clear" w:color="auto" w:fill="FFFFFF"/>
          <w:lang w:val="en-US" w:eastAsia="zh-CN"/>
        </w:rPr>
        <w:t>2.10其他：该项目使用“评定分离”方式招标，政策依据：《河南省政府投资工程建设项目招标投标“评定分离”管理办法（试行）》（豫发改公管规〔2025〕559号），定标方法采用“核查随机法”。</w:t>
      </w:r>
    </w:p>
    <w:p w14:paraId="1E76FF1A">
      <w:pPr>
        <w:keepNext w:val="0"/>
        <w:keepLines w:val="0"/>
        <w:pageBreakBefore w:val="0"/>
        <w:wordWrap/>
        <w:topLinePunct w:val="0"/>
        <w:autoSpaceDN/>
        <w:bidi w:val="0"/>
        <w:adjustRightInd/>
        <w:snapToGrid/>
        <w:spacing w:line="400" w:lineRule="exact"/>
        <w:ind w:firstLine="422"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b/>
          <w:szCs w:val="21"/>
          <w:shd w:val="clear" w:color="auto" w:fill="FFFFFF"/>
        </w:rPr>
        <w:t>3.投标人资格要求：</w:t>
      </w:r>
    </w:p>
    <w:p w14:paraId="5694DE5C">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3.1投标人须具有独立法人资格，具有有效的营业执照；</w:t>
      </w:r>
    </w:p>
    <w:p w14:paraId="2E809388">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3.2投标人须具有</w:t>
      </w:r>
      <w:r>
        <w:rPr>
          <w:rFonts w:hint="eastAsia" w:ascii="宋体" w:hAnsi="宋体" w:eastAsia="宋体" w:cs="宋体"/>
          <w:szCs w:val="21"/>
          <w:shd w:val="clear" w:color="auto" w:fill="FFFFFF"/>
          <w:lang w:eastAsia="zh-CN"/>
        </w:rPr>
        <w:t>水利水电工程施工总承包叁级及以上资质</w:t>
      </w:r>
      <w:r>
        <w:rPr>
          <w:rFonts w:hint="eastAsia" w:ascii="宋体" w:hAnsi="宋体" w:eastAsia="宋体" w:cs="宋体"/>
          <w:szCs w:val="21"/>
          <w:shd w:val="clear" w:color="auto" w:fill="FFFFFF"/>
        </w:rPr>
        <w:t>，且具备有效的安全生产许可证，并在人员、设备、资金等方面具有相应的施工能力；</w:t>
      </w:r>
    </w:p>
    <w:p w14:paraId="700D69F1">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3.3拟派项目经理须具有水利水电工程专业贰级及以上注册建造师资格（不含临时），具有有效的安全考核合格证书（B证）；且未担任其他在施建设工程项目的项目经理（提供项目经理无在建承诺书）</w:t>
      </w:r>
      <w:r>
        <w:rPr>
          <w:rFonts w:hint="eastAsia" w:ascii="宋体" w:hAnsi="宋体" w:eastAsia="宋体" w:cs="宋体"/>
          <w:szCs w:val="21"/>
          <w:shd w:val="clear" w:color="auto" w:fill="FFFFFF"/>
          <w:lang w:eastAsia="zh-CN"/>
        </w:rPr>
        <w:t>，项目经理须是本单位正式员工，需提供在本单位缴纳2025年</w:t>
      </w:r>
      <w:r>
        <w:rPr>
          <w:rFonts w:hint="eastAsia" w:ascii="宋体" w:hAnsi="宋体" w:eastAsia="宋体" w:cs="宋体"/>
          <w:szCs w:val="21"/>
          <w:shd w:val="clear" w:color="auto" w:fill="FFFFFF"/>
          <w:lang w:val="en-US" w:eastAsia="zh-CN"/>
        </w:rPr>
        <w:t>9</w:t>
      </w:r>
      <w:r>
        <w:rPr>
          <w:rFonts w:hint="eastAsia" w:ascii="宋体" w:hAnsi="宋体" w:eastAsia="宋体" w:cs="宋体"/>
          <w:szCs w:val="21"/>
          <w:shd w:val="clear" w:color="auto" w:fill="FFFFFF"/>
          <w:lang w:eastAsia="zh-CN"/>
        </w:rPr>
        <w:t>月份以来任意一个月的社保证明</w:t>
      </w:r>
      <w:r>
        <w:rPr>
          <w:rFonts w:hint="eastAsia" w:ascii="宋体" w:hAnsi="宋体" w:eastAsia="宋体" w:cs="宋体"/>
          <w:szCs w:val="21"/>
          <w:shd w:val="clear" w:color="auto" w:fill="FFFFFF"/>
        </w:rPr>
        <w:t>；</w:t>
      </w:r>
    </w:p>
    <w:p w14:paraId="3D8802E8">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3.4</w:t>
      </w:r>
      <w:r>
        <w:rPr>
          <w:rFonts w:hint="eastAsia" w:ascii="宋体" w:hAnsi="宋体" w:eastAsia="宋体" w:cs="宋体"/>
          <w:szCs w:val="21"/>
          <w:shd w:val="clear" w:color="auto" w:fill="FFFFFF"/>
        </w:rPr>
        <w:t>技术负责人要求：具有水利水电相关专业中级及以上职称，须是本单位正式员工，需提供在本单位缴纳2025年</w:t>
      </w:r>
      <w:r>
        <w:rPr>
          <w:rFonts w:hint="eastAsia" w:ascii="宋体" w:hAnsi="宋体" w:eastAsia="宋体" w:cs="宋体"/>
          <w:szCs w:val="21"/>
          <w:shd w:val="clear" w:color="auto" w:fill="FFFFFF"/>
          <w:lang w:val="en-US" w:eastAsia="zh-CN"/>
        </w:rPr>
        <w:t>9</w:t>
      </w:r>
      <w:r>
        <w:rPr>
          <w:rFonts w:hint="eastAsia" w:ascii="宋体" w:hAnsi="宋体" w:eastAsia="宋体" w:cs="宋体"/>
          <w:szCs w:val="21"/>
          <w:shd w:val="clear" w:color="auto" w:fill="FFFFFF"/>
        </w:rPr>
        <w:t>月份以来任意一个月的社保证明。</w:t>
      </w:r>
    </w:p>
    <w:p w14:paraId="77FAA8C6">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w:t>
      </w:r>
      <w:r>
        <w:rPr>
          <w:rFonts w:hint="eastAsia" w:ascii="宋体" w:hAnsi="宋体" w:eastAsia="宋体" w:cs="宋体"/>
          <w:szCs w:val="21"/>
          <w:shd w:val="clear" w:color="auto" w:fill="FFFFFF"/>
          <w:lang w:val="en-US" w:eastAsia="zh-CN"/>
        </w:rPr>
        <w:t>5</w:t>
      </w:r>
      <w:r>
        <w:rPr>
          <w:rFonts w:hint="eastAsia" w:ascii="宋体" w:hAnsi="宋体" w:eastAsia="宋体" w:cs="宋体"/>
          <w:szCs w:val="21"/>
          <w:shd w:val="clear" w:color="auto" w:fill="FFFFFF"/>
        </w:rPr>
        <w:t>水利企业主要负责人、项目经理及专职安全员应取得水利行政主管部门核发的安全生产考核合格证；</w:t>
      </w:r>
    </w:p>
    <w:p w14:paraId="590C05D3">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3.</w:t>
      </w:r>
      <w:r>
        <w:rPr>
          <w:rFonts w:hint="eastAsia" w:ascii="宋体" w:hAnsi="宋体" w:eastAsia="宋体" w:cs="宋体"/>
          <w:szCs w:val="21"/>
          <w:shd w:val="clear" w:color="auto" w:fill="FFFFFF"/>
          <w:lang w:val="en-US" w:eastAsia="zh-CN"/>
        </w:rPr>
        <w:t>6</w:t>
      </w:r>
      <w:r>
        <w:rPr>
          <w:rFonts w:hint="eastAsia" w:ascii="宋体" w:hAnsi="宋体" w:eastAsia="宋体" w:cs="宋体"/>
          <w:szCs w:val="21"/>
          <w:shd w:val="clear" w:color="auto" w:fill="FFFFFF"/>
        </w:rPr>
        <w:t>投标人及其主要执（从）业人员及委托代理人应在水利建设市场监管平台进行信用信息公开，并以网上发布为准（仅需水利企业，提供该平台网页截图）；</w:t>
      </w:r>
    </w:p>
    <w:p w14:paraId="0C722867">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3.</w:t>
      </w:r>
      <w:r>
        <w:rPr>
          <w:rFonts w:hint="eastAsia" w:ascii="宋体" w:hAnsi="宋体" w:eastAsia="宋体" w:cs="宋体"/>
          <w:szCs w:val="21"/>
          <w:shd w:val="clear" w:color="auto" w:fill="FFFFFF"/>
          <w:lang w:val="en-US" w:eastAsia="zh-CN"/>
        </w:rPr>
        <w:t>7信誉要求：投标人及其法定代表人和拟派项目经理不得存在以下情形之一：</w:t>
      </w:r>
    </w:p>
    <w:p w14:paraId="457BB9E6">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3.7.1被列入全国建筑市场监管公共服务平台“黑名单”且在管理期限内的；</w:t>
      </w:r>
    </w:p>
    <w:p w14:paraId="404C168E">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3.7.2被列入国家企业信用信息公示系统“严重违法失信名单”且在管理期限内的；</w:t>
      </w:r>
    </w:p>
    <w:p w14:paraId="74734FA6">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3.7.3被列入信用中国网站“失信被执行人”且在管理期限内的；</w:t>
      </w:r>
    </w:p>
    <w:p w14:paraId="1FF68F12">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3.7.4投标人本次投标所需要的资质在省级建筑市场监管公共服务平台资质状况被标注为“注册人员不足”的异常情况的。</w:t>
      </w:r>
    </w:p>
    <w:p w14:paraId="31C07AB4">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招标人或招标代理机构通过全国建筑市场监管公共服务平台、国家企业信用信息公示系统、“信用中国”网站、省级建筑市场监管公共服务平台等渠道查询（开始查询时间为投标截止时间）。对列入上述“黑名单”、“严重违法失信名单”、“失信被执行人”及存在“注册人员不足”情况的投标人，拒绝参与招投标活动，同时对信用信息查询记录和证据进行打印存档。投标人需提供不存在上述情况的信誉承诺。</w:t>
      </w:r>
    </w:p>
    <w:p w14:paraId="04F62E14">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3.8</w:t>
      </w:r>
      <w:r>
        <w:rPr>
          <w:rFonts w:hint="eastAsia" w:ascii="宋体" w:hAnsi="宋体" w:eastAsia="宋体" w:cs="宋体"/>
          <w:szCs w:val="21"/>
          <w:shd w:val="clear" w:color="auto" w:fill="FFFFFF"/>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不接受其投标。</w:t>
      </w:r>
    </w:p>
    <w:p w14:paraId="4530423F">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3.9</w:t>
      </w:r>
      <w:r>
        <w:rPr>
          <w:rFonts w:hint="eastAsia" w:ascii="宋体" w:hAnsi="宋体" w:eastAsia="宋体" w:cs="宋体"/>
          <w:szCs w:val="21"/>
          <w:shd w:val="clear" w:color="auto" w:fill="FFFFFF"/>
        </w:rPr>
        <w:t>业绩要求：投标人202</w:t>
      </w:r>
      <w:r>
        <w:rPr>
          <w:rFonts w:hint="eastAsia" w:ascii="宋体" w:hAnsi="宋体" w:eastAsia="宋体" w:cs="宋体"/>
          <w:szCs w:val="21"/>
          <w:shd w:val="clear" w:color="auto" w:fill="FFFFFF"/>
          <w:lang w:val="en-US" w:eastAsia="zh-CN"/>
        </w:rPr>
        <w:t>3</w:t>
      </w:r>
      <w:r>
        <w:rPr>
          <w:rFonts w:hint="eastAsia" w:ascii="宋体" w:hAnsi="宋体" w:eastAsia="宋体" w:cs="宋体"/>
          <w:szCs w:val="21"/>
          <w:shd w:val="clear" w:color="auto" w:fill="FFFFFF"/>
        </w:rPr>
        <w:t>年1月1日以来（时间以合同签订时间为准）承担过类似项目业绩至少1个（需提供施工合同、中标通知书原件扫描件）。</w:t>
      </w:r>
    </w:p>
    <w:p w14:paraId="01BE0709">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3.10</w:t>
      </w:r>
      <w:r>
        <w:rPr>
          <w:rFonts w:hint="eastAsia" w:ascii="宋体" w:hAnsi="宋体" w:eastAsia="宋体" w:cs="宋体"/>
          <w:szCs w:val="21"/>
          <w:shd w:val="clear" w:color="auto" w:fill="FFFFFF"/>
        </w:rPr>
        <w:t>投标人及其法定代表人、法定代表人委托代理人、项目经理均无行贿犯罪记录(提供无行贿犯罪记录承诺书）；</w:t>
      </w:r>
    </w:p>
    <w:p w14:paraId="33D49973">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3.11</w:t>
      </w:r>
      <w:r>
        <w:rPr>
          <w:rFonts w:hint="eastAsia" w:ascii="宋体" w:hAnsi="宋体" w:eastAsia="宋体" w:cs="宋体"/>
          <w:szCs w:val="21"/>
          <w:shd w:val="clear" w:color="auto" w:fill="FFFFFF"/>
        </w:rPr>
        <w:t>财务要求：投标人近三年财务状况良好，没有处于财务被接管、冻结、破产状态，需提供近三年（202</w:t>
      </w:r>
      <w:r>
        <w:rPr>
          <w:rFonts w:hint="eastAsia" w:ascii="宋体" w:hAnsi="宋体" w:eastAsia="宋体" w:cs="宋体"/>
          <w:szCs w:val="21"/>
          <w:shd w:val="clear" w:color="auto" w:fill="FFFFFF"/>
          <w:lang w:val="en-US" w:eastAsia="zh-CN"/>
        </w:rPr>
        <w:t>2</w:t>
      </w:r>
      <w:r>
        <w:rPr>
          <w:rFonts w:hint="eastAsia" w:ascii="宋体" w:hAnsi="宋体" w:eastAsia="宋体" w:cs="宋体"/>
          <w:szCs w:val="21"/>
          <w:shd w:val="clear" w:color="auto" w:fill="FFFFFF"/>
        </w:rPr>
        <w:t>、202</w:t>
      </w:r>
      <w:r>
        <w:rPr>
          <w:rFonts w:hint="eastAsia" w:ascii="宋体" w:hAnsi="宋体" w:eastAsia="宋体" w:cs="宋体"/>
          <w:szCs w:val="21"/>
          <w:shd w:val="clear" w:color="auto" w:fill="FFFFFF"/>
          <w:lang w:val="en-US" w:eastAsia="zh-CN"/>
        </w:rPr>
        <w:t>3</w:t>
      </w:r>
      <w:r>
        <w:rPr>
          <w:rFonts w:hint="eastAsia" w:ascii="宋体" w:hAnsi="宋体" w:eastAsia="宋体" w:cs="宋体"/>
          <w:szCs w:val="21"/>
          <w:shd w:val="clear" w:color="auto" w:fill="FFFFFF"/>
        </w:rPr>
        <w:t>、202</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 xml:space="preserve">年度）的财务审计报告（新成立不足三年的公司以注册时间为准提供财务审计报告，成立不足一年的公司须提供基本户银行出具的资信证明）； </w:t>
      </w:r>
    </w:p>
    <w:p w14:paraId="2632D77D">
      <w:pPr>
        <w:keepNext w:val="0"/>
        <w:keepLines w:val="0"/>
        <w:pageBreakBefore w:val="0"/>
        <w:wordWrap/>
        <w:topLinePunct w:val="0"/>
        <w:autoSpaceDN/>
        <w:bidi w:val="0"/>
        <w:adjustRightInd/>
        <w:snapToGrid/>
        <w:spacing w:line="400" w:lineRule="exact"/>
        <w:ind w:firstLine="420" w:firstLineChars="200"/>
        <w:jc w:val="left"/>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lang w:val="en-US" w:eastAsia="zh-CN"/>
        </w:rPr>
        <w:t>3.12</w:t>
      </w:r>
      <w:r>
        <w:rPr>
          <w:rFonts w:hint="eastAsia" w:ascii="宋体" w:hAnsi="宋体" w:eastAsia="宋体" w:cs="宋体"/>
          <w:szCs w:val="21"/>
          <w:shd w:val="clear" w:color="auto" w:fill="FFFFFF"/>
        </w:rPr>
        <w:t>本项目不接受联合体投标。</w:t>
      </w:r>
    </w:p>
    <w:p w14:paraId="1052A556">
      <w:pPr>
        <w:keepNext w:val="0"/>
        <w:keepLines w:val="0"/>
        <w:pageBreakBefore w:val="0"/>
        <w:wordWrap/>
        <w:topLinePunct w:val="0"/>
        <w:autoSpaceDN/>
        <w:bidi w:val="0"/>
        <w:adjustRightInd/>
        <w:snapToGrid/>
        <w:spacing w:line="40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3.13 本项目专门面向中小企业，投标人应为中小企业，提供真实有效的《中小企业声明函》。</w:t>
      </w:r>
    </w:p>
    <w:p w14:paraId="03318F3D">
      <w:pPr>
        <w:keepNext w:val="0"/>
        <w:keepLines w:val="0"/>
        <w:pageBreakBefore w:val="0"/>
        <w:wordWrap/>
        <w:topLinePunct w:val="0"/>
        <w:autoSpaceDN/>
        <w:bidi w:val="0"/>
        <w:adjustRightInd/>
        <w:snapToGrid/>
        <w:spacing w:line="400" w:lineRule="exact"/>
        <w:ind w:firstLine="422" w:firstLineChars="200"/>
        <w:jc w:val="left"/>
        <w:textAlignment w:val="auto"/>
        <w:rPr>
          <w:rFonts w:hint="eastAsia" w:ascii="宋体" w:hAnsi="宋体" w:eastAsia="宋体" w:cs="宋体"/>
          <w:b/>
          <w:bCs/>
          <w:szCs w:val="21"/>
          <w:shd w:val="clear" w:color="auto" w:fill="FFFFFF"/>
          <w:lang w:val="en-US" w:eastAsia="zh-CN"/>
        </w:rPr>
      </w:pPr>
      <w:r>
        <w:rPr>
          <w:rFonts w:hint="eastAsia" w:ascii="宋体" w:hAnsi="宋体" w:eastAsia="宋体" w:cs="宋体"/>
          <w:b/>
          <w:bCs/>
          <w:szCs w:val="21"/>
          <w:shd w:val="clear" w:color="auto" w:fill="FFFFFF"/>
          <w:lang w:val="en-US" w:eastAsia="zh-CN"/>
        </w:rPr>
        <w:t>注：单位负责人为同一人或者存在直接控股、管理关系的不同单位，不得同时对该项目进行投标。</w:t>
      </w:r>
    </w:p>
    <w:p w14:paraId="6F3CEFF8">
      <w:pPr>
        <w:keepNext w:val="0"/>
        <w:keepLines w:val="0"/>
        <w:pageBreakBefore w:val="0"/>
        <w:wordWrap/>
        <w:topLinePunct w:val="0"/>
        <w:autoSpaceDN/>
        <w:bidi w:val="0"/>
        <w:adjustRightInd/>
        <w:snapToGrid/>
        <w:spacing w:line="400" w:lineRule="exact"/>
        <w:ind w:firstLine="422" w:firstLineChars="200"/>
        <w:jc w:val="left"/>
        <w:textAlignment w:val="auto"/>
        <w:rPr>
          <w:rFonts w:hint="eastAsia" w:ascii="宋体" w:hAnsi="宋体" w:eastAsia="宋体" w:cs="宋体"/>
          <w:b/>
          <w:bCs/>
          <w:szCs w:val="21"/>
          <w:shd w:val="clear" w:color="auto" w:fill="FFFFFF"/>
          <w:lang w:val="en-US" w:eastAsia="zh-CN"/>
        </w:rPr>
      </w:pPr>
      <w:r>
        <w:rPr>
          <w:rFonts w:hint="eastAsia" w:ascii="宋体" w:hAnsi="宋体" w:eastAsia="宋体" w:cs="宋体"/>
          <w:b/>
          <w:bCs/>
          <w:szCs w:val="21"/>
          <w:shd w:val="clear" w:color="auto" w:fill="FFFFFF"/>
          <w:lang w:val="en-US" w:eastAsia="zh-CN"/>
        </w:rPr>
        <w:t>4.资格审查方法：本次招标采用资格后审。</w:t>
      </w:r>
    </w:p>
    <w:p w14:paraId="245EFBE8">
      <w:pPr>
        <w:keepNext w:val="0"/>
        <w:keepLines w:val="0"/>
        <w:pageBreakBefore w:val="0"/>
        <w:wordWrap/>
        <w:topLinePunct w:val="0"/>
        <w:autoSpaceDN/>
        <w:bidi w:val="0"/>
        <w:adjustRightInd/>
        <w:snapToGrid/>
        <w:spacing w:line="440" w:lineRule="exact"/>
        <w:ind w:firstLine="422" w:firstLineChars="200"/>
        <w:jc w:val="left"/>
        <w:textAlignment w:val="auto"/>
        <w:rPr>
          <w:rFonts w:hint="eastAsia" w:ascii="宋体" w:hAnsi="宋体" w:eastAsia="宋体" w:cs="宋体"/>
          <w:b/>
          <w:bCs/>
          <w:szCs w:val="21"/>
          <w:shd w:val="clear" w:color="auto" w:fill="FFFFFF"/>
          <w:lang w:val="en-US" w:eastAsia="zh-CN"/>
        </w:rPr>
      </w:pPr>
      <w:r>
        <w:rPr>
          <w:rFonts w:hint="eastAsia" w:ascii="宋体" w:hAnsi="宋体" w:eastAsia="宋体" w:cs="宋体"/>
          <w:b/>
          <w:bCs/>
          <w:szCs w:val="21"/>
          <w:shd w:val="clear" w:color="auto" w:fill="FFFFFF"/>
          <w:lang w:val="en-US" w:eastAsia="zh-CN"/>
        </w:rPr>
        <w:t>5.招标文件获取：</w:t>
      </w:r>
    </w:p>
    <w:p w14:paraId="79248B85">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5.1招标文件下载时间：2026年3月6日至2026年3月12日。</w:t>
      </w:r>
    </w:p>
    <w:p w14:paraId="2FE3D4D2">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5.2招标文件的获取：进入焦作市公共资源交易中心网站会员系统进行网上下载。未在规定时间内通过规定方式下载招标文件的投标人，其投标将被拒绝。</w:t>
      </w:r>
    </w:p>
    <w:p w14:paraId="4EEBFB40">
      <w:pPr>
        <w:keepNext w:val="0"/>
        <w:keepLines w:val="0"/>
        <w:pageBreakBefore w:val="0"/>
        <w:wordWrap/>
        <w:topLinePunct w:val="0"/>
        <w:autoSpaceDN/>
        <w:bidi w:val="0"/>
        <w:adjustRightInd/>
        <w:snapToGrid/>
        <w:spacing w:line="440" w:lineRule="exact"/>
        <w:ind w:firstLine="422" w:firstLineChars="200"/>
        <w:jc w:val="left"/>
        <w:textAlignment w:val="auto"/>
        <w:rPr>
          <w:rFonts w:ascii="宋体" w:hAnsi="宋体" w:eastAsia="宋体" w:cs="宋体"/>
          <w:b/>
          <w:szCs w:val="21"/>
        </w:rPr>
      </w:pPr>
      <w:r>
        <w:rPr>
          <w:rFonts w:hint="eastAsia" w:ascii="宋体" w:hAnsi="宋体" w:eastAsia="宋体" w:cs="宋体"/>
          <w:b/>
          <w:szCs w:val="21"/>
        </w:rPr>
        <w:t>特别提醒：下载文件前请到焦作市公共资源交易中心官网首页-—公共服务—下载专区-下载《投标单位操作手册及视频》等，按要求进行网上下载。</w:t>
      </w:r>
    </w:p>
    <w:p w14:paraId="763F19E4">
      <w:pPr>
        <w:keepNext w:val="0"/>
        <w:keepLines w:val="0"/>
        <w:pageBreakBefore w:val="0"/>
        <w:kinsoku w:val="0"/>
        <w:wordWrap/>
        <w:overflowPunct w:val="0"/>
        <w:topLinePunct w:val="0"/>
        <w:autoSpaceDN/>
        <w:bidi w:val="0"/>
        <w:adjustRightInd/>
        <w:snapToGrid/>
        <w:spacing w:line="440" w:lineRule="exact"/>
        <w:ind w:firstLine="422" w:firstLineChars="200"/>
        <w:textAlignment w:val="auto"/>
        <w:rPr>
          <w:rFonts w:ascii="宋体" w:hAnsi="宋体" w:eastAsia="宋体" w:cs="宋体"/>
          <w:szCs w:val="21"/>
        </w:rPr>
      </w:pPr>
      <w:r>
        <w:rPr>
          <w:rFonts w:hint="eastAsia" w:ascii="宋体" w:hAnsi="宋体" w:eastAsia="宋体" w:cs="宋体"/>
          <w:b/>
          <w:bCs/>
          <w:kern w:val="0"/>
          <w:szCs w:val="21"/>
          <w:lang w:val="en-US" w:eastAsia="zh-CN"/>
        </w:rPr>
        <w:t>6</w:t>
      </w:r>
      <w:r>
        <w:rPr>
          <w:rFonts w:hint="eastAsia" w:ascii="宋体" w:hAnsi="宋体" w:eastAsia="宋体" w:cs="宋体"/>
          <w:b/>
          <w:bCs/>
          <w:kern w:val="0"/>
          <w:szCs w:val="21"/>
        </w:rPr>
        <w:t>.</w:t>
      </w:r>
      <w:r>
        <w:rPr>
          <w:rFonts w:hint="eastAsia" w:ascii="宋体" w:hAnsi="宋体" w:eastAsia="宋体" w:cs="宋体"/>
          <w:b/>
          <w:szCs w:val="21"/>
        </w:rPr>
        <w:t>投标文件的递交</w:t>
      </w:r>
    </w:p>
    <w:p w14:paraId="55ABABE1">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6.1投标文件递交截止时间：2026年</w:t>
      </w:r>
      <w:r>
        <w:rPr>
          <w:rFonts w:hint="eastAsia" w:ascii="宋体" w:hAnsi="宋体" w:cs="宋体"/>
          <w:szCs w:val="21"/>
          <w:highlight w:val="none"/>
          <w:shd w:val="clear" w:color="auto" w:fill="FFFFFF"/>
          <w:lang w:val="en-US" w:eastAsia="zh-CN"/>
        </w:rPr>
        <w:t>4</w:t>
      </w:r>
      <w:r>
        <w:rPr>
          <w:rFonts w:hint="eastAsia" w:ascii="宋体" w:hAnsi="宋体" w:eastAsia="宋体" w:cs="宋体"/>
          <w:szCs w:val="21"/>
          <w:highlight w:val="none"/>
          <w:shd w:val="clear" w:color="auto" w:fill="FFFFFF"/>
          <w:lang w:val="en-US" w:eastAsia="zh-CN"/>
        </w:rPr>
        <w:t>月</w:t>
      </w:r>
      <w:r>
        <w:rPr>
          <w:rFonts w:hint="eastAsia" w:ascii="宋体" w:hAnsi="宋体" w:cs="宋体"/>
          <w:szCs w:val="21"/>
          <w:highlight w:val="none"/>
          <w:shd w:val="clear" w:color="auto" w:fill="FFFFFF"/>
          <w:lang w:val="en-US" w:eastAsia="zh-CN"/>
        </w:rPr>
        <w:t>10</w:t>
      </w:r>
      <w:r>
        <w:rPr>
          <w:rFonts w:hint="eastAsia" w:ascii="宋体" w:hAnsi="宋体" w:eastAsia="宋体" w:cs="宋体"/>
          <w:szCs w:val="21"/>
          <w:highlight w:val="none"/>
          <w:shd w:val="clear" w:color="auto" w:fill="FFFFFF"/>
          <w:lang w:val="en-US" w:eastAsia="zh-CN"/>
        </w:rPr>
        <w:t>日09:00。</w:t>
      </w:r>
    </w:p>
    <w:p w14:paraId="27A77BA9">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6.2投标文件递交地点：网上提交。加密电子投标文件须在焦作市公共资源交易中心电子交易平台中加密上传，上传时必须得到电脑“上传成功”的确认回复后方为上传成功。</w:t>
      </w:r>
    </w:p>
    <w:p w14:paraId="5617DD82">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6.3</w:t>
      </w:r>
      <w:r>
        <w:rPr>
          <w:rFonts w:hint="eastAsia" w:ascii="宋体" w:hAnsi="宋体" w:eastAsia="宋体" w:cs="宋体"/>
          <w:b w:val="0"/>
          <w:bCs/>
          <w:szCs w:val="21"/>
          <w:highlight w:val="none"/>
        </w:rPr>
        <w:t>逾期递交上传或者未按要求解密投标文件，招标人不予受理。</w:t>
      </w:r>
    </w:p>
    <w:p w14:paraId="268126E2">
      <w:pPr>
        <w:keepNext w:val="0"/>
        <w:keepLines w:val="0"/>
        <w:pageBreakBefore w:val="0"/>
        <w:wordWrap/>
        <w:topLinePunct w:val="0"/>
        <w:autoSpaceDN/>
        <w:bidi w:val="0"/>
        <w:adjustRightInd/>
        <w:snapToGrid/>
        <w:spacing w:line="440" w:lineRule="exact"/>
        <w:ind w:firstLine="422" w:firstLineChars="200"/>
        <w:jc w:val="left"/>
        <w:textAlignment w:val="auto"/>
        <w:rPr>
          <w:rFonts w:ascii="宋体" w:hAnsi="宋体" w:eastAsia="宋体" w:cs="宋体"/>
          <w:b/>
          <w:szCs w:val="21"/>
          <w:highlight w:val="none"/>
        </w:rPr>
      </w:pPr>
      <w:r>
        <w:rPr>
          <w:rFonts w:hint="eastAsia" w:ascii="宋体" w:hAnsi="宋体" w:eastAsia="宋体" w:cs="宋体"/>
          <w:b/>
          <w:szCs w:val="21"/>
          <w:highlight w:val="none"/>
          <w:lang w:val="en-US" w:eastAsia="zh-CN"/>
        </w:rPr>
        <w:t>7</w:t>
      </w:r>
      <w:r>
        <w:rPr>
          <w:rFonts w:hint="eastAsia" w:ascii="宋体" w:hAnsi="宋体" w:eastAsia="宋体" w:cs="宋体"/>
          <w:b/>
          <w:szCs w:val="21"/>
          <w:highlight w:val="none"/>
        </w:rPr>
        <w:t>.开标时间  </w:t>
      </w:r>
    </w:p>
    <w:p w14:paraId="20A206EC">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7.1开标时间：2026年</w:t>
      </w:r>
      <w:r>
        <w:rPr>
          <w:rFonts w:hint="eastAsia" w:ascii="宋体" w:hAnsi="宋体" w:cs="宋体"/>
          <w:szCs w:val="21"/>
          <w:highlight w:val="none"/>
          <w:shd w:val="clear" w:color="auto" w:fill="FFFFFF"/>
          <w:lang w:val="en-US" w:eastAsia="zh-CN"/>
        </w:rPr>
        <w:t>4</w:t>
      </w:r>
      <w:r>
        <w:rPr>
          <w:rFonts w:hint="eastAsia" w:ascii="宋体" w:hAnsi="宋体" w:eastAsia="宋体" w:cs="宋体"/>
          <w:szCs w:val="21"/>
          <w:highlight w:val="none"/>
          <w:shd w:val="clear" w:color="auto" w:fill="FFFFFF"/>
          <w:lang w:val="en-US" w:eastAsia="zh-CN"/>
        </w:rPr>
        <w:t>月</w:t>
      </w:r>
      <w:r>
        <w:rPr>
          <w:rFonts w:hint="eastAsia" w:ascii="宋体" w:hAnsi="宋体" w:cs="宋体"/>
          <w:szCs w:val="21"/>
          <w:highlight w:val="none"/>
          <w:shd w:val="clear" w:color="auto" w:fill="FFFFFF"/>
          <w:lang w:val="en-US" w:eastAsia="zh-CN"/>
        </w:rPr>
        <w:t>10</w:t>
      </w:r>
      <w:r>
        <w:rPr>
          <w:rFonts w:hint="eastAsia" w:ascii="宋体" w:hAnsi="宋体" w:eastAsia="宋体" w:cs="宋体"/>
          <w:szCs w:val="21"/>
          <w:highlight w:val="none"/>
          <w:shd w:val="clear" w:color="auto" w:fill="FFFFFF"/>
          <w:lang w:val="en-US" w:eastAsia="zh-CN"/>
        </w:rPr>
        <w:t>日09:00。</w:t>
      </w:r>
    </w:p>
    <w:p w14:paraId="234D7905">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7.2现场开标地点：焦作市高新技术产业开发区公共资源交易中心开标二室。</w:t>
      </w:r>
    </w:p>
    <w:p w14:paraId="13D0A543">
      <w:pPr>
        <w:keepNext w:val="0"/>
        <w:keepLines w:val="0"/>
        <w:pageBreakBefore w:val="0"/>
        <w:wordWrap/>
        <w:topLinePunct w:val="0"/>
        <w:autoSpaceDN/>
        <w:bidi w:val="0"/>
        <w:adjustRightInd/>
        <w:snapToGrid/>
        <w:spacing w:line="440" w:lineRule="exact"/>
        <w:ind w:firstLine="422" w:firstLineChars="200"/>
        <w:jc w:val="left"/>
        <w:textAlignment w:val="auto"/>
        <w:rPr>
          <w:rFonts w:ascii="宋体" w:hAnsi="宋体" w:eastAsia="宋体" w:cs="宋体"/>
          <w:b/>
          <w:szCs w:val="21"/>
          <w:highlight w:val="none"/>
        </w:rPr>
      </w:pPr>
      <w:r>
        <w:rPr>
          <w:rFonts w:hint="eastAsia" w:ascii="宋体" w:hAnsi="宋体" w:eastAsia="宋体" w:cs="宋体"/>
          <w:b/>
          <w:szCs w:val="21"/>
          <w:highlight w:val="none"/>
          <w:lang w:val="en-US" w:eastAsia="zh-CN"/>
        </w:rPr>
        <w:t>8</w:t>
      </w:r>
      <w:r>
        <w:rPr>
          <w:rFonts w:hint="eastAsia" w:ascii="宋体" w:hAnsi="宋体" w:eastAsia="宋体" w:cs="宋体"/>
          <w:b/>
          <w:szCs w:val="21"/>
          <w:highlight w:val="none"/>
        </w:rPr>
        <w:t>.发布公告的媒介</w:t>
      </w:r>
    </w:p>
    <w:p w14:paraId="40A93D31">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本次招标公告同时在《中国招标投标公共服务平台》、《焦作市公共资源交易中心网》、《焦作市高新技术产业开发区公共资源交易中心网》、《焦作市政府采购网》、《河南省政府采购网》上发布。招标公告期限为五个工作日（注：本项目所有变更、补充通知、答疑等均在以上网站发布，不再另行通知）。招标人及招标代理机构对任何转载信息及由此产生的后果均不承担任何责任。</w:t>
      </w:r>
    </w:p>
    <w:p w14:paraId="3EFC690B">
      <w:pPr>
        <w:keepNext w:val="0"/>
        <w:keepLines w:val="0"/>
        <w:pageBreakBefore w:val="0"/>
        <w:wordWrap/>
        <w:topLinePunct w:val="0"/>
        <w:autoSpaceDN/>
        <w:bidi w:val="0"/>
        <w:adjustRightInd/>
        <w:snapToGrid/>
        <w:spacing w:line="440" w:lineRule="exact"/>
        <w:ind w:firstLine="422" w:firstLineChars="200"/>
        <w:jc w:val="left"/>
        <w:textAlignment w:val="auto"/>
        <w:rPr>
          <w:rFonts w:hint="eastAsia" w:ascii="宋体" w:hAnsi="宋体" w:eastAsia="宋体" w:cs="宋体"/>
          <w:szCs w:val="21"/>
          <w:shd w:val="clear" w:color="auto" w:fill="FFFFFF"/>
          <w:lang w:val="en-US" w:eastAsia="zh-CN"/>
        </w:rPr>
      </w:pPr>
      <w:r>
        <w:rPr>
          <w:rFonts w:hint="eastAsia" w:ascii="Times New Roman" w:hAnsi="Times New Roman" w:eastAsia="宋体" w:cs="Times New Roman"/>
          <w:b/>
          <w:kern w:val="2"/>
          <w:sz w:val="21"/>
          <w:szCs w:val="21"/>
          <w:lang w:val="en-US" w:eastAsia="zh-CN"/>
        </w:rPr>
        <w:t>9</w:t>
      </w:r>
      <w:r>
        <w:rPr>
          <w:rFonts w:ascii="Times New Roman" w:hAnsi="Times New Roman" w:eastAsia="宋体" w:cs="Times New Roman"/>
          <w:b/>
          <w:kern w:val="2"/>
          <w:sz w:val="21"/>
          <w:szCs w:val="21"/>
        </w:rPr>
        <w:t>.</w:t>
      </w:r>
      <w:r>
        <w:rPr>
          <w:rFonts w:hint="eastAsia" w:ascii="Times New Roman" w:hAnsi="Times New Roman" w:eastAsia="宋体" w:cs="Times New Roman"/>
          <w:b/>
          <w:kern w:val="2"/>
          <w:sz w:val="21"/>
          <w:szCs w:val="21"/>
        </w:rPr>
        <w:t>特别提醒：</w:t>
      </w:r>
      <w:r>
        <w:rPr>
          <w:rFonts w:hint="eastAsia" w:ascii="Times New Roman" w:hAnsi="Times New Roman" w:eastAsia="宋体" w:cs="Times New Roman"/>
          <w:kern w:val="2"/>
          <w:sz w:val="21"/>
          <w:szCs w:val="21"/>
          <w:shd w:val="clear" w:color="auto" w:fill="FFFFFF"/>
        </w:rPr>
        <w:t>本项目采用远程不见面开标和全程电子评标方式，潜在投标人可提前在焦作市公共资源交易中心官网首页-—公共服务—下载专区-下载</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"http://www.jzggzy.cn/TPFront/InfoDetail/Default.aspxInfoID=b5d977f8-bf6f-4349-9275-63a47a0979b9&amp;CategoryNum=069006002" </w:instrText>
      </w:r>
      <w:r>
        <w:rPr>
          <w:rFonts w:ascii="Times New Roman" w:hAnsi="Times New Roman" w:eastAsia="宋体" w:cs="Times New Roman"/>
          <w:szCs w:val="21"/>
        </w:rPr>
        <w:fldChar w:fldCharType="separate"/>
      </w:r>
      <w:r>
        <w:rPr>
          <w:rFonts w:hint="eastAsia" w:ascii="Times New Roman" w:hAnsi="Times New Roman" w:eastAsia="宋体" w:cs="Times New Roman"/>
          <w:kern w:val="2"/>
          <w:sz w:val="21"/>
          <w:szCs w:val="21"/>
          <w:shd w:val="clear" w:color="auto" w:fill="FFFFFF"/>
        </w:rPr>
        <w:t>《焦作市电子招投标系统操作手册》</w:t>
      </w:r>
      <w:r>
        <w:rPr>
          <w:rFonts w:hint="eastAsia" w:ascii="Times New Roman" w:hAnsi="Times New Roman" w:eastAsia="宋体" w:cs="Times New Roman"/>
          <w:kern w:val="2"/>
          <w:sz w:val="21"/>
          <w:szCs w:val="21"/>
          <w:shd w:val="clear" w:color="auto" w:fill="FFFFFF"/>
        </w:rPr>
        <w:fldChar w:fldCharType="end"/>
      </w:r>
      <w:r>
        <w:rPr>
          <w:rFonts w:hint="eastAsia" w:ascii="Times New Roman" w:hAnsi="Times New Roman" w:eastAsia="宋体" w:cs="Times New Roman"/>
          <w:kern w:val="2"/>
          <w:sz w:val="21"/>
          <w:szCs w:val="21"/>
          <w:shd w:val="clear" w:color="auto" w:fill="FFFFFF"/>
        </w:rPr>
        <w:t>和</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"http://www.jzggzy.cn/TPFront/InfoDetail/Default.aspxInfoID=a8241ffd-c295-4d39-b832-840e402553df&amp;CategoryNum=069006002" </w:instrText>
      </w:r>
      <w:r>
        <w:rPr>
          <w:rFonts w:ascii="Times New Roman" w:hAnsi="Times New Roman" w:eastAsia="宋体" w:cs="Times New Roman"/>
          <w:szCs w:val="21"/>
        </w:rPr>
        <w:fldChar w:fldCharType="separate"/>
      </w:r>
      <w:r>
        <w:rPr>
          <w:rFonts w:hint="eastAsia" w:ascii="Times New Roman" w:hAnsi="Times New Roman" w:eastAsia="宋体" w:cs="Times New Roman"/>
          <w:kern w:val="2"/>
          <w:sz w:val="21"/>
          <w:szCs w:val="21"/>
          <w:shd w:val="clear" w:color="auto" w:fill="FFFFFF"/>
        </w:rPr>
        <w:t>《焦作市公共资源交易平台不见面开标操作手册》</w:t>
      </w:r>
      <w:r>
        <w:rPr>
          <w:rFonts w:hint="eastAsia" w:ascii="Times New Roman" w:hAnsi="Times New Roman" w:eastAsia="宋体" w:cs="Times New Roman"/>
          <w:kern w:val="2"/>
          <w:sz w:val="21"/>
          <w:szCs w:val="21"/>
          <w:shd w:val="clear" w:color="auto" w:fill="FFFFFF"/>
        </w:rPr>
        <w:fldChar w:fldCharType="end"/>
      </w:r>
      <w:r>
        <w:rPr>
          <w:rFonts w:hint="eastAsia" w:ascii="Times New Roman" w:hAnsi="Times New Roman" w:eastAsia="宋体" w:cs="Times New Roman"/>
          <w:kern w:val="2"/>
          <w:sz w:val="21"/>
          <w:szCs w:val="21"/>
          <w:shd w:val="clear" w:color="auto" w:fill="FFFFFF"/>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"https://download.bqpoint.com/download/downloaddetail.htmlSourceFrom=Ztb&amp;ZtbSoftXiaQuCode=1505&amp;ZtbSoftType=tballinclusive" </w:instrText>
      </w:r>
      <w:r>
        <w:rPr>
          <w:rFonts w:ascii="Times New Roman" w:hAnsi="Times New Roman" w:eastAsia="宋体" w:cs="Times New Roman"/>
          <w:szCs w:val="21"/>
        </w:rPr>
        <w:fldChar w:fldCharType="separate"/>
      </w:r>
      <w:r>
        <w:rPr>
          <w:rFonts w:hint="eastAsia" w:ascii="Times New Roman" w:hAnsi="Times New Roman" w:eastAsia="宋体" w:cs="Times New Roman"/>
          <w:kern w:val="2"/>
          <w:sz w:val="21"/>
          <w:szCs w:val="21"/>
          <w:shd w:val="clear" w:color="auto" w:fill="FFFFFF"/>
        </w:rPr>
        <w:t>《投标文件制作工作工具》</w:t>
      </w:r>
      <w:r>
        <w:rPr>
          <w:rFonts w:hint="eastAsia" w:ascii="Times New Roman" w:hAnsi="Times New Roman" w:eastAsia="宋体" w:cs="Times New Roman"/>
          <w:kern w:val="2"/>
          <w:sz w:val="21"/>
          <w:szCs w:val="21"/>
          <w:shd w:val="clear" w:color="auto" w:fill="FFFFFF"/>
        </w:rPr>
        <w:fldChar w:fldCharType="end"/>
      </w:r>
      <w:r>
        <w:rPr>
          <w:rFonts w:hint="eastAsia" w:ascii="Times New Roman" w:hAnsi="Times New Roman" w:eastAsia="宋体" w:cs="Times New Roman"/>
          <w:kern w:val="2"/>
          <w:sz w:val="21"/>
          <w:szCs w:val="21"/>
          <w:shd w:val="clear" w:color="auto" w:fill="FFFFFF"/>
        </w:rPr>
        <w:t>等，查看操作说明，按要求进行投标文件制作和上传等。为避免网络拥堵等不可控因素影响投标文件的上传，请提前上传投标文件，并在开标截止时间前登录不见面开标大厅进行签到，按要求解密投标文件。投标文件的递交方式详见招标文件前附表。因文件未及时上</w:t>
      </w:r>
      <w:r>
        <w:rPr>
          <w:rFonts w:hint="eastAsia" w:ascii="宋体" w:hAnsi="宋体" w:eastAsia="宋体" w:cs="宋体"/>
          <w:szCs w:val="21"/>
          <w:shd w:val="clear" w:color="auto" w:fill="FFFFFF"/>
          <w:lang w:val="en-US" w:eastAsia="zh-CN"/>
        </w:rPr>
        <w:t>传导致投标失败的责任由投标人自行承担。</w:t>
      </w:r>
    </w:p>
    <w:p w14:paraId="2AA77B5F">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技术支持请联系：平台统一技术服务电话为：0512-58188538</w:t>
      </w:r>
    </w:p>
    <w:p w14:paraId="68110C3E">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清单造价技术问题请联系：刘工：13721426615</w:t>
      </w:r>
    </w:p>
    <w:p w14:paraId="13980D53">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服务时间：周一至周日8：00-17：30</w:t>
      </w:r>
    </w:p>
    <w:p w14:paraId="754A229D">
      <w:pPr>
        <w:keepNext w:val="0"/>
        <w:keepLines w:val="0"/>
        <w:pageBreakBefore w:val="0"/>
        <w:widowControl/>
        <w:wordWrap/>
        <w:topLinePunct w:val="0"/>
        <w:autoSpaceDE w:val="0"/>
        <w:autoSpaceDN/>
        <w:bidi w:val="0"/>
        <w:adjustRightInd/>
        <w:snapToGrid/>
        <w:spacing w:beforeAutospacing="0" w:afterAutospacing="0" w:line="440" w:lineRule="exact"/>
        <w:ind w:firstLine="422" w:firstLineChars="200"/>
        <w:jc w:val="left"/>
        <w:textAlignment w:val="auto"/>
        <w:rPr>
          <w:rFonts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10.联系方式</w:t>
      </w:r>
    </w:p>
    <w:p w14:paraId="43A73F91">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招标人：焦作市城乡一体化示范区宁郭镇人民政府</w:t>
      </w:r>
    </w:p>
    <w:p w14:paraId="6255CC9E">
      <w:pPr>
        <w:keepNext w:val="0"/>
        <w:keepLines w:val="0"/>
        <w:pageBreakBefore w:val="0"/>
        <w:wordWrap/>
        <w:topLinePunct w:val="0"/>
        <w:autoSpaceDN/>
        <w:bidi w:val="0"/>
        <w:adjustRightInd/>
        <w:snapToGrid/>
        <w:spacing w:line="44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联系人：成先生</w:t>
      </w:r>
    </w:p>
    <w:p w14:paraId="1E2D9AFA">
      <w:pPr>
        <w:keepNext w:val="0"/>
        <w:keepLines w:val="0"/>
        <w:pageBreakBefore w:val="0"/>
        <w:wordWrap/>
        <w:topLinePunct w:val="0"/>
        <w:autoSpaceDN/>
        <w:bidi w:val="0"/>
        <w:adjustRightInd/>
        <w:snapToGrid/>
        <w:spacing w:line="44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xml:space="preserve">电话：15236796655 </w:t>
      </w:r>
    </w:p>
    <w:p w14:paraId="5F2B72C9">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地址：焦作市城乡一体化示范区宁郭镇</w:t>
      </w:r>
    </w:p>
    <w:p w14:paraId="0AD992F1">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代理机构：河南凯格工程管理有限公司</w:t>
      </w:r>
    </w:p>
    <w:p w14:paraId="3F286E3D">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xml:space="preserve">联 系 人：冯女士 </w:t>
      </w:r>
    </w:p>
    <w:p w14:paraId="74FEF702">
      <w:pPr>
        <w:keepNext w:val="0"/>
        <w:keepLines w:val="0"/>
        <w:pageBreakBefore w:val="0"/>
        <w:wordWrap/>
        <w:topLinePunct w:val="0"/>
        <w:autoSpaceDN/>
        <w:bidi w:val="0"/>
        <w:adjustRightInd/>
        <w:snapToGrid/>
        <w:spacing w:line="44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联系电话：15978720171</w:t>
      </w:r>
    </w:p>
    <w:p w14:paraId="72AFCAFA">
      <w:pPr>
        <w:keepNext w:val="0"/>
        <w:keepLines w:val="0"/>
        <w:pageBreakBefore w:val="0"/>
        <w:wordWrap/>
        <w:topLinePunct w:val="0"/>
        <w:autoSpaceDN/>
        <w:bidi w:val="0"/>
        <w:adjustRightInd/>
        <w:snapToGrid/>
        <w:spacing w:line="44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xml:space="preserve">地址： 焦作市山阳区光亚街道焦作市工业路2813号东1幢6号 </w:t>
      </w:r>
    </w:p>
    <w:p w14:paraId="50948C1D">
      <w:pPr>
        <w:keepNext w:val="0"/>
        <w:keepLines w:val="0"/>
        <w:pageBreakBefore w:val="0"/>
        <w:widowControl/>
        <w:wordWrap/>
        <w:topLinePunct w:val="0"/>
        <w:autoSpaceDE w:val="0"/>
        <w:autoSpaceDN/>
        <w:bidi w:val="0"/>
        <w:adjustRightInd/>
        <w:snapToGrid/>
        <w:spacing w:beforeAutospacing="0" w:afterAutospacing="0" w:line="440" w:lineRule="exact"/>
        <w:ind w:firstLine="422" w:firstLineChars="200"/>
        <w:jc w:val="left"/>
        <w:textAlignment w:val="auto"/>
        <w:rPr>
          <w:rFonts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11.监督部门</w:t>
      </w:r>
    </w:p>
    <w:p w14:paraId="53E86413">
      <w:pPr>
        <w:keepNext w:val="0"/>
        <w:keepLines w:val="0"/>
        <w:pageBreakBefore w:val="0"/>
        <w:wordWrap/>
        <w:topLinePunct w:val="0"/>
        <w:autoSpaceDN/>
        <w:bidi w:val="0"/>
        <w:adjustRightInd/>
        <w:snapToGrid/>
        <w:spacing w:line="44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xml:space="preserve">焦作高新技术产业开发区农业农村综合服务中心  电话：0391-3560068  </w:t>
      </w:r>
    </w:p>
    <w:p w14:paraId="7D6C02A1">
      <w:pPr>
        <w:keepNext w:val="0"/>
        <w:keepLines w:val="0"/>
        <w:pageBreakBefore w:val="0"/>
        <w:wordWrap/>
        <w:topLinePunct w:val="0"/>
        <w:autoSpaceDN/>
        <w:bidi w:val="0"/>
        <w:adjustRightInd/>
        <w:snapToGrid/>
        <w:spacing w:line="440" w:lineRule="exact"/>
        <w:ind w:firstLine="420" w:firstLineChars="200"/>
        <w:jc w:val="left"/>
        <w:textAlignment w:val="auto"/>
        <w:rPr>
          <w:rFonts w:hint="eastAsia" w:ascii="宋体" w:hAnsi="宋体" w:eastAsia="宋体" w:cs="宋体"/>
          <w:szCs w:val="21"/>
          <w:shd w:val="clear" w:color="auto" w:fill="FFFFFF"/>
          <w:lang w:val="en-US" w:eastAsia="zh-CN"/>
        </w:rPr>
      </w:pPr>
    </w:p>
    <w:p w14:paraId="59C5AAF5">
      <w:pPr>
        <w:keepNext w:val="0"/>
        <w:keepLines w:val="0"/>
        <w:pageBreakBefore w:val="0"/>
        <w:wordWrap/>
        <w:topLinePunct w:val="0"/>
        <w:autoSpaceDN/>
        <w:bidi w:val="0"/>
        <w:adjustRightInd/>
        <w:snapToGrid/>
        <w:spacing w:line="440" w:lineRule="exact"/>
        <w:ind w:firstLine="420" w:firstLineChars="200"/>
        <w:jc w:val="righ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焦作市城乡一体化示范区宁郭镇人民政府</w:t>
      </w:r>
    </w:p>
    <w:p w14:paraId="5AE50C85">
      <w:pPr>
        <w:keepNext w:val="0"/>
        <w:keepLines w:val="0"/>
        <w:pageBreakBefore w:val="0"/>
        <w:wordWrap/>
        <w:topLinePunct w:val="0"/>
        <w:autoSpaceDN/>
        <w:bidi w:val="0"/>
        <w:adjustRightInd/>
        <w:snapToGrid/>
        <w:spacing w:line="440" w:lineRule="exact"/>
        <w:ind w:firstLine="420" w:firstLineChars="200"/>
        <w:jc w:val="right"/>
        <w:textAlignment w:val="auto"/>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 xml:space="preserve">                         河南凯格工程管理有限公司</w:t>
      </w:r>
    </w:p>
    <w:p w14:paraId="4F8CF052">
      <w:pPr>
        <w:keepNext w:val="0"/>
        <w:keepLines w:val="0"/>
        <w:pageBreakBefore w:val="0"/>
        <w:wordWrap/>
        <w:topLinePunct w:val="0"/>
        <w:autoSpaceDN/>
        <w:bidi w:val="0"/>
        <w:adjustRightInd/>
        <w:snapToGrid/>
        <w:spacing w:line="440" w:lineRule="exact"/>
        <w:ind w:firstLine="420" w:firstLineChars="200"/>
        <w:jc w:val="right"/>
        <w:textAlignment w:val="auto"/>
        <w:rPr>
          <w:rFonts w:hint="eastAsia" w:ascii="宋体" w:hAnsi="宋体" w:cs="宋体"/>
          <w:highlight w:val="yellow"/>
          <w:shd w:val="clear" w:color="auto" w:fill="FFFFFF"/>
          <w:lang w:val="en-US" w:eastAsia="zh-CN"/>
        </w:rPr>
      </w:pPr>
      <w:r>
        <w:rPr>
          <w:rFonts w:hint="eastAsia" w:ascii="宋体" w:hAnsi="宋体" w:eastAsia="宋体" w:cs="宋体"/>
          <w:szCs w:val="21"/>
          <w:highlight w:val="none"/>
          <w:shd w:val="clear" w:color="auto" w:fill="FFFFFF"/>
          <w:lang w:val="en-US" w:eastAsia="zh-CN"/>
        </w:rPr>
        <w:t>2026年3月5日</w:t>
      </w:r>
    </w:p>
    <w:p w14:paraId="513BBE5B">
      <w:pPr>
        <w:pStyle w:val="43"/>
        <w:rPr>
          <w:rFonts w:hint="eastAsia" w:ascii="宋体" w:hAnsi="宋体" w:cs="宋体"/>
          <w:shd w:val="clear" w:color="auto" w:fill="FFFFFF"/>
          <w:lang w:val="en-US" w:eastAsia="zh-CN"/>
        </w:rPr>
      </w:pPr>
    </w:p>
    <w:p w14:paraId="603C1D87">
      <w:pPr>
        <w:pStyle w:val="2"/>
        <w:rPr>
          <w:rFonts w:hint="eastAsia" w:ascii="宋体" w:hAnsi="宋体" w:cs="宋体"/>
          <w:shd w:val="clear" w:color="auto" w:fill="FFFFFF"/>
          <w:lang w:val="en-US" w:eastAsia="zh-CN"/>
        </w:rPr>
      </w:pPr>
    </w:p>
    <w:p w14:paraId="72244CE0">
      <w:pPr>
        <w:rPr>
          <w:rFonts w:hint="eastAsia" w:ascii="宋体" w:hAnsi="宋体" w:cs="宋体"/>
          <w:shd w:val="clear" w:color="auto" w:fill="FFFFFF"/>
          <w:lang w:val="en-US" w:eastAsia="zh-CN"/>
        </w:rPr>
      </w:pPr>
    </w:p>
    <w:p w14:paraId="3C2F7E46">
      <w:pPr>
        <w:pStyle w:val="43"/>
        <w:rPr>
          <w:rFonts w:hint="eastAsia" w:ascii="宋体" w:hAnsi="宋体" w:cs="宋体"/>
          <w:shd w:val="clear" w:color="auto" w:fill="FFFFFF"/>
          <w:lang w:val="en-US" w:eastAsia="zh-CN"/>
        </w:rPr>
      </w:pPr>
    </w:p>
    <w:p w14:paraId="148E4CD6">
      <w:pPr>
        <w:pStyle w:val="2"/>
        <w:rPr>
          <w:rFonts w:hint="eastAsia" w:ascii="宋体" w:hAnsi="宋体" w:cs="宋体"/>
          <w:shd w:val="clear" w:color="auto" w:fill="FFFFFF"/>
          <w:lang w:val="en-US" w:eastAsia="zh-CN"/>
        </w:rPr>
      </w:pPr>
    </w:p>
    <w:p w14:paraId="16BED619">
      <w:pPr>
        <w:rPr>
          <w:rFonts w:hint="eastAsia" w:ascii="宋体" w:hAnsi="宋体" w:cs="宋体"/>
          <w:shd w:val="clear" w:color="auto" w:fill="FFFFFF"/>
          <w:lang w:val="en-US" w:eastAsia="zh-CN"/>
        </w:rPr>
      </w:pPr>
    </w:p>
    <w:p w14:paraId="0433D696">
      <w:pPr>
        <w:pStyle w:val="43"/>
        <w:rPr>
          <w:rFonts w:hint="eastAsia" w:ascii="宋体" w:hAnsi="宋体" w:cs="宋体"/>
          <w:shd w:val="clear" w:color="auto" w:fill="FFFFFF"/>
          <w:lang w:val="en-US" w:eastAsia="zh-CN"/>
        </w:rPr>
      </w:pPr>
    </w:p>
    <w:p w14:paraId="2F95CC4B">
      <w:pPr>
        <w:pStyle w:val="2"/>
        <w:rPr>
          <w:rFonts w:hint="eastAsia" w:ascii="宋体" w:hAnsi="宋体" w:cs="宋体"/>
          <w:shd w:val="clear" w:color="auto" w:fill="FFFFFF"/>
          <w:lang w:val="en-US" w:eastAsia="zh-CN"/>
        </w:rPr>
      </w:pPr>
    </w:p>
    <w:p w14:paraId="76EDB054">
      <w:pPr>
        <w:rPr>
          <w:rFonts w:hint="eastAsia" w:ascii="宋体" w:hAnsi="宋体" w:cs="宋体"/>
          <w:shd w:val="clear" w:color="auto" w:fill="FFFFFF"/>
          <w:lang w:val="en-US" w:eastAsia="zh-CN"/>
        </w:rPr>
      </w:pPr>
    </w:p>
    <w:p w14:paraId="7B95E950">
      <w:pPr>
        <w:pStyle w:val="43"/>
        <w:rPr>
          <w:rFonts w:hint="eastAsia" w:ascii="宋体" w:hAnsi="宋体" w:cs="宋体"/>
          <w:shd w:val="clear" w:color="auto" w:fill="FFFFFF"/>
          <w:lang w:val="en-US" w:eastAsia="zh-CN"/>
        </w:rPr>
      </w:pPr>
    </w:p>
    <w:p w14:paraId="0625CB46">
      <w:pPr>
        <w:pStyle w:val="2"/>
        <w:rPr>
          <w:rFonts w:hint="eastAsia" w:ascii="宋体" w:hAnsi="宋体" w:cs="宋体"/>
          <w:shd w:val="clear" w:color="auto" w:fill="FFFFFF"/>
          <w:lang w:val="en-US" w:eastAsia="zh-CN"/>
        </w:rPr>
      </w:pPr>
    </w:p>
    <w:p w14:paraId="1DE04C17">
      <w:pPr>
        <w:rPr>
          <w:rFonts w:hint="eastAsia" w:ascii="宋体" w:hAnsi="宋体" w:cs="宋体"/>
          <w:shd w:val="clear" w:color="auto" w:fill="FFFFFF"/>
          <w:lang w:val="en-US" w:eastAsia="zh-CN"/>
        </w:rPr>
      </w:pPr>
    </w:p>
    <w:p w14:paraId="3CE1EA18">
      <w:pPr>
        <w:pStyle w:val="43"/>
        <w:rPr>
          <w:rFonts w:hint="eastAsia" w:ascii="宋体" w:hAnsi="宋体" w:cs="宋体"/>
          <w:shd w:val="clear" w:color="auto" w:fill="FFFFFF"/>
          <w:lang w:val="en-US" w:eastAsia="zh-CN"/>
        </w:rPr>
      </w:pPr>
    </w:p>
    <w:p w14:paraId="58DAE018">
      <w:pPr>
        <w:pStyle w:val="2"/>
        <w:rPr>
          <w:rFonts w:hint="eastAsia" w:ascii="宋体" w:hAnsi="宋体" w:cs="宋体"/>
          <w:shd w:val="clear" w:color="auto" w:fill="FFFFFF"/>
          <w:lang w:val="en-US" w:eastAsia="zh-CN"/>
        </w:rPr>
      </w:pPr>
    </w:p>
    <w:p w14:paraId="4FCCB254">
      <w:pPr>
        <w:rPr>
          <w:rFonts w:hint="eastAsia" w:ascii="宋体" w:hAnsi="宋体" w:cs="宋体"/>
          <w:shd w:val="clear" w:color="auto" w:fill="FFFFFF"/>
          <w:lang w:val="en-US" w:eastAsia="zh-CN"/>
        </w:rPr>
      </w:pPr>
    </w:p>
    <w:p w14:paraId="7ACFE85A">
      <w:pPr>
        <w:pStyle w:val="43"/>
        <w:rPr>
          <w:rFonts w:hint="eastAsia" w:ascii="宋体" w:hAnsi="宋体" w:cs="宋体"/>
          <w:shd w:val="clear" w:color="auto" w:fill="FFFFFF"/>
          <w:lang w:val="en-US" w:eastAsia="zh-CN"/>
        </w:rPr>
      </w:pPr>
    </w:p>
    <w:p w14:paraId="3BF5F312">
      <w:pPr>
        <w:pStyle w:val="2"/>
        <w:rPr>
          <w:rFonts w:hint="eastAsia" w:ascii="宋体" w:hAnsi="宋体" w:cs="宋体"/>
          <w:shd w:val="clear" w:color="auto" w:fill="FFFFFF"/>
          <w:lang w:val="en-US" w:eastAsia="zh-CN"/>
        </w:rPr>
      </w:pPr>
    </w:p>
    <w:p w14:paraId="56406058">
      <w:pPr>
        <w:rPr>
          <w:rFonts w:hint="eastAsia" w:ascii="宋体" w:hAnsi="宋体" w:cs="宋体"/>
          <w:shd w:val="clear" w:color="auto" w:fill="FFFFFF"/>
          <w:lang w:val="en-US" w:eastAsia="zh-CN"/>
        </w:rPr>
      </w:pPr>
    </w:p>
    <w:p w14:paraId="05275629">
      <w:pPr>
        <w:pStyle w:val="43"/>
        <w:rPr>
          <w:rFonts w:hint="eastAsia" w:ascii="宋体" w:hAnsi="宋体" w:cs="宋体"/>
          <w:shd w:val="clear" w:color="auto" w:fill="FFFFFF"/>
          <w:lang w:val="en-US" w:eastAsia="zh-CN"/>
        </w:rPr>
      </w:pPr>
    </w:p>
    <w:p w14:paraId="10100F61">
      <w:pPr>
        <w:pStyle w:val="2"/>
        <w:rPr>
          <w:rFonts w:hint="eastAsia" w:ascii="宋体" w:hAnsi="宋体" w:cs="宋体"/>
          <w:shd w:val="clear" w:color="auto" w:fill="FFFFFF"/>
          <w:lang w:val="en-US" w:eastAsia="zh-CN"/>
        </w:rPr>
      </w:pPr>
    </w:p>
    <w:p w14:paraId="6142BFD3">
      <w:pPr>
        <w:rPr>
          <w:rFonts w:hint="eastAsia" w:ascii="宋体" w:hAnsi="宋体" w:cs="宋体"/>
          <w:shd w:val="clear" w:color="auto" w:fill="FFFFFF"/>
          <w:lang w:val="en-US" w:eastAsia="zh-CN"/>
        </w:rPr>
      </w:pPr>
    </w:p>
    <w:p w14:paraId="1A55BD11">
      <w:pPr>
        <w:pStyle w:val="43"/>
        <w:rPr>
          <w:rFonts w:hint="eastAsia" w:ascii="宋体" w:hAnsi="宋体" w:cs="宋体"/>
          <w:shd w:val="clear" w:color="auto" w:fill="FFFFFF"/>
          <w:lang w:val="en-US" w:eastAsia="zh-CN"/>
        </w:rPr>
      </w:pPr>
    </w:p>
    <w:p w14:paraId="56B5EB21">
      <w:pPr>
        <w:pStyle w:val="2"/>
        <w:rPr>
          <w:rFonts w:hint="eastAsia" w:ascii="宋体" w:hAnsi="宋体" w:cs="宋体"/>
          <w:shd w:val="clear" w:color="auto" w:fill="FFFFFF"/>
          <w:lang w:val="en-US" w:eastAsia="zh-CN"/>
        </w:rPr>
      </w:pPr>
    </w:p>
    <w:p w14:paraId="1398DDC7">
      <w:pPr>
        <w:rPr>
          <w:rFonts w:hint="eastAsia" w:ascii="宋体" w:hAnsi="宋体" w:cs="宋体"/>
          <w:shd w:val="clear" w:color="auto" w:fill="FFFFFF"/>
          <w:lang w:val="en-US" w:eastAsia="zh-CN"/>
        </w:rPr>
      </w:pPr>
    </w:p>
    <w:p w14:paraId="60D6B21D">
      <w:pPr>
        <w:pStyle w:val="43"/>
        <w:rPr>
          <w:rFonts w:hint="eastAsia" w:ascii="宋体" w:hAnsi="宋体" w:cs="宋体"/>
          <w:shd w:val="clear" w:color="auto" w:fill="FFFFFF"/>
          <w:lang w:val="en-US" w:eastAsia="zh-CN"/>
        </w:rPr>
      </w:pPr>
    </w:p>
    <w:p w14:paraId="5B417B16">
      <w:pPr>
        <w:pStyle w:val="2"/>
        <w:rPr>
          <w:rFonts w:hint="eastAsia" w:ascii="宋体" w:hAnsi="宋体" w:cs="宋体"/>
          <w:shd w:val="clear" w:color="auto" w:fill="FFFFFF"/>
          <w:lang w:val="en-US" w:eastAsia="zh-CN"/>
        </w:rPr>
      </w:pPr>
    </w:p>
    <w:p w14:paraId="17606F87">
      <w:pPr>
        <w:rPr>
          <w:rFonts w:hint="eastAsia" w:ascii="宋体" w:hAnsi="宋体" w:cs="宋体"/>
          <w:shd w:val="clear" w:color="auto" w:fill="FFFFFF"/>
          <w:lang w:val="en-US" w:eastAsia="zh-CN"/>
        </w:rPr>
      </w:pPr>
    </w:p>
    <w:p w14:paraId="6E3D9971">
      <w:pPr>
        <w:pStyle w:val="43"/>
        <w:rPr>
          <w:rFonts w:hint="eastAsia" w:ascii="宋体" w:hAnsi="宋体" w:cs="宋体"/>
          <w:shd w:val="clear" w:color="auto" w:fill="FFFFFF"/>
          <w:lang w:val="en-US" w:eastAsia="zh-CN"/>
        </w:rPr>
      </w:pPr>
    </w:p>
    <w:p w14:paraId="25377141">
      <w:pPr>
        <w:pStyle w:val="2"/>
        <w:rPr>
          <w:rFonts w:hint="eastAsia" w:ascii="宋体" w:hAnsi="宋体" w:cs="宋体"/>
          <w:shd w:val="clear" w:color="auto" w:fill="FFFFFF"/>
          <w:lang w:val="en-US" w:eastAsia="zh-CN"/>
        </w:rPr>
      </w:pPr>
    </w:p>
    <w:p w14:paraId="7AFB36AC">
      <w:pPr>
        <w:rPr>
          <w:rFonts w:hint="eastAsia" w:ascii="宋体" w:hAnsi="宋体" w:cs="宋体"/>
          <w:shd w:val="clear" w:color="auto" w:fill="FFFFFF"/>
          <w:lang w:val="en-US" w:eastAsia="zh-CN"/>
        </w:rPr>
      </w:pPr>
    </w:p>
    <w:p w14:paraId="2BFCDEE5">
      <w:pPr>
        <w:pStyle w:val="43"/>
        <w:rPr>
          <w:rFonts w:hint="eastAsia" w:ascii="宋体" w:hAnsi="宋体" w:cs="宋体"/>
          <w:shd w:val="clear" w:color="auto" w:fill="FFFFFF"/>
          <w:lang w:val="en-US" w:eastAsia="zh-CN"/>
        </w:rPr>
      </w:pPr>
    </w:p>
    <w:p w14:paraId="3CA8D250">
      <w:pPr>
        <w:spacing w:line="400" w:lineRule="exact"/>
        <w:ind w:firstLine="321" w:firstLineChars="100"/>
        <w:jc w:val="center"/>
        <w:rPr>
          <w:rFonts w:ascii="宋体" w:hAnsi="宋体" w:cs="宋体"/>
          <w:b/>
          <w:bCs/>
          <w:kern w:val="2"/>
          <w:sz w:val="32"/>
          <w:szCs w:val="32"/>
        </w:rPr>
      </w:pPr>
      <w:r>
        <w:rPr>
          <w:rFonts w:hint="eastAsia" w:ascii="宋体" w:hAnsi="宋体" w:cs="宋体"/>
          <w:b/>
          <w:bCs/>
          <w:kern w:val="2"/>
          <w:sz w:val="32"/>
          <w:szCs w:val="32"/>
        </w:rPr>
        <w:t>第二章投标人须知</w:t>
      </w:r>
      <w:bookmarkEnd w:id="15"/>
      <w:bookmarkEnd w:id="16"/>
      <w:bookmarkEnd w:id="17"/>
      <w:bookmarkEnd w:id="18"/>
      <w:bookmarkEnd w:id="19"/>
      <w:bookmarkEnd w:id="20"/>
      <w:bookmarkEnd w:id="21"/>
      <w:bookmarkEnd w:id="22"/>
      <w:bookmarkEnd w:id="23"/>
    </w:p>
    <w:p w14:paraId="1150B7BA">
      <w:pPr>
        <w:pStyle w:val="5"/>
        <w:ind w:firstLine="321"/>
        <w:jc w:val="center"/>
        <w:rPr>
          <w:rFonts w:ascii="宋体" w:hAnsi="宋体" w:eastAsia="宋体" w:cs="宋体"/>
        </w:rPr>
      </w:pPr>
      <w:bookmarkStart w:id="26" w:name="_Toc144974496"/>
      <w:bookmarkStart w:id="27" w:name="_Toc5054"/>
      <w:bookmarkStart w:id="28" w:name="_Toc246996917"/>
      <w:bookmarkStart w:id="29" w:name="_Toc152045528"/>
      <w:bookmarkStart w:id="30" w:name="_Toc152042304"/>
      <w:bookmarkStart w:id="31" w:name="_Toc246996174"/>
      <w:bookmarkStart w:id="32" w:name="_Toc179632545"/>
      <w:bookmarkStart w:id="33" w:name="_Toc247085688"/>
      <w:r>
        <w:rPr>
          <w:rFonts w:hint="eastAsia" w:ascii="宋体" w:hAnsi="宋体" w:eastAsia="宋体" w:cs="宋体"/>
        </w:rPr>
        <w:t>投标人须知前附表</w:t>
      </w:r>
      <w:bookmarkEnd w:id="26"/>
      <w:bookmarkEnd w:id="27"/>
      <w:bookmarkEnd w:id="28"/>
      <w:bookmarkEnd w:id="29"/>
      <w:bookmarkEnd w:id="30"/>
      <w:bookmarkEnd w:id="31"/>
      <w:bookmarkEnd w:id="32"/>
      <w:bookmarkEnd w:id="33"/>
    </w:p>
    <w:tbl>
      <w:tblPr>
        <w:tblStyle w:val="44"/>
        <w:tblW w:w="0" w:type="auto"/>
        <w:jc w:val="center"/>
        <w:tblLayout w:type="fixed"/>
        <w:tblCellMar>
          <w:top w:w="0" w:type="dxa"/>
          <w:left w:w="108" w:type="dxa"/>
          <w:bottom w:w="0" w:type="dxa"/>
          <w:right w:w="108" w:type="dxa"/>
        </w:tblCellMar>
      </w:tblPr>
      <w:tblGrid>
        <w:gridCol w:w="886"/>
        <w:gridCol w:w="1520"/>
        <w:gridCol w:w="7395"/>
      </w:tblGrid>
      <w:tr w14:paraId="5F660957">
        <w:tblPrEx>
          <w:tblCellMar>
            <w:top w:w="0" w:type="dxa"/>
            <w:left w:w="108" w:type="dxa"/>
            <w:bottom w:w="0" w:type="dxa"/>
            <w:right w:w="108" w:type="dxa"/>
          </w:tblCellMar>
        </w:tblPrEx>
        <w:trPr>
          <w:trHeight w:val="54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6C03D48A">
            <w:pPr>
              <w:spacing w:line="400" w:lineRule="exact"/>
              <w:jc w:val="both"/>
              <w:rPr>
                <w:rFonts w:ascii="宋体" w:hAnsi="宋体" w:cs="宋体"/>
                <w:b/>
                <w:bCs/>
              </w:rPr>
            </w:pPr>
            <w:r>
              <w:rPr>
                <w:rFonts w:hint="eastAsia" w:ascii="宋体" w:hAnsi="宋体" w:cs="宋体"/>
                <w:b/>
                <w:bCs/>
              </w:rPr>
              <w:t>条款号</w:t>
            </w:r>
          </w:p>
        </w:tc>
        <w:tc>
          <w:tcPr>
            <w:tcW w:w="1520" w:type="dxa"/>
            <w:tcBorders>
              <w:top w:val="single" w:color="auto" w:sz="4" w:space="0"/>
              <w:left w:val="single" w:color="auto" w:sz="4" w:space="0"/>
              <w:bottom w:val="single" w:color="auto" w:sz="4" w:space="0"/>
              <w:right w:val="single" w:color="auto" w:sz="4" w:space="0"/>
            </w:tcBorders>
            <w:noWrap/>
            <w:vAlign w:val="center"/>
          </w:tcPr>
          <w:p w14:paraId="56A3EF9E">
            <w:pPr>
              <w:spacing w:line="400" w:lineRule="exact"/>
              <w:ind w:firstLine="211"/>
              <w:jc w:val="center"/>
              <w:rPr>
                <w:rFonts w:ascii="宋体" w:hAnsi="宋体" w:cs="宋体"/>
                <w:b/>
                <w:bCs/>
              </w:rPr>
            </w:pPr>
            <w:r>
              <w:rPr>
                <w:rFonts w:hint="eastAsia" w:ascii="宋体" w:hAnsi="宋体" w:cs="宋体"/>
                <w:b/>
                <w:bCs/>
              </w:rPr>
              <w:t>条款名称</w:t>
            </w:r>
          </w:p>
        </w:tc>
        <w:tc>
          <w:tcPr>
            <w:tcW w:w="7395" w:type="dxa"/>
            <w:tcBorders>
              <w:top w:val="single" w:color="auto" w:sz="4" w:space="0"/>
              <w:left w:val="single" w:color="auto" w:sz="4" w:space="0"/>
              <w:bottom w:val="single" w:color="auto" w:sz="4" w:space="0"/>
              <w:right w:val="single" w:color="auto" w:sz="4" w:space="0"/>
            </w:tcBorders>
            <w:noWrap/>
            <w:vAlign w:val="center"/>
          </w:tcPr>
          <w:p w14:paraId="5AE0FED4">
            <w:pPr>
              <w:spacing w:line="400" w:lineRule="exact"/>
              <w:ind w:firstLine="211"/>
              <w:jc w:val="center"/>
              <w:rPr>
                <w:rFonts w:ascii="宋体" w:hAnsi="宋体" w:cs="宋体"/>
                <w:b/>
                <w:bCs/>
              </w:rPr>
            </w:pPr>
            <w:r>
              <w:rPr>
                <w:rFonts w:hint="eastAsia" w:ascii="宋体" w:hAnsi="宋体" w:cs="宋体"/>
                <w:b/>
                <w:bCs/>
              </w:rPr>
              <w:t>编  列  内  容</w:t>
            </w:r>
          </w:p>
        </w:tc>
      </w:tr>
      <w:tr w14:paraId="1F385288">
        <w:tblPrEx>
          <w:tblCellMar>
            <w:top w:w="0" w:type="dxa"/>
            <w:left w:w="108" w:type="dxa"/>
            <w:bottom w:w="0" w:type="dxa"/>
            <w:right w:w="108" w:type="dxa"/>
          </w:tblCellMar>
        </w:tblPrEx>
        <w:trPr>
          <w:trHeight w:val="1311"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70DB351A">
            <w:pPr>
              <w:spacing w:line="400" w:lineRule="exact"/>
              <w:jc w:val="center"/>
              <w:rPr>
                <w:rFonts w:ascii="宋体" w:hAnsi="宋体" w:cs="宋体"/>
              </w:rPr>
            </w:pPr>
            <w:r>
              <w:rPr>
                <w:rFonts w:hint="eastAsia" w:ascii="宋体" w:hAnsi="宋体" w:cs="宋体"/>
              </w:rPr>
              <w:t>1.1.2</w:t>
            </w:r>
          </w:p>
        </w:tc>
        <w:tc>
          <w:tcPr>
            <w:tcW w:w="1520" w:type="dxa"/>
            <w:tcBorders>
              <w:top w:val="single" w:color="auto" w:sz="4" w:space="0"/>
              <w:left w:val="single" w:color="auto" w:sz="4" w:space="0"/>
              <w:bottom w:val="single" w:color="auto" w:sz="4" w:space="0"/>
              <w:right w:val="single" w:color="auto" w:sz="4" w:space="0"/>
            </w:tcBorders>
            <w:noWrap/>
            <w:vAlign w:val="center"/>
          </w:tcPr>
          <w:p w14:paraId="247B59D3">
            <w:pPr>
              <w:spacing w:line="400" w:lineRule="exact"/>
              <w:jc w:val="center"/>
              <w:rPr>
                <w:rFonts w:ascii="宋体" w:hAnsi="宋体" w:cs="宋体"/>
                <w:highlight w:val="none"/>
              </w:rPr>
            </w:pPr>
            <w:r>
              <w:rPr>
                <w:rFonts w:hint="eastAsia" w:ascii="宋体" w:hAnsi="宋体" w:cs="宋体"/>
                <w:highlight w:val="none"/>
              </w:rPr>
              <w:t>招标人</w:t>
            </w:r>
          </w:p>
        </w:tc>
        <w:tc>
          <w:tcPr>
            <w:tcW w:w="7395" w:type="dxa"/>
            <w:tcBorders>
              <w:top w:val="single" w:color="auto" w:sz="4" w:space="0"/>
              <w:left w:val="single" w:color="auto" w:sz="4" w:space="0"/>
              <w:bottom w:val="single" w:color="auto" w:sz="4" w:space="0"/>
              <w:right w:val="single" w:color="auto" w:sz="4" w:space="0"/>
            </w:tcBorders>
            <w:noWrap/>
            <w:vAlign w:val="center"/>
          </w:tcPr>
          <w:p w14:paraId="394D12A4">
            <w:pPr>
              <w:autoSpaceDE w:val="0"/>
              <w:autoSpaceDN w:val="0"/>
              <w:adjustRightInd w:val="0"/>
              <w:spacing w:line="400" w:lineRule="exact"/>
              <w:rPr>
                <w:rFonts w:hint="eastAsia" w:ascii="宋体" w:hAnsi="宋体" w:eastAsia="宋体"/>
                <w:kern w:val="0"/>
                <w:highlight w:val="none"/>
                <w:lang w:eastAsia="zh-CN"/>
              </w:rPr>
            </w:pPr>
            <w:r>
              <w:rPr>
                <w:rFonts w:hint="eastAsia" w:ascii="宋体" w:hAnsi="宋体"/>
                <w:kern w:val="0"/>
                <w:highlight w:val="none"/>
              </w:rPr>
              <w:t>名称：</w:t>
            </w:r>
            <w:r>
              <w:rPr>
                <w:rFonts w:hint="eastAsia" w:ascii="宋体" w:hAnsi="宋体"/>
                <w:kern w:val="0"/>
                <w:highlight w:val="none"/>
                <w:lang w:eastAsia="zh-CN"/>
              </w:rPr>
              <w:t>焦作市城乡一体化示范区宁郭镇人民政府</w:t>
            </w:r>
          </w:p>
          <w:p w14:paraId="6056C737">
            <w:pPr>
              <w:autoSpaceDE w:val="0"/>
              <w:autoSpaceDN w:val="0"/>
              <w:adjustRightInd w:val="0"/>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联系人：</w:t>
            </w:r>
            <w:r>
              <w:rPr>
                <w:rFonts w:hint="eastAsia" w:ascii="宋体" w:hAnsi="宋体" w:eastAsia="宋体" w:cs="宋体"/>
                <w:highlight w:val="none"/>
                <w:lang w:val="en-US" w:eastAsia="zh-CN"/>
              </w:rPr>
              <w:t>成先生</w:t>
            </w:r>
          </w:p>
          <w:p w14:paraId="6635A2F6">
            <w:pPr>
              <w:autoSpaceDE w:val="0"/>
              <w:autoSpaceDN w:val="0"/>
              <w:adjustRightInd w:val="0"/>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电话：15236796655</w:t>
            </w:r>
            <w:r>
              <w:rPr>
                <w:rFonts w:hint="eastAsia" w:ascii="宋体" w:hAnsi="宋体" w:eastAsia="宋体" w:cs="宋体"/>
                <w:highlight w:val="none"/>
                <w:lang w:val="en-US" w:eastAsia="zh-CN"/>
              </w:rPr>
              <w:t xml:space="preserve"> </w:t>
            </w:r>
          </w:p>
          <w:p w14:paraId="11A68FB4">
            <w:pPr>
              <w:autoSpaceDE w:val="0"/>
              <w:autoSpaceDN w:val="0"/>
              <w:adjustRightInd w:val="0"/>
              <w:spacing w:line="400" w:lineRule="exact"/>
              <w:rPr>
                <w:rFonts w:hint="eastAsia" w:ascii="宋体" w:hAnsi="宋体" w:eastAsia="宋体" w:cs="宋体"/>
                <w:highlight w:val="none"/>
                <w:lang w:eastAsia="zh-CN"/>
              </w:rPr>
            </w:pPr>
            <w:r>
              <w:rPr>
                <w:rFonts w:hint="eastAsia" w:ascii="宋体" w:hAnsi="宋体" w:eastAsia="宋体" w:cs="宋体"/>
                <w:highlight w:val="none"/>
                <w:lang w:eastAsia="zh-CN"/>
              </w:rPr>
              <w:t>地址：焦作市城乡一体化示范区宁郭镇</w:t>
            </w:r>
          </w:p>
        </w:tc>
      </w:tr>
      <w:tr w14:paraId="231E04BE">
        <w:tblPrEx>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309A16AD">
            <w:pPr>
              <w:spacing w:line="400" w:lineRule="exact"/>
              <w:jc w:val="center"/>
              <w:rPr>
                <w:rFonts w:ascii="宋体" w:hAnsi="宋体" w:cs="宋体"/>
              </w:rPr>
            </w:pPr>
            <w:r>
              <w:rPr>
                <w:rFonts w:hint="eastAsia" w:ascii="宋体" w:hAnsi="宋体" w:cs="宋体"/>
              </w:rPr>
              <w:t>1.1.3</w:t>
            </w:r>
          </w:p>
        </w:tc>
        <w:tc>
          <w:tcPr>
            <w:tcW w:w="1520" w:type="dxa"/>
            <w:tcBorders>
              <w:top w:val="single" w:color="auto" w:sz="4" w:space="0"/>
              <w:left w:val="single" w:color="auto" w:sz="4" w:space="0"/>
              <w:bottom w:val="single" w:color="auto" w:sz="4" w:space="0"/>
              <w:right w:val="single" w:color="auto" w:sz="4" w:space="0"/>
            </w:tcBorders>
            <w:noWrap/>
            <w:vAlign w:val="center"/>
          </w:tcPr>
          <w:p w14:paraId="55643EB1">
            <w:pPr>
              <w:spacing w:line="400" w:lineRule="exact"/>
              <w:jc w:val="center"/>
              <w:rPr>
                <w:rFonts w:ascii="宋体" w:hAnsi="宋体" w:cs="宋体"/>
                <w:highlight w:val="none"/>
              </w:rPr>
            </w:pPr>
            <w:r>
              <w:rPr>
                <w:rFonts w:hint="eastAsia" w:ascii="宋体" w:hAnsi="宋体" w:cs="宋体"/>
                <w:highlight w:val="none"/>
              </w:rPr>
              <w:t>招标代理机构</w:t>
            </w:r>
          </w:p>
        </w:tc>
        <w:tc>
          <w:tcPr>
            <w:tcW w:w="7395" w:type="dxa"/>
            <w:tcBorders>
              <w:top w:val="single" w:color="auto" w:sz="4" w:space="0"/>
              <w:left w:val="single" w:color="auto" w:sz="4" w:space="0"/>
              <w:bottom w:val="single" w:color="auto" w:sz="4" w:space="0"/>
              <w:right w:val="single" w:color="auto" w:sz="4" w:space="0"/>
            </w:tcBorders>
            <w:noWrap/>
            <w:vAlign w:val="center"/>
          </w:tcPr>
          <w:p w14:paraId="09C452F0">
            <w:pPr>
              <w:autoSpaceDE w:val="0"/>
              <w:autoSpaceDN w:val="0"/>
              <w:adjustRightInd w:val="0"/>
              <w:spacing w:line="400" w:lineRule="exact"/>
              <w:rPr>
                <w:rFonts w:hint="eastAsia" w:ascii="宋体" w:hAnsi="宋体" w:eastAsia="宋体"/>
                <w:kern w:val="0"/>
                <w:highlight w:val="none"/>
                <w:lang w:eastAsia="zh-CN"/>
              </w:rPr>
            </w:pPr>
            <w:r>
              <w:rPr>
                <w:rFonts w:hint="eastAsia" w:ascii="宋体" w:hAnsi="宋体"/>
                <w:kern w:val="0"/>
                <w:highlight w:val="none"/>
              </w:rPr>
              <w:t>名称：</w:t>
            </w:r>
            <w:r>
              <w:rPr>
                <w:rFonts w:hint="eastAsia" w:ascii="宋体" w:hAnsi="宋体"/>
                <w:kern w:val="0"/>
                <w:highlight w:val="none"/>
                <w:lang w:eastAsia="zh-CN"/>
              </w:rPr>
              <w:t>河南凯格工程管理有限公司</w:t>
            </w:r>
          </w:p>
          <w:p w14:paraId="7DDD7EDC">
            <w:pPr>
              <w:autoSpaceDE w:val="0"/>
              <w:autoSpaceDN w:val="0"/>
              <w:adjustRightInd w:val="0"/>
              <w:spacing w:line="400" w:lineRule="exact"/>
              <w:rPr>
                <w:rFonts w:hint="eastAsia" w:ascii="宋体" w:hAnsi="宋体" w:eastAsia="宋体"/>
                <w:kern w:val="0"/>
                <w:highlight w:val="none"/>
                <w:lang w:eastAsia="zh-CN"/>
              </w:rPr>
            </w:pPr>
            <w:r>
              <w:rPr>
                <w:rFonts w:hint="eastAsia" w:ascii="宋体" w:hAnsi="宋体"/>
                <w:kern w:val="0"/>
                <w:highlight w:val="none"/>
              </w:rPr>
              <w:t>联系人：</w:t>
            </w:r>
            <w:r>
              <w:rPr>
                <w:rFonts w:hint="eastAsia" w:ascii="宋体" w:hAnsi="宋体"/>
                <w:kern w:val="0"/>
                <w:highlight w:val="none"/>
                <w:lang w:val="en-US" w:eastAsia="zh-CN"/>
              </w:rPr>
              <w:t xml:space="preserve">冯女士 </w:t>
            </w:r>
          </w:p>
          <w:p w14:paraId="304A2EB0">
            <w:pPr>
              <w:autoSpaceDE w:val="0"/>
              <w:autoSpaceDN w:val="0"/>
              <w:adjustRightInd w:val="0"/>
              <w:spacing w:line="400" w:lineRule="exact"/>
              <w:rPr>
                <w:rFonts w:hint="eastAsia" w:ascii="宋体" w:hAnsi="宋体" w:eastAsia="宋体"/>
                <w:kern w:val="0"/>
                <w:highlight w:val="none"/>
                <w:lang w:val="en-US" w:eastAsia="zh-CN"/>
              </w:rPr>
            </w:pPr>
            <w:r>
              <w:rPr>
                <w:rFonts w:hint="eastAsia" w:ascii="宋体" w:hAnsi="宋体"/>
                <w:kern w:val="0"/>
                <w:highlight w:val="none"/>
              </w:rPr>
              <w:t>联系电话：</w:t>
            </w:r>
            <w:r>
              <w:rPr>
                <w:rFonts w:hint="eastAsia" w:ascii="宋体" w:hAnsi="宋体"/>
                <w:kern w:val="0"/>
                <w:highlight w:val="none"/>
                <w:lang w:eastAsia="zh-CN"/>
              </w:rPr>
              <w:t>15978720171</w:t>
            </w:r>
          </w:p>
          <w:p w14:paraId="5D9BEBB8">
            <w:pPr>
              <w:autoSpaceDE w:val="0"/>
              <w:autoSpaceDN w:val="0"/>
              <w:adjustRightInd w:val="0"/>
              <w:spacing w:line="400" w:lineRule="exact"/>
              <w:rPr>
                <w:rFonts w:ascii="宋体" w:hAnsi="宋体" w:cs="宋体"/>
                <w:highlight w:val="none"/>
              </w:rPr>
            </w:pPr>
            <w:r>
              <w:rPr>
                <w:rFonts w:hint="eastAsia" w:ascii="宋体" w:hAnsi="宋体"/>
                <w:kern w:val="0"/>
                <w:highlight w:val="none"/>
              </w:rPr>
              <w:t>地址：</w:t>
            </w:r>
            <w:r>
              <w:rPr>
                <w:rFonts w:hint="eastAsia" w:ascii="宋体" w:hAnsi="宋体"/>
                <w:kern w:val="0"/>
                <w:highlight w:val="none"/>
                <w:lang w:eastAsia="zh-CN"/>
              </w:rPr>
              <w:t xml:space="preserve"> 焦作市山阳区光亚街道焦作市工业路2813号东1幢6号</w:t>
            </w:r>
          </w:p>
        </w:tc>
      </w:tr>
      <w:tr w14:paraId="7020D908">
        <w:tblPrEx>
          <w:tblCellMar>
            <w:top w:w="0" w:type="dxa"/>
            <w:left w:w="108" w:type="dxa"/>
            <w:bottom w:w="0" w:type="dxa"/>
            <w:right w:w="108" w:type="dxa"/>
          </w:tblCellMar>
        </w:tblPrEx>
        <w:trPr>
          <w:trHeight w:val="594"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E9954BD">
            <w:pPr>
              <w:spacing w:line="400" w:lineRule="exact"/>
              <w:jc w:val="center"/>
              <w:rPr>
                <w:rFonts w:ascii="宋体" w:hAnsi="宋体" w:cs="宋体"/>
              </w:rPr>
            </w:pPr>
            <w:r>
              <w:rPr>
                <w:rFonts w:hint="eastAsia" w:ascii="宋体" w:hAnsi="宋体" w:cs="宋体"/>
              </w:rPr>
              <w:t>1.1.4</w:t>
            </w:r>
          </w:p>
        </w:tc>
        <w:tc>
          <w:tcPr>
            <w:tcW w:w="1520" w:type="dxa"/>
            <w:tcBorders>
              <w:top w:val="single" w:color="auto" w:sz="4" w:space="0"/>
              <w:left w:val="single" w:color="auto" w:sz="4" w:space="0"/>
              <w:bottom w:val="single" w:color="auto" w:sz="4" w:space="0"/>
              <w:right w:val="single" w:color="auto" w:sz="4" w:space="0"/>
            </w:tcBorders>
            <w:noWrap/>
            <w:vAlign w:val="center"/>
          </w:tcPr>
          <w:p w14:paraId="64C10C4F">
            <w:pPr>
              <w:spacing w:line="400" w:lineRule="exact"/>
              <w:jc w:val="center"/>
              <w:rPr>
                <w:rFonts w:hint="eastAsia" w:ascii="宋体" w:hAnsi="宋体" w:eastAsia="宋体" w:cs="宋体"/>
                <w:lang w:val="en-US" w:eastAsia="zh-CN"/>
              </w:rPr>
            </w:pPr>
            <w:r>
              <w:rPr>
                <w:rFonts w:hint="eastAsia" w:ascii="宋体" w:hAnsi="宋体" w:cs="宋体"/>
              </w:rPr>
              <w:t>项目名称</w:t>
            </w:r>
          </w:p>
        </w:tc>
        <w:tc>
          <w:tcPr>
            <w:tcW w:w="7395" w:type="dxa"/>
            <w:tcBorders>
              <w:top w:val="single" w:color="auto" w:sz="4" w:space="0"/>
              <w:left w:val="single" w:color="auto" w:sz="4" w:space="0"/>
              <w:bottom w:val="single" w:color="auto" w:sz="4" w:space="0"/>
              <w:right w:val="single" w:color="auto" w:sz="4" w:space="0"/>
            </w:tcBorders>
            <w:noWrap/>
            <w:vAlign w:val="center"/>
          </w:tcPr>
          <w:p w14:paraId="28768FC3">
            <w:pPr>
              <w:spacing w:line="400" w:lineRule="exact"/>
              <w:rPr>
                <w:rFonts w:hint="eastAsia" w:ascii="宋体" w:hAnsi="宋体" w:eastAsia="宋体" w:cs="宋体"/>
                <w:shd w:val="clear" w:color="auto" w:fill="FFFFFF"/>
                <w:lang w:eastAsia="zh-CN"/>
              </w:rPr>
            </w:pPr>
            <w:r>
              <w:rPr>
                <w:rFonts w:hint="eastAsia" w:ascii="宋体" w:hAnsi="宋体" w:cs="宋体"/>
                <w:shd w:val="clear" w:color="auto" w:fill="FFFFFF"/>
                <w:lang w:eastAsia="zh-CN"/>
              </w:rPr>
              <w:t>2025年高新区宁郭镇0.36万亩高标准农田新建项目</w:t>
            </w:r>
          </w:p>
        </w:tc>
      </w:tr>
      <w:tr w14:paraId="08330BF9">
        <w:tblPrEx>
          <w:tblCellMar>
            <w:top w:w="0" w:type="dxa"/>
            <w:left w:w="108" w:type="dxa"/>
            <w:bottom w:w="0" w:type="dxa"/>
            <w:right w:w="108" w:type="dxa"/>
          </w:tblCellMar>
        </w:tblPrEx>
        <w:trPr>
          <w:trHeight w:val="579"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1BE4E267">
            <w:pPr>
              <w:spacing w:line="400" w:lineRule="exact"/>
              <w:jc w:val="center"/>
              <w:rPr>
                <w:rFonts w:ascii="宋体" w:hAnsi="宋体" w:cs="宋体"/>
              </w:rPr>
            </w:pPr>
            <w:r>
              <w:rPr>
                <w:rFonts w:hint="eastAsia" w:ascii="宋体" w:hAnsi="宋体" w:cs="宋体"/>
              </w:rPr>
              <w:t>1.1.5</w:t>
            </w:r>
          </w:p>
        </w:tc>
        <w:tc>
          <w:tcPr>
            <w:tcW w:w="1520" w:type="dxa"/>
            <w:tcBorders>
              <w:top w:val="single" w:color="auto" w:sz="4" w:space="0"/>
              <w:left w:val="single" w:color="auto" w:sz="4" w:space="0"/>
              <w:bottom w:val="single" w:color="auto" w:sz="4" w:space="0"/>
              <w:right w:val="single" w:color="auto" w:sz="4" w:space="0"/>
            </w:tcBorders>
            <w:noWrap/>
            <w:vAlign w:val="center"/>
          </w:tcPr>
          <w:p w14:paraId="12E46793">
            <w:pPr>
              <w:spacing w:line="400" w:lineRule="exact"/>
              <w:jc w:val="center"/>
              <w:rPr>
                <w:rFonts w:ascii="宋体" w:hAnsi="宋体" w:cs="宋体"/>
              </w:rPr>
            </w:pPr>
            <w:r>
              <w:rPr>
                <w:rFonts w:hint="eastAsia" w:ascii="宋体" w:hAnsi="宋体" w:cs="宋体"/>
              </w:rPr>
              <w:t>建设地点</w:t>
            </w:r>
          </w:p>
        </w:tc>
        <w:tc>
          <w:tcPr>
            <w:tcW w:w="7395" w:type="dxa"/>
            <w:tcBorders>
              <w:top w:val="single" w:color="auto" w:sz="4" w:space="0"/>
              <w:left w:val="single" w:color="auto" w:sz="4" w:space="0"/>
              <w:bottom w:val="single" w:color="auto" w:sz="4" w:space="0"/>
              <w:right w:val="single" w:color="auto" w:sz="4" w:space="0"/>
            </w:tcBorders>
            <w:noWrap/>
            <w:vAlign w:val="center"/>
          </w:tcPr>
          <w:p w14:paraId="3E77CFBC">
            <w:pPr>
              <w:spacing w:line="400" w:lineRule="exact"/>
              <w:rPr>
                <w:rFonts w:ascii="宋体" w:hAnsi="宋体" w:cs="宋体"/>
              </w:rPr>
            </w:pPr>
            <w:r>
              <w:rPr>
                <w:rFonts w:hint="eastAsia" w:ascii="宋体" w:hAnsi="宋体" w:cs="宋体"/>
                <w:shd w:val="clear" w:color="auto" w:fill="FFFFFF"/>
                <w:lang w:eastAsia="zh-CN"/>
              </w:rPr>
              <w:t>宁郭镇</w:t>
            </w:r>
          </w:p>
        </w:tc>
      </w:tr>
      <w:tr w14:paraId="0A20E5F9">
        <w:tblPrEx>
          <w:tblCellMar>
            <w:top w:w="0" w:type="dxa"/>
            <w:left w:w="108" w:type="dxa"/>
            <w:bottom w:w="0" w:type="dxa"/>
            <w:right w:w="108" w:type="dxa"/>
          </w:tblCellMar>
        </w:tblPrEx>
        <w:trPr>
          <w:trHeight w:val="57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C544630">
            <w:pPr>
              <w:spacing w:line="400" w:lineRule="exact"/>
              <w:jc w:val="center"/>
              <w:rPr>
                <w:rFonts w:ascii="宋体" w:hAnsi="宋体" w:cs="宋体"/>
              </w:rPr>
            </w:pPr>
            <w:r>
              <w:rPr>
                <w:rFonts w:hint="eastAsia" w:ascii="宋体" w:hAnsi="宋体" w:cs="宋体"/>
              </w:rPr>
              <w:t>1.2.1</w:t>
            </w:r>
          </w:p>
        </w:tc>
        <w:tc>
          <w:tcPr>
            <w:tcW w:w="1520" w:type="dxa"/>
            <w:tcBorders>
              <w:top w:val="single" w:color="auto" w:sz="4" w:space="0"/>
              <w:left w:val="single" w:color="auto" w:sz="4" w:space="0"/>
              <w:bottom w:val="single" w:color="auto" w:sz="4" w:space="0"/>
              <w:right w:val="single" w:color="auto" w:sz="4" w:space="0"/>
            </w:tcBorders>
            <w:noWrap/>
            <w:vAlign w:val="center"/>
          </w:tcPr>
          <w:p w14:paraId="66196C79">
            <w:pPr>
              <w:spacing w:line="400" w:lineRule="exact"/>
              <w:jc w:val="center"/>
              <w:rPr>
                <w:rFonts w:ascii="宋体" w:hAnsi="宋体" w:cs="宋体"/>
                <w:color w:val="auto"/>
              </w:rPr>
            </w:pPr>
            <w:r>
              <w:rPr>
                <w:rFonts w:hint="eastAsia" w:ascii="宋体" w:hAnsi="宋体" w:cs="宋体"/>
                <w:color w:val="auto"/>
              </w:rPr>
              <w:t>资金来源</w:t>
            </w:r>
          </w:p>
        </w:tc>
        <w:tc>
          <w:tcPr>
            <w:tcW w:w="7395" w:type="dxa"/>
            <w:tcBorders>
              <w:top w:val="single" w:color="auto" w:sz="4" w:space="0"/>
              <w:left w:val="single" w:color="auto" w:sz="4" w:space="0"/>
              <w:bottom w:val="single" w:color="auto" w:sz="4" w:space="0"/>
              <w:right w:val="single" w:color="auto" w:sz="4" w:space="0"/>
            </w:tcBorders>
            <w:noWrap/>
            <w:vAlign w:val="center"/>
          </w:tcPr>
          <w:p w14:paraId="292DB4C7">
            <w:pPr>
              <w:spacing w:line="400" w:lineRule="exact"/>
              <w:rPr>
                <w:rFonts w:hint="eastAsia" w:ascii="宋体" w:hAnsi="宋体" w:eastAsia="宋体" w:cs="宋体"/>
                <w:color w:val="auto"/>
                <w:lang w:eastAsia="zh-CN"/>
              </w:rPr>
            </w:pPr>
            <w:r>
              <w:rPr>
                <w:rFonts w:hint="eastAsia" w:ascii="宋体" w:hAnsi="宋体"/>
                <w:color w:val="auto"/>
                <w:lang w:val="en-US" w:eastAsia="zh-CN"/>
              </w:rPr>
              <w:t>财政</w:t>
            </w:r>
            <w:r>
              <w:rPr>
                <w:rFonts w:hint="eastAsia" w:ascii="宋体" w:hAnsi="宋体"/>
                <w:color w:val="auto"/>
                <w:lang w:eastAsia="zh-CN"/>
              </w:rPr>
              <w:t>资金</w:t>
            </w:r>
          </w:p>
        </w:tc>
      </w:tr>
      <w:tr w14:paraId="610502F8">
        <w:tblPrEx>
          <w:tblCellMar>
            <w:top w:w="0" w:type="dxa"/>
            <w:left w:w="108" w:type="dxa"/>
            <w:bottom w:w="0" w:type="dxa"/>
            <w:right w:w="108" w:type="dxa"/>
          </w:tblCellMar>
        </w:tblPrEx>
        <w:trPr>
          <w:trHeight w:val="55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60F19C47">
            <w:pPr>
              <w:spacing w:line="400" w:lineRule="exact"/>
              <w:jc w:val="center"/>
              <w:rPr>
                <w:rFonts w:ascii="宋体" w:hAnsi="宋体" w:cs="宋体"/>
              </w:rPr>
            </w:pPr>
            <w:r>
              <w:rPr>
                <w:rFonts w:hint="eastAsia" w:ascii="宋体" w:hAnsi="宋体" w:cs="宋体"/>
              </w:rPr>
              <w:t>1.2.2</w:t>
            </w:r>
          </w:p>
        </w:tc>
        <w:tc>
          <w:tcPr>
            <w:tcW w:w="1520" w:type="dxa"/>
            <w:tcBorders>
              <w:top w:val="single" w:color="auto" w:sz="4" w:space="0"/>
              <w:left w:val="single" w:color="auto" w:sz="4" w:space="0"/>
              <w:bottom w:val="single" w:color="auto" w:sz="4" w:space="0"/>
              <w:right w:val="single" w:color="auto" w:sz="4" w:space="0"/>
            </w:tcBorders>
            <w:noWrap/>
            <w:vAlign w:val="center"/>
          </w:tcPr>
          <w:p w14:paraId="135DA19F">
            <w:pPr>
              <w:spacing w:line="400" w:lineRule="exact"/>
              <w:jc w:val="center"/>
              <w:rPr>
                <w:rFonts w:ascii="宋体" w:hAnsi="宋体" w:cs="宋体"/>
              </w:rPr>
            </w:pPr>
            <w:r>
              <w:rPr>
                <w:rFonts w:hint="eastAsia" w:ascii="宋体" w:hAnsi="宋体" w:cs="宋体"/>
              </w:rPr>
              <w:t>资金落实情况</w:t>
            </w:r>
          </w:p>
        </w:tc>
        <w:tc>
          <w:tcPr>
            <w:tcW w:w="7395" w:type="dxa"/>
            <w:tcBorders>
              <w:top w:val="single" w:color="auto" w:sz="4" w:space="0"/>
              <w:left w:val="single" w:color="auto" w:sz="4" w:space="0"/>
              <w:bottom w:val="single" w:color="auto" w:sz="4" w:space="0"/>
              <w:right w:val="single" w:color="auto" w:sz="4" w:space="0"/>
            </w:tcBorders>
            <w:noWrap/>
            <w:vAlign w:val="center"/>
          </w:tcPr>
          <w:p w14:paraId="4C847DB8">
            <w:pPr>
              <w:spacing w:line="400" w:lineRule="exact"/>
              <w:rPr>
                <w:rFonts w:ascii="宋体" w:hAnsi="宋体" w:cs="宋体"/>
              </w:rPr>
            </w:pPr>
            <w:r>
              <w:rPr>
                <w:rFonts w:hint="eastAsia" w:ascii="宋体" w:hAnsi="宋体" w:cs="宋体"/>
              </w:rPr>
              <w:t>已落实</w:t>
            </w:r>
          </w:p>
        </w:tc>
      </w:tr>
      <w:tr w14:paraId="3FFA2092">
        <w:tblPrEx>
          <w:tblCellMar>
            <w:top w:w="0" w:type="dxa"/>
            <w:left w:w="108" w:type="dxa"/>
            <w:bottom w:w="0" w:type="dxa"/>
            <w:right w:w="108" w:type="dxa"/>
          </w:tblCellMar>
        </w:tblPrEx>
        <w:trPr>
          <w:trHeight w:val="639"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61D3B804">
            <w:pPr>
              <w:spacing w:line="400" w:lineRule="exact"/>
              <w:jc w:val="center"/>
              <w:rPr>
                <w:rFonts w:ascii="宋体" w:hAnsi="宋体" w:cs="宋体"/>
              </w:rPr>
            </w:pPr>
            <w:r>
              <w:rPr>
                <w:rFonts w:hint="eastAsia" w:ascii="宋体" w:hAnsi="宋体" w:cs="宋体"/>
              </w:rPr>
              <w:t>1.3.1</w:t>
            </w:r>
          </w:p>
        </w:tc>
        <w:tc>
          <w:tcPr>
            <w:tcW w:w="1520" w:type="dxa"/>
            <w:tcBorders>
              <w:top w:val="single" w:color="auto" w:sz="4" w:space="0"/>
              <w:left w:val="single" w:color="auto" w:sz="4" w:space="0"/>
              <w:bottom w:val="single" w:color="auto" w:sz="4" w:space="0"/>
              <w:right w:val="single" w:color="auto" w:sz="4" w:space="0"/>
            </w:tcBorders>
            <w:noWrap/>
            <w:vAlign w:val="center"/>
          </w:tcPr>
          <w:p w14:paraId="5D676D11">
            <w:pPr>
              <w:spacing w:line="400" w:lineRule="exact"/>
              <w:jc w:val="center"/>
              <w:rPr>
                <w:rFonts w:hint="eastAsia" w:ascii="宋体" w:hAnsi="宋体" w:cs="宋体"/>
                <w:shd w:val="clear" w:color="auto" w:fill="FFFFFF"/>
                <w:lang w:eastAsia="zh-CN"/>
              </w:rPr>
            </w:pPr>
            <w:r>
              <w:rPr>
                <w:rFonts w:hint="eastAsia" w:ascii="宋体" w:hAnsi="宋体" w:cs="宋体"/>
                <w:shd w:val="clear" w:color="auto" w:fill="FFFFFF"/>
                <w:lang w:eastAsia="zh-CN"/>
              </w:rPr>
              <w:t>招标范围</w:t>
            </w:r>
          </w:p>
        </w:tc>
        <w:tc>
          <w:tcPr>
            <w:tcW w:w="7395" w:type="dxa"/>
            <w:tcBorders>
              <w:top w:val="single" w:color="auto" w:sz="4" w:space="0"/>
              <w:left w:val="single" w:color="auto" w:sz="4" w:space="0"/>
              <w:bottom w:val="single" w:color="auto" w:sz="4" w:space="0"/>
              <w:right w:val="single" w:color="auto" w:sz="4" w:space="0"/>
            </w:tcBorders>
            <w:noWrap/>
            <w:vAlign w:val="center"/>
          </w:tcPr>
          <w:p w14:paraId="79E9D576">
            <w:pPr>
              <w:spacing w:line="400" w:lineRule="exact"/>
              <w:rPr>
                <w:rFonts w:hint="eastAsia" w:ascii="宋体" w:hAnsi="宋体" w:cs="宋体"/>
                <w:shd w:val="clear" w:color="auto" w:fill="FFFFFF"/>
                <w:lang w:eastAsia="zh-CN"/>
              </w:rPr>
            </w:pPr>
            <w:r>
              <w:rPr>
                <w:rFonts w:hint="eastAsia" w:ascii="宋体" w:hAnsi="宋体" w:cs="宋体"/>
                <w:shd w:val="clear" w:color="auto" w:fill="FFFFFF"/>
                <w:lang w:eastAsia="zh-CN"/>
              </w:rPr>
              <w:t>招标文件、施工图纸及工程量清单等范围内所有内容。</w:t>
            </w:r>
          </w:p>
        </w:tc>
      </w:tr>
      <w:tr w14:paraId="51624B5A">
        <w:tblPrEx>
          <w:tblCellMar>
            <w:top w:w="0" w:type="dxa"/>
            <w:left w:w="108" w:type="dxa"/>
            <w:bottom w:w="0" w:type="dxa"/>
            <w:right w:w="108" w:type="dxa"/>
          </w:tblCellMar>
        </w:tblPrEx>
        <w:trPr>
          <w:trHeight w:val="485"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7049FECF">
            <w:pPr>
              <w:spacing w:line="400" w:lineRule="exact"/>
              <w:jc w:val="center"/>
              <w:rPr>
                <w:rFonts w:ascii="宋体" w:hAnsi="宋体" w:cs="宋体"/>
              </w:rPr>
            </w:pPr>
            <w:r>
              <w:rPr>
                <w:rFonts w:hint="eastAsia" w:ascii="宋体" w:hAnsi="宋体" w:cs="宋体"/>
              </w:rPr>
              <w:t>1.3.2</w:t>
            </w:r>
          </w:p>
        </w:tc>
        <w:tc>
          <w:tcPr>
            <w:tcW w:w="1520" w:type="dxa"/>
            <w:tcBorders>
              <w:top w:val="single" w:color="auto" w:sz="4" w:space="0"/>
              <w:left w:val="single" w:color="auto" w:sz="4" w:space="0"/>
              <w:bottom w:val="single" w:color="auto" w:sz="4" w:space="0"/>
              <w:right w:val="single" w:color="auto" w:sz="4" w:space="0"/>
            </w:tcBorders>
            <w:noWrap/>
            <w:vAlign w:val="center"/>
          </w:tcPr>
          <w:p w14:paraId="2D08C960">
            <w:pPr>
              <w:spacing w:line="400" w:lineRule="exact"/>
              <w:jc w:val="center"/>
              <w:rPr>
                <w:rFonts w:ascii="宋体" w:hAnsi="宋体" w:cs="宋体"/>
                <w:highlight w:val="none"/>
              </w:rPr>
            </w:pPr>
            <w:r>
              <w:rPr>
                <w:rFonts w:hint="eastAsia" w:ascii="宋体" w:hAnsi="宋体" w:cs="宋体"/>
                <w:highlight w:val="none"/>
              </w:rPr>
              <w:t>工期</w:t>
            </w:r>
          </w:p>
        </w:tc>
        <w:tc>
          <w:tcPr>
            <w:tcW w:w="7395" w:type="dxa"/>
            <w:tcBorders>
              <w:top w:val="single" w:color="auto" w:sz="4" w:space="0"/>
              <w:left w:val="single" w:color="auto" w:sz="4" w:space="0"/>
              <w:bottom w:val="single" w:color="auto" w:sz="4" w:space="0"/>
              <w:right w:val="single" w:color="auto" w:sz="4" w:space="0"/>
            </w:tcBorders>
            <w:noWrap/>
            <w:vAlign w:val="center"/>
          </w:tcPr>
          <w:p w14:paraId="4F597282">
            <w:pPr>
              <w:spacing w:line="400" w:lineRule="exact"/>
              <w:jc w:val="left"/>
              <w:rPr>
                <w:rFonts w:hint="eastAsia" w:ascii="宋体" w:hAnsi="宋体" w:eastAsia="宋体" w:cs="宋体"/>
                <w:highlight w:val="none"/>
                <w:lang w:eastAsia="zh-CN"/>
              </w:rPr>
            </w:pPr>
            <w:r>
              <w:rPr>
                <w:rFonts w:hint="eastAsia" w:ascii="宋体" w:hAnsi="宋体" w:cs="宋体"/>
                <w:highlight w:val="none"/>
                <w:lang w:val="en-US" w:eastAsia="zh-CN"/>
              </w:rPr>
              <w:t>90日历天</w:t>
            </w:r>
          </w:p>
        </w:tc>
      </w:tr>
      <w:tr w14:paraId="484FB937">
        <w:tblPrEx>
          <w:tblCellMar>
            <w:top w:w="0" w:type="dxa"/>
            <w:left w:w="108" w:type="dxa"/>
            <w:bottom w:w="0" w:type="dxa"/>
            <w:right w:w="108" w:type="dxa"/>
          </w:tblCellMar>
        </w:tblPrEx>
        <w:trPr>
          <w:trHeight w:val="55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3C75D36F">
            <w:pPr>
              <w:spacing w:line="400" w:lineRule="exact"/>
              <w:jc w:val="center"/>
              <w:rPr>
                <w:rFonts w:ascii="宋体" w:hAnsi="宋体" w:cs="宋体"/>
              </w:rPr>
            </w:pPr>
            <w:r>
              <w:rPr>
                <w:rFonts w:hint="eastAsia" w:ascii="宋体" w:hAnsi="宋体" w:cs="宋体"/>
              </w:rPr>
              <w:t>1.3.3</w:t>
            </w:r>
          </w:p>
        </w:tc>
        <w:tc>
          <w:tcPr>
            <w:tcW w:w="1520" w:type="dxa"/>
            <w:tcBorders>
              <w:top w:val="single" w:color="auto" w:sz="4" w:space="0"/>
              <w:left w:val="single" w:color="auto" w:sz="4" w:space="0"/>
              <w:bottom w:val="single" w:color="auto" w:sz="4" w:space="0"/>
              <w:right w:val="single" w:color="auto" w:sz="4" w:space="0"/>
            </w:tcBorders>
            <w:noWrap/>
            <w:vAlign w:val="center"/>
          </w:tcPr>
          <w:p w14:paraId="4C7E4047">
            <w:pPr>
              <w:spacing w:line="400" w:lineRule="exact"/>
              <w:jc w:val="center"/>
              <w:rPr>
                <w:rFonts w:ascii="宋体" w:hAnsi="宋体" w:cs="宋体"/>
              </w:rPr>
            </w:pPr>
            <w:r>
              <w:rPr>
                <w:rFonts w:hint="eastAsia" w:ascii="宋体" w:hAnsi="宋体" w:cs="宋体"/>
              </w:rPr>
              <w:t>质量要求</w:t>
            </w:r>
          </w:p>
        </w:tc>
        <w:tc>
          <w:tcPr>
            <w:tcW w:w="7395" w:type="dxa"/>
            <w:tcBorders>
              <w:top w:val="single" w:color="auto" w:sz="4" w:space="0"/>
              <w:left w:val="single" w:color="auto" w:sz="4" w:space="0"/>
              <w:bottom w:val="single" w:color="auto" w:sz="4" w:space="0"/>
              <w:right w:val="single" w:color="auto" w:sz="4" w:space="0"/>
            </w:tcBorders>
            <w:noWrap/>
            <w:vAlign w:val="center"/>
          </w:tcPr>
          <w:p w14:paraId="7B1037C7">
            <w:pPr>
              <w:spacing w:line="400" w:lineRule="exact"/>
              <w:rPr>
                <w:rFonts w:ascii="宋体" w:hAnsi="宋体" w:cs="宋体"/>
              </w:rPr>
            </w:pPr>
            <w:r>
              <w:rPr>
                <w:rFonts w:hint="eastAsia" w:ascii="宋体" w:hAnsi="宋体" w:cs="宋体"/>
              </w:rPr>
              <w:t>合格</w:t>
            </w:r>
          </w:p>
        </w:tc>
      </w:tr>
      <w:tr w14:paraId="58B1F978">
        <w:tblPrEx>
          <w:tblCellMar>
            <w:top w:w="0" w:type="dxa"/>
            <w:left w:w="108" w:type="dxa"/>
            <w:bottom w:w="0" w:type="dxa"/>
            <w:right w:w="108" w:type="dxa"/>
          </w:tblCellMar>
        </w:tblPrEx>
        <w:trPr>
          <w:trHeight w:val="458"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2B09F8B">
            <w:pPr>
              <w:spacing w:line="400" w:lineRule="exact"/>
              <w:jc w:val="center"/>
              <w:rPr>
                <w:rFonts w:ascii="宋体" w:hAnsi="宋体" w:cs="宋体"/>
              </w:rPr>
            </w:pPr>
            <w:r>
              <w:rPr>
                <w:rFonts w:hint="eastAsia" w:ascii="宋体" w:hAnsi="宋体" w:cs="宋体"/>
              </w:rPr>
              <w:t>1.4.1</w:t>
            </w:r>
          </w:p>
        </w:tc>
        <w:tc>
          <w:tcPr>
            <w:tcW w:w="1520" w:type="dxa"/>
            <w:tcBorders>
              <w:top w:val="single" w:color="auto" w:sz="4" w:space="0"/>
              <w:left w:val="single" w:color="auto" w:sz="4" w:space="0"/>
              <w:bottom w:val="single" w:color="auto" w:sz="4" w:space="0"/>
              <w:right w:val="single" w:color="auto" w:sz="4" w:space="0"/>
            </w:tcBorders>
            <w:noWrap/>
            <w:vAlign w:val="center"/>
          </w:tcPr>
          <w:p w14:paraId="0C7EDDD6">
            <w:pPr>
              <w:spacing w:line="400" w:lineRule="exact"/>
              <w:jc w:val="center"/>
              <w:rPr>
                <w:rFonts w:ascii="宋体" w:hAnsi="宋体" w:cs="宋体"/>
              </w:rPr>
            </w:pPr>
            <w:r>
              <w:rPr>
                <w:rFonts w:hint="eastAsia" w:ascii="宋体" w:hAnsi="宋体" w:cs="宋体"/>
              </w:rPr>
              <w:t>投标人资质条件、能力和信誉</w:t>
            </w:r>
          </w:p>
        </w:tc>
        <w:tc>
          <w:tcPr>
            <w:tcW w:w="7395" w:type="dxa"/>
            <w:tcBorders>
              <w:top w:val="single" w:color="auto" w:sz="4" w:space="0"/>
              <w:left w:val="single" w:color="auto" w:sz="4" w:space="0"/>
              <w:bottom w:val="single" w:color="auto" w:sz="4" w:space="0"/>
              <w:right w:val="single" w:color="auto" w:sz="4" w:space="0"/>
            </w:tcBorders>
            <w:noWrap/>
            <w:vAlign w:val="center"/>
          </w:tcPr>
          <w:p w14:paraId="7513CDB7">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rPr>
              <w:t>1</w:t>
            </w:r>
            <w:r>
              <w:rPr>
                <w:rFonts w:hint="eastAsia" w:ascii="宋体" w:hAnsi="宋体" w:cs="宋体"/>
                <w:b w:val="0"/>
                <w:bCs w:val="0"/>
                <w:kern w:val="2"/>
                <w:sz w:val="21"/>
                <w:szCs w:val="21"/>
                <w:lang w:val="en-US" w:eastAsia="zh-CN"/>
              </w:rPr>
              <w:t>.</w:t>
            </w:r>
            <w:r>
              <w:rPr>
                <w:rFonts w:hint="eastAsia" w:ascii="宋体" w:hAnsi="宋体" w:cs="宋体"/>
                <w:b w:val="0"/>
                <w:bCs w:val="0"/>
                <w:kern w:val="2"/>
                <w:sz w:val="21"/>
                <w:szCs w:val="21"/>
              </w:rPr>
              <w:t>投标人须具有独立法人资格，具有有效的营业执照；</w:t>
            </w:r>
          </w:p>
          <w:p w14:paraId="67445966">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rPr>
              <w:t>2</w:t>
            </w:r>
            <w:r>
              <w:rPr>
                <w:rFonts w:hint="eastAsia" w:ascii="宋体" w:hAnsi="宋体" w:cs="宋体"/>
                <w:b w:val="0"/>
                <w:bCs w:val="0"/>
                <w:kern w:val="2"/>
                <w:sz w:val="21"/>
                <w:szCs w:val="21"/>
                <w:lang w:val="en-US" w:eastAsia="zh-CN"/>
              </w:rPr>
              <w:t>.</w:t>
            </w:r>
            <w:r>
              <w:rPr>
                <w:rFonts w:hint="eastAsia" w:ascii="宋体" w:hAnsi="宋体" w:cs="宋体"/>
                <w:b w:val="0"/>
                <w:bCs w:val="0"/>
                <w:kern w:val="2"/>
                <w:sz w:val="21"/>
                <w:szCs w:val="21"/>
              </w:rPr>
              <w:t>投标人须具有</w:t>
            </w:r>
            <w:r>
              <w:rPr>
                <w:rFonts w:hint="eastAsia" w:ascii="宋体" w:hAnsi="宋体" w:cs="宋体"/>
                <w:b w:val="0"/>
                <w:bCs w:val="0"/>
                <w:kern w:val="2"/>
                <w:sz w:val="21"/>
                <w:szCs w:val="21"/>
                <w:lang w:eastAsia="zh-CN"/>
              </w:rPr>
              <w:t>水利水电工程施工总承包叁级及以上资质</w:t>
            </w:r>
            <w:r>
              <w:rPr>
                <w:rFonts w:hint="eastAsia" w:ascii="宋体" w:hAnsi="宋体" w:cs="宋体"/>
                <w:b w:val="0"/>
                <w:bCs w:val="0"/>
                <w:kern w:val="2"/>
                <w:sz w:val="21"/>
                <w:szCs w:val="21"/>
              </w:rPr>
              <w:t>，且具备有效的安全生产许可证，并在人员、设备、资金等方面具有相应的施工能力；</w:t>
            </w:r>
          </w:p>
          <w:p w14:paraId="486BB683">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rPr>
              <w:t>3</w:t>
            </w:r>
            <w:r>
              <w:rPr>
                <w:rFonts w:hint="eastAsia" w:ascii="宋体" w:hAnsi="宋体" w:cs="宋体"/>
                <w:b w:val="0"/>
                <w:bCs w:val="0"/>
                <w:kern w:val="2"/>
                <w:sz w:val="21"/>
                <w:szCs w:val="21"/>
                <w:lang w:val="en-US" w:eastAsia="zh-CN"/>
              </w:rPr>
              <w:t>.</w:t>
            </w:r>
            <w:r>
              <w:rPr>
                <w:rFonts w:hint="eastAsia" w:ascii="宋体" w:hAnsi="宋体" w:cs="宋体"/>
                <w:b w:val="0"/>
                <w:bCs w:val="0"/>
                <w:kern w:val="2"/>
                <w:sz w:val="21"/>
                <w:szCs w:val="21"/>
              </w:rPr>
              <w:t>拟派项目经理须具有水利水电工程专业贰级及以上注册建造师资格（不含临时），具有有效的安全考核合格证书（B证）；且未担任其他在施建设工程项目的项目经理（提供项目经理无在建承诺书）</w:t>
            </w:r>
            <w:r>
              <w:rPr>
                <w:rFonts w:hint="eastAsia" w:ascii="宋体" w:hAnsi="宋体" w:cs="宋体"/>
                <w:b w:val="0"/>
                <w:bCs w:val="0"/>
                <w:kern w:val="2"/>
                <w:sz w:val="21"/>
                <w:szCs w:val="21"/>
                <w:lang w:eastAsia="zh-CN"/>
              </w:rPr>
              <w:t>，项目经理须是本单位正式员工，需提供在本单位缴纳2025年</w:t>
            </w:r>
            <w:r>
              <w:rPr>
                <w:rFonts w:hint="eastAsia" w:ascii="宋体" w:hAnsi="宋体" w:cs="宋体"/>
                <w:b w:val="0"/>
                <w:bCs w:val="0"/>
                <w:kern w:val="2"/>
                <w:sz w:val="21"/>
                <w:szCs w:val="21"/>
                <w:lang w:val="en-US" w:eastAsia="zh-CN"/>
              </w:rPr>
              <w:t>9</w:t>
            </w:r>
            <w:r>
              <w:rPr>
                <w:rFonts w:hint="eastAsia" w:ascii="宋体" w:hAnsi="宋体" w:cs="宋体"/>
                <w:b w:val="0"/>
                <w:bCs w:val="0"/>
                <w:kern w:val="2"/>
                <w:sz w:val="21"/>
                <w:szCs w:val="21"/>
                <w:lang w:eastAsia="zh-CN"/>
              </w:rPr>
              <w:t>月份以来任意一个月的社保证明</w:t>
            </w:r>
            <w:r>
              <w:rPr>
                <w:rFonts w:hint="eastAsia" w:ascii="宋体" w:hAnsi="宋体" w:cs="宋体"/>
                <w:b w:val="0"/>
                <w:bCs w:val="0"/>
                <w:kern w:val="2"/>
                <w:sz w:val="21"/>
                <w:szCs w:val="21"/>
              </w:rPr>
              <w:t>；</w:t>
            </w:r>
          </w:p>
          <w:p w14:paraId="47C4114D">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4.</w:t>
            </w:r>
            <w:r>
              <w:rPr>
                <w:rFonts w:hint="eastAsia" w:ascii="宋体" w:hAnsi="宋体" w:cs="宋体"/>
                <w:b w:val="0"/>
                <w:bCs w:val="0"/>
                <w:kern w:val="2"/>
                <w:sz w:val="21"/>
                <w:szCs w:val="21"/>
              </w:rPr>
              <w:t>技术负责人要求：具有水利水电相关专业中级及以上职称，须是本单位正式员工，需提供在本单位缴纳2025年</w:t>
            </w:r>
            <w:r>
              <w:rPr>
                <w:rFonts w:hint="eastAsia" w:ascii="宋体" w:hAnsi="宋体" w:cs="宋体"/>
                <w:b w:val="0"/>
                <w:bCs w:val="0"/>
                <w:kern w:val="2"/>
                <w:sz w:val="21"/>
                <w:szCs w:val="21"/>
                <w:lang w:val="en-US" w:eastAsia="zh-CN"/>
              </w:rPr>
              <w:t>9</w:t>
            </w:r>
            <w:r>
              <w:rPr>
                <w:rFonts w:hint="eastAsia" w:ascii="宋体" w:hAnsi="宋体" w:cs="宋体"/>
                <w:b w:val="0"/>
                <w:bCs w:val="0"/>
                <w:kern w:val="2"/>
                <w:sz w:val="21"/>
                <w:szCs w:val="21"/>
              </w:rPr>
              <w:t>月份以来任意一个月的社保证明。</w:t>
            </w:r>
          </w:p>
          <w:p w14:paraId="0A239E5F">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5.</w:t>
            </w:r>
            <w:r>
              <w:rPr>
                <w:rFonts w:hint="eastAsia" w:ascii="宋体" w:hAnsi="宋体" w:cs="宋体"/>
                <w:b w:val="0"/>
                <w:bCs w:val="0"/>
                <w:kern w:val="2"/>
                <w:sz w:val="21"/>
                <w:szCs w:val="21"/>
              </w:rPr>
              <w:t>水利企业主要负责人、项目经理及专职安全员应取得水利行政主管部门核发的安全生产考核合格证；</w:t>
            </w:r>
          </w:p>
          <w:p w14:paraId="0D719180">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6.</w:t>
            </w:r>
            <w:r>
              <w:rPr>
                <w:rFonts w:hint="eastAsia" w:ascii="宋体" w:hAnsi="宋体" w:cs="宋体"/>
                <w:b w:val="0"/>
                <w:bCs w:val="0"/>
                <w:kern w:val="2"/>
                <w:sz w:val="21"/>
                <w:szCs w:val="21"/>
              </w:rPr>
              <w:t>投标人及其主要执（从）业人员及委托代理人应在水利建设市场监管平台进行信用信息公开，并以网上发布为准（仅需水利企业，提供该平台网页截图）；</w:t>
            </w:r>
          </w:p>
          <w:p w14:paraId="23BD5B68">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7.信誉要求：投标人及其法定代表人和拟派项目经理不得存在以下情形之一：</w:t>
            </w:r>
          </w:p>
          <w:p w14:paraId="6C1507D3">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7.1被列入全国建筑市场监管公共服务平台“黑名单”且在管理期限内的；</w:t>
            </w:r>
          </w:p>
          <w:p w14:paraId="3A3F3548">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7.2被列入国家企业信用信息公示系统“严重违法失信名单”且在管理期限内的；</w:t>
            </w:r>
          </w:p>
          <w:p w14:paraId="2FD411C8">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7.3被列入信用中国网站“失信被执行人”且在管理期限内的；</w:t>
            </w:r>
          </w:p>
          <w:p w14:paraId="261234CB">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7.4投标人本次投标所需要的资质在省级建筑市场监管公共服务平台资质状况被标注为“注册人员不足”的异常情况的。</w:t>
            </w:r>
          </w:p>
          <w:p w14:paraId="61D00432">
            <w:pPr>
              <w:pStyle w:val="62"/>
              <w:spacing w:line="360" w:lineRule="auto"/>
              <w:ind w:firstLine="420" w:firstLineChars="200"/>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招标人或招标代理机构通过全国建筑市场监管公共服务平台、国家企业信用信息公示系统、“信用中国”网站、省级建筑市场监管公共服务平台等渠道查询（开始查询时间为投标截止时间）。对列入上述“黑名单”、“严重违法失信名单”、“失信被执行人”及存在“注册人员不足”情况的投标人，拒绝参与招投标活动，同时对信用信息查询记录和证据进行打印存档。投标人需提供不存在上述情况的信誉承诺。</w:t>
            </w:r>
          </w:p>
          <w:p w14:paraId="3614BCF6">
            <w:pPr>
              <w:pStyle w:val="62"/>
              <w:spacing w:line="360" w:lineRule="auto"/>
              <w:rPr>
                <w:rFonts w:hint="eastAsia"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8.</w:t>
            </w:r>
            <w:r>
              <w:rPr>
                <w:rFonts w:hint="eastAsia" w:ascii="宋体" w:hAnsi="宋体" w:cs="宋体"/>
                <w:b w:val="0"/>
                <w:bCs w:val="0"/>
                <w:kern w:val="2"/>
                <w:sz w:val="21"/>
                <w:szCs w:val="21"/>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不接受其投标。</w:t>
            </w:r>
          </w:p>
          <w:p w14:paraId="49C7802B">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9.</w:t>
            </w:r>
            <w:r>
              <w:rPr>
                <w:rFonts w:hint="eastAsia" w:ascii="宋体" w:hAnsi="宋体" w:cs="宋体"/>
                <w:b w:val="0"/>
                <w:bCs w:val="0"/>
                <w:kern w:val="2"/>
                <w:sz w:val="21"/>
                <w:szCs w:val="21"/>
              </w:rPr>
              <w:t>业绩要求：投标人202</w:t>
            </w:r>
            <w:r>
              <w:rPr>
                <w:rFonts w:hint="eastAsia" w:ascii="宋体" w:hAnsi="宋体" w:cs="宋体"/>
                <w:b w:val="0"/>
                <w:bCs w:val="0"/>
                <w:kern w:val="2"/>
                <w:sz w:val="21"/>
                <w:szCs w:val="21"/>
                <w:lang w:val="en-US" w:eastAsia="zh-CN"/>
              </w:rPr>
              <w:t>3</w:t>
            </w:r>
            <w:r>
              <w:rPr>
                <w:rFonts w:hint="eastAsia" w:ascii="宋体" w:hAnsi="宋体" w:cs="宋体"/>
                <w:b w:val="0"/>
                <w:bCs w:val="0"/>
                <w:kern w:val="2"/>
                <w:sz w:val="21"/>
                <w:szCs w:val="21"/>
              </w:rPr>
              <w:t>年1月1日以来（时间以合同签订时间为准）承担过类似项目业绩至少1个（需提供施工合同、中标通知书原件扫描件）。</w:t>
            </w:r>
          </w:p>
          <w:p w14:paraId="229609A4">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10.</w:t>
            </w:r>
            <w:r>
              <w:rPr>
                <w:rFonts w:hint="eastAsia" w:ascii="宋体" w:hAnsi="宋体" w:cs="宋体"/>
                <w:b w:val="0"/>
                <w:bCs w:val="0"/>
                <w:kern w:val="2"/>
                <w:sz w:val="21"/>
                <w:szCs w:val="21"/>
              </w:rPr>
              <w:t>投标人及其法定代表人、法定代表人委托代理人、项目经理均无行贿犯罪记录(提供无行贿犯罪记录承诺书）；</w:t>
            </w:r>
          </w:p>
          <w:p w14:paraId="7847181A">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11.</w:t>
            </w:r>
            <w:r>
              <w:rPr>
                <w:rFonts w:hint="eastAsia" w:ascii="宋体" w:hAnsi="宋体" w:cs="宋体"/>
                <w:b w:val="0"/>
                <w:bCs w:val="0"/>
                <w:kern w:val="2"/>
                <w:sz w:val="21"/>
                <w:szCs w:val="21"/>
              </w:rPr>
              <w:t>财务要求：投标人近三年财务状况良好，没有处于财务被接管、冻结、破产状态，需提供近三年（202</w:t>
            </w:r>
            <w:r>
              <w:rPr>
                <w:rFonts w:hint="eastAsia" w:ascii="宋体" w:hAnsi="宋体" w:cs="宋体"/>
                <w:b w:val="0"/>
                <w:bCs w:val="0"/>
                <w:kern w:val="2"/>
                <w:sz w:val="21"/>
                <w:szCs w:val="21"/>
                <w:lang w:val="en-US" w:eastAsia="zh-CN"/>
              </w:rPr>
              <w:t>2</w:t>
            </w:r>
            <w:r>
              <w:rPr>
                <w:rFonts w:hint="eastAsia" w:ascii="宋体" w:hAnsi="宋体" w:cs="宋体"/>
                <w:b w:val="0"/>
                <w:bCs w:val="0"/>
                <w:kern w:val="2"/>
                <w:sz w:val="21"/>
                <w:szCs w:val="21"/>
              </w:rPr>
              <w:t>、202</w:t>
            </w:r>
            <w:r>
              <w:rPr>
                <w:rFonts w:hint="eastAsia" w:ascii="宋体" w:hAnsi="宋体" w:cs="宋体"/>
                <w:b w:val="0"/>
                <w:bCs w:val="0"/>
                <w:kern w:val="2"/>
                <w:sz w:val="21"/>
                <w:szCs w:val="21"/>
                <w:lang w:val="en-US" w:eastAsia="zh-CN"/>
              </w:rPr>
              <w:t>3</w:t>
            </w:r>
            <w:r>
              <w:rPr>
                <w:rFonts w:hint="eastAsia" w:ascii="宋体" w:hAnsi="宋体" w:cs="宋体"/>
                <w:b w:val="0"/>
                <w:bCs w:val="0"/>
                <w:kern w:val="2"/>
                <w:sz w:val="21"/>
                <w:szCs w:val="21"/>
              </w:rPr>
              <w:t>、202</w:t>
            </w:r>
            <w:r>
              <w:rPr>
                <w:rFonts w:hint="eastAsia" w:ascii="宋体" w:hAnsi="宋体" w:cs="宋体"/>
                <w:b w:val="0"/>
                <w:bCs w:val="0"/>
                <w:kern w:val="2"/>
                <w:sz w:val="21"/>
                <w:szCs w:val="21"/>
                <w:lang w:val="en-US" w:eastAsia="zh-CN"/>
              </w:rPr>
              <w:t>4</w:t>
            </w:r>
            <w:r>
              <w:rPr>
                <w:rFonts w:hint="eastAsia" w:ascii="宋体" w:hAnsi="宋体" w:cs="宋体"/>
                <w:b w:val="0"/>
                <w:bCs w:val="0"/>
                <w:kern w:val="2"/>
                <w:sz w:val="21"/>
                <w:szCs w:val="21"/>
              </w:rPr>
              <w:t xml:space="preserve">年度）的财务审计报告（新成立不足三年的公司以注册时间为准提供财务审计报告，成立不足一年的公司须提供基本户银行出具的资信证明）； </w:t>
            </w:r>
          </w:p>
          <w:p w14:paraId="5CCED71E">
            <w:pPr>
              <w:pStyle w:val="62"/>
              <w:spacing w:line="360" w:lineRule="auto"/>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12.</w:t>
            </w:r>
            <w:r>
              <w:rPr>
                <w:rFonts w:hint="eastAsia" w:ascii="宋体" w:hAnsi="宋体" w:cs="宋体"/>
                <w:b w:val="0"/>
                <w:bCs w:val="0"/>
                <w:kern w:val="2"/>
                <w:sz w:val="21"/>
                <w:szCs w:val="21"/>
              </w:rPr>
              <w:t>本项目不接受联合体投标。</w:t>
            </w:r>
          </w:p>
          <w:p w14:paraId="70843878">
            <w:pPr>
              <w:spacing w:line="360" w:lineRule="auto"/>
              <w:rPr>
                <w:rFonts w:hint="eastAsia"/>
              </w:rPr>
            </w:pPr>
            <w:r>
              <w:rPr>
                <w:rFonts w:hint="eastAsia"/>
                <w:lang w:val="en-US" w:eastAsia="zh-CN"/>
              </w:rPr>
              <w:t>13 本项目专门面向中小企业，投标人应为中小企业，提供真实有效的《中小企业声明函》。</w:t>
            </w:r>
          </w:p>
          <w:p w14:paraId="73FFB9CB">
            <w:pPr>
              <w:pStyle w:val="62"/>
              <w:spacing w:line="360" w:lineRule="auto"/>
              <w:ind w:firstLine="420" w:firstLineChars="200"/>
              <w:rPr>
                <w:rFonts w:hint="eastAsia" w:ascii="宋体" w:hAnsi="宋体" w:cs="宋体"/>
                <w:b w:val="0"/>
                <w:bCs w:val="0"/>
                <w:kern w:val="2"/>
                <w:sz w:val="21"/>
                <w:szCs w:val="21"/>
              </w:rPr>
            </w:pPr>
            <w:r>
              <w:rPr>
                <w:rFonts w:hint="eastAsia" w:ascii="宋体" w:hAnsi="宋体" w:cs="宋体"/>
                <w:b w:val="0"/>
                <w:bCs w:val="0"/>
                <w:kern w:val="2"/>
                <w:sz w:val="21"/>
                <w:szCs w:val="21"/>
                <w:lang w:eastAsia="zh-CN"/>
              </w:rPr>
              <w:t>注：</w:t>
            </w:r>
            <w:r>
              <w:rPr>
                <w:rFonts w:hint="eastAsia" w:ascii="宋体" w:hAnsi="宋体" w:cs="宋体"/>
                <w:b w:val="0"/>
                <w:bCs w:val="0"/>
                <w:kern w:val="2"/>
                <w:sz w:val="21"/>
                <w:szCs w:val="21"/>
              </w:rPr>
              <w:t>单位负责人为同一人或者存在直接控股、管理关系的不同单位，不得同时对该项目进行投标。</w:t>
            </w:r>
          </w:p>
          <w:p w14:paraId="27EA6913">
            <w:pPr>
              <w:pStyle w:val="62"/>
              <w:spacing w:line="360" w:lineRule="auto"/>
              <w:ind w:firstLine="422" w:firstLineChars="200"/>
              <w:rPr>
                <w:rFonts w:ascii="宋体" w:hAnsi="宋体" w:cs="宋体"/>
                <w:b/>
                <w:bCs/>
                <w:kern w:val="2"/>
                <w:sz w:val="21"/>
                <w:szCs w:val="21"/>
              </w:rPr>
            </w:pPr>
            <w:r>
              <w:rPr>
                <w:rFonts w:hint="eastAsia" w:ascii="宋体" w:hAnsi="宋体" w:cs="宋体"/>
                <w:b/>
                <w:bCs/>
                <w:kern w:val="2"/>
                <w:sz w:val="21"/>
                <w:szCs w:val="21"/>
              </w:rPr>
              <w:t>本文件所指“在建”项目的认定及例外：</w:t>
            </w:r>
          </w:p>
          <w:p w14:paraId="79FC1DC7">
            <w:pPr>
              <w:pStyle w:val="62"/>
              <w:spacing w:line="360" w:lineRule="auto"/>
              <w:ind w:firstLine="422" w:firstLineChars="200"/>
              <w:rPr>
                <w:rFonts w:ascii="宋体" w:hAnsi="宋体" w:cs="宋体"/>
                <w:b/>
                <w:bCs/>
                <w:kern w:val="2"/>
                <w:sz w:val="21"/>
                <w:szCs w:val="21"/>
              </w:rPr>
            </w:pPr>
            <w:r>
              <w:rPr>
                <w:rFonts w:hint="eastAsia" w:ascii="宋体" w:hAnsi="宋体" w:cs="宋体"/>
                <w:b/>
                <w:bCs/>
                <w:kern w:val="2"/>
                <w:sz w:val="21"/>
                <w:szCs w:val="21"/>
              </w:rPr>
              <w:t>按照《注册建造师执业管理办法》（试行）（建设部令第 153 号）、《河南省规范项目经理和项目总监任职行为的若干规定（试行）》(豫建建【2015】23号）执行。</w:t>
            </w:r>
          </w:p>
          <w:p w14:paraId="41FBFF62">
            <w:pPr>
              <w:pStyle w:val="62"/>
              <w:spacing w:line="360" w:lineRule="auto"/>
              <w:ind w:firstLine="422" w:firstLineChars="200"/>
              <w:rPr>
                <w:rFonts w:ascii="宋体" w:hAnsi="宋体" w:cs="宋体"/>
                <w:b/>
                <w:bCs/>
                <w:kern w:val="2"/>
                <w:sz w:val="21"/>
                <w:szCs w:val="21"/>
              </w:rPr>
            </w:pPr>
            <w:r>
              <w:rPr>
                <w:rFonts w:hint="eastAsia" w:ascii="宋体" w:hAnsi="宋体" w:cs="宋体"/>
                <w:b/>
                <w:bCs/>
                <w:kern w:val="2"/>
                <w:sz w:val="21"/>
                <w:szCs w:val="21"/>
              </w:rPr>
              <w:t>如项目经理有在建项目但已变更的，需在响应文件中附变更证明，否则一律视为项目经理有在建项目。</w:t>
            </w:r>
          </w:p>
          <w:p w14:paraId="0838135D">
            <w:pPr>
              <w:pStyle w:val="62"/>
              <w:spacing w:line="360" w:lineRule="auto"/>
              <w:rPr>
                <w:rFonts w:hint="eastAsia" w:eastAsia="宋体"/>
                <w:lang w:eastAsia="zh-CN"/>
              </w:rPr>
            </w:pPr>
            <w:r>
              <w:rPr>
                <w:rFonts w:hint="eastAsia" w:ascii="宋体" w:hAnsi="宋体" w:cs="宋体"/>
                <w:b/>
                <w:bCs/>
                <w:kern w:val="2"/>
                <w:sz w:val="21"/>
                <w:szCs w:val="21"/>
              </w:rPr>
              <w:t>注：以上所有要求</w:t>
            </w:r>
            <w:r>
              <w:rPr>
                <w:rFonts w:hint="eastAsia" w:ascii="宋体" w:hAnsi="宋体" w:cs="宋体"/>
                <w:b/>
                <w:bCs/>
                <w:kern w:val="2"/>
                <w:sz w:val="21"/>
                <w:szCs w:val="21"/>
                <w:lang w:eastAsia="zh-CN"/>
              </w:rPr>
              <w:t>的</w:t>
            </w:r>
            <w:r>
              <w:rPr>
                <w:rFonts w:hint="eastAsia" w:ascii="宋体" w:hAnsi="宋体" w:cs="宋体"/>
                <w:b/>
                <w:bCs/>
                <w:kern w:val="2"/>
                <w:sz w:val="21"/>
                <w:szCs w:val="21"/>
              </w:rPr>
              <w:t>营业执照、资质证书、安全生产许可证提供加盖供应商单位公章的扫描件</w:t>
            </w:r>
            <w:r>
              <w:rPr>
                <w:rFonts w:hint="eastAsia" w:ascii="宋体" w:hAnsi="宋体" w:cs="宋体"/>
                <w:b/>
                <w:bCs/>
                <w:kern w:val="2"/>
                <w:sz w:val="21"/>
                <w:szCs w:val="21"/>
                <w:lang w:val="en-US" w:eastAsia="zh-CN"/>
              </w:rPr>
              <w:t>。</w:t>
            </w:r>
          </w:p>
        </w:tc>
      </w:tr>
      <w:tr w14:paraId="374878AC">
        <w:tblPrEx>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109A7D49">
            <w:pPr>
              <w:spacing w:line="400" w:lineRule="exact"/>
              <w:jc w:val="center"/>
              <w:rPr>
                <w:rFonts w:ascii="宋体" w:hAnsi="宋体" w:cs="宋体"/>
              </w:rPr>
            </w:pPr>
            <w:r>
              <w:rPr>
                <w:rFonts w:hint="eastAsia" w:ascii="宋体" w:hAnsi="宋体" w:cs="宋体"/>
              </w:rPr>
              <w:t>1.9.1</w:t>
            </w:r>
          </w:p>
        </w:tc>
        <w:tc>
          <w:tcPr>
            <w:tcW w:w="1520" w:type="dxa"/>
            <w:tcBorders>
              <w:top w:val="single" w:color="auto" w:sz="4" w:space="0"/>
              <w:left w:val="single" w:color="auto" w:sz="4" w:space="0"/>
              <w:bottom w:val="single" w:color="auto" w:sz="4" w:space="0"/>
              <w:right w:val="single" w:color="auto" w:sz="4" w:space="0"/>
            </w:tcBorders>
            <w:noWrap/>
            <w:vAlign w:val="center"/>
          </w:tcPr>
          <w:p w14:paraId="0447F9DA">
            <w:pPr>
              <w:spacing w:line="400" w:lineRule="exact"/>
              <w:jc w:val="center"/>
              <w:rPr>
                <w:rFonts w:ascii="宋体" w:hAnsi="宋体" w:cs="宋体"/>
              </w:rPr>
            </w:pPr>
            <w:r>
              <w:rPr>
                <w:rFonts w:hint="eastAsia" w:ascii="宋体" w:hAnsi="宋体" w:cs="宋体"/>
              </w:rPr>
              <w:t>踏勘现场</w:t>
            </w:r>
          </w:p>
        </w:tc>
        <w:tc>
          <w:tcPr>
            <w:tcW w:w="7395" w:type="dxa"/>
            <w:tcBorders>
              <w:top w:val="single" w:color="auto" w:sz="4" w:space="0"/>
              <w:left w:val="single" w:color="auto" w:sz="4" w:space="0"/>
              <w:bottom w:val="single" w:color="auto" w:sz="4" w:space="0"/>
              <w:right w:val="single" w:color="auto" w:sz="4" w:space="0"/>
            </w:tcBorders>
            <w:noWrap/>
            <w:vAlign w:val="center"/>
          </w:tcPr>
          <w:p w14:paraId="43F4416B">
            <w:pPr>
              <w:pStyle w:val="19"/>
              <w:topLinePunct/>
              <w:spacing w:line="400" w:lineRule="exact"/>
              <w:rPr>
                <w:rFonts w:ascii="宋体" w:hAnsi="宋体" w:cs="宋体"/>
                <w:kern w:val="2"/>
                <w:sz w:val="21"/>
                <w:szCs w:val="21"/>
              </w:rPr>
            </w:pPr>
            <w:r>
              <w:rPr>
                <w:rFonts w:hint="eastAsia" w:ascii="宋体" w:hAnsi="宋体" w:cs="宋体"/>
                <w:kern w:val="2"/>
                <w:sz w:val="21"/>
                <w:szCs w:val="21"/>
              </w:rPr>
              <w:t>不组织</w:t>
            </w:r>
          </w:p>
        </w:tc>
      </w:tr>
      <w:tr w14:paraId="2242DF14">
        <w:tblPrEx>
          <w:tblCellMar>
            <w:top w:w="0" w:type="dxa"/>
            <w:left w:w="108" w:type="dxa"/>
            <w:bottom w:w="0" w:type="dxa"/>
            <w:right w:w="108" w:type="dxa"/>
          </w:tblCellMar>
        </w:tblPrEx>
        <w:trPr>
          <w:trHeight w:val="41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F99381D">
            <w:pPr>
              <w:spacing w:line="400" w:lineRule="exact"/>
              <w:jc w:val="center"/>
              <w:rPr>
                <w:rFonts w:ascii="宋体" w:hAnsi="宋体" w:cs="宋体"/>
              </w:rPr>
            </w:pPr>
            <w:r>
              <w:rPr>
                <w:rFonts w:hint="eastAsia" w:ascii="宋体" w:hAnsi="宋体" w:cs="宋体"/>
              </w:rPr>
              <w:t>1.10.1</w:t>
            </w:r>
          </w:p>
        </w:tc>
        <w:tc>
          <w:tcPr>
            <w:tcW w:w="1520" w:type="dxa"/>
            <w:tcBorders>
              <w:top w:val="single" w:color="auto" w:sz="4" w:space="0"/>
              <w:left w:val="single" w:color="auto" w:sz="4" w:space="0"/>
              <w:bottom w:val="single" w:color="auto" w:sz="4" w:space="0"/>
              <w:right w:val="single" w:color="auto" w:sz="4" w:space="0"/>
            </w:tcBorders>
            <w:noWrap/>
            <w:vAlign w:val="center"/>
          </w:tcPr>
          <w:p w14:paraId="2FDF8229">
            <w:pPr>
              <w:spacing w:line="400" w:lineRule="exact"/>
              <w:jc w:val="center"/>
              <w:rPr>
                <w:rFonts w:ascii="宋体" w:hAnsi="宋体" w:cs="宋体"/>
              </w:rPr>
            </w:pPr>
            <w:r>
              <w:rPr>
                <w:rFonts w:hint="eastAsia" w:ascii="宋体" w:hAnsi="宋体" w:cs="宋体"/>
              </w:rPr>
              <w:t>投标预备会</w:t>
            </w:r>
          </w:p>
        </w:tc>
        <w:tc>
          <w:tcPr>
            <w:tcW w:w="7395" w:type="dxa"/>
            <w:tcBorders>
              <w:top w:val="single" w:color="auto" w:sz="4" w:space="0"/>
              <w:left w:val="single" w:color="auto" w:sz="4" w:space="0"/>
              <w:bottom w:val="single" w:color="auto" w:sz="4" w:space="0"/>
              <w:right w:val="single" w:color="auto" w:sz="4" w:space="0"/>
            </w:tcBorders>
            <w:noWrap/>
            <w:vAlign w:val="center"/>
          </w:tcPr>
          <w:p w14:paraId="056B435B">
            <w:pPr>
              <w:pStyle w:val="19"/>
              <w:topLinePunct/>
              <w:spacing w:line="400" w:lineRule="exact"/>
              <w:rPr>
                <w:rFonts w:ascii="宋体" w:hAnsi="宋体" w:cs="宋体"/>
                <w:kern w:val="2"/>
                <w:sz w:val="21"/>
                <w:szCs w:val="21"/>
              </w:rPr>
            </w:pPr>
            <w:r>
              <w:rPr>
                <w:rFonts w:hint="eastAsia" w:ascii="宋体" w:hAnsi="宋体" w:cs="宋体"/>
                <w:kern w:val="2"/>
                <w:sz w:val="21"/>
                <w:szCs w:val="21"/>
              </w:rPr>
              <w:t>不召开</w:t>
            </w:r>
          </w:p>
        </w:tc>
      </w:tr>
      <w:tr w14:paraId="70E4C2DB">
        <w:tblPrEx>
          <w:tblCellMar>
            <w:top w:w="0" w:type="dxa"/>
            <w:left w:w="108" w:type="dxa"/>
            <w:bottom w:w="0" w:type="dxa"/>
            <w:right w:w="108" w:type="dxa"/>
          </w:tblCellMar>
        </w:tblPrEx>
        <w:trPr>
          <w:trHeight w:val="655"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2D603375">
            <w:pPr>
              <w:spacing w:line="400" w:lineRule="exact"/>
              <w:jc w:val="center"/>
              <w:rPr>
                <w:rFonts w:ascii="宋体" w:hAnsi="宋体" w:cs="宋体"/>
              </w:rPr>
            </w:pPr>
            <w:r>
              <w:rPr>
                <w:rFonts w:hint="eastAsia" w:ascii="宋体" w:hAnsi="宋体" w:cs="宋体"/>
              </w:rPr>
              <w:t>1.10.2</w:t>
            </w:r>
          </w:p>
        </w:tc>
        <w:tc>
          <w:tcPr>
            <w:tcW w:w="1520" w:type="dxa"/>
            <w:tcBorders>
              <w:top w:val="single" w:color="auto" w:sz="4" w:space="0"/>
              <w:left w:val="single" w:color="auto" w:sz="4" w:space="0"/>
              <w:bottom w:val="single" w:color="auto" w:sz="4" w:space="0"/>
              <w:right w:val="single" w:color="auto" w:sz="4" w:space="0"/>
            </w:tcBorders>
            <w:noWrap/>
            <w:vAlign w:val="center"/>
          </w:tcPr>
          <w:p w14:paraId="096BC34E">
            <w:pPr>
              <w:jc w:val="center"/>
              <w:rPr>
                <w:rFonts w:ascii="宋体" w:hAnsi="宋体" w:cs="宋体"/>
              </w:rPr>
            </w:pPr>
            <w:r>
              <w:rPr>
                <w:rFonts w:hint="eastAsia" w:ascii="宋体" w:hAnsi="宋体" w:cs="宋体"/>
              </w:rPr>
              <w:t>投标人提出问题的截止时间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126F5CB1">
            <w:pPr>
              <w:spacing w:line="400" w:lineRule="exact"/>
              <w:rPr>
                <w:rFonts w:ascii="宋体" w:hAnsi="宋体" w:cs="宋体"/>
              </w:rPr>
            </w:pPr>
            <w:r>
              <w:rPr>
                <w:rFonts w:hint="eastAsia" w:ascii="宋体" w:hAnsi="宋体" w:cs="宋体"/>
              </w:rPr>
              <w:t>递交投标文件截止时间10天前</w:t>
            </w:r>
          </w:p>
        </w:tc>
      </w:tr>
      <w:tr w14:paraId="3E38800D">
        <w:tblPrEx>
          <w:tblCellMar>
            <w:top w:w="0" w:type="dxa"/>
            <w:left w:w="108" w:type="dxa"/>
            <w:bottom w:w="0" w:type="dxa"/>
            <w:right w:w="108" w:type="dxa"/>
          </w:tblCellMar>
        </w:tblPrEx>
        <w:trPr>
          <w:trHeight w:val="455"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F0CB7E0">
            <w:pPr>
              <w:spacing w:line="400" w:lineRule="exact"/>
              <w:jc w:val="center"/>
              <w:rPr>
                <w:rFonts w:ascii="宋体" w:hAnsi="宋体" w:cs="宋体"/>
              </w:rPr>
            </w:pPr>
            <w:r>
              <w:rPr>
                <w:rFonts w:hint="eastAsia" w:ascii="宋体" w:hAnsi="宋体" w:cs="宋体"/>
              </w:rPr>
              <w:t>1.10.3</w:t>
            </w:r>
          </w:p>
        </w:tc>
        <w:tc>
          <w:tcPr>
            <w:tcW w:w="1520" w:type="dxa"/>
            <w:tcBorders>
              <w:top w:val="single" w:color="auto" w:sz="4" w:space="0"/>
              <w:left w:val="single" w:color="auto" w:sz="4" w:space="0"/>
              <w:bottom w:val="single" w:color="auto" w:sz="4" w:space="0"/>
              <w:right w:val="single" w:color="auto" w:sz="4" w:space="0"/>
            </w:tcBorders>
            <w:noWrap/>
            <w:vAlign w:val="center"/>
          </w:tcPr>
          <w:p w14:paraId="68CEC8E7">
            <w:pPr>
              <w:spacing w:line="400" w:lineRule="exact"/>
              <w:jc w:val="center"/>
              <w:rPr>
                <w:rFonts w:ascii="宋体" w:hAnsi="宋体" w:cs="宋体"/>
              </w:rPr>
            </w:pPr>
            <w:r>
              <w:rPr>
                <w:rFonts w:hint="eastAsia" w:ascii="宋体" w:hAnsi="宋体" w:cs="宋体"/>
              </w:rPr>
              <w:t>招标人澄清的时间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5C87F6E5">
            <w:pPr>
              <w:spacing w:line="400" w:lineRule="exact"/>
              <w:rPr>
                <w:rFonts w:ascii="宋体" w:hAnsi="宋体" w:cs="宋体"/>
              </w:rPr>
            </w:pPr>
            <w:r>
              <w:rPr>
                <w:rFonts w:hint="eastAsia" w:ascii="宋体" w:hAnsi="宋体" w:cs="宋体"/>
              </w:rPr>
              <w:t>招标文件规定的递交投标文件的截止之日15日前</w:t>
            </w:r>
          </w:p>
        </w:tc>
      </w:tr>
      <w:tr w14:paraId="20CED4FF">
        <w:tblPrEx>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55BF7168">
            <w:pPr>
              <w:spacing w:line="400" w:lineRule="exact"/>
              <w:jc w:val="center"/>
              <w:rPr>
                <w:rFonts w:ascii="宋体" w:hAnsi="宋体" w:cs="宋体"/>
              </w:rPr>
            </w:pPr>
            <w:r>
              <w:rPr>
                <w:rFonts w:hint="eastAsia" w:ascii="宋体" w:hAnsi="宋体" w:cs="宋体"/>
              </w:rPr>
              <w:t>1.11</w:t>
            </w:r>
          </w:p>
        </w:tc>
        <w:tc>
          <w:tcPr>
            <w:tcW w:w="1520" w:type="dxa"/>
            <w:tcBorders>
              <w:top w:val="single" w:color="auto" w:sz="4" w:space="0"/>
              <w:left w:val="single" w:color="auto" w:sz="4" w:space="0"/>
              <w:bottom w:val="single" w:color="auto" w:sz="4" w:space="0"/>
              <w:right w:val="single" w:color="auto" w:sz="4" w:space="0"/>
            </w:tcBorders>
            <w:noWrap/>
            <w:vAlign w:val="center"/>
          </w:tcPr>
          <w:p w14:paraId="3ED4DA52">
            <w:pPr>
              <w:spacing w:line="400" w:lineRule="exact"/>
              <w:jc w:val="center"/>
              <w:rPr>
                <w:rFonts w:ascii="宋体" w:hAnsi="宋体" w:cs="宋体"/>
              </w:rPr>
            </w:pPr>
            <w:r>
              <w:rPr>
                <w:rFonts w:hint="eastAsia" w:ascii="宋体" w:hAnsi="宋体" w:cs="宋体"/>
              </w:rPr>
              <w:t>偏离</w:t>
            </w:r>
          </w:p>
          <w:p w14:paraId="567B8C80">
            <w:pPr>
              <w:spacing w:line="400" w:lineRule="exact"/>
              <w:jc w:val="center"/>
              <w:rPr>
                <w:rFonts w:ascii="宋体" w:hAnsi="宋体" w:cs="宋体"/>
              </w:rPr>
            </w:pPr>
            <w:r>
              <w:rPr>
                <w:rFonts w:hint="eastAsia" w:ascii="宋体" w:hAnsi="宋体" w:cs="宋体"/>
              </w:rPr>
              <w:t>特提醒投标人注意</w:t>
            </w:r>
          </w:p>
        </w:tc>
        <w:tc>
          <w:tcPr>
            <w:tcW w:w="7395" w:type="dxa"/>
            <w:tcBorders>
              <w:top w:val="single" w:color="auto" w:sz="4" w:space="0"/>
              <w:left w:val="single" w:color="auto" w:sz="4" w:space="0"/>
              <w:bottom w:val="single" w:color="auto" w:sz="4" w:space="0"/>
              <w:right w:val="single" w:color="auto" w:sz="4" w:space="0"/>
            </w:tcBorders>
            <w:noWrap/>
            <w:vAlign w:val="center"/>
          </w:tcPr>
          <w:p w14:paraId="17D5B21E">
            <w:pPr>
              <w:pStyle w:val="19"/>
              <w:topLinePunct/>
              <w:spacing w:line="360" w:lineRule="exact"/>
              <w:rPr>
                <w:rFonts w:ascii="宋体" w:hAnsi="宋体" w:cs="宋体"/>
                <w:kern w:val="2"/>
                <w:sz w:val="21"/>
                <w:szCs w:val="21"/>
              </w:rPr>
            </w:pPr>
            <w:r>
              <w:rPr>
                <w:rFonts w:hint="eastAsia" w:ascii="宋体" w:hAnsi="宋体" w:cs="宋体"/>
                <w:kern w:val="2"/>
                <w:sz w:val="21"/>
                <w:szCs w:val="21"/>
              </w:rPr>
              <w:t>不允许下列重大偏离：</w:t>
            </w:r>
          </w:p>
          <w:p w14:paraId="185765FF">
            <w:pPr>
              <w:pStyle w:val="19"/>
              <w:topLinePunct/>
              <w:spacing w:line="360" w:lineRule="exact"/>
              <w:rPr>
                <w:rFonts w:ascii="宋体" w:hAnsi="宋体" w:cs="宋体"/>
                <w:kern w:val="2"/>
                <w:sz w:val="21"/>
                <w:szCs w:val="21"/>
              </w:rPr>
            </w:pPr>
            <w:r>
              <w:rPr>
                <w:rFonts w:hint="eastAsia" w:ascii="宋体" w:hAnsi="宋体" w:cs="宋体"/>
                <w:kern w:val="2"/>
                <w:sz w:val="21"/>
                <w:szCs w:val="21"/>
              </w:rPr>
              <w:t>1、投标人投标报价高于招标控制价的其投标按废标处理；</w:t>
            </w:r>
          </w:p>
          <w:p w14:paraId="18854ED2">
            <w:pPr>
              <w:pStyle w:val="19"/>
              <w:topLinePunct/>
              <w:spacing w:line="360" w:lineRule="exact"/>
              <w:rPr>
                <w:rFonts w:ascii="宋体" w:hAnsi="宋体" w:cs="宋体"/>
                <w:kern w:val="2"/>
                <w:sz w:val="21"/>
                <w:szCs w:val="21"/>
              </w:rPr>
            </w:pPr>
            <w:r>
              <w:rPr>
                <w:rFonts w:hint="eastAsia" w:ascii="宋体" w:hAnsi="宋体" w:cs="宋体"/>
                <w:kern w:val="2"/>
                <w:sz w:val="21"/>
                <w:szCs w:val="21"/>
              </w:rPr>
              <w:t>2、未能通过投标人须知前附表1.4.1款资格审查的按废标处理；</w:t>
            </w:r>
          </w:p>
          <w:p w14:paraId="29048830">
            <w:pPr>
              <w:pStyle w:val="19"/>
              <w:topLinePunct/>
              <w:spacing w:line="360" w:lineRule="exact"/>
              <w:rPr>
                <w:rFonts w:ascii="宋体" w:hAnsi="宋体" w:cs="宋体"/>
                <w:kern w:val="2"/>
                <w:sz w:val="21"/>
                <w:szCs w:val="21"/>
              </w:rPr>
            </w:pPr>
            <w:r>
              <w:rPr>
                <w:rFonts w:hint="eastAsia" w:ascii="宋体" w:hAnsi="宋体" w:cs="宋体"/>
                <w:kern w:val="2"/>
                <w:sz w:val="21"/>
                <w:szCs w:val="21"/>
              </w:rPr>
              <w:t>3、投标人不按本章投标须知正文中第3.4.1项要求提交投标保证金的，其投标文件按废标处理；</w:t>
            </w:r>
          </w:p>
          <w:p w14:paraId="7B1AE55D">
            <w:pPr>
              <w:pStyle w:val="19"/>
              <w:topLinePunct/>
              <w:spacing w:line="360" w:lineRule="exact"/>
              <w:rPr>
                <w:rFonts w:ascii="宋体" w:hAnsi="宋体" w:cs="宋体"/>
                <w:kern w:val="2"/>
                <w:sz w:val="21"/>
                <w:szCs w:val="21"/>
              </w:rPr>
            </w:pPr>
            <w:r>
              <w:rPr>
                <w:rFonts w:hint="eastAsia" w:ascii="宋体" w:hAnsi="宋体" w:cs="宋体"/>
                <w:kern w:val="2"/>
                <w:sz w:val="21"/>
                <w:szCs w:val="21"/>
              </w:rPr>
              <w:t>4、投标人存在有第二章投标人须知前附表中第3.6.5项未按规定上传CA加密电子投标文件的，招标人不予受理；</w:t>
            </w:r>
          </w:p>
          <w:p w14:paraId="6C30FF55">
            <w:pPr>
              <w:pStyle w:val="19"/>
              <w:topLinePunct/>
              <w:spacing w:line="400" w:lineRule="exact"/>
              <w:rPr>
                <w:rFonts w:ascii="宋体" w:hAnsi="宋体" w:cs="宋体"/>
                <w:kern w:val="2"/>
                <w:sz w:val="21"/>
                <w:szCs w:val="21"/>
              </w:rPr>
            </w:pPr>
            <w:r>
              <w:rPr>
                <w:rFonts w:hint="eastAsia" w:ascii="宋体" w:hAnsi="宋体" w:cs="宋体"/>
                <w:kern w:val="2"/>
                <w:sz w:val="21"/>
                <w:szCs w:val="21"/>
              </w:rPr>
              <w:t>5、投标人提供有虚假资料的将取消其投标资格或中标资格。</w:t>
            </w:r>
          </w:p>
          <w:p w14:paraId="24787775">
            <w:pPr>
              <w:pStyle w:val="19"/>
              <w:topLinePunct/>
              <w:spacing w:line="400" w:lineRule="exact"/>
              <w:rPr>
                <w:rFonts w:ascii="宋体" w:hAnsi="宋体" w:cs="宋体"/>
                <w:kern w:val="2"/>
                <w:sz w:val="21"/>
                <w:szCs w:val="21"/>
              </w:rPr>
            </w:pPr>
            <w:r>
              <w:rPr>
                <w:rFonts w:hint="eastAsia" w:ascii="宋体" w:hAnsi="宋体" w:cs="宋体"/>
                <w:kern w:val="2"/>
                <w:sz w:val="21"/>
                <w:szCs w:val="21"/>
              </w:rPr>
              <w:t xml:space="preserve">6、投标文件没有投标人法定代表人或其委托代理人签字和加盖公章（按投标人须知前附表3.6.3要求）的按废标处理； </w:t>
            </w:r>
          </w:p>
          <w:p w14:paraId="7C25C252">
            <w:pPr>
              <w:pStyle w:val="19"/>
              <w:topLinePunct/>
              <w:spacing w:line="400" w:lineRule="exact"/>
              <w:rPr>
                <w:rFonts w:ascii="宋体" w:hAnsi="宋体" w:cs="宋体"/>
                <w:kern w:val="2"/>
                <w:sz w:val="21"/>
                <w:szCs w:val="21"/>
              </w:rPr>
            </w:pPr>
            <w:r>
              <w:rPr>
                <w:rFonts w:hint="eastAsia" w:ascii="宋体" w:hAnsi="宋体" w:cs="宋体"/>
                <w:kern w:val="2"/>
                <w:sz w:val="21"/>
                <w:szCs w:val="21"/>
              </w:rPr>
              <w:t>7、投标文件载明的招标项目完成期限超过招标文件规定的期限（按投标人须知前附表1.3.2工期要求）按废标处理；</w:t>
            </w:r>
          </w:p>
          <w:p w14:paraId="38886E36">
            <w:pPr>
              <w:pStyle w:val="19"/>
              <w:topLinePunct/>
              <w:spacing w:line="400" w:lineRule="exact"/>
              <w:rPr>
                <w:rFonts w:ascii="宋体" w:hAnsi="宋体" w:cs="宋体"/>
                <w:kern w:val="2"/>
                <w:sz w:val="21"/>
                <w:szCs w:val="21"/>
              </w:rPr>
            </w:pPr>
            <w:r>
              <w:rPr>
                <w:rFonts w:hint="eastAsia" w:ascii="宋体" w:hAnsi="宋体" w:cs="宋体"/>
                <w:kern w:val="2"/>
                <w:sz w:val="21"/>
                <w:szCs w:val="21"/>
              </w:rPr>
              <w:t>8、明显不符合技术规格、技术标准要求的按废标处理；</w:t>
            </w:r>
          </w:p>
          <w:p w14:paraId="69294BE4">
            <w:pPr>
              <w:pStyle w:val="19"/>
              <w:topLinePunct/>
              <w:spacing w:line="400" w:lineRule="exact"/>
              <w:rPr>
                <w:rFonts w:ascii="宋体" w:hAnsi="宋体" w:cs="宋体"/>
                <w:kern w:val="2"/>
                <w:sz w:val="21"/>
                <w:szCs w:val="21"/>
              </w:rPr>
            </w:pPr>
            <w:r>
              <w:rPr>
                <w:rFonts w:hint="eastAsia" w:ascii="宋体" w:hAnsi="宋体" w:cs="宋体"/>
                <w:kern w:val="2"/>
                <w:sz w:val="21"/>
                <w:szCs w:val="21"/>
              </w:rPr>
              <w:t>9、投标文件附有招标人不能接受的条件的按废标处理；</w:t>
            </w:r>
          </w:p>
          <w:p w14:paraId="1CE464C6">
            <w:pPr>
              <w:pStyle w:val="19"/>
              <w:topLinePunct/>
              <w:spacing w:line="400" w:lineRule="exact"/>
              <w:rPr>
                <w:rFonts w:ascii="宋体" w:hAnsi="宋体" w:cs="宋体"/>
                <w:kern w:val="2"/>
                <w:sz w:val="21"/>
                <w:szCs w:val="21"/>
              </w:rPr>
            </w:pPr>
            <w:r>
              <w:rPr>
                <w:rFonts w:hint="eastAsia" w:ascii="宋体" w:hAnsi="宋体" w:cs="宋体"/>
                <w:kern w:val="2"/>
                <w:sz w:val="21"/>
                <w:szCs w:val="21"/>
              </w:rPr>
              <w:t>10、不符合招标文件中规定的其他实质性要求的按废标处理；</w:t>
            </w:r>
          </w:p>
          <w:p w14:paraId="4499DF4A">
            <w:pPr>
              <w:pStyle w:val="19"/>
              <w:topLinePunct/>
              <w:spacing w:line="400" w:lineRule="exact"/>
              <w:rPr>
                <w:rFonts w:ascii="宋体" w:hAnsi="宋体" w:cs="宋体"/>
                <w:kern w:val="2"/>
                <w:sz w:val="21"/>
                <w:szCs w:val="21"/>
              </w:rPr>
            </w:pPr>
            <w:r>
              <w:rPr>
                <w:rFonts w:hint="eastAsia" w:ascii="宋体" w:hAnsi="宋体" w:cs="宋体"/>
                <w:kern w:val="2"/>
                <w:sz w:val="21"/>
                <w:szCs w:val="21"/>
              </w:rPr>
              <w:t>11、以他人名义投标或采取不正当手段谋取中标的按废标处理；</w:t>
            </w:r>
          </w:p>
          <w:p w14:paraId="1A78C275">
            <w:pPr>
              <w:pStyle w:val="19"/>
              <w:topLinePunct/>
              <w:spacing w:line="400" w:lineRule="exact"/>
              <w:rPr>
                <w:rFonts w:ascii="宋体" w:hAnsi="宋体" w:cs="宋体"/>
                <w:kern w:val="2"/>
                <w:sz w:val="21"/>
                <w:szCs w:val="21"/>
              </w:rPr>
            </w:pPr>
            <w:r>
              <w:rPr>
                <w:rFonts w:hint="eastAsia" w:ascii="宋体" w:hAnsi="宋体" w:cs="宋体"/>
                <w:kern w:val="2"/>
                <w:sz w:val="21"/>
                <w:szCs w:val="21"/>
              </w:rPr>
              <w:t>12、未按规定格式填写、内容不全或关键字迹模糊、无法判别的按废标处理；</w:t>
            </w:r>
          </w:p>
          <w:p w14:paraId="2C058F5D">
            <w:pPr>
              <w:pStyle w:val="19"/>
              <w:topLinePunct/>
              <w:spacing w:line="400" w:lineRule="exact"/>
              <w:rPr>
                <w:rFonts w:ascii="宋体" w:hAnsi="宋体" w:cs="宋体"/>
                <w:kern w:val="2"/>
                <w:sz w:val="21"/>
                <w:szCs w:val="21"/>
              </w:rPr>
            </w:pPr>
            <w:r>
              <w:rPr>
                <w:rFonts w:hint="eastAsia" w:ascii="宋体" w:hAnsi="宋体" w:cs="宋体"/>
                <w:kern w:val="2"/>
                <w:sz w:val="21"/>
                <w:szCs w:val="21"/>
              </w:rPr>
              <w:t>13、投标人递交两份或多份内容不同的投标文件，或在一份投标文件中对同一招标项目报有两个或多个报价、且未声明哪个有效的按废标处理。</w:t>
            </w:r>
          </w:p>
          <w:p w14:paraId="0376781E">
            <w:pPr>
              <w:pStyle w:val="19"/>
              <w:topLinePunct/>
              <w:spacing w:line="400" w:lineRule="exact"/>
              <w:rPr>
                <w:rFonts w:ascii="宋体" w:hAnsi="宋体" w:cs="宋体"/>
                <w:kern w:val="2"/>
                <w:sz w:val="21"/>
                <w:szCs w:val="21"/>
              </w:rPr>
            </w:pPr>
            <w:r>
              <w:rPr>
                <w:rFonts w:hint="eastAsia" w:ascii="宋体" w:hAnsi="宋体" w:cs="宋体"/>
                <w:kern w:val="2"/>
                <w:sz w:val="21"/>
                <w:szCs w:val="21"/>
              </w:rPr>
              <w:t>凡出现上述规定情形之一的视为重大偏差作废标处理，其他偏差均视为细微偏差不作废标处理。</w:t>
            </w:r>
          </w:p>
        </w:tc>
      </w:tr>
      <w:tr w14:paraId="3C36D5D4">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BDB78DE">
            <w:pPr>
              <w:spacing w:line="400" w:lineRule="exact"/>
              <w:jc w:val="center"/>
              <w:rPr>
                <w:rFonts w:ascii="宋体" w:hAnsi="宋体" w:cs="宋体"/>
              </w:rPr>
            </w:pPr>
            <w:r>
              <w:rPr>
                <w:rFonts w:hint="eastAsia" w:ascii="宋体" w:hAnsi="宋体" w:cs="宋体"/>
              </w:rPr>
              <w:t>2.1</w:t>
            </w:r>
          </w:p>
        </w:tc>
        <w:tc>
          <w:tcPr>
            <w:tcW w:w="1520" w:type="dxa"/>
            <w:tcBorders>
              <w:top w:val="single" w:color="auto" w:sz="4" w:space="0"/>
              <w:left w:val="single" w:color="auto" w:sz="4" w:space="0"/>
              <w:bottom w:val="single" w:color="auto" w:sz="4" w:space="0"/>
              <w:right w:val="single" w:color="auto" w:sz="4" w:space="0"/>
            </w:tcBorders>
            <w:noWrap/>
            <w:vAlign w:val="center"/>
          </w:tcPr>
          <w:p w14:paraId="4A5349E2">
            <w:pPr>
              <w:pStyle w:val="19"/>
              <w:topLinePunct/>
              <w:spacing w:line="400" w:lineRule="exact"/>
              <w:rPr>
                <w:rFonts w:ascii="宋体" w:hAnsi="宋体" w:cs="宋体"/>
                <w:kern w:val="2"/>
                <w:sz w:val="21"/>
                <w:szCs w:val="21"/>
              </w:rPr>
            </w:pPr>
            <w:r>
              <w:rPr>
                <w:rFonts w:hint="eastAsia" w:ascii="宋体" w:hAnsi="宋体" w:cs="宋体"/>
                <w:kern w:val="2"/>
                <w:sz w:val="21"/>
                <w:szCs w:val="21"/>
              </w:rPr>
              <w:t>构成招标文件的其他材料</w:t>
            </w:r>
          </w:p>
        </w:tc>
        <w:tc>
          <w:tcPr>
            <w:tcW w:w="7395" w:type="dxa"/>
            <w:tcBorders>
              <w:top w:val="single" w:color="auto" w:sz="4" w:space="0"/>
              <w:left w:val="single" w:color="auto" w:sz="4" w:space="0"/>
              <w:bottom w:val="single" w:color="auto" w:sz="4" w:space="0"/>
              <w:right w:val="single" w:color="auto" w:sz="4" w:space="0"/>
            </w:tcBorders>
            <w:noWrap/>
            <w:vAlign w:val="center"/>
          </w:tcPr>
          <w:p w14:paraId="5C4EA4B5">
            <w:pPr>
              <w:pStyle w:val="19"/>
              <w:topLinePunct/>
              <w:spacing w:line="400" w:lineRule="exact"/>
              <w:rPr>
                <w:rFonts w:ascii="宋体" w:hAnsi="宋体" w:cs="宋体"/>
                <w:kern w:val="2"/>
                <w:sz w:val="21"/>
                <w:szCs w:val="21"/>
              </w:rPr>
            </w:pPr>
            <w:r>
              <w:rPr>
                <w:rFonts w:hint="eastAsia" w:ascii="宋体" w:hAnsi="宋体" w:cs="宋体"/>
                <w:kern w:val="2"/>
                <w:sz w:val="21"/>
                <w:szCs w:val="21"/>
              </w:rPr>
              <w:t>招标控制价以及招标人在招标期间发出的有编号的补遗书和其它有效正式函件。</w:t>
            </w:r>
          </w:p>
        </w:tc>
      </w:tr>
      <w:tr w14:paraId="1D7D0536">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9953A3D">
            <w:pPr>
              <w:spacing w:line="400" w:lineRule="exact"/>
              <w:jc w:val="center"/>
              <w:rPr>
                <w:rFonts w:ascii="宋体" w:hAnsi="宋体" w:cs="宋体"/>
              </w:rPr>
            </w:pPr>
            <w:r>
              <w:rPr>
                <w:rFonts w:hint="eastAsia" w:ascii="宋体" w:hAnsi="宋体" w:cs="宋体"/>
              </w:rPr>
              <w:t>2.2.1</w:t>
            </w:r>
          </w:p>
        </w:tc>
        <w:tc>
          <w:tcPr>
            <w:tcW w:w="1520" w:type="dxa"/>
            <w:tcBorders>
              <w:top w:val="single" w:color="auto" w:sz="4" w:space="0"/>
              <w:left w:val="single" w:color="auto" w:sz="4" w:space="0"/>
              <w:bottom w:val="single" w:color="auto" w:sz="4" w:space="0"/>
              <w:right w:val="single" w:color="auto" w:sz="4" w:space="0"/>
            </w:tcBorders>
            <w:noWrap/>
            <w:vAlign w:val="center"/>
          </w:tcPr>
          <w:p w14:paraId="2C859C6F">
            <w:pPr>
              <w:spacing w:line="400" w:lineRule="exact"/>
              <w:jc w:val="center"/>
              <w:rPr>
                <w:rFonts w:ascii="宋体" w:hAnsi="宋体" w:cs="宋体"/>
              </w:rPr>
            </w:pPr>
            <w:r>
              <w:rPr>
                <w:rFonts w:hint="eastAsia" w:ascii="宋体" w:hAnsi="宋体" w:cs="宋体"/>
              </w:rPr>
              <w:t>投标人要求澄清招标文件的截止时间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246F14CC">
            <w:pPr>
              <w:spacing w:line="400" w:lineRule="exact"/>
              <w:rPr>
                <w:rFonts w:ascii="宋体" w:hAnsi="宋体" w:cs="宋体"/>
              </w:rPr>
            </w:pPr>
            <w:r>
              <w:rPr>
                <w:rFonts w:hint="eastAsia" w:ascii="宋体" w:hAnsi="宋体" w:cs="宋体"/>
              </w:rPr>
              <w:t>同投标人提出问题的截止时间</w:t>
            </w:r>
          </w:p>
        </w:tc>
      </w:tr>
      <w:tr w14:paraId="1AEEEAAB">
        <w:tblPrEx>
          <w:tblCellMar>
            <w:top w:w="0" w:type="dxa"/>
            <w:left w:w="108" w:type="dxa"/>
            <w:bottom w:w="0" w:type="dxa"/>
            <w:right w:w="108" w:type="dxa"/>
          </w:tblCellMar>
        </w:tblPrEx>
        <w:trPr>
          <w:trHeight w:val="55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21B8973C">
            <w:pPr>
              <w:spacing w:line="400" w:lineRule="exact"/>
              <w:jc w:val="center"/>
              <w:rPr>
                <w:rFonts w:ascii="宋体" w:hAnsi="宋体" w:cs="宋体"/>
                <w:highlight w:val="none"/>
              </w:rPr>
            </w:pPr>
            <w:r>
              <w:rPr>
                <w:rFonts w:hint="eastAsia" w:ascii="宋体" w:hAnsi="宋体" w:cs="宋体"/>
                <w:highlight w:val="none"/>
              </w:rPr>
              <w:t>2.2.2</w:t>
            </w:r>
          </w:p>
        </w:tc>
        <w:tc>
          <w:tcPr>
            <w:tcW w:w="1520" w:type="dxa"/>
            <w:tcBorders>
              <w:top w:val="single" w:color="auto" w:sz="4" w:space="0"/>
              <w:left w:val="single" w:color="auto" w:sz="4" w:space="0"/>
              <w:bottom w:val="single" w:color="auto" w:sz="4" w:space="0"/>
              <w:right w:val="single" w:color="auto" w:sz="4" w:space="0"/>
            </w:tcBorders>
            <w:noWrap/>
            <w:vAlign w:val="center"/>
          </w:tcPr>
          <w:p w14:paraId="4F01E165">
            <w:pPr>
              <w:spacing w:line="400" w:lineRule="exact"/>
              <w:jc w:val="center"/>
              <w:rPr>
                <w:rFonts w:ascii="宋体" w:hAnsi="宋体" w:cs="宋体"/>
                <w:color w:val="auto"/>
                <w:highlight w:val="none"/>
              </w:rPr>
            </w:pPr>
            <w:r>
              <w:rPr>
                <w:rFonts w:hint="eastAsia" w:ascii="宋体" w:hAnsi="宋体" w:cs="宋体"/>
                <w:color w:val="auto"/>
                <w:highlight w:val="none"/>
              </w:rPr>
              <w:t>投标截止时间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1B621F82">
            <w:pPr>
              <w:spacing w:line="400" w:lineRule="exact"/>
              <w:rPr>
                <w:rFonts w:ascii="宋体" w:hAnsi="宋体" w:cs="宋体"/>
                <w:color w:val="auto"/>
                <w:highlight w:val="none"/>
                <w:u w:val="single"/>
              </w:rPr>
            </w:pPr>
            <w:r>
              <w:rPr>
                <w:rFonts w:hint="eastAsia" w:ascii="宋体" w:hAnsi="宋体" w:cs="宋体"/>
                <w:color w:val="auto"/>
                <w:highlight w:val="none"/>
                <w:lang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10</w:t>
            </w:r>
            <w:r>
              <w:rPr>
                <w:rFonts w:hint="eastAsia" w:ascii="宋体" w:hAnsi="宋体" w:cs="宋体"/>
                <w:color w:val="auto"/>
                <w:highlight w:val="none"/>
              </w:rPr>
              <w:t>日09时00分</w:t>
            </w:r>
          </w:p>
        </w:tc>
      </w:tr>
      <w:tr w14:paraId="199ED92B">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117AF108">
            <w:pPr>
              <w:spacing w:line="400" w:lineRule="exact"/>
              <w:jc w:val="center"/>
              <w:rPr>
                <w:rFonts w:ascii="宋体" w:hAnsi="宋体" w:cs="宋体"/>
              </w:rPr>
            </w:pPr>
            <w:r>
              <w:rPr>
                <w:rFonts w:hint="eastAsia" w:ascii="宋体" w:hAnsi="宋体" w:cs="宋体"/>
              </w:rPr>
              <w:t>2.2.3</w:t>
            </w:r>
          </w:p>
        </w:tc>
        <w:tc>
          <w:tcPr>
            <w:tcW w:w="1520" w:type="dxa"/>
            <w:tcBorders>
              <w:top w:val="single" w:color="auto" w:sz="4" w:space="0"/>
              <w:left w:val="single" w:color="auto" w:sz="4" w:space="0"/>
              <w:bottom w:val="single" w:color="auto" w:sz="4" w:space="0"/>
              <w:right w:val="single" w:color="auto" w:sz="4" w:space="0"/>
            </w:tcBorders>
            <w:noWrap/>
            <w:vAlign w:val="center"/>
          </w:tcPr>
          <w:p w14:paraId="576A3B26">
            <w:pPr>
              <w:spacing w:line="400" w:lineRule="exact"/>
              <w:jc w:val="center"/>
              <w:rPr>
                <w:rFonts w:ascii="宋体" w:hAnsi="宋体" w:cs="宋体"/>
              </w:rPr>
            </w:pPr>
            <w:r>
              <w:rPr>
                <w:rFonts w:hint="eastAsia" w:ascii="宋体" w:hAnsi="宋体" w:cs="宋体"/>
              </w:rPr>
              <w:t>投标人确认收到招标文件澄清的时间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74FBDCEC">
            <w:pPr>
              <w:spacing w:line="400" w:lineRule="exact"/>
              <w:rPr>
                <w:rFonts w:ascii="宋体" w:hAnsi="宋体" w:cs="宋体"/>
              </w:rPr>
            </w:pPr>
            <w:r>
              <w:rPr>
                <w:rFonts w:hint="eastAsia" w:ascii="宋体" w:hAnsi="宋体" w:cs="宋体"/>
              </w:rPr>
              <w:t xml:space="preserve">在收到相应澄清文件后 </w:t>
            </w:r>
            <w:r>
              <w:rPr>
                <w:rFonts w:hint="eastAsia" w:ascii="宋体" w:hAnsi="宋体" w:cs="宋体"/>
                <w:u w:val="single"/>
              </w:rPr>
              <w:t xml:space="preserve">24 </w:t>
            </w:r>
            <w:r>
              <w:rPr>
                <w:rFonts w:hint="eastAsia" w:ascii="宋体" w:hAnsi="宋体" w:cs="宋体"/>
              </w:rPr>
              <w:t>小时内</w:t>
            </w:r>
          </w:p>
        </w:tc>
      </w:tr>
      <w:tr w14:paraId="3884A744">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28D599F">
            <w:pPr>
              <w:spacing w:line="400" w:lineRule="exact"/>
              <w:jc w:val="center"/>
              <w:rPr>
                <w:rFonts w:ascii="宋体" w:hAnsi="宋体" w:cs="宋体"/>
              </w:rPr>
            </w:pPr>
            <w:r>
              <w:rPr>
                <w:rFonts w:hint="eastAsia" w:ascii="宋体" w:hAnsi="宋体" w:cs="宋体"/>
              </w:rPr>
              <w:t>2.3.2</w:t>
            </w:r>
          </w:p>
        </w:tc>
        <w:tc>
          <w:tcPr>
            <w:tcW w:w="1520" w:type="dxa"/>
            <w:tcBorders>
              <w:top w:val="single" w:color="auto" w:sz="4" w:space="0"/>
              <w:left w:val="single" w:color="auto" w:sz="4" w:space="0"/>
              <w:bottom w:val="single" w:color="auto" w:sz="4" w:space="0"/>
              <w:right w:val="single" w:color="auto" w:sz="4" w:space="0"/>
            </w:tcBorders>
            <w:noWrap/>
            <w:vAlign w:val="center"/>
          </w:tcPr>
          <w:p w14:paraId="6D790ECD">
            <w:pPr>
              <w:spacing w:line="400" w:lineRule="exact"/>
              <w:jc w:val="center"/>
              <w:rPr>
                <w:rFonts w:ascii="宋体" w:hAnsi="宋体" w:cs="宋体"/>
              </w:rPr>
            </w:pPr>
            <w:r>
              <w:rPr>
                <w:rFonts w:hint="eastAsia" w:ascii="宋体" w:hAnsi="宋体" w:cs="宋体"/>
              </w:rPr>
              <w:t>投标人确认收到招标文件修改的时间</w:t>
            </w:r>
          </w:p>
        </w:tc>
        <w:tc>
          <w:tcPr>
            <w:tcW w:w="7395" w:type="dxa"/>
            <w:tcBorders>
              <w:top w:val="single" w:color="auto" w:sz="4" w:space="0"/>
              <w:left w:val="single" w:color="auto" w:sz="4" w:space="0"/>
              <w:bottom w:val="single" w:color="auto" w:sz="4" w:space="0"/>
              <w:right w:val="single" w:color="auto" w:sz="4" w:space="0"/>
            </w:tcBorders>
            <w:noWrap/>
            <w:vAlign w:val="center"/>
          </w:tcPr>
          <w:p w14:paraId="251AA204">
            <w:pPr>
              <w:spacing w:line="400" w:lineRule="exact"/>
              <w:rPr>
                <w:rFonts w:ascii="宋体" w:hAnsi="宋体" w:cs="宋体"/>
              </w:rPr>
            </w:pPr>
            <w:r>
              <w:rPr>
                <w:rFonts w:hint="eastAsia" w:ascii="宋体" w:hAnsi="宋体" w:cs="宋体"/>
              </w:rPr>
              <w:t>在收到相应修改文件后</w:t>
            </w:r>
            <w:r>
              <w:rPr>
                <w:rFonts w:hint="eastAsia" w:ascii="宋体" w:hAnsi="宋体" w:cs="宋体"/>
                <w:u w:val="single"/>
              </w:rPr>
              <w:t xml:space="preserve">24 </w:t>
            </w:r>
            <w:r>
              <w:rPr>
                <w:rFonts w:hint="eastAsia" w:ascii="宋体" w:hAnsi="宋体" w:cs="宋体"/>
              </w:rPr>
              <w:t>小时内</w:t>
            </w:r>
          </w:p>
        </w:tc>
      </w:tr>
      <w:tr w14:paraId="505349CB">
        <w:tblPrEx>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657E9B85">
            <w:pPr>
              <w:spacing w:line="400" w:lineRule="exact"/>
              <w:jc w:val="center"/>
              <w:rPr>
                <w:rFonts w:ascii="宋体" w:hAnsi="宋体" w:cs="宋体"/>
              </w:rPr>
            </w:pPr>
            <w:r>
              <w:rPr>
                <w:rFonts w:hint="eastAsia" w:ascii="宋体" w:hAnsi="宋体" w:cs="宋体"/>
              </w:rPr>
              <w:t>3.1.1</w:t>
            </w:r>
          </w:p>
        </w:tc>
        <w:tc>
          <w:tcPr>
            <w:tcW w:w="1520" w:type="dxa"/>
            <w:tcBorders>
              <w:top w:val="single" w:color="auto" w:sz="4" w:space="0"/>
              <w:left w:val="single" w:color="auto" w:sz="4" w:space="0"/>
              <w:bottom w:val="single" w:color="auto" w:sz="4" w:space="0"/>
              <w:right w:val="single" w:color="auto" w:sz="4" w:space="0"/>
            </w:tcBorders>
            <w:noWrap/>
            <w:vAlign w:val="center"/>
          </w:tcPr>
          <w:p w14:paraId="20374E24">
            <w:pPr>
              <w:spacing w:line="400" w:lineRule="exact"/>
              <w:jc w:val="center"/>
              <w:rPr>
                <w:rFonts w:ascii="宋体" w:hAnsi="宋体" w:cs="宋体"/>
              </w:rPr>
            </w:pPr>
            <w:r>
              <w:rPr>
                <w:rFonts w:hint="eastAsia" w:ascii="宋体" w:hAnsi="宋体" w:cs="宋体"/>
              </w:rPr>
              <w:t>构成投标文件的其他材料</w:t>
            </w:r>
          </w:p>
        </w:tc>
        <w:tc>
          <w:tcPr>
            <w:tcW w:w="7395" w:type="dxa"/>
            <w:tcBorders>
              <w:top w:val="single" w:color="auto" w:sz="4" w:space="0"/>
              <w:left w:val="single" w:color="auto" w:sz="4" w:space="0"/>
              <w:bottom w:val="single" w:color="auto" w:sz="4" w:space="0"/>
              <w:right w:val="single" w:color="auto" w:sz="4" w:space="0"/>
            </w:tcBorders>
            <w:noWrap/>
            <w:vAlign w:val="center"/>
          </w:tcPr>
          <w:p w14:paraId="7D407DA3">
            <w:pPr>
              <w:widowControl/>
              <w:spacing w:line="400" w:lineRule="exact"/>
              <w:jc w:val="left"/>
              <w:rPr>
                <w:rFonts w:hint="eastAsia" w:eastAsia="宋体"/>
                <w:lang w:eastAsia="zh-CN"/>
              </w:rPr>
            </w:pPr>
            <w:r>
              <w:rPr>
                <w:rFonts w:hint="eastAsia"/>
              </w:rPr>
              <w:t>投标文件中除有“第二章投标人须知正文中”中包括的内容外，还应有以下内容</w:t>
            </w:r>
            <w:r>
              <w:rPr>
                <w:rFonts w:hint="eastAsia"/>
                <w:lang w:eastAsia="zh-CN"/>
              </w:rPr>
              <w:t>：</w:t>
            </w:r>
          </w:p>
          <w:p w14:paraId="1214BCE6">
            <w:pPr>
              <w:spacing w:line="400" w:lineRule="exact"/>
              <w:jc w:val="left"/>
            </w:pPr>
            <w:r>
              <w:rPr>
                <w:rFonts w:hint="eastAsia"/>
                <w:lang w:val="en-US" w:eastAsia="zh-CN"/>
              </w:rPr>
              <w:t>1</w:t>
            </w:r>
            <w:r>
              <w:rPr>
                <w:rFonts w:hint="eastAsia"/>
              </w:rPr>
              <w:t>、承诺按《焦作市建设工程创建文明工地活动实施方案》要求做好文明施工、争创文明工地；按河南省《城市房屋建筑和市政基础设施工程及道路扬尘污染防治标准》做好施工现场扬尘污染防治工作和噪声污染等防治内容和责任承诺。</w:t>
            </w:r>
          </w:p>
          <w:p w14:paraId="420592BF">
            <w:pPr>
              <w:widowControl/>
              <w:spacing w:line="400" w:lineRule="exact"/>
              <w:jc w:val="left"/>
            </w:pPr>
            <w:r>
              <w:rPr>
                <w:rFonts w:hint="eastAsia"/>
                <w:lang w:val="en-US" w:eastAsia="zh-CN"/>
              </w:rPr>
              <w:t>2</w:t>
            </w:r>
            <w:r>
              <w:rPr>
                <w:rFonts w:hint="eastAsia"/>
              </w:rPr>
              <w:t>、承诺不挂靠资质承包工程、不围标串标承接工程，投标文件中拟派往本工程的主要技术及管理人员在施工全过程中必须全部到岗到位，且中途不能调换（因特殊原因业主批准除外），否则，甲方有权终止或解除合同；</w:t>
            </w:r>
          </w:p>
          <w:p w14:paraId="27D48FA3">
            <w:pPr>
              <w:widowControl/>
              <w:spacing w:line="400" w:lineRule="exact"/>
              <w:jc w:val="left"/>
            </w:pPr>
            <w:r>
              <w:rPr>
                <w:rFonts w:hint="eastAsia"/>
                <w:lang w:val="en-US" w:eastAsia="zh-CN"/>
              </w:rPr>
              <w:t>3</w:t>
            </w:r>
            <w:r>
              <w:rPr>
                <w:rFonts w:hint="eastAsia"/>
              </w:rPr>
              <w:t>、中标人应承诺在投标文件中拟定的项目经理、项目部人员中招标人认为不称职的项目经理、项目部成员，招标人有权要求中标人自接到招标人通知后 3 日内更换，否则招标人有权终止合同。</w:t>
            </w:r>
          </w:p>
          <w:p w14:paraId="662285CC">
            <w:pPr>
              <w:widowControl/>
              <w:spacing w:line="400" w:lineRule="exact"/>
              <w:jc w:val="left"/>
            </w:pPr>
            <w:r>
              <w:rPr>
                <w:rFonts w:hint="eastAsia"/>
                <w:lang w:val="en-US" w:eastAsia="zh-CN"/>
              </w:rPr>
              <w:t>4</w:t>
            </w:r>
            <w:r>
              <w:rPr>
                <w:rFonts w:hint="eastAsia"/>
              </w:rPr>
              <w:t>、保证不拖欠农民工工资承诺，</w:t>
            </w:r>
            <w:r>
              <w:t>承诺中标后</w:t>
            </w:r>
            <w:r>
              <w:rPr>
                <w:rFonts w:hint="eastAsia"/>
              </w:rPr>
              <w:t>能够按照中标价的2%缴纳</w:t>
            </w:r>
            <w:r>
              <w:t>农民工工资保证金</w:t>
            </w:r>
            <w:r>
              <w:rPr>
                <w:rFonts w:hint="eastAsia"/>
              </w:rPr>
              <w:t>或者提交同等额度的</w:t>
            </w:r>
            <w:r>
              <w:t>农民工工资支付担保保函。一旦其承包的建筑工程项目中出现拖欠农民工工资情况的，可由建设行政主管部门从</w:t>
            </w:r>
            <w:r>
              <w:rPr>
                <w:rFonts w:hint="eastAsia"/>
              </w:rPr>
              <w:t>其缴纳的农民工</w:t>
            </w:r>
            <w:r>
              <w:t>工资保证金中先予划支</w:t>
            </w:r>
            <w:r>
              <w:rPr>
                <w:rFonts w:hint="eastAsia"/>
              </w:rPr>
              <w:t>或者要求</w:t>
            </w:r>
            <w:r>
              <w:t>农民工工资支付担保</w:t>
            </w:r>
            <w:r>
              <w:rPr>
                <w:rFonts w:hint="eastAsia"/>
              </w:rPr>
              <w:t>单位承担担保责任。</w:t>
            </w:r>
          </w:p>
        </w:tc>
      </w:tr>
      <w:tr w14:paraId="5478E517">
        <w:tblPrEx>
          <w:tblCellMar>
            <w:top w:w="0" w:type="dxa"/>
            <w:left w:w="108" w:type="dxa"/>
            <w:bottom w:w="0" w:type="dxa"/>
            <w:right w:w="108" w:type="dxa"/>
          </w:tblCellMar>
        </w:tblPrEx>
        <w:trPr>
          <w:trHeight w:val="57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86AE66C">
            <w:pPr>
              <w:spacing w:line="400" w:lineRule="exact"/>
              <w:jc w:val="center"/>
              <w:rPr>
                <w:rFonts w:ascii="宋体" w:hAnsi="宋体" w:cs="宋体"/>
              </w:rPr>
            </w:pPr>
            <w:r>
              <w:rPr>
                <w:rFonts w:hint="eastAsia" w:ascii="宋体" w:hAnsi="宋体" w:cs="宋体"/>
              </w:rPr>
              <w:t>3.3.1</w:t>
            </w:r>
          </w:p>
        </w:tc>
        <w:tc>
          <w:tcPr>
            <w:tcW w:w="1520" w:type="dxa"/>
            <w:tcBorders>
              <w:top w:val="single" w:color="auto" w:sz="4" w:space="0"/>
              <w:left w:val="single" w:color="auto" w:sz="4" w:space="0"/>
              <w:bottom w:val="single" w:color="auto" w:sz="4" w:space="0"/>
              <w:right w:val="single" w:color="auto" w:sz="4" w:space="0"/>
            </w:tcBorders>
            <w:noWrap/>
            <w:vAlign w:val="center"/>
          </w:tcPr>
          <w:p w14:paraId="627DED9D">
            <w:pPr>
              <w:spacing w:line="400" w:lineRule="exact"/>
              <w:jc w:val="center"/>
              <w:rPr>
                <w:rFonts w:ascii="宋体" w:hAnsi="宋体" w:cs="宋体"/>
              </w:rPr>
            </w:pPr>
            <w:r>
              <w:rPr>
                <w:rFonts w:hint="eastAsia" w:ascii="宋体" w:hAnsi="宋体" w:cs="宋体"/>
              </w:rPr>
              <w:t>投标有效期</w:t>
            </w:r>
          </w:p>
        </w:tc>
        <w:tc>
          <w:tcPr>
            <w:tcW w:w="7395" w:type="dxa"/>
            <w:tcBorders>
              <w:top w:val="single" w:color="auto" w:sz="4" w:space="0"/>
              <w:left w:val="single" w:color="auto" w:sz="4" w:space="0"/>
              <w:bottom w:val="single" w:color="auto" w:sz="4" w:space="0"/>
              <w:right w:val="single" w:color="auto" w:sz="4" w:space="0"/>
            </w:tcBorders>
            <w:noWrap/>
            <w:vAlign w:val="center"/>
          </w:tcPr>
          <w:p w14:paraId="48C173C2">
            <w:pPr>
              <w:spacing w:line="400" w:lineRule="exact"/>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0 </w:t>
            </w:r>
            <w:r>
              <w:rPr>
                <w:rFonts w:hint="eastAsia" w:ascii="宋体" w:hAnsi="宋体" w:cs="宋体"/>
              </w:rPr>
              <w:t>日历天</w:t>
            </w:r>
          </w:p>
        </w:tc>
      </w:tr>
      <w:tr w14:paraId="39CDB6A7">
        <w:tblPrEx>
          <w:tblCellMar>
            <w:top w:w="0" w:type="dxa"/>
            <w:left w:w="108" w:type="dxa"/>
            <w:bottom w:w="0" w:type="dxa"/>
            <w:right w:w="108" w:type="dxa"/>
          </w:tblCellMar>
        </w:tblPrEx>
        <w:trPr>
          <w:trHeight w:val="558"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F584CD5">
            <w:pPr>
              <w:spacing w:line="400" w:lineRule="exact"/>
              <w:jc w:val="center"/>
              <w:rPr>
                <w:rFonts w:ascii="宋体" w:hAnsi="宋体" w:cs="宋体"/>
              </w:rPr>
            </w:pPr>
            <w:r>
              <w:rPr>
                <w:rFonts w:hint="eastAsia" w:ascii="宋体" w:hAnsi="宋体" w:cs="宋体"/>
              </w:rPr>
              <w:t>3.4.1</w:t>
            </w:r>
          </w:p>
        </w:tc>
        <w:tc>
          <w:tcPr>
            <w:tcW w:w="1520" w:type="dxa"/>
            <w:tcBorders>
              <w:top w:val="single" w:color="auto" w:sz="4" w:space="0"/>
              <w:left w:val="single" w:color="auto" w:sz="4" w:space="0"/>
              <w:bottom w:val="single" w:color="auto" w:sz="4" w:space="0"/>
              <w:right w:val="single" w:color="auto" w:sz="4" w:space="0"/>
            </w:tcBorders>
            <w:noWrap/>
            <w:vAlign w:val="center"/>
          </w:tcPr>
          <w:p w14:paraId="010A5479">
            <w:pPr>
              <w:spacing w:line="400" w:lineRule="exact"/>
              <w:jc w:val="center"/>
              <w:rPr>
                <w:rFonts w:ascii="宋体" w:hAnsi="宋体" w:cs="宋体"/>
              </w:rPr>
            </w:pPr>
            <w:r>
              <w:rPr>
                <w:rFonts w:hint="eastAsia" w:ascii="宋体" w:hAnsi="宋体" w:cs="宋体"/>
              </w:rPr>
              <w:t>投标保证金</w:t>
            </w:r>
          </w:p>
        </w:tc>
        <w:tc>
          <w:tcPr>
            <w:tcW w:w="7395" w:type="dxa"/>
            <w:tcBorders>
              <w:top w:val="single" w:color="auto" w:sz="4" w:space="0"/>
              <w:left w:val="single" w:color="auto" w:sz="4" w:space="0"/>
              <w:bottom w:val="single" w:color="auto" w:sz="4" w:space="0"/>
              <w:right w:val="single" w:color="auto" w:sz="4" w:space="0"/>
            </w:tcBorders>
            <w:noWrap/>
            <w:vAlign w:val="center"/>
          </w:tcPr>
          <w:p w14:paraId="7371A58F">
            <w:pPr>
              <w:pStyle w:val="123"/>
              <w:spacing w:line="400" w:lineRule="exact"/>
              <w:ind w:left="0" w:leftChars="0" w:firstLine="0" w:firstLineChars="0"/>
              <w:rPr>
                <w:rFonts w:hint="eastAsia"/>
                <w:sz w:val="21"/>
                <w:szCs w:val="21"/>
                <w:lang w:eastAsia="zh-CN"/>
              </w:rPr>
            </w:pPr>
            <w:r>
              <w:rPr>
                <w:rFonts w:hint="eastAsia"/>
                <w:sz w:val="21"/>
                <w:szCs w:val="21"/>
                <w:lang w:eastAsia="zh-CN"/>
              </w:rPr>
              <w:t>1、投标保证金的形式：转帐（从单位基本账户转帐）或电子保函。</w:t>
            </w:r>
          </w:p>
          <w:p w14:paraId="622D10C6">
            <w:pPr>
              <w:pStyle w:val="123"/>
              <w:spacing w:line="400" w:lineRule="exact"/>
              <w:ind w:left="0" w:leftChars="0" w:firstLine="0" w:firstLineChars="0"/>
              <w:rPr>
                <w:rFonts w:hint="eastAsia"/>
                <w:sz w:val="21"/>
                <w:szCs w:val="21"/>
                <w:highlight w:val="none"/>
                <w:lang w:eastAsia="zh-CN"/>
              </w:rPr>
            </w:pPr>
            <w:r>
              <w:rPr>
                <w:rFonts w:hint="eastAsia"/>
                <w:sz w:val="21"/>
                <w:szCs w:val="21"/>
                <w:lang w:eastAsia="zh-CN"/>
              </w:rPr>
              <w:t>2、投标保证金的金</w:t>
            </w:r>
            <w:r>
              <w:rPr>
                <w:rFonts w:hint="eastAsia"/>
                <w:sz w:val="21"/>
                <w:szCs w:val="21"/>
                <w:highlight w:val="none"/>
                <w:lang w:eastAsia="zh-CN"/>
              </w:rPr>
              <w:t xml:space="preserve">额：人民币 </w:t>
            </w:r>
            <w:r>
              <w:rPr>
                <w:rFonts w:hint="eastAsia"/>
                <w:sz w:val="21"/>
                <w:szCs w:val="21"/>
                <w:highlight w:val="none"/>
                <w:lang w:val="en-US" w:eastAsia="zh-CN"/>
              </w:rPr>
              <w:t>100000.00</w:t>
            </w:r>
            <w:r>
              <w:rPr>
                <w:rFonts w:hint="eastAsia"/>
                <w:sz w:val="21"/>
                <w:szCs w:val="21"/>
                <w:highlight w:val="none"/>
                <w:lang w:eastAsia="zh-CN"/>
              </w:rPr>
              <w:t>元（大写：</w:t>
            </w:r>
            <w:r>
              <w:rPr>
                <w:rFonts w:hint="eastAsia"/>
                <w:sz w:val="21"/>
                <w:szCs w:val="21"/>
                <w:highlight w:val="none"/>
                <w:lang w:val="en-US" w:eastAsia="zh-CN"/>
              </w:rPr>
              <w:t>壹拾万</w:t>
            </w:r>
            <w:r>
              <w:rPr>
                <w:rFonts w:hint="eastAsia"/>
                <w:sz w:val="21"/>
                <w:szCs w:val="21"/>
                <w:highlight w:val="none"/>
                <w:lang w:eastAsia="zh-CN"/>
              </w:rPr>
              <w:t>元整）</w:t>
            </w:r>
          </w:p>
          <w:p w14:paraId="4A300D24">
            <w:pPr>
              <w:pStyle w:val="123"/>
              <w:spacing w:line="400" w:lineRule="exact"/>
              <w:ind w:left="0" w:firstLine="210"/>
              <w:rPr>
                <w:rFonts w:hint="eastAsia"/>
                <w:sz w:val="21"/>
                <w:szCs w:val="21"/>
                <w:highlight w:val="none"/>
                <w:lang w:eastAsia="zh-CN"/>
              </w:rPr>
            </w:pPr>
            <w:r>
              <w:rPr>
                <w:rFonts w:hint="eastAsia"/>
                <w:sz w:val="21"/>
                <w:szCs w:val="21"/>
                <w:highlight w:val="none"/>
                <w:lang w:eastAsia="zh-CN"/>
              </w:rPr>
              <w:t xml:space="preserve">投标保证金户名 ：焦作高新技术产业开发区公共资源交易中心 </w:t>
            </w:r>
          </w:p>
          <w:p w14:paraId="41A2E6B4">
            <w:pPr>
              <w:pStyle w:val="123"/>
              <w:spacing w:line="400" w:lineRule="exact"/>
              <w:ind w:left="0" w:firstLine="210"/>
              <w:rPr>
                <w:rFonts w:hint="eastAsia"/>
                <w:sz w:val="21"/>
                <w:szCs w:val="21"/>
                <w:highlight w:val="none"/>
                <w:lang w:eastAsia="zh-CN"/>
              </w:rPr>
            </w:pPr>
            <w:r>
              <w:rPr>
                <w:rFonts w:hint="eastAsia"/>
                <w:sz w:val="21"/>
                <w:szCs w:val="21"/>
                <w:highlight w:val="none"/>
                <w:lang w:eastAsia="zh-CN"/>
              </w:rPr>
              <w:t>开户行:中国邮政储蓄银行股份有限公司焦作市民主南路支行</w:t>
            </w:r>
          </w:p>
          <w:p w14:paraId="01F85840">
            <w:pPr>
              <w:pStyle w:val="123"/>
              <w:spacing w:line="400" w:lineRule="exact"/>
              <w:ind w:left="0" w:firstLine="210"/>
              <w:rPr>
                <w:rFonts w:hint="eastAsia"/>
                <w:sz w:val="21"/>
                <w:szCs w:val="21"/>
                <w:highlight w:val="none"/>
                <w:lang w:eastAsia="zh-CN"/>
              </w:rPr>
            </w:pPr>
            <w:r>
              <w:rPr>
                <w:rFonts w:hint="eastAsia"/>
                <w:sz w:val="21"/>
                <w:szCs w:val="21"/>
                <w:highlight w:val="none"/>
                <w:lang w:eastAsia="zh-CN"/>
              </w:rPr>
              <w:t>银行账号：9410080100275677780024</w:t>
            </w:r>
            <w:r>
              <w:rPr>
                <w:rFonts w:hint="eastAsia"/>
                <w:sz w:val="21"/>
                <w:szCs w:val="21"/>
                <w:highlight w:val="none"/>
                <w:lang w:val="en-US" w:eastAsia="zh-CN"/>
              </w:rPr>
              <w:t>4</w:t>
            </w:r>
          </w:p>
          <w:p w14:paraId="13F10531">
            <w:pPr>
              <w:pStyle w:val="123"/>
              <w:spacing w:line="400" w:lineRule="exact"/>
              <w:ind w:left="0" w:leftChars="0" w:firstLine="0" w:firstLineChars="0"/>
              <w:rPr>
                <w:rFonts w:hint="eastAsia"/>
                <w:sz w:val="21"/>
                <w:szCs w:val="21"/>
                <w:lang w:eastAsia="zh-CN"/>
              </w:rPr>
            </w:pPr>
            <w:r>
              <w:rPr>
                <w:rFonts w:hint="eastAsia"/>
                <w:sz w:val="21"/>
                <w:szCs w:val="21"/>
                <w:lang w:eastAsia="zh-CN"/>
              </w:rPr>
              <w:t>3、投标</w:t>
            </w:r>
            <w:r>
              <w:rPr>
                <w:rFonts w:hint="eastAsia"/>
                <w:sz w:val="21"/>
                <w:szCs w:val="21"/>
                <w:highlight w:val="none"/>
                <w:lang w:eastAsia="zh-CN"/>
              </w:rPr>
              <w:t>方必须在202</w:t>
            </w:r>
            <w:r>
              <w:rPr>
                <w:rFonts w:hint="eastAsia"/>
                <w:sz w:val="21"/>
                <w:szCs w:val="21"/>
                <w:highlight w:val="none"/>
                <w:lang w:val="en-US" w:eastAsia="zh-CN"/>
              </w:rPr>
              <w:t>6</w:t>
            </w:r>
            <w:r>
              <w:rPr>
                <w:rFonts w:hint="eastAsia"/>
                <w:sz w:val="21"/>
                <w:szCs w:val="21"/>
                <w:highlight w:val="none"/>
                <w:lang w:eastAsia="zh-CN"/>
              </w:rPr>
              <w:t>年</w:t>
            </w:r>
            <w:r>
              <w:rPr>
                <w:rFonts w:hint="eastAsia"/>
                <w:sz w:val="21"/>
                <w:szCs w:val="21"/>
                <w:highlight w:val="none"/>
                <w:lang w:val="en-US" w:eastAsia="zh-CN"/>
              </w:rPr>
              <w:t>4</w:t>
            </w:r>
            <w:r>
              <w:rPr>
                <w:rFonts w:hint="eastAsia"/>
                <w:sz w:val="21"/>
                <w:szCs w:val="21"/>
                <w:highlight w:val="none"/>
                <w:lang w:eastAsia="zh-CN"/>
              </w:rPr>
              <w:t>月</w:t>
            </w:r>
            <w:r>
              <w:rPr>
                <w:rFonts w:hint="eastAsia"/>
                <w:sz w:val="21"/>
                <w:szCs w:val="21"/>
                <w:highlight w:val="none"/>
                <w:lang w:val="en-US" w:eastAsia="zh-CN"/>
              </w:rPr>
              <w:t>10</w:t>
            </w:r>
            <w:r>
              <w:rPr>
                <w:rFonts w:hint="eastAsia"/>
                <w:sz w:val="21"/>
                <w:szCs w:val="21"/>
                <w:highlight w:val="none"/>
                <w:lang w:eastAsia="zh-CN"/>
              </w:rPr>
              <w:t>日9时</w:t>
            </w:r>
            <w:r>
              <w:rPr>
                <w:rFonts w:hint="eastAsia"/>
                <w:sz w:val="21"/>
                <w:szCs w:val="21"/>
                <w:highlight w:val="none"/>
                <w:lang w:val="en-US" w:eastAsia="zh-CN"/>
              </w:rPr>
              <w:t>00分</w:t>
            </w:r>
            <w:r>
              <w:rPr>
                <w:rFonts w:hint="eastAsia"/>
                <w:sz w:val="21"/>
                <w:szCs w:val="21"/>
                <w:highlight w:val="none"/>
                <w:lang w:eastAsia="zh-CN"/>
              </w:rPr>
              <w:t>前将投标保证</w:t>
            </w:r>
            <w:r>
              <w:rPr>
                <w:rFonts w:hint="eastAsia"/>
                <w:sz w:val="21"/>
                <w:szCs w:val="21"/>
                <w:lang w:eastAsia="zh-CN"/>
              </w:rPr>
              <w:t>金存入收款人账户，以到账时间为准。开标时出具转账单或电子保函相关证明。</w:t>
            </w:r>
          </w:p>
          <w:p w14:paraId="571B6A03">
            <w:pPr>
              <w:pStyle w:val="123"/>
              <w:spacing w:line="400" w:lineRule="exact"/>
              <w:ind w:left="0" w:firstLine="210"/>
              <w:rPr>
                <w:rFonts w:hint="eastAsia"/>
                <w:sz w:val="21"/>
                <w:szCs w:val="21"/>
                <w:lang w:eastAsia="zh-CN"/>
              </w:rPr>
            </w:pPr>
            <w:r>
              <w:rPr>
                <w:rFonts w:hint="eastAsia"/>
                <w:sz w:val="21"/>
                <w:szCs w:val="21"/>
                <w:lang w:eastAsia="zh-CN"/>
              </w:rPr>
              <w:t>特别提醒:</w:t>
            </w:r>
          </w:p>
          <w:p w14:paraId="6DC7A4F5">
            <w:pPr>
              <w:pStyle w:val="123"/>
              <w:spacing w:line="400" w:lineRule="exact"/>
              <w:ind w:left="0" w:firstLine="210"/>
              <w:rPr>
                <w:rFonts w:hint="eastAsia"/>
                <w:sz w:val="21"/>
                <w:szCs w:val="21"/>
                <w:lang w:eastAsia="zh-CN"/>
              </w:rPr>
            </w:pPr>
            <w:r>
              <w:rPr>
                <w:rFonts w:hint="eastAsia"/>
                <w:sz w:val="21"/>
                <w:szCs w:val="21"/>
                <w:lang w:eastAsia="zh-CN"/>
              </w:rPr>
              <w:t>(1)投标单位转账方式递交的保证金须由单位基本账户上一次性汇入指定账户。</w:t>
            </w:r>
          </w:p>
          <w:p w14:paraId="6E6C4A38">
            <w:pPr>
              <w:pStyle w:val="123"/>
              <w:spacing w:line="400" w:lineRule="exact"/>
              <w:ind w:left="0" w:firstLine="210"/>
              <w:rPr>
                <w:rFonts w:hint="eastAsia"/>
                <w:sz w:val="21"/>
                <w:szCs w:val="21"/>
                <w:lang w:eastAsia="zh-CN"/>
              </w:rPr>
            </w:pPr>
            <w:r>
              <w:rPr>
                <w:rFonts w:hint="eastAsia"/>
                <w:sz w:val="21"/>
                <w:szCs w:val="21"/>
                <w:lang w:eastAsia="zh-CN"/>
              </w:rPr>
              <w:t>(2)电子保函具体操作方法，投标人在获取项目招标文件后进行电子保函申请，按要求操作，在线选择保函平台申请电子保函，确认企业信息并选择银行/担保机构，由银行/担保机构为投标人在线开具电子投标保函。在投标截止时间前开具成功的电子投标保函系统自动确认生效,并通过电子交易系统在线递交。</w:t>
            </w:r>
          </w:p>
          <w:p w14:paraId="2CA07328">
            <w:pPr>
              <w:pStyle w:val="123"/>
              <w:spacing w:line="400" w:lineRule="exact"/>
              <w:ind w:left="0" w:firstLine="210"/>
              <w:rPr>
                <w:sz w:val="21"/>
                <w:szCs w:val="21"/>
                <w:lang w:eastAsia="zh-CN"/>
              </w:rPr>
            </w:pPr>
            <w:r>
              <w:rPr>
                <w:rFonts w:hint="eastAsia"/>
                <w:sz w:val="21"/>
                <w:szCs w:val="21"/>
                <w:lang w:eastAsia="zh-CN"/>
              </w:rPr>
              <w:t>4、非中标候选人的投标保证金自中标候选人公示发布1个工作日内退回。</w:t>
            </w:r>
          </w:p>
        </w:tc>
      </w:tr>
      <w:tr w14:paraId="2917FB70">
        <w:tblPrEx>
          <w:tblCellMar>
            <w:top w:w="0" w:type="dxa"/>
            <w:left w:w="108" w:type="dxa"/>
            <w:bottom w:w="0" w:type="dxa"/>
            <w:right w:w="108" w:type="dxa"/>
          </w:tblCellMar>
        </w:tblPrEx>
        <w:trPr>
          <w:trHeight w:val="921"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BF14330">
            <w:pPr>
              <w:spacing w:line="400" w:lineRule="exact"/>
              <w:jc w:val="center"/>
              <w:rPr>
                <w:rFonts w:ascii="宋体" w:hAnsi="宋体" w:cs="宋体"/>
              </w:rPr>
            </w:pPr>
            <w:r>
              <w:rPr>
                <w:rFonts w:hint="eastAsia" w:ascii="宋体" w:hAnsi="宋体" w:cs="宋体"/>
              </w:rPr>
              <w:t>3.5.2</w:t>
            </w:r>
          </w:p>
        </w:tc>
        <w:tc>
          <w:tcPr>
            <w:tcW w:w="1520" w:type="dxa"/>
            <w:tcBorders>
              <w:top w:val="single" w:color="auto" w:sz="4" w:space="0"/>
              <w:left w:val="single" w:color="auto" w:sz="4" w:space="0"/>
              <w:bottom w:val="single" w:color="auto" w:sz="4" w:space="0"/>
              <w:right w:val="single" w:color="auto" w:sz="4" w:space="0"/>
            </w:tcBorders>
            <w:noWrap/>
            <w:vAlign w:val="center"/>
          </w:tcPr>
          <w:p w14:paraId="6A374E02">
            <w:pPr>
              <w:spacing w:line="400" w:lineRule="exact"/>
              <w:jc w:val="center"/>
              <w:rPr>
                <w:rFonts w:ascii="宋体" w:hAnsi="宋体" w:cs="宋体"/>
              </w:rPr>
            </w:pPr>
            <w:r>
              <w:rPr>
                <w:rFonts w:hint="eastAsia" w:ascii="宋体" w:hAnsi="宋体" w:cs="宋体"/>
              </w:rPr>
              <w:t>近年财务状况的年份要求</w:t>
            </w:r>
          </w:p>
        </w:tc>
        <w:tc>
          <w:tcPr>
            <w:tcW w:w="7395" w:type="dxa"/>
            <w:tcBorders>
              <w:top w:val="single" w:color="auto" w:sz="4" w:space="0"/>
              <w:left w:val="single" w:color="auto" w:sz="4" w:space="0"/>
              <w:bottom w:val="single" w:color="auto" w:sz="4" w:space="0"/>
              <w:right w:val="single" w:color="auto" w:sz="4" w:space="0"/>
            </w:tcBorders>
            <w:noWrap/>
            <w:vAlign w:val="center"/>
          </w:tcPr>
          <w:p w14:paraId="79A77423">
            <w:pPr>
              <w:spacing w:line="400" w:lineRule="exact"/>
              <w:rPr>
                <w:rFonts w:ascii="宋体" w:hAnsi="宋体" w:cs="宋体"/>
              </w:rPr>
            </w:pPr>
            <w:r>
              <w:rPr>
                <w:rFonts w:hint="eastAsia" w:ascii="宋体" w:hAnsi="宋体" w:cs="宋体"/>
              </w:rPr>
              <w:t>2022年、2023 年、2024年（新成立不足三年的公司以注册时间为准提供财务审计报告，成立不足一年的公司须提供基本户银行出具的资信证明）。</w:t>
            </w:r>
          </w:p>
        </w:tc>
      </w:tr>
      <w:tr w14:paraId="5BC7A546">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E8FCAF8">
            <w:pPr>
              <w:spacing w:line="400" w:lineRule="exact"/>
              <w:jc w:val="center"/>
              <w:rPr>
                <w:rFonts w:ascii="宋体" w:hAnsi="宋体" w:cs="宋体"/>
              </w:rPr>
            </w:pPr>
            <w:r>
              <w:rPr>
                <w:rFonts w:hint="eastAsia" w:ascii="宋体" w:hAnsi="宋体" w:cs="宋体"/>
              </w:rPr>
              <w:t>3.5.3</w:t>
            </w:r>
          </w:p>
        </w:tc>
        <w:tc>
          <w:tcPr>
            <w:tcW w:w="1520" w:type="dxa"/>
            <w:tcBorders>
              <w:top w:val="single" w:color="auto" w:sz="4" w:space="0"/>
              <w:left w:val="single" w:color="auto" w:sz="4" w:space="0"/>
              <w:bottom w:val="single" w:color="auto" w:sz="4" w:space="0"/>
              <w:right w:val="single" w:color="auto" w:sz="4" w:space="0"/>
            </w:tcBorders>
            <w:noWrap/>
            <w:vAlign w:val="center"/>
          </w:tcPr>
          <w:p w14:paraId="4549FF98">
            <w:pPr>
              <w:spacing w:line="400" w:lineRule="exact"/>
              <w:ind w:firstLine="198"/>
              <w:jc w:val="center"/>
              <w:rPr>
                <w:rFonts w:ascii="宋体" w:hAnsi="宋体" w:cs="宋体"/>
              </w:rPr>
            </w:pPr>
            <w:r>
              <w:rPr>
                <w:rFonts w:hint="eastAsia" w:ascii="宋体" w:hAnsi="宋体" w:cs="宋体"/>
                <w:spacing w:val="-6"/>
              </w:rPr>
              <w:t>近年完成的类似项目的年份要求</w:t>
            </w:r>
          </w:p>
        </w:tc>
        <w:tc>
          <w:tcPr>
            <w:tcW w:w="7395" w:type="dxa"/>
            <w:tcBorders>
              <w:top w:val="single" w:color="auto" w:sz="4" w:space="0"/>
              <w:left w:val="single" w:color="auto" w:sz="4" w:space="0"/>
              <w:bottom w:val="single" w:color="auto" w:sz="4" w:space="0"/>
              <w:right w:val="single" w:color="auto" w:sz="4" w:space="0"/>
            </w:tcBorders>
            <w:noWrap/>
            <w:vAlign w:val="center"/>
          </w:tcPr>
          <w:p w14:paraId="3068C3D7">
            <w:pPr>
              <w:spacing w:line="400" w:lineRule="exact"/>
              <w:rPr>
                <w:rFonts w:ascii="宋体" w:hAnsi="宋体" w:cs="宋体"/>
                <w:u w:val="single"/>
              </w:rPr>
            </w:pPr>
            <w:r>
              <w:rPr>
                <w:rFonts w:hint="eastAsia" w:ascii="宋体" w:hAnsi="宋体" w:cs="宋体"/>
                <w:u w:val="none"/>
              </w:rPr>
              <w:t>自202</w:t>
            </w:r>
            <w:r>
              <w:rPr>
                <w:rFonts w:hint="eastAsia" w:ascii="宋体" w:hAnsi="宋体" w:cs="宋体"/>
                <w:u w:val="none"/>
                <w:lang w:val="en-US" w:eastAsia="zh-CN"/>
              </w:rPr>
              <w:t>3</w:t>
            </w:r>
            <w:r>
              <w:rPr>
                <w:rFonts w:hint="eastAsia" w:ascii="宋体" w:hAnsi="宋体" w:cs="宋体"/>
                <w:u w:val="none"/>
              </w:rPr>
              <w:t>年1月1日以来</w:t>
            </w:r>
          </w:p>
        </w:tc>
      </w:tr>
      <w:tr w14:paraId="786BB5A7">
        <w:tblPrEx>
          <w:tblCellMar>
            <w:top w:w="0" w:type="dxa"/>
            <w:left w:w="108" w:type="dxa"/>
            <w:bottom w:w="0" w:type="dxa"/>
            <w:right w:w="108" w:type="dxa"/>
          </w:tblCellMar>
        </w:tblPrEx>
        <w:trPr>
          <w:trHeight w:val="1711"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27AA2FFB">
            <w:pPr>
              <w:spacing w:line="400" w:lineRule="exact"/>
              <w:jc w:val="center"/>
              <w:rPr>
                <w:rFonts w:ascii="宋体" w:hAnsi="宋体" w:cs="宋体"/>
              </w:rPr>
            </w:pPr>
            <w:r>
              <w:rPr>
                <w:rFonts w:hint="eastAsia" w:ascii="宋体" w:hAnsi="宋体" w:cs="宋体"/>
              </w:rPr>
              <w:t>3.6.3</w:t>
            </w:r>
          </w:p>
        </w:tc>
        <w:tc>
          <w:tcPr>
            <w:tcW w:w="1520" w:type="dxa"/>
            <w:tcBorders>
              <w:top w:val="single" w:color="auto" w:sz="4" w:space="0"/>
              <w:left w:val="single" w:color="auto" w:sz="4" w:space="0"/>
              <w:bottom w:val="single" w:color="auto" w:sz="4" w:space="0"/>
              <w:right w:val="single" w:color="auto" w:sz="4" w:space="0"/>
            </w:tcBorders>
            <w:noWrap/>
            <w:vAlign w:val="center"/>
          </w:tcPr>
          <w:p w14:paraId="1CA5FB53">
            <w:pPr>
              <w:spacing w:line="400" w:lineRule="exact"/>
              <w:jc w:val="center"/>
              <w:rPr>
                <w:rFonts w:ascii="宋体" w:hAnsi="宋体" w:cs="宋体"/>
              </w:rPr>
            </w:pPr>
            <w:r>
              <w:rPr>
                <w:rFonts w:hint="eastAsia" w:ascii="宋体" w:hAnsi="宋体" w:cs="宋体"/>
              </w:rPr>
              <w:t>签字或盖章要求</w:t>
            </w:r>
          </w:p>
        </w:tc>
        <w:tc>
          <w:tcPr>
            <w:tcW w:w="7395" w:type="dxa"/>
            <w:tcBorders>
              <w:top w:val="single" w:color="auto" w:sz="4" w:space="0"/>
              <w:left w:val="single" w:color="auto" w:sz="4" w:space="0"/>
              <w:bottom w:val="single" w:color="auto" w:sz="4" w:space="0"/>
              <w:right w:val="single" w:color="auto" w:sz="4" w:space="0"/>
            </w:tcBorders>
            <w:noWrap/>
            <w:vAlign w:val="center"/>
          </w:tcPr>
          <w:p w14:paraId="44BDA607">
            <w:pPr>
              <w:adjustRightInd w:val="0"/>
              <w:snapToGrid w:val="0"/>
              <w:spacing w:line="400" w:lineRule="exact"/>
              <w:jc w:val="left"/>
            </w:pPr>
            <w:r>
              <w:rPr>
                <w:rFonts w:hint="eastAsia"/>
              </w:rPr>
              <w:t>电子投标文件</w:t>
            </w:r>
          </w:p>
          <w:p w14:paraId="548EE3D0">
            <w:pPr>
              <w:adjustRightInd w:val="0"/>
              <w:snapToGrid w:val="0"/>
              <w:spacing w:line="400" w:lineRule="exact"/>
              <w:jc w:val="left"/>
            </w:pPr>
            <w:r>
              <w:rPr>
                <w:rFonts w:hint="eastAsia"/>
              </w:rPr>
              <w:t>（1）所有要求投标人加盖公章的地方都应加盖投标人单位的企业 CA 签章。</w:t>
            </w:r>
          </w:p>
          <w:p w14:paraId="2786BD54">
            <w:pPr>
              <w:adjustRightInd w:val="0"/>
              <w:snapToGrid w:val="0"/>
              <w:spacing w:line="400" w:lineRule="exact"/>
              <w:jc w:val="left"/>
            </w:pPr>
            <w:r>
              <w:rPr>
                <w:rFonts w:hint="eastAsia"/>
              </w:rPr>
              <w:t>（2）所有要求法定代表人签字的地方都应用法定代表人个人 CA 印章。</w:t>
            </w:r>
          </w:p>
          <w:p w14:paraId="724FAFFF">
            <w:pPr>
              <w:adjustRightInd w:val="0"/>
              <w:snapToGrid w:val="0"/>
              <w:spacing w:line="400" w:lineRule="exact"/>
              <w:jc w:val="left"/>
            </w:pPr>
            <w:r>
              <w:rPr>
                <w:rFonts w:hint="eastAsia"/>
              </w:rPr>
              <w:t>（3）所有要求其委托代理人签字的地方可以用授权委托人手写签字的扫描件。</w:t>
            </w:r>
          </w:p>
        </w:tc>
      </w:tr>
      <w:tr w14:paraId="4C9C4366">
        <w:tblPrEx>
          <w:tblCellMar>
            <w:top w:w="0" w:type="dxa"/>
            <w:left w:w="108" w:type="dxa"/>
            <w:bottom w:w="0" w:type="dxa"/>
            <w:right w:w="108" w:type="dxa"/>
          </w:tblCellMar>
        </w:tblPrEx>
        <w:trPr>
          <w:trHeight w:val="90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7F52E0FA">
            <w:pPr>
              <w:spacing w:line="400" w:lineRule="exact"/>
              <w:jc w:val="center"/>
              <w:rPr>
                <w:rFonts w:ascii="宋体" w:hAnsi="宋体" w:cs="宋体"/>
              </w:rPr>
            </w:pPr>
            <w:r>
              <w:rPr>
                <w:rFonts w:hint="eastAsia" w:ascii="宋体" w:hAnsi="宋体" w:cs="宋体"/>
              </w:rPr>
              <w:t>3.6.4</w:t>
            </w:r>
          </w:p>
        </w:tc>
        <w:tc>
          <w:tcPr>
            <w:tcW w:w="1520" w:type="dxa"/>
            <w:tcBorders>
              <w:top w:val="single" w:color="auto" w:sz="4" w:space="0"/>
              <w:left w:val="single" w:color="auto" w:sz="4" w:space="0"/>
              <w:bottom w:val="single" w:color="auto" w:sz="4" w:space="0"/>
              <w:right w:val="single" w:color="auto" w:sz="4" w:space="0"/>
            </w:tcBorders>
            <w:noWrap/>
            <w:vAlign w:val="center"/>
          </w:tcPr>
          <w:p w14:paraId="3DE44EB8">
            <w:pPr>
              <w:spacing w:line="400" w:lineRule="exact"/>
              <w:jc w:val="center"/>
              <w:rPr>
                <w:rFonts w:ascii="宋体" w:hAnsi="宋体" w:cs="宋体"/>
              </w:rPr>
            </w:pPr>
            <w:r>
              <w:rPr>
                <w:rFonts w:hint="eastAsia" w:ascii="宋体" w:hAnsi="宋体" w:cs="宋体"/>
              </w:rPr>
              <w:t>投标文件份数</w:t>
            </w:r>
          </w:p>
        </w:tc>
        <w:tc>
          <w:tcPr>
            <w:tcW w:w="7395" w:type="dxa"/>
            <w:tcBorders>
              <w:top w:val="single" w:color="auto" w:sz="4" w:space="0"/>
              <w:left w:val="single" w:color="auto" w:sz="4" w:space="0"/>
              <w:bottom w:val="single" w:color="auto" w:sz="4" w:space="0"/>
              <w:right w:val="single" w:color="auto" w:sz="4" w:space="0"/>
            </w:tcBorders>
            <w:noWrap/>
            <w:vAlign w:val="center"/>
          </w:tcPr>
          <w:p w14:paraId="02CAF8BF">
            <w:pPr>
              <w:adjustRightInd w:val="0"/>
              <w:snapToGrid w:val="0"/>
              <w:spacing w:line="400" w:lineRule="exact"/>
              <w:jc w:val="left"/>
              <w:rPr>
                <w:rFonts w:ascii="宋体" w:hAnsi="宋体" w:cs="宋体"/>
              </w:rPr>
            </w:pPr>
            <w:r>
              <w:rPr>
                <w:rFonts w:hint="eastAsia"/>
              </w:rPr>
              <w:t>加密的电子投标文件壹份（.jztf 格式在会员系统指定位置上传）；中标人需在合同协议书签订前按招标人要求提交</w:t>
            </w:r>
            <w:r>
              <w:rPr>
                <w:rFonts w:hint="eastAsia"/>
                <w:lang w:val="en-US" w:eastAsia="zh-CN"/>
              </w:rPr>
              <w:t>5</w:t>
            </w:r>
            <w:r>
              <w:rPr>
                <w:rFonts w:hint="eastAsia"/>
              </w:rPr>
              <w:t>套纸质投标文件。</w:t>
            </w:r>
          </w:p>
        </w:tc>
      </w:tr>
      <w:tr w14:paraId="7947985E">
        <w:tblPrEx>
          <w:tblCellMar>
            <w:top w:w="0" w:type="dxa"/>
            <w:left w:w="108" w:type="dxa"/>
            <w:bottom w:w="0" w:type="dxa"/>
            <w:right w:w="108" w:type="dxa"/>
          </w:tblCellMar>
        </w:tblPrEx>
        <w:trPr>
          <w:trHeight w:val="416"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E23E986">
            <w:pPr>
              <w:spacing w:line="400" w:lineRule="exact"/>
              <w:jc w:val="center"/>
              <w:rPr>
                <w:rFonts w:ascii="宋体" w:hAnsi="宋体" w:cs="宋体"/>
              </w:rPr>
            </w:pPr>
            <w:r>
              <w:rPr>
                <w:rFonts w:hint="eastAsia" w:ascii="宋体" w:hAnsi="宋体" w:cs="宋体"/>
              </w:rPr>
              <w:t>3.6.5</w:t>
            </w:r>
          </w:p>
        </w:tc>
        <w:tc>
          <w:tcPr>
            <w:tcW w:w="1520" w:type="dxa"/>
            <w:tcBorders>
              <w:top w:val="single" w:color="auto" w:sz="4" w:space="0"/>
              <w:left w:val="single" w:color="auto" w:sz="4" w:space="0"/>
              <w:bottom w:val="single" w:color="auto" w:sz="4" w:space="0"/>
              <w:right w:val="single" w:color="auto" w:sz="4" w:space="0"/>
            </w:tcBorders>
            <w:noWrap/>
            <w:vAlign w:val="center"/>
          </w:tcPr>
          <w:p w14:paraId="52CC6A39">
            <w:pPr>
              <w:pStyle w:val="111"/>
              <w:spacing w:line="400" w:lineRule="exact"/>
              <w:jc w:val="center"/>
            </w:pPr>
            <w:r>
              <w:rPr>
                <w:rFonts w:hint="eastAsia"/>
              </w:rPr>
              <w:t>投标文件的递交</w:t>
            </w:r>
          </w:p>
          <w:p w14:paraId="77A07310">
            <w:pPr>
              <w:spacing w:line="400" w:lineRule="exact"/>
              <w:jc w:val="center"/>
              <w:rPr>
                <w:rFonts w:ascii="宋体" w:hAnsi="宋体" w:cs="宋体"/>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17E8E1B5">
            <w:pPr>
              <w:adjustRightInd w:val="0"/>
              <w:snapToGrid w:val="0"/>
              <w:spacing w:line="400" w:lineRule="exact"/>
              <w:jc w:val="left"/>
            </w:pPr>
            <w:r>
              <w:rPr>
                <w:rFonts w:hint="eastAsia"/>
              </w:rPr>
              <w:t>电子投标文件的递交</w:t>
            </w:r>
          </w:p>
          <w:p w14:paraId="156F076D">
            <w:pPr>
              <w:adjustRightInd w:val="0"/>
              <w:snapToGrid w:val="0"/>
              <w:spacing w:line="400" w:lineRule="exact"/>
              <w:jc w:val="left"/>
            </w:pPr>
            <w:r>
              <w:rPr>
                <w:rFonts w:hint="eastAsia"/>
              </w:rPr>
              <w:t>a、各投标人应在投标截至时间前上传加密的电子投标文件</w:t>
            </w:r>
          </w:p>
          <w:p w14:paraId="6142BA60">
            <w:pPr>
              <w:adjustRightInd w:val="0"/>
              <w:snapToGrid w:val="0"/>
              <w:spacing w:line="400" w:lineRule="exact"/>
              <w:jc w:val="left"/>
            </w:pPr>
            <w:r>
              <w:rPr>
                <w:rFonts w:hint="eastAsia"/>
              </w:rPr>
              <w:t>（.jztf 格式）到会员系统的指定位置。上传时必须得到电脑“上传成功”的确认回复。请投标人在上传时认真检查上传投标文件是否完整、正确。</w:t>
            </w:r>
          </w:p>
          <w:p w14:paraId="0C7CDF1B">
            <w:pPr>
              <w:adjustRightInd w:val="0"/>
              <w:snapToGrid w:val="0"/>
              <w:spacing w:line="400" w:lineRule="exact"/>
              <w:jc w:val="left"/>
            </w:pPr>
            <w:r>
              <w:rPr>
                <w:rFonts w:hint="eastAsia"/>
              </w:rPr>
              <w:t>b、如系统故障需上传非加密文件时，投标人应按照招标人指示将非加密文件递交给招标人。</w:t>
            </w:r>
          </w:p>
          <w:p w14:paraId="7BCDCAFA">
            <w:pPr>
              <w:adjustRightInd w:val="0"/>
              <w:snapToGrid w:val="0"/>
              <w:spacing w:line="400" w:lineRule="exact"/>
              <w:jc w:val="left"/>
            </w:pPr>
            <w:r>
              <w:rPr>
                <w:rFonts w:hint="eastAsia"/>
              </w:rPr>
              <w:t>C、投标人因交易中心投标系统无法上传电子投标文件时，请在工作时间与焦作市公共资源交易中心联系，联系电话：0391-3568813。</w:t>
            </w:r>
          </w:p>
        </w:tc>
      </w:tr>
      <w:tr w14:paraId="58FB2DF2">
        <w:tblPrEx>
          <w:tblCellMar>
            <w:top w:w="0" w:type="dxa"/>
            <w:left w:w="108" w:type="dxa"/>
            <w:bottom w:w="0" w:type="dxa"/>
            <w:right w:w="108" w:type="dxa"/>
          </w:tblCellMar>
        </w:tblPrEx>
        <w:trPr>
          <w:trHeight w:val="1315"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39FD5DF7">
            <w:pPr>
              <w:spacing w:line="400" w:lineRule="exact"/>
              <w:jc w:val="center"/>
              <w:rPr>
                <w:rFonts w:ascii="宋体" w:hAnsi="宋体" w:cs="宋体"/>
              </w:rPr>
            </w:pPr>
            <w:r>
              <w:rPr>
                <w:rFonts w:hint="eastAsia" w:ascii="宋体" w:hAnsi="宋体" w:cs="宋体"/>
              </w:rPr>
              <w:t>4.2.2</w:t>
            </w:r>
          </w:p>
        </w:tc>
        <w:tc>
          <w:tcPr>
            <w:tcW w:w="1520" w:type="dxa"/>
            <w:tcBorders>
              <w:top w:val="single" w:color="auto" w:sz="4" w:space="0"/>
              <w:left w:val="single" w:color="auto" w:sz="4" w:space="0"/>
              <w:bottom w:val="single" w:color="auto" w:sz="4" w:space="0"/>
              <w:right w:val="single" w:color="auto" w:sz="4" w:space="0"/>
            </w:tcBorders>
            <w:noWrap/>
            <w:vAlign w:val="center"/>
          </w:tcPr>
          <w:p w14:paraId="54F2825E">
            <w:pPr>
              <w:spacing w:line="400" w:lineRule="exact"/>
              <w:jc w:val="center"/>
              <w:rPr>
                <w:rFonts w:ascii="宋体" w:hAnsi="宋体" w:cs="宋体"/>
              </w:rPr>
            </w:pPr>
            <w:r>
              <w:rPr>
                <w:rFonts w:hint="eastAsia" w:ascii="宋体" w:hAnsi="宋体" w:cs="宋体"/>
              </w:rPr>
              <w:t>递交投标文件地点</w:t>
            </w:r>
          </w:p>
        </w:tc>
        <w:tc>
          <w:tcPr>
            <w:tcW w:w="7395" w:type="dxa"/>
            <w:tcBorders>
              <w:top w:val="single" w:color="auto" w:sz="4" w:space="0"/>
              <w:left w:val="single" w:color="auto" w:sz="4" w:space="0"/>
              <w:bottom w:val="single" w:color="auto" w:sz="4" w:space="0"/>
              <w:right w:val="single" w:color="auto" w:sz="4" w:space="0"/>
            </w:tcBorders>
            <w:noWrap/>
            <w:vAlign w:val="center"/>
          </w:tcPr>
          <w:p w14:paraId="470E7D6D">
            <w:pPr>
              <w:adjustRightInd w:val="0"/>
              <w:snapToGrid w:val="0"/>
              <w:spacing w:line="400" w:lineRule="exact"/>
              <w:jc w:val="left"/>
            </w:pPr>
            <w:r>
              <w:rPr>
                <w:rFonts w:hint="eastAsia"/>
              </w:rPr>
              <w:t>本项目采用“远程不见面”开标方式，请登录焦作市不见面开标大厅系统。投标人不需要到开标现场参加开标会议和提交原件资料等。</w:t>
            </w:r>
          </w:p>
        </w:tc>
      </w:tr>
      <w:tr w14:paraId="7AD89B6C">
        <w:tblPrEx>
          <w:tblCellMar>
            <w:top w:w="0" w:type="dxa"/>
            <w:left w:w="108" w:type="dxa"/>
            <w:bottom w:w="0" w:type="dxa"/>
            <w:right w:w="108" w:type="dxa"/>
          </w:tblCellMar>
        </w:tblPrEx>
        <w:trPr>
          <w:trHeight w:val="476"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6373E90">
            <w:pPr>
              <w:spacing w:line="400" w:lineRule="exact"/>
              <w:jc w:val="center"/>
              <w:rPr>
                <w:rFonts w:ascii="宋体" w:hAnsi="宋体" w:cs="宋体"/>
              </w:rPr>
            </w:pPr>
            <w:r>
              <w:rPr>
                <w:rFonts w:hint="eastAsia" w:ascii="宋体" w:hAnsi="宋体" w:cs="宋体"/>
              </w:rPr>
              <w:t>4.2.3</w:t>
            </w:r>
          </w:p>
        </w:tc>
        <w:tc>
          <w:tcPr>
            <w:tcW w:w="1520" w:type="dxa"/>
            <w:tcBorders>
              <w:top w:val="single" w:color="auto" w:sz="4" w:space="0"/>
              <w:left w:val="single" w:color="auto" w:sz="4" w:space="0"/>
              <w:bottom w:val="single" w:color="auto" w:sz="4" w:space="0"/>
              <w:right w:val="single" w:color="auto" w:sz="4" w:space="0"/>
            </w:tcBorders>
            <w:noWrap/>
            <w:vAlign w:val="center"/>
          </w:tcPr>
          <w:p w14:paraId="4B71A69B">
            <w:pPr>
              <w:spacing w:line="400" w:lineRule="exact"/>
              <w:jc w:val="center"/>
              <w:rPr>
                <w:rFonts w:ascii="宋体" w:hAnsi="宋体" w:cs="宋体"/>
              </w:rPr>
            </w:pPr>
            <w:r>
              <w:rPr>
                <w:rFonts w:hint="eastAsia" w:ascii="宋体" w:hAnsi="宋体" w:cs="宋体"/>
              </w:rPr>
              <w:t>是否退还投标文件</w:t>
            </w:r>
          </w:p>
        </w:tc>
        <w:tc>
          <w:tcPr>
            <w:tcW w:w="7395" w:type="dxa"/>
            <w:tcBorders>
              <w:top w:val="single" w:color="auto" w:sz="4" w:space="0"/>
              <w:left w:val="single" w:color="auto" w:sz="4" w:space="0"/>
              <w:bottom w:val="single" w:color="auto" w:sz="4" w:space="0"/>
              <w:right w:val="single" w:color="auto" w:sz="4" w:space="0"/>
            </w:tcBorders>
            <w:noWrap/>
            <w:vAlign w:val="center"/>
          </w:tcPr>
          <w:p w14:paraId="3FD59563">
            <w:pPr>
              <w:spacing w:line="400" w:lineRule="exact"/>
              <w:rPr>
                <w:rFonts w:ascii="宋体" w:hAnsi="宋体" w:cs="宋体"/>
              </w:rPr>
            </w:pPr>
            <w:r>
              <w:rPr>
                <w:rFonts w:hint="eastAsia" w:ascii="宋体" w:hAnsi="宋体" w:cs="宋体"/>
              </w:rPr>
              <w:t>否</w:t>
            </w:r>
          </w:p>
        </w:tc>
      </w:tr>
      <w:tr w14:paraId="75F944AE">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1A7B8DBD">
            <w:pPr>
              <w:spacing w:line="400" w:lineRule="exact"/>
              <w:jc w:val="center"/>
              <w:rPr>
                <w:rFonts w:ascii="宋体" w:hAnsi="宋体" w:cs="宋体"/>
              </w:rPr>
            </w:pPr>
            <w:r>
              <w:rPr>
                <w:rFonts w:hint="eastAsia" w:ascii="宋体" w:hAnsi="宋体" w:cs="宋体"/>
              </w:rPr>
              <w:t>5.1</w:t>
            </w:r>
          </w:p>
        </w:tc>
        <w:tc>
          <w:tcPr>
            <w:tcW w:w="1520" w:type="dxa"/>
            <w:tcBorders>
              <w:top w:val="single" w:color="auto" w:sz="4" w:space="0"/>
              <w:left w:val="single" w:color="auto" w:sz="4" w:space="0"/>
              <w:bottom w:val="single" w:color="auto" w:sz="4" w:space="0"/>
              <w:right w:val="single" w:color="auto" w:sz="4" w:space="0"/>
            </w:tcBorders>
            <w:noWrap/>
            <w:vAlign w:val="center"/>
          </w:tcPr>
          <w:p w14:paraId="7F0351E1">
            <w:pPr>
              <w:spacing w:line="400" w:lineRule="exact"/>
              <w:jc w:val="center"/>
              <w:rPr>
                <w:rFonts w:ascii="宋体" w:hAnsi="宋体" w:cs="宋体"/>
              </w:rPr>
            </w:pPr>
            <w:r>
              <w:rPr>
                <w:rFonts w:hint="eastAsia" w:ascii="宋体" w:hAnsi="宋体" w:cs="宋体"/>
              </w:rPr>
              <w:t>开标时间和地点</w:t>
            </w:r>
          </w:p>
        </w:tc>
        <w:tc>
          <w:tcPr>
            <w:tcW w:w="7395" w:type="dxa"/>
            <w:tcBorders>
              <w:top w:val="single" w:color="auto" w:sz="4" w:space="0"/>
              <w:left w:val="single" w:color="auto" w:sz="4" w:space="0"/>
              <w:bottom w:val="single" w:color="auto" w:sz="4" w:space="0"/>
              <w:right w:val="single" w:color="auto" w:sz="4" w:space="0"/>
            </w:tcBorders>
            <w:noWrap/>
            <w:vAlign w:val="center"/>
          </w:tcPr>
          <w:p w14:paraId="24CFCDC7">
            <w:pPr>
              <w:adjustRightInd w:val="0"/>
              <w:snapToGrid w:val="0"/>
              <w:spacing w:line="400" w:lineRule="exact"/>
              <w:jc w:val="left"/>
            </w:pPr>
            <w:r>
              <w:rPr>
                <w:rFonts w:hint="eastAsia"/>
              </w:rPr>
              <w:t>开标时间：同投标截止时间。投标人应当在投标截止时间前，登录远程开标大厅，凭制作投标文件所用的企业 CA 密匙在线签到、解密文件等，解密时间为投标截止时后30分钟内。</w:t>
            </w:r>
          </w:p>
          <w:p w14:paraId="3145CFD3">
            <w:pPr>
              <w:adjustRightInd w:val="0"/>
              <w:snapToGrid w:val="0"/>
              <w:spacing w:line="400" w:lineRule="exact"/>
              <w:jc w:val="left"/>
            </w:pPr>
            <w:r>
              <w:rPr>
                <w:rFonts w:hint="eastAsia"/>
                <w:color w:val="auto"/>
              </w:rPr>
              <w:t>开标地</w:t>
            </w:r>
            <w:r>
              <w:rPr>
                <w:rFonts w:hint="eastAsia"/>
                <w:color w:val="auto"/>
                <w:highlight w:val="none"/>
              </w:rPr>
              <w:t>点：</w:t>
            </w:r>
            <w:r>
              <w:rPr>
                <w:rFonts w:hint="eastAsia" w:ascii="宋体" w:hAnsi="宋体"/>
                <w:highlight w:val="none"/>
                <w:lang w:eastAsia="zh-CN"/>
              </w:rPr>
              <w:t>焦</w:t>
            </w:r>
            <w:r>
              <w:rPr>
                <w:rFonts w:hint="eastAsia" w:ascii="宋体" w:hAnsi="宋体"/>
                <w:highlight w:val="none"/>
              </w:rPr>
              <w:t>作市</w:t>
            </w:r>
            <w:r>
              <w:rPr>
                <w:rFonts w:hint="eastAsia" w:ascii="宋体" w:hAnsi="宋体"/>
                <w:highlight w:val="none"/>
                <w:lang w:eastAsia="zh-CN"/>
              </w:rPr>
              <w:t>高新技术产业开发区</w:t>
            </w:r>
            <w:r>
              <w:rPr>
                <w:rFonts w:hint="eastAsia" w:ascii="宋体" w:hAnsi="宋体"/>
                <w:highlight w:val="none"/>
              </w:rPr>
              <w:t>公共资源交易中心</w:t>
            </w:r>
            <w:r>
              <w:rPr>
                <w:rFonts w:hint="eastAsia"/>
                <w:color w:val="auto"/>
                <w:highlight w:val="none"/>
              </w:rPr>
              <w:t>开标</w:t>
            </w:r>
            <w:r>
              <w:rPr>
                <w:rFonts w:hint="eastAsia"/>
                <w:color w:val="auto"/>
                <w:highlight w:val="none"/>
                <w:lang w:val="en-US" w:eastAsia="zh-CN"/>
              </w:rPr>
              <w:t xml:space="preserve">二室 </w:t>
            </w:r>
            <w:r>
              <w:rPr>
                <w:rFonts w:hint="eastAsia"/>
                <w:color w:val="auto"/>
                <w:highlight w:val="none"/>
              </w:rPr>
              <w:t>。</w:t>
            </w:r>
          </w:p>
        </w:tc>
      </w:tr>
      <w:tr w14:paraId="05C88A51">
        <w:tblPrEx>
          <w:tblCellMar>
            <w:top w:w="0" w:type="dxa"/>
            <w:left w:w="108" w:type="dxa"/>
            <w:bottom w:w="0" w:type="dxa"/>
            <w:right w:w="108" w:type="dxa"/>
          </w:tblCellMar>
        </w:tblPrEx>
        <w:trPr>
          <w:trHeight w:val="9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345A9060">
            <w:pPr>
              <w:spacing w:line="400" w:lineRule="exact"/>
              <w:jc w:val="center"/>
              <w:rPr>
                <w:rFonts w:ascii="宋体" w:hAnsi="宋体" w:cs="宋体"/>
              </w:rPr>
            </w:pPr>
            <w:r>
              <w:rPr>
                <w:rFonts w:hint="eastAsia" w:ascii="宋体" w:hAnsi="宋体" w:cs="宋体"/>
              </w:rPr>
              <w:t>5.2</w:t>
            </w:r>
          </w:p>
        </w:tc>
        <w:tc>
          <w:tcPr>
            <w:tcW w:w="1520" w:type="dxa"/>
            <w:tcBorders>
              <w:top w:val="single" w:color="auto" w:sz="4" w:space="0"/>
              <w:left w:val="single" w:color="auto" w:sz="4" w:space="0"/>
              <w:bottom w:val="single" w:color="auto" w:sz="4" w:space="0"/>
              <w:right w:val="single" w:color="auto" w:sz="4" w:space="0"/>
            </w:tcBorders>
            <w:noWrap/>
            <w:vAlign w:val="center"/>
          </w:tcPr>
          <w:p w14:paraId="0E58B325">
            <w:pPr>
              <w:spacing w:line="400" w:lineRule="exact"/>
              <w:jc w:val="center"/>
              <w:rPr>
                <w:rFonts w:ascii="宋体" w:hAnsi="宋体" w:cs="宋体"/>
              </w:rPr>
            </w:pPr>
            <w:r>
              <w:rPr>
                <w:rFonts w:hint="eastAsia" w:ascii="宋体" w:hAnsi="宋体" w:cs="宋体"/>
              </w:rPr>
              <w:t>开标程序</w:t>
            </w:r>
          </w:p>
        </w:tc>
        <w:tc>
          <w:tcPr>
            <w:tcW w:w="7395" w:type="dxa"/>
            <w:tcBorders>
              <w:top w:val="single" w:color="auto" w:sz="4" w:space="0"/>
              <w:left w:val="single" w:color="auto" w:sz="4" w:space="0"/>
              <w:bottom w:val="single" w:color="auto" w:sz="4" w:space="0"/>
              <w:right w:val="single" w:color="auto" w:sz="4" w:space="0"/>
            </w:tcBorders>
            <w:noWrap/>
            <w:vAlign w:val="center"/>
          </w:tcPr>
          <w:p w14:paraId="082287A1">
            <w:pPr>
              <w:adjustRightInd w:val="0"/>
              <w:snapToGrid w:val="0"/>
              <w:spacing w:line="400" w:lineRule="exact"/>
              <w:jc w:val="left"/>
            </w:pPr>
            <w:r>
              <w:rPr>
                <w:rFonts w:hint="eastAsia"/>
              </w:rPr>
              <w:t>（l）登录焦作市公共资源交易中心电子交易平台；</w:t>
            </w:r>
          </w:p>
          <w:p w14:paraId="4335EB67">
            <w:pPr>
              <w:adjustRightInd w:val="0"/>
              <w:snapToGrid w:val="0"/>
              <w:spacing w:line="400" w:lineRule="exact"/>
              <w:jc w:val="left"/>
            </w:pPr>
            <w:r>
              <w:rPr>
                <w:rFonts w:hint="eastAsia"/>
              </w:rPr>
              <w:t>（2）公布投标人；</w:t>
            </w:r>
          </w:p>
          <w:p w14:paraId="30E88998">
            <w:pPr>
              <w:adjustRightInd w:val="0"/>
              <w:snapToGrid w:val="0"/>
              <w:spacing w:line="400" w:lineRule="exact"/>
              <w:jc w:val="left"/>
            </w:pPr>
            <w:r>
              <w:rPr>
                <w:rFonts w:hint="eastAsia"/>
              </w:rPr>
              <w:t>（3）在监督人监督下进行投标文件现场解密。</w:t>
            </w:r>
          </w:p>
          <w:p w14:paraId="03AFBB09">
            <w:pPr>
              <w:adjustRightInd w:val="0"/>
              <w:snapToGrid w:val="0"/>
              <w:spacing w:line="400" w:lineRule="exact"/>
              <w:jc w:val="left"/>
            </w:pPr>
            <w:r>
              <w:rPr>
                <w:rFonts w:hint="eastAsia"/>
              </w:rPr>
              <w:t>电子投标文件必须凭制作投标文件所用的企业 CA 密匙在 30 分钟内完成解密。因加密电子投标文件未能成功上传或误传等自身原因而导致的解密失败,投标将被拒绝。</w:t>
            </w:r>
          </w:p>
          <w:p w14:paraId="0229BCAF">
            <w:pPr>
              <w:adjustRightInd w:val="0"/>
              <w:snapToGrid w:val="0"/>
              <w:spacing w:line="400" w:lineRule="exact"/>
              <w:jc w:val="left"/>
            </w:pPr>
            <w:r>
              <w:rPr>
                <w:rFonts w:hint="eastAsia"/>
              </w:rPr>
              <w:t>本工程采用电子开标，解密完成后各投标人的电子投标文件的实质性内容将自动显示在网页中。</w:t>
            </w:r>
          </w:p>
          <w:p w14:paraId="0A93F74F">
            <w:pPr>
              <w:adjustRightInd w:val="0"/>
              <w:snapToGrid w:val="0"/>
              <w:spacing w:line="400" w:lineRule="exact"/>
              <w:jc w:val="left"/>
            </w:pPr>
            <w:r>
              <w:rPr>
                <w:rFonts w:hint="eastAsia"/>
              </w:rPr>
              <w:t>（具体程序以当天开标为准）</w:t>
            </w:r>
          </w:p>
        </w:tc>
      </w:tr>
      <w:tr w14:paraId="27D9639B">
        <w:tblPrEx>
          <w:tblCellMar>
            <w:top w:w="0" w:type="dxa"/>
            <w:left w:w="108" w:type="dxa"/>
            <w:bottom w:w="0" w:type="dxa"/>
            <w:right w:w="108" w:type="dxa"/>
          </w:tblCellMar>
        </w:tblPrEx>
        <w:trPr>
          <w:trHeight w:val="453"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667F1931">
            <w:pPr>
              <w:spacing w:line="400" w:lineRule="exact"/>
              <w:jc w:val="center"/>
              <w:rPr>
                <w:rFonts w:ascii="宋体" w:hAnsi="宋体" w:cs="宋体"/>
              </w:rPr>
            </w:pPr>
            <w:r>
              <w:rPr>
                <w:rFonts w:hint="eastAsia" w:ascii="宋体" w:hAnsi="宋体" w:cs="宋体"/>
              </w:rPr>
              <w:t>6.1.1</w:t>
            </w:r>
          </w:p>
        </w:tc>
        <w:tc>
          <w:tcPr>
            <w:tcW w:w="1520" w:type="dxa"/>
            <w:tcBorders>
              <w:top w:val="single" w:color="auto" w:sz="4" w:space="0"/>
              <w:left w:val="single" w:color="auto" w:sz="4" w:space="0"/>
              <w:bottom w:val="single" w:color="auto" w:sz="4" w:space="0"/>
              <w:right w:val="single" w:color="auto" w:sz="4" w:space="0"/>
            </w:tcBorders>
            <w:noWrap/>
            <w:vAlign w:val="center"/>
          </w:tcPr>
          <w:p w14:paraId="2F4F2B1E">
            <w:pPr>
              <w:adjustRightInd w:val="0"/>
              <w:snapToGrid w:val="0"/>
              <w:spacing w:line="400" w:lineRule="exact"/>
              <w:jc w:val="center"/>
            </w:pPr>
            <w:r>
              <w:rPr>
                <w:rFonts w:hint="eastAsia"/>
              </w:rPr>
              <w:t>评标委员会的组建</w:t>
            </w:r>
          </w:p>
        </w:tc>
        <w:tc>
          <w:tcPr>
            <w:tcW w:w="7395" w:type="dxa"/>
            <w:tcBorders>
              <w:top w:val="single" w:color="auto" w:sz="4" w:space="0"/>
              <w:left w:val="single" w:color="auto" w:sz="4" w:space="0"/>
              <w:bottom w:val="single" w:color="auto" w:sz="4" w:space="0"/>
              <w:right w:val="single" w:color="auto" w:sz="4" w:space="0"/>
            </w:tcBorders>
            <w:noWrap/>
            <w:vAlign w:val="center"/>
          </w:tcPr>
          <w:p w14:paraId="469E38E9">
            <w:pPr>
              <w:adjustRightInd w:val="0"/>
              <w:snapToGrid w:val="0"/>
              <w:spacing w:line="400" w:lineRule="exact"/>
              <w:jc w:val="left"/>
            </w:pPr>
            <w:r>
              <w:rPr>
                <w:rFonts w:hint="eastAsia"/>
              </w:rPr>
              <w:t>评标委员会构成：招标人代表</w:t>
            </w:r>
            <w:r>
              <w:rPr>
                <w:rFonts w:hint="eastAsia"/>
                <w:lang w:val="en-US" w:eastAsia="zh-CN"/>
              </w:rPr>
              <w:t>2</w:t>
            </w:r>
            <w:r>
              <w:rPr>
                <w:rFonts w:hint="eastAsia"/>
              </w:rPr>
              <w:t>人，随机抽取由经济、技术方面专家</w:t>
            </w:r>
            <w:r>
              <w:rPr>
                <w:rFonts w:hint="eastAsia"/>
                <w:lang w:val="en-US" w:eastAsia="zh-CN"/>
              </w:rPr>
              <w:t>5</w:t>
            </w:r>
            <w:r>
              <w:rPr>
                <w:rFonts w:hint="eastAsia"/>
              </w:rPr>
              <w:t>人，共</w:t>
            </w:r>
            <w:r>
              <w:rPr>
                <w:rFonts w:hint="eastAsia"/>
                <w:lang w:val="en-US" w:eastAsia="zh-CN"/>
              </w:rPr>
              <w:t>7</w:t>
            </w:r>
            <w:r>
              <w:rPr>
                <w:rFonts w:hint="eastAsia"/>
              </w:rPr>
              <w:t>人组成。</w:t>
            </w:r>
          </w:p>
          <w:p w14:paraId="07659938">
            <w:pPr>
              <w:adjustRightInd w:val="0"/>
              <w:snapToGrid w:val="0"/>
              <w:spacing w:line="400" w:lineRule="exact"/>
              <w:jc w:val="left"/>
            </w:pPr>
            <w:r>
              <w:rPr>
                <w:rFonts w:hint="eastAsia"/>
              </w:rPr>
              <w:t>评标专家确定方式：参加评标的专家开标前从《河南省综合评标专家库》中随机抽取。</w:t>
            </w:r>
          </w:p>
        </w:tc>
      </w:tr>
      <w:tr w14:paraId="6E82940A">
        <w:tblPrEx>
          <w:tblCellMar>
            <w:top w:w="0" w:type="dxa"/>
            <w:left w:w="108" w:type="dxa"/>
            <w:bottom w:w="0" w:type="dxa"/>
            <w:right w:w="108" w:type="dxa"/>
          </w:tblCellMar>
        </w:tblPrEx>
        <w:trPr>
          <w:trHeight w:val="1180"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95A9A0C">
            <w:pPr>
              <w:adjustRightInd w:val="0"/>
              <w:snapToGrid w:val="0"/>
              <w:spacing w:line="400" w:lineRule="exact"/>
              <w:jc w:val="center"/>
              <w:rPr>
                <w:rFonts w:ascii="宋体" w:hAnsi="宋体" w:cs="宋体"/>
              </w:rPr>
            </w:pPr>
            <w:r>
              <w:rPr>
                <w:rFonts w:hint="eastAsia" w:ascii="宋体" w:hAnsi="宋体" w:cs="宋体"/>
              </w:rPr>
              <w:t>6.3.4</w:t>
            </w:r>
          </w:p>
        </w:tc>
        <w:tc>
          <w:tcPr>
            <w:tcW w:w="1520" w:type="dxa"/>
            <w:tcBorders>
              <w:top w:val="single" w:color="auto" w:sz="4" w:space="0"/>
              <w:left w:val="single" w:color="auto" w:sz="4" w:space="0"/>
              <w:bottom w:val="single" w:color="auto" w:sz="4" w:space="0"/>
              <w:right w:val="single" w:color="auto" w:sz="4" w:space="0"/>
            </w:tcBorders>
            <w:noWrap/>
            <w:vAlign w:val="center"/>
          </w:tcPr>
          <w:p w14:paraId="63886401">
            <w:pPr>
              <w:adjustRightInd w:val="0"/>
              <w:snapToGrid w:val="0"/>
              <w:spacing w:line="400" w:lineRule="exact"/>
              <w:jc w:val="center"/>
              <w:rPr>
                <w:rFonts w:ascii="宋体" w:hAnsi="宋体" w:cs="宋体"/>
              </w:rPr>
            </w:pPr>
            <w:r>
              <w:rPr>
                <w:rFonts w:hint="eastAsia" w:ascii="宋体" w:hAnsi="宋体" w:cs="宋体"/>
              </w:rPr>
              <w:t>本次评标采用的评标方法</w:t>
            </w:r>
          </w:p>
        </w:tc>
        <w:tc>
          <w:tcPr>
            <w:tcW w:w="7395" w:type="dxa"/>
            <w:tcBorders>
              <w:top w:val="single" w:color="auto" w:sz="4" w:space="0"/>
              <w:left w:val="single" w:color="auto" w:sz="4" w:space="0"/>
              <w:bottom w:val="single" w:color="auto" w:sz="4" w:space="0"/>
              <w:right w:val="single" w:color="auto" w:sz="4" w:space="0"/>
            </w:tcBorders>
            <w:noWrap/>
            <w:vAlign w:val="center"/>
          </w:tcPr>
          <w:p w14:paraId="66910428">
            <w:pPr>
              <w:adjustRightInd w:val="0"/>
              <w:snapToGrid w:val="0"/>
              <w:spacing w:line="400" w:lineRule="exact"/>
              <w:rPr>
                <w:rFonts w:ascii="宋体" w:hAnsi="宋体" w:cs="宋体"/>
              </w:rPr>
            </w:pPr>
            <w:r>
              <w:rPr>
                <w:rFonts w:hint="eastAsia" w:ascii="宋体" w:hAnsi="宋体" w:cs="宋体"/>
              </w:rPr>
              <w:t>综合评估法</w:t>
            </w:r>
          </w:p>
        </w:tc>
      </w:tr>
      <w:tr w14:paraId="690BC0FF">
        <w:tblPrEx>
          <w:tblCellMar>
            <w:top w:w="0" w:type="dxa"/>
            <w:left w:w="108" w:type="dxa"/>
            <w:bottom w:w="0" w:type="dxa"/>
            <w:right w:w="108" w:type="dxa"/>
          </w:tblCellMar>
        </w:tblPrEx>
        <w:trPr>
          <w:trHeight w:val="929" w:hRule="atLeast"/>
          <w:jc w:val="center"/>
        </w:trPr>
        <w:tc>
          <w:tcPr>
            <w:tcW w:w="886" w:type="dxa"/>
            <w:vMerge w:val="restart"/>
            <w:tcBorders>
              <w:top w:val="single" w:color="auto" w:sz="4" w:space="0"/>
              <w:left w:val="single" w:color="auto" w:sz="4" w:space="0"/>
              <w:right w:val="single" w:color="auto" w:sz="4" w:space="0"/>
            </w:tcBorders>
            <w:noWrap/>
            <w:vAlign w:val="center"/>
          </w:tcPr>
          <w:p w14:paraId="704E17BE">
            <w:pPr>
              <w:spacing w:line="400" w:lineRule="exact"/>
              <w:jc w:val="center"/>
              <w:rPr>
                <w:rFonts w:hint="default" w:ascii="宋体" w:hAnsi="宋体" w:eastAsia="宋体" w:cs="宋体"/>
                <w:color w:val="auto"/>
                <w:lang w:val="en-US" w:eastAsia="zh-CN"/>
              </w:rPr>
            </w:pPr>
            <w:r>
              <w:rPr>
                <w:rFonts w:hint="eastAsia" w:ascii="宋体" w:hAnsi="宋体" w:cs="宋体"/>
                <w:color w:val="auto"/>
              </w:rPr>
              <w:t>7.1</w:t>
            </w:r>
            <w:r>
              <w:rPr>
                <w:rFonts w:hint="eastAsia" w:ascii="宋体" w:hAnsi="宋体" w:cs="宋体"/>
                <w:color w:val="auto"/>
                <w:lang w:val="en-US" w:eastAsia="zh-CN"/>
              </w:rPr>
              <w:t>.1</w:t>
            </w:r>
          </w:p>
        </w:tc>
        <w:tc>
          <w:tcPr>
            <w:tcW w:w="1520" w:type="dxa"/>
            <w:vMerge w:val="restart"/>
            <w:tcBorders>
              <w:top w:val="single" w:color="auto" w:sz="4" w:space="0"/>
              <w:left w:val="single" w:color="auto" w:sz="4" w:space="0"/>
              <w:right w:val="single" w:color="auto" w:sz="4" w:space="0"/>
            </w:tcBorders>
            <w:noWrap/>
            <w:vAlign w:val="center"/>
          </w:tcPr>
          <w:p w14:paraId="6C4272FB">
            <w:pPr>
              <w:spacing w:line="400" w:lineRule="exact"/>
              <w:jc w:val="center"/>
              <w:rPr>
                <w:rFonts w:ascii="宋体" w:hAnsi="宋体" w:cs="宋体"/>
                <w:color w:val="auto"/>
              </w:rPr>
            </w:pPr>
            <w:r>
              <w:rPr>
                <w:rFonts w:hint="eastAsia" w:ascii="宋体" w:hAnsi="宋体" w:cs="宋体"/>
                <w:color w:val="auto"/>
              </w:rPr>
              <w:t>是否授权评标委员会确定中标人</w:t>
            </w:r>
          </w:p>
        </w:tc>
        <w:tc>
          <w:tcPr>
            <w:tcW w:w="7395" w:type="dxa"/>
            <w:tcBorders>
              <w:top w:val="single" w:color="auto" w:sz="4" w:space="0"/>
              <w:left w:val="single" w:color="auto" w:sz="4" w:space="0"/>
              <w:bottom w:val="single" w:color="auto" w:sz="4" w:space="0"/>
              <w:right w:val="single" w:color="auto" w:sz="4" w:space="0"/>
            </w:tcBorders>
            <w:noWrap/>
            <w:vAlign w:val="center"/>
          </w:tcPr>
          <w:p w14:paraId="7FF0E3DF">
            <w:pPr>
              <w:adjustRightInd w:val="0"/>
              <w:snapToGrid w:val="0"/>
              <w:spacing w:line="400" w:lineRule="exact"/>
              <w:jc w:val="left"/>
              <w:rPr>
                <w:rFonts w:hint="eastAsia"/>
                <w:color w:val="auto"/>
              </w:rPr>
            </w:pPr>
            <w:r>
              <w:rPr>
                <w:rFonts w:hint="eastAsia"/>
                <w:color w:val="auto"/>
                <w:lang w:val="en-US" w:eastAsia="zh-CN"/>
              </w:rPr>
              <w:t>□是</w:t>
            </w:r>
          </w:p>
          <w:p w14:paraId="21073A30">
            <w:pPr>
              <w:adjustRightInd w:val="0"/>
              <w:snapToGrid w:val="0"/>
              <w:spacing w:line="400" w:lineRule="exact"/>
              <w:jc w:val="left"/>
              <w:rPr>
                <w:rFonts w:ascii="宋体" w:hAnsi="宋体" w:cs="宋体"/>
                <w:color w:val="auto"/>
              </w:rPr>
            </w:pPr>
            <w:r>
              <w:rPr>
                <w:rFonts w:hint="eastAsia"/>
                <w:color w:val="auto"/>
                <w:lang w:val="en-US" w:eastAsia="zh-CN"/>
              </w:rPr>
              <w:t>☑</w:t>
            </w:r>
            <w:r>
              <w:rPr>
                <w:rFonts w:hint="eastAsia"/>
                <w:color w:val="auto"/>
              </w:rPr>
              <w:t>否</w:t>
            </w:r>
          </w:p>
        </w:tc>
      </w:tr>
      <w:tr w14:paraId="354F71BE">
        <w:tblPrEx>
          <w:tblCellMar>
            <w:top w:w="0" w:type="dxa"/>
            <w:left w:w="108" w:type="dxa"/>
            <w:bottom w:w="0" w:type="dxa"/>
            <w:right w:w="108" w:type="dxa"/>
          </w:tblCellMar>
        </w:tblPrEx>
        <w:trPr>
          <w:trHeight w:val="2126"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08FB4470">
            <w:pPr>
              <w:spacing w:line="400" w:lineRule="exact"/>
              <w:jc w:val="center"/>
              <w:rPr>
                <w:rFonts w:hint="eastAsia" w:ascii="宋体" w:hAnsi="宋体" w:cs="宋体"/>
                <w:color w:val="auto"/>
              </w:rPr>
            </w:pPr>
          </w:p>
        </w:tc>
        <w:tc>
          <w:tcPr>
            <w:tcW w:w="1520" w:type="dxa"/>
            <w:vMerge w:val="continue"/>
            <w:tcBorders>
              <w:left w:val="single" w:color="auto" w:sz="4" w:space="0"/>
              <w:bottom w:val="single" w:color="auto" w:sz="4" w:space="0"/>
              <w:right w:val="single" w:color="auto" w:sz="4" w:space="0"/>
            </w:tcBorders>
            <w:noWrap/>
            <w:vAlign w:val="center"/>
          </w:tcPr>
          <w:p w14:paraId="52D5A627">
            <w:pPr>
              <w:spacing w:line="400" w:lineRule="exact"/>
              <w:jc w:val="center"/>
              <w:rPr>
                <w:rFonts w:hint="eastAsia" w:ascii="宋体" w:hAnsi="宋体" w:cs="宋体"/>
                <w:color w:val="auto"/>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0F62E9C9">
            <w:pPr>
              <w:adjustRightInd w:val="0"/>
              <w:snapToGrid w:val="0"/>
              <w:spacing w:line="400" w:lineRule="exact"/>
              <w:jc w:val="left"/>
              <w:rPr>
                <w:rFonts w:hint="eastAsia"/>
                <w:color w:val="auto"/>
              </w:rPr>
            </w:pPr>
            <w:r>
              <w:rPr>
                <w:rFonts w:hint="eastAsia"/>
                <w:color w:val="auto"/>
                <w:lang w:val="en-US" w:eastAsia="zh-CN"/>
              </w:rPr>
              <w:t>评标委员会向招标人推荐3～10 名定标备选单位作为中标候选人。当有效投标人不足 3 家时，应当重新招标；当有效投标人数量为 3 家至 10 家（含 10 家）时，全部推荐为中标候选人；当有效投标人数量为 10 家以上（不含 10 家）时，按照择优原则，推荐中标候选人数量为 10 家。评标环节的分数和名次不带入定标环节。</w:t>
            </w:r>
          </w:p>
        </w:tc>
      </w:tr>
      <w:tr w14:paraId="14008154">
        <w:tblPrEx>
          <w:tblCellMar>
            <w:top w:w="0" w:type="dxa"/>
            <w:left w:w="108" w:type="dxa"/>
            <w:bottom w:w="0" w:type="dxa"/>
            <w:right w:w="108" w:type="dxa"/>
          </w:tblCellMar>
        </w:tblPrEx>
        <w:trPr>
          <w:trHeight w:val="1526" w:hRule="atLeast"/>
          <w:jc w:val="center"/>
        </w:trPr>
        <w:tc>
          <w:tcPr>
            <w:tcW w:w="886" w:type="dxa"/>
            <w:tcBorders>
              <w:left w:val="single" w:color="auto" w:sz="4" w:space="0"/>
              <w:bottom w:val="single" w:color="auto" w:sz="4" w:space="0"/>
              <w:right w:val="single" w:color="auto" w:sz="4" w:space="0"/>
            </w:tcBorders>
            <w:noWrap/>
            <w:vAlign w:val="center"/>
          </w:tcPr>
          <w:p w14:paraId="071BD42D">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7.1.2</w:t>
            </w:r>
          </w:p>
        </w:tc>
        <w:tc>
          <w:tcPr>
            <w:tcW w:w="1520" w:type="dxa"/>
            <w:tcBorders>
              <w:left w:val="single" w:color="auto" w:sz="4" w:space="0"/>
              <w:bottom w:val="single" w:color="auto" w:sz="4" w:space="0"/>
              <w:right w:val="single" w:color="auto" w:sz="4" w:space="0"/>
            </w:tcBorders>
            <w:noWrap/>
            <w:vAlign w:val="center"/>
          </w:tcPr>
          <w:p w14:paraId="58E0D9DE">
            <w:pPr>
              <w:spacing w:line="400" w:lineRule="exact"/>
              <w:jc w:val="center"/>
              <w:rPr>
                <w:rFonts w:hint="eastAsia" w:ascii="宋体" w:hAnsi="宋体" w:cs="宋体"/>
                <w:color w:val="auto"/>
              </w:rPr>
            </w:pPr>
            <w:r>
              <w:rPr>
                <w:rFonts w:hint="eastAsia" w:ascii="宋体" w:hAnsi="宋体" w:cs="宋体"/>
                <w:color w:val="auto"/>
                <w:lang w:eastAsia="zh-CN"/>
              </w:rPr>
              <w:t>是否评定分离</w:t>
            </w:r>
          </w:p>
        </w:tc>
        <w:tc>
          <w:tcPr>
            <w:tcW w:w="7395" w:type="dxa"/>
            <w:tcBorders>
              <w:top w:val="single" w:color="auto" w:sz="4" w:space="0"/>
              <w:left w:val="single" w:color="auto" w:sz="4" w:space="0"/>
              <w:bottom w:val="single" w:color="auto" w:sz="4" w:space="0"/>
              <w:right w:val="single" w:color="auto" w:sz="4" w:space="0"/>
            </w:tcBorders>
            <w:noWrap/>
            <w:vAlign w:val="center"/>
          </w:tcPr>
          <w:p w14:paraId="22E45253">
            <w:pPr>
              <w:pStyle w:val="43"/>
              <w:widowControl/>
              <w:wordWrap/>
              <w:adjustRightInd/>
              <w:snapToGrid/>
              <w:spacing w:after="0" w:afterLines="0" w:line="240" w:lineRule="auto"/>
              <w:ind w:left="0" w:leftChars="0" w:firstLine="0" w:firstLineChars="0"/>
              <w:textAlignment w:val="auto"/>
              <w:rPr>
                <w:rFonts w:hint="eastAsia" w:ascii="Times New Roman" w:hAnsi="Times New Roman" w:cs="Times New Roman"/>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r>
              <w:rPr>
                <w:rFonts w:hint="eastAsia" w:ascii="Times New Roman" w:hAnsi="Times New Roman" w:cs="Times New Roman"/>
                <w:color w:val="auto"/>
                <w:sz w:val="21"/>
                <w:szCs w:val="21"/>
                <w:highlight w:val="none"/>
                <w:lang w:val="en-US" w:eastAsia="zh-CN"/>
              </w:rPr>
              <w:t>本</w:t>
            </w:r>
            <w:r>
              <w:rPr>
                <w:rFonts w:hint="eastAsia"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根据《河南省政府投资工程建设项目招标投标“评定分离”管理办法（试行）》（豫发改公管规〔2025〕559号）的规定，采用“评定分离”方式进行招标。</w:t>
            </w:r>
          </w:p>
          <w:p w14:paraId="7F5EC901">
            <w:pPr>
              <w:adjustRightInd w:val="0"/>
              <w:snapToGrid w:val="0"/>
              <w:spacing w:line="400" w:lineRule="exact"/>
              <w:jc w:val="left"/>
              <w:rPr>
                <w:rFonts w:hint="eastAsia"/>
                <w:color w:val="auto"/>
                <w:lang w:val="en-US" w:eastAsia="zh-CN"/>
              </w:rPr>
            </w:pPr>
            <w:r>
              <w:rPr>
                <w:rFonts w:hint="eastAsia" w:ascii="宋体" w:hAnsi="宋体" w:eastAsia="宋体" w:cs="宋体"/>
                <w:color w:val="auto"/>
                <w:kern w:val="0"/>
                <w:sz w:val="21"/>
                <w:szCs w:val="21"/>
                <w:highlight w:val="none"/>
                <w:lang w:val="en-US" w:eastAsia="zh-CN"/>
              </w:rPr>
              <w:t>□否</w:t>
            </w:r>
          </w:p>
        </w:tc>
      </w:tr>
      <w:tr w14:paraId="6D8F503A">
        <w:tblPrEx>
          <w:tblCellMar>
            <w:top w:w="0" w:type="dxa"/>
            <w:left w:w="108" w:type="dxa"/>
            <w:bottom w:w="0" w:type="dxa"/>
            <w:right w:w="108" w:type="dxa"/>
          </w:tblCellMar>
        </w:tblPrEx>
        <w:trPr>
          <w:trHeight w:val="541" w:hRule="atLeast"/>
          <w:jc w:val="center"/>
        </w:trPr>
        <w:tc>
          <w:tcPr>
            <w:tcW w:w="886" w:type="dxa"/>
            <w:vMerge w:val="restart"/>
            <w:tcBorders>
              <w:left w:val="single" w:color="auto" w:sz="4" w:space="0"/>
              <w:right w:val="single" w:color="auto" w:sz="4" w:space="0"/>
            </w:tcBorders>
            <w:noWrap/>
            <w:vAlign w:val="center"/>
          </w:tcPr>
          <w:p w14:paraId="1277F669">
            <w:pPr>
              <w:spacing w:line="400" w:lineRule="exact"/>
              <w:jc w:val="center"/>
              <w:rPr>
                <w:rFonts w:hint="default" w:ascii="宋体" w:hAnsi="宋体" w:cs="宋体"/>
                <w:color w:val="auto"/>
                <w:lang w:val="en-US" w:eastAsia="zh-CN"/>
              </w:rPr>
            </w:pPr>
            <w:r>
              <w:rPr>
                <w:rFonts w:hint="eastAsia" w:ascii="宋体" w:hAnsi="宋体" w:cs="宋体"/>
                <w:color w:val="auto"/>
                <w:lang w:val="en-US" w:eastAsia="zh-CN"/>
              </w:rPr>
              <w:t>7.1.3</w:t>
            </w:r>
          </w:p>
        </w:tc>
        <w:tc>
          <w:tcPr>
            <w:tcW w:w="1520" w:type="dxa"/>
            <w:vMerge w:val="restart"/>
            <w:tcBorders>
              <w:left w:val="single" w:color="auto" w:sz="4" w:space="0"/>
              <w:right w:val="single" w:color="auto" w:sz="4" w:space="0"/>
            </w:tcBorders>
            <w:noWrap/>
            <w:vAlign w:val="center"/>
          </w:tcPr>
          <w:p w14:paraId="29E7249E">
            <w:pPr>
              <w:spacing w:line="400" w:lineRule="exact"/>
              <w:jc w:val="center"/>
              <w:rPr>
                <w:rFonts w:hint="eastAsia" w:ascii="宋体" w:hAnsi="宋体" w:cs="宋体"/>
                <w:color w:val="auto"/>
                <w:lang w:eastAsia="zh-CN"/>
              </w:rPr>
            </w:pPr>
            <w:r>
              <w:rPr>
                <w:rFonts w:hint="eastAsia" w:ascii="宋体" w:hAnsi="宋体" w:cs="宋体"/>
                <w:color w:val="auto"/>
                <w:lang w:eastAsia="zh-CN"/>
              </w:rPr>
              <w:t>定标原则、方法和程序</w:t>
            </w:r>
          </w:p>
        </w:tc>
        <w:tc>
          <w:tcPr>
            <w:tcW w:w="7395" w:type="dxa"/>
            <w:tcBorders>
              <w:top w:val="single" w:color="auto" w:sz="4" w:space="0"/>
              <w:left w:val="single" w:color="auto" w:sz="4" w:space="0"/>
              <w:bottom w:val="single" w:color="auto" w:sz="4" w:space="0"/>
              <w:right w:val="single" w:color="auto" w:sz="4" w:space="0"/>
            </w:tcBorders>
            <w:noWrap/>
            <w:vAlign w:val="center"/>
          </w:tcPr>
          <w:p w14:paraId="4E8C2D3B">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（1）定标原则：遵循公开透明、科学规范、廉洁高效的原则，综合考虑信用、履约等因素；</w:t>
            </w:r>
          </w:p>
        </w:tc>
      </w:tr>
      <w:tr w14:paraId="6E973F9B">
        <w:tblPrEx>
          <w:tblCellMar>
            <w:top w:w="0" w:type="dxa"/>
            <w:left w:w="108" w:type="dxa"/>
            <w:bottom w:w="0" w:type="dxa"/>
            <w:right w:w="108" w:type="dxa"/>
          </w:tblCellMar>
        </w:tblPrEx>
        <w:trPr>
          <w:trHeight w:val="260"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691B591E">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33C337DE">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6933D048">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（2）定标委员会数量：5人；</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定标委员会为5人时，招标人单位成员最少4人</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如需委托外单位专家需出具情况说明。定标委员会组长由招标人确定，原则上由招标人的法定代表人、主要负责人或分管负责人担任，其他成员可由招标人自行选定。）</w:t>
            </w:r>
          </w:p>
        </w:tc>
      </w:tr>
      <w:tr w14:paraId="46B7ACE0">
        <w:tblPrEx>
          <w:tblCellMar>
            <w:top w:w="0" w:type="dxa"/>
            <w:left w:w="108" w:type="dxa"/>
            <w:bottom w:w="0" w:type="dxa"/>
            <w:right w:w="108" w:type="dxa"/>
          </w:tblCellMar>
        </w:tblPrEx>
        <w:trPr>
          <w:trHeight w:val="280"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5A8C2400">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4B096FC5">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34DDF23E">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（3）核查内容：</w:t>
            </w:r>
          </w:p>
          <w:p w14:paraId="31ABF756">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①核查方法和标准：按照招标文件、评审资料及相关官方网站公开的信用信息，对投标文件提供的相关资料的符合性、真实性、合法性进行核查。</w:t>
            </w:r>
          </w:p>
          <w:p w14:paraId="49F8FC56">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②核查内容：主要对中标候选人的信用信息、履约能力进行核查，包括类似业绩、人员资格、信用信息、财务状况、价格、综合实力、技术方案、体系认证等。</w:t>
            </w:r>
          </w:p>
          <w:p w14:paraId="30881157">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注：①主要对中标候选人的信用信息、履约能力进行核查，包括类似业绩、人员资格、信用信息、财务状况、价格、综合实力、技术方案、体系认证等</w:t>
            </w:r>
            <w:bookmarkStart w:id="598" w:name="_GoBack"/>
            <w:bookmarkEnd w:id="598"/>
            <w:r>
              <w:rPr>
                <w:rFonts w:hint="eastAsia" w:ascii="宋体" w:hAnsi="宋体" w:eastAsia="宋体" w:cs="宋体"/>
                <w:color w:val="auto"/>
                <w:kern w:val="0"/>
                <w:sz w:val="21"/>
                <w:szCs w:val="21"/>
                <w:highlight w:val="none"/>
                <w:lang w:val="en-US" w:eastAsia="zh-CN"/>
              </w:rPr>
              <w:t>。</w:t>
            </w:r>
          </w:p>
          <w:p w14:paraId="0C493EB0">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通过全国建筑市场监管公共服务平台查询中标候选人及其法定代表人和拟派项目经理是否被列入全国建筑市场监管公共服务平台“黑名单”且在管理期限内；通过国家企业信用信息公示系统查询中标候选人及其法定代表人和拟派项目经理是否被列入国家企业信用信息公示系统“严重违法失信名单”且在管理期限内；通过“信用中国”网站查询中标候选人及其法定代表人和拟派项目经理是否被列入信用中国网站“失信被执行人”且在管理期限内；通过省级建筑市场监管公共服务平台等渠道查询中标候选人本次投标所需要的资质在省级建筑市场监管公共服务平台资质状况是否被标注为“注册人员不足”的异常情况。</w:t>
            </w:r>
          </w:p>
          <w:p w14:paraId="0E1C85A4">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③定标委员会经核查发现中标候选人确有弄虚作假、串通投标等情形的，应当否决相应中标候选人的中标资格，并及时向行政监督部门报告。</w:t>
            </w:r>
          </w:p>
        </w:tc>
      </w:tr>
      <w:tr w14:paraId="13319571">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7A06560D">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5A750750">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37AC91FD">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（4）定标时间：招标人在收到评标报告后 10 日内完成定标工作；</w:t>
            </w:r>
          </w:p>
        </w:tc>
      </w:tr>
      <w:tr w14:paraId="3411E0C9">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7EE13DC2">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6CCE6DC9">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5FF5F73C">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（5）定标地点：焦作市高新技术产业开发区公共资源交易中心规定场所；</w:t>
            </w:r>
          </w:p>
        </w:tc>
      </w:tr>
      <w:tr w14:paraId="42FFFBD4">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1F447FDC">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10464A79">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40D8A821">
            <w:pPr>
              <w:widowControl w:val="0"/>
              <w:wordWrap/>
              <w:adjustRightInd/>
              <w:snapToGrid/>
              <w:spacing w:line="280" w:lineRule="exact"/>
              <w:ind w:left="63" w:leftChars="3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（6）定标办法</w:t>
            </w:r>
          </w:p>
          <w:p w14:paraId="6DAFF67D">
            <w:pPr>
              <w:widowControl w:val="0"/>
              <w:wordWrap/>
              <w:adjustRightInd/>
              <w:snapToGrid/>
              <w:spacing w:line="280" w:lineRule="exact"/>
              <w:ind w:left="63" w:leftChars="30"/>
              <w:jc w:val="left"/>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核查随机法</w:t>
            </w:r>
          </w:p>
          <w:p w14:paraId="727A5034">
            <w:pPr>
              <w:widowControl w:val="0"/>
              <w:wordWrap/>
              <w:adjustRightInd/>
              <w:snapToGrid/>
              <w:spacing w:line="280" w:lineRule="exact"/>
              <w:ind w:left="63" w:leftChars="30"/>
              <w:jc w:val="left"/>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票决法 </w:t>
            </w:r>
          </w:p>
          <w:p w14:paraId="3AFBCDE9">
            <w:pPr>
              <w:widowControl w:val="0"/>
              <w:wordWrap/>
              <w:adjustRightInd/>
              <w:snapToGrid/>
              <w:spacing w:line="280" w:lineRule="exact"/>
              <w:ind w:left="63" w:leftChars="3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□集体议事法 </w:t>
            </w:r>
          </w:p>
          <w:p w14:paraId="1B582DCA">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□其他定标办法 </w:t>
            </w:r>
          </w:p>
        </w:tc>
      </w:tr>
      <w:tr w14:paraId="3D68C9D5">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00C5BA20">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45EFB233">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79A629A1">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（7）是否组织考察：□是 ☑否 </w:t>
            </w:r>
          </w:p>
        </w:tc>
      </w:tr>
      <w:tr w14:paraId="27437479">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59A8EC1C">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11A6D232">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34267ABA">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（8）是否组织质询：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是 ☑否 </w:t>
            </w:r>
          </w:p>
        </w:tc>
      </w:tr>
      <w:tr w14:paraId="7E424F1C">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21A86D53">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60A02B64">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7B8B2133">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lang w:val="en-US" w:eastAsia="zh-CN"/>
              </w:rPr>
              <w:t>是否定标现场面试：</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 xml:space="preserve">是 </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否</w:t>
            </w:r>
          </w:p>
        </w:tc>
      </w:tr>
      <w:tr w14:paraId="690F876D">
        <w:tblPrEx>
          <w:tblCellMar>
            <w:top w:w="0" w:type="dxa"/>
            <w:left w:w="108" w:type="dxa"/>
            <w:bottom w:w="0" w:type="dxa"/>
            <w:right w:w="108" w:type="dxa"/>
          </w:tblCellMar>
        </w:tblPrEx>
        <w:trPr>
          <w:trHeight w:val="305" w:hRule="atLeast"/>
          <w:jc w:val="center"/>
        </w:trPr>
        <w:tc>
          <w:tcPr>
            <w:tcW w:w="886" w:type="dxa"/>
            <w:vMerge w:val="continue"/>
            <w:tcBorders>
              <w:left w:val="single" w:color="auto" w:sz="4" w:space="0"/>
              <w:bottom w:val="single" w:color="auto" w:sz="4" w:space="0"/>
              <w:right w:val="single" w:color="auto" w:sz="4" w:space="0"/>
            </w:tcBorders>
            <w:noWrap/>
            <w:vAlign w:val="center"/>
          </w:tcPr>
          <w:p w14:paraId="77C6F9AC">
            <w:pPr>
              <w:spacing w:line="400" w:lineRule="exact"/>
              <w:jc w:val="center"/>
              <w:rPr>
                <w:rFonts w:hint="eastAsia" w:ascii="宋体" w:hAnsi="宋体" w:cs="宋体"/>
                <w:color w:val="auto"/>
                <w:lang w:val="en-US" w:eastAsia="zh-CN"/>
              </w:rPr>
            </w:pPr>
          </w:p>
        </w:tc>
        <w:tc>
          <w:tcPr>
            <w:tcW w:w="1520" w:type="dxa"/>
            <w:vMerge w:val="continue"/>
            <w:tcBorders>
              <w:left w:val="single" w:color="auto" w:sz="4" w:space="0"/>
              <w:bottom w:val="single" w:color="auto" w:sz="4" w:space="0"/>
              <w:right w:val="single" w:color="auto" w:sz="4" w:space="0"/>
            </w:tcBorders>
            <w:noWrap/>
            <w:vAlign w:val="center"/>
          </w:tcPr>
          <w:p w14:paraId="6BBD24C6">
            <w:pPr>
              <w:spacing w:line="400" w:lineRule="exact"/>
              <w:jc w:val="center"/>
              <w:rPr>
                <w:rFonts w:hint="eastAsia" w:ascii="宋体" w:hAnsi="宋体" w:cs="宋体"/>
                <w:color w:val="auto"/>
                <w:lang w:eastAsia="zh-CN"/>
              </w:rPr>
            </w:pPr>
          </w:p>
        </w:tc>
        <w:tc>
          <w:tcPr>
            <w:tcW w:w="7395" w:type="dxa"/>
            <w:tcBorders>
              <w:top w:val="single" w:color="auto" w:sz="4" w:space="0"/>
              <w:left w:val="single" w:color="auto" w:sz="4" w:space="0"/>
              <w:bottom w:val="single" w:color="auto" w:sz="4" w:space="0"/>
              <w:right w:val="single" w:color="auto" w:sz="4" w:space="0"/>
            </w:tcBorders>
            <w:noWrap/>
            <w:vAlign w:val="center"/>
          </w:tcPr>
          <w:p w14:paraId="5D885B8E">
            <w:pPr>
              <w:widowControl/>
              <w:numPr>
                <w:ilvl w:val="0"/>
                <w:numId w:val="0"/>
              </w:numPr>
              <w:wordWrap/>
              <w:snapToGrid/>
              <w:spacing w:line="240" w:lineRule="auto"/>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（10）定标因素考量内容</w:t>
            </w:r>
          </w:p>
          <w:p w14:paraId="1DAD7F85">
            <w:pPr>
              <w:widowControl w:val="0"/>
              <w:wordWrap/>
              <w:adjustRightInd/>
              <w:snapToGrid/>
              <w:spacing w:line="280" w:lineRule="exact"/>
              <w:ind w:left="63" w:leftChars="3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☑投标价格：主要包括投标报价高低、不平衡报价情况等；</w:t>
            </w:r>
          </w:p>
          <w:p w14:paraId="5DAAF5EB">
            <w:pPr>
              <w:widowControl w:val="0"/>
              <w:wordWrap/>
              <w:adjustRightInd/>
              <w:snapToGrid/>
              <w:spacing w:line="280" w:lineRule="exact"/>
              <w:ind w:left="63" w:leftChars="3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☑企业实力：主要包括企业规模、近年财务状况、人员配置、业绩等；</w:t>
            </w:r>
          </w:p>
          <w:p w14:paraId="147BC7E5">
            <w:pPr>
              <w:widowControl w:val="0"/>
              <w:wordWrap/>
              <w:adjustRightInd/>
              <w:snapToGrid/>
              <w:spacing w:line="280" w:lineRule="exact"/>
              <w:ind w:left="63" w:leftChars="3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☑企业信誉：主要包括企业信用信誉情况、获得的体系认证、近三年的不良信息，不良信息主要指行政主管部门作出的各种处罚（以全国水利建设市场监管平台查询结果为准）；</w:t>
            </w:r>
          </w:p>
          <w:p w14:paraId="0D1BC01A">
            <w:pPr>
              <w:widowControl w:val="0"/>
              <w:wordWrap/>
              <w:adjustRightInd/>
              <w:snapToGrid/>
              <w:spacing w:line="280" w:lineRule="exact"/>
              <w:ind w:left="63" w:leftChars="3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☑投标方案：技术标</w:t>
            </w:r>
            <w:r>
              <w:rPr>
                <w:rFonts w:hint="eastAsia" w:ascii="Times New Roman" w:hAnsi="Times New Roman" w:cs="Times New Roman"/>
                <w:color w:val="auto"/>
                <w:kern w:val="0"/>
                <w:sz w:val="21"/>
                <w:szCs w:val="21"/>
                <w:lang w:val="en-US" w:eastAsia="zh-CN"/>
              </w:rPr>
              <w:t>各项方案</w:t>
            </w:r>
            <w:r>
              <w:rPr>
                <w:rFonts w:hint="default" w:ascii="Times New Roman" w:hAnsi="Times New Roman" w:eastAsia="宋体" w:cs="Times New Roman"/>
                <w:color w:val="auto"/>
                <w:kern w:val="0"/>
                <w:sz w:val="21"/>
                <w:szCs w:val="21"/>
                <w:lang w:val="en-US" w:eastAsia="zh-CN"/>
              </w:rPr>
              <w:t>情况；</w:t>
            </w:r>
          </w:p>
          <w:p w14:paraId="1CD9C5F5">
            <w:pPr>
              <w:widowControl w:val="0"/>
              <w:wordWrap/>
              <w:adjustRightInd/>
              <w:snapToGrid/>
              <w:spacing w:line="280" w:lineRule="exact"/>
              <w:ind w:left="63" w:leftChars="30"/>
              <w:jc w:val="left"/>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拟派团队能力与水平：主要包括团队人员的资信实力等。</w:t>
            </w:r>
          </w:p>
          <w:p w14:paraId="32EAED47">
            <w:pPr>
              <w:adjustRightInd w:val="0"/>
              <w:snapToGrid w:val="0"/>
              <w:spacing w:line="400" w:lineRule="exact"/>
              <w:jc w:val="left"/>
              <w:rPr>
                <w:rFonts w:hint="eastAsia" w:ascii="宋体" w:hAnsi="宋体" w:eastAsia="宋体" w:cs="宋体"/>
                <w:color w:val="auto"/>
                <w:kern w:val="0"/>
                <w:sz w:val="21"/>
                <w:szCs w:val="21"/>
                <w:highlight w:val="none"/>
                <w:lang w:val="en-US" w:eastAsia="zh-CN"/>
              </w:rPr>
            </w:pPr>
            <w:r>
              <w:rPr>
                <w:rFonts w:hint="eastAsia" w:cs="Times New Roman"/>
                <w:color w:val="auto"/>
                <w:kern w:val="0"/>
                <w:sz w:val="21"/>
                <w:szCs w:val="21"/>
                <w:lang w:val="en-US" w:eastAsia="zh-CN"/>
              </w:rPr>
              <w:t>☑</w:t>
            </w:r>
            <w:r>
              <w:rPr>
                <w:rFonts w:hint="default" w:ascii="Times New Roman" w:hAnsi="Times New Roman" w:cs="Times New Roman"/>
                <w:color w:val="auto"/>
                <w:sz w:val="21"/>
                <w:szCs w:val="21"/>
                <w:lang w:val="en-US" w:eastAsia="zh-CN"/>
              </w:rPr>
              <w:t>招标人考量的其他因素。</w:t>
            </w:r>
          </w:p>
        </w:tc>
      </w:tr>
      <w:tr w14:paraId="3BA03DB4">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5546C078">
            <w:pPr>
              <w:spacing w:line="400" w:lineRule="exact"/>
              <w:jc w:val="center"/>
              <w:rPr>
                <w:rFonts w:ascii="宋体" w:hAnsi="宋体" w:cs="宋体"/>
                <w:color w:val="auto"/>
              </w:rPr>
            </w:pPr>
            <w:r>
              <w:rPr>
                <w:rFonts w:hint="eastAsia" w:ascii="宋体" w:hAnsi="宋体" w:cs="宋体"/>
                <w:color w:val="auto"/>
              </w:rPr>
              <w:t>7.2</w:t>
            </w:r>
          </w:p>
        </w:tc>
        <w:tc>
          <w:tcPr>
            <w:tcW w:w="1520" w:type="dxa"/>
            <w:tcBorders>
              <w:top w:val="single" w:color="auto" w:sz="4" w:space="0"/>
              <w:left w:val="single" w:color="auto" w:sz="4" w:space="0"/>
              <w:bottom w:val="single" w:color="auto" w:sz="4" w:space="0"/>
              <w:right w:val="single" w:color="auto" w:sz="4" w:space="0"/>
            </w:tcBorders>
            <w:noWrap/>
            <w:vAlign w:val="center"/>
          </w:tcPr>
          <w:p w14:paraId="51B1D2E2">
            <w:pPr>
              <w:spacing w:line="400" w:lineRule="exact"/>
              <w:jc w:val="center"/>
              <w:rPr>
                <w:rFonts w:ascii="宋体" w:hAnsi="宋体" w:cs="宋体"/>
                <w:color w:val="auto"/>
              </w:rPr>
            </w:pPr>
            <w:r>
              <w:rPr>
                <w:rFonts w:hint="eastAsia" w:ascii="宋体" w:hAnsi="宋体" w:cs="宋体"/>
                <w:color w:val="auto"/>
                <w:lang w:val="en-US" w:eastAsia="zh-CN"/>
              </w:rPr>
              <w:t>中标候选人公示媒介及期限</w:t>
            </w:r>
          </w:p>
        </w:tc>
        <w:tc>
          <w:tcPr>
            <w:tcW w:w="7395" w:type="dxa"/>
            <w:tcBorders>
              <w:top w:val="single" w:color="auto" w:sz="4" w:space="0"/>
              <w:left w:val="single" w:color="auto" w:sz="4" w:space="0"/>
              <w:bottom w:val="single" w:color="auto" w:sz="4" w:space="0"/>
              <w:right w:val="single" w:color="auto" w:sz="4" w:space="0"/>
            </w:tcBorders>
            <w:noWrap/>
            <w:vAlign w:val="center"/>
          </w:tcPr>
          <w:p w14:paraId="07416A6B">
            <w:pPr>
              <w:spacing w:line="400" w:lineRule="exact"/>
              <w:rPr>
                <w:rFonts w:ascii="宋体" w:hAnsi="宋体" w:cs="宋体"/>
                <w:color w:val="auto"/>
                <w:highlight w:val="none"/>
              </w:rPr>
            </w:pPr>
            <w:r>
              <w:rPr>
                <w:rFonts w:hint="eastAsia" w:ascii="宋体" w:hAnsi="宋体" w:cs="宋体"/>
                <w:color w:val="auto"/>
                <w:highlight w:val="none"/>
                <w:lang w:val="en-US" w:eastAsia="zh-CN"/>
              </w:rPr>
              <w:t>公布媒介：</w:t>
            </w:r>
            <w:r>
              <w:rPr>
                <w:rFonts w:hint="eastAsia" w:ascii="宋体" w:hAnsi="宋体"/>
                <w:color w:val="auto"/>
                <w:highlight w:val="none"/>
              </w:rPr>
              <w:t>《中国招标投标公共服务平台》、《焦作市公共资源交易中心网》、《</w:t>
            </w:r>
            <w:r>
              <w:rPr>
                <w:rFonts w:hint="eastAsia" w:ascii="宋体" w:hAnsi="宋体" w:eastAsia="宋体" w:cs="宋体"/>
                <w:color w:val="auto"/>
                <w:kern w:val="0"/>
                <w:sz w:val="21"/>
                <w:szCs w:val="21"/>
                <w:highlight w:val="none"/>
                <w:lang w:val="en-US" w:eastAsia="zh-CN"/>
              </w:rPr>
              <w:t>焦作市高新技术产业开发区公共资源交易中心网</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s="宋体"/>
                <w:highlight w:val="none"/>
                <w:shd w:val="clear" w:color="auto" w:fill="FFFFFF"/>
                <w:lang w:val="en-US" w:eastAsia="zh-CN"/>
              </w:rPr>
              <w:t>《焦作市政府采购网》、《河南省政府采购网》</w:t>
            </w:r>
          </w:p>
          <w:p w14:paraId="6B5579C7">
            <w:pPr>
              <w:spacing w:line="400" w:lineRule="exact"/>
              <w:rPr>
                <w:rFonts w:ascii="宋体" w:hAnsi="宋体" w:cs="宋体"/>
                <w:color w:val="auto"/>
                <w:highlight w:val="none"/>
              </w:rPr>
            </w:pPr>
            <w:r>
              <w:rPr>
                <w:rFonts w:hint="eastAsia" w:ascii="宋体" w:hAnsi="宋体" w:cs="宋体"/>
                <w:color w:val="auto"/>
                <w:highlight w:val="none"/>
                <w:lang w:val="en-US" w:eastAsia="zh-CN"/>
              </w:rPr>
              <w:t>公示期限：不少于 3 日。</w:t>
            </w:r>
          </w:p>
        </w:tc>
      </w:tr>
      <w:tr w14:paraId="0368531D">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EACF178">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7.3.1</w:t>
            </w:r>
          </w:p>
        </w:tc>
        <w:tc>
          <w:tcPr>
            <w:tcW w:w="1520" w:type="dxa"/>
            <w:tcBorders>
              <w:top w:val="single" w:color="auto" w:sz="4" w:space="0"/>
              <w:left w:val="single" w:color="auto" w:sz="4" w:space="0"/>
              <w:bottom w:val="single" w:color="auto" w:sz="4" w:space="0"/>
              <w:right w:val="single" w:color="auto" w:sz="4" w:space="0"/>
            </w:tcBorders>
            <w:noWrap/>
            <w:vAlign w:val="center"/>
          </w:tcPr>
          <w:p w14:paraId="57EC6A3B">
            <w:pPr>
              <w:spacing w:line="400" w:lineRule="exact"/>
              <w:jc w:val="center"/>
              <w:rPr>
                <w:rFonts w:hint="eastAsia" w:ascii="宋体" w:hAnsi="宋体" w:cs="宋体"/>
                <w:color w:val="auto"/>
                <w:lang w:val="en-US" w:eastAsia="zh-CN"/>
              </w:rPr>
            </w:pPr>
            <w:r>
              <w:rPr>
                <w:rFonts w:hint="eastAsia" w:ascii="宋体" w:hAnsi="宋体" w:cs="宋体"/>
                <w:color w:val="auto"/>
                <w:lang w:val="en-US" w:eastAsia="zh-CN"/>
              </w:rPr>
              <w:t>中标结果公示媒介及期限</w:t>
            </w:r>
          </w:p>
        </w:tc>
        <w:tc>
          <w:tcPr>
            <w:tcW w:w="7395" w:type="dxa"/>
            <w:tcBorders>
              <w:top w:val="single" w:color="auto" w:sz="4" w:space="0"/>
              <w:left w:val="single" w:color="auto" w:sz="4" w:space="0"/>
              <w:bottom w:val="single" w:color="auto" w:sz="4" w:space="0"/>
              <w:right w:val="single" w:color="auto" w:sz="4" w:space="0"/>
            </w:tcBorders>
            <w:noWrap/>
            <w:vAlign w:val="center"/>
          </w:tcPr>
          <w:p w14:paraId="07E70660">
            <w:pPr>
              <w:pStyle w:val="124"/>
              <w:adjustRightInd w:val="0"/>
              <w:snapToGrid w:val="0"/>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公示媒介：《中国招标投标公共服务平台》、《焦作市公共资源交易中心网》、《</w:t>
            </w:r>
            <w:r>
              <w:rPr>
                <w:rFonts w:hint="eastAsia" w:ascii="宋体" w:hAnsi="宋体" w:eastAsia="宋体" w:cs="宋体"/>
                <w:color w:val="auto"/>
                <w:kern w:val="0"/>
                <w:sz w:val="21"/>
                <w:szCs w:val="21"/>
                <w:highlight w:val="none"/>
                <w:lang w:val="en-US" w:eastAsia="zh-CN"/>
              </w:rPr>
              <w:t>焦作市高新技术产业开发区公共资源交易中心网</w:t>
            </w:r>
            <w:r>
              <w:rPr>
                <w:rFonts w:hint="eastAsia" w:ascii="宋体" w:hAnsi="宋体" w:cs="宋体"/>
                <w:color w:val="auto"/>
                <w:sz w:val="21"/>
                <w:szCs w:val="21"/>
                <w:highlight w:val="none"/>
                <w:lang w:val="en-US" w:eastAsia="zh-CN"/>
              </w:rPr>
              <w:t xml:space="preserve">》、《焦作市政府采购网》、《河南省政府采购网》； </w:t>
            </w:r>
          </w:p>
          <w:p w14:paraId="4683FE65">
            <w:pPr>
              <w:pStyle w:val="124"/>
              <w:adjustRightInd w:val="0"/>
              <w:snapToGrid w:val="0"/>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公示期限：不少于 3 日；</w:t>
            </w:r>
          </w:p>
          <w:p w14:paraId="18D065AE">
            <w:pPr>
              <w:pStyle w:val="124"/>
              <w:adjustRightInd w:val="0"/>
              <w:snapToGrid w:val="0"/>
              <w:spacing w:line="400" w:lineRule="exact"/>
              <w:jc w:val="left"/>
              <w:rPr>
                <w:rFonts w:hint="eastAsia" w:ascii="宋体" w:hAnsi="宋体" w:cs="宋体"/>
                <w:color w:val="auto"/>
                <w:highlight w:val="none"/>
                <w:lang w:val="en-US" w:eastAsia="zh-CN"/>
              </w:rPr>
            </w:pPr>
            <w:r>
              <w:rPr>
                <w:rFonts w:hint="eastAsia" w:ascii="宋体" w:hAnsi="宋体" w:cs="宋体"/>
                <w:color w:val="auto"/>
                <w:sz w:val="21"/>
                <w:szCs w:val="21"/>
                <w:highlight w:val="none"/>
                <w:lang w:val="en-US" w:eastAsia="zh-CN"/>
              </w:rPr>
              <w:t>中标结果公示应当载明定标时间、定标地点、定标方法、中标人名称、中标价格、质量、工期、资格条件、项目负责人信息，中标候选人的核查、考察（如有）、比较优势，核查未通过的中标候选人名单和原因，以及异议和投诉渠道等内容。对中标结果公示有异议的，应当在公示期内向招标人提出。</w:t>
            </w:r>
          </w:p>
        </w:tc>
      </w:tr>
      <w:tr w14:paraId="1270FC8E">
        <w:tblPrEx>
          <w:tblCellMar>
            <w:top w:w="0" w:type="dxa"/>
            <w:left w:w="108" w:type="dxa"/>
            <w:bottom w:w="0" w:type="dxa"/>
            <w:right w:w="108" w:type="dxa"/>
          </w:tblCellMar>
        </w:tblPrEx>
        <w:trPr>
          <w:trHeight w:val="942"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45D8D00F">
            <w:pPr>
              <w:spacing w:line="400" w:lineRule="exact"/>
              <w:jc w:val="center"/>
              <w:rPr>
                <w:rFonts w:hint="eastAsia" w:ascii="宋体" w:hAnsi="宋体" w:cs="宋体"/>
                <w:color w:val="auto"/>
                <w:lang w:val="en-US" w:eastAsia="zh-CN"/>
              </w:rPr>
            </w:pPr>
            <w:r>
              <w:rPr>
                <w:rFonts w:hint="eastAsia" w:ascii="宋体" w:hAnsi="宋体" w:cs="宋体"/>
                <w:color w:val="auto"/>
                <w:lang w:val="en-US" w:eastAsia="zh-CN"/>
              </w:rPr>
              <w:t>7.3.3</w:t>
            </w:r>
          </w:p>
        </w:tc>
        <w:tc>
          <w:tcPr>
            <w:tcW w:w="1520" w:type="dxa"/>
            <w:tcBorders>
              <w:top w:val="single" w:color="auto" w:sz="4" w:space="0"/>
              <w:left w:val="single" w:color="auto" w:sz="4" w:space="0"/>
              <w:bottom w:val="single" w:color="auto" w:sz="4" w:space="0"/>
              <w:right w:val="single" w:color="auto" w:sz="4" w:space="0"/>
            </w:tcBorders>
            <w:noWrap/>
            <w:vAlign w:val="center"/>
          </w:tcPr>
          <w:p w14:paraId="77A89810">
            <w:pPr>
              <w:spacing w:line="400" w:lineRule="exact"/>
              <w:jc w:val="center"/>
              <w:rPr>
                <w:rFonts w:hint="eastAsia" w:ascii="宋体" w:hAnsi="宋体" w:cs="宋体"/>
                <w:color w:val="auto"/>
                <w:lang w:val="en-US" w:eastAsia="zh-CN"/>
              </w:rPr>
            </w:pPr>
            <w:r>
              <w:rPr>
                <w:rFonts w:hint="eastAsia" w:ascii="宋体" w:hAnsi="宋体" w:cs="宋体"/>
                <w:color w:val="auto"/>
                <w:lang w:val="en-US" w:eastAsia="zh-CN"/>
              </w:rPr>
              <w:t>定标后结果处置</w:t>
            </w:r>
          </w:p>
        </w:tc>
        <w:tc>
          <w:tcPr>
            <w:tcW w:w="7395" w:type="dxa"/>
            <w:tcBorders>
              <w:top w:val="single" w:color="auto" w:sz="4" w:space="0"/>
              <w:left w:val="single" w:color="auto" w:sz="4" w:space="0"/>
              <w:bottom w:val="single" w:color="auto" w:sz="4" w:space="0"/>
              <w:right w:val="single" w:color="auto" w:sz="4" w:space="0"/>
            </w:tcBorders>
            <w:noWrap/>
            <w:vAlign w:val="center"/>
          </w:tcPr>
          <w:p w14:paraId="0A035AD3">
            <w:pPr>
              <w:spacing w:line="400" w:lineRule="exact"/>
              <w:rPr>
                <w:rFonts w:hint="eastAsia" w:ascii="宋体" w:hAnsi="宋体" w:cs="宋体"/>
                <w:color w:val="auto"/>
                <w:lang w:val="en-US" w:eastAsia="zh-CN"/>
              </w:rPr>
            </w:pPr>
            <w:r>
              <w:rPr>
                <w:rFonts w:hint="eastAsia" w:ascii="宋体" w:hAnsi="宋体" w:cs="宋体"/>
                <w:color w:val="auto"/>
                <w:lang w:val="en-US" w:eastAsia="zh-CN"/>
              </w:rPr>
              <w:t>（1）中标结果公示期结束后，发放《中标通知书》。</w:t>
            </w:r>
          </w:p>
          <w:p w14:paraId="3E115CE9">
            <w:pPr>
              <w:spacing w:line="400" w:lineRule="exact"/>
              <w:rPr>
                <w:rFonts w:hint="eastAsia" w:ascii="宋体" w:hAnsi="宋体" w:cs="宋体"/>
                <w:color w:val="auto"/>
                <w:lang w:val="en-US" w:eastAsia="zh-CN"/>
              </w:rPr>
            </w:pPr>
            <w:r>
              <w:rPr>
                <w:rFonts w:hint="eastAsia" w:ascii="宋体" w:hAnsi="宋体" w:cs="宋体"/>
                <w:color w:val="auto"/>
                <w:lang w:val="en-US" w:eastAsia="zh-CN"/>
              </w:rPr>
              <w:t>（2）对中标人放弃中标、不可抗力不能履行合同、不按照招标文件要求缴纳履约保证金、不符合投标或中标条件、被查实存在影响中标结果的违法行为等情形，招标人可以由原定标委员会在调整后的中标候选人中重新确定中标人，也可以重新组织招标。</w:t>
            </w:r>
          </w:p>
          <w:p w14:paraId="262ADD98">
            <w:pPr>
              <w:spacing w:line="400" w:lineRule="exact"/>
              <w:rPr>
                <w:rFonts w:hint="eastAsia" w:ascii="宋体" w:hAnsi="宋体" w:cs="宋体"/>
                <w:color w:val="auto"/>
                <w:lang w:val="en-US" w:eastAsia="zh-CN"/>
              </w:rPr>
            </w:pPr>
            <w:r>
              <w:rPr>
                <w:rFonts w:hint="eastAsia" w:ascii="宋体" w:hAnsi="宋体" w:cs="宋体"/>
                <w:color w:val="auto"/>
                <w:lang w:val="en-US" w:eastAsia="zh-CN"/>
              </w:rPr>
              <w:t>（3）对中标人以非正当理由放弃中标或被依法依规取消中标资格的，招标人应向有关行政监督部门报告。</w:t>
            </w:r>
          </w:p>
        </w:tc>
      </w:tr>
      <w:tr w14:paraId="1D85E00F">
        <w:tblPrEx>
          <w:tblCellMar>
            <w:top w:w="0" w:type="dxa"/>
            <w:left w:w="108" w:type="dxa"/>
            <w:bottom w:w="0" w:type="dxa"/>
            <w:right w:w="108" w:type="dxa"/>
          </w:tblCellMar>
        </w:tblPrEx>
        <w:trPr>
          <w:trHeight w:val="1445"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0050276F">
            <w:pPr>
              <w:spacing w:line="400" w:lineRule="exact"/>
              <w:jc w:val="center"/>
              <w:rPr>
                <w:rFonts w:ascii="宋体" w:hAnsi="宋体" w:cs="宋体"/>
              </w:rPr>
            </w:pPr>
            <w:r>
              <w:rPr>
                <w:rFonts w:hint="eastAsia" w:ascii="宋体" w:hAnsi="宋体" w:cs="宋体"/>
              </w:rPr>
              <w:t>7.4.1</w:t>
            </w:r>
          </w:p>
        </w:tc>
        <w:tc>
          <w:tcPr>
            <w:tcW w:w="1520" w:type="dxa"/>
            <w:tcBorders>
              <w:top w:val="single" w:color="auto" w:sz="4" w:space="0"/>
              <w:left w:val="single" w:color="auto" w:sz="4" w:space="0"/>
              <w:bottom w:val="single" w:color="auto" w:sz="4" w:space="0"/>
              <w:right w:val="single" w:color="auto" w:sz="4" w:space="0"/>
            </w:tcBorders>
            <w:noWrap/>
            <w:vAlign w:val="center"/>
          </w:tcPr>
          <w:p w14:paraId="7840865E">
            <w:pPr>
              <w:spacing w:line="400" w:lineRule="exact"/>
              <w:jc w:val="center"/>
              <w:rPr>
                <w:rFonts w:ascii="宋体" w:hAnsi="宋体" w:cs="宋体"/>
                <w:color w:val="auto"/>
              </w:rPr>
            </w:pPr>
            <w:r>
              <w:rPr>
                <w:rFonts w:hint="eastAsia" w:ascii="宋体" w:hAnsi="宋体" w:cs="宋体"/>
                <w:color w:val="auto"/>
              </w:rPr>
              <w:t>履约担保</w:t>
            </w:r>
          </w:p>
        </w:tc>
        <w:tc>
          <w:tcPr>
            <w:tcW w:w="7395" w:type="dxa"/>
            <w:tcBorders>
              <w:top w:val="single" w:color="auto" w:sz="4" w:space="0"/>
              <w:left w:val="single" w:color="auto" w:sz="4" w:space="0"/>
              <w:bottom w:val="single" w:color="auto" w:sz="4" w:space="0"/>
              <w:right w:val="single" w:color="auto" w:sz="4" w:space="0"/>
            </w:tcBorders>
            <w:noWrap/>
            <w:vAlign w:val="center"/>
          </w:tcPr>
          <w:p w14:paraId="0C23E0A6">
            <w:pPr>
              <w:adjustRightInd w:val="0"/>
              <w:snapToGrid w:val="0"/>
              <w:spacing w:line="400" w:lineRule="exact"/>
              <w:jc w:val="left"/>
              <w:rPr>
                <w:color w:val="auto"/>
              </w:rPr>
            </w:pPr>
            <w:r>
              <w:rPr>
                <w:rFonts w:hint="eastAsia"/>
                <w:color w:val="auto"/>
              </w:rPr>
              <w:t>履约担保的形式：转账（需从基本账户中转出）或保函（银行业金融机构、保险公司或专业担保公司），签订施工合同前缴纳。</w:t>
            </w:r>
          </w:p>
          <w:p w14:paraId="6AA4718B">
            <w:pPr>
              <w:adjustRightInd w:val="0"/>
              <w:snapToGrid w:val="0"/>
              <w:spacing w:line="400" w:lineRule="exact"/>
              <w:jc w:val="left"/>
              <w:rPr>
                <w:color w:val="auto"/>
              </w:rPr>
            </w:pPr>
            <w:r>
              <w:rPr>
                <w:rFonts w:hint="eastAsia"/>
                <w:color w:val="auto"/>
              </w:rPr>
              <w:t>履约担保的金额：中标人提供的履约担保金额为中标价的</w:t>
            </w:r>
            <w:r>
              <w:rPr>
                <w:rFonts w:hint="eastAsia"/>
                <w:color w:val="auto"/>
                <w:lang w:val="en-US" w:eastAsia="zh-CN"/>
              </w:rPr>
              <w:t>5</w:t>
            </w:r>
            <w:r>
              <w:rPr>
                <w:rFonts w:hint="eastAsia"/>
                <w:color w:val="auto"/>
              </w:rPr>
              <w:t>%。</w:t>
            </w:r>
          </w:p>
          <w:p w14:paraId="228A9F55">
            <w:pPr>
              <w:adjustRightInd w:val="0"/>
              <w:snapToGrid w:val="0"/>
              <w:spacing w:line="400" w:lineRule="exact"/>
              <w:jc w:val="left"/>
              <w:rPr>
                <w:rFonts w:ascii="宋体" w:hAnsi="宋体" w:cs="宋体"/>
                <w:color w:val="auto"/>
              </w:rPr>
            </w:pPr>
            <w:r>
              <w:rPr>
                <w:rFonts w:hint="eastAsia"/>
                <w:color w:val="auto"/>
              </w:rPr>
              <w:t>履约担保退还时间：工程完工验收合格后一次性退还。</w:t>
            </w:r>
          </w:p>
        </w:tc>
      </w:tr>
      <w:tr w14:paraId="26293ECE">
        <w:tblPrEx>
          <w:tblCellMar>
            <w:top w:w="0" w:type="dxa"/>
            <w:left w:w="108" w:type="dxa"/>
            <w:bottom w:w="0" w:type="dxa"/>
            <w:right w:w="108" w:type="dxa"/>
          </w:tblCellMar>
        </w:tblPrEx>
        <w:trPr>
          <w:trHeight w:val="476" w:hRule="atLeast"/>
          <w:jc w:val="center"/>
        </w:trPr>
        <w:tc>
          <w:tcPr>
            <w:tcW w:w="886" w:type="dxa"/>
            <w:tcBorders>
              <w:top w:val="single" w:color="auto" w:sz="4" w:space="0"/>
              <w:left w:val="single" w:color="auto" w:sz="4" w:space="0"/>
              <w:bottom w:val="single" w:color="auto" w:sz="4" w:space="0"/>
              <w:right w:val="single" w:color="auto" w:sz="4" w:space="0"/>
            </w:tcBorders>
            <w:noWrap/>
            <w:vAlign w:val="center"/>
          </w:tcPr>
          <w:p w14:paraId="70CAA261">
            <w:pPr>
              <w:spacing w:line="400" w:lineRule="exact"/>
              <w:jc w:val="center"/>
              <w:rPr>
                <w:rFonts w:ascii="宋体" w:hAnsi="宋体" w:cs="宋体"/>
                <w:bCs/>
              </w:rPr>
            </w:pPr>
            <w:r>
              <w:rPr>
                <w:rFonts w:hint="eastAsia" w:ascii="宋体" w:hAnsi="宋体" w:cs="宋体"/>
                <w:bCs/>
              </w:rPr>
              <w:t>10</w:t>
            </w:r>
          </w:p>
        </w:tc>
        <w:tc>
          <w:tcPr>
            <w:tcW w:w="8915" w:type="dxa"/>
            <w:gridSpan w:val="2"/>
            <w:tcBorders>
              <w:top w:val="single" w:color="auto" w:sz="4" w:space="0"/>
              <w:left w:val="single" w:color="auto" w:sz="4" w:space="0"/>
              <w:bottom w:val="single" w:color="auto" w:sz="4" w:space="0"/>
              <w:right w:val="single" w:color="auto" w:sz="4" w:space="0"/>
            </w:tcBorders>
            <w:noWrap/>
            <w:vAlign w:val="center"/>
          </w:tcPr>
          <w:p w14:paraId="41FFEB97">
            <w:pPr>
              <w:spacing w:line="400" w:lineRule="exact"/>
              <w:jc w:val="center"/>
              <w:rPr>
                <w:rFonts w:ascii="宋体" w:hAnsi="宋体" w:cs="宋体"/>
                <w:bCs/>
              </w:rPr>
            </w:pPr>
            <w:r>
              <w:rPr>
                <w:rFonts w:hint="eastAsia" w:ascii="宋体" w:hAnsi="宋体" w:cs="宋体"/>
                <w:bCs/>
              </w:rPr>
              <w:t>需要补充的其他内容</w:t>
            </w:r>
          </w:p>
        </w:tc>
      </w:tr>
      <w:tr w14:paraId="3D71CCE8">
        <w:tblPrEx>
          <w:tblCellMar>
            <w:top w:w="0" w:type="dxa"/>
            <w:left w:w="108" w:type="dxa"/>
            <w:bottom w:w="0" w:type="dxa"/>
            <w:right w:w="108" w:type="dxa"/>
          </w:tblCellMar>
        </w:tblPrEx>
        <w:trPr>
          <w:trHeight w:val="416"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525C0466">
            <w:pPr>
              <w:spacing w:line="400" w:lineRule="exact"/>
              <w:rPr>
                <w:rFonts w:ascii="宋体" w:hAnsi="宋体" w:cs="宋体"/>
              </w:rPr>
            </w:pPr>
            <w:r>
              <w:rPr>
                <w:rFonts w:hint="eastAsia" w:ascii="宋体" w:hAnsi="宋体" w:cs="宋体"/>
              </w:rPr>
              <w:t>10.1招标控制价</w:t>
            </w:r>
          </w:p>
        </w:tc>
      </w:tr>
      <w:tr w14:paraId="0D6FACC9">
        <w:tblPrEx>
          <w:tblCellMar>
            <w:top w:w="0" w:type="dxa"/>
            <w:left w:w="108" w:type="dxa"/>
            <w:bottom w:w="0" w:type="dxa"/>
            <w:right w:w="108" w:type="dxa"/>
          </w:tblCellMar>
        </w:tblPrEx>
        <w:trPr>
          <w:trHeight w:val="556"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79C1F2D6">
            <w:pPr>
              <w:spacing w:line="360" w:lineRule="exact"/>
              <w:jc w:val="center"/>
              <w:rPr>
                <w:rFonts w:ascii="宋体" w:hAnsi="宋体" w:cs="宋体"/>
                <w:bCs/>
                <w:color w:val="auto"/>
                <w:highlight w:val="none"/>
              </w:rPr>
            </w:pPr>
            <w:r>
              <w:rPr>
                <w:rFonts w:hint="eastAsia" w:ascii="宋体" w:hAnsi="宋体" w:cs="宋体"/>
                <w:bCs/>
                <w:color w:val="auto"/>
                <w:highlight w:val="none"/>
              </w:rPr>
              <w:t>招标控制价</w:t>
            </w:r>
          </w:p>
        </w:tc>
        <w:tc>
          <w:tcPr>
            <w:tcW w:w="7395" w:type="dxa"/>
            <w:tcBorders>
              <w:top w:val="single" w:color="auto" w:sz="4" w:space="0"/>
              <w:left w:val="single" w:color="auto" w:sz="4" w:space="0"/>
              <w:bottom w:val="single" w:color="auto" w:sz="4" w:space="0"/>
              <w:right w:val="single" w:color="auto" w:sz="4" w:space="0"/>
            </w:tcBorders>
            <w:noWrap/>
            <w:vAlign w:val="center"/>
          </w:tcPr>
          <w:p w14:paraId="462B1021">
            <w:pPr>
              <w:adjustRightInd w:val="0"/>
              <w:snapToGrid w:val="0"/>
              <w:spacing w:line="360" w:lineRule="exact"/>
              <w:jc w:val="left"/>
              <w:rPr>
                <w:rFonts w:hint="default" w:eastAsia="宋体"/>
                <w:color w:val="auto"/>
                <w:highlight w:val="none"/>
                <w:lang w:val="en-US" w:eastAsia="zh-CN"/>
              </w:rPr>
            </w:pPr>
            <w:r>
              <w:rPr>
                <w:rFonts w:hint="eastAsia"/>
                <w:color w:val="auto"/>
                <w:highlight w:val="none"/>
              </w:rPr>
              <w:t>本项目最高投标限价（招标控制价）</w:t>
            </w:r>
            <w:r>
              <w:rPr>
                <w:rFonts w:hint="eastAsia"/>
                <w:color w:val="auto"/>
                <w:highlight w:val="none"/>
                <w:lang w:eastAsia="zh-CN"/>
              </w:rPr>
              <w:t>：</w:t>
            </w:r>
            <w:r>
              <w:rPr>
                <w:rFonts w:hint="eastAsia"/>
                <w:color w:val="auto"/>
                <w:highlight w:val="none"/>
                <w:lang w:val="en-US" w:eastAsia="zh-CN"/>
              </w:rPr>
              <w:t>9773661.98元</w:t>
            </w:r>
          </w:p>
          <w:p w14:paraId="26808851">
            <w:pPr>
              <w:adjustRightInd w:val="0"/>
              <w:snapToGrid w:val="0"/>
              <w:spacing w:line="360" w:lineRule="exact"/>
              <w:jc w:val="left"/>
              <w:rPr>
                <w:color w:val="auto"/>
                <w:highlight w:val="none"/>
              </w:rPr>
            </w:pPr>
            <w:r>
              <w:rPr>
                <w:rFonts w:hint="eastAsia"/>
                <w:color w:val="auto"/>
                <w:highlight w:val="none"/>
              </w:rPr>
              <w:t>注：投标人投标报价高于最高投标限价（招标控制价）的将作废标处理，不再参与评标阶段的评审。</w:t>
            </w:r>
          </w:p>
        </w:tc>
      </w:tr>
      <w:tr w14:paraId="743780CB">
        <w:tblPrEx>
          <w:tblCellMar>
            <w:top w:w="0" w:type="dxa"/>
            <w:left w:w="108" w:type="dxa"/>
            <w:bottom w:w="0" w:type="dxa"/>
            <w:right w:w="108" w:type="dxa"/>
          </w:tblCellMar>
        </w:tblPrEx>
        <w:trPr>
          <w:trHeight w:val="450"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0552D52F">
            <w:pPr>
              <w:spacing w:line="400" w:lineRule="exact"/>
              <w:ind w:left="210" w:hanging="210" w:hangingChars="100"/>
              <w:rPr>
                <w:rFonts w:ascii="宋体" w:hAnsi="宋体" w:cs="宋体"/>
              </w:rPr>
            </w:pPr>
            <w:r>
              <w:rPr>
                <w:rFonts w:hint="eastAsia" w:ascii="宋体" w:hAnsi="宋体" w:cs="宋体"/>
              </w:rPr>
              <w:t>10.2开标方式</w:t>
            </w:r>
          </w:p>
        </w:tc>
      </w:tr>
      <w:tr w14:paraId="3CF6E9EB">
        <w:tblPrEx>
          <w:tblCellMar>
            <w:top w:w="0" w:type="dxa"/>
            <w:left w:w="108" w:type="dxa"/>
            <w:bottom w:w="0" w:type="dxa"/>
            <w:right w:w="108" w:type="dxa"/>
          </w:tblCellMar>
        </w:tblPrEx>
        <w:trPr>
          <w:trHeight w:val="90"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78952F1B">
            <w:pPr>
              <w:adjustRightInd w:val="0"/>
              <w:snapToGrid w:val="0"/>
              <w:spacing w:line="400" w:lineRule="exact"/>
              <w:ind w:firstLine="420" w:firstLineChars="200"/>
            </w:pPr>
            <w:r>
              <w:rPr>
                <w:rFonts w:hint="eastAsia"/>
              </w:rPr>
              <w:t>本项目采用“远程不见面”的开标方式。投标人无需到</w:t>
            </w:r>
            <w:r>
              <w:rPr>
                <w:rFonts w:hint="eastAsia"/>
                <w:lang w:val="en-US" w:eastAsia="zh-CN"/>
              </w:rPr>
              <w:t>焦作市高新技术产业开发区公共资源交易中心</w:t>
            </w:r>
            <w:r>
              <w:rPr>
                <w:rFonts w:hint="eastAsia"/>
              </w:rPr>
              <w:t>现场参加开标会议，无需到达现场提交原件资料。投标人应当在投标文件递交截止前，登录远程开标大厅，在线准时参加开标活动，并在规定时间内进行文件在线解密。</w:t>
            </w:r>
          </w:p>
        </w:tc>
      </w:tr>
      <w:tr w14:paraId="1E4BFB0C">
        <w:tblPrEx>
          <w:tblCellMar>
            <w:top w:w="0" w:type="dxa"/>
            <w:left w:w="108" w:type="dxa"/>
            <w:bottom w:w="0" w:type="dxa"/>
            <w:right w:w="108" w:type="dxa"/>
          </w:tblCellMar>
        </w:tblPrEx>
        <w:trPr>
          <w:trHeight w:val="90"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2AE0B6C6">
            <w:pPr>
              <w:spacing w:line="400" w:lineRule="exact"/>
              <w:ind w:left="210" w:hanging="210" w:hangingChars="100"/>
              <w:rPr>
                <w:rFonts w:ascii="宋体" w:hAnsi="宋体" w:cs="宋体"/>
              </w:rPr>
            </w:pPr>
            <w:r>
              <w:rPr>
                <w:rFonts w:hint="eastAsia" w:ascii="宋体" w:hAnsi="宋体" w:cs="宋体"/>
              </w:rPr>
              <w:t>10.</w:t>
            </w:r>
            <w:r>
              <w:rPr>
                <w:rFonts w:hint="eastAsia" w:ascii="宋体" w:hAnsi="宋体" w:cs="宋体"/>
                <w:lang w:val="en-US" w:eastAsia="zh-CN"/>
              </w:rPr>
              <w:t>3</w:t>
            </w:r>
            <w:r>
              <w:rPr>
                <w:rFonts w:hint="eastAsia" w:ascii="宋体" w:hAnsi="宋体" w:cs="宋体"/>
              </w:rPr>
              <w:t>同义词语</w:t>
            </w:r>
          </w:p>
        </w:tc>
      </w:tr>
      <w:tr w14:paraId="2B7B49BC">
        <w:tblPrEx>
          <w:tblCellMar>
            <w:top w:w="0" w:type="dxa"/>
            <w:left w:w="108" w:type="dxa"/>
            <w:bottom w:w="0" w:type="dxa"/>
            <w:right w:w="108" w:type="dxa"/>
          </w:tblCellMar>
        </w:tblPrEx>
        <w:trPr>
          <w:trHeight w:val="1173"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77EB613D">
            <w:pPr>
              <w:adjustRightInd w:val="0"/>
              <w:snapToGrid w:val="0"/>
              <w:spacing w:line="400" w:lineRule="exact"/>
              <w:rPr>
                <w:rFonts w:ascii="宋体" w:hAnsi="宋体" w:cs="宋体"/>
              </w:rPr>
            </w:pPr>
            <w:r>
              <w:rPr>
                <w:rFonts w:hint="eastAsia"/>
              </w:rPr>
              <w:t>构成招标文件组成部分的“通用合同条款”、“专用合同条款”、“技术标准和要求”和“工程量清单”等章节中出现的措辞“发包人”和“承包人”，在招标投标阶段应当分别按“招标人”和“投标人”进行理解。</w:t>
            </w:r>
          </w:p>
        </w:tc>
      </w:tr>
      <w:tr w14:paraId="2652AD73">
        <w:tblPrEx>
          <w:tblCellMar>
            <w:top w:w="0" w:type="dxa"/>
            <w:left w:w="108" w:type="dxa"/>
            <w:bottom w:w="0" w:type="dxa"/>
            <w:right w:w="108" w:type="dxa"/>
          </w:tblCellMar>
        </w:tblPrEx>
        <w:trPr>
          <w:trHeight w:val="468"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466E4216">
            <w:pPr>
              <w:spacing w:line="400" w:lineRule="exact"/>
              <w:ind w:left="210" w:hanging="210" w:hangingChars="100"/>
              <w:rPr>
                <w:rFonts w:ascii="宋体" w:hAnsi="宋体" w:cs="宋体"/>
              </w:rPr>
            </w:pPr>
            <w:r>
              <w:rPr>
                <w:rFonts w:hint="eastAsia" w:ascii="宋体" w:hAnsi="宋体" w:cs="宋体"/>
              </w:rPr>
              <w:t>10.</w:t>
            </w:r>
            <w:r>
              <w:rPr>
                <w:rFonts w:hint="eastAsia" w:ascii="宋体" w:hAnsi="宋体" w:cs="宋体"/>
                <w:lang w:val="en-US" w:eastAsia="zh-CN"/>
              </w:rPr>
              <w:t>4</w:t>
            </w:r>
            <w:r>
              <w:rPr>
                <w:rFonts w:hint="eastAsia" w:ascii="宋体" w:hAnsi="宋体" w:cs="宋体"/>
              </w:rPr>
              <w:t>解释权</w:t>
            </w:r>
          </w:p>
        </w:tc>
      </w:tr>
      <w:tr w14:paraId="247F01F3">
        <w:tblPrEx>
          <w:tblCellMar>
            <w:top w:w="0" w:type="dxa"/>
            <w:left w:w="108" w:type="dxa"/>
            <w:bottom w:w="0" w:type="dxa"/>
            <w:right w:w="108" w:type="dxa"/>
          </w:tblCellMar>
        </w:tblPrEx>
        <w:trPr>
          <w:trHeight w:val="2593"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7DEE0570">
            <w:pPr>
              <w:adjustRightInd w:val="0"/>
              <w:snapToGrid w:val="0"/>
              <w:spacing w:line="400" w:lineRule="exact"/>
              <w:rPr>
                <w:rFonts w:ascii="宋体" w:hAnsi="宋体" w:cs="宋体"/>
              </w:rPr>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4A54D2E">
        <w:tblPrEx>
          <w:tblCellMar>
            <w:top w:w="0" w:type="dxa"/>
            <w:left w:w="108" w:type="dxa"/>
            <w:bottom w:w="0" w:type="dxa"/>
            <w:right w:w="108" w:type="dxa"/>
          </w:tblCellMar>
        </w:tblPrEx>
        <w:trPr>
          <w:trHeight w:val="1714"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646BD9E3">
            <w:pPr>
              <w:spacing w:line="400" w:lineRule="exact"/>
              <w:rPr>
                <w:rFonts w:hint="eastAsia" w:ascii="宋体" w:hAnsi="宋体" w:eastAsia="宋体" w:cs="宋体"/>
                <w:lang w:val="en-US" w:eastAsia="zh-CN"/>
              </w:rPr>
            </w:pPr>
            <w:r>
              <w:rPr>
                <w:rFonts w:hint="eastAsia" w:ascii="宋体" w:hAnsi="宋体" w:cs="宋体"/>
              </w:rPr>
              <w:t>10.</w:t>
            </w:r>
            <w:r>
              <w:rPr>
                <w:rFonts w:hint="eastAsia" w:ascii="宋体" w:hAnsi="宋体" w:cs="宋体"/>
                <w:lang w:val="en-US" w:eastAsia="zh-CN"/>
              </w:rPr>
              <w:t>5</w:t>
            </w:r>
          </w:p>
        </w:tc>
        <w:tc>
          <w:tcPr>
            <w:tcW w:w="7395" w:type="dxa"/>
            <w:tcBorders>
              <w:top w:val="single" w:color="auto" w:sz="4" w:space="0"/>
              <w:left w:val="single" w:color="auto" w:sz="4" w:space="0"/>
              <w:bottom w:val="single" w:color="auto" w:sz="4" w:space="0"/>
              <w:right w:val="single" w:color="auto" w:sz="4" w:space="0"/>
            </w:tcBorders>
            <w:noWrap/>
            <w:vAlign w:val="center"/>
          </w:tcPr>
          <w:p w14:paraId="52B6B1FF">
            <w:pPr>
              <w:adjustRightInd w:val="0"/>
              <w:snapToGrid w:val="0"/>
              <w:spacing w:line="400" w:lineRule="exact"/>
            </w:pPr>
            <w:r>
              <w:rPr>
                <w:rFonts w:hint="eastAsia"/>
              </w:rPr>
              <w:t>1、潜在投标人如对招标文件有异议，请在规定时间内在焦作市公共资源交易系统平台上提出，以其他方式递交的异议不予接受。</w:t>
            </w:r>
          </w:p>
          <w:p w14:paraId="547153D0">
            <w:pPr>
              <w:adjustRightInd w:val="0"/>
              <w:snapToGrid w:val="0"/>
              <w:spacing w:line="400" w:lineRule="exact"/>
            </w:pPr>
            <w:r>
              <w:rPr>
                <w:rFonts w:hint="eastAsia"/>
              </w:rPr>
              <w:t>2、投标人在投标截止时间前应随时关注焦作市公共资源交易系统电子平台发出的有关本工程的答疑、修改等相关内容。</w:t>
            </w:r>
          </w:p>
          <w:p w14:paraId="0314D48F">
            <w:pPr>
              <w:adjustRightInd w:val="0"/>
              <w:snapToGrid w:val="0"/>
              <w:spacing w:line="400" w:lineRule="exact"/>
            </w:pPr>
            <w:r>
              <w:rPr>
                <w:rFonts w:hint="eastAsia"/>
              </w:rPr>
              <w:t>3、投标人应独立制作、修改和上传投标文件。评标过程中，如有投标人存在“投标文件制作机器码一致”，则视其投标无效（即废标），并承担因“投标文件制作机器码一致”所造成的不良后果。</w:t>
            </w:r>
          </w:p>
        </w:tc>
      </w:tr>
      <w:tr w14:paraId="6AA5CD47">
        <w:tblPrEx>
          <w:tblCellMar>
            <w:top w:w="0" w:type="dxa"/>
            <w:left w:w="108" w:type="dxa"/>
            <w:bottom w:w="0" w:type="dxa"/>
            <w:right w:w="108" w:type="dxa"/>
          </w:tblCellMar>
        </w:tblPrEx>
        <w:trPr>
          <w:trHeight w:val="416"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32031727">
            <w:pPr>
              <w:spacing w:line="400" w:lineRule="exact"/>
              <w:rPr>
                <w:rFonts w:hint="eastAsia" w:ascii="宋体" w:hAnsi="宋体" w:eastAsia="宋体" w:cs="宋体"/>
                <w:lang w:val="en-US" w:eastAsia="zh-CN"/>
              </w:rPr>
            </w:pPr>
            <w:r>
              <w:rPr>
                <w:rFonts w:hint="eastAsia" w:ascii="宋体" w:hAnsi="宋体" w:cs="宋体"/>
              </w:rPr>
              <w:t>10.</w:t>
            </w:r>
            <w:r>
              <w:rPr>
                <w:rFonts w:hint="eastAsia" w:ascii="宋体" w:hAnsi="宋体" w:cs="宋体"/>
                <w:lang w:val="en-US" w:eastAsia="zh-CN"/>
              </w:rPr>
              <w:t>6</w:t>
            </w:r>
          </w:p>
        </w:tc>
        <w:tc>
          <w:tcPr>
            <w:tcW w:w="7395" w:type="dxa"/>
            <w:tcBorders>
              <w:top w:val="single" w:color="auto" w:sz="4" w:space="0"/>
              <w:left w:val="single" w:color="auto" w:sz="4" w:space="0"/>
              <w:bottom w:val="single" w:color="auto" w:sz="4" w:space="0"/>
              <w:right w:val="single" w:color="auto" w:sz="4" w:space="0"/>
            </w:tcBorders>
            <w:noWrap/>
            <w:vAlign w:val="center"/>
          </w:tcPr>
          <w:p w14:paraId="6FE66DB7">
            <w:pPr>
              <w:adjustRightInd w:val="0"/>
              <w:snapToGrid w:val="0"/>
              <w:spacing w:line="400" w:lineRule="exact"/>
              <w:rPr>
                <w:rFonts w:ascii="宋体" w:hAnsi="宋体" w:cs="宋体"/>
              </w:rPr>
            </w:pPr>
            <w:r>
              <w:rPr>
                <w:rFonts w:hint="eastAsia" w:ascii="宋体" w:hAnsi="宋体" w:cs="宋体"/>
              </w:rPr>
              <w:t>招标代理服务费：</w:t>
            </w:r>
            <w:r>
              <w:rPr>
                <w:rFonts w:ascii="宋体" w:hAnsi="宋体" w:cs="宋体"/>
              </w:rPr>
              <w:t>按照河南省招标投标协会《豫招协〔2023〕002号》的规定</w:t>
            </w:r>
            <w:r>
              <w:rPr>
                <w:rFonts w:hint="eastAsia" w:ascii="宋体" w:hAnsi="宋体" w:cs="宋体"/>
              </w:rPr>
              <w:t>，由中标人在领取中标通知书时支付。</w:t>
            </w:r>
          </w:p>
        </w:tc>
      </w:tr>
      <w:tr w14:paraId="64AC0697">
        <w:tblPrEx>
          <w:tblCellMar>
            <w:top w:w="0" w:type="dxa"/>
            <w:left w:w="108" w:type="dxa"/>
            <w:bottom w:w="0" w:type="dxa"/>
            <w:right w:w="108" w:type="dxa"/>
          </w:tblCellMar>
        </w:tblPrEx>
        <w:trPr>
          <w:trHeight w:val="612"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6ADBC8E0">
            <w:pPr>
              <w:spacing w:line="400" w:lineRule="exact"/>
              <w:rPr>
                <w:rFonts w:hint="eastAsia" w:ascii="宋体" w:hAnsi="宋体" w:eastAsia="宋体" w:cs="宋体"/>
                <w:lang w:val="en-US" w:eastAsia="zh-CN"/>
              </w:rPr>
            </w:pPr>
            <w:r>
              <w:rPr>
                <w:rFonts w:hint="eastAsia" w:ascii="宋体" w:hAnsi="宋体" w:cs="宋体"/>
              </w:rPr>
              <w:t>10.</w:t>
            </w:r>
            <w:r>
              <w:rPr>
                <w:rFonts w:hint="eastAsia" w:ascii="宋体" w:hAnsi="宋体" w:cs="宋体"/>
                <w:lang w:val="en-US" w:eastAsia="zh-CN"/>
              </w:rPr>
              <w:t>7</w:t>
            </w:r>
          </w:p>
        </w:tc>
        <w:tc>
          <w:tcPr>
            <w:tcW w:w="7395" w:type="dxa"/>
            <w:tcBorders>
              <w:top w:val="single" w:color="auto" w:sz="4" w:space="0"/>
              <w:left w:val="single" w:color="auto" w:sz="4" w:space="0"/>
              <w:bottom w:val="single" w:color="auto" w:sz="4" w:space="0"/>
              <w:right w:val="single" w:color="auto" w:sz="4" w:space="0"/>
            </w:tcBorders>
            <w:noWrap/>
            <w:vAlign w:val="center"/>
          </w:tcPr>
          <w:p w14:paraId="437346EE">
            <w:pPr>
              <w:adjustRightInd w:val="0"/>
              <w:snapToGrid w:val="0"/>
              <w:spacing w:line="400" w:lineRule="exact"/>
              <w:rPr>
                <w:rFonts w:ascii="宋体" w:hAnsi="宋体" w:cs="宋体"/>
              </w:rPr>
            </w:pPr>
            <w:r>
              <w:rPr>
                <w:rFonts w:hint="eastAsia"/>
              </w:rPr>
              <w:t>招标人或招标代理机构在完成项目招标后，及时按要求将本招标项目所有备案资料进行归档胶装。备案资料胶装后存档。</w:t>
            </w:r>
          </w:p>
        </w:tc>
      </w:tr>
      <w:tr w14:paraId="1142B1E0">
        <w:tblPrEx>
          <w:tblCellMar>
            <w:top w:w="0" w:type="dxa"/>
            <w:left w:w="108" w:type="dxa"/>
            <w:bottom w:w="0" w:type="dxa"/>
            <w:right w:w="108" w:type="dxa"/>
          </w:tblCellMar>
        </w:tblPrEx>
        <w:trPr>
          <w:trHeight w:val="437"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13C96D7A">
            <w:pPr>
              <w:spacing w:line="400" w:lineRule="exact"/>
              <w:rPr>
                <w:rFonts w:hint="eastAsia" w:ascii="宋体" w:hAnsi="宋体" w:eastAsia="宋体" w:cs="宋体"/>
                <w:lang w:val="en-US" w:eastAsia="zh-CN"/>
              </w:rPr>
            </w:pPr>
            <w:r>
              <w:rPr>
                <w:rFonts w:hint="eastAsia" w:ascii="宋体" w:hAnsi="宋体" w:cs="宋体"/>
              </w:rPr>
              <w:t>10.</w:t>
            </w:r>
            <w:r>
              <w:rPr>
                <w:rFonts w:hint="eastAsia" w:ascii="宋体" w:hAnsi="宋体" w:cs="宋体"/>
                <w:lang w:val="en-US" w:eastAsia="zh-CN"/>
              </w:rPr>
              <w:t>8</w:t>
            </w:r>
          </w:p>
        </w:tc>
        <w:tc>
          <w:tcPr>
            <w:tcW w:w="7395" w:type="dxa"/>
            <w:tcBorders>
              <w:top w:val="single" w:color="auto" w:sz="4" w:space="0"/>
              <w:left w:val="single" w:color="auto" w:sz="4" w:space="0"/>
              <w:bottom w:val="single" w:color="auto" w:sz="4" w:space="0"/>
              <w:right w:val="single" w:color="auto" w:sz="4" w:space="0"/>
            </w:tcBorders>
            <w:noWrap/>
            <w:vAlign w:val="center"/>
          </w:tcPr>
          <w:p w14:paraId="114A9E68">
            <w:pPr>
              <w:adjustRightInd w:val="0"/>
              <w:snapToGrid w:val="0"/>
              <w:spacing w:line="400" w:lineRule="exact"/>
            </w:pPr>
            <w:r>
              <w:rPr>
                <w:rFonts w:hint="eastAsia"/>
                <w:color w:val="auto"/>
                <w:highlight w:val="none"/>
              </w:rPr>
              <w:t>付款方式：</w:t>
            </w:r>
            <w:r>
              <w:rPr>
                <w:rFonts w:hint="eastAsia"/>
                <w:color w:val="auto"/>
                <w:highlight w:val="none"/>
                <w:lang w:val="en-US" w:eastAsia="zh-CN"/>
              </w:rPr>
              <w:t>按月进度已完成工程量的80%进行支付，完工后，付至合同价款的90%，验收合格后付至合同价款的95%，审计决算后，以审计核定的金额付至97%，余3%为质保金，待工程竣工验收一年后无任何质量问题，一次性全部付清。</w:t>
            </w:r>
          </w:p>
        </w:tc>
      </w:tr>
      <w:tr w14:paraId="3809D563">
        <w:tblPrEx>
          <w:tblCellMar>
            <w:top w:w="0" w:type="dxa"/>
            <w:left w:w="108" w:type="dxa"/>
            <w:bottom w:w="0" w:type="dxa"/>
            <w:right w:w="108" w:type="dxa"/>
          </w:tblCellMar>
        </w:tblPrEx>
        <w:trPr>
          <w:trHeight w:val="437"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ign w:val="center"/>
          </w:tcPr>
          <w:p w14:paraId="2A2F8DB1">
            <w:pPr>
              <w:spacing w:line="400" w:lineRule="exact"/>
              <w:rPr>
                <w:rFonts w:hint="eastAsia" w:ascii="宋体" w:hAnsi="宋体" w:eastAsia="宋体" w:cs="宋体"/>
                <w:lang w:val="en-US" w:eastAsia="zh-CN"/>
              </w:rPr>
            </w:pPr>
            <w:r>
              <w:rPr>
                <w:rFonts w:hint="eastAsia" w:ascii="宋体" w:hAnsi="宋体" w:cs="宋体"/>
              </w:rPr>
              <w:t>10.</w:t>
            </w:r>
            <w:r>
              <w:rPr>
                <w:rFonts w:hint="eastAsia" w:ascii="宋体" w:hAnsi="宋体" w:cs="宋体"/>
                <w:lang w:val="en-US" w:eastAsia="zh-CN"/>
              </w:rPr>
              <w:t>9</w:t>
            </w:r>
          </w:p>
        </w:tc>
        <w:tc>
          <w:tcPr>
            <w:tcW w:w="7395" w:type="dxa"/>
            <w:tcBorders>
              <w:top w:val="single" w:color="auto" w:sz="4" w:space="0"/>
              <w:left w:val="single" w:color="auto" w:sz="4" w:space="0"/>
              <w:bottom w:val="single" w:color="auto" w:sz="4" w:space="0"/>
              <w:right w:val="single" w:color="auto" w:sz="4" w:space="0"/>
            </w:tcBorders>
            <w:noWrap/>
            <w:vAlign w:val="center"/>
          </w:tcPr>
          <w:p w14:paraId="007BAFA4">
            <w:pPr>
              <w:adjustRightInd w:val="0"/>
              <w:snapToGrid w:val="0"/>
              <w:spacing w:line="400" w:lineRule="exact"/>
            </w:pPr>
            <w:r>
              <w:rPr>
                <w:rFonts w:hint="eastAsia" w:ascii="宋体" w:hAnsi="宋体" w:cs="宋体"/>
              </w:rPr>
              <w:t>本招标文件的最终解释权属于招标人。</w:t>
            </w:r>
          </w:p>
        </w:tc>
      </w:tr>
      <w:tr w14:paraId="14A07F6F">
        <w:tblPrEx>
          <w:tblCellMar>
            <w:top w:w="0" w:type="dxa"/>
            <w:left w:w="108" w:type="dxa"/>
            <w:bottom w:w="0" w:type="dxa"/>
            <w:right w:w="108" w:type="dxa"/>
          </w:tblCellMar>
        </w:tblPrEx>
        <w:trPr>
          <w:trHeight w:val="402" w:hRule="atLeast"/>
          <w:jc w:val="center"/>
        </w:trPr>
        <w:tc>
          <w:tcPr>
            <w:tcW w:w="9801" w:type="dxa"/>
            <w:gridSpan w:val="3"/>
            <w:tcBorders>
              <w:top w:val="single" w:color="auto" w:sz="4" w:space="0"/>
              <w:left w:val="single" w:color="auto" w:sz="4" w:space="0"/>
              <w:bottom w:val="single" w:color="auto" w:sz="4" w:space="0"/>
              <w:right w:val="single" w:color="auto" w:sz="4" w:space="0"/>
            </w:tcBorders>
            <w:noWrap/>
            <w:vAlign w:val="center"/>
          </w:tcPr>
          <w:p w14:paraId="27084900">
            <w:pPr>
              <w:spacing w:line="400" w:lineRule="exact"/>
              <w:rPr>
                <w:rFonts w:ascii="宋体" w:hAnsi="宋体" w:cs="宋体"/>
              </w:rPr>
            </w:pPr>
            <w:r>
              <w:rPr>
                <w:rFonts w:hint="eastAsia" w:ascii="宋体" w:hAnsi="宋体" w:cs="宋体"/>
              </w:rPr>
              <w:t>其它未尽事宜，按国家有关法律、法规执行。</w:t>
            </w:r>
          </w:p>
        </w:tc>
      </w:tr>
    </w:tbl>
    <w:p w14:paraId="0D753FA6">
      <w:pPr>
        <w:spacing w:line="400" w:lineRule="exact"/>
        <w:sectPr>
          <w:footerReference r:id="rId7" w:type="default"/>
          <w:pgSz w:w="11907" w:h="16840"/>
          <w:pgMar w:top="1440" w:right="1800" w:bottom="1440" w:left="1800" w:header="851" w:footer="851" w:gutter="0"/>
          <w:pgNumType w:fmt="decimal"/>
          <w:cols w:space="720" w:num="1"/>
          <w:docGrid w:linePitch="312" w:charSpace="0"/>
        </w:sectPr>
      </w:pPr>
    </w:p>
    <w:p w14:paraId="294CBDA2">
      <w:pPr>
        <w:pStyle w:val="5"/>
        <w:spacing w:line="440" w:lineRule="exact"/>
        <w:ind w:firstLine="281"/>
        <w:rPr>
          <w:rFonts w:asciiTheme="minorEastAsia" w:hAnsiTheme="minorEastAsia" w:eastAsiaTheme="minorEastAsia" w:cstheme="minorEastAsia"/>
          <w:sz w:val="28"/>
          <w:szCs w:val="28"/>
        </w:rPr>
      </w:pPr>
      <w:bookmarkStart w:id="34" w:name="_Toc246996918"/>
      <w:bookmarkStart w:id="35" w:name="_Toc247085689"/>
      <w:bookmarkStart w:id="36" w:name="_Toc23183"/>
      <w:bookmarkStart w:id="37" w:name="_Toc152042305"/>
      <w:bookmarkStart w:id="38" w:name="_Toc152045529"/>
      <w:bookmarkStart w:id="39" w:name="_Toc179632546"/>
      <w:bookmarkStart w:id="40" w:name="_Toc246996175"/>
      <w:bookmarkStart w:id="41" w:name="_Toc144974497"/>
      <w:r>
        <w:rPr>
          <w:rFonts w:hint="eastAsia" w:asciiTheme="minorEastAsia" w:hAnsiTheme="minorEastAsia" w:eastAsiaTheme="minorEastAsia" w:cstheme="minorEastAsia"/>
          <w:sz w:val="28"/>
          <w:szCs w:val="28"/>
        </w:rPr>
        <w:t>1. 总则</w:t>
      </w:r>
      <w:bookmarkEnd w:id="34"/>
      <w:bookmarkEnd w:id="35"/>
      <w:bookmarkEnd w:id="36"/>
      <w:bookmarkEnd w:id="37"/>
      <w:bookmarkEnd w:id="38"/>
      <w:bookmarkEnd w:id="39"/>
      <w:bookmarkEnd w:id="40"/>
      <w:bookmarkEnd w:id="41"/>
    </w:p>
    <w:p w14:paraId="11701DF1">
      <w:pPr>
        <w:pStyle w:val="6"/>
        <w:spacing w:line="440" w:lineRule="exact"/>
        <w:ind w:firstLine="281"/>
        <w:rPr>
          <w:rFonts w:asciiTheme="minorEastAsia" w:hAnsiTheme="minorEastAsia" w:eastAsiaTheme="minorEastAsia" w:cstheme="minorEastAsia"/>
          <w:sz w:val="28"/>
          <w:szCs w:val="28"/>
        </w:rPr>
      </w:pPr>
      <w:bookmarkStart w:id="42" w:name="_Toc179632547"/>
      <w:bookmarkStart w:id="43" w:name="_Toc152042306"/>
      <w:bookmarkStart w:id="44" w:name="_Toc246996919"/>
      <w:bookmarkStart w:id="45" w:name="_Toc144974498"/>
      <w:bookmarkStart w:id="46" w:name="_Toc152045530"/>
      <w:bookmarkStart w:id="47" w:name="_Toc246996176"/>
      <w:bookmarkStart w:id="48" w:name="_Toc247085690"/>
      <w:bookmarkStart w:id="49" w:name="_Toc30081"/>
      <w:r>
        <w:rPr>
          <w:rFonts w:hint="eastAsia" w:asciiTheme="minorEastAsia" w:hAnsiTheme="minorEastAsia" w:eastAsiaTheme="minorEastAsia" w:cstheme="minorEastAsia"/>
          <w:sz w:val="28"/>
          <w:szCs w:val="28"/>
        </w:rPr>
        <w:t>1.1项目概况</w:t>
      </w:r>
      <w:bookmarkEnd w:id="42"/>
      <w:bookmarkEnd w:id="43"/>
      <w:bookmarkEnd w:id="44"/>
      <w:bookmarkEnd w:id="45"/>
      <w:bookmarkEnd w:id="46"/>
      <w:bookmarkEnd w:id="47"/>
      <w:bookmarkEnd w:id="48"/>
      <w:bookmarkEnd w:id="49"/>
    </w:p>
    <w:p w14:paraId="2C03B926">
      <w:pPr>
        <w:spacing w:line="440" w:lineRule="exact"/>
        <w:ind w:firstLine="420" w:firstLineChars="200"/>
      </w:pPr>
      <w:r>
        <w:t>1.1.1</w:t>
      </w:r>
      <w:r>
        <w:rPr>
          <w:rFonts w:hint="eastAsia" w:cs="宋体"/>
        </w:rPr>
        <w:t>根据《中华人民共和国招标投标法》等有关法律、法规和规章的规定，本招标项目已具备招标条件，现对本项目施工进行招标。</w:t>
      </w:r>
    </w:p>
    <w:p w14:paraId="1529A432">
      <w:pPr>
        <w:spacing w:line="440" w:lineRule="exact"/>
        <w:ind w:firstLine="420" w:firstLineChars="200"/>
      </w:pPr>
      <w:r>
        <w:t xml:space="preserve">1.1.2 </w:t>
      </w:r>
      <w:r>
        <w:rPr>
          <w:rFonts w:hint="eastAsia" w:cs="宋体"/>
        </w:rPr>
        <w:t>本招标项目招标人：见投标人须知前附表。</w:t>
      </w:r>
    </w:p>
    <w:p w14:paraId="51F54951">
      <w:pPr>
        <w:spacing w:line="440" w:lineRule="exact"/>
        <w:ind w:firstLine="420" w:firstLineChars="200"/>
      </w:pPr>
      <w:r>
        <w:t xml:space="preserve">1.1.3 </w:t>
      </w:r>
      <w:r>
        <w:rPr>
          <w:rFonts w:hint="eastAsia" w:cs="宋体"/>
        </w:rPr>
        <w:t>本招标项目招标代理机构：见投标人须知前附表。</w:t>
      </w:r>
    </w:p>
    <w:p w14:paraId="3AFA1A1D">
      <w:pPr>
        <w:spacing w:line="440" w:lineRule="exact"/>
        <w:ind w:firstLine="420" w:firstLineChars="200"/>
      </w:pPr>
      <w:r>
        <w:t xml:space="preserve">1.1.4 </w:t>
      </w:r>
      <w:r>
        <w:rPr>
          <w:rFonts w:hint="eastAsia" w:cs="宋体"/>
        </w:rPr>
        <w:t>本招标项目名称：见投标人须知前附表。</w:t>
      </w:r>
    </w:p>
    <w:p w14:paraId="1D427F92">
      <w:pPr>
        <w:spacing w:line="440" w:lineRule="exact"/>
        <w:ind w:firstLine="420" w:firstLineChars="200"/>
      </w:pPr>
      <w:r>
        <w:t xml:space="preserve">1.1.5 </w:t>
      </w:r>
      <w:r>
        <w:rPr>
          <w:rFonts w:hint="eastAsia" w:cs="宋体"/>
        </w:rPr>
        <w:t>本招标项目建设地点：见投标人须知前附表。</w:t>
      </w:r>
    </w:p>
    <w:p w14:paraId="6BCE81BC">
      <w:pPr>
        <w:pStyle w:val="6"/>
        <w:spacing w:line="440" w:lineRule="exact"/>
        <w:ind w:firstLine="281"/>
        <w:rPr>
          <w:rFonts w:asciiTheme="minorEastAsia" w:hAnsiTheme="minorEastAsia" w:eastAsiaTheme="minorEastAsia" w:cstheme="minorEastAsia"/>
          <w:sz w:val="28"/>
          <w:szCs w:val="28"/>
        </w:rPr>
      </w:pPr>
      <w:bookmarkStart w:id="50" w:name="_Toc8875"/>
      <w:bookmarkStart w:id="51" w:name="_Toc246996920"/>
      <w:bookmarkStart w:id="52" w:name="_Toc144974499"/>
      <w:bookmarkStart w:id="53" w:name="_Toc179632548"/>
      <w:bookmarkStart w:id="54" w:name="_Toc246996177"/>
      <w:bookmarkStart w:id="55" w:name="_Toc152045531"/>
      <w:bookmarkStart w:id="56" w:name="_Toc247085691"/>
      <w:bookmarkStart w:id="57" w:name="_Toc152042307"/>
      <w:r>
        <w:rPr>
          <w:rFonts w:hint="eastAsia" w:asciiTheme="minorEastAsia" w:hAnsiTheme="minorEastAsia" w:eastAsiaTheme="minorEastAsia" w:cstheme="minorEastAsia"/>
          <w:sz w:val="28"/>
          <w:szCs w:val="28"/>
        </w:rPr>
        <w:t>1.2资金来源和落实情况</w:t>
      </w:r>
      <w:bookmarkEnd w:id="50"/>
      <w:bookmarkEnd w:id="51"/>
      <w:bookmarkEnd w:id="52"/>
      <w:bookmarkEnd w:id="53"/>
      <w:bookmarkEnd w:id="54"/>
      <w:bookmarkEnd w:id="55"/>
      <w:bookmarkEnd w:id="56"/>
      <w:bookmarkEnd w:id="57"/>
    </w:p>
    <w:p w14:paraId="7FD6D21C">
      <w:pPr>
        <w:spacing w:line="440" w:lineRule="exact"/>
        <w:ind w:firstLine="420" w:firstLineChars="200"/>
      </w:pPr>
      <w:r>
        <w:t xml:space="preserve">1.2.1 </w:t>
      </w:r>
      <w:r>
        <w:rPr>
          <w:rFonts w:hint="eastAsia" w:cs="宋体"/>
        </w:rPr>
        <w:t>本招标项目的资金来源及出资比例：见投标人须知前附表。</w:t>
      </w:r>
    </w:p>
    <w:p w14:paraId="1D91809E">
      <w:pPr>
        <w:spacing w:line="440" w:lineRule="exact"/>
        <w:ind w:firstLine="420" w:firstLineChars="200"/>
      </w:pPr>
      <w:r>
        <w:t xml:space="preserve">1.2.2 </w:t>
      </w:r>
      <w:r>
        <w:rPr>
          <w:rFonts w:hint="eastAsia" w:cs="宋体"/>
        </w:rPr>
        <w:t>本招标项目的资金落实情况：见投标人须知前附表。</w:t>
      </w:r>
    </w:p>
    <w:p w14:paraId="0E37E007">
      <w:pPr>
        <w:pStyle w:val="6"/>
        <w:spacing w:line="440" w:lineRule="exact"/>
        <w:ind w:firstLine="281"/>
        <w:rPr>
          <w:rFonts w:asciiTheme="minorEastAsia" w:hAnsiTheme="minorEastAsia" w:eastAsiaTheme="minorEastAsia" w:cstheme="minorEastAsia"/>
          <w:sz w:val="28"/>
          <w:szCs w:val="28"/>
        </w:rPr>
      </w:pPr>
      <w:bookmarkStart w:id="58" w:name="_Toc152045532"/>
      <w:bookmarkStart w:id="59" w:name="_Toc179632549"/>
      <w:bookmarkStart w:id="60" w:name="_Toc31900"/>
      <w:bookmarkStart w:id="61" w:name="_Toc152042308"/>
      <w:bookmarkStart w:id="62" w:name="_Toc247085692"/>
      <w:bookmarkStart w:id="63" w:name="_Toc246996921"/>
      <w:bookmarkStart w:id="64" w:name="_Toc246996178"/>
      <w:bookmarkStart w:id="65" w:name="_Toc144974500"/>
      <w:r>
        <w:rPr>
          <w:rFonts w:hint="eastAsia" w:asciiTheme="minorEastAsia" w:hAnsiTheme="minorEastAsia" w:eastAsiaTheme="minorEastAsia" w:cstheme="minorEastAsia"/>
          <w:sz w:val="28"/>
          <w:szCs w:val="28"/>
        </w:rPr>
        <w:t>1.3招标范围、计划工期、质量要求</w:t>
      </w:r>
      <w:bookmarkEnd w:id="58"/>
      <w:bookmarkEnd w:id="59"/>
      <w:bookmarkEnd w:id="60"/>
      <w:bookmarkEnd w:id="61"/>
      <w:bookmarkEnd w:id="62"/>
      <w:bookmarkEnd w:id="63"/>
      <w:bookmarkEnd w:id="64"/>
      <w:bookmarkEnd w:id="65"/>
    </w:p>
    <w:p w14:paraId="438950F1">
      <w:pPr>
        <w:spacing w:line="440" w:lineRule="exact"/>
        <w:ind w:firstLine="420" w:firstLineChars="200"/>
      </w:pPr>
      <w:r>
        <w:t xml:space="preserve">1.3.1 </w:t>
      </w:r>
      <w:r>
        <w:rPr>
          <w:rFonts w:hint="eastAsia" w:cs="宋体"/>
        </w:rPr>
        <w:t>本次招标范围：见投标人须知前附表。</w:t>
      </w:r>
    </w:p>
    <w:p w14:paraId="54CA0042">
      <w:pPr>
        <w:spacing w:line="440" w:lineRule="exact"/>
        <w:ind w:firstLine="420" w:firstLineChars="200"/>
      </w:pPr>
      <w:r>
        <w:t xml:space="preserve">1.3.2 </w:t>
      </w:r>
      <w:r>
        <w:rPr>
          <w:rFonts w:hint="eastAsia" w:cs="宋体"/>
        </w:rPr>
        <w:t>本招标项目的计划工期：见投标人须知前附表。</w:t>
      </w:r>
    </w:p>
    <w:p w14:paraId="0CDC6E17">
      <w:pPr>
        <w:spacing w:line="440" w:lineRule="exact"/>
        <w:ind w:firstLine="420" w:firstLineChars="200"/>
      </w:pPr>
      <w:r>
        <w:t xml:space="preserve">1.3.3 </w:t>
      </w:r>
      <w:r>
        <w:rPr>
          <w:rFonts w:hint="eastAsia" w:cs="宋体"/>
        </w:rPr>
        <w:t>本招标项目的质量要求：见投标人须知前附表。</w:t>
      </w:r>
    </w:p>
    <w:p w14:paraId="3A2FD8D2">
      <w:pPr>
        <w:pStyle w:val="6"/>
        <w:spacing w:line="440" w:lineRule="exact"/>
        <w:ind w:firstLine="281"/>
        <w:rPr>
          <w:rFonts w:asciiTheme="minorEastAsia" w:hAnsiTheme="minorEastAsia" w:eastAsiaTheme="minorEastAsia" w:cstheme="minorEastAsia"/>
          <w:sz w:val="28"/>
          <w:szCs w:val="28"/>
        </w:rPr>
      </w:pPr>
      <w:bookmarkStart w:id="66" w:name="_Toc246996179"/>
      <w:bookmarkStart w:id="67" w:name="_Toc246996922"/>
      <w:bookmarkStart w:id="68" w:name="_Toc144974502"/>
      <w:bookmarkStart w:id="69" w:name="_Toc152045534"/>
      <w:bookmarkStart w:id="70" w:name="_Toc152042310"/>
      <w:bookmarkStart w:id="71" w:name="_Toc179632551"/>
      <w:bookmarkStart w:id="72" w:name="_Toc30763"/>
      <w:bookmarkStart w:id="73" w:name="_Toc247085693"/>
      <w:r>
        <w:rPr>
          <w:rFonts w:hint="eastAsia" w:asciiTheme="minorEastAsia" w:hAnsiTheme="minorEastAsia" w:eastAsiaTheme="minorEastAsia" w:cstheme="minorEastAsia"/>
          <w:sz w:val="28"/>
          <w:szCs w:val="28"/>
        </w:rPr>
        <w:t>1.4 投标人资格要求</w:t>
      </w:r>
      <w:bookmarkEnd w:id="66"/>
      <w:bookmarkEnd w:id="67"/>
      <w:bookmarkEnd w:id="68"/>
      <w:bookmarkEnd w:id="69"/>
      <w:bookmarkEnd w:id="70"/>
      <w:bookmarkEnd w:id="71"/>
      <w:bookmarkEnd w:id="72"/>
      <w:bookmarkEnd w:id="73"/>
    </w:p>
    <w:p w14:paraId="4AAC7466">
      <w:pPr>
        <w:spacing w:line="440" w:lineRule="exact"/>
        <w:ind w:firstLine="359" w:firstLineChars="171"/>
      </w:pPr>
      <w:r>
        <w:t xml:space="preserve">1.4.1 </w:t>
      </w:r>
      <w:r>
        <w:rPr>
          <w:rFonts w:hint="eastAsia" w:cs="宋体"/>
        </w:rPr>
        <w:t>投标人应具备承担本项目施工的资质条件、能力和信誉。</w:t>
      </w:r>
    </w:p>
    <w:p w14:paraId="4A70F7B0">
      <w:pPr>
        <w:spacing w:line="440" w:lineRule="exact"/>
        <w:ind w:firstLine="359" w:firstLineChars="171"/>
      </w:pPr>
      <w:r>
        <w:rPr>
          <w:rFonts w:hint="eastAsia" w:cs="宋体"/>
        </w:rPr>
        <w:t>（</w:t>
      </w:r>
      <w:r>
        <w:t>1</w:t>
      </w:r>
      <w:r>
        <w:rPr>
          <w:rFonts w:hint="eastAsia" w:cs="宋体"/>
        </w:rPr>
        <w:t>）资质条件：见投标人须知前附表；</w:t>
      </w:r>
    </w:p>
    <w:p w14:paraId="5A52F93F">
      <w:pPr>
        <w:spacing w:line="440" w:lineRule="exact"/>
        <w:ind w:firstLine="359" w:firstLineChars="171"/>
      </w:pPr>
      <w:r>
        <w:rPr>
          <w:rFonts w:hint="eastAsia" w:cs="宋体"/>
        </w:rPr>
        <w:t>（</w:t>
      </w:r>
      <w:r>
        <w:rPr>
          <w:rFonts w:hint="eastAsia"/>
        </w:rPr>
        <w:t>2</w:t>
      </w:r>
      <w:r>
        <w:rPr>
          <w:rFonts w:hint="eastAsia" w:cs="宋体"/>
        </w:rPr>
        <w:t>）信誉要求：见投标人须知前附表；</w:t>
      </w:r>
    </w:p>
    <w:p w14:paraId="5C7021F5">
      <w:pPr>
        <w:spacing w:line="440" w:lineRule="exact"/>
        <w:ind w:firstLine="359" w:firstLineChars="171"/>
      </w:pPr>
      <w:r>
        <w:rPr>
          <w:rFonts w:hint="eastAsia" w:cs="宋体"/>
        </w:rPr>
        <w:t>（</w:t>
      </w:r>
      <w:r>
        <w:rPr>
          <w:rFonts w:hint="eastAsia"/>
        </w:rPr>
        <w:t>3</w:t>
      </w:r>
      <w:r>
        <w:rPr>
          <w:rFonts w:hint="eastAsia" w:cs="宋体"/>
        </w:rPr>
        <w:t>）其他要求：见投标人须知前附表。</w:t>
      </w:r>
    </w:p>
    <w:p w14:paraId="7CFE8FD6">
      <w:pPr>
        <w:spacing w:line="440" w:lineRule="exact"/>
      </w:pPr>
      <w:r>
        <w:t xml:space="preserve">   1.4.2 </w:t>
      </w:r>
      <w:r>
        <w:rPr>
          <w:rFonts w:hint="eastAsia" w:cs="宋体"/>
        </w:rPr>
        <w:t>投标人不得存在下列情形之一：</w:t>
      </w:r>
    </w:p>
    <w:p w14:paraId="0AF82BB0">
      <w:pPr>
        <w:spacing w:line="440" w:lineRule="exact"/>
        <w:ind w:firstLine="420" w:firstLineChars="200"/>
        <w:rPr>
          <w:rFonts w:cs="宋体"/>
        </w:rPr>
      </w:pPr>
      <w:r>
        <w:rPr>
          <w:rFonts w:hint="eastAsia" w:cs="宋体"/>
        </w:rPr>
        <w:t>（1）为招标人不具有独立法人资格的附属机构（单位）；</w:t>
      </w:r>
    </w:p>
    <w:p w14:paraId="27FC275B">
      <w:pPr>
        <w:spacing w:line="440" w:lineRule="exact"/>
        <w:ind w:firstLine="420" w:firstLineChars="200"/>
        <w:rPr>
          <w:rFonts w:cs="宋体"/>
        </w:rPr>
      </w:pPr>
      <w:r>
        <w:rPr>
          <w:rFonts w:hint="eastAsia" w:cs="宋体"/>
        </w:rPr>
        <w:t>（2）为本项目前期准备提供设计或咨询服务的，但设计施工总承包的除外；</w:t>
      </w:r>
    </w:p>
    <w:p w14:paraId="2E2411DA">
      <w:pPr>
        <w:spacing w:line="440" w:lineRule="exact"/>
        <w:ind w:firstLine="420" w:firstLineChars="200"/>
        <w:rPr>
          <w:rFonts w:cs="宋体"/>
        </w:rPr>
      </w:pPr>
      <w:r>
        <w:rPr>
          <w:rFonts w:hint="eastAsia" w:cs="宋体"/>
        </w:rPr>
        <w:t>（3）为本项目的监理人；</w:t>
      </w:r>
    </w:p>
    <w:p w14:paraId="5D6DBD81">
      <w:pPr>
        <w:spacing w:line="440" w:lineRule="exact"/>
        <w:ind w:firstLine="420" w:firstLineChars="200"/>
        <w:rPr>
          <w:rFonts w:cs="宋体"/>
        </w:rPr>
      </w:pPr>
      <w:r>
        <w:rPr>
          <w:rFonts w:hint="eastAsia" w:cs="宋体"/>
        </w:rPr>
        <w:t>（4）为本项目的代建人；</w:t>
      </w:r>
    </w:p>
    <w:p w14:paraId="5FC5B21C">
      <w:pPr>
        <w:spacing w:line="440" w:lineRule="exact"/>
        <w:ind w:firstLine="420" w:firstLineChars="200"/>
        <w:rPr>
          <w:rFonts w:cs="宋体"/>
        </w:rPr>
      </w:pPr>
      <w:r>
        <w:rPr>
          <w:rFonts w:hint="eastAsia" w:cs="宋体"/>
        </w:rPr>
        <w:t>（5）为本项目提供招标代理服务的；</w:t>
      </w:r>
    </w:p>
    <w:p w14:paraId="052674EE">
      <w:pPr>
        <w:spacing w:line="440" w:lineRule="exact"/>
        <w:ind w:firstLine="420" w:firstLineChars="200"/>
        <w:rPr>
          <w:rFonts w:cs="宋体"/>
        </w:rPr>
      </w:pPr>
      <w:r>
        <w:rPr>
          <w:rFonts w:hint="eastAsia" w:cs="宋体"/>
        </w:rPr>
        <w:t>（6）与本项目的监理人或代建人或招标代理机构同为一个法定代表人的；</w:t>
      </w:r>
    </w:p>
    <w:p w14:paraId="5B8326C5">
      <w:pPr>
        <w:spacing w:line="440" w:lineRule="exact"/>
        <w:ind w:firstLine="420" w:firstLineChars="200"/>
        <w:rPr>
          <w:rFonts w:cs="宋体"/>
        </w:rPr>
      </w:pPr>
      <w:r>
        <w:rPr>
          <w:rFonts w:hint="eastAsia" w:cs="宋体"/>
        </w:rPr>
        <w:t>（7）与本项目的监理人或代建人或招标代理机构相互控股或参股的；</w:t>
      </w:r>
    </w:p>
    <w:p w14:paraId="7FFCB983">
      <w:pPr>
        <w:spacing w:line="440" w:lineRule="exact"/>
        <w:ind w:firstLine="420" w:firstLineChars="200"/>
        <w:rPr>
          <w:rFonts w:cs="宋体"/>
        </w:rPr>
      </w:pPr>
      <w:r>
        <w:rPr>
          <w:rFonts w:hint="eastAsia" w:cs="宋体"/>
        </w:rPr>
        <w:t>（8）与本项目的监理人或代建人或招标代理机构相互任职或工作的；</w:t>
      </w:r>
    </w:p>
    <w:p w14:paraId="1186D37E">
      <w:pPr>
        <w:spacing w:line="440" w:lineRule="exact"/>
        <w:ind w:firstLine="420" w:firstLineChars="200"/>
        <w:rPr>
          <w:rFonts w:cs="宋体"/>
        </w:rPr>
      </w:pPr>
      <w:r>
        <w:rPr>
          <w:rFonts w:hint="eastAsia" w:cs="宋体"/>
        </w:rPr>
        <w:t>（9）被责令停业的；</w:t>
      </w:r>
    </w:p>
    <w:p w14:paraId="04D78ED1">
      <w:pPr>
        <w:spacing w:line="440" w:lineRule="exact"/>
        <w:ind w:firstLine="420" w:firstLineChars="200"/>
        <w:rPr>
          <w:rFonts w:cs="宋体"/>
        </w:rPr>
      </w:pPr>
      <w:r>
        <w:rPr>
          <w:rFonts w:hint="eastAsia" w:cs="宋体"/>
        </w:rPr>
        <w:t>（10）被暂停或取消投标资格的；</w:t>
      </w:r>
    </w:p>
    <w:p w14:paraId="4B82F165">
      <w:pPr>
        <w:spacing w:line="440" w:lineRule="exact"/>
        <w:ind w:firstLine="420" w:firstLineChars="200"/>
        <w:rPr>
          <w:rFonts w:cs="宋体"/>
        </w:rPr>
      </w:pPr>
      <w:r>
        <w:rPr>
          <w:rFonts w:hint="eastAsia" w:cs="宋体"/>
        </w:rPr>
        <w:t>（11）财产被接管或冻结的；</w:t>
      </w:r>
    </w:p>
    <w:p w14:paraId="319C9AB4">
      <w:pPr>
        <w:spacing w:line="440" w:lineRule="exact"/>
        <w:ind w:firstLine="420" w:firstLineChars="200"/>
        <w:rPr>
          <w:rFonts w:cs="宋体"/>
        </w:rPr>
      </w:pPr>
      <w:r>
        <w:rPr>
          <w:rFonts w:hint="eastAsia" w:cs="宋体"/>
        </w:rPr>
        <w:t>（12）有骗取中标或严重违约或重大工程质量问题的（各有关机构作出的限制投标决定，对本项目产生直接影响且在有效期内的）；</w:t>
      </w:r>
    </w:p>
    <w:p w14:paraId="7CBB8AAD">
      <w:pPr>
        <w:spacing w:line="440" w:lineRule="exact"/>
        <w:ind w:firstLine="420" w:firstLineChars="200"/>
        <w:rPr>
          <w:rFonts w:cs="宋体"/>
        </w:rPr>
      </w:pPr>
      <w:r>
        <w:rPr>
          <w:rFonts w:hint="eastAsia" w:cs="宋体"/>
        </w:rPr>
        <w:t>（13）被市场监督管理部门列入经营异常名录的（以信用中国查询为准）；</w:t>
      </w:r>
    </w:p>
    <w:p w14:paraId="46967418">
      <w:pPr>
        <w:spacing w:line="440" w:lineRule="exact"/>
        <w:ind w:firstLine="420" w:firstLineChars="200"/>
        <w:rPr>
          <w:rFonts w:cs="宋体"/>
        </w:rPr>
      </w:pPr>
      <w:r>
        <w:rPr>
          <w:rFonts w:hint="eastAsia" w:cs="宋体"/>
        </w:rPr>
        <w:t>（14）被列入严重违法失信企业名单的（中国政府采购网）；</w:t>
      </w:r>
    </w:p>
    <w:p w14:paraId="5F48A730">
      <w:pPr>
        <w:spacing w:line="440" w:lineRule="exact"/>
        <w:ind w:firstLine="420" w:firstLineChars="200"/>
        <w:rPr>
          <w:rFonts w:cs="宋体"/>
        </w:rPr>
      </w:pPr>
      <w:r>
        <w:rPr>
          <w:rFonts w:hint="eastAsia" w:cs="宋体"/>
        </w:rPr>
        <w:t>（15）被人民法院公布的失信被执行人（以信用中国查询为准）；</w:t>
      </w:r>
    </w:p>
    <w:p w14:paraId="1AB0B22E">
      <w:pPr>
        <w:spacing w:line="440" w:lineRule="exact"/>
        <w:ind w:firstLine="420" w:firstLineChars="200"/>
        <w:rPr>
          <w:rFonts w:cs="宋体"/>
        </w:rPr>
      </w:pPr>
      <w:r>
        <w:rPr>
          <w:rFonts w:hint="eastAsia" w:cs="宋体"/>
        </w:rPr>
        <w:t>（16）被列入重大税收违法案件当事人名单的（以信用中国查询为准）；</w:t>
      </w:r>
    </w:p>
    <w:p w14:paraId="1C4F21FC">
      <w:pPr>
        <w:spacing w:line="440" w:lineRule="exact"/>
        <w:ind w:firstLine="420" w:firstLineChars="200"/>
        <w:rPr>
          <w:rFonts w:cs="宋体"/>
        </w:rPr>
      </w:pPr>
      <w:r>
        <w:rPr>
          <w:rFonts w:hint="eastAsia" w:cs="宋体"/>
        </w:rPr>
        <w:t>（17）有行贿犯罪记录的。</w:t>
      </w:r>
    </w:p>
    <w:p w14:paraId="3245AB0F">
      <w:pPr>
        <w:spacing w:line="440" w:lineRule="exact"/>
        <w:ind w:firstLine="420" w:firstLineChars="200"/>
        <w:rPr>
          <w:rFonts w:cs="宋体"/>
        </w:rPr>
      </w:pPr>
      <w:r>
        <w:rPr>
          <w:rFonts w:hint="eastAsia" w:cs="宋体"/>
        </w:rPr>
        <w:t>注：信用中国及国家企业信用公示系统查询信息，以投标时间截止后招标人、招标代理机构在信用中国及国家企业信用公示系统网站查询结果为准。</w:t>
      </w:r>
    </w:p>
    <w:p w14:paraId="2FE72F7D">
      <w:pPr>
        <w:spacing w:line="440" w:lineRule="exact"/>
        <w:ind w:firstLine="420" w:firstLineChars="200"/>
        <w:rPr>
          <w:rFonts w:cs="宋体"/>
        </w:rPr>
      </w:pPr>
      <w:r>
        <w:rPr>
          <w:rFonts w:cs="宋体"/>
        </w:rPr>
        <w:t xml:space="preserve">1.4.3 </w:t>
      </w:r>
      <w:r>
        <w:rPr>
          <w:rFonts w:hint="eastAsia" w:cs="宋体"/>
        </w:rPr>
        <w:t>单位负责人为同一人或者存在控股、管理关系的不同单位，不得同时参加本招标项目投标。</w:t>
      </w:r>
    </w:p>
    <w:p w14:paraId="6BE22D60">
      <w:pPr>
        <w:pStyle w:val="6"/>
        <w:spacing w:line="440" w:lineRule="exact"/>
        <w:ind w:firstLine="281"/>
        <w:rPr>
          <w:rFonts w:asciiTheme="minorEastAsia" w:hAnsiTheme="minorEastAsia" w:eastAsiaTheme="minorEastAsia" w:cstheme="minorEastAsia"/>
          <w:sz w:val="28"/>
          <w:szCs w:val="28"/>
        </w:rPr>
      </w:pPr>
      <w:bookmarkStart w:id="74" w:name="_Toc152045535"/>
      <w:bookmarkStart w:id="75" w:name="_Toc179632552"/>
      <w:bookmarkStart w:id="76" w:name="_Toc152042311"/>
      <w:bookmarkStart w:id="77" w:name="_Toc246996923"/>
      <w:bookmarkStart w:id="78" w:name="_Toc144974503"/>
      <w:bookmarkStart w:id="79" w:name="_Toc8266"/>
      <w:bookmarkStart w:id="80" w:name="_Toc246996180"/>
      <w:bookmarkStart w:id="81" w:name="_Toc247085694"/>
      <w:r>
        <w:rPr>
          <w:rFonts w:hint="eastAsia" w:asciiTheme="minorEastAsia" w:hAnsiTheme="minorEastAsia" w:eastAsiaTheme="minorEastAsia" w:cstheme="minorEastAsia"/>
          <w:sz w:val="28"/>
          <w:szCs w:val="28"/>
        </w:rPr>
        <w:t>1.5费用承担</w:t>
      </w:r>
      <w:bookmarkEnd w:id="74"/>
      <w:bookmarkEnd w:id="75"/>
      <w:bookmarkEnd w:id="76"/>
      <w:bookmarkEnd w:id="77"/>
      <w:bookmarkEnd w:id="78"/>
      <w:bookmarkEnd w:id="79"/>
      <w:bookmarkEnd w:id="80"/>
      <w:bookmarkEnd w:id="81"/>
    </w:p>
    <w:p w14:paraId="22112201">
      <w:pPr>
        <w:spacing w:line="440" w:lineRule="exact"/>
        <w:ind w:firstLine="420" w:firstLineChars="200"/>
      </w:pPr>
      <w:r>
        <w:rPr>
          <w:rFonts w:hint="eastAsia" w:cs="宋体"/>
        </w:rPr>
        <w:t>投标人准备和参加投标活动发生的费用自理。</w:t>
      </w:r>
    </w:p>
    <w:p w14:paraId="476FF549">
      <w:pPr>
        <w:pStyle w:val="6"/>
        <w:spacing w:line="440" w:lineRule="exact"/>
        <w:ind w:firstLine="281"/>
        <w:rPr>
          <w:rFonts w:asciiTheme="minorEastAsia" w:hAnsiTheme="minorEastAsia" w:eastAsiaTheme="minorEastAsia" w:cstheme="minorEastAsia"/>
          <w:sz w:val="28"/>
          <w:szCs w:val="28"/>
        </w:rPr>
      </w:pPr>
      <w:bookmarkStart w:id="82" w:name="_Toc246996181"/>
      <w:bookmarkStart w:id="83" w:name="_Toc152045536"/>
      <w:bookmarkStart w:id="84" w:name="_Toc144974504"/>
      <w:bookmarkStart w:id="85" w:name="_Toc246996924"/>
      <w:bookmarkStart w:id="86" w:name="_Toc247085695"/>
      <w:bookmarkStart w:id="87" w:name="_Toc152042312"/>
      <w:bookmarkStart w:id="88" w:name="_Toc29366"/>
      <w:bookmarkStart w:id="89" w:name="_Toc179632553"/>
      <w:r>
        <w:rPr>
          <w:rFonts w:hint="eastAsia" w:asciiTheme="minorEastAsia" w:hAnsiTheme="minorEastAsia" w:eastAsiaTheme="minorEastAsia" w:cstheme="minorEastAsia"/>
          <w:sz w:val="28"/>
          <w:szCs w:val="28"/>
        </w:rPr>
        <w:t>1.6保密</w:t>
      </w:r>
      <w:bookmarkEnd w:id="82"/>
      <w:bookmarkEnd w:id="83"/>
      <w:bookmarkEnd w:id="84"/>
      <w:bookmarkEnd w:id="85"/>
      <w:bookmarkEnd w:id="86"/>
      <w:bookmarkEnd w:id="87"/>
      <w:bookmarkEnd w:id="88"/>
      <w:bookmarkEnd w:id="89"/>
    </w:p>
    <w:p w14:paraId="479D909B">
      <w:pPr>
        <w:spacing w:line="440" w:lineRule="exact"/>
        <w:ind w:firstLine="420" w:firstLineChars="200"/>
      </w:pPr>
      <w:r>
        <w:rPr>
          <w:rFonts w:hint="eastAsia" w:cs="宋体"/>
        </w:rPr>
        <w:t>参与招标投标活动的各方应对招标文件和投标文件中的商业和技术等秘密保密，违者应对由此造成的后果承担法律责任。</w:t>
      </w:r>
    </w:p>
    <w:p w14:paraId="3425AD96">
      <w:pPr>
        <w:pStyle w:val="6"/>
        <w:spacing w:line="440" w:lineRule="exact"/>
        <w:ind w:firstLine="281"/>
        <w:rPr>
          <w:rFonts w:asciiTheme="minorEastAsia" w:hAnsiTheme="minorEastAsia" w:eastAsiaTheme="minorEastAsia" w:cstheme="minorEastAsia"/>
          <w:sz w:val="28"/>
          <w:szCs w:val="28"/>
        </w:rPr>
      </w:pPr>
      <w:bookmarkStart w:id="90" w:name="_Toc144974505"/>
      <w:bookmarkStart w:id="91" w:name="_Toc179632554"/>
      <w:bookmarkStart w:id="92" w:name="_Toc152045537"/>
      <w:bookmarkStart w:id="93" w:name="_Toc2440"/>
      <w:bookmarkStart w:id="94" w:name="_Toc246996925"/>
      <w:bookmarkStart w:id="95" w:name="_Toc246996182"/>
      <w:bookmarkStart w:id="96" w:name="_Toc152042313"/>
      <w:bookmarkStart w:id="97" w:name="_Toc247085696"/>
      <w:r>
        <w:rPr>
          <w:rFonts w:hint="eastAsia" w:asciiTheme="minorEastAsia" w:hAnsiTheme="minorEastAsia" w:eastAsiaTheme="minorEastAsia" w:cstheme="minorEastAsia"/>
          <w:sz w:val="28"/>
          <w:szCs w:val="28"/>
        </w:rPr>
        <w:t>1.7语言</w:t>
      </w:r>
      <w:bookmarkEnd w:id="90"/>
      <w:r>
        <w:rPr>
          <w:rFonts w:hint="eastAsia" w:asciiTheme="minorEastAsia" w:hAnsiTheme="minorEastAsia" w:eastAsiaTheme="minorEastAsia" w:cstheme="minorEastAsia"/>
          <w:sz w:val="28"/>
          <w:szCs w:val="28"/>
        </w:rPr>
        <w:t>文字</w:t>
      </w:r>
      <w:bookmarkEnd w:id="91"/>
      <w:bookmarkEnd w:id="92"/>
      <w:bookmarkEnd w:id="93"/>
      <w:bookmarkEnd w:id="94"/>
      <w:bookmarkEnd w:id="95"/>
      <w:bookmarkEnd w:id="96"/>
      <w:bookmarkEnd w:id="97"/>
    </w:p>
    <w:p w14:paraId="6F3B5C80">
      <w:pPr>
        <w:spacing w:line="440" w:lineRule="exact"/>
        <w:ind w:firstLine="420" w:firstLineChars="200"/>
      </w:pPr>
      <w:bookmarkStart w:id="98" w:name="_Toc152045538"/>
      <w:bookmarkStart w:id="99" w:name="_Toc246996926"/>
      <w:bookmarkStart w:id="100" w:name="_Toc247085697"/>
      <w:bookmarkStart w:id="101" w:name="_Toc246996183"/>
      <w:bookmarkStart w:id="102" w:name="_Toc144974506"/>
      <w:bookmarkStart w:id="103" w:name="_Toc152042314"/>
      <w:bookmarkStart w:id="104" w:name="_Toc179632555"/>
      <w:r>
        <w:rPr>
          <w:rFonts w:hint="eastAsia" w:cs="宋体"/>
        </w:rPr>
        <w:t>招标投标文件使用的语言文字为中文。专用术语使用外文的，应附有中文注释。</w:t>
      </w:r>
    </w:p>
    <w:p w14:paraId="385006BF">
      <w:pPr>
        <w:pStyle w:val="6"/>
        <w:spacing w:line="440" w:lineRule="exact"/>
        <w:ind w:firstLine="281"/>
        <w:rPr>
          <w:rFonts w:asciiTheme="minorEastAsia" w:hAnsiTheme="minorEastAsia" w:eastAsiaTheme="minorEastAsia" w:cstheme="minorEastAsia"/>
          <w:sz w:val="28"/>
          <w:szCs w:val="28"/>
        </w:rPr>
      </w:pPr>
      <w:bookmarkStart w:id="105" w:name="_Toc3970"/>
      <w:r>
        <w:rPr>
          <w:rFonts w:hint="eastAsia" w:asciiTheme="minorEastAsia" w:hAnsiTheme="minorEastAsia" w:eastAsiaTheme="minorEastAsia" w:cstheme="minorEastAsia"/>
          <w:sz w:val="28"/>
          <w:szCs w:val="28"/>
        </w:rPr>
        <w:t>1.8计量单位</w:t>
      </w:r>
      <w:bookmarkEnd w:id="98"/>
      <w:bookmarkEnd w:id="99"/>
      <w:bookmarkEnd w:id="100"/>
      <w:bookmarkEnd w:id="101"/>
      <w:bookmarkEnd w:id="102"/>
      <w:bookmarkEnd w:id="103"/>
      <w:bookmarkEnd w:id="104"/>
      <w:bookmarkEnd w:id="105"/>
    </w:p>
    <w:p w14:paraId="656C2B1A">
      <w:pPr>
        <w:spacing w:line="440" w:lineRule="exact"/>
        <w:ind w:firstLine="420" w:firstLineChars="200"/>
      </w:pPr>
      <w:r>
        <w:rPr>
          <w:rFonts w:hint="eastAsia" w:cs="宋体"/>
        </w:rPr>
        <w:t>所有计量均采用中华人民共和国法定计量单位。</w:t>
      </w:r>
    </w:p>
    <w:p w14:paraId="5597C11A">
      <w:pPr>
        <w:pStyle w:val="6"/>
        <w:spacing w:line="440" w:lineRule="exact"/>
        <w:ind w:firstLine="281"/>
        <w:rPr>
          <w:rFonts w:asciiTheme="minorEastAsia" w:hAnsiTheme="minorEastAsia" w:eastAsiaTheme="minorEastAsia" w:cstheme="minorEastAsia"/>
          <w:sz w:val="28"/>
          <w:szCs w:val="28"/>
        </w:rPr>
      </w:pPr>
      <w:bookmarkStart w:id="106" w:name="_Toc152042315"/>
      <w:bookmarkStart w:id="107" w:name="_Toc247592876"/>
      <w:bookmarkStart w:id="108" w:name="_Toc152045539"/>
      <w:bookmarkStart w:id="109" w:name="_Toc247513962"/>
      <w:bookmarkStart w:id="110" w:name="_Toc247527563"/>
      <w:bookmarkStart w:id="111" w:name="_Toc144974507"/>
      <w:bookmarkStart w:id="112" w:name="_Toc53"/>
      <w:r>
        <w:rPr>
          <w:rFonts w:hint="eastAsia" w:asciiTheme="minorEastAsia" w:hAnsiTheme="minorEastAsia" w:eastAsiaTheme="minorEastAsia" w:cstheme="minorEastAsia"/>
          <w:sz w:val="28"/>
          <w:szCs w:val="28"/>
        </w:rPr>
        <w:t>1.9 踏勘现场</w:t>
      </w:r>
      <w:bookmarkEnd w:id="106"/>
      <w:bookmarkEnd w:id="107"/>
      <w:bookmarkEnd w:id="108"/>
      <w:bookmarkEnd w:id="109"/>
      <w:bookmarkEnd w:id="110"/>
      <w:bookmarkEnd w:id="111"/>
      <w:bookmarkEnd w:id="112"/>
    </w:p>
    <w:p w14:paraId="3E33A625">
      <w:pPr>
        <w:spacing w:line="440" w:lineRule="exact"/>
        <w:ind w:firstLine="420" w:firstLineChars="200"/>
      </w:pPr>
      <w:r>
        <w:t xml:space="preserve">1.9.1 </w:t>
      </w:r>
      <w:r>
        <w:rPr>
          <w:rFonts w:hint="eastAsia" w:cs="宋体"/>
        </w:rPr>
        <w:t>投标人须知前附表规定组织踏勘现场的，招标人按投标人须知前附表规定的时间、地点组织投标人踏勘项目现场。</w:t>
      </w:r>
    </w:p>
    <w:p w14:paraId="3ABF380F">
      <w:pPr>
        <w:spacing w:line="440" w:lineRule="exact"/>
        <w:ind w:firstLine="420" w:firstLineChars="200"/>
      </w:pPr>
      <w:r>
        <w:t xml:space="preserve">1.9.2 </w:t>
      </w:r>
      <w:r>
        <w:rPr>
          <w:rFonts w:hint="eastAsia" w:cs="宋体"/>
        </w:rPr>
        <w:t>投标人踏勘现场发生的费用自理。</w:t>
      </w:r>
    </w:p>
    <w:p w14:paraId="30B5C245">
      <w:pPr>
        <w:spacing w:line="440" w:lineRule="exact"/>
        <w:ind w:firstLine="420" w:firstLineChars="200"/>
      </w:pPr>
      <w:r>
        <w:t xml:space="preserve">1.9.3 </w:t>
      </w:r>
      <w:r>
        <w:rPr>
          <w:rFonts w:hint="eastAsia" w:cs="宋体"/>
        </w:rPr>
        <w:t>除招标人的原因外，投标人自行负责在踏勘现场中所发生的人员伤亡和财产损失。</w:t>
      </w:r>
    </w:p>
    <w:p w14:paraId="29D039AA">
      <w:pPr>
        <w:spacing w:line="440" w:lineRule="exact"/>
        <w:ind w:firstLine="420" w:firstLineChars="200"/>
      </w:pPr>
      <w:r>
        <w:t xml:space="preserve">1.9.4 </w:t>
      </w:r>
      <w:r>
        <w:rPr>
          <w:rFonts w:hint="eastAsia" w:cs="宋体"/>
        </w:rPr>
        <w:t>招标人在踏勘现场中介绍的工程场地和相关的周边环境情况，供投标人在编制投标文件时参考，招标人不对投标人据此作出的判断和决策负责。</w:t>
      </w:r>
    </w:p>
    <w:p w14:paraId="3EEA8E5A">
      <w:pPr>
        <w:pStyle w:val="6"/>
        <w:spacing w:line="440" w:lineRule="exact"/>
        <w:ind w:firstLine="281"/>
        <w:rPr>
          <w:rFonts w:asciiTheme="minorEastAsia" w:hAnsiTheme="minorEastAsia" w:eastAsiaTheme="minorEastAsia" w:cstheme="minorEastAsia"/>
          <w:sz w:val="28"/>
          <w:szCs w:val="28"/>
        </w:rPr>
      </w:pPr>
      <w:bookmarkStart w:id="113" w:name="_Toc152045540"/>
      <w:bookmarkStart w:id="114" w:name="_Toc16488"/>
      <w:bookmarkStart w:id="115" w:name="_Toc247592877"/>
      <w:bookmarkStart w:id="116" w:name="_Toc247527564"/>
      <w:bookmarkStart w:id="117" w:name="_Toc247513963"/>
      <w:bookmarkStart w:id="118" w:name="_Toc144974508"/>
      <w:bookmarkStart w:id="119" w:name="_Toc152042316"/>
      <w:r>
        <w:rPr>
          <w:rFonts w:hint="eastAsia" w:asciiTheme="minorEastAsia" w:hAnsiTheme="minorEastAsia" w:eastAsiaTheme="minorEastAsia" w:cstheme="minorEastAsia"/>
          <w:sz w:val="28"/>
          <w:szCs w:val="28"/>
        </w:rPr>
        <w:t>1.10投标预备会</w:t>
      </w:r>
      <w:bookmarkEnd w:id="113"/>
      <w:bookmarkEnd w:id="114"/>
      <w:bookmarkEnd w:id="115"/>
      <w:bookmarkEnd w:id="116"/>
      <w:bookmarkEnd w:id="117"/>
      <w:bookmarkEnd w:id="118"/>
      <w:bookmarkEnd w:id="119"/>
    </w:p>
    <w:p w14:paraId="7F075059">
      <w:pPr>
        <w:spacing w:line="440" w:lineRule="exact"/>
        <w:ind w:firstLine="420" w:firstLineChars="200"/>
      </w:pPr>
      <w:r>
        <w:t xml:space="preserve">1.10.1 </w:t>
      </w:r>
      <w:r>
        <w:rPr>
          <w:rFonts w:hint="eastAsia" w:cs="宋体"/>
        </w:rPr>
        <w:t>投标人须知前附表规定召开投标预备会的，招标人按投标人须知前附表规定的时间和地点召开投标预备会，澄清投标人提出的问题。</w:t>
      </w:r>
    </w:p>
    <w:p w14:paraId="0A30807B">
      <w:pPr>
        <w:spacing w:line="440" w:lineRule="exact"/>
        <w:ind w:firstLine="420" w:firstLineChars="200"/>
      </w:pPr>
      <w:r>
        <w:t xml:space="preserve">1.10.2 </w:t>
      </w:r>
      <w:r>
        <w:rPr>
          <w:rFonts w:hint="eastAsia" w:cs="宋体"/>
        </w:rPr>
        <w:t>投标人应在投标人须知前附表规定的时间前，以书面形式将提出的问题送达招标人，以便招标人在会议期间澄清。</w:t>
      </w:r>
    </w:p>
    <w:p w14:paraId="250405D8">
      <w:pPr>
        <w:spacing w:line="440" w:lineRule="exact"/>
        <w:ind w:firstLine="420" w:firstLineChars="200"/>
      </w:pPr>
      <w:r>
        <w:t xml:space="preserve">1.10.3 </w:t>
      </w:r>
      <w:r>
        <w:rPr>
          <w:rFonts w:hint="eastAsia" w:cs="宋体"/>
        </w:rPr>
        <w:t>投标预备会后，招标人在投标人须知前附表规定的时间内，将对投标人所提问题的澄清，以书面形式通知所有购买招标文件的投标人。该澄清内容为招标文件的组成部分。</w:t>
      </w:r>
    </w:p>
    <w:p w14:paraId="03278192">
      <w:pPr>
        <w:pStyle w:val="6"/>
        <w:spacing w:line="440" w:lineRule="exact"/>
        <w:ind w:firstLine="281"/>
        <w:rPr>
          <w:rFonts w:asciiTheme="minorEastAsia" w:hAnsiTheme="minorEastAsia" w:eastAsiaTheme="minorEastAsia" w:cstheme="minorEastAsia"/>
          <w:sz w:val="28"/>
          <w:szCs w:val="28"/>
        </w:rPr>
      </w:pPr>
      <w:bookmarkStart w:id="120" w:name="_Toc14935"/>
      <w:r>
        <w:rPr>
          <w:rFonts w:hint="eastAsia" w:asciiTheme="minorEastAsia" w:hAnsiTheme="minorEastAsia" w:eastAsiaTheme="minorEastAsia" w:cstheme="minorEastAsia"/>
          <w:sz w:val="28"/>
          <w:szCs w:val="28"/>
        </w:rPr>
        <w:t>1.11偏离</w:t>
      </w:r>
      <w:bookmarkEnd w:id="120"/>
    </w:p>
    <w:p w14:paraId="4616BD8E">
      <w:pPr>
        <w:spacing w:line="440" w:lineRule="exact"/>
        <w:ind w:firstLine="420" w:firstLineChars="200"/>
      </w:pPr>
      <w:r>
        <w:rPr>
          <w:rFonts w:hint="eastAsia" w:cs="宋体"/>
        </w:rPr>
        <w:t>投标人须知前附表允许投标文件偏离招标文件某些要求的，偏离应当符合招标文件规定的偏离范围和幅度。</w:t>
      </w:r>
    </w:p>
    <w:p w14:paraId="20B76AAA">
      <w:pPr>
        <w:pStyle w:val="6"/>
        <w:spacing w:line="440" w:lineRule="exact"/>
        <w:ind w:firstLine="281"/>
        <w:rPr>
          <w:rFonts w:asciiTheme="minorEastAsia" w:hAnsiTheme="minorEastAsia" w:eastAsiaTheme="minorEastAsia" w:cstheme="minorEastAsia"/>
          <w:sz w:val="28"/>
          <w:szCs w:val="28"/>
        </w:rPr>
      </w:pPr>
      <w:bookmarkStart w:id="121" w:name="_Toc247085701"/>
      <w:bookmarkStart w:id="122" w:name="_Toc246996187"/>
      <w:bookmarkStart w:id="123" w:name="_Toc152045542"/>
      <w:bookmarkStart w:id="124" w:name="_Toc246996930"/>
      <w:bookmarkStart w:id="125" w:name="_Toc179632560"/>
      <w:bookmarkStart w:id="126" w:name="_Toc144974510"/>
      <w:bookmarkStart w:id="127" w:name="_Toc152042318"/>
      <w:bookmarkStart w:id="128" w:name="_Toc2213"/>
      <w:r>
        <w:rPr>
          <w:rFonts w:hint="eastAsia" w:asciiTheme="minorEastAsia" w:hAnsiTheme="minorEastAsia" w:eastAsiaTheme="minorEastAsia" w:cstheme="minorEastAsia"/>
          <w:sz w:val="28"/>
          <w:szCs w:val="28"/>
        </w:rPr>
        <w:t>2.招标文件</w:t>
      </w:r>
      <w:bookmarkEnd w:id="121"/>
      <w:bookmarkEnd w:id="122"/>
      <w:bookmarkEnd w:id="123"/>
      <w:bookmarkEnd w:id="124"/>
      <w:bookmarkEnd w:id="125"/>
      <w:bookmarkEnd w:id="126"/>
      <w:bookmarkEnd w:id="127"/>
      <w:bookmarkEnd w:id="128"/>
    </w:p>
    <w:p w14:paraId="3390B935">
      <w:pPr>
        <w:pStyle w:val="6"/>
        <w:spacing w:line="440" w:lineRule="exact"/>
        <w:ind w:firstLine="281"/>
        <w:rPr>
          <w:rFonts w:asciiTheme="minorEastAsia" w:hAnsiTheme="minorEastAsia" w:eastAsiaTheme="minorEastAsia" w:cstheme="minorEastAsia"/>
          <w:sz w:val="28"/>
          <w:szCs w:val="28"/>
        </w:rPr>
      </w:pPr>
      <w:bookmarkStart w:id="129" w:name="_Toc152045543"/>
      <w:bookmarkStart w:id="130" w:name="_Toc246996931"/>
      <w:bookmarkStart w:id="131" w:name="_Toc247085702"/>
      <w:bookmarkStart w:id="132" w:name="_Toc26204"/>
      <w:bookmarkStart w:id="133" w:name="_Toc179632561"/>
      <w:bookmarkStart w:id="134" w:name="_Toc152042319"/>
      <w:bookmarkStart w:id="135" w:name="_Toc246996188"/>
      <w:bookmarkStart w:id="136" w:name="_Toc144974511"/>
      <w:r>
        <w:rPr>
          <w:rFonts w:hint="eastAsia" w:asciiTheme="minorEastAsia" w:hAnsiTheme="minorEastAsia" w:eastAsiaTheme="minorEastAsia" w:cstheme="minorEastAsia"/>
          <w:sz w:val="28"/>
          <w:szCs w:val="28"/>
        </w:rPr>
        <w:t>2.1招标文件的组成</w:t>
      </w:r>
      <w:bookmarkEnd w:id="129"/>
      <w:bookmarkEnd w:id="130"/>
      <w:bookmarkEnd w:id="131"/>
      <w:bookmarkEnd w:id="132"/>
      <w:bookmarkEnd w:id="133"/>
      <w:bookmarkEnd w:id="134"/>
      <w:bookmarkEnd w:id="135"/>
      <w:bookmarkEnd w:id="136"/>
    </w:p>
    <w:p w14:paraId="07E5520F">
      <w:pPr>
        <w:spacing w:line="440" w:lineRule="exact"/>
      </w:pPr>
      <w:r>
        <w:rPr>
          <w:rFonts w:hint="eastAsia" w:cs="宋体"/>
        </w:rPr>
        <w:t>　　</w:t>
      </w:r>
      <w:r>
        <w:t xml:space="preserve">2.1.1 </w:t>
      </w:r>
      <w:r>
        <w:rPr>
          <w:rFonts w:hint="eastAsia" w:cs="宋体"/>
        </w:rPr>
        <w:t>本招标文件包括：</w:t>
      </w:r>
    </w:p>
    <w:p w14:paraId="39F92783">
      <w:pPr>
        <w:spacing w:line="440" w:lineRule="exact"/>
        <w:ind w:firstLine="359" w:firstLineChars="171"/>
      </w:pPr>
      <w:r>
        <w:rPr>
          <w:rFonts w:hint="eastAsia" w:cs="宋体"/>
        </w:rPr>
        <w:t>（</w:t>
      </w:r>
      <w:r>
        <w:t>1</w:t>
      </w:r>
      <w:r>
        <w:rPr>
          <w:rFonts w:hint="eastAsia" w:cs="宋体"/>
        </w:rPr>
        <w:t>）招标公告；</w:t>
      </w:r>
    </w:p>
    <w:p w14:paraId="45C7A584">
      <w:pPr>
        <w:spacing w:line="440" w:lineRule="exact"/>
        <w:ind w:firstLine="359" w:firstLineChars="171"/>
        <w:rPr>
          <w:rFonts w:cs="宋体"/>
        </w:rPr>
      </w:pPr>
      <w:r>
        <w:rPr>
          <w:rFonts w:hint="eastAsia" w:cs="宋体"/>
        </w:rPr>
        <w:t>（2）投标人须知；</w:t>
      </w:r>
    </w:p>
    <w:p w14:paraId="2E2FB5A5">
      <w:pPr>
        <w:spacing w:line="440" w:lineRule="exact"/>
        <w:ind w:firstLine="359" w:firstLineChars="171"/>
        <w:rPr>
          <w:rFonts w:cs="宋体"/>
        </w:rPr>
      </w:pPr>
      <w:r>
        <w:rPr>
          <w:rFonts w:hint="eastAsia" w:cs="宋体"/>
        </w:rPr>
        <w:t>（3）评标办法；</w:t>
      </w:r>
    </w:p>
    <w:p w14:paraId="1597C5DF">
      <w:pPr>
        <w:spacing w:line="440" w:lineRule="exact"/>
        <w:ind w:firstLine="359" w:firstLineChars="171"/>
        <w:rPr>
          <w:rFonts w:cs="宋体"/>
        </w:rPr>
      </w:pPr>
      <w:r>
        <w:rPr>
          <w:rFonts w:hint="eastAsia" w:cs="宋体"/>
        </w:rPr>
        <w:t>（4）合同条款及格式；</w:t>
      </w:r>
    </w:p>
    <w:p w14:paraId="55F2F29A">
      <w:pPr>
        <w:spacing w:line="440" w:lineRule="exact"/>
        <w:ind w:firstLine="359" w:firstLineChars="171"/>
        <w:rPr>
          <w:rFonts w:cs="宋体"/>
        </w:rPr>
      </w:pPr>
      <w:r>
        <w:rPr>
          <w:rFonts w:hint="eastAsia" w:cs="宋体"/>
        </w:rPr>
        <w:t>（5）工程量清单；</w:t>
      </w:r>
    </w:p>
    <w:p w14:paraId="513519FA">
      <w:pPr>
        <w:spacing w:line="440" w:lineRule="exact"/>
        <w:ind w:firstLine="359" w:firstLineChars="171"/>
        <w:rPr>
          <w:rFonts w:cs="宋体"/>
        </w:rPr>
      </w:pPr>
      <w:r>
        <w:rPr>
          <w:rFonts w:hint="eastAsia" w:cs="宋体"/>
        </w:rPr>
        <w:t>（6）图纸；</w:t>
      </w:r>
    </w:p>
    <w:p w14:paraId="2FF89185">
      <w:pPr>
        <w:spacing w:line="440" w:lineRule="exact"/>
        <w:ind w:firstLine="359" w:firstLineChars="171"/>
      </w:pPr>
      <w:r>
        <w:rPr>
          <w:rFonts w:hint="eastAsia" w:cs="宋体"/>
        </w:rPr>
        <w:t>（7）技术标准和要求；</w:t>
      </w:r>
    </w:p>
    <w:p w14:paraId="28A6DF39">
      <w:pPr>
        <w:spacing w:line="440" w:lineRule="exact"/>
        <w:ind w:firstLine="359" w:firstLineChars="171"/>
      </w:pPr>
      <w:r>
        <w:rPr>
          <w:rFonts w:hint="eastAsia" w:cs="宋体"/>
        </w:rPr>
        <w:t>（</w:t>
      </w:r>
      <w:r>
        <w:rPr>
          <w:rFonts w:hint="eastAsia"/>
        </w:rPr>
        <w:t>8</w:t>
      </w:r>
      <w:r>
        <w:rPr>
          <w:rFonts w:hint="eastAsia" w:cs="宋体"/>
        </w:rPr>
        <w:t>）投标文件格式；</w:t>
      </w:r>
    </w:p>
    <w:p w14:paraId="0D57D06A">
      <w:pPr>
        <w:spacing w:line="440" w:lineRule="exact"/>
        <w:ind w:firstLine="420" w:firstLineChars="200"/>
      </w:pPr>
      <w:r>
        <w:t xml:space="preserve">2.1.2 </w:t>
      </w:r>
      <w:r>
        <w:rPr>
          <w:rFonts w:hint="eastAsia" w:cs="宋体"/>
        </w:rPr>
        <w:t>根据本章第</w:t>
      </w:r>
      <w:r>
        <w:t>1.10</w:t>
      </w:r>
      <w:r>
        <w:rPr>
          <w:rFonts w:hint="eastAsia" w:cs="宋体"/>
        </w:rPr>
        <w:t>款、第</w:t>
      </w:r>
      <w:r>
        <w:t>2.2</w:t>
      </w:r>
      <w:r>
        <w:rPr>
          <w:rFonts w:hint="eastAsia" w:cs="宋体"/>
        </w:rPr>
        <w:t>款和第</w:t>
      </w:r>
      <w:r>
        <w:t>2.3</w:t>
      </w:r>
      <w:r>
        <w:rPr>
          <w:rFonts w:hint="eastAsia" w:cs="宋体"/>
        </w:rPr>
        <w:t>款对招标文件所作的澄清、修改，构成招标文件的组成部分。</w:t>
      </w:r>
    </w:p>
    <w:p w14:paraId="0F68462C">
      <w:pPr>
        <w:pStyle w:val="6"/>
        <w:spacing w:line="440" w:lineRule="exact"/>
        <w:ind w:firstLine="281"/>
        <w:rPr>
          <w:rFonts w:asciiTheme="minorEastAsia" w:hAnsiTheme="minorEastAsia" w:eastAsiaTheme="minorEastAsia" w:cstheme="minorEastAsia"/>
          <w:sz w:val="28"/>
          <w:szCs w:val="28"/>
        </w:rPr>
      </w:pPr>
      <w:bookmarkStart w:id="137" w:name="_Toc179632562"/>
      <w:bookmarkStart w:id="138" w:name="_Toc247085703"/>
      <w:bookmarkStart w:id="139" w:name="_Toc152042320"/>
      <w:bookmarkStart w:id="140" w:name="_Toc246996189"/>
      <w:bookmarkStart w:id="141" w:name="_Toc144974512"/>
      <w:bookmarkStart w:id="142" w:name="_Toc152045544"/>
      <w:bookmarkStart w:id="143" w:name="_Toc15492"/>
      <w:bookmarkStart w:id="144" w:name="_Toc246996932"/>
      <w:r>
        <w:rPr>
          <w:rFonts w:hint="eastAsia" w:asciiTheme="minorEastAsia" w:hAnsiTheme="minorEastAsia" w:eastAsiaTheme="minorEastAsia" w:cstheme="minorEastAsia"/>
          <w:sz w:val="28"/>
          <w:szCs w:val="28"/>
        </w:rPr>
        <w:t>2.2招标文件的澄清</w:t>
      </w:r>
      <w:bookmarkEnd w:id="137"/>
      <w:bookmarkEnd w:id="138"/>
      <w:bookmarkEnd w:id="139"/>
      <w:bookmarkEnd w:id="140"/>
      <w:bookmarkEnd w:id="141"/>
      <w:bookmarkEnd w:id="142"/>
      <w:bookmarkEnd w:id="143"/>
      <w:bookmarkEnd w:id="144"/>
    </w:p>
    <w:p w14:paraId="76060775">
      <w:pPr>
        <w:spacing w:line="440" w:lineRule="exact"/>
        <w:ind w:firstLine="420" w:firstLineChars="200"/>
      </w:pPr>
      <w:r>
        <w:t xml:space="preserve">2.2.1 </w:t>
      </w:r>
      <w:r>
        <w:rPr>
          <w:rFonts w:hint="eastAsia" w:cs="宋体"/>
        </w:rPr>
        <w:t>投标人应仔细阅读和检查招标文件的全部内容。</w:t>
      </w:r>
      <w:r>
        <w:rPr>
          <w:rFonts w:hint="eastAsia" w:ascii="宋体" w:hAnsi="宋体" w:cs="宋体"/>
        </w:rPr>
        <w:t>如发现缺页或附件不全，应及时向招标人提出，以便补齐。</w:t>
      </w:r>
      <w:r>
        <w:rPr>
          <w:rFonts w:hint="eastAsia" w:cs="宋体"/>
        </w:rPr>
        <w:t>如有疑问，应在投标人须知前附表规定的时间前以平台形式（包括信函、电报、传真等可以有形地表现所载内容的形式，下同），要求招标人对招标文件予以澄清。</w:t>
      </w:r>
    </w:p>
    <w:p w14:paraId="4224A442">
      <w:pPr>
        <w:spacing w:line="440" w:lineRule="exact"/>
        <w:ind w:firstLine="420" w:firstLineChars="200"/>
        <w:rPr>
          <w:rFonts w:ascii="仿宋_GB2312" w:hAnsi="仿宋_GB2312" w:eastAsia="仿宋_GB2312"/>
          <w:sz w:val="32"/>
          <w:szCs w:val="32"/>
        </w:rPr>
      </w:pPr>
      <w:r>
        <w:t xml:space="preserve">2.2.2 </w:t>
      </w:r>
      <w:r>
        <w:rPr>
          <w:rFonts w:hint="eastAsia" w:cs="宋体"/>
        </w:rPr>
        <w:t>招标文件的澄清将以平台形式发给所有购买招标文件的投标人，但不指明澄清问题的来源。如果澄清发出的时间距投标人须知前附表规定的投标截止时间不足</w:t>
      </w:r>
      <w:r>
        <w:t>15</w:t>
      </w:r>
      <w:r>
        <w:rPr>
          <w:rFonts w:hint="eastAsia" w:cs="宋体"/>
        </w:rPr>
        <w:t>天，并且澄清内容影响投标文件编制的，将相应延长投标截止时间。</w:t>
      </w:r>
    </w:p>
    <w:p w14:paraId="2ED5A8C0">
      <w:pPr>
        <w:spacing w:line="440" w:lineRule="exact"/>
        <w:ind w:firstLine="420" w:firstLineChars="200"/>
      </w:pPr>
      <w:r>
        <w:t xml:space="preserve">2.2.3 </w:t>
      </w:r>
      <w:r>
        <w:rPr>
          <w:rFonts w:hint="eastAsia" w:cs="宋体"/>
        </w:rPr>
        <w:t>投标人在收到澄清后，应在投标人须知前附表规定的时间内以书面形式通知招标人，确认已收到该澄清。</w:t>
      </w:r>
    </w:p>
    <w:p w14:paraId="45DFA6E4">
      <w:pPr>
        <w:pStyle w:val="6"/>
        <w:spacing w:line="440" w:lineRule="exact"/>
        <w:ind w:firstLine="281"/>
        <w:rPr>
          <w:rFonts w:asciiTheme="minorEastAsia" w:hAnsiTheme="minorEastAsia" w:eastAsiaTheme="minorEastAsia" w:cstheme="minorEastAsia"/>
          <w:sz w:val="28"/>
          <w:szCs w:val="28"/>
        </w:rPr>
      </w:pPr>
      <w:bookmarkStart w:id="145" w:name="_Toc247085704"/>
      <w:bookmarkStart w:id="146" w:name="_Toc246996190"/>
      <w:bookmarkStart w:id="147" w:name="_Toc152045545"/>
      <w:bookmarkStart w:id="148" w:name="_Toc144974513"/>
      <w:bookmarkStart w:id="149" w:name="_Toc179632563"/>
      <w:bookmarkStart w:id="150" w:name="_Toc20625"/>
      <w:bookmarkStart w:id="151" w:name="_Toc152042321"/>
      <w:bookmarkStart w:id="152" w:name="_Toc246996933"/>
      <w:r>
        <w:rPr>
          <w:rFonts w:hint="eastAsia" w:asciiTheme="minorEastAsia" w:hAnsiTheme="minorEastAsia" w:eastAsiaTheme="minorEastAsia" w:cstheme="minorEastAsia"/>
          <w:sz w:val="28"/>
          <w:szCs w:val="28"/>
        </w:rPr>
        <w:t>2.3招标文件的修改</w:t>
      </w:r>
      <w:bookmarkEnd w:id="145"/>
      <w:bookmarkEnd w:id="146"/>
      <w:bookmarkEnd w:id="147"/>
      <w:bookmarkEnd w:id="148"/>
      <w:bookmarkEnd w:id="149"/>
      <w:bookmarkEnd w:id="150"/>
      <w:bookmarkEnd w:id="151"/>
      <w:bookmarkEnd w:id="152"/>
    </w:p>
    <w:p w14:paraId="4CDC7490">
      <w:pPr>
        <w:spacing w:line="440" w:lineRule="exact"/>
        <w:ind w:firstLine="420" w:firstLineChars="200"/>
      </w:pPr>
      <w:r>
        <w:t>2.3.1</w:t>
      </w:r>
      <w:r>
        <w:rPr>
          <w:rFonts w:hint="eastAsia" w:cs="宋体"/>
        </w:rPr>
        <w:t>招标人可以书面形式修改招标文件，并通知所有已购买招标文件的投标人。但如果修改招标文件的时间距投标截止时间不足</w:t>
      </w:r>
      <w:r>
        <w:t>15</w:t>
      </w:r>
      <w:r>
        <w:rPr>
          <w:rFonts w:hint="eastAsia" w:cs="宋体"/>
        </w:rPr>
        <w:t>天，并且修改内容影响投标文件编制的，将相应延长投标截止时间。</w:t>
      </w:r>
    </w:p>
    <w:p w14:paraId="7E50E507">
      <w:pPr>
        <w:spacing w:line="440" w:lineRule="exact"/>
        <w:ind w:firstLine="420" w:firstLineChars="200"/>
      </w:pPr>
      <w:r>
        <w:t xml:space="preserve">2.3.2 </w:t>
      </w:r>
      <w:r>
        <w:rPr>
          <w:rFonts w:hint="eastAsia" w:cs="宋体"/>
        </w:rPr>
        <w:t>投标人收到修改内容后，应在投标人须知前附表规定的时间内以书面形式通知招标人，确认已收到该修改。</w:t>
      </w:r>
    </w:p>
    <w:p w14:paraId="7D7CE81D">
      <w:pPr>
        <w:pStyle w:val="6"/>
        <w:spacing w:line="440" w:lineRule="exact"/>
        <w:ind w:firstLine="281"/>
        <w:rPr>
          <w:rFonts w:asciiTheme="minorEastAsia" w:hAnsiTheme="minorEastAsia" w:eastAsiaTheme="minorEastAsia" w:cstheme="minorEastAsia"/>
          <w:sz w:val="28"/>
          <w:szCs w:val="28"/>
        </w:rPr>
      </w:pPr>
      <w:bookmarkStart w:id="153" w:name="_Toc152045546"/>
      <w:bookmarkStart w:id="154" w:name="_Toc144974514"/>
      <w:bookmarkStart w:id="155" w:name="_Toc246996191"/>
      <w:bookmarkStart w:id="156" w:name="_Toc25484"/>
      <w:bookmarkStart w:id="157" w:name="_Toc246996934"/>
      <w:bookmarkStart w:id="158" w:name="_Toc152042322"/>
      <w:bookmarkStart w:id="159" w:name="_Toc247085705"/>
      <w:bookmarkStart w:id="160" w:name="_Toc179632564"/>
      <w:r>
        <w:rPr>
          <w:rFonts w:hint="eastAsia" w:asciiTheme="minorEastAsia" w:hAnsiTheme="minorEastAsia" w:eastAsiaTheme="minorEastAsia" w:cstheme="minorEastAsia"/>
          <w:sz w:val="28"/>
          <w:szCs w:val="28"/>
        </w:rPr>
        <w:t>3.投标文件</w:t>
      </w:r>
      <w:bookmarkEnd w:id="153"/>
      <w:bookmarkEnd w:id="154"/>
      <w:bookmarkEnd w:id="155"/>
      <w:bookmarkEnd w:id="156"/>
      <w:bookmarkEnd w:id="157"/>
      <w:bookmarkEnd w:id="158"/>
      <w:bookmarkEnd w:id="159"/>
      <w:bookmarkEnd w:id="160"/>
    </w:p>
    <w:p w14:paraId="74022275">
      <w:pPr>
        <w:pStyle w:val="6"/>
        <w:spacing w:line="440" w:lineRule="exact"/>
        <w:ind w:firstLine="281"/>
        <w:rPr>
          <w:rFonts w:asciiTheme="minorEastAsia" w:hAnsiTheme="minorEastAsia" w:eastAsiaTheme="minorEastAsia" w:cstheme="minorEastAsia"/>
          <w:sz w:val="28"/>
          <w:szCs w:val="28"/>
        </w:rPr>
      </w:pPr>
      <w:bookmarkStart w:id="161" w:name="_Toc179632565"/>
      <w:bookmarkStart w:id="162" w:name="_Toc144974515"/>
      <w:bookmarkStart w:id="163" w:name="_Toc17702"/>
      <w:bookmarkStart w:id="164" w:name="_Toc152045547"/>
      <w:bookmarkStart w:id="165" w:name="_Toc246996192"/>
      <w:bookmarkStart w:id="166" w:name="_Toc246996935"/>
      <w:bookmarkStart w:id="167" w:name="_Toc152042323"/>
      <w:bookmarkStart w:id="168" w:name="_Toc247085706"/>
      <w:r>
        <w:rPr>
          <w:rFonts w:hint="eastAsia" w:asciiTheme="minorEastAsia" w:hAnsiTheme="minorEastAsia" w:eastAsiaTheme="minorEastAsia" w:cstheme="minorEastAsia"/>
          <w:sz w:val="28"/>
          <w:szCs w:val="28"/>
        </w:rPr>
        <w:t>3.1投标文件的组成</w:t>
      </w:r>
      <w:bookmarkEnd w:id="161"/>
      <w:bookmarkEnd w:id="162"/>
      <w:bookmarkEnd w:id="163"/>
      <w:bookmarkEnd w:id="164"/>
      <w:bookmarkEnd w:id="165"/>
      <w:bookmarkEnd w:id="166"/>
      <w:bookmarkEnd w:id="167"/>
      <w:bookmarkEnd w:id="168"/>
    </w:p>
    <w:p w14:paraId="36D08EF8">
      <w:pPr>
        <w:spacing w:line="440" w:lineRule="exact"/>
        <w:ind w:firstLine="420" w:firstLineChars="200"/>
        <w:rPr>
          <w:rFonts w:ascii="宋体" w:hAnsi="宋体"/>
        </w:rPr>
      </w:pPr>
      <w:bookmarkStart w:id="169" w:name="_Toc152045548"/>
      <w:bookmarkStart w:id="170" w:name="_Toc179632566"/>
      <w:bookmarkStart w:id="171" w:name="_Toc144974516"/>
      <w:bookmarkStart w:id="172" w:name="_Toc246996936"/>
      <w:bookmarkStart w:id="173" w:name="_Toc152042324"/>
      <w:bookmarkStart w:id="174" w:name="_Toc247085707"/>
      <w:bookmarkStart w:id="175" w:name="_Toc246996193"/>
      <w:r>
        <w:rPr>
          <w:rFonts w:hint="eastAsia" w:ascii="宋体" w:hAnsi="宋体"/>
        </w:rPr>
        <w:t>投标文件应包括下列内容：</w:t>
      </w:r>
    </w:p>
    <w:p w14:paraId="22C7DA22">
      <w:pPr>
        <w:spacing w:line="440" w:lineRule="exact"/>
        <w:ind w:firstLine="420" w:firstLineChars="200"/>
        <w:rPr>
          <w:rFonts w:ascii="宋体" w:hAnsi="宋体"/>
        </w:rPr>
      </w:pPr>
      <w:r>
        <w:rPr>
          <w:rFonts w:hint="eastAsia" w:ascii="宋体" w:hAnsi="宋体"/>
        </w:rPr>
        <w:t>（1）投标函及投标函附录；</w:t>
      </w:r>
    </w:p>
    <w:p w14:paraId="27151941">
      <w:pPr>
        <w:spacing w:line="440" w:lineRule="exact"/>
        <w:ind w:firstLine="420" w:firstLineChars="200"/>
        <w:rPr>
          <w:rFonts w:ascii="宋体" w:hAnsi="宋体"/>
        </w:rPr>
      </w:pPr>
      <w:r>
        <w:rPr>
          <w:rFonts w:hint="eastAsia" w:ascii="宋体" w:hAnsi="宋体"/>
        </w:rPr>
        <w:t>（2）法定代表人身份证明；</w:t>
      </w:r>
    </w:p>
    <w:p w14:paraId="2F618B75">
      <w:pPr>
        <w:spacing w:line="440" w:lineRule="exact"/>
        <w:ind w:firstLine="420" w:firstLineChars="200"/>
        <w:rPr>
          <w:rFonts w:ascii="宋体" w:hAnsi="宋体"/>
        </w:rPr>
      </w:pPr>
      <w:r>
        <w:rPr>
          <w:rFonts w:hint="eastAsia" w:ascii="宋体" w:hAnsi="宋体"/>
        </w:rPr>
        <w:t>（3）授权委托书；</w:t>
      </w:r>
    </w:p>
    <w:p w14:paraId="00D8AE3E">
      <w:pPr>
        <w:spacing w:line="440" w:lineRule="exact"/>
        <w:ind w:firstLine="420" w:firstLineChars="200"/>
        <w:rPr>
          <w:rFonts w:ascii="宋体" w:hAnsi="宋体"/>
        </w:rPr>
      </w:pPr>
      <w:r>
        <w:rPr>
          <w:rFonts w:hint="eastAsia" w:ascii="宋体" w:hAnsi="宋体"/>
        </w:rPr>
        <w:t>（4）投标保证金证明；</w:t>
      </w:r>
    </w:p>
    <w:p w14:paraId="440FE97A">
      <w:pPr>
        <w:spacing w:line="440" w:lineRule="exact"/>
        <w:ind w:firstLine="420" w:firstLineChars="200"/>
        <w:rPr>
          <w:rFonts w:ascii="宋体" w:hAnsi="宋体"/>
        </w:rPr>
      </w:pPr>
      <w:r>
        <w:rPr>
          <w:rFonts w:hint="eastAsia" w:ascii="宋体" w:hAnsi="宋体"/>
        </w:rPr>
        <w:t>（5）已标价工程量清单；</w:t>
      </w:r>
    </w:p>
    <w:p w14:paraId="3E470B2A">
      <w:pPr>
        <w:spacing w:line="440" w:lineRule="exact"/>
        <w:ind w:firstLine="420" w:firstLineChars="200"/>
        <w:rPr>
          <w:rFonts w:ascii="宋体" w:hAnsi="宋体"/>
        </w:rPr>
      </w:pPr>
      <w:r>
        <w:rPr>
          <w:rFonts w:hint="eastAsia" w:ascii="宋体" w:hAnsi="宋体"/>
        </w:rPr>
        <w:t>（6）施工组织设计；</w:t>
      </w:r>
    </w:p>
    <w:p w14:paraId="67976C37">
      <w:pPr>
        <w:spacing w:line="440" w:lineRule="exact"/>
        <w:ind w:firstLine="420" w:firstLineChars="200"/>
        <w:rPr>
          <w:rFonts w:ascii="宋体" w:hAnsi="宋体"/>
        </w:rPr>
      </w:pPr>
      <w:r>
        <w:rPr>
          <w:rFonts w:hint="eastAsia" w:ascii="宋体" w:hAnsi="宋体"/>
        </w:rPr>
        <w:t>（7）项目管理机构；</w:t>
      </w:r>
    </w:p>
    <w:p w14:paraId="3F47F87D">
      <w:pPr>
        <w:spacing w:line="440" w:lineRule="exact"/>
        <w:ind w:firstLine="420" w:firstLineChars="200"/>
        <w:rPr>
          <w:rFonts w:ascii="宋体" w:hAnsi="宋体"/>
        </w:rPr>
      </w:pPr>
      <w:r>
        <w:rPr>
          <w:rFonts w:hint="eastAsia" w:ascii="宋体" w:hAnsi="宋体"/>
        </w:rPr>
        <w:t>（8）资格审查资料；</w:t>
      </w:r>
    </w:p>
    <w:p w14:paraId="2BAFA422">
      <w:pPr>
        <w:spacing w:line="440" w:lineRule="exact"/>
        <w:ind w:firstLine="420" w:firstLineChars="200"/>
        <w:rPr>
          <w:rFonts w:ascii="宋体" w:hAnsi="宋体"/>
        </w:rPr>
      </w:pPr>
      <w:r>
        <w:rPr>
          <w:rFonts w:hint="eastAsia" w:ascii="宋体" w:hAnsi="宋体"/>
        </w:rPr>
        <w:t>（9）承诺书；</w:t>
      </w:r>
    </w:p>
    <w:p w14:paraId="21787EC4">
      <w:pPr>
        <w:spacing w:line="440" w:lineRule="exact"/>
        <w:ind w:firstLine="420" w:firstLineChars="200"/>
        <w:rPr>
          <w:rFonts w:ascii="宋体" w:hAnsi="宋体"/>
        </w:rPr>
      </w:pPr>
      <w:r>
        <w:rPr>
          <w:rFonts w:hint="eastAsia" w:ascii="宋体" w:hAnsi="宋体"/>
        </w:rPr>
        <w:t>（10）其他应附材料。</w:t>
      </w:r>
    </w:p>
    <w:p w14:paraId="70F381FF">
      <w:pPr>
        <w:pStyle w:val="6"/>
        <w:spacing w:line="440" w:lineRule="exact"/>
        <w:ind w:firstLine="281"/>
        <w:rPr>
          <w:rFonts w:asciiTheme="minorEastAsia" w:hAnsiTheme="minorEastAsia" w:eastAsiaTheme="minorEastAsia" w:cstheme="minorEastAsia"/>
          <w:sz w:val="28"/>
          <w:szCs w:val="28"/>
        </w:rPr>
      </w:pPr>
      <w:bookmarkStart w:id="176" w:name="_Toc30949"/>
      <w:r>
        <w:rPr>
          <w:rFonts w:hint="eastAsia" w:asciiTheme="minorEastAsia" w:hAnsiTheme="minorEastAsia" w:eastAsiaTheme="minorEastAsia" w:cstheme="minorEastAsia"/>
          <w:sz w:val="28"/>
          <w:szCs w:val="28"/>
        </w:rPr>
        <w:t>3.2投标报价</w:t>
      </w:r>
      <w:bookmarkEnd w:id="169"/>
      <w:bookmarkEnd w:id="170"/>
      <w:bookmarkEnd w:id="171"/>
      <w:bookmarkEnd w:id="172"/>
      <w:bookmarkEnd w:id="173"/>
      <w:bookmarkEnd w:id="174"/>
      <w:bookmarkEnd w:id="175"/>
      <w:bookmarkEnd w:id="176"/>
    </w:p>
    <w:p w14:paraId="54CAD41D">
      <w:pPr>
        <w:spacing w:line="440" w:lineRule="exact"/>
        <w:ind w:firstLine="420" w:firstLineChars="200"/>
      </w:pPr>
      <w:bookmarkStart w:id="177" w:name="_Toc144974517"/>
      <w:bookmarkStart w:id="178" w:name="_Toc152042325"/>
      <w:bookmarkStart w:id="179" w:name="_Toc247085708"/>
      <w:bookmarkStart w:id="180" w:name="_Toc246996937"/>
      <w:bookmarkStart w:id="181" w:name="_Toc15019"/>
      <w:bookmarkStart w:id="182" w:name="_Toc152045549"/>
      <w:bookmarkStart w:id="183" w:name="_Toc246996194"/>
      <w:bookmarkStart w:id="184" w:name="_Toc179632567"/>
      <w:r>
        <w:rPr>
          <w:rFonts w:hint="eastAsia"/>
        </w:rPr>
        <w:t>3.2.1 投标人应按第五章“工程量清单”的要求填写相应表格。</w:t>
      </w:r>
    </w:p>
    <w:p w14:paraId="7C814FF4">
      <w:pPr>
        <w:spacing w:line="440" w:lineRule="exact"/>
        <w:ind w:firstLine="420" w:firstLineChars="200"/>
      </w:pPr>
      <w:r>
        <w:rPr>
          <w:rFonts w:hint="eastAsia"/>
        </w:rPr>
        <w:t>3.2.2 投标人在投标截止时间前修改投标函中的投标总报价，应同时修改第五章“工程量清单”中的相应报价。此修改须符合本章第4.3款的有关要求。</w:t>
      </w:r>
    </w:p>
    <w:p w14:paraId="016E5A71">
      <w:pPr>
        <w:pStyle w:val="6"/>
        <w:spacing w:line="440" w:lineRule="exact"/>
        <w:ind w:firstLine="281"/>
        <w:rPr>
          <w:rFonts w:asciiTheme="minorEastAsia" w:hAnsiTheme="minorEastAsia" w:eastAsiaTheme="minorEastAsia" w:cstheme="minorEastAsia"/>
          <w:sz w:val="28"/>
          <w:szCs w:val="28"/>
        </w:rPr>
      </w:pPr>
      <w:bookmarkStart w:id="185" w:name="_Toc7028"/>
      <w:r>
        <w:rPr>
          <w:rFonts w:hint="eastAsia" w:asciiTheme="minorEastAsia" w:hAnsiTheme="minorEastAsia" w:eastAsiaTheme="minorEastAsia" w:cstheme="minorEastAsia"/>
          <w:sz w:val="28"/>
          <w:szCs w:val="28"/>
        </w:rPr>
        <w:t>3.3投标有效期</w:t>
      </w:r>
      <w:bookmarkEnd w:id="177"/>
      <w:bookmarkEnd w:id="178"/>
      <w:bookmarkEnd w:id="179"/>
      <w:bookmarkEnd w:id="180"/>
      <w:bookmarkEnd w:id="181"/>
      <w:bookmarkEnd w:id="182"/>
      <w:bookmarkEnd w:id="183"/>
      <w:bookmarkEnd w:id="184"/>
      <w:bookmarkEnd w:id="185"/>
    </w:p>
    <w:p w14:paraId="68663A0F">
      <w:pPr>
        <w:spacing w:line="440" w:lineRule="exact"/>
        <w:ind w:firstLine="420" w:firstLineChars="200"/>
      </w:pPr>
      <w:r>
        <w:t xml:space="preserve">3.3.1 </w:t>
      </w:r>
      <w:r>
        <w:rPr>
          <w:rFonts w:hint="eastAsia" w:cs="宋体"/>
        </w:rPr>
        <w:t>除投标人须知前附表另有规定外，投标有效期为</w:t>
      </w:r>
      <w:r>
        <w:t>60</w:t>
      </w:r>
      <w:r>
        <w:rPr>
          <w:rFonts w:hint="eastAsia" w:cs="宋体"/>
        </w:rPr>
        <w:t>天。</w:t>
      </w:r>
    </w:p>
    <w:p w14:paraId="040B43EB">
      <w:pPr>
        <w:spacing w:line="440" w:lineRule="exact"/>
        <w:ind w:firstLine="420" w:firstLineChars="200"/>
      </w:pPr>
      <w:r>
        <w:t>3.3.2</w:t>
      </w:r>
      <w:r>
        <w:rPr>
          <w:rFonts w:hint="eastAsia" w:cs="宋体"/>
        </w:rPr>
        <w:t>在投标有效期内，投标人撤销或修改其投标文件的，应承担招标文件和法律规定的责任。</w:t>
      </w:r>
    </w:p>
    <w:p w14:paraId="78CC5E54">
      <w:pPr>
        <w:spacing w:line="440" w:lineRule="exact"/>
        <w:ind w:firstLine="420" w:firstLineChars="200"/>
        <w:rPr>
          <w:rFonts w:ascii="??_GB2312" w:hAnsi="宋体" w:eastAsia="Times New Roman"/>
        </w:rPr>
      </w:pPr>
      <w:r>
        <w:t>3.3.3</w:t>
      </w:r>
      <w:r>
        <w:rPr>
          <w:rFonts w:hint="eastAsia" w:cs="宋体"/>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E305705">
      <w:pPr>
        <w:pStyle w:val="6"/>
        <w:spacing w:line="440" w:lineRule="exact"/>
        <w:ind w:firstLine="281"/>
        <w:rPr>
          <w:rFonts w:asciiTheme="minorEastAsia" w:hAnsiTheme="minorEastAsia" w:eastAsiaTheme="minorEastAsia" w:cstheme="minorEastAsia"/>
          <w:sz w:val="28"/>
          <w:szCs w:val="28"/>
        </w:rPr>
      </w:pPr>
      <w:bookmarkStart w:id="186" w:name="_Toc246996195"/>
      <w:bookmarkStart w:id="187" w:name="_Toc144974518"/>
      <w:bookmarkStart w:id="188" w:name="_Toc247085709"/>
      <w:bookmarkStart w:id="189" w:name="_Toc152042326"/>
      <w:bookmarkStart w:id="190" w:name="_Toc246996938"/>
      <w:bookmarkStart w:id="191" w:name="_Toc16279"/>
      <w:bookmarkStart w:id="192" w:name="_Toc152045550"/>
      <w:bookmarkStart w:id="193" w:name="_Toc179632568"/>
      <w:bookmarkStart w:id="194" w:name="_Toc25612"/>
      <w:r>
        <w:rPr>
          <w:rFonts w:hint="eastAsia" w:asciiTheme="minorEastAsia" w:hAnsiTheme="minorEastAsia" w:eastAsiaTheme="minorEastAsia" w:cstheme="minorEastAsia"/>
          <w:sz w:val="28"/>
          <w:szCs w:val="28"/>
        </w:rPr>
        <w:t>3.4投标保证金</w:t>
      </w:r>
      <w:bookmarkEnd w:id="186"/>
      <w:bookmarkEnd w:id="187"/>
      <w:bookmarkEnd w:id="188"/>
      <w:bookmarkEnd w:id="189"/>
      <w:bookmarkEnd w:id="190"/>
      <w:bookmarkEnd w:id="191"/>
      <w:bookmarkEnd w:id="192"/>
      <w:bookmarkEnd w:id="193"/>
      <w:bookmarkEnd w:id="194"/>
    </w:p>
    <w:p w14:paraId="5A0BE63B">
      <w:pPr>
        <w:spacing w:line="440" w:lineRule="exact"/>
        <w:ind w:firstLine="567" w:firstLineChars="270"/>
        <w:outlineLvl w:val="2"/>
      </w:pPr>
      <w:bookmarkStart w:id="195" w:name="_Toc31850"/>
      <w:bookmarkStart w:id="196" w:name="_Toc2727"/>
      <w:bookmarkStart w:id="197" w:name="_Toc8203"/>
      <w:bookmarkStart w:id="198" w:name="_Toc247085711"/>
      <w:bookmarkStart w:id="199" w:name="_Toc246996940"/>
      <w:bookmarkStart w:id="200" w:name="_Toc246996197"/>
      <w:bookmarkStart w:id="201" w:name="_Toc179632571"/>
      <w:bookmarkStart w:id="202" w:name="_Toc152042329"/>
      <w:bookmarkStart w:id="203" w:name="_Toc144974521"/>
      <w:bookmarkStart w:id="204" w:name="_Toc152045553"/>
      <w:r>
        <w:rPr>
          <w:rFonts w:hint="eastAsia"/>
        </w:rPr>
        <w:t>3.4.1 投标人在递交投标文件的同时，应按投标人须知前附表规定的金额和形式递交投标保证金，并作为其投标文件的组成部分。</w:t>
      </w:r>
    </w:p>
    <w:p w14:paraId="5E56E550">
      <w:pPr>
        <w:spacing w:line="440" w:lineRule="exact"/>
        <w:ind w:firstLine="567" w:firstLineChars="270"/>
        <w:outlineLvl w:val="2"/>
      </w:pPr>
      <w:r>
        <w:rPr>
          <w:rFonts w:hint="eastAsia"/>
        </w:rPr>
        <w:t>3.4.2 投标人不按本章第3.4.1项要求提交投标保证金的，其投标文件作废标处理。</w:t>
      </w:r>
    </w:p>
    <w:p w14:paraId="0F9402F8">
      <w:pPr>
        <w:spacing w:line="440" w:lineRule="exact"/>
        <w:ind w:firstLine="567" w:firstLineChars="270"/>
        <w:outlineLvl w:val="2"/>
      </w:pPr>
      <w:r>
        <w:rPr>
          <w:rFonts w:hint="eastAsia"/>
        </w:rPr>
        <w:t>3.4.3 招标人与中标人签订合同后1个工作日内，向未中标的投标人和中标人退还投标保证金。</w:t>
      </w:r>
    </w:p>
    <w:p w14:paraId="225FD0DD">
      <w:pPr>
        <w:spacing w:line="440" w:lineRule="exact"/>
        <w:ind w:firstLine="567" w:firstLineChars="270"/>
        <w:outlineLvl w:val="2"/>
      </w:pPr>
      <w:r>
        <w:rPr>
          <w:rFonts w:hint="eastAsia"/>
        </w:rPr>
        <w:t>3.4.4 有下列情形之一的，投标保证金将不予退还：</w:t>
      </w:r>
    </w:p>
    <w:p w14:paraId="0C867AF1">
      <w:pPr>
        <w:spacing w:line="440" w:lineRule="exact"/>
        <w:ind w:firstLine="567" w:firstLineChars="270"/>
        <w:outlineLvl w:val="2"/>
      </w:pPr>
      <w:r>
        <w:rPr>
          <w:rFonts w:hint="eastAsia"/>
        </w:rPr>
        <w:t>（1）投标人在规定的投标有效期内撤销或修改其投标文件；</w:t>
      </w:r>
    </w:p>
    <w:p w14:paraId="30926E0A">
      <w:pPr>
        <w:spacing w:line="440" w:lineRule="exact"/>
        <w:ind w:firstLine="567" w:firstLineChars="270"/>
        <w:outlineLvl w:val="2"/>
      </w:pPr>
      <w:r>
        <w:rPr>
          <w:rFonts w:hint="eastAsia"/>
        </w:rPr>
        <w:t>（2）中标人在收到中标通知书后，无正当理由拒签合同协议书或未按招标文件规定要求提交履约担保。</w:t>
      </w:r>
    </w:p>
    <w:p w14:paraId="7884C91E">
      <w:pPr>
        <w:pStyle w:val="6"/>
        <w:spacing w:line="440" w:lineRule="exact"/>
        <w:ind w:firstLine="2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3.5资格审查资料</w:t>
      </w:r>
      <w:bookmarkEnd w:id="195"/>
      <w:bookmarkEnd w:id="196"/>
    </w:p>
    <w:p w14:paraId="1935EAC9">
      <w:pPr>
        <w:spacing w:line="440" w:lineRule="exact"/>
        <w:ind w:firstLine="420" w:firstLineChars="200"/>
        <w:rPr>
          <w:rFonts w:ascii="宋体" w:hAnsi="宋体"/>
        </w:rPr>
      </w:pPr>
      <w:r>
        <w:rPr>
          <w:rFonts w:hint="eastAsia" w:ascii="宋体" w:hAnsi="宋体"/>
        </w:rPr>
        <w:t>3.5.1 “投标人基本情况表”应附投标人营业执照副本等材料的扫描件。</w:t>
      </w:r>
    </w:p>
    <w:p w14:paraId="6C82E162">
      <w:pPr>
        <w:spacing w:line="440" w:lineRule="exact"/>
        <w:ind w:firstLine="420" w:firstLineChars="200"/>
        <w:rPr>
          <w:rFonts w:ascii="宋体" w:hAnsi="宋体"/>
        </w:rPr>
      </w:pPr>
      <w:r>
        <w:rPr>
          <w:rFonts w:hint="eastAsia" w:ascii="宋体" w:hAnsi="宋体"/>
        </w:rPr>
        <w:t>3.5.2 “近年财务状况表”应附经会计师事务所或审计机构审计的财务会计报表，包括资产负债表、现金流量表、利润表和财务情况说明书的扫描件，具体年份要求见投标人须知前附表。</w:t>
      </w:r>
    </w:p>
    <w:p w14:paraId="29AA9A85">
      <w:pPr>
        <w:spacing w:line="440" w:lineRule="exact"/>
        <w:ind w:firstLine="420" w:firstLineChars="200"/>
        <w:rPr>
          <w:rFonts w:ascii="宋体" w:hAnsi="宋体"/>
        </w:rPr>
      </w:pPr>
      <w:r>
        <w:rPr>
          <w:rFonts w:hint="eastAsia" w:ascii="宋体" w:hAnsi="宋体"/>
        </w:rPr>
        <w:t>3.5.3 “近年完成的类似项目情况表”应附</w:t>
      </w:r>
      <w:r>
        <w:rPr>
          <w:rFonts w:ascii="宋体" w:hAnsi="宋体"/>
        </w:rPr>
        <w:t>中标（成交）通知书</w:t>
      </w:r>
      <w:r>
        <w:rPr>
          <w:rFonts w:hint="eastAsia" w:ascii="宋体" w:hAnsi="宋体"/>
        </w:rPr>
        <w:t>、</w:t>
      </w:r>
      <w:r>
        <w:rPr>
          <w:rFonts w:ascii="宋体" w:hAnsi="宋体"/>
        </w:rPr>
        <w:t>施工合同，时间以合同签订时间为准</w:t>
      </w:r>
      <w:r>
        <w:rPr>
          <w:rFonts w:hint="eastAsia" w:ascii="宋体" w:hAnsi="宋体"/>
        </w:rPr>
        <w:t>。具体年份要求见投标人须知前附表。每张表格只填写一个项目，并标明序号。</w:t>
      </w:r>
    </w:p>
    <w:p w14:paraId="1353FC86">
      <w:pPr>
        <w:spacing w:line="440" w:lineRule="exact"/>
        <w:ind w:firstLine="420" w:firstLineChars="200"/>
        <w:rPr>
          <w:rFonts w:ascii="宋体" w:hAnsi="宋体"/>
        </w:rPr>
      </w:pPr>
      <w:r>
        <w:rPr>
          <w:rFonts w:hint="eastAsia" w:ascii="宋体" w:hAnsi="宋体"/>
        </w:rPr>
        <w:t>3.5.4 “正在施工和新承接的项目情况表”应附施工合同。每张表格只填写一个项目，并标明序号。</w:t>
      </w:r>
    </w:p>
    <w:p w14:paraId="3E24BC7A">
      <w:pPr>
        <w:spacing w:line="440" w:lineRule="exact"/>
        <w:ind w:firstLine="420" w:firstLineChars="200"/>
        <w:rPr>
          <w:rFonts w:ascii="宋体" w:hAnsi="宋体"/>
        </w:rPr>
      </w:pPr>
      <w:r>
        <w:rPr>
          <w:rFonts w:hint="eastAsia" w:ascii="宋体" w:hAnsi="宋体"/>
        </w:rPr>
        <w:t>3.5.5 投标人须知前附表规定接受联合体投标的，本章第3.5.1项至第3.5.5项规定的表格和资料应包括联合体各方相关情况。</w:t>
      </w:r>
    </w:p>
    <w:p w14:paraId="523B0A2E">
      <w:pPr>
        <w:pStyle w:val="6"/>
        <w:spacing w:line="440" w:lineRule="exact"/>
        <w:ind w:firstLine="281"/>
        <w:rPr>
          <w:rFonts w:asciiTheme="minorEastAsia" w:hAnsiTheme="minorEastAsia" w:eastAsiaTheme="minorEastAsia" w:cstheme="minorEastAsia"/>
          <w:sz w:val="28"/>
          <w:szCs w:val="28"/>
        </w:rPr>
      </w:pPr>
      <w:bookmarkStart w:id="205" w:name="_Toc5139"/>
      <w:r>
        <w:rPr>
          <w:rFonts w:hint="eastAsia" w:asciiTheme="minorEastAsia" w:hAnsiTheme="minorEastAsia" w:eastAsiaTheme="minorEastAsia" w:cstheme="minorEastAsia"/>
          <w:sz w:val="28"/>
          <w:szCs w:val="28"/>
        </w:rPr>
        <w:t>3.6投标文件的编制</w:t>
      </w:r>
      <w:bookmarkEnd w:id="197"/>
      <w:bookmarkEnd w:id="205"/>
    </w:p>
    <w:p w14:paraId="26F65C75">
      <w:pPr>
        <w:spacing w:line="440" w:lineRule="exact"/>
        <w:ind w:firstLine="420" w:firstLineChars="200"/>
      </w:pPr>
      <w:r>
        <w:t>3.6.1</w:t>
      </w:r>
      <w:r>
        <w:rPr>
          <w:rFonts w:hint="eastAsia"/>
        </w:rPr>
        <w:t>投标文件应按第八章“投标文件格式”编制。其中，投标函附录在满足招标文件实质性要求的基础上，可以提出比招标文件要求更有利于招标人的承诺。</w:t>
      </w:r>
    </w:p>
    <w:p w14:paraId="4A72B667">
      <w:pPr>
        <w:spacing w:line="440" w:lineRule="exact"/>
        <w:ind w:firstLine="420" w:firstLineChars="200"/>
      </w:pPr>
      <w:r>
        <w:t xml:space="preserve">3.6.2 </w:t>
      </w:r>
      <w:r>
        <w:rPr>
          <w:rFonts w:hint="eastAsia"/>
        </w:rPr>
        <w:t>投标文件应当对招标文件有关工期、投标有效期、质量要求、技术标准和要求、招标范围等实质性内容作出响应。</w:t>
      </w:r>
    </w:p>
    <w:p w14:paraId="2C0B86D8">
      <w:pPr>
        <w:spacing w:line="440" w:lineRule="exact"/>
        <w:ind w:firstLine="420" w:firstLineChars="200"/>
      </w:pPr>
      <w:r>
        <w:t>3.6.3</w:t>
      </w:r>
      <w:r>
        <w:rPr>
          <w:rFonts w:hint="eastAsia"/>
          <w:szCs w:val="24"/>
        </w:rPr>
        <w:t>投标文件签字或盖章要求：见投标人须知前附表。</w:t>
      </w:r>
    </w:p>
    <w:bookmarkEnd w:id="198"/>
    <w:bookmarkEnd w:id="199"/>
    <w:bookmarkEnd w:id="200"/>
    <w:bookmarkEnd w:id="201"/>
    <w:bookmarkEnd w:id="202"/>
    <w:bookmarkEnd w:id="203"/>
    <w:bookmarkEnd w:id="204"/>
    <w:p w14:paraId="2CCBB152">
      <w:pPr>
        <w:pStyle w:val="6"/>
        <w:spacing w:line="440" w:lineRule="exact"/>
        <w:ind w:firstLine="281"/>
        <w:rPr>
          <w:rFonts w:asciiTheme="minorEastAsia" w:hAnsiTheme="minorEastAsia" w:eastAsiaTheme="minorEastAsia" w:cstheme="minorEastAsia"/>
          <w:sz w:val="28"/>
          <w:szCs w:val="28"/>
        </w:rPr>
      </w:pPr>
      <w:bookmarkStart w:id="206" w:name="_Toc152042331"/>
      <w:bookmarkStart w:id="207" w:name="_Toc179632573"/>
      <w:bookmarkStart w:id="208" w:name="_Toc246996942"/>
      <w:bookmarkStart w:id="209" w:name="_Toc152045555"/>
      <w:bookmarkStart w:id="210" w:name="_Toc144974523"/>
      <w:bookmarkStart w:id="211" w:name="_Toc246996199"/>
      <w:bookmarkStart w:id="212" w:name="_Toc247085713"/>
      <w:bookmarkStart w:id="213" w:name="_Toc17724"/>
      <w:r>
        <w:rPr>
          <w:rFonts w:hint="eastAsia" w:asciiTheme="minorEastAsia" w:hAnsiTheme="minorEastAsia" w:eastAsiaTheme="minorEastAsia" w:cstheme="minorEastAsia"/>
          <w:sz w:val="28"/>
          <w:szCs w:val="28"/>
        </w:rPr>
        <w:t>4.投标</w:t>
      </w:r>
      <w:bookmarkEnd w:id="206"/>
      <w:bookmarkEnd w:id="207"/>
      <w:bookmarkEnd w:id="208"/>
      <w:bookmarkEnd w:id="209"/>
      <w:bookmarkEnd w:id="210"/>
      <w:bookmarkEnd w:id="211"/>
      <w:bookmarkEnd w:id="212"/>
      <w:bookmarkEnd w:id="213"/>
    </w:p>
    <w:p w14:paraId="6F3F9622">
      <w:pPr>
        <w:pStyle w:val="6"/>
        <w:spacing w:line="440" w:lineRule="exact"/>
        <w:ind w:firstLine="281"/>
        <w:rPr>
          <w:rFonts w:asciiTheme="minorEastAsia" w:hAnsiTheme="minorEastAsia" w:eastAsiaTheme="minorEastAsia" w:cstheme="minorEastAsia"/>
          <w:sz w:val="28"/>
          <w:szCs w:val="28"/>
        </w:rPr>
      </w:pPr>
      <w:bookmarkStart w:id="214" w:name="_Toc144974524"/>
      <w:bookmarkStart w:id="215" w:name="_Toc246996943"/>
      <w:bookmarkStart w:id="216" w:name="_Toc246996200"/>
      <w:bookmarkStart w:id="217" w:name="_Toc152045556"/>
      <w:bookmarkStart w:id="218" w:name="_Toc179632574"/>
      <w:bookmarkStart w:id="219" w:name="_Toc247085714"/>
      <w:bookmarkStart w:id="220" w:name="_Toc152042332"/>
      <w:bookmarkStart w:id="221" w:name="_Toc14851"/>
      <w:r>
        <w:rPr>
          <w:rFonts w:hint="eastAsia" w:asciiTheme="minorEastAsia" w:hAnsiTheme="minorEastAsia" w:eastAsiaTheme="minorEastAsia" w:cstheme="minorEastAsia"/>
          <w:sz w:val="28"/>
          <w:szCs w:val="28"/>
        </w:rPr>
        <w:t>4.1投标文件的密封和标记</w:t>
      </w:r>
      <w:bookmarkEnd w:id="214"/>
      <w:bookmarkEnd w:id="215"/>
      <w:bookmarkEnd w:id="216"/>
      <w:bookmarkEnd w:id="217"/>
      <w:bookmarkEnd w:id="218"/>
      <w:bookmarkEnd w:id="219"/>
      <w:bookmarkEnd w:id="220"/>
      <w:bookmarkEnd w:id="221"/>
    </w:p>
    <w:p w14:paraId="29FDD03A">
      <w:pPr>
        <w:pStyle w:val="123"/>
        <w:tabs>
          <w:tab w:val="left" w:pos="1395"/>
        </w:tabs>
        <w:spacing w:line="440" w:lineRule="exact"/>
        <w:ind w:left="0" w:firstLine="408" w:firstLineChars="200"/>
        <w:rPr>
          <w:spacing w:val="-3"/>
          <w:sz w:val="21"/>
          <w:lang w:eastAsia="zh-CN"/>
        </w:rPr>
      </w:pPr>
      <w:bookmarkStart w:id="222" w:name="_Toc12503"/>
      <w:bookmarkStart w:id="223" w:name="_Toc246996944"/>
      <w:bookmarkStart w:id="224" w:name="_Toc152042333"/>
      <w:bookmarkStart w:id="225" w:name="_Toc179632575"/>
      <w:bookmarkStart w:id="226" w:name="_Toc247085715"/>
      <w:bookmarkStart w:id="227" w:name="_Toc144974525"/>
      <w:bookmarkStart w:id="228" w:name="_Toc246996201"/>
      <w:bookmarkStart w:id="229" w:name="_Toc152045557"/>
      <w:r>
        <w:rPr>
          <w:rFonts w:hint="eastAsia"/>
          <w:spacing w:val="-3"/>
          <w:sz w:val="21"/>
          <w:lang w:eastAsia="zh-CN"/>
        </w:rPr>
        <w:t>4.1.1</w:t>
      </w:r>
      <w:r>
        <w:rPr>
          <w:spacing w:val="-3"/>
          <w:sz w:val="21"/>
          <w:lang w:eastAsia="zh-CN"/>
        </w:rPr>
        <w:t>网上上传的电子投标文件应使用数字证书认证并加密。</w:t>
      </w:r>
    </w:p>
    <w:p w14:paraId="6CED8505">
      <w:pPr>
        <w:pStyle w:val="6"/>
        <w:spacing w:line="440" w:lineRule="exact"/>
        <w:ind w:firstLine="2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4.2投标文件的递交</w:t>
      </w:r>
      <w:bookmarkEnd w:id="222"/>
      <w:bookmarkEnd w:id="223"/>
      <w:bookmarkEnd w:id="224"/>
      <w:bookmarkEnd w:id="225"/>
      <w:bookmarkEnd w:id="226"/>
      <w:bookmarkEnd w:id="227"/>
      <w:bookmarkEnd w:id="228"/>
      <w:bookmarkEnd w:id="229"/>
    </w:p>
    <w:p w14:paraId="59BF6AE6">
      <w:pPr>
        <w:spacing w:line="440" w:lineRule="exact"/>
        <w:ind w:firstLine="420" w:firstLineChars="200"/>
      </w:pPr>
      <w:r>
        <w:t xml:space="preserve">4.2.1 </w:t>
      </w:r>
      <w:r>
        <w:rPr>
          <w:rFonts w:hint="eastAsia" w:cs="宋体"/>
        </w:rPr>
        <w:t>投标人应在投标人须知前附表第</w:t>
      </w:r>
      <w:r>
        <w:t>2.2.2</w:t>
      </w:r>
      <w:r>
        <w:rPr>
          <w:rFonts w:hint="eastAsia" w:cs="宋体"/>
        </w:rPr>
        <w:t>项规定的投标截止时间前递交投标文件。</w:t>
      </w:r>
    </w:p>
    <w:p w14:paraId="60CFA028">
      <w:pPr>
        <w:spacing w:line="440" w:lineRule="exact"/>
        <w:ind w:firstLine="420" w:firstLineChars="200"/>
      </w:pPr>
      <w:r>
        <w:t xml:space="preserve">4.2.2 </w:t>
      </w:r>
      <w:r>
        <w:rPr>
          <w:rFonts w:hint="eastAsia" w:cs="宋体"/>
        </w:rPr>
        <w:t>投标人递交投标文件的地点：见投标人须知前附表。</w:t>
      </w:r>
    </w:p>
    <w:p w14:paraId="1D2A9F09">
      <w:pPr>
        <w:spacing w:line="440" w:lineRule="exact"/>
        <w:ind w:firstLine="420" w:firstLineChars="200"/>
      </w:pPr>
      <w:r>
        <w:t xml:space="preserve">4.2.3 </w:t>
      </w:r>
      <w:r>
        <w:rPr>
          <w:rFonts w:hint="eastAsia" w:cs="宋体"/>
        </w:rPr>
        <w:t>除投标人须知前附表另有规定外，投标人所递交的投标文件不予退还。</w:t>
      </w:r>
    </w:p>
    <w:p w14:paraId="57C0DEB3">
      <w:pPr>
        <w:spacing w:line="440" w:lineRule="exact"/>
        <w:ind w:firstLine="420" w:firstLineChars="200"/>
      </w:pPr>
      <w:r>
        <w:t>4.2.</w:t>
      </w:r>
      <w:r>
        <w:rPr>
          <w:rFonts w:hint="eastAsia"/>
        </w:rPr>
        <w:t>4</w:t>
      </w:r>
      <w:r>
        <w:rPr>
          <w:rFonts w:hint="eastAsia" w:cs="宋体"/>
        </w:rPr>
        <w:t>逾期送达的或者未送达指定地点的投标文件，招标人不予受理。</w:t>
      </w:r>
    </w:p>
    <w:p w14:paraId="7769E00E">
      <w:pPr>
        <w:pStyle w:val="6"/>
        <w:spacing w:line="440" w:lineRule="exact"/>
        <w:ind w:firstLine="281"/>
        <w:rPr>
          <w:rFonts w:asciiTheme="minorEastAsia" w:hAnsiTheme="minorEastAsia" w:eastAsiaTheme="minorEastAsia" w:cstheme="minorEastAsia"/>
          <w:sz w:val="28"/>
          <w:szCs w:val="28"/>
        </w:rPr>
      </w:pPr>
      <w:bookmarkStart w:id="230" w:name="_Toc179632576"/>
      <w:bookmarkStart w:id="231" w:name="_Toc152042334"/>
      <w:bookmarkStart w:id="232" w:name="_Toc17172"/>
      <w:bookmarkStart w:id="233" w:name="_Toc152045558"/>
      <w:bookmarkStart w:id="234" w:name="_Toc246996202"/>
      <w:bookmarkStart w:id="235" w:name="_Toc247085716"/>
      <w:bookmarkStart w:id="236" w:name="_Toc144974526"/>
      <w:bookmarkStart w:id="237" w:name="_Toc246996945"/>
      <w:r>
        <w:rPr>
          <w:rFonts w:hint="eastAsia" w:asciiTheme="minorEastAsia" w:hAnsiTheme="minorEastAsia" w:eastAsiaTheme="minorEastAsia" w:cstheme="minorEastAsia"/>
          <w:sz w:val="28"/>
          <w:szCs w:val="28"/>
        </w:rPr>
        <w:t>4.3投标文件的修改与撤回</w:t>
      </w:r>
      <w:bookmarkEnd w:id="230"/>
      <w:bookmarkEnd w:id="231"/>
      <w:bookmarkEnd w:id="232"/>
      <w:bookmarkEnd w:id="233"/>
      <w:bookmarkEnd w:id="234"/>
      <w:bookmarkEnd w:id="235"/>
      <w:bookmarkEnd w:id="236"/>
      <w:bookmarkEnd w:id="237"/>
    </w:p>
    <w:p w14:paraId="5BFCD0BB">
      <w:pPr>
        <w:spacing w:line="440" w:lineRule="exact"/>
        <w:ind w:firstLine="420" w:firstLineChars="200"/>
      </w:pPr>
      <w:r>
        <w:t xml:space="preserve">4.3.1 </w:t>
      </w:r>
      <w:r>
        <w:rPr>
          <w:rFonts w:hint="eastAsia" w:cs="宋体"/>
        </w:rPr>
        <w:t>在投标人须知前附表第</w:t>
      </w:r>
      <w:r>
        <w:t>2.2.2</w:t>
      </w:r>
      <w:r>
        <w:rPr>
          <w:rFonts w:hint="eastAsia" w:cs="宋体"/>
        </w:rPr>
        <w:t>项规定的投标截止时间前，投标人可以修改或撤回已递交的投标文件，但应以书面形式通知招标人。</w:t>
      </w:r>
    </w:p>
    <w:p w14:paraId="1D12E3C3">
      <w:pPr>
        <w:spacing w:line="440" w:lineRule="exact"/>
        <w:ind w:firstLine="420" w:firstLineChars="200"/>
        <w:rPr>
          <w:rFonts w:cs="宋体"/>
        </w:rPr>
      </w:pPr>
      <w:r>
        <w:t xml:space="preserve">4.3.2 </w:t>
      </w:r>
      <w:r>
        <w:rPr>
          <w:rFonts w:hint="eastAsia" w:cs="宋体"/>
        </w:rPr>
        <w:t>投标人修改或撤回已递交投标文件的书面通知应按照本章第</w:t>
      </w:r>
      <w:r>
        <w:t>3.6.3</w:t>
      </w:r>
      <w:r>
        <w:rPr>
          <w:rFonts w:hint="eastAsia" w:cs="宋体"/>
        </w:rPr>
        <w:t>项的要求签字或盖章。</w:t>
      </w:r>
    </w:p>
    <w:p w14:paraId="7600B5C8">
      <w:pPr>
        <w:spacing w:line="440" w:lineRule="exact"/>
        <w:ind w:firstLine="420" w:firstLineChars="200"/>
      </w:pPr>
      <w:r>
        <w:t xml:space="preserve">4.3.3 </w:t>
      </w:r>
      <w:r>
        <w:rPr>
          <w:rFonts w:hint="eastAsia" w:cs="宋体"/>
        </w:rPr>
        <w:t>投标人撤回投标文件的，招标人自收到投标人书面撤回通知之日起</w:t>
      </w:r>
      <w:r>
        <w:t>5</w:t>
      </w:r>
      <w:r>
        <w:rPr>
          <w:rFonts w:hint="eastAsia" w:cs="宋体"/>
        </w:rPr>
        <w:t>日内退还已收取的投标保证金。</w:t>
      </w:r>
    </w:p>
    <w:p w14:paraId="0793492C">
      <w:pPr>
        <w:spacing w:line="440" w:lineRule="exact"/>
        <w:ind w:firstLine="420" w:firstLineChars="200"/>
      </w:pPr>
      <w:r>
        <w:t xml:space="preserve">4.3.4 </w:t>
      </w:r>
      <w:r>
        <w:rPr>
          <w:rFonts w:hint="eastAsia" w:cs="宋体"/>
        </w:rPr>
        <w:t>修改的内容为投标文件的组成部分。修改的投标文件应按照本章第</w:t>
      </w:r>
      <w:r>
        <w:t>3</w:t>
      </w:r>
      <w:r>
        <w:rPr>
          <w:rFonts w:hint="eastAsia" w:cs="宋体"/>
        </w:rPr>
        <w:t>条、第</w:t>
      </w:r>
      <w:r>
        <w:t>4</w:t>
      </w:r>
      <w:r>
        <w:rPr>
          <w:rFonts w:hint="eastAsia" w:cs="宋体"/>
        </w:rPr>
        <w:t>条规定进行编制、密封、标记和递交，并标明“修改”字样。</w:t>
      </w:r>
    </w:p>
    <w:p w14:paraId="014B9A12">
      <w:pPr>
        <w:pStyle w:val="6"/>
        <w:spacing w:line="440" w:lineRule="exact"/>
        <w:ind w:firstLine="281"/>
        <w:rPr>
          <w:rFonts w:asciiTheme="minorEastAsia" w:hAnsiTheme="minorEastAsia" w:eastAsiaTheme="minorEastAsia" w:cstheme="minorEastAsia"/>
          <w:sz w:val="28"/>
          <w:szCs w:val="28"/>
        </w:rPr>
      </w:pPr>
      <w:bookmarkStart w:id="238" w:name="_Toc1442"/>
      <w:bookmarkStart w:id="239" w:name="_Toc246996946"/>
      <w:bookmarkStart w:id="240" w:name="_Toc152042335"/>
      <w:bookmarkStart w:id="241" w:name="_Toc144974527"/>
      <w:bookmarkStart w:id="242" w:name="_Toc179632577"/>
      <w:bookmarkStart w:id="243" w:name="_Toc246996203"/>
      <w:bookmarkStart w:id="244" w:name="_Toc247085717"/>
      <w:bookmarkStart w:id="245" w:name="_Toc152045559"/>
      <w:r>
        <w:rPr>
          <w:rFonts w:hint="eastAsia" w:asciiTheme="minorEastAsia" w:hAnsiTheme="minorEastAsia" w:eastAsiaTheme="minorEastAsia" w:cstheme="minorEastAsia"/>
          <w:sz w:val="28"/>
          <w:szCs w:val="28"/>
        </w:rPr>
        <w:t>5.开标</w:t>
      </w:r>
      <w:bookmarkEnd w:id="238"/>
      <w:bookmarkEnd w:id="239"/>
      <w:bookmarkEnd w:id="240"/>
      <w:bookmarkEnd w:id="241"/>
      <w:bookmarkEnd w:id="242"/>
      <w:bookmarkEnd w:id="243"/>
      <w:bookmarkEnd w:id="244"/>
      <w:bookmarkEnd w:id="245"/>
    </w:p>
    <w:p w14:paraId="5892F112">
      <w:pPr>
        <w:pStyle w:val="6"/>
        <w:spacing w:line="440" w:lineRule="exact"/>
        <w:ind w:firstLine="281"/>
        <w:rPr>
          <w:rFonts w:asciiTheme="minorEastAsia" w:hAnsiTheme="minorEastAsia" w:eastAsiaTheme="minorEastAsia" w:cstheme="minorEastAsia"/>
          <w:sz w:val="28"/>
          <w:szCs w:val="28"/>
        </w:rPr>
      </w:pPr>
      <w:bookmarkStart w:id="246" w:name="_Toc31190"/>
      <w:bookmarkStart w:id="247" w:name="_Toc247085718"/>
      <w:bookmarkStart w:id="248" w:name="_Toc179632578"/>
      <w:bookmarkStart w:id="249" w:name="_Toc246996947"/>
      <w:bookmarkStart w:id="250" w:name="_Toc246996204"/>
      <w:bookmarkStart w:id="251" w:name="_Toc152045560"/>
      <w:bookmarkStart w:id="252" w:name="_Toc144974528"/>
      <w:bookmarkStart w:id="253" w:name="_Toc152042336"/>
      <w:r>
        <w:rPr>
          <w:rFonts w:hint="eastAsia" w:asciiTheme="minorEastAsia" w:hAnsiTheme="minorEastAsia" w:eastAsiaTheme="minorEastAsia" w:cstheme="minorEastAsia"/>
          <w:sz w:val="28"/>
          <w:szCs w:val="28"/>
        </w:rPr>
        <w:t>5.1开标时间和地点</w:t>
      </w:r>
      <w:bookmarkEnd w:id="246"/>
      <w:bookmarkEnd w:id="247"/>
      <w:bookmarkEnd w:id="248"/>
      <w:bookmarkEnd w:id="249"/>
      <w:bookmarkEnd w:id="250"/>
      <w:bookmarkEnd w:id="251"/>
      <w:bookmarkEnd w:id="252"/>
      <w:bookmarkEnd w:id="253"/>
    </w:p>
    <w:p w14:paraId="347CDB40">
      <w:pPr>
        <w:spacing w:line="440" w:lineRule="exact"/>
        <w:ind w:firstLine="420" w:firstLineChars="200"/>
        <w:rPr>
          <w:rFonts w:cs="宋体"/>
        </w:rPr>
      </w:pPr>
      <w:r>
        <w:rPr>
          <w:rFonts w:hint="eastAsia" w:cs="宋体"/>
        </w:rPr>
        <w:t>5.1.1招标人在投标人须知前附表第</w:t>
      </w:r>
      <w:r>
        <w:t>2.2.2</w:t>
      </w:r>
      <w:r>
        <w:rPr>
          <w:rFonts w:hint="eastAsia" w:cs="宋体"/>
        </w:rPr>
        <w:t>项规定的投标截止时间（开标时间）和投标人须知前附表规定的地点公开开标。</w:t>
      </w:r>
    </w:p>
    <w:p w14:paraId="1626442F">
      <w:pPr>
        <w:spacing w:line="440" w:lineRule="exact"/>
        <w:ind w:firstLine="420" w:firstLineChars="200"/>
      </w:pPr>
      <w:r>
        <w:rPr>
          <w:rFonts w:hint="eastAsia"/>
        </w:rPr>
        <w:t>5.1.2 投标人须在投标人须知前附表规定的时间内完成解密。由投标人的自身原因，在规定时间内解密不成功的，作为废标处理。</w:t>
      </w:r>
    </w:p>
    <w:p w14:paraId="75DF58DB">
      <w:pPr>
        <w:pStyle w:val="6"/>
        <w:spacing w:line="440" w:lineRule="exact"/>
        <w:ind w:firstLine="281"/>
        <w:rPr>
          <w:rFonts w:asciiTheme="minorEastAsia" w:hAnsiTheme="minorEastAsia" w:eastAsiaTheme="minorEastAsia" w:cstheme="minorEastAsia"/>
          <w:sz w:val="28"/>
          <w:szCs w:val="28"/>
        </w:rPr>
      </w:pPr>
      <w:bookmarkStart w:id="254" w:name="_Toc152045561"/>
      <w:bookmarkStart w:id="255" w:name="_Toc247085719"/>
      <w:bookmarkStart w:id="256" w:name="_Toc246996205"/>
      <w:bookmarkStart w:id="257" w:name="_Toc12947"/>
      <w:bookmarkStart w:id="258" w:name="_Toc144974529"/>
      <w:bookmarkStart w:id="259" w:name="_Toc152042337"/>
      <w:bookmarkStart w:id="260" w:name="_Toc246996948"/>
      <w:bookmarkStart w:id="261" w:name="_Toc179632579"/>
      <w:r>
        <w:rPr>
          <w:rFonts w:hint="eastAsia" w:asciiTheme="minorEastAsia" w:hAnsiTheme="minorEastAsia" w:eastAsiaTheme="minorEastAsia" w:cstheme="minorEastAsia"/>
          <w:sz w:val="28"/>
          <w:szCs w:val="28"/>
        </w:rPr>
        <w:t>5.2开标程序</w:t>
      </w:r>
      <w:bookmarkEnd w:id="254"/>
      <w:bookmarkEnd w:id="255"/>
      <w:bookmarkEnd w:id="256"/>
      <w:bookmarkEnd w:id="257"/>
      <w:bookmarkEnd w:id="258"/>
      <w:bookmarkEnd w:id="259"/>
      <w:bookmarkEnd w:id="260"/>
      <w:bookmarkEnd w:id="261"/>
    </w:p>
    <w:p w14:paraId="589D95A0">
      <w:pPr>
        <w:spacing w:line="440" w:lineRule="exact"/>
        <w:ind w:firstLine="420" w:firstLineChars="200"/>
      </w:pPr>
      <w:r>
        <w:rPr>
          <w:rFonts w:hint="eastAsia"/>
        </w:rPr>
        <w:t>5.2.1本工程采用电子开标。到投标截止时间止，各投标人对电子投标文件进行解密。解密完成后各投标人的电子投标文件的实质性内容将自动显示在网页中。投标人在投标截止时间前未上传电子投标文件的将视为放弃投标。</w:t>
      </w:r>
    </w:p>
    <w:p w14:paraId="397FC186">
      <w:pPr>
        <w:spacing w:line="440" w:lineRule="exact"/>
        <w:ind w:firstLine="420" w:firstLineChars="200"/>
      </w:pPr>
      <w:r>
        <w:rPr>
          <w:rFonts w:hint="eastAsia"/>
        </w:rPr>
        <w:t>主持人按下列程序进行开标：</w:t>
      </w:r>
    </w:p>
    <w:p w14:paraId="1F5F1890">
      <w:pPr>
        <w:spacing w:line="440" w:lineRule="exact"/>
        <w:ind w:firstLine="420" w:firstLineChars="200"/>
      </w:pPr>
      <w:r>
        <w:rPr>
          <w:rFonts w:hint="eastAsia"/>
        </w:rPr>
        <w:t>(1）电子投标文件解密；</w:t>
      </w:r>
    </w:p>
    <w:p w14:paraId="38B09D38">
      <w:pPr>
        <w:spacing w:line="440" w:lineRule="exact"/>
        <w:ind w:firstLine="420" w:firstLineChars="200"/>
      </w:pPr>
      <w:r>
        <w:rPr>
          <w:rFonts w:hint="eastAsia"/>
        </w:rPr>
        <w:t>(2）开标并显示开标记录；</w:t>
      </w:r>
    </w:p>
    <w:p w14:paraId="4A9359A2">
      <w:pPr>
        <w:spacing w:line="440" w:lineRule="exact"/>
        <w:ind w:firstLine="420" w:firstLineChars="200"/>
      </w:pPr>
      <w:r>
        <w:rPr>
          <w:rFonts w:hint="eastAsia"/>
        </w:rPr>
        <w:t>(3）开标结束。</w:t>
      </w:r>
    </w:p>
    <w:p w14:paraId="7B5A8E39">
      <w:pPr>
        <w:spacing w:line="440" w:lineRule="exact"/>
        <w:ind w:firstLine="420" w:firstLineChars="200"/>
      </w:pPr>
      <w:r>
        <w:rPr>
          <w:rFonts w:hint="eastAsia"/>
        </w:rPr>
        <w:t>5.2 开标时出现下列情况的，招标人将拒绝其开标。</w:t>
      </w:r>
    </w:p>
    <w:p w14:paraId="37ABAB3F">
      <w:pPr>
        <w:spacing w:line="440" w:lineRule="exact"/>
        <w:ind w:firstLine="210" w:firstLineChars="100"/>
      </w:pPr>
      <w:r>
        <w:rPr>
          <w:rFonts w:hint="eastAsia"/>
        </w:rPr>
        <w:t>（1）经检查数字证书无效的投标文件；</w:t>
      </w:r>
    </w:p>
    <w:p w14:paraId="33716302">
      <w:pPr>
        <w:spacing w:line="440" w:lineRule="exact"/>
        <w:ind w:firstLine="210" w:firstLineChars="100"/>
        <w:rPr>
          <w:rFonts w:ascii="Calibri" w:hAnsi="Calibri" w:cs="宋体"/>
        </w:rPr>
      </w:pPr>
      <w:r>
        <w:rPr>
          <w:rFonts w:hint="eastAsia" w:ascii="Calibri" w:hAnsi="Calibri" w:cs="宋体"/>
        </w:rPr>
        <w:t>（2）投标人未按投标人须知前附表5.1项规定的时间内解密投标文件的；</w:t>
      </w:r>
      <w:bookmarkStart w:id="262" w:name="_Toc246996949"/>
      <w:bookmarkStart w:id="263" w:name="_Toc246996206"/>
      <w:bookmarkStart w:id="264" w:name="_Toc144974530"/>
      <w:bookmarkStart w:id="265" w:name="_Toc179632580"/>
      <w:bookmarkStart w:id="266" w:name="_Toc247085720"/>
      <w:bookmarkStart w:id="267" w:name="_Toc23971"/>
      <w:bookmarkStart w:id="268" w:name="_Toc152045562"/>
      <w:bookmarkStart w:id="269" w:name="_Toc152042338"/>
    </w:p>
    <w:p w14:paraId="5B2D6338">
      <w:pPr>
        <w:pStyle w:val="6"/>
        <w:spacing w:line="440" w:lineRule="exact"/>
        <w:ind w:firstLine="2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6.评标</w:t>
      </w:r>
      <w:bookmarkEnd w:id="262"/>
      <w:bookmarkEnd w:id="263"/>
      <w:bookmarkEnd w:id="264"/>
      <w:bookmarkEnd w:id="265"/>
      <w:bookmarkEnd w:id="266"/>
      <w:bookmarkEnd w:id="267"/>
      <w:bookmarkEnd w:id="268"/>
      <w:bookmarkEnd w:id="269"/>
      <w:bookmarkStart w:id="270" w:name="_Toc246996207"/>
      <w:bookmarkStart w:id="271" w:name="_Toc246996950"/>
      <w:bookmarkStart w:id="272" w:name="_Toc152045563"/>
      <w:bookmarkStart w:id="273" w:name="_Toc144974531"/>
      <w:bookmarkStart w:id="274" w:name="_Toc152042339"/>
      <w:bookmarkStart w:id="275" w:name="_Toc179632581"/>
      <w:bookmarkStart w:id="276" w:name="_Toc247085721"/>
      <w:bookmarkStart w:id="277" w:name="_Toc31005"/>
    </w:p>
    <w:p w14:paraId="6069C64E">
      <w:pPr>
        <w:pStyle w:val="6"/>
        <w:spacing w:line="440" w:lineRule="exact"/>
        <w:ind w:firstLine="2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6.1评标委员会</w:t>
      </w:r>
      <w:bookmarkEnd w:id="270"/>
      <w:bookmarkEnd w:id="271"/>
      <w:bookmarkEnd w:id="272"/>
      <w:bookmarkEnd w:id="273"/>
      <w:bookmarkEnd w:id="274"/>
      <w:bookmarkEnd w:id="275"/>
      <w:bookmarkEnd w:id="276"/>
      <w:bookmarkEnd w:id="277"/>
    </w:p>
    <w:p w14:paraId="796246A8">
      <w:pPr>
        <w:spacing w:line="400" w:lineRule="exact"/>
        <w:ind w:firstLine="420" w:firstLineChars="200"/>
      </w:pPr>
      <w:r>
        <w:t xml:space="preserve">6.1.1 </w:t>
      </w:r>
      <w:r>
        <w:rPr>
          <w:rFonts w:hint="eastAsia" w:cs="宋体"/>
        </w:rPr>
        <w:t>评标由招标人依法组建的评标委员会负责。评标委员会由招标人代表和有关技术、经济等方面的专家组成。本项目采用远程异地评标，评标委员会成员人数以及技术、经济等方面专家的确定方式见投标人须知前附表。</w:t>
      </w:r>
    </w:p>
    <w:p w14:paraId="09E5048C">
      <w:pPr>
        <w:spacing w:line="440" w:lineRule="exact"/>
        <w:ind w:firstLine="420" w:firstLineChars="200"/>
      </w:pPr>
      <w:r>
        <w:t xml:space="preserve">6.1.2 </w:t>
      </w:r>
      <w:r>
        <w:rPr>
          <w:rFonts w:hint="eastAsia" w:cs="宋体"/>
        </w:rPr>
        <w:t>评标委员会成员有下列情形之一的，应当回避：</w:t>
      </w:r>
    </w:p>
    <w:p w14:paraId="4FEAC831">
      <w:pPr>
        <w:spacing w:line="440" w:lineRule="exact"/>
        <w:ind w:firstLine="359" w:firstLineChars="171"/>
      </w:pPr>
      <w:r>
        <w:rPr>
          <w:rFonts w:hint="eastAsia" w:cs="宋体"/>
        </w:rPr>
        <w:t>（</w:t>
      </w:r>
      <w:r>
        <w:t>1</w:t>
      </w:r>
      <w:r>
        <w:rPr>
          <w:rFonts w:hint="eastAsia" w:cs="宋体"/>
        </w:rPr>
        <w:t>）投标人或投标人主要负责人的近亲属；</w:t>
      </w:r>
    </w:p>
    <w:p w14:paraId="32C4552D">
      <w:pPr>
        <w:spacing w:line="440" w:lineRule="exact"/>
        <w:ind w:firstLine="359" w:firstLineChars="171"/>
      </w:pPr>
      <w:r>
        <w:rPr>
          <w:rFonts w:hint="eastAsia" w:cs="宋体"/>
        </w:rPr>
        <w:t>（</w:t>
      </w:r>
      <w:r>
        <w:t>2</w:t>
      </w:r>
      <w:r>
        <w:rPr>
          <w:rFonts w:hint="eastAsia" w:cs="宋体"/>
        </w:rPr>
        <w:t>）项目主管部门或者行政监督部门的人员；</w:t>
      </w:r>
    </w:p>
    <w:p w14:paraId="3DE3167D">
      <w:pPr>
        <w:spacing w:line="440" w:lineRule="exact"/>
        <w:ind w:firstLine="359" w:firstLineChars="171"/>
      </w:pPr>
      <w:r>
        <w:rPr>
          <w:rFonts w:hint="eastAsia" w:cs="宋体"/>
        </w:rPr>
        <w:t>（</w:t>
      </w:r>
      <w:r>
        <w:t>3</w:t>
      </w:r>
      <w:r>
        <w:rPr>
          <w:rFonts w:hint="eastAsia" w:cs="宋体"/>
        </w:rPr>
        <w:t>）与投标人有经济利益关系；</w:t>
      </w:r>
    </w:p>
    <w:p w14:paraId="6A6895A7">
      <w:pPr>
        <w:spacing w:line="440" w:lineRule="exact"/>
        <w:ind w:firstLine="359" w:firstLineChars="171"/>
      </w:pPr>
      <w:r>
        <w:rPr>
          <w:rFonts w:hint="eastAsia" w:cs="宋体"/>
        </w:rPr>
        <w:t>（</w:t>
      </w:r>
      <w:r>
        <w:t>4</w:t>
      </w:r>
      <w:r>
        <w:rPr>
          <w:rFonts w:hint="eastAsia" w:cs="宋体"/>
        </w:rPr>
        <w:t>）曾因在招标、评标以及其他与招标投标有关活动中从事违法行为而受过行政处罚或刑事处罚的；</w:t>
      </w:r>
    </w:p>
    <w:p w14:paraId="05F862AB">
      <w:pPr>
        <w:spacing w:line="440" w:lineRule="exact"/>
        <w:ind w:firstLine="359" w:firstLineChars="171"/>
      </w:pPr>
      <w:r>
        <w:rPr>
          <w:rFonts w:hint="eastAsia" w:cs="宋体"/>
        </w:rPr>
        <w:t>（</w:t>
      </w:r>
      <w:r>
        <w:t>5</w:t>
      </w:r>
      <w:r>
        <w:rPr>
          <w:rFonts w:hint="eastAsia" w:cs="宋体"/>
        </w:rPr>
        <w:t>）与投标人有其他利害关系。</w:t>
      </w:r>
    </w:p>
    <w:p w14:paraId="3442FAD7">
      <w:pPr>
        <w:pStyle w:val="6"/>
        <w:spacing w:line="440" w:lineRule="exact"/>
        <w:ind w:firstLine="281"/>
        <w:rPr>
          <w:rFonts w:asciiTheme="minorEastAsia" w:hAnsiTheme="minorEastAsia" w:eastAsiaTheme="minorEastAsia" w:cstheme="minorEastAsia"/>
          <w:sz w:val="28"/>
          <w:szCs w:val="28"/>
        </w:rPr>
      </w:pPr>
      <w:bookmarkStart w:id="278" w:name="_Toc14114"/>
      <w:bookmarkStart w:id="279" w:name="_Toc152045564"/>
      <w:bookmarkStart w:id="280" w:name="_Toc247085722"/>
      <w:bookmarkStart w:id="281" w:name="_Toc152042340"/>
      <w:bookmarkStart w:id="282" w:name="_Toc246996208"/>
      <w:bookmarkStart w:id="283" w:name="_Toc144974532"/>
      <w:bookmarkStart w:id="284" w:name="_Toc246996951"/>
      <w:bookmarkStart w:id="285" w:name="_Toc179632582"/>
      <w:r>
        <w:rPr>
          <w:rFonts w:hint="eastAsia" w:asciiTheme="minorEastAsia" w:hAnsiTheme="minorEastAsia" w:eastAsiaTheme="minorEastAsia" w:cstheme="minorEastAsia"/>
          <w:sz w:val="28"/>
          <w:szCs w:val="28"/>
        </w:rPr>
        <w:t>6.2评标原则</w:t>
      </w:r>
      <w:bookmarkEnd w:id="278"/>
      <w:bookmarkEnd w:id="279"/>
      <w:bookmarkEnd w:id="280"/>
      <w:bookmarkEnd w:id="281"/>
      <w:bookmarkEnd w:id="282"/>
      <w:bookmarkEnd w:id="283"/>
      <w:bookmarkEnd w:id="284"/>
      <w:bookmarkEnd w:id="285"/>
    </w:p>
    <w:p w14:paraId="1FECB80E">
      <w:pPr>
        <w:spacing w:line="440" w:lineRule="exact"/>
        <w:ind w:firstLine="420" w:firstLineChars="200"/>
      </w:pPr>
      <w:r>
        <w:rPr>
          <w:rFonts w:hint="eastAsia" w:cs="宋体"/>
        </w:rPr>
        <w:t>评标活动遵循公平、公正、科学和择优的原则。</w:t>
      </w:r>
    </w:p>
    <w:p w14:paraId="360FFFE7">
      <w:pPr>
        <w:pStyle w:val="6"/>
        <w:spacing w:line="440" w:lineRule="exact"/>
        <w:ind w:firstLine="281"/>
        <w:rPr>
          <w:rFonts w:asciiTheme="minorEastAsia" w:hAnsiTheme="minorEastAsia" w:eastAsiaTheme="minorEastAsia" w:cstheme="minorEastAsia"/>
          <w:sz w:val="28"/>
          <w:szCs w:val="28"/>
        </w:rPr>
      </w:pPr>
      <w:bookmarkStart w:id="286" w:name="_Toc144974533"/>
      <w:bookmarkStart w:id="287" w:name="_Toc246996209"/>
      <w:bookmarkStart w:id="288" w:name="_Toc152042341"/>
      <w:bookmarkStart w:id="289" w:name="_Toc152045565"/>
      <w:bookmarkStart w:id="290" w:name="_Toc246996952"/>
      <w:bookmarkStart w:id="291" w:name="_Toc247085723"/>
      <w:bookmarkStart w:id="292" w:name="_Toc179632583"/>
      <w:bookmarkStart w:id="293" w:name="_Toc20457"/>
      <w:r>
        <w:rPr>
          <w:rFonts w:hint="eastAsia" w:asciiTheme="minorEastAsia" w:hAnsiTheme="minorEastAsia" w:eastAsiaTheme="minorEastAsia" w:cstheme="minorEastAsia"/>
          <w:sz w:val="28"/>
          <w:szCs w:val="28"/>
        </w:rPr>
        <w:t>6.3 评标</w:t>
      </w:r>
      <w:bookmarkEnd w:id="286"/>
      <w:bookmarkEnd w:id="287"/>
      <w:bookmarkEnd w:id="288"/>
      <w:bookmarkEnd w:id="289"/>
      <w:bookmarkEnd w:id="290"/>
      <w:bookmarkEnd w:id="291"/>
      <w:bookmarkEnd w:id="292"/>
      <w:bookmarkEnd w:id="293"/>
    </w:p>
    <w:p w14:paraId="44093932">
      <w:pPr>
        <w:spacing w:line="440" w:lineRule="exact"/>
        <w:ind w:firstLine="420" w:firstLineChars="200"/>
      </w:pPr>
      <w:r>
        <w:rPr>
          <w:rFonts w:hint="eastAsia" w:cs="宋体"/>
        </w:rPr>
        <w:t>评标委员会按照第三章“评标</w:t>
      </w:r>
      <w:r>
        <w:rPr>
          <w:rFonts w:hint="eastAsia" w:cs="宋体"/>
          <w:lang w:eastAsia="zh-CN"/>
        </w:rPr>
        <w:t>、定标</w:t>
      </w:r>
      <w:r>
        <w:rPr>
          <w:rFonts w:hint="eastAsia" w:cs="宋体"/>
        </w:rPr>
        <w:t>办法”规定的方法、评审因素、标准和程序对投标文件进行评审。第三章“评标</w:t>
      </w:r>
      <w:r>
        <w:rPr>
          <w:rFonts w:hint="eastAsia" w:cs="宋体"/>
          <w:lang w:eastAsia="zh-CN"/>
        </w:rPr>
        <w:t>、定标</w:t>
      </w:r>
      <w:r>
        <w:rPr>
          <w:rFonts w:hint="eastAsia" w:cs="宋体"/>
        </w:rPr>
        <w:t>办法”没有规定的方法、评审因素和标准，不作为评标依据。</w:t>
      </w:r>
    </w:p>
    <w:p w14:paraId="0F0381C5">
      <w:pPr>
        <w:pStyle w:val="6"/>
        <w:spacing w:line="440" w:lineRule="exact"/>
        <w:ind w:firstLine="281"/>
        <w:rPr>
          <w:rFonts w:asciiTheme="minorEastAsia" w:hAnsiTheme="minorEastAsia" w:eastAsiaTheme="minorEastAsia" w:cstheme="minorEastAsia"/>
          <w:sz w:val="28"/>
          <w:szCs w:val="28"/>
        </w:rPr>
      </w:pPr>
      <w:bookmarkStart w:id="294" w:name="_Toc144974534"/>
      <w:bookmarkStart w:id="295" w:name="_Toc246996953"/>
      <w:bookmarkStart w:id="296" w:name="_Toc179632584"/>
      <w:bookmarkStart w:id="297" w:name="_Toc152045566"/>
      <w:bookmarkStart w:id="298" w:name="_Toc246996210"/>
      <w:bookmarkStart w:id="299" w:name="_Toc16514"/>
      <w:bookmarkStart w:id="300" w:name="_Toc247085724"/>
      <w:bookmarkStart w:id="301" w:name="_Toc152042342"/>
      <w:r>
        <w:rPr>
          <w:rFonts w:hint="eastAsia" w:asciiTheme="minorEastAsia" w:hAnsiTheme="minorEastAsia" w:eastAsiaTheme="minorEastAsia" w:cstheme="minorEastAsia"/>
          <w:sz w:val="28"/>
          <w:szCs w:val="28"/>
        </w:rPr>
        <w:t>7.合同授予</w:t>
      </w:r>
      <w:bookmarkEnd w:id="294"/>
      <w:bookmarkEnd w:id="295"/>
      <w:bookmarkEnd w:id="296"/>
      <w:bookmarkEnd w:id="297"/>
      <w:bookmarkEnd w:id="298"/>
      <w:bookmarkEnd w:id="299"/>
      <w:bookmarkEnd w:id="300"/>
      <w:bookmarkEnd w:id="301"/>
    </w:p>
    <w:p w14:paraId="0A4FF39A">
      <w:pPr>
        <w:pStyle w:val="6"/>
        <w:spacing w:line="440" w:lineRule="exact"/>
        <w:ind w:firstLine="281"/>
        <w:rPr>
          <w:rFonts w:asciiTheme="minorEastAsia" w:hAnsiTheme="minorEastAsia" w:eastAsiaTheme="minorEastAsia" w:cstheme="minorEastAsia"/>
          <w:color w:val="auto"/>
          <w:sz w:val="28"/>
          <w:szCs w:val="28"/>
        </w:rPr>
      </w:pPr>
      <w:bookmarkStart w:id="302" w:name="_Toc246996954"/>
      <w:bookmarkStart w:id="303" w:name="_Toc152042343"/>
      <w:bookmarkStart w:id="304" w:name="_Toc25500"/>
      <w:bookmarkStart w:id="305" w:name="_Toc179632585"/>
      <w:bookmarkStart w:id="306" w:name="_Toc144974535"/>
      <w:bookmarkStart w:id="307" w:name="_Toc152045567"/>
      <w:bookmarkStart w:id="308" w:name="_Toc246996211"/>
      <w:bookmarkStart w:id="309" w:name="_Toc247085725"/>
      <w:r>
        <w:rPr>
          <w:rFonts w:hint="eastAsia" w:asciiTheme="minorEastAsia" w:hAnsiTheme="minorEastAsia" w:eastAsiaTheme="minorEastAsia" w:cstheme="minorEastAsia"/>
          <w:color w:val="auto"/>
          <w:sz w:val="28"/>
          <w:szCs w:val="28"/>
        </w:rPr>
        <w:t>7.1定标方式</w:t>
      </w:r>
      <w:bookmarkEnd w:id="302"/>
      <w:bookmarkEnd w:id="303"/>
      <w:bookmarkEnd w:id="304"/>
      <w:bookmarkEnd w:id="305"/>
      <w:bookmarkEnd w:id="306"/>
      <w:bookmarkEnd w:id="307"/>
      <w:bookmarkEnd w:id="308"/>
      <w:bookmarkEnd w:id="309"/>
    </w:p>
    <w:p w14:paraId="2EDFD02D">
      <w:pPr>
        <w:keepLines/>
        <w:widowControl w:val="0"/>
        <w:wordWrap w:val="0"/>
        <w:snapToGrid/>
        <w:spacing w:line="50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7.1.1 </w:t>
      </w:r>
      <w:r>
        <w:rPr>
          <w:rFonts w:hint="default" w:ascii="Times New Roman" w:hAnsi="Times New Roman" w:cs="Times New Roman"/>
          <w:color w:val="auto"/>
          <w:sz w:val="21"/>
          <w:szCs w:val="21"/>
          <w:highlight w:val="none"/>
        </w:rPr>
        <w:t>评标委员会推荐中标候选</w:t>
      </w:r>
      <w:r>
        <w:rPr>
          <w:rFonts w:hint="default" w:ascii="Times New Roman" w:hAnsi="Times New Roman" w:cs="Times New Roman"/>
          <w:strike w:val="0"/>
          <w:dstrike w:val="0"/>
          <w:color w:val="auto"/>
          <w:sz w:val="21"/>
          <w:szCs w:val="21"/>
          <w:highlight w:val="none"/>
        </w:rPr>
        <w:t>人</w:t>
      </w:r>
      <w:r>
        <w:rPr>
          <w:rFonts w:hint="default" w:ascii="Times New Roman" w:hAnsi="Times New Roman" w:cs="Times New Roman"/>
          <w:color w:val="auto"/>
          <w:sz w:val="21"/>
          <w:szCs w:val="21"/>
          <w:highlight w:val="none"/>
        </w:rPr>
        <w:t>。招标人依据评标委员会推荐的中标候选人确定中标人。</w:t>
      </w:r>
    </w:p>
    <w:p w14:paraId="62278D9F">
      <w:pPr>
        <w:keepLines/>
        <w:widowControl w:val="0"/>
        <w:wordWrap w:val="0"/>
        <w:snapToGrid/>
        <w:spacing w:line="500" w:lineRule="exact"/>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7.1.2 </w:t>
      </w:r>
      <w:r>
        <w:rPr>
          <w:rFonts w:hint="default" w:ascii="Times New Roman" w:hAnsi="Times New Roman" w:cs="Times New Roman"/>
          <w:color w:val="auto"/>
          <w:sz w:val="21"/>
          <w:szCs w:val="21"/>
          <w:highlight w:val="none"/>
        </w:rPr>
        <w:t>采用评定分离</w:t>
      </w:r>
      <w:r>
        <w:rPr>
          <w:rFonts w:hint="default" w:ascii="Times New Roman" w:hAnsi="Times New Roman" w:cs="Times New Roman"/>
          <w:color w:val="auto"/>
          <w:sz w:val="21"/>
          <w:szCs w:val="21"/>
          <w:highlight w:val="none"/>
          <w:lang w:eastAsia="zh-CN"/>
        </w:rPr>
        <w:t>方式进行招标</w:t>
      </w:r>
      <w:r>
        <w:rPr>
          <w:rFonts w:hint="default" w:ascii="Times New Roman" w:hAnsi="Times New Roman" w:cs="Times New Roman"/>
          <w:color w:val="auto"/>
          <w:sz w:val="21"/>
          <w:szCs w:val="21"/>
          <w:highlight w:val="none"/>
        </w:rPr>
        <w:t>的，由招标人在投标人须知前附表明确。</w:t>
      </w:r>
    </w:p>
    <w:p w14:paraId="369CAEF8">
      <w:pPr>
        <w:spacing w:line="440" w:lineRule="exact"/>
        <w:ind w:firstLine="420" w:firstLineChars="200"/>
        <w:rPr>
          <w:color w:val="auto"/>
        </w:rPr>
      </w:pPr>
      <w:r>
        <w:rPr>
          <w:rFonts w:hint="default" w:ascii="Times New Roman" w:hAnsi="Times New Roman" w:cs="Times New Roman"/>
          <w:color w:val="auto"/>
          <w:sz w:val="21"/>
          <w:szCs w:val="21"/>
          <w:highlight w:val="none"/>
          <w:lang w:val="en-US" w:eastAsia="zh-CN"/>
        </w:rPr>
        <w:t>7.1.3 采用评定分离方式进行招标的，定标原则、方法和程序详见投标人须知前附表。</w:t>
      </w:r>
    </w:p>
    <w:p w14:paraId="180B4D0E">
      <w:pPr>
        <w:pStyle w:val="6"/>
        <w:spacing w:line="440" w:lineRule="exact"/>
        <w:ind w:firstLine="281"/>
        <w:rPr>
          <w:rFonts w:asciiTheme="minorEastAsia" w:hAnsiTheme="minorEastAsia" w:eastAsiaTheme="minorEastAsia" w:cstheme="minorEastAsia"/>
          <w:color w:val="auto"/>
          <w:sz w:val="28"/>
          <w:szCs w:val="28"/>
        </w:rPr>
      </w:pPr>
      <w:bookmarkStart w:id="310" w:name="_Toc27274"/>
      <w:r>
        <w:rPr>
          <w:rFonts w:hint="eastAsia" w:asciiTheme="minorEastAsia" w:hAnsiTheme="minorEastAsia" w:eastAsiaTheme="minorEastAsia" w:cstheme="minorEastAsia"/>
          <w:color w:val="auto"/>
          <w:sz w:val="28"/>
          <w:szCs w:val="28"/>
        </w:rPr>
        <w:t>7.2中标候选人公示</w:t>
      </w:r>
      <w:bookmarkEnd w:id="310"/>
    </w:p>
    <w:p w14:paraId="25D140D5">
      <w:pPr>
        <w:spacing w:line="440" w:lineRule="exact"/>
        <w:ind w:firstLine="420" w:firstLineChars="200"/>
        <w:rPr>
          <w:rFonts w:hint="eastAsia" w:cs="宋体"/>
          <w:color w:val="auto"/>
        </w:rPr>
      </w:pPr>
      <w:r>
        <w:rPr>
          <w:rFonts w:hint="eastAsia" w:cs="宋体"/>
          <w:color w:val="auto"/>
          <w:lang w:val="en-US" w:eastAsia="zh-CN"/>
        </w:rPr>
        <w:t xml:space="preserve">招标人在收到评标报告之日起 3 日内，按照投标人须知前附表规定的公示媒介和期限公示中标候选人，公示期不得少于 3 日，公示内容包括： </w:t>
      </w:r>
    </w:p>
    <w:p w14:paraId="4FFC5E0B">
      <w:pPr>
        <w:spacing w:line="440" w:lineRule="exact"/>
        <w:ind w:firstLine="420" w:firstLineChars="200"/>
        <w:rPr>
          <w:rFonts w:hint="eastAsia" w:cs="宋体"/>
          <w:color w:val="auto"/>
        </w:rPr>
      </w:pPr>
      <w:r>
        <w:rPr>
          <w:rFonts w:hint="eastAsia" w:cs="宋体"/>
          <w:color w:val="auto"/>
          <w:lang w:val="en-US" w:eastAsia="zh-CN"/>
        </w:rPr>
        <w:t>（1）中标候选人、名称、投标报价，对工程质量要求、安全目标和工期的响应情况；</w:t>
      </w:r>
    </w:p>
    <w:p w14:paraId="43228351">
      <w:pPr>
        <w:spacing w:line="440" w:lineRule="exact"/>
        <w:ind w:firstLine="420" w:firstLineChars="200"/>
        <w:rPr>
          <w:rFonts w:hint="eastAsia" w:cs="宋体"/>
          <w:color w:val="auto"/>
        </w:rPr>
      </w:pPr>
      <w:r>
        <w:rPr>
          <w:rFonts w:hint="eastAsia" w:cs="宋体"/>
          <w:color w:val="auto"/>
          <w:lang w:val="en-US" w:eastAsia="zh-CN"/>
        </w:rPr>
        <w:t xml:space="preserve">（2）中标候选人在投标文件中承诺的项目经理和项目总工姓名、个人业绩、相关证书名称和编号； </w:t>
      </w:r>
    </w:p>
    <w:p w14:paraId="4BFC59F9">
      <w:pPr>
        <w:spacing w:line="440" w:lineRule="exact"/>
        <w:ind w:firstLine="420" w:firstLineChars="200"/>
        <w:rPr>
          <w:rFonts w:hint="eastAsia" w:cs="宋体"/>
          <w:color w:val="auto"/>
        </w:rPr>
      </w:pPr>
      <w:r>
        <w:rPr>
          <w:rFonts w:hint="eastAsia" w:cs="宋体"/>
          <w:color w:val="auto"/>
          <w:lang w:val="en-US" w:eastAsia="zh-CN"/>
        </w:rPr>
        <w:t>（3）中标候选人在投标文件中填报的项目业绩；</w:t>
      </w:r>
    </w:p>
    <w:p w14:paraId="0031F5A4">
      <w:pPr>
        <w:spacing w:line="440" w:lineRule="exact"/>
        <w:ind w:firstLine="420" w:firstLineChars="200"/>
        <w:rPr>
          <w:rFonts w:hint="eastAsia" w:cs="宋体"/>
          <w:color w:val="auto"/>
        </w:rPr>
      </w:pPr>
      <w:r>
        <w:rPr>
          <w:rFonts w:hint="eastAsia" w:cs="宋体"/>
          <w:color w:val="auto"/>
          <w:lang w:val="en-US" w:eastAsia="zh-CN"/>
        </w:rPr>
        <w:t>（4）被否决投标的投标人名称、否决依据和原因；</w:t>
      </w:r>
    </w:p>
    <w:p w14:paraId="20FD8240">
      <w:pPr>
        <w:spacing w:line="440" w:lineRule="exact"/>
        <w:ind w:firstLine="420" w:firstLineChars="200"/>
        <w:rPr>
          <w:rFonts w:hint="eastAsia" w:cs="宋体"/>
          <w:color w:val="auto"/>
        </w:rPr>
      </w:pPr>
      <w:r>
        <w:rPr>
          <w:rFonts w:hint="eastAsia" w:cs="宋体"/>
          <w:color w:val="auto"/>
          <w:lang w:val="en-US" w:eastAsia="zh-CN"/>
        </w:rPr>
        <w:t>（5）提出异议的渠道和方式；</w:t>
      </w:r>
    </w:p>
    <w:p w14:paraId="50F8D60B">
      <w:pPr>
        <w:spacing w:line="440" w:lineRule="exact"/>
        <w:ind w:firstLine="420" w:firstLineChars="200"/>
        <w:rPr>
          <w:color w:val="auto"/>
        </w:rPr>
      </w:pPr>
      <w:r>
        <w:rPr>
          <w:rFonts w:hint="eastAsia" w:cs="宋体"/>
          <w:color w:val="auto"/>
          <w:lang w:val="en-US" w:eastAsia="zh-CN"/>
        </w:rPr>
        <w:t>（6）投标人须知前附表规定公示的其他内容。</w:t>
      </w:r>
    </w:p>
    <w:p w14:paraId="6A1D4B23">
      <w:pPr>
        <w:pStyle w:val="6"/>
        <w:spacing w:line="440" w:lineRule="exact"/>
        <w:ind w:firstLine="281"/>
        <w:rPr>
          <w:rFonts w:asciiTheme="minorEastAsia" w:hAnsiTheme="minorEastAsia" w:eastAsiaTheme="minorEastAsia" w:cstheme="minorEastAsia"/>
          <w:color w:val="auto"/>
          <w:sz w:val="28"/>
          <w:szCs w:val="28"/>
        </w:rPr>
      </w:pPr>
      <w:bookmarkStart w:id="311" w:name="_Toc246996212"/>
      <w:bookmarkStart w:id="312" w:name="_Toc152045568"/>
      <w:bookmarkStart w:id="313" w:name="_Toc247085726"/>
      <w:bookmarkStart w:id="314" w:name="_Toc246996955"/>
      <w:bookmarkStart w:id="315" w:name="_Toc144974536"/>
      <w:bookmarkStart w:id="316" w:name="_Toc22592"/>
      <w:bookmarkStart w:id="317" w:name="_Toc152042344"/>
      <w:bookmarkStart w:id="318" w:name="_Toc179632586"/>
      <w:r>
        <w:rPr>
          <w:rFonts w:hint="eastAsia" w:asciiTheme="minorEastAsia" w:hAnsiTheme="minorEastAsia" w:eastAsiaTheme="minorEastAsia" w:cstheme="minorEastAsia"/>
          <w:color w:val="auto"/>
          <w:sz w:val="28"/>
          <w:szCs w:val="28"/>
        </w:rPr>
        <w:t>7.3中标通知</w:t>
      </w:r>
      <w:bookmarkEnd w:id="311"/>
      <w:bookmarkEnd w:id="312"/>
      <w:bookmarkEnd w:id="313"/>
      <w:bookmarkEnd w:id="314"/>
      <w:bookmarkEnd w:id="315"/>
      <w:bookmarkEnd w:id="316"/>
      <w:bookmarkEnd w:id="317"/>
      <w:bookmarkEnd w:id="318"/>
    </w:p>
    <w:p w14:paraId="2791271C">
      <w:pPr>
        <w:keepLines/>
        <w:widowControl w:val="0"/>
        <w:wordWrap w:val="0"/>
        <w:adjustRightInd/>
        <w:snapToGrid/>
        <w:spacing w:line="500" w:lineRule="exact"/>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 xml:space="preserve">.1 </w:t>
      </w:r>
      <w:r>
        <w:rPr>
          <w:rFonts w:hint="default" w:ascii="Times New Roman" w:hAnsi="Times New Roman" w:cs="Times New Roman"/>
          <w:color w:val="auto"/>
          <w:highlight w:val="none"/>
        </w:rPr>
        <w:t>招标人在投标人须知前附表规定的媒介公示</w:t>
      </w:r>
      <w:r>
        <w:rPr>
          <w:rFonts w:hint="default" w:ascii="Times New Roman" w:hAnsi="Times New Roman" w:cs="Times New Roman"/>
          <w:color w:val="auto"/>
          <w:highlight w:val="none"/>
          <w:lang w:eastAsia="zh-CN"/>
        </w:rPr>
        <w:t>中标结果</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采用评定分离方式进行招标的，招标人在</w:t>
      </w:r>
      <w:r>
        <w:rPr>
          <w:rFonts w:hint="default" w:ascii="Times New Roman" w:hAnsi="Times New Roman" w:cs="Times New Roman"/>
          <w:color w:val="auto"/>
          <w:highlight w:val="none"/>
          <w:lang w:val="en-US" w:eastAsia="zh-CN"/>
        </w:rPr>
        <w:t>定标工作完成后</w:t>
      </w:r>
      <w:r>
        <w:rPr>
          <w:rFonts w:hint="default" w:ascii="Times New Roman" w:hAnsi="Times New Roman" w:cs="Times New Roman"/>
          <w:color w:val="auto"/>
          <w:highlight w:val="none"/>
          <w:lang w:eastAsia="zh-CN"/>
        </w:rPr>
        <w:t>3日内</w:t>
      </w:r>
      <w:r>
        <w:rPr>
          <w:rFonts w:hint="default" w:ascii="Times New Roman" w:hAnsi="Times New Roman" w:cs="Times New Roman"/>
          <w:color w:val="auto"/>
          <w:highlight w:val="none"/>
          <w:lang w:val="en-US" w:eastAsia="zh-CN"/>
        </w:rPr>
        <w:t>发布中标结果公示</w:t>
      </w:r>
      <w:r>
        <w:rPr>
          <w:rFonts w:hint="default" w:ascii="Times New Roman" w:hAnsi="Times New Roman" w:cs="Times New Roman"/>
          <w:color w:val="auto"/>
          <w:highlight w:val="none"/>
          <w:lang w:eastAsia="zh-CN"/>
        </w:rPr>
        <w:t>，公示期不少于3日。中标</w:t>
      </w:r>
      <w:r>
        <w:rPr>
          <w:rFonts w:hint="default" w:ascii="Times New Roman" w:hAnsi="Times New Roman" w:cs="Times New Roman"/>
          <w:color w:val="auto"/>
          <w:highlight w:val="none"/>
          <w:lang w:val="en-US" w:eastAsia="zh-CN"/>
        </w:rPr>
        <w:t>结果</w:t>
      </w:r>
      <w:r>
        <w:rPr>
          <w:rFonts w:hint="default" w:ascii="Times New Roman" w:hAnsi="Times New Roman" w:cs="Times New Roman"/>
          <w:color w:val="auto"/>
          <w:highlight w:val="none"/>
          <w:lang w:eastAsia="zh-CN"/>
        </w:rPr>
        <w:t>公示载明定标时间、定标地点、</w:t>
      </w:r>
      <w:r>
        <w:rPr>
          <w:rFonts w:hint="default" w:ascii="Times New Roman" w:hAnsi="Times New Roman" w:cs="Times New Roman"/>
          <w:color w:val="auto"/>
          <w:highlight w:val="none"/>
          <w:lang w:val="en-US" w:eastAsia="zh-CN"/>
        </w:rPr>
        <w:t>定标方法、</w:t>
      </w:r>
      <w:r>
        <w:rPr>
          <w:rFonts w:hint="default" w:ascii="Times New Roman" w:hAnsi="Times New Roman" w:cs="Times New Roman"/>
          <w:color w:val="auto"/>
          <w:highlight w:val="none"/>
          <w:lang w:eastAsia="zh-CN"/>
        </w:rPr>
        <w:t>中标人名称、中标价格、质量、工期、资格条件信息，</w:t>
      </w:r>
      <w:r>
        <w:rPr>
          <w:rFonts w:hint="default" w:ascii="Times New Roman" w:hAnsi="Times New Roman" w:cs="Times New Roman"/>
          <w:color w:val="auto"/>
          <w:highlight w:val="none"/>
          <w:lang w:val="en-US" w:eastAsia="zh-CN"/>
        </w:rPr>
        <w:t>中标候选</w:t>
      </w:r>
      <w:r>
        <w:rPr>
          <w:rFonts w:hint="default" w:ascii="Times New Roman" w:hAnsi="Times New Roman" w:cs="Times New Roman"/>
          <w:color w:val="auto"/>
          <w:highlight w:val="none"/>
          <w:lang w:eastAsia="zh-CN"/>
        </w:rPr>
        <w:t>人的核查、考察、比较优势，核查未通过的</w:t>
      </w:r>
      <w:r>
        <w:rPr>
          <w:rFonts w:hint="default" w:ascii="Times New Roman" w:hAnsi="Times New Roman" w:cs="Times New Roman"/>
          <w:color w:val="auto"/>
          <w:highlight w:val="none"/>
          <w:lang w:val="en-US" w:eastAsia="zh-CN"/>
        </w:rPr>
        <w:t>中</w:t>
      </w:r>
      <w:r>
        <w:rPr>
          <w:rFonts w:hint="default" w:ascii="Times New Roman" w:hAnsi="Times New Roman" w:cs="Times New Roman"/>
          <w:color w:val="auto"/>
          <w:highlight w:val="none"/>
          <w:lang w:eastAsia="zh-CN"/>
        </w:rPr>
        <w:t>标候选人名单和原因，以及异议和投诉渠道等内容。</w:t>
      </w:r>
      <w:r>
        <w:rPr>
          <w:rFonts w:hint="default" w:ascii="Times New Roman" w:hAnsi="Times New Roman" w:cs="Times New Roman"/>
          <w:color w:val="auto"/>
          <w:highlight w:val="none"/>
          <w:lang w:val="en-US" w:eastAsia="zh-CN"/>
        </w:rPr>
        <w:t>对中标结果公示有异议的，应当在公示期内向招标人提出。</w:t>
      </w:r>
    </w:p>
    <w:p w14:paraId="71912E9B">
      <w:pPr>
        <w:keepLines/>
        <w:widowControl w:val="0"/>
        <w:wordWrap w:val="0"/>
        <w:snapToGrid/>
        <w:spacing w:line="500" w:lineRule="exact"/>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7.</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 xml:space="preserve">.2 </w:t>
      </w:r>
      <w:r>
        <w:rPr>
          <w:rFonts w:hint="default" w:ascii="Times New Roman" w:hAnsi="Times New Roman" w:cs="Times New Roman"/>
          <w:color w:val="auto"/>
          <w:sz w:val="21"/>
          <w:szCs w:val="21"/>
          <w:highlight w:val="none"/>
        </w:rPr>
        <w:t>在本章第3.3款规定的投标有效期内，招标人以书面形式向中标人发出中标通知书，同时将中标结果通知未中标的投标人。</w:t>
      </w:r>
      <w:r>
        <w:rPr>
          <w:rFonts w:hint="default" w:ascii="Times New Roman" w:hAnsi="Times New Roman" w:cs="Times New Roman"/>
          <w:color w:val="auto"/>
          <w:highlight w:val="none"/>
          <w:lang w:val="en-US" w:eastAsia="zh-CN"/>
        </w:rPr>
        <w:t>中标通知书发出后，招标人不得违法改变中标结果，中标人无正当理由不得放弃中标。</w:t>
      </w:r>
    </w:p>
    <w:p w14:paraId="13B5A622">
      <w:pPr>
        <w:spacing w:line="440" w:lineRule="exact"/>
        <w:ind w:firstLine="420" w:firstLineChars="200"/>
      </w:pPr>
      <w:r>
        <w:rPr>
          <w:rFonts w:hint="default" w:ascii="Times New Roman" w:hAnsi="Times New Roman" w:cs="Times New Roman"/>
          <w:color w:val="auto"/>
          <w:highlight w:val="none"/>
          <w:lang w:val="en-US" w:eastAsia="zh-CN"/>
        </w:rPr>
        <w:t>7.</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 xml:space="preserve">.3 </w:t>
      </w:r>
      <w:r>
        <w:rPr>
          <w:rFonts w:hint="default" w:ascii="Times New Roman" w:hAnsi="Times New Roman" w:cs="Times New Roman"/>
          <w:color w:val="auto"/>
          <w:sz w:val="21"/>
          <w:szCs w:val="21"/>
          <w:highlight w:val="none"/>
        </w:rPr>
        <w:t>采用评定分离</w:t>
      </w:r>
      <w:r>
        <w:rPr>
          <w:rFonts w:hint="default" w:ascii="Times New Roman" w:hAnsi="Times New Roman" w:cs="Times New Roman"/>
          <w:color w:val="auto"/>
          <w:sz w:val="21"/>
          <w:szCs w:val="21"/>
          <w:highlight w:val="none"/>
          <w:lang w:eastAsia="zh-CN"/>
        </w:rPr>
        <w:t>方式进行招标</w:t>
      </w:r>
      <w:r>
        <w:rPr>
          <w:rFonts w:hint="default" w:ascii="Times New Roman" w:hAnsi="Times New Roman" w:cs="Times New Roman"/>
          <w:color w:val="auto"/>
          <w:sz w:val="21"/>
          <w:szCs w:val="21"/>
          <w:highlight w:val="none"/>
        </w:rPr>
        <w:t>的，</w:t>
      </w:r>
      <w:r>
        <w:rPr>
          <w:rFonts w:hint="default" w:ascii="Times New Roman" w:hAnsi="Times New Roman" w:cs="Times New Roman"/>
          <w:color w:val="auto"/>
          <w:sz w:val="21"/>
          <w:szCs w:val="21"/>
          <w:highlight w:val="none"/>
          <w:lang w:eastAsia="zh-CN"/>
        </w:rPr>
        <w:t>定标后处置详见投标人须知前附表</w:t>
      </w:r>
      <w:r>
        <w:rPr>
          <w:rFonts w:hint="default" w:ascii="Times New Roman" w:hAnsi="Times New Roman" w:cs="Times New Roman"/>
          <w:color w:val="auto"/>
          <w:sz w:val="21"/>
          <w:szCs w:val="21"/>
          <w:highlight w:val="none"/>
        </w:rPr>
        <w:t>。</w:t>
      </w:r>
    </w:p>
    <w:p w14:paraId="67B5FBE2">
      <w:pPr>
        <w:pStyle w:val="6"/>
        <w:spacing w:line="440" w:lineRule="exact"/>
        <w:ind w:firstLine="281"/>
        <w:rPr>
          <w:rFonts w:asciiTheme="minorEastAsia" w:hAnsiTheme="minorEastAsia" w:eastAsiaTheme="minorEastAsia" w:cstheme="minorEastAsia"/>
          <w:sz w:val="28"/>
          <w:szCs w:val="28"/>
        </w:rPr>
      </w:pPr>
      <w:bookmarkStart w:id="319" w:name="_Toc179632587"/>
      <w:bookmarkStart w:id="320" w:name="_Toc246996956"/>
      <w:bookmarkStart w:id="321" w:name="_Toc247085727"/>
      <w:bookmarkStart w:id="322" w:name="_Toc152045569"/>
      <w:bookmarkStart w:id="323" w:name="_Toc246996213"/>
      <w:bookmarkStart w:id="324" w:name="_Toc19984"/>
      <w:bookmarkStart w:id="325" w:name="_Toc152042345"/>
      <w:bookmarkStart w:id="326" w:name="_Toc144974537"/>
      <w:r>
        <w:rPr>
          <w:rFonts w:hint="eastAsia" w:asciiTheme="minorEastAsia" w:hAnsiTheme="minorEastAsia" w:eastAsiaTheme="minorEastAsia" w:cstheme="minorEastAsia"/>
          <w:sz w:val="28"/>
          <w:szCs w:val="28"/>
        </w:rPr>
        <w:t>7.4履约担保</w:t>
      </w:r>
      <w:bookmarkEnd w:id="319"/>
      <w:bookmarkEnd w:id="320"/>
      <w:bookmarkEnd w:id="321"/>
      <w:bookmarkEnd w:id="322"/>
      <w:bookmarkEnd w:id="323"/>
      <w:bookmarkEnd w:id="324"/>
      <w:bookmarkEnd w:id="325"/>
      <w:bookmarkEnd w:id="326"/>
    </w:p>
    <w:p w14:paraId="7BEF489D">
      <w:pPr>
        <w:spacing w:line="440" w:lineRule="exact"/>
        <w:ind w:firstLine="420" w:firstLineChars="200"/>
      </w:pPr>
      <w:r>
        <w:t>7.4.1</w:t>
      </w:r>
      <w:r>
        <w:rPr>
          <w:rFonts w:hint="eastAsia" w:cs="宋体"/>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5</w:t>
      </w:r>
      <w:r>
        <w:t>%</w:t>
      </w:r>
      <w:r>
        <w:rPr>
          <w:rFonts w:hint="eastAsia" w:cs="宋体"/>
        </w:rPr>
        <w:t>。</w:t>
      </w:r>
    </w:p>
    <w:p w14:paraId="2CD7773C">
      <w:pPr>
        <w:spacing w:line="440" w:lineRule="exact"/>
        <w:ind w:firstLine="420" w:firstLineChars="200"/>
      </w:pPr>
      <w:r>
        <w:t xml:space="preserve">7.4.2 </w:t>
      </w:r>
      <w:r>
        <w:rPr>
          <w:rFonts w:hint="eastAsia" w:cs="宋体"/>
        </w:rPr>
        <w:t>中标人不能按本章第</w:t>
      </w:r>
      <w:r>
        <w:t>7.4.1</w:t>
      </w:r>
      <w:r>
        <w:rPr>
          <w:rFonts w:hint="eastAsia" w:cs="宋体"/>
        </w:rPr>
        <w:t>项要求提交履约担保的，视为放弃中标，其投标保证金不予退还，给招标人造成的损失超过投标保证金数额的，中标人还应当对超过部分予以赔偿。</w:t>
      </w:r>
    </w:p>
    <w:p w14:paraId="58062947">
      <w:pPr>
        <w:pStyle w:val="6"/>
        <w:spacing w:line="440" w:lineRule="exact"/>
        <w:ind w:firstLine="281"/>
        <w:rPr>
          <w:rFonts w:asciiTheme="minorEastAsia" w:hAnsiTheme="minorEastAsia" w:eastAsiaTheme="minorEastAsia" w:cstheme="minorEastAsia"/>
          <w:sz w:val="28"/>
          <w:szCs w:val="28"/>
        </w:rPr>
      </w:pPr>
      <w:bookmarkStart w:id="327" w:name="_Toc179632588"/>
      <w:bookmarkStart w:id="328" w:name="_Toc246996214"/>
      <w:bookmarkStart w:id="329" w:name="_Toc152042346"/>
      <w:bookmarkStart w:id="330" w:name="_Toc246996957"/>
      <w:bookmarkStart w:id="331" w:name="_Toc7286"/>
      <w:bookmarkStart w:id="332" w:name="_Toc152045570"/>
      <w:bookmarkStart w:id="333" w:name="_Toc247085728"/>
      <w:bookmarkStart w:id="334" w:name="_Toc144974538"/>
      <w:r>
        <w:rPr>
          <w:rFonts w:hint="eastAsia" w:asciiTheme="minorEastAsia" w:hAnsiTheme="minorEastAsia" w:eastAsiaTheme="minorEastAsia" w:cstheme="minorEastAsia"/>
          <w:sz w:val="28"/>
          <w:szCs w:val="28"/>
        </w:rPr>
        <w:t>7.5签订合同</w:t>
      </w:r>
      <w:bookmarkEnd w:id="327"/>
      <w:bookmarkEnd w:id="328"/>
      <w:bookmarkEnd w:id="329"/>
      <w:bookmarkEnd w:id="330"/>
      <w:bookmarkEnd w:id="331"/>
      <w:bookmarkEnd w:id="332"/>
      <w:bookmarkEnd w:id="333"/>
      <w:bookmarkEnd w:id="334"/>
    </w:p>
    <w:p w14:paraId="314BCA2C">
      <w:pPr>
        <w:spacing w:line="440" w:lineRule="exact"/>
        <w:ind w:firstLine="420" w:firstLineChars="200"/>
      </w:pPr>
      <w:r>
        <w:t>7.5.1</w:t>
      </w:r>
      <w:r>
        <w:rPr>
          <w:rFonts w:hint="eastAsia" w:cs="宋体"/>
        </w:rPr>
        <w:t>招标人和中标人应当自中标通知书发出之日起</w:t>
      </w:r>
      <w:r>
        <w:rPr>
          <w:rFonts w:hint="eastAsia"/>
        </w:rPr>
        <w:t>7</w:t>
      </w:r>
      <w:r>
        <w:rPr>
          <w:rFonts w:hint="eastAsia" w:cs="宋体"/>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5616038">
      <w:pPr>
        <w:spacing w:line="440" w:lineRule="exact"/>
        <w:ind w:firstLine="420" w:firstLineChars="200"/>
      </w:pPr>
      <w:r>
        <w:t xml:space="preserve">7.5.2 </w:t>
      </w:r>
      <w:r>
        <w:rPr>
          <w:rFonts w:hint="eastAsia" w:cs="宋体"/>
        </w:rPr>
        <w:t>发出中标通知书后，招标人无正当理由拒签合同的，招标人向中标人退还投标保证金；给中标人造成损失的，还应当赔偿损失。</w:t>
      </w:r>
    </w:p>
    <w:p w14:paraId="2FEB287F">
      <w:pPr>
        <w:pStyle w:val="6"/>
        <w:spacing w:line="440" w:lineRule="exact"/>
        <w:ind w:firstLine="281"/>
        <w:rPr>
          <w:rFonts w:asciiTheme="minorEastAsia" w:hAnsiTheme="minorEastAsia" w:eastAsiaTheme="minorEastAsia" w:cstheme="minorEastAsia"/>
          <w:sz w:val="28"/>
          <w:szCs w:val="28"/>
        </w:rPr>
      </w:pPr>
      <w:bookmarkStart w:id="335" w:name="_Toc7092"/>
      <w:r>
        <w:rPr>
          <w:rFonts w:hint="eastAsia" w:asciiTheme="minorEastAsia" w:hAnsiTheme="minorEastAsia" w:eastAsiaTheme="minorEastAsia" w:cstheme="minorEastAsia"/>
          <w:sz w:val="28"/>
          <w:szCs w:val="28"/>
        </w:rPr>
        <w:t>8.重新招标和不再招标</w:t>
      </w:r>
      <w:bookmarkEnd w:id="335"/>
    </w:p>
    <w:p w14:paraId="366375ED">
      <w:pPr>
        <w:spacing w:line="440" w:lineRule="exact"/>
        <w:ind w:firstLine="420" w:firstLineChars="200"/>
      </w:pPr>
      <w:r>
        <w:rPr>
          <w:rFonts w:hint="eastAsia"/>
        </w:rPr>
        <w:t>8.1重新招标</w:t>
      </w:r>
    </w:p>
    <w:p w14:paraId="0CCAC0DF">
      <w:pPr>
        <w:spacing w:line="440" w:lineRule="exact"/>
        <w:ind w:firstLine="424" w:firstLineChars="202"/>
      </w:pPr>
      <w:r>
        <w:rPr>
          <w:rFonts w:hint="eastAsia"/>
        </w:rPr>
        <w:t>有下列情形之一的，招标人将重新招标：</w:t>
      </w:r>
    </w:p>
    <w:p w14:paraId="32AE71F2">
      <w:pPr>
        <w:spacing w:line="440" w:lineRule="exact"/>
        <w:ind w:firstLine="424" w:firstLineChars="202"/>
      </w:pPr>
      <w:r>
        <w:rPr>
          <w:rFonts w:hint="eastAsia"/>
        </w:rPr>
        <w:t>(1)投标截止时间止，投标人少于3个的；</w:t>
      </w:r>
    </w:p>
    <w:p w14:paraId="6D34638D">
      <w:pPr>
        <w:spacing w:line="440" w:lineRule="exact"/>
        <w:ind w:firstLine="424" w:firstLineChars="202"/>
      </w:pPr>
      <w:r>
        <w:rPr>
          <w:rFonts w:hint="eastAsia"/>
        </w:rPr>
        <w:t>(2)经评标委员会评审后否决所有投标的。</w:t>
      </w:r>
    </w:p>
    <w:p w14:paraId="57E1F9E6">
      <w:pPr>
        <w:spacing w:line="440" w:lineRule="exact"/>
        <w:ind w:firstLine="420" w:firstLineChars="200"/>
      </w:pPr>
      <w:r>
        <w:rPr>
          <w:rFonts w:hint="eastAsia"/>
        </w:rPr>
        <w:t>8.2不再招标</w:t>
      </w:r>
    </w:p>
    <w:p w14:paraId="772B1AB5">
      <w:pPr>
        <w:spacing w:line="440" w:lineRule="exact"/>
        <w:ind w:firstLine="420" w:firstLineChars="200"/>
      </w:pPr>
      <w:r>
        <w:rPr>
          <w:rFonts w:hint="eastAsia"/>
        </w:rPr>
        <w:t>重新招标后投标人仍少于3 个或者所有投标被否决的，属于必须审批或核准的工程建设项目，经原审批或核准部门批准后不再进行招标。</w:t>
      </w:r>
    </w:p>
    <w:p w14:paraId="6B60161C">
      <w:pPr>
        <w:pStyle w:val="6"/>
        <w:spacing w:line="440" w:lineRule="exact"/>
        <w:ind w:firstLine="281"/>
        <w:rPr>
          <w:rFonts w:asciiTheme="minorEastAsia" w:hAnsiTheme="minorEastAsia" w:eastAsiaTheme="minorEastAsia" w:cstheme="minorEastAsia"/>
          <w:sz w:val="28"/>
          <w:szCs w:val="28"/>
        </w:rPr>
      </w:pPr>
      <w:bookmarkStart w:id="336" w:name="_Toc12508"/>
      <w:r>
        <w:rPr>
          <w:rFonts w:hint="eastAsia" w:asciiTheme="minorEastAsia" w:hAnsiTheme="minorEastAsia" w:eastAsiaTheme="minorEastAsia" w:cstheme="minorEastAsia"/>
          <w:sz w:val="28"/>
          <w:szCs w:val="28"/>
        </w:rPr>
        <w:t>9.纪律和监督</w:t>
      </w:r>
      <w:bookmarkEnd w:id="336"/>
    </w:p>
    <w:p w14:paraId="5084B595">
      <w:pPr>
        <w:spacing w:line="440" w:lineRule="exact"/>
        <w:ind w:firstLine="315" w:firstLineChars="150"/>
      </w:pPr>
      <w:r>
        <w:rPr>
          <w:rFonts w:hint="eastAsia"/>
        </w:rPr>
        <w:t>9.1对招标人的纪律要求</w:t>
      </w:r>
    </w:p>
    <w:p w14:paraId="267F4CF5">
      <w:pPr>
        <w:spacing w:line="440" w:lineRule="exact"/>
        <w:ind w:firstLine="315" w:firstLineChars="150"/>
      </w:pPr>
      <w:r>
        <w:rPr>
          <w:rFonts w:hint="eastAsia"/>
        </w:rPr>
        <w:t>招标人不得泄漏招标投标活动中应当保密的情况和资料，不得与投标人串通损害国家利益、社会公共利益或者他人合法权益。</w:t>
      </w:r>
    </w:p>
    <w:p w14:paraId="45776E88">
      <w:pPr>
        <w:spacing w:line="440" w:lineRule="exact"/>
        <w:ind w:firstLine="315" w:firstLineChars="150"/>
      </w:pPr>
      <w:r>
        <w:rPr>
          <w:rFonts w:hint="eastAsia"/>
        </w:rPr>
        <w:t>9.2对投标人的纪律要求</w:t>
      </w:r>
    </w:p>
    <w:p w14:paraId="1856D486">
      <w:pPr>
        <w:spacing w:line="440" w:lineRule="exact"/>
        <w:ind w:firstLine="315" w:firstLineChars="15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E7547C">
      <w:pPr>
        <w:spacing w:line="440" w:lineRule="exact"/>
        <w:ind w:firstLine="315" w:firstLineChars="150"/>
      </w:pPr>
      <w:r>
        <w:rPr>
          <w:rFonts w:hint="eastAsia"/>
        </w:rPr>
        <w:t>9.3对评标委员会成员的纪律要求</w:t>
      </w:r>
    </w:p>
    <w:p w14:paraId="7492BBBE">
      <w:pPr>
        <w:spacing w:line="440" w:lineRule="exact"/>
        <w:ind w:firstLine="315" w:firstLineChars="15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w:t>
      </w:r>
      <w:r>
        <w:rPr>
          <w:rFonts w:hint="eastAsia"/>
          <w:lang w:eastAsia="zh-CN"/>
        </w:rPr>
        <w:t>、定标</w:t>
      </w:r>
      <w:r>
        <w:rPr>
          <w:rFonts w:hint="eastAsia"/>
        </w:rPr>
        <w:t>办法”没有规定的评审因素和标准进行评标。</w:t>
      </w:r>
    </w:p>
    <w:p w14:paraId="52DE2508">
      <w:pPr>
        <w:spacing w:line="440" w:lineRule="exact"/>
        <w:ind w:firstLine="315" w:firstLineChars="150"/>
      </w:pPr>
      <w:r>
        <w:rPr>
          <w:rFonts w:hint="eastAsia"/>
        </w:rPr>
        <w:t>9.4对与评标活动有关的工作人员的纪律要求</w:t>
      </w:r>
    </w:p>
    <w:p w14:paraId="571652BA">
      <w:pPr>
        <w:spacing w:line="440" w:lineRule="exact"/>
        <w:ind w:firstLine="315" w:firstLineChars="150"/>
      </w:pPr>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0BC8308">
      <w:pPr>
        <w:spacing w:line="440" w:lineRule="exact"/>
        <w:ind w:firstLine="315" w:firstLineChars="150"/>
      </w:pPr>
      <w:r>
        <w:rPr>
          <w:rFonts w:hint="eastAsia"/>
        </w:rPr>
        <w:t>9.5投诉</w:t>
      </w:r>
    </w:p>
    <w:p w14:paraId="020E4C58">
      <w:pPr>
        <w:spacing w:line="440" w:lineRule="exact"/>
        <w:ind w:firstLine="315" w:firstLineChars="150"/>
      </w:pPr>
      <w:r>
        <w:rPr>
          <w:rFonts w:hint="eastAsia"/>
        </w:rPr>
        <w:t>投标人和其他利害关系人认为本次招标活动违反法律、法规和规章规定的，有权向有关行政监督部门投诉。</w:t>
      </w:r>
    </w:p>
    <w:p w14:paraId="2B7D1FBE">
      <w:pPr>
        <w:pStyle w:val="6"/>
        <w:spacing w:line="440" w:lineRule="exact"/>
        <w:ind w:firstLine="281"/>
        <w:rPr>
          <w:rFonts w:asciiTheme="minorEastAsia" w:hAnsiTheme="minorEastAsia" w:eastAsiaTheme="minorEastAsia" w:cstheme="minorEastAsia"/>
          <w:sz w:val="28"/>
          <w:szCs w:val="28"/>
        </w:rPr>
      </w:pPr>
      <w:bookmarkStart w:id="337" w:name="_Toc555"/>
      <w:r>
        <w:rPr>
          <w:rFonts w:hint="eastAsia" w:asciiTheme="minorEastAsia" w:hAnsiTheme="minorEastAsia" w:eastAsiaTheme="minorEastAsia" w:cstheme="minorEastAsia"/>
          <w:sz w:val="28"/>
          <w:szCs w:val="28"/>
        </w:rPr>
        <w:t>10.需要补充的其他内容</w:t>
      </w:r>
      <w:bookmarkEnd w:id="337"/>
    </w:p>
    <w:p w14:paraId="43B86148">
      <w:pPr>
        <w:spacing w:line="440" w:lineRule="exact"/>
        <w:ind w:firstLine="315" w:firstLineChars="150"/>
      </w:pPr>
      <w:r>
        <w:rPr>
          <w:rFonts w:hint="eastAsia"/>
        </w:rPr>
        <w:t>见投标人须知前附表。</w:t>
      </w:r>
    </w:p>
    <w:p w14:paraId="40907A7D">
      <w:pPr>
        <w:spacing w:line="400" w:lineRule="exact"/>
        <w:sectPr>
          <w:pgSz w:w="11907" w:h="16840"/>
          <w:pgMar w:top="1440" w:right="1080" w:bottom="1440" w:left="1080" w:header="851" w:footer="851" w:gutter="0"/>
          <w:pgNumType w:fmt="decimal"/>
          <w:cols w:space="720" w:num="1"/>
          <w:docGrid w:linePitch="312" w:charSpace="0"/>
        </w:sectPr>
      </w:pPr>
    </w:p>
    <w:p w14:paraId="24234803">
      <w:pPr>
        <w:pStyle w:val="4"/>
        <w:spacing w:line="240" w:lineRule="auto"/>
        <w:ind w:firstLine="321"/>
        <w:jc w:val="center"/>
        <w:rPr>
          <w:rFonts w:ascii="宋体" w:hAnsi="宋体" w:cs="宋体"/>
          <w:kern w:val="2"/>
          <w:sz w:val="32"/>
          <w:szCs w:val="32"/>
        </w:rPr>
      </w:pPr>
      <w:bookmarkStart w:id="338" w:name="_Toc10641"/>
      <w:r>
        <w:rPr>
          <w:rFonts w:hint="eastAsia" w:ascii="宋体" w:hAnsi="宋体" w:cs="宋体"/>
          <w:kern w:val="2"/>
          <w:sz w:val="32"/>
          <w:szCs w:val="32"/>
        </w:rPr>
        <w:t>第三章  评标</w:t>
      </w:r>
      <w:r>
        <w:rPr>
          <w:rFonts w:hint="eastAsia" w:ascii="宋体" w:hAnsi="宋体" w:cs="宋体"/>
          <w:kern w:val="2"/>
          <w:sz w:val="32"/>
          <w:szCs w:val="32"/>
          <w:lang w:eastAsia="zh-CN"/>
        </w:rPr>
        <w:t>、定标</w:t>
      </w:r>
      <w:r>
        <w:rPr>
          <w:rFonts w:hint="eastAsia" w:ascii="宋体" w:hAnsi="宋体" w:cs="宋体"/>
          <w:kern w:val="2"/>
          <w:sz w:val="32"/>
          <w:szCs w:val="32"/>
        </w:rPr>
        <w:t>办法</w:t>
      </w:r>
      <w:bookmarkEnd w:id="338"/>
      <w:bookmarkStart w:id="339" w:name="_Toc2589"/>
    </w:p>
    <w:p w14:paraId="6C81FDFA">
      <w:pPr>
        <w:ind w:firstLine="280"/>
        <w:jc w:val="center"/>
        <w:rPr>
          <w:rFonts w:hint="eastAsia"/>
          <w:sz w:val="28"/>
          <w:szCs w:val="28"/>
          <w:lang w:val="en-US" w:eastAsia="zh-CN"/>
        </w:rPr>
      </w:pPr>
      <w:bookmarkStart w:id="340" w:name="_Toc13067"/>
    </w:p>
    <w:p w14:paraId="6A078ABA">
      <w:pPr>
        <w:ind w:firstLine="280"/>
        <w:jc w:val="center"/>
        <w:rPr>
          <w:sz w:val="28"/>
          <w:szCs w:val="28"/>
        </w:rPr>
      </w:pPr>
      <w:r>
        <w:rPr>
          <w:rFonts w:hint="eastAsia"/>
          <w:sz w:val="28"/>
          <w:szCs w:val="28"/>
          <w:lang w:val="en-US" w:eastAsia="zh-CN"/>
        </w:rPr>
        <w:t>第一节  评标办法</w:t>
      </w:r>
      <w:bookmarkEnd w:id="340"/>
    </w:p>
    <w:tbl>
      <w:tblPr>
        <w:tblStyle w:val="44"/>
        <w:tblpPr w:leftFromText="180" w:rightFromText="180" w:vertAnchor="text" w:horzAnchor="page" w:tblpX="1403" w:tblpY="394"/>
        <w:tblOverlap w:val="never"/>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89"/>
        <w:gridCol w:w="2127"/>
        <w:gridCol w:w="5548"/>
      </w:tblGrid>
      <w:tr w14:paraId="06DC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7" w:type="dxa"/>
            <w:gridSpan w:val="2"/>
            <w:noWrap w:val="0"/>
            <w:vAlign w:val="center"/>
          </w:tcPr>
          <w:p w14:paraId="163773EB">
            <w:pPr>
              <w:widowControl w:val="0"/>
              <w:snapToGrid w:val="0"/>
              <w:spacing w:line="240" w:lineRule="auto"/>
              <w:ind w:firstLine="422"/>
              <w:jc w:val="center"/>
              <w:rPr>
                <w:rFonts w:hint="eastAsia" w:ascii="宋体" w:hAnsi="宋体" w:cs="宋体"/>
                <w:b/>
                <w:bCs/>
                <w:szCs w:val="21"/>
              </w:rPr>
            </w:pPr>
            <w:bookmarkStart w:id="341" w:name="_Toc465933507"/>
            <w:r>
              <w:rPr>
                <w:rFonts w:hint="eastAsia" w:ascii="宋体" w:hAnsi="宋体" w:cs="宋体"/>
                <w:b/>
                <w:bCs/>
                <w:szCs w:val="21"/>
              </w:rPr>
              <w:t>条款号</w:t>
            </w:r>
          </w:p>
        </w:tc>
        <w:tc>
          <w:tcPr>
            <w:tcW w:w="2127" w:type="dxa"/>
            <w:noWrap w:val="0"/>
            <w:vAlign w:val="center"/>
          </w:tcPr>
          <w:p w14:paraId="4E29321D">
            <w:pPr>
              <w:widowControl w:val="0"/>
              <w:snapToGrid w:val="0"/>
              <w:spacing w:line="240" w:lineRule="auto"/>
              <w:ind w:firstLine="422"/>
              <w:jc w:val="center"/>
              <w:rPr>
                <w:rFonts w:hint="eastAsia" w:ascii="宋体" w:hAnsi="宋体" w:cs="宋体"/>
                <w:b/>
                <w:bCs/>
                <w:szCs w:val="21"/>
              </w:rPr>
            </w:pPr>
            <w:r>
              <w:rPr>
                <w:rFonts w:hint="eastAsia" w:ascii="宋体" w:hAnsi="宋体" w:cs="宋体"/>
                <w:b/>
                <w:bCs/>
                <w:szCs w:val="21"/>
              </w:rPr>
              <w:t>评审因素</w:t>
            </w:r>
          </w:p>
        </w:tc>
        <w:tc>
          <w:tcPr>
            <w:tcW w:w="5548" w:type="dxa"/>
            <w:noWrap w:val="0"/>
            <w:vAlign w:val="center"/>
          </w:tcPr>
          <w:p w14:paraId="7B18979E">
            <w:pPr>
              <w:widowControl w:val="0"/>
              <w:snapToGrid w:val="0"/>
              <w:spacing w:line="240" w:lineRule="auto"/>
              <w:ind w:firstLine="422"/>
              <w:jc w:val="center"/>
              <w:rPr>
                <w:rFonts w:hint="eastAsia" w:ascii="宋体" w:hAnsi="宋体" w:cs="宋体"/>
                <w:b/>
                <w:bCs/>
                <w:szCs w:val="21"/>
              </w:rPr>
            </w:pPr>
            <w:r>
              <w:rPr>
                <w:rFonts w:hint="eastAsia" w:ascii="宋体" w:hAnsi="宋体" w:cs="宋体"/>
                <w:b/>
                <w:bCs/>
                <w:szCs w:val="21"/>
              </w:rPr>
              <w:t>评审标准</w:t>
            </w:r>
          </w:p>
        </w:tc>
      </w:tr>
      <w:tr w14:paraId="7735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8" w:type="dxa"/>
            <w:vMerge w:val="restart"/>
            <w:noWrap w:val="0"/>
            <w:vAlign w:val="center"/>
          </w:tcPr>
          <w:p w14:paraId="7CABA16C">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2.1.1</w:t>
            </w:r>
          </w:p>
        </w:tc>
        <w:tc>
          <w:tcPr>
            <w:tcW w:w="789" w:type="dxa"/>
            <w:vMerge w:val="restart"/>
            <w:noWrap w:val="0"/>
            <w:vAlign w:val="center"/>
          </w:tcPr>
          <w:p w14:paraId="16023413">
            <w:pPr>
              <w:widowControl w:val="0"/>
              <w:snapToGrid w:val="0"/>
              <w:spacing w:line="240" w:lineRule="auto"/>
              <w:ind w:firstLine="0" w:firstLineChars="0"/>
              <w:jc w:val="left"/>
              <w:rPr>
                <w:rFonts w:hint="eastAsia" w:ascii="宋体" w:hAnsi="宋体" w:cs="宋体"/>
                <w:szCs w:val="21"/>
              </w:rPr>
            </w:pPr>
            <w:r>
              <w:rPr>
                <w:rFonts w:hint="eastAsia" w:ascii="宋体" w:hAnsi="宋体" w:cs="宋体"/>
                <w:szCs w:val="21"/>
              </w:rPr>
              <w:t>形式评审</w:t>
            </w:r>
          </w:p>
          <w:p w14:paraId="25D216AD">
            <w:pPr>
              <w:widowControl w:val="0"/>
              <w:snapToGrid w:val="0"/>
              <w:spacing w:line="240" w:lineRule="auto"/>
              <w:ind w:firstLine="0" w:firstLineChars="0"/>
              <w:jc w:val="left"/>
              <w:rPr>
                <w:rFonts w:hint="eastAsia" w:ascii="宋体" w:hAnsi="宋体" w:cs="宋体"/>
                <w:szCs w:val="21"/>
              </w:rPr>
            </w:pPr>
            <w:r>
              <w:rPr>
                <w:rFonts w:hint="eastAsia" w:ascii="宋体" w:hAnsi="宋体" w:cs="宋体"/>
                <w:szCs w:val="21"/>
              </w:rPr>
              <w:t>标准</w:t>
            </w:r>
          </w:p>
        </w:tc>
        <w:tc>
          <w:tcPr>
            <w:tcW w:w="2127" w:type="dxa"/>
            <w:noWrap w:val="0"/>
            <w:vAlign w:val="center"/>
          </w:tcPr>
          <w:p w14:paraId="3135CD20">
            <w:pPr>
              <w:widowControl w:val="0"/>
              <w:snapToGrid w:val="0"/>
              <w:spacing w:line="240" w:lineRule="auto"/>
              <w:ind w:firstLine="420"/>
              <w:rPr>
                <w:rFonts w:hint="eastAsia" w:ascii="宋体" w:hAnsi="宋体" w:cs="宋体"/>
                <w:szCs w:val="21"/>
              </w:rPr>
            </w:pPr>
            <w:r>
              <w:rPr>
                <w:rFonts w:hint="eastAsia" w:ascii="宋体" w:hAnsi="宋体" w:cs="宋体"/>
                <w:szCs w:val="21"/>
              </w:rPr>
              <w:t>投标人名称</w:t>
            </w:r>
          </w:p>
        </w:tc>
        <w:tc>
          <w:tcPr>
            <w:tcW w:w="5548" w:type="dxa"/>
            <w:noWrap w:val="0"/>
            <w:vAlign w:val="center"/>
          </w:tcPr>
          <w:p w14:paraId="5A44AF3A">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与营业执照、资质证书、安全生产许可证一致</w:t>
            </w:r>
          </w:p>
        </w:tc>
      </w:tr>
      <w:tr w14:paraId="6C1D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48" w:type="dxa"/>
            <w:vMerge w:val="continue"/>
            <w:noWrap w:val="0"/>
            <w:vAlign w:val="center"/>
          </w:tcPr>
          <w:p w14:paraId="40E6D4C1">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1A8B0A30">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03EDB0DC">
            <w:pPr>
              <w:widowControl w:val="0"/>
              <w:snapToGrid w:val="0"/>
              <w:spacing w:line="240" w:lineRule="auto"/>
              <w:ind w:firstLine="420"/>
              <w:rPr>
                <w:rFonts w:hint="eastAsia" w:ascii="宋体" w:hAnsi="宋体" w:cs="宋体"/>
                <w:szCs w:val="21"/>
              </w:rPr>
            </w:pPr>
            <w:r>
              <w:rPr>
                <w:rFonts w:hint="eastAsia" w:ascii="宋体" w:hAnsi="宋体" w:cs="宋体"/>
                <w:szCs w:val="21"/>
              </w:rPr>
              <w:t>签字盖章</w:t>
            </w:r>
          </w:p>
        </w:tc>
        <w:tc>
          <w:tcPr>
            <w:tcW w:w="5548" w:type="dxa"/>
            <w:noWrap w:val="0"/>
            <w:vAlign w:val="center"/>
          </w:tcPr>
          <w:p w14:paraId="33C1C682">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符合招标文件要求</w:t>
            </w:r>
          </w:p>
        </w:tc>
      </w:tr>
      <w:tr w14:paraId="2BE9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48" w:type="dxa"/>
            <w:vMerge w:val="continue"/>
            <w:noWrap w:val="0"/>
            <w:vAlign w:val="center"/>
          </w:tcPr>
          <w:p w14:paraId="017368C4">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5A4ADFC">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0FDF027C">
            <w:pPr>
              <w:widowControl w:val="0"/>
              <w:snapToGrid w:val="0"/>
              <w:spacing w:line="240" w:lineRule="auto"/>
              <w:ind w:firstLine="420"/>
              <w:rPr>
                <w:rFonts w:hint="eastAsia" w:ascii="宋体" w:hAnsi="宋体" w:cs="宋体"/>
                <w:szCs w:val="21"/>
              </w:rPr>
            </w:pPr>
            <w:r>
              <w:rPr>
                <w:rFonts w:hint="eastAsia" w:ascii="宋体" w:hAnsi="宋体" w:cs="宋体"/>
                <w:szCs w:val="21"/>
              </w:rPr>
              <w:t>投标文件格式</w:t>
            </w:r>
          </w:p>
        </w:tc>
        <w:tc>
          <w:tcPr>
            <w:tcW w:w="5548" w:type="dxa"/>
            <w:noWrap w:val="0"/>
            <w:vAlign w:val="center"/>
          </w:tcPr>
          <w:p w14:paraId="1C6EFF15">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符合“第八章  投标文件格式”的要求</w:t>
            </w:r>
          </w:p>
        </w:tc>
      </w:tr>
      <w:tr w14:paraId="6C16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39D07852">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653AEF47">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37897A3A">
            <w:pPr>
              <w:widowControl w:val="0"/>
              <w:snapToGrid w:val="0"/>
              <w:spacing w:line="240" w:lineRule="auto"/>
              <w:ind w:firstLine="420"/>
              <w:rPr>
                <w:rFonts w:hint="eastAsia" w:ascii="宋体" w:hAnsi="宋体" w:cs="宋体"/>
                <w:szCs w:val="21"/>
              </w:rPr>
            </w:pPr>
            <w:r>
              <w:rPr>
                <w:rFonts w:hint="eastAsia" w:ascii="宋体" w:hAnsi="宋体" w:cs="宋体"/>
                <w:szCs w:val="21"/>
              </w:rPr>
              <w:t>报价唯一</w:t>
            </w:r>
          </w:p>
        </w:tc>
        <w:tc>
          <w:tcPr>
            <w:tcW w:w="5548" w:type="dxa"/>
            <w:noWrap w:val="0"/>
            <w:vAlign w:val="center"/>
          </w:tcPr>
          <w:p w14:paraId="5D9058E8">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只能有一个有效报价</w:t>
            </w:r>
          </w:p>
        </w:tc>
      </w:tr>
      <w:tr w14:paraId="0A1F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restart"/>
            <w:noWrap w:val="0"/>
            <w:vAlign w:val="center"/>
          </w:tcPr>
          <w:p w14:paraId="30D885E1">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2.1.2</w:t>
            </w:r>
          </w:p>
        </w:tc>
        <w:tc>
          <w:tcPr>
            <w:tcW w:w="789" w:type="dxa"/>
            <w:vMerge w:val="restart"/>
            <w:noWrap w:val="0"/>
            <w:vAlign w:val="center"/>
          </w:tcPr>
          <w:p w14:paraId="34A37B27">
            <w:pPr>
              <w:widowControl w:val="0"/>
              <w:snapToGrid w:val="0"/>
              <w:spacing w:line="240" w:lineRule="auto"/>
              <w:ind w:firstLine="0" w:firstLineChars="0"/>
              <w:jc w:val="left"/>
              <w:rPr>
                <w:rFonts w:hint="eastAsia" w:ascii="宋体" w:hAnsi="宋体" w:cs="宋体"/>
                <w:szCs w:val="21"/>
              </w:rPr>
            </w:pPr>
            <w:r>
              <w:rPr>
                <w:rFonts w:hint="eastAsia" w:ascii="宋体" w:hAnsi="宋体" w:cs="宋体"/>
                <w:szCs w:val="21"/>
              </w:rPr>
              <w:t>资格评审</w:t>
            </w:r>
          </w:p>
          <w:p w14:paraId="070B62EA">
            <w:pPr>
              <w:widowControl w:val="0"/>
              <w:snapToGrid w:val="0"/>
              <w:spacing w:line="240" w:lineRule="auto"/>
              <w:ind w:firstLine="0" w:firstLineChars="0"/>
              <w:jc w:val="left"/>
              <w:rPr>
                <w:rFonts w:hint="eastAsia" w:ascii="宋体" w:hAnsi="宋体" w:cs="宋体"/>
                <w:szCs w:val="21"/>
              </w:rPr>
            </w:pPr>
            <w:r>
              <w:rPr>
                <w:rFonts w:hint="eastAsia" w:ascii="宋体" w:hAnsi="宋体" w:cs="宋体"/>
                <w:szCs w:val="21"/>
              </w:rPr>
              <w:t>标准</w:t>
            </w:r>
          </w:p>
        </w:tc>
        <w:tc>
          <w:tcPr>
            <w:tcW w:w="2127" w:type="dxa"/>
            <w:noWrap w:val="0"/>
            <w:vAlign w:val="center"/>
          </w:tcPr>
          <w:p w14:paraId="32F4BB4F">
            <w:pPr>
              <w:widowControl w:val="0"/>
              <w:snapToGrid w:val="0"/>
              <w:spacing w:line="240" w:lineRule="auto"/>
              <w:ind w:firstLine="420"/>
              <w:rPr>
                <w:rFonts w:hint="eastAsia" w:ascii="宋体" w:hAnsi="宋体" w:cs="宋体"/>
                <w:szCs w:val="21"/>
              </w:rPr>
            </w:pPr>
            <w:r>
              <w:rPr>
                <w:rFonts w:hint="eastAsia" w:ascii="宋体" w:hAnsi="宋体" w:cs="宋体"/>
                <w:szCs w:val="21"/>
              </w:rPr>
              <w:t>营业执照</w:t>
            </w:r>
          </w:p>
        </w:tc>
        <w:tc>
          <w:tcPr>
            <w:tcW w:w="5548" w:type="dxa"/>
            <w:noWrap w:val="0"/>
            <w:vAlign w:val="center"/>
          </w:tcPr>
          <w:p w14:paraId="1DC86E77">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具备有效的营业执照</w:t>
            </w:r>
          </w:p>
        </w:tc>
      </w:tr>
      <w:tr w14:paraId="533E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748E5A2E">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5A3109E3">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30416BEE">
            <w:pPr>
              <w:widowControl w:val="0"/>
              <w:snapToGrid w:val="0"/>
              <w:spacing w:line="240" w:lineRule="auto"/>
              <w:ind w:firstLine="0" w:firstLineChars="0"/>
              <w:jc w:val="center"/>
              <w:rPr>
                <w:rFonts w:hint="eastAsia" w:ascii="宋体" w:hAnsi="宋体" w:cs="宋体"/>
                <w:szCs w:val="21"/>
              </w:rPr>
            </w:pPr>
            <w:r>
              <w:rPr>
                <w:rFonts w:hint="eastAsia" w:ascii="宋体" w:hAnsi="宋体" w:cs="宋体"/>
                <w:szCs w:val="21"/>
              </w:rPr>
              <w:t>安全生产许可证</w:t>
            </w:r>
          </w:p>
        </w:tc>
        <w:tc>
          <w:tcPr>
            <w:tcW w:w="5548" w:type="dxa"/>
            <w:noWrap w:val="0"/>
            <w:vAlign w:val="center"/>
          </w:tcPr>
          <w:p w14:paraId="1B31BFBD">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具备有效的安全生产许可证</w:t>
            </w:r>
          </w:p>
        </w:tc>
      </w:tr>
      <w:tr w14:paraId="2328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7ED498CD">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3EE466B">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0DCCAE57">
            <w:pPr>
              <w:widowControl w:val="0"/>
              <w:snapToGrid w:val="0"/>
              <w:spacing w:line="240" w:lineRule="auto"/>
              <w:ind w:firstLine="420"/>
              <w:rPr>
                <w:rFonts w:hint="eastAsia" w:ascii="宋体" w:hAnsi="宋体" w:cs="宋体"/>
                <w:szCs w:val="21"/>
              </w:rPr>
            </w:pPr>
            <w:r>
              <w:rPr>
                <w:rFonts w:hint="eastAsia" w:ascii="宋体" w:hAnsi="宋体" w:cs="宋体"/>
                <w:szCs w:val="21"/>
              </w:rPr>
              <w:t>资质要求</w:t>
            </w:r>
          </w:p>
        </w:tc>
        <w:tc>
          <w:tcPr>
            <w:tcW w:w="5548" w:type="dxa"/>
            <w:noWrap w:val="0"/>
            <w:vAlign w:val="center"/>
          </w:tcPr>
          <w:p w14:paraId="43098668">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375D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1EE2C8CE">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64B7EFE">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211AD714">
            <w:pPr>
              <w:widowControl w:val="0"/>
              <w:snapToGrid w:val="0"/>
              <w:spacing w:line="240" w:lineRule="auto"/>
              <w:ind w:firstLine="420"/>
              <w:rPr>
                <w:rFonts w:hint="eastAsia" w:ascii="宋体" w:hAnsi="宋体" w:cs="宋体"/>
                <w:szCs w:val="21"/>
              </w:rPr>
            </w:pPr>
            <w:r>
              <w:rPr>
                <w:rFonts w:hint="eastAsia" w:ascii="宋体" w:hAnsi="宋体" w:cs="宋体"/>
                <w:szCs w:val="21"/>
              </w:rPr>
              <w:t>财务要求</w:t>
            </w:r>
          </w:p>
        </w:tc>
        <w:tc>
          <w:tcPr>
            <w:tcW w:w="5548" w:type="dxa"/>
            <w:noWrap w:val="0"/>
            <w:vAlign w:val="center"/>
          </w:tcPr>
          <w:p w14:paraId="36C57A32">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1C4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6DAF7768">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55DD39D2">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725103A4">
            <w:pPr>
              <w:widowControl w:val="0"/>
              <w:snapToGrid w:val="0"/>
              <w:spacing w:line="240" w:lineRule="auto"/>
              <w:ind w:firstLine="420"/>
              <w:rPr>
                <w:rFonts w:hint="eastAsia" w:ascii="宋体" w:hAnsi="宋体" w:cs="宋体"/>
                <w:szCs w:val="21"/>
              </w:rPr>
            </w:pPr>
            <w:r>
              <w:rPr>
                <w:rFonts w:hint="eastAsia" w:ascii="宋体" w:hAnsi="宋体" w:cs="宋体"/>
                <w:szCs w:val="21"/>
              </w:rPr>
              <w:t>信誉要求</w:t>
            </w:r>
          </w:p>
        </w:tc>
        <w:tc>
          <w:tcPr>
            <w:tcW w:w="5548" w:type="dxa"/>
            <w:noWrap w:val="0"/>
            <w:vAlign w:val="center"/>
          </w:tcPr>
          <w:p w14:paraId="4BEEE8C6">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08E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6AEDFCAA">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3D08A443">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1DFC8308">
            <w:pPr>
              <w:widowControl w:val="0"/>
              <w:snapToGrid w:val="0"/>
              <w:spacing w:line="240" w:lineRule="auto"/>
              <w:ind w:firstLine="420"/>
              <w:rPr>
                <w:rFonts w:hint="eastAsia" w:ascii="宋体" w:hAnsi="宋体" w:cs="宋体"/>
                <w:szCs w:val="21"/>
              </w:rPr>
            </w:pPr>
            <w:r>
              <w:rPr>
                <w:rFonts w:hint="eastAsia" w:ascii="宋体" w:hAnsi="宋体" w:cs="宋体"/>
                <w:szCs w:val="21"/>
              </w:rPr>
              <w:t>项目经理</w:t>
            </w:r>
          </w:p>
        </w:tc>
        <w:tc>
          <w:tcPr>
            <w:tcW w:w="5548" w:type="dxa"/>
            <w:noWrap w:val="0"/>
            <w:vAlign w:val="center"/>
          </w:tcPr>
          <w:p w14:paraId="3E2DCDD8">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30DD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53825A1E">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3977A40E">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36CF3FB1">
            <w:pPr>
              <w:widowControl w:val="0"/>
              <w:snapToGrid w:val="0"/>
              <w:spacing w:line="240" w:lineRule="auto"/>
              <w:ind w:firstLine="420"/>
              <w:rPr>
                <w:rFonts w:hint="eastAsia" w:ascii="宋体" w:hAnsi="宋体" w:cs="宋体"/>
                <w:szCs w:val="21"/>
              </w:rPr>
            </w:pPr>
            <w:r>
              <w:rPr>
                <w:rFonts w:hint="eastAsia" w:ascii="宋体" w:hAnsi="宋体" w:cs="宋体"/>
                <w:szCs w:val="21"/>
              </w:rPr>
              <w:t>技术负责人</w:t>
            </w:r>
          </w:p>
        </w:tc>
        <w:tc>
          <w:tcPr>
            <w:tcW w:w="5548" w:type="dxa"/>
            <w:noWrap w:val="0"/>
            <w:vAlign w:val="center"/>
          </w:tcPr>
          <w:p w14:paraId="18310E36">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11F1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4BAB4B4F">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559EF468">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6F114314">
            <w:pPr>
              <w:widowControl w:val="0"/>
              <w:snapToGrid w:val="0"/>
              <w:spacing w:line="240" w:lineRule="auto"/>
              <w:ind w:firstLine="420"/>
              <w:rPr>
                <w:rFonts w:hint="eastAsia" w:ascii="宋体" w:hAnsi="宋体" w:cs="宋体"/>
                <w:szCs w:val="21"/>
              </w:rPr>
            </w:pPr>
            <w:r>
              <w:rPr>
                <w:rFonts w:hint="eastAsia" w:ascii="宋体" w:hAnsi="宋体" w:cs="宋体"/>
                <w:szCs w:val="21"/>
              </w:rPr>
              <w:t>其他要求</w:t>
            </w:r>
          </w:p>
        </w:tc>
        <w:tc>
          <w:tcPr>
            <w:tcW w:w="5548" w:type="dxa"/>
            <w:noWrap w:val="0"/>
            <w:vAlign w:val="center"/>
          </w:tcPr>
          <w:p w14:paraId="1E480B81">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 投标人须知前附表”第1.4.1项规定</w:t>
            </w:r>
          </w:p>
        </w:tc>
      </w:tr>
      <w:tr w14:paraId="60FC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restart"/>
            <w:noWrap w:val="0"/>
            <w:vAlign w:val="center"/>
          </w:tcPr>
          <w:p w14:paraId="645350DA">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2.1.3</w:t>
            </w:r>
          </w:p>
        </w:tc>
        <w:tc>
          <w:tcPr>
            <w:tcW w:w="789" w:type="dxa"/>
            <w:vMerge w:val="restart"/>
            <w:noWrap w:val="0"/>
            <w:vAlign w:val="center"/>
          </w:tcPr>
          <w:p w14:paraId="6A7B8D4A">
            <w:pPr>
              <w:widowControl w:val="0"/>
              <w:snapToGrid w:val="0"/>
              <w:spacing w:line="240" w:lineRule="auto"/>
              <w:ind w:firstLine="0" w:firstLineChars="0"/>
              <w:jc w:val="left"/>
              <w:rPr>
                <w:rFonts w:hint="eastAsia" w:ascii="宋体" w:hAnsi="宋体" w:cs="宋体"/>
                <w:szCs w:val="21"/>
              </w:rPr>
            </w:pPr>
            <w:r>
              <w:rPr>
                <w:rFonts w:hint="eastAsia" w:ascii="宋体" w:hAnsi="宋体" w:cs="宋体"/>
                <w:szCs w:val="21"/>
              </w:rPr>
              <w:t>响应性评审标准</w:t>
            </w:r>
          </w:p>
        </w:tc>
        <w:tc>
          <w:tcPr>
            <w:tcW w:w="2127" w:type="dxa"/>
            <w:noWrap w:val="0"/>
            <w:vAlign w:val="center"/>
          </w:tcPr>
          <w:p w14:paraId="526AA2DA">
            <w:pPr>
              <w:widowControl w:val="0"/>
              <w:snapToGrid w:val="0"/>
              <w:spacing w:line="240" w:lineRule="auto"/>
              <w:ind w:firstLine="420"/>
              <w:rPr>
                <w:rFonts w:hint="eastAsia" w:ascii="宋体" w:hAnsi="宋体" w:cs="宋体"/>
                <w:szCs w:val="21"/>
              </w:rPr>
            </w:pPr>
            <w:r>
              <w:rPr>
                <w:rFonts w:hint="eastAsia" w:ascii="宋体" w:hAnsi="宋体" w:cs="宋体"/>
                <w:szCs w:val="21"/>
              </w:rPr>
              <w:t>投标范围</w:t>
            </w:r>
          </w:p>
        </w:tc>
        <w:tc>
          <w:tcPr>
            <w:tcW w:w="5548" w:type="dxa"/>
            <w:noWrap w:val="0"/>
            <w:vAlign w:val="center"/>
          </w:tcPr>
          <w:p w14:paraId="1BFE163F">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符合第二章“投标人须知”第1.3.1项规定</w:t>
            </w:r>
          </w:p>
        </w:tc>
      </w:tr>
      <w:tr w14:paraId="3B8F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0CCFD76E">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07B20534">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6D83657E">
            <w:pPr>
              <w:widowControl w:val="0"/>
              <w:snapToGrid w:val="0"/>
              <w:spacing w:line="240" w:lineRule="auto"/>
              <w:ind w:firstLine="420"/>
              <w:rPr>
                <w:rFonts w:hint="eastAsia" w:ascii="宋体" w:hAnsi="宋体" w:cs="宋体"/>
                <w:szCs w:val="21"/>
              </w:rPr>
            </w:pPr>
            <w:r>
              <w:rPr>
                <w:rFonts w:hint="eastAsia" w:ascii="宋体" w:hAnsi="宋体" w:cs="宋体"/>
                <w:szCs w:val="21"/>
              </w:rPr>
              <w:t>工期</w:t>
            </w:r>
          </w:p>
        </w:tc>
        <w:tc>
          <w:tcPr>
            <w:tcW w:w="5548" w:type="dxa"/>
            <w:noWrap w:val="0"/>
            <w:vAlign w:val="center"/>
          </w:tcPr>
          <w:p w14:paraId="22C8A4BD">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符合第二章“投标人须知”第1.3.2项规定</w:t>
            </w:r>
          </w:p>
        </w:tc>
      </w:tr>
      <w:tr w14:paraId="4DD6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0CD3D9E6">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C36C2EE">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248F610B">
            <w:pPr>
              <w:widowControl w:val="0"/>
              <w:snapToGrid w:val="0"/>
              <w:spacing w:line="240" w:lineRule="auto"/>
              <w:ind w:firstLine="420"/>
              <w:rPr>
                <w:rFonts w:hint="eastAsia" w:ascii="宋体" w:hAnsi="宋体" w:cs="宋体"/>
                <w:szCs w:val="21"/>
              </w:rPr>
            </w:pPr>
            <w:r>
              <w:rPr>
                <w:rFonts w:hint="eastAsia" w:ascii="宋体" w:hAnsi="宋体" w:cs="宋体"/>
                <w:szCs w:val="21"/>
              </w:rPr>
              <w:t>质量要求</w:t>
            </w:r>
          </w:p>
        </w:tc>
        <w:tc>
          <w:tcPr>
            <w:tcW w:w="5548" w:type="dxa"/>
            <w:noWrap w:val="0"/>
            <w:vAlign w:val="center"/>
          </w:tcPr>
          <w:p w14:paraId="127DEAAA">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符合第二章“投标人须知”第1.3.3项规定</w:t>
            </w:r>
          </w:p>
        </w:tc>
      </w:tr>
      <w:tr w14:paraId="68B6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5F2C1892">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C459F91">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570B925F">
            <w:pPr>
              <w:widowControl w:val="0"/>
              <w:snapToGrid w:val="0"/>
              <w:spacing w:line="240" w:lineRule="auto"/>
              <w:ind w:firstLine="420"/>
              <w:rPr>
                <w:rFonts w:hint="eastAsia" w:ascii="宋体" w:hAnsi="宋体" w:cs="宋体"/>
                <w:szCs w:val="21"/>
              </w:rPr>
            </w:pPr>
            <w:r>
              <w:rPr>
                <w:rFonts w:hint="eastAsia" w:ascii="宋体" w:hAnsi="宋体" w:cs="宋体"/>
                <w:szCs w:val="21"/>
              </w:rPr>
              <w:t>投标有效期</w:t>
            </w:r>
          </w:p>
        </w:tc>
        <w:tc>
          <w:tcPr>
            <w:tcW w:w="5548" w:type="dxa"/>
            <w:noWrap w:val="0"/>
            <w:vAlign w:val="center"/>
          </w:tcPr>
          <w:p w14:paraId="5862A750">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符合第二章“投标人须知”第3.3.1项规定</w:t>
            </w:r>
          </w:p>
        </w:tc>
      </w:tr>
      <w:tr w14:paraId="37BD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391F9F04">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3075E120">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52DEF3F6">
            <w:pPr>
              <w:widowControl w:val="0"/>
              <w:snapToGrid w:val="0"/>
              <w:spacing w:line="240" w:lineRule="auto"/>
              <w:ind w:firstLine="420"/>
              <w:rPr>
                <w:rFonts w:hint="eastAsia" w:ascii="宋体" w:hAnsi="宋体" w:cs="宋体"/>
                <w:szCs w:val="21"/>
              </w:rPr>
            </w:pPr>
            <w:r>
              <w:rPr>
                <w:rFonts w:hint="eastAsia" w:ascii="宋体" w:hAnsi="宋体" w:cs="宋体"/>
                <w:szCs w:val="21"/>
              </w:rPr>
              <w:t>投标保证金</w:t>
            </w:r>
          </w:p>
        </w:tc>
        <w:tc>
          <w:tcPr>
            <w:tcW w:w="5548" w:type="dxa"/>
            <w:noWrap w:val="0"/>
            <w:vAlign w:val="center"/>
          </w:tcPr>
          <w:p w14:paraId="72750575">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符合第二章“投标人须知”第3.4.1项规定</w:t>
            </w:r>
          </w:p>
        </w:tc>
      </w:tr>
      <w:tr w14:paraId="6723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5F7AA55F">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4222E10">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2816A0C1">
            <w:pPr>
              <w:widowControl w:val="0"/>
              <w:snapToGrid w:val="0"/>
              <w:spacing w:line="240" w:lineRule="auto"/>
              <w:ind w:firstLine="420"/>
              <w:rPr>
                <w:rFonts w:hint="eastAsia" w:ascii="宋体" w:hAnsi="宋体" w:cs="宋体"/>
                <w:szCs w:val="21"/>
              </w:rPr>
            </w:pPr>
            <w:r>
              <w:rPr>
                <w:rFonts w:hint="eastAsia" w:ascii="宋体" w:hAnsi="宋体" w:cs="宋体"/>
                <w:szCs w:val="21"/>
              </w:rPr>
              <w:t>权利义务</w:t>
            </w:r>
          </w:p>
        </w:tc>
        <w:tc>
          <w:tcPr>
            <w:tcW w:w="5548" w:type="dxa"/>
            <w:noWrap w:val="0"/>
            <w:vAlign w:val="center"/>
          </w:tcPr>
          <w:p w14:paraId="4183D189">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投标函附录中的相关承诺符合或优于“第四章 合同条款及格式”的相关规定。</w:t>
            </w:r>
          </w:p>
        </w:tc>
      </w:tr>
      <w:tr w14:paraId="78E5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51F48DF1">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2588B916">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7469432B">
            <w:pPr>
              <w:widowControl w:val="0"/>
              <w:snapToGrid w:val="0"/>
              <w:spacing w:line="240" w:lineRule="auto"/>
              <w:ind w:firstLine="0" w:firstLineChars="0"/>
              <w:jc w:val="center"/>
              <w:rPr>
                <w:rFonts w:hint="eastAsia" w:ascii="宋体" w:hAnsi="宋体" w:cs="宋体"/>
                <w:szCs w:val="21"/>
              </w:rPr>
            </w:pPr>
            <w:r>
              <w:rPr>
                <w:rFonts w:hint="eastAsia" w:ascii="宋体" w:hAnsi="宋体" w:cs="宋体"/>
                <w:szCs w:val="21"/>
              </w:rPr>
              <w:t>已标价工程量清单</w:t>
            </w:r>
          </w:p>
        </w:tc>
        <w:tc>
          <w:tcPr>
            <w:tcW w:w="5548" w:type="dxa"/>
            <w:noWrap w:val="0"/>
            <w:vAlign w:val="center"/>
          </w:tcPr>
          <w:p w14:paraId="492BD00C">
            <w:pPr>
              <w:widowControl w:val="0"/>
              <w:snapToGrid w:val="0"/>
              <w:spacing w:line="240" w:lineRule="auto"/>
              <w:ind w:firstLine="0" w:firstLineChars="0"/>
              <w:rPr>
                <w:rFonts w:hint="eastAsia" w:ascii="宋体" w:hAnsi="宋体" w:cs="宋体"/>
                <w:szCs w:val="21"/>
              </w:rPr>
            </w:pPr>
            <w:r>
              <w:rPr>
                <w:rFonts w:hint="eastAsia" w:ascii="宋体" w:hAnsi="宋体" w:cs="宋体"/>
              </w:rPr>
              <w:t>符合第五章“工程量清单”给出的范围及数量</w:t>
            </w:r>
            <w:r>
              <w:rPr>
                <w:rFonts w:hint="eastAsia" w:ascii="宋体" w:hAnsi="宋体" w:cs="宋体"/>
                <w:szCs w:val="21"/>
              </w:rPr>
              <w:t>。</w:t>
            </w:r>
          </w:p>
        </w:tc>
      </w:tr>
      <w:tr w14:paraId="1D9A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671B9A46">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48E9F6D1">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6107FC53">
            <w:pPr>
              <w:widowControl w:val="0"/>
              <w:snapToGrid w:val="0"/>
              <w:spacing w:line="240" w:lineRule="auto"/>
              <w:ind w:firstLine="0" w:firstLineChars="0"/>
              <w:jc w:val="center"/>
              <w:rPr>
                <w:rFonts w:hint="eastAsia" w:ascii="宋体" w:hAnsi="宋体" w:cs="宋体"/>
                <w:szCs w:val="21"/>
              </w:rPr>
            </w:pPr>
            <w:r>
              <w:rPr>
                <w:rFonts w:hint="eastAsia" w:ascii="宋体" w:hAnsi="宋体" w:cs="宋体"/>
                <w:szCs w:val="21"/>
              </w:rPr>
              <w:t>技术标准和要求</w:t>
            </w:r>
          </w:p>
        </w:tc>
        <w:tc>
          <w:tcPr>
            <w:tcW w:w="5548" w:type="dxa"/>
            <w:noWrap w:val="0"/>
            <w:vAlign w:val="center"/>
          </w:tcPr>
          <w:p w14:paraId="7A5354CB">
            <w:pPr>
              <w:widowControl w:val="0"/>
              <w:snapToGrid w:val="0"/>
              <w:spacing w:line="240" w:lineRule="auto"/>
              <w:ind w:firstLine="0" w:firstLineChars="0"/>
              <w:rPr>
                <w:rFonts w:hint="eastAsia" w:ascii="宋体" w:hAnsi="宋体" w:cs="宋体"/>
                <w:szCs w:val="21"/>
              </w:rPr>
            </w:pPr>
            <w:r>
              <w:rPr>
                <w:rFonts w:hint="eastAsia" w:ascii="宋体" w:hAnsi="宋体" w:cs="宋体"/>
                <w:szCs w:val="21"/>
              </w:rPr>
              <w:t>符合第七章“技术标准和要求”规定</w:t>
            </w:r>
          </w:p>
        </w:tc>
      </w:tr>
      <w:tr w14:paraId="6C2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Merge w:val="continue"/>
            <w:noWrap w:val="0"/>
            <w:vAlign w:val="center"/>
          </w:tcPr>
          <w:p w14:paraId="06A22FDC">
            <w:pPr>
              <w:widowControl w:val="0"/>
              <w:snapToGrid w:val="0"/>
              <w:spacing w:line="240" w:lineRule="auto"/>
              <w:ind w:firstLine="420"/>
              <w:jc w:val="center"/>
              <w:rPr>
                <w:rFonts w:hint="eastAsia" w:ascii="宋体" w:hAnsi="宋体" w:cs="宋体"/>
                <w:szCs w:val="21"/>
              </w:rPr>
            </w:pPr>
          </w:p>
        </w:tc>
        <w:tc>
          <w:tcPr>
            <w:tcW w:w="789" w:type="dxa"/>
            <w:vMerge w:val="continue"/>
            <w:noWrap w:val="0"/>
            <w:vAlign w:val="center"/>
          </w:tcPr>
          <w:p w14:paraId="15878806">
            <w:pPr>
              <w:widowControl w:val="0"/>
              <w:snapToGrid w:val="0"/>
              <w:spacing w:line="240" w:lineRule="auto"/>
              <w:ind w:firstLine="420"/>
              <w:jc w:val="center"/>
              <w:rPr>
                <w:rFonts w:hint="eastAsia" w:ascii="宋体" w:hAnsi="宋体" w:cs="宋体"/>
                <w:szCs w:val="21"/>
              </w:rPr>
            </w:pPr>
          </w:p>
        </w:tc>
        <w:tc>
          <w:tcPr>
            <w:tcW w:w="2127" w:type="dxa"/>
            <w:noWrap w:val="0"/>
            <w:vAlign w:val="center"/>
          </w:tcPr>
          <w:p w14:paraId="252975AA">
            <w:pPr>
              <w:autoSpaceDE w:val="0"/>
              <w:autoSpaceDN w:val="0"/>
              <w:spacing w:line="360" w:lineRule="exact"/>
              <w:jc w:val="center"/>
              <w:rPr>
                <w:rFonts w:hint="eastAsia" w:ascii="宋体" w:hAnsi="宋体" w:cs="宋体"/>
                <w:szCs w:val="21"/>
              </w:rPr>
            </w:pPr>
            <w:r>
              <w:rPr>
                <w:rFonts w:hint="eastAsia" w:ascii="宋体" w:hAnsi="宋体" w:cs="宋体"/>
              </w:rPr>
              <w:t>其它要求</w:t>
            </w:r>
          </w:p>
        </w:tc>
        <w:tc>
          <w:tcPr>
            <w:tcW w:w="5548" w:type="dxa"/>
            <w:noWrap w:val="0"/>
            <w:vAlign w:val="center"/>
          </w:tcPr>
          <w:p w14:paraId="6F48B415">
            <w:pPr>
              <w:autoSpaceDE w:val="0"/>
              <w:autoSpaceDN w:val="0"/>
              <w:spacing w:line="360" w:lineRule="exact"/>
              <w:rPr>
                <w:rFonts w:hint="eastAsia" w:ascii="宋体" w:hAnsi="宋体" w:cs="宋体"/>
                <w:szCs w:val="21"/>
              </w:rPr>
            </w:pPr>
            <w:r>
              <w:rPr>
                <w:rFonts w:hint="eastAsia"/>
                <w:color w:val="auto"/>
                <w:highlight w:val="none"/>
                <w:lang w:val="en-US" w:eastAsia="zh-CN"/>
              </w:rPr>
              <w:t>符合招标文件及法律法规规定的其他情形</w:t>
            </w:r>
          </w:p>
        </w:tc>
      </w:tr>
      <w:tr w14:paraId="6CA8F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1" w:hRule="atLeast"/>
        </w:trPr>
        <w:tc>
          <w:tcPr>
            <w:tcW w:w="1637" w:type="dxa"/>
            <w:gridSpan w:val="2"/>
            <w:tcBorders>
              <w:top w:val="single" w:color="auto" w:sz="4" w:space="0"/>
              <w:bottom w:val="single" w:color="auto" w:sz="4" w:space="0"/>
              <w:right w:val="single" w:color="auto" w:sz="4" w:space="0"/>
            </w:tcBorders>
            <w:noWrap w:val="0"/>
            <w:vAlign w:val="center"/>
          </w:tcPr>
          <w:p w14:paraId="4F792384">
            <w:pPr>
              <w:spacing w:line="360" w:lineRule="atLeast"/>
              <w:ind w:firstLine="0" w:firstLineChars="0"/>
              <w:jc w:val="center"/>
              <w:rPr>
                <w:rFonts w:hint="eastAsia" w:ascii="宋体" w:hAnsi="宋体" w:cs="宋体"/>
                <w:bCs/>
                <w:szCs w:val="21"/>
              </w:rPr>
            </w:pPr>
            <w:r>
              <w:rPr>
                <w:rFonts w:hint="eastAsia" w:ascii="宋体" w:hAnsi="宋体" w:cs="宋体"/>
                <w:bCs/>
                <w:szCs w:val="21"/>
              </w:rPr>
              <w:t>2.2.1</w:t>
            </w:r>
          </w:p>
        </w:tc>
        <w:tc>
          <w:tcPr>
            <w:tcW w:w="2127" w:type="dxa"/>
            <w:tcBorders>
              <w:top w:val="single" w:color="auto" w:sz="4" w:space="0"/>
              <w:left w:val="single" w:color="auto" w:sz="4" w:space="0"/>
              <w:bottom w:val="single" w:color="auto" w:sz="4" w:space="0"/>
            </w:tcBorders>
            <w:noWrap w:val="0"/>
            <w:vAlign w:val="center"/>
          </w:tcPr>
          <w:p w14:paraId="768E95BB">
            <w:pPr>
              <w:widowControl w:val="0"/>
              <w:spacing w:line="360" w:lineRule="atLeast"/>
              <w:ind w:firstLine="0" w:firstLineChars="0"/>
              <w:jc w:val="center"/>
              <w:rPr>
                <w:rFonts w:hint="eastAsia" w:ascii="宋体" w:hAnsi="宋体" w:cs="宋体"/>
                <w:bCs/>
                <w:szCs w:val="21"/>
              </w:rPr>
            </w:pPr>
            <w:r>
              <w:rPr>
                <w:rFonts w:hint="eastAsia" w:ascii="宋体" w:hAnsi="宋体" w:cs="宋体"/>
                <w:bCs/>
                <w:szCs w:val="21"/>
              </w:rPr>
              <w:t>分值构成</w:t>
            </w:r>
          </w:p>
          <w:p w14:paraId="559A011D">
            <w:pPr>
              <w:widowControl w:val="0"/>
              <w:spacing w:line="360" w:lineRule="atLeast"/>
              <w:ind w:firstLine="420"/>
              <w:jc w:val="center"/>
              <w:rPr>
                <w:rFonts w:hint="eastAsia" w:ascii="宋体" w:hAnsi="宋体" w:cs="宋体"/>
                <w:bCs/>
                <w:szCs w:val="21"/>
              </w:rPr>
            </w:pPr>
          </w:p>
        </w:tc>
        <w:tc>
          <w:tcPr>
            <w:tcW w:w="5548" w:type="dxa"/>
            <w:tcBorders>
              <w:top w:val="single" w:color="auto" w:sz="4" w:space="0"/>
              <w:bottom w:val="single" w:color="auto" w:sz="4" w:space="0"/>
            </w:tcBorders>
            <w:noWrap w:val="0"/>
            <w:vAlign w:val="center"/>
          </w:tcPr>
          <w:p w14:paraId="4E02F7F6">
            <w:pPr>
              <w:pStyle w:val="14"/>
              <w:spacing w:line="300" w:lineRule="atLeast"/>
              <w:ind w:left="0" w:leftChars="0"/>
              <w:rPr>
                <w:rFonts w:hint="eastAsia" w:ascii="宋体" w:hAnsi="宋体"/>
                <w:szCs w:val="21"/>
              </w:rPr>
            </w:pPr>
            <w:r>
              <w:rPr>
                <w:rFonts w:hint="eastAsia" w:ascii="宋体" w:hAnsi="宋体"/>
                <w:szCs w:val="21"/>
              </w:rPr>
              <w:t>总分100分，其中：</w:t>
            </w:r>
          </w:p>
          <w:p w14:paraId="5F9FC56C">
            <w:pPr>
              <w:pStyle w:val="14"/>
              <w:spacing w:line="300" w:lineRule="atLeast"/>
              <w:ind w:left="0" w:leftChars="0"/>
              <w:rPr>
                <w:rFonts w:hint="eastAsia" w:ascii="宋体" w:hAnsi="宋体"/>
                <w:szCs w:val="21"/>
              </w:rPr>
            </w:pPr>
            <w:r>
              <w:rPr>
                <w:rFonts w:hint="eastAsia" w:ascii="宋体" w:hAnsi="宋体"/>
                <w:szCs w:val="21"/>
              </w:rPr>
              <w:t>投标报价：40分</w:t>
            </w:r>
          </w:p>
          <w:p w14:paraId="27A87949">
            <w:pPr>
              <w:pStyle w:val="14"/>
              <w:spacing w:line="300" w:lineRule="atLeast"/>
              <w:ind w:left="0" w:leftChars="0"/>
              <w:rPr>
                <w:rFonts w:hint="eastAsia" w:ascii="宋体" w:hAnsi="宋体"/>
                <w:szCs w:val="21"/>
              </w:rPr>
            </w:pPr>
            <w:r>
              <w:rPr>
                <w:rFonts w:hint="eastAsia" w:ascii="宋体" w:hAnsi="宋体"/>
                <w:szCs w:val="21"/>
              </w:rPr>
              <w:t>技术标：40分</w:t>
            </w:r>
          </w:p>
          <w:p w14:paraId="6DA2191F">
            <w:pPr>
              <w:pStyle w:val="14"/>
              <w:spacing w:line="300" w:lineRule="atLeast"/>
              <w:ind w:left="0" w:leftChars="0"/>
              <w:rPr>
                <w:rFonts w:hint="eastAsia" w:ascii="宋体" w:hAnsi="宋体"/>
                <w:szCs w:val="21"/>
              </w:rPr>
            </w:pPr>
            <w:r>
              <w:rPr>
                <w:rFonts w:hint="eastAsia" w:ascii="宋体" w:hAnsi="宋体" w:cs="宋体"/>
                <w:bCs/>
                <w:szCs w:val="21"/>
              </w:rPr>
              <w:t>综合信用：20分</w:t>
            </w:r>
          </w:p>
        </w:tc>
      </w:tr>
    </w:tbl>
    <w:p w14:paraId="65460245">
      <w:pPr>
        <w:pStyle w:val="6"/>
        <w:spacing w:before="120" w:after="120" w:line="240" w:lineRule="auto"/>
        <w:jc w:val="center"/>
        <w:rPr>
          <w:rFonts w:hint="eastAsia"/>
        </w:rPr>
      </w:pPr>
      <w:r>
        <w:rPr>
          <w:rFonts w:hint="eastAsia" w:ascii="宋体" w:hAnsi="宋体"/>
          <w:sz w:val="24"/>
          <w:szCs w:val="24"/>
        </w:rPr>
        <w:t>评标办法前附表</w:t>
      </w:r>
      <w:bookmarkEnd w:id="341"/>
    </w:p>
    <w:tbl>
      <w:tblPr>
        <w:tblStyle w:val="44"/>
        <w:tblW w:w="94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0"/>
        <w:gridCol w:w="9"/>
        <w:gridCol w:w="992"/>
        <w:gridCol w:w="1418"/>
        <w:gridCol w:w="6176"/>
      </w:tblGrid>
      <w:tr w14:paraId="315EC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2" w:hRule="atLeast"/>
          <w:jc w:val="center"/>
        </w:trPr>
        <w:tc>
          <w:tcPr>
            <w:tcW w:w="1841" w:type="dxa"/>
            <w:gridSpan w:val="3"/>
            <w:tcBorders>
              <w:top w:val="single" w:color="auto" w:sz="4" w:space="0"/>
              <w:bottom w:val="single" w:color="auto" w:sz="4" w:space="0"/>
              <w:right w:val="single" w:color="auto" w:sz="4" w:space="0"/>
            </w:tcBorders>
            <w:noWrap w:val="0"/>
            <w:vAlign w:val="center"/>
          </w:tcPr>
          <w:p w14:paraId="3DECE9B8">
            <w:pPr>
              <w:spacing w:line="360" w:lineRule="atLeast"/>
              <w:ind w:firstLine="0" w:firstLineChars="0"/>
              <w:jc w:val="center"/>
              <w:rPr>
                <w:rFonts w:hint="eastAsia" w:ascii="宋体" w:hAnsi="宋体" w:cs="宋体"/>
                <w:bCs/>
                <w:szCs w:val="21"/>
              </w:rPr>
            </w:pPr>
            <w:r>
              <w:rPr>
                <w:rFonts w:hint="eastAsia" w:ascii="宋体" w:hAnsi="宋体" w:cs="宋体"/>
                <w:bCs/>
                <w:szCs w:val="21"/>
              </w:rPr>
              <w:t>条款号</w:t>
            </w:r>
          </w:p>
        </w:tc>
        <w:tc>
          <w:tcPr>
            <w:tcW w:w="1418" w:type="dxa"/>
            <w:tcBorders>
              <w:top w:val="single" w:color="auto" w:sz="4" w:space="0"/>
              <w:left w:val="single" w:color="auto" w:sz="4" w:space="0"/>
              <w:bottom w:val="single" w:color="auto" w:sz="4" w:space="0"/>
            </w:tcBorders>
            <w:noWrap w:val="0"/>
            <w:vAlign w:val="center"/>
          </w:tcPr>
          <w:p w14:paraId="08153827">
            <w:pPr>
              <w:widowControl w:val="0"/>
              <w:spacing w:line="360" w:lineRule="atLeast"/>
              <w:ind w:firstLine="0" w:firstLineChars="0"/>
              <w:jc w:val="center"/>
              <w:rPr>
                <w:rFonts w:hint="eastAsia" w:ascii="宋体" w:hAnsi="宋体" w:cs="宋体"/>
                <w:bCs/>
                <w:szCs w:val="21"/>
              </w:rPr>
            </w:pPr>
            <w:r>
              <w:rPr>
                <w:rFonts w:hint="eastAsia" w:ascii="宋体" w:hAnsi="宋体" w:cs="宋体"/>
                <w:bCs/>
                <w:szCs w:val="21"/>
              </w:rPr>
              <w:t>评分因素</w:t>
            </w:r>
          </w:p>
        </w:tc>
        <w:tc>
          <w:tcPr>
            <w:tcW w:w="6176" w:type="dxa"/>
            <w:tcBorders>
              <w:top w:val="single" w:color="auto" w:sz="4" w:space="0"/>
              <w:bottom w:val="single" w:color="auto" w:sz="4" w:space="0"/>
            </w:tcBorders>
            <w:noWrap w:val="0"/>
            <w:vAlign w:val="center"/>
          </w:tcPr>
          <w:p w14:paraId="3852B36A">
            <w:pPr>
              <w:widowControl w:val="0"/>
              <w:spacing w:line="360" w:lineRule="atLeast"/>
              <w:ind w:firstLine="420"/>
              <w:jc w:val="center"/>
              <w:rPr>
                <w:rFonts w:hint="eastAsia" w:ascii="宋体" w:hAnsi="宋体" w:cs="宋体"/>
                <w:b/>
                <w:bCs/>
                <w:szCs w:val="21"/>
              </w:rPr>
            </w:pPr>
            <w:r>
              <w:rPr>
                <w:rFonts w:hint="eastAsia" w:ascii="宋体" w:hAnsi="宋体" w:cs="宋体"/>
                <w:bCs/>
                <w:szCs w:val="21"/>
              </w:rPr>
              <w:t>评分标准</w:t>
            </w:r>
          </w:p>
        </w:tc>
      </w:tr>
      <w:tr w14:paraId="281AD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1"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7952844">
            <w:pPr>
              <w:spacing w:line="360" w:lineRule="atLeast"/>
              <w:ind w:firstLine="0" w:firstLineChars="0"/>
              <w:rPr>
                <w:rFonts w:hint="eastAsia" w:ascii="宋体" w:hAnsi="宋体" w:cs="宋体"/>
                <w:bCs/>
                <w:szCs w:val="21"/>
              </w:rPr>
            </w:pPr>
            <w:r>
              <w:rPr>
                <w:rFonts w:hint="eastAsia" w:ascii="宋体" w:hAnsi="宋体" w:cs="宋体"/>
                <w:kern w:val="0"/>
                <w:szCs w:val="21"/>
                <w:lang w:bidi="ar"/>
              </w:rPr>
              <w:t>2.2.2</w:t>
            </w:r>
            <w:r>
              <w:rPr>
                <w:rFonts w:hint="eastAsia" w:ascii="宋体" w:hAnsi="宋体" w:cs="宋体"/>
                <w:bCs/>
                <w:szCs w:val="21"/>
              </w:rPr>
              <w:t>（1）</w:t>
            </w:r>
          </w:p>
        </w:tc>
        <w:tc>
          <w:tcPr>
            <w:tcW w:w="1001" w:type="dxa"/>
            <w:gridSpan w:val="2"/>
            <w:tcBorders>
              <w:top w:val="single" w:color="auto" w:sz="4" w:space="0"/>
              <w:left w:val="single" w:color="auto" w:sz="4" w:space="0"/>
              <w:bottom w:val="single" w:color="auto" w:sz="4" w:space="0"/>
              <w:right w:val="single" w:color="auto" w:sz="4" w:space="0"/>
            </w:tcBorders>
            <w:noWrap w:val="0"/>
            <w:vAlign w:val="center"/>
          </w:tcPr>
          <w:p w14:paraId="738ABAA5">
            <w:pPr>
              <w:spacing w:line="360" w:lineRule="atLeast"/>
              <w:ind w:firstLine="0" w:firstLineChars="0"/>
              <w:jc w:val="center"/>
              <w:rPr>
                <w:rFonts w:hint="eastAsia" w:ascii="宋体" w:hAnsi="宋体" w:cs="宋体"/>
                <w:bCs/>
                <w:szCs w:val="21"/>
              </w:rPr>
            </w:pPr>
            <w:r>
              <w:rPr>
                <w:rFonts w:hint="eastAsia" w:ascii="宋体" w:hAnsi="宋体" w:cs="宋体"/>
                <w:bCs/>
                <w:szCs w:val="21"/>
              </w:rPr>
              <w:t>投标</w:t>
            </w:r>
          </w:p>
          <w:p w14:paraId="33B5C4AE">
            <w:pPr>
              <w:spacing w:line="360" w:lineRule="atLeast"/>
              <w:ind w:firstLine="0" w:firstLineChars="0"/>
              <w:jc w:val="center"/>
              <w:rPr>
                <w:rFonts w:hint="eastAsia" w:ascii="宋体" w:hAnsi="宋体" w:cs="宋体"/>
                <w:bCs/>
                <w:szCs w:val="21"/>
              </w:rPr>
            </w:pPr>
            <w:r>
              <w:rPr>
                <w:rFonts w:hint="eastAsia" w:ascii="宋体" w:hAnsi="宋体" w:cs="宋体"/>
                <w:bCs/>
                <w:szCs w:val="21"/>
              </w:rPr>
              <w:t>报价</w:t>
            </w:r>
          </w:p>
          <w:p w14:paraId="01322384">
            <w:pPr>
              <w:spacing w:line="360" w:lineRule="atLeast"/>
              <w:ind w:firstLine="0" w:firstLineChars="0"/>
              <w:jc w:val="center"/>
              <w:rPr>
                <w:rFonts w:hint="eastAsia" w:ascii="宋体" w:hAnsi="宋体" w:cs="宋体"/>
                <w:bCs/>
                <w:szCs w:val="21"/>
              </w:rPr>
            </w:pPr>
            <w:r>
              <w:rPr>
                <w:rFonts w:hint="eastAsia" w:ascii="宋体" w:hAnsi="宋体" w:cs="宋体"/>
                <w:bCs/>
                <w:szCs w:val="21"/>
              </w:rPr>
              <w:t>评审</w:t>
            </w:r>
          </w:p>
          <w:p w14:paraId="30777152">
            <w:pPr>
              <w:spacing w:line="360" w:lineRule="atLeast"/>
              <w:ind w:firstLine="0" w:firstLineChars="0"/>
              <w:jc w:val="center"/>
              <w:rPr>
                <w:rFonts w:hint="eastAsia" w:ascii="宋体" w:hAnsi="宋体" w:cs="宋体"/>
                <w:bCs/>
                <w:szCs w:val="21"/>
              </w:rPr>
            </w:pPr>
            <w:r>
              <w:rPr>
                <w:rFonts w:hint="eastAsia" w:ascii="宋体" w:hAnsi="宋体" w:cs="宋体"/>
                <w:bCs/>
                <w:szCs w:val="21"/>
              </w:rPr>
              <w:t>标准</w:t>
            </w:r>
          </w:p>
          <w:p w14:paraId="1AFC423D">
            <w:pPr>
              <w:spacing w:line="360" w:lineRule="atLeast"/>
              <w:ind w:firstLine="0" w:firstLineChars="0"/>
              <w:jc w:val="left"/>
              <w:rPr>
                <w:rFonts w:hint="eastAsia" w:ascii="宋体" w:hAnsi="宋体" w:cs="宋体"/>
                <w:bCs/>
                <w:szCs w:val="21"/>
              </w:rPr>
            </w:pPr>
            <w:r>
              <w:rPr>
                <w:rFonts w:hint="eastAsia" w:ascii="宋体" w:hAnsi="宋体" w:cs="宋体"/>
                <w:bCs/>
                <w:szCs w:val="21"/>
              </w:rPr>
              <w:t>（40分）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7BB8B6">
            <w:pPr>
              <w:widowControl w:val="0"/>
              <w:spacing w:line="360" w:lineRule="atLeast"/>
              <w:ind w:firstLine="0" w:firstLineChars="0"/>
              <w:jc w:val="center"/>
              <w:rPr>
                <w:rFonts w:ascii="宋体" w:hAnsi="宋体" w:cs="宋体"/>
                <w:bCs/>
                <w:szCs w:val="21"/>
              </w:rPr>
            </w:pPr>
            <w:r>
              <w:rPr>
                <w:rFonts w:hint="eastAsia" w:ascii="宋体" w:hAnsi="宋体" w:cs="宋体"/>
                <w:bCs/>
                <w:szCs w:val="21"/>
              </w:rPr>
              <w:t>投标报价</w:t>
            </w:r>
          </w:p>
        </w:tc>
        <w:tc>
          <w:tcPr>
            <w:tcW w:w="6176" w:type="dxa"/>
            <w:tcBorders>
              <w:top w:val="single" w:color="auto" w:sz="4" w:space="0"/>
              <w:left w:val="single" w:color="auto" w:sz="4" w:space="0"/>
              <w:bottom w:val="single" w:color="auto" w:sz="4" w:space="0"/>
              <w:right w:val="single" w:color="auto" w:sz="4" w:space="0"/>
            </w:tcBorders>
            <w:noWrap w:val="0"/>
            <w:vAlign w:val="center"/>
          </w:tcPr>
          <w:p w14:paraId="6E383C79">
            <w:pPr>
              <w:pStyle w:val="43"/>
              <w:spacing w:after="0" w:line="300" w:lineRule="atLeast"/>
              <w:ind w:firstLine="0" w:firstLineChars="0"/>
              <w:rPr>
                <w:rFonts w:hint="eastAsia" w:ascii="宋体" w:hAnsi="宋体" w:cs="宋体"/>
                <w:szCs w:val="21"/>
                <w:lang w:val="en-US" w:eastAsia="zh-CN"/>
              </w:rPr>
            </w:pPr>
            <w:r>
              <w:rPr>
                <w:rFonts w:hint="eastAsia" w:ascii="宋体" w:hAnsi="宋体" w:cs="宋体"/>
                <w:szCs w:val="21"/>
                <w:lang w:val="en-US" w:eastAsia="zh-CN"/>
              </w:rPr>
              <w:t>评标基准价＝招标控制价×50% +投标总报价×（1－50%）</w:t>
            </w:r>
          </w:p>
          <w:p w14:paraId="399ADA03">
            <w:pPr>
              <w:pStyle w:val="43"/>
              <w:spacing w:after="0" w:line="300" w:lineRule="atLeast"/>
              <w:ind w:firstLine="0" w:firstLineChars="0"/>
              <w:rPr>
                <w:rFonts w:hint="eastAsia" w:ascii="宋体" w:hAnsi="宋体" w:cs="宋体"/>
                <w:szCs w:val="21"/>
                <w:lang w:val="en-US" w:eastAsia="zh-CN"/>
              </w:rPr>
            </w:pPr>
            <w:r>
              <w:rPr>
                <w:rFonts w:hint="eastAsia" w:ascii="宋体" w:hAnsi="宋体" w:cs="宋体"/>
                <w:szCs w:val="21"/>
                <w:lang w:val="en-US" w:eastAsia="zh-CN"/>
              </w:rPr>
              <w:t>投标总价：当有效投标报价（单位）少于5家时（含5家），则以所有有效投标报价的算术平均值作为投标总报价；当有效投标报价（单位）大于5家、小于等于10家时，去掉一个最高报价和一个最低报价后的算术平均值作为投标总报价；当有效投标报价（单位）大于10家、小于等于20家时，去掉二个最高报价和一个最低报价后的算术平均值作为投标总报价；当有效投标报价（单位）大于20家时，去掉二个最高报价和二个最低报价后的算术平均值作为投标总报价。</w:t>
            </w:r>
          </w:p>
          <w:p w14:paraId="4BD2F47A">
            <w:pPr>
              <w:pStyle w:val="43"/>
              <w:spacing w:after="0" w:line="300" w:lineRule="atLeast"/>
              <w:ind w:firstLine="0" w:firstLineChars="0"/>
              <w:rPr>
                <w:rFonts w:hint="eastAsia" w:ascii="宋体" w:hAnsi="宋体" w:cs="宋体"/>
                <w:szCs w:val="21"/>
                <w:lang w:val="en-US" w:eastAsia="zh-CN"/>
              </w:rPr>
            </w:pPr>
            <w:r>
              <w:rPr>
                <w:rFonts w:hint="eastAsia" w:ascii="宋体" w:hAnsi="宋体" w:cs="宋体"/>
                <w:szCs w:val="21"/>
                <w:lang w:val="en-US" w:eastAsia="zh-CN"/>
              </w:rPr>
              <w:t>偏差率=100%×（投标人投标总报价－评标基准价）/评标基准价</w:t>
            </w:r>
          </w:p>
          <w:p w14:paraId="00AB2D4A">
            <w:pPr>
              <w:pStyle w:val="43"/>
              <w:spacing w:after="0" w:line="300" w:lineRule="atLeast"/>
              <w:ind w:firstLine="0" w:firstLineChars="0"/>
              <w:rPr>
                <w:rFonts w:hint="eastAsia" w:ascii="宋体" w:hAnsi="宋体" w:cs="宋体"/>
                <w:szCs w:val="21"/>
                <w:lang w:val="en-US" w:eastAsia="zh-CN"/>
              </w:rPr>
            </w:pPr>
            <w:r>
              <w:rPr>
                <w:rFonts w:hint="eastAsia" w:ascii="宋体" w:hAnsi="宋体" w:cs="宋体"/>
                <w:szCs w:val="21"/>
                <w:lang w:val="en-US" w:eastAsia="zh-CN"/>
              </w:rPr>
              <w:t>投标报价与评标基准价相等得基本分40分。当投标报价低于评标基准价时，每低1%在基本分40分的基础上扣1分，当投标报价高于评标基准价时，每高1%在基本分40分的基础上扣2分，分数扣完为止。</w:t>
            </w:r>
          </w:p>
          <w:p w14:paraId="46DD03BC">
            <w:pPr>
              <w:pStyle w:val="43"/>
              <w:spacing w:after="0" w:line="300" w:lineRule="atLeast"/>
              <w:ind w:firstLine="0" w:firstLineChars="0"/>
              <w:rPr>
                <w:rFonts w:hint="eastAsia" w:ascii="宋体" w:hAnsi="宋体" w:cs="宋体"/>
                <w:szCs w:val="21"/>
                <w:lang w:val="en-US" w:eastAsia="zh-CN"/>
              </w:rPr>
            </w:pPr>
            <w:r>
              <w:rPr>
                <w:rFonts w:hint="eastAsia" w:ascii="宋体" w:hAnsi="宋体" w:cs="宋体"/>
                <w:szCs w:val="21"/>
                <w:lang w:val="en-US" w:eastAsia="zh-CN"/>
              </w:rPr>
              <w:t>备注：通过形式评审、资格评审及响应性评审的投标人投标报价在招标控制价（100%—95%）范围的为有效投标报价，通过形式评审、资格评审及响应性评审的投标人投标报价不在招标控制价（100%—95%）范围的不参与评标基准值的计算，但仍参与商务标评审。若投标报价均不在招标控制价（100%—95%）范围内，以招标控制价为评标基准价。</w:t>
            </w:r>
          </w:p>
        </w:tc>
      </w:tr>
      <w:tr w14:paraId="0B7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841" w:type="dxa"/>
            <w:gridSpan w:val="3"/>
            <w:tcBorders>
              <w:bottom w:val="single" w:color="auto" w:sz="4" w:space="0"/>
            </w:tcBorders>
            <w:noWrap w:val="0"/>
            <w:vAlign w:val="center"/>
          </w:tcPr>
          <w:p w14:paraId="22BC3414">
            <w:pPr>
              <w:spacing w:line="360" w:lineRule="atLeast"/>
              <w:ind w:firstLine="0" w:firstLineChars="0"/>
              <w:jc w:val="center"/>
              <w:rPr>
                <w:rFonts w:hint="eastAsia" w:ascii="宋体" w:hAnsi="宋体" w:cs="宋体"/>
                <w:bCs/>
                <w:szCs w:val="21"/>
              </w:rPr>
            </w:pPr>
            <w:r>
              <w:rPr>
                <w:rFonts w:hint="eastAsia" w:ascii="宋体" w:hAnsi="宋体" w:cs="宋体"/>
                <w:bCs/>
                <w:szCs w:val="21"/>
              </w:rPr>
              <w:t>条款号</w:t>
            </w:r>
          </w:p>
        </w:tc>
        <w:tc>
          <w:tcPr>
            <w:tcW w:w="1418" w:type="dxa"/>
            <w:tcBorders>
              <w:bottom w:val="single" w:color="auto" w:sz="4" w:space="0"/>
            </w:tcBorders>
            <w:noWrap w:val="0"/>
            <w:vAlign w:val="center"/>
          </w:tcPr>
          <w:p w14:paraId="3BB969A5">
            <w:pPr>
              <w:widowControl w:val="0"/>
              <w:spacing w:line="360" w:lineRule="atLeast"/>
              <w:ind w:firstLine="0" w:firstLineChars="0"/>
              <w:jc w:val="center"/>
              <w:rPr>
                <w:rFonts w:hint="eastAsia" w:ascii="宋体" w:hAnsi="宋体" w:cs="宋体"/>
                <w:bCs/>
                <w:szCs w:val="21"/>
              </w:rPr>
            </w:pPr>
            <w:r>
              <w:rPr>
                <w:rFonts w:hint="eastAsia" w:ascii="宋体" w:hAnsi="宋体" w:cs="宋体"/>
                <w:bCs/>
                <w:szCs w:val="21"/>
              </w:rPr>
              <w:t>评分因素</w:t>
            </w:r>
          </w:p>
        </w:tc>
        <w:tc>
          <w:tcPr>
            <w:tcW w:w="6176" w:type="dxa"/>
            <w:tcBorders>
              <w:bottom w:val="single" w:color="auto" w:sz="4" w:space="0"/>
            </w:tcBorders>
            <w:noWrap w:val="0"/>
            <w:vAlign w:val="center"/>
          </w:tcPr>
          <w:p w14:paraId="7A03C638">
            <w:pPr>
              <w:adjustRightInd w:val="0"/>
              <w:snapToGrid w:val="0"/>
              <w:spacing w:line="360" w:lineRule="atLeast"/>
              <w:ind w:firstLine="420"/>
              <w:jc w:val="center"/>
              <w:rPr>
                <w:rFonts w:hint="eastAsia" w:ascii="宋体" w:hAnsi="宋体" w:cs="宋体"/>
                <w:bCs/>
                <w:szCs w:val="21"/>
              </w:rPr>
            </w:pPr>
            <w:r>
              <w:rPr>
                <w:rFonts w:hint="eastAsia" w:ascii="宋体" w:hAnsi="宋体" w:cs="宋体"/>
                <w:bCs/>
                <w:szCs w:val="21"/>
              </w:rPr>
              <w:t>评分标准</w:t>
            </w:r>
          </w:p>
        </w:tc>
      </w:tr>
      <w:tr w14:paraId="5A45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0" w:type="dxa"/>
            <w:vMerge w:val="restart"/>
            <w:noWrap w:val="0"/>
            <w:vAlign w:val="center"/>
          </w:tcPr>
          <w:p w14:paraId="76B88C46">
            <w:pPr>
              <w:spacing w:line="360" w:lineRule="atLeast"/>
              <w:ind w:firstLine="0" w:firstLineChars="0"/>
              <w:rPr>
                <w:rFonts w:ascii="宋体" w:hAnsi="宋体" w:cs="宋体"/>
                <w:bCs/>
                <w:szCs w:val="21"/>
              </w:rPr>
            </w:pPr>
            <w:r>
              <w:rPr>
                <w:rFonts w:hint="eastAsia" w:ascii="宋体" w:hAnsi="宋体" w:cs="宋体"/>
                <w:kern w:val="0"/>
                <w:szCs w:val="21"/>
                <w:lang w:bidi="ar"/>
              </w:rPr>
              <w:t>2.2.2</w:t>
            </w:r>
            <w:r>
              <w:rPr>
                <w:rFonts w:hint="eastAsia" w:ascii="宋体" w:hAnsi="宋体" w:cs="宋体"/>
                <w:bCs/>
                <w:szCs w:val="21"/>
              </w:rPr>
              <w:t>（2）</w:t>
            </w:r>
          </w:p>
          <w:p w14:paraId="614F8C58">
            <w:pPr>
              <w:snapToGrid w:val="0"/>
              <w:spacing w:line="360" w:lineRule="atLeast"/>
              <w:ind w:firstLine="420"/>
              <w:jc w:val="center"/>
              <w:rPr>
                <w:rFonts w:hint="eastAsia" w:ascii="宋体" w:hAnsi="宋体" w:cs="宋体"/>
                <w:bCs/>
                <w:szCs w:val="21"/>
              </w:rPr>
            </w:pPr>
          </w:p>
          <w:p w14:paraId="61205D99">
            <w:pPr>
              <w:snapToGrid w:val="0"/>
              <w:spacing w:line="360" w:lineRule="atLeast"/>
              <w:ind w:firstLine="420"/>
              <w:jc w:val="left"/>
              <w:rPr>
                <w:rFonts w:hint="eastAsia" w:ascii="宋体" w:hAnsi="宋体" w:cs="宋体"/>
                <w:bCs/>
                <w:szCs w:val="21"/>
              </w:rPr>
            </w:pPr>
          </w:p>
        </w:tc>
        <w:tc>
          <w:tcPr>
            <w:tcW w:w="1001" w:type="dxa"/>
            <w:gridSpan w:val="2"/>
            <w:vMerge w:val="restart"/>
            <w:noWrap w:val="0"/>
            <w:vAlign w:val="center"/>
          </w:tcPr>
          <w:p w14:paraId="75464B8B">
            <w:pPr>
              <w:snapToGrid w:val="0"/>
              <w:spacing w:line="360" w:lineRule="atLeast"/>
              <w:ind w:firstLine="0" w:firstLineChars="0"/>
              <w:jc w:val="center"/>
              <w:rPr>
                <w:rFonts w:hint="eastAsia" w:ascii="宋体" w:hAnsi="宋体" w:cs="宋体"/>
                <w:bCs/>
                <w:szCs w:val="21"/>
              </w:rPr>
            </w:pPr>
            <w:r>
              <w:rPr>
                <w:rFonts w:hint="eastAsia" w:ascii="宋体" w:hAnsi="宋体" w:cs="宋体"/>
                <w:bCs/>
                <w:szCs w:val="21"/>
              </w:rPr>
              <w:t>技术标评分</w:t>
            </w:r>
          </w:p>
          <w:p w14:paraId="138094AB">
            <w:pPr>
              <w:snapToGrid w:val="0"/>
              <w:spacing w:line="360" w:lineRule="atLeast"/>
              <w:ind w:firstLine="0" w:firstLineChars="0"/>
              <w:jc w:val="center"/>
              <w:rPr>
                <w:rFonts w:hint="eastAsia" w:ascii="宋体" w:hAnsi="宋体" w:cs="宋体"/>
                <w:bCs/>
                <w:szCs w:val="21"/>
              </w:rPr>
            </w:pPr>
            <w:r>
              <w:rPr>
                <w:rFonts w:hint="eastAsia" w:ascii="宋体" w:hAnsi="宋体" w:cs="宋体"/>
                <w:bCs/>
                <w:szCs w:val="21"/>
              </w:rPr>
              <w:t>标准</w:t>
            </w:r>
          </w:p>
          <w:p w14:paraId="2F219CBB">
            <w:pPr>
              <w:snapToGrid w:val="0"/>
              <w:spacing w:line="360" w:lineRule="atLeast"/>
              <w:ind w:firstLine="0" w:firstLineChars="0"/>
              <w:jc w:val="center"/>
              <w:rPr>
                <w:rFonts w:hint="eastAsia" w:ascii="宋体" w:hAnsi="宋体" w:cs="宋体"/>
                <w:bCs/>
                <w:szCs w:val="21"/>
              </w:rPr>
            </w:pPr>
            <w:r>
              <w:rPr>
                <w:rFonts w:hint="eastAsia" w:ascii="宋体" w:hAnsi="宋体" w:cs="宋体"/>
                <w:bCs/>
                <w:szCs w:val="21"/>
              </w:rPr>
              <w:t>（40分）</w:t>
            </w:r>
          </w:p>
        </w:tc>
        <w:tc>
          <w:tcPr>
            <w:tcW w:w="1418" w:type="dxa"/>
            <w:tcBorders>
              <w:bottom w:val="single" w:color="auto" w:sz="4" w:space="0"/>
            </w:tcBorders>
            <w:noWrap w:val="0"/>
            <w:vAlign w:val="center"/>
          </w:tcPr>
          <w:p w14:paraId="6D66884F">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内容完整性和编制水平（5分）</w:t>
            </w:r>
          </w:p>
        </w:tc>
        <w:tc>
          <w:tcPr>
            <w:tcW w:w="6176" w:type="dxa"/>
            <w:tcBorders>
              <w:bottom w:val="single" w:color="auto" w:sz="4" w:space="0"/>
            </w:tcBorders>
            <w:noWrap w:val="0"/>
            <w:vAlign w:val="center"/>
          </w:tcPr>
          <w:p w14:paraId="2549FA25">
            <w:pPr>
              <w:snapToGrid w:val="0"/>
              <w:spacing w:line="300" w:lineRule="atLeast"/>
              <w:ind w:firstLine="0" w:firstLineChars="0"/>
              <w:rPr>
                <w:rFonts w:hint="eastAsia" w:ascii="宋体" w:hAnsi="宋体" w:cs="宋体"/>
                <w:kern w:val="0"/>
                <w:szCs w:val="21"/>
              </w:rPr>
            </w:pPr>
            <w:r>
              <w:rPr>
                <w:rFonts w:hint="eastAsia" w:ascii="宋体" w:hAnsi="宋体" w:cs="宋体"/>
                <w:kern w:val="0"/>
                <w:szCs w:val="21"/>
              </w:rPr>
              <w:t>根据施工组织设计内容完整性，得1～2.5分；</w:t>
            </w:r>
          </w:p>
          <w:p w14:paraId="6A2CFA40">
            <w:pPr>
              <w:snapToGrid w:val="0"/>
              <w:spacing w:line="300" w:lineRule="atLeast"/>
              <w:ind w:firstLine="0" w:firstLineChars="0"/>
              <w:rPr>
                <w:rFonts w:hint="eastAsia" w:ascii="宋体" w:hAnsi="宋体" w:cs="宋体"/>
                <w:kern w:val="0"/>
                <w:szCs w:val="21"/>
              </w:rPr>
            </w:pPr>
            <w:r>
              <w:rPr>
                <w:rFonts w:hint="eastAsia" w:ascii="宋体" w:hAnsi="宋体" w:cs="宋体"/>
                <w:kern w:val="0"/>
                <w:szCs w:val="21"/>
              </w:rPr>
              <w:t xml:space="preserve">根据投标文件编制水平，得1～2.5分。 </w:t>
            </w:r>
          </w:p>
        </w:tc>
      </w:tr>
      <w:tr w14:paraId="7F5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0" w:type="dxa"/>
            <w:vMerge w:val="continue"/>
            <w:noWrap w:val="0"/>
            <w:vAlign w:val="center"/>
          </w:tcPr>
          <w:p w14:paraId="5662243A">
            <w:pPr>
              <w:snapToGrid w:val="0"/>
              <w:spacing w:line="360" w:lineRule="atLeast"/>
              <w:ind w:firstLine="0" w:firstLineChars="0"/>
              <w:jc w:val="left"/>
              <w:rPr>
                <w:rFonts w:hint="eastAsia" w:ascii="宋体" w:hAnsi="宋体" w:cs="宋体"/>
                <w:bCs/>
                <w:szCs w:val="21"/>
              </w:rPr>
            </w:pPr>
          </w:p>
        </w:tc>
        <w:tc>
          <w:tcPr>
            <w:tcW w:w="1001" w:type="dxa"/>
            <w:gridSpan w:val="2"/>
            <w:vMerge w:val="continue"/>
            <w:noWrap w:val="0"/>
            <w:vAlign w:val="center"/>
          </w:tcPr>
          <w:p w14:paraId="0D0FA0F0">
            <w:pPr>
              <w:snapToGrid w:val="0"/>
              <w:spacing w:line="360" w:lineRule="atLeast"/>
              <w:ind w:firstLine="0" w:firstLineChars="0"/>
              <w:jc w:val="left"/>
              <w:rPr>
                <w:rFonts w:hint="eastAsia" w:ascii="宋体" w:hAnsi="宋体" w:cs="宋体"/>
                <w:bCs/>
                <w:szCs w:val="21"/>
              </w:rPr>
            </w:pPr>
          </w:p>
        </w:tc>
        <w:tc>
          <w:tcPr>
            <w:tcW w:w="1418" w:type="dxa"/>
            <w:tcBorders>
              <w:top w:val="single" w:color="auto" w:sz="4" w:space="0"/>
            </w:tcBorders>
            <w:noWrap w:val="0"/>
            <w:vAlign w:val="center"/>
          </w:tcPr>
          <w:p w14:paraId="16B5838D">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施工方案与技术措施</w:t>
            </w:r>
          </w:p>
          <w:p w14:paraId="6896E34E">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（5分）</w:t>
            </w:r>
          </w:p>
        </w:tc>
        <w:tc>
          <w:tcPr>
            <w:tcW w:w="6176" w:type="dxa"/>
            <w:tcBorders>
              <w:top w:val="single" w:color="auto" w:sz="4" w:space="0"/>
            </w:tcBorders>
            <w:noWrap w:val="0"/>
            <w:vAlign w:val="center"/>
          </w:tcPr>
          <w:p w14:paraId="071FB7A0">
            <w:pPr>
              <w:adjustRightInd w:val="0"/>
              <w:snapToGrid w:val="0"/>
              <w:spacing w:line="300" w:lineRule="atLeast"/>
              <w:ind w:firstLine="0" w:firstLineChars="0"/>
              <w:rPr>
                <w:rFonts w:hint="eastAsia" w:ascii="宋体" w:hAnsi="宋体" w:cs="宋体"/>
                <w:bCs/>
                <w:szCs w:val="21"/>
              </w:rPr>
            </w:pPr>
            <w:r>
              <w:rPr>
                <w:rFonts w:hint="eastAsia" w:ascii="宋体" w:hAnsi="宋体" w:cs="宋体"/>
                <w:bCs/>
                <w:szCs w:val="21"/>
              </w:rPr>
              <w:t>根据施工方案的合理性、科学性，得1～2.5分；</w:t>
            </w:r>
          </w:p>
          <w:p w14:paraId="4673CAE8">
            <w:pPr>
              <w:adjustRightInd w:val="0"/>
              <w:snapToGrid w:val="0"/>
              <w:spacing w:line="300" w:lineRule="atLeast"/>
              <w:ind w:firstLine="0" w:firstLineChars="0"/>
              <w:rPr>
                <w:rFonts w:hint="eastAsia" w:ascii="宋体" w:hAnsi="宋体" w:cs="宋体"/>
                <w:bCs/>
                <w:szCs w:val="21"/>
              </w:rPr>
            </w:pPr>
            <w:r>
              <w:rPr>
                <w:rFonts w:hint="eastAsia" w:ascii="宋体" w:hAnsi="宋体" w:cs="宋体"/>
                <w:bCs/>
                <w:szCs w:val="21"/>
              </w:rPr>
              <w:t>根据技术措施的合理性、可操作性，得1～2.5分。</w:t>
            </w:r>
          </w:p>
        </w:tc>
      </w:tr>
      <w:tr w14:paraId="3058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40" w:type="dxa"/>
            <w:vMerge w:val="continue"/>
            <w:noWrap w:val="0"/>
            <w:vAlign w:val="top"/>
          </w:tcPr>
          <w:p w14:paraId="75606FCB">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08DCFDAD">
            <w:pPr>
              <w:pStyle w:val="129"/>
              <w:snapToGrid w:val="0"/>
              <w:spacing w:line="360" w:lineRule="atLeast"/>
              <w:jc w:val="center"/>
              <w:rPr>
                <w:rFonts w:hint="eastAsia" w:cs="宋体"/>
                <w:sz w:val="21"/>
                <w:szCs w:val="21"/>
              </w:rPr>
            </w:pPr>
          </w:p>
        </w:tc>
        <w:tc>
          <w:tcPr>
            <w:tcW w:w="1418" w:type="dxa"/>
            <w:noWrap w:val="0"/>
            <w:vAlign w:val="center"/>
          </w:tcPr>
          <w:p w14:paraId="011FB03D">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施工总布置（5分）</w:t>
            </w:r>
          </w:p>
        </w:tc>
        <w:tc>
          <w:tcPr>
            <w:tcW w:w="6176" w:type="dxa"/>
            <w:noWrap w:val="0"/>
            <w:vAlign w:val="center"/>
          </w:tcPr>
          <w:p w14:paraId="347E820B">
            <w:pPr>
              <w:snapToGrid w:val="0"/>
              <w:spacing w:line="300" w:lineRule="atLeast"/>
              <w:ind w:firstLine="0" w:firstLineChars="0"/>
              <w:rPr>
                <w:rFonts w:hint="eastAsia" w:ascii="宋体" w:hAnsi="宋体" w:cs="宋体"/>
                <w:kern w:val="0"/>
                <w:szCs w:val="21"/>
              </w:rPr>
            </w:pPr>
            <w:r>
              <w:rPr>
                <w:rFonts w:hint="eastAsia" w:ascii="宋体" w:hAnsi="宋体" w:cs="宋体"/>
                <w:kern w:val="0"/>
                <w:szCs w:val="21"/>
              </w:rPr>
              <w:t>根据对工程的理解、施工总布置的合理性，得1～5分</w:t>
            </w:r>
          </w:p>
        </w:tc>
      </w:tr>
      <w:tr w14:paraId="7211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40" w:type="dxa"/>
            <w:vMerge w:val="continue"/>
            <w:noWrap w:val="0"/>
            <w:vAlign w:val="top"/>
          </w:tcPr>
          <w:p w14:paraId="628299BB">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5ECD62E8">
            <w:pPr>
              <w:pStyle w:val="129"/>
              <w:snapToGrid w:val="0"/>
              <w:spacing w:line="360" w:lineRule="atLeast"/>
              <w:jc w:val="center"/>
              <w:rPr>
                <w:rFonts w:hint="eastAsia" w:cs="宋体"/>
                <w:sz w:val="21"/>
                <w:szCs w:val="21"/>
              </w:rPr>
            </w:pPr>
          </w:p>
        </w:tc>
        <w:tc>
          <w:tcPr>
            <w:tcW w:w="1418" w:type="dxa"/>
            <w:noWrap w:val="0"/>
            <w:vAlign w:val="center"/>
          </w:tcPr>
          <w:p w14:paraId="698D7388">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工程进度</w:t>
            </w:r>
          </w:p>
          <w:p w14:paraId="7F8B98A1">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计划与措施</w:t>
            </w:r>
          </w:p>
          <w:p w14:paraId="32E7FE9F">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（5分）</w:t>
            </w:r>
          </w:p>
        </w:tc>
        <w:tc>
          <w:tcPr>
            <w:tcW w:w="6176" w:type="dxa"/>
            <w:noWrap w:val="0"/>
            <w:vAlign w:val="center"/>
          </w:tcPr>
          <w:p w14:paraId="2CF33C32">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根据工程进度计划合理性和措施的针对性、合理性，得1～5分。</w:t>
            </w:r>
          </w:p>
        </w:tc>
      </w:tr>
      <w:tr w14:paraId="2DD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40" w:type="dxa"/>
            <w:vMerge w:val="continue"/>
            <w:noWrap w:val="0"/>
            <w:vAlign w:val="top"/>
          </w:tcPr>
          <w:p w14:paraId="009FF223">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3802C70D">
            <w:pPr>
              <w:pStyle w:val="129"/>
              <w:snapToGrid w:val="0"/>
              <w:spacing w:line="360" w:lineRule="atLeast"/>
              <w:jc w:val="center"/>
              <w:rPr>
                <w:rFonts w:hint="eastAsia" w:cs="宋体"/>
                <w:sz w:val="21"/>
                <w:szCs w:val="21"/>
              </w:rPr>
            </w:pPr>
          </w:p>
        </w:tc>
        <w:tc>
          <w:tcPr>
            <w:tcW w:w="1418" w:type="dxa"/>
            <w:noWrap w:val="0"/>
            <w:vAlign w:val="center"/>
          </w:tcPr>
          <w:p w14:paraId="7B96E0AC">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质量管理</w:t>
            </w:r>
          </w:p>
          <w:p w14:paraId="3340612A">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体系与措施</w:t>
            </w:r>
          </w:p>
          <w:p w14:paraId="67459686">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（5分）</w:t>
            </w:r>
          </w:p>
        </w:tc>
        <w:tc>
          <w:tcPr>
            <w:tcW w:w="6176" w:type="dxa"/>
            <w:noWrap w:val="0"/>
            <w:vAlign w:val="center"/>
          </w:tcPr>
          <w:p w14:paraId="1353E943">
            <w:pPr>
              <w:snapToGrid w:val="0"/>
              <w:spacing w:line="300" w:lineRule="atLeast"/>
              <w:ind w:firstLine="0" w:firstLineChars="0"/>
              <w:rPr>
                <w:rFonts w:hint="eastAsia" w:ascii="宋体" w:hAnsi="宋体" w:cs="宋体"/>
                <w:kern w:val="0"/>
                <w:szCs w:val="21"/>
              </w:rPr>
            </w:pPr>
            <w:r>
              <w:rPr>
                <w:rFonts w:hint="eastAsia" w:ascii="宋体" w:hAnsi="宋体" w:cs="宋体"/>
                <w:kern w:val="0"/>
                <w:szCs w:val="21"/>
              </w:rPr>
              <w:t>根据质量管理体系与措施的完整性、可行性，得1～5分。</w:t>
            </w:r>
          </w:p>
        </w:tc>
      </w:tr>
      <w:tr w14:paraId="6E3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40" w:type="dxa"/>
            <w:vMerge w:val="continue"/>
            <w:noWrap w:val="0"/>
            <w:vAlign w:val="top"/>
          </w:tcPr>
          <w:p w14:paraId="6F5DAA92">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5EE0815F">
            <w:pPr>
              <w:pStyle w:val="129"/>
              <w:snapToGrid w:val="0"/>
              <w:spacing w:line="360" w:lineRule="atLeast"/>
              <w:jc w:val="center"/>
              <w:rPr>
                <w:rFonts w:hint="eastAsia" w:cs="宋体"/>
                <w:sz w:val="21"/>
                <w:szCs w:val="21"/>
              </w:rPr>
            </w:pPr>
          </w:p>
        </w:tc>
        <w:tc>
          <w:tcPr>
            <w:tcW w:w="1418" w:type="dxa"/>
            <w:noWrap w:val="0"/>
            <w:vAlign w:val="top"/>
          </w:tcPr>
          <w:p w14:paraId="3126F53B">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安全管理</w:t>
            </w:r>
          </w:p>
          <w:p w14:paraId="015C4F0D">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体系与措施</w:t>
            </w:r>
          </w:p>
          <w:p w14:paraId="6F87300D">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（5分）</w:t>
            </w:r>
          </w:p>
        </w:tc>
        <w:tc>
          <w:tcPr>
            <w:tcW w:w="6176" w:type="dxa"/>
            <w:noWrap w:val="0"/>
            <w:vAlign w:val="center"/>
          </w:tcPr>
          <w:p w14:paraId="11473119">
            <w:pPr>
              <w:snapToGrid w:val="0"/>
              <w:spacing w:line="300" w:lineRule="atLeast"/>
              <w:ind w:firstLine="0" w:firstLineChars="0"/>
              <w:rPr>
                <w:rFonts w:hint="eastAsia" w:ascii="宋体" w:hAnsi="宋体" w:cs="宋体"/>
                <w:kern w:val="0"/>
                <w:szCs w:val="21"/>
              </w:rPr>
            </w:pPr>
            <w:r>
              <w:rPr>
                <w:rFonts w:hint="eastAsia" w:ascii="宋体" w:hAnsi="宋体" w:cs="宋体"/>
                <w:kern w:val="0"/>
                <w:szCs w:val="21"/>
              </w:rPr>
              <w:t>根据安全管理体系与措施的针对性、合理性，得1～5分。</w:t>
            </w:r>
          </w:p>
        </w:tc>
      </w:tr>
      <w:tr w14:paraId="057D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40" w:type="dxa"/>
            <w:vMerge w:val="continue"/>
            <w:noWrap w:val="0"/>
            <w:vAlign w:val="top"/>
          </w:tcPr>
          <w:p w14:paraId="040E8D5A">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74EADE86">
            <w:pPr>
              <w:pStyle w:val="129"/>
              <w:snapToGrid w:val="0"/>
              <w:spacing w:line="360" w:lineRule="atLeast"/>
              <w:jc w:val="center"/>
              <w:rPr>
                <w:rFonts w:hint="eastAsia" w:cs="宋体"/>
                <w:sz w:val="21"/>
                <w:szCs w:val="21"/>
              </w:rPr>
            </w:pPr>
          </w:p>
        </w:tc>
        <w:tc>
          <w:tcPr>
            <w:tcW w:w="1418" w:type="dxa"/>
            <w:noWrap w:val="0"/>
            <w:vAlign w:val="top"/>
          </w:tcPr>
          <w:p w14:paraId="69CF597B">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环保及环保管理体系与 措施（5分）</w:t>
            </w:r>
          </w:p>
        </w:tc>
        <w:tc>
          <w:tcPr>
            <w:tcW w:w="6176" w:type="dxa"/>
            <w:noWrap w:val="0"/>
            <w:vAlign w:val="center"/>
          </w:tcPr>
          <w:p w14:paraId="0B7BCA1D">
            <w:pPr>
              <w:snapToGrid w:val="0"/>
              <w:spacing w:line="300" w:lineRule="atLeast"/>
              <w:ind w:firstLine="0" w:firstLineChars="0"/>
              <w:jc w:val="center"/>
              <w:rPr>
                <w:rFonts w:hint="eastAsia" w:ascii="宋体" w:hAnsi="宋体" w:cs="宋体"/>
                <w:kern w:val="0"/>
                <w:szCs w:val="21"/>
              </w:rPr>
            </w:pPr>
            <w:r>
              <w:rPr>
                <w:rFonts w:hint="eastAsia" w:ascii="宋体" w:hAnsi="宋体" w:cs="宋体"/>
                <w:kern w:val="0"/>
                <w:szCs w:val="21"/>
              </w:rPr>
              <w:t>根据环保及环保管理体系与措施的针对性、合理性，得1～5分。</w:t>
            </w:r>
          </w:p>
        </w:tc>
      </w:tr>
      <w:tr w14:paraId="23C6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40" w:type="dxa"/>
            <w:vMerge w:val="continue"/>
            <w:noWrap w:val="0"/>
            <w:vAlign w:val="top"/>
          </w:tcPr>
          <w:p w14:paraId="435A03D2">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73A394FB">
            <w:pPr>
              <w:pStyle w:val="129"/>
              <w:snapToGrid w:val="0"/>
              <w:spacing w:line="360" w:lineRule="atLeast"/>
              <w:jc w:val="center"/>
              <w:rPr>
                <w:rFonts w:hint="eastAsia" w:cs="宋体"/>
                <w:sz w:val="21"/>
                <w:szCs w:val="21"/>
              </w:rPr>
            </w:pPr>
          </w:p>
        </w:tc>
        <w:tc>
          <w:tcPr>
            <w:tcW w:w="1418" w:type="dxa"/>
            <w:noWrap w:val="0"/>
            <w:vAlign w:val="top"/>
          </w:tcPr>
          <w:p w14:paraId="3406454A">
            <w:pPr>
              <w:pStyle w:val="129"/>
              <w:snapToGrid w:val="0"/>
              <w:spacing w:line="360" w:lineRule="atLeast"/>
              <w:jc w:val="center"/>
              <w:rPr>
                <w:rFonts w:hint="eastAsia" w:cs="宋体"/>
                <w:b w:val="0"/>
                <w:sz w:val="21"/>
                <w:szCs w:val="21"/>
              </w:rPr>
            </w:pPr>
            <w:r>
              <w:rPr>
                <w:rFonts w:hint="eastAsia" w:cs="宋体"/>
                <w:b w:val="0"/>
                <w:sz w:val="21"/>
                <w:szCs w:val="21"/>
              </w:rPr>
              <w:t>资源配备</w:t>
            </w:r>
          </w:p>
          <w:p w14:paraId="7C7EA60A">
            <w:pPr>
              <w:pStyle w:val="129"/>
              <w:snapToGrid w:val="0"/>
              <w:spacing w:line="360" w:lineRule="atLeast"/>
              <w:jc w:val="center"/>
              <w:rPr>
                <w:rFonts w:hint="eastAsia" w:cs="宋体"/>
                <w:b w:val="0"/>
                <w:sz w:val="21"/>
                <w:szCs w:val="21"/>
              </w:rPr>
            </w:pPr>
            <w:r>
              <w:rPr>
                <w:rFonts w:hint="eastAsia" w:cs="宋体"/>
                <w:b w:val="0"/>
                <w:sz w:val="21"/>
                <w:szCs w:val="21"/>
              </w:rPr>
              <w:t>计划（5分）</w:t>
            </w:r>
          </w:p>
        </w:tc>
        <w:tc>
          <w:tcPr>
            <w:tcW w:w="6176" w:type="dxa"/>
            <w:noWrap w:val="0"/>
            <w:vAlign w:val="center"/>
          </w:tcPr>
          <w:p w14:paraId="1F2EEA62">
            <w:pPr>
              <w:snapToGrid w:val="0"/>
              <w:spacing w:line="360" w:lineRule="atLeast"/>
              <w:ind w:firstLine="0" w:firstLineChars="0"/>
              <w:rPr>
                <w:rFonts w:hint="eastAsia" w:ascii="宋体" w:hAnsi="宋体" w:cs="宋体"/>
                <w:szCs w:val="21"/>
              </w:rPr>
            </w:pPr>
            <w:r>
              <w:rPr>
                <w:rFonts w:hint="eastAsia" w:ascii="宋体" w:hAnsi="宋体" w:cs="宋体"/>
                <w:szCs w:val="21"/>
              </w:rPr>
              <w:t>根据设备配备计划满足性及劳动力配备计划的合理性，得1～5分。</w:t>
            </w:r>
          </w:p>
        </w:tc>
      </w:tr>
      <w:tr w14:paraId="0EA4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40" w:type="dxa"/>
            <w:vMerge w:val="continue"/>
            <w:noWrap w:val="0"/>
            <w:vAlign w:val="top"/>
          </w:tcPr>
          <w:p w14:paraId="32870222">
            <w:pPr>
              <w:pStyle w:val="129"/>
              <w:snapToGrid w:val="0"/>
              <w:spacing w:line="360" w:lineRule="atLeast"/>
              <w:jc w:val="center"/>
              <w:rPr>
                <w:rFonts w:hint="eastAsia" w:cs="宋体"/>
                <w:sz w:val="21"/>
                <w:szCs w:val="21"/>
              </w:rPr>
            </w:pPr>
          </w:p>
        </w:tc>
        <w:tc>
          <w:tcPr>
            <w:tcW w:w="1001" w:type="dxa"/>
            <w:gridSpan w:val="2"/>
            <w:vMerge w:val="continue"/>
            <w:noWrap w:val="0"/>
            <w:vAlign w:val="top"/>
          </w:tcPr>
          <w:p w14:paraId="172379D9">
            <w:pPr>
              <w:pStyle w:val="129"/>
              <w:snapToGrid w:val="0"/>
              <w:spacing w:line="360" w:lineRule="atLeast"/>
              <w:jc w:val="center"/>
              <w:rPr>
                <w:rFonts w:hint="eastAsia" w:cs="宋体"/>
                <w:sz w:val="21"/>
                <w:szCs w:val="21"/>
              </w:rPr>
            </w:pPr>
          </w:p>
        </w:tc>
        <w:tc>
          <w:tcPr>
            <w:tcW w:w="7594" w:type="dxa"/>
            <w:gridSpan w:val="2"/>
            <w:noWrap w:val="0"/>
            <w:vAlign w:val="center"/>
          </w:tcPr>
          <w:p w14:paraId="6696E107">
            <w:pPr>
              <w:snapToGrid w:val="0"/>
              <w:spacing w:line="300" w:lineRule="atLeast"/>
              <w:ind w:firstLine="199" w:firstLineChars="95"/>
              <w:jc w:val="left"/>
              <w:rPr>
                <w:rFonts w:hint="eastAsia" w:ascii="宋体" w:hAnsi="宋体"/>
                <w:szCs w:val="21"/>
              </w:rPr>
            </w:pPr>
            <w:r>
              <w:rPr>
                <w:rFonts w:hint="eastAsia" w:ascii="宋体" w:hAnsi="宋体"/>
                <w:szCs w:val="21"/>
              </w:rPr>
              <w:t>以上若有缺项，则该项为0分。</w:t>
            </w:r>
          </w:p>
          <w:p w14:paraId="31FE80A5">
            <w:pPr>
              <w:snapToGrid w:val="0"/>
              <w:spacing w:line="300" w:lineRule="atLeast"/>
              <w:ind w:firstLine="0" w:firstLineChars="0"/>
              <w:jc w:val="left"/>
              <w:rPr>
                <w:rFonts w:hint="eastAsia" w:ascii="宋体" w:hAnsi="宋体"/>
                <w:szCs w:val="21"/>
              </w:rPr>
            </w:pPr>
            <w:r>
              <w:rPr>
                <w:rFonts w:hint="eastAsia" w:ascii="宋体" w:hAnsi="宋体"/>
                <w:b/>
                <w:bCs/>
                <w:szCs w:val="21"/>
              </w:rPr>
              <w:t>注：技术标得分汇总时，评标委员会所有得分的算术平均值，作为该投标人的技术标最终得分。</w:t>
            </w:r>
          </w:p>
        </w:tc>
      </w:tr>
      <w:tr w14:paraId="16C7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9" w:type="dxa"/>
            <w:gridSpan w:val="2"/>
            <w:vMerge w:val="restart"/>
            <w:noWrap w:val="0"/>
            <w:vAlign w:val="center"/>
          </w:tcPr>
          <w:p w14:paraId="2B2950D4">
            <w:pPr>
              <w:snapToGrid w:val="0"/>
              <w:spacing w:line="300" w:lineRule="exact"/>
              <w:ind w:firstLine="0" w:firstLineChars="0"/>
              <w:rPr>
                <w:rFonts w:hint="eastAsia" w:ascii="宋体" w:hAnsi="宋体" w:cs="宋体"/>
                <w:szCs w:val="21"/>
              </w:rPr>
            </w:pPr>
            <w:r>
              <w:rPr>
                <w:rFonts w:hint="eastAsia" w:ascii="宋体" w:hAnsi="宋体" w:cs="宋体"/>
                <w:kern w:val="0"/>
                <w:szCs w:val="21"/>
                <w:lang w:bidi="ar"/>
              </w:rPr>
              <w:t>2.2.2</w:t>
            </w:r>
            <w:r>
              <w:rPr>
                <w:rFonts w:hint="eastAsia" w:ascii="宋体" w:hAnsi="宋体" w:cs="宋体"/>
                <w:bCs/>
                <w:szCs w:val="21"/>
              </w:rPr>
              <w:t>（3）</w:t>
            </w:r>
          </w:p>
        </w:tc>
        <w:tc>
          <w:tcPr>
            <w:tcW w:w="992" w:type="dxa"/>
            <w:vMerge w:val="restart"/>
            <w:noWrap w:val="0"/>
            <w:vAlign w:val="center"/>
          </w:tcPr>
          <w:p w14:paraId="057EC475">
            <w:pPr>
              <w:snapToGrid w:val="0"/>
              <w:spacing w:line="300" w:lineRule="exact"/>
              <w:ind w:firstLine="0" w:firstLineChars="0"/>
              <w:jc w:val="center"/>
              <w:rPr>
                <w:rFonts w:hint="eastAsia" w:ascii="宋体" w:hAnsi="宋体" w:cs="宋体"/>
                <w:szCs w:val="21"/>
              </w:rPr>
            </w:pPr>
            <w:r>
              <w:rPr>
                <w:rFonts w:hint="eastAsia" w:ascii="宋体" w:hAnsi="宋体" w:cs="宋体"/>
                <w:szCs w:val="21"/>
              </w:rPr>
              <w:t>综合</w:t>
            </w:r>
          </w:p>
          <w:p w14:paraId="3F62C0E5">
            <w:pPr>
              <w:snapToGrid w:val="0"/>
              <w:spacing w:line="300" w:lineRule="exact"/>
              <w:ind w:firstLine="0" w:firstLineChars="0"/>
              <w:jc w:val="center"/>
              <w:rPr>
                <w:rFonts w:hint="eastAsia" w:ascii="宋体" w:hAnsi="宋体" w:cs="宋体"/>
                <w:szCs w:val="21"/>
              </w:rPr>
            </w:pPr>
            <w:r>
              <w:rPr>
                <w:rFonts w:hint="eastAsia" w:ascii="宋体" w:hAnsi="宋体" w:cs="宋体"/>
                <w:szCs w:val="21"/>
              </w:rPr>
              <w:t>信用</w:t>
            </w:r>
          </w:p>
          <w:p w14:paraId="217610E5">
            <w:pPr>
              <w:snapToGrid w:val="0"/>
              <w:spacing w:line="300" w:lineRule="exact"/>
              <w:ind w:firstLine="0" w:firstLineChars="0"/>
              <w:jc w:val="center"/>
              <w:rPr>
                <w:rFonts w:hint="eastAsia" w:ascii="宋体" w:hAnsi="宋体" w:cs="宋体"/>
                <w:szCs w:val="21"/>
              </w:rPr>
            </w:pPr>
            <w:r>
              <w:rPr>
                <w:rFonts w:hint="eastAsia" w:ascii="宋体" w:hAnsi="宋体" w:cs="宋体"/>
                <w:szCs w:val="21"/>
              </w:rPr>
              <w:t>评分</w:t>
            </w:r>
          </w:p>
          <w:p w14:paraId="00C8ED57">
            <w:pPr>
              <w:snapToGrid w:val="0"/>
              <w:spacing w:line="300" w:lineRule="exact"/>
              <w:ind w:firstLine="0" w:firstLineChars="0"/>
              <w:jc w:val="center"/>
              <w:rPr>
                <w:rFonts w:hint="eastAsia" w:ascii="宋体" w:hAnsi="宋体" w:cs="宋体"/>
                <w:szCs w:val="21"/>
              </w:rPr>
            </w:pPr>
            <w:r>
              <w:rPr>
                <w:rFonts w:hint="eastAsia" w:ascii="宋体" w:hAnsi="宋体" w:cs="宋体"/>
                <w:szCs w:val="21"/>
              </w:rPr>
              <w:t>标准</w:t>
            </w:r>
          </w:p>
          <w:p w14:paraId="3D262876">
            <w:pPr>
              <w:snapToGrid w:val="0"/>
              <w:spacing w:line="300" w:lineRule="exact"/>
              <w:ind w:firstLine="0" w:firstLineChars="0"/>
              <w:jc w:val="left"/>
              <w:rPr>
                <w:rFonts w:hint="eastAsia" w:ascii="宋体" w:hAnsi="宋体" w:cs="宋体"/>
                <w:szCs w:val="21"/>
              </w:rPr>
            </w:pPr>
            <w:r>
              <w:rPr>
                <w:rFonts w:hint="eastAsia" w:ascii="宋体" w:hAnsi="宋体" w:cs="宋体"/>
                <w:szCs w:val="21"/>
              </w:rPr>
              <w:t>（20分）</w:t>
            </w:r>
          </w:p>
          <w:p w14:paraId="23D20CA6">
            <w:pPr>
              <w:pStyle w:val="43"/>
              <w:snapToGrid w:val="0"/>
              <w:spacing w:after="0" w:line="300" w:lineRule="exact"/>
              <w:ind w:firstLine="210"/>
              <w:jc w:val="left"/>
              <w:rPr>
                <w:rFonts w:hint="eastAsia" w:ascii="宋体" w:hAnsi="宋体" w:cs="宋体"/>
                <w:szCs w:val="21"/>
                <w:lang w:val="en-US" w:eastAsia="zh-CN"/>
              </w:rPr>
            </w:pPr>
          </w:p>
        </w:tc>
        <w:tc>
          <w:tcPr>
            <w:tcW w:w="1418" w:type="dxa"/>
            <w:noWrap w:val="0"/>
            <w:vAlign w:val="center"/>
          </w:tcPr>
          <w:p w14:paraId="44EF357E">
            <w:pPr>
              <w:pStyle w:val="43"/>
              <w:snapToGrid w:val="0"/>
              <w:spacing w:after="0" w:line="300" w:lineRule="exact"/>
              <w:ind w:left="0"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企业荣誉</w:t>
            </w:r>
            <w:r>
              <w:rPr>
                <w:rFonts w:hint="eastAsia" w:asciiTheme="minorEastAsia" w:hAnsiTheme="minorEastAsia" w:eastAsiaTheme="minorEastAsia" w:cstheme="minorEastAsia"/>
                <w:lang w:val="en-US" w:eastAsia="zh-CN"/>
              </w:rPr>
              <w:t>（1.5分）</w:t>
            </w:r>
          </w:p>
        </w:tc>
        <w:tc>
          <w:tcPr>
            <w:tcW w:w="6176" w:type="dxa"/>
            <w:noWrap w:val="0"/>
            <w:vAlign w:val="center"/>
          </w:tcPr>
          <w:p w14:paraId="29377BC5">
            <w:pPr>
              <w:pStyle w:val="111"/>
              <w:spacing w:before="3"/>
              <w:ind w:right="75"/>
              <w:jc w:val="both"/>
              <w:rPr>
                <w:rFonts w:hint="eastAsia"/>
                <w:bCs/>
                <w:szCs w:val="21"/>
              </w:rPr>
            </w:pPr>
            <w:r>
              <w:rPr>
                <w:rFonts w:hint="eastAsia"/>
                <w:kern w:val="2"/>
                <w:sz w:val="21"/>
                <w:szCs w:val="21"/>
                <w:lang w:val="en-US" w:bidi="ar-SA"/>
              </w:rPr>
              <w:t>投标企业获得</w:t>
            </w:r>
            <w:r>
              <w:rPr>
                <w:rFonts w:hint="eastAsia"/>
                <w:kern w:val="2"/>
                <w:sz w:val="21"/>
                <w:szCs w:val="21"/>
                <w:lang w:val="en-US" w:eastAsia="zh-CN" w:bidi="ar-SA"/>
              </w:rPr>
              <w:t>市级以上主管部门颁发的荣誉证书</w:t>
            </w:r>
            <w:r>
              <w:rPr>
                <w:rFonts w:hint="eastAsia"/>
                <w:kern w:val="2"/>
                <w:sz w:val="21"/>
                <w:szCs w:val="21"/>
                <w:lang w:val="en-US" w:bidi="ar-SA"/>
              </w:rPr>
              <w:t xml:space="preserve">，每有一项得 </w:t>
            </w:r>
            <w:r>
              <w:rPr>
                <w:rFonts w:hint="eastAsia"/>
                <w:kern w:val="2"/>
                <w:sz w:val="21"/>
                <w:szCs w:val="21"/>
                <w:lang w:val="en-US" w:eastAsia="zh-CN" w:bidi="ar-SA"/>
              </w:rPr>
              <w:t>0.5</w:t>
            </w:r>
            <w:r>
              <w:rPr>
                <w:rFonts w:hint="eastAsia"/>
                <w:kern w:val="2"/>
                <w:sz w:val="21"/>
                <w:szCs w:val="21"/>
                <w:lang w:val="en-US" w:bidi="ar-SA"/>
              </w:rPr>
              <w:t xml:space="preserve">分，本项最高得 </w:t>
            </w:r>
            <w:r>
              <w:rPr>
                <w:rFonts w:hint="eastAsia"/>
                <w:kern w:val="2"/>
                <w:sz w:val="21"/>
                <w:szCs w:val="21"/>
                <w:lang w:val="en-US" w:eastAsia="zh-CN" w:bidi="ar-SA"/>
              </w:rPr>
              <w:t>1.5</w:t>
            </w:r>
            <w:r>
              <w:rPr>
                <w:rFonts w:hint="eastAsia"/>
                <w:kern w:val="2"/>
                <w:sz w:val="21"/>
                <w:szCs w:val="21"/>
                <w:lang w:val="en-US" w:bidi="ar-SA"/>
              </w:rPr>
              <w:t>分。</w:t>
            </w:r>
            <w:r>
              <w:rPr>
                <w:rFonts w:hint="eastAsia"/>
                <w:b/>
                <w:sz w:val="21"/>
                <w:szCs w:val="21"/>
                <w:lang w:val="en-US"/>
              </w:rPr>
              <w:t>（附原件扫描件，</w:t>
            </w:r>
            <w:r>
              <w:rPr>
                <w:rFonts w:hint="eastAsia"/>
                <w:b/>
                <w:kern w:val="1"/>
                <w:sz w:val="21"/>
                <w:szCs w:val="21"/>
                <w:lang w:val="en-US"/>
              </w:rPr>
              <w:t>不提供不得分）。</w:t>
            </w:r>
          </w:p>
        </w:tc>
      </w:tr>
      <w:tr w14:paraId="591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49" w:type="dxa"/>
            <w:gridSpan w:val="2"/>
            <w:vMerge w:val="continue"/>
            <w:noWrap w:val="0"/>
            <w:vAlign w:val="center"/>
          </w:tcPr>
          <w:p w14:paraId="5729D43A">
            <w:pPr>
              <w:snapToGrid w:val="0"/>
              <w:spacing w:line="300" w:lineRule="exact"/>
              <w:ind w:firstLine="420"/>
              <w:jc w:val="center"/>
              <w:rPr>
                <w:rFonts w:hint="eastAsia" w:ascii="宋体" w:hAnsi="宋体" w:cs="宋体"/>
                <w:kern w:val="0"/>
                <w:szCs w:val="21"/>
                <w:lang w:bidi="ar"/>
              </w:rPr>
            </w:pPr>
          </w:p>
        </w:tc>
        <w:tc>
          <w:tcPr>
            <w:tcW w:w="992" w:type="dxa"/>
            <w:vMerge w:val="continue"/>
            <w:noWrap w:val="0"/>
            <w:vAlign w:val="center"/>
          </w:tcPr>
          <w:p w14:paraId="443291E1">
            <w:pPr>
              <w:snapToGrid w:val="0"/>
              <w:spacing w:line="300" w:lineRule="exact"/>
              <w:ind w:firstLine="0" w:firstLineChars="0"/>
              <w:jc w:val="center"/>
              <w:rPr>
                <w:rFonts w:hint="eastAsia" w:ascii="宋体" w:hAnsi="宋体" w:cs="宋体"/>
                <w:szCs w:val="21"/>
              </w:rPr>
            </w:pPr>
          </w:p>
        </w:tc>
        <w:tc>
          <w:tcPr>
            <w:tcW w:w="1418" w:type="dxa"/>
            <w:noWrap w:val="0"/>
            <w:vAlign w:val="center"/>
          </w:tcPr>
          <w:p w14:paraId="68CFA75D">
            <w:pPr>
              <w:pStyle w:val="43"/>
              <w:snapToGrid w:val="0"/>
              <w:spacing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企业信用</w:t>
            </w:r>
          </w:p>
          <w:p w14:paraId="7469161F">
            <w:pPr>
              <w:pStyle w:val="43"/>
              <w:snapToGrid w:val="0"/>
              <w:spacing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（1.5分）</w:t>
            </w:r>
          </w:p>
        </w:tc>
        <w:tc>
          <w:tcPr>
            <w:tcW w:w="6176" w:type="dxa"/>
            <w:noWrap w:val="0"/>
            <w:vAlign w:val="center"/>
          </w:tcPr>
          <w:p w14:paraId="49EC0770">
            <w:pPr>
              <w:widowControl w:val="0"/>
              <w:snapToGrid w:val="0"/>
              <w:spacing w:after="120" w:line="300" w:lineRule="exact"/>
              <w:ind w:firstLine="0" w:firstLineChars="0"/>
              <w:rPr>
                <w:rFonts w:hint="eastAsia" w:ascii="宋体" w:hAnsi="宋体" w:cs="宋体"/>
                <w:szCs w:val="21"/>
              </w:rPr>
            </w:pPr>
            <w:r>
              <w:rPr>
                <w:rFonts w:hint="eastAsia" w:ascii="宋体" w:hAnsi="宋体" w:cs="宋体"/>
                <w:szCs w:val="21"/>
              </w:rPr>
              <w:t>投标人被第三方信用评价机构评为企业信用等级，AAA级的得</w:t>
            </w:r>
            <w:r>
              <w:rPr>
                <w:rFonts w:hint="eastAsia" w:ascii="宋体" w:hAnsi="宋体" w:cs="宋体"/>
                <w:szCs w:val="21"/>
                <w:lang w:val="en-US" w:eastAsia="zh-CN"/>
              </w:rPr>
              <w:t>1.5</w:t>
            </w:r>
            <w:r>
              <w:rPr>
                <w:rFonts w:hint="eastAsia" w:ascii="宋体" w:hAnsi="宋体" w:cs="宋体"/>
                <w:szCs w:val="21"/>
              </w:rPr>
              <w:t>分，AA级的得</w:t>
            </w:r>
            <w:r>
              <w:rPr>
                <w:rFonts w:hint="eastAsia" w:ascii="宋体" w:hAnsi="宋体" w:cs="宋体"/>
                <w:szCs w:val="21"/>
                <w:lang w:val="en-US" w:eastAsia="zh-CN"/>
              </w:rPr>
              <w:t>1</w:t>
            </w:r>
            <w:r>
              <w:rPr>
                <w:rFonts w:hint="eastAsia" w:ascii="宋体" w:hAnsi="宋体" w:cs="宋体"/>
                <w:szCs w:val="21"/>
              </w:rPr>
              <w:t>分，A级的得</w:t>
            </w:r>
            <w:r>
              <w:rPr>
                <w:rFonts w:hint="eastAsia" w:ascii="宋体" w:hAnsi="宋体" w:cs="宋体"/>
                <w:szCs w:val="21"/>
                <w:lang w:val="en-US" w:eastAsia="zh-CN"/>
              </w:rPr>
              <w:t>0.5</w:t>
            </w:r>
            <w:r>
              <w:rPr>
                <w:rFonts w:hint="eastAsia" w:ascii="宋体" w:hAnsi="宋体" w:cs="宋体"/>
                <w:szCs w:val="21"/>
              </w:rPr>
              <w:t>分。</w:t>
            </w:r>
            <w:r>
              <w:rPr>
                <w:rFonts w:hint="eastAsia" w:ascii="宋体" w:hAnsi="宋体" w:cs="宋体"/>
                <w:b/>
                <w:bCs/>
                <w:szCs w:val="21"/>
              </w:rPr>
              <w:t>（提供企业信用等级证书原件扫描件，不提供不得分）。</w:t>
            </w:r>
          </w:p>
        </w:tc>
      </w:tr>
      <w:tr w14:paraId="1276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49" w:type="dxa"/>
            <w:gridSpan w:val="2"/>
            <w:vMerge w:val="continue"/>
            <w:noWrap w:val="0"/>
            <w:vAlign w:val="center"/>
          </w:tcPr>
          <w:p w14:paraId="7D801E06">
            <w:pPr>
              <w:snapToGrid w:val="0"/>
              <w:spacing w:line="300" w:lineRule="exact"/>
              <w:ind w:firstLine="420"/>
              <w:jc w:val="center"/>
              <w:rPr>
                <w:rFonts w:hint="eastAsia" w:ascii="宋体" w:hAnsi="宋体" w:cs="宋体"/>
                <w:kern w:val="0"/>
                <w:szCs w:val="21"/>
                <w:lang w:bidi="ar"/>
              </w:rPr>
            </w:pPr>
          </w:p>
        </w:tc>
        <w:tc>
          <w:tcPr>
            <w:tcW w:w="992" w:type="dxa"/>
            <w:vMerge w:val="continue"/>
            <w:noWrap w:val="0"/>
            <w:vAlign w:val="center"/>
          </w:tcPr>
          <w:p w14:paraId="05D05A84">
            <w:pPr>
              <w:snapToGrid w:val="0"/>
              <w:spacing w:line="300" w:lineRule="exact"/>
              <w:ind w:firstLine="0" w:firstLineChars="0"/>
              <w:jc w:val="center"/>
              <w:rPr>
                <w:rFonts w:hint="eastAsia" w:ascii="宋体" w:hAnsi="宋体" w:cs="宋体"/>
                <w:szCs w:val="21"/>
              </w:rPr>
            </w:pPr>
          </w:p>
        </w:tc>
        <w:tc>
          <w:tcPr>
            <w:tcW w:w="1418" w:type="dxa"/>
            <w:noWrap w:val="0"/>
            <w:vAlign w:val="center"/>
          </w:tcPr>
          <w:p w14:paraId="25F03A2D">
            <w:pPr>
              <w:pStyle w:val="43"/>
              <w:snapToGrid w:val="0"/>
              <w:spacing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企业业绩</w:t>
            </w:r>
          </w:p>
          <w:p w14:paraId="4807DB82">
            <w:pPr>
              <w:pStyle w:val="2"/>
              <w:ind w:left="0" w:leftChars="0" w:firstLine="0" w:firstLineChars="0"/>
              <w:jc w:val="center"/>
              <w:rPr>
                <w:rFonts w:hint="default"/>
                <w:lang w:val="en-US" w:eastAsia="zh-CN"/>
              </w:rPr>
            </w:pPr>
            <w:r>
              <w:rPr>
                <w:rFonts w:hint="eastAsia" w:ascii="宋体" w:hAnsi="宋体" w:cs="宋体"/>
                <w:szCs w:val="21"/>
                <w:lang w:val="en-US" w:eastAsia="zh-CN"/>
              </w:rPr>
              <w:t>（4分）</w:t>
            </w:r>
          </w:p>
        </w:tc>
        <w:tc>
          <w:tcPr>
            <w:tcW w:w="6176" w:type="dxa"/>
            <w:noWrap w:val="0"/>
            <w:vAlign w:val="center"/>
          </w:tcPr>
          <w:p w14:paraId="42277F77">
            <w:pPr>
              <w:widowControl w:val="0"/>
              <w:snapToGrid w:val="0"/>
              <w:spacing w:after="120" w:line="300" w:lineRule="exact"/>
              <w:ind w:firstLine="0" w:firstLineChars="0"/>
              <w:rPr>
                <w:rFonts w:hint="eastAsia" w:ascii="宋体" w:hAnsi="宋体" w:cs="宋体"/>
                <w:szCs w:val="21"/>
              </w:rPr>
            </w:pPr>
            <w:r>
              <w:rPr>
                <w:rFonts w:hint="eastAsia" w:ascii="宋体" w:hAnsi="宋体" w:cs="宋体"/>
                <w:szCs w:val="21"/>
              </w:rPr>
              <w:t>投标人自202</w:t>
            </w:r>
            <w:r>
              <w:rPr>
                <w:rFonts w:hint="eastAsia" w:ascii="宋体" w:hAnsi="宋体" w:cs="宋体"/>
                <w:szCs w:val="21"/>
                <w:lang w:val="en-US" w:eastAsia="zh-CN"/>
              </w:rPr>
              <w:t>3</w:t>
            </w:r>
            <w:r>
              <w:rPr>
                <w:rFonts w:hint="eastAsia" w:ascii="宋体" w:hAnsi="宋体" w:cs="宋体"/>
                <w:szCs w:val="21"/>
              </w:rPr>
              <w:t>年1月1日以来（以合同签订时间为准）承担过类似项目施工业绩，每提供一份得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4</w:t>
            </w:r>
            <w:r>
              <w:rPr>
                <w:rFonts w:hint="eastAsia" w:ascii="宋体" w:hAnsi="宋体" w:cs="宋体"/>
                <w:szCs w:val="21"/>
              </w:rPr>
              <w:t>分。</w:t>
            </w:r>
          </w:p>
          <w:p w14:paraId="14E8C154">
            <w:pPr>
              <w:widowControl w:val="0"/>
              <w:snapToGrid w:val="0"/>
              <w:spacing w:after="120" w:line="300" w:lineRule="exact"/>
              <w:ind w:firstLine="0" w:firstLineChars="0"/>
              <w:rPr>
                <w:rFonts w:hint="eastAsia" w:ascii="宋体" w:hAnsi="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需提供中标网页截图、中标通知书、合同原件扫描件，缺项不得分。</w:t>
            </w:r>
            <w:r>
              <w:rPr>
                <w:rFonts w:hint="eastAsia" w:ascii="宋体" w:hAnsi="宋体" w:eastAsia="宋体" w:cs="宋体"/>
                <w:b/>
                <w:bCs/>
                <w:szCs w:val="21"/>
                <w:lang w:eastAsia="zh-CN"/>
              </w:rPr>
              <w:t>）</w:t>
            </w:r>
          </w:p>
        </w:tc>
      </w:tr>
      <w:tr w14:paraId="147F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49" w:type="dxa"/>
            <w:gridSpan w:val="2"/>
            <w:vMerge w:val="continue"/>
            <w:noWrap w:val="0"/>
            <w:vAlign w:val="center"/>
          </w:tcPr>
          <w:p w14:paraId="6A36A690">
            <w:pPr>
              <w:snapToGrid w:val="0"/>
              <w:spacing w:line="300" w:lineRule="exact"/>
              <w:ind w:firstLine="420"/>
              <w:jc w:val="center"/>
              <w:rPr>
                <w:rFonts w:hint="eastAsia" w:ascii="宋体" w:hAnsi="宋体" w:cs="宋体"/>
                <w:kern w:val="0"/>
                <w:szCs w:val="21"/>
                <w:lang w:bidi="ar"/>
              </w:rPr>
            </w:pPr>
          </w:p>
        </w:tc>
        <w:tc>
          <w:tcPr>
            <w:tcW w:w="992" w:type="dxa"/>
            <w:vMerge w:val="continue"/>
            <w:noWrap w:val="0"/>
            <w:vAlign w:val="center"/>
          </w:tcPr>
          <w:p w14:paraId="4A94B08D">
            <w:pPr>
              <w:snapToGrid w:val="0"/>
              <w:spacing w:line="300" w:lineRule="exact"/>
              <w:ind w:firstLine="0" w:firstLineChars="0"/>
              <w:jc w:val="center"/>
              <w:rPr>
                <w:rFonts w:hint="eastAsia" w:ascii="宋体" w:hAnsi="宋体" w:cs="宋体"/>
                <w:szCs w:val="21"/>
              </w:rPr>
            </w:pPr>
          </w:p>
        </w:tc>
        <w:tc>
          <w:tcPr>
            <w:tcW w:w="1418" w:type="dxa"/>
            <w:noWrap w:val="0"/>
            <w:vAlign w:val="center"/>
          </w:tcPr>
          <w:p w14:paraId="69659982">
            <w:pPr>
              <w:pStyle w:val="43"/>
              <w:snapToGrid w:val="0"/>
              <w:spacing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履职尽责承诺</w:t>
            </w:r>
          </w:p>
          <w:p w14:paraId="10E8CDC3">
            <w:pPr>
              <w:pStyle w:val="43"/>
              <w:snapToGrid w:val="0"/>
              <w:spacing w:after="0"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（5 分）</w:t>
            </w:r>
          </w:p>
        </w:tc>
        <w:tc>
          <w:tcPr>
            <w:tcW w:w="6176" w:type="dxa"/>
            <w:noWrap w:val="0"/>
            <w:vAlign w:val="center"/>
          </w:tcPr>
          <w:p w14:paraId="101D6B26">
            <w:pPr>
              <w:pStyle w:val="111"/>
              <w:spacing w:before="3"/>
              <w:rPr>
                <w:rFonts w:hint="eastAsia"/>
                <w:kern w:val="1"/>
                <w:sz w:val="21"/>
                <w:szCs w:val="21"/>
                <w:lang w:val="en-US"/>
              </w:rPr>
            </w:pPr>
            <w:r>
              <w:rPr>
                <w:rFonts w:hint="eastAsia"/>
                <w:kern w:val="1"/>
                <w:sz w:val="21"/>
                <w:szCs w:val="21"/>
                <w:lang w:val="en-US"/>
              </w:rPr>
              <w:t>具有全面、详实、可行、合法有效的书面保证技术措施落实到位的 承诺和落实不到位的处理承诺， 其中包括各关键岗位人员（项目经理、技术负责人及施工员、材料员、造价员、安全员、质检员等）的在岗、更换等履职尽责承诺，提供承包商履约保证。</w:t>
            </w:r>
            <w:r>
              <w:rPr>
                <w:rFonts w:hint="eastAsia"/>
                <w:kern w:val="1"/>
                <w:sz w:val="21"/>
                <w:szCs w:val="21"/>
                <w:lang w:val="en-US" w:eastAsia="zh-CN"/>
              </w:rPr>
              <w:t>3</w:t>
            </w:r>
            <w:r>
              <w:rPr>
                <w:rFonts w:hint="eastAsia"/>
                <w:kern w:val="1"/>
                <w:sz w:val="21"/>
                <w:szCs w:val="21"/>
                <w:lang w:val="en-US"/>
              </w:rPr>
              <w:t>＜得分≤</w:t>
            </w:r>
            <w:r>
              <w:rPr>
                <w:rFonts w:hint="eastAsia"/>
                <w:kern w:val="1"/>
                <w:sz w:val="21"/>
                <w:szCs w:val="21"/>
                <w:lang w:val="en-US" w:eastAsia="zh-CN"/>
              </w:rPr>
              <w:t>5</w:t>
            </w:r>
            <w:r>
              <w:rPr>
                <w:rFonts w:hint="eastAsia"/>
                <w:kern w:val="1"/>
                <w:sz w:val="21"/>
                <w:szCs w:val="21"/>
                <w:lang w:val="en-US"/>
              </w:rPr>
              <w:t>之间打分；</w:t>
            </w:r>
          </w:p>
          <w:p w14:paraId="2C65D8EB">
            <w:pPr>
              <w:pStyle w:val="111"/>
              <w:spacing w:before="3"/>
              <w:rPr>
                <w:kern w:val="1"/>
                <w:sz w:val="21"/>
                <w:szCs w:val="21"/>
                <w:lang w:val="en-US"/>
              </w:rPr>
            </w:pPr>
            <w:r>
              <w:rPr>
                <w:rFonts w:hint="eastAsia"/>
                <w:kern w:val="1"/>
                <w:sz w:val="21"/>
                <w:szCs w:val="21"/>
                <w:lang w:val="en-US"/>
              </w:rPr>
              <w:t>具有可行、合法有效的书面保证技术措施落实到位的承诺和落实不到位的处理承诺，其中包括各关键岗位人员（项目经理、技术负责人及施工员、材料员、造价员、安全员、质检员等）的在岗、更换等履职尽责承诺，提供承包商履约保证。</w:t>
            </w:r>
            <w:r>
              <w:rPr>
                <w:kern w:val="1"/>
                <w:sz w:val="21"/>
                <w:szCs w:val="21"/>
                <w:lang w:val="en-US"/>
              </w:rPr>
              <w:t>1</w:t>
            </w:r>
            <w:r>
              <w:rPr>
                <w:rFonts w:hint="eastAsia"/>
                <w:kern w:val="1"/>
                <w:sz w:val="21"/>
                <w:szCs w:val="21"/>
                <w:lang w:val="en-US"/>
              </w:rPr>
              <w:t>≤得分≤</w:t>
            </w:r>
            <w:r>
              <w:rPr>
                <w:rFonts w:hint="eastAsia"/>
                <w:kern w:val="1"/>
                <w:sz w:val="21"/>
                <w:szCs w:val="21"/>
                <w:lang w:val="en-US" w:eastAsia="zh-CN"/>
              </w:rPr>
              <w:t>3</w:t>
            </w:r>
            <w:r>
              <w:rPr>
                <w:rFonts w:hint="eastAsia"/>
                <w:kern w:val="1"/>
                <w:sz w:val="21"/>
                <w:szCs w:val="21"/>
                <w:lang w:val="en-US"/>
              </w:rPr>
              <w:t>之间打分，</w:t>
            </w:r>
            <w:r>
              <w:rPr>
                <w:rFonts w:hint="eastAsia"/>
                <w:b/>
                <w:bCs/>
                <w:kern w:val="1"/>
                <w:sz w:val="21"/>
                <w:szCs w:val="21"/>
                <w:lang w:val="en-US"/>
              </w:rPr>
              <w:t xml:space="preserve"> 缺项不得分</w:t>
            </w:r>
            <w:r>
              <w:rPr>
                <w:rFonts w:hint="eastAsia"/>
                <w:b/>
                <w:kern w:val="1"/>
                <w:sz w:val="21"/>
                <w:szCs w:val="21"/>
                <w:lang w:val="en-US"/>
              </w:rPr>
              <w:t>（附加盖单位公章的扫描件）。</w:t>
            </w:r>
          </w:p>
        </w:tc>
      </w:tr>
      <w:tr w14:paraId="725B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49" w:type="dxa"/>
            <w:gridSpan w:val="2"/>
            <w:vMerge w:val="continue"/>
            <w:noWrap w:val="0"/>
            <w:vAlign w:val="center"/>
          </w:tcPr>
          <w:p w14:paraId="0ABE05BA">
            <w:pPr>
              <w:snapToGrid w:val="0"/>
              <w:spacing w:line="300" w:lineRule="exact"/>
              <w:ind w:firstLine="420"/>
              <w:jc w:val="center"/>
              <w:rPr>
                <w:rFonts w:hint="eastAsia" w:ascii="宋体" w:hAnsi="宋体" w:cs="宋体"/>
                <w:kern w:val="0"/>
                <w:szCs w:val="21"/>
                <w:lang w:bidi="ar"/>
              </w:rPr>
            </w:pPr>
          </w:p>
        </w:tc>
        <w:tc>
          <w:tcPr>
            <w:tcW w:w="992" w:type="dxa"/>
            <w:vMerge w:val="continue"/>
            <w:noWrap w:val="0"/>
            <w:vAlign w:val="center"/>
          </w:tcPr>
          <w:p w14:paraId="175DEC20">
            <w:pPr>
              <w:snapToGrid w:val="0"/>
              <w:spacing w:line="300" w:lineRule="exact"/>
              <w:ind w:firstLine="0" w:firstLineChars="0"/>
              <w:jc w:val="center"/>
              <w:rPr>
                <w:rFonts w:hint="eastAsia" w:ascii="宋体" w:hAnsi="宋体" w:cs="宋体"/>
                <w:szCs w:val="21"/>
              </w:rPr>
            </w:pPr>
          </w:p>
        </w:tc>
        <w:tc>
          <w:tcPr>
            <w:tcW w:w="1418" w:type="dxa"/>
            <w:noWrap w:val="0"/>
            <w:vAlign w:val="center"/>
          </w:tcPr>
          <w:p w14:paraId="238F81BF">
            <w:pPr>
              <w:pStyle w:val="43"/>
              <w:snapToGrid w:val="0"/>
              <w:spacing w:after="0"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优惠承诺</w:t>
            </w:r>
          </w:p>
          <w:p w14:paraId="2E92E96E">
            <w:pPr>
              <w:pStyle w:val="43"/>
              <w:snapToGrid w:val="0"/>
              <w:spacing w:after="0" w:line="3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（3分）</w:t>
            </w:r>
          </w:p>
        </w:tc>
        <w:tc>
          <w:tcPr>
            <w:tcW w:w="6176" w:type="dxa"/>
            <w:noWrap w:val="0"/>
            <w:vAlign w:val="center"/>
          </w:tcPr>
          <w:p w14:paraId="7B01B27C">
            <w:pPr>
              <w:widowControl w:val="0"/>
              <w:numPr>
                <w:ilvl w:val="0"/>
                <w:numId w:val="2"/>
              </w:numPr>
              <w:snapToGrid w:val="0"/>
              <w:spacing w:line="300" w:lineRule="exact"/>
              <w:ind w:firstLine="0" w:firstLineChars="0"/>
              <w:rPr>
                <w:rFonts w:hint="eastAsia" w:ascii="宋体" w:hAnsi="宋体" w:cs="宋体"/>
                <w:kern w:val="0"/>
                <w:szCs w:val="21"/>
                <w:lang w:bidi="ar"/>
              </w:rPr>
            </w:pPr>
            <w:r>
              <w:rPr>
                <w:rFonts w:hint="eastAsia" w:ascii="宋体" w:hAnsi="宋体" w:cs="宋体"/>
                <w:kern w:val="0"/>
                <w:szCs w:val="21"/>
                <w:lang w:bidi="ar"/>
              </w:rPr>
              <w:t>优惠承诺符合工程实际情况，确保依法依规，优惠合理，详实可行。0≤得分≤1.5之间打分。</w:t>
            </w:r>
          </w:p>
          <w:p w14:paraId="678ACC0C">
            <w:pPr>
              <w:pStyle w:val="111"/>
              <w:tabs>
                <w:tab w:val="left" w:pos="744"/>
              </w:tabs>
              <w:spacing w:before="3"/>
              <w:rPr>
                <w:rFonts w:hint="eastAsia"/>
                <w:kern w:val="1"/>
                <w:sz w:val="21"/>
                <w:szCs w:val="21"/>
                <w:lang w:val="en-US"/>
              </w:rPr>
            </w:pPr>
            <w:r>
              <w:rPr>
                <w:rFonts w:hint="eastAsia"/>
                <w:sz w:val="21"/>
                <w:szCs w:val="21"/>
                <w:lang w:val="en-US" w:bidi="ar"/>
              </w:rPr>
              <w:t>（2）承诺不因建设方付款不及时影响施工，承诺依法依规配合建设单位做好其他临时性工作在 0≤得分≤1 .5之间打分。</w:t>
            </w:r>
            <w:r>
              <w:rPr>
                <w:rFonts w:hint="eastAsia"/>
                <w:b/>
                <w:bCs/>
                <w:kern w:val="1"/>
                <w:sz w:val="21"/>
                <w:szCs w:val="21"/>
                <w:lang w:val="en-US"/>
              </w:rPr>
              <w:t>缺项不得分</w:t>
            </w:r>
            <w:r>
              <w:rPr>
                <w:rFonts w:hint="eastAsia"/>
                <w:b/>
                <w:kern w:val="1"/>
                <w:sz w:val="21"/>
                <w:szCs w:val="21"/>
                <w:lang w:val="en-US"/>
              </w:rPr>
              <w:t>（附加盖单位公章的扫描件）。</w:t>
            </w:r>
          </w:p>
        </w:tc>
      </w:tr>
      <w:tr w14:paraId="657D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49" w:type="dxa"/>
            <w:gridSpan w:val="2"/>
            <w:vMerge w:val="continue"/>
            <w:noWrap w:val="0"/>
            <w:vAlign w:val="center"/>
          </w:tcPr>
          <w:p w14:paraId="59F5C935">
            <w:pPr>
              <w:snapToGrid w:val="0"/>
              <w:spacing w:line="300" w:lineRule="exact"/>
              <w:ind w:firstLine="420"/>
              <w:jc w:val="center"/>
              <w:rPr>
                <w:rFonts w:hint="eastAsia" w:ascii="宋体" w:hAnsi="宋体" w:cs="宋体"/>
                <w:kern w:val="0"/>
                <w:szCs w:val="21"/>
                <w:lang w:bidi="ar"/>
              </w:rPr>
            </w:pPr>
          </w:p>
        </w:tc>
        <w:tc>
          <w:tcPr>
            <w:tcW w:w="992" w:type="dxa"/>
            <w:vMerge w:val="continue"/>
            <w:noWrap w:val="0"/>
            <w:vAlign w:val="center"/>
          </w:tcPr>
          <w:p w14:paraId="5BF19D84">
            <w:pPr>
              <w:snapToGrid w:val="0"/>
              <w:spacing w:line="300" w:lineRule="exact"/>
              <w:ind w:firstLine="0" w:firstLineChars="0"/>
              <w:jc w:val="center"/>
              <w:rPr>
                <w:rFonts w:hint="eastAsia" w:ascii="宋体" w:hAnsi="宋体" w:cs="宋体"/>
                <w:szCs w:val="21"/>
              </w:rPr>
            </w:pPr>
          </w:p>
        </w:tc>
        <w:tc>
          <w:tcPr>
            <w:tcW w:w="1418" w:type="dxa"/>
            <w:noWrap w:val="0"/>
            <w:vAlign w:val="center"/>
          </w:tcPr>
          <w:p w14:paraId="2F05F4D0">
            <w:pPr>
              <w:pStyle w:val="43"/>
              <w:snapToGrid w:val="0"/>
              <w:spacing w:after="0" w:line="300" w:lineRule="exact"/>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项目管理机构（5分）</w:t>
            </w:r>
          </w:p>
        </w:tc>
        <w:tc>
          <w:tcPr>
            <w:tcW w:w="6176" w:type="dxa"/>
            <w:noWrap w:val="0"/>
            <w:vAlign w:val="center"/>
          </w:tcPr>
          <w:p w14:paraId="65592D2C">
            <w:pPr>
              <w:pStyle w:val="43"/>
              <w:snapToGrid w:val="0"/>
              <w:spacing w:after="0" w:line="300" w:lineRule="exact"/>
              <w:ind w:firstLine="0" w:firstLineChars="0"/>
              <w:jc w:val="left"/>
              <w:rPr>
                <w:rFonts w:hint="eastAsia" w:ascii="宋体" w:hAnsi="宋体" w:cs="宋体"/>
                <w:b/>
                <w:szCs w:val="21"/>
                <w:lang w:val="en-US" w:eastAsia="zh-CN"/>
              </w:rPr>
            </w:pPr>
            <w:r>
              <w:rPr>
                <w:rFonts w:hint="eastAsia" w:ascii="宋体" w:hAnsi="宋体" w:cs="宋体"/>
                <w:bCs/>
                <w:szCs w:val="21"/>
              </w:rPr>
              <w:t>项目部主要成员施工员、材料员、造价员、安全员、质检员符合招标文件要求的得5分，缺一项扣1分，扣完为止。</w:t>
            </w:r>
            <w:r>
              <w:rPr>
                <w:rFonts w:hint="eastAsia" w:ascii="宋体" w:hAnsi="宋体" w:cs="宋体"/>
                <w:b/>
                <w:bCs/>
                <w:szCs w:val="21"/>
              </w:rPr>
              <w:t>（附原件扫描件，</w:t>
            </w:r>
            <w:r>
              <w:rPr>
                <w:rFonts w:hint="eastAsia"/>
                <w:b/>
                <w:bCs/>
                <w:color w:val="000000"/>
                <w:szCs w:val="21"/>
              </w:rPr>
              <w:t>不提供不得分</w:t>
            </w:r>
            <w:r>
              <w:rPr>
                <w:rFonts w:hint="eastAsia" w:ascii="宋体" w:hAnsi="宋体" w:cs="宋体"/>
                <w:b/>
                <w:bCs/>
                <w:szCs w:val="21"/>
              </w:rPr>
              <w:t>）。</w:t>
            </w:r>
          </w:p>
        </w:tc>
      </w:tr>
      <w:tr w14:paraId="0D73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435" w:type="dxa"/>
            <w:gridSpan w:val="5"/>
            <w:noWrap w:val="0"/>
            <w:vAlign w:val="center"/>
          </w:tcPr>
          <w:p w14:paraId="27FB2A76">
            <w:pPr>
              <w:widowControl w:val="0"/>
              <w:spacing w:line="300" w:lineRule="exact"/>
              <w:ind w:firstLine="0" w:firstLineChars="0"/>
              <w:rPr>
                <w:rFonts w:hint="eastAsia" w:ascii="宋体" w:hAnsi="宋体" w:cs="宋体"/>
                <w:b/>
                <w:szCs w:val="21"/>
              </w:rPr>
            </w:pPr>
            <w:r>
              <w:rPr>
                <w:rFonts w:hint="eastAsia" w:ascii="宋体" w:hAnsi="宋体" w:cs="宋体"/>
                <w:b/>
                <w:szCs w:val="21"/>
              </w:rPr>
              <w:t>注：1、在评标过程中，凡遇到招标文件中无界定或界定不清、前后不一致使评委委员意见有分歧又难以协商一致的问题，均由评委会予以投票表决，获半数以上同意的即为通过，未获半数同意的即为否决。</w:t>
            </w:r>
          </w:p>
          <w:p w14:paraId="1A7C7EF6">
            <w:pPr>
              <w:widowControl w:val="0"/>
              <w:spacing w:line="300" w:lineRule="exact"/>
              <w:ind w:firstLine="0" w:firstLineChars="0"/>
              <w:rPr>
                <w:rFonts w:hint="eastAsia" w:ascii="宋体" w:hAnsi="宋体" w:cs="宋体"/>
                <w:b/>
                <w:szCs w:val="21"/>
              </w:rPr>
            </w:pPr>
            <w:r>
              <w:rPr>
                <w:rFonts w:hint="eastAsia" w:ascii="宋体" w:hAnsi="宋体" w:cs="宋体"/>
                <w:b/>
                <w:szCs w:val="21"/>
              </w:rPr>
              <w:t>2、投标人综合得分＝投标报价+技术标+综合信用。</w:t>
            </w:r>
          </w:p>
          <w:p w14:paraId="6437F823">
            <w:pPr>
              <w:widowControl w:val="0"/>
              <w:spacing w:line="300" w:lineRule="exact"/>
              <w:ind w:firstLine="0" w:firstLineChars="0"/>
              <w:rPr>
                <w:rFonts w:hint="eastAsia" w:ascii="宋体" w:hAnsi="宋体" w:cs="宋体"/>
                <w:szCs w:val="21"/>
              </w:rPr>
            </w:pPr>
            <w:r>
              <w:rPr>
                <w:rFonts w:hint="eastAsia" w:ascii="宋体" w:hAnsi="宋体" w:cs="宋体"/>
                <w:b/>
                <w:szCs w:val="21"/>
              </w:rPr>
              <w:t>3、计算分值均保留两位小数。</w:t>
            </w:r>
          </w:p>
        </w:tc>
      </w:tr>
      <w:tr w14:paraId="5CB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435" w:type="dxa"/>
            <w:gridSpan w:val="5"/>
            <w:noWrap w:val="0"/>
            <w:vAlign w:val="center"/>
          </w:tcPr>
          <w:p w14:paraId="39836589">
            <w:pPr>
              <w:widowControl w:val="0"/>
              <w:spacing w:line="300" w:lineRule="exact"/>
              <w:ind w:firstLine="420"/>
              <w:jc w:val="center"/>
              <w:rPr>
                <w:rFonts w:hint="eastAsia" w:ascii="宋体" w:hAnsi="宋体" w:cs="宋体"/>
                <w:bCs/>
                <w:color w:val="auto"/>
                <w:szCs w:val="21"/>
              </w:rPr>
            </w:pPr>
            <w:r>
              <w:rPr>
                <w:rFonts w:hint="eastAsia" w:ascii="宋体" w:hAnsi="宋体" w:cs="宋体"/>
                <w:bCs/>
                <w:color w:val="auto"/>
                <w:szCs w:val="21"/>
              </w:rPr>
              <w:t>推荐中标候选人</w:t>
            </w:r>
          </w:p>
        </w:tc>
      </w:tr>
      <w:tr w14:paraId="4A0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435" w:type="dxa"/>
            <w:gridSpan w:val="5"/>
            <w:noWrap w:val="0"/>
            <w:vAlign w:val="center"/>
          </w:tcPr>
          <w:p w14:paraId="2669855D">
            <w:pPr>
              <w:widowControl w:val="0"/>
              <w:spacing w:line="300" w:lineRule="exact"/>
              <w:ind w:firstLine="0" w:firstLineChars="0"/>
              <w:rPr>
                <w:rFonts w:hint="eastAsia" w:ascii="宋体" w:hAnsi="宋体" w:cs="宋体"/>
                <w:bCs/>
                <w:color w:val="auto"/>
                <w:szCs w:val="21"/>
              </w:rPr>
            </w:pPr>
            <w:r>
              <w:rPr>
                <w:rFonts w:hint="eastAsia"/>
                <w:color w:val="auto"/>
                <w:lang w:val="en-US" w:eastAsia="zh-CN"/>
              </w:rPr>
              <w:t>评标委员会向招标人推荐3～10 名定标备选单位作为中标候选人。当有效投标人不足 3 家时，应当重新招标；当有效投标人数量为 3 家至 10 家（含 10 家）时，全部推荐为中标候选人；当有效投标人数量为 10 家以上（不含 10 家）时，按照择优原则，推荐中标候选人数量为 10 家。评标环节的分数和名次不带入定标环节。</w:t>
            </w:r>
          </w:p>
        </w:tc>
      </w:tr>
      <w:bookmarkEnd w:id="339"/>
    </w:tbl>
    <w:p w14:paraId="6BEAD9AE">
      <w:pPr>
        <w:pStyle w:val="6"/>
        <w:spacing w:line="360" w:lineRule="auto"/>
        <w:ind w:firstLine="280"/>
        <w:jc w:val="center"/>
        <w:rPr>
          <w:rFonts w:ascii="宋体" w:hAnsi="宋体"/>
          <w:b w:val="0"/>
          <w:sz w:val="28"/>
          <w:szCs w:val="28"/>
        </w:rPr>
      </w:pPr>
      <w:r>
        <w:rPr>
          <w:rFonts w:hint="eastAsia" w:ascii="宋体" w:hAnsi="宋体"/>
          <w:b w:val="0"/>
          <w:sz w:val="28"/>
          <w:szCs w:val="28"/>
        </w:rPr>
        <w:t>评标办法(综合评估法)</w:t>
      </w:r>
    </w:p>
    <w:p w14:paraId="195C5314">
      <w:pPr>
        <w:pStyle w:val="7"/>
        <w:spacing w:line="360" w:lineRule="auto"/>
        <w:ind w:firstLine="281"/>
        <w:rPr>
          <w:rFonts w:ascii="宋体" w:hAnsi="宋体"/>
        </w:rPr>
      </w:pPr>
      <w:bookmarkStart w:id="342" w:name="_Toc144974567"/>
      <w:bookmarkStart w:id="343" w:name="_Toc152045600"/>
      <w:bookmarkStart w:id="344" w:name="_Toc326853536"/>
      <w:bookmarkStart w:id="345" w:name="_Toc152042377"/>
      <w:r>
        <w:rPr>
          <w:rFonts w:hint="eastAsia" w:ascii="宋体" w:hAnsi="宋体"/>
        </w:rPr>
        <w:t>1. 评标方法</w:t>
      </w:r>
      <w:bookmarkEnd w:id="342"/>
      <w:bookmarkEnd w:id="343"/>
      <w:bookmarkEnd w:id="344"/>
      <w:bookmarkEnd w:id="345"/>
    </w:p>
    <w:p w14:paraId="0B9F9DFE">
      <w:pPr>
        <w:spacing w:line="360" w:lineRule="auto"/>
        <w:ind w:firstLine="420" w:firstLineChars="200"/>
        <w:rPr>
          <w:rFonts w:ascii="宋体" w:hAnsi="宋体"/>
        </w:rPr>
      </w:pPr>
      <w:r>
        <w:rPr>
          <w:rFonts w:hint="eastAsia" w:ascii="宋体" w:hAnsi="宋体"/>
        </w:rPr>
        <w:t>本次评标采用综合评估法。评标委员会对满足招标文件实质性要求的投标文件，按照本章第2.2款规定的评分标准进行打分，并推荐</w:t>
      </w:r>
      <w:r>
        <w:rPr>
          <w:rFonts w:hint="eastAsia" w:ascii="宋体" w:hAnsi="宋体"/>
          <w:lang w:val="en-US" w:eastAsia="zh-CN"/>
        </w:rPr>
        <w:t>3-10名</w:t>
      </w:r>
      <w:r>
        <w:rPr>
          <w:rFonts w:hint="eastAsia" w:ascii="宋体" w:hAnsi="宋体"/>
        </w:rPr>
        <w:t>中标候选人，但投标报价低于其成本的除外。综合评分相等时，以投标报价低的优先；投标报价也相等的，由招标人自行确定。</w:t>
      </w:r>
    </w:p>
    <w:p w14:paraId="51B27134">
      <w:pPr>
        <w:pStyle w:val="7"/>
        <w:spacing w:line="360" w:lineRule="auto"/>
        <w:ind w:firstLine="281"/>
        <w:rPr>
          <w:rFonts w:ascii="宋体" w:hAnsi="宋体"/>
        </w:rPr>
      </w:pPr>
      <w:bookmarkStart w:id="346" w:name="_Toc326853537"/>
      <w:bookmarkStart w:id="347" w:name="_Toc144974568"/>
      <w:bookmarkStart w:id="348" w:name="_Toc152045601"/>
      <w:bookmarkStart w:id="349" w:name="_Toc152042378"/>
      <w:r>
        <w:rPr>
          <w:rFonts w:hint="eastAsia" w:ascii="宋体" w:hAnsi="宋体"/>
        </w:rPr>
        <w:t>2. 评审标准</w:t>
      </w:r>
      <w:bookmarkEnd w:id="346"/>
      <w:bookmarkEnd w:id="347"/>
      <w:bookmarkEnd w:id="348"/>
      <w:bookmarkEnd w:id="349"/>
    </w:p>
    <w:p w14:paraId="72294281">
      <w:pPr>
        <w:pStyle w:val="8"/>
        <w:spacing w:line="360" w:lineRule="auto"/>
        <w:ind w:firstLine="281"/>
        <w:rPr>
          <w:rFonts w:ascii="宋体" w:hAnsi="宋体"/>
        </w:rPr>
      </w:pPr>
      <w:bookmarkStart w:id="350" w:name="_Toc326853538"/>
      <w:bookmarkStart w:id="351" w:name="_Toc152042379"/>
      <w:bookmarkStart w:id="352" w:name="_Toc144974569"/>
      <w:bookmarkStart w:id="353" w:name="_Toc152045602"/>
      <w:r>
        <w:rPr>
          <w:rFonts w:hint="eastAsia" w:ascii="宋体" w:hAnsi="宋体"/>
        </w:rPr>
        <w:t>2.1 初步评审标准</w:t>
      </w:r>
      <w:bookmarkEnd w:id="350"/>
      <w:bookmarkEnd w:id="351"/>
      <w:bookmarkEnd w:id="352"/>
      <w:bookmarkEnd w:id="353"/>
    </w:p>
    <w:p w14:paraId="7C33FAB6">
      <w:pPr>
        <w:spacing w:line="360" w:lineRule="auto"/>
        <w:ind w:firstLine="420" w:firstLineChars="200"/>
        <w:rPr>
          <w:rFonts w:ascii="宋体" w:hAnsi="宋体"/>
        </w:rPr>
      </w:pPr>
      <w:r>
        <w:rPr>
          <w:rFonts w:hint="eastAsia" w:ascii="宋体" w:hAnsi="宋体"/>
        </w:rPr>
        <w:t>2.1.1 形式评审标准：见评标办法前附表。</w:t>
      </w:r>
    </w:p>
    <w:p w14:paraId="6E64C772">
      <w:pPr>
        <w:spacing w:line="360" w:lineRule="auto"/>
        <w:ind w:firstLine="420" w:firstLineChars="200"/>
        <w:rPr>
          <w:rFonts w:ascii="宋体" w:hAnsi="宋体"/>
        </w:rPr>
      </w:pPr>
      <w:r>
        <w:rPr>
          <w:rFonts w:hint="eastAsia" w:ascii="宋体" w:hAnsi="宋体"/>
        </w:rPr>
        <w:t>2.1.2 资格评审标准：见评标办法前附表。</w:t>
      </w:r>
    </w:p>
    <w:p w14:paraId="74CD4567">
      <w:pPr>
        <w:spacing w:line="360" w:lineRule="auto"/>
        <w:ind w:firstLine="420" w:firstLineChars="200"/>
        <w:rPr>
          <w:rFonts w:ascii="宋体" w:hAnsi="宋体"/>
        </w:rPr>
      </w:pPr>
      <w:r>
        <w:rPr>
          <w:rFonts w:hint="eastAsia" w:ascii="宋体" w:hAnsi="宋体"/>
        </w:rPr>
        <w:t>2.1.3 响应性评审标准：见评标办法前附表。</w:t>
      </w:r>
    </w:p>
    <w:p w14:paraId="0BB6DCF5">
      <w:pPr>
        <w:pStyle w:val="8"/>
        <w:spacing w:line="360" w:lineRule="auto"/>
        <w:ind w:firstLine="281"/>
        <w:rPr>
          <w:rFonts w:ascii="宋体" w:hAnsi="宋体"/>
        </w:rPr>
      </w:pPr>
      <w:bookmarkStart w:id="354" w:name="_Toc152045603"/>
      <w:bookmarkStart w:id="355" w:name="_Toc144974570"/>
      <w:bookmarkStart w:id="356" w:name="_Toc152042380"/>
      <w:bookmarkStart w:id="357" w:name="_Toc326853539"/>
      <w:r>
        <w:rPr>
          <w:rFonts w:hint="eastAsia" w:ascii="宋体" w:hAnsi="宋体"/>
        </w:rPr>
        <w:t>2.2 分值构成与评分标准</w:t>
      </w:r>
      <w:bookmarkEnd w:id="354"/>
      <w:bookmarkEnd w:id="355"/>
      <w:bookmarkEnd w:id="356"/>
      <w:bookmarkEnd w:id="357"/>
    </w:p>
    <w:p w14:paraId="607903E5">
      <w:pPr>
        <w:spacing w:line="360" w:lineRule="auto"/>
        <w:ind w:firstLine="420" w:firstLineChars="200"/>
        <w:rPr>
          <w:rFonts w:ascii="宋体" w:hAnsi="宋体"/>
        </w:rPr>
      </w:pPr>
      <w:r>
        <w:rPr>
          <w:rFonts w:hint="eastAsia" w:ascii="宋体" w:hAnsi="宋体"/>
        </w:rPr>
        <w:t>2.2.1 分值构成</w:t>
      </w:r>
    </w:p>
    <w:p w14:paraId="7F271229">
      <w:pPr>
        <w:spacing w:line="360" w:lineRule="auto"/>
        <w:ind w:firstLine="718" w:firstLineChars="342"/>
        <w:rPr>
          <w:rFonts w:ascii="宋体" w:hAnsi="宋体"/>
        </w:rPr>
      </w:pPr>
      <w:r>
        <w:rPr>
          <w:rFonts w:hint="eastAsia" w:ascii="宋体" w:hAnsi="宋体"/>
        </w:rPr>
        <w:t>（1）技术标：见评标办法前附表；</w:t>
      </w:r>
    </w:p>
    <w:p w14:paraId="6368696D">
      <w:pPr>
        <w:spacing w:line="360" w:lineRule="auto"/>
        <w:ind w:firstLine="718" w:firstLineChars="342"/>
        <w:rPr>
          <w:rFonts w:ascii="宋体" w:hAnsi="宋体"/>
        </w:rPr>
      </w:pPr>
      <w:r>
        <w:rPr>
          <w:rFonts w:hint="eastAsia" w:ascii="宋体" w:hAnsi="宋体"/>
        </w:rPr>
        <w:t>（2）商务标：见评标办法前附表；</w:t>
      </w:r>
    </w:p>
    <w:p w14:paraId="16E59CCD">
      <w:pPr>
        <w:spacing w:line="360" w:lineRule="auto"/>
        <w:ind w:firstLine="718" w:firstLineChars="342"/>
        <w:rPr>
          <w:rFonts w:ascii="宋体" w:hAnsi="宋体"/>
        </w:rPr>
      </w:pPr>
      <w:r>
        <w:rPr>
          <w:rFonts w:hint="eastAsia" w:ascii="宋体" w:hAnsi="宋体"/>
        </w:rPr>
        <w:t>（3）综合标：见评标办法前附表。</w:t>
      </w:r>
    </w:p>
    <w:p w14:paraId="22BCB45C">
      <w:pPr>
        <w:spacing w:line="360" w:lineRule="auto"/>
        <w:ind w:firstLine="420" w:firstLineChars="200"/>
        <w:rPr>
          <w:rFonts w:ascii="宋体" w:hAnsi="宋体"/>
        </w:rPr>
      </w:pPr>
      <w:r>
        <w:rPr>
          <w:rFonts w:hint="eastAsia" w:ascii="宋体" w:hAnsi="宋体"/>
        </w:rPr>
        <w:t>2.2.2 评标基准价计算</w:t>
      </w:r>
    </w:p>
    <w:p w14:paraId="6FE0DF7B">
      <w:pPr>
        <w:spacing w:line="360" w:lineRule="auto"/>
        <w:ind w:firstLine="840" w:firstLineChars="400"/>
        <w:rPr>
          <w:rFonts w:ascii="宋体" w:hAnsi="宋体"/>
        </w:rPr>
      </w:pPr>
      <w:r>
        <w:rPr>
          <w:rFonts w:hint="eastAsia" w:ascii="宋体" w:hAnsi="宋体"/>
        </w:rPr>
        <w:t>评标基准价计算方法：见评标办法前附表。</w:t>
      </w:r>
    </w:p>
    <w:p w14:paraId="142A1B01">
      <w:pPr>
        <w:spacing w:line="360" w:lineRule="auto"/>
        <w:ind w:firstLine="420" w:firstLineChars="200"/>
        <w:rPr>
          <w:rFonts w:ascii="宋体" w:hAnsi="宋体"/>
        </w:rPr>
      </w:pPr>
      <w:r>
        <w:rPr>
          <w:rFonts w:hint="eastAsia" w:ascii="宋体" w:hAnsi="宋体"/>
        </w:rPr>
        <w:t>2.2.3 投标报价的偏差率计算</w:t>
      </w:r>
    </w:p>
    <w:p w14:paraId="1937A4FC">
      <w:pPr>
        <w:spacing w:line="360" w:lineRule="auto"/>
        <w:ind w:firstLine="840" w:firstLineChars="400"/>
        <w:rPr>
          <w:rFonts w:ascii="宋体" w:hAnsi="宋体"/>
        </w:rPr>
      </w:pPr>
      <w:r>
        <w:rPr>
          <w:rFonts w:hint="eastAsia" w:ascii="宋体" w:hAnsi="宋体"/>
        </w:rPr>
        <w:t>投标报价的偏差率计算公式：见评标办法前附表。</w:t>
      </w:r>
    </w:p>
    <w:p w14:paraId="462F23FD">
      <w:pPr>
        <w:spacing w:line="360" w:lineRule="auto"/>
        <w:ind w:firstLine="420" w:firstLineChars="200"/>
        <w:rPr>
          <w:rFonts w:ascii="宋体" w:hAnsi="宋体"/>
        </w:rPr>
      </w:pPr>
      <w:r>
        <w:rPr>
          <w:rFonts w:hint="eastAsia" w:ascii="宋体" w:hAnsi="宋体"/>
        </w:rPr>
        <w:t>2.2.4 评分标准</w:t>
      </w:r>
    </w:p>
    <w:p w14:paraId="1E8B2B50">
      <w:pPr>
        <w:spacing w:line="360" w:lineRule="auto"/>
        <w:ind w:firstLine="718" w:firstLineChars="342"/>
        <w:rPr>
          <w:rFonts w:ascii="宋体" w:hAnsi="宋体"/>
        </w:rPr>
      </w:pPr>
      <w:r>
        <w:rPr>
          <w:rFonts w:hint="eastAsia" w:ascii="宋体" w:hAnsi="宋体"/>
        </w:rPr>
        <w:t>（1）技术标评分标准：见评标办法前附表；</w:t>
      </w:r>
    </w:p>
    <w:p w14:paraId="6F834A5F">
      <w:pPr>
        <w:spacing w:line="360" w:lineRule="auto"/>
        <w:ind w:firstLine="718" w:firstLineChars="342"/>
        <w:rPr>
          <w:rFonts w:ascii="宋体" w:hAnsi="宋体"/>
        </w:rPr>
      </w:pPr>
      <w:r>
        <w:rPr>
          <w:rFonts w:hint="eastAsia" w:ascii="宋体" w:hAnsi="宋体"/>
        </w:rPr>
        <w:t>（2）商务标评分标准：见评标办法前附表；</w:t>
      </w:r>
    </w:p>
    <w:p w14:paraId="4FD8A372">
      <w:pPr>
        <w:spacing w:line="360" w:lineRule="auto"/>
        <w:ind w:firstLine="718" w:firstLineChars="342"/>
        <w:rPr>
          <w:rFonts w:ascii="宋体" w:hAnsi="宋体"/>
        </w:rPr>
      </w:pPr>
      <w:r>
        <w:rPr>
          <w:rFonts w:hint="eastAsia" w:ascii="宋体" w:hAnsi="宋体"/>
        </w:rPr>
        <w:t>（3）综合标评分标准：见评标办法前附表。</w:t>
      </w:r>
    </w:p>
    <w:p w14:paraId="513A55C7">
      <w:pPr>
        <w:pStyle w:val="7"/>
        <w:spacing w:line="360" w:lineRule="auto"/>
        <w:ind w:firstLine="281"/>
        <w:rPr>
          <w:rFonts w:ascii="宋体" w:hAnsi="宋体"/>
        </w:rPr>
      </w:pPr>
      <w:bookmarkStart w:id="358" w:name="_Toc152045604"/>
      <w:bookmarkStart w:id="359" w:name="_Toc152042381"/>
      <w:bookmarkStart w:id="360" w:name="_Toc326853540"/>
      <w:bookmarkStart w:id="361" w:name="_Toc144974571"/>
      <w:r>
        <w:rPr>
          <w:rFonts w:hint="eastAsia" w:ascii="宋体" w:hAnsi="宋体"/>
        </w:rPr>
        <w:t>3. 评标程序</w:t>
      </w:r>
      <w:bookmarkEnd w:id="358"/>
      <w:bookmarkEnd w:id="359"/>
      <w:bookmarkEnd w:id="360"/>
      <w:bookmarkEnd w:id="361"/>
    </w:p>
    <w:p w14:paraId="0BA236ED">
      <w:pPr>
        <w:pStyle w:val="8"/>
        <w:spacing w:line="360" w:lineRule="auto"/>
        <w:ind w:firstLine="281"/>
        <w:rPr>
          <w:rFonts w:ascii="宋体" w:hAnsi="宋体"/>
        </w:rPr>
      </w:pPr>
      <w:bookmarkStart w:id="362" w:name="_Toc152042382"/>
      <w:bookmarkStart w:id="363" w:name="_Toc326853541"/>
      <w:bookmarkStart w:id="364" w:name="_Toc152045605"/>
      <w:bookmarkStart w:id="365" w:name="_Toc144974572"/>
      <w:r>
        <w:rPr>
          <w:rFonts w:hint="eastAsia" w:ascii="宋体" w:hAnsi="宋体"/>
        </w:rPr>
        <w:t>3.1 初步评审</w:t>
      </w:r>
      <w:bookmarkEnd w:id="362"/>
      <w:bookmarkEnd w:id="363"/>
      <w:bookmarkEnd w:id="364"/>
      <w:bookmarkEnd w:id="365"/>
    </w:p>
    <w:p w14:paraId="252F14BB">
      <w:pPr>
        <w:spacing w:line="360" w:lineRule="auto"/>
        <w:ind w:firstLine="420" w:firstLineChars="200"/>
        <w:rPr>
          <w:rFonts w:ascii="宋体" w:hAnsi="宋体"/>
        </w:rPr>
      </w:pPr>
      <w:r>
        <w:rPr>
          <w:rFonts w:hint="eastAsia" w:ascii="宋体" w:hAnsi="宋体"/>
        </w:rPr>
        <w:t>3.1.1 评标委员会依据本章第2.1款规定的标准对投标文件进行初步评审。有一项不符合评审标准的，作废标处理。</w:t>
      </w:r>
    </w:p>
    <w:p w14:paraId="29A53194">
      <w:pPr>
        <w:spacing w:line="360" w:lineRule="auto"/>
        <w:ind w:firstLine="420" w:firstLineChars="200"/>
        <w:rPr>
          <w:rFonts w:hint="eastAsia" w:ascii="宋体" w:hAnsi="宋体"/>
        </w:rPr>
      </w:pPr>
      <w:r>
        <w:rPr>
          <w:rFonts w:hint="eastAsia" w:ascii="宋体" w:hAnsi="宋体"/>
        </w:rPr>
        <w:t>3.1.2 投标文件对招标文件的实质性要求和条件作出响应是指投标文件没有出现对招标人不利的标的、价款、质量标准、工期的偏差。</w:t>
      </w:r>
    </w:p>
    <w:p w14:paraId="0FFBADBE">
      <w:pPr>
        <w:spacing w:line="360" w:lineRule="auto"/>
        <w:ind w:firstLine="420" w:firstLineChars="200"/>
        <w:rPr>
          <w:rFonts w:ascii="宋体" w:hAnsi="宋体"/>
        </w:rPr>
      </w:pPr>
      <w:r>
        <w:rPr>
          <w:rFonts w:hint="eastAsia" w:ascii="宋体" w:hAnsi="宋体"/>
        </w:rPr>
        <w:t>3.1.</w:t>
      </w:r>
      <w:r>
        <w:rPr>
          <w:rFonts w:hint="eastAsia" w:ascii="宋体" w:hAnsi="宋体"/>
          <w:lang w:val="en-US" w:eastAsia="zh-CN"/>
        </w:rPr>
        <w:t>3</w:t>
      </w:r>
      <w:r>
        <w:rPr>
          <w:rFonts w:hint="eastAsia" w:ascii="宋体" w:hAnsi="宋体"/>
        </w:rPr>
        <w:t xml:space="preserve"> 投标人有以下情形之一的，其投标作废标处理：</w:t>
      </w:r>
    </w:p>
    <w:p w14:paraId="63AD4D8F">
      <w:pPr>
        <w:spacing w:line="360" w:lineRule="auto"/>
        <w:ind w:firstLine="718" w:firstLineChars="342"/>
        <w:rPr>
          <w:rFonts w:ascii="宋体" w:hAnsi="宋体"/>
        </w:rPr>
      </w:pPr>
      <w:r>
        <w:rPr>
          <w:rFonts w:hint="eastAsia" w:ascii="宋体" w:hAnsi="宋体"/>
        </w:rPr>
        <w:t>（1）第二章“投标人须知”第1.</w:t>
      </w:r>
      <w:r>
        <w:rPr>
          <w:rFonts w:ascii="宋体" w:hAnsi="宋体"/>
        </w:rPr>
        <w:t>11</w:t>
      </w:r>
      <w:r>
        <w:rPr>
          <w:rFonts w:hint="eastAsia" w:ascii="宋体" w:hAnsi="宋体"/>
        </w:rPr>
        <w:t>项规定的任何一种情形的；</w:t>
      </w:r>
    </w:p>
    <w:p w14:paraId="6CD637F4">
      <w:pPr>
        <w:spacing w:line="360" w:lineRule="auto"/>
        <w:ind w:firstLine="718" w:firstLineChars="342"/>
        <w:rPr>
          <w:rFonts w:ascii="宋体" w:hAnsi="宋体"/>
        </w:rPr>
      </w:pPr>
      <w:r>
        <w:rPr>
          <w:rFonts w:hint="eastAsia" w:ascii="宋体" w:hAnsi="宋体"/>
        </w:rPr>
        <w:t>（2）串通投标或弄虚作假或有其他违法行为的；</w:t>
      </w:r>
    </w:p>
    <w:p w14:paraId="65979259">
      <w:pPr>
        <w:spacing w:line="360" w:lineRule="auto"/>
        <w:ind w:firstLine="718" w:firstLineChars="342"/>
        <w:rPr>
          <w:rFonts w:ascii="宋体" w:hAnsi="宋体"/>
        </w:rPr>
      </w:pPr>
      <w:r>
        <w:rPr>
          <w:rFonts w:hint="eastAsia" w:ascii="宋体" w:hAnsi="宋体"/>
        </w:rPr>
        <w:t>（3）不按评标委员会要求澄清、说明或补正的。</w:t>
      </w:r>
    </w:p>
    <w:p w14:paraId="6EB2A3BB">
      <w:pPr>
        <w:spacing w:line="360" w:lineRule="auto"/>
        <w:ind w:firstLine="420" w:firstLineChars="200"/>
        <w:rPr>
          <w:rFonts w:ascii="宋体" w:hAnsi="宋体"/>
        </w:rPr>
      </w:pPr>
      <w:r>
        <w:rPr>
          <w:rFonts w:hint="eastAsia" w:ascii="宋体" w:hAnsi="宋体"/>
        </w:rPr>
        <w:t>3.1.</w:t>
      </w:r>
      <w:r>
        <w:rPr>
          <w:rFonts w:hint="eastAsia" w:ascii="宋体" w:hAnsi="宋体"/>
          <w:lang w:val="en-US" w:eastAsia="zh-CN"/>
        </w:rPr>
        <w:t>4</w:t>
      </w:r>
      <w:r>
        <w:rPr>
          <w:rFonts w:hint="eastAsia" w:ascii="宋体" w:hAnsi="宋体"/>
        </w:rPr>
        <w:t>投标报价有算术错误的，评标委员会按以下原则对投标报价进行修正，修正的价格经投标人确认后具有约束力。投标人不接受修正价格的，其投标作废标处理。</w:t>
      </w:r>
    </w:p>
    <w:p w14:paraId="6756397B">
      <w:pPr>
        <w:spacing w:line="360" w:lineRule="auto"/>
        <w:ind w:firstLine="718" w:firstLineChars="342"/>
        <w:rPr>
          <w:rFonts w:ascii="宋体" w:hAnsi="宋体"/>
        </w:rPr>
      </w:pPr>
      <w:bookmarkStart w:id="366" w:name="_Toc152042383"/>
      <w:r>
        <w:rPr>
          <w:rFonts w:hint="eastAsia" w:ascii="宋体" w:hAnsi="宋体"/>
        </w:rPr>
        <w:t>（1）投标文件中的大写金额与小写金额不一致的，以大写金额为准；</w:t>
      </w:r>
      <w:bookmarkEnd w:id="366"/>
    </w:p>
    <w:p w14:paraId="79F5CCCB">
      <w:pPr>
        <w:spacing w:line="360" w:lineRule="auto"/>
        <w:ind w:firstLine="718" w:firstLineChars="342"/>
        <w:rPr>
          <w:rFonts w:ascii="宋体" w:hAnsi="宋体"/>
        </w:rPr>
      </w:pPr>
      <w:r>
        <w:rPr>
          <w:rFonts w:hint="eastAsia" w:ascii="宋体" w:hAnsi="宋体"/>
        </w:rPr>
        <w:t>（2）总价金额与依据单价计算出的结果不一致的，以单价金额为准修正总价，但单价金额小数点有明显错误的除外。</w:t>
      </w:r>
    </w:p>
    <w:p w14:paraId="1E9F1434">
      <w:pPr>
        <w:pStyle w:val="8"/>
        <w:spacing w:line="360" w:lineRule="auto"/>
        <w:ind w:firstLine="281"/>
        <w:rPr>
          <w:rFonts w:ascii="宋体" w:hAnsi="宋体"/>
        </w:rPr>
      </w:pPr>
      <w:bookmarkStart w:id="367" w:name="_Toc144974573"/>
      <w:bookmarkStart w:id="368" w:name="_Toc326853542"/>
      <w:bookmarkStart w:id="369" w:name="_Toc152045606"/>
      <w:bookmarkStart w:id="370" w:name="_Toc152042384"/>
      <w:r>
        <w:rPr>
          <w:rFonts w:hint="eastAsia" w:ascii="宋体" w:hAnsi="宋体"/>
        </w:rPr>
        <w:t>3.2 详细评审</w:t>
      </w:r>
      <w:bookmarkEnd w:id="367"/>
      <w:bookmarkEnd w:id="368"/>
      <w:bookmarkEnd w:id="369"/>
      <w:bookmarkEnd w:id="370"/>
    </w:p>
    <w:p w14:paraId="7E6561C9">
      <w:pPr>
        <w:spacing w:line="360" w:lineRule="auto"/>
        <w:ind w:firstLine="420" w:firstLineChars="200"/>
        <w:rPr>
          <w:rFonts w:ascii="宋体" w:hAnsi="宋体"/>
        </w:rPr>
      </w:pPr>
      <w:r>
        <w:rPr>
          <w:rFonts w:hint="eastAsia" w:ascii="宋体" w:hAnsi="宋体"/>
        </w:rPr>
        <w:t>3.2.1 评标委员会按本章第2.2款规定的量化因素和分值进行打分，并计算出综合评估得分。</w:t>
      </w:r>
    </w:p>
    <w:p w14:paraId="27EE3B7F">
      <w:pPr>
        <w:spacing w:line="360" w:lineRule="auto"/>
        <w:ind w:firstLine="718" w:firstLineChars="342"/>
        <w:rPr>
          <w:rFonts w:ascii="宋体" w:hAnsi="宋体"/>
        </w:rPr>
      </w:pPr>
      <w:r>
        <w:rPr>
          <w:rFonts w:hint="eastAsia" w:ascii="宋体" w:hAnsi="宋体"/>
        </w:rPr>
        <w:t>（1）按本章规定的评审因素和分值对技术标计算出得分A；</w:t>
      </w:r>
    </w:p>
    <w:p w14:paraId="5A0D47EB">
      <w:pPr>
        <w:spacing w:line="360" w:lineRule="auto"/>
        <w:ind w:firstLine="718" w:firstLineChars="342"/>
        <w:rPr>
          <w:rFonts w:ascii="宋体" w:hAnsi="宋体"/>
        </w:rPr>
      </w:pPr>
      <w:r>
        <w:rPr>
          <w:rFonts w:hint="eastAsia" w:ascii="宋体" w:hAnsi="宋体"/>
        </w:rPr>
        <w:t>（2）按本章规定的评审因素和分值对商务标计算出得分B；</w:t>
      </w:r>
    </w:p>
    <w:p w14:paraId="7B9AEDC5">
      <w:pPr>
        <w:spacing w:line="360" w:lineRule="auto"/>
        <w:ind w:firstLine="718" w:firstLineChars="342"/>
        <w:rPr>
          <w:rFonts w:ascii="宋体" w:hAnsi="宋体"/>
        </w:rPr>
      </w:pPr>
      <w:r>
        <w:rPr>
          <w:rFonts w:hint="eastAsia" w:ascii="宋体" w:hAnsi="宋体"/>
        </w:rPr>
        <w:t>（3）按本章规定的评审因素和分值对综合标计算出得分C。</w:t>
      </w:r>
    </w:p>
    <w:p w14:paraId="2D0197A5">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14:paraId="3CC37A51">
      <w:pPr>
        <w:spacing w:line="360" w:lineRule="auto"/>
        <w:ind w:firstLine="420" w:firstLineChars="200"/>
        <w:rPr>
          <w:rFonts w:ascii="宋体" w:hAnsi="宋体"/>
        </w:rPr>
      </w:pPr>
      <w:r>
        <w:rPr>
          <w:rFonts w:hint="eastAsia" w:ascii="宋体" w:hAnsi="宋体"/>
        </w:rPr>
        <w:t>3.2.3 投标人得分=A+B+C。</w:t>
      </w:r>
    </w:p>
    <w:p w14:paraId="3DEE811F">
      <w:pPr>
        <w:spacing w:line="360" w:lineRule="auto"/>
        <w:ind w:firstLine="420" w:firstLineChars="200"/>
        <w:rPr>
          <w:rFonts w:ascii="宋体" w:hAnsi="宋体"/>
        </w:rPr>
      </w:pPr>
      <w:r>
        <w:rPr>
          <w:rFonts w:hint="eastAsia" w:ascii="宋体" w:hAnsi="宋体"/>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1347B687">
      <w:pPr>
        <w:pStyle w:val="8"/>
        <w:spacing w:line="360" w:lineRule="auto"/>
        <w:ind w:firstLine="281"/>
        <w:rPr>
          <w:rFonts w:ascii="宋体" w:hAnsi="宋体"/>
        </w:rPr>
      </w:pPr>
      <w:bookmarkStart w:id="371" w:name="_Toc144974575"/>
      <w:bookmarkStart w:id="372" w:name="_Toc152045607"/>
      <w:bookmarkStart w:id="373" w:name="_Toc152042385"/>
      <w:bookmarkStart w:id="374" w:name="_Toc326853543"/>
      <w:r>
        <w:rPr>
          <w:rFonts w:hint="eastAsia" w:ascii="宋体" w:hAnsi="宋体"/>
        </w:rPr>
        <w:t>3.3 投标文件的澄清</w:t>
      </w:r>
      <w:bookmarkEnd w:id="371"/>
      <w:r>
        <w:rPr>
          <w:rFonts w:hint="eastAsia" w:ascii="宋体" w:hAnsi="宋体"/>
        </w:rPr>
        <w:t>和补正</w:t>
      </w:r>
      <w:bookmarkEnd w:id="372"/>
      <w:bookmarkEnd w:id="373"/>
      <w:bookmarkEnd w:id="374"/>
    </w:p>
    <w:p w14:paraId="122A3693">
      <w:pPr>
        <w:spacing w:line="360" w:lineRule="auto"/>
        <w:ind w:firstLine="420" w:firstLineChars="200"/>
        <w:rPr>
          <w:rFonts w:ascii="宋体" w:hAnsi="宋体"/>
        </w:rPr>
      </w:pPr>
      <w:r>
        <w:rPr>
          <w:rFonts w:hint="eastAsia" w:ascii="宋体" w:hAnsi="宋体"/>
        </w:rPr>
        <w:t>3.3.1在评标过程中，评标委员会可以要求投标人对所提交投标文件中不明确的内容进行澄清或说明，或者对细微偏差进行补正。评标委员会不接受投标人主动提出的澄清、说明或补正。</w:t>
      </w:r>
    </w:p>
    <w:p w14:paraId="7D216227">
      <w:pPr>
        <w:spacing w:line="360" w:lineRule="auto"/>
        <w:ind w:firstLine="420" w:firstLineChars="200"/>
        <w:rPr>
          <w:rFonts w:ascii="宋体" w:hAnsi="宋体"/>
        </w:rPr>
      </w:pPr>
      <w:r>
        <w:rPr>
          <w:rFonts w:hint="eastAsia" w:ascii="宋体" w:hAnsi="宋体"/>
        </w:rPr>
        <w:t>3.3.2 澄清、说明和补正不得改变投标文件的实质性内容（算术性错误修正的除外）。投标人的澄清、说明和补正属于投标文件的组成部分。</w:t>
      </w:r>
    </w:p>
    <w:p w14:paraId="69AB458A">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14:paraId="19EBE348">
      <w:pPr>
        <w:pStyle w:val="8"/>
        <w:spacing w:line="360" w:lineRule="auto"/>
        <w:ind w:firstLine="281"/>
        <w:rPr>
          <w:rFonts w:ascii="宋体" w:hAnsi="宋体"/>
        </w:rPr>
      </w:pPr>
      <w:bookmarkStart w:id="375" w:name="_Toc144974576"/>
      <w:bookmarkStart w:id="376" w:name="_Toc152042386"/>
      <w:bookmarkStart w:id="377" w:name="_Toc326853544"/>
      <w:bookmarkStart w:id="378" w:name="_Toc152045608"/>
      <w:r>
        <w:rPr>
          <w:rFonts w:hint="eastAsia" w:ascii="宋体" w:hAnsi="宋体"/>
        </w:rPr>
        <w:t>3.4 评标结果</w:t>
      </w:r>
      <w:bookmarkEnd w:id="375"/>
      <w:bookmarkEnd w:id="376"/>
      <w:bookmarkEnd w:id="377"/>
      <w:bookmarkEnd w:id="378"/>
    </w:p>
    <w:p w14:paraId="128114BB">
      <w:pPr>
        <w:spacing w:line="360" w:lineRule="auto"/>
        <w:ind w:firstLine="420" w:firstLineChars="200"/>
        <w:rPr>
          <w:rFonts w:ascii="宋体" w:hAnsi="宋体"/>
        </w:rPr>
      </w:pPr>
      <w:r>
        <w:rPr>
          <w:rFonts w:hint="eastAsia" w:ascii="宋体" w:hAnsi="宋体"/>
        </w:rPr>
        <w:t>3.4.1除第二章“投标人须知”前附表授权直接确定中标人外，评标委员会</w:t>
      </w:r>
      <w:r>
        <w:rPr>
          <w:rFonts w:hint="eastAsia" w:ascii="宋体" w:hAnsi="宋体"/>
          <w:lang w:eastAsia="zh-CN"/>
        </w:rPr>
        <w:t>应</w:t>
      </w:r>
      <w:r>
        <w:rPr>
          <w:rFonts w:hint="eastAsia" w:ascii="宋体" w:hAnsi="宋体"/>
        </w:rPr>
        <w:t>推荐</w:t>
      </w:r>
      <w:r>
        <w:rPr>
          <w:rFonts w:hint="eastAsia" w:ascii="宋体" w:hAnsi="宋体"/>
          <w:lang w:val="en-US" w:eastAsia="zh-CN"/>
        </w:rPr>
        <w:t>3-10名</w:t>
      </w:r>
      <w:r>
        <w:rPr>
          <w:rFonts w:hint="eastAsia" w:ascii="宋体" w:hAnsi="宋体"/>
        </w:rPr>
        <w:t>中标候选人。</w:t>
      </w:r>
    </w:p>
    <w:p w14:paraId="03B7EAE5">
      <w:pPr>
        <w:spacing w:line="360" w:lineRule="auto"/>
        <w:ind w:firstLine="420" w:firstLineChars="200"/>
        <w:rPr>
          <w:rFonts w:ascii="宋体" w:hAnsi="宋体"/>
        </w:rPr>
      </w:pPr>
      <w:r>
        <w:rPr>
          <w:rFonts w:hint="eastAsia" w:ascii="宋体" w:hAnsi="宋体"/>
        </w:rPr>
        <w:t>3.4.2 评标委员会完成评标后，应当向招标人提交评标报告。</w:t>
      </w:r>
    </w:p>
    <w:p w14:paraId="36C8CF83">
      <w:pPr>
        <w:spacing w:line="360" w:lineRule="auto"/>
        <w:rPr>
          <w:rFonts w:ascii="宋体" w:hAnsi="宋体"/>
        </w:rPr>
      </w:pPr>
    </w:p>
    <w:p w14:paraId="618A0237">
      <w:pPr>
        <w:spacing w:after="120" w:afterLines="50" w:line="276" w:lineRule="auto"/>
        <w:ind w:firstLine="289"/>
        <w:jc w:val="center"/>
        <w:rPr>
          <w:sz w:val="28"/>
          <w:szCs w:val="28"/>
        </w:rPr>
      </w:pPr>
      <w:r>
        <w:rPr>
          <w:rFonts w:ascii="黑体" w:hAnsi="黑体" w:eastAsia="黑体"/>
          <w:b/>
          <w:spacing w:val="-6"/>
          <w:kern w:val="0"/>
          <w:sz w:val="30"/>
          <w:szCs w:val="30"/>
        </w:rPr>
        <w:br w:type="page"/>
      </w:r>
    </w:p>
    <w:p w14:paraId="6EE78553">
      <w:pPr>
        <w:pStyle w:val="7"/>
        <w:spacing w:line="276" w:lineRule="auto"/>
        <w:ind w:firstLine="281"/>
        <w:rPr>
          <w:rFonts w:ascii="宋体" w:hAnsi="宋体"/>
        </w:rPr>
      </w:pPr>
      <w:r>
        <w:rPr>
          <w:rFonts w:hint="eastAsia" w:ascii="宋体" w:hAnsi="宋体"/>
        </w:rPr>
        <w:t>附件A：评标详细程序</w:t>
      </w:r>
    </w:p>
    <w:p w14:paraId="274941EB">
      <w:pPr>
        <w:spacing w:line="276" w:lineRule="auto"/>
        <w:ind w:firstLine="280"/>
        <w:jc w:val="center"/>
        <w:rPr>
          <w:rFonts w:ascii="宋体" w:hAnsi="宋体"/>
          <w:sz w:val="28"/>
          <w:szCs w:val="28"/>
        </w:rPr>
      </w:pPr>
      <w:r>
        <w:rPr>
          <w:rFonts w:hint="eastAsia" w:ascii="宋体" w:hAnsi="宋体"/>
          <w:sz w:val="28"/>
          <w:szCs w:val="28"/>
        </w:rPr>
        <w:t>评 标 详 细 程 序</w:t>
      </w:r>
    </w:p>
    <w:p w14:paraId="7751B3CE">
      <w:pPr>
        <w:pStyle w:val="8"/>
        <w:spacing w:line="276" w:lineRule="auto"/>
        <w:ind w:firstLine="281"/>
        <w:rPr>
          <w:rFonts w:ascii="宋体" w:hAnsi="宋体"/>
        </w:rPr>
      </w:pPr>
      <w:r>
        <w:rPr>
          <w:rFonts w:hint="eastAsia" w:ascii="宋体" w:hAnsi="宋体"/>
        </w:rPr>
        <w:t>A0. 总  则</w:t>
      </w:r>
    </w:p>
    <w:p w14:paraId="5D3E2FF1">
      <w:pPr>
        <w:spacing w:line="276" w:lineRule="auto"/>
        <w:ind w:firstLine="420" w:firstLineChars="200"/>
        <w:rPr>
          <w:rFonts w:ascii="宋体" w:hAnsi="宋体"/>
        </w:rPr>
      </w:pPr>
      <w:r>
        <w:rPr>
          <w:rFonts w:hint="eastAsia" w:ascii="宋体" w:hAnsi="宋体"/>
        </w:rPr>
        <w:t>本附件是本章“评标办法”的组成部分，是对本章第3条所规定的评标程序的进一步细化，评标委员会应当按照本附件所规定的详细程序开展并完成评标工作。</w:t>
      </w:r>
    </w:p>
    <w:p w14:paraId="41DB79DB">
      <w:pPr>
        <w:pStyle w:val="8"/>
        <w:spacing w:line="276" w:lineRule="auto"/>
        <w:ind w:firstLine="281"/>
        <w:rPr>
          <w:rFonts w:ascii="宋体" w:hAnsi="宋体"/>
        </w:rPr>
      </w:pPr>
      <w:r>
        <w:rPr>
          <w:rFonts w:hint="eastAsia" w:ascii="宋体" w:hAnsi="宋体"/>
        </w:rPr>
        <w:t>A1. 基本程序</w:t>
      </w:r>
    </w:p>
    <w:p w14:paraId="7280FB1B">
      <w:pPr>
        <w:spacing w:line="276" w:lineRule="auto"/>
        <w:ind w:firstLine="420" w:firstLineChars="200"/>
        <w:rPr>
          <w:rFonts w:ascii="宋体" w:hAnsi="宋体"/>
        </w:rPr>
      </w:pPr>
      <w:r>
        <w:rPr>
          <w:rFonts w:hint="eastAsia" w:ascii="宋体" w:hAnsi="宋体"/>
        </w:rPr>
        <w:t>评标活动将按以下五个步骤进行：</w:t>
      </w:r>
    </w:p>
    <w:p w14:paraId="38C57427">
      <w:pPr>
        <w:spacing w:line="276" w:lineRule="auto"/>
        <w:ind w:firstLine="420" w:firstLineChars="200"/>
        <w:rPr>
          <w:rFonts w:ascii="宋体" w:hAnsi="宋体"/>
        </w:rPr>
      </w:pPr>
      <w:r>
        <w:rPr>
          <w:rFonts w:hint="eastAsia" w:ascii="宋体" w:hAnsi="宋体"/>
        </w:rPr>
        <w:t>（1）评标准备；</w:t>
      </w:r>
    </w:p>
    <w:p w14:paraId="4926214D">
      <w:pPr>
        <w:spacing w:line="276" w:lineRule="auto"/>
        <w:ind w:firstLine="420" w:firstLineChars="200"/>
        <w:rPr>
          <w:rFonts w:ascii="宋体" w:hAnsi="宋体"/>
        </w:rPr>
      </w:pPr>
      <w:r>
        <w:rPr>
          <w:rFonts w:hint="eastAsia" w:ascii="宋体" w:hAnsi="宋体"/>
        </w:rPr>
        <w:t>（2）初步评审；</w:t>
      </w:r>
    </w:p>
    <w:p w14:paraId="21A90367">
      <w:pPr>
        <w:spacing w:line="276" w:lineRule="auto"/>
        <w:ind w:firstLine="420" w:firstLineChars="200"/>
        <w:rPr>
          <w:rFonts w:ascii="宋体" w:hAnsi="宋体"/>
        </w:rPr>
      </w:pPr>
      <w:r>
        <w:rPr>
          <w:rFonts w:hint="eastAsia" w:ascii="宋体" w:hAnsi="宋体"/>
        </w:rPr>
        <w:t>（3）详细评审；</w:t>
      </w:r>
    </w:p>
    <w:p w14:paraId="0583BCFA">
      <w:pPr>
        <w:spacing w:line="276" w:lineRule="auto"/>
        <w:ind w:firstLine="420" w:firstLineChars="200"/>
        <w:rPr>
          <w:rFonts w:ascii="宋体" w:hAnsi="宋体"/>
        </w:rPr>
      </w:pPr>
      <w:r>
        <w:rPr>
          <w:rFonts w:hint="eastAsia" w:ascii="宋体" w:hAnsi="宋体"/>
        </w:rPr>
        <w:t>（4）澄清、说明或补正；</w:t>
      </w:r>
    </w:p>
    <w:p w14:paraId="7A83C143">
      <w:pPr>
        <w:spacing w:line="276" w:lineRule="auto"/>
        <w:ind w:firstLine="420" w:firstLineChars="200"/>
        <w:rPr>
          <w:rFonts w:ascii="宋体" w:hAnsi="宋体"/>
        </w:rPr>
      </w:pPr>
      <w:r>
        <w:rPr>
          <w:rFonts w:hint="eastAsia" w:ascii="宋体" w:hAnsi="宋体"/>
        </w:rPr>
        <w:t>（5）推荐中标候选人或者直接确定中标人及提交评标报告。</w:t>
      </w:r>
    </w:p>
    <w:p w14:paraId="1425409F">
      <w:pPr>
        <w:pStyle w:val="8"/>
        <w:spacing w:line="276" w:lineRule="auto"/>
        <w:ind w:firstLine="281"/>
        <w:rPr>
          <w:rFonts w:ascii="宋体" w:hAnsi="宋体"/>
        </w:rPr>
      </w:pPr>
      <w:r>
        <w:rPr>
          <w:rFonts w:hint="eastAsia" w:ascii="宋体" w:hAnsi="宋体"/>
        </w:rPr>
        <w:t>A2. 评标准备</w:t>
      </w:r>
    </w:p>
    <w:p w14:paraId="53792055">
      <w:pPr>
        <w:adjustRightInd w:val="0"/>
        <w:snapToGrid w:val="0"/>
        <w:spacing w:line="276" w:lineRule="auto"/>
        <w:ind w:firstLine="420" w:firstLineChars="200"/>
        <w:rPr>
          <w:rFonts w:ascii="宋体" w:hAnsi="宋体"/>
        </w:rPr>
      </w:pPr>
      <w:r>
        <w:rPr>
          <w:rFonts w:hint="eastAsia" w:ascii="宋体" w:hAnsi="宋体"/>
        </w:rPr>
        <w:t>A2.1  评标委员会成员签到</w:t>
      </w:r>
    </w:p>
    <w:p w14:paraId="723F1C74">
      <w:pPr>
        <w:adjustRightInd w:val="0"/>
        <w:snapToGrid w:val="0"/>
        <w:spacing w:line="276" w:lineRule="auto"/>
        <w:ind w:firstLine="420" w:firstLineChars="200"/>
        <w:rPr>
          <w:rFonts w:ascii="宋体" w:hAnsi="宋体"/>
        </w:rPr>
      </w:pPr>
      <w:r>
        <w:rPr>
          <w:rFonts w:hint="eastAsia" w:ascii="宋体" w:hAnsi="宋体"/>
        </w:rPr>
        <w:t>评标委员会成员到达评标现场时应在签到表上签到以证明其出席</w:t>
      </w:r>
    </w:p>
    <w:p w14:paraId="7B24EDEE">
      <w:pPr>
        <w:adjustRightInd w:val="0"/>
        <w:snapToGrid w:val="0"/>
        <w:spacing w:line="276" w:lineRule="auto"/>
        <w:ind w:firstLine="420" w:firstLineChars="200"/>
        <w:rPr>
          <w:rFonts w:ascii="宋体" w:hAnsi="宋体"/>
        </w:rPr>
      </w:pPr>
      <w:r>
        <w:rPr>
          <w:rFonts w:hint="eastAsia" w:ascii="宋体" w:hAnsi="宋体"/>
        </w:rPr>
        <w:t>A2.2  评标委员会的分工</w:t>
      </w:r>
    </w:p>
    <w:p w14:paraId="0CABFC83">
      <w:pPr>
        <w:adjustRightInd w:val="0"/>
        <w:snapToGrid w:val="0"/>
        <w:spacing w:line="276" w:lineRule="auto"/>
        <w:ind w:firstLine="420" w:firstLineChars="200"/>
        <w:rPr>
          <w:rFonts w:ascii="宋体" w:hAnsi="宋体"/>
        </w:rPr>
      </w:pPr>
      <w:r>
        <w:rPr>
          <w:rFonts w:hint="eastAsia" w:ascii="宋体" w:hAnsi="宋体"/>
        </w:rPr>
        <w:t>评标委员会首先推选一名评标委员会主任。评标委员会主任负责评标活动的组织领导工作。</w:t>
      </w:r>
    </w:p>
    <w:p w14:paraId="5126A689">
      <w:pPr>
        <w:adjustRightInd w:val="0"/>
        <w:snapToGrid w:val="0"/>
        <w:spacing w:line="276" w:lineRule="auto"/>
        <w:ind w:firstLine="420" w:firstLineChars="200"/>
        <w:rPr>
          <w:rFonts w:ascii="宋体" w:hAnsi="宋体"/>
        </w:rPr>
      </w:pPr>
      <w:r>
        <w:rPr>
          <w:rFonts w:hint="eastAsia" w:ascii="宋体" w:hAnsi="宋体"/>
        </w:rPr>
        <w:t>A2.3  熟悉文件资料</w:t>
      </w:r>
    </w:p>
    <w:p w14:paraId="4D494F8A">
      <w:pPr>
        <w:adjustRightInd w:val="0"/>
        <w:snapToGrid w:val="0"/>
        <w:spacing w:line="276" w:lineRule="auto"/>
        <w:ind w:firstLine="420" w:firstLineChars="200"/>
        <w:rPr>
          <w:rFonts w:ascii="宋体" w:hAnsi="宋体"/>
        </w:rPr>
      </w:pPr>
      <w:r>
        <w:rPr>
          <w:rFonts w:hint="eastAsia" w:ascii="宋体" w:hAnsi="宋体"/>
        </w:rPr>
        <w:t>A2.3.1  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7CF8066A">
      <w:pPr>
        <w:adjustRightInd w:val="0"/>
        <w:snapToGrid w:val="0"/>
        <w:spacing w:line="276" w:lineRule="auto"/>
        <w:ind w:firstLine="420" w:firstLineChars="200"/>
        <w:rPr>
          <w:rFonts w:ascii="宋体" w:hAnsi="宋体"/>
        </w:rPr>
      </w:pPr>
      <w:r>
        <w:rPr>
          <w:rFonts w:hint="eastAsia" w:ascii="宋体" w:hAnsi="宋体"/>
        </w:rPr>
        <w:t>A2.3.2  招标人或招标代理机构应向评标委员会提供评标所需的信息和数据，包括招标文件、在开标会上当众宣读的投标文件、开标会记录、招标控制价或标底（如果有）、工程所在地工程造价管理部门颁布的工程造价信息、定额（如作为计价依据时）、有关的法律、法规、规章、国家标准以及招标人或评标委员会认为必要的其他信息和数据。</w:t>
      </w:r>
    </w:p>
    <w:p w14:paraId="15B57945">
      <w:pPr>
        <w:pStyle w:val="8"/>
        <w:spacing w:line="276" w:lineRule="auto"/>
        <w:ind w:firstLine="281"/>
        <w:rPr>
          <w:rFonts w:ascii="宋体" w:hAnsi="宋体"/>
        </w:rPr>
      </w:pPr>
      <w:r>
        <w:rPr>
          <w:rFonts w:hint="eastAsia" w:ascii="宋体" w:hAnsi="宋体"/>
        </w:rPr>
        <w:t>A3. 初步评审</w:t>
      </w:r>
    </w:p>
    <w:p w14:paraId="276ED474">
      <w:pPr>
        <w:adjustRightInd w:val="0"/>
        <w:snapToGrid w:val="0"/>
        <w:spacing w:line="276" w:lineRule="auto"/>
        <w:ind w:firstLine="420" w:firstLineChars="200"/>
        <w:rPr>
          <w:rFonts w:ascii="宋体" w:hAnsi="宋体"/>
        </w:rPr>
      </w:pPr>
      <w:r>
        <w:rPr>
          <w:rFonts w:hint="eastAsia" w:ascii="宋体" w:hAnsi="宋体"/>
        </w:rPr>
        <w:t>A3.1 形式评审</w:t>
      </w:r>
    </w:p>
    <w:p w14:paraId="3B8AF292">
      <w:pPr>
        <w:adjustRightInd w:val="0"/>
        <w:snapToGrid w:val="0"/>
        <w:spacing w:line="276" w:lineRule="auto"/>
        <w:ind w:firstLine="420" w:firstLineChars="200"/>
        <w:rPr>
          <w:rFonts w:ascii="宋体" w:hAnsi="宋体"/>
        </w:rPr>
      </w:pPr>
      <w:r>
        <w:rPr>
          <w:rFonts w:hint="eastAsia" w:ascii="宋体" w:hAnsi="宋体"/>
        </w:rPr>
        <w:t>评标委员会根据评标办法前附表中规定的评审因素和评审标准，对投标人的投标文件进行形式评审。</w:t>
      </w:r>
    </w:p>
    <w:p w14:paraId="05084AEE">
      <w:pPr>
        <w:adjustRightInd w:val="0"/>
        <w:snapToGrid w:val="0"/>
        <w:spacing w:line="276" w:lineRule="auto"/>
        <w:ind w:firstLine="420" w:firstLineChars="200"/>
        <w:rPr>
          <w:rFonts w:ascii="宋体" w:hAnsi="宋体"/>
        </w:rPr>
      </w:pPr>
      <w:r>
        <w:rPr>
          <w:rFonts w:hint="eastAsia" w:ascii="宋体" w:hAnsi="宋体"/>
        </w:rPr>
        <w:t>A3.2 资格评审</w:t>
      </w:r>
    </w:p>
    <w:p w14:paraId="4C3411D8">
      <w:pPr>
        <w:adjustRightInd w:val="0"/>
        <w:snapToGrid w:val="0"/>
        <w:spacing w:line="276" w:lineRule="auto"/>
        <w:ind w:firstLine="420" w:firstLineChars="200"/>
        <w:rPr>
          <w:rFonts w:ascii="宋体" w:hAnsi="宋体"/>
        </w:rPr>
      </w:pPr>
      <w:r>
        <w:rPr>
          <w:rFonts w:hint="eastAsia" w:ascii="宋体" w:hAnsi="宋体"/>
        </w:rPr>
        <w:t>A3.2.1  评标委员会根据评标办法前附表中规定的评审因素和评审标准，对投标人的投标文件进行资格评审。</w:t>
      </w:r>
    </w:p>
    <w:p w14:paraId="0983220A">
      <w:pPr>
        <w:adjustRightInd w:val="0"/>
        <w:snapToGrid w:val="0"/>
        <w:spacing w:line="276" w:lineRule="auto"/>
        <w:ind w:firstLine="420" w:firstLineChars="200"/>
        <w:rPr>
          <w:rFonts w:ascii="宋体" w:hAnsi="宋体"/>
        </w:rPr>
      </w:pPr>
      <w:r>
        <w:rPr>
          <w:rFonts w:hint="eastAsia" w:ascii="宋体" w:hAnsi="宋体"/>
        </w:rPr>
        <w:t>A3.3 响应性评审</w:t>
      </w:r>
    </w:p>
    <w:p w14:paraId="19BB29B2">
      <w:pPr>
        <w:adjustRightInd w:val="0"/>
        <w:snapToGrid w:val="0"/>
        <w:spacing w:line="276" w:lineRule="auto"/>
        <w:ind w:firstLine="420" w:firstLineChars="200"/>
        <w:rPr>
          <w:rFonts w:ascii="宋体" w:hAnsi="宋体"/>
        </w:rPr>
      </w:pPr>
      <w:r>
        <w:rPr>
          <w:rFonts w:hint="eastAsia" w:ascii="宋体" w:hAnsi="宋体"/>
        </w:rPr>
        <w:t>A3.3.1  评标委员会根据评标办法前附表中规定的评审因素和评审标准，对投标人的投标文件进行响应性评审。</w:t>
      </w:r>
    </w:p>
    <w:p w14:paraId="05F99C0A">
      <w:pPr>
        <w:adjustRightInd w:val="0"/>
        <w:snapToGrid w:val="0"/>
        <w:spacing w:line="276" w:lineRule="auto"/>
        <w:ind w:firstLine="420" w:firstLineChars="200"/>
        <w:rPr>
          <w:rFonts w:ascii="宋体" w:hAnsi="宋体"/>
        </w:rPr>
      </w:pPr>
      <w:r>
        <w:rPr>
          <w:rFonts w:hint="eastAsia" w:ascii="宋体" w:hAnsi="宋体"/>
        </w:rPr>
        <w:t>A3.3.2  投标人投标价格不得超出(不含等于)按照第二章“投标人须知”前附表第10．1款载明的招标控制价，凡投标人的投标价格超出招标控制价的，该投标人的投标文件不能通过响应性评审(适用于设立招标控制价的情形)。</w:t>
      </w:r>
    </w:p>
    <w:p w14:paraId="2BA69F19">
      <w:pPr>
        <w:adjustRightInd w:val="0"/>
        <w:snapToGrid w:val="0"/>
        <w:spacing w:line="276" w:lineRule="auto"/>
        <w:ind w:firstLine="420" w:firstLineChars="200"/>
        <w:rPr>
          <w:rFonts w:ascii="宋体" w:hAnsi="宋体"/>
        </w:rPr>
      </w:pPr>
      <w:r>
        <w:rPr>
          <w:rFonts w:hint="eastAsia" w:ascii="宋体" w:hAnsi="宋体"/>
        </w:rPr>
        <w:t>A3.4 算术错误修正</w:t>
      </w:r>
    </w:p>
    <w:p w14:paraId="00998869">
      <w:pPr>
        <w:adjustRightInd w:val="0"/>
        <w:snapToGrid w:val="0"/>
        <w:spacing w:line="276" w:lineRule="auto"/>
        <w:ind w:firstLine="420" w:firstLineChars="200"/>
        <w:rPr>
          <w:rFonts w:ascii="宋体" w:hAnsi="宋体"/>
        </w:rPr>
      </w:pPr>
      <w:r>
        <w:rPr>
          <w:rFonts w:hint="eastAsia" w:ascii="宋体" w:hAnsi="宋体"/>
        </w:rPr>
        <w:t>评标委员会依据本章中规定的相关原则对投标报价中存在的算术错误进行修正，并根据算术错误修正结果计算评标价。</w:t>
      </w:r>
    </w:p>
    <w:p w14:paraId="2EC9B886">
      <w:pPr>
        <w:adjustRightInd w:val="0"/>
        <w:snapToGrid w:val="0"/>
        <w:spacing w:line="276" w:lineRule="auto"/>
        <w:ind w:firstLine="420" w:firstLineChars="200"/>
        <w:rPr>
          <w:rFonts w:ascii="宋体" w:hAnsi="宋体"/>
        </w:rPr>
      </w:pPr>
      <w:r>
        <w:rPr>
          <w:rFonts w:hint="eastAsia" w:ascii="宋体" w:hAnsi="宋体"/>
        </w:rPr>
        <w:t>A3.5 澄清、说明或补正</w:t>
      </w:r>
    </w:p>
    <w:p w14:paraId="15D06D5A">
      <w:pPr>
        <w:adjustRightInd w:val="0"/>
        <w:snapToGrid w:val="0"/>
        <w:spacing w:line="276" w:lineRule="auto"/>
        <w:ind w:firstLine="420" w:firstLineChars="200"/>
        <w:rPr>
          <w:rFonts w:ascii="宋体" w:hAnsi="宋体"/>
        </w:rPr>
      </w:pPr>
      <w:r>
        <w:rPr>
          <w:rFonts w:hint="eastAsia" w:ascii="宋体" w:hAnsi="宋体"/>
        </w:rPr>
        <w:t>在初步评审过程中，评标委员会应当就投标文件中不明确的内容要求投标人进行澄清、说明或者补正。投标人对此予以澄清、说明或者补正。澄清、说明或补正根据本章第3.3款的规定执行。</w:t>
      </w:r>
    </w:p>
    <w:p w14:paraId="2FE5D5CB">
      <w:pPr>
        <w:adjustRightInd w:val="0"/>
        <w:snapToGrid w:val="0"/>
        <w:spacing w:line="276" w:lineRule="auto"/>
        <w:ind w:firstLine="420" w:firstLineChars="200"/>
        <w:rPr>
          <w:rFonts w:ascii="宋体" w:hAnsi="宋体"/>
        </w:rPr>
      </w:pPr>
    </w:p>
    <w:p w14:paraId="56B57676">
      <w:pPr>
        <w:pStyle w:val="8"/>
        <w:spacing w:line="276" w:lineRule="auto"/>
        <w:ind w:firstLine="281"/>
        <w:rPr>
          <w:rFonts w:ascii="宋体" w:hAnsi="宋体"/>
        </w:rPr>
      </w:pPr>
      <w:r>
        <w:rPr>
          <w:rFonts w:hint="eastAsia" w:ascii="宋体" w:hAnsi="宋体"/>
        </w:rPr>
        <w:t>A4．详细评审</w:t>
      </w:r>
    </w:p>
    <w:p w14:paraId="64AF3DC7">
      <w:pPr>
        <w:adjustRightInd w:val="0"/>
        <w:snapToGrid w:val="0"/>
        <w:spacing w:line="276" w:lineRule="auto"/>
        <w:ind w:firstLine="420" w:firstLineChars="200"/>
        <w:rPr>
          <w:rFonts w:ascii="宋体" w:hAnsi="宋体"/>
        </w:rPr>
      </w:pPr>
      <w:r>
        <w:rPr>
          <w:rFonts w:hint="eastAsia" w:ascii="宋体" w:hAnsi="宋体"/>
        </w:rPr>
        <w:t>只有通过了初步评审、被判定为合格的投标方可进入详细评审。</w:t>
      </w:r>
    </w:p>
    <w:p w14:paraId="1FC7D525">
      <w:pPr>
        <w:adjustRightInd w:val="0"/>
        <w:snapToGrid w:val="0"/>
        <w:spacing w:line="276" w:lineRule="auto"/>
        <w:ind w:firstLine="420" w:firstLineChars="200"/>
        <w:rPr>
          <w:rFonts w:ascii="宋体" w:hAnsi="宋体"/>
        </w:rPr>
      </w:pPr>
      <w:r>
        <w:rPr>
          <w:rFonts w:hint="eastAsia" w:ascii="宋体" w:hAnsi="宋体"/>
        </w:rPr>
        <w:t>A4.1 详细评审的程序</w:t>
      </w:r>
    </w:p>
    <w:p w14:paraId="1B4D51D2">
      <w:pPr>
        <w:adjustRightInd w:val="0"/>
        <w:snapToGrid w:val="0"/>
        <w:spacing w:line="276" w:lineRule="auto"/>
        <w:ind w:firstLine="420" w:firstLineChars="200"/>
        <w:rPr>
          <w:rFonts w:ascii="宋体" w:hAnsi="宋体"/>
        </w:rPr>
      </w:pPr>
      <w:r>
        <w:rPr>
          <w:rFonts w:hint="eastAsia" w:ascii="宋体" w:hAnsi="宋体"/>
        </w:rPr>
        <w:t>评标委员会按照本章第3．2款中规定的程序进行详细评审：</w:t>
      </w:r>
    </w:p>
    <w:p w14:paraId="45652BFB">
      <w:pPr>
        <w:adjustRightInd w:val="0"/>
        <w:snapToGrid w:val="0"/>
        <w:spacing w:line="276" w:lineRule="auto"/>
        <w:ind w:firstLine="420" w:firstLineChars="200"/>
        <w:rPr>
          <w:rFonts w:ascii="宋体" w:hAnsi="宋体"/>
        </w:rPr>
      </w:pPr>
      <w:r>
        <w:rPr>
          <w:rFonts w:hint="eastAsia" w:ascii="宋体" w:hAnsi="宋体"/>
        </w:rPr>
        <w:t>(1)技术标评审和评分；</w:t>
      </w:r>
    </w:p>
    <w:p w14:paraId="26587BB0">
      <w:pPr>
        <w:adjustRightInd w:val="0"/>
        <w:snapToGrid w:val="0"/>
        <w:spacing w:line="276" w:lineRule="auto"/>
        <w:ind w:firstLine="420" w:firstLineChars="200"/>
        <w:rPr>
          <w:rFonts w:ascii="宋体" w:hAnsi="宋体"/>
        </w:rPr>
      </w:pPr>
      <w:r>
        <w:rPr>
          <w:rFonts w:hint="eastAsia" w:ascii="宋体" w:hAnsi="宋体"/>
        </w:rPr>
        <w:t>(2)商务标评审和评分；</w:t>
      </w:r>
    </w:p>
    <w:p w14:paraId="7026EE0E">
      <w:pPr>
        <w:adjustRightInd w:val="0"/>
        <w:snapToGrid w:val="0"/>
        <w:spacing w:line="276" w:lineRule="auto"/>
        <w:ind w:firstLine="420" w:firstLineChars="200"/>
        <w:rPr>
          <w:rFonts w:ascii="宋体" w:hAnsi="宋体"/>
        </w:rPr>
      </w:pPr>
      <w:r>
        <w:rPr>
          <w:rFonts w:hint="eastAsia" w:ascii="宋体" w:hAnsi="宋体"/>
        </w:rPr>
        <w:t>(3)综合标评审和评分；</w:t>
      </w:r>
    </w:p>
    <w:p w14:paraId="63B09B47">
      <w:pPr>
        <w:adjustRightInd w:val="0"/>
        <w:snapToGrid w:val="0"/>
        <w:spacing w:line="276" w:lineRule="auto"/>
        <w:ind w:firstLine="420" w:firstLineChars="200"/>
        <w:rPr>
          <w:rFonts w:ascii="宋体" w:hAnsi="宋体"/>
        </w:rPr>
      </w:pPr>
      <w:r>
        <w:rPr>
          <w:rFonts w:hint="eastAsia" w:ascii="宋体" w:hAnsi="宋体"/>
        </w:rPr>
        <w:t>(4)汇总评分结果。</w:t>
      </w:r>
    </w:p>
    <w:p w14:paraId="1CAAB10E">
      <w:pPr>
        <w:adjustRightInd w:val="0"/>
        <w:snapToGrid w:val="0"/>
        <w:spacing w:line="276" w:lineRule="auto"/>
        <w:ind w:firstLine="420" w:firstLineChars="200"/>
        <w:rPr>
          <w:rFonts w:ascii="宋体" w:hAnsi="宋体"/>
        </w:rPr>
      </w:pPr>
      <w:r>
        <w:rPr>
          <w:rFonts w:hint="eastAsia" w:ascii="宋体" w:hAnsi="宋体"/>
        </w:rPr>
        <w:t>A4.2  技术标评审和评分</w:t>
      </w:r>
    </w:p>
    <w:p w14:paraId="1395CC81">
      <w:pPr>
        <w:adjustRightInd w:val="0"/>
        <w:snapToGrid w:val="0"/>
        <w:spacing w:line="276" w:lineRule="auto"/>
        <w:ind w:firstLine="420" w:firstLineChars="200"/>
        <w:rPr>
          <w:rFonts w:ascii="宋体" w:hAnsi="宋体"/>
        </w:rPr>
      </w:pPr>
      <w:r>
        <w:rPr>
          <w:rFonts w:hint="eastAsia" w:ascii="宋体" w:hAnsi="宋体"/>
        </w:rPr>
        <w:t>按照评标办法前附表中规定的分值设定、各项评分因素、评分标准，对技术标进行评审和评分，技术标的得分记录为A。</w:t>
      </w:r>
    </w:p>
    <w:p w14:paraId="4538B066">
      <w:pPr>
        <w:adjustRightInd w:val="0"/>
        <w:snapToGrid w:val="0"/>
        <w:spacing w:line="276" w:lineRule="auto"/>
        <w:ind w:firstLine="420" w:firstLineChars="200"/>
        <w:rPr>
          <w:rFonts w:ascii="宋体" w:hAnsi="宋体"/>
        </w:rPr>
      </w:pPr>
      <w:r>
        <w:rPr>
          <w:rFonts w:hint="eastAsia" w:ascii="宋体" w:hAnsi="宋体"/>
        </w:rPr>
        <w:t>A4.3  商务标评审和评分</w:t>
      </w:r>
    </w:p>
    <w:p w14:paraId="6BA6C229">
      <w:pPr>
        <w:adjustRightInd w:val="0"/>
        <w:snapToGrid w:val="0"/>
        <w:spacing w:line="276" w:lineRule="auto"/>
        <w:ind w:firstLine="420" w:firstLineChars="200"/>
        <w:rPr>
          <w:rFonts w:ascii="宋体" w:hAnsi="宋体"/>
        </w:rPr>
      </w:pPr>
      <w:r>
        <w:rPr>
          <w:rFonts w:hint="eastAsia" w:ascii="宋体" w:hAnsi="宋体"/>
        </w:rPr>
        <w:t>A4.3.1  按照评标办法前附表中规定的方法计算“评标基准价”。</w:t>
      </w:r>
    </w:p>
    <w:p w14:paraId="6876DEC8">
      <w:pPr>
        <w:adjustRightInd w:val="0"/>
        <w:snapToGrid w:val="0"/>
        <w:spacing w:line="276" w:lineRule="auto"/>
        <w:ind w:firstLine="420" w:firstLineChars="200"/>
        <w:rPr>
          <w:rFonts w:ascii="宋体" w:hAnsi="宋体"/>
        </w:rPr>
      </w:pPr>
      <w:r>
        <w:rPr>
          <w:rFonts w:hint="eastAsia" w:ascii="宋体" w:hAnsi="宋体"/>
        </w:rPr>
        <w:t>A4.3.2  按照评标办法前附表中规定的方法，计算各个已通过了初步评审的投标总报价的“偏差率”。</w:t>
      </w:r>
    </w:p>
    <w:p w14:paraId="2B205EA0">
      <w:pPr>
        <w:adjustRightInd w:val="0"/>
        <w:snapToGrid w:val="0"/>
        <w:spacing w:line="276" w:lineRule="auto"/>
        <w:ind w:firstLine="420" w:firstLineChars="200"/>
        <w:rPr>
          <w:rFonts w:ascii="宋体" w:hAnsi="宋体"/>
        </w:rPr>
      </w:pPr>
      <w:r>
        <w:rPr>
          <w:rFonts w:hint="eastAsia" w:ascii="宋体" w:hAnsi="宋体"/>
        </w:rPr>
        <w:t>A4.3.3  按照评标办法前附表中规定的评分标准，对照投标报价的偏差率，分别对各个投标报价进行评分。</w:t>
      </w:r>
    </w:p>
    <w:p w14:paraId="1C88FC4F">
      <w:pPr>
        <w:adjustRightInd w:val="0"/>
        <w:snapToGrid w:val="0"/>
        <w:spacing w:line="276" w:lineRule="auto"/>
        <w:ind w:firstLine="420" w:firstLineChars="200"/>
        <w:rPr>
          <w:rFonts w:ascii="宋体" w:hAnsi="宋体"/>
        </w:rPr>
      </w:pPr>
      <w:r>
        <w:rPr>
          <w:rFonts w:hint="eastAsia" w:ascii="宋体" w:hAnsi="宋体"/>
        </w:rPr>
        <w:t>A4.4 综合标的评审和评分</w:t>
      </w:r>
    </w:p>
    <w:p w14:paraId="1444BC27">
      <w:pPr>
        <w:adjustRightInd w:val="0"/>
        <w:snapToGrid w:val="0"/>
        <w:spacing w:line="276" w:lineRule="auto"/>
        <w:ind w:firstLine="420" w:firstLineChars="200"/>
        <w:rPr>
          <w:rFonts w:ascii="宋体" w:hAnsi="宋体"/>
        </w:rPr>
      </w:pPr>
      <w:r>
        <w:rPr>
          <w:rFonts w:hint="eastAsia" w:ascii="宋体" w:hAnsi="宋体"/>
        </w:rPr>
        <w:t>根据评标办法前附表中规定的分值设定、各项评分因素和相应的评分标准，对其他因素(如果有)进行评审和评分。</w:t>
      </w:r>
    </w:p>
    <w:p w14:paraId="5020322E">
      <w:pPr>
        <w:adjustRightInd w:val="0"/>
        <w:snapToGrid w:val="0"/>
        <w:spacing w:line="276" w:lineRule="auto"/>
        <w:ind w:firstLine="420" w:firstLineChars="200"/>
        <w:rPr>
          <w:rFonts w:ascii="宋体" w:hAnsi="宋体"/>
        </w:rPr>
      </w:pPr>
      <w:r>
        <w:rPr>
          <w:rFonts w:hint="eastAsia" w:ascii="宋体" w:hAnsi="宋体"/>
        </w:rPr>
        <w:t>A4.5 判断投标报价是否低于成本</w:t>
      </w:r>
    </w:p>
    <w:p w14:paraId="49F5A07E">
      <w:pPr>
        <w:adjustRightInd w:val="0"/>
        <w:snapToGrid w:val="0"/>
        <w:spacing w:line="276" w:lineRule="auto"/>
        <w:ind w:firstLine="420" w:firstLineChars="200"/>
        <w:rPr>
          <w:rFonts w:ascii="宋体" w:hAnsi="宋体"/>
        </w:rPr>
      </w:pPr>
      <w:r>
        <w:rPr>
          <w:rFonts w:hint="eastAsia" w:ascii="宋体" w:hAnsi="宋体"/>
        </w:rPr>
        <w:t>根据本章第3.2.4项的规定，评标委员会根据本章附件C中规定的程序、标准和方法，判断投标报价是否低于其成本。由评标委员会认定投标人以低于成本竞标的，其投标作废标处理。</w:t>
      </w:r>
    </w:p>
    <w:p w14:paraId="04ED29A8">
      <w:pPr>
        <w:adjustRightInd w:val="0"/>
        <w:snapToGrid w:val="0"/>
        <w:spacing w:line="276" w:lineRule="auto"/>
        <w:ind w:firstLine="420" w:firstLineChars="200"/>
        <w:rPr>
          <w:rFonts w:ascii="宋体" w:hAnsi="宋体"/>
        </w:rPr>
      </w:pPr>
      <w:r>
        <w:rPr>
          <w:rFonts w:hint="eastAsia" w:ascii="宋体" w:hAnsi="宋体"/>
        </w:rPr>
        <w:t>A4.6  澄清、说明或补正</w:t>
      </w:r>
    </w:p>
    <w:p w14:paraId="1BA3497B">
      <w:pPr>
        <w:adjustRightInd w:val="0"/>
        <w:snapToGrid w:val="0"/>
        <w:spacing w:line="276" w:lineRule="auto"/>
        <w:ind w:firstLine="420" w:firstLineChars="200"/>
        <w:rPr>
          <w:rFonts w:ascii="宋体" w:hAnsi="宋体"/>
        </w:rPr>
      </w:pPr>
      <w:r>
        <w:rPr>
          <w:rFonts w:hint="eastAsia" w:ascii="宋体" w:hAnsi="宋体"/>
        </w:rPr>
        <w:t>在详细评审过程中，评标委员会应当就投标文件中不明确的内容要求投标人进行澄清、说明或者补正。投标人对此予以澄清、说明或者补正。澄清、说明或补正根据本章第3.3款的规定执行。</w:t>
      </w:r>
    </w:p>
    <w:p w14:paraId="37CC21BC">
      <w:pPr>
        <w:adjustRightInd w:val="0"/>
        <w:snapToGrid w:val="0"/>
        <w:spacing w:line="276" w:lineRule="auto"/>
        <w:ind w:firstLine="420" w:firstLineChars="200"/>
        <w:rPr>
          <w:rFonts w:ascii="宋体" w:hAnsi="宋体"/>
        </w:rPr>
      </w:pPr>
      <w:r>
        <w:rPr>
          <w:rFonts w:hint="eastAsia" w:ascii="宋体" w:hAnsi="宋体"/>
        </w:rPr>
        <w:t>A4.7  汇总评分结果</w:t>
      </w:r>
    </w:p>
    <w:p w14:paraId="4322512F">
      <w:pPr>
        <w:adjustRightInd w:val="0"/>
        <w:snapToGrid w:val="0"/>
        <w:spacing w:line="276" w:lineRule="auto"/>
        <w:ind w:firstLine="420" w:firstLineChars="200"/>
        <w:rPr>
          <w:rFonts w:ascii="宋体" w:hAnsi="宋体"/>
        </w:rPr>
      </w:pPr>
      <w:r>
        <w:rPr>
          <w:rFonts w:hint="eastAsia" w:ascii="宋体" w:hAnsi="宋体"/>
        </w:rPr>
        <w:t>A4.7.1  评标委员会成员填写详细评审评分汇总表。</w:t>
      </w:r>
    </w:p>
    <w:p w14:paraId="4AC7604F">
      <w:pPr>
        <w:adjustRightInd w:val="0"/>
        <w:snapToGrid w:val="0"/>
        <w:spacing w:line="276" w:lineRule="auto"/>
        <w:ind w:firstLine="420" w:firstLineChars="200"/>
        <w:rPr>
          <w:rFonts w:ascii="宋体" w:hAnsi="宋体"/>
        </w:rPr>
      </w:pPr>
      <w:r>
        <w:rPr>
          <w:rFonts w:hint="eastAsia" w:ascii="宋体" w:hAnsi="宋体"/>
        </w:rPr>
        <w:t>A4.7.2  详细评审工作全部结束后，汇总各个评标委员会成员的详细评审评分结果，并按照详细评审最终得分由高至低的次序对投标人进行排序。</w:t>
      </w:r>
    </w:p>
    <w:p w14:paraId="0DE6B41E">
      <w:pPr>
        <w:pStyle w:val="8"/>
        <w:spacing w:line="276" w:lineRule="auto"/>
        <w:ind w:firstLine="281"/>
        <w:rPr>
          <w:rFonts w:ascii="宋体" w:hAnsi="宋体"/>
        </w:rPr>
      </w:pPr>
      <w:r>
        <w:rPr>
          <w:rFonts w:hint="eastAsia" w:ascii="宋体" w:hAnsi="宋体"/>
        </w:rPr>
        <w:t>A5. 推荐中标候选人或者直接确定中标人</w:t>
      </w:r>
    </w:p>
    <w:p w14:paraId="5B4A4AD1">
      <w:pPr>
        <w:adjustRightInd w:val="0"/>
        <w:snapToGrid w:val="0"/>
        <w:spacing w:line="276" w:lineRule="auto"/>
        <w:ind w:firstLine="420" w:firstLineChars="200"/>
        <w:rPr>
          <w:rFonts w:ascii="宋体" w:hAnsi="宋体"/>
        </w:rPr>
      </w:pPr>
      <w:r>
        <w:rPr>
          <w:rFonts w:hint="eastAsia" w:ascii="宋体" w:hAnsi="宋体"/>
        </w:rPr>
        <w:t>A5.1 推荐中标候选人</w:t>
      </w:r>
    </w:p>
    <w:p w14:paraId="1EF54BA9">
      <w:pPr>
        <w:adjustRightInd w:val="0"/>
        <w:snapToGrid w:val="0"/>
        <w:spacing w:line="276" w:lineRule="auto"/>
        <w:ind w:firstLine="420" w:firstLineChars="200"/>
        <w:rPr>
          <w:rFonts w:ascii="宋体" w:hAnsi="宋体"/>
        </w:rPr>
      </w:pPr>
      <w:r>
        <w:rPr>
          <w:rFonts w:hint="eastAsia" w:ascii="宋体" w:hAnsi="宋体"/>
        </w:rPr>
        <w:t>A5.1.1  除第二章“投标人须知”前附表第7．1款授权直接确定中标人外，评标委员会在推荐中标候选人时，应遵照以下原则:</w:t>
      </w:r>
    </w:p>
    <w:p w14:paraId="43521A12">
      <w:pPr>
        <w:adjustRightInd w:val="0"/>
        <w:snapToGrid w:val="0"/>
        <w:spacing w:line="276" w:lineRule="auto"/>
        <w:ind w:firstLine="420" w:firstLineChars="200"/>
        <w:rPr>
          <w:rFonts w:ascii="宋体" w:hAnsi="宋体"/>
        </w:rPr>
      </w:pPr>
      <w:r>
        <w:rPr>
          <w:rFonts w:hint="eastAsia" w:ascii="宋体" w:hAnsi="宋体"/>
        </w:rPr>
        <w:t xml:space="preserve"> 评标委员会按照最终得分由高至低的次序排列，并根据第二章“投标人须知”前附表第7.1款规定的中标候选人数量，将排序在前的投标人推荐为中标候选人。</w:t>
      </w:r>
    </w:p>
    <w:p w14:paraId="62A1911D">
      <w:pPr>
        <w:adjustRightInd w:val="0"/>
        <w:snapToGrid w:val="0"/>
        <w:spacing w:line="276" w:lineRule="auto"/>
        <w:ind w:firstLine="420" w:firstLineChars="200"/>
        <w:rPr>
          <w:rFonts w:ascii="宋体" w:hAnsi="宋体"/>
        </w:rPr>
      </w:pPr>
      <w:r>
        <w:rPr>
          <w:rFonts w:hint="eastAsia" w:ascii="宋体" w:hAnsi="宋体"/>
        </w:rPr>
        <w:t>A5.1.2  投标截止时间前，解密投标文件的投标人数量少于三个或者所有投标被否决的，招标人应当依法重新招标。</w:t>
      </w:r>
    </w:p>
    <w:p w14:paraId="29FACF52">
      <w:pPr>
        <w:adjustRightInd w:val="0"/>
        <w:snapToGrid w:val="0"/>
        <w:spacing w:line="276" w:lineRule="auto"/>
        <w:ind w:firstLine="420" w:firstLineChars="200"/>
        <w:rPr>
          <w:rFonts w:ascii="宋体" w:hAnsi="宋体"/>
        </w:rPr>
      </w:pPr>
      <w:r>
        <w:rPr>
          <w:rFonts w:hint="eastAsia" w:ascii="宋体" w:hAnsi="宋体"/>
        </w:rPr>
        <w:t>A5.2直接确定中标人</w:t>
      </w:r>
    </w:p>
    <w:p w14:paraId="0B4BB98D">
      <w:pPr>
        <w:adjustRightInd w:val="0"/>
        <w:snapToGrid w:val="0"/>
        <w:spacing w:line="276" w:lineRule="auto"/>
        <w:ind w:firstLine="420" w:firstLineChars="200"/>
        <w:rPr>
          <w:rFonts w:ascii="宋体" w:hAnsi="宋体"/>
        </w:rPr>
      </w:pPr>
      <w:r>
        <w:rPr>
          <w:rFonts w:hint="eastAsia" w:ascii="宋体" w:hAnsi="宋体"/>
        </w:rPr>
        <w:t>第二章“投标人须知”前附表授权评标委员会直接确定中标人的，评标委员会按照最终得分由高至低的次序排列，并确定排名第一的投标人为中标人。</w:t>
      </w:r>
    </w:p>
    <w:p w14:paraId="1C4F0D00">
      <w:pPr>
        <w:adjustRightInd w:val="0"/>
        <w:snapToGrid w:val="0"/>
        <w:spacing w:line="276" w:lineRule="auto"/>
        <w:ind w:firstLine="420" w:firstLineChars="200"/>
        <w:rPr>
          <w:rFonts w:ascii="宋体" w:hAnsi="宋体"/>
        </w:rPr>
      </w:pPr>
      <w:r>
        <w:rPr>
          <w:rFonts w:hint="eastAsia" w:ascii="宋体" w:hAnsi="宋体"/>
        </w:rPr>
        <w:t>A5.3 编制评标报告</w:t>
      </w:r>
    </w:p>
    <w:p w14:paraId="7BEFE813">
      <w:pPr>
        <w:adjustRightInd w:val="0"/>
        <w:snapToGrid w:val="0"/>
        <w:spacing w:line="276" w:lineRule="auto"/>
        <w:ind w:firstLine="420" w:firstLineChars="200"/>
        <w:rPr>
          <w:rFonts w:ascii="宋体" w:hAnsi="宋体"/>
        </w:rPr>
      </w:pPr>
      <w:r>
        <w:rPr>
          <w:rFonts w:hint="eastAsia" w:ascii="宋体" w:hAnsi="宋体"/>
        </w:rPr>
        <w:t>评标委员会根据本章第3.4.2项的规定向招标人提交评标报告。评标报告应当由全体评标委员会成员签字。评标报告应当包括以下内容：</w:t>
      </w:r>
    </w:p>
    <w:p w14:paraId="281EE17C">
      <w:pPr>
        <w:adjustRightInd w:val="0"/>
        <w:snapToGrid w:val="0"/>
        <w:spacing w:line="276" w:lineRule="auto"/>
        <w:ind w:firstLine="420" w:firstLineChars="200"/>
        <w:rPr>
          <w:rFonts w:ascii="宋体" w:hAnsi="宋体"/>
        </w:rPr>
      </w:pPr>
      <w:r>
        <w:rPr>
          <w:rFonts w:hint="eastAsia" w:ascii="宋体" w:hAnsi="宋体"/>
        </w:rPr>
        <w:t>（1）基本情况和数据表；</w:t>
      </w:r>
    </w:p>
    <w:p w14:paraId="0CCADBFB">
      <w:pPr>
        <w:adjustRightInd w:val="0"/>
        <w:snapToGrid w:val="0"/>
        <w:spacing w:line="276" w:lineRule="auto"/>
        <w:ind w:firstLine="420" w:firstLineChars="200"/>
        <w:rPr>
          <w:rFonts w:ascii="宋体" w:hAnsi="宋体"/>
        </w:rPr>
      </w:pPr>
      <w:r>
        <w:rPr>
          <w:rFonts w:hint="eastAsia" w:ascii="宋体" w:hAnsi="宋体"/>
        </w:rPr>
        <w:t>（2）评标委员会成员名单；</w:t>
      </w:r>
    </w:p>
    <w:p w14:paraId="2456C241">
      <w:pPr>
        <w:adjustRightInd w:val="0"/>
        <w:snapToGrid w:val="0"/>
        <w:spacing w:line="276" w:lineRule="auto"/>
        <w:ind w:firstLine="420" w:firstLineChars="200"/>
        <w:rPr>
          <w:rFonts w:ascii="宋体" w:hAnsi="宋体"/>
        </w:rPr>
      </w:pPr>
      <w:r>
        <w:rPr>
          <w:rFonts w:hint="eastAsia" w:ascii="宋体" w:hAnsi="宋体"/>
        </w:rPr>
        <w:t>（3）开标记录；</w:t>
      </w:r>
    </w:p>
    <w:p w14:paraId="4D2DB76E">
      <w:pPr>
        <w:adjustRightInd w:val="0"/>
        <w:snapToGrid w:val="0"/>
        <w:spacing w:line="276" w:lineRule="auto"/>
        <w:ind w:firstLine="420" w:firstLineChars="200"/>
        <w:rPr>
          <w:rFonts w:ascii="宋体" w:hAnsi="宋体"/>
        </w:rPr>
      </w:pPr>
      <w:r>
        <w:rPr>
          <w:rFonts w:hint="eastAsia" w:ascii="宋体" w:hAnsi="宋体"/>
        </w:rPr>
        <w:t>（4）符合要求的投标一览表；</w:t>
      </w:r>
    </w:p>
    <w:p w14:paraId="4D984B62">
      <w:pPr>
        <w:adjustRightInd w:val="0"/>
        <w:snapToGrid w:val="0"/>
        <w:spacing w:line="276" w:lineRule="auto"/>
        <w:ind w:firstLine="420" w:firstLineChars="200"/>
        <w:rPr>
          <w:rFonts w:ascii="宋体" w:hAnsi="宋体"/>
        </w:rPr>
      </w:pPr>
      <w:r>
        <w:rPr>
          <w:rFonts w:hint="eastAsia" w:ascii="宋体" w:hAnsi="宋体"/>
        </w:rPr>
        <w:t>（5）废标情况说明（需说明废标的具体理由、依据）</w:t>
      </w:r>
      <w:r>
        <w:rPr>
          <w:rFonts w:ascii="宋体" w:hAnsi="宋体"/>
        </w:rPr>
        <w:t>；</w:t>
      </w:r>
    </w:p>
    <w:p w14:paraId="402A338B">
      <w:pPr>
        <w:adjustRightInd w:val="0"/>
        <w:snapToGrid w:val="0"/>
        <w:spacing w:line="276" w:lineRule="auto"/>
        <w:ind w:firstLine="420" w:firstLineChars="200"/>
        <w:rPr>
          <w:rFonts w:ascii="宋体" w:hAnsi="宋体"/>
        </w:rPr>
      </w:pPr>
      <w:r>
        <w:rPr>
          <w:rFonts w:hint="eastAsia" w:ascii="宋体" w:hAnsi="宋体"/>
        </w:rPr>
        <w:t>（6）评标标准、评标方法或者评标因素一览表；</w:t>
      </w:r>
    </w:p>
    <w:p w14:paraId="54616A70">
      <w:pPr>
        <w:adjustRightInd w:val="0"/>
        <w:snapToGrid w:val="0"/>
        <w:spacing w:line="276" w:lineRule="auto"/>
        <w:ind w:firstLine="420" w:firstLineChars="200"/>
        <w:rPr>
          <w:rFonts w:ascii="宋体" w:hAnsi="宋体"/>
        </w:rPr>
      </w:pPr>
      <w:r>
        <w:rPr>
          <w:rFonts w:hint="eastAsia" w:ascii="宋体" w:hAnsi="宋体"/>
        </w:rPr>
        <w:t xml:space="preserve">（7） </w:t>
      </w:r>
      <w:r>
        <w:rPr>
          <w:rFonts w:ascii="宋体" w:hAnsi="宋体"/>
        </w:rPr>
        <w:t>评分比较一览表</w:t>
      </w:r>
      <w:r>
        <w:rPr>
          <w:rFonts w:hint="eastAsia" w:ascii="宋体" w:hAnsi="宋体"/>
        </w:rPr>
        <w:t xml:space="preserve"> (包括评标委员会在评标过程中所形成的所有记载评标结果、结论的表格、说明、记录等文件)；</w:t>
      </w:r>
    </w:p>
    <w:p w14:paraId="3D1C2AED">
      <w:pPr>
        <w:adjustRightInd w:val="0"/>
        <w:snapToGrid w:val="0"/>
        <w:spacing w:line="276" w:lineRule="auto"/>
        <w:ind w:firstLine="420" w:firstLineChars="200"/>
        <w:rPr>
          <w:rFonts w:ascii="宋体" w:hAnsi="宋体"/>
        </w:rPr>
      </w:pPr>
      <w:r>
        <w:rPr>
          <w:rFonts w:hint="eastAsia" w:ascii="宋体" w:hAnsi="宋体"/>
        </w:rPr>
        <w:t>（8）经评审的投标人排序；</w:t>
      </w:r>
    </w:p>
    <w:p w14:paraId="14496AEA">
      <w:pPr>
        <w:adjustRightInd w:val="0"/>
        <w:snapToGrid w:val="0"/>
        <w:spacing w:line="276" w:lineRule="auto"/>
        <w:ind w:firstLine="420" w:firstLineChars="200"/>
        <w:rPr>
          <w:rFonts w:ascii="宋体" w:hAnsi="宋体"/>
        </w:rPr>
      </w:pPr>
      <w:r>
        <w:rPr>
          <w:rFonts w:hint="eastAsia" w:ascii="宋体" w:hAnsi="宋体"/>
        </w:rPr>
        <w:t>（9）推荐的中标候选人名单(如果第二章“投标人须知”前附表授权评标委员会直接确定中标人，则为“确定的中标人”)与签订合同前要处理的事宜；</w:t>
      </w:r>
    </w:p>
    <w:p w14:paraId="79ADE03A">
      <w:pPr>
        <w:adjustRightInd w:val="0"/>
        <w:snapToGrid w:val="0"/>
        <w:spacing w:line="276" w:lineRule="auto"/>
        <w:ind w:firstLine="420" w:firstLineChars="200"/>
        <w:rPr>
          <w:rFonts w:ascii="宋体" w:hAnsi="宋体"/>
        </w:rPr>
      </w:pPr>
      <w:r>
        <w:rPr>
          <w:rFonts w:hint="eastAsia" w:ascii="宋体" w:hAnsi="宋体"/>
        </w:rPr>
        <w:t>（10）澄清、说明、补正事项纪要。</w:t>
      </w:r>
    </w:p>
    <w:p w14:paraId="11384570">
      <w:pPr>
        <w:adjustRightInd w:val="0"/>
        <w:snapToGrid w:val="0"/>
        <w:spacing w:line="276" w:lineRule="auto"/>
        <w:ind w:firstLine="420" w:firstLineChars="200"/>
        <w:rPr>
          <w:rFonts w:ascii="宋体" w:hAnsi="宋体"/>
        </w:rPr>
      </w:pPr>
    </w:p>
    <w:p w14:paraId="3F1D02D4">
      <w:pPr>
        <w:pStyle w:val="8"/>
        <w:spacing w:line="276" w:lineRule="auto"/>
        <w:ind w:firstLine="281"/>
        <w:rPr>
          <w:rFonts w:ascii="宋体" w:hAnsi="宋体"/>
        </w:rPr>
      </w:pPr>
      <w:r>
        <w:rPr>
          <w:rFonts w:hint="eastAsia" w:ascii="宋体" w:hAnsi="宋体"/>
        </w:rPr>
        <w:t>A6．特殊情况的处置程序</w:t>
      </w:r>
    </w:p>
    <w:p w14:paraId="74DE08D6">
      <w:pPr>
        <w:adjustRightInd w:val="0"/>
        <w:snapToGrid w:val="0"/>
        <w:spacing w:line="276" w:lineRule="auto"/>
        <w:ind w:firstLine="420" w:firstLineChars="200"/>
        <w:rPr>
          <w:rFonts w:ascii="宋体" w:hAnsi="宋体"/>
        </w:rPr>
      </w:pPr>
      <w:r>
        <w:rPr>
          <w:rFonts w:hint="eastAsia" w:ascii="宋体" w:hAnsi="宋体"/>
        </w:rPr>
        <w:t>A6.1 关于评标活动暂停</w:t>
      </w:r>
    </w:p>
    <w:p w14:paraId="2C65CFD9">
      <w:pPr>
        <w:adjustRightInd w:val="0"/>
        <w:snapToGrid w:val="0"/>
        <w:spacing w:line="276" w:lineRule="auto"/>
        <w:ind w:firstLine="420" w:firstLineChars="200"/>
        <w:rPr>
          <w:rFonts w:ascii="宋体" w:hAnsi="宋体"/>
        </w:rPr>
      </w:pPr>
      <w:r>
        <w:rPr>
          <w:rFonts w:hint="eastAsia" w:ascii="宋体" w:hAnsi="宋体"/>
        </w:rPr>
        <w:t>A6.1.1评标委员会应当执行连续评标的原则，按评标办法中规定的程序、内容、方法、标准完成全部评标工作。只有发生不可抗力导致评标工作无法继续时，评标活动方可暂停。</w:t>
      </w:r>
    </w:p>
    <w:p w14:paraId="7FA535E4">
      <w:pPr>
        <w:adjustRightInd w:val="0"/>
        <w:snapToGrid w:val="0"/>
        <w:spacing w:line="276" w:lineRule="auto"/>
        <w:ind w:firstLine="420" w:firstLineChars="200"/>
        <w:rPr>
          <w:rFonts w:ascii="宋体" w:hAnsi="宋体"/>
        </w:rPr>
      </w:pPr>
      <w:r>
        <w:rPr>
          <w:rFonts w:hint="eastAsia" w:ascii="宋体" w:hAnsi="宋体"/>
        </w:rPr>
        <w:t>A6.1.2发生评标暂停情况时，评标委员会应当封存全部投标文件和评标记录，待不可抗力的影响结束且具备继续评标的条件时，由原评标委员会继续评标。</w:t>
      </w:r>
    </w:p>
    <w:p w14:paraId="0220AA53">
      <w:pPr>
        <w:adjustRightInd w:val="0"/>
        <w:snapToGrid w:val="0"/>
        <w:spacing w:line="276" w:lineRule="auto"/>
        <w:ind w:firstLine="420" w:firstLineChars="200"/>
        <w:rPr>
          <w:rFonts w:ascii="宋体" w:hAnsi="宋体"/>
        </w:rPr>
      </w:pPr>
      <w:r>
        <w:rPr>
          <w:rFonts w:hint="eastAsia" w:ascii="宋体" w:hAnsi="宋体"/>
        </w:rPr>
        <w:t>A6.2 关于评标中途更换评委</w:t>
      </w:r>
    </w:p>
    <w:p w14:paraId="6C0CAF91">
      <w:pPr>
        <w:adjustRightInd w:val="0"/>
        <w:snapToGrid w:val="0"/>
        <w:spacing w:line="276" w:lineRule="auto"/>
        <w:ind w:firstLine="420" w:firstLineChars="200"/>
        <w:rPr>
          <w:rFonts w:ascii="宋体" w:hAnsi="宋体"/>
        </w:rPr>
      </w:pPr>
      <w:r>
        <w:rPr>
          <w:rFonts w:hint="eastAsia" w:ascii="宋体" w:hAnsi="宋体"/>
        </w:rPr>
        <w:t>A6.2.1  除非发生下列情况之一，评标委员会成员不得在评标中途更换：</w:t>
      </w:r>
    </w:p>
    <w:p w14:paraId="615FD945">
      <w:pPr>
        <w:adjustRightInd w:val="0"/>
        <w:snapToGrid w:val="0"/>
        <w:spacing w:line="276" w:lineRule="auto"/>
        <w:ind w:firstLine="420" w:firstLineChars="200"/>
        <w:rPr>
          <w:rFonts w:ascii="宋体" w:hAnsi="宋体"/>
        </w:rPr>
      </w:pPr>
      <w:r>
        <w:rPr>
          <w:rFonts w:hint="eastAsia" w:ascii="宋体" w:hAnsi="宋体"/>
        </w:rPr>
        <w:t>(1) 因不可抗拒的客观原因，不能到场或需在评标中途退出评标活动。</w:t>
      </w:r>
    </w:p>
    <w:p w14:paraId="608706A6">
      <w:pPr>
        <w:adjustRightInd w:val="0"/>
        <w:snapToGrid w:val="0"/>
        <w:spacing w:line="276" w:lineRule="auto"/>
        <w:ind w:firstLine="420" w:firstLineChars="200"/>
        <w:rPr>
          <w:rFonts w:ascii="宋体" w:hAnsi="宋体"/>
        </w:rPr>
      </w:pPr>
      <w:r>
        <w:rPr>
          <w:rFonts w:hint="eastAsia" w:ascii="宋体" w:hAnsi="宋体"/>
        </w:rPr>
        <w:t>(2) 根据法律法规规定，某个或某几个评标委员会成员需要回避。</w:t>
      </w:r>
    </w:p>
    <w:p w14:paraId="2065299E">
      <w:pPr>
        <w:adjustRightInd w:val="0"/>
        <w:snapToGrid w:val="0"/>
        <w:spacing w:line="276" w:lineRule="auto"/>
        <w:ind w:firstLine="420" w:firstLineChars="200"/>
        <w:rPr>
          <w:rFonts w:ascii="宋体" w:hAnsi="宋体"/>
        </w:rPr>
      </w:pPr>
      <w:r>
        <w:rPr>
          <w:rFonts w:hint="eastAsia" w:ascii="宋体" w:hAnsi="宋体"/>
        </w:rPr>
        <w:t>A6.2.2退出评标的评标委员会成员，其已完成的评标行为无效。由招标人根据本招标文件规定的评标委员会成员产生方式另行确定替代者进行评标。</w:t>
      </w:r>
    </w:p>
    <w:p w14:paraId="46D61F99">
      <w:pPr>
        <w:adjustRightInd w:val="0"/>
        <w:snapToGrid w:val="0"/>
        <w:spacing w:line="276" w:lineRule="auto"/>
        <w:ind w:firstLine="420" w:firstLineChars="200"/>
        <w:rPr>
          <w:rFonts w:ascii="宋体" w:hAnsi="宋体"/>
        </w:rPr>
      </w:pPr>
      <w:r>
        <w:rPr>
          <w:rFonts w:hint="eastAsia" w:ascii="宋体" w:hAnsi="宋体"/>
        </w:rPr>
        <w:t>A6.3 记名投票</w:t>
      </w:r>
    </w:p>
    <w:p w14:paraId="3FA4F33E">
      <w:pPr>
        <w:adjustRightInd w:val="0"/>
        <w:snapToGrid w:val="0"/>
        <w:spacing w:line="276" w:lineRule="auto"/>
        <w:ind w:firstLine="420" w:firstLineChars="200"/>
        <w:rPr>
          <w:rFonts w:ascii="宋体" w:hAnsi="宋体"/>
        </w:rPr>
      </w:pPr>
      <w:r>
        <w:rPr>
          <w:rFonts w:hint="eastAsia" w:ascii="宋体" w:hAnsi="宋体"/>
        </w:rPr>
        <w:t>在任何评标环节中，需评标委员会就某项定性的评审结论做出表决的，由评标委员会全体成员按照少数服从多数的原则，以记名投票方式表决。</w:t>
      </w:r>
    </w:p>
    <w:p w14:paraId="1E5E13D4">
      <w:pPr>
        <w:pStyle w:val="61"/>
        <w:spacing w:line="276" w:lineRule="auto"/>
        <w:rPr>
          <w:rFonts w:ascii="宋体" w:hAnsi="宋体"/>
        </w:rPr>
      </w:pPr>
    </w:p>
    <w:p w14:paraId="1B1514D4">
      <w:pPr>
        <w:pStyle w:val="8"/>
        <w:spacing w:line="276" w:lineRule="auto"/>
        <w:ind w:firstLine="281"/>
        <w:rPr>
          <w:rFonts w:ascii="宋体" w:hAnsi="宋体"/>
        </w:rPr>
      </w:pPr>
      <w:r>
        <w:rPr>
          <w:rFonts w:hint="eastAsia" w:ascii="宋体" w:hAnsi="宋体"/>
        </w:rPr>
        <w:t>A7. 补充条款</w:t>
      </w:r>
    </w:p>
    <w:p w14:paraId="46FAED09">
      <w:pPr>
        <w:adjustRightInd w:val="0"/>
        <w:snapToGrid w:val="0"/>
        <w:spacing w:line="276" w:lineRule="auto"/>
        <w:ind w:firstLine="420" w:firstLineChars="200"/>
        <w:rPr>
          <w:rFonts w:ascii="宋体" w:hAnsi="宋体"/>
        </w:rPr>
      </w:pPr>
      <w:r>
        <w:rPr>
          <w:rFonts w:hint="eastAsia" w:ascii="宋体" w:hAnsi="宋体"/>
        </w:rPr>
        <w:t>……</w:t>
      </w:r>
    </w:p>
    <w:p w14:paraId="5890ABB9">
      <w:pPr>
        <w:pStyle w:val="63"/>
        <w:pageBreakBefore w:val="0"/>
        <w:widowControl w:val="0"/>
        <w:kinsoku/>
        <w:wordWrap/>
        <w:overflowPunct/>
        <w:topLinePunct w:val="0"/>
        <w:autoSpaceDE w:val="0"/>
        <w:autoSpaceDN w:val="0"/>
        <w:bidi w:val="0"/>
        <w:adjustRightInd w:val="0"/>
        <w:snapToGrid/>
        <w:spacing w:line="360" w:lineRule="auto"/>
        <w:jc w:val="center"/>
        <w:textAlignment w:val="auto"/>
        <w:outlineLvl w:val="1"/>
        <w:rPr>
          <w:rFonts w:hint="default" w:ascii="Times New Roman" w:hAnsi="Times New Roman" w:cs="Times New Roman"/>
          <w:color w:val="92D050"/>
          <w:sz w:val="21"/>
          <w:szCs w:val="21"/>
          <w:highlight w:val="none"/>
        </w:rPr>
      </w:pPr>
      <w:r>
        <w:rPr>
          <w:rFonts w:ascii="黑体" w:hAnsi="黑体"/>
          <w:b w:val="0"/>
          <w:sz w:val="24"/>
          <w:szCs w:val="24"/>
        </w:rPr>
        <w:br w:type="page"/>
      </w:r>
      <w:r>
        <w:rPr>
          <w:rFonts w:hint="default" w:ascii="Times New Roman" w:hAnsi="Times New Roman" w:cs="Times New Roman"/>
          <w:b/>
          <w:color w:val="auto"/>
          <w:sz w:val="30"/>
          <w:szCs w:val="30"/>
          <w:highlight w:val="none"/>
          <w:lang w:eastAsia="zh-CN"/>
        </w:rPr>
        <w:t>第</w:t>
      </w:r>
      <w:r>
        <w:rPr>
          <w:rFonts w:hint="eastAsia" w:ascii="Times New Roman" w:hAnsi="Times New Roman" w:cs="Times New Roman"/>
          <w:b/>
          <w:color w:val="auto"/>
          <w:sz w:val="30"/>
          <w:szCs w:val="30"/>
          <w:highlight w:val="none"/>
          <w:lang w:val="en-US" w:eastAsia="zh-CN"/>
        </w:rPr>
        <w:t>二</w:t>
      </w:r>
      <w:r>
        <w:rPr>
          <w:rFonts w:hint="default" w:ascii="Times New Roman" w:hAnsi="Times New Roman" w:cs="Times New Roman"/>
          <w:b/>
          <w:color w:val="auto"/>
          <w:sz w:val="30"/>
          <w:szCs w:val="30"/>
          <w:highlight w:val="none"/>
          <w:lang w:eastAsia="zh-CN"/>
        </w:rPr>
        <w:t>节</w:t>
      </w:r>
      <w:r>
        <w:rPr>
          <w:rFonts w:hint="default" w:ascii="Times New Roman" w:hAnsi="Times New Roman" w:cs="Times New Roman"/>
          <w:b/>
          <w:color w:val="auto"/>
          <w:sz w:val="30"/>
          <w:szCs w:val="30"/>
          <w:highlight w:val="none"/>
          <w:lang w:val="en-US" w:eastAsia="zh-CN"/>
        </w:rPr>
        <w:t xml:space="preserve"> </w:t>
      </w:r>
      <w:r>
        <w:rPr>
          <w:rFonts w:hint="eastAsia" w:ascii="Times New Roman" w:hAnsi="Times New Roman" w:cs="Times New Roman"/>
          <w:b/>
          <w:color w:val="auto"/>
          <w:sz w:val="30"/>
          <w:szCs w:val="30"/>
          <w:highlight w:val="none"/>
          <w:lang w:val="en-US" w:eastAsia="zh-CN"/>
        </w:rPr>
        <w:t xml:space="preserve"> </w:t>
      </w:r>
      <w:r>
        <w:rPr>
          <w:rFonts w:hint="default" w:ascii="Times New Roman" w:hAnsi="Times New Roman" w:cs="Times New Roman"/>
          <w:b/>
          <w:color w:val="auto"/>
          <w:sz w:val="30"/>
          <w:szCs w:val="30"/>
          <w:highlight w:val="none"/>
          <w:lang w:eastAsia="zh-CN"/>
        </w:rPr>
        <w:t>定标办法</w:t>
      </w:r>
    </w:p>
    <w:p w14:paraId="3DD5CBC2">
      <w:pPr>
        <w:pStyle w:val="131"/>
        <w:keepNext/>
        <w:keepLines/>
        <w:pageBreakBefore w:val="0"/>
        <w:widowControl w:val="0"/>
        <w:kinsoku/>
        <w:wordWrap/>
        <w:overflowPunct/>
        <w:topLinePunct w:val="0"/>
        <w:bidi w:val="0"/>
        <w:adjustRightInd/>
        <w:snapToGrid/>
        <w:spacing w:before="0" w:beforeLines="0" w:after="0" w:afterLines="0" w:line="360" w:lineRule="auto"/>
        <w:ind w:firstLine="562" w:firstLineChars="200"/>
        <w:textAlignment w:val="auto"/>
        <w:outlineLvl w:val="2"/>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1.定标依据</w:t>
      </w:r>
    </w:p>
    <w:p w14:paraId="49A62A56">
      <w:pPr>
        <w:widowControl/>
        <w:numPr>
          <w:ilvl w:val="0"/>
          <w:numId w:val="0"/>
        </w:numPr>
        <w:wordWrap/>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rPr>
        <w:t>定标办法依据下列文件进行：</w:t>
      </w:r>
    </w:p>
    <w:p w14:paraId="11CB7B93">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《中华人民共和国招标投标法》</w:t>
      </w:r>
      <w:r>
        <w:rPr>
          <w:rFonts w:hint="default" w:ascii="Times New Roman" w:hAnsi="Times New Roman" w:cs="Times New Roman"/>
          <w:color w:val="auto"/>
          <w:sz w:val="21"/>
          <w:szCs w:val="21"/>
          <w:lang w:val="en-US" w:eastAsia="zh-CN"/>
        </w:rPr>
        <w:t>及其实施条例</w:t>
      </w:r>
      <w:r>
        <w:rPr>
          <w:rFonts w:hint="default" w:ascii="Times New Roman" w:hAnsi="Times New Roman" w:eastAsia="宋体" w:cs="Times New Roman"/>
          <w:color w:val="auto"/>
          <w:sz w:val="21"/>
          <w:szCs w:val="21"/>
        </w:rPr>
        <w:t>：</w:t>
      </w:r>
    </w:p>
    <w:p w14:paraId="060FE4E9">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河南省政府投资工程建设项目招标投标</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评定分离</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管理办法（试行）</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w:t>
      </w:r>
    </w:p>
    <w:p w14:paraId="054FE3DF">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评标委员会提供的评标报告</w:t>
      </w:r>
      <w:r>
        <w:rPr>
          <w:rFonts w:hint="default" w:ascii="Times New Roman" w:hAnsi="Times New Roman" w:eastAsia="宋体" w:cs="Times New Roman"/>
          <w:color w:val="auto"/>
          <w:sz w:val="21"/>
          <w:szCs w:val="21"/>
        </w:rPr>
        <w:t>；</w:t>
      </w:r>
    </w:p>
    <w:p w14:paraId="3B97FFB2">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招标投标全过程资料</w:t>
      </w:r>
      <w:r>
        <w:rPr>
          <w:rFonts w:hint="default" w:ascii="Times New Roman" w:hAnsi="Times New Roman" w:eastAsia="宋体" w:cs="Times New Roman"/>
          <w:color w:val="auto"/>
          <w:sz w:val="21"/>
          <w:szCs w:val="21"/>
          <w:lang w:eastAsia="zh-CN"/>
        </w:rPr>
        <w:t>；</w:t>
      </w:r>
    </w:p>
    <w:p w14:paraId="7C3F4AC1">
      <w:pPr>
        <w:pStyle w:val="63"/>
        <w:wordWrap/>
        <w:snapToGrid/>
        <w:spacing w:line="500" w:lineRule="exact"/>
        <w:ind w:left="0" w:leftChars="0" w:firstLine="420" w:firstLineChars="200"/>
        <w:textAlignment w:val="auto"/>
        <w:rPr>
          <w:rFonts w:hint="default" w:ascii="Times New Roman" w:hAnsi="Times New Roman" w:cs="Times New Roman"/>
          <w:lang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）评标审查报告；</w:t>
      </w:r>
    </w:p>
    <w:p w14:paraId="3EDCC61D">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核查报告；</w:t>
      </w:r>
    </w:p>
    <w:p w14:paraId="40081754">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其他有关法律法规和相关制度。</w:t>
      </w:r>
    </w:p>
    <w:p w14:paraId="4A4E9444">
      <w:pPr>
        <w:pStyle w:val="131"/>
        <w:keepNext/>
        <w:keepLines/>
        <w:widowControl w:val="0"/>
        <w:wordWrap/>
        <w:adjustRightInd/>
        <w:snapToGrid/>
        <w:spacing w:line="500" w:lineRule="exact"/>
        <w:ind w:firstLine="562" w:firstLineChars="200"/>
        <w:textAlignment w:val="auto"/>
        <w:outlineLvl w:val="2"/>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2.定标组织</w:t>
      </w:r>
    </w:p>
    <w:p w14:paraId="2BB0CB17">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2.1 定标原则</w:t>
      </w:r>
    </w:p>
    <w:p w14:paraId="731E179C">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遵循公开透明、科学规范、廉洁高效的原则，综合考虑信用、履约等因素</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招标人在收到评</w:t>
      </w:r>
      <w:r>
        <w:rPr>
          <w:rFonts w:hint="default" w:ascii="Times New Roman" w:hAnsi="Times New Roman" w:eastAsia="宋体" w:cs="Times New Roman"/>
          <w:color w:val="auto"/>
          <w:sz w:val="21"/>
          <w:szCs w:val="21"/>
          <w:lang w:val="en-US" w:eastAsia="zh-CN"/>
        </w:rPr>
        <w:t>标</w:t>
      </w:r>
      <w:r>
        <w:rPr>
          <w:rFonts w:hint="default" w:ascii="Times New Roman" w:hAnsi="Times New Roman" w:eastAsia="宋体" w:cs="Times New Roman"/>
          <w:color w:val="auto"/>
          <w:sz w:val="21"/>
          <w:szCs w:val="21"/>
        </w:rPr>
        <w:t>报告后10日内完成定标</w:t>
      </w:r>
      <w:r>
        <w:rPr>
          <w:rFonts w:hint="default" w:ascii="Times New Roman" w:hAnsi="Times New Roman" w:eastAsia="宋体" w:cs="Times New Roman"/>
          <w:color w:val="auto"/>
          <w:sz w:val="21"/>
          <w:szCs w:val="21"/>
          <w:lang w:val="en-US" w:eastAsia="zh-CN"/>
        </w:rPr>
        <w:t>工作</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定标过程包括核查、定标会议两个阶段。定标会议在</w:t>
      </w:r>
      <w:r>
        <w:rPr>
          <w:rFonts w:hint="default" w:ascii="Times New Roman" w:hAnsi="Times New Roman" w:eastAsia="宋体" w:cs="Times New Roman"/>
          <w:color w:val="auto"/>
          <w:sz w:val="21"/>
          <w:szCs w:val="21"/>
          <w:lang w:val="en-US" w:eastAsia="zh-CN"/>
        </w:rPr>
        <w:t>焦作市高新技术产业开发区公共资源交易中心</w:t>
      </w:r>
      <w:r>
        <w:rPr>
          <w:rFonts w:hint="default" w:ascii="Times New Roman" w:hAnsi="Times New Roman" w:eastAsia="宋体" w:cs="Times New Roman"/>
          <w:color w:val="auto"/>
          <w:sz w:val="21"/>
          <w:szCs w:val="21"/>
          <w:lang w:eastAsia="zh-CN"/>
        </w:rPr>
        <w:t>按交易流程</w:t>
      </w:r>
      <w:r>
        <w:rPr>
          <w:rFonts w:hint="default" w:ascii="Times New Roman" w:hAnsi="Times New Roman" w:eastAsia="宋体" w:cs="Times New Roman"/>
          <w:color w:val="auto"/>
          <w:sz w:val="21"/>
          <w:szCs w:val="21"/>
        </w:rPr>
        <w:t>进行</w:t>
      </w:r>
      <w:r>
        <w:rPr>
          <w:rFonts w:hint="default" w:ascii="Times New Roman" w:hAnsi="Times New Roman" w:eastAsia="宋体" w:cs="Times New Roman"/>
          <w:color w:val="auto"/>
          <w:sz w:val="21"/>
          <w:szCs w:val="21"/>
          <w:lang w:val="en-US" w:eastAsia="zh-CN"/>
        </w:rPr>
        <w:t>，不能按时完成定标工作的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应当通过公共资源交易平台发布延期原因和最终定标时间，最终定标时间不得超过投标有效期</w:t>
      </w:r>
      <w:r>
        <w:rPr>
          <w:rFonts w:hint="default" w:ascii="Times New Roman" w:hAnsi="Times New Roman" w:eastAsia="宋体" w:cs="Times New Roman"/>
          <w:color w:val="auto"/>
          <w:sz w:val="21"/>
          <w:szCs w:val="21"/>
          <w:lang w:eastAsia="zh-CN"/>
        </w:rPr>
        <w:t>。</w:t>
      </w:r>
    </w:p>
    <w:p w14:paraId="4E5422DB">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2.2 定标委员会</w:t>
      </w:r>
    </w:p>
    <w:p w14:paraId="593CADC4">
      <w:pPr>
        <w:pStyle w:val="63"/>
        <w:wordWrap/>
        <w:snapToGrid/>
        <w:spacing w:line="500" w:lineRule="exact"/>
        <w:ind w:left="0" w:leftChars="0"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2.2.1 招标人组建定标委员会</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负责对中标候选人进行核查和组织召开定标会议。定标工作由定标委员会独立完成。</w:t>
      </w:r>
    </w:p>
    <w:p w14:paraId="3F371C23">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2.2.2 定标委员会成员数量为5人</w:t>
      </w:r>
      <w:r>
        <w:rPr>
          <w:rFonts w:hint="eastAsia" w:ascii="Times New Roman" w:hAnsi="Times New Roman" w:eastAsia="宋体" w:cs="Times New Roman"/>
          <w:color w:val="auto"/>
          <w:kern w:val="2"/>
          <w:sz w:val="21"/>
          <w:szCs w:val="21"/>
          <w:lang w:val="en-US" w:eastAsia="zh-CN" w:bidi="ar-SA"/>
        </w:rPr>
        <w:t>，招标人单位成员不得少于成员总数的三分之二</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定标委员会组长由招标人确定。定标委员会成员与中标候选人有利害关系的，应当主动申请回避。定标委员会名单在中标结果确定前应当保密。</w:t>
      </w:r>
    </w:p>
    <w:p w14:paraId="63BCF495">
      <w:pPr>
        <w:pStyle w:val="63"/>
        <w:wordWrap/>
        <w:snapToGrid/>
        <w:spacing w:line="500" w:lineRule="exact"/>
        <w:ind w:left="0" w:leftChars="0"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2.2.3 定标委员会成员应当对定标过程保密</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对所提出的定标意见承担个人责任</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不得私下与投标人或者其他利害关系人接触。</w:t>
      </w:r>
    </w:p>
    <w:p w14:paraId="2B543BF8">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2.3 定标会议议程</w:t>
      </w:r>
    </w:p>
    <w:p w14:paraId="5C0FBCA3">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（1）定标委员会组长宣读定标委员会组建情况及组长、成员名单。</w:t>
      </w:r>
    </w:p>
    <w:p w14:paraId="2E7A90FC">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（2）宣读定标纪律，定标委员会成员签订承诺书。</w:t>
      </w:r>
    </w:p>
    <w:p w14:paraId="5A7BB6C3">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招标组织负责人向定标委员会介绍项目情况、招标情况、评标情况。如已对中标候选人进行考察的，还应介绍考察情况。同时提供相关资料（包括招标文件、开标记录、评标报告、定标参考要素的基本情况表、涉及定标的其他资料）。</w:t>
      </w:r>
    </w:p>
    <w:p w14:paraId="7E825819">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（4）如招标文件规定需要答辩的，定标委员会需对全部中标候选人进行答辩。</w:t>
      </w:r>
    </w:p>
    <w:p w14:paraId="2BEBB6F5">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（5）定标委员会成员按照招标文件确定的定标办法确定中标人。</w:t>
      </w:r>
    </w:p>
    <w:p w14:paraId="30132346">
      <w:pPr>
        <w:numPr>
          <w:ilvl w:val="0"/>
          <w:numId w:val="0"/>
        </w:numPr>
        <w:wordWrap/>
        <w:snapToGrid/>
        <w:spacing w:line="5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（6）根据定标结果形成书面定标报告。</w:t>
      </w:r>
    </w:p>
    <w:p w14:paraId="5BC13B6B">
      <w:pPr>
        <w:pStyle w:val="131"/>
        <w:keepNext/>
        <w:keepLines/>
        <w:widowControl w:val="0"/>
        <w:wordWrap/>
        <w:adjustRightInd/>
        <w:snapToGrid/>
        <w:spacing w:line="500" w:lineRule="exact"/>
        <w:ind w:firstLine="562" w:firstLineChars="200"/>
        <w:textAlignment w:val="auto"/>
        <w:outlineLvl w:val="2"/>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3.定标程序及方法</w:t>
      </w:r>
    </w:p>
    <w:p w14:paraId="6EA8E958">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3.1 核查内容</w:t>
      </w:r>
    </w:p>
    <w:p w14:paraId="3FF31103">
      <w:pPr>
        <w:pStyle w:val="63"/>
        <w:widowControl w:val="0"/>
        <w:wordWrap/>
        <w:autoSpaceDE w:val="0"/>
        <w:autoSpaceDN w:val="0"/>
        <w:adjustRightInd w:val="0"/>
        <w:snapToGrid/>
        <w:spacing w:line="500" w:lineRule="exact"/>
        <w:textAlignment w:val="auto"/>
        <w:outlineLvl w:val="9"/>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3.1.1 核查方法和标准</w:t>
      </w:r>
    </w:p>
    <w:p w14:paraId="12E36369">
      <w:pPr>
        <w:numPr>
          <w:ilvl w:val="0"/>
          <w:numId w:val="0"/>
        </w:numPr>
        <w:wordWrap/>
        <w:snapToGrid/>
        <w:spacing w:line="500" w:lineRule="exact"/>
        <w:ind w:firstLine="420" w:firstLineChars="200"/>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按照招标文件、评审资料及相关官方网站公开的信用信息，对投标文件提供的相关资料的符合性、真实性、合法性进行核查。</w:t>
      </w:r>
    </w:p>
    <w:p w14:paraId="2DA5DFFA">
      <w:pPr>
        <w:pStyle w:val="131"/>
        <w:keepNext/>
        <w:keepLines/>
        <w:widowControl w:val="0"/>
        <w:wordWrap/>
        <w:adjustRightInd/>
        <w:snapToGrid/>
        <w:spacing w:line="500" w:lineRule="exact"/>
        <w:ind w:firstLine="482" w:firstLineChars="200"/>
        <w:textAlignment w:val="auto"/>
        <w:outlineLvl w:val="9"/>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3.1.2 核查内容</w:t>
      </w:r>
    </w:p>
    <w:p w14:paraId="5A70754D">
      <w:pPr>
        <w:numPr>
          <w:ilvl w:val="0"/>
          <w:numId w:val="0"/>
        </w:numPr>
        <w:wordWrap/>
        <w:snapToGrid/>
        <w:spacing w:line="500" w:lineRule="exact"/>
        <w:ind w:firstLine="420" w:firstLineChars="200"/>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（1）主要对中标候选人的信用信息、履约能力进行核查，</w:t>
      </w:r>
      <w:r>
        <w:rPr>
          <w:rFonts w:hint="default" w:ascii="Times New Roman" w:hAnsi="Times New Roman" w:eastAsia="宋体" w:cs="Times New Roman"/>
          <w:sz w:val="21"/>
          <w:szCs w:val="21"/>
          <w:lang w:val="en-US" w:eastAsia="zh-CN"/>
        </w:rPr>
        <w:t>包括类似业绩、人员资格、信用信息、财务状况、价格、综合实力、技术方案、</w:t>
      </w:r>
      <w:r>
        <w:rPr>
          <w:rFonts w:hint="eastAsia" w:ascii="Times New Roman" w:hAnsi="Times New Roman" w:cs="Times New Roman"/>
          <w:sz w:val="21"/>
          <w:szCs w:val="21"/>
          <w:lang w:val="en-US" w:eastAsia="zh-CN"/>
        </w:rPr>
        <w:t>体系认证</w:t>
      </w:r>
      <w:r>
        <w:rPr>
          <w:rFonts w:hint="default" w:ascii="Times New Roman" w:hAnsi="Times New Roman" w:eastAsia="宋体" w:cs="Times New Roman"/>
          <w:sz w:val="21"/>
          <w:szCs w:val="21"/>
          <w:lang w:val="en-US" w:eastAsia="zh-CN"/>
        </w:rPr>
        <w:t>等。</w:t>
      </w:r>
    </w:p>
    <w:p w14:paraId="20A1DB3D">
      <w:pPr>
        <w:numPr>
          <w:ilvl w:val="0"/>
          <w:numId w:val="0"/>
        </w:numPr>
        <w:wordWrap/>
        <w:snapToGrid/>
        <w:spacing w:line="500" w:lineRule="exact"/>
        <w:ind w:firstLine="420" w:firstLineChars="200"/>
        <w:textAlignment w:val="auto"/>
        <w:outlineLvl w:val="9"/>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通过全国建筑市场监管公共服务平台查询中标候选人及其法定代表人和拟派项目经理是否被列入全国建筑市场监管公共服务平台“黑名单”且在管理期限内；通过国家企业信用信息公示系统查询中标候选人及其法定代表人和拟派项目经理是否被列入国家企业信用信息公示系统“严重违法失信名单”且在管理期限内；通过“信用中国”网站查询中标候选人及其法定代表人和拟派项目经理是否被列入信用中国网站“失信被执行人”且在管理期限内；通过省级建筑市场监管公共服务平台等渠道查询中标候选人本次投标所需要的资质在省级建筑市场监管公共服务平台资质状况是否被标注为“注册人员不足”的异常情况。</w:t>
      </w:r>
    </w:p>
    <w:p w14:paraId="762679C8">
      <w:pPr>
        <w:numPr>
          <w:ilvl w:val="0"/>
          <w:numId w:val="0"/>
        </w:numPr>
        <w:wordWrap/>
        <w:snapToGrid/>
        <w:spacing w:line="500" w:lineRule="exact"/>
        <w:ind w:firstLine="420" w:firstLineChars="200"/>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（3）定标委员会经核查发现中标候选人确有弄虚作假、串通投标等情形的，应当否决相应中标候选人的中标资格，并及时向行政监督部门报告。</w:t>
      </w:r>
    </w:p>
    <w:p w14:paraId="70613839">
      <w:pPr>
        <w:pStyle w:val="131"/>
        <w:keepNext/>
        <w:keepLines/>
        <w:widowControl w:val="0"/>
        <w:wordWrap/>
        <w:adjustRightInd/>
        <w:snapToGrid/>
        <w:spacing w:line="500" w:lineRule="exact"/>
        <w:ind w:firstLine="482" w:firstLineChars="200"/>
        <w:textAlignment w:val="auto"/>
        <w:outlineLvl w:val="9"/>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3.1.3 核查报告</w:t>
      </w:r>
    </w:p>
    <w:p w14:paraId="596C67AB">
      <w:pPr>
        <w:pStyle w:val="63"/>
        <w:widowControl w:val="0"/>
        <w:wordWrap/>
        <w:autoSpaceDE w:val="0"/>
        <w:autoSpaceDN w:val="0"/>
        <w:adjustRightInd w:val="0"/>
        <w:snapToGrid/>
        <w:spacing w:line="500" w:lineRule="exact"/>
        <w:ind w:left="0" w:leftChars="0" w:firstLine="420" w:firstLineChars="200"/>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定标委员会对中标候选人进行核查，形成核查报告，核查报告应当由核查成员签字。对核查报告结果有不同意见的成员应当以书面形式说明其不同意见和理由，报告应当</w:t>
      </w:r>
      <w:r>
        <w:rPr>
          <w:rFonts w:hint="eastAsia" w:ascii="Times New Roman" w:hAnsi="Times New Roman" w:eastAsia="宋体" w:cs="Times New Roman"/>
          <w:color w:val="auto"/>
          <w:kern w:val="2"/>
          <w:sz w:val="21"/>
          <w:szCs w:val="21"/>
          <w:lang w:val="en-US" w:eastAsia="zh-CN" w:bidi="ar-SA"/>
        </w:rPr>
        <w:t>客观记录</w:t>
      </w:r>
      <w:r>
        <w:rPr>
          <w:rFonts w:hint="default" w:ascii="Times New Roman" w:hAnsi="Times New Roman" w:eastAsia="宋体" w:cs="Times New Roman"/>
          <w:color w:val="auto"/>
          <w:kern w:val="2"/>
          <w:sz w:val="21"/>
          <w:szCs w:val="21"/>
          <w:lang w:val="en-US" w:eastAsia="zh-CN" w:bidi="ar-SA"/>
        </w:rPr>
        <w:t>该不同意见。核查成员拒绝在审查报告上签字又不书面说明其不同意见和理由的，视为同意核查结果。</w:t>
      </w:r>
    </w:p>
    <w:p w14:paraId="39196B8C">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3.2 定标因素</w:t>
      </w:r>
    </w:p>
    <w:p w14:paraId="7EA3A32D">
      <w:pPr>
        <w:widowControl/>
        <w:numPr>
          <w:ilvl w:val="0"/>
          <w:numId w:val="0"/>
        </w:numPr>
        <w:wordWrap/>
        <w:adjustRightInd/>
        <w:snapToGrid/>
        <w:spacing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依据评标审查报告及技术咨询建议、定标委员会出具的核查报告，</w:t>
      </w:r>
      <w:r>
        <w:rPr>
          <w:rFonts w:hint="default" w:ascii="Times New Roman" w:hAnsi="Times New Roman" w:eastAsia="宋体" w:cs="Times New Roman"/>
          <w:color w:val="auto"/>
          <w:sz w:val="21"/>
          <w:szCs w:val="21"/>
        </w:rPr>
        <w:t>参考价格因素、企业实力、企业信誉、投标方案、团队能力和水平以及招标人认为需要考量的其他因素</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highlight w:val="none"/>
          <w:lang w:eastAsia="zh-CN"/>
        </w:rPr>
        <w:t>☑为选中项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p>
    <w:p w14:paraId="44017817">
      <w:pPr>
        <w:pStyle w:val="63"/>
        <w:numPr>
          <w:ilvl w:val="0"/>
          <w:numId w:val="0"/>
        </w:numPr>
        <w:wordWrap/>
        <w:snapToGrid/>
        <w:spacing w:line="5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w:t>
      </w:r>
      <w:r>
        <w:rPr>
          <w:rFonts w:hint="default" w:ascii="Times New Roman" w:hAnsi="Times New Roman" w:cs="Times New Roman"/>
          <w:sz w:val="21"/>
          <w:szCs w:val="21"/>
          <w:lang w:val="en-US" w:eastAsia="zh-CN"/>
        </w:rPr>
        <w:t>投标价格：主要包括投标报价高低、不平衡报价情况等；</w:t>
      </w:r>
    </w:p>
    <w:p w14:paraId="38EAEBAB">
      <w:pPr>
        <w:pStyle w:val="63"/>
        <w:numPr>
          <w:ilvl w:val="0"/>
          <w:numId w:val="0"/>
        </w:numPr>
        <w:wordWrap/>
        <w:snapToGrid/>
        <w:spacing w:line="5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w:t>
      </w:r>
      <w:r>
        <w:rPr>
          <w:rFonts w:hint="default" w:ascii="Times New Roman" w:hAnsi="Times New Roman" w:cs="Times New Roman"/>
          <w:sz w:val="21"/>
          <w:szCs w:val="21"/>
          <w:lang w:val="en-US" w:eastAsia="zh-CN"/>
        </w:rPr>
        <w:t>企业实力：主要包括企业规模、近年财务状况、</w:t>
      </w:r>
      <w:r>
        <w:rPr>
          <w:rFonts w:hint="eastAsia" w:ascii="Times New Roman" w:hAnsi="Times New Roman" w:cs="Times New Roman"/>
          <w:sz w:val="21"/>
          <w:szCs w:val="21"/>
          <w:lang w:val="en-US" w:eastAsia="zh-CN"/>
        </w:rPr>
        <w:t>人员配置、</w:t>
      </w:r>
      <w:r>
        <w:rPr>
          <w:rFonts w:hint="default" w:ascii="Times New Roman" w:hAnsi="Times New Roman" w:cs="Times New Roman"/>
          <w:sz w:val="21"/>
          <w:szCs w:val="21"/>
          <w:lang w:val="en-US" w:eastAsia="zh-CN"/>
        </w:rPr>
        <w:t>业绩等；</w:t>
      </w:r>
    </w:p>
    <w:p w14:paraId="372A6104">
      <w:pPr>
        <w:pStyle w:val="63"/>
        <w:numPr>
          <w:ilvl w:val="0"/>
          <w:numId w:val="0"/>
        </w:numPr>
        <w:wordWrap/>
        <w:snapToGrid/>
        <w:spacing w:line="5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w:t>
      </w:r>
      <w:r>
        <w:rPr>
          <w:rFonts w:hint="default" w:ascii="Times New Roman" w:hAnsi="Times New Roman" w:cs="Times New Roman"/>
          <w:sz w:val="21"/>
          <w:szCs w:val="21"/>
          <w:lang w:val="en-US" w:eastAsia="zh-CN"/>
        </w:rPr>
        <w:t>企业信誉：主要包括企业信用信誉情况、获得的</w:t>
      </w:r>
      <w:r>
        <w:rPr>
          <w:rFonts w:hint="eastAsia" w:ascii="Times New Roman" w:hAnsi="Times New Roman" w:cs="Times New Roman"/>
          <w:sz w:val="21"/>
          <w:szCs w:val="21"/>
          <w:lang w:val="en-US" w:eastAsia="zh-CN"/>
        </w:rPr>
        <w:t>体系认证</w:t>
      </w:r>
      <w:r>
        <w:rPr>
          <w:rFonts w:hint="default" w:ascii="Times New Roman" w:hAnsi="Times New Roman" w:cs="Times New Roman"/>
          <w:sz w:val="21"/>
          <w:szCs w:val="21"/>
          <w:lang w:val="en-US" w:eastAsia="zh-CN"/>
        </w:rPr>
        <w:t>、近三年的不良信息，不良信息主要指行政主管部门作出的各种处罚（以全国水利建设市场监管平台查询结果为准）；</w:t>
      </w:r>
    </w:p>
    <w:p w14:paraId="5A074594">
      <w:pPr>
        <w:pStyle w:val="63"/>
        <w:numPr>
          <w:ilvl w:val="0"/>
          <w:numId w:val="0"/>
        </w:numPr>
        <w:wordWrap/>
        <w:snapToGrid/>
        <w:spacing w:line="5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w:t>
      </w:r>
      <w:r>
        <w:rPr>
          <w:rFonts w:hint="default" w:ascii="Times New Roman" w:hAnsi="Times New Roman" w:cs="Times New Roman"/>
          <w:sz w:val="21"/>
          <w:szCs w:val="21"/>
          <w:lang w:val="en-US" w:eastAsia="zh-CN"/>
        </w:rPr>
        <w:t>投标方案：技术标各项方案情况；</w:t>
      </w:r>
    </w:p>
    <w:p w14:paraId="3B6F0B97">
      <w:pPr>
        <w:pStyle w:val="63"/>
        <w:numPr>
          <w:ilvl w:val="0"/>
          <w:numId w:val="0"/>
        </w:numPr>
        <w:wordWrap/>
        <w:snapToGrid/>
        <w:spacing w:line="50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1"/>
          <w:szCs w:val="21"/>
          <w:lang w:val="en-US" w:eastAsia="zh-CN"/>
        </w:rPr>
        <w:t>☑</w:t>
      </w:r>
      <w:r>
        <w:rPr>
          <w:rFonts w:hint="default" w:ascii="Times New Roman" w:hAnsi="Times New Roman" w:cs="Times New Roman"/>
          <w:sz w:val="21"/>
          <w:szCs w:val="21"/>
          <w:lang w:val="en-US" w:eastAsia="zh-CN"/>
        </w:rPr>
        <w:t>拟派团队能力与水平：主要包括团队人员的资信实力等。</w:t>
      </w:r>
    </w:p>
    <w:p w14:paraId="2F78B59A">
      <w:pPr>
        <w:pStyle w:val="63"/>
        <w:numPr>
          <w:ilvl w:val="0"/>
          <w:numId w:val="0"/>
        </w:numPr>
        <w:wordWrap/>
        <w:snapToGrid/>
        <w:spacing w:line="500" w:lineRule="exact"/>
        <w:ind w:firstLine="420" w:firstLineChars="200"/>
        <w:textAlignment w:val="auto"/>
        <w:rPr>
          <w:rFonts w:hint="default" w:ascii="Times New Roman" w:hAnsi="Times New Roman" w:cs="Times New Roman"/>
          <w:color w:val="FF0000"/>
          <w:sz w:val="21"/>
          <w:szCs w:val="21"/>
          <w:lang w:val="en-US" w:eastAsia="zh-CN"/>
        </w:rPr>
      </w:pPr>
      <w:r>
        <w:rPr>
          <w:rFonts w:hint="eastAsia" w:ascii="Times New Roman" w:cs="Times New Roman"/>
          <w:color w:val="000000"/>
          <w:kern w:val="0"/>
          <w:sz w:val="21"/>
          <w:szCs w:val="21"/>
          <w:lang w:val="en-US" w:eastAsia="zh-CN"/>
        </w:rPr>
        <w:t>☑</w:t>
      </w:r>
      <w:r>
        <w:rPr>
          <w:rFonts w:hint="default" w:ascii="Times New Roman" w:hAnsi="Times New Roman" w:cs="Times New Roman"/>
          <w:sz w:val="21"/>
          <w:szCs w:val="21"/>
          <w:lang w:val="en-US" w:eastAsia="zh-CN"/>
        </w:rPr>
        <w:t>招标人考量的其他因素。</w:t>
      </w:r>
    </w:p>
    <w:p w14:paraId="75DCE9FF">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3.3 定标方法</w:t>
      </w:r>
    </w:p>
    <w:p w14:paraId="29461969">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定标委员会按下列方法确定中标人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highlight w:val="none"/>
          <w:lang w:eastAsia="zh-CN"/>
        </w:rPr>
        <w:t>☑为选中项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p>
    <w:p w14:paraId="455C677F">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rPr>
        <w:t>核查随机法。定标委员会在通过核查的中标候选人中按照随机选取方式确定中标人。</w:t>
      </w:r>
    </w:p>
    <w:p w14:paraId="3147C678">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rPr>
        <w:t>票决法。定标委员会在通过核查的中标候选人中</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以投票方式确定中标人。定标委员会成员独立行使投票权</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每人投票支持一个中标候选人</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票数最多且超过半数的确定为中标人。若中标候选人票数均未超过半数的</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取票数前两名再次票决确定中标人。因并列无法确定前两名时</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由定标委员会按照随机选取方式确定出前两名。票决采用记名方式</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并注明投票理由。</w:t>
      </w:r>
    </w:p>
    <w:p w14:paraId="78F9CDB3">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cs="Times New Roma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rPr>
        <w:t>集体议事法。定标委员会成员集体商议</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各自对通过核查的中标候选人发表意见</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最终由定标委员会组长综合各成员意见确定中标人。所有定标委员会成员的意见应当作书面记录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并由定标委员会成员签字确认。</w:t>
      </w:r>
    </w:p>
    <w:p w14:paraId="60440E62">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rPr>
        <w:t>其他方法。招标人结合项目特点和自身实际</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本着公平公正的原则</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确定其他定标方法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并在招标文件中明确。</w:t>
      </w:r>
    </w:p>
    <w:p w14:paraId="7EE7634B">
      <w:pPr>
        <w:pStyle w:val="63"/>
        <w:widowControl w:val="0"/>
        <w:wordWrap/>
        <w:autoSpaceDE w:val="0"/>
        <w:autoSpaceDN w:val="0"/>
        <w:adjustRightInd w:val="0"/>
        <w:snapToGrid/>
        <w:spacing w:line="500" w:lineRule="exact"/>
        <w:textAlignment w:val="auto"/>
        <w:outlineLvl w:val="3"/>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3.4 中标规则</w:t>
      </w:r>
    </w:p>
    <w:p w14:paraId="10F202FF">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招标人按下列原则选择中标人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highlight w:val="none"/>
          <w:lang w:eastAsia="zh-CN"/>
        </w:rPr>
        <w:t>☑为选中项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w:t>
      </w:r>
    </w:p>
    <w:p w14:paraId="4548883C">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按照标段顺序，投标人在前面标段被推荐为中标人后，所投其他标段将不再被确定为中标人。</w:t>
      </w:r>
    </w:p>
    <w:p w14:paraId="5C18AD13">
      <w:pPr>
        <w:widowControl/>
        <w:numPr>
          <w:ilvl w:val="0"/>
          <w:numId w:val="0"/>
        </w:numPr>
        <w:wordWrap/>
        <w:adjustRightInd/>
        <w:snapToGrid/>
        <w:spacing w:beforeLines="0" w:afterLines="0" w:line="500" w:lineRule="exact"/>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按照标段最高投标限价从大到小的顺序，投标人在最高投标限价大的标段被推荐为中标人后，所投其他标段将不再被确定为中标人。</w:t>
      </w:r>
    </w:p>
    <w:p w14:paraId="179424D5">
      <w:pPr>
        <w:pStyle w:val="131"/>
        <w:keepNext/>
        <w:keepLines/>
        <w:widowControl w:val="0"/>
        <w:wordWrap/>
        <w:adjustRightInd/>
        <w:snapToGrid/>
        <w:spacing w:line="500" w:lineRule="exact"/>
        <w:ind w:firstLine="562" w:firstLineChars="200"/>
        <w:textAlignment w:val="auto"/>
        <w:outlineLvl w:val="2"/>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4.定标报告</w:t>
      </w:r>
    </w:p>
    <w:p w14:paraId="628E26EE">
      <w:pPr>
        <w:pStyle w:val="63"/>
        <w:numPr>
          <w:ilvl w:val="0"/>
          <w:numId w:val="0"/>
        </w:numPr>
        <w:wordWrap/>
        <w:snapToGrid/>
        <w:spacing w:line="50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4.1 定标委员会应当按照招标文件中明确的定标原则、方法和程序，在</w:t>
      </w:r>
      <w:r>
        <w:rPr>
          <w:rFonts w:hint="eastAsia" w:ascii="Times New Roman" w:hAnsi="Times New Roman" w:eastAsia="宋体" w:cs="Times New Roman"/>
          <w:sz w:val="21"/>
          <w:szCs w:val="21"/>
          <w:lang w:val="en-US" w:eastAsia="zh-CN"/>
        </w:rPr>
        <w:t>通过核查的</w:t>
      </w:r>
      <w:r>
        <w:rPr>
          <w:rFonts w:hint="default" w:ascii="Times New Roman" w:hAnsi="Times New Roman" w:eastAsia="宋体" w:cs="Times New Roman"/>
          <w:sz w:val="21"/>
          <w:szCs w:val="21"/>
          <w:lang w:val="en-US" w:eastAsia="zh-CN"/>
        </w:rPr>
        <w:t>中标候选人中确定中标人，并形成书面定标报告。定标委员会成员应客观、公正地履行定标职责，对所提出的定标意见承担相应责任。</w:t>
      </w:r>
    </w:p>
    <w:p w14:paraId="1723AAF8">
      <w:pPr>
        <w:pStyle w:val="63"/>
        <w:numPr>
          <w:ilvl w:val="0"/>
          <w:numId w:val="0"/>
        </w:numPr>
        <w:wordWrap/>
        <w:snapToGrid/>
        <w:spacing w:line="50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4.2 定标报告由定标委员会全体成员签字。对定标结果有不同意见的定标委员会成员应当以书面形式说明其不同意见和理由，定标报告应</w:t>
      </w:r>
      <w:r>
        <w:rPr>
          <w:rFonts w:hint="eastAsia" w:ascii="Times New Roman" w:hAnsi="Times New Roman" w:eastAsia="宋体" w:cs="Times New Roman"/>
          <w:sz w:val="21"/>
          <w:szCs w:val="21"/>
          <w:lang w:val="en-US" w:eastAsia="zh-CN"/>
        </w:rPr>
        <w:t>客观记录</w:t>
      </w:r>
      <w:r>
        <w:rPr>
          <w:rFonts w:hint="default" w:ascii="Times New Roman" w:hAnsi="Times New Roman" w:eastAsia="宋体" w:cs="Times New Roman"/>
          <w:sz w:val="21"/>
          <w:szCs w:val="21"/>
          <w:lang w:val="en-US" w:eastAsia="zh-CN"/>
        </w:rPr>
        <w:t>该不同意见。定标委员会成员拒绝在定标报告上签字又不书面说明其不同意见和理由的，视为同意定标结果。</w:t>
      </w:r>
    </w:p>
    <w:p w14:paraId="04720C93">
      <w:pPr>
        <w:pStyle w:val="63"/>
        <w:numPr>
          <w:ilvl w:val="0"/>
          <w:numId w:val="0"/>
        </w:numPr>
        <w:wordWrap/>
        <w:snapToGrid/>
        <w:spacing w:line="50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4.3 定标报告应包括应当包括定标时间、定标地点、定标委员会成员名单、定标原则、定标方法、定标因素、定标程序及定标结果等内容。</w:t>
      </w:r>
    </w:p>
    <w:p w14:paraId="6D7EEB28">
      <w:pPr>
        <w:pStyle w:val="7"/>
        <w:spacing w:before="120" w:after="120" w:line="240" w:lineRule="auto"/>
        <w:ind w:firstLine="240"/>
        <w:rPr>
          <w:rFonts w:ascii="黑体" w:hAnsi="黑体"/>
          <w:b w:val="0"/>
          <w:sz w:val="24"/>
          <w:szCs w:val="24"/>
        </w:rPr>
        <w:sectPr>
          <w:footerReference r:id="rId8" w:type="even"/>
          <w:pgSz w:w="11907" w:h="16840"/>
          <w:pgMar w:top="1440" w:right="1080" w:bottom="1440" w:left="1080" w:header="851" w:footer="851" w:gutter="0"/>
          <w:pgNumType w:fmt="decimal"/>
          <w:cols w:space="720" w:num="1"/>
          <w:docGrid w:linePitch="312" w:charSpace="0"/>
        </w:sectPr>
      </w:pPr>
    </w:p>
    <w:p w14:paraId="2ECFD878">
      <w:pPr>
        <w:pStyle w:val="41"/>
        <w:ind w:firstLine="643"/>
        <w:rPr>
          <w:rFonts w:hint="eastAsia"/>
          <w:lang w:eastAsia="zh-CN"/>
        </w:rPr>
      </w:pPr>
      <w:bookmarkStart w:id="379" w:name="_Toc1254"/>
      <w:bookmarkStart w:id="380" w:name="_Toc105705773"/>
      <w:bookmarkStart w:id="381" w:name="_Toc21964"/>
      <w:bookmarkStart w:id="382" w:name="_Toc486566670"/>
      <w:bookmarkStart w:id="383" w:name="_Toc486566671"/>
      <w:bookmarkStart w:id="384" w:name="_Toc20098"/>
      <w:r>
        <w:rPr>
          <w:rFonts w:hint="eastAsia"/>
        </w:rPr>
        <w:t xml:space="preserve">第四章 </w:t>
      </w:r>
      <w:r>
        <w:t xml:space="preserve"> </w:t>
      </w:r>
      <w:r>
        <w:rPr>
          <w:rFonts w:hint="eastAsia"/>
        </w:rPr>
        <w:t>合同条款及格式</w:t>
      </w:r>
      <w:bookmarkEnd w:id="379"/>
      <w:bookmarkEnd w:id="380"/>
    </w:p>
    <w:p w14:paraId="527CC7F8">
      <w:pPr>
        <w:ind w:firstLine="560"/>
        <w:jc w:val="center"/>
        <w:rPr>
          <w:rFonts w:ascii="宋体" w:hAnsi="宋体" w:cs="宋体"/>
          <w:color w:val="000000"/>
          <w:sz w:val="28"/>
          <w:szCs w:val="28"/>
        </w:rPr>
      </w:pPr>
      <w:r>
        <w:rPr>
          <w:rFonts w:hint="eastAsia" w:ascii="宋体" w:hAnsi="宋体" w:cs="宋体"/>
          <w:color w:val="000000"/>
          <w:sz w:val="28"/>
          <w:szCs w:val="28"/>
        </w:rPr>
        <w:t>(仅供参考)</w:t>
      </w:r>
    </w:p>
    <w:p w14:paraId="0B0FFFBA">
      <w:pPr>
        <w:keepNext/>
        <w:keepLines/>
        <w:ind w:firstLine="560"/>
        <w:jc w:val="center"/>
        <w:rPr>
          <w:rFonts w:hint="eastAsia" w:ascii="宋体" w:hAnsi="宋体" w:cs="宋体"/>
          <w:color w:val="000000"/>
          <w:sz w:val="28"/>
          <w:szCs w:val="28"/>
        </w:rPr>
      </w:pPr>
      <w:bookmarkStart w:id="385" w:name="_Toc20224"/>
      <w:bookmarkStart w:id="386" w:name="_Toc29551"/>
      <w:bookmarkStart w:id="387" w:name="_Toc5512"/>
      <w:bookmarkStart w:id="388" w:name="_Toc152042546"/>
      <w:bookmarkStart w:id="389" w:name="_Toc144974826"/>
      <w:bookmarkStart w:id="390" w:name="_Toc179632785"/>
      <w:bookmarkStart w:id="391" w:name="_Toc152045767"/>
      <w:r>
        <w:rPr>
          <w:rFonts w:hint="eastAsia" w:ascii="宋体" w:hAnsi="宋体" w:cs="宋体"/>
          <w:color w:val="000000"/>
          <w:sz w:val="28"/>
          <w:szCs w:val="28"/>
        </w:rPr>
        <w:t>第一节 通用合同条款</w:t>
      </w:r>
      <w:bookmarkEnd w:id="385"/>
      <w:bookmarkEnd w:id="386"/>
      <w:bookmarkEnd w:id="387"/>
    </w:p>
    <w:p w14:paraId="7BDD801B">
      <w:pPr>
        <w:keepNext/>
        <w:keepLines/>
        <w:ind w:firstLine="560"/>
        <w:jc w:val="center"/>
        <w:rPr>
          <w:rFonts w:hint="eastAsia" w:ascii="宋体" w:hAnsi="宋体" w:cs="宋体"/>
          <w:color w:val="000000"/>
          <w:sz w:val="28"/>
          <w:szCs w:val="28"/>
        </w:rPr>
      </w:pPr>
      <w:bookmarkStart w:id="392" w:name="_Toc10096"/>
      <w:r>
        <w:rPr>
          <w:rFonts w:hint="eastAsia" w:ascii="宋体" w:hAnsi="宋体" w:cs="宋体"/>
          <w:color w:val="000000"/>
          <w:sz w:val="28"/>
          <w:szCs w:val="28"/>
        </w:rPr>
        <w:t>按国家通用合同条款执行</w:t>
      </w:r>
      <w:bookmarkEnd w:id="392"/>
    </w:p>
    <w:p w14:paraId="7ED33048">
      <w:pPr>
        <w:keepNext/>
        <w:keepLines/>
        <w:ind w:firstLine="560"/>
        <w:jc w:val="center"/>
        <w:rPr>
          <w:rFonts w:hint="eastAsia" w:ascii="宋体" w:hAnsi="宋体" w:cs="宋体"/>
          <w:color w:val="000000"/>
          <w:sz w:val="28"/>
          <w:szCs w:val="28"/>
        </w:rPr>
      </w:pPr>
      <w:bookmarkStart w:id="393" w:name="_Toc17518"/>
      <w:bookmarkStart w:id="394" w:name="_Toc247085850"/>
      <w:bookmarkStart w:id="395" w:name="_Toc15532"/>
      <w:bookmarkStart w:id="396" w:name="_Toc246996335"/>
      <w:bookmarkStart w:id="397" w:name="_Toc16937"/>
      <w:bookmarkStart w:id="398" w:name="_Toc21531"/>
      <w:bookmarkStart w:id="399" w:name="_Toc19296"/>
      <w:bookmarkStart w:id="400" w:name="_Toc473"/>
      <w:bookmarkStart w:id="401" w:name="_Toc26250"/>
      <w:bookmarkStart w:id="402" w:name="_Toc246997078"/>
      <w:bookmarkStart w:id="403" w:name="_Toc8767"/>
      <w:r>
        <w:rPr>
          <w:rFonts w:hint="eastAsia" w:ascii="宋体" w:hAnsi="宋体" w:cs="宋体"/>
          <w:color w:val="000000"/>
          <w:sz w:val="28"/>
          <w:szCs w:val="28"/>
        </w:rPr>
        <w:t>第二节 专用合同条款</w:t>
      </w:r>
      <w:bookmarkEnd w:id="393"/>
      <w:bookmarkEnd w:id="394"/>
      <w:bookmarkEnd w:id="395"/>
      <w:bookmarkEnd w:id="396"/>
      <w:bookmarkEnd w:id="397"/>
      <w:bookmarkEnd w:id="398"/>
      <w:bookmarkEnd w:id="399"/>
      <w:bookmarkEnd w:id="400"/>
      <w:bookmarkEnd w:id="401"/>
      <w:bookmarkEnd w:id="402"/>
      <w:bookmarkEnd w:id="403"/>
    </w:p>
    <w:p w14:paraId="5F90D0C6">
      <w:pPr>
        <w:spacing w:line="400" w:lineRule="exact"/>
        <w:ind w:firstLine="420"/>
        <w:rPr>
          <w:rFonts w:hint="eastAsia" w:ascii="宋体" w:hAnsi="宋体" w:cs="宋体"/>
          <w:color w:val="000000"/>
          <w:szCs w:val="21"/>
        </w:rPr>
      </w:pPr>
      <w:r>
        <w:rPr>
          <w:rFonts w:hint="eastAsia" w:ascii="宋体" w:hAnsi="宋体" w:cs="宋体"/>
          <w:color w:val="000000"/>
          <w:szCs w:val="21"/>
        </w:rPr>
        <w:t>1.一般约定</w:t>
      </w:r>
    </w:p>
    <w:p w14:paraId="5DD49D0A">
      <w:pPr>
        <w:spacing w:line="400" w:lineRule="exact"/>
        <w:ind w:firstLine="420"/>
        <w:rPr>
          <w:rFonts w:hint="eastAsia" w:ascii="宋体" w:hAnsi="宋体" w:cs="宋体"/>
          <w:color w:val="000000"/>
          <w:szCs w:val="21"/>
        </w:rPr>
      </w:pPr>
      <w:r>
        <w:rPr>
          <w:rFonts w:hint="eastAsia" w:ascii="宋体" w:hAnsi="宋体" w:cs="宋体"/>
          <w:color w:val="000000"/>
          <w:szCs w:val="21"/>
        </w:rPr>
        <w:t>1.1词语定义</w:t>
      </w:r>
    </w:p>
    <w:p w14:paraId="599DA85D">
      <w:pPr>
        <w:spacing w:line="400" w:lineRule="exact"/>
        <w:ind w:firstLine="420"/>
        <w:rPr>
          <w:rFonts w:hint="eastAsia" w:ascii="宋体" w:hAnsi="宋体" w:cs="宋体"/>
          <w:color w:val="000000"/>
          <w:szCs w:val="21"/>
        </w:rPr>
      </w:pPr>
      <w:r>
        <w:rPr>
          <w:rFonts w:hint="eastAsia" w:ascii="宋体" w:hAnsi="宋体" w:cs="宋体"/>
          <w:color w:val="000000"/>
          <w:szCs w:val="21"/>
        </w:rPr>
        <w:t>1.1.2合同当事人和人员</w:t>
      </w:r>
    </w:p>
    <w:p w14:paraId="3668E06E">
      <w:pPr>
        <w:spacing w:line="400" w:lineRule="exact"/>
        <w:ind w:firstLine="420"/>
        <w:rPr>
          <w:rFonts w:hint="eastAsia" w:ascii="宋体" w:hAnsi="宋体" w:cs="宋体"/>
          <w:color w:val="000000"/>
          <w:szCs w:val="21"/>
        </w:rPr>
      </w:pPr>
      <w:r>
        <w:rPr>
          <w:rFonts w:hint="eastAsia" w:ascii="宋体" w:hAnsi="宋体" w:cs="宋体"/>
          <w:color w:val="000000"/>
          <w:szCs w:val="21"/>
        </w:rPr>
        <w:t>1.1.2.2发包人：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2160641">
      <w:pPr>
        <w:spacing w:line="400" w:lineRule="exact"/>
        <w:ind w:firstLine="420"/>
        <w:rPr>
          <w:rFonts w:hint="eastAsia" w:ascii="宋体" w:hAnsi="宋体" w:cs="宋体"/>
          <w:color w:val="000000"/>
          <w:szCs w:val="21"/>
        </w:rPr>
      </w:pPr>
      <w:r>
        <w:rPr>
          <w:rFonts w:hint="eastAsia" w:ascii="宋体" w:hAnsi="宋体" w:cs="宋体"/>
          <w:color w:val="000000"/>
          <w:szCs w:val="21"/>
        </w:rPr>
        <w:t xml:space="preserve">      发包人驻工地代表：</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826286C">
      <w:pPr>
        <w:spacing w:line="400" w:lineRule="exact"/>
        <w:ind w:firstLine="420"/>
        <w:rPr>
          <w:rFonts w:hint="eastAsia" w:ascii="宋体" w:hAnsi="宋体" w:cs="宋体"/>
          <w:color w:val="000000"/>
          <w:szCs w:val="21"/>
        </w:rPr>
      </w:pPr>
      <w:r>
        <w:rPr>
          <w:rFonts w:hint="eastAsia" w:ascii="宋体" w:hAnsi="宋体" w:cs="宋体"/>
          <w:color w:val="000000"/>
          <w:szCs w:val="21"/>
        </w:rPr>
        <w:t>1.1.2.3承包人：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F8E231E">
      <w:pPr>
        <w:spacing w:line="400" w:lineRule="exact"/>
        <w:ind w:firstLine="420"/>
        <w:rPr>
          <w:rFonts w:hint="eastAsia" w:ascii="宋体" w:hAnsi="宋体" w:cs="宋体"/>
          <w:color w:val="000000"/>
          <w:szCs w:val="21"/>
        </w:rPr>
      </w:pPr>
      <w:r>
        <w:rPr>
          <w:rFonts w:hint="eastAsia" w:ascii="宋体" w:hAnsi="宋体" w:cs="宋体"/>
          <w:color w:val="000000"/>
          <w:szCs w:val="21"/>
        </w:rPr>
        <w:t xml:space="preserve">      建造师：</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48FCDB6">
      <w:pPr>
        <w:spacing w:line="400" w:lineRule="exact"/>
        <w:ind w:firstLine="420"/>
        <w:rPr>
          <w:rFonts w:hint="eastAsia" w:ascii="宋体" w:hAnsi="宋体" w:cs="宋体"/>
          <w:color w:val="000000"/>
          <w:szCs w:val="21"/>
        </w:rPr>
      </w:pPr>
      <w:r>
        <w:rPr>
          <w:rFonts w:hint="eastAsia" w:ascii="宋体" w:hAnsi="宋体" w:cs="宋体"/>
          <w:color w:val="000000"/>
          <w:szCs w:val="21"/>
        </w:rPr>
        <w:t>1.1.2.6监理人：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45E1947">
      <w:pPr>
        <w:spacing w:line="400" w:lineRule="exact"/>
        <w:ind w:firstLine="420"/>
        <w:rPr>
          <w:rFonts w:hint="eastAsia" w:ascii="宋体" w:hAnsi="宋体" w:cs="宋体"/>
          <w:color w:val="000000"/>
          <w:szCs w:val="21"/>
        </w:rPr>
      </w:pPr>
      <w:r>
        <w:rPr>
          <w:rFonts w:hint="eastAsia" w:ascii="宋体" w:hAnsi="宋体" w:cs="宋体"/>
          <w:color w:val="000000"/>
          <w:szCs w:val="21"/>
        </w:rPr>
        <w:t xml:space="preserve">      总监理工程师：</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36BFF0C">
      <w:pPr>
        <w:spacing w:line="400" w:lineRule="exact"/>
        <w:ind w:firstLine="420"/>
        <w:rPr>
          <w:rFonts w:hint="eastAsia" w:ascii="宋体" w:hAnsi="宋体" w:cs="宋体"/>
          <w:color w:val="000000"/>
          <w:szCs w:val="21"/>
        </w:rPr>
      </w:pPr>
      <w:r>
        <w:rPr>
          <w:rFonts w:hint="eastAsia" w:ascii="宋体" w:hAnsi="宋体" w:cs="宋体"/>
          <w:color w:val="000000"/>
          <w:szCs w:val="21"/>
        </w:rPr>
        <w:t>1.1.3工程和设备</w:t>
      </w:r>
    </w:p>
    <w:p w14:paraId="661805D1">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1.1.3.2永久工程：</w:t>
      </w:r>
      <w:r>
        <w:rPr>
          <w:rFonts w:hint="eastAsia" w:ascii="宋体" w:hAnsi="宋体" w:cs="宋体"/>
          <w:color w:val="000000"/>
          <w:szCs w:val="21"/>
          <w:u w:val="single"/>
        </w:rPr>
        <w:t xml:space="preserve">（项目名称）           </w:t>
      </w:r>
    </w:p>
    <w:p w14:paraId="1E95C244">
      <w:pPr>
        <w:spacing w:line="400" w:lineRule="exact"/>
        <w:ind w:firstLine="420"/>
        <w:rPr>
          <w:rFonts w:hint="eastAsia" w:ascii="宋体" w:hAnsi="宋体" w:cs="宋体"/>
          <w:color w:val="000000"/>
          <w:szCs w:val="21"/>
        </w:rPr>
      </w:pPr>
      <w:r>
        <w:rPr>
          <w:rFonts w:hint="eastAsia" w:ascii="宋体" w:hAnsi="宋体" w:cs="宋体"/>
          <w:color w:val="000000"/>
          <w:szCs w:val="21"/>
        </w:rPr>
        <w:t>1.1.3.3临时工程：</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E6098EC">
      <w:pPr>
        <w:spacing w:line="400" w:lineRule="exact"/>
        <w:ind w:firstLine="420"/>
        <w:rPr>
          <w:rFonts w:hint="eastAsia" w:ascii="宋体" w:hAnsi="宋体" w:cs="宋体"/>
          <w:color w:val="000000"/>
          <w:szCs w:val="21"/>
        </w:rPr>
      </w:pPr>
      <w:r>
        <w:rPr>
          <w:rFonts w:hint="eastAsia" w:ascii="宋体" w:hAnsi="宋体" w:cs="宋体"/>
          <w:color w:val="000000"/>
          <w:szCs w:val="21"/>
        </w:rPr>
        <w:t>1.1.3.4单位工程：</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F834BB7">
      <w:pPr>
        <w:spacing w:line="400" w:lineRule="exact"/>
        <w:ind w:firstLine="420"/>
        <w:rPr>
          <w:rFonts w:hint="eastAsia" w:ascii="宋体" w:hAnsi="宋体" w:cs="宋体"/>
          <w:color w:val="000000"/>
          <w:szCs w:val="21"/>
        </w:rPr>
      </w:pPr>
      <w:r>
        <w:rPr>
          <w:rFonts w:hint="eastAsia" w:ascii="宋体" w:hAnsi="宋体" w:cs="宋体"/>
          <w:color w:val="000000"/>
          <w:szCs w:val="21"/>
        </w:rPr>
        <w:t>1.1.3.10永久占地：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F7252EF">
      <w:pPr>
        <w:spacing w:line="400" w:lineRule="exact"/>
        <w:ind w:firstLine="420"/>
        <w:rPr>
          <w:rFonts w:hint="eastAsia" w:ascii="宋体" w:hAnsi="宋体" w:cs="宋体"/>
          <w:color w:val="000000"/>
          <w:szCs w:val="21"/>
        </w:rPr>
      </w:pPr>
      <w:r>
        <w:rPr>
          <w:rFonts w:hint="eastAsia" w:ascii="宋体" w:hAnsi="宋体" w:cs="宋体"/>
          <w:color w:val="000000"/>
          <w:szCs w:val="21"/>
        </w:rPr>
        <w:t>1.1.3.11临时占地：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D063CAA">
      <w:pPr>
        <w:spacing w:line="400" w:lineRule="exact"/>
        <w:ind w:firstLine="420"/>
        <w:rPr>
          <w:rFonts w:hint="eastAsia" w:ascii="宋体" w:hAnsi="宋体" w:cs="宋体"/>
          <w:color w:val="000000"/>
          <w:szCs w:val="21"/>
        </w:rPr>
      </w:pPr>
      <w:r>
        <w:rPr>
          <w:rFonts w:hint="eastAsia" w:ascii="宋体" w:hAnsi="宋体" w:cs="宋体"/>
          <w:color w:val="000000"/>
          <w:szCs w:val="21"/>
        </w:rPr>
        <w:t>1.1.4日期</w:t>
      </w:r>
    </w:p>
    <w:p w14:paraId="1F7CBFD5">
      <w:pPr>
        <w:spacing w:line="400" w:lineRule="exact"/>
        <w:ind w:firstLine="420"/>
        <w:rPr>
          <w:rFonts w:hint="eastAsia" w:ascii="宋体" w:hAnsi="宋体" w:cs="宋体"/>
          <w:color w:val="000000"/>
          <w:szCs w:val="21"/>
        </w:rPr>
      </w:pPr>
      <w:r>
        <w:rPr>
          <w:rFonts w:hint="eastAsia" w:ascii="宋体" w:hAnsi="宋体" w:cs="宋体"/>
          <w:color w:val="000000"/>
          <w:szCs w:val="21"/>
        </w:rPr>
        <w:t>1.1.4.2开工日期：计划开工日期  年 月 日</w:t>
      </w:r>
    </w:p>
    <w:p w14:paraId="2B8B57C2">
      <w:pPr>
        <w:spacing w:line="400" w:lineRule="exact"/>
        <w:ind w:firstLine="420"/>
        <w:rPr>
          <w:rFonts w:hint="eastAsia" w:ascii="宋体" w:hAnsi="宋体" w:cs="宋体"/>
          <w:color w:val="000000"/>
          <w:szCs w:val="21"/>
        </w:rPr>
      </w:pPr>
      <w:r>
        <w:rPr>
          <w:rFonts w:hint="eastAsia" w:ascii="宋体" w:hAnsi="宋体" w:cs="宋体"/>
          <w:color w:val="000000"/>
          <w:szCs w:val="21"/>
        </w:rPr>
        <w:t>1.1.4.4竣工日期：计划竣工日期  年 月 日</w:t>
      </w:r>
    </w:p>
    <w:p w14:paraId="286D0D6A">
      <w:pPr>
        <w:spacing w:line="400" w:lineRule="exact"/>
        <w:ind w:firstLine="420"/>
        <w:rPr>
          <w:rFonts w:hint="eastAsia" w:ascii="宋体" w:hAnsi="宋体" w:cs="宋体"/>
          <w:color w:val="000000"/>
          <w:szCs w:val="21"/>
          <w:highlight w:val="none"/>
          <w:u w:val="single"/>
        </w:rPr>
      </w:pPr>
      <w:r>
        <w:rPr>
          <w:rFonts w:hint="eastAsia" w:ascii="宋体" w:hAnsi="宋体" w:cs="宋体"/>
          <w:color w:val="000000"/>
          <w:szCs w:val="21"/>
        </w:rPr>
        <w:t>1.1</w:t>
      </w:r>
      <w:r>
        <w:rPr>
          <w:rFonts w:hint="eastAsia" w:ascii="宋体" w:hAnsi="宋体" w:cs="宋体"/>
          <w:color w:val="000000"/>
          <w:szCs w:val="21"/>
          <w:highlight w:val="none"/>
        </w:rPr>
        <w:t>.4.5缺陷责任期：</w:t>
      </w:r>
      <w:r>
        <w:rPr>
          <w:rFonts w:hint="eastAsia" w:ascii="宋体" w:hAnsi="宋体" w:cs="宋体"/>
          <w:color w:val="000000"/>
          <w:szCs w:val="21"/>
          <w:highlight w:val="none"/>
          <w:u w:val="single"/>
        </w:rPr>
        <w:t xml:space="preserve"> 2年                    </w:t>
      </w:r>
    </w:p>
    <w:p w14:paraId="06961C25">
      <w:pPr>
        <w:spacing w:line="400" w:lineRule="exact"/>
        <w:ind w:firstLine="420"/>
        <w:rPr>
          <w:rFonts w:hint="eastAsia" w:ascii="宋体" w:hAnsi="宋体" w:cs="宋体"/>
          <w:color w:val="000000"/>
          <w:szCs w:val="21"/>
          <w:highlight w:val="none"/>
          <w:u w:val="single"/>
        </w:rPr>
      </w:pPr>
      <w:r>
        <w:rPr>
          <w:rFonts w:hint="eastAsia" w:ascii="宋体" w:hAnsi="宋体" w:cs="宋体"/>
          <w:color w:val="000000"/>
          <w:szCs w:val="21"/>
          <w:highlight w:val="none"/>
        </w:rPr>
        <w:t>1.4合同文件的优先顺序解释顺序为：</w:t>
      </w:r>
      <w:r>
        <w:rPr>
          <w:rFonts w:hint="eastAsia" w:ascii="宋体" w:hAnsi="宋体" w:cs="宋体"/>
          <w:color w:val="000000"/>
          <w:szCs w:val="21"/>
          <w:highlight w:val="none"/>
          <w:u w:val="single"/>
        </w:rPr>
        <w:t>①专用合同条款、②合同协议书、③中标通知书④投标文件、⑤招标文件及相关文件、⑥通用合同条款、⑦技术标准和要求、⑧图纸、⑨其它合同文件</w:t>
      </w:r>
    </w:p>
    <w:p w14:paraId="463D5DB1">
      <w:pPr>
        <w:spacing w:line="400" w:lineRule="exact"/>
        <w:ind w:firstLine="420"/>
        <w:rPr>
          <w:rFonts w:hint="eastAsia" w:ascii="宋体" w:hAnsi="宋体" w:cs="宋体"/>
          <w:color w:val="000000"/>
          <w:szCs w:val="21"/>
          <w:highlight w:val="none"/>
          <w:u w:val="single"/>
        </w:rPr>
      </w:pPr>
      <w:r>
        <w:rPr>
          <w:rFonts w:hint="eastAsia" w:ascii="宋体" w:hAnsi="宋体" w:cs="宋体"/>
          <w:color w:val="000000"/>
          <w:szCs w:val="21"/>
          <w:highlight w:val="none"/>
        </w:rPr>
        <w:t>1.5合同生效的条件：</w:t>
      </w:r>
      <w:r>
        <w:rPr>
          <w:rFonts w:hint="eastAsia" w:ascii="宋体" w:hAnsi="宋体" w:cs="宋体"/>
          <w:color w:val="000000"/>
          <w:szCs w:val="21"/>
          <w:highlight w:val="none"/>
          <w:u w:val="single"/>
        </w:rPr>
        <w:t xml:space="preserve">经双方签字确认盖章后生效 </w:t>
      </w:r>
    </w:p>
    <w:p w14:paraId="3701E0A3">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1.6图纸和承包人文件</w:t>
      </w:r>
    </w:p>
    <w:p w14:paraId="59205526">
      <w:pPr>
        <w:spacing w:line="400" w:lineRule="exact"/>
        <w:ind w:firstLine="420"/>
        <w:rPr>
          <w:rFonts w:hint="eastAsia" w:ascii="宋体" w:hAnsi="宋体" w:cs="宋体"/>
          <w:color w:val="000000"/>
          <w:szCs w:val="21"/>
          <w:highlight w:val="none"/>
          <w:u w:val="single"/>
        </w:rPr>
      </w:pPr>
      <w:r>
        <w:rPr>
          <w:rFonts w:hint="eastAsia" w:ascii="宋体" w:hAnsi="宋体" w:cs="宋体"/>
          <w:color w:val="000000"/>
          <w:szCs w:val="21"/>
          <w:highlight w:val="none"/>
        </w:rPr>
        <w:t>1.6.1发包人提供图纸的期限、数量：</w:t>
      </w:r>
      <w:r>
        <w:rPr>
          <w:rFonts w:hint="eastAsia" w:ascii="宋体" w:hAnsi="宋体" w:cs="宋体"/>
          <w:color w:val="000000"/>
          <w:szCs w:val="21"/>
          <w:highlight w:val="none"/>
          <w:u w:val="single"/>
        </w:rPr>
        <w:t>开工前14天内提供图纸  套</w:t>
      </w:r>
    </w:p>
    <w:p w14:paraId="140A6586">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1.6.2承包人提供的文件范围：</w:t>
      </w:r>
      <w:r>
        <w:rPr>
          <w:rFonts w:hint="eastAsia" w:ascii="宋体" w:hAnsi="宋体" w:cs="宋体"/>
          <w:color w:val="000000"/>
          <w:szCs w:val="21"/>
          <w:u w:val="single"/>
        </w:rPr>
        <w:t>（根据具体工程情况填写）</w:t>
      </w:r>
    </w:p>
    <w:p w14:paraId="3A816957">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 xml:space="preserve">     承包人提供的文件期限、数量：</w:t>
      </w:r>
      <w:r>
        <w:rPr>
          <w:rFonts w:hint="eastAsia" w:ascii="宋体" w:hAnsi="宋体" w:cs="宋体"/>
          <w:color w:val="000000"/>
          <w:szCs w:val="21"/>
          <w:u w:val="single"/>
        </w:rPr>
        <w:t>（按双方协商约定填写）</w:t>
      </w:r>
    </w:p>
    <w:p w14:paraId="76FD618F">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 xml:space="preserve">监理人批复承包人提供文件的期限：  </w:t>
      </w:r>
      <w:r>
        <w:rPr>
          <w:rFonts w:hint="eastAsia" w:ascii="宋体" w:hAnsi="宋体" w:cs="宋体"/>
          <w:color w:val="000000"/>
          <w:szCs w:val="21"/>
          <w:u w:val="single"/>
        </w:rPr>
        <w:t xml:space="preserve"> 收到承包人提供的文件后14天内  </w:t>
      </w:r>
    </w:p>
    <w:p w14:paraId="1715470B">
      <w:pPr>
        <w:spacing w:line="400" w:lineRule="exact"/>
        <w:ind w:firstLine="420"/>
        <w:rPr>
          <w:rFonts w:hint="eastAsia" w:ascii="宋体" w:hAnsi="宋体" w:cs="宋体"/>
          <w:color w:val="000000"/>
          <w:szCs w:val="21"/>
        </w:rPr>
      </w:pPr>
      <w:r>
        <w:rPr>
          <w:rFonts w:hint="eastAsia" w:ascii="宋体" w:hAnsi="宋体" w:cs="宋体"/>
          <w:color w:val="000000"/>
          <w:szCs w:val="21"/>
        </w:rPr>
        <w:t>1.6.3监理人签发图纸修改的期限：不少于该项工作施工前14天</w:t>
      </w:r>
    </w:p>
    <w:p w14:paraId="3D93A03B">
      <w:pPr>
        <w:spacing w:line="400" w:lineRule="exact"/>
        <w:ind w:firstLine="420"/>
        <w:rPr>
          <w:rFonts w:hint="eastAsia" w:ascii="宋体" w:hAnsi="宋体" w:cs="宋体"/>
          <w:color w:val="000000"/>
          <w:szCs w:val="21"/>
        </w:rPr>
      </w:pPr>
      <w:r>
        <w:rPr>
          <w:rFonts w:hint="eastAsia" w:ascii="宋体" w:hAnsi="宋体" w:cs="宋体"/>
          <w:color w:val="000000"/>
          <w:szCs w:val="21"/>
        </w:rPr>
        <w:t>1.7联络</w:t>
      </w:r>
    </w:p>
    <w:p w14:paraId="6073F6EB">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1.7.2联络送达的期限：两天内送达，送达地点：</w:t>
      </w:r>
      <w:r>
        <w:rPr>
          <w:rFonts w:hint="eastAsia" w:ascii="宋体" w:hAnsi="宋体" w:cs="宋体"/>
          <w:color w:val="000000"/>
          <w:szCs w:val="21"/>
          <w:u w:val="single"/>
        </w:rPr>
        <w:t xml:space="preserve">                   </w:t>
      </w:r>
    </w:p>
    <w:p w14:paraId="32B18AA9">
      <w:pPr>
        <w:spacing w:line="400" w:lineRule="exact"/>
        <w:ind w:firstLine="420"/>
        <w:rPr>
          <w:rFonts w:hint="eastAsia" w:ascii="宋体" w:hAnsi="宋体" w:cs="宋体"/>
          <w:color w:val="000000"/>
          <w:szCs w:val="21"/>
        </w:rPr>
      </w:pPr>
      <w:r>
        <w:rPr>
          <w:rFonts w:hint="eastAsia" w:ascii="宋体" w:hAnsi="宋体" w:cs="宋体"/>
          <w:color w:val="000000"/>
          <w:szCs w:val="21"/>
        </w:rPr>
        <w:t>2.发包人义务</w:t>
      </w:r>
    </w:p>
    <w:p w14:paraId="31E319AC">
      <w:pPr>
        <w:spacing w:line="400" w:lineRule="exact"/>
        <w:ind w:firstLine="420"/>
        <w:rPr>
          <w:rFonts w:hint="eastAsia" w:ascii="宋体" w:hAnsi="宋体" w:cs="宋体"/>
          <w:color w:val="000000"/>
          <w:szCs w:val="21"/>
        </w:rPr>
      </w:pPr>
      <w:r>
        <w:rPr>
          <w:rFonts w:hint="eastAsia" w:ascii="宋体" w:hAnsi="宋体" w:cs="宋体"/>
          <w:color w:val="000000"/>
          <w:szCs w:val="21"/>
        </w:rPr>
        <w:t>2.3提供施工场地</w:t>
      </w:r>
    </w:p>
    <w:p w14:paraId="466AE63E">
      <w:pPr>
        <w:spacing w:line="400" w:lineRule="exact"/>
        <w:ind w:firstLine="420"/>
        <w:rPr>
          <w:rFonts w:hint="eastAsia" w:ascii="宋体" w:hAnsi="宋体" w:cs="宋体"/>
          <w:color w:val="000000"/>
          <w:szCs w:val="21"/>
        </w:rPr>
      </w:pPr>
      <w:r>
        <w:rPr>
          <w:rFonts w:hint="eastAsia" w:ascii="宋体" w:hAnsi="宋体" w:cs="宋体"/>
          <w:color w:val="000000"/>
          <w:szCs w:val="21"/>
        </w:rPr>
        <w:t>发包人提供施工场地和有关资料的时间：</w:t>
      </w:r>
      <w:r>
        <w:rPr>
          <w:rFonts w:hint="eastAsia" w:ascii="宋体" w:hAnsi="宋体" w:cs="宋体"/>
          <w:color w:val="000000"/>
          <w:szCs w:val="21"/>
          <w:u w:val="single"/>
        </w:rPr>
        <w:t>开工之日前14天（如工程地质报告、地下管线图等）</w:t>
      </w:r>
    </w:p>
    <w:p w14:paraId="649BDCA0">
      <w:pPr>
        <w:spacing w:line="400" w:lineRule="exact"/>
        <w:ind w:firstLine="420"/>
        <w:rPr>
          <w:rFonts w:hint="eastAsia" w:ascii="宋体" w:hAnsi="宋体" w:cs="宋体"/>
          <w:color w:val="000000"/>
          <w:szCs w:val="21"/>
        </w:rPr>
      </w:pPr>
      <w:r>
        <w:rPr>
          <w:rFonts w:hint="eastAsia" w:ascii="宋体" w:hAnsi="宋体" w:cs="宋体"/>
          <w:color w:val="000000"/>
          <w:szCs w:val="21"/>
        </w:rPr>
        <w:t>3.监理人</w:t>
      </w:r>
    </w:p>
    <w:p w14:paraId="30B756E3">
      <w:pPr>
        <w:spacing w:line="400" w:lineRule="exact"/>
        <w:ind w:firstLine="420"/>
        <w:rPr>
          <w:rFonts w:hint="eastAsia" w:ascii="宋体" w:hAnsi="宋体" w:cs="宋体"/>
          <w:color w:val="000000"/>
          <w:szCs w:val="21"/>
        </w:rPr>
      </w:pPr>
      <w:r>
        <w:rPr>
          <w:rFonts w:hint="eastAsia" w:ascii="宋体" w:hAnsi="宋体" w:cs="宋体"/>
          <w:color w:val="000000"/>
          <w:szCs w:val="21"/>
        </w:rPr>
        <w:t>3.1监理人的职责和权力</w:t>
      </w:r>
    </w:p>
    <w:p w14:paraId="2F1C46B9">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3.1.1须经发包人批准行使的权力：如：</w:t>
      </w:r>
      <w:r>
        <w:rPr>
          <w:rFonts w:hint="eastAsia" w:ascii="宋体" w:hAnsi="宋体" w:cs="宋体"/>
          <w:color w:val="000000"/>
          <w:szCs w:val="21"/>
          <w:u w:val="single"/>
        </w:rPr>
        <w:t>开工令、工程款支付、工程变更等</w:t>
      </w:r>
    </w:p>
    <w:p w14:paraId="29B18AB7">
      <w:pPr>
        <w:spacing w:line="400" w:lineRule="exact"/>
        <w:ind w:firstLine="420"/>
        <w:rPr>
          <w:rFonts w:hint="eastAsia" w:ascii="宋体" w:hAnsi="宋体" w:cs="宋体"/>
          <w:color w:val="000000"/>
          <w:szCs w:val="21"/>
        </w:rPr>
      </w:pPr>
      <w:r>
        <w:rPr>
          <w:rFonts w:hint="eastAsia" w:ascii="宋体" w:hAnsi="宋体" w:cs="宋体"/>
          <w:color w:val="000000"/>
          <w:szCs w:val="21"/>
        </w:rPr>
        <w:t>4.承包人</w:t>
      </w:r>
    </w:p>
    <w:p w14:paraId="7583976C">
      <w:pPr>
        <w:spacing w:line="400" w:lineRule="exact"/>
        <w:ind w:firstLine="420"/>
        <w:rPr>
          <w:rFonts w:hint="eastAsia" w:ascii="宋体" w:hAnsi="宋体" w:cs="宋体"/>
          <w:color w:val="000000"/>
          <w:szCs w:val="21"/>
        </w:rPr>
      </w:pPr>
      <w:r>
        <w:rPr>
          <w:rFonts w:hint="eastAsia" w:ascii="宋体" w:hAnsi="宋体" w:cs="宋体"/>
          <w:color w:val="000000"/>
          <w:szCs w:val="21"/>
        </w:rPr>
        <w:t>4.1承包人的一般义务</w:t>
      </w:r>
    </w:p>
    <w:p w14:paraId="56F90AC2">
      <w:pPr>
        <w:spacing w:line="400" w:lineRule="exact"/>
        <w:ind w:firstLine="420"/>
        <w:rPr>
          <w:rFonts w:hint="eastAsia" w:ascii="宋体" w:hAnsi="宋体" w:cs="宋体"/>
          <w:color w:val="000000"/>
          <w:szCs w:val="21"/>
        </w:rPr>
      </w:pPr>
      <w:r>
        <w:rPr>
          <w:rFonts w:hint="eastAsia" w:ascii="宋体" w:hAnsi="宋体" w:cs="宋体"/>
          <w:color w:val="000000"/>
          <w:szCs w:val="21"/>
        </w:rPr>
        <w:t>4.1.8为他人提供方便</w:t>
      </w:r>
    </w:p>
    <w:p w14:paraId="447151B0">
      <w:pPr>
        <w:spacing w:line="400" w:lineRule="exact"/>
        <w:ind w:firstLine="420"/>
        <w:rPr>
          <w:rFonts w:hint="eastAsia" w:ascii="宋体" w:hAnsi="宋体" w:cs="宋体"/>
          <w:color w:val="000000"/>
          <w:szCs w:val="21"/>
        </w:rPr>
      </w:pPr>
      <w:r>
        <w:rPr>
          <w:rFonts w:hint="eastAsia" w:ascii="宋体" w:hAnsi="宋体" w:cs="宋体"/>
          <w:color w:val="000000"/>
          <w:szCs w:val="21"/>
        </w:rPr>
        <w:t>承包人为他人提供方便的内容：</w:t>
      </w:r>
      <w:r>
        <w:rPr>
          <w:rFonts w:hint="eastAsia" w:ascii="宋体" w:hAnsi="宋体" w:cs="宋体"/>
          <w:color w:val="000000"/>
          <w:szCs w:val="21"/>
          <w:u w:val="single"/>
        </w:rPr>
        <w:t>施工用地、水、电、道路等</w:t>
      </w:r>
    </w:p>
    <w:p w14:paraId="1A73D6CD">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承包人为他人提供方便可能发生费用的处理方法：</w:t>
      </w:r>
      <w:r>
        <w:rPr>
          <w:rFonts w:hint="eastAsia" w:ascii="宋体" w:hAnsi="宋体" w:cs="宋体"/>
          <w:color w:val="000000"/>
          <w:szCs w:val="21"/>
          <w:u w:val="single"/>
        </w:rPr>
        <w:t>费用由承包人或使用者支付</w:t>
      </w:r>
    </w:p>
    <w:p w14:paraId="7E5F09F6">
      <w:pPr>
        <w:spacing w:line="400" w:lineRule="exact"/>
        <w:ind w:firstLine="420"/>
        <w:rPr>
          <w:rFonts w:hint="eastAsia" w:ascii="宋体" w:hAnsi="宋体" w:cs="宋体"/>
          <w:color w:val="000000"/>
          <w:szCs w:val="21"/>
        </w:rPr>
      </w:pPr>
      <w:r>
        <w:rPr>
          <w:rFonts w:hint="eastAsia" w:ascii="宋体" w:hAnsi="宋体" w:cs="宋体"/>
          <w:color w:val="000000"/>
          <w:szCs w:val="21"/>
        </w:rPr>
        <w:t>4.5承包人项目经理</w:t>
      </w:r>
    </w:p>
    <w:p w14:paraId="4C8F9B54">
      <w:pPr>
        <w:spacing w:line="400" w:lineRule="exact"/>
        <w:ind w:firstLine="420"/>
        <w:rPr>
          <w:rFonts w:hint="eastAsia" w:ascii="宋体" w:hAnsi="宋体" w:cs="宋体"/>
          <w:color w:val="000000"/>
          <w:szCs w:val="21"/>
        </w:rPr>
      </w:pPr>
      <w:r>
        <w:rPr>
          <w:rFonts w:hint="eastAsia" w:ascii="宋体" w:hAnsi="宋体" w:cs="宋体"/>
          <w:color w:val="000000"/>
          <w:szCs w:val="21"/>
        </w:rPr>
        <w:t>4.5.1承包人的项目经理必须与承包人投标时所承诺的人员一致。在监理人颁发本工程工程接收证书前，项目经理不得同时兼任其它任何项目的项目经理。除非经过发包人书面许可，承包人不得更换项目经理。</w:t>
      </w:r>
    </w:p>
    <w:p w14:paraId="7B56433B">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项目经理姓名：</w:t>
      </w:r>
      <w:r>
        <w:rPr>
          <w:rFonts w:hint="eastAsia" w:ascii="宋体" w:hAnsi="宋体" w:cs="宋体"/>
          <w:color w:val="000000"/>
          <w:szCs w:val="21"/>
          <w:u w:val="single"/>
        </w:rPr>
        <w:t xml:space="preserve">         </w:t>
      </w:r>
    </w:p>
    <w:p w14:paraId="00A0C1E1">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职称：</w:t>
      </w:r>
      <w:r>
        <w:rPr>
          <w:rFonts w:hint="eastAsia" w:ascii="宋体" w:hAnsi="宋体" w:cs="宋体"/>
          <w:color w:val="000000"/>
          <w:szCs w:val="21"/>
          <w:u w:val="single"/>
        </w:rPr>
        <w:t xml:space="preserve">                 </w:t>
      </w:r>
    </w:p>
    <w:p w14:paraId="65AAA13C">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注册职业资格证书：</w:t>
      </w:r>
      <w:r>
        <w:rPr>
          <w:rFonts w:hint="eastAsia" w:ascii="宋体" w:hAnsi="宋体" w:cs="宋体"/>
          <w:color w:val="000000"/>
          <w:szCs w:val="21"/>
          <w:u w:val="single"/>
        </w:rPr>
        <w:t xml:space="preserve">         </w:t>
      </w:r>
    </w:p>
    <w:p w14:paraId="1B5D92E5">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项目经理职权：</w:t>
      </w:r>
      <w:r>
        <w:rPr>
          <w:rFonts w:hint="eastAsia" w:ascii="宋体" w:hAnsi="宋体" w:cs="宋体"/>
          <w:color w:val="000000"/>
          <w:szCs w:val="21"/>
          <w:u w:val="single"/>
        </w:rPr>
        <w:t>按通用条款4.3执行</w:t>
      </w:r>
    </w:p>
    <w:p w14:paraId="043D9D0C">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项目经理到任期限：</w:t>
      </w:r>
      <w:r>
        <w:rPr>
          <w:rFonts w:hint="eastAsia" w:ascii="宋体" w:hAnsi="宋体" w:cs="宋体"/>
          <w:color w:val="000000"/>
          <w:szCs w:val="21"/>
          <w:u w:val="single"/>
        </w:rPr>
        <w:t>本工程竣工验收合格后</w:t>
      </w:r>
    </w:p>
    <w:p w14:paraId="36C0795B">
      <w:pPr>
        <w:spacing w:line="400" w:lineRule="exact"/>
        <w:ind w:firstLine="420"/>
        <w:rPr>
          <w:rFonts w:hint="eastAsia" w:ascii="宋体" w:hAnsi="宋体" w:cs="宋体"/>
          <w:color w:val="000000"/>
          <w:szCs w:val="21"/>
        </w:rPr>
      </w:pPr>
      <w:r>
        <w:rPr>
          <w:rFonts w:hint="eastAsia" w:ascii="宋体" w:hAnsi="宋体" w:cs="宋体"/>
          <w:color w:val="000000"/>
          <w:szCs w:val="21"/>
        </w:rPr>
        <w:t>4.11不利物质条件</w:t>
      </w:r>
    </w:p>
    <w:p w14:paraId="6BBA4E6E">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4.11.1不利物质条件的范围：</w:t>
      </w:r>
      <w:r>
        <w:rPr>
          <w:rFonts w:hint="eastAsia" w:ascii="宋体" w:hAnsi="宋体" w:cs="宋体"/>
          <w:color w:val="000000"/>
          <w:szCs w:val="21"/>
          <w:u w:val="single"/>
        </w:rPr>
        <w:t>（根据工程特点双方约定）</w:t>
      </w:r>
    </w:p>
    <w:p w14:paraId="19299262">
      <w:pPr>
        <w:spacing w:line="400" w:lineRule="exact"/>
        <w:ind w:firstLine="420"/>
        <w:rPr>
          <w:rFonts w:hint="eastAsia" w:ascii="宋体" w:hAnsi="宋体" w:cs="宋体"/>
          <w:color w:val="000000"/>
          <w:szCs w:val="21"/>
        </w:rPr>
      </w:pPr>
      <w:r>
        <w:rPr>
          <w:rFonts w:hint="eastAsia" w:ascii="宋体" w:hAnsi="宋体" w:cs="宋体"/>
          <w:color w:val="000000"/>
          <w:szCs w:val="21"/>
        </w:rPr>
        <w:t>5.材料和工程设备</w:t>
      </w:r>
    </w:p>
    <w:p w14:paraId="1A10ED4A">
      <w:pPr>
        <w:spacing w:line="400" w:lineRule="exact"/>
        <w:ind w:firstLine="420"/>
        <w:rPr>
          <w:rFonts w:hint="eastAsia" w:ascii="宋体" w:hAnsi="宋体" w:cs="宋体"/>
          <w:color w:val="000000"/>
          <w:szCs w:val="21"/>
        </w:rPr>
      </w:pPr>
      <w:r>
        <w:rPr>
          <w:rFonts w:hint="eastAsia" w:ascii="宋体" w:hAnsi="宋体" w:cs="宋体"/>
          <w:color w:val="000000"/>
          <w:szCs w:val="21"/>
        </w:rPr>
        <w:t>5.1承包人提供的材料和工程设备</w:t>
      </w:r>
    </w:p>
    <w:p w14:paraId="60C629E6">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5.1.1承包人负责采购、运输和保管的材料、工程设备：</w:t>
      </w:r>
      <w:r>
        <w:rPr>
          <w:rFonts w:hint="eastAsia" w:ascii="宋体" w:hAnsi="宋体" w:cs="宋体"/>
          <w:color w:val="000000"/>
          <w:szCs w:val="21"/>
          <w:u w:val="single"/>
        </w:rPr>
        <w:t xml:space="preserve">                         </w:t>
      </w:r>
    </w:p>
    <w:p w14:paraId="2C437C96">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5.1.2承包人报送监理人审批的时间：</w:t>
      </w:r>
      <w:r>
        <w:rPr>
          <w:rFonts w:hint="eastAsia" w:ascii="宋体" w:hAnsi="宋体" w:cs="宋体"/>
          <w:color w:val="000000"/>
          <w:szCs w:val="21"/>
          <w:u w:val="single"/>
        </w:rPr>
        <w:t>供货前  天内</w:t>
      </w:r>
    </w:p>
    <w:p w14:paraId="31578EF7">
      <w:pPr>
        <w:spacing w:line="400" w:lineRule="exact"/>
        <w:ind w:firstLine="420"/>
        <w:rPr>
          <w:rFonts w:hint="eastAsia" w:ascii="宋体" w:hAnsi="宋体" w:cs="宋体"/>
          <w:color w:val="000000"/>
          <w:szCs w:val="21"/>
        </w:rPr>
      </w:pPr>
      <w:r>
        <w:rPr>
          <w:rFonts w:hint="eastAsia" w:ascii="宋体" w:hAnsi="宋体" w:cs="宋体"/>
          <w:color w:val="000000"/>
          <w:szCs w:val="21"/>
        </w:rPr>
        <w:t>6.进度计划</w:t>
      </w:r>
    </w:p>
    <w:p w14:paraId="199DD698">
      <w:pPr>
        <w:spacing w:line="400" w:lineRule="exact"/>
        <w:ind w:firstLine="420"/>
        <w:rPr>
          <w:rFonts w:hint="eastAsia" w:ascii="宋体" w:hAnsi="宋体" w:cs="宋体"/>
          <w:color w:val="000000"/>
          <w:szCs w:val="21"/>
        </w:rPr>
      </w:pPr>
      <w:r>
        <w:rPr>
          <w:rFonts w:hint="eastAsia" w:ascii="宋体" w:hAnsi="宋体" w:cs="宋体"/>
          <w:color w:val="000000"/>
          <w:szCs w:val="21"/>
        </w:rPr>
        <w:t>6.1合同进度计划</w:t>
      </w:r>
    </w:p>
    <w:p w14:paraId="4CCEEB1D">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承包人编制施工方案的内容：</w:t>
      </w:r>
      <w:r>
        <w:rPr>
          <w:rFonts w:hint="eastAsia" w:ascii="宋体" w:hAnsi="宋体" w:cs="宋体"/>
          <w:color w:val="000000"/>
          <w:szCs w:val="21"/>
          <w:u w:val="single"/>
        </w:rPr>
        <w:t>施工组织设计专项安全施工方案等</w:t>
      </w:r>
    </w:p>
    <w:p w14:paraId="16BC3B04">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承包人报送施工进度计划和施工方案的期限：</w:t>
      </w:r>
      <w:r>
        <w:rPr>
          <w:rFonts w:hint="eastAsia" w:ascii="宋体" w:hAnsi="宋体" w:cs="宋体"/>
          <w:color w:val="000000"/>
          <w:szCs w:val="21"/>
          <w:u w:val="single"/>
        </w:rPr>
        <w:t>报送施工进度计划为每月25日前；报送施工方案为开工前七天内</w:t>
      </w:r>
    </w:p>
    <w:p w14:paraId="4BA2D430">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监理人批复施工进度计划和施工方案的期限：</w:t>
      </w:r>
      <w:r>
        <w:rPr>
          <w:rFonts w:hint="eastAsia" w:ascii="宋体" w:hAnsi="宋体" w:cs="宋体"/>
          <w:color w:val="000000"/>
          <w:szCs w:val="21"/>
          <w:u w:val="single"/>
        </w:rPr>
        <w:t>收到方案后七天内</w:t>
      </w:r>
    </w:p>
    <w:p w14:paraId="5C0BA108">
      <w:pPr>
        <w:spacing w:line="400" w:lineRule="exact"/>
        <w:ind w:firstLine="420"/>
        <w:rPr>
          <w:rFonts w:hint="eastAsia" w:ascii="宋体" w:hAnsi="宋体" w:cs="宋体"/>
          <w:color w:val="000000"/>
          <w:szCs w:val="21"/>
        </w:rPr>
      </w:pPr>
      <w:r>
        <w:rPr>
          <w:rFonts w:hint="eastAsia" w:ascii="宋体" w:hAnsi="宋体" w:cs="宋体"/>
          <w:color w:val="000000"/>
          <w:szCs w:val="21"/>
        </w:rPr>
        <w:t>7.变更的程序和原则</w:t>
      </w:r>
    </w:p>
    <w:p w14:paraId="6E59EFAE">
      <w:pPr>
        <w:spacing w:line="400" w:lineRule="exact"/>
        <w:ind w:firstLine="420"/>
        <w:rPr>
          <w:rFonts w:hint="eastAsia" w:ascii="宋体" w:hAnsi="宋体" w:cs="宋体"/>
          <w:color w:val="000000"/>
          <w:szCs w:val="21"/>
        </w:rPr>
      </w:pPr>
      <w:r>
        <w:rPr>
          <w:rFonts w:hint="eastAsia" w:ascii="宋体" w:hAnsi="宋体" w:cs="宋体"/>
          <w:color w:val="000000"/>
          <w:szCs w:val="21"/>
        </w:rPr>
        <w:t>变更的原则：按通用条款执行。相关细节为：</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 xml:space="preserve"> </w:t>
      </w:r>
      <w:r>
        <w:rPr>
          <w:rFonts w:hint="eastAsia" w:ascii="宋体" w:hAnsi="宋体" w:cs="宋体"/>
          <w:color w:val="000000"/>
          <w:szCs w:val="21"/>
        </w:rPr>
        <w:t xml:space="preserve"> </w:t>
      </w:r>
    </w:p>
    <w:p w14:paraId="1313F97E">
      <w:pPr>
        <w:spacing w:line="400" w:lineRule="exact"/>
        <w:ind w:firstLine="420"/>
        <w:rPr>
          <w:rFonts w:hint="eastAsia" w:ascii="宋体" w:hAnsi="宋体" w:cs="宋体"/>
          <w:color w:val="000000"/>
          <w:szCs w:val="21"/>
        </w:rPr>
      </w:pPr>
      <w:r>
        <w:rPr>
          <w:rFonts w:hint="eastAsia" w:ascii="宋体" w:hAnsi="宋体" w:cs="宋体"/>
          <w:color w:val="000000"/>
          <w:szCs w:val="21"/>
        </w:rPr>
        <w:t>8.本项目应接受</w:t>
      </w:r>
      <w:r>
        <w:rPr>
          <w:rFonts w:hint="eastAsia" w:ascii="宋体" w:hAnsi="宋体" w:cs="宋体"/>
          <w:color w:val="auto"/>
          <w:szCs w:val="21"/>
          <w:lang w:eastAsia="zh-CN"/>
        </w:rPr>
        <w:t>第三方</w:t>
      </w:r>
      <w:r>
        <w:rPr>
          <w:rFonts w:hint="eastAsia" w:ascii="宋体" w:hAnsi="宋体" w:cs="宋体"/>
          <w:color w:val="auto"/>
          <w:szCs w:val="21"/>
        </w:rPr>
        <w:t>审计</w:t>
      </w:r>
      <w:r>
        <w:rPr>
          <w:rFonts w:hint="eastAsia" w:ascii="宋体" w:hAnsi="宋体" w:cs="宋体"/>
          <w:color w:val="auto"/>
          <w:szCs w:val="21"/>
          <w:lang w:eastAsia="zh-CN"/>
        </w:rPr>
        <w:t>机构（</w:t>
      </w:r>
      <w:r>
        <w:rPr>
          <w:rFonts w:hint="eastAsia" w:ascii="宋体" w:hAnsi="宋体" w:cs="宋体"/>
          <w:color w:val="auto"/>
          <w:szCs w:val="21"/>
        </w:rPr>
        <w:t>部门</w:t>
      </w:r>
      <w:r>
        <w:rPr>
          <w:rFonts w:hint="eastAsia" w:ascii="宋体" w:hAnsi="宋体" w:cs="宋体"/>
          <w:color w:val="auto"/>
          <w:szCs w:val="21"/>
          <w:lang w:eastAsia="zh-CN"/>
        </w:rPr>
        <w:t>）</w:t>
      </w:r>
      <w:r>
        <w:rPr>
          <w:rFonts w:hint="eastAsia" w:ascii="宋体" w:hAnsi="宋体" w:cs="宋体"/>
          <w:color w:val="auto"/>
          <w:szCs w:val="21"/>
        </w:rPr>
        <w:t>的事前、事中、事后的审计监督工作。工程量变更部分以</w:t>
      </w:r>
      <w:r>
        <w:rPr>
          <w:rFonts w:hint="eastAsia" w:ascii="宋体" w:hAnsi="宋体" w:cs="宋体"/>
          <w:color w:val="auto"/>
          <w:szCs w:val="21"/>
          <w:lang w:eastAsia="zh-CN"/>
        </w:rPr>
        <w:t>第三方</w:t>
      </w:r>
      <w:r>
        <w:rPr>
          <w:rFonts w:hint="eastAsia" w:ascii="宋体" w:hAnsi="宋体" w:cs="宋体"/>
          <w:color w:val="auto"/>
          <w:szCs w:val="21"/>
        </w:rPr>
        <w:t>审计</w:t>
      </w:r>
      <w:r>
        <w:rPr>
          <w:rFonts w:hint="eastAsia" w:ascii="宋体" w:hAnsi="宋体" w:cs="宋体"/>
          <w:color w:val="auto"/>
          <w:szCs w:val="21"/>
          <w:lang w:eastAsia="zh-CN"/>
        </w:rPr>
        <w:t>机构（</w:t>
      </w:r>
      <w:r>
        <w:rPr>
          <w:rFonts w:hint="eastAsia" w:ascii="宋体" w:hAnsi="宋体" w:cs="宋体"/>
          <w:color w:val="auto"/>
          <w:szCs w:val="21"/>
        </w:rPr>
        <w:t>部门</w:t>
      </w:r>
      <w:r>
        <w:rPr>
          <w:rFonts w:hint="eastAsia" w:ascii="宋体" w:hAnsi="宋体" w:cs="宋体"/>
          <w:color w:val="auto"/>
          <w:szCs w:val="21"/>
          <w:lang w:eastAsia="zh-CN"/>
        </w:rPr>
        <w:t>）</w:t>
      </w:r>
      <w:r>
        <w:rPr>
          <w:rFonts w:hint="eastAsia" w:ascii="宋体" w:hAnsi="宋体" w:cs="宋体"/>
          <w:color w:val="auto"/>
          <w:szCs w:val="21"/>
        </w:rPr>
        <w:t>审计后</w:t>
      </w:r>
      <w:r>
        <w:rPr>
          <w:rFonts w:hint="eastAsia" w:ascii="宋体" w:hAnsi="宋体" w:cs="宋体"/>
          <w:color w:val="000000"/>
          <w:szCs w:val="21"/>
        </w:rPr>
        <w:t>的结果为准。</w:t>
      </w:r>
    </w:p>
    <w:p w14:paraId="2D0941E5">
      <w:pPr>
        <w:spacing w:line="400" w:lineRule="exact"/>
        <w:ind w:firstLine="420"/>
        <w:rPr>
          <w:rFonts w:hint="eastAsia" w:ascii="宋体" w:hAnsi="宋体" w:cs="宋体"/>
          <w:color w:val="000000"/>
          <w:szCs w:val="21"/>
        </w:rPr>
      </w:pPr>
      <w:r>
        <w:rPr>
          <w:rFonts w:hint="eastAsia" w:ascii="宋体" w:hAnsi="宋体" w:cs="宋体"/>
          <w:color w:val="000000"/>
          <w:szCs w:val="21"/>
        </w:rPr>
        <w:t>9.物价波动引起的价格调整</w:t>
      </w:r>
    </w:p>
    <w:p w14:paraId="6A805659">
      <w:pPr>
        <w:spacing w:line="400" w:lineRule="exact"/>
        <w:ind w:firstLine="420"/>
        <w:rPr>
          <w:rFonts w:hint="eastAsia" w:ascii="宋体" w:hAnsi="宋体" w:cs="宋体"/>
          <w:color w:val="000000"/>
          <w:szCs w:val="21"/>
        </w:rPr>
      </w:pPr>
      <w:r>
        <w:rPr>
          <w:rFonts w:hint="eastAsia" w:ascii="宋体" w:hAnsi="宋体" w:cs="宋体"/>
          <w:color w:val="000000"/>
          <w:szCs w:val="21"/>
        </w:rPr>
        <w:t>物价波动引起的价格调整方法：本合同不考虑物价涨跌因素。</w:t>
      </w:r>
    </w:p>
    <w:p w14:paraId="0D58E284">
      <w:pPr>
        <w:spacing w:line="400" w:lineRule="exact"/>
        <w:ind w:firstLine="420"/>
        <w:rPr>
          <w:rFonts w:hint="eastAsia" w:ascii="宋体" w:hAnsi="宋体" w:cs="宋体"/>
          <w:color w:val="000000"/>
          <w:szCs w:val="21"/>
        </w:rPr>
      </w:pPr>
      <w:r>
        <w:rPr>
          <w:rFonts w:hint="eastAsia" w:ascii="宋体" w:hAnsi="宋体" w:cs="宋体"/>
          <w:color w:val="000000"/>
          <w:szCs w:val="21"/>
        </w:rPr>
        <w:t>10. 本项目无预付款。</w:t>
      </w:r>
    </w:p>
    <w:p w14:paraId="23507666">
      <w:pPr>
        <w:spacing w:line="400" w:lineRule="exact"/>
        <w:ind w:firstLine="420"/>
        <w:rPr>
          <w:rFonts w:hint="eastAsia" w:ascii="宋体" w:hAnsi="宋体" w:cs="宋体"/>
          <w:color w:val="000000"/>
          <w:szCs w:val="21"/>
        </w:rPr>
      </w:pPr>
      <w:r>
        <w:rPr>
          <w:rFonts w:hint="eastAsia" w:ascii="宋体" w:hAnsi="宋体" w:cs="宋体"/>
          <w:color w:val="000000"/>
          <w:szCs w:val="21"/>
        </w:rPr>
        <w:t>11. 竣工验收程序：工程竣工后，承包人应按照通用条款的约定向发包人报送竣工书面的验收申请报告。发包人在收到申请后及时会同</w:t>
      </w:r>
      <w:r>
        <w:rPr>
          <w:rFonts w:hint="eastAsia" w:ascii="宋体" w:hAnsi="宋体" w:cs="宋体"/>
          <w:color w:val="auto"/>
          <w:szCs w:val="21"/>
          <w:lang w:eastAsia="zh-CN"/>
        </w:rPr>
        <w:t>相关</w:t>
      </w:r>
      <w:r>
        <w:rPr>
          <w:rFonts w:hint="eastAsia" w:ascii="宋体" w:hAnsi="宋体" w:cs="宋体"/>
          <w:color w:val="auto"/>
          <w:szCs w:val="21"/>
        </w:rPr>
        <w:t>单位进行工程验收，</w:t>
      </w:r>
      <w:r>
        <w:rPr>
          <w:rFonts w:hint="eastAsia" w:ascii="宋体" w:hAnsi="宋体" w:cs="宋体"/>
          <w:color w:val="000000"/>
          <w:szCs w:val="21"/>
        </w:rPr>
        <w:t>并于收到申请后30日内完成验收工作。发包人在完成竣工验收后10个工作日内向审计部门报送竣工决算相关资料。</w:t>
      </w:r>
    </w:p>
    <w:p w14:paraId="655C8207">
      <w:pPr>
        <w:pStyle w:val="130"/>
        <w:spacing w:line="578" w:lineRule="exact"/>
        <w:ind w:firstLine="422"/>
        <w:rPr>
          <w:rFonts w:hint="eastAsia" w:cs="宋体"/>
          <w:b/>
          <w:color w:val="FF0000"/>
          <w:sz w:val="21"/>
          <w:szCs w:val="21"/>
          <w:highlight w:val="none"/>
          <w:u w:val="single"/>
        </w:rPr>
      </w:pPr>
      <w:r>
        <w:rPr>
          <w:rFonts w:hint="eastAsia" w:cs="宋体"/>
          <w:b/>
          <w:color w:val="auto"/>
          <w:sz w:val="21"/>
          <w:szCs w:val="21"/>
          <w:highlight w:val="none"/>
          <w:u w:val="single"/>
        </w:rPr>
        <w:t>12.工程款支付方法：</w:t>
      </w:r>
      <w:r>
        <w:rPr>
          <w:rFonts w:hint="eastAsia" w:cs="宋体"/>
          <w:b/>
          <w:color w:val="auto"/>
          <w:sz w:val="21"/>
          <w:szCs w:val="21"/>
          <w:highlight w:val="none"/>
          <w:u w:val="single"/>
          <w:lang w:val="en-US" w:eastAsia="zh-CN"/>
        </w:rPr>
        <w:t>按月进度已完成工程量的80%进行支付，完工后，付至合同价款的90%，</w:t>
      </w:r>
      <w:r>
        <w:rPr>
          <w:rFonts w:hint="eastAsia" w:cs="宋体"/>
          <w:b/>
          <w:color w:val="auto"/>
          <w:sz w:val="21"/>
          <w:szCs w:val="21"/>
          <w:highlight w:val="none"/>
          <w:u w:val="single"/>
        </w:rPr>
        <w:t>验收合格后付至合同</w:t>
      </w:r>
      <w:r>
        <w:rPr>
          <w:rFonts w:hint="eastAsia" w:cs="宋体"/>
          <w:b/>
          <w:color w:val="auto"/>
          <w:sz w:val="21"/>
          <w:szCs w:val="21"/>
          <w:highlight w:val="none"/>
          <w:u w:val="single"/>
          <w:lang w:val="en-US" w:eastAsia="zh-CN"/>
        </w:rPr>
        <w:t>价款的95%，</w:t>
      </w:r>
      <w:r>
        <w:rPr>
          <w:rFonts w:hint="eastAsia" w:cs="宋体"/>
          <w:b/>
          <w:color w:val="auto"/>
          <w:sz w:val="21"/>
          <w:szCs w:val="21"/>
          <w:highlight w:val="none"/>
          <w:u w:val="single"/>
        </w:rPr>
        <w:t>审计决算后，以审计核定的金额付至</w:t>
      </w:r>
      <w:r>
        <w:rPr>
          <w:rFonts w:hint="eastAsia" w:cs="宋体"/>
          <w:b/>
          <w:color w:val="auto"/>
          <w:sz w:val="21"/>
          <w:szCs w:val="21"/>
          <w:highlight w:val="none"/>
          <w:u w:val="single"/>
          <w:lang w:val="en-US" w:eastAsia="zh-CN"/>
        </w:rPr>
        <w:t>97</w:t>
      </w:r>
      <w:r>
        <w:rPr>
          <w:rFonts w:hint="eastAsia" w:cs="宋体"/>
          <w:b/>
          <w:color w:val="auto"/>
          <w:sz w:val="21"/>
          <w:szCs w:val="21"/>
          <w:highlight w:val="none"/>
          <w:u w:val="single"/>
        </w:rPr>
        <w:t>%</w:t>
      </w:r>
      <w:r>
        <w:rPr>
          <w:rFonts w:hint="eastAsia" w:cs="宋体"/>
          <w:b/>
          <w:color w:val="auto"/>
          <w:sz w:val="21"/>
          <w:szCs w:val="21"/>
          <w:highlight w:val="none"/>
          <w:u w:val="single"/>
          <w:lang w:eastAsia="zh-CN"/>
        </w:rPr>
        <w:t>，</w:t>
      </w:r>
      <w:r>
        <w:rPr>
          <w:rFonts w:hint="eastAsia" w:cs="宋体"/>
          <w:b/>
          <w:color w:val="auto"/>
          <w:sz w:val="21"/>
          <w:szCs w:val="21"/>
          <w:highlight w:val="none"/>
          <w:u w:val="single"/>
          <w:lang w:val="en-US" w:eastAsia="zh-CN"/>
        </w:rPr>
        <w:t>余3%为质保金，</w:t>
      </w:r>
      <w:r>
        <w:rPr>
          <w:rFonts w:hint="eastAsia" w:cs="宋体"/>
          <w:b/>
          <w:color w:val="auto"/>
          <w:sz w:val="21"/>
          <w:szCs w:val="21"/>
          <w:highlight w:val="none"/>
          <w:u w:val="single"/>
        </w:rPr>
        <w:t>待工程竣工验收一年后无任何质量问题，</w:t>
      </w:r>
      <w:r>
        <w:rPr>
          <w:rFonts w:hint="eastAsia" w:cs="宋体"/>
          <w:b/>
          <w:color w:val="auto"/>
          <w:sz w:val="21"/>
          <w:szCs w:val="21"/>
          <w:highlight w:val="none"/>
          <w:u w:val="single"/>
          <w:lang w:val="en-US" w:eastAsia="zh-CN"/>
        </w:rPr>
        <w:t>一次性</w:t>
      </w:r>
      <w:r>
        <w:rPr>
          <w:rFonts w:hint="eastAsia" w:cs="宋体"/>
          <w:b/>
          <w:color w:val="auto"/>
          <w:sz w:val="21"/>
          <w:szCs w:val="21"/>
          <w:highlight w:val="none"/>
          <w:u w:val="single"/>
        </w:rPr>
        <w:t>全部付清。</w:t>
      </w:r>
    </w:p>
    <w:p w14:paraId="038451A5">
      <w:pPr>
        <w:spacing w:line="400" w:lineRule="exact"/>
        <w:ind w:firstLine="420"/>
        <w:rPr>
          <w:rFonts w:hint="eastAsia" w:ascii="宋体" w:hAnsi="宋体" w:cs="宋体"/>
          <w:szCs w:val="21"/>
          <w:highlight w:val="none"/>
        </w:rPr>
      </w:pPr>
      <w:r>
        <w:rPr>
          <w:rFonts w:hint="eastAsia" w:ascii="宋体" w:hAnsi="宋体" w:cs="宋体"/>
          <w:szCs w:val="21"/>
          <w:highlight w:val="none"/>
        </w:rPr>
        <w:t>13质量保证金</w:t>
      </w:r>
    </w:p>
    <w:p w14:paraId="45E6A15E">
      <w:pPr>
        <w:spacing w:line="400" w:lineRule="exact"/>
        <w:ind w:firstLine="420"/>
        <w:rPr>
          <w:rFonts w:hint="eastAsia" w:ascii="宋体" w:hAnsi="宋体" w:cs="宋体"/>
          <w:szCs w:val="21"/>
        </w:rPr>
      </w:pPr>
      <w:r>
        <w:rPr>
          <w:rFonts w:hint="eastAsia" w:ascii="宋体" w:hAnsi="宋体" w:cs="宋体"/>
          <w:szCs w:val="21"/>
        </w:rPr>
        <w:t xml:space="preserve">13.1质量保证金的金额或比例：   </w:t>
      </w:r>
    </w:p>
    <w:p w14:paraId="475739B4">
      <w:pPr>
        <w:spacing w:line="400" w:lineRule="exact"/>
        <w:ind w:firstLine="420"/>
        <w:rPr>
          <w:rFonts w:hint="eastAsia" w:ascii="宋体" w:hAnsi="宋体" w:cs="宋体"/>
          <w:color w:val="000000"/>
          <w:szCs w:val="21"/>
          <w:u w:val="single"/>
        </w:rPr>
      </w:pPr>
      <w:r>
        <w:rPr>
          <w:rFonts w:hint="eastAsia" w:ascii="宋体" w:hAnsi="宋体" w:cs="宋体"/>
          <w:color w:val="000000"/>
          <w:szCs w:val="21"/>
        </w:rPr>
        <w:t xml:space="preserve">质量保证金的扣留方法： </w:t>
      </w:r>
      <w:r>
        <w:rPr>
          <w:rFonts w:hint="eastAsia" w:ascii="宋体" w:hAnsi="宋体" w:cs="宋体"/>
          <w:color w:val="000000"/>
          <w:szCs w:val="21"/>
          <w:u w:val="single"/>
        </w:rPr>
        <w:t xml:space="preserve">                 </w:t>
      </w:r>
    </w:p>
    <w:p w14:paraId="0E3CBB49">
      <w:pPr>
        <w:spacing w:line="400" w:lineRule="exact"/>
        <w:ind w:firstLine="420"/>
        <w:rPr>
          <w:rFonts w:hint="eastAsia" w:ascii="宋体" w:hAnsi="宋体" w:cs="宋体"/>
          <w:color w:val="000000"/>
          <w:szCs w:val="21"/>
        </w:rPr>
      </w:pPr>
      <w:r>
        <w:rPr>
          <w:rFonts w:hint="eastAsia" w:ascii="宋体" w:hAnsi="宋体" w:cs="宋体"/>
          <w:color w:val="000000"/>
          <w:szCs w:val="21"/>
        </w:rPr>
        <w:t>14计量：承包人对已完成的工程量向监理人员提供已完成工程量报表和有关计量资料，向发包人提供付款申请单，</w:t>
      </w:r>
      <w:r>
        <w:rPr>
          <w:rFonts w:hint="eastAsia" w:ascii="宋体" w:hAnsi="宋体" w:cs="宋体"/>
          <w:color w:val="auto"/>
          <w:szCs w:val="21"/>
        </w:rPr>
        <w:t>并提交</w:t>
      </w:r>
      <w:r>
        <w:rPr>
          <w:rFonts w:hint="eastAsia" w:ascii="宋体" w:hAnsi="宋体" w:cs="宋体"/>
          <w:color w:val="auto"/>
          <w:szCs w:val="21"/>
          <w:lang w:eastAsia="zh-CN"/>
        </w:rPr>
        <w:t>第三方</w:t>
      </w:r>
      <w:r>
        <w:rPr>
          <w:rFonts w:hint="eastAsia" w:ascii="宋体" w:hAnsi="宋体" w:cs="宋体"/>
          <w:color w:val="auto"/>
          <w:szCs w:val="21"/>
        </w:rPr>
        <w:t>审计</w:t>
      </w:r>
      <w:r>
        <w:rPr>
          <w:rFonts w:hint="eastAsia" w:ascii="宋体" w:hAnsi="宋体" w:cs="宋体"/>
          <w:color w:val="auto"/>
          <w:szCs w:val="21"/>
          <w:lang w:eastAsia="zh-CN"/>
        </w:rPr>
        <w:t>机构（</w:t>
      </w:r>
      <w:r>
        <w:rPr>
          <w:rFonts w:hint="eastAsia" w:ascii="宋体" w:hAnsi="宋体" w:cs="宋体"/>
          <w:color w:val="auto"/>
          <w:szCs w:val="21"/>
        </w:rPr>
        <w:t>部门</w:t>
      </w:r>
      <w:r>
        <w:rPr>
          <w:rFonts w:hint="eastAsia" w:ascii="宋体" w:hAnsi="宋体" w:cs="宋体"/>
          <w:color w:val="auto"/>
          <w:szCs w:val="21"/>
          <w:lang w:eastAsia="zh-CN"/>
        </w:rPr>
        <w:t>）</w:t>
      </w:r>
      <w:r>
        <w:rPr>
          <w:rFonts w:hint="eastAsia" w:ascii="宋体" w:hAnsi="宋体" w:cs="宋体"/>
          <w:color w:val="auto"/>
          <w:szCs w:val="21"/>
        </w:rPr>
        <w:t>审核后报请</w:t>
      </w:r>
      <w:r>
        <w:rPr>
          <w:rFonts w:hint="eastAsia" w:ascii="宋体" w:hAnsi="宋体" w:cs="宋体"/>
          <w:color w:val="auto"/>
          <w:szCs w:val="21"/>
          <w:lang w:eastAsia="zh-CN"/>
        </w:rPr>
        <w:t>相关</w:t>
      </w:r>
      <w:r>
        <w:rPr>
          <w:rFonts w:hint="eastAsia" w:ascii="宋体" w:hAnsi="宋体" w:cs="宋体"/>
          <w:color w:val="auto"/>
          <w:szCs w:val="21"/>
        </w:rPr>
        <w:t>部门。</w:t>
      </w:r>
    </w:p>
    <w:p w14:paraId="07720244">
      <w:pPr>
        <w:spacing w:line="400" w:lineRule="exact"/>
        <w:ind w:firstLine="420"/>
        <w:rPr>
          <w:rFonts w:hint="eastAsia" w:ascii="宋体" w:hAnsi="宋体" w:cs="宋体"/>
          <w:color w:val="000000"/>
          <w:szCs w:val="21"/>
        </w:rPr>
      </w:pPr>
      <w:r>
        <w:rPr>
          <w:rFonts w:hint="eastAsia" w:ascii="宋体" w:hAnsi="宋体" w:cs="宋体"/>
          <w:color w:val="000000"/>
          <w:szCs w:val="21"/>
        </w:rPr>
        <w:t xml:space="preserve">15违约责任   </w:t>
      </w:r>
    </w:p>
    <w:p w14:paraId="49746BE9">
      <w:pPr>
        <w:spacing w:line="400" w:lineRule="exact"/>
        <w:ind w:firstLine="420"/>
        <w:rPr>
          <w:rFonts w:hint="eastAsia" w:ascii="宋体" w:hAnsi="宋体" w:cs="宋体"/>
          <w:color w:val="000000"/>
          <w:szCs w:val="21"/>
        </w:rPr>
      </w:pPr>
      <w:r>
        <w:rPr>
          <w:rFonts w:hint="eastAsia" w:ascii="宋体" w:hAnsi="宋体" w:cs="宋体"/>
          <w:color w:val="000000"/>
          <w:szCs w:val="21"/>
        </w:rPr>
        <w:t>15.1逾期交付的违约责任</w:t>
      </w:r>
    </w:p>
    <w:p w14:paraId="7A0BB27B">
      <w:pPr>
        <w:spacing w:line="400" w:lineRule="exact"/>
        <w:ind w:firstLine="420"/>
        <w:rPr>
          <w:rFonts w:hint="eastAsia" w:ascii="宋体" w:hAnsi="宋体" w:cs="宋体"/>
          <w:color w:val="000000"/>
          <w:szCs w:val="21"/>
        </w:rPr>
      </w:pPr>
      <w:r>
        <w:rPr>
          <w:rFonts w:hint="eastAsia" w:ascii="宋体" w:hAnsi="宋体" w:cs="宋体"/>
          <w:color w:val="000000"/>
          <w:szCs w:val="21"/>
        </w:rPr>
        <w:t>因承包人原因，致使本合同项目未能按期竣工的，承包人应从本合同约定的竣工之日起、按本项目工程造价的千分之一对发包人承担逾期交付的违约金，但合计的逾期交付违约金总额不超过本项目工程造价总额的百分之三十。</w:t>
      </w:r>
    </w:p>
    <w:p w14:paraId="7C001C38">
      <w:pPr>
        <w:spacing w:line="400" w:lineRule="exact"/>
        <w:ind w:firstLine="420"/>
        <w:rPr>
          <w:rFonts w:hint="eastAsia" w:ascii="宋体" w:hAnsi="宋体" w:cs="宋体"/>
          <w:color w:val="000000"/>
          <w:szCs w:val="21"/>
        </w:rPr>
      </w:pPr>
      <w:r>
        <w:rPr>
          <w:rFonts w:hint="eastAsia" w:ascii="宋体" w:hAnsi="宋体" w:cs="宋体"/>
          <w:color w:val="000000"/>
          <w:szCs w:val="21"/>
        </w:rPr>
        <w:t>因发包人原因，如征地搬迁等原因致使工期延误的，工期相应顺延。</w:t>
      </w:r>
    </w:p>
    <w:p w14:paraId="6296342F">
      <w:pPr>
        <w:spacing w:line="400" w:lineRule="exact"/>
        <w:ind w:firstLine="420"/>
        <w:rPr>
          <w:rFonts w:hint="eastAsia" w:ascii="宋体" w:hAnsi="宋体" w:cs="宋体"/>
          <w:color w:val="000000"/>
          <w:szCs w:val="21"/>
        </w:rPr>
      </w:pPr>
      <w:r>
        <w:rPr>
          <w:rFonts w:hint="eastAsia" w:ascii="宋体" w:hAnsi="宋体" w:cs="宋体"/>
          <w:color w:val="000000"/>
          <w:szCs w:val="21"/>
        </w:rPr>
        <w:t>因不可抗力原因，致使工期延误的，工期相应顺延；但在不可抗力因素发生之前，由于承包人单方违约已经造成工程延误的，即使因不可抗力所产生的建设工程实质性损坏等风险责任，仍应由承包人承担，承包人不得因此主张免责。</w:t>
      </w:r>
    </w:p>
    <w:p w14:paraId="444CA3E3">
      <w:pPr>
        <w:spacing w:line="400" w:lineRule="exact"/>
        <w:ind w:firstLine="420"/>
        <w:rPr>
          <w:rFonts w:hint="eastAsia" w:ascii="宋体" w:hAnsi="宋体" w:cs="宋体"/>
          <w:color w:val="000000"/>
          <w:szCs w:val="21"/>
        </w:rPr>
      </w:pPr>
      <w:r>
        <w:rPr>
          <w:rFonts w:hint="eastAsia" w:ascii="宋体" w:hAnsi="宋体" w:cs="宋体"/>
          <w:color w:val="000000"/>
          <w:szCs w:val="21"/>
        </w:rPr>
        <w:t>15.2逾期超过60日仍未竣工的，或者本项目实施期间，因承包人单方面原因擅自停工超过15日的，则发包人有权解除合同，对承包人已完工的工程量经</w:t>
      </w:r>
      <w:r>
        <w:rPr>
          <w:rFonts w:hint="eastAsia" w:ascii="宋体" w:hAnsi="宋体" w:cs="宋体"/>
          <w:color w:val="auto"/>
          <w:szCs w:val="21"/>
          <w:lang w:eastAsia="zh-CN"/>
        </w:rPr>
        <w:t>第三方</w:t>
      </w:r>
      <w:r>
        <w:rPr>
          <w:rFonts w:hint="eastAsia" w:ascii="宋体" w:hAnsi="宋体" w:cs="宋体"/>
          <w:color w:val="auto"/>
          <w:szCs w:val="21"/>
        </w:rPr>
        <w:t>审计</w:t>
      </w:r>
      <w:r>
        <w:rPr>
          <w:rFonts w:hint="eastAsia" w:ascii="宋体" w:hAnsi="宋体" w:cs="宋体"/>
          <w:color w:val="auto"/>
          <w:szCs w:val="21"/>
          <w:lang w:eastAsia="zh-CN"/>
        </w:rPr>
        <w:t>机构（</w:t>
      </w:r>
      <w:r>
        <w:rPr>
          <w:rFonts w:hint="eastAsia" w:ascii="宋体" w:hAnsi="宋体" w:cs="宋体"/>
          <w:color w:val="auto"/>
          <w:szCs w:val="21"/>
        </w:rPr>
        <w:t>部门</w:t>
      </w:r>
      <w:r>
        <w:rPr>
          <w:rFonts w:hint="eastAsia" w:ascii="宋体" w:hAnsi="宋体" w:cs="宋体"/>
          <w:color w:val="auto"/>
          <w:szCs w:val="21"/>
          <w:lang w:eastAsia="zh-CN"/>
        </w:rPr>
        <w:t>）</w:t>
      </w:r>
      <w:r>
        <w:rPr>
          <w:rFonts w:hint="eastAsia" w:ascii="宋体" w:hAnsi="宋体" w:cs="宋体"/>
          <w:color w:val="000000"/>
          <w:szCs w:val="21"/>
        </w:rPr>
        <w:t>审核确认后，发包人有权将该项目转包他人实施。因此给发包人造成损失，优先从履约担保金中扣除，履约担保金不足支付损失的，则承包人应按实际损失对发包人承担赔偿责任；承包人另应按实际损失的百分之二十对发包人承担违约金。</w:t>
      </w:r>
    </w:p>
    <w:p w14:paraId="6293029D">
      <w:pPr>
        <w:spacing w:line="400" w:lineRule="exact"/>
        <w:ind w:firstLine="420"/>
        <w:rPr>
          <w:rFonts w:hint="eastAsia" w:ascii="宋体" w:hAnsi="宋体" w:cs="宋体"/>
          <w:color w:val="000000"/>
          <w:szCs w:val="21"/>
        </w:rPr>
      </w:pPr>
      <w:r>
        <w:rPr>
          <w:rFonts w:hint="eastAsia" w:ascii="宋体" w:hAnsi="宋体" w:cs="宋体"/>
          <w:color w:val="000000"/>
          <w:szCs w:val="21"/>
        </w:rPr>
        <w:t>15.3其它违约情形的违约赔偿金</w:t>
      </w:r>
    </w:p>
    <w:p w14:paraId="46E2841F">
      <w:pPr>
        <w:spacing w:line="400" w:lineRule="exact"/>
        <w:ind w:firstLine="420"/>
        <w:rPr>
          <w:rFonts w:hint="eastAsia" w:ascii="宋体" w:hAnsi="宋体" w:cs="宋体"/>
          <w:color w:val="000000"/>
          <w:szCs w:val="21"/>
        </w:rPr>
      </w:pPr>
      <w:r>
        <w:rPr>
          <w:rFonts w:hint="eastAsia" w:ascii="宋体" w:hAnsi="宋体" w:cs="宋体"/>
          <w:color w:val="000000"/>
          <w:szCs w:val="21"/>
        </w:rPr>
        <w:t>如果一方（非违约方）声明其它方（违约方）违约并提供违约事实的证明 ，并且该违约导致本合同不能履行或不能完全履行，则非违约方有权要求违约方承担违约责任，违约方应在收到上述声明及证明之日起 30 日内就违约造成的损失予以赔偿，如果非违约方因违约方违约导致本合同不能履行而终止本合同时在不免除任何一方的其它支付义务前提下，违约方另应向非违约方支付违约部分损失的百分之二十作为违约赔偿金。</w:t>
      </w:r>
    </w:p>
    <w:p w14:paraId="32897DCD">
      <w:pPr>
        <w:spacing w:line="400" w:lineRule="exact"/>
        <w:ind w:firstLine="420"/>
        <w:rPr>
          <w:rFonts w:hint="eastAsia" w:ascii="宋体" w:hAnsi="宋体" w:cs="宋体"/>
          <w:color w:val="000000"/>
          <w:szCs w:val="21"/>
        </w:rPr>
      </w:pPr>
      <w:r>
        <w:rPr>
          <w:rFonts w:hint="eastAsia" w:ascii="宋体" w:hAnsi="宋体" w:cs="宋体"/>
          <w:color w:val="000000"/>
          <w:szCs w:val="21"/>
        </w:rPr>
        <w:t>16 项目款支付的特别限制约定</w:t>
      </w:r>
    </w:p>
    <w:p w14:paraId="03D7272D">
      <w:pPr>
        <w:spacing w:line="400" w:lineRule="exact"/>
        <w:ind w:firstLine="420"/>
        <w:rPr>
          <w:rFonts w:hint="eastAsia" w:ascii="宋体" w:hAnsi="宋体" w:cs="宋体"/>
          <w:color w:val="000000"/>
          <w:szCs w:val="21"/>
        </w:rPr>
      </w:pPr>
      <w:r>
        <w:rPr>
          <w:rFonts w:hint="eastAsia" w:ascii="宋体" w:hAnsi="宋体" w:cs="宋体"/>
          <w:color w:val="000000"/>
          <w:szCs w:val="21"/>
        </w:rPr>
        <w:t>在本项目实施期间，承包人应及时支付工人工资；否则，在本项目付款期间，发包人有权从应付承包人的项目款中扣减支付相应款项或者暂停支付相应款项，确保避免因本项目产生债务纠纷。</w:t>
      </w:r>
    </w:p>
    <w:p w14:paraId="776B1C40">
      <w:pPr>
        <w:spacing w:line="400" w:lineRule="exact"/>
        <w:ind w:firstLine="420"/>
        <w:rPr>
          <w:rFonts w:hint="eastAsia" w:ascii="宋体" w:hAnsi="宋体" w:cs="宋体"/>
          <w:color w:val="000000"/>
          <w:szCs w:val="21"/>
        </w:rPr>
      </w:pPr>
      <w:r>
        <w:rPr>
          <w:rFonts w:hint="eastAsia" w:ascii="宋体" w:hAnsi="宋体" w:cs="宋体"/>
          <w:color w:val="000000"/>
          <w:szCs w:val="21"/>
        </w:rPr>
        <w:t>17 发包人和承包人必须按照招标文件和中标人的投标文件订立合同，不得签订背离招标文件实质性内容的协议，否则，所签订合同无效。</w:t>
      </w:r>
    </w:p>
    <w:p w14:paraId="6A1816CF">
      <w:pPr>
        <w:spacing w:line="400" w:lineRule="exact"/>
        <w:ind w:firstLine="420"/>
        <w:rPr>
          <w:rFonts w:hint="eastAsia" w:ascii="宋体" w:hAnsi="宋体" w:cs="宋体"/>
          <w:color w:val="000000"/>
          <w:szCs w:val="21"/>
        </w:rPr>
      </w:pPr>
      <w:r>
        <w:rPr>
          <w:rFonts w:hint="eastAsia" w:ascii="宋体" w:hAnsi="宋体" w:cs="宋体"/>
          <w:color w:val="000000"/>
          <w:szCs w:val="21"/>
        </w:rPr>
        <w:t>18争议的解决办法</w:t>
      </w:r>
    </w:p>
    <w:p w14:paraId="0E2A5012">
      <w:pPr>
        <w:spacing w:line="400" w:lineRule="exact"/>
        <w:ind w:firstLine="420"/>
        <w:rPr>
          <w:rFonts w:hint="eastAsia" w:ascii="宋体" w:hAnsi="宋体" w:cs="宋体"/>
          <w:color w:val="000000"/>
          <w:szCs w:val="21"/>
        </w:rPr>
      </w:pPr>
      <w:r>
        <w:rPr>
          <w:rFonts w:hint="eastAsia" w:ascii="宋体" w:hAnsi="宋体" w:cs="宋体"/>
          <w:color w:val="000000"/>
          <w:szCs w:val="21"/>
        </w:rPr>
        <w:t xml:space="preserve">（1）双方协商或请主管行政部门调解； </w:t>
      </w:r>
    </w:p>
    <w:p w14:paraId="425C03CE">
      <w:pPr>
        <w:spacing w:line="400" w:lineRule="exact"/>
        <w:ind w:firstLine="420"/>
        <w:rPr>
          <w:rFonts w:hint="eastAsia" w:ascii="宋体" w:hAnsi="宋体" w:cs="宋体"/>
          <w:color w:val="000000"/>
          <w:szCs w:val="21"/>
        </w:rPr>
      </w:pPr>
      <w:r>
        <w:rPr>
          <w:rFonts w:hint="eastAsia" w:ascii="宋体" w:hAnsi="宋体" w:cs="宋体"/>
          <w:color w:val="000000"/>
          <w:szCs w:val="21"/>
        </w:rPr>
        <w:t>（2）由</w:t>
      </w:r>
      <w:r>
        <w:rPr>
          <w:rFonts w:hint="eastAsia" w:ascii="宋体" w:hAnsi="宋体" w:cs="宋体"/>
          <w:color w:val="000000"/>
          <w:szCs w:val="21"/>
          <w:lang w:val="en-US" w:eastAsia="zh-CN"/>
        </w:rPr>
        <w:t>高新区</w:t>
      </w:r>
      <w:r>
        <w:rPr>
          <w:rFonts w:hint="eastAsia" w:ascii="宋体" w:hAnsi="宋体" w:cs="宋体"/>
          <w:color w:val="000000"/>
          <w:szCs w:val="21"/>
        </w:rPr>
        <w:t>人民法院管辖。争议标的超出</w:t>
      </w:r>
      <w:r>
        <w:rPr>
          <w:rFonts w:hint="eastAsia" w:ascii="宋体" w:hAnsi="宋体" w:cs="宋体"/>
          <w:color w:val="000000"/>
          <w:szCs w:val="21"/>
          <w:lang w:val="en-US" w:eastAsia="zh-CN"/>
        </w:rPr>
        <w:t>高新区</w:t>
      </w:r>
      <w:r>
        <w:rPr>
          <w:rFonts w:hint="eastAsia" w:ascii="宋体" w:hAnsi="宋体" w:cs="宋体"/>
          <w:color w:val="000000"/>
          <w:szCs w:val="21"/>
        </w:rPr>
        <w:t>人民法院管辖权限的，则由焦作市中级人民法院管辖。争议标的超出焦作市中级人民法院管辖权限的，则由河南省高级人民法院管辖。</w:t>
      </w:r>
    </w:p>
    <w:p w14:paraId="347AE96E">
      <w:pPr>
        <w:spacing w:line="400" w:lineRule="exact"/>
        <w:ind w:firstLine="420"/>
        <w:rPr>
          <w:rFonts w:hint="eastAsia" w:ascii="宋体" w:hAnsi="宋体" w:cs="宋体"/>
          <w:color w:val="000000"/>
          <w:szCs w:val="21"/>
        </w:rPr>
      </w:pPr>
      <w:r>
        <w:rPr>
          <w:rFonts w:hint="eastAsia" w:ascii="宋体" w:hAnsi="宋体" w:cs="宋体"/>
          <w:color w:val="000000"/>
          <w:szCs w:val="21"/>
        </w:rPr>
        <w:t>19补充条款</w:t>
      </w:r>
    </w:p>
    <w:p w14:paraId="60511AC0">
      <w:pPr>
        <w:spacing w:line="400" w:lineRule="exact"/>
        <w:ind w:firstLine="420"/>
        <w:rPr>
          <w:rFonts w:hint="eastAsia" w:ascii="宋体" w:hAnsi="宋体" w:cs="宋体"/>
          <w:color w:val="000000"/>
          <w:szCs w:val="21"/>
        </w:rPr>
      </w:pPr>
      <w:r>
        <w:rPr>
          <w:rFonts w:hint="eastAsia" w:ascii="宋体" w:hAnsi="宋体" w:cs="宋体"/>
          <w:color w:val="000000"/>
          <w:szCs w:val="21"/>
        </w:rPr>
        <w:t>承包人应实行绿色施工，实现四节一环保（节能、节地、节水、节材和环境保护）。</w:t>
      </w:r>
    </w:p>
    <w:p w14:paraId="40E31097">
      <w:pPr>
        <w:spacing w:line="400" w:lineRule="exact"/>
        <w:ind w:firstLine="420"/>
        <w:rPr>
          <w:rFonts w:hint="eastAsia" w:ascii="宋体" w:hAnsi="宋体" w:cs="宋体"/>
          <w:color w:val="000000"/>
          <w:szCs w:val="21"/>
        </w:rPr>
      </w:pPr>
      <w:r>
        <w:rPr>
          <w:rFonts w:hint="eastAsia" w:ascii="宋体" w:hAnsi="宋体" w:cs="宋体"/>
          <w:color w:val="000000"/>
          <w:szCs w:val="21"/>
        </w:rPr>
        <w:t>项目开工前，承包人应编制扬尘污染防治实施方案，细化管控措施，明确管理责任，并报负责监督管理扬尘污染防治的主管部门备案。</w:t>
      </w:r>
    </w:p>
    <w:p w14:paraId="01762A48">
      <w:pPr>
        <w:spacing w:line="400" w:lineRule="exact"/>
        <w:ind w:firstLine="420"/>
        <w:rPr>
          <w:rFonts w:ascii="宋体" w:hAnsi="宋体" w:cs="宋体"/>
        </w:rPr>
      </w:pPr>
    </w:p>
    <w:p w14:paraId="2AFF4863">
      <w:pPr>
        <w:spacing w:line="400" w:lineRule="exact"/>
        <w:ind w:firstLine="420"/>
        <w:rPr>
          <w:rFonts w:ascii="宋体" w:hAnsi="宋体" w:cs="宋体"/>
        </w:rPr>
      </w:pPr>
    </w:p>
    <w:p w14:paraId="5FFB07BB">
      <w:pPr>
        <w:spacing w:line="400" w:lineRule="exact"/>
        <w:ind w:firstLine="420"/>
        <w:rPr>
          <w:rFonts w:ascii="宋体" w:hAnsi="宋体" w:cs="宋体"/>
        </w:rPr>
      </w:pPr>
    </w:p>
    <w:p w14:paraId="1E716F90">
      <w:pPr>
        <w:spacing w:line="400" w:lineRule="exact"/>
        <w:ind w:firstLine="0" w:firstLineChars="0"/>
        <w:rPr>
          <w:rFonts w:hint="eastAsia" w:ascii="宋体" w:hAnsi="宋体" w:cs="宋体"/>
          <w:b/>
          <w:sz w:val="32"/>
          <w:szCs w:val="32"/>
        </w:rPr>
      </w:pPr>
      <w:bookmarkStart w:id="404" w:name="_Toc247085851"/>
      <w:bookmarkStart w:id="405" w:name="_Toc22290"/>
      <w:bookmarkStart w:id="406" w:name="_Toc28831"/>
      <w:bookmarkStart w:id="407" w:name="_Toc246996336"/>
      <w:bookmarkStart w:id="408" w:name="_Toc11493"/>
      <w:bookmarkStart w:id="409" w:name="_Toc7479"/>
      <w:bookmarkStart w:id="410" w:name="_Toc19261"/>
      <w:bookmarkStart w:id="411" w:name="_Toc24722"/>
      <w:bookmarkStart w:id="412" w:name="_Toc246997079"/>
      <w:bookmarkStart w:id="413" w:name="_Toc12522"/>
      <w:bookmarkStart w:id="414" w:name="_Toc21388"/>
    </w:p>
    <w:p w14:paraId="0D0C6553">
      <w:pPr>
        <w:spacing w:line="400" w:lineRule="exact"/>
        <w:ind w:firstLine="643"/>
        <w:jc w:val="center"/>
        <w:rPr>
          <w:rFonts w:hint="eastAsia" w:ascii="宋体" w:hAnsi="宋体" w:cs="宋体"/>
          <w:b/>
          <w:sz w:val="32"/>
          <w:szCs w:val="32"/>
        </w:rPr>
      </w:pPr>
      <w:r>
        <w:rPr>
          <w:rFonts w:hint="eastAsia" w:ascii="宋体" w:hAnsi="宋体" w:cs="宋体"/>
          <w:b/>
          <w:sz w:val="32"/>
          <w:szCs w:val="32"/>
        </w:rPr>
        <w:br w:type="page"/>
      </w:r>
    </w:p>
    <w:p w14:paraId="1B3A462B">
      <w:pPr>
        <w:spacing w:line="400" w:lineRule="exact"/>
        <w:ind w:firstLine="643"/>
        <w:jc w:val="center"/>
        <w:rPr>
          <w:rFonts w:ascii="宋体" w:hAnsi="宋体" w:cs="宋体"/>
          <w:b/>
          <w:sz w:val="32"/>
          <w:szCs w:val="32"/>
        </w:rPr>
      </w:pPr>
      <w:r>
        <w:rPr>
          <w:rFonts w:hint="eastAsia" w:ascii="宋体" w:hAnsi="宋体" w:cs="宋体"/>
          <w:b/>
          <w:sz w:val="32"/>
          <w:szCs w:val="32"/>
        </w:rPr>
        <w:t>第三节 合同附件格式</w:t>
      </w:r>
      <w:bookmarkEnd w:id="388"/>
      <w:bookmarkEnd w:id="389"/>
      <w:bookmarkEnd w:id="390"/>
      <w:bookmarkEnd w:id="391"/>
      <w:bookmarkEnd w:id="404"/>
      <w:bookmarkEnd w:id="405"/>
      <w:bookmarkEnd w:id="406"/>
      <w:bookmarkEnd w:id="407"/>
      <w:bookmarkEnd w:id="408"/>
      <w:bookmarkEnd w:id="409"/>
      <w:bookmarkEnd w:id="410"/>
      <w:bookmarkEnd w:id="411"/>
      <w:bookmarkEnd w:id="412"/>
      <w:bookmarkEnd w:id="413"/>
      <w:bookmarkEnd w:id="414"/>
    </w:p>
    <w:p w14:paraId="5DA7A11F">
      <w:pPr>
        <w:ind w:firstLine="420"/>
        <w:rPr>
          <w:rFonts w:ascii="宋体" w:hAnsi="宋体" w:cs="宋体"/>
        </w:rPr>
      </w:pPr>
    </w:p>
    <w:p w14:paraId="5F04F1EF">
      <w:pPr>
        <w:spacing w:line="440" w:lineRule="exact"/>
        <w:ind w:firstLine="560"/>
        <w:jc w:val="center"/>
        <w:rPr>
          <w:rFonts w:ascii="宋体" w:hAnsi="宋体" w:cs="宋体"/>
          <w:sz w:val="28"/>
          <w:szCs w:val="28"/>
        </w:rPr>
      </w:pPr>
      <w:r>
        <w:rPr>
          <w:rFonts w:hint="eastAsia" w:ascii="宋体" w:hAnsi="宋体" w:cs="宋体"/>
          <w:sz w:val="28"/>
          <w:szCs w:val="28"/>
        </w:rPr>
        <w:t>合同协议书</w:t>
      </w:r>
    </w:p>
    <w:p w14:paraId="74EDCBCD">
      <w:pPr>
        <w:spacing w:line="440" w:lineRule="exact"/>
        <w:ind w:firstLine="462" w:firstLineChars="22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（发包人名称，以下简称“发包人”）为实施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（承包人名称，以下简称“承包人”）对该项目的投标。发包人和承包人共同达成如下协议。</w:t>
      </w:r>
    </w:p>
    <w:p w14:paraId="2E246DE2">
      <w:pPr>
        <w:spacing w:line="440" w:lineRule="exact"/>
        <w:ind w:firstLine="359" w:firstLineChars="171"/>
        <w:rPr>
          <w:rFonts w:ascii="宋体" w:hAnsi="宋体" w:cs="宋体"/>
          <w:szCs w:val="21"/>
        </w:rPr>
      </w:pPr>
      <w:bookmarkStart w:id="415" w:name="_Toc144974828"/>
      <w:bookmarkStart w:id="416" w:name="_Toc152042548"/>
      <w:r>
        <w:rPr>
          <w:rFonts w:hint="eastAsia" w:ascii="宋体" w:hAnsi="宋体" w:cs="宋体"/>
          <w:szCs w:val="21"/>
        </w:rPr>
        <w:t>1. 本协议书与下列文件一起构成合同文件：</w:t>
      </w:r>
      <w:bookmarkEnd w:id="415"/>
      <w:bookmarkEnd w:id="416"/>
    </w:p>
    <w:p w14:paraId="66DB9561">
      <w:pPr>
        <w:spacing w:line="440" w:lineRule="exact"/>
        <w:ind w:firstLine="718" w:firstLineChars="342"/>
        <w:rPr>
          <w:rFonts w:ascii="宋体" w:hAnsi="宋体" w:cs="宋体"/>
          <w:szCs w:val="21"/>
        </w:rPr>
      </w:pPr>
      <w:r>
        <w:rPr>
          <w:rFonts w:hint="eastAsia" w:ascii="宋体" w:hAnsi="宋体" w:cs="宋体"/>
          <w:szCs w:val="21"/>
        </w:rPr>
        <w:t>（1）中标通知书；</w:t>
      </w:r>
    </w:p>
    <w:p w14:paraId="71E97157">
      <w:pPr>
        <w:spacing w:line="440" w:lineRule="exact"/>
        <w:ind w:firstLine="718" w:firstLineChars="342"/>
        <w:rPr>
          <w:rFonts w:ascii="宋体" w:hAnsi="宋体" w:cs="宋体"/>
          <w:szCs w:val="21"/>
        </w:rPr>
      </w:pPr>
      <w:r>
        <w:rPr>
          <w:rFonts w:hint="eastAsia" w:ascii="宋体" w:hAnsi="宋体" w:cs="宋体"/>
          <w:szCs w:val="21"/>
        </w:rPr>
        <w:t>（2）投标函及投标函附录；</w:t>
      </w:r>
    </w:p>
    <w:p w14:paraId="26A10FF2">
      <w:pPr>
        <w:spacing w:line="440" w:lineRule="exact"/>
        <w:ind w:firstLine="718" w:firstLineChars="342"/>
        <w:rPr>
          <w:rFonts w:ascii="宋体" w:hAnsi="宋体" w:cs="宋体"/>
          <w:szCs w:val="21"/>
        </w:rPr>
      </w:pPr>
      <w:r>
        <w:rPr>
          <w:rFonts w:hint="eastAsia" w:ascii="宋体" w:hAnsi="宋体" w:cs="宋体"/>
          <w:szCs w:val="21"/>
        </w:rPr>
        <w:t>（3）专用合同条款；</w:t>
      </w:r>
    </w:p>
    <w:p w14:paraId="103168CC">
      <w:pPr>
        <w:spacing w:line="440" w:lineRule="exact"/>
        <w:ind w:firstLine="718" w:firstLineChars="342"/>
        <w:rPr>
          <w:rFonts w:ascii="宋体" w:hAnsi="宋体" w:cs="宋体"/>
          <w:szCs w:val="21"/>
        </w:rPr>
      </w:pPr>
      <w:r>
        <w:rPr>
          <w:rFonts w:hint="eastAsia" w:ascii="宋体" w:hAnsi="宋体" w:cs="宋体"/>
          <w:szCs w:val="21"/>
        </w:rPr>
        <w:t>（4）通用合同条款；</w:t>
      </w:r>
    </w:p>
    <w:p w14:paraId="249529A9">
      <w:pPr>
        <w:spacing w:line="440" w:lineRule="exact"/>
        <w:ind w:firstLine="718" w:firstLineChars="342"/>
        <w:rPr>
          <w:rFonts w:ascii="宋体" w:hAnsi="宋体" w:cs="宋体"/>
          <w:szCs w:val="21"/>
        </w:rPr>
      </w:pPr>
      <w:r>
        <w:rPr>
          <w:rFonts w:hint="eastAsia" w:ascii="宋体" w:hAnsi="宋体" w:cs="宋体"/>
          <w:szCs w:val="21"/>
        </w:rPr>
        <w:t>（5）技术标准和要求；</w:t>
      </w:r>
    </w:p>
    <w:p w14:paraId="3AD5C24E">
      <w:pPr>
        <w:spacing w:line="440" w:lineRule="exact"/>
        <w:ind w:firstLine="718" w:firstLineChars="342"/>
        <w:rPr>
          <w:rFonts w:ascii="宋体" w:hAnsi="宋体" w:cs="宋体"/>
          <w:szCs w:val="21"/>
        </w:rPr>
      </w:pPr>
      <w:r>
        <w:rPr>
          <w:rFonts w:hint="eastAsia" w:ascii="宋体" w:hAnsi="宋体" w:cs="宋体"/>
          <w:szCs w:val="21"/>
        </w:rPr>
        <w:t>（6）图纸；</w:t>
      </w:r>
    </w:p>
    <w:p w14:paraId="64F585B7">
      <w:pPr>
        <w:spacing w:line="440" w:lineRule="exact"/>
        <w:ind w:firstLine="718" w:firstLineChars="342"/>
        <w:rPr>
          <w:rFonts w:ascii="宋体" w:hAnsi="宋体" w:cs="宋体"/>
          <w:szCs w:val="21"/>
        </w:rPr>
      </w:pPr>
      <w:r>
        <w:rPr>
          <w:rFonts w:hint="eastAsia" w:ascii="宋体" w:hAnsi="宋体" w:cs="宋体"/>
          <w:szCs w:val="21"/>
        </w:rPr>
        <w:t>（7）已标价工程量清单；</w:t>
      </w:r>
    </w:p>
    <w:p w14:paraId="33F3CAAF">
      <w:pPr>
        <w:spacing w:line="440" w:lineRule="exact"/>
        <w:ind w:firstLine="718" w:firstLineChars="342"/>
        <w:rPr>
          <w:rFonts w:ascii="宋体" w:hAnsi="宋体" w:cs="宋体"/>
          <w:szCs w:val="21"/>
        </w:rPr>
      </w:pPr>
      <w:r>
        <w:rPr>
          <w:rFonts w:hint="eastAsia" w:ascii="宋体" w:hAnsi="宋体" w:cs="宋体"/>
          <w:szCs w:val="21"/>
        </w:rPr>
        <w:t>（8）其他合同文件。</w:t>
      </w:r>
    </w:p>
    <w:p w14:paraId="2EC9F9C5">
      <w:pPr>
        <w:spacing w:line="440" w:lineRule="exact"/>
        <w:ind w:firstLine="359" w:firstLineChars="171"/>
        <w:rPr>
          <w:rFonts w:ascii="宋体" w:hAnsi="宋体" w:cs="宋体"/>
          <w:szCs w:val="21"/>
        </w:rPr>
      </w:pPr>
      <w:bookmarkStart w:id="417" w:name="_Toc152042549"/>
      <w:bookmarkStart w:id="418" w:name="_Toc144974829"/>
      <w:r>
        <w:rPr>
          <w:rFonts w:hint="eastAsia" w:ascii="宋体" w:hAnsi="宋体" w:cs="宋体"/>
          <w:szCs w:val="21"/>
        </w:rPr>
        <w:t>2. 上述文件互相补充和解释，如有不明确或不一致之处，以合同约定次序在先者为准。</w:t>
      </w:r>
      <w:bookmarkEnd w:id="417"/>
      <w:bookmarkEnd w:id="418"/>
    </w:p>
    <w:p w14:paraId="6A53D664">
      <w:pPr>
        <w:spacing w:line="440" w:lineRule="exact"/>
        <w:ind w:firstLine="359" w:firstLineChars="171"/>
        <w:rPr>
          <w:rFonts w:ascii="宋体" w:hAnsi="宋体" w:cs="宋体"/>
          <w:szCs w:val="21"/>
        </w:rPr>
      </w:pPr>
      <w:r>
        <w:rPr>
          <w:rFonts w:hint="eastAsia" w:ascii="宋体" w:hAnsi="宋体" w:cs="宋体"/>
          <w:szCs w:val="21"/>
        </w:rPr>
        <w:t>3. 签约合同价：人民币（大写）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14:paraId="39E25C30">
      <w:pPr>
        <w:spacing w:line="440" w:lineRule="exact"/>
        <w:ind w:firstLine="359" w:firstLineChars="171"/>
        <w:rPr>
          <w:rFonts w:ascii="宋体" w:hAnsi="宋体" w:cs="宋体"/>
          <w:szCs w:val="21"/>
        </w:rPr>
      </w:pPr>
      <w:r>
        <w:rPr>
          <w:rFonts w:hint="eastAsia" w:ascii="宋体" w:hAnsi="宋体" w:cs="宋体"/>
          <w:szCs w:val="21"/>
        </w:rPr>
        <w:t>4. 合同形式：</w:t>
      </w:r>
      <w:r>
        <w:rPr>
          <w:rFonts w:hint="eastAsia" w:ascii="宋体" w:hAnsi="宋体" w:cs="宋体"/>
          <w:szCs w:val="21"/>
          <w:u w:val="single"/>
        </w:rPr>
        <w:t xml:space="preserve">                  </w:t>
      </w:r>
      <w:r>
        <w:rPr>
          <w:rFonts w:hint="eastAsia" w:ascii="宋体" w:hAnsi="宋体" w:cs="宋体"/>
          <w:szCs w:val="21"/>
        </w:rPr>
        <w:t>。</w:t>
      </w:r>
    </w:p>
    <w:p w14:paraId="1575ED9C">
      <w:pPr>
        <w:spacing w:line="440" w:lineRule="exact"/>
        <w:ind w:firstLine="359" w:firstLineChars="171"/>
        <w:rPr>
          <w:rFonts w:ascii="宋体" w:hAnsi="宋体" w:cs="宋体"/>
          <w:szCs w:val="21"/>
        </w:rPr>
      </w:pPr>
      <w:r>
        <w:rPr>
          <w:rFonts w:hint="eastAsia" w:ascii="宋体" w:hAnsi="宋体" w:cs="宋体"/>
          <w:szCs w:val="21"/>
        </w:rPr>
        <w:t>5. 计划开工日期：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85B0E9">
      <w:pPr>
        <w:spacing w:line="440" w:lineRule="exact"/>
        <w:ind w:firstLine="630" w:firstLineChars="300"/>
        <w:rPr>
          <w:rFonts w:ascii="宋体" w:hAnsi="宋体" w:cs="宋体"/>
          <w:szCs w:val="21"/>
        </w:rPr>
      </w:pPr>
      <w:r>
        <w:rPr>
          <w:rFonts w:hint="eastAsia" w:ascii="宋体" w:hAnsi="宋体" w:cs="宋体"/>
          <w:szCs w:val="21"/>
        </w:rPr>
        <w:t>计划竣工日期：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日；工期：</w:t>
      </w:r>
      <w:r>
        <w:rPr>
          <w:rFonts w:hint="eastAsia" w:ascii="宋体" w:hAnsi="宋体" w:cs="宋体"/>
          <w:szCs w:val="21"/>
          <w:u w:val="single"/>
        </w:rPr>
        <w:t xml:space="preserve">    </w:t>
      </w:r>
      <w:r>
        <w:rPr>
          <w:rFonts w:hint="eastAsia" w:ascii="宋体" w:hAnsi="宋体" w:cs="宋体"/>
          <w:szCs w:val="21"/>
        </w:rPr>
        <w:t>日历天。</w:t>
      </w:r>
    </w:p>
    <w:p w14:paraId="43924764">
      <w:pPr>
        <w:spacing w:line="440" w:lineRule="exact"/>
        <w:ind w:firstLine="359" w:firstLineChars="171"/>
        <w:rPr>
          <w:rFonts w:ascii="宋体" w:hAnsi="宋体" w:cs="宋体"/>
          <w:szCs w:val="21"/>
        </w:rPr>
      </w:pPr>
      <w:r>
        <w:rPr>
          <w:rFonts w:hint="eastAsia" w:ascii="宋体" w:hAnsi="宋体" w:cs="宋体"/>
          <w:szCs w:val="21"/>
        </w:rPr>
        <w:t>6. 承包人项目经理：</w:t>
      </w:r>
      <w:r>
        <w:rPr>
          <w:rFonts w:hint="eastAsia" w:ascii="宋体" w:hAnsi="宋体" w:cs="宋体"/>
          <w:szCs w:val="21"/>
          <w:u w:val="single"/>
        </w:rPr>
        <w:t xml:space="preserve">    </w:t>
      </w:r>
      <w:r>
        <w:rPr>
          <w:rFonts w:hint="eastAsia" w:ascii="宋体" w:hAnsi="宋体" w:cs="宋体"/>
          <w:szCs w:val="21"/>
        </w:rPr>
        <w:t>。</w:t>
      </w:r>
    </w:p>
    <w:p w14:paraId="54692F35">
      <w:pPr>
        <w:spacing w:line="440" w:lineRule="exact"/>
        <w:ind w:firstLine="359" w:firstLineChars="171"/>
        <w:rPr>
          <w:rFonts w:ascii="宋体" w:hAnsi="宋体" w:cs="宋体"/>
          <w:szCs w:val="21"/>
        </w:rPr>
      </w:pPr>
      <w:r>
        <w:rPr>
          <w:rFonts w:hint="eastAsia" w:ascii="宋体" w:hAnsi="宋体" w:cs="宋体"/>
          <w:szCs w:val="21"/>
        </w:rPr>
        <w:t>7. 工程质量符合</w:t>
      </w:r>
      <w:r>
        <w:rPr>
          <w:rFonts w:hint="eastAsia" w:ascii="宋体" w:hAnsi="宋体" w:cs="宋体"/>
          <w:szCs w:val="21"/>
          <w:u w:val="single"/>
        </w:rPr>
        <w:t xml:space="preserve">        </w:t>
      </w:r>
      <w:r>
        <w:rPr>
          <w:rFonts w:hint="eastAsia" w:ascii="宋体" w:hAnsi="宋体" w:cs="宋体"/>
          <w:szCs w:val="21"/>
        </w:rPr>
        <w:t>标准。</w:t>
      </w:r>
    </w:p>
    <w:p w14:paraId="6A8A933E">
      <w:pPr>
        <w:spacing w:line="440" w:lineRule="exact"/>
        <w:ind w:firstLine="359" w:firstLineChars="171"/>
        <w:rPr>
          <w:rFonts w:ascii="宋体" w:hAnsi="宋体" w:cs="宋体"/>
          <w:szCs w:val="21"/>
        </w:rPr>
      </w:pPr>
      <w:r>
        <w:rPr>
          <w:rFonts w:hint="eastAsia" w:ascii="宋体" w:hAnsi="宋体" w:cs="宋体"/>
          <w:szCs w:val="21"/>
        </w:rPr>
        <w:t>8. 承包人承诺按合同约定承担工程的施工、竣工交付及缺陷修复。</w:t>
      </w:r>
    </w:p>
    <w:p w14:paraId="00E1AAB4">
      <w:pPr>
        <w:spacing w:line="440" w:lineRule="exact"/>
        <w:ind w:firstLine="359" w:firstLineChars="171"/>
        <w:rPr>
          <w:rFonts w:ascii="宋体" w:hAnsi="宋体" w:cs="宋体"/>
          <w:szCs w:val="21"/>
        </w:rPr>
      </w:pPr>
      <w:r>
        <w:rPr>
          <w:rFonts w:hint="eastAsia" w:ascii="宋体" w:hAnsi="宋体" w:cs="宋体"/>
          <w:szCs w:val="21"/>
        </w:rPr>
        <w:t>9. 发包人承诺按合同约定的条件、时间和方式向承包人支付合同价款。</w:t>
      </w:r>
    </w:p>
    <w:p w14:paraId="61AE82F0">
      <w:pPr>
        <w:spacing w:line="440" w:lineRule="exact"/>
        <w:ind w:firstLine="359" w:firstLineChars="171"/>
        <w:rPr>
          <w:rFonts w:ascii="宋体" w:hAnsi="宋体" w:cs="宋体"/>
          <w:szCs w:val="21"/>
        </w:rPr>
      </w:pPr>
      <w:r>
        <w:rPr>
          <w:rFonts w:hint="eastAsia" w:ascii="宋体" w:hAnsi="宋体" w:cs="宋体"/>
          <w:szCs w:val="21"/>
        </w:rPr>
        <w:t>10.本协议书一式</w:t>
      </w:r>
      <w:r>
        <w:rPr>
          <w:rFonts w:hint="eastAsia" w:ascii="宋体" w:hAnsi="宋体" w:cs="宋体"/>
          <w:szCs w:val="21"/>
          <w:u w:val="single"/>
        </w:rPr>
        <w:t xml:space="preserve">    </w:t>
      </w:r>
      <w:r>
        <w:rPr>
          <w:rFonts w:hint="eastAsia" w:ascii="宋体" w:hAnsi="宋体" w:cs="宋体"/>
          <w:szCs w:val="21"/>
        </w:rPr>
        <w:t>份，合同双方各执</w:t>
      </w:r>
      <w:r>
        <w:rPr>
          <w:rFonts w:hint="eastAsia" w:ascii="宋体" w:hAnsi="宋体" w:cs="宋体"/>
          <w:szCs w:val="21"/>
          <w:u w:val="single"/>
        </w:rPr>
        <w:t xml:space="preserve">    </w:t>
      </w:r>
      <w:r>
        <w:rPr>
          <w:rFonts w:hint="eastAsia" w:ascii="宋体" w:hAnsi="宋体" w:cs="宋体"/>
          <w:szCs w:val="21"/>
        </w:rPr>
        <w:t>份。</w:t>
      </w:r>
    </w:p>
    <w:p w14:paraId="7FF9DC65">
      <w:pPr>
        <w:spacing w:line="440" w:lineRule="exact"/>
        <w:ind w:firstLine="359" w:firstLineChars="171"/>
        <w:rPr>
          <w:rFonts w:ascii="宋体" w:hAnsi="宋体" w:cs="宋体"/>
          <w:szCs w:val="21"/>
        </w:rPr>
      </w:pPr>
      <w:bookmarkStart w:id="419" w:name="_Toc152042550"/>
      <w:bookmarkStart w:id="420" w:name="_Toc144974830"/>
      <w:r>
        <w:rPr>
          <w:rFonts w:hint="eastAsia" w:ascii="宋体" w:hAnsi="宋体" w:cs="宋体"/>
          <w:szCs w:val="21"/>
        </w:rPr>
        <w:t>11. 合同未尽事宜，双方另行签订补充协议。补充协议是合同的组成部分。</w:t>
      </w:r>
      <w:bookmarkEnd w:id="419"/>
      <w:bookmarkEnd w:id="420"/>
    </w:p>
    <w:p w14:paraId="2A2F3C1F">
      <w:pPr>
        <w:spacing w:line="440" w:lineRule="exact"/>
        <w:ind w:firstLine="315" w:firstLineChars="150"/>
        <w:rPr>
          <w:rFonts w:ascii="宋体" w:hAnsi="宋体" w:cs="宋体"/>
          <w:szCs w:val="21"/>
        </w:rPr>
      </w:pPr>
      <w:r>
        <w:rPr>
          <w:rFonts w:hint="eastAsia" w:ascii="宋体" w:hAnsi="宋体" w:cs="宋体"/>
          <w:szCs w:val="21"/>
        </w:rPr>
        <w:t>发包人：</w:t>
      </w:r>
      <w:r>
        <w:rPr>
          <w:rFonts w:hint="eastAsia" w:ascii="宋体" w:hAnsi="宋体" w:cs="宋体"/>
          <w:szCs w:val="21"/>
          <w:u w:val="single"/>
        </w:rPr>
        <w:t xml:space="preserve">          </w:t>
      </w:r>
      <w:r>
        <w:rPr>
          <w:rFonts w:hint="eastAsia" w:ascii="宋体" w:hAnsi="宋体" w:cs="宋体"/>
          <w:szCs w:val="21"/>
        </w:rPr>
        <w:t>（盖单位章）            承包人：</w:t>
      </w:r>
      <w:r>
        <w:rPr>
          <w:rFonts w:hint="eastAsia" w:ascii="宋体" w:hAnsi="宋体" w:cs="宋体"/>
          <w:szCs w:val="21"/>
          <w:u w:val="single"/>
        </w:rPr>
        <w:t xml:space="preserve">          </w:t>
      </w:r>
      <w:r>
        <w:rPr>
          <w:rFonts w:hint="eastAsia" w:ascii="宋体" w:hAnsi="宋体" w:cs="宋体"/>
          <w:szCs w:val="21"/>
        </w:rPr>
        <w:t>（盖单位章）</w:t>
      </w:r>
    </w:p>
    <w:p w14:paraId="13AFE418">
      <w:pPr>
        <w:spacing w:line="440" w:lineRule="exact"/>
        <w:ind w:firstLine="315" w:firstLineChars="1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14:paraId="12135EC0">
      <w:pPr>
        <w:spacing w:line="440" w:lineRule="exact"/>
        <w:ind w:firstLine="1470" w:firstLineChars="7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ACFFACE">
      <w:pPr>
        <w:spacing w:before="156" w:beforeLines="50" w:after="156" w:afterLines="50" w:line="300" w:lineRule="auto"/>
        <w:ind w:firstLine="422"/>
        <w:rPr>
          <w:b/>
          <w:szCs w:val="21"/>
        </w:rPr>
      </w:pPr>
      <w:r>
        <w:rPr>
          <w:b/>
          <w:szCs w:val="21"/>
        </w:rPr>
        <w:t xml:space="preserve"> </w:t>
      </w:r>
    </w:p>
    <w:p w14:paraId="156D76DA">
      <w:pPr>
        <w:pStyle w:val="2"/>
      </w:pPr>
    </w:p>
    <w:p w14:paraId="66FCB32C">
      <w:pPr>
        <w:spacing w:before="156" w:beforeLines="50" w:after="156" w:afterLines="50" w:line="300" w:lineRule="auto"/>
        <w:ind w:firstLine="422"/>
        <w:rPr>
          <w:b/>
          <w:szCs w:val="21"/>
        </w:rPr>
      </w:pPr>
    </w:p>
    <w:p w14:paraId="51902C84">
      <w:pPr>
        <w:spacing w:before="156" w:beforeLines="50" w:after="156" w:afterLines="50" w:line="300" w:lineRule="auto"/>
        <w:ind w:firstLine="422"/>
        <w:rPr>
          <w:b/>
          <w:szCs w:val="21"/>
        </w:rPr>
      </w:pPr>
      <w:r>
        <w:rPr>
          <w:b/>
          <w:szCs w:val="21"/>
        </w:rPr>
        <w:t xml:space="preserve"> </w:t>
      </w:r>
      <w:r>
        <w:rPr>
          <w:rFonts w:hint="eastAsia"/>
          <w:b/>
          <w:szCs w:val="21"/>
        </w:rPr>
        <w:t>补充条款</w:t>
      </w:r>
    </w:p>
    <w:p w14:paraId="0CA96982">
      <w:pPr>
        <w:spacing w:before="156" w:beforeLines="50" w:after="156" w:afterLines="50" w:line="300" w:lineRule="auto"/>
        <w:ind w:firstLine="422"/>
        <w:rPr>
          <w:rFonts w:hint="eastAsia"/>
          <w:b/>
          <w:color w:val="auto"/>
          <w:szCs w:val="21"/>
        </w:rPr>
      </w:pPr>
      <w:r>
        <w:rPr>
          <w:rFonts w:hint="eastAsia"/>
          <w:b/>
          <w:color w:val="auto"/>
          <w:szCs w:val="21"/>
        </w:rPr>
        <w:t>1</w:t>
      </w:r>
      <w:r>
        <w:rPr>
          <w:rFonts w:hint="eastAsia"/>
          <w:b/>
          <w:color w:val="auto"/>
          <w:szCs w:val="21"/>
          <w:lang w:val="en-US" w:eastAsia="zh-CN"/>
        </w:rPr>
        <w:t>.</w:t>
      </w:r>
      <w:r>
        <w:rPr>
          <w:rFonts w:hint="eastAsia"/>
          <w:b/>
          <w:color w:val="auto"/>
          <w:szCs w:val="21"/>
        </w:rPr>
        <w:t>中标人在国家规定的质保期的基础上向招标人延长一年质保期，并保证在质保期期间出现任何质量问题，及时无偿进行维修，确保能正常运营；</w:t>
      </w:r>
    </w:p>
    <w:p w14:paraId="6D0E406D">
      <w:pPr>
        <w:spacing w:line="400" w:lineRule="exact"/>
        <w:ind w:firstLine="422"/>
        <w:rPr>
          <w:b/>
          <w:szCs w:val="21"/>
        </w:rPr>
      </w:pPr>
      <w:r>
        <w:rPr>
          <w:rFonts w:hint="eastAsia"/>
          <w:b/>
          <w:szCs w:val="21"/>
        </w:rPr>
        <w:t>2</w:t>
      </w:r>
      <w:r>
        <w:rPr>
          <w:rFonts w:hint="eastAsia"/>
          <w:b/>
          <w:szCs w:val="21"/>
          <w:lang w:val="en-US" w:eastAsia="zh-CN"/>
        </w:rPr>
        <w:t>.</w:t>
      </w:r>
      <w:r>
        <w:rPr>
          <w:rFonts w:hint="eastAsia"/>
          <w:b/>
          <w:szCs w:val="21"/>
        </w:rPr>
        <w:t>争议的解决办法</w:t>
      </w:r>
    </w:p>
    <w:p w14:paraId="08E65080">
      <w:pPr>
        <w:spacing w:line="400" w:lineRule="exact"/>
        <w:ind w:firstLine="422"/>
        <w:rPr>
          <w:b/>
          <w:szCs w:val="21"/>
        </w:rPr>
      </w:pPr>
      <w:r>
        <w:rPr>
          <w:rFonts w:hint="eastAsia"/>
          <w:b/>
          <w:szCs w:val="21"/>
        </w:rPr>
        <w:t xml:space="preserve">（1）双方协商或请主管行政部门调解； </w:t>
      </w:r>
    </w:p>
    <w:p w14:paraId="5715ECA4">
      <w:pPr>
        <w:spacing w:before="156" w:beforeLines="50" w:after="156" w:afterLines="50" w:line="300" w:lineRule="auto"/>
        <w:ind w:firstLine="422"/>
        <w:rPr>
          <w:rFonts w:hint="eastAsia"/>
          <w:b/>
          <w:szCs w:val="21"/>
        </w:rPr>
      </w:pPr>
      <w:r>
        <w:rPr>
          <w:rFonts w:hint="eastAsia"/>
          <w:b/>
          <w:szCs w:val="21"/>
        </w:rPr>
        <w:t>（2）由</w:t>
      </w:r>
      <w:r>
        <w:rPr>
          <w:rFonts w:hint="eastAsia"/>
          <w:b/>
          <w:szCs w:val="21"/>
          <w:lang w:val="en-US" w:eastAsia="zh-CN"/>
        </w:rPr>
        <w:t>高新区</w:t>
      </w:r>
      <w:r>
        <w:rPr>
          <w:rFonts w:hint="eastAsia"/>
          <w:b/>
          <w:szCs w:val="21"/>
        </w:rPr>
        <w:t>人民法院管辖。争议标的超出</w:t>
      </w:r>
      <w:r>
        <w:rPr>
          <w:rFonts w:hint="eastAsia"/>
          <w:b/>
          <w:szCs w:val="21"/>
          <w:lang w:val="en-US" w:eastAsia="zh-CN"/>
        </w:rPr>
        <w:t>高新区</w:t>
      </w:r>
      <w:r>
        <w:rPr>
          <w:rFonts w:hint="eastAsia"/>
          <w:b/>
          <w:szCs w:val="21"/>
        </w:rPr>
        <w:t>人民法院管辖权限的，则由焦作市中级人民法院管辖。争议标的超出焦作市中级人民法院管辖权限的，则由河南省高级人民法院管辖。</w:t>
      </w:r>
    </w:p>
    <w:p w14:paraId="1CFC4AA7">
      <w:pPr>
        <w:spacing w:before="156" w:beforeLines="50" w:after="156" w:afterLines="50" w:line="300" w:lineRule="auto"/>
        <w:ind w:firstLine="422"/>
        <w:rPr>
          <w:rFonts w:hint="eastAsia"/>
          <w:b/>
          <w:szCs w:val="21"/>
        </w:rPr>
      </w:pPr>
      <w:r>
        <w:rPr>
          <w:rFonts w:hint="eastAsia"/>
          <w:b/>
          <w:szCs w:val="21"/>
        </w:rPr>
        <w:t>3</w:t>
      </w:r>
      <w:r>
        <w:rPr>
          <w:rFonts w:hint="eastAsia"/>
          <w:b/>
          <w:szCs w:val="21"/>
          <w:lang w:val="en-US" w:eastAsia="zh-CN"/>
        </w:rPr>
        <w:t>.</w:t>
      </w:r>
      <w:r>
        <w:rPr>
          <w:rFonts w:hint="eastAsia"/>
          <w:b/>
          <w:szCs w:val="21"/>
        </w:rPr>
        <w:t>中标人在施工实施阶段的每个阶段，应严格按照工程量清单向招标人书面提出申请，得到招标人认可后方能施工；</w:t>
      </w:r>
    </w:p>
    <w:p w14:paraId="7C1AA1B0">
      <w:pPr>
        <w:spacing w:before="156" w:beforeLines="50" w:after="156" w:afterLines="50" w:line="300" w:lineRule="auto"/>
        <w:ind w:firstLine="422"/>
        <w:rPr>
          <w:rFonts w:hint="eastAsia"/>
          <w:b/>
          <w:szCs w:val="21"/>
        </w:rPr>
      </w:pPr>
      <w:r>
        <w:rPr>
          <w:rFonts w:hint="eastAsia"/>
          <w:b/>
          <w:szCs w:val="21"/>
        </w:rPr>
        <w:t>4</w:t>
      </w:r>
      <w:r>
        <w:rPr>
          <w:rFonts w:hint="eastAsia"/>
          <w:b/>
          <w:szCs w:val="21"/>
          <w:lang w:val="en-US" w:eastAsia="zh-CN"/>
        </w:rPr>
        <w:t>.</w:t>
      </w:r>
      <w:r>
        <w:rPr>
          <w:rFonts w:hint="eastAsia"/>
          <w:b/>
          <w:szCs w:val="21"/>
        </w:rPr>
        <w:t>施工图纸如发生调整，需要中标人向招标人提出申请，得到招标人认可后，方能调整施工图纸；</w:t>
      </w:r>
    </w:p>
    <w:bookmarkEnd w:id="381"/>
    <w:bookmarkEnd w:id="382"/>
    <w:bookmarkEnd w:id="383"/>
    <w:bookmarkEnd w:id="384"/>
    <w:p w14:paraId="0176F19E">
      <w:pPr>
        <w:pStyle w:val="4"/>
        <w:spacing w:line="240" w:lineRule="auto"/>
        <w:ind w:firstLine="321"/>
        <w:jc w:val="center"/>
        <w:rPr>
          <w:rFonts w:ascii="宋体" w:hAnsi="宋体" w:cs="宋体"/>
          <w:kern w:val="2"/>
          <w:sz w:val="32"/>
          <w:szCs w:val="32"/>
        </w:rPr>
      </w:pPr>
      <w:bookmarkStart w:id="421" w:name="_Toc18502"/>
      <w:r>
        <w:rPr>
          <w:rFonts w:hint="eastAsia" w:ascii="宋体" w:hAnsi="宋体" w:cs="宋体"/>
          <w:kern w:val="2"/>
          <w:sz w:val="32"/>
          <w:szCs w:val="32"/>
        </w:rPr>
        <w:br w:type="page"/>
      </w:r>
      <w:bookmarkStart w:id="422" w:name="_Toc20092"/>
      <w:r>
        <w:rPr>
          <w:rFonts w:hint="eastAsia" w:ascii="宋体" w:hAnsi="宋体" w:cs="宋体"/>
          <w:kern w:val="2"/>
          <w:sz w:val="32"/>
          <w:szCs w:val="32"/>
        </w:rPr>
        <w:t>第五章  工程量清单</w:t>
      </w:r>
      <w:bookmarkEnd w:id="421"/>
      <w:bookmarkStart w:id="423" w:name="_Toc135"/>
      <w:r>
        <w:rPr>
          <w:rFonts w:hint="eastAsia" w:ascii="宋体" w:hAnsi="宋体" w:cs="宋体"/>
          <w:kern w:val="2"/>
          <w:sz w:val="32"/>
          <w:szCs w:val="32"/>
        </w:rPr>
        <w:t>(另册）</w:t>
      </w:r>
      <w:bookmarkEnd w:id="422"/>
    </w:p>
    <w:p w14:paraId="28CB7392">
      <w:pPr>
        <w:pStyle w:val="4"/>
        <w:numPr>
          <w:ilvl w:val="0"/>
          <w:numId w:val="3"/>
        </w:numPr>
        <w:spacing w:line="240" w:lineRule="auto"/>
        <w:ind w:firstLine="321"/>
        <w:jc w:val="center"/>
        <w:rPr>
          <w:rFonts w:ascii="宋体" w:hAnsi="宋体" w:cs="宋体"/>
          <w:kern w:val="2"/>
          <w:sz w:val="32"/>
          <w:szCs w:val="32"/>
        </w:rPr>
        <w:sectPr>
          <w:pgSz w:w="11907" w:h="16840"/>
          <w:pgMar w:top="1497" w:right="1083" w:bottom="1440" w:left="1083" w:header="851" w:footer="850" w:gutter="0"/>
          <w:pgNumType w:fmt="decimal"/>
          <w:cols w:space="0" w:num="1"/>
          <w:docGrid w:linePitch="312" w:charSpace="0"/>
        </w:sectPr>
      </w:pPr>
    </w:p>
    <w:bookmarkEnd w:id="423"/>
    <w:p w14:paraId="58D0B237">
      <w:pPr>
        <w:pStyle w:val="4"/>
        <w:spacing w:line="240" w:lineRule="auto"/>
        <w:ind w:firstLine="321"/>
        <w:jc w:val="center"/>
        <w:rPr>
          <w:rFonts w:ascii="宋体" w:hAnsi="宋体" w:cs="宋体"/>
          <w:kern w:val="2"/>
          <w:sz w:val="32"/>
          <w:szCs w:val="32"/>
        </w:rPr>
      </w:pPr>
      <w:bookmarkStart w:id="424" w:name="_Toc12860"/>
      <w:r>
        <w:rPr>
          <w:rFonts w:hint="eastAsia" w:ascii="宋体" w:hAnsi="宋体" w:cs="宋体"/>
          <w:kern w:val="2"/>
          <w:sz w:val="32"/>
          <w:szCs w:val="32"/>
        </w:rPr>
        <w:t>第六章图纸（另册提供）</w:t>
      </w:r>
      <w:bookmarkEnd w:id="424"/>
    </w:p>
    <w:p w14:paraId="64037E4F">
      <w:pPr>
        <w:pStyle w:val="4"/>
        <w:spacing w:line="240" w:lineRule="auto"/>
        <w:ind w:firstLine="321"/>
        <w:jc w:val="center"/>
        <w:rPr>
          <w:rFonts w:ascii="宋体" w:hAnsi="宋体" w:cs="宋体"/>
          <w:kern w:val="2"/>
          <w:sz w:val="32"/>
          <w:szCs w:val="32"/>
        </w:rPr>
      </w:pPr>
      <w:bookmarkStart w:id="425" w:name="_Toc28307"/>
      <w:r>
        <w:rPr>
          <w:rFonts w:ascii="宋体" w:hAnsi="宋体" w:cs="宋体"/>
          <w:kern w:val="2"/>
          <w:sz w:val="32"/>
          <w:szCs w:val="32"/>
        </w:rPr>
        <w:br w:type="page"/>
      </w:r>
      <w:bookmarkStart w:id="426" w:name="_Toc24803"/>
      <w:r>
        <w:rPr>
          <w:rFonts w:hint="eastAsia" w:ascii="宋体" w:hAnsi="宋体" w:cs="宋体"/>
          <w:kern w:val="2"/>
          <w:sz w:val="32"/>
          <w:szCs w:val="32"/>
        </w:rPr>
        <w:t>第七章技术标准与要求</w:t>
      </w:r>
      <w:bookmarkEnd w:id="425"/>
      <w:bookmarkEnd w:id="426"/>
    </w:p>
    <w:p w14:paraId="0571ABC3">
      <w:pPr>
        <w:pStyle w:val="2"/>
        <w:ind w:left="0" w:leftChars="0"/>
        <w:jc w:val="left"/>
        <w:rPr>
          <w:rFonts w:ascii="宋体" w:hAnsi="宋体"/>
          <w:bCs/>
          <w:sz w:val="24"/>
        </w:rPr>
      </w:pPr>
      <w:bookmarkStart w:id="427" w:name="_Toc437623958"/>
      <w:bookmarkStart w:id="428" w:name="_Toc333419707"/>
      <w:bookmarkStart w:id="429" w:name="_Toc397951854"/>
      <w:bookmarkStart w:id="430" w:name="_Toc459023584"/>
      <w:bookmarkStart w:id="431" w:name="_Toc397951676"/>
      <w:bookmarkStart w:id="432" w:name="_Toc5491"/>
      <w:r>
        <w:rPr>
          <w:rFonts w:hint="eastAsia" w:hAnsi="宋体" w:cs="宋体"/>
        </w:rPr>
        <w:t>依据文件的要求，本招标工程项目须达到现行中华人民共和国以及省、自治区、直辖市或行业的工程建设标准、规范的要求。</w:t>
      </w:r>
    </w:p>
    <w:p w14:paraId="5A1B9D94"/>
    <w:p w14:paraId="11E7A81E"/>
    <w:p w14:paraId="47E51A34"/>
    <w:p w14:paraId="35668913">
      <w:pPr>
        <w:pStyle w:val="4"/>
        <w:spacing w:line="240" w:lineRule="auto"/>
        <w:ind w:firstLine="321"/>
        <w:jc w:val="center"/>
        <w:rPr>
          <w:rFonts w:ascii="宋体" w:hAnsi="宋体" w:cs="宋体"/>
          <w:kern w:val="2"/>
          <w:sz w:val="32"/>
          <w:szCs w:val="32"/>
        </w:rPr>
      </w:pPr>
      <w:r>
        <w:rPr>
          <w:rFonts w:ascii="宋体" w:hAnsi="宋体" w:cs="宋体"/>
          <w:kern w:val="2"/>
          <w:sz w:val="32"/>
          <w:szCs w:val="32"/>
        </w:rPr>
        <w:br w:type="page"/>
      </w:r>
      <w:bookmarkStart w:id="433" w:name="_Toc30665"/>
      <w:r>
        <w:rPr>
          <w:rFonts w:hint="eastAsia" w:ascii="宋体" w:hAnsi="宋体" w:cs="宋体"/>
          <w:kern w:val="2"/>
          <w:sz w:val="32"/>
          <w:szCs w:val="32"/>
        </w:rPr>
        <w:t>第八章投标文件格式</w:t>
      </w:r>
      <w:bookmarkEnd w:id="427"/>
      <w:bookmarkEnd w:id="428"/>
      <w:bookmarkEnd w:id="429"/>
      <w:bookmarkEnd w:id="430"/>
      <w:bookmarkEnd w:id="431"/>
      <w:bookmarkEnd w:id="432"/>
      <w:bookmarkEnd w:id="433"/>
    </w:p>
    <w:p w14:paraId="5EE72BCD">
      <w:pPr>
        <w:spacing w:line="360" w:lineRule="auto"/>
        <w:ind w:firstLine="6405" w:firstLineChars="3050"/>
        <w:rPr>
          <w:rFonts w:ascii="宋体" w:hAnsi="宋体"/>
        </w:rPr>
      </w:pPr>
    </w:p>
    <w:p w14:paraId="21592361">
      <w:pPr>
        <w:spacing w:line="360" w:lineRule="auto"/>
        <w:ind w:firstLine="9150" w:firstLineChars="3050"/>
        <w:rPr>
          <w:rFonts w:ascii="宋体" w:hAnsi="宋体"/>
          <w:sz w:val="30"/>
          <w:szCs w:val="30"/>
        </w:rPr>
      </w:pPr>
      <w:bookmarkStart w:id="434" w:name="_Hlk105601895"/>
    </w:p>
    <w:p w14:paraId="203CD8A6">
      <w:pPr>
        <w:ind w:firstLine="400"/>
        <w:jc w:val="center"/>
        <w:rPr>
          <w:sz w:val="40"/>
          <w:szCs w:val="40"/>
        </w:rPr>
      </w:pPr>
      <w:bookmarkStart w:id="435" w:name="_Toc8788"/>
      <w:bookmarkStart w:id="436" w:name="_Toc77084448"/>
      <w:r>
        <w:rPr>
          <w:sz w:val="40"/>
          <w:szCs w:val="40"/>
        </w:rPr>
        <w:t>（</w:t>
      </w:r>
      <w:r>
        <w:rPr>
          <w:rFonts w:hint="eastAsia"/>
          <w:sz w:val="40"/>
          <w:szCs w:val="40"/>
        </w:rPr>
        <w:t>项目名称</w:t>
      </w:r>
      <w:r>
        <w:rPr>
          <w:sz w:val="40"/>
          <w:szCs w:val="40"/>
        </w:rPr>
        <w:t>）</w:t>
      </w:r>
      <w:bookmarkEnd w:id="435"/>
      <w:bookmarkEnd w:id="436"/>
    </w:p>
    <w:p w14:paraId="601A4391">
      <w:pPr>
        <w:pStyle w:val="61"/>
      </w:pPr>
    </w:p>
    <w:p w14:paraId="0BD57981">
      <w:pPr>
        <w:pStyle w:val="62"/>
      </w:pPr>
    </w:p>
    <w:p w14:paraId="3482BA3C"/>
    <w:p w14:paraId="0CE0A4DF">
      <w:pPr>
        <w:pStyle w:val="61"/>
      </w:pPr>
    </w:p>
    <w:p w14:paraId="2AC788B9">
      <w:pPr>
        <w:pStyle w:val="62"/>
      </w:pPr>
    </w:p>
    <w:p w14:paraId="4A9A7303"/>
    <w:p w14:paraId="419465EF">
      <w:pPr>
        <w:pStyle w:val="61"/>
      </w:pPr>
    </w:p>
    <w:p w14:paraId="1DD583EE">
      <w:pPr>
        <w:pStyle w:val="62"/>
      </w:pPr>
    </w:p>
    <w:p w14:paraId="2752CD0F"/>
    <w:p w14:paraId="1F489B98">
      <w:pPr>
        <w:ind w:firstLine="320"/>
        <w:jc w:val="center"/>
        <w:rPr>
          <w:sz w:val="32"/>
          <w:szCs w:val="32"/>
        </w:rPr>
      </w:pPr>
    </w:p>
    <w:p w14:paraId="236FBB69">
      <w:pPr>
        <w:ind w:firstLine="1004"/>
        <w:jc w:val="center"/>
      </w:pPr>
      <w:r>
        <w:rPr>
          <w:b/>
          <w:bCs/>
          <w:sz w:val="100"/>
          <w:szCs w:val="100"/>
        </w:rPr>
        <w:t>投标文件</w:t>
      </w:r>
    </w:p>
    <w:p w14:paraId="6A5744D8">
      <w:pPr>
        <w:ind w:firstLine="321"/>
        <w:jc w:val="center"/>
        <w:rPr>
          <w:rFonts w:hint="eastAsia" w:eastAsia="宋体"/>
          <w:b/>
          <w:color w:val="auto"/>
          <w:sz w:val="32"/>
          <w:szCs w:val="32"/>
          <w:lang w:eastAsia="zh-CN"/>
        </w:rPr>
      </w:pPr>
      <w:r>
        <w:rPr>
          <w:rFonts w:hint="eastAsia"/>
          <w:b/>
          <w:color w:val="auto"/>
          <w:sz w:val="32"/>
          <w:szCs w:val="32"/>
          <w:lang w:eastAsia="zh-CN"/>
        </w:rPr>
        <w:t>采购编号：焦高招标采购-2026-2</w:t>
      </w:r>
    </w:p>
    <w:p w14:paraId="44D7FAB5">
      <w:pPr>
        <w:ind w:firstLine="321"/>
        <w:jc w:val="center"/>
        <w:rPr>
          <w:b/>
          <w:color w:val="FF0000"/>
          <w:sz w:val="32"/>
          <w:szCs w:val="32"/>
        </w:rPr>
      </w:pPr>
      <w:r>
        <w:rPr>
          <w:rFonts w:hint="eastAsia"/>
          <w:b/>
          <w:color w:val="auto"/>
          <w:sz w:val="32"/>
          <w:szCs w:val="32"/>
          <w:lang w:eastAsia="zh-CN"/>
        </w:rPr>
        <w:t>交易编号：GXG2026004</w:t>
      </w:r>
      <w:r>
        <w:rPr>
          <w:rFonts w:hint="eastAsia"/>
          <w:b/>
          <w:color w:val="FF0000"/>
          <w:sz w:val="32"/>
          <w:szCs w:val="32"/>
        </w:rPr>
        <w:t xml:space="preserve"> </w:t>
      </w:r>
    </w:p>
    <w:p w14:paraId="525BD6E6"/>
    <w:p w14:paraId="7D39E94B"/>
    <w:p w14:paraId="71DFEE79">
      <w:pPr>
        <w:pStyle w:val="61"/>
      </w:pPr>
    </w:p>
    <w:p w14:paraId="467CD10A">
      <w:pPr>
        <w:pStyle w:val="62"/>
      </w:pPr>
    </w:p>
    <w:p w14:paraId="7DFAAE6F"/>
    <w:p w14:paraId="0CD8C719">
      <w:pPr>
        <w:pStyle w:val="2"/>
      </w:pPr>
    </w:p>
    <w:p w14:paraId="2BCC12B1"/>
    <w:p w14:paraId="2D45E0AD">
      <w:pPr>
        <w:pStyle w:val="2"/>
      </w:pPr>
    </w:p>
    <w:p w14:paraId="77ED99AA">
      <w:pPr>
        <w:ind w:firstLine="320"/>
        <w:jc w:val="center"/>
        <w:rPr>
          <w:sz w:val="32"/>
          <w:szCs w:val="32"/>
        </w:rPr>
      </w:pPr>
    </w:p>
    <w:p w14:paraId="789BF30E">
      <w:pPr>
        <w:ind w:firstLine="320"/>
        <w:jc w:val="center"/>
        <w:rPr>
          <w:sz w:val="32"/>
          <w:szCs w:val="32"/>
        </w:rPr>
      </w:pPr>
      <w:r>
        <w:rPr>
          <w:sz w:val="32"/>
          <w:szCs w:val="32"/>
        </w:rPr>
        <w:t>投标人：</w:t>
      </w:r>
      <w:r>
        <w:rPr>
          <w:rFonts w:hint="eastAsia"/>
          <w:sz w:val="32"/>
          <w:szCs w:val="32"/>
        </w:rPr>
        <w:t xml:space="preserve">            （盖章）</w:t>
      </w:r>
    </w:p>
    <w:p w14:paraId="2D836833">
      <w:pPr>
        <w:ind w:firstLine="320"/>
        <w:jc w:val="center"/>
        <w:rPr>
          <w:sz w:val="32"/>
          <w:szCs w:val="32"/>
        </w:rPr>
      </w:pPr>
    </w:p>
    <w:p w14:paraId="29573788">
      <w:pPr>
        <w:ind w:firstLine="320"/>
        <w:jc w:val="center"/>
        <w:rPr>
          <w:sz w:val="32"/>
          <w:szCs w:val="32"/>
        </w:rPr>
      </w:pPr>
      <w:r>
        <w:rPr>
          <w:sz w:val="32"/>
          <w:szCs w:val="32"/>
        </w:rPr>
        <w:t>法定代表人或其委托代理人：（</w:t>
      </w:r>
      <w:r>
        <w:rPr>
          <w:rFonts w:hint="eastAsia"/>
          <w:sz w:val="32"/>
          <w:szCs w:val="32"/>
        </w:rPr>
        <w:t>签字或盖章</w:t>
      </w:r>
      <w:r>
        <w:rPr>
          <w:sz w:val="32"/>
          <w:szCs w:val="32"/>
        </w:rPr>
        <w:t>）</w:t>
      </w:r>
    </w:p>
    <w:p w14:paraId="10A0C189">
      <w:pPr>
        <w:ind w:firstLine="320"/>
        <w:jc w:val="center"/>
        <w:rPr>
          <w:sz w:val="32"/>
          <w:szCs w:val="32"/>
        </w:rPr>
      </w:pPr>
    </w:p>
    <w:p w14:paraId="1964B36C">
      <w:pPr>
        <w:ind w:firstLine="320"/>
        <w:jc w:val="center"/>
        <w:rPr>
          <w:sz w:val="32"/>
          <w:szCs w:val="32"/>
        </w:rPr>
      </w:pPr>
      <w:bookmarkStart w:id="437" w:name="_Toc77084449"/>
      <w:bookmarkStart w:id="438" w:name="_Toc20270"/>
      <w:r>
        <w:rPr>
          <w:sz w:val="32"/>
          <w:szCs w:val="32"/>
        </w:rPr>
        <w:t>年</w:t>
      </w:r>
      <w:r>
        <w:rPr>
          <w:rFonts w:hint="eastAsia"/>
          <w:sz w:val="32"/>
          <w:szCs w:val="32"/>
        </w:rPr>
        <w:t xml:space="preserve">   </w:t>
      </w:r>
      <w:r>
        <w:rPr>
          <w:sz w:val="32"/>
          <w:szCs w:val="32"/>
        </w:rPr>
        <w:t>月</w:t>
      </w:r>
      <w:r>
        <w:rPr>
          <w:rFonts w:hint="eastAsia"/>
          <w:sz w:val="32"/>
          <w:szCs w:val="32"/>
        </w:rPr>
        <w:t xml:space="preserve">   </w:t>
      </w:r>
      <w:r>
        <w:rPr>
          <w:sz w:val="32"/>
          <w:szCs w:val="32"/>
        </w:rPr>
        <w:t>日</w:t>
      </w:r>
      <w:bookmarkEnd w:id="437"/>
      <w:bookmarkEnd w:id="438"/>
      <w:bookmarkStart w:id="439" w:name="_Toc296602601"/>
      <w:bookmarkStart w:id="440" w:name="_Toc246996355"/>
      <w:bookmarkStart w:id="441" w:name="_Toc152042576"/>
      <w:bookmarkStart w:id="442" w:name="_Toc246997098"/>
      <w:bookmarkStart w:id="443" w:name="_Toc144974856"/>
      <w:bookmarkStart w:id="444" w:name="_Toc179632807"/>
      <w:bookmarkStart w:id="445" w:name="_Toc247085873"/>
      <w:bookmarkStart w:id="446" w:name="_Toc333419706"/>
      <w:bookmarkStart w:id="447" w:name="_Toc152045787"/>
    </w:p>
    <w:p w14:paraId="1CCA2353">
      <w:pPr>
        <w:pStyle w:val="6"/>
        <w:spacing w:line="360" w:lineRule="auto"/>
        <w:ind w:firstLine="321"/>
        <w:jc w:val="center"/>
        <w:rPr>
          <w:rFonts w:ascii="宋体" w:hAnsi="宋体"/>
        </w:rPr>
      </w:pPr>
      <w:bookmarkStart w:id="448" w:name="_Toc28024"/>
      <w:bookmarkStart w:id="449" w:name="_Toc18790"/>
      <w:r>
        <w:rPr>
          <w:rFonts w:ascii="宋体" w:hAnsi="宋体"/>
        </w:rPr>
        <w:br w:type="page"/>
      </w:r>
      <w:bookmarkEnd w:id="434"/>
      <w:r>
        <w:rPr>
          <w:rFonts w:hint="eastAsia" w:ascii="宋体" w:hAnsi="宋体"/>
        </w:rPr>
        <w:t>目    录</w:t>
      </w:r>
      <w:bookmarkEnd w:id="439"/>
      <w:bookmarkEnd w:id="440"/>
      <w:bookmarkEnd w:id="441"/>
      <w:bookmarkEnd w:id="442"/>
      <w:bookmarkEnd w:id="443"/>
      <w:bookmarkEnd w:id="444"/>
      <w:bookmarkEnd w:id="445"/>
      <w:bookmarkEnd w:id="446"/>
      <w:bookmarkEnd w:id="447"/>
      <w:bookmarkEnd w:id="448"/>
      <w:bookmarkEnd w:id="449"/>
    </w:p>
    <w:p w14:paraId="4BCB7D5C">
      <w:pPr>
        <w:spacing w:line="360" w:lineRule="auto"/>
        <w:ind w:firstLine="4200" w:firstLineChars="2000"/>
        <w:rPr>
          <w:rFonts w:ascii="宋体" w:hAnsi="宋体"/>
        </w:rPr>
      </w:pPr>
    </w:p>
    <w:p w14:paraId="0CA278F1">
      <w:pPr>
        <w:spacing w:line="360" w:lineRule="auto"/>
        <w:ind w:firstLine="1274" w:firstLineChars="607"/>
        <w:rPr>
          <w:rFonts w:ascii="宋体" w:hAnsi="宋体"/>
        </w:rPr>
      </w:pPr>
      <w:r>
        <w:rPr>
          <w:rFonts w:hint="eastAsia" w:ascii="宋体" w:hAnsi="宋体"/>
        </w:rPr>
        <w:t>一、投标函及投标函附录</w:t>
      </w:r>
    </w:p>
    <w:p w14:paraId="73CEA9BD">
      <w:pPr>
        <w:spacing w:line="360" w:lineRule="auto"/>
        <w:ind w:firstLine="1274" w:firstLineChars="607"/>
        <w:rPr>
          <w:rFonts w:ascii="宋体" w:hAnsi="宋体"/>
        </w:rPr>
      </w:pPr>
      <w:r>
        <w:rPr>
          <w:rFonts w:hint="eastAsia" w:ascii="宋体" w:hAnsi="宋体"/>
        </w:rPr>
        <w:t>二、法定代表人身份证明</w:t>
      </w:r>
    </w:p>
    <w:p w14:paraId="602FBB55">
      <w:pPr>
        <w:spacing w:line="360" w:lineRule="auto"/>
        <w:ind w:firstLine="1274" w:firstLineChars="607"/>
        <w:rPr>
          <w:rFonts w:ascii="宋体" w:hAnsi="宋体"/>
        </w:rPr>
      </w:pPr>
      <w:r>
        <w:rPr>
          <w:rFonts w:hint="eastAsia" w:ascii="宋体" w:hAnsi="宋体"/>
        </w:rPr>
        <w:t>三、授权委托书</w:t>
      </w:r>
    </w:p>
    <w:p w14:paraId="139A6507">
      <w:pPr>
        <w:spacing w:line="360" w:lineRule="auto"/>
        <w:ind w:firstLine="1274" w:firstLineChars="607"/>
        <w:rPr>
          <w:rFonts w:ascii="宋体" w:hAnsi="宋体"/>
        </w:rPr>
      </w:pPr>
      <w:r>
        <w:rPr>
          <w:rFonts w:hint="eastAsia" w:ascii="宋体" w:hAnsi="宋体"/>
        </w:rPr>
        <w:t xml:space="preserve">四、投标保证金证明 </w:t>
      </w:r>
    </w:p>
    <w:p w14:paraId="50C80C67">
      <w:pPr>
        <w:spacing w:line="360" w:lineRule="auto"/>
        <w:ind w:firstLine="1274" w:firstLineChars="607"/>
        <w:rPr>
          <w:rFonts w:ascii="宋体" w:hAnsi="宋体"/>
        </w:rPr>
      </w:pPr>
      <w:r>
        <w:rPr>
          <w:rFonts w:hint="eastAsia" w:ascii="宋体" w:hAnsi="宋体"/>
        </w:rPr>
        <w:t>五、已标价的工程量清单</w:t>
      </w:r>
    </w:p>
    <w:p w14:paraId="32D1BCD2">
      <w:pPr>
        <w:spacing w:line="360" w:lineRule="auto"/>
        <w:ind w:firstLine="1274" w:firstLineChars="607"/>
        <w:rPr>
          <w:rFonts w:ascii="宋体" w:hAnsi="宋体"/>
        </w:rPr>
      </w:pPr>
      <w:r>
        <w:rPr>
          <w:rFonts w:hint="eastAsia" w:ascii="宋体" w:hAnsi="宋体"/>
        </w:rPr>
        <w:t>六、施工组织设计</w:t>
      </w:r>
    </w:p>
    <w:p w14:paraId="09831244">
      <w:pPr>
        <w:spacing w:line="360" w:lineRule="auto"/>
        <w:ind w:firstLine="1274" w:firstLineChars="607"/>
        <w:rPr>
          <w:rFonts w:ascii="宋体" w:hAnsi="宋体"/>
        </w:rPr>
      </w:pPr>
      <w:r>
        <w:rPr>
          <w:rFonts w:hint="eastAsia" w:ascii="宋体" w:hAnsi="宋体"/>
        </w:rPr>
        <w:t>七、项目管理机构</w:t>
      </w:r>
    </w:p>
    <w:p w14:paraId="105AABC8">
      <w:pPr>
        <w:spacing w:line="360" w:lineRule="auto"/>
        <w:ind w:firstLine="1274" w:firstLineChars="607"/>
        <w:rPr>
          <w:rFonts w:ascii="宋体" w:hAnsi="宋体"/>
        </w:rPr>
      </w:pPr>
      <w:r>
        <w:rPr>
          <w:rFonts w:hint="eastAsia" w:ascii="宋体" w:hAnsi="宋体"/>
        </w:rPr>
        <w:t>八、资格审查资料</w:t>
      </w:r>
    </w:p>
    <w:p w14:paraId="119C016E">
      <w:pPr>
        <w:spacing w:line="360" w:lineRule="auto"/>
        <w:ind w:firstLine="1274" w:firstLineChars="607"/>
        <w:rPr>
          <w:rFonts w:ascii="宋体" w:hAnsi="宋体"/>
        </w:rPr>
      </w:pPr>
      <w:r>
        <w:rPr>
          <w:rFonts w:hint="eastAsia" w:ascii="宋体" w:hAnsi="宋体"/>
        </w:rPr>
        <w:t>九、承诺书</w:t>
      </w:r>
    </w:p>
    <w:p w14:paraId="3103E35C">
      <w:pPr>
        <w:spacing w:line="360" w:lineRule="auto"/>
        <w:ind w:firstLine="1274" w:firstLineChars="607"/>
        <w:rPr>
          <w:rFonts w:ascii="宋体" w:hAnsi="宋体"/>
        </w:rPr>
      </w:pPr>
      <w:r>
        <w:rPr>
          <w:rFonts w:hint="eastAsia" w:ascii="宋体" w:hAnsi="宋体"/>
        </w:rPr>
        <w:t>十、其他应附材料</w:t>
      </w:r>
    </w:p>
    <w:p w14:paraId="00B025A0"/>
    <w:p w14:paraId="3C42314C">
      <w:pPr>
        <w:pStyle w:val="2"/>
      </w:pPr>
    </w:p>
    <w:p w14:paraId="3161E789">
      <w:pPr>
        <w:pStyle w:val="2"/>
        <w:ind w:left="0" w:leftChars="0" w:firstLine="0" w:firstLineChars="0"/>
      </w:pPr>
    </w:p>
    <w:p w14:paraId="703927D1">
      <w:pPr>
        <w:pStyle w:val="6"/>
        <w:spacing w:line="360" w:lineRule="auto"/>
        <w:ind w:firstLine="321"/>
        <w:jc w:val="center"/>
        <w:rPr>
          <w:rFonts w:ascii="宋体" w:hAnsi="宋体"/>
        </w:rPr>
      </w:pPr>
      <w:bookmarkStart w:id="450" w:name="_Toc13078"/>
      <w:bookmarkStart w:id="451" w:name="_Toc7310"/>
      <w:bookmarkStart w:id="452" w:name="_Toc24686"/>
      <w:bookmarkStart w:id="453" w:name="_Toc246996359"/>
      <w:bookmarkStart w:id="454" w:name="_Toc333419710"/>
      <w:bookmarkStart w:id="455" w:name="_Toc296602605"/>
      <w:bookmarkStart w:id="456" w:name="_Toc152045791"/>
      <w:bookmarkStart w:id="457" w:name="_Toc246997102"/>
      <w:bookmarkStart w:id="458" w:name="_Toc144974860"/>
      <w:bookmarkStart w:id="459" w:name="_Toc247085877"/>
      <w:bookmarkStart w:id="460" w:name="_Toc179632811"/>
      <w:bookmarkStart w:id="461" w:name="_Toc152042580"/>
      <w:r>
        <w:rPr>
          <w:rFonts w:ascii="宋体" w:hAnsi="宋体"/>
        </w:rPr>
        <w:br w:type="page"/>
      </w:r>
      <w:r>
        <w:rPr>
          <w:rFonts w:hint="eastAsia" w:ascii="宋体" w:hAnsi="宋体"/>
        </w:rPr>
        <w:t>一、投标函及投标函附录</w:t>
      </w:r>
      <w:bookmarkEnd w:id="450"/>
      <w:bookmarkEnd w:id="451"/>
      <w:bookmarkEnd w:id="452"/>
    </w:p>
    <w:p w14:paraId="3608E4C9">
      <w:pPr>
        <w:ind w:firstLine="301"/>
        <w:jc w:val="center"/>
        <w:rPr>
          <w:b/>
          <w:bCs/>
          <w:sz w:val="30"/>
          <w:szCs w:val="30"/>
        </w:rPr>
      </w:pPr>
      <w:bookmarkStart w:id="462" w:name="_Toc246997100"/>
      <w:bookmarkStart w:id="463" w:name="_Toc333419708"/>
      <w:bookmarkStart w:id="464" w:name="_Toc144974858"/>
      <w:bookmarkStart w:id="465" w:name="_Toc13226"/>
      <w:bookmarkStart w:id="466" w:name="_Toc179632809"/>
      <w:bookmarkStart w:id="467" w:name="_Toc438735919"/>
      <w:bookmarkStart w:id="468" w:name="_Toc25946"/>
      <w:bookmarkStart w:id="469" w:name="_Toc437623959"/>
      <w:bookmarkStart w:id="470" w:name="_Toc152045789"/>
      <w:bookmarkStart w:id="471" w:name="_Toc152042578"/>
      <w:bookmarkStart w:id="472" w:name="_Toc246996357"/>
      <w:bookmarkStart w:id="473" w:name="_Toc459023585"/>
      <w:bookmarkStart w:id="474" w:name="_Toc296602603"/>
      <w:bookmarkStart w:id="475" w:name="_Toc247085875"/>
      <w:bookmarkStart w:id="476" w:name="_Toc397951855"/>
      <w:bookmarkStart w:id="477" w:name="_Toc397951677"/>
      <w:r>
        <w:rPr>
          <w:rFonts w:hint="eastAsia"/>
          <w:b/>
          <w:bCs/>
          <w:sz w:val="30"/>
          <w:szCs w:val="30"/>
        </w:rPr>
        <w:t>（一）投标函</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1AD4E5F">
      <w:pPr>
        <w:spacing w:line="360" w:lineRule="auto"/>
        <w:rPr>
          <w:rFonts w:ascii="宋体" w:hAnsi="宋体"/>
        </w:rPr>
      </w:pPr>
      <w:r>
        <w:rPr>
          <w:rFonts w:ascii="宋体" w:hAnsi="宋体"/>
        </w:rPr>
        <w:t>（招标人名称）：</w:t>
      </w:r>
    </w:p>
    <w:p w14:paraId="5B488579">
      <w:pPr>
        <w:autoSpaceDE w:val="0"/>
        <w:autoSpaceDN w:val="0"/>
        <w:spacing w:line="360" w:lineRule="auto"/>
        <w:ind w:firstLine="210"/>
        <w:jc w:val="left"/>
        <w:rPr>
          <w:rFonts w:ascii="宋体" w:hAnsi="宋体"/>
        </w:rPr>
      </w:pPr>
      <w:r>
        <w:rPr>
          <w:rFonts w:ascii="宋体" w:hAnsi="宋体"/>
        </w:rPr>
        <w:t>1．</w:t>
      </w:r>
      <w:r>
        <w:rPr>
          <w:rFonts w:hint="eastAsia" w:ascii="宋体" w:hAnsi="宋体" w:cs="宋体"/>
          <w:kern w:val="0"/>
        </w:rPr>
        <w:t>我方已仔细研究了</w:t>
      </w:r>
      <w:r>
        <w:rPr>
          <w:rFonts w:hint="eastAsia" w:ascii="宋体" w:hAnsi="宋体" w:cs="宋体"/>
          <w:kern w:val="0"/>
          <w:u w:val="single"/>
        </w:rPr>
        <w:t xml:space="preserve">               （ </w:t>
      </w:r>
      <w:r>
        <w:rPr>
          <w:rFonts w:hint="eastAsia" w:ascii="宋体" w:hAnsi="宋体" w:cs="宋体"/>
          <w:u w:val="single"/>
        </w:rPr>
        <w:t>项目名称</w:t>
      </w:r>
      <w:r>
        <w:rPr>
          <w:rFonts w:hint="eastAsia" w:ascii="宋体" w:hAnsi="宋体" w:cs="宋体"/>
          <w:kern w:val="0"/>
          <w:u w:val="single"/>
        </w:rPr>
        <w:t>）</w:t>
      </w:r>
      <w:r>
        <w:rPr>
          <w:rFonts w:hint="eastAsia" w:ascii="宋体" w:hAnsi="宋体" w:cs="宋体"/>
          <w:kern w:val="0"/>
        </w:rPr>
        <w:t>施工招标文件的全部内容，愿意以人民币（大写）</w:t>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kern w:val="0"/>
          <w:lang w:val="en-US" w:eastAsia="zh-CN"/>
        </w:rPr>
        <w:t>¥</w:t>
      </w:r>
      <w:r>
        <w:rPr>
          <w:rFonts w:hint="eastAsia" w:ascii="宋体" w:hAnsi="宋体" w:cs="宋体"/>
          <w:kern w:val="0"/>
          <w:u w:val="single"/>
        </w:rPr>
        <w:t xml:space="preserve">        </w:t>
      </w:r>
      <w:r>
        <w:rPr>
          <w:rFonts w:hint="eastAsia" w:ascii="宋体" w:hAnsi="宋体" w:cs="宋体"/>
          <w:kern w:val="0"/>
        </w:rPr>
        <w:t xml:space="preserve">） 的投标总报价，工期 </w:t>
      </w:r>
      <w:r>
        <w:rPr>
          <w:rFonts w:hint="eastAsia" w:ascii="宋体" w:hAnsi="宋体" w:cs="宋体"/>
          <w:kern w:val="0"/>
          <w:u w:val="single"/>
        </w:rPr>
        <w:t xml:space="preserve">         </w:t>
      </w:r>
      <w:r>
        <w:rPr>
          <w:rFonts w:hint="eastAsia" w:ascii="宋体" w:hAnsi="宋体" w:cs="宋体"/>
          <w:kern w:val="0"/>
        </w:rPr>
        <w:t>，按合同约定实施和完成承包工程，修补工程中的任何缺陷，</w:t>
      </w:r>
      <w:r>
        <w:rPr>
          <w:rFonts w:hint="eastAsia" w:ascii="宋体" w:hAnsi="宋体" w:cs="宋体"/>
          <w:shd w:val="clear" w:color="auto" w:fill="FFFFFF"/>
        </w:rPr>
        <w:t>质量要求</w:t>
      </w:r>
      <w:r>
        <w:rPr>
          <w:rFonts w:hint="eastAsia" w:ascii="宋体" w:hAnsi="宋体" w:cs="宋体"/>
          <w:kern w:val="0"/>
        </w:rPr>
        <w:t>：</w:t>
      </w:r>
      <w:r>
        <w:rPr>
          <w:rFonts w:hint="eastAsia" w:ascii="宋体" w:hAnsi="宋体" w:cs="宋体"/>
          <w:kern w:val="0"/>
          <w:u w:val="single"/>
        </w:rPr>
        <w:t xml:space="preserve">          </w:t>
      </w:r>
      <w:r>
        <w:rPr>
          <w:rFonts w:hint="eastAsia" w:ascii="宋体" w:hAnsi="宋体" w:cs="宋体"/>
          <w:kern w:val="0"/>
        </w:rPr>
        <w:t>。</w:t>
      </w:r>
    </w:p>
    <w:p w14:paraId="0C2EB07B">
      <w:pPr>
        <w:spacing w:line="360" w:lineRule="auto"/>
        <w:ind w:firstLine="420" w:firstLineChars="200"/>
        <w:rPr>
          <w:rFonts w:ascii="宋体" w:hAnsi="宋体"/>
        </w:rPr>
      </w:pPr>
      <w:r>
        <w:rPr>
          <w:rFonts w:ascii="宋体" w:hAnsi="宋体"/>
        </w:rPr>
        <w:t>2．我方承诺在</w:t>
      </w:r>
      <w:r>
        <w:rPr>
          <w:rFonts w:hint="eastAsia" w:ascii="宋体" w:hAnsi="宋体"/>
        </w:rPr>
        <w:t>招标文件规定的</w:t>
      </w:r>
      <w:r>
        <w:rPr>
          <w:rFonts w:ascii="宋体" w:hAnsi="宋体"/>
        </w:rPr>
        <w:t>投标有效期</w:t>
      </w:r>
      <w:r>
        <w:rPr>
          <w:rFonts w:hint="eastAsia" w:ascii="宋体" w:hAnsi="宋体"/>
        </w:rPr>
        <w:t>日</w:t>
      </w:r>
      <w:r>
        <w:rPr>
          <w:rFonts w:ascii="宋体" w:hAnsi="宋体"/>
        </w:rPr>
        <w:t>内不修改、撤销投标文件。</w:t>
      </w:r>
    </w:p>
    <w:p w14:paraId="58DFBFAB">
      <w:pPr>
        <w:spacing w:line="360" w:lineRule="auto"/>
        <w:ind w:firstLine="420" w:firstLineChars="200"/>
        <w:rPr>
          <w:rFonts w:ascii="宋体" w:hAnsi="宋体"/>
        </w:rPr>
      </w:pPr>
      <w:r>
        <w:rPr>
          <w:rFonts w:ascii="宋体" w:hAnsi="宋体"/>
        </w:rPr>
        <w:t>3．随同本投标函提交投标保证金</w:t>
      </w:r>
      <w:r>
        <w:rPr>
          <w:rFonts w:hint="eastAsia" w:ascii="宋体" w:hAnsi="宋体"/>
          <w:lang w:eastAsia="zh-CN"/>
        </w:rPr>
        <w:t>（保函）</w:t>
      </w:r>
      <w:r>
        <w:rPr>
          <w:rFonts w:ascii="宋体" w:hAnsi="宋体"/>
        </w:rPr>
        <w:t>一份，金额为人民币（大写）</w:t>
      </w:r>
      <w:r>
        <w:rPr>
          <w:rFonts w:hint="eastAsia" w:ascii="宋体" w:hAnsi="宋体"/>
          <w:u w:val="single"/>
        </w:rPr>
        <w:t xml:space="preserve">          </w:t>
      </w:r>
      <w:r>
        <w:rPr>
          <w:rFonts w:ascii="宋体" w:hAnsi="宋体"/>
        </w:rPr>
        <w:t>（¥</w:t>
      </w:r>
      <w:r>
        <w:rPr>
          <w:rFonts w:hint="eastAsia" w:ascii="宋体" w:hAnsi="宋体"/>
          <w:u w:val="single"/>
        </w:rPr>
        <w:t xml:space="preserve">        </w:t>
      </w:r>
      <w:r>
        <w:rPr>
          <w:rFonts w:ascii="宋体" w:hAnsi="宋体"/>
        </w:rPr>
        <w:t>）。</w:t>
      </w:r>
    </w:p>
    <w:p w14:paraId="56696CF4">
      <w:pPr>
        <w:spacing w:line="360" w:lineRule="auto"/>
        <w:ind w:firstLine="420" w:firstLineChars="200"/>
        <w:rPr>
          <w:rFonts w:ascii="宋体" w:hAnsi="宋体"/>
        </w:rPr>
      </w:pPr>
      <w:r>
        <w:rPr>
          <w:rFonts w:ascii="宋体" w:hAnsi="宋体"/>
        </w:rPr>
        <w:t>4．如我方中标：</w:t>
      </w:r>
    </w:p>
    <w:p w14:paraId="3D27856D">
      <w:pPr>
        <w:spacing w:line="360" w:lineRule="auto"/>
        <w:ind w:firstLine="718" w:firstLineChars="342"/>
        <w:rPr>
          <w:rFonts w:ascii="宋体" w:hAnsi="宋体"/>
        </w:rPr>
      </w:pPr>
      <w:r>
        <w:rPr>
          <w:rFonts w:ascii="宋体" w:hAnsi="宋体"/>
        </w:rPr>
        <w:t>（1）我方承诺在收到中标通知书后，在中标通知书规定的期限内与你方签订合同。</w:t>
      </w:r>
    </w:p>
    <w:p w14:paraId="61BE4B8A">
      <w:pPr>
        <w:spacing w:line="360" w:lineRule="auto"/>
        <w:ind w:firstLine="718" w:firstLineChars="342"/>
        <w:rPr>
          <w:rFonts w:ascii="宋体" w:hAnsi="宋体"/>
        </w:rPr>
      </w:pPr>
      <w:r>
        <w:rPr>
          <w:rFonts w:ascii="宋体" w:hAnsi="宋体"/>
        </w:rPr>
        <w:t>（2）随同本投标函递交的投标函附录属于合同文件的组成部分。</w:t>
      </w:r>
    </w:p>
    <w:p w14:paraId="1E6E4995">
      <w:pPr>
        <w:spacing w:line="360" w:lineRule="auto"/>
        <w:ind w:firstLine="718" w:firstLineChars="342"/>
        <w:rPr>
          <w:rFonts w:ascii="宋体" w:hAnsi="宋体"/>
        </w:rPr>
      </w:pPr>
      <w:r>
        <w:rPr>
          <w:rFonts w:ascii="宋体" w:hAnsi="宋体"/>
        </w:rPr>
        <w:t>（3）我方承诺按照招标文件规定向你方递交履约担保</w:t>
      </w:r>
      <w:r>
        <w:rPr>
          <w:rFonts w:hint="eastAsia" w:ascii="宋体" w:hAnsi="宋体"/>
          <w:lang w:eastAsia="zh-CN"/>
        </w:rPr>
        <w:t>（如有）</w:t>
      </w:r>
      <w:r>
        <w:rPr>
          <w:rFonts w:ascii="宋体" w:hAnsi="宋体"/>
        </w:rPr>
        <w:t>。</w:t>
      </w:r>
    </w:p>
    <w:p w14:paraId="274E9F1C">
      <w:pPr>
        <w:spacing w:line="360" w:lineRule="auto"/>
        <w:ind w:firstLine="718" w:firstLineChars="342"/>
        <w:rPr>
          <w:rFonts w:ascii="宋体" w:hAnsi="宋体"/>
        </w:rPr>
      </w:pPr>
      <w:r>
        <w:rPr>
          <w:rFonts w:ascii="宋体" w:hAnsi="宋体"/>
        </w:rPr>
        <w:t>（</w:t>
      </w:r>
      <w:r>
        <w:rPr>
          <w:rFonts w:hint="eastAsia" w:ascii="宋体" w:hAnsi="宋体"/>
        </w:rPr>
        <w:t>4</w:t>
      </w:r>
      <w:r>
        <w:rPr>
          <w:rFonts w:ascii="宋体" w:hAnsi="宋体"/>
        </w:rPr>
        <w:t>）我方承诺在合同约定的期限内完成并移交全部合同工程。</w:t>
      </w:r>
    </w:p>
    <w:p w14:paraId="1D591C6A">
      <w:pPr>
        <w:spacing w:line="360" w:lineRule="auto"/>
        <w:ind w:firstLine="420" w:firstLineChars="200"/>
        <w:rPr>
          <w:rFonts w:ascii="宋体" w:hAnsi="宋体"/>
        </w:rPr>
      </w:pPr>
      <w:r>
        <w:rPr>
          <w:rFonts w:ascii="宋体" w:hAnsi="宋体"/>
        </w:rPr>
        <w:t>5．</w:t>
      </w:r>
      <w:r>
        <w:rPr>
          <w:rFonts w:hint="eastAsia" w:ascii="宋体" w:hAnsi="宋体"/>
        </w:rPr>
        <w:t>我方在此声明，所解密的投标文件及有关资料内容完整、真实和准确</w:t>
      </w:r>
      <w:r>
        <w:rPr>
          <w:rFonts w:hint="eastAsia" w:ascii="宋体" w:hAnsi="宋体"/>
          <w:lang w:eastAsia="zh-CN"/>
        </w:rPr>
        <w:t>，且不存在第二章“投标人须知”第1.4.</w:t>
      </w:r>
      <w:r>
        <w:rPr>
          <w:rFonts w:hint="eastAsia" w:ascii="宋体" w:hAnsi="宋体"/>
          <w:lang w:val="en-US" w:eastAsia="zh-CN"/>
        </w:rPr>
        <w:t>2</w:t>
      </w:r>
      <w:r>
        <w:rPr>
          <w:rFonts w:hint="eastAsia" w:ascii="宋体" w:hAnsi="宋体"/>
          <w:lang w:eastAsia="zh-CN"/>
        </w:rPr>
        <w:t>项规定的任何一种情形</w:t>
      </w:r>
      <w:r>
        <w:rPr>
          <w:rFonts w:hint="eastAsia" w:ascii="宋体" w:hAnsi="宋体"/>
        </w:rPr>
        <w:t>。</w:t>
      </w:r>
    </w:p>
    <w:p w14:paraId="66991408">
      <w:pPr>
        <w:spacing w:line="360" w:lineRule="auto"/>
        <w:ind w:firstLine="420" w:firstLineChars="200"/>
        <w:rPr>
          <w:rFonts w:ascii="宋体" w:hAnsi="宋体"/>
        </w:rPr>
      </w:pPr>
      <w:r>
        <w:rPr>
          <w:rFonts w:hint="eastAsia" w:ascii="宋体" w:hAnsi="宋体"/>
        </w:rPr>
        <w:t>6．</w:t>
      </w:r>
      <w:r>
        <w:rPr>
          <w:rFonts w:ascii="宋体" w:hAnsi="宋体"/>
        </w:rPr>
        <w:t>（</w:t>
      </w:r>
      <w:r>
        <w:rPr>
          <w:rFonts w:hint="eastAsia" w:ascii="宋体" w:hAnsi="宋体"/>
        </w:rPr>
        <w:t>其他</w:t>
      </w:r>
      <w:r>
        <w:rPr>
          <w:rFonts w:ascii="宋体" w:hAnsi="宋体"/>
        </w:rPr>
        <w:t>补充说明）。</w:t>
      </w:r>
    </w:p>
    <w:p w14:paraId="0E2214C5">
      <w:pPr>
        <w:spacing w:line="360" w:lineRule="auto"/>
        <w:rPr>
          <w:rFonts w:ascii="宋体" w:hAnsi="宋体"/>
        </w:rPr>
      </w:pPr>
    </w:p>
    <w:p w14:paraId="1B1B89E0">
      <w:pPr>
        <w:spacing w:line="360" w:lineRule="auto"/>
        <w:ind w:firstLine="3675" w:firstLineChars="1750"/>
        <w:rPr>
          <w:rFonts w:ascii="宋体" w:hAnsi="宋体"/>
        </w:rPr>
      </w:pPr>
      <w:r>
        <w:rPr>
          <w:rFonts w:ascii="宋体" w:hAnsi="宋体"/>
        </w:rPr>
        <w:t>投 标 人：（</w:t>
      </w:r>
      <w:r>
        <w:rPr>
          <w:rFonts w:hint="eastAsia" w:ascii="宋体" w:hAnsi="宋体"/>
        </w:rPr>
        <w:t>盖单位公章</w:t>
      </w:r>
      <w:r>
        <w:rPr>
          <w:rFonts w:ascii="宋体" w:hAnsi="宋体"/>
        </w:rPr>
        <w:t>）</w:t>
      </w:r>
    </w:p>
    <w:p w14:paraId="3687C842">
      <w:pPr>
        <w:spacing w:line="360" w:lineRule="auto"/>
        <w:jc w:val="center"/>
        <w:rPr>
          <w:rFonts w:ascii="宋体" w:hAnsi="宋体"/>
        </w:rPr>
      </w:pPr>
      <w:r>
        <w:rPr>
          <w:rFonts w:ascii="宋体" w:hAnsi="宋体"/>
        </w:rPr>
        <w:t>法定代表人或其委托代理人：（</w:t>
      </w:r>
      <w:r>
        <w:rPr>
          <w:rFonts w:hint="eastAsia" w:ascii="宋体" w:hAnsi="宋体"/>
        </w:rPr>
        <w:t>签字</w:t>
      </w:r>
      <w:r>
        <w:rPr>
          <w:rFonts w:ascii="宋体" w:hAnsi="宋体"/>
        </w:rPr>
        <w:t>）</w:t>
      </w:r>
    </w:p>
    <w:p w14:paraId="57302A2B">
      <w:pPr>
        <w:spacing w:line="360" w:lineRule="auto"/>
        <w:ind w:firstLine="3675" w:firstLineChars="1750"/>
        <w:rPr>
          <w:rFonts w:hint="eastAsia" w:ascii="宋体" w:hAnsi="宋体" w:eastAsia="宋体"/>
          <w:lang w:eastAsia="zh-CN"/>
        </w:rPr>
      </w:pPr>
      <w:r>
        <w:rPr>
          <w:rFonts w:ascii="宋体" w:hAnsi="宋体"/>
        </w:rPr>
        <w:t>地址：</w:t>
      </w:r>
      <w:r>
        <w:rPr>
          <w:rFonts w:hint="eastAsia" w:ascii="宋体" w:hAnsi="宋体"/>
          <w:u w:val="single"/>
          <w:lang w:eastAsia="zh-CN"/>
        </w:rPr>
        <w:t>：</w:t>
      </w:r>
    </w:p>
    <w:p w14:paraId="38E1BE41">
      <w:pPr>
        <w:spacing w:line="360" w:lineRule="auto"/>
        <w:ind w:firstLine="3675" w:firstLineChars="1750"/>
        <w:rPr>
          <w:rFonts w:hint="eastAsia" w:ascii="宋体" w:hAnsi="宋体" w:eastAsia="宋体"/>
          <w:lang w:eastAsia="zh-CN"/>
        </w:rPr>
      </w:pPr>
      <w:r>
        <w:rPr>
          <w:rFonts w:ascii="宋体" w:hAnsi="宋体"/>
        </w:rPr>
        <w:t>网址：</w:t>
      </w:r>
      <w:r>
        <w:rPr>
          <w:rFonts w:hint="eastAsia" w:ascii="宋体" w:hAnsi="宋体"/>
          <w:u w:val="single"/>
          <w:lang w:eastAsia="zh-CN"/>
        </w:rPr>
        <w:t>：</w:t>
      </w:r>
    </w:p>
    <w:p w14:paraId="767932C2">
      <w:pPr>
        <w:spacing w:line="360" w:lineRule="auto"/>
        <w:ind w:firstLine="3675" w:firstLineChars="1750"/>
        <w:rPr>
          <w:rFonts w:hint="eastAsia" w:ascii="宋体" w:hAnsi="宋体" w:eastAsia="宋体"/>
          <w:lang w:eastAsia="zh-CN"/>
        </w:rPr>
      </w:pPr>
      <w:r>
        <w:rPr>
          <w:rFonts w:ascii="宋体" w:hAnsi="宋体"/>
        </w:rPr>
        <w:t>电话：</w:t>
      </w:r>
      <w:r>
        <w:rPr>
          <w:rFonts w:hint="eastAsia" w:ascii="宋体" w:hAnsi="宋体"/>
          <w:u w:val="single"/>
          <w:lang w:eastAsia="zh-CN"/>
        </w:rPr>
        <w:t>：</w:t>
      </w:r>
    </w:p>
    <w:p w14:paraId="1FF97577">
      <w:pPr>
        <w:spacing w:line="360" w:lineRule="auto"/>
        <w:ind w:firstLine="3675" w:firstLineChars="1750"/>
        <w:rPr>
          <w:rFonts w:hint="eastAsia" w:ascii="宋体" w:hAnsi="宋体" w:eastAsia="宋体"/>
          <w:lang w:eastAsia="zh-CN"/>
        </w:rPr>
      </w:pPr>
      <w:r>
        <w:rPr>
          <w:rFonts w:ascii="宋体" w:hAnsi="宋体"/>
        </w:rPr>
        <w:t>传真：</w:t>
      </w:r>
      <w:r>
        <w:rPr>
          <w:rFonts w:hint="eastAsia" w:ascii="宋体" w:hAnsi="宋体"/>
          <w:u w:val="single"/>
          <w:lang w:eastAsia="zh-CN"/>
        </w:rPr>
        <w:t>：</w:t>
      </w:r>
    </w:p>
    <w:p w14:paraId="68A857A1">
      <w:pPr>
        <w:spacing w:line="360" w:lineRule="auto"/>
        <w:ind w:firstLine="3675" w:firstLineChars="1750"/>
        <w:rPr>
          <w:rFonts w:hint="eastAsia" w:ascii="宋体" w:hAnsi="宋体" w:eastAsia="宋体"/>
          <w:lang w:eastAsia="zh-CN"/>
        </w:rPr>
      </w:pPr>
      <w:r>
        <w:rPr>
          <w:rFonts w:ascii="宋体" w:hAnsi="宋体"/>
        </w:rPr>
        <w:t>邮政编码：</w:t>
      </w:r>
      <w:r>
        <w:rPr>
          <w:rFonts w:hint="eastAsia" w:ascii="宋体" w:hAnsi="宋体"/>
          <w:u w:val="single"/>
          <w:lang w:eastAsia="zh-CN"/>
        </w:rPr>
        <w:t>：</w:t>
      </w:r>
    </w:p>
    <w:p w14:paraId="0439733D">
      <w:pPr>
        <w:spacing w:line="360" w:lineRule="auto"/>
        <w:ind w:firstLine="5040" w:firstLineChars="2400"/>
        <w:rPr>
          <w:rFonts w:ascii="宋体" w:hAnsi="宋体"/>
        </w:rPr>
      </w:pPr>
      <w:r>
        <w:rPr>
          <w:rFonts w:ascii="宋体" w:hAnsi="宋体"/>
        </w:rPr>
        <w:t>年月日</w:t>
      </w:r>
    </w:p>
    <w:p w14:paraId="26EBF9AE">
      <w:pPr>
        <w:spacing w:line="360" w:lineRule="auto"/>
        <w:rPr>
          <w:rFonts w:ascii="宋体" w:hAnsi="宋体"/>
        </w:rPr>
      </w:pPr>
    </w:p>
    <w:p w14:paraId="0D8CA49E">
      <w:pPr>
        <w:numPr>
          <w:ilvl w:val="0"/>
          <w:numId w:val="4"/>
        </w:numPr>
        <w:spacing w:line="360" w:lineRule="auto"/>
        <w:ind w:firstLine="3494" w:firstLineChars="1747"/>
        <w:rPr>
          <w:rFonts w:ascii="宋体" w:hAnsi="宋体"/>
          <w:b/>
          <w:bCs/>
          <w:sz w:val="32"/>
          <w:szCs w:val="32"/>
        </w:rPr>
      </w:pPr>
      <w:r>
        <w:rPr>
          <w:rFonts w:ascii="宋体" w:hAnsi="宋体"/>
          <w:sz w:val="20"/>
          <w:szCs w:val="20"/>
        </w:rPr>
        <w:br w:type="page"/>
      </w:r>
      <w:bookmarkStart w:id="478" w:name="_Toc333419709"/>
      <w:bookmarkStart w:id="479" w:name="_Toc144974859"/>
      <w:bookmarkStart w:id="480" w:name="_Toc246997101"/>
      <w:bookmarkStart w:id="481" w:name="_Toc246996358"/>
      <w:bookmarkStart w:id="482" w:name="_Toc152042579"/>
      <w:bookmarkStart w:id="483" w:name="_Toc152045790"/>
      <w:bookmarkStart w:id="484" w:name="_Toc179632810"/>
      <w:bookmarkStart w:id="485" w:name="_Toc296602604"/>
      <w:bookmarkStart w:id="486" w:name="_Toc247085876"/>
      <w:r>
        <w:rPr>
          <w:rFonts w:hint="eastAsia" w:ascii="宋体" w:hAnsi="宋体"/>
          <w:b/>
          <w:bCs/>
          <w:sz w:val="32"/>
          <w:szCs w:val="32"/>
        </w:rPr>
        <w:t>投标函附录</w:t>
      </w:r>
      <w:bookmarkEnd w:id="478"/>
      <w:bookmarkEnd w:id="479"/>
      <w:bookmarkEnd w:id="480"/>
      <w:bookmarkEnd w:id="481"/>
      <w:bookmarkEnd w:id="482"/>
      <w:bookmarkEnd w:id="483"/>
      <w:bookmarkEnd w:id="484"/>
      <w:bookmarkEnd w:id="485"/>
      <w:bookmarkEnd w:id="486"/>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72"/>
        <w:gridCol w:w="1930"/>
        <w:gridCol w:w="705"/>
        <w:gridCol w:w="1095"/>
        <w:gridCol w:w="1200"/>
        <w:gridCol w:w="1377"/>
      </w:tblGrid>
      <w:tr w14:paraId="40E90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12" w:space="0"/>
              <w:left w:val="single" w:color="auto" w:sz="12" w:space="0"/>
              <w:bottom w:val="single" w:color="auto" w:sz="6" w:space="0"/>
              <w:right w:val="single" w:color="auto" w:sz="6" w:space="0"/>
            </w:tcBorders>
            <w:noWrap/>
            <w:vAlign w:val="center"/>
          </w:tcPr>
          <w:p w14:paraId="7769F722">
            <w:pPr>
              <w:jc w:val="center"/>
              <w:rPr>
                <w:rFonts w:hint="eastAsia" w:ascii="宋体" w:hAnsi="宋体" w:eastAsia="宋体"/>
                <w:lang w:val="en-US" w:eastAsia="zh-CN"/>
              </w:rPr>
            </w:pPr>
            <w:r>
              <w:rPr>
                <w:rFonts w:hint="eastAsia" w:ascii="宋体" w:hAnsi="宋体"/>
              </w:rPr>
              <w:t>项目名称</w:t>
            </w:r>
          </w:p>
        </w:tc>
        <w:tc>
          <w:tcPr>
            <w:tcW w:w="6307" w:type="dxa"/>
            <w:gridSpan w:val="5"/>
            <w:tcBorders>
              <w:top w:val="single" w:color="auto" w:sz="12" w:space="0"/>
              <w:left w:val="single" w:color="auto" w:sz="6" w:space="0"/>
              <w:bottom w:val="single" w:color="auto" w:sz="6" w:space="0"/>
              <w:right w:val="single" w:color="auto" w:sz="12" w:space="0"/>
            </w:tcBorders>
            <w:noWrap/>
            <w:vAlign w:val="center"/>
          </w:tcPr>
          <w:p w14:paraId="3E6ED1F4">
            <w:pPr>
              <w:rPr>
                <w:rFonts w:ascii="宋体" w:hAnsi="宋体"/>
              </w:rPr>
            </w:pPr>
          </w:p>
        </w:tc>
      </w:tr>
      <w:tr w14:paraId="0E046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6F11EA23">
            <w:pPr>
              <w:jc w:val="center"/>
              <w:rPr>
                <w:rFonts w:ascii="宋体" w:hAnsi="宋体"/>
              </w:rPr>
            </w:pPr>
            <w:r>
              <w:rPr>
                <w:rFonts w:hint="eastAsia" w:ascii="宋体" w:hAnsi="宋体"/>
              </w:rPr>
              <w:t>投标人</w:t>
            </w:r>
          </w:p>
        </w:tc>
        <w:tc>
          <w:tcPr>
            <w:tcW w:w="6307" w:type="dxa"/>
            <w:gridSpan w:val="5"/>
            <w:tcBorders>
              <w:top w:val="single" w:color="auto" w:sz="6" w:space="0"/>
              <w:left w:val="single" w:color="auto" w:sz="6" w:space="0"/>
              <w:bottom w:val="single" w:color="auto" w:sz="6" w:space="0"/>
              <w:right w:val="single" w:color="auto" w:sz="12" w:space="0"/>
            </w:tcBorders>
            <w:noWrap/>
            <w:vAlign w:val="center"/>
          </w:tcPr>
          <w:p w14:paraId="319A24A5">
            <w:pPr>
              <w:rPr>
                <w:rFonts w:ascii="宋体" w:hAnsi="宋体"/>
              </w:rPr>
            </w:pPr>
          </w:p>
        </w:tc>
      </w:tr>
      <w:tr w14:paraId="1C83C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333508E6">
            <w:pPr>
              <w:jc w:val="center"/>
              <w:rPr>
                <w:rFonts w:ascii="宋体" w:hAnsi="宋体"/>
              </w:rPr>
            </w:pPr>
            <w:r>
              <w:rPr>
                <w:rFonts w:hint="eastAsia" w:ascii="宋体" w:hAnsi="宋体"/>
              </w:rPr>
              <w:t>投标总报价（元）</w:t>
            </w:r>
          </w:p>
        </w:tc>
        <w:tc>
          <w:tcPr>
            <w:tcW w:w="6307" w:type="dxa"/>
            <w:gridSpan w:val="5"/>
            <w:tcBorders>
              <w:top w:val="single" w:color="auto" w:sz="6" w:space="0"/>
              <w:left w:val="single" w:color="auto" w:sz="6" w:space="0"/>
              <w:bottom w:val="single" w:color="auto" w:sz="6" w:space="0"/>
              <w:right w:val="single" w:color="auto" w:sz="12" w:space="0"/>
            </w:tcBorders>
            <w:noWrap/>
            <w:vAlign w:val="center"/>
          </w:tcPr>
          <w:p w14:paraId="4D7643CD">
            <w:pPr>
              <w:rPr>
                <w:rFonts w:ascii="宋体" w:hAnsi="宋体"/>
                <w:u w:val="single"/>
              </w:rPr>
            </w:pPr>
            <w:r>
              <w:rPr>
                <w:rFonts w:hint="eastAsia" w:ascii="宋体" w:hAnsi="宋体"/>
              </w:rPr>
              <w:t>大写：          小写：元</w:t>
            </w:r>
          </w:p>
        </w:tc>
      </w:tr>
      <w:tr w14:paraId="2E1C5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7A6E3903">
            <w:pPr>
              <w:jc w:val="center"/>
              <w:rPr>
                <w:rFonts w:ascii="宋体" w:hAnsi="宋体"/>
              </w:rPr>
            </w:pPr>
            <w:r>
              <w:rPr>
                <w:rFonts w:hint="eastAsia" w:ascii="宋体" w:hAnsi="宋体"/>
              </w:rPr>
              <w:t>投标工期</w:t>
            </w:r>
          </w:p>
        </w:tc>
        <w:tc>
          <w:tcPr>
            <w:tcW w:w="6307" w:type="dxa"/>
            <w:gridSpan w:val="5"/>
            <w:tcBorders>
              <w:top w:val="single" w:color="auto" w:sz="6" w:space="0"/>
              <w:left w:val="single" w:color="auto" w:sz="6" w:space="0"/>
              <w:bottom w:val="single" w:color="auto" w:sz="6" w:space="0"/>
              <w:right w:val="single" w:color="auto" w:sz="12" w:space="0"/>
            </w:tcBorders>
            <w:noWrap/>
            <w:vAlign w:val="center"/>
          </w:tcPr>
          <w:p w14:paraId="38F77A68">
            <w:pPr>
              <w:rPr>
                <w:rFonts w:ascii="宋体" w:hAnsi="宋体"/>
              </w:rPr>
            </w:pPr>
          </w:p>
        </w:tc>
      </w:tr>
      <w:tr w14:paraId="198DD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60E17F8F">
            <w:pPr>
              <w:jc w:val="center"/>
              <w:rPr>
                <w:rFonts w:ascii="宋体" w:hAnsi="宋体"/>
              </w:rPr>
            </w:pPr>
            <w:r>
              <w:rPr>
                <w:rFonts w:hint="eastAsia" w:ascii="宋体" w:hAnsi="宋体" w:cs="宋体"/>
                <w:shd w:val="clear" w:color="auto" w:fill="FFFFFF"/>
              </w:rPr>
              <w:t>质量要求</w:t>
            </w:r>
          </w:p>
        </w:tc>
        <w:tc>
          <w:tcPr>
            <w:tcW w:w="6307" w:type="dxa"/>
            <w:gridSpan w:val="5"/>
            <w:tcBorders>
              <w:top w:val="single" w:color="auto" w:sz="6" w:space="0"/>
              <w:left w:val="single" w:color="auto" w:sz="6" w:space="0"/>
              <w:bottom w:val="single" w:color="auto" w:sz="6" w:space="0"/>
              <w:right w:val="single" w:color="auto" w:sz="12" w:space="0"/>
            </w:tcBorders>
            <w:noWrap/>
            <w:vAlign w:val="center"/>
          </w:tcPr>
          <w:p w14:paraId="5338B8CF">
            <w:pPr>
              <w:rPr>
                <w:rFonts w:ascii="宋体" w:hAnsi="宋体"/>
              </w:rPr>
            </w:pPr>
          </w:p>
        </w:tc>
      </w:tr>
      <w:tr w14:paraId="77F11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22190EEE">
            <w:pPr>
              <w:jc w:val="center"/>
              <w:rPr>
                <w:rFonts w:ascii="宋体" w:hAnsi="宋体" w:cs="宋体"/>
                <w:shd w:val="clear" w:color="auto" w:fill="FFFFFF"/>
              </w:rPr>
            </w:pPr>
            <w:r>
              <w:rPr>
                <w:rFonts w:hint="eastAsia" w:ascii="宋体" w:hAnsi="宋体"/>
              </w:rPr>
              <w:t>投标有效期</w:t>
            </w:r>
          </w:p>
        </w:tc>
        <w:tc>
          <w:tcPr>
            <w:tcW w:w="6307" w:type="dxa"/>
            <w:gridSpan w:val="5"/>
            <w:tcBorders>
              <w:top w:val="single" w:color="auto" w:sz="6" w:space="0"/>
              <w:left w:val="single" w:color="auto" w:sz="6" w:space="0"/>
              <w:bottom w:val="single" w:color="auto" w:sz="6" w:space="0"/>
              <w:right w:val="single" w:color="auto" w:sz="12" w:space="0"/>
            </w:tcBorders>
            <w:noWrap/>
            <w:vAlign w:val="center"/>
          </w:tcPr>
          <w:p w14:paraId="35F4F58D">
            <w:pPr>
              <w:rPr>
                <w:rFonts w:ascii="宋体" w:hAnsi="宋体"/>
              </w:rPr>
            </w:pPr>
          </w:p>
        </w:tc>
      </w:tr>
      <w:tr w14:paraId="0C512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6" w:space="0"/>
              <w:right w:val="single" w:color="auto" w:sz="6" w:space="0"/>
            </w:tcBorders>
            <w:noWrap/>
            <w:vAlign w:val="center"/>
          </w:tcPr>
          <w:p w14:paraId="082069F6">
            <w:pPr>
              <w:jc w:val="center"/>
              <w:rPr>
                <w:rFonts w:ascii="宋体" w:hAnsi="宋体"/>
              </w:rPr>
            </w:pPr>
            <w:r>
              <w:rPr>
                <w:rFonts w:hint="eastAsia" w:ascii="宋体" w:hAnsi="宋体"/>
              </w:rPr>
              <w:t>项目经理</w:t>
            </w:r>
          </w:p>
        </w:tc>
        <w:tc>
          <w:tcPr>
            <w:tcW w:w="1930" w:type="dxa"/>
            <w:tcBorders>
              <w:top w:val="single" w:color="auto" w:sz="6" w:space="0"/>
              <w:left w:val="single" w:color="auto" w:sz="6" w:space="0"/>
              <w:bottom w:val="single" w:color="auto" w:sz="6" w:space="0"/>
              <w:right w:val="single" w:color="auto" w:sz="12" w:space="0"/>
            </w:tcBorders>
            <w:noWrap/>
            <w:vAlign w:val="center"/>
          </w:tcPr>
          <w:p w14:paraId="3125D2D5">
            <w:pPr>
              <w:jc w:val="center"/>
              <w:rPr>
                <w:rFonts w:ascii="宋体" w:hAnsi="宋体"/>
              </w:rPr>
            </w:pPr>
          </w:p>
        </w:tc>
        <w:tc>
          <w:tcPr>
            <w:tcW w:w="705" w:type="dxa"/>
            <w:tcBorders>
              <w:top w:val="single" w:color="auto" w:sz="6" w:space="0"/>
              <w:left w:val="single" w:color="auto" w:sz="6" w:space="0"/>
              <w:bottom w:val="single" w:color="auto" w:sz="6" w:space="0"/>
              <w:right w:val="single" w:color="auto" w:sz="12" w:space="0"/>
            </w:tcBorders>
            <w:noWrap/>
            <w:vAlign w:val="center"/>
          </w:tcPr>
          <w:p w14:paraId="36840CCB">
            <w:pPr>
              <w:jc w:val="center"/>
              <w:rPr>
                <w:rFonts w:ascii="宋体" w:hAnsi="宋体"/>
              </w:rPr>
            </w:pPr>
            <w:r>
              <w:rPr>
                <w:rFonts w:hint="eastAsia" w:ascii="宋体" w:hAnsi="宋体"/>
              </w:rPr>
              <w:t>级别</w:t>
            </w:r>
          </w:p>
        </w:tc>
        <w:tc>
          <w:tcPr>
            <w:tcW w:w="1095" w:type="dxa"/>
            <w:tcBorders>
              <w:top w:val="single" w:color="auto" w:sz="6" w:space="0"/>
              <w:left w:val="single" w:color="auto" w:sz="6" w:space="0"/>
              <w:bottom w:val="single" w:color="auto" w:sz="6" w:space="0"/>
              <w:right w:val="single" w:color="auto" w:sz="12" w:space="0"/>
            </w:tcBorders>
            <w:noWrap/>
            <w:vAlign w:val="center"/>
          </w:tcPr>
          <w:p w14:paraId="157DEF8D">
            <w:pPr>
              <w:jc w:val="center"/>
              <w:rPr>
                <w:rFonts w:ascii="宋体" w:hAnsi="宋体"/>
              </w:rPr>
            </w:pPr>
          </w:p>
        </w:tc>
        <w:tc>
          <w:tcPr>
            <w:tcW w:w="1200" w:type="dxa"/>
            <w:tcBorders>
              <w:top w:val="single" w:color="auto" w:sz="6" w:space="0"/>
              <w:left w:val="single" w:color="auto" w:sz="6" w:space="0"/>
              <w:bottom w:val="single" w:color="auto" w:sz="6" w:space="0"/>
              <w:right w:val="single" w:color="auto" w:sz="12" w:space="0"/>
            </w:tcBorders>
            <w:noWrap/>
            <w:vAlign w:val="center"/>
          </w:tcPr>
          <w:p w14:paraId="5BD89AC5">
            <w:pPr>
              <w:jc w:val="center"/>
              <w:rPr>
                <w:rFonts w:ascii="宋体" w:hAnsi="宋体"/>
              </w:rPr>
            </w:pPr>
            <w:r>
              <w:rPr>
                <w:rFonts w:hint="eastAsia" w:ascii="宋体" w:hAnsi="宋体"/>
              </w:rPr>
              <w:t>注册编号</w:t>
            </w:r>
          </w:p>
        </w:tc>
        <w:tc>
          <w:tcPr>
            <w:tcW w:w="1377" w:type="dxa"/>
            <w:tcBorders>
              <w:top w:val="single" w:color="auto" w:sz="6" w:space="0"/>
              <w:left w:val="single" w:color="auto" w:sz="6" w:space="0"/>
              <w:bottom w:val="single" w:color="auto" w:sz="6" w:space="0"/>
              <w:right w:val="single" w:color="auto" w:sz="12" w:space="0"/>
            </w:tcBorders>
            <w:noWrap/>
            <w:vAlign w:val="center"/>
          </w:tcPr>
          <w:p w14:paraId="7B652970">
            <w:pPr>
              <w:jc w:val="center"/>
              <w:rPr>
                <w:rFonts w:ascii="宋体" w:hAnsi="宋体"/>
              </w:rPr>
            </w:pPr>
          </w:p>
        </w:tc>
      </w:tr>
      <w:tr w14:paraId="4AD61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2572" w:type="dxa"/>
            <w:tcBorders>
              <w:top w:val="single" w:color="auto" w:sz="6" w:space="0"/>
              <w:left w:val="single" w:color="auto" w:sz="12" w:space="0"/>
              <w:bottom w:val="single" w:color="auto" w:sz="12" w:space="0"/>
              <w:right w:val="single" w:color="auto" w:sz="6" w:space="0"/>
            </w:tcBorders>
            <w:noWrap/>
            <w:vAlign w:val="center"/>
          </w:tcPr>
          <w:p w14:paraId="1145C04F">
            <w:pPr>
              <w:jc w:val="center"/>
              <w:rPr>
                <w:rFonts w:ascii="宋体" w:hAnsi="宋体"/>
              </w:rPr>
            </w:pPr>
            <w:r>
              <w:rPr>
                <w:rFonts w:hint="eastAsia" w:ascii="宋体" w:hAnsi="宋体"/>
              </w:rPr>
              <w:t>需要说明的</w:t>
            </w:r>
          </w:p>
          <w:p w14:paraId="7F2C533A">
            <w:pPr>
              <w:jc w:val="center"/>
              <w:rPr>
                <w:rFonts w:ascii="宋体" w:hAnsi="宋体"/>
              </w:rPr>
            </w:pPr>
            <w:r>
              <w:rPr>
                <w:rFonts w:hint="eastAsia" w:ascii="宋体" w:hAnsi="宋体"/>
              </w:rPr>
              <w:t>问题</w:t>
            </w:r>
          </w:p>
        </w:tc>
        <w:tc>
          <w:tcPr>
            <w:tcW w:w="6307" w:type="dxa"/>
            <w:gridSpan w:val="5"/>
            <w:tcBorders>
              <w:top w:val="single" w:color="auto" w:sz="6" w:space="0"/>
              <w:left w:val="single" w:color="auto" w:sz="6" w:space="0"/>
              <w:bottom w:val="single" w:color="auto" w:sz="12" w:space="0"/>
              <w:right w:val="single" w:color="auto" w:sz="12" w:space="0"/>
            </w:tcBorders>
            <w:noWrap/>
            <w:vAlign w:val="center"/>
          </w:tcPr>
          <w:p w14:paraId="583C1767">
            <w:pPr>
              <w:rPr>
                <w:rFonts w:ascii="宋体" w:hAnsi="宋体"/>
              </w:rPr>
            </w:pPr>
          </w:p>
        </w:tc>
      </w:tr>
    </w:tbl>
    <w:p w14:paraId="683C311D">
      <w:pPr>
        <w:autoSpaceDE w:val="0"/>
        <w:autoSpaceDN w:val="0"/>
        <w:adjustRightInd w:val="0"/>
        <w:spacing w:before="240" w:beforeLines="100" w:line="360" w:lineRule="auto"/>
        <w:ind w:firstLine="240"/>
        <w:jc w:val="center"/>
        <w:rPr>
          <w:rFonts w:ascii="宋体" w:hAnsi="宋体" w:cs="黑体"/>
          <w:kern w:val="0"/>
          <w:sz w:val="24"/>
        </w:rPr>
      </w:pPr>
      <w:r>
        <w:rPr>
          <w:rFonts w:hint="eastAsia" w:ascii="宋体" w:hAnsi="宋体" w:cs="黑体"/>
          <w:kern w:val="0"/>
          <w:sz w:val="24"/>
        </w:rPr>
        <w:t xml:space="preserve">                 投标单位名称</w:t>
      </w:r>
      <w:r>
        <w:rPr>
          <w:rFonts w:hint="eastAsia" w:ascii="宋体" w:hAnsi="宋体" w:cs="黑体"/>
          <w:kern w:val="0"/>
          <w:sz w:val="24"/>
          <w:u w:val="single"/>
        </w:rPr>
        <w:t>：                    （盖单位公章）</w:t>
      </w:r>
    </w:p>
    <w:p w14:paraId="02FBB189">
      <w:pPr>
        <w:wordWrap w:val="0"/>
        <w:autoSpaceDE w:val="0"/>
        <w:autoSpaceDN w:val="0"/>
        <w:adjustRightInd w:val="0"/>
        <w:spacing w:before="240" w:beforeLines="100" w:line="360" w:lineRule="auto"/>
        <w:ind w:firstLine="2880" w:firstLineChars="1200"/>
        <w:rPr>
          <w:rFonts w:ascii="宋体" w:hAnsi="宋体" w:cs="黑体"/>
          <w:kern w:val="0"/>
          <w:sz w:val="24"/>
        </w:rPr>
      </w:pPr>
      <w:r>
        <w:rPr>
          <w:rFonts w:hint="eastAsia" w:ascii="宋体" w:hAnsi="宋体" w:cs="黑体"/>
          <w:kern w:val="0"/>
          <w:sz w:val="24"/>
        </w:rPr>
        <w:t>法定代表人或其委托代理人</w:t>
      </w:r>
      <w:r>
        <w:rPr>
          <w:rFonts w:hint="eastAsia" w:ascii="宋体" w:hAnsi="宋体" w:cs="黑体"/>
          <w:kern w:val="0"/>
          <w:sz w:val="24"/>
          <w:u w:val="single"/>
        </w:rPr>
        <w:t>：               （签字）</w:t>
      </w:r>
    </w:p>
    <w:p w14:paraId="273B2AF7">
      <w:pPr>
        <w:wordWrap w:val="0"/>
        <w:autoSpaceDE w:val="0"/>
        <w:autoSpaceDN w:val="0"/>
        <w:adjustRightInd w:val="0"/>
        <w:spacing w:before="240" w:beforeLines="100" w:line="360" w:lineRule="auto"/>
        <w:ind w:right="480" w:firstLine="6120" w:firstLineChars="2550"/>
      </w:pPr>
      <w:r>
        <w:rPr>
          <w:rFonts w:hint="eastAsia" w:ascii="宋体" w:hAnsi="宋体" w:cs="黑体"/>
          <w:kern w:val="0"/>
          <w:sz w:val="24"/>
        </w:rPr>
        <w:t>年  月  日</w:t>
      </w:r>
    </w:p>
    <w:p w14:paraId="3E7BFB4C">
      <w:pPr>
        <w:pStyle w:val="6"/>
        <w:spacing w:line="360" w:lineRule="auto"/>
        <w:ind w:firstLine="321"/>
        <w:jc w:val="center"/>
        <w:rPr>
          <w:rFonts w:ascii="宋体" w:hAnsi="宋体"/>
        </w:rPr>
      </w:pPr>
      <w:bookmarkStart w:id="487" w:name="_Toc29960"/>
      <w:bookmarkStart w:id="488" w:name="_Toc437623960"/>
      <w:bookmarkStart w:id="489" w:name="_Toc397951678"/>
      <w:bookmarkStart w:id="490" w:name="_Toc7688"/>
      <w:bookmarkStart w:id="491" w:name="_Toc397951856"/>
      <w:bookmarkStart w:id="492" w:name="_Toc459023586"/>
      <w:bookmarkStart w:id="493" w:name="_Toc11416"/>
      <w:r>
        <w:rPr>
          <w:rFonts w:ascii="宋体" w:hAnsi="宋体"/>
        </w:rPr>
        <w:br w:type="page"/>
      </w:r>
      <w:r>
        <w:rPr>
          <w:rFonts w:hint="eastAsia" w:ascii="宋体" w:hAnsi="宋体"/>
        </w:rPr>
        <w:t>二、法定代表人身份证明</w:t>
      </w:r>
      <w:bookmarkEnd w:id="453"/>
      <w:bookmarkEnd w:id="454"/>
      <w:bookmarkEnd w:id="455"/>
      <w:bookmarkEnd w:id="456"/>
      <w:bookmarkEnd w:id="457"/>
      <w:bookmarkEnd w:id="458"/>
      <w:bookmarkEnd w:id="459"/>
      <w:bookmarkEnd w:id="460"/>
      <w:bookmarkEnd w:id="461"/>
      <w:bookmarkEnd w:id="487"/>
      <w:bookmarkEnd w:id="488"/>
      <w:bookmarkEnd w:id="489"/>
      <w:bookmarkEnd w:id="490"/>
      <w:bookmarkEnd w:id="491"/>
      <w:bookmarkEnd w:id="492"/>
      <w:bookmarkEnd w:id="493"/>
    </w:p>
    <w:p w14:paraId="4E9CEE5B">
      <w:pPr>
        <w:spacing w:line="360" w:lineRule="auto"/>
        <w:ind w:firstLine="200"/>
        <w:rPr>
          <w:rFonts w:ascii="宋体" w:hAnsi="宋体"/>
          <w:sz w:val="20"/>
          <w:szCs w:val="20"/>
        </w:rPr>
      </w:pPr>
    </w:p>
    <w:p w14:paraId="2F467915">
      <w:pPr>
        <w:spacing w:line="360" w:lineRule="auto"/>
        <w:ind w:firstLine="240"/>
        <w:rPr>
          <w:rFonts w:ascii="宋体" w:hAnsi="宋体"/>
          <w:sz w:val="24"/>
          <w:szCs w:val="24"/>
          <w:u w:val="single"/>
        </w:rPr>
      </w:pPr>
      <w:r>
        <w:rPr>
          <w:rFonts w:ascii="宋体" w:hAnsi="宋体"/>
          <w:sz w:val="24"/>
          <w:szCs w:val="24"/>
        </w:rPr>
        <w:t>投标人名称：</w:t>
      </w:r>
      <w:r>
        <w:rPr>
          <w:rFonts w:ascii="宋体" w:hAnsi="宋体"/>
          <w:sz w:val="24"/>
          <w:szCs w:val="24"/>
          <w:u w:val="none"/>
        </w:rPr>
        <w:t xml:space="preserve">                        </w:t>
      </w:r>
      <w:r>
        <w:rPr>
          <w:rFonts w:ascii="宋体" w:hAnsi="宋体"/>
          <w:sz w:val="24"/>
          <w:szCs w:val="24"/>
          <w:u w:val="single"/>
        </w:rPr>
        <w:t xml:space="preserve">   </w:t>
      </w:r>
    </w:p>
    <w:p w14:paraId="5E6B5388">
      <w:pPr>
        <w:spacing w:line="360" w:lineRule="auto"/>
        <w:ind w:firstLine="240"/>
        <w:rPr>
          <w:rFonts w:ascii="宋体" w:hAnsi="宋体"/>
          <w:sz w:val="24"/>
          <w:szCs w:val="24"/>
        </w:rPr>
      </w:pPr>
      <w:r>
        <w:rPr>
          <w:rFonts w:ascii="宋体" w:hAnsi="宋体"/>
          <w:sz w:val="24"/>
          <w:szCs w:val="24"/>
        </w:rPr>
        <w:t>单位性质：</w:t>
      </w:r>
      <w:r>
        <w:rPr>
          <w:rFonts w:ascii="宋体" w:hAnsi="宋体"/>
          <w:sz w:val="24"/>
          <w:szCs w:val="24"/>
          <w:u w:val="single"/>
        </w:rPr>
        <w:t xml:space="preserve">                           </w:t>
      </w:r>
    </w:p>
    <w:p w14:paraId="565F2652">
      <w:pPr>
        <w:spacing w:line="360" w:lineRule="auto"/>
        <w:ind w:firstLine="240"/>
        <w:rPr>
          <w:rFonts w:ascii="宋体" w:hAnsi="宋体"/>
          <w:sz w:val="24"/>
          <w:szCs w:val="24"/>
          <w:u w:val="single"/>
        </w:rPr>
      </w:pPr>
      <w:r>
        <w:rPr>
          <w:rFonts w:ascii="宋体" w:hAnsi="宋体"/>
          <w:sz w:val="24"/>
          <w:szCs w:val="24"/>
        </w:rPr>
        <w:t>地址：</w:t>
      </w:r>
      <w:r>
        <w:rPr>
          <w:rFonts w:ascii="宋体" w:hAnsi="宋体"/>
          <w:sz w:val="24"/>
          <w:szCs w:val="24"/>
          <w:u w:val="single"/>
        </w:rPr>
        <w:t xml:space="preserve">                           </w:t>
      </w:r>
    </w:p>
    <w:p w14:paraId="3E832435">
      <w:pPr>
        <w:spacing w:line="360" w:lineRule="auto"/>
        <w:ind w:firstLine="240"/>
        <w:rPr>
          <w:rFonts w:ascii="宋体" w:hAnsi="宋体"/>
          <w:sz w:val="24"/>
          <w:szCs w:val="24"/>
        </w:rPr>
      </w:pPr>
      <w:r>
        <w:rPr>
          <w:rFonts w:ascii="宋体" w:hAnsi="宋体"/>
          <w:sz w:val="24"/>
          <w:szCs w:val="24"/>
        </w:rPr>
        <w:t>成立时间：</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27A52E5C">
      <w:pPr>
        <w:spacing w:line="360" w:lineRule="auto"/>
        <w:ind w:firstLine="240"/>
        <w:rPr>
          <w:rFonts w:ascii="宋体" w:hAnsi="宋体"/>
          <w:sz w:val="24"/>
          <w:szCs w:val="24"/>
        </w:rPr>
      </w:pPr>
      <w:r>
        <w:rPr>
          <w:rFonts w:ascii="宋体" w:hAnsi="宋体"/>
          <w:sz w:val="24"/>
          <w:szCs w:val="24"/>
        </w:rPr>
        <w:t>经营期限：</w:t>
      </w:r>
      <w:r>
        <w:rPr>
          <w:rFonts w:ascii="宋体" w:hAnsi="宋体"/>
          <w:sz w:val="24"/>
          <w:szCs w:val="24"/>
          <w:u w:val="single"/>
        </w:rPr>
        <w:t xml:space="preserve">                           </w:t>
      </w:r>
    </w:p>
    <w:p w14:paraId="5B122287">
      <w:pPr>
        <w:spacing w:line="360" w:lineRule="auto"/>
        <w:ind w:firstLine="240"/>
        <w:rPr>
          <w:rFonts w:ascii="宋体" w:hAnsi="宋体"/>
          <w:sz w:val="24"/>
          <w:szCs w:val="24"/>
        </w:rPr>
      </w:pPr>
      <w:r>
        <w:rPr>
          <w:rFonts w:ascii="宋体" w:hAnsi="宋体"/>
          <w:sz w:val="24"/>
          <w:szCs w:val="24"/>
        </w:rPr>
        <w:t>姓名：</w:t>
      </w:r>
      <w:r>
        <w:rPr>
          <w:rFonts w:hint="eastAsia" w:ascii="宋体" w:hAnsi="宋体"/>
          <w:sz w:val="24"/>
          <w:szCs w:val="24"/>
          <w:lang w:val="en-US" w:eastAsia="zh-CN"/>
        </w:rPr>
        <w:t xml:space="preserve">   </w:t>
      </w:r>
      <w:r>
        <w:rPr>
          <w:rFonts w:ascii="宋体" w:hAnsi="宋体"/>
          <w:sz w:val="24"/>
          <w:szCs w:val="24"/>
        </w:rPr>
        <w:t xml:space="preserve"> 性别：</w:t>
      </w:r>
      <w:r>
        <w:rPr>
          <w:rFonts w:hint="eastAsia" w:ascii="宋体" w:hAnsi="宋体"/>
          <w:sz w:val="24"/>
          <w:szCs w:val="24"/>
          <w:lang w:val="en-US" w:eastAsia="zh-CN"/>
        </w:rPr>
        <w:t xml:space="preserve">      </w:t>
      </w:r>
      <w:r>
        <w:rPr>
          <w:rFonts w:ascii="宋体" w:hAnsi="宋体"/>
          <w:sz w:val="24"/>
          <w:szCs w:val="24"/>
        </w:rPr>
        <w:t>年龄：</w:t>
      </w:r>
      <w:r>
        <w:rPr>
          <w:rFonts w:hint="eastAsia" w:ascii="宋体" w:hAnsi="宋体"/>
          <w:sz w:val="24"/>
          <w:szCs w:val="24"/>
          <w:lang w:val="en-US" w:eastAsia="zh-CN"/>
        </w:rPr>
        <w:t xml:space="preserve">        </w:t>
      </w:r>
      <w:r>
        <w:rPr>
          <w:rFonts w:ascii="宋体" w:hAnsi="宋体"/>
          <w:sz w:val="24"/>
          <w:szCs w:val="24"/>
        </w:rPr>
        <w:t>职务：</w:t>
      </w:r>
      <w:r>
        <w:rPr>
          <w:rFonts w:ascii="宋体" w:hAnsi="宋体"/>
          <w:sz w:val="24"/>
          <w:szCs w:val="24"/>
          <w:u w:val="single"/>
        </w:rPr>
        <w:t xml:space="preserve">                           </w:t>
      </w:r>
    </w:p>
    <w:p w14:paraId="2097E10D">
      <w:pPr>
        <w:spacing w:line="360" w:lineRule="auto"/>
        <w:ind w:firstLine="240"/>
        <w:rPr>
          <w:rFonts w:ascii="宋体" w:hAnsi="宋体"/>
          <w:sz w:val="24"/>
          <w:szCs w:val="24"/>
        </w:rPr>
      </w:pPr>
      <w:r>
        <w:rPr>
          <w:rFonts w:ascii="宋体" w:hAnsi="宋体"/>
          <w:sz w:val="24"/>
          <w:szCs w:val="24"/>
        </w:rPr>
        <w:t>系</w:t>
      </w:r>
      <w:r>
        <w:rPr>
          <w:rFonts w:hint="eastAsia" w:ascii="宋体" w:hAnsi="宋体"/>
          <w:sz w:val="24"/>
          <w:szCs w:val="24"/>
          <w:u w:val="single"/>
        </w:rPr>
        <w:t>（</w:t>
      </w:r>
      <w:r>
        <w:rPr>
          <w:rFonts w:ascii="宋体" w:hAnsi="宋体"/>
          <w:sz w:val="24"/>
          <w:szCs w:val="24"/>
          <w:u w:val="single"/>
        </w:rPr>
        <w:t>投标人名称</w:t>
      </w:r>
      <w:r>
        <w:rPr>
          <w:rFonts w:hint="eastAsia" w:ascii="宋体" w:hAnsi="宋体"/>
          <w:sz w:val="24"/>
          <w:szCs w:val="24"/>
          <w:u w:val="single"/>
        </w:rPr>
        <w:t>）</w:t>
      </w:r>
      <w:r>
        <w:rPr>
          <w:rFonts w:ascii="宋体" w:hAnsi="宋体"/>
          <w:sz w:val="24"/>
          <w:szCs w:val="24"/>
        </w:rPr>
        <w:t>的法定代表人。</w:t>
      </w:r>
    </w:p>
    <w:p w14:paraId="0446FDAB">
      <w:pPr>
        <w:spacing w:line="360" w:lineRule="auto"/>
        <w:ind w:firstLine="480" w:firstLineChars="200"/>
        <w:rPr>
          <w:rFonts w:ascii="宋体" w:hAnsi="宋体"/>
          <w:sz w:val="24"/>
          <w:szCs w:val="24"/>
        </w:rPr>
      </w:pPr>
      <w:r>
        <w:rPr>
          <w:rFonts w:ascii="宋体" w:hAnsi="宋体"/>
          <w:sz w:val="24"/>
          <w:szCs w:val="24"/>
        </w:rPr>
        <w:t>特此证明。</w:t>
      </w:r>
    </w:p>
    <w:p w14:paraId="6ABEDE10">
      <w:pPr>
        <w:spacing w:line="360" w:lineRule="auto"/>
        <w:ind w:firstLine="240"/>
        <w:rPr>
          <w:rFonts w:ascii="宋体" w:hAnsi="宋体"/>
          <w:sz w:val="24"/>
          <w:szCs w:val="24"/>
        </w:rPr>
      </w:pPr>
      <w:r>
        <w:rPr>
          <w:rFonts w:hint="eastAsia" w:ascii="宋体" w:hAnsi="宋体"/>
          <w:sz w:val="24"/>
          <w:szCs w:val="24"/>
        </w:rPr>
        <w:t>附法人身份证复印件</w:t>
      </w:r>
    </w:p>
    <w:p w14:paraId="0A9D8DF1">
      <w:pPr>
        <w:spacing w:line="360" w:lineRule="auto"/>
        <w:rPr>
          <w:rFonts w:ascii="宋体" w:hAnsi="宋体"/>
        </w:rPr>
      </w:pPr>
    </w:p>
    <w:p w14:paraId="1B1FD5D7">
      <w:pPr>
        <w:spacing w:line="360" w:lineRule="auto"/>
        <w:rPr>
          <w:rFonts w:ascii="宋体" w:hAnsi="宋体"/>
        </w:rPr>
      </w:pPr>
    </w:p>
    <w:p w14:paraId="50040CFC">
      <w:pPr>
        <w:spacing w:line="360" w:lineRule="auto"/>
        <w:jc w:val="right"/>
        <w:rPr>
          <w:rFonts w:ascii="宋体" w:hAnsi="宋体"/>
        </w:rPr>
      </w:pPr>
      <w:r>
        <w:rPr>
          <w:rFonts w:ascii="宋体" w:hAnsi="宋体"/>
        </w:rPr>
        <w:t xml:space="preserve"> 投标人：（</w:t>
      </w:r>
      <w:r>
        <w:rPr>
          <w:rFonts w:hint="eastAsia" w:ascii="宋体" w:hAnsi="宋体"/>
        </w:rPr>
        <w:t>盖单位公章</w:t>
      </w:r>
      <w:r>
        <w:rPr>
          <w:rFonts w:ascii="宋体" w:hAnsi="宋体"/>
        </w:rPr>
        <w:t>）</w:t>
      </w:r>
    </w:p>
    <w:p w14:paraId="0D398157">
      <w:pPr>
        <w:spacing w:line="360" w:lineRule="auto"/>
        <w:jc w:val="right"/>
        <w:rPr>
          <w:rFonts w:ascii="宋体" w:hAnsi="宋体"/>
        </w:rPr>
      </w:pPr>
      <w:r>
        <w:rPr>
          <w:rFonts w:ascii="宋体" w:hAnsi="宋体"/>
        </w:rPr>
        <w:t>年</w:t>
      </w:r>
      <w:r>
        <w:rPr>
          <w:rFonts w:hint="eastAsia" w:ascii="宋体" w:hAnsi="宋体"/>
          <w:lang w:val="en-US" w:eastAsia="zh-CN"/>
        </w:rPr>
        <w:t xml:space="preserve">   </w:t>
      </w:r>
      <w:r>
        <w:rPr>
          <w:rFonts w:ascii="宋体" w:hAnsi="宋体"/>
        </w:rPr>
        <w:t>月</w:t>
      </w:r>
      <w:r>
        <w:rPr>
          <w:rFonts w:hint="eastAsia" w:ascii="宋体" w:hAnsi="宋体"/>
          <w:lang w:val="en-US" w:eastAsia="zh-CN"/>
        </w:rPr>
        <w:t xml:space="preserve">   </w:t>
      </w:r>
      <w:r>
        <w:rPr>
          <w:rFonts w:ascii="宋体" w:hAnsi="宋体"/>
        </w:rPr>
        <w:t xml:space="preserve">日      </w:t>
      </w:r>
    </w:p>
    <w:p w14:paraId="750F0FCB">
      <w:pPr>
        <w:spacing w:line="360" w:lineRule="auto"/>
        <w:rPr>
          <w:rFonts w:ascii="宋体" w:hAnsi="宋体"/>
        </w:rPr>
      </w:pPr>
    </w:p>
    <w:p w14:paraId="3F950229">
      <w:pPr>
        <w:spacing w:line="360" w:lineRule="auto"/>
        <w:ind w:firstLine="200"/>
        <w:jc w:val="center"/>
        <w:rPr>
          <w:rFonts w:ascii="宋体" w:hAnsi="宋体"/>
        </w:rPr>
      </w:pPr>
      <w:r>
        <w:rPr>
          <w:rFonts w:ascii="宋体" w:hAnsi="宋体"/>
          <w:sz w:val="20"/>
          <w:szCs w:val="20"/>
        </w:rPr>
        <w:br w:type="page"/>
      </w:r>
      <w:bookmarkStart w:id="494" w:name="_Toc14698"/>
      <w:bookmarkStart w:id="495" w:name="_Toc30761"/>
      <w:r>
        <w:rPr>
          <w:rFonts w:hint="eastAsia" w:ascii="宋体" w:hAnsi="宋体"/>
          <w:b/>
          <w:bCs/>
          <w:kern w:val="0"/>
          <w:sz w:val="32"/>
          <w:szCs w:val="32"/>
        </w:rPr>
        <w:t>三、授权委托书</w:t>
      </w:r>
      <w:bookmarkEnd w:id="494"/>
      <w:bookmarkEnd w:id="495"/>
    </w:p>
    <w:p w14:paraId="00FA34E8">
      <w:pPr>
        <w:spacing w:line="360" w:lineRule="auto"/>
        <w:rPr>
          <w:rFonts w:ascii="宋体" w:hAnsi="宋体"/>
        </w:rPr>
      </w:pPr>
    </w:p>
    <w:p w14:paraId="1F60C5D6">
      <w:pPr>
        <w:topLinePunct/>
        <w:spacing w:line="360" w:lineRule="auto"/>
        <w:ind w:firstLine="480" w:firstLineChars="200"/>
        <w:rPr>
          <w:rFonts w:ascii="宋体" w:hAnsi="宋体"/>
          <w:sz w:val="24"/>
          <w:szCs w:val="24"/>
        </w:rPr>
      </w:pPr>
      <w:r>
        <w:rPr>
          <w:rFonts w:ascii="宋体" w:hAnsi="宋体"/>
          <w:sz w:val="24"/>
          <w:szCs w:val="24"/>
        </w:rPr>
        <w:t>本人</w:t>
      </w:r>
      <w:r>
        <w:rPr>
          <w:rFonts w:ascii="宋体" w:hAnsi="宋体"/>
          <w:sz w:val="24"/>
          <w:szCs w:val="24"/>
          <w:u w:val="single"/>
        </w:rPr>
        <w:t>（姓名）</w:t>
      </w:r>
      <w:r>
        <w:rPr>
          <w:rFonts w:ascii="宋体" w:hAnsi="宋体"/>
          <w:sz w:val="24"/>
          <w:szCs w:val="24"/>
        </w:rPr>
        <w:t>系</w:t>
      </w:r>
      <w:r>
        <w:rPr>
          <w:rFonts w:ascii="宋体" w:hAnsi="宋体"/>
          <w:sz w:val="24"/>
          <w:szCs w:val="24"/>
          <w:u w:val="single"/>
        </w:rPr>
        <w:t>（投标人名称）</w:t>
      </w:r>
      <w:r>
        <w:rPr>
          <w:rFonts w:ascii="宋体" w:hAnsi="宋体"/>
          <w:sz w:val="24"/>
          <w:szCs w:val="24"/>
        </w:rPr>
        <w:t>的法定代表人，现委托</w:t>
      </w:r>
      <w:r>
        <w:rPr>
          <w:rFonts w:ascii="宋体" w:hAnsi="宋体"/>
          <w:sz w:val="24"/>
          <w:szCs w:val="24"/>
          <w:u w:val="single"/>
        </w:rPr>
        <w:t>（姓名）</w:t>
      </w:r>
      <w:r>
        <w:rPr>
          <w:rFonts w:ascii="宋体" w:hAnsi="宋体"/>
          <w:sz w:val="24"/>
          <w:szCs w:val="24"/>
        </w:rPr>
        <w:t>为我方代理人。代理人根据授权，以我方名义签署、澄清</w:t>
      </w:r>
      <w:r>
        <w:rPr>
          <w:rFonts w:hint="eastAsia" w:ascii="宋体" w:hAnsi="宋体"/>
          <w:sz w:val="24"/>
          <w:szCs w:val="24"/>
        </w:rPr>
        <w:t>、说明、补正</w:t>
      </w:r>
      <w:r>
        <w:rPr>
          <w:rFonts w:ascii="宋体" w:hAnsi="宋体"/>
          <w:sz w:val="24"/>
          <w:szCs w:val="24"/>
        </w:rPr>
        <w:t>、递交、撤回、修改</w:t>
      </w:r>
      <w:r>
        <w:rPr>
          <w:rFonts w:ascii="宋体" w:hAnsi="宋体"/>
          <w:sz w:val="24"/>
          <w:szCs w:val="24"/>
          <w:u w:val="single"/>
        </w:rPr>
        <w:t>（</w:t>
      </w:r>
      <w:r>
        <w:rPr>
          <w:rFonts w:hint="eastAsia" w:ascii="宋体" w:hAnsi="宋体"/>
          <w:sz w:val="24"/>
          <w:szCs w:val="24"/>
          <w:u w:val="single"/>
        </w:rPr>
        <w:t>项目名称</w:t>
      </w:r>
      <w:r>
        <w:rPr>
          <w:rFonts w:ascii="宋体" w:hAnsi="宋体"/>
          <w:sz w:val="24"/>
          <w:szCs w:val="24"/>
          <w:u w:val="single"/>
        </w:rPr>
        <w:t>）</w:t>
      </w:r>
      <w:r>
        <w:rPr>
          <w:rFonts w:ascii="宋体" w:hAnsi="宋体"/>
          <w:sz w:val="24"/>
          <w:szCs w:val="24"/>
        </w:rPr>
        <w:t>投标文件、签订合同和处理有关事宜，其法律后果由我方承担。</w:t>
      </w:r>
    </w:p>
    <w:p w14:paraId="728EECBB">
      <w:pPr>
        <w:spacing w:line="360" w:lineRule="auto"/>
        <w:ind w:firstLine="240"/>
        <w:rPr>
          <w:rFonts w:ascii="宋体" w:hAnsi="宋体"/>
          <w:sz w:val="24"/>
          <w:szCs w:val="24"/>
        </w:rPr>
      </w:pPr>
      <w:r>
        <w:rPr>
          <w:rFonts w:ascii="宋体" w:hAnsi="宋体"/>
          <w:sz w:val="24"/>
          <w:szCs w:val="24"/>
        </w:rPr>
        <w:t xml:space="preserve">  委托期限：</w:t>
      </w:r>
      <w:r>
        <w:rPr>
          <w:rFonts w:hint="eastAsia" w:ascii="宋体" w:hAnsi="宋体"/>
          <w:sz w:val="24"/>
          <w:szCs w:val="24"/>
          <w:u w:val="single"/>
          <w:lang w:val="en-US" w:eastAsia="zh-CN"/>
        </w:rPr>
        <w:t xml:space="preserve">                 </w:t>
      </w:r>
      <w:r>
        <w:rPr>
          <w:rFonts w:hint="eastAsia" w:ascii="宋体" w:hAnsi="宋体"/>
          <w:sz w:val="24"/>
          <w:szCs w:val="24"/>
        </w:rPr>
        <w:t>。</w:t>
      </w:r>
    </w:p>
    <w:p w14:paraId="0D4555F2">
      <w:pPr>
        <w:spacing w:line="360" w:lineRule="auto"/>
        <w:ind w:firstLine="480" w:firstLineChars="200"/>
        <w:rPr>
          <w:rFonts w:ascii="宋体" w:hAnsi="宋体"/>
          <w:sz w:val="24"/>
          <w:szCs w:val="24"/>
        </w:rPr>
      </w:pPr>
      <w:r>
        <w:rPr>
          <w:rFonts w:ascii="宋体" w:hAnsi="宋体"/>
          <w:sz w:val="24"/>
          <w:szCs w:val="24"/>
        </w:rPr>
        <w:t>代理人无转委托权。</w:t>
      </w:r>
    </w:p>
    <w:p w14:paraId="46A0E18D">
      <w:pPr>
        <w:spacing w:line="360" w:lineRule="auto"/>
        <w:ind w:firstLine="240"/>
        <w:rPr>
          <w:rFonts w:ascii="宋体" w:hAnsi="宋体"/>
          <w:b/>
          <w:bCs/>
          <w:sz w:val="24"/>
          <w:szCs w:val="24"/>
        </w:rPr>
      </w:pPr>
      <w:r>
        <w:rPr>
          <w:rFonts w:hint="eastAsia" w:ascii="宋体" w:hAnsi="宋体"/>
          <w:bCs/>
          <w:sz w:val="24"/>
          <w:szCs w:val="24"/>
        </w:rPr>
        <w:t>附</w:t>
      </w:r>
      <w:r>
        <w:rPr>
          <w:rFonts w:hint="eastAsia" w:ascii="宋体" w:hAnsi="宋体"/>
          <w:sz w:val="24"/>
          <w:szCs w:val="24"/>
        </w:rPr>
        <w:t>法定代表人及委托代理人身份证复印件</w:t>
      </w:r>
    </w:p>
    <w:p w14:paraId="7628EF98">
      <w:pPr>
        <w:spacing w:line="360" w:lineRule="auto"/>
        <w:ind w:firstLine="241"/>
        <w:jc w:val="center"/>
        <w:rPr>
          <w:rFonts w:ascii="宋体" w:hAnsi="宋体"/>
          <w:b/>
          <w:sz w:val="24"/>
          <w:szCs w:val="24"/>
        </w:rPr>
      </w:pPr>
    </w:p>
    <w:p w14:paraId="291CBF9C">
      <w:pPr>
        <w:spacing w:line="360" w:lineRule="auto"/>
        <w:ind w:firstLine="241"/>
        <w:jc w:val="center"/>
        <w:rPr>
          <w:rFonts w:ascii="宋体" w:hAnsi="宋体"/>
          <w:b/>
          <w:sz w:val="24"/>
          <w:szCs w:val="24"/>
        </w:rPr>
      </w:pPr>
    </w:p>
    <w:p w14:paraId="1006FF61">
      <w:pPr>
        <w:spacing w:line="360" w:lineRule="auto"/>
        <w:ind w:firstLine="241"/>
        <w:jc w:val="center"/>
        <w:rPr>
          <w:rFonts w:ascii="宋体" w:hAnsi="宋体"/>
          <w:b/>
          <w:sz w:val="24"/>
          <w:szCs w:val="24"/>
        </w:rPr>
      </w:pPr>
    </w:p>
    <w:p w14:paraId="493A3A30">
      <w:pPr>
        <w:spacing w:line="360" w:lineRule="auto"/>
        <w:ind w:firstLine="240"/>
        <w:jc w:val="right"/>
        <w:rPr>
          <w:rFonts w:ascii="宋体" w:hAnsi="宋体"/>
          <w:sz w:val="24"/>
          <w:szCs w:val="24"/>
        </w:rPr>
      </w:pPr>
      <w:r>
        <w:rPr>
          <w:rFonts w:ascii="宋体" w:hAnsi="宋体"/>
          <w:sz w:val="24"/>
          <w:szCs w:val="24"/>
        </w:rPr>
        <w:t>投标人</w:t>
      </w:r>
      <w:r>
        <w:rPr>
          <w:rFonts w:ascii="宋体" w:hAnsi="宋体"/>
          <w:sz w:val="24"/>
          <w:szCs w:val="24"/>
          <w:u w:val="single"/>
        </w:rPr>
        <w:t>：</w:t>
      </w:r>
      <w:r>
        <w:rPr>
          <w:rFonts w:ascii="宋体" w:hAnsi="宋体"/>
          <w:sz w:val="24"/>
          <w:szCs w:val="24"/>
        </w:rPr>
        <w:t>（</w:t>
      </w:r>
      <w:r>
        <w:rPr>
          <w:rFonts w:hint="eastAsia" w:ascii="宋体" w:hAnsi="宋体" w:cs="黑体"/>
          <w:kern w:val="0"/>
          <w:sz w:val="24"/>
          <w:szCs w:val="24"/>
        </w:rPr>
        <w:t>盖单位公章</w:t>
      </w:r>
      <w:r>
        <w:rPr>
          <w:rFonts w:ascii="宋体" w:hAnsi="宋体"/>
          <w:sz w:val="24"/>
          <w:szCs w:val="24"/>
        </w:rPr>
        <w:t>）</w:t>
      </w:r>
    </w:p>
    <w:p w14:paraId="359C7A8F">
      <w:pPr>
        <w:pStyle w:val="3"/>
        <w:ind w:firstLine="240"/>
        <w:rPr>
          <w:sz w:val="24"/>
          <w:szCs w:val="24"/>
        </w:rPr>
      </w:pPr>
    </w:p>
    <w:p w14:paraId="07503087">
      <w:pPr>
        <w:spacing w:line="360" w:lineRule="auto"/>
        <w:ind w:firstLine="240"/>
        <w:jc w:val="right"/>
        <w:rPr>
          <w:rFonts w:ascii="宋体" w:hAnsi="宋体"/>
          <w:sz w:val="24"/>
          <w:szCs w:val="24"/>
        </w:rPr>
      </w:pPr>
      <w:r>
        <w:rPr>
          <w:rFonts w:hint="eastAsia" w:ascii="宋体" w:hAnsi="宋体"/>
          <w:sz w:val="24"/>
          <w:szCs w:val="24"/>
        </w:rPr>
        <w:t>法定代表人或其委托代理人</w:t>
      </w:r>
      <w:r>
        <w:rPr>
          <w:rFonts w:ascii="宋体" w:hAnsi="宋体"/>
          <w:sz w:val="24"/>
          <w:szCs w:val="24"/>
        </w:rPr>
        <w:t>：（</w:t>
      </w:r>
      <w:r>
        <w:rPr>
          <w:rFonts w:hint="eastAsia" w:ascii="宋体" w:hAnsi="宋体"/>
          <w:sz w:val="24"/>
          <w:szCs w:val="24"/>
        </w:rPr>
        <w:t>签字或盖章</w:t>
      </w:r>
      <w:r>
        <w:rPr>
          <w:rFonts w:ascii="宋体" w:hAnsi="宋体"/>
          <w:sz w:val="24"/>
          <w:szCs w:val="24"/>
        </w:rPr>
        <w:t>）</w:t>
      </w:r>
    </w:p>
    <w:p w14:paraId="79CB9299">
      <w:pPr>
        <w:spacing w:line="360" w:lineRule="auto"/>
        <w:ind w:firstLine="6960" w:firstLineChars="2900"/>
        <w:rPr>
          <w:rFonts w:ascii="宋体" w:hAnsi="宋体"/>
          <w:sz w:val="24"/>
          <w:szCs w:val="24"/>
        </w:rPr>
      </w:pPr>
    </w:p>
    <w:p w14:paraId="085CC52F">
      <w:pPr>
        <w:spacing w:line="360" w:lineRule="auto"/>
        <w:ind w:firstLine="240"/>
        <w:jc w:val="right"/>
        <w:rPr>
          <w:rFonts w:ascii="宋体" w:hAnsi="宋体"/>
          <w:sz w:val="20"/>
          <w:szCs w:val="20"/>
        </w:rPr>
      </w:pP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bookmarkStart w:id="496" w:name="_Toc966"/>
      <w:bookmarkStart w:id="497" w:name="_Toc13786"/>
    </w:p>
    <w:p w14:paraId="3D62B465">
      <w:pPr>
        <w:spacing w:line="360" w:lineRule="auto"/>
        <w:ind w:firstLine="200"/>
        <w:jc w:val="center"/>
      </w:pPr>
      <w:r>
        <w:rPr>
          <w:sz w:val="20"/>
          <w:szCs w:val="20"/>
        </w:rPr>
        <w:br w:type="page"/>
      </w:r>
      <w:r>
        <w:rPr>
          <w:rFonts w:hint="eastAsia" w:ascii="宋体" w:hAnsi="宋体"/>
          <w:b/>
          <w:bCs/>
          <w:kern w:val="0"/>
          <w:sz w:val="32"/>
          <w:szCs w:val="32"/>
        </w:rPr>
        <w:t>四、投标保证金</w:t>
      </w:r>
      <w:bookmarkEnd w:id="496"/>
      <w:bookmarkEnd w:id="497"/>
    </w:p>
    <w:p w14:paraId="22A58651">
      <w:pPr>
        <w:autoSpaceDE w:val="0"/>
        <w:autoSpaceDN w:val="0"/>
        <w:adjustRightInd w:val="0"/>
        <w:spacing w:line="360" w:lineRule="auto"/>
        <w:jc w:val="left"/>
        <w:rPr>
          <w:rFonts w:ascii="宋体" w:hAnsi="宋体"/>
          <w:kern w:val="0"/>
        </w:rPr>
      </w:pPr>
      <w:bookmarkStart w:id="498" w:name="_Toc247085881"/>
      <w:bookmarkStart w:id="499" w:name="_Toc333419713"/>
      <w:bookmarkStart w:id="500" w:name="_Toc144974863"/>
      <w:bookmarkStart w:id="501" w:name="_Toc246997106"/>
      <w:bookmarkStart w:id="502" w:name="_Toc179632815"/>
      <w:bookmarkStart w:id="503" w:name="_Toc296602608"/>
      <w:bookmarkStart w:id="504" w:name="_Toc246996363"/>
      <w:bookmarkStart w:id="505" w:name="_Toc152045795"/>
      <w:bookmarkStart w:id="506" w:name="_Toc152042584"/>
    </w:p>
    <w:p w14:paraId="5E922EBD">
      <w:pPr>
        <w:autoSpaceDE w:val="0"/>
        <w:autoSpaceDN w:val="0"/>
        <w:adjustRightInd w:val="0"/>
        <w:spacing w:line="360" w:lineRule="auto"/>
        <w:ind w:firstLine="180"/>
        <w:jc w:val="left"/>
        <w:rPr>
          <w:rFonts w:ascii="宋体" w:hAnsi="宋体"/>
          <w:kern w:val="0"/>
          <w:sz w:val="18"/>
        </w:rPr>
      </w:pPr>
    </w:p>
    <w:p w14:paraId="08E70C4A">
      <w:pPr>
        <w:pStyle w:val="15"/>
        <w:overflowPunct w:val="0"/>
        <w:spacing w:line="360" w:lineRule="auto"/>
        <w:ind w:firstLine="422"/>
        <w:jc w:val="center"/>
        <w:rPr>
          <w:rFonts w:ascii="宋体" w:hAnsi="宋体"/>
          <w:b/>
        </w:rPr>
      </w:pPr>
      <w:r>
        <w:rPr>
          <w:rFonts w:ascii="宋体" w:hAnsi="宋体"/>
          <w:b/>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65405</wp:posOffset>
                </wp:positionV>
                <wp:extent cx="5004435" cy="3154045"/>
                <wp:effectExtent l="9525" t="9525" r="15240" b="17780"/>
                <wp:wrapNone/>
                <wp:docPr id="1" name="矩形 4"/>
                <wp:cNvGraphicFramePr/>
                <a:graphic xmlns:a="http://schemas.openxmlformats.org/drawingml/2006/main">
                  <a:graphicData uri="http://schemas.microsoft.com/office/word/2010/wordprocessingShape">
                    <wps:wsp>
                      <wps:cNvSpPr/>
                      <wps:spPr>
                        <a:xfrm>
                          <a:off x="0" y="0"/>
                          <a:ext cx="5004435" cy="3154045"/>
                        </a:xfrm>
                        <a:prstGeom prst="rect">
                          <a:avLst/>
                        </a:prstGeom>
                        <a:solidFill>
                          <a:srgbClr val="FFFFFF"/>
                        </a:solidFill>
                        <a:ln w="19050" cap="flat" cmpd="sng">
                          <a:solidFill>
                            <a:srgbClr val="000000"/>
                          </a:solidFill>
                          <a:prstDash val="dashDot"/>
                          <a:miter/>
                          <a:headEnd type="none" w="med" len="med"/>
                          <a:tailEnd type="none" w="med" len="med"/>
                        </a:ln>
                        <a:effectLst/>
                      </wps:spPr>
                      <wps:txbx>
                        <w:txbxContent>
                          <w:p w14:paraId="27B66746">
                            <w:pPr>
                              <w:jc w:val="center"/>
                            </w:pPr>
                          </w:p>
                          <w:p w14:paraId="2A8910B2">
                            <w:pPr>
                              <w:jc w:val="center"/>
                            </w:pPr>
                          </w:p>
                          <w:p w14:paraId="4225C719">
                            <w:pPr>
                              <w:jc w:val="center"/>
                            </w:pPr>
                          </w:p>
                          <w:p w14:paraId="72FBDA45">
                            <w:pPr>
                              <w:jc w:val="center"/>
                            </w:pPr>
                          </w:p>
                          <w:p w14:paraId="6DB8A3FB">
                            <w:pPr>
                              <w:jc w:val="center"/>
                            </w:pPr>
                          </w:p>
                          <w:p w14:paraId="2C5B0A2E">
                            <w:pPr>
                              <w:jc w:val="center"/>
                              <w:rPr>
                                <w:b/>
                                <w:sz w:val="48"/>
                              </w:rPr>
                            </w:pPr>
                            <w:r>
                              <w:rPr>
                                <w:rFonts w:hint="eastAsia"/>
                                <w:b/>
                                <w:sz w:val="48"/>
                              </w:rPr>
                              <w:t>投标保证金有效证明资料</w:t>
                            </w:r>
                          </w:p>
                          <w:p w14:paraId="3C68D7A0">
                            <w:pPr>
                              <w:jc w:val="center"/>
                              <w:rPr>
                                <w:b/>
                                <w:sz w:val="24"/>
                              </w:rPr>
                            </w:pPr>
                            <w:r>
                              <w:rPr>
                                <w:rFonts w:hint="eastAsia"/>
                                <w:b/>
                                <w:sz w:val="24"/>
                              </w:rPr>
                              <w:t>（含企业基本账户开户许可证及转账凭证或投标保函）</w:t>
                            </w:r>
                          </w:p>
                          <w:p w14:paraId="154789D6">
                            <w:pPr>
                              <w:rPr>
                                <w:b/>
                                <w:sz w:val="30"/>
                                <w:szCs w:val="30"/>
                              </w:rPr>
                            </w:pPr>
                          </w:p>
                        </w:txbxContent>
                      </wps:txbx>
                      <wps:bodyPr wrap="square" upright="1"/>
                    </wps:wsp>
                  </a:graphicData>
                </a:graphic>
              </wp:anchor>
            </w:drawing>
          </mc:Choice>
          <mc:Fallback>
            <w:pict>
              <v:rect id="矩形 4" o:spid="_x0000_s1026" o:spt="1" style="position:absolute;left:0pt;margin-left:44.9pt;margin-top:5.15pt;height:248.35pt;width:394.05pt;z-index:251659264;mso-width-relative:page;mso-height-relative:page;" fillcolor="#FFFFFF" filled="t" stroked="t" coordsize="21600,21600" o:gfxdata="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xkg12wAAAAkBAAAPAAAA&#10;AAAAAAEAIAAAACIAAABkcnMvZG93bnJldi54bWxQSwECFAAUAAAACACHTuJAMKhXmhICAABJBAAA&#10;DgAAAAAAAAABACAAAAAqAQAAZHJzL2Uyb0RvYy54bWxQSwUGAAAAAAYABgBZAQAArgUAAAAA&#10;">
                <v:fill on="t" focussize="0,0"/>
                <v:stroke weight="1.5pt" color="#000000" joinstyle="miter" dashstyle="dashDot"/>
                <v:imagedata o:title=""/>
                <o:lock v:ext="edit" aspectratio="f"/>
                <v:textbox>
                  <w:txbxContent>
                    <w:p w14:paraId="27B66746">
                      <w:pPr>
                        <w:jc w:val="center"/>
                      </w:pPr>
                    </w:p>
                    <w:p w14:paraId="2A8910B2">
                      <w:pPr>
                        <w:jc w:val="center"/>
                      </w:pPr>
                    </w:p>
                    <w:p w14:paraId="4225C719">
                      <w:pPr>
                        <w:jc w:val="center"/>
                      </w:pPr>
                    </w:p>
                    <w:p w14:paraId="72FBDA45">
                      <w:pPr>
                        <w:jc w:val="center"/>
                      </w:pPr>
                    </w:p>
                    <w:p w14:paraId="6DB8A3FB">
                      <w:pPr>
                        <w:jc w:val="center"/>
                      </w:pPr>
                    </w:p>
                    <w:p w14:paraId="2C5B0A2E">
                      <w:pPr>
                        <w:jc w:val="center"/>
                        <w:rPr>
                          <w:b/>
                          <w:sz w:val="48"/>
                        </w:rPr>
                      </w:pPr>
                      <w:r>
                        <w:rPr>
                          <w:rFonts w:hint="eastAsia"/>
                          <w:b/>
                          <w:sz w:val="48"/>
                        </w:rPr>
                        <w:t>投标保证金有效证明资料</w:t>
                      </w:r>
                    </w:p>
                    <w:p w14:paraId="3C68D7A0">
                      <w:pPr>
                        <w:jc w:val="center"/>
                        <w:rPr>
                          <w:b/>
                          <w:sz w:val="24"/>
                        </w:rPr>
                      </w:pPr>
                      <w:r>
                        <w:rPr>
                          <w:rFonts w:hint="eastAsia"/>
                          <w:b/>
                          <w:sz w:val="24"/>
                        </w:rPr>
                        <w:t>（含企业基本账户开户许可证及转账凭证或投标保函）</w:t>
                      </w:r>
                    </w:p>
                    <w:p w14:paraId="154789D6">
                      <w:pPr>
                        <w:rPr>
                          <w:b/>
                          <w:sz w:val="30"/>
                          <w:szCs w:val="30"/>
                        </w:rPr>
                      </w:pPr>
                    </w:p>
                  </w:txbxContent>
                </v:textbox>
              </v:rect>
            </w:pict>
          </mc:Fallback>
        </mc:AlternateContent>
      </w:r>
    </w:p>
    <w:p w14:paraId="46C41F05">
      <w:pPr>
        <w:pStyle w:val="15"/>
        <w:overflowPunct w:val="0"/>
        <w:spacing w:line="360" w:lineRule="auto"/>
        <w:ind w:firstLine="422"/>
        <w:rPr>
          <w:rFonts w:ascii="宋体" w:hAnsi="宋体"/>
          <w:b/>
        </w:rPr>
      </w:pPr>
    </w:p>
    <w:p w14:paraId="43BAB866">
      <w:pPr>
        <w:pStyle w:val="15"/>
        <w:overflowPunct w:val="0"/>
        <w:spacing w:line="360" w:lineRule="auto"/>
        <w:ind w:firstLine="422"/>
        <w:rPr>
          <w:rFonts w:ascii="宋体" w:hAnsi="宋体"/>
          <w:b/>
        </w:rPr>
      </w:pPr>
    </w:p>
    <w:p w14:paraId="5FE83A3C">
      <w:pPr>
        <w:pStyle w:val="15"/>
        <w:overflowPunct w:val="0"/>
        <w:spacing w:line="360" w:lineRule="auto"/>
        <w:ind w:firstLine="422"/>
        <w:rPr>
          <w:rFonts w:ascii="宋体" w:hAnsi="宋体"/>
          <w:b/>
        </w:rPr>
      </w:pPr>
    </w:p>
    <w:p w14:paraId="6510DEF1">
      <w:pPr>
        <w:pStyle w:val="15"/>
        <w:overflowPunct w:val="0"/>
        <w:spacing w:line="360" w:lineRule="auto"/>
        <w:ind w:firstLine="422"/>
        <w:rPr>
          <w:rFonts w:ascii="宋体" w:hAnsi="宋体"/>
          <w:b/>
        </w:rPr>
      </w:pPr>
    </w:p>
    <w:p w14:paraId="19512762">
      <w:pPr>
        <w:pStyle w:val="15"/>
        <w:overflowPunct w:val="0"/>
        <w:spacing w:line="360" w:lineRule="auto"/>
        <w:ind w:firstLine="422"/>
        <w:rPr>
          <w:rFonts w:ascii="宋体" w:hAnsi="宋体"/>
          <w:b/>
        </w:rPr>
      </w:pPr>
    </w:p>
    <w:p w14:paraId="70E8E856">
      <w:pPr>
        <w:pStyle w:val="15"/>
        <w:overflowPunct w:val="0"/>
        <w:spacing w:line="360" w:lineRule="auto"/>
        <w:ind w:firstLine="422"/>
        <w:rPr>
          <w:rFonts w:ascii="宋体" w:hAnsi="宋体"/>
          <w:b/>
        </w:rPr>
      </w:pPr>
    </w:p>
    <w:p w14:paraId="7E613BDB">
      <w:pPr>
        <w:pStyle w:val="15"/>
        <w:overflowPunct w:val="0"/>
        <w:spacing w:line="360" w:lineRule="auto"/>
        <w:ind w:firstLine="422"/>
        <w:rPr>
          <w:rFonts w:ascii="宋体" w:hAnsi="宋体"/>
          <w:b/>
        </w:rPr>
      </w:pPr>
    </w:p>
    <w:p w14:paraId="0C63185E">
      <w:pPr>
        <w:pStyle w:val="15"/>
        <w:overflowPunct w:val="0"/>
        <w:spacing w:line="360" w:lineRule="auto"/>
        <w:ind w:firstLine="422"/>
        <w:rPr>
          <w:rFonts w:ascii="宋体" w:hAnsi="宋体"/>
          <w:b/>
        </w:rPr>
      </w:pPr>
    </w:p>
    <w:p w14:paraId="155C0B4E">
      <w:pPr>
        <w:pStyle w:val="15"/>
        <w:overflowPunct w:val="0"/>
        <w:spacing w:line="360" w:lineRule="auto"/>
        <w:ind w:firstLine="422"/>
        <w:rPr>
          <w:rFonts w:ascii="宋体" w:hAnsi="宋体"/>
          <w:b/>
        </w:rPr>
      </w:pPr>
    </w:p>
    <w:p w14:paraId="608761F2">
      <w:pPr>
        <w:pStyle w:val="15"/>
        <w:overflowPunct w:val="0"/>
        <w:spacing w:line="360" w:lineRule="auto"/>
        <w:ind w:firstLine="422"/>
        <w:rPr>
          <w:rFonts w:ascii="宋体" w:hAnsi="宋体"/>
          <w:b/>
        </w:rPr>
      </w:pPr>
    </w:p>
    <w:p w14:paraId="4DB65B07">
      <w:pPr>
        <w:pStyle w:val="15"/>
        <w:overflowPunct w:val="0"/>
        <w:spacing w:line="360" w:lineRule="auto"/>
        <w:ind w:firstLine="422"/>
        <w:rPr>
          <w:rFonts w:ascii="宋体" w:hAnsi="宋体"/>
          <w:b/>
        </w:rPr>
      </w:pPr>
    </w:p>
    <w:p w14:paraId="6BD1D8BA">
      <w:pPr>
        <w:pStyle w:val="15"/>
        <w:overflowPunct w:val="0"/>
        <w:spacing w:line="360" w:lineRule="auto"/>
        <w:ind w:firstLine="422"/>
        <w:rPr>
          <w:rFonts w:ascii="宋体" w:hAnsi="宋体"/>
          <w:b/>
        </w:rPr>
      </w:pPr>
    </w:p>
    <w:p w14:paraId="3F71A252">
      <w:pPr>
        <w:autoSpaceDE w:val="0"/>
        <w:autoSpaceDN w:val="0"/>
        <w:adjustRightInd w:val="0"/>
        <w:spacing w:line="360" w:lineRule="auto"/>
        <w:ind w:firstLine="280"/>
        <w:jc w:val="left"/>
        <w:rPr>
          <w:rFonts w:ascii="宋体" w:hAnsi="宋体"/>
          <w:kern w:val="0"/>
          <w:sz w:val="28"/>
        </w:rPr>
      </w:pPr>
    </w:p>
    <w:p w14:paraId="6A1674EB">
      <w:pPr>
        <w:autoSpaceDE w:val="0"/>
        <w:autoSpaceDN w:val="0"/>
        <w:adjustRightInd w:val="0"/>
        <w:spacing w:line="360" w:lineRule="auto"/>
        <w:ind w:firstLine="280"/>
        <w:jc w:val="left"/>
        <w:rPr>
          <w:rFonts w:ascii="宋体" w:hAnsi="宋体"/>
          <w:kern w:val="0"/>
          <w:sz w:val="28"/>
        </w:rPr>
      </w:pPr>
    </w:p>
    <w:p w14:paraId="085BEB9D">
      <w:pPr>
        <w:autoSpaceDE w:val="0"/>
        <w:autoSpaceDN w:val="0"/>
        <w:adjustRightInd w:val="0"/>
        <w:spacing w:line="360" w:lineRule="auto"/>
        <w:ind w:firstLine="280"/>
        <w:jc w:val="left"/>
        <w:rPr>
          <w:rFonts w:ascii="宋体" w:hAnsi="宋体"/>
          <w:kern w:val="0"/>
          <w:sz w:val="28"/>
        </w:rPr>
      </w:pPr>
    </w:p>
    <w:p w14:paraId="65513FEB">
      <w:pPr>
        <w:autoSpaceDE w:val="0"/>
        <w:autoSpaceDN w:val="0"/>
        <w:adjustRightInd w:val="0"/>
        <w:spacing w:line="360" w:lineRule="auto"/>
        <w:ind w:firstLine="280"/>
        <w:jc w:val="left"/>
        <w:rPr>
          <w:rFonts w:ascii="宋体" w:hAnsi="宋体"/>
          <w:kern w:val="0"/>
          <w:sz w:val="28"/>
        </w:rPr>
      </w:pPr>
    </w:p>
    <w:p w14:paraId="728B59BE">
      <w:pPr>
        <w:autoSpaceDE w:val="0"/>
        <w:autoSpaceDN w:val="0"/>
        <w:adjustRightInd w:val="0"/>
        <w:spacing w:line="360" w:lineRule="auto"/>
        <w:jc w:val="right"/>
        <w:rPr>
          <w:rFonts w:ascii="宋体" w:hAnsi="宋体"/>
          <w:kern w:val="0"/>
        </w:rPr>
      </w:pPr>
      <w:r>
        <w:rPr>
          <w:rFonts w:hint="eastAsia" w:ascii="宋体" w:hAnsi="宋体"/>
          <w:kern w:val="0"/>
        </w:rPr>
        <w:t>投标人：（盖单位公章）</w:t>
      </w:r>
    </w:p>
    <w:p w14:paraId="34FDF95E">
      <w:pPr>
        <w:autoSpaceDE w:val="0"/>
        <w:autoSpaceDN w:val="0"/>
        <w:adjustRightInd w:val="0"/>
        <w:spacing w:line="360" w:lineRule="auto"/>
        <w:jc w:val="right"/>
        <w:rPr>
          <w:rFonts w:ascii="宋体" w:hAnsi="宋体"/>
          <w:kern w:val="0"/>
        </w:rPr>
      </w:pPr>
      <w:r>
        <w:rPr>
          <w:rFonts w:hint="eastAsia" w:ascii="宋体" w:hAnsi="宋体"/>
          <w:kern w:val="0"/>
        </w:rPr>
        <w:t>法定代表人或其委托代理人：（签字</w:t>
      </w:r>
      <w:r>
        <w:rPr>
          <w:rFonts w:hint="eastAsia" w:ascii="宋体" w:hAnsi="宋体"/>
          <w:kern w:val="0"/>
          <w:lang w:eastAsia="zh-CN"/>
        </w:rPr>
        <w:t>或盖章</w:t>
      </w:r>
      <w:r>
        <w:rPr>
          <w:rFonts w:hint="eastAsia" w:ascii="宋体" w:hAnsi="宋体"/>
          <w:kern w:val="0"/>
        </w:rPr>
        <w:t>）</w:t>
      </w:r>
    </w:p>
    <w:p w14:paraId="2290884F">
      <w:pPr>
        <w:autoSpaceDE w:val="0"/>
        <w:autoSpaceDN w:val="0"/>
        <w:adjustRightInd w:val="0"/>
        <w:spacing w:line="360" w:lineRule="auto"/>
        <w:ind w:firstLine="7854" w:firstLineChars="3740"/>
        <w:jc w:val="left"/>
        <w:rPr>
          <w:rFonts w:ascii="宋体" w:hAnsi="宋体"/>
          <w:kern w:val="0"/>
        </w:rPr>
      </w:pPr>
      <w:r>
        <w:rPr>
          <w:rFonts w:hint="eastAsia" w:ascii="宋体" w:hAnsi="宋体"/>
          <w:kern w:val="0"/>
        </w:rPr>
        <w:t>年   月   日</w:t>
      </w:r>
    </w:p>
    <w:p w14:paraId="5F384D64">
      <w:pPr>
        <w:autoSpaceDE w:val="0"/>
        <w:autoSpaceDN w:val="0"/>
        <w:adjustRightInd w:val="0"/>
        <w:spacing w:line="360" w:lineRule="auto"/>
        <w:ind w:firstLine="280"/>
        <w:jc w:val="left"/>
        <w:rPr>
          <w:rFonts w:ascii="宋体" w:hAnsi="宋体"/>
          <w:kern w:val="0"/>
          <w:sz w:val="28"/>
        </w:rPr>
      </w:pPr>
    </w:p>
    <w:p w14:paraId="7BC4E89F">
      <w:pPr>
        <w:autoSpaceDE w:val="0"/>
        <w:autoSpaceDN w:val="0"/>
        <w:adjustRightInd w:val="0"/>
        <w:spacing w:line="360" w:lineRule="auto"/>
        <w:ind w:firstLine="280"/>
        <w:jc w:val="left"/>
        <w:rPr>
          <w:rFonts w:ascii="宋体" w:hAnsi="宋体"/>
          <w:kern w:val="0"/>
          <w:sz w:val="28"/>
        </w:rPr>
      </w:pPr>
    </w:p>
    <w:bookmarkEnd w:id="498"/>
    <w:bookmarkEnd w:id="499"/>
    <w:bookmarkEnd w:id="500"/>
    <w:bookmarkEnd w:id="501"/>
    <w:bookmarkEnd w:id="502"/>
    <w:bookmarkEnd w:id="503"/>
    <w:bookmarkEnd w:id="504"/>
    <w:bookmarkEnd w:id="505"/>
    <w:bookmarkEnd w:id="506"/>
    <w:p w14:paraId="196EB96A">
      <w:pPr>
        <w:pStyle w:val="6"/>
        <w:spacing w:line="360" w:lineRule="auto"/>
        <w:ind w:firstLine="321"/>
        <w:jc w:val="center"/>
        <w:rPr>
          <w:rFonts w:ascii="宋体" w:hAnsi="宋体"/>
        </w:rPr>
      </w:pPr>
      <w:bookmarkStart w:id="507" w:name="_Toc2909"/>
      <w:bookmarkStart w:id="508" w:name="_Toc8519"/>
      <w:bookmarkStart w:id="509" w:name="_Toc246997107"/>
      <w:bookmarkStart w:id="510" w:name="_Toc296602609"/>
      <w:bookmarkStart w:id="511" w:name="_Toc152042585"/>
      <w:bookmarkStart w:id="512" w:name="_Toc179632816"/>
      <w:bookmarkStart w:id="513" w:name="_Toc144974864"/>
      <w:bookmarkStart w:id="514" w:name="_Toc152045796"/>
      <w:bookmarkStart w:id="515" w:name="_Toc246996364"/>
      <w:bookmarkStart w:id="516" w:name="_Toc333419714"/>
      <w:bookmarkStart w:id="517" w:name="_Toc247085882"/>
      <w:r>
        <w:rPr>
          <w:rFonts w:ascii="宋体" w:hAnsi="宋体"/>
        </w:rPr>
        <w:br w:type="page"/>
      </w:r>
      <w:r>
        <w:rPr>
          <w:rFonts w:hint="eastAsia" w:ascii="宋体" w:hAnsi="宋体"/>
        </w:rPr>
        <w:t>五、已标价的工程量清单</w:t>
      </w:r>
      <w:bookmarkEnd w:id="507"/>
      <w:bookmarkEnd w:id="508"/>
    </w:p>
    <w:p w14:paraId="2ED1D1D0">
      <w:pPr>
        <w:spacing w:line="360" w:lineRule="auto"/>
        <w:ind w:firstLine="321"/>
        <w:jc w:val="center"/>
        <w:rPr>
          <w:rFonts w:ascii="宋体" w:hAnsi="宋体"/>
          <w:b/>
          <w:bCs/>
          <w:sz w:val="32"/>
          <w:szCs w:val="32"/>
        </w:rPr>
      </w:pPr>
    </w:p>
    <w:p w14:paraId="6329C2DE">
      <w:pPr>
        <w:spacing w:line="360" w:lineRule="auto"/>
        <w:ind w:firstLine="321"/>
        <w:jc w:val="center"/>
        <w:rPr>
          <w:rFonts w:ascii="宋体" w:hAnsi="宋体"/>
          <w:b/>
          <w:bCs/>
          <w:sz w:val="32"/>
          <w:szCs w:val="32"/>
        </w:rPr>
      </w:pPr>
    </w:p>
    <w:p w14:paraId="2CDC8D1C">
      <w:pPr>
        <w:spacing w:line="360" w:lineRule="auto"/>
        <w:ind w:firstLine="321"/>
        <w:jc w:val="center"/>
        <w:rPr>
          <w:rFonts w:ascii="宋体" w:hAnsi="宋体"/>
          <w:b/>
          <w:bCs/>
          <w:sz w:val="32"/>
          <w:szCs w:val="32"/>
        </w:rPr>
      </w:pPr>
    </w:p>
    <w:p w14:paraId="3DCC80C9">
      <w:pPr>
        <w:spacing w:line="360" w:lineRule="auto"/>
        <w:ind w:firstLine="321"/>
        <w:jc w:val="center"/>
        <w:rPr>
          <w:rFonts w:ascii="宋体" w:hAnsi="宋体"/>
          <w:b/>
          <w:bCs/>
          <w:sz w:val="32"/>
          <w:szCs w:val="32"/>
        </w:rPr>
      </w:pPr>
    </w:p>
    <w:p w14:paraId="33D43850">
      <w:pPr>
        <w:spacing w:line="360" w:lineRule="auto"/>
        <w:ind w:firstLine="321"/>
        <w:jc w:val="center"/>
        <w:rPr>
          <w:rFonts w:ascii="宋体" w:hAnsi="宋体"/>
          <w:b/>
          <w:bCs/>
          <w:sz w:val="32"/>
          <w:szCs w:val="32"/>
        </w:rPr>
      </w:pPr>
    </w:p>
    <w:p w14:paraId="718370B3">
      <w:pPr>
        <w:spacing w:line="360" w:lineRule="auto"/>
        <w:ind w:firstLine="321"/>
        <w:jc w:val="center"/>
        <w:rPr>
          <w:rFonts w:ascii="宋体" w:hAnsi="宋体"/>
          <w:b/>
          <w:bCs/>
          <w:sz w:val="32"/>
          <w:szCs w:val="32"/>
        </w:rPr>
      </w:pPr>
    </w:p>
    <w:p w14:paraId="5291ECB4">
      <w:pPr>
        <w:spacing w:line="360" w:lineRule="auto"/>
        <w:ind w:firstLine="321"/>
        <w:jc w:val="center"/>
        <w:rPr>
          <w:rFonts w:ascii="宋体" w:hAnsi="宋体"/>
          <w:b/>
          <w:bCs/>
          <w:sz w:val="32"/>
          <w:szCs w:val="32"/>
        </w:rPr>
      </w:pPr>
    </w:p>
    <w:p w14:paraId="56D8D5F5">
      <w:pPr>
        <w:spacing w:line="360" w:lineRule="auto"/>
        <w:ind w:firstLine="321"/>
        <w:jc w:val="center"/>
        <w:rPr>
          <w:rFonts w:ascii="宋体" w:hAnsi="宋体"/>
          <w:b/>
          <w:bCs/>
          <w:sz w:val="32"/>
          <w:szCs w:val="32"/>
        </w:rPr>
      </w:pPr>
    </w:p>
    <w:p w14:paraId="5F49CAC6">
      <w:pPr>
        <w:spacing w:line="360" w:lineRule="auto"/>
        <w:ind w:firstLine="321"/>
        <w:jc w:val="center"/>
        <w:rPr>
          <w:rFonts w:ascii="宋体" w:hAnsi="宋体"/>
          <w:b/>
          <w:bCs/>
          <w:sz w:val="32"/>
          <w:szCs w:val="32"/>
        </w:rPr>
      </w:pPr>
    </w:p>
    <w:p w14:paraId="3BCF5F3C">
      <w:pPr>
        <w:spacing w:line="360" w:lineRule="auto"/>
        <w:ind w:firstLine="321"/>
        <w:jc w:val="center"/>
        <w:rPr>
          <w:rFonts w:ascii="宋体" w:hAnsi="宋体"/>
          <w:b/>
          <w:bCs/>
          <w:sz w:val="32"/>
          <w:szCs w:val="32"/>
        </w:rPr>
      </w:pPr>
    </w:p>
    <w:p w14:paraId="3416F58B">
      <w:pPr>
        <w:spacing w:line="360" w:lineRule="auto"/>
        <w:ind w:firstLine="321"/>
        <w:jc w:val="center"/>
        <w:rPr>
          <w:rFonts w:ascii="宋体" w:hAnsi="宋体"/>
          <w:b/>
          <w:bCs/>
          <w:sz w:val="32"/>
          <w:szCs w:val="32"/>
        </w:rPr>
      </w:pPr>
    </w:p>
    <w:p w14:paraId="408BDD78">
      <w:pPr>
        <w:spacing w:line="360" w:lineRule="auto"/>
        <w:ind w:firstLine="321"/>
        <w:jc w:val="center"/>
        <w:rPr>
          <w:rFonts w:ascii="宋体" w:hAnsi="宋体"/>
          <w:b/>
          <w:bCs/>
          <w:sz w:val="32"/>
          <w:szCs w:val="32"/>
        </w:rPr>
      </w:pPr>
    </w:p>
    <w:p w14:paraId="19318633">
      <w:pPr>
        <w:spacing w:line="360" w:lineRule="auto"/>
        <w:ind w:firstLine="321"/>
        <w:jc w:val="center"/>
        <w:rPr>
          <w:rFonts w:ascii="宋体" w:hAnsi="宋体"/>
          <w:b/>
          <w:bCs/>
          <w:sz w:val="32"/>
          <w:szCs w:val="32"/>
        </w:rPr>
      </w:pPr>
    </w:p>
    <w:p w14:paraId="5EC3DD7F">
      <w:pPr>
        <w:spacing w:line="360" w:lineRule="auto"/>
        <w:ind w:firstLine="321"/>
        <w:jc w:val="center"/>
        <w:rPr>
          <w:rFonts w:ascii="宋体" w:hAnsi="宋体"/>
          <w:b/>
          <w:bCs/>
          <w:sz w:val="32"/>
          <w:szCs w:val="32"/>
        </w:rPr>
      </w:pPr>
    </w:p>
    <w:p w14:paraId="628B3ED3">
      <w:pPr>
        <w:spacing w:line="360" w:lineRule="auto"/>
        <w:ind w:firstLine="321"/>
        <w:jc w:val="center"/>
        <w:rPr>
          <w:rFonts w:ascii="宋体" w:hAnsi="宋体"/>
          <w:b/>
          <w:bCs/>
          <w:sz w:val="32"/>
          <w:szCs w:val="32"/>
        </w:rPr>
      </w:pPr>
    </w:p>
    <w:p w14:paraId="0F0D8D77">
      <w:pPr>
        <w:spacing w:line="360" w:lineRule="auto"/>
        <w:ind w:firstLine="321"/>
        <w:jc w:val="center"/>
        <w:rPr>
          <w:rFonts w:ascii="宋体" w:hAnsi="宋体"/>
          <w:b/>
          <w:bCs/>
          <w:sz w:val="32"/>
          <w:szCs w:val="32"/>
        </w:rPr>
      </w:pPr>
    </w:p>
    <w:p w14:paraId="73FED04E">
      <w:pPr>
        <w:spacing w:line="360" w:lineRule="auto"/>
        <w:ind w:firstLine="321"/>
        <w:jc w:val="center"/>
        <w:rPr>
          <w:rFonts w:ascii="宋体" w:hAnsi="宋体"/>
          <w:b/>
          <w:bCs/>
          <w:sz w:val="32"/>
          <w:szCs w:val="32"/>
        </w:rPr>
        <w:sectPr>
          <w:pgSz w:w="11907" w:h="16840"/>
          <w:pgMar w:top="1497" w:right="1080" w:bottom="1440" w:left="1080" w:header="851" w:footer="851" w:gutter="0"/>
          <w:pgNumType w:fmt="decimal"/>
          <w:cols w:space="720" w:num="1"/>
          <w:docGrid w:linePitch="312" w:charSpace="0"/>
        </w:sectPr>
      </w:pPr>
    </w:p>
    <w:p w14:paraId="7E187462">
      <w:pPr>
        <w:pStyle w:val="6"/>
        <w:spacing w:line="360" w:lineRule="auto"/>
        <w:ind w:firstLine="321"/>
        <w:jc w:val="center"/>
        <w:rPr>
          <w:rFonts w:ascii="宋体" w:hAnsi="宋体"/>
        </w:rPr>
      </w:pPr>
      <w:bookmarkStart w:id="518" w:name="_Toc8308"/>
      <w:r>
        <w:rPr>
          <w:rFonts w:hint="eastAsia" w:ascii="宋体" w:hAnsi="宋体"/>
        </w:rPr>
        <w:t>六、施工组织设计</w:t>
      </w:r>
      <w:bookmarkEnd w:id="518"/>
    </w:p>
    <w:p w14:paraId="4440F9A9">
      <w:pPr>
        <w:spacing w:line="420" w:lineRule="exact"/>
        <w:ind w:firstLine="420" w:firstLineChars="200"/>
        <w:rPr>
          <w:rFonts w:ascii="宋体" w:hAnsi="宋体"/>
        </w:rPr>
      </w:pPr>
      <w:r>
        <w:rPr>
          <w:rFonts w:hint="eastAsia" w:ascii="宋体" w:hAnsi="宋体"/>
        </w:rPr>
        <w:t>1．投标人应根据招标文件和对现场的勘察情况，采用文字并结合图表形式，参考以下要点编制本工程的施工组织设计：</w:t>
      </w:r>
    </w:p>
    <w:p w14:paraId="27C81C61">
      <w:pPr>
        <w:spacing w:line="420" w:lineRule="exact"/>
        <w:ind w:firstLine="420" w:firstLineChars="200"/>
        <w:rPr>
          <w:rFonts w:ascii="宋体" w:hAnsi="宋体"/>
        </w:rPr>
      </w:pPr>
      <w:r>
        <w:rPr>
          <w:rFonts w:hint="eastAsia" w:ascii="宋体" w:hAnsi="宋体"/>
        </w:rPr>
        <w:t>（1）施工方案与技术措施；</w:t>
      </w:r>
    </w:p>
    <w:p w14:paraId="59B9D703">
      <w:pPr>
        <w:spacing w:line="420" w:lineRule="exact"/>
        <w:ind w:firstLine="420" w:firstLineChars="200"/>
        <w:rPr>
          <w:rFonts w:ascii="宋体" w:hAnsi="宋体"/>
        </w:rPr>
      </w:pPr>
      <w:r>
        <w:rPr>
          <w:rFonts w:hint="eastAsia" w:ascii="宋体" w:hAnsi="宋体"/>
        </w:rPr>
        <w:t>（2）施工总布置；</w:t>
      </w:r>
    </w:p>
    <w:p w14:paraId="77780BC0">
      <w:pPr>
        <w:spacing w:line="420" w:lineRule="exact"/>
        <w:ind w:left="945" w:leftChars="200" w:hanging="525" w:hangingChars="250"/>
        <w:rPr>
          <w:rFonts w:ascii="宋体" w:hAnsi="宋体"/>
        </w:rPr>
      </w:pPr>
      <w:r>
        <w:rPr>
          <w:rFonts w:hint="eastAsia" w:ascii="宋体" w:hAnsi="宋体"/>
        </w:rPr>
        <w:t>（3）工程进度计划与措施；</w:t>
      </w:r>
    </w:p>
    <w:p w14:paraId="3CBDD2F3">
      <w:pPr>
        <w:spacing w:line="420" w:lineRule="exact"/>
        <w:ind w:firstLine="420" w:firstLineChars="200"/>
        <w:rPr>
          <w:rFonts w:ascii="宋体" w:hAnsi="宋体"/>
        </w:rPr>
      </w:pPr>
      <w:r>
        <w:rPr>
          <w:rFonts w:hint="eastAsia" w:ascii="宋体" w:hAnsi="宋体"/>
        </w:rPr>
        <w:t>（4）质量管理体系与措施；</w:t>
      </w:r>
    </w:p>
    <w:p w14:paraId="78B21C58">
      <w:pPr>
        <w:spacing w:line="420" w:lineRule="exact"/>
        <w:ind w:firstLine="420" w:firstLineChars="200"/>
        <w:rPr>
          <w:rFonts w:ascii="宋体" w:hAnsi="宋体"/>
        </w:rPr>
      </w:pPr>
      <w:r>
        <w:rPr>
          <w:rFonts w:hint="eastAsia" w:ascii="宋体" w:hAnsi="宋体"/>
        </w:rPr>
        <w:t>（5）安全管理体系与措施；</w:t>
      </w:r>
    </w:p>
    <w:p w14:paraId="5699A48E">
      <w:pPr>
        <w:spacing w:line="420" w:lineRule="exact"/>
        <w:ind w:firstLine="420" w:firstLineChars="200"/>
        <w:rPr>
          <w:rFonts w:ascii="宋体" w:hAnsi="宋体"/>
        </w:rPr>
      </w:pPr>
      <w:r>
        <w:rPr>
          <w:rFonts w:hint="eastAsia" w:ascii="宋体" w:hAnsi="宋体"/>
        </w:rPr>
        <w:t>（6）环保及环保管理体系与措施；</w:t>
      </w:r>
    </w:p>
    <w:p w14:paraId="09B0F9F3">
      <w:pPr>
        <w:spacing w:line="420" w:lineRule="exact"/>
        <w:ind w:firstLine="420" w:firstLineChars="200"/>
        <w:rPr>
          <w:rFonts w:ascii="宋体" w:hAnsi="宋体"/>
        </w:rPr>
      </w:pPr>
      <w:r>
        <w:rPr>
          <w:rFonts w:hint="eastAsia" w:ascii="宋体" w:hAnsi="宋体"/>
        </w:rPr>
        <w:t>（7）资源配备计划；</w:t>
      </w:r>
    </w:p>
    <w:p w14:paraId="36406DB1">
      <w:pPr>
        <w:spacing w:line="420" w:lineRule="exact"/>
        <w:ind w:firstLine="420" w:firstLineChars="200"/>
        <w:rPr>
          <w:rFonts w:ascii="宋体" w:hAnsi="宋体"/>
        </w:rPr>
      </w:pPr>
      <w:bookmarkStart w:id="519" w:name="_Hlk76748267"/>
      <w:r>
        <w:rPr>
          <w:rFonts w:hint="eastAsia" w:ascii="宋体" w:hAnsi="宋体"/>
        </w:rPr>
        <w:t>（</w:t>
      </w:r>
      <w:r>
        <w:rPr>
          <w:rFonts w:hint="eastAsia" w:ascii="宋体" w:hAnsi="宋体"/>
          <w:lang w:val="en-US" w:eastAsia="zh-CN"/>
        </w:rPr>
        <w:t>8</w:t>
      </w:r>
      <w:r>
        <w:rPr>
          <w:rFonts w:hint="eastAsia" w:ascii="宋体" w:hAnsi="宋体"/>
        </w:rPr>
        <w:t>）招标文件规定的其他内容</w:t>
      </w:r>
      <w:r>
        <w:rPr>
          <w:rFonts w:hint="eastAsia" w:ascii="宋体" w:hAnsi="宋体"/>
          <w:lang w:eastAsia="zh-CN"/>
        </w:rPr>
        <w:t>或投标人认为有必要的其他内容</w:t>
      </w:r>
      <w:r>
        <w:rPr>
          <w:rFonts w:hint="eastAsia" w:ascii="宋体" w:hAnsi="宋体"/>
        </w:rPr>
        <w:t>。</w:t>
      </w:r>
    </w:p>
    <w:bookmarkEnd w:id="519"/>
    <w:p w14:paraId="58A9A4C4">
      <w:pPr>
        <w:spacing w:line="420" w:lineRule="exact"/>
        <w:ind w:firstLine="420" w:firstLineChars="200"/>
        <w:rPr>
          <w:rFonts w:ascii="宋体" w:hAnsi="宋体"/>
        </w:rPr>
      </w:pPr>
      <w:r>
        <w:rPr>
          <w:rFonts w:hint="eastAsia" w:ascii="宋体" w:hAnsi="宋体"/>
        </w:rPr>
        <w:t>2．施工组织设计除采用文字表述外可附下列图表，图表及格式要求附后。若采用技术暗标评审，则下述表格应按照章节内容，严格按给定的格式附在相应的章节中。</w:t>
      </w:r>
    </w:p>
    <w:p w14:paraId="4BC6EA39">
      <w:pPr>
        <w:spacing w:line="420" w:lineRule="exact"/>
        <w:ind w:firstLine="420" w:firstLineChars="200"/>
        <w:rPr>
          <w:rFonts w:ascii="宋体" w:hAnsi="宋体"/>
        </w:rPr>
      </w:pPr>
      <w:r>
        <w:rPr>
          <w:rFonts w:hint="eastAsia" w:ascii="宋体" w:hAnsi="宋体"/>
        </w:rPr>
        <w:t>附表一  拟投入本工程的主要施工设备表</w:t>
      </w:r>
    </w:p>
    <w:p w14:paraId="40E6FD71">
      <w:pPr>
        <w:spacing w:line="420" w:lineRule="exact"/>
        <w:ind w:firstLine="420" w:firstLineChars="200"/>
        <w:rPr>
          <w:rFonts w:ascii="宋体" w:hAnsi="宋体"/>
        </w:rPr>
      </w:pPr>
      <w:r>
        <w:rPr>
          <w:rFonts w:hint="eastAsia" w:ascii="宋体" w:hAnsi="宋体"/>
        </w:rPr>
        <w:t>附表二  拟配备本工程的试验和检测仪器设备表</w:t>
      </w:r>
    </w:p>
    <w:p w14:paraId="4EE1E753">
      <w:pPr>
        <w:spacing w:line="420" w:lineRule="exact"/>
        <w:ind w:firstLine="420" w:firstLineChars="200"/>
        <w:rPr>
          <w:rFonts w:ascii="宋体" w:hAnsi="宋体"/>
        </w:rPr>
      </w:pPr>
      <w:r>
        <w:rPr>
          <w:rFonts w:hint="eastAsia" w:ascii="宋体" w:hAnsi="宋体"/>
        </w:rPr>
        <w:t>附表三  劳动力计划表</w:t>
      </w:r>
    </w:p>
    <w:p w14:paraId="72D82559">
      <w:pPr>
        <w:spacing w:line="420" w:lineRule="exact"/>
        <w:ind w:firstLine="420" w:firstLineChars="200"/>
        <w:rPr>
          <w:rFonts w:ascii="宋体" w:hAnsi="宋体"/>
        </w:rPr>
      </w:pPr>
      <w:r>
        <w:rPr>
          <w:rFonts w:hint="eastAsia" w:ascii="宋体" w:hAnsi="宋体"/>
        </w:rPr>
        <w:t>附表四  计划开、竣工日期和施工进度网络图</w:t>
      </w:r>
    </w:p>
    <w:p w14:paraId="62977550">
      <w:pPr>
        <w:spacing w:line="420" w:lineRule="exact"/>
        <w:ind w:firstLine="420" w:firstLineChars="200"/>
        <w:rPr>
          <w:rFonts w:ascii="宋体" w:hAnsi="宋体"/>
        </w:rPr>
      </w:pPr>
      <w:r>
        <w:rPr>
          <w:rFonts w:hint="eastAsia" w:ascii="宋体" w:hAnsi="宋体"/>
        </w:rPr>
        <w:t>附表五  施工总平面图</w:t>
      </w:r>
    </w:p>
    <w:p w14:paraId="38EA386E">
      <w:pPr>
        <w:spacing w:line="420" w:lineRule="exact"/>
        <w:ind w:firstLine="420" w:firstLineChars="200"/>
        <w:rPr>
          <w:rFonts w:ascii="宋体" w:hAnsi="宋体"/>
        </w:rPr>
      </w:pPr>
      <w:r>
        <w:rPr>
          <w:rFonts w:hint="eastAsia" w:ascii="宋体" w:hAnsi="宋体"/>
        </w:rPr>
        <w:t>附表六  临时用地表</w:t>
      </w:r>
    </w:p>
    <w:p w14:paraId="5089D026">
      <w:pPr>
        <w:pStyle w:val="5"/>
        <w:ind w:firstLine="321"/>
        <w:sectPr>
          <w:pgSz w:w="11907" w:h="16840"/>
          <w:pgMar w:top="1440" w:right="1080" w:bottom="1440" w:left="1080" w:header="851" w:footer="851" w:gutter="0"/>
          <w:pgNumType w:fmt="decimal"/>
          <w:cols w:space="720" w:num="1"/>
          <w:docGrid w:linePitch="312" w:charSpace="0"/>
        </w:sectPr>
      </w:pPr>
    </w:p>
    <w:bookmarkEnd w:id="509"/>
    <w:bookmarkEnd w:id="510"/>
    <w:bookmarkEnd w:id="511"/>
    <w:bookmarkEnd w:id="512"/>
    <w:bookmarkEnd w:id="513"/>
    <w:bookmarkEnd w:id="514"/>
    <w:bookmarkEnd w:id="515"/>
    <w:bookmarkEnd w:id="516"/>
    <w:bookmarkEnd w:id="517"/>
    <w:p w14:paraId="38628F3A">
      <w:pPr>
        <w:spacing w:line="420" w:lineRule="exact"/>
        <w:ind w:firstLine="480" w:firstLineChars="200"/>
        <w:rPr>
          <w:rFonts w:ascii="黑体" w:hAnsi="宋体" w:eastAsia="黑体"/>
          <w:sz w:val="24"/>
        </w:rPr>
      </w:pPr>
      <w:r>
        <w:rPr>
          <w:rFonts w:hint="eastAsia" w:ascii="黑体" w:hAnsi="宋体" w:eastAsia="黑体"/>
          <w:sz w:val="24"/>
        </w:rPr>
        <w:t>附表一：拟投入本工程的主要施工设备表</w:t>
      </w:r>
    </w:p>
    <w:p w14:paraId="0DA34E35">
      <w:pPr>
        <w:pStyle w:val="61"/>
      </w:pPr>
    </w:p>
    <w:tbl>
      <w:tblPr>
        <w:tblStyle w:val="44"/>
        <w:tblW w:w="0" w:type="auto"/>
        <w:tblInd w:w="8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87"/>
        <w:gridCol w:w="1038"/>
        <w:gridCol w:w="675"/>
        <w:gridCol w:w="787"/>
        <w:gridCol w:w="725"/>
        <w:gridCol w:w="1088"/>
        <w:gridCol w:w="750"/>
        <w:gridCol w:w="975"/>
        <w:gridCol w:w="912"/>
      </w:tblGrid>
      <w:tr w14:paraId="3305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3" w:type="dxa"/>
            <w:noWrap/>
            <w:vAlign w:val="center"/>
          </w:tcPr>
          <w:p w14:paraId="6692EA13">
            <w:pPr>
              <w:jc w:val="center"/>
              <w:rPr>
                <w:rFonts w:ascii="宋体" w:hAnsi="宋体"/>
              </w:rPr>
            </w:pPr>
            <w:r>
              <w:rPr>
                <w:rFonts w:hint="eastAsia" w:ascii="宋体" w:hAnsi="宋体"/>
              </w:rPr>
              <w:t>序号</w:t>
            </w:r>
          </w:p>
        </w:tc>
        <w:tc>
          <w:tcPr>
            <w:tcW w:w="787" w:type="dxa"/>
            <w:noWrap/>
            <w:vAlign w:val="center"/>
          </w:tcPr>
          <w:p w14:paraId="12D08CBC">
            <w:pPr>
              <w:jc w:val="center"/>
              <w:rPr>
                <w:rFonts w:ascii="宋体" w:hAnsi="宋体"/>
              </w:rPr>
            </w:pPr>
            <w:r>
              <w:rPr>
                <w:rFonts w:hint="eastAsia" w:ascii="宋体" w:hAnsi="宋体"/>
              </w:rPr>
              <w:t>设备名称</w:t>
            </w:r>
          </w:p>
        </w:tc>
        <w:tc>
          <w:tcPr>
            <w:tcW w:w="1038" w:type="dxa"/>
            <w:noWrap/>
            <w:vAlign w:val="center"/>
          </w:tcPr>
          <w:p w14:paraId="4CA2B141">
            <w:pPr>
              <w:jc w:val="center"/>
              <w:rPr>
                <w:rFonts w:ascii="宋体" w:hAnsi="宋体"/>
              </w:rPr>
            </w:pPr>
            <w:r>
              <w:rPr>
                <w:rFonts w:hint="eastAsia" w:ascii="宋体" w:hAnsi="宋体"/>
              </w:rPr>
              <w:t>型号</w:t>
            </w:r>
          </w:p>
          <w:p w14:paraId="69A671B8">
            <w:pPr>
              <w:jc w:val="center"/>
              <w:rPr>
                <w:rFonts w:ascii="宋体" w:hAnsi="宋体"/>
              </w:rPr>
            </w:pPr>
            <w:r>
              <w:rPr>
                <w:rFonts w:hint="eastAsia" w:ascii="宋体" w:hAnsi="宋体"/>
              </w:rPr>
              <w:t>规格</w:t>
            </w:r>
          </w:p>
        </w:tc>
        <w:tc>
          <w:tcPr>
            <w:tcW w:w="675" w:type="dxa"/>
            <w:noWrap/>
            <w:vAlign w:val="center"/>
          </w:tcPr>
          <w:p w14:paraId="4D0A6356">
            <w:pPr>
              <w:jc w:val="center"/>
              <w:rPr>
                <w:rFonts w:ascii="宋体" w:hAnsi="宋体"/>
              </w:rPr>
            </w:pPr>
            <w:r>
              <w:rPr>
                <w:rFonts w:hint="eastAsia" w:ascii="宋体" w:hAnsi="宋体"/>
              </w:rPr>
              <w:t>数量</w:t>
            </w:r>
          </w:p>
        </w:tc>
        <w:tc>
          <w:tcPr>
            <w:tcW w:w="787" w:type="dxa"/>
            <w:noWrap/>
            <w:vAlign w:val="center"/>
          </w:tcPr>
          <w:p w14:paraId="245AEBB0">
            <w:pPr>
              <w:jc w:val="center"/>
              <w:rPr>
                <w:rFonts w:ascii="宋体" w:hAnsi="宋体"/>
              </w:rPr>
            </w:pPr>
            <w:r>
              <w:rPr>
                <w:rFonts w:hint="eastAsia" w:ascii="宋体" w:hAnsi="宋体"/>
              </w:rPr>
              <w:t>国别</w:t>
            </w:r>
          </w:p>
          <w:p w14:paraId="02E0F717">
            <w:pPr>
              <w:jc w:val="center"/>
              <w:rPr>
                <w:rFonts w:ascii="宋体" w:hAnsi="宋体"/>
              </w:rPr>
            </w:pPr>
            <w:r>
              <w:rPr>
                <w:rFonts w:hint="eastAsia" w:ascii="宋体" w:hAnsi="宋体"/>
              </w:rPr>
              <w:t>产地</w:t>
            </w:r>
          </w:p>
        </w:tc>
        <w:tc>
          <w:tcPr>
            <w:tcW w:w="725" w:type="dxa"/>
            <w:noWrap/>
            <w:vAlign w:val="center"/>
          </w:tcPr>
          <w:p w14:paraId="454D7AFB">
            <w:pPr>
              <w:jc w:val="center"/>
              <w:rPr>
                <w:rFonts w:ascii="宋体" w:hAnsi="宋体"/>
              </w:rPr>
            </w:pPr>
            <w:r>
              <w:rPr>
                <w:rFonts w:hint="eastAsia" w:ascii="宋体" w:hAnsi="宋体"/>
              </w:rPr>
              <w:t>制造</w:t>
            </w:r>
          </w:p>
          <w:p w14:paraId="40C0DE83">
            <w:pPr>
              <w:jc w:val="center"/>
              <w:rPr>
                <w:rFonts w:ascii="宋体" w:hAnsi="宋体"/>
              </w:rPr>
            </w:pPr>
            <w:r>
              <w:rPr>
                <w:rFonts w:hint="eastAsia" w:ascii="宋体" w:hAnsi="宋体"/>
              </w:rPr>
              <w:t>年份</w:t>
            </w:r>
          </w:p>
        </w:tc>
        <w:tc>
          <w:tcPr>
            <w:tcW w:w="1088" w:type="dxa"/>
            <w:noWrap/>
            <w:vAlign w:val="center"/>
          </w:tcPr>
          <w:p w14:paraId="197FBE58">
            <w:pPr>
              <w:jc w:val="center"/>
              <w:rPr>
                <w:rFonts w:ascii="宋体" w:hAnsi="宋体"/>
              </w:rPr>
            </w:pPr>
            <w:r>
              <w:rPr>
                <w:rFonts w:hint="eastAsia" w:ascii="宋体" w:hAnsi="宋体"/>
              </w:rPr>
              <w:t>额定功率</w:t>
            </w:r>
          </w:p>
          <w:p w14:paraId="5872E514">
            <w:pPr>
              <w:jc w:val="center"/>
              <w:rPr>
                <w:rFonts w:ascii="宋体" w:hAnsi="宋体"/>
              </w:rPr>
            </w:pPr>
            <w:r>
              <w:rPr>
                <w:rFonts w:hint="eastAsia" w:ascii="宋体" w:hAnsi="宋体"/>
              </w:rPr>
              <w:t>（KW）</w:t>
            </w:r>
          </w:p>
        </w:tc>
        <w:tc>
          <w:tcPr>
            <w:tcW w:w="750" w:type="dxa"/>
            <w:noWrap/>
            <w:vAlign w:val="center"/>
          </w:tcPr>
          <w:p w14:paraId="2C637DE1">
            <w:pPr>
              <w:jc w:val="center"/>
              <w:rPr>
                <w:rFonts w:ascii="宋体" w:hAnsi="宋体"/>
              </w:rPr>
            </w:pPr>
            <w:r>
              <w:rPr>
                <w:rFonts w:hint="eastAsia" w:ascii="宋体" w:hAnsi="宋体"/>
              </w:rPr>
              <w:t>生产</w:t>
            </w:r>
          </w:p>
          <w:p w14:paraId="1D536088">
            <w:pPr>
              <w:jc w:val="center"/>
              <w:rPr>
                <w:rFonts w:ascii="宋体" w:hAnsi="宋体"/>
              </w:rPr>
            </w:pPr>
            <w:r>
              <w:rPr>
                <w:rFonts w:hint="eastAsia" w:ascii="宋体" w:hAnsi="宋体"/>
              </w:rPr>
              <w:t>能力</w:t>
            </w:r>
          </w:p>
        </w:tc>
        <w:tc>
          <w:tcPr>
            <w:tcW w:w="975" w:type="dxa"/>
            <w:noWrap/>
            <w:vAlign w:val="center"/>
          </w:tcPr>
          <w:p w14:paraId="7326760C">
            <w:pPr>
              <w:jc w:val="center"/>
              <w:rPr>
                <w:rFonts w:ascii="宋体" w:hAnsi="宋体"/>
              </w:rPr>
            </w:pPr>
            <w:r>
              <w:rPr>
                <w:rFonts w:hint="eastAsia" w:ascii="宋体" w:hAnsi="宋体"/>
              </w:rPr>
              <w:t>用于施</w:t>
            </w:r>
          </w:p>
          <w:p w14:paraId="01E05412">
            <w:pPr>
              <w:jc w:val="center"/>
              <w:rPr>
                <w:rFonts w:ascii="宋体" w:hAnsi="宋体"/>
              </w:rPr>
            </w:pPr>
            <w:r>
              <w:rPr>
                <w:rFonts w:hint="eastAsia" w:ascii="宋体" w:hAnsi="宋体"/>
              </w:rPr>
              <w:t>工部位</w:t>
            </w:r>
          </w:p>
        </w:tc>
        <w:tc>
          <w:tcPr>
            <w:tcW w:w="912" w:type="dxa"/>
            <w:noWrap/>
            <w:vAlign w:val="center"/>
          </w:tcPr>
          <w:p w14:paraId="5368B331">
            <w:pPr>
              <w:jc w:val="center"/>
              <w:rPr>
                <w:rFonts w:ascii="宋体" w:hAnsi="宋体"/>
              </w:rPr>
            </w:pPr>
            <w:r>
              <w:rPr>
                <w:rFonts w:hint="eastAsia" w:ascii="宋体" w:hAnsi="宋体"/>
              </w:rPr>
              <w:t>备注</w:t>
            </w:r>
          </w:p>
        </w:tc>
      </w:tr>
      <w:tr w14:paraId="19D1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0E941D65">
            <w:pPr>
              <w:jc w:val="center"/>
              <w:rPr>
                <w:rFonts w:ascii="宋体" w:hAnsi="宋体"/>
              </w:rPr>
            </w:pPr>
          </w:p>
        </w:tc>
        <w:tc>
          <w:tcPr>
            <w:tcW w:w="787" w:type="dxa"/>
            <w:noWrap/>
            <w:vAlign w:val="center"/>
          </w:tcPr>
          <w:p w14:paraId="565F09AB">
            <w:pPr>
              <w:jc w:val="center"/>
              <w:rPr>
                <w:rFonts w:ascii="宋体" w:hAnsi="宋体"/>
              </w:rPr>
            </w:pPr>
          </w:p>
        </w:tc>
        <w:tc>
          <w:tcPr>
            <w:tcW w:w="1038" w:type="dxa"/>
            <w:noWrap/>
            <w:vAlign w:val="center"/>
          </w:tcPr>
          <w:p w14:paraId="4041D9F7">
            <w:pPr>
              <w:jc w:val="center"/>
              <w:rPr>
                <w:rFonts w:ascii="宋体" w:hAnsi="宋体"/>
              </w:rPr>
            </w:pPr>
          </w:p>
        </w:tc>
        <w:tc>
          <w:tcPr>
            <w:tcW w:w="675" w:type="dxa"/>
            <w:noWrap/>
            <w:vAlign w:val="center"/>
          </w:tcPr>
          <w:p w14:paraId="74723E59">
            <w:pPr>
              <w:jc w:val="center"/>
              <w:rPr>
                <w:rFonts w:ascii="宋体" w:hAnsi="宋体"/>
              </w:rPr>
            </w:pPr>
          </w:p>
        </w:tc>
        <w:tc>
          <w:tcPr>
            <w:tcW w:w="787" w:type="dxa"/>
            <w:noWrap/>
            <w:vAlign w:val="center"/>
          </w:tcPr>
          <w:p w14:paraId="48E3DAB2">
            <w:pPr>
              <w:jc w:val="center"/>
              <w:rPr>
                <w:rFonts w:ascii="宋体" w:hAnsi="宋体"/>
              </w:rPr>
            </w:pPr>
          </w:p>
        </w:tc>
        <w:tc>
          <w:tcPr>
            <w:tcW w:w="725" w:type="dxa"/>
            <w:noWrap/>
            <w:vAlign w:val="center"/>
          </w:tcPr>
          <w:p w14:paraId="5219528F">
            <w:pPr>
              <w:jc w:val="center"/>
              <w:rPr>
                <w:rFonts w:ascii="宋体" w:hAnsi="宋体"/>
              </w:rPr>
            </w:pPr>
          </w:p>
        </w:tc>
        <w:tc>
          <w:tcPr>
            <w:tcW w:w="1088" w:type="dxa"/>
            <w:noWrap/>
            <w:vAlign w:val="center"/>
          </w:tcPr>
          <w:p w14:paraId="3606DDA0">
            <w:pPr>
              <w:jc w:val="center"/>
              <w:rPr>
                <w:rFonts w:ascii="宋体" w:hAnsi="宋体"/>
              </w:rPr>
            </w:pPr>
          </w:p>
        </w:tc>
        <w:tc>
          <w:tcPr>
            <w:tcW w:w="750" w:type="dxa"/>
            <w:noWrap/>
            <w:vAlign w:val="center"/>
          </w:tcPr>
          <w:p w14:paraId="7149D992">
            <w:pPr>
              <w:jc w:val="center"/>
              <w:rPr>
                <w:rFonts w:ascii="宋体" w:hAnsi="宋体"/>
              </w:rPr>
            </w:pPr>
          </w:p>
        </w:tc>
        <w:tc>
          <w:tcPr>
            <w:tcW w:w="975" w:type="dxa"/>
            <w:noWrap/>
            <w:vAlign w:val="center"/>
          </w:tcPr>
          <w:p w14:paraId="4C3BD12B">
            <w:pPr>
              <w:jc w:val="center"/>
              <w:rPr>
                <w:rFonts w:ascii="宋体" w:hAnsi="宋体"/>
              </w:rPr>
            </w:pPr>
          </w:p>
        </w:tc>
        <w:tc>
          <w:tcPr>
            <w:tcW w:w="912" w:type="dxa"/>
            <w:noWrap/>
            <w:vAlign w:val="center"/>
          </w:tcPr>
          <w:p w14:paraId="5591C2BD">
            <w:pPr>
              <w:jc w:val="center"/>
              <w:rPr>
                <w:rFonts w:ascii="宋体" w:hAnsi="宋体"/>
              </w:rPr>
            </w:pPr>
          </w:p>
        </w:tc>
      </w:tr>
      <w:tr w14:paraId="783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403375C1">
            <w:pPr>
              <w:jc w:val="center"/>
              <w:rPr>
                <w:rFonts w:ascii="宋体" w:hAnsi="宋体"/>
              </w:rPr>
            </w:pPr>
          </w:p>
        </w:tc>
        <w:tc>
          <w:tcPr>
            <w:tcW w:w="787" w:type="dxa"/>
            <w:noWrap/>
            <w:vAlign w:val="center"/>
          </w:tcPr>
          <w:p w14:paraId="1B5BA24E">
            <w:pPr>
              <w:jc w:val="center"/>
              <w:rPr>
                <w:rFonts w:ascii="宋体" w:hAnsi="宋体"/>
              </w:rPr>
            </w:pPr>
          </w:p>
        </w:tc>
        <w:tc>
          <w:tcPr>
            <w:tcW w:w="1038" w:type="dxa"/>
            <w:noWrap/>
            <w:vAlign w:val="center"/>
          </w:tcPr>
          <w:p w14:paraId="136EC211">
            <w:pPr>
              <w:jc w:val="center"/>
              <w:rPr>
                <w:rFonts w:ascii="宋体" w:hAnsi="宋体"/>
              </w:rPr>
            </w:pPr>
          </w:p>
        </w:tc>
        <w:tc>
          <w:tcPr>
            <w:tcW w:w="675" w:type="dxa"/>
            <w:noWrap/>
            <w:vAlign w:val="center"/>
          </w:tcPr>
          <w:p w14:paraId="632E66BF">
            <w:pPr>
              <w:jc w:val="center"/>
              <w:rPr>
                <w:rFonts w:ascii="宋体" w:hAnsi="宋体"/>
              </w:rPr>
            </w:pPr>
          </w:p>
        </w:tc>
        <w:tc>
          <w:tcPr>
            <w:tcW w:w="787" w:type="dxa"/>
            <w:noWrap/>
            <w:vAlign w:val="center"/>
          </w:tcPr>
          <w:p w14:paraId="521EA255">
            <w:pPr>
              <w:jc w:val="center"/>
              <w:rPr>
                <w:rFonts w:ascii="宋体" w:hAnsi="宋体"/>
              </w:rPr>
            </w:pPr>
          </w:p>
        </w:tc>
        <w:tc>
          <w:tcPr>
            <w:tcW w:w="725" w:type="dxa"/>
            <w:noWrap/>
            <w:vAlign w:val="center"/>
          </w:tcPr>
          <w:p w14:paraId="2BAD4C84">
            <w:pPr>
              <w:jc w:val="center"/>
              <w:rPr>
                <w:rFonts w:ascii="宋体" w:hAnsi="宋体"/>
              </w:rPr>
            </w:pPr>
          </w:p>
        </w:tc>
        <w:tc>
          <w:tcPr>
            <w:tcW w:w="1088" w:type="dxa"/>
            <w:noWrap/>
            <w:vAlign w:val="center"/>
          </w:tcPr>
          <w:p w14:paraId="0CB9EFD6">
            <w:pPr>
              <w:jc w:val="center"/>
              <w:rPr>
                <w:rFonts w:ascii="宋体" w:hAnsi="宋体"/>
              </w:rPr>
            </w:pPr>
          </w:p>
        </w:tc>
        <w:tc>
          <w:tcPr>
            <w:tcW w:w="750" w:type="dxa"/>
            <w:noWrap/>
            <w:vAlign w:val="center"/>
          </w:tcPr>
          <w:p w14:paraId="02001F91">
            <w:pPr>
              <w:jc w:val="center"/>
              <w:rPr>
                <w:rFonts w:ascii="宋体" w:hAnsi="宋体"/>
              </w:rPr>
            </w:pPr>
          </w:p>
        </w:tc>
        <w:tc>
          <w:tcPr>
            <w:tcW w:w="975" w:type="dxa"/>
            <w:noWrap/>
            <w:vAlign w:val="center"/>
          </w:tcPr>
          <w:p w14:paraId="68F97812">
            <w:pPr>
              <w:jc w:val="center"/>
              <w:rPr>
                <w:rFonts w:ascii="宋体" w:hAnsi="宋体"/>
              </w:rPr>
            </w:pPr>
          </w:p>
        </w:tc>
        <w:tc>
          <w:tcPr>
            <w:tcW w:w="912" w:type="dxa"/>
            <w:noWrap/>
            <w:vAlign w:val="center"/>
          </w:tcPr>
          <w:p w14:paraId="5A1CFA0B">
            <w:pPr>
              <w:jc w:val="center"/>
              <w:rPr>
                <w:rFonts w:ascii="宋体" w:hAnsi="宋体"/>
              </w:rPr>
            </w:pPr>
          </w:p>
        </w:tc>
      </w:tr>
      <w:tr w14:paraId="40E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1C5D29E8">
            <w:pPr>
              <w:jc w:val="center"/>
              <w:rPr>
                <w:rFonts w:ascii="宋体" w:hAnsi="宋体"/>
              </w:rPr>
            </w:pPr>
          </w:p>
        </w:tc>
        <w:tc>
          <w:tcPr>
            <w:tcW w:w="787" w:type="dxa"/>
            <w:noWrap/>
            <w:vAlign w:val="center"/>
          </w:tcPr>
          <w:p w14:paraId="6CAD6AF8">
            <w:pPr>
              <w:jc w:val="center"/>
              <w:rPr>
                <w:rFonts w:ascii="宋体" w:hAnsi="宋体"/>
              </w:rPr>
            </w:pPr>
          </w:p>
        </w:tc>
        <w:tc>
          <w:tcPr>
            <w:tcW w:w="1038" w:type="dxa"/>
            <w:noWrap/>
            <w:vAlign w:val="center"/>
          </w:tcPr>
          <w:p w14:paraId="519832A2">
            <w:pPr>
              <w:jc w:val="center"/>
              <w:rPr>
                <w:rFonts w:ascii="宋体" w:hAnsi="宋体"/>
              </w:rPr>
            </w:pPr>
          </w:p>
        </w:tc>
        <w:tc>
          <w:tcPr>
            <w:tcW w:w="675" w:type="dxa"/>
            <w:noWrap/>
            <w:vAlign w:val="center"/>
          </w:tcPr>
          <w:p w14:paraId="4C97B537">
            <w:pPr>
              <w:jc w:val="center"/>
              <w:rPr>
                <w:rFonts w:ascii="宋体" w:hAnsi="宋体"/>
              </w:rPr>
            </w:pPr>
          </w:p>
        </w:tc>
        <w:tc>
          <w:tcPr>
            <w:tcW w:w="787" w:type="dxa"/>
            <w:noWrap/>
            <w:vAlign w:val="center"/>
          </w:tcPr>
          <w:p w14:paraId="2FD22867">
            <w:pPr>
              <w:jc w:val="center"/>
              <w:rPr>
                <w:rFonts w:ascii="宋体" w:hAnsi="宋体"/>
              </w:rPr>
            </w:pPr>
          </w:p>
        </w:tc>
        <w:tc>
          <w:tcPr>
            <w:tcW w:w="725" w:type="dxa"/>
            <w:noWrap/>
            <w:vAlign w:val="center"/>
          </w:tcPr>
          <w:p w14:paraId="0B520370">
            <w:pPr>
              <w:jc w:val="center"/>
              <w:rPr>
                <w:rFonts w:ascii="宋体" w:hAnsi="宋体"/>
              </w:rPr>
            </w:pPr>
          </w:p>
        </w:tc>
        <w:tc>
          <w:tcPr>
            <w:tcW w:w="1088" w:type="dxa"/>
            <w:noWrap/>
            <w:vAlign w:val="center"/>
          </w:tcPr>
          <w:p w14:paraId="60300626">
            <w:pPr>
              <w:jc w:val="center"/>
              <w:rPr>
                <w:rFonts w:ascii="宋体" w:hAnsi="宋体"/>
              </w:rPr>
            </w:pPr>
          </w:p>
        </w:tc>
        <w:tc>
          <w:tcPr>
            <w:tcW w:w="750" w:type="dxa"/>
            <w:noWrap/>
            <w:vAlign w:val="center"/>
          </w:tcPr>
          <w:p w14:paraId="386A9B41">
            <w:pPr>
              <w:jc w:val="center"/>
              <w:rPr>
                <w:rFonts w:ascii="宋体" w:hAnsi="宋体"/>
              </w:rPr>
            </w:pPr>
          </w:p>
        </w:tc>
        <w:tc>
          <w:tcPr>
            <w:tcW w:w="975" w:type="dxa"/>
            <w:noWrap/>
            <w:vAlign w:val="center"/>
          </w:tcPr>
          <w:p w14:paraId="67491481">
            <w:pPr>
              <w:jc w:val="center"/>
              <w:rPr>
                <w:rFonts w:ascii="宋体" w:hAnsi="宋体"/>
              </w:rPr>
            </w:pPr>
          </w:p>
        </w:tc>
        <w:tc>
          <w:tcPr>
            <w:tcW w:w="912" w:type="dxa"/>
            <w:noWrap/>
            <w:vAlign w:val="center"/>
          </w:tcPr>
          <w:p w14:paraId="3AB4DE39">
            <w:pPr>
              <w:jc w:val="center"/>
              <w:rPr>
                <w:rFonts w:ascii="宋体" w:hAnsi="宋体"/>
              </w:rPr>
            </w:pPr>
          </w:p>
        </w:tc>
      </w:tr>
      <w:tr w14:paraId="68CB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47047D34">
            <w:pPr>
              <w:jc w:val="center"/>
              <w:rPr>
                <w:rFonts w:ascii="宋体" w:hAnsi="宋体"/>
              </w:rPr>
            </w:pPr>
          </w:p>
        </w:tc>
        <w:tc>
          <w:tcPr>
            <w:tcW w:w="787" w:type="dxa"/>
            <w:noWrap/>
            <w:vAlign w:val="center"/>
          </w:tcPr>
          <w:p w14:paraId="24888B74">
            <w:pPr>
              <w:jc w:val="center"/>
              <w:rPr>
                <w:rFonts w:ascii="宋体" w:hAnsi="宋体"/>
              </w:rPr>
            </w:pPr>
          </w:p>
        </w:tc>
        <w:tc>
          <w:tcPr>
            <w:tcW w:w="1038" w:type="dxa"/>
            <w:noWrap/>
            <w:vAlign w:val="center"/>
          </w:tcPr>
          <w:p w14:paraId="34F39F7E">
            <w:pPr>
              <w:jc w:val="center"/>
              <w:rPr>
                <w:rFonts w:ascii="宋体" w:hAnsi="宋体"/>
              </w:rPr>
            </w:pPr>
          </w:p>
        </w:tc>
        <w:tc>
          <w:tcPr>
            <w:tcW w:w="675" w:type="dxa"/>
            <w:noWrap/>
            <w:vAlign w:val="center"/>
          </w:tcPr>
          <w:p w14:paraId="48908575">
            <w:pPr>
              <w:jc w:val="center"/>
              <w:rPr>
                <w:rFonts w:ascii="宋体" w:hAnsi="宋体"/>
              </w:rPr>
            </w:pPr>
          </w:p>
        </w:tc>
        <w:tc>
          <w:tcPr>
            <w:tcW w:w="787" w:type="dxa"/>
            <w:noWrap/>
            <w:vAlign w:val="center"/>
          </w:tcPr>
          <w:p w14:paraId="5D725A1B">
            <w:pPr>
              <w:jc w:val="center"/>
              <w:rPr>
                <w:rFonts w:ascii="宋体" w:hAnsi="宋体"/>
              </w:rPr>
            </w:pPr>
          </w:p>
        </w:tc>
        <w:tc>
          <w:tcPr>
            <w:tcW w:w="725" w:type="dxa"/>
            <w:noWrap/>
            <w:vAlign w:val="center"/>
          </w:tcPr>
          <w:p w14:paraId="565DF72E">
            <w:pPr>
              <w:jc w:val="center"/>
              <w:rPr>
                <w:rFonts w:ascii="宋体" w:hAnsi="宋体"/>
              </w:rPr>
            </w:pPr>
          </w:p>
        </w:tc>
        <w:tc>
          <w:tcPr>
            <w:tcW w:w="1088" w:type="dxa"/>
            <w:noWrap/>
            <w:vAlign w:val="center"/>
          </w:tcPr>
          <w:p w14:paraId="1CC89556">
            <w:pPr>
              <w:jc w:val="center"/>
              <w:rPr>
                <w:rFonts w:ascii="宋体" w:hAnsi="宋体"/>
              </w:rPr>
            </w:pPr>
          </w:p>
        </w:tc>
        <w:tc>
          <w:tcPr>
            <w:tcW w:w="750" w:type="dxa"/>
            <w:noWrap/>
            <w:vAlign w:val="center"/>
          </w:tcPr>
          <w:p w14:paraId="3D6660A3">
            <w:pPr>
              <w:jc w:val="center"/>
              <w:rPr>
                <w:rFonts w:ascii="宋体" w:hAnsi="宋体"/>
              </w:rPr>
            </w:pPr>
          </w:p>
        </w:tc>
        <w:tc>
          <w:tcPr>
            <w:tcW w:w="975" w:type="dxa"/>
            <w:noWrap/>
            <w:vAlign w:val="center"/>
          </w:tcPr>
          <w:p w14:paraId="67BEE0BC">
            <w:pPr>
              <w:jc w:val="center"/>
              <w:rPr>
                <w:rFonts w:ascii="宋体" w:hAnsi="宋体"/>
              </w:rPr>
            </w:pPr>
          </w:p>
        </w:tc>
        <w:tc>
          <w:tcPr>
            <w:tcW w:w="912" w:type="dxa"/>
            <w:noWrap/>
            <w:vAlign w:val="center"/>
          </w:tcPr>
          <w:p w14:paraId="08E22BAF">
            <w:pPr>
              <w:jc w:val="center"/>
              <w:rPr>
                <w:rFonts w:ascii="宋体" w:hAnsi="宋体"/>
              </w:rPr>
            </w:pPr>
          </w:p>
        </w:tc>
      </w:tr>
      <w:tr w14:paraId="4B4C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097199B1">
            <w:pPr>
              <w:jc w:val="center"/>
              <w:rPr>
                <w:rFonts w:ascii="宋体" w:hAnsi="宋体"/>
              </w:rPr>
            </w:pPr>
          </w:p>
        </w:tc>
        <w:tc>
          <w:tcPr>
            <w:tcW w:w="787" w:type="dxa"/>
            <w:noWrap/>
            <w:vAlign w:val="center"/>
          </w:tcPr>
          <w:p w14:paraId="404E48ED">
            <w:pPr>
              <w:jc w:val="center"/>
              <w:rPr>
                <w:rFonts w:ascii="宋体" w:hAnsi="宋体"/>
              </w:rPr>
            </w:pPr>
          </w:p>
        </w:tc>
        <w:tc>
          <w:tcPr>
            <w:tcW w:w="1038" w:type="dxa"/>
            <w:noWrap/>
            <w:vAlign w:val="center"/>
          </w:tcPr>
          <w:p w14:paraId="7FBF0CE5">
            <w:pPr>
              <w:jc w:val="center"/>
              <w:rPr>
                <w:rFonts w:ascii="宋体" w:hAnsi="宋体"/>
              </w:rPr>
            </w:pPr>
          </w:p>
        </w:tc>
        <w:tc>
          <w:tcPr>
            <w:tcW w:w="675" w:type="dxa"/>
            <w:noWrap/>
            <w:vAlign w:val="center"/>
          </w:tcPr>
          <w:p w14:paraId="3C764A10">
            <w:pPr>
              <w:jc w:val="center"/>
              <w:rPr>
                <w:rFonts w:ascii="宋体" w:hAnsi="宋体"/>
              </w:rPr>
            </w:pPr>
          </w:p>
        </w:tc>
        <w:tc>
          <w:tcPr>
            <w:tcW w:w="787" w:type="dxa"/>
            <w:noWrap/>
            <w:vAlign w:val="center"/>
          </w:tcPr>
          <w:p w14:paraId="320B8C81">
            <w:pPr>
              <w:jc w:val="center"/>
              <w:rPr>
                <w:rFonts w:ascii="宋体" w:hAnsi="宋体"/>
              </w:rPr>
            </w:pPr>
          </w:p>
        </w:tc>
        <w:tc>
          <w:tcPr>
            <w:tcW w:w="725" w:type="dxa"/>
            <w:noWrap/>
            <w:vAlign w:val="center"/>
          </w:tcPr>
          <w:p w14:paraId="25C6AEE7">
            <w:pPr>
              <w:jc w:val="center"/>
              <w:rPr>
                <w:rFonts w:ascii="宋体" w:hAnsi="宋体"/>
              </w:rPr>
            </w:pPr>
          </w:p>
        </w:tc>
        <w:tc>
          <w:tcPr>
            <w:tcW w:w="1088" w:type="dxa"/>
            <w:noWrap/>
            <w:vAlign w:val="center"/>
          </w:tcPr>
          <w:p w14:paraId="4CF9BD73">
            <w:pPr>
              <w:jc w:val="center"/>
              <w:rPr>
                <w:rFonts w:ascii="宋体" w:hAnsi="宋体"/>
              </w:rPr>
            </w:pPr>
          </w:p>
        </w:tc>
        <w:tc>
          <w:tcPr>
            <w:tcW w:w="750" w:type="dxa"/>
            <w:noWrap/>
            <w:vAlign w:val="center"/>
          </w:tcPr>
          <w:p w14:paraId="0221F0DB">
            <w:pPr>
              <w:jc w:val="center"/>
              <w:rPr>
                <w:rFonts w:ascii="宋体" w:hAnsi="宋体"/>
              </w:rPr>
            </w:pPr>
          </w:p>
        </w:tc>
        <w:tc>
          <w:tcPr>
            <w:tcW w:w="975" w:type="dxa"/>
            <w:noWrap/>
            <w:vAlign w:val="center"/>
          </w:tcPr>
          <w:p w14:paraId="16595F8A">
            <w:pPr>
              <w:jc w:val="center"/>
              <w:rPr>
                <w:rFonts w:ascii="宋体" w:hAnsi="宋体"/>
              </w:rPr>
            </w:pPr>
          </w:p>
        </w:tc>
        <w:tc>
          <w:tcPr>
            <w:tcW w:w="912" w:type="dxa"/>
            <w:noWrap/>
            <w:vAlign w:val="center"/>
          </w:tcPr>
          <w:p w14:paraId="34A7DBBE">
            <w:pPr>
              <w:jc w:val="center"/>
              <w:rPr>
                <w:rFonts w:ascii="宋体" w:hAnsi="宋体"/>
              </w:rPr>
            </w:pPr>
          </w:p>
        </w:tc>
      </w:tr>
      <w:tr w14:paraId="6EE5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6A1B279C">
            <w:pPr>
              <w:jc w:val="center"/>
              <w:rPr>
                <w:rFonts w:ascii="宋体" w:hAnsi="宋体"/>
              </w:rPr>
            </w:pPr>
          </w:p>
        </w:tc>
        <w:tc>
          <w:tcPr>
            <w:tcW w:w="787" w:type="dxa"/>
            <w:noWrap/>
            <w:vAlign w:val="center"/>
          </w:tcPr>
          <w:p w14:paraId="1F992842">
            <w:pPr>
              <w:jc w:val="center"/>
              <w:rPr>
                <w:rFonts w:ascii="宋体" w:hAnsi="宋体"/>
              </w:rPr>
            </w:pPr>
          </w:p>
        </w:tc>
        <w:tc>
          <w:tcPr>
            <w:tcW w:w="1038" w:type="dxa"/>
            <w:noWrap/>
            <w:vAlign w:val="center"/>
          </w:tcPr>
          <w:p w14:paraId="114EF011">
            <w:pPr>
              <w:jc w:val="center"/>
              <w:rPr>
                <w:rFonts w:ascii="宋体" w:hAnsi="宋体"/>
              </w:rPr>
            </w:pPr>
          </w:p>
        </w:tc>
        <w:tc>
          <w:tcPr>
            <w:tcW w:w="675" w:type="dxa"/>
            <w:noWrap/>
            <w:vAlign w:val="center"/>
          </w:tcPr>
          <w:p w14:paraId="3ED66B94">
            <w:pPr>
              <w:jc w:val="center"/>
              <w:rPr>
                <w:rFonts w:ascii="宋体" w:hAnsi="宋体"/>
              </w:rPr>
            </w:pPr>
          </w:p>
        </w:tc>
        <w:tc>
          <w:tcPr>
            <w:tcW w:w="787" w:type="dxa"/>
            <w:noWrap/>
            <w:vAlign w:val="center"/>
          </w:tcPr>
          <w:p w14:paraId="4062B729">
            <w:pPr>
              <w:jc w:val="center"/>
              <w:rPr>
                <w:rFonts w:ascii="宋体" w:hAnsi="宋体"/>
              </w:rPr>
            </w:pPr>
          </w:p>
        </w:tc>
        <w:tc>
          <w:tcPr>
            <w:tcW w:w="725" w:type="dxa"/>
            <w:noWrap/>
            <w:vAlign w:val="center"/>
          </w:tcPr>
          <w:p w14:paraId="617F1A95">
            <w:pPr>
              <w:jc w:val="center"/>
              <w:rPr>
                <w:rFonts w:ascii="宋体" w:hAnsi="宋体"/>
              </w:rPr>
            </w:pPr>
          </w:p>
        </w:tc>
        <w:tc>
          <w:tcPr>
            <w:tcW w:w="1088" w:type="dxa"/>
            <w:noWrap/>
            <w:vAlign w:val="center"/>
          </w:tcPr>
          <w:p w14:paraId="2CD0D243">
            <w:pPr>
              <w:jc w:val="center"/>
              <w:rPr>
                <w:rFonts w:ascii="宋体" w:hAnsi="宋体"/>
              </w:rPr>
            </w:pPr>
          </w:p>
        </w:tc>
        <w:tc>
          <w:tcPr>
            <w:tcW w:w="750" w:type="dxa"/>
            <w:noWrap/>
            <w:vAlign w:val="center"/>
          </w:tcPr>
          <w:p w14:paraId="32296EF5">
            <w:pPr>
              <w:jc w:val="center"/>
              <w:rPr>
                <w:rFonts w:ascii="宋体" w:hAnsi="宋体"/>
              </w:rPr>
            </w:pPr>
          </w:p>
        </w:tc>
        <w:tc>
          <w:tcPr>
            <w:tcW w:w="975" w:type="dxa"/>
            <w:noWrap/>
            <w:vAlign w:val="center"/>
          </w:tcPr>
          <w:p w14:paraId="748124A1">
            <w:pPr>
              <w:jc w:val="center"/>
              <w:rPr>
                <w:rFonts w:ascii="宋体" w:hAnsi="宋体"/>
              </w:rPr>
            </w:pPr>
          </w:p>
        </w:tc>
        <w:tc>
          <w:tcPr>
            <w:tcW w:w="912" w:type="dxa"/>
            <w:noWrap/>
            <w:vAlign w:val="center"/>
          </w:tcPr>
          <w:p w14:paraId="3C9A4799">
            <w:pPr>
              <w:jc w:val="center"/>
              <w:rPr>
                <w:rFonts w:ascii="宋体" w:hAnsi="宋体"/>
              </w:rPr>
            </w:pPr>
          </w:p>
        </w:tc>
      </w:tr>
      <w:tr w14:paraId="0D17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154D4391">
            <w:pPr>
              <w:jc w:val="center"/>
              <w:rPr>
                <w:rFonts w:ascii="宋体" w:hAnsi="宋体"/>
              </w:rPr>
            </w:pPr>
          </w:p>
        </w:tc>
        <w:tc>
          <w:tcPr>
            <w:tcW w:w="787" w:type="dxa"/>
            <w:noWrap/>
            <w:vAlign w:val="center"/>
          </w:tcPr>
          <w:p w14:paraId="3D214D20">
            <w:pPr>
              <w:jc w:val="center"/>
              <w:rPr>
                <w:rFonts w:ascii="宋体" w:hAnsi="宋体"/>
              </w:rPr>
            </w:pPr>
          </w:p>
        </w:tc>
        <w:tc>
          <w:tcPr>
            <w:tcW w:w="1038" w:type="dxa"/>
            <w:noWrap/>
            <w:vAlign w:val="center"/>
          </w:tcPr>
          <w:p w14:paraId="49EC86D8">
            <w:pPr>
              <w:jc w:val="center"/>
              <w:rPr>
                <w:rFonts w:ascii="宋体" w:hAnsi="宋体"/>
              </w:rPr>
            </w:pPr>
          </w:p>
        </w:tc>
        <w:tc>
          <w:tcPr>
            <w:tcW w:w="675" w:type="dxa"/>
            <w:noWrap/>
            <w:vAlign w:val="center"/>
          </w:tcPr>
          <w:p w14:paraId="1C5BE9AB">
            <w:pPr>
              <w:jc w:val="center"/>
              <w:rPr>
                <w:rFonts w:ascii="宋体" w:hAnsi="宋体"/>
              </w:rPr>
            </w:pPr>
          </w:p>
        </w:tc>
        <w:tc>
          <w:tcPr>
            <w:tcW w:w="787" w:type="dxa"/>
            <w:noWrap/>
            <w:vAlign w:val="center"/>
          </w:tcPr>
          <w:p w14:paraId="0ED920C2">
            <w:pPr>
              <w:jc w:val="center"/>
              <w:rPr>
                <w:rFonts w:ascii="宋体" w:hAnsi="宋体"/>
              </w:rPr>
            </w:pPr>
          </w:p>
        </w:tc>
        <w:tc>
          <w:tcPr>
            <w:tcW w:w="725" w:type="dxa"/>
            <w:noWrap/>
            <w:vAlign w:val="center"/>
          </w:tcPr>
          <w:p w14:paraId="3720320B">
            <w:pPr>
              <w:jc w:val="center"/>
              <w:rPr>
                <w:rFonts w:ascii="宋体" w:hAnsi="宋体"/>
              </w:rPr>
            </w:pPr>
          </w:p>
        </w:tc>
        <w:tc>
          <w:tcPr>
            <w:tcW w:w="1088" w:type="dxa"/>
            <w:noWrap/>
            <w:vAlign w:val="center"/>
          </w:tcPr>
          <w:p w14:paraId="57804548">
            <w:pPr>
              <w:jc w:val="center"/>
              <w:rPr>
                <w:rFonts w:ascii="宋体" w:hAnsi="宋体"/>
              </w:rPr>
            </w:pPr>
          </w:p>
        </w:tc>
        <w:tc>
          <w:tcPr>
            <w:tcW w:w="750" w:type="dxa"/>
            <w:noWrap/>
            <w:vAlign w:val="center"/>
          </w:tcPr>
          <w:p w14:paraId="7EB4D407">
            <w:pPr>
              <w:jc w:val="center"/>
              <w:rPr>
                <w:rFonts w:ascii="宋体" w:hAnsi="宋体"/>
              </w:rPr>
            </w:pPr>
          </w:p>
        </w:tc>
        <w:tc>
          <w:tcPr>
            <w:tcW w:w="975" w:type="dxa"/>
            <w:noWrap/>
            <w:vAlign w:val="center"/>
          </w:tcPr>
          <w:p w14:paraId="0303C3EA">
            <w:pPr>
              <w:jc w:val="center"/>
              <w:rPr>
                <w:rFonts w:ascii="宋体" w:hAnsi="宋体"/>
              </w:rPr>
            </w:pPr>
          </w:p>
        </w:tc>
        <w:tc>
          <w:tcPr>
            <w:tcW w:w="912" w:type="dxa"/>
            <w:noWrap/>
            <w:vAlign w:val="center"/>
          </w:tcPr>
          <w:p w14:paraId="667981B7">
            <w:pPr>
              <w:jc w:val="center"/>
              <w:rPr>
                <w:rFonts w:ascii="宋体" w:hAnsi="宋体"/>
              </w:rPr>
            </w:pPr>
          </w:p>
        </w:tc>
      </w:tr>
      <w:tr w14:paraId="17A8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6B5150CF">
            <w:pPr>
              <w:jc w:val="center"/>
              <w:rPr>
                <w:rFonts w:ascii="宋体" w:hAnsi="宋体"/>
              </w:rPr>
            </w:pPr>
          </w:p>
        </w:tc>
        <w:tc>
          <w:tcPr>
            <w:tcW w:w="787" w:type="dxa"/>
            <w:noWrap/>
            <w:vAlign w:val="center"/>
          </w:tcPr>
          <w:p w14:paraId="2F22AFFA">
            <w:pPr>
              <w:jc w:val="center"/>
              <w:rPr>
                <w:rFonts w:ascii="宋体" w:hAnsi="宋体"/>
              </w:rPr>
            </w:pPr>
          </w:p>
        </w:tc>
        <w:tc>
          <w:tcPr>
            <w:tcW w:w="1038" w:type="dxa"/>
            <w:noWrap/>
            <w:vAlign w:val="center"/>
          </w:tcPr>
          <w:p w14:paraId="74AA7F8D">
            <w:pPr>
              <w:jc w:val="center"/>
              <w:rPr>
                <w:rFonts w:ascii="宋体" w:hAnsi="宋体"/>
              </w:rPr>
            </w:pPr>
          </w:p>
        </w:tc>
        <w:tc>
          <w:tcPr>
            <w:tcW w:w="675" w:type="dxa"/>
            <w:noWrap/>
            <w:vAlign w:val="center"/>
          </w:tcPr>
          <w:p w14:paraId="669BBD68">
            <w:pPr>
              <w:jc w:val="center"/>
              <w:rPr>
                <w:rFonts w:ascii="宋体" w:hAnsi="宋体"/>
              </w:rPr>
            </w:pPr>
          </w:p>
        </w:tc>
        <w:tc>
          <w:tcPr>
            <w:tcW w:w="787" w:type="dxa"/>
            <w:noWrap/>
            <w:vAlign w:val="center"/>
          </w:tcPr>
          <w:p w14:paraId="291F9F27">
            <w:pPr>
              <w:jc w:val="center"/>
              <w:rPr>
                <w:rFonts w:ascii="宋体" w:hAnsi="宋体"/>
              </w:rPr>
            </w:pPr>
          </w:p>
        </w:tc>
        <w:tc>
          <w:tcPr>
            <w:tcW w:w="725" w:type="dxa"/>
            <w:noWrap/>
            <w:vAlign w:val="center"/>
          </w:tcPr>
          <w:p w14:paraId="4B364762">
            <w:pPr>
              <w:jc w:val="center"/>
              <w:rPr>
                <w:rFonts w:ascii="宋体" w:hAnsi="宋体"/>
              </w:rPr>
            </w:pPr>
          </w:p>
        </w:tc>
        <w:tc>
          <w:tcPr>
            <w:tcW w:w="1088" w:type="dxa"/>
            <w:noWrap/>
            <w:vAlign w:val="center"/>
          </w:tcPr>
          <w:p w14:paraId="5EC470C4">
            <w:pPr>
              <w:jc w:val="center"/>
              <w:rPr>
                <w:rFonts w:ascii="宋体" w:hAnsi="宋体"/>
              </w:rPr>
            </w:pPr>
          </w:p>
        </w:tc>
        <w:tc>
          <w:tcPr>
            <w:tcW w:w="750" w:type="dxa"/>
            <w:noWrap/>
            <w:vAlign w:val="center"/>
          </w:tcPr>
          <w:p w14:paraId="33DFB01F">
            <w:pPr>
              <w:jc w:val="center"/>
              <w:rPr>
                <w:rFonts w:ascii="宋体" w:hAnsi="宋体"/>
              </w:rPr>
            </w:pPr>
          </w:p>
        </w:tc>
        <w:tc>
          <w:tcPr>
            <w:tcW w:w="975" w:type="dxa"/>
            <w:noWrap/>
            <w:vAlign w:val="center"/>
          </w:tcPr>
          <w:p w14:paraId="2B23FB81">
            <w:pPr>
              <w:jc w:val="center"/>
              <w:rPr>
                <w:rFonts w:ascii="宋体" w:hAnsi="宋体"/>
              </w:rPr>
            </w:pPr>
          </w:p>
        </w:tc>
        <w:tc>
          <w:tcPr>
            <w:tcW w:w="912" w:type="dxa"/>
            <w:noWrap/>
            <w:vAlign w:val="center"/>
          </w:tcPr>
          <w:p w14:paraId="463FB01C">
            <w:pPr>
              <w:jc w:val="center"/>
              <w:rPr>
                <w:rFonts w:ascii="宋体" w:hAnsi="宋体"/>
              </w:rPr>
            </w:pPr>
          </w:p>
        </w:tc>
      </w:tr>
      <w:tr w14:paraId="64F5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1068A3B2">
            <w:pPr>
              <w:jc w:val="center"/>
              <w:rPr>
                <w:rFonts w:ascii="宋体" w:hAnsi="宋体"/>
              </w:rPr>
            </w:pPr>
          </w:p>
        </w:tc>
        <w:tc>
          <w:tcPr>
            <w:tcW w:w="787" w:type="dxa"/>
            <w:noWrap/>
            <w:vAlign w:val="center"/>
          </w:tcPr>
          <w:p w14:paraId="533259A1">
            <w:pPr>
              <w:jc w:val="center"/>
              <w:rPr>
                <w:rFonts w:ascii="宋体" w:hAnsi="宋体"/>
              </w:rPr>
            </w:pPr>
          </w:p>
        </w:tc>
        <w:tc>
          <w:tcPr>
            <w:tcW w:w="1038" w:type="dxa"/>
            <w:noWrap/>
            <w:vAlign w:val="center"/>
          </w:tcPr>
          <w:p w14:paraId="47CB1C7C">
            <w:pPr>
              <w:jc w:val="center"/>
              <w:rPr>
                <w:rFonts w:ascii="宋体" w:hAnsi="宋体"/>
              </w:rPr>
            </w:pPr>
          </w:p>
        </w:tc>
        <w:tc>
          <w:tcPr>
            <w:tcW w:w="675" w:type="dxa"/>
            <w:noWrap/>
            <w:vAlign w:val="center"/>
          </w:tcPr>
          <w:p w14:paraId="52BA8C35">
            <w:pPr>
              <w:jc w:val="center"/>
              <w:rPr>
                <w:rFonts w:ascii="宋体" w:hAnsi="宋体"/>
              </w:rPr>
            </w:pPr>
          </w:p>
        </w:tc>
        <w:tc>
          <w:tcPr>
            <w:tcW w:w="787" w:type="dxa"/>
            <w:noWrap/>
            <w:vAlign w:val="center"/>
          </w:tcPr>
          <w:p w14:paraId="0952266C">
            <w:pPr>
              <w:jc w:val="center"/>
              <w:rPr>
                <w:rFonts w:ascii="宋体" w:hAnsi="宋体"/>
              </w:rPr>
            </w:pPr>
          </w:p>
        </w:tc>
        <w:tc>
          <w:tcPr>
            <w:tcW w:w="725" w:type="dxa"/>
            <w:noWrap/>
            <w:vAlign w:val="center"/>
          </w:tcPr>
          <w:p w14:paraId="06F421F0">
            <w:pPr>
              <w:jc w:val="center"/>
              <w:rPr>
                <w:rFonts w:ascii="宋体" w:hAnsi="宋体"/>
              </w:rPr>
            </w:pPr>
          </w:p>
        </w:tc>
        <w:tc>
          <w:tcPr>
            <w:tcW w:w="1088" w:type="dxa"/>
            <w:noWrap/>
            <w:vAlign w:val="center"/>
          </w:tcPr>
          <w:p w14:paraId="6806C457">
            <w:pPr>
              <w:jc w:val="center"/>
              <w:rPr>
                <w:rFonts w:ascii="宋体" w:hAnsi="宋体"/>
              </w:rPr>
            </w:pPr>
          </w:p>
        </w:tc>
        <w:tc>
          <w:tcPr>
            <w:tcW w:w="750" w:type="dxa"/>
            <w:noWrap/>
            <w:vAlign w:val="center"/>
          </w:tcPr>
          <w:p w14:paraId="37EE2BDE">
            <w:pPr>
              <w:jc w:val="center"/>
              <w:rPr>
                <w:rFonts w:ascii="宋体" w:hAnsi="宋体"/>
              </w:rPr>
            </w:pPr>
          </w:p>
        </w:tc>
        <w:tc>
          <w:tcPr>
            <w:tcW w:w="975" w:type="dxa"/>
            <w:noWrap/>
            <w:vAlign w:val="center"/>
          </w:tcPr>
          <w:p w14:paraId="0389BE15">
            <w:pPr>
              <w:jc w:val="center"/>
              <w:rPr>
                <w:rFonts w:ascii="宋体" w:hAnsi="宋体"/>
              </w:rPr>
            </w:pPr>
          </w:p>
        </w:tc>
        <w:tc>
          <w:tcPr>
            <w:tcW w:w="912" w:type="dxa"/>
            <w:noWrap/>
            <w:vAlign w:val="center"/>
          </w:tcPr>
          <w:p w14:paraId="05326CB6">
            <w:pPr>
              <w:jc w:val="center"/>
              <w:rPr>
                <w:rFonts w:ascii="宋体" w:hAnsi="宋体"/>
              </w:rPr>
            </w:pPr>
          </w:p>
        </w:tc>
      </w:tr>
      <w:tr w14:paraId="038A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441CFA16">
            <w:pPr>
              <w:jc w:val="center"/>
              <w:rPr>
                <w:rFonts w:ascii="宋体" w:hAnsi="宋体"/>
              </w:rPr>
            </w:pPr>
          </w:p>
        </w:tc>
        <w:tc>
          <w:tcPr>
            <w:tcW w:w="787" w:type="dxa"/>
            <w:noWrap/>
            <w:vAlign w:val="center"/>
          </w:tcPr>
          <w:p w14:paraId="7D1AC30A">
            <w:pPr>
              <w:jc w:val="center"/>
              <w:rPr>
                <w:rFonts w:ascii="宋体" w:hAnsi="宋体"/>
              </w:rPr>
            </w:pPr>
          </w:p>
        </w:tc>
        <w:tc>
          <w:tcPr>
            <w:tcW w:w="1038" w:type="dxa"/>
            <w:noWrap/>
            <w:vAlign w:val="center"/>
          </w:tcPr>
          <w:p w14:paraId="1EB034BA">
            <w:pPr>
              <w:jc w:val="center"/>
              <w:rPr>
                <w:rFonts w:ascii="宋体" w:hAnsi="宋体"/>
              </w:rPr>
            </w:pPr>
          </w:p>
        </w:tc>
        <w:tc>
          <w:tcPr>
            <w:tcW w:w="675" w:type="dxa"/>
            <w:noWrap/>
            <w:vAlign w:val="center"/>
          </w:tcPr>
          <w:p w14:paraId="2D0F9A4C">
            <w:pPr>
              <w:jc w:val="center"/>
              <w:rPr>
                <w:rFonts w:ascii="宋体" w:hAnsi="宋体"/>
              </w:rPr>
            </w:pPr>
          </w:p>
        </w:tc>
        <w:tc>
          <w:tcPr>
            <w:tcW w:w="787" w:type="dxa"/>
            <w:noWrap/>
            <w:vAlign w:val="center"/>
          </w:tcPr>
          <w:p w14:paraId="44B79884">
            <w:pPr>
              <w:jc w:val="center"/>
              <w:rPr>
                <w:rFonts w:ascii="宋体" w:hAnsi="宋体"/>
              </w:rPr>
            </w:pPr>
          </w:p>
        </w:tc>
        <w:tc>
          <w:tcPr>
            <w:tcW w:w="725" w:type="dxa"/>
            <w:noWrap/>
            <w:vAlign w:val="center"/>
          </w:tcPr>
          <w:p w14:paraId="20F46800">
            <w:pPr>
              <w:jc w:val="center"/>
              <w:rPr>
                <w:rFonts w:ascii="宋体" w:hAnsi="宋体"/>
              </w:rPr>
            </w:pPr>
          </w:p>
        </w:tc>
        <w:tc>
          <w:tcPr>
            <w:tcW w:w="1088" w:type="dxa"/>
            <w:noWrap/>
            <w:vAlign w:val="center"/>
          </w:tcPr>
          <w:p w14:paraId="4B95EAAD">
            <w:pPr>
              <w:jc w:val="center"/>
              <w:rPr>
                <w:rFonts w:ascii="宋体" w:hAnsi="宋体"/>
              </w:rPr>
            </w:pPr>
          </w:p>
        </w:tc>
        <w:tc>
          <w:tcPr>
            <w:tcW w:w="750" w:type="dxa"/>
            <w:noWrap/>
            <w:vAlign w:val="center"/>
          </w:tcPr>
          <w:p w14:paraId="7A71651D">
            <w:pPr>
              <w:jc w:val="center"/>
              <w:rPr>
                <w:rFonts w:ascii="宋体" w:hAnsi="宋体"/>
              </w:rPr>
            </w:pPr>
          </w:p>
        </w:tc>
        <w:tc>
          <w:tcPr>
            <w:tcW w:w="975" w:type="dxa"/>
            <w:noWrap/>
            <w:vAlign w:val="center"/>
          </w:tcPr>
          <w:p w14:paraId="652DBE7E">
            <w:pPr>
              <w:jc w:val="center"/>
              <w:rPr>
                <w:rFonts w:ascii="宋体" w:hAnsi="宋体"/>
              </w:rPr>
            </w:pPr>
          </w:p>
        </w:tc>
        <w:tc>
          <w:tcPr>
            <w:tcW w:w="912" w:type="dxa"/>
            <w:noWrap/>
            <w:vAlign w:val="center"/>
          </w:tcPr>
          <w:p w14:paraId="53F49006">
            <w:pPr>
              <w:jc w:val="center"/>
              <w:rPr>
                <w:rFonts w:ascii="宋体" w:hAnsi="宋体"/>
              </w:rPr>
            </w:pPr>
          </w:p>
        </w:tc>
      </w:tr>
      <w:tr w14:paraId="7DC7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345A3A9C">
            <w:pPr>
              <w:jc w:val="center"/>
              <w:rPr>
                <w:rFonts w:ascii="宋体" w:hAnsi="宋体"/>
              </w:rPr>
            </w:pPr>
          </w:p>
        </w:tc>
        <w:tc>
          <w:tcPr>
            <w:tcW w:w="787" w:type="dxa"/>
            <w:noWrap/>
            <w:vAlign w:val="center"/>
          </w:tcPr>
          <w:p w14:paraId="4170223A">
            <w:pPr>
              <w:jc w:val="center"/>
              <w:rPr>
                <w:rFonts w:ascii="宋体" w:hAnsi="宋体"/>
              </w:rPr>
            </w:pPr>
          </w:p>
        </w:tc>
        <w:tc>
          <w:tcPr>
            <w:tcW w:w="1038" w:type="dxa"/>
            <w:noWrap/>
            <w:vAlign w:val="center"/>
          </w:tcPr>
          <w:p w14:paraId="6F2FD281">
            <w:pPr>
              <w:jc w:val="center"/>
              <w:rPr>
                <w:rFonts w:ascii="宋体" w:hAnsi="宋体"/>
              </w:rPr>
            </w:pPr>
          </w:p>
        </w:tc>
        <w:tc>
          <w:tcPr>
            <w:tcW w:w="675" w:type="dxa"/>
            <w:noWrap/>
            <w:vAlign w:val="center"/>
          </w:tcPr>
          <w:p w14:paraId="2E5F6B82">
            <w:pPr>
              <w:jc w:val="center"/>
              <w:rPr>
                <w:rFonts w:ascii="宋体" w:hAnsi="宋体"/>
              </w:rPr>
            </w:pPr>
          </w:p>
        </w:tc>
        <w:tc>
          <w:tcPr>
            <w:tcW w:w="787" w:type="dxa"/>
            <w:noWrap/>
            <w:vAlign w:val="center"/>
          </w:tcPr>
          <w:p w14:paraId="0CDB3C93">
            <w:pPr>
              <w:jc w:val="center"/>
              <w:rPr>
                <w:rFonts w:ascii="宋体" w:hAnsi="宋体"/>
              </w:rPr>
            </w:pPr>
          </w:p>
        </w:tc>
        <w:tc>
          <w:tcPr>
            <w:tcW w:w="725" w:type="dxa"/>
            <w:noWrap/>
            <w:vAlign w:val="center"/>
          </w:tcPr>
          <w:p w14:paraId="390D97B8">
            <w:pPr>
              <w:jc w:val="center"/>
              <w:rPr>
                <w:rFonts w:ascii="宋体" w:hAnsi="宋体"/>
              </w:rPr>
            </w:pPr>
          </w:p>
        </w:tc>
        <w:tc>
          <w:tcPr>
            <w:tcW w:w="1088" w:type="dxa"/>
            <w:noWrap/>
            <w:vAlign w:val="center"/>
          </w:tcPr>
          <w:p w14:paraId="7F69FC1B">
            <w:pPr>
              <w:jc w:val="center"/>
              <w:rPr>
                <w:rFonts w:ascii="宋体" w:hAnsi="宋体"/>
              </w:rPr>
            </w:pPr>
          </w:p>
        </w:tc>
        <w:tc>
          <w:tcPr>
            <w:tcW w:w="750" w:type="dxa"/>
            <w:noWrap/>
            <w:vAlign w:val="center"/>
          </w:tcPr>
          <w:p w14:paraId="12123E70">
            <w:pPr>
              <w:jc w:val="center"/>
              <w:rPr>
                <w:rFonts w:ascii="宋体" w:hAnsi="宋体"/>
              </w:rPr>
            </w:pPr>
          </w:p>
        </w:tc>
        <w:tc>
          <w:tcPr>
            <w:tcW w:w="975" w:type="dxa"/>
            <w:noWrap/>
            <w:vAlign w:val="center"/>
          </w:tcPr>
          <w:p w14:paraId="030E3140">
            <w:pPr>
              <w:jc w:val="center"/>
              <w:rPr>
                <w:rFonts w:ascii="宋体" w:hAnsi="宋体"/>
              </w:rPr>
            </w:pPr>
          </w:p>
        </w:tc>
        <w:tc>
          <w:tcPr>
            <w:tcW w:w="912" w:type="dxa"/>
            <w:noWrap/>
            <w:vAlign w:val="center"/>
          </w:tcPr>
          <w:p w14:paraId="0D58E4A8">
            <w:pPr>
              <w:jc w:val="center"/>
              <w:rPr>
                <w:rFonts w:ascii="宋体" w:hAnsi="宋体"/>
              </w:rPr>
            </w:pPr>
          </w:p>
        </w:tc>
      </w:tr>
      <w:tr w14:paraId="20E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00C50209">
            <w:pPr>
              <w:jc w:val="center"/>
              <w:rPr>
                <w:rFonts w:ascii="宋体" w:hAnsi="宋体"/>
              </w:rPr>
            </w:pPr>
          </w:p>
        </w:tc>
        <w:tc>
          <w:tcPr>
            <w:tcW w:w="787" w:type="dxa"/>
            <w:noWrap/>
            <w:vAlign w:val="center"/>
          </w:tcPr>
          <w:p w14:paraId="3D555B70">
            <w:pPr>
              <w:jc w:val="center"/>
              <w:rPr>
                <w:rFonts w:ascii="宋体" w:hAnsi="宋体"/>
              </w:rPr>
            </w:pPr>
          </w:p>
        </w:tc>
        <w:tc>
          <w:tcPr>
            <w:tcW w:w="1038" w:type="dxa"/>
            <w:noWrap/>
            <w:vAlign w:val="center"/>
          </w:tcPr>
          <w:p w14:paraId="7EFA5776">
            <w:pPr>
              <w:jc w:val="center"/>
              <w:rPr>
                <w:rFonts w:ascii="宋体" w:hAnsi="宋体"/>
              </w:rPr>
            </w:pPr>
          </w:p>
        </w:tc>
        <w:tc>
          <w:tcPr>
            <w:tcW w:w="675" w:type="dxa"/>
            <w:noWrap/>
            <w:vAlign w:val="center"/>
          </w:tcPr>
          <w:p w14:paraId="35D6296B">
            <w:pPr>
              <w:jc w:val="center"/>
              <w:rPr>
                <w:rFonts w:ascii="宋体" w:hAnsi="宋体"/>
              </w:rPr>
            </w:pPr>
          </w:p>
        </w:tc>
        <w:tc>
          <w:tcPr>
            <w:tcW w:w="787" w:type="dxa"/>
            <w:noWrap/>
            <w:vAlign w:val="center"/>
          </w:tcPr>
          <w:p w14:paraId="0CD86D48">
            <w:pPr>
              <w:jc w:val="center"/>
              <w:rPr>
                <w:rFonts w:ascii="宋体" w:hAnsi="宋体"/>
              </w:rPr>
            </w:pPr>
          </w:p>
        </w:tc>
        <w:tc>
          <w:tcPr>
            <w:tcW w:w="725" w:type="dxa"/>
            <w:noWrap/>
            <w:vAlign w:val="center"/>
          </w:tcPr>
          <w:p w14:paraId="5294D248">
            <w:pPr>
              <w:jc w:val="center"/>
              <w:rPr>
                <w:rFonts w:ascii="宋体" w:hAnsi="宋体"/>
              </w:rPr>
            </w:pPr>
          </w:p>
        </w:tc>
        <w:tc>
          <w:tcPr>
            <w:tcW w:w="1088" w:type="dxa"/>
            <w:noWrap/>
            <w:vAlign w:val="center"/>
          </w:tcPr>
          <w:p w14:paraId="4BD91D17">
            <w:pPr>
              <w:jc w:val="center"/>
              <w:rPr>
                <w:rFonts w:ascii="宋体" w:hAnsi="宋体"/>
              </w:rPr>
            </w:pPr>
          </w:p>
        </w:tc>
        <w:tc>
          <w:tcPr>
            <w:tcW w:w="750" w:type="dxa"/>
            <w:noWrap/>
            <w:vAlign w:val="center"/>
          </w:tcPr>
          <w:p w14:paraId="21A5287B">
            <w:pPr>
              <w:jc w:val="center"/>
              <w:rPr>
                <w:rFonts w:ascii="宋体" w:hAnsi="宋体"/>
              </w:rPr>
            </w:pPr>
          </w:p>
        </w:tc>
        <w:tc>
          <w:tcPr>
            <w:tcW w:w="975" w:type="dxa"/>
            <w:noWrap/>
            <w:vAlign w:val="center"/>
          </w:tcPr>
          <w:p w14:paraId="2F82040F">
            <w:pPr>
              <w:jc w:val="center"/>
              <w:rPr>
                <w:rFonts w:ascii="宋体" w:hAnsi="宋体"/>
              </w:rPr>
            </w:pPr>
          </w:p>
        </w:tc>
        <w:tc>
          <w:tcPr>
            <w:tcW w:w="912" w:type="dxa"/>
            <w:noWrap/>
            <w:vAlign w:val="center"/>
          </w:tcPr>
          <w:p w14:paraId="71BBA507">
            <w:pPr>
              <w:jc w:val="center"/>
              <w:rPr>
                <w:rFonts w:ascii="宋体" w:hAnsi="宋体"/>
              </w:rPr>
            </w:pPr>
          </w:p>
        </w:tc>
      </w:tr>
      <w:tr w14:paraId="1729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159DFE77">
            <w:pPr>
              <w:jc w:val="center"/>
              <w:rPr>
                <w:rFonts w:ascii="宋体" w:hAnsi="宋体"/>
              </w:rPr>
            </w:pPr>
          </w:p>
        </w:tc>
        <w:tc>
          <w:tcPr>
            <w:tcW w:w="787" w:type="dxa"/>
            <w:noWrap/>
            <w:vAlign w:val="center"/>
          </w:tcPr>
          <w:p w14:paraId="1BCE1AF5">
            <w:pPr>
              <w:jc w:val="center"/>
              <w:rPr>
                <w:rFonts w:ascii="宋体" w:hAnsi="宋体"/>
              </w:rPr>
            </w:pPr>
          </w:p>
        </w:tc>
        <w:tc>
          <w:tcPr>
            <w:tcW w:w="1038" w:type="dxa"/>
            <w:noWrap/>
            <w:vAlign w:val="center"/>
          </w:tcPr>
          <w:p w14:paraId="0D99F56D">
            <w:pPr>
              <w:jc w:val="center"/>
              <w:rPr>
                <w:rFonts w:ascii="宋体" w:hAnsi="宋体"/>
              </w:rPr>
            </w:pPr>
          </w:p>
        </w:tc>
        <w:tc>
          <w:tcPr>
            <w:tcW w:w="675" w:type="dxa"/>
            <w:noWrap/>
            <w:vAlign w:val="center"/>
          </w:tcPr>
          <w:p w14:paraId="33AAF960">
            <w:pPr>
              <w:jc w:val="center"/>
              <w:rPr>
                <w:rFonts w:ascii="宋体" w:hAnsi="宋体"/>
              </w:rPr>
            </w:pPr>
          </w:p>
        </w:tc>
        <w:tc>
          <w:tcPr>
            <w:tcW w:w="787" w:type="dxa"/>
            <w:noWrap/>
            <w:vAlign w:val="center"/>
          </w:tcPr>
          <w:p w14:paraId="1186BC8C">
            <w:pPr>
              <w:jc w:val="center"/>
              <w:rPr>
                <w:rFonts w:ascii="宋体" w:hAnsi="宋体"/>
              </w:rPr>
            </w:pPr>
          </w:p>
        </w:tc>
        <w:tc>
          <w:tcPr>
            <w:tcW w:w="725" w:type="dxa"/>
            <w:noWrap/>
            <w:vAlign w:val="center"/>
          </w:tcPr>
          <w:p w14:paraId="48CC1D2C">
            <w:pPr>
              <w:jc w:val="center"/>
              <w:rPr>
                <w:rFonts w:ascii="宋体" w:hAnsi="宋体"/>
              </w:rPr>
            </w:pPr>
          </w:p>
        </w:tc>
        <w:tc>
          <w:tcPr>
            <w:tcW w:w="1088" w:type="dxa"/>
            <w:noWrap/>
            <w:vAlign w:val="center"/>
          </w:tcPr>
          <w:p w14:paraId="62452A5F">
            <w:pPr>
              <w:jc w:val="center"/>
              <w:rPr>
                <w:rFonts w:ascii="宋体" w:hAnsi="宋体"/>
              </w:rPr>
            </w:pPr>
          </w:p>
        </w:tc>
        <w:tc>
          <w:tcPr>
            <w:tcW w:w="750" w:type="dxa"/>
            <w:noWrap/>
            <w:vAlign w:val="center"/>
          </w:tcPr>
          <w:p w14:paraId="63953C6F">
            <w:pPr>
              <w:jc w:val="center"/>
              <w:rPr>
                <w:rFonts w:ascii="宋体" w:hAnsi="宋体"/>
              </w:rPr>
            </w:pPr>
          </w:p>
        </w:tc>
        <w:tc>
          <w:tcPr>
            <w:tcW w:w="975" w:type="dxa"/>
            <w:noWrap/>
            <w:vAlign w:val="center"/>
          </w:tcPr>
          <w:p w14:paraId="16440713">
            <w:pPr>
              <w:jc w:val="center"/>
              <w:rPr>
                <w:rFonts w:ascii="宋体" w:hAnsi="宋体"/>
              </w:rPr>
            </w:pPr>
          </w:p>
        </w:tc>
        <w:tc>
          <w:tcPr>
            <w:tcW w:w="912" w:type="dxa"/>
            <w:noWrap/>
            <w:vAlign w:val="center"/>
          </w:tcPr>
          <w:p w14:paraId="572E1B56">
            <w:pPr>
              <w:jc w:val="center"/>
              <w:rPr>
                <w:rFonts w:ascii="宋体" w:hAnsi="宋体"/>
              </w:rPr>
            </w:pPr>
          </w:p>
        </w:tc>
      </w:tr>
      <w:tr w14:paraId="2E9E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5EC9E227">
            <w:pPr>
              <w:jc w:val="center"/>
              <w:rPr>
                <w:rFonts w:ascii="宋体" w:hAnsi="宋体"/>
              </w:rPr>
            </w:pPr>
          </w:p>
        </w:tc>
        <w:tc>
          <w:tcPr>
            <w:tcW w:w="787" w:type="dxa"/>
            <w:noWrap/>
            <w:vAlign w:val="center"/>
          </w:tcPr>
          <w:p w14:paraId="7779AE09">
            <w:pPr>
              <w:jc w:val="center"/>
              <w:rPr>
                <w:rFonts w:ascii="宋体" w:hAnsi="宋体"/>
              </w:rPr>
            </w:pPr>
          </w:p>
        </w:tc>
        <w:tc>
          <w:tcPr>
            <w:tcW w:w="1038" w:type="dxa"/>
            <w:noWrap/>
            <w:vAlign w:val="center"/>
          </w:tcPr>
          <w:p w14:paraId="632F30AB">
            <w:pPr>
              <w:jc w:val="center"/>
              <w:rPr>
                <w:rFonts w:ascii="宋体" w:hAnsi="宋体"/>
              </w:rPr>
            </w:pPr>
          </w:p>
        </w:tc>
        <w:tc>
          <w:tcPr>
            <w:tcW w:w="675" w:type="dxa"/>
            <w:noWrap/>
            <w:vAlign w:val="center"/>
          </w:tcPr>
          <w:p w14:paraId="6EB20FA9">
            <w:pPr>
              <w:jc w:val="center"/>
              <w:rPr>
                <w:rFonts w:ascii="宋体" w:hAnsi="宋体"/>
              </w:rPr>
            </w:pPr>
          </w:p>
        </w:tc>
        <w:tc>
          <w:tcPr>
            <w:tcW w:w="787" w:type="dxa"/>
            <w:noWrap/>
            <w:vAlign w:val="center"/>
          </w:tcPr>
          <w:p w14:paraId="75531199">
            <w:pPr>
              <w:jc w:val="center"/>
              <w:rPr>
                <w:rFonts w:ascii="宋体" w:hAnsi="宋体"/>
              </w:rPr>
            </w:pPr>
          </w:p>
        </w:tc>
        <w:tc>
          <w:tcPr>
            <w:tcW w:w="725" w:type="dxa"/>
            <w:noWrap/>
            <w:vAlign w:val="center"/>
          </w:tcPr>
          <w:p w14:paraId="4276F982">
            <w:pPr>
              <w:jc w:val="center"/>
              <w:rPr>
                <w:rFonts w:ascii="宋体" w:hAnsi="宋体"/>
              </w:rPr>
            </w:pPr>
          </w:p>
        </w:tc>
        <w:tc>
          <w:tcPr>
            <w:tcW w:w="1088" w:type="dxa"/>
            <w:noWrap/>
            <w:vAlign w:val="center"/>
          </w:tcPr>
          <w:p w14:paraId="3FAFC121">
            <w:pPr>
              <w:jc w:val="center"/>
              <w:rPr>
                <w:rFonts w:ascii="宋体" w:hAnsi="宋体"/>
              </w:rPr>
            </w:pPr>
          </w:p>
        </w:tc>
        <w:tc>
          <w:tcPr>
            <w:tcW w:w="750" w:type="dxa"/>
            <w:noWrap/>
            <w:vAlign w:val="center"/>
          </w:tcPr>
          <w:p w14:paraId="56D11F02">
            <w:pPr>
              <w:jc w:val="center"/>
              <w:rPr>
                <w:rFonts w:ascii="宋体" w:hAnsi="宋体"/>
              </w:rPr>
            </w:pPr>
          </w:p>
        </w:tc>
        <w:tc>
          <w:tcPr>
            <w:tcW w:w="975" w:type="dxa"/>
            <w:noWrap/>
            <w:vAlign w:val="center"/>
          </w:tcPr>
          <w:p w14:paraId="67093074">
            <w:pPr>
              <w:jc w:val="center"/>
              <w:rPr>
                <w:rFonts w:ascii="宋体" w:hAnsi="宋体"/>
              </w:rPr>
            </w:pPr>
          </w:p>
        </w:tc>
        <w:tc>
          <w:tcPr>
            <w:tcW w:w="912" w:type="dxa"/>
            <w:noWrap/>
            <w:vAlign w:val="center"/>
          </w:tcPr>
          <w:p w14:paraId="5754229C">
            <w:pPr>
              <w:jc w:val="center"/>
              <w:rPr>
                <w:rFonts w:ascii="宋体" w:hAnsi="宋体"/>
              </w:rPr>
            </w:pPr>
          </w:p>
        </w:tc>
      </w:tr>
      <w:tr w14:paraId="3A05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55E1034A">
            <w:pPr>
              <w:jc w:val="center"/>
              <w:rPr>
                <w:rFonts w:ascii="宋体" w:hAnsi="宋体"/>
              </w:rPr>
            </w:pPr>
          </w:p>
        </w:tc>
        <w:tc>
          <w:tcPr>
            <w:tcW w:w="787" w:type="dxa"/>
            <w:noWrap/>
            <w:vAlign w:val="center"/>
          </w:tcPr>
          <w:p w14:paraId="6576330D">
            <w:pPr>
              <w:jc w:val="center"/>
              <w:rPr>
                <w:rFonts w:ascii="宋体" w:hAnsi="宋体"/>
              </w:rPr>
            </w:pPr>
          </w:p>
        </w:tc>
        <w:tc>
          <w:tcPr>
            <w:tcW w:w="1038" w:type="dxa"/>
            <w:noWrap/>
            <w:vAlign w:val="center"/>
          </w:tcPr>
          <w:p w14:paraId="48D02438">
            <w:pPr>
              <w:jc w:val="center"/>
              <w:rPr>
                <w:rFonts w:ascii="宋体" w:hAnsi="宋体"/>
              </w:rPr>
            </w:pPr>
          </w:p>
        </w:tc>
        <w:tc>
          <w:tcPr>
            <w:tcW w:w="675" w:type="dxa"/>
            <w:noWrap/>
            <w:vAlign w:val="center"/>
          </w:tcPr>
          <w:p w14:paraId="19FB4721">
            <w:pPr>
              <w:jc w:val="center"/>
              <w:rPr>
                <w:rFonts w:ascii="宋体" w:hAnsi="宋体"/>
              </w:rPr>
            </w:pPr>
          </w:p>
        </w:tc>
        <w:tc>
          <w:tcPr>
            <w:tcW w:w="787" w:type="dxa"/>
            <w:noWrap/>
            <w:vAlign w:val="center"/>
          </w:tcPr>
          <w:p w14:paraId="0D72EE28">
            <w:pPr>
              <w:jc w:val="center"/>
              <w:rPr>
                <w:rFonts w:ascii="宋体" w:hAnsi="宋体"/>
              </w:rPr>
            </w:pPr>
          </w:p>
        </w:tc>
        <w:tc>
          <w:tcPr>
            <w:tcW w:w="725" w:type="dxa"/>
            <w:noWrap/>
            <w:vAlign w:val="center"/>
          </w:tcPr>
          <w:p w14:paraId="07700214">
            <w:pPr>
              <w:jc w:val="center"/>
              <w:rPr>
                <w:rFonts w:ascii="宋体" w:hAnsi="宋体"/>
              </w:rPr>
            </w:pPr>
          </w:p>
        </w:tc>
        <w:tc>
          <w:tcPr>
            <w:tcW w:w="1088" w:type="dxa"/>
            <w:noWrap/>
            <w:vAlign w:val="center"/>
          </w:tcPr>
          <w:p w14:paraId="6355BE9D">
            <w:pPr>
              <w:jc w:val="center"/>
              <w:rPr>
                <w:rFonts w:ascii="宋体" w:hAnsi="宋体"/>
              </w:rPr>
            </w:pPr>
          </w:p>
        </w:tc>
        <w:tc>
          <w:tcPr>
            <w:tcW w:w="750" w:type="dxa"/>
            <w:noWrap/>
            <w:vAlign w:val="center"/>
          </w:tcPr>
          <w:p w14:paraId="0AEFC711">
            <w:pPr>
              <w:jc w:val="center"/>
              <w:rPr>
                <w:rFonts w:ascii="宋体" w:hAnsi="宋体"/>
              </w:rPr>
            </w:pPr>
          </w:p>
        </w:tc>
        <w:tc>
          <w:tcPr>
            <w:tcW w:w="975" w:type="dxa"/>
            <w:noWrap/>
            <w:vAlign w:val="center"/>
          </w:tcPr>
          <w:p w14:paraId="22658A50">
            <w:pPr>
              <w:jc w:val="center"/>
              <w:rPr>
                <w:rFonts w:ascii="宋体" w:hAnsi="宋体"/>
              </w:rPr>
            </w:pPr>
          </w:p>
        </w:tc>
        <w:tc>
          <w:tcPr>
            <w:tcW w:w="912" w:type="dxa"/>
            <w:noWrap/>
            <w:vAlign w:val="center"/>
          </w:tcPr>
          <w:p w14:paraId="63DE8B19">
            <w:pPr>
              <w:jc w:val="center"/>
              <w:rPr>
                <w:rFonts w:ascii="宋体" w:hAnsi="宋体"/>
              </w:rPr>
            </w:pPr>
          </w:p>
        </w:tc>
      </w:tr>
      <w:tr w14:paraId="5A73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2108F16A">
            <w:pPr>
              <w:jc w:val="center"/>
              <w:rPr>
                <w:rFonts w:ascii="宋体" w:hAnsi="宋体"/>
              </w:rPr>
            </w:pPr>
          </w:p>
        </w:tc>
        <w:tc>
          <w:tcPr>
            <w:tcW w:w="787" w:type="dxa"/>
            <w:noWrap/>
            <w:vAlign w:val="center"/>
          </w:tcPr>
          <w:p w14:paraId="020355A7">
            <w:pPr>
              <w:jc w:val="center"/>
              <w:rPr>
                <w:rFonts w:ascii="宋体" w:hAnsi="宋体"/>
              </w:rPr>
            </w:pPr>
          </w:p>
        </w:tc>
        <w:tc>
          <w:tcPr>
            <w:tcW w:w="1038" w:type="dxa"/>
            <w:noWrap/>
            <w:vAlign w:val="center"/>
          </w:tcPr>
          <w:p w14:paraId="33BA5DC7">
            <w:pPr>
              <w:jc w:val="center"/>
              <w:rPr>
                <w:rFonts w:ascii="宋体" w:hAnsi="宋体"/>
              </w:rPr>
            </w:pPr>
          </w:p>
        </w:tc>
        <w:tc>
          <w:tcPr>
            <w:tcW w:w="675" w:type="dxa"/>
            <w:noWrap/>
            <w:vAlign w:val="center"/>
          </w:tcPr>
          <w:p w14:paraId="5FA3C195">
            <w:pPr>
              <w:jc w:val="center"/>
              <w:rPr>
                <w:rFonts w:ascii="宋体" w:hAnsi="宋体"/>
              </w:rPr>
            </w:pPr>
          </w:p>
        </w:tc>
        <w:tc>
          <w:tcPr>
            <w:tcW w:w="787" w:type="dxa"/>
            <w:noWrap/>
            <w:vAlign w:val="center"/>
          </w:tcPr>
          <w:p w14:paraId="4B660736">
            <w:pPr>
              <w:jc w:val="center"/>
              <w:rPr>
                <w:rFonts w:ascii="宋体" w:hAnsi="宋体"/>
              </w:rPr>
            </w:pPr>
          </w:p>
        </w:tc>
        <w:tc>
          <w:tcPr>
            <w:tcW w:w="725" w:type="dxa"/>
            <w:noWrap/>
            <w:vAlign w:val="center"/>
          </w:tcPr>
          <w:p w14:paraId="4C863788">
            <w:pPr>
              <w:jc w:val="center"/>
              <w:rPr>
                <w:rFonts w:ascii="宋体" w:hAnsi="宋体"/>
              </w:rPr>
            </w:pPr>
          </w:p>
        </w:tc>
        <w:tc>
          <w:tcPr>
            <w:tcW w:w="1088" w:type="dxa"/>
            <w:noWrap/>
            <w:vAlign w:val="center"/>
          </w:tcPr>
          <w:p w14:paraId="586392FC">
            <w:pPr>
              <w:jc w:val="center"/>
              <w:rPr>
                <w:rFonts w:ascii="宋体" w:hAnsi="宋体"/>
              </w:rPr>
            </w:pPr>
          </w:p>
        </w:tc>
        <w:tc>
          <w:tcPr>
            <w:tcW w:w="750" w:type="dxa"/>
            <w:noWrap/>
            <w:vAlign w:val="center"/>
          </w:tcPr>
          <w:p w14:paraId="5329000F">
            <w:pPr>
              <w:jc w:val="center"/>
              <w:rPr>
                <w:rFonts w:ascii="宋体" w:hAnsi="宋体"/>
              </w:rPr>
            </w:pPr>
          </w:p>
        </w:tc>
        <w:tc>
          <w:tcPr>
            <w:tcW w:w="975" w:type="dxa"/>
            <w:noWrap/>
            <w:vAlign w:val="center"/>
          </w:tcPr>
          <w:p w14:paraId="3DF5C0B3">
            <w:pPr>
              <w:jc w:val="center"/>
              <w:rPr>
                <w:rFonts w:ascii="宋体" w:hAnsi="宋体"/>
              </w:rPr>
            </w:pPr>
          </w:p>
        </w:tc>
        <w:tc>
          <w:tcPr>
            <w:tcW w:w="912" w:type="dxa"/>
            <w:noWrap/>
            <w:vAlign w:val="center"/>
          </w:tcPr>
          <w:p w14:paraId="04461B6A">
            <w:pPr>
              <w:jc w:val="center"/>
              <w:rPr>
                <w:rFonts w:ascii="宋体" w:hAnsi="宋体"/>
              </w:rPr>
            </w:pPr>
          </w:p>
        </w:tc>
      </w:tr>
      <w:tr w14:paraId="5D9A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07FCE5B0">
            <w:pPr>
              <w:jc w:val="center"/>
              <w:rPr>
                <w:rFonts w:ascii="宋体" w:hAnsi="宋体"/>
              </w:rPr>
            </w:pPr>
          </w:p>
        </w:tc>
        <w:tc>
          <w:tcPr>
            <w:tcW w:w="787" w:type="dxa"/>
            <w:noWrap/>
            <w:vAlign w:val="center"/>
          </w:tcPr>
          <w:p w14:paraId="5627C653">
            <w:pPr>
              <w:jc w:val="center"/>
              <w:rPr>
                <w:rFonts w:ascii="宋体" w:hAnsi="宋体"/>
              </w:rPr>
            </w:pPr>
          </w:p>
        </w:tc>
        <w:tc>
          <w:tcPr>
            <w:tcW w:w="1038" w:type="dxa"/>
            <w:noWrap/>
            <w:vAlign w:val="center"/>
          </w:tcPr>
          <w:p w14:paraId="0D0A279F">
            <w:pPr>
              <w:jc w:val="center"/>
              <w:rPr>
                <w:rFonts w:ascii="宋体" w:hAnsi="宋体"/>
              </w:rPr>
            </w:pPr>
          </w:p>
        </w:tc>
        <w:tc>
          <w:tcPr>
            <w:tcW w:w="675" w:type="dxa"/>
            <w:noWrap/>
            <w:vAlign w:val="center"/>
          </w:tcPr>
          <w:p w14:paraId="3F8CBF57">
            <w:pPr>
              <w:jc w:val="center"/>
              <w:rPr>
                <w:rFonts w:ascii="宋体" w:hAnsi="宋体"/>
              </w:rPr>
            </w:pPr>
          </w:p>
        </w:tc>
        <w:tc>
          <w:tcPr>
            <w:tcW w:w="787" w:type="dxa"/>
            <w:noWrap/>
            <w:vAlign w:val="center"/>
          </w:tcPr>
          <w:p w14:paraId="50903DF8">
            <w:pPr>
              <w:jc w:val="center"/>
              <w:rPr>
                <w:rFonts w:ascii="宋体" w:hAnsi="宋体"/>
              </w:rPr>
            </w:pPr>
          </w:p>
        </w:tc>
        <w:tc>
          <w:tcPr>
            <w:tcW w:w="725" w:type="dxa"/>
            <w:noWrap/>
            <w:vAlign w:val="center"/>
          </w:tcPr>
          <w:p w14:paraId="0132BD11">
            <w:pPr>
              <w:jc w:val="center"/>
              <w:rPr>
                <w:rFonts w:ascii="宋体" w:hAnsi="宋体"/>
              </w:rPr>
            </w:pPr>
          </w:p>
        </w:tc>
        <w:tc>
          <w:tcPr>
            <w:tcW w:w="1088" w:type="dxa"/>
            <w:noWrap/>
            <w:vAlign w:val="center"/>
          </w:tcPr>
          <w:p w14:paraId="42C36A08">
            <w:pPr>
              <w:jc w:val="center"/>
              <w:rPr>
                <w:rFonts w:ascii="宋体" w:hAnsi="宋体"/>
              </w:rPr>
            </w:pPr>
          </w:p>
        </w:tc>
        <w:tc>
          <w:tcPr>
            <w:tcW w:w="750" w:type="dxa"/>
            <w:noWrap/>
            <w:vAlign w:val="center"/>
          </w:tcPr>
          <w:p w14:paraId="0F4DB977">
            <w:pPr>
              <w:jc w:val="center"/>
              <w:rPr>
                <w:rFonts w:ascii="宋体" w:hAnsi="宋体"/>
              </w:rPr>
            </w:pPr>
          </w:p>
        </w:tc>
        <w:tc>
          <w:tcPr>
            <w:tcW w:w="975" w:type="dxa"/>
            <w:noWrap/>
            <w:vAlign w:val="center"/>
          </w:tcPr>
          <w:p w14:paraId="54D13354">
            <w:pPr>
              <w:jc w:val="center"/>
              <w:rPr>
                <w:rFonts w:ascii="宋体" w:hAnsi="宋体"/>
              </w:rPr>
            </w:pPr>
          </w:p>
        </w:tc>
        <w:tc>
          <w:tcPr>
            <w:tcW w:w="912" w:type="dxa"/>
            <w:noWrap/>
            <w:vAlign w:val="center"/>
          </w:tcPr>
          <w:p w14:paraId="18437C6D">
            <w:pPr>
              <w:jc w:val="center"/>
              <w:rPr>
                <w:rFonts w:ascii="宋体" w:hAnsi="宋体"/>
              </w:rPr>
            </w:pPr>
          </w:p>
        </w:tc>
      </w:tr>
      <w:tr w14:paraId="772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5F0FD429">
            <w:pPr>
              <w:jc w:val="center"/>
              <w:rPr>
                <w:rFonts w:ascii="宋体" w:hAnsi="宋体"/>
              </w:rPr>
            </w:pPr>
          </w:p>
        </w:tc>
        <w:tc>
          <w:tcPr>
            <w:tcW w:w="787" w:type="dxa"/>
            <w:noWrap/>
            <w:vAlign w:val="center"/>
          </w:tcPr>
          <w:p w14:paraId="31467E42">
            <w:pPr>
              <w:jc w:val="center"/>
              <w:rPr>
                <w:rFonts w:ascii="宋体" w:hAnsi="宋体"/>
              </w:rPr>
            </w:pPr>
          </w:p>
        </w:tc>
        <w:tc>
          <w:tcPr>
            <w:tcW w:w="1038" w:type="dxa"/>
            <w:noWrap/>
            <w:vAlign w:val="center"/>
          </w:tcPr>
          <w:p w14:paraId="37378117">
            <w:pPr>
              <w:jc w:val="center"/>
              <w:rPr>
                <w:rFonts w:ascii="宋体" w:hAnsi="宋体"/>
              </w:rPr>
            </w:pPr>
          </w:p>
        </w:tc>
        <w:tc>
          <w:tcPr>
            <w:tcW w:w="675" w:type="dxa"/>
            <w:noWrap/>
            <w:vAlign w:val="center"/>
          </w:tcPr>
          <w:p w14:paraId="006E6072">
            <w:pPr>
              <w:jc w:val="center"/>
              <w:rPr>
                <w:rFonts w:ascii="宋体" w:hAnsi="宋体"/>
              </w:rPr>
            </w:pPr>
          </w:p>
        </w:tc>
        <w:tc>
          <w:tcPr>
            <w:tcW w:w="787" w:type="dxa"/>
            <w:noWrap/>
            <w:vAlign w:val="center"/>
          </w:tcPr>
          <w:p w14:paraId="1783CBA2">
            <w:pPr>
              <w:jc w:val="center"/>
              <w:rPr>
                <w:rFonts w:ascii="宋体" w:hAnsi="宋体"/>
              </w:rPr>
            </w:pPr>
          </w:p>
        </w:tc>
        <w:tc>
          <w:tcPr>
            <w:tcW w:w="725" w:type="dxa"/>
            <w:noWrap/>
            <w:vAlign w:val="center"/>
          </w:tcPr>
          <w:p w14:paraId="2495532E">
            <w:pPr>
              <w:jc w:val="center"/>
              <w:rPr>
                <w:rFonts w:ascii="宋体" w:hAnsi="宋体"/>
              </w:rPr>
            </w:pPr>
          </w:p>
        </w:tc>
        <w:tc>
          <w:tcPr>
            <w:tcW w:w="1088" w:type="dxa"/>
            <w:noWrap/>
            <w:vAlign w:val="center"/>
          </w:tcPr>
          <w:p w14:paraId="7EB71689">
            <w:pPr>
              <w:jc w:val="center"/>
              <w:rPr>
                <w:rFonts w:ascii="宋体" w:hAnsi="宋体"/>
              </w:rPr>
            </w:pPr>
          </w:p>
        </w:tc>
        <w:tc>
          <w:tcPr>
            <w:tcW w:w="750" w:type="dxa"/>
            <w:noWrap/>
            <w:vAlign w:val="center"/>
          </w:tcPr>
          <w:p w14:paraId="7EE9DA25">
            <w:pPr>
              <w:jc w:val="center"/>
              <w:rPr>
                <w:rFonts w:ascii="宋体" w:hAnsi="宋体"/>
              </w:rPr>
            </w:pPr>
          </w:p>
        </w:tc>
        <w:tc>
          <w:tcPr>
            <w:tcW w:w="975" w:type="dxa"/>
            <w:noWrap/>
            <w:vAlign w:val="center"/>
          </w:tcPr>
          <w:p w14:paraId="58BCDA2A">
            <w:pPr>
              <w:jc w:val="center"/>
              <w:rPr>
                <w:rFonts w:ascii="宋体" w:hAnsi="宋体"/>
              </w:rPr>
            </w:pPr>
          </w:p>
        </w:tc>
        <w:tc>
          <w:tcPr>
            <w:tcW w:w="912" w:type="dxa"/>
            <w:noWrap/>
            <w:vAlign w:val="center"/>
          </w:tcPr>
          <w:p w14:paraId="6EC00437">
            <w:pPr>
              <w:jc w:val="center"/>
              <w:rPr>
                <w:rFonts w:ascii="宋体" w:hAnsi="宋体"/>
              </w:rPr>
            </w:pPr>
          </w:p>
        </w:tc>
      </w:tr>
      <w:tr w14:paraId="451D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5764E478">
            <w:pPr>
              <w:jc w:val="center"/>
              <w:rPr>
                <w:rFonts w:ascii="宋体" w:hAnsi="宋体"/>
              </w:rPr>
            </w:pPr>
          </w:p>
        </w:tc>
        <w:tc>
          <w:tcPr>
            <w:tcW w:w="787" w:type="dxa"/>
            <w:noWrap/>
            <w:vAlign w:val="center"/>
          </w:tcPr>
          <w:p w14:paraId="00C2FA0A">
            <w:pPr>
              <w:jc w:val="center"/>
              <w:rPr>
                <w:rFonts w:ascii="宋体" w:hAnsi="宋体"/>
              </w:rPr>
            </w:pPr>
          </w:p>
        </w:tc>
        <w:tc>
          <w:tcPr>
            <w:tcW w:w="1038" w:type="dxa"/>
            <w:noWrap/>
            <w:vAlign w:val="center"/>
          </w:tcPr>
          <w:p w14:paraId="73CCC853">
            <w:pPr>
              <w:jc w:val="center"/>
              <w:rPr>
                <w:rFonts w:ascii="宋体" w:hAnsi="宋体"/>
              </w:rPr>
            </w:pPr>
          </w:p>
        </w:tc>
        <w:tc>
          <w:tcPr>
            <w:tcW w:w="675" w:type="dxa"/>
            <w:noWrap/>
            <w:vAlign w:val="center"/>
          </w:tcPr>
          <w:p w14:paraId="1925D391">
            <w:pPr>
              <w:jc w:val="center"/>
              <w:rPr>
                <w:rFonts w:ascii="宋体" w:hAnsi="宋体"/>
              </w:rPr>
            </w:pPr>
          </w:p>
        </w:tc>
        <w:tc>
          <w:tcPr>
            <w:tcW w:w="787" w:type="dxa"/>
            <w:noWrap/>
            <w:vAlign w:val="center"/>
          </w:tcPr>
          <w:p w14:paraId="35873204">
            <w:pPr>
              <w:jc w:val="center"/>
              <w:rPr>
                <w:rFonts w:ascii="宋体" w:hAnsi="宋体"/>
              </w:rPr>
            </w:pPr>
          </w:p>
        </w:tc>
        <w:tc>
          <w:tcPr>
            <w:tcW w:w="725" w:type="dxa"/>
            <w:noWrap/>
            <w:vAlign w:val="center"/>
          </w:tcPr>
          <w:p w14:paraId="7A1E0BCF">
            <w:pPr>
              <w:jc w:val="center"/>
              <w:rPr>
                <w:rFonts w:ascii="宋体" w:hAnsi="宋体"/>
              </w:rPr>
            </w:pPr>
          </w:p>
        </w:tc>
        <w:tc>
          <w:tcPr>
            <w:tcW w:w="1088" w:type="dxa"/>
            <w:noWrap/>
            <w:vAlign w:val="center"/>
          </w:tcPr>
          <w:p w14:paraId="3A2A21BD">
            <w:pPr>
              <w:jc w:val="center"/>
              <w:rPr>
                <w:rFonts w:ascii="宋体" w:hAnsi="宋体"/>
              </w:rPr>
            </w:pPr>
          </w:p>
        </w:tc>
        <w:tc>
          <w:tcPr>
            <w:tcW w:w="750" w:type="dxa"/>
            <w:noWrap/>
            <w:vAlign w:val="center"/>
          </w:tcPr>
          <w:p w14:paraId="0A50BC2B">
            <w:pPr>
              <w:jc w:val="center"/>
              <w:rPr>
                <w:rFonts w:ascii="宋体" w:hAnsi="宋体"/>
              </w:rPr>
            </w:pPr>
          </w:p>
        </w:tc>
        <w:tc>
          <w:tcPr>
            <w:tcW w:w="975" w:type="dxa"/>
            <w:noWrap/>
            <w:vAlign w:val="center"/>
          </w:tcPr>
          <w:p w14:paraId="221DD37C">
            <w:pPr>
              <w:jc w:val="center"/>
              <w:rPr>
                <w:rFonts w:ascii="宋体" w:hAnsi="宋体"/>
              </w:rPr>
            </w:pPr>
          </w:p>
        </w:tc>
        <w:tc>
          <w:tcPr>
            <w:tcW w:w="912" w:type="dxa"/>
            <w:noWrap/>
            <w:vAlign w:val="center"/>
          </w:tcPr>
          <w:p w14:paraId="0A638D63">
            <w:pPr>
              <w:jc w:val="center"/>
              <w:rPr>
                <w:rFonts w:ascii="宋体" w:hAnsi="宋体"/>
              </w:rPr>
            </w:pPr>
          </w:p>
        </w:tc>
      </w:tr>
      <w:tr w14:paraId="3167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4FCBCEDF">
            <w:pPr>
              <w:jc w:val="center"/>
              <w:rPr>
                <w:rFonts w:ascii="宋体" w:hAnsi="宋体"/>
              </w:rPr>
            </w:pPr>
          </w:p>
        </w:tc>
        <w:tc>
          <w:tcPr>
            <w:tcW w:w="787" w:type="dxa"/>
            <w:noWrap/>
            <w:vAlign w:val="center"/>
          </w:tcPr>
          <w:p w14:paraId="4263B807">
            <w:pPr>
              <w:jc w:val="center"/>
              <w:rPr>
                <w:rFonts w:ascii="宋体" w:hAnsi="宋体"/>
              </w:rPr>
            </w:pPr>
          </w:p>
        </w:tc>
        <w:tc>
          <w:tcPr>
            <w:tcW w:w="1038" w:type="dxa"/>
            <w:noWrap/>
            <w:vAlign w:val="center"/>
          </w:tcPr>
          <w:p w14:paraId="1B7CB83E">
            <w:pPr>
              <w:jc w:val="center"/>
              <w:rPr>
                <w:rFonts w:ascii="宋体" w:hAnsi="宋体"/>
              </w:rPr>
            </w:pPr>
          </w:p>
        </w:tc>
        <w:tc>
          <w:tcPr>
            <w:tcW w:w="675" w:type="dxa"/>
            <w:noWrap/>
            <w:vAlign w:val="center"/>
          </w:tcPr>
          <w:p w14:paraId="05271531">
            <w:pPr>
              <w:jc w:val="center"/>
              <w:rPr>
                <w:rFonts w:ascii="宋体" w:hAnsi="宋体"/>
              </w:rPr>
            </w:pPr>
          </w:p>
        </w:tc>
        <w:tc>
          <w:tcPr>
            <w:tcW w:w="787" w:type="dxa"/>
            <w:noWrap/>
            <w:vAlign w:val="center"/>
          </w:tcPr>
          <w:p w14:paraId="6A904EA1">
            <w:pPr>
              <w:jc w:val="center"/>
              <w:rPr>
                <w:rFonts w:ascii="宋体" w:hAnsi="宋体"/>
              </w:rPr>
            </w:pPr>
          </w:p>
        </w:tc>
        <w:tc>
          <w:tcPr>
            <w:tcW w:w="725" w:type="dxa"/>
            <w:noWrap/>
            <w:vAlign w:val="center"/>
          </w:tcPr>
          <w:p w14:paraId="52AACB9F">
            <w:pPr>
              <w:jc w:val="center"/>
              <w:rPr>
                <w:rFonts w:ascii="宋体" w:hAnsi="宋体"/>
              </w:rPr>
            </w:pPr>
          </w:p>
        </w:tc>
        <w:tc>
          <w:tcPr>
            <w:tcW w:w="1088" w:type="dxa"/>
            <w:noWrap/>
            <w:vAlign w:val="center"/>
          </w:tcPr>
          <w:p w14:paraId="47EEEA1E">
            <w:pPr>
              <w:jc w:val="center"/>
              <w:rPr>
                <w:rFonts w:ascii="宋体" w:hAnsi="宋体"/>
              </w:rPr>
            </w:pPr>
          </w:p>
        </w:tc>
        <w:tc>
          <w:tcPr>
            <w:tcW w:w="750" w:type="dxa"/>
            <w:noWrap/>
            <w:vAlign w:val="center"/>
          </w:tcPr>
          <w:p w14:paraId="7A33BEB2">
            <w:pPr>
              <w:jc w:val="center"/>
              <w:rPr>
                <w:rFonts w:ascii="宋体" w:hAnsi="宋体"/>
              </w:rPr>
            </w:pPr>
          </w:p>
        </w:tc>
        <w:tc>
          <w:tcPr>
            <w:tcW w:w="975" w:type="dxa"/>
            <w:noWrap/>
            <w:vAlign w:val="center"/>
          </w:tcPr>
          <w:p w14:paraId="6EA20926">
            <w:pPr>
              <w:jc w:val="center"/>
              <w:rPr>
                <w:rFonts w:ascii="宋体" w:hAnsi="宋体"/>
              </w:rPr>
            </w:pPr>
          </w:p>
        </w:tc>
        <w:tc>
          <w:tcPr>
            <w:tcW w:w="912" w:type="dxa"/>
            <w:noWrap/>
            <w:vAlign w:val="center"/>
          </w:tcPr>
          <w:p w14:paraId="474C4E16">
            <w:pPr>
              <w:jc w:val="center"/>
              <w:rPr>
                <w:rFonts w:ascii="宋体" w:hAnsi="宋体"/>
              </w:rPr>
            </w:pPr>
          </w:p>
        </w:tc>
      </w:tr>
      <w:tr w14:paraId="740D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3A8775C8">
            <w:pPr>
              <w:jc w:val="center"/>
              <w:rPr>
                <w:rFonts w:ascii="宋体" w:hAnsi="宋体"/>
              </w:rPr>
            </w:pPr>
          </w:p>
        </w:tc>
        <w:tc>
          <w:tcPr>
            <w:tcW w:w="787" w:type="dxa"/>
            <w:noWrap/>
            <w:vAlign w:val="center"/>
          </w:tcPr>
          <w:p w14:paraId="7D78F89B">
            <w:pPr>
              <w:jc w:val="center"/>
              <w:rPr>
                <w:rFonts w:ascii="宋体" w:hAnsi="宋体"/>
              </w:rPr>
            </w:pPr>
          </w:p>
        </w:tc>
        <w:tc>
          <w:tcPr>
            <w:tcW w:w="1038" w:type="dxa"/>
            <w:noWrap/>
            <w:vAlign w:val="center"/>
          </w:tcPr>
          <w:p w14:paraId="219CFCAA">
            <w:pPr>
              <w:jc w:val="center"/>
              <w:rPr>
                <w:rFonts w:ascii="宋体" w:hAnsi="宋体"/>
              </w:rPr>
            </w:pPr>
          </w:p>
        </w:tc>
        <w:tc>
          <w:tcPr>
            <w:tcW w:w="675" w:type="dxa"/>
            <w:noWrap/>
            <w:vAlign w:val="center"/>
          </w:tcPr>
          <w:p w14:paraId="4AB12532">
            <w:pPr>
              <w:jc w:val="center"/>
              <w:rPr>
                <w:rFonts w:ascii="宋体" w:hAnsi="宋体"/>
              </w:rPr>
            </w:pPr>
          </w:p>
        </w:tc>
        <w:tc>
          <w:tcPr>
            <w:tcW w:w="787" w:type="dxa"/>
            <w:noWrap/>
            <w:vAlign w:val="center"/>
          </w:tcPr>
          <w:p w14:paraId="4C5DEECC">
            <w:pPr>
              <w:jc w:val="center"/>
              <w:rPr>
                <w:rFonts w:ascii="宋体" w:hAnsi="宋体"/>
              </w:rPr>
            </w:pPr>
          </w:p>
        </w:tc>
        <w:tc>
          <w:tcPr>
            <w:tcW w:w="725" w:type="dxa"/>
            <w:noWrap/>
            <w:vAlign w:val="center"/>
          </w:tcPr>
          <w:p w14:paraId="737E1D44">
            <w:pPr>
              <w:jc w:val="center"/>
              <w:rPr>
                <w:rFonts w:ascii="宋体" w:hAnsi="宋体"/>
              </w:rPr>
            </w:pPr>
          </w:p>
        </w:tc>
        <w:tc>
          <w:tcPr>
            <w:tcW w:w="1088" w:type="dxa"/>
            <w:noWrap/>
            <w:vAlign w:val="center"/>
          </w:tcPr>
          <w:p w14:paraId="6D90AAC6">
            <w:pPr>
              <w:jc w:val="center"/>
              <w:rPr>
                <w:rFonts w:ascii="宋体" w:hAnsi="宋体"/>
              </w:rPr>
            </w:pPr>
          </w:p>
        </w:tc>
        <w:tc>
          <w:tcPr>
            <w:tcW w:w="750" w:type="dxa"/>
            <w:noWrap/>
            <w:vAlign w:val="center"/>
          </w:tcPr>
          <w:p w14:paraId="68CD88F3">
            <w:pPr>
              <w:jc w:val="center"/>
              <w:rPr>
                <w:rFonts w:ascii="宋体" w:hAnsi="宋体"/>
              </w:rPr>
            </w:pPr>
          </w:p>
        </w:tc>
        <w:tc>
          <w:tcPr>
            <w:tcW w:w="975" w:type="dxa"/>
            <w:noWrap/>
            <w:vAlign w:val="center"/>
          </w:tcPr>
          <w:p w14:paraId="64D2F131">
            <w:pPr>
              <w:jc w:val="center"/>
              <w:rPr>
                <w:rFonts w:ascii="宋体" w:hAnsi="宋体"/>
              </w:rPr>
            </w:pPr>
          </w:p>
        </w:tc>
        <w:tc>
          <w:tcPr>
            <w:tcW w:w="912" w:type="dxa"/>
            <w:noWrap/>
            <w:vAlign w:val="center"/>
          </w:tcPr>
          <w:p w14:paraId="0C4ADA36">
            <w:pPr>
              <w:jc w:val="center"/>
              <w:rPr>
                <w:rFonts w:ascii="宋体" w:hAnsi="宋体"/>
              </w:rPr>
            </w:pPr>
          </w:p>
        </w:tc>
      </w:tr>
      <w:tr w14:paraId="5AD6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422A6223">
            <w:pPr>
              <w:jc w:val="center"/>
              <w:rPr>
                <w:rFonts w:ascii="宋体" w:hAnsi="宋体"/>
              </w:rPr>
            </w:pPr>
          </w:p>
        </w:tc>
        <w:tc>
          <w:tcPr>
            <w:tcW w:w="787" w:type="dxa"/>
            <w:noWrap/>
            <w:vAlign w:val="center"/>
          </w:tcPr>
          <w:p w14:paraId="13D5501A">
            <w:pPr>
              <w:jc w:val="center"/>
              <w:rPr>
                <w:rFonts w:ascii="宋体" w:hAnsi="宋体"/>
              </w:rPr>
            </w:pPr>
          </w:p>
        </w:tc>
        <w:tc>
          <w:tcPr>
            <w:tcW w:w="1038" w:type="dxa"/>
            <w:noWrap/>
            <w:vAlign w:val="center"/>
          </w:tcPr>
          <w:p w14:paraId="3286AAD3">
            <w:pPr>
              <w:jc w:val="center"/>
              <w:rPr>
                <w:rFonts w:ascii="宋体" w:hAnsi="宋体"/>
              </w:rPr>
            </w:pPr>
          </w:p>
        </w:tc>
        <w:tc>
          <w:tcPr>
            <w:tcW w:w="675" w:type="dxa"/>
            <w:noWrap/>
            <w:vAlign w:val="center"/>
          </w:tcPr>
          <w:p w14:paraId="38C45E29">
            <w:pPr>
              <w:jc w:val="center"/>
              <w:rPr>
                <w:rFonts w:ascii="宋体" w:hAnsi="宋体"/>
              </w:rPr>
            </w:pPr>
          </w:p>
        </w:tc>
        <w:tc>
          <w:tcPr>
            <w:tcW w:w="787" w:type="dxa"/>
            <w:noWrap/>
            <w:vAlign w:val="center"/>
          </w:tcPr>
          <w:p w14:paraId="3A416667">
            <w:pPr>
              <w:jc w:val="center"/>
              <w:rPr>
                <w:rFonts w:ascii="宋体" w:hAnsi="宋体"/>
              </w:rPr>
            </w:pPr>
          </w:p>
        </w:tc>
        <w:tc>
          <w:tcPr>
            <w:tcW w:w="725" w:type="dxa"/>
            <w:noWrap/>
            <w:vAlign w:val="center"/>
          </w:tcPr>
          <w:p w14:paraId="42268BF0">
            <w:pPr>
              <w:jc w:val="center"/>
              <w:rPr>
                <w:rFonts w:ascii="宋体" w:hAnsi="宋体"/>
              </w:rPr>
            </w:pPr>
          </w:p>
        </w:tc>
        <w:tc>
          <w:tcPr>
            <w:tcW w:w="1088" w:type="dxa"/>
            <w:noWrap/>
            <w:vAlign w:val="center"/>
          </w:tcPr>
          <w:p w14:paraId="5EB7ED07">
            <w:pPr>
              <w:jc w:val="center"/>
              <w:rPr>
                <w:rFonts w:ascii="宋体" w:hAnsi="宋体"/>
              </w:rPr>
            </w:pPr>
          </w:p>
        </w:tc>
        <w:tc>
          <w:tcPr>
            <w:tcW w:w="750" w:type="dxa"/>
            <w:noWrap/>
            <w:vAlign w:val="center"/>
          </w:tcPr>
          <w:p w14:paraId="1AC3DA29">
            <w:pPr>
              <w:jc w:val="center"/>
              <w:rPr>
                <w:rFonts w:ascii="宋体" w:hAnsi="宋体"/>
              </w:rPr>
            </w:pPr>
          </w:p>
        </w:tc>
        <w:tc>
          <w:tcPr>
            <w:tcW w:w="975" w:type="dxa"/>
            <w:noWrap/>
            <w:vAlign w:val="center"/>
          </w:tcPr>
          <w:p w14:paraId="24EB7022">
            <w:pPr>
              <w:jc w:val="center"/>
              <w:rPr>
                <w:rFonts w:ascii="宋体" w:hAnsi="宋体"/>
              </w:rPr>
            </w:pPr>
          </w:p>
        </w:tc>
        <w:tc>
          <w:tcPr>
            <w:tcW w:w="912" w:type="dxa"/>
            <w:noWrap/>
            <w:vAlign w:val="center"/>
          </w:tcPr>
          <w:p w14:paraId="05E4E995">
            <w:pPr>
              <w:jc w:val="center"/>
              <w:rPr>
                <w:rFonts w:ascii="宋体" w:hAnsi="宋体"/>
              </w:rPr>
            </w:pPr>
          </w:p>
        </w:tc>
      </w:tr>
      <w:tr w14:paraId="700E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3" w:type="dxa"/>
            <w:noWrap/>
            <w:vAlign w:val="center"/>
          </w:tcPr>
          <w:p w14:paraId="516FF7B3">
            <w:pPr>
              <w:jc w:val="center"/>
              <w:rPr>
                <w:rFonts w:ascii="宋体" w:hAnsi="宋体"/>
              </w:rPr>
            </w:pPr>
          </w:p>
        </w:tc>
        <w:tc>
          <w:tcPr>
            <w:tcW w:w="787" w:type="dxa"/>
            <w:noWrap/>
            <w:vAlign w:val="center"/>
          </w:tcPr>
          <w:p w14:paraId="74989F8C">
            <w:pPr>
              <w:jc w:val="center"/>
              <w:rPr>
                <w:rFonts w:ascii="宋体" w:hAnsi="宋体"/>
              </w:rPr>
            </w:pPr>
          </w:p>
        </w:tc>
        <w:tc>
          <w:tcPr>
            <w:tcW w:w="1038" w:type="dxa"/>
            <w:noWrap/>
            <w:vAlign w:val="center"/>
          </w:tcPr>
          <w:p w14:paraId="60A2591D">
            <w:pPr>
              <w:jc w:val="center"/>
              <w:rPr>
                <w:rFonts w:ascii="宋体" w:hAnsi="宋体"/>
              </w:rPr>
            </w:pPr>
          </w:p>
        </w:tc>
        <w:tc>
          <w:tcPr>
            <w:tcW w:w="675" w:type="dxa"/>
            <w:noWrap/>
            <w:vAlign w:val="center"/>
          </w:tcPr>
          <w:p w14:paraId="54D3B7D2">
            <w:pPr>
              <w:jc w:val="center"/>
              <w:rPr>
                <w:rFonts w:ascii="宋体" w:hAnsi="宋体"/>
              </w:rPr>
            </w:pPr>
          </w:p>
        </w:tc>
        <w:tc>
          <w:tcPr>
            <w:tcW w:w="787" w:type="dxa"/>
            <w:noWrap/>
            <w:vAlign w:val="center"/>
          </w:tcPr>
          <w:p w14:paraId="4D7111E8">
            <w:pPr>
              <w:jc w:val="center"/>
              <w:rPr>
                <w:rFonts w:ascii="宋体" w:hAnsi="宋体"/>
              </w:rPr>
            </w:pPr>
          </w:p>
        </w:tc>
        <w:tc>
          <w:tcPr>
            <w:tcW w:w="725" w:type="dxa"/>
            <w:noWrap/>
            <w:vAlign w:val="center"/>
          </w:tcPr>
          <w:p w14:paraId="369255F0">
            <w:pPr>
              <w:jc w:val="center"/>
              <w:rPr>
                <w:rFonts w:ascii="宋体" w:hAnsi="宋体"/>
              </w:rPr>
            </w:pPr>
          </w:p>
        </w:tc>
        <w:tc>
          <w:tcPr>
            <w:tcW w:w="1088" w:type="dxa"/>
            <w:noWrap/>
            <w:vAlign w:val="center"/>
          </w:tcPr>
          <w:p w14:paraId="28B5B770">
            <w:pPr>
              <w:jc w:val="center"/>
              <w:rPr>
                <w:rFonts w:ascii="宋体" w:hAnsi="宋体"/>
              </w:rPr>
            </w:pPr>
          </w:p>
        </w:tc>
        <w:tc>
          <w:tcPr>
            <w:tcW w:w="750" w:type="dxa"/>
            <w:noWrap/>
            <w:vAlign w:val="center"/>
          </w:tcPr>
          <w:p w14:paraId="63C9B42D">
            <w:pPr>
              <w:jc w:val="center"/>
              <w:rPr>
                <w:rFonts w:ascii="宋体" w:hAnsi="宋体"/>
              </w:rPr>
            </w:pPr>
          </w:p>
        </w:tc>
        <w:tc>
          <w:tcPr>
            <w:tcW w:w="975" w:type="dxa"/>
            <w:noWrap/>
            <w:vAlign w:val="center"/>
          </w:tcPr>
          <w:p w14:paraId="096D5D05">
            <w:pPr>
              <w:jc w:val="center"/>
              <w:rPr>
                <w:rFonts w:ascii="宋体" w:hAnsi="宋体"/>
              </w:rPr>
            </w:pPr>
          </w:p>
        </w:tc>
        <w:tc>
          <w:tcPr>
            <w:tcW w:w="912" w:type="dxa"/>
            <w:noWrap/>
            <w:vAlign w:val="center"/>
          </w:tcPr>
          <w:p w14:paraId="22E908D9">
            <w:pPr>
              <w:jc w:val="center"/>
              <w:rPr>
                <w:rFonts w:ascii="宋体" w:hAnsi="宋体"/>
              </w:rPr>
            </w:pPr>
          </w:p>
        </w:tc>
      </w:tr>
    </w:tbl>
    <w:p w14:paraId="69695C82">
      <w:pPr>
        <w:spacing w:line="420" w:lineRule="exact"/>
        <w:rPr>
          <w:rFonts w:ascii="宋体" w:hAnsi="宋体"/>
        </w:rPr>
      </w:pPr>
    </w:p>
    <w:p w14:paraId="4BC970B0">
      <w:pPr>
        <w:spacing w:before="120" w:beforeLines="50" w:after="240" w:afterLines="100" w:line="420" w:lineRule="exact"/>
        <w:rPr>
          <w:rFonts w:ascii="黑体" w:hAnsi="宋体" w:eastAsia="黑体"/>
          <w:sz w:val="24"/>
        </w:rPr>
      </w:pPr>
      <w:r>
        <w:rPr>
          <w:rFonts w:ascii="宋体" w:hAnsi="宋体"/>
        </w:rPr>
        <w:br w:type="page"/>
      </w:r>
      <w:r>
        <w:rPr>
          <w:rFonts w:hint="eastAsia" w:ascii="黑体" w:hAnsi="宋体" w:eastAsia="黑体"/>
          <w:sz w:val="24"/>
        </w:rPr>
        <w:t>附表二：拟配备本工程的试验和检测仪器设备表</w:t>
      </w:r>
    </w:p>
    <w:tbl>
      <w:tblPr>
        <w:tblStyle w:val="44"/>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00"/>
        <w:gridCol w:w="937"/>
        <w:gridCol w:w="788"/>
        <w:gridCol w:w="787"/>
        <w:gridCol w:w="925"/>
        <w:gridCol w:w="1413"/>
        <w:gridCol w:w="875"/>
        <w:gridCol w:w="975"/>
      </w:tblGrid>
      <w:tr w14:paraId="5B36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650" w:type="dxa"/>
            <w:noWrap/>
            <w:vAlign w:val="center"/>
          </w:tcPr>
          <w:p w14:paraId="4C65C6AD">
            <w:pPr>
              <w:jc w:val="center"/>
              <w:rPr>
                <w:rFonts w:ascii="宋体" w:hAnsi="宋体"/>
              </w:rPr>
            </w:pPr>
            <w:r>
              <w:rPr>
                <w:rFonts w:hint="eastAsia" w:ascii="宋体" w:hAnsi="宋体"/>
              </w:rPr>
              <w:t>序号</w:t>
            </w:r>
          </w:p>
        </w:tc>
        <w:tc>
          <w:tcPr>
            <w:tcW w:w="1100" w:type="dxa"/>
            <w:noWrap/>
            <w:vAlign w:val="center"/>
          </w:tcPr>
          <w:p w14:paraId="7A1C3443">
            <w:pPr>
              <w:jc w:val="center"/>
              <w:rPr>
                <w:rFonts w:ascii="宋体" w:hAnsi="宋体"/>
              </w:rPr>
            </w:pPr>
            <w:r>
              <w:rPr>
                <w:rFonts w:hint="eastAsia" w:ascii="宋体" w:hAnsi="宋体"/>
              </w:rPr>
              <w:t>仪器设备</w:t>
            </w:r>
          </w:p>
          <w:p w14:paraId="705C9CC5">
            <w:pPr>
              <w:jc w:val="center"/>
              <w:rPr>
                <w:rFonts w:ascii="宋体" w:hAnsi="宋体"/>
              </w:rPr>
            </w:pPr>
            <w:r>
              <w:rPr>
                <w:rFonts w:hint="eastAsia" w:ascii="宋体" w:hAnsi="宋体"/>
              </w:rPr>
              <w:t>名    称</w:t>
            </w:r>
          </w:p>
        </w:tc>
        <w:tc>
          <w:tcPr>
            <w:tcW w:w="937" w:type="dxa"/>
            <w:noWrap/>
            <w:vAlign w:val="center"/>
          </w:tcPr>
          <w:p w14:paraId="35F357ED">
            <w:pPr>
              <w:jc w:val="center"/>
              <w:rPr>
                <w:rFonts w:ascii="宋体" w:hAnsi="宋体"/>
              </w:rPr>
            </w:pPr>
            <w:r>
              <w:rPr>
                <w:rFonts w:hint="eastAsia" w:ascii="宋体" w:hAnsi="宋体"/>
              </w:rPr>
              <w:t>型号</w:t>
            </w:r>
          </w:p>
          <w:p w14:paraId="074B8609">
            <w:pPr>
              <w:jc w:val="center"/>
              <w:rPr>
                <w:rFonts w:ascii="宋体" w:hAnsi="宋体"/>
              </w:rPr>
            </w:pPr>
            <w:r>
              <w:rPr>
                <w:rFonts w:hint="eastAsia" w:ascii="宋体" w:hAnsi="宋体"/>
              </w:rPr>
              <w:t>规格</w:t>
            </w:r>
          </w:p>
        </w:tc>
        <w:tc>
          <w:tcPr>
            <w:tcW w:w="788" w:type="dxa"/>
            <w:noWrap/>
            <w:vAlign w:val="center"/>
          </w:tcPr>
          <w:p w14:paraId="17586309">
            <w:pPr>
              <w:jc w:val="center"/>
              <w:rPr>
                <w:rFonts w:ascii="宋体" w:hAnsi="宋体"/>
              </w:rPr>
            </w:pPr>
            <w:r>
              <w:rPr>
                <w:rFonts w:hint="eastAsia" w:ascii="宋体" w:hAnsi="宋体"/>
              </w:rPr>
              <w:t>数量</w:t>
            </w:r>
          </w:p>
        </w:tc>
        <w:tc>
          <w:tcPr>
            <w:tcW w:w="787" w:type="dxa"/>
            <w:noWrap/>
            <w:vAlign w:val="center"/>
          </w:tcPr>
          <w:p w14:paraId="6765E9B4">
            <w:pPr>
              <w:jc w:val="center"/>
              <w:rPr>
                <w:rFonts w:ascii="宋体" w:hAnsi="宋体"/>
              </w:rPr>
            </w:pPr>
            <w:r>
              <w:rPr>
                <w:rFonts w:hint="eastAsia" w:ascii="宋体" w:hAnsi="宋体"/>
              </w:rPr>
              <w:t>国别</w:t>
            </w:r>
          </w:p>
          <w:p w14:paraId="12F95C51">
            <w:pPr>
              <w:jc w:val="center"/>
              <w:rPr>
                <w:rFonts w:ascii="宋体" w:hAnsi="宋体"/>
              </w:rPr>
            </w:pPr>
            <w:r>
              <w:rPr>
                <w:rFonts w:hint="eastAsia" w:ascii="宋体" w:hAnsi="宋体"/>
              </w:rPr>
              <w:t>产地</w:t>
            </w:r>
          </w:p>
        </w:tc>
        <w:tc>
          <w:tcPr>
            <w:tcW w:w="925" w:type="dxa"/>
            <w:noWrap/>
            <w:vAlign w:val="center"/>
          </w:tcPr>
          <w:p w14:paraId="34795332">
            <w:pPr>
              <w:jc w:val="center"/>
              <w:rPr>
                <w:rFonts w:ascii="宋体" w:hAnsi="宋体"/>
              </w:rPr>
            </w:pPr>
            <w:r>
              <w:rPr>
                <w:rFonts w:hint="eastAsia" w:ascii="宋体" w:hAnsi="宋体"/>
              </w:rPr>
              <w:t>制造</w:t>
            </w:r>
          </w:p>
          <w:p w14:paraId="13E16778">
            <w:pPr>
              <w:jc w:val="center"/>
              <w:rPr>
                <w:rFonts w:ascii="宋体" w:hAnsi="宋体"/>
              </w:rPr>
            </w:pPr>
            <w:r>
              <w:rPr>
                <w:rFonts w:hint="eastAsia" w:ascii="宋体" w:hAnsi="宋体"/>
              </w:rPr>
              <w:t>年份</w:t>
            </w:r>
          </w:p>
        </w:tc>
        <w:tc>
          <w:tcPr>
            <w:tcW w:w="1413" w:type="dxa"/>
            <w:noWrap/>
            <w:vAlign w:val="center"/>
          </w:tcPr>
          <w:p w14:paraId="5CE005D5">
            <w:pPr>
              <w:jc w:val="center"/>
              <w:rPr>
                <w:rFonts w:ascii="宋体" w:hAnsi="宋体"/>
              </w:rPr>
            </w:pPr>
            <w:r>
              <w:rPr>
                <w:rFonts w:hint="eastAsia" w:ascii="宋体" w:hAnsi="宋体"/>
              </w:rPr>
              <w:t>已使用台</w:t>
            </w:r>
          </w:p>
          <w:p w14:paraId="725CCD57">
            <w:pPr>
              <w:jc w:val="center"/>
              <w:rPr>
                <w:rFonts w:ascii="宋体" w:hAnsi="宋体"/>
              </w:rPr>
            </w:pPr>
            <w:r>
              <w:rPr>
                <w:rFonts w:hint="eastAsia" w:ascii="宋体" w:hAnsi="宋体"/>
              </w:rPr>
              <w:t>时    数</w:t>
            </w:r>
          </w:p>
        </w:tc>
        <w:tc>
          <w:tcPr>
            <w:tcW w:w="875" w:type="dxa"/>
            <w:noWrap/>
            <w:vAlign w:val="center"/>
          </w:tcPr>
          <w:p w14:paraId="7F03A9C4">
            <w:pPr>
              <w:jc w:val="center"/>
              <w:rPr>
                <w:rFonts w:ascii="宋体" w:hAnsi="宋体"/>
              </w:rPr>
            </w:pPr>
            <w:r>
              <w:rPr>
                <w:rFonts w:hint="eastAsia" w:ascii="宋体" w:hAnsi="宋体"/>
              </w:rPr>
              <w:t>用途</w:t>
            </w:r>
          </w:p>
        </w:tc>
        <w:tc>
          <w:tcPr>
            <w:tcW w:w="975" w:type="dxa"/>
            <w:noWrap/>
            <w:vAlign w:val="center"/>
          </w:tcPr>
          <w:p w14:paraId="44CE7212">
            <w:pPr>
              <w:jc w:val="center"/>
              <w:rPr>
                <w:rFonts w:ascii="宋体" w:hAnsi="宋体"/>
              </w:rPr>
            </w:pPr>
            <w:r>
              <w:rPr>
                <w:rFonts w:hint="eastAsia" w:ascii="宋体" w:hAnsi="宋体"/>
              </w:rPr>
              <w:t>备注</w:t>
            </w:r>
          </w:p>
        </w:tc>
      </w:tr>
      <w:tr w14:paraId="0EC2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60491533">
            <w:pPr>
              <w:jc w:val="center"/>
              <w:rPr>
                <w:rFonts w:ascii="宋体" w:hAnsi="宋体"/>
              </w:rPr>
            </w:pPr>
          </w:p>
        </w:tc>
        <w:tc>
          <w:tcPr>
            <w:tcW w:w="1100" w:type="dxa"/>
            <w:noWrap/>
            <w:vAlign w:val="center"/>
          </w:tcPr>
          <w:p w14:paraId="323E2634">
            <w:pPr>
              <w:jc w:val="center"/>
              <w:rPr>
                <w:rFonts w:ascii="宋体" w:hAnsi="宋体"/>
              </w:rPr>
            </w:pPr>
          </w:p>
        </w:tc>
        <w:tc>
          <w:tcPr>
            <w:tcW w:w="937" w:type="dxa"/>
            <w:noWrap/>
            <w:vAlign w:val="center"/>
          </w:tcPr>
          <w:p w14:paraId="22F87D6B">
            <w:pPr>
              <w:jc w:val="center"/>
              <w:rPr>
                <w:rFonts w:ascii="宋体" w:hAnsi="宋体"/>
              </w:rPr>
            </w:pPr>
          </w:p>
        </w:tc>
        <w:tc>
          <w:tcPr>
            <w:tcW w:w="788" w:type="dxa"/>
            <w:noWrap/>
            <w:vAlign w:val="center"/>
          </w:tcPr>
          <w:p w14:paraId="239E14B7">
            <w:pPr>
              <w:jc w:val="center"/>
              <w:rPr>
                <w:rFonts w:ascii="宋体" w:hAnsi="宋体"/>
              </w:rPr>
            </w:pPr>
          </w:p>
        </w:tc>
        <w:tc>
          <w:tcPr>
            <w:tcW w:w="787" w:type="dxa"/>
            <w:noWrap/>
            <w:vAlign w:val="center"/>
          </w:tcPr>
          <w:p w14:paraId="5E3874E6">
            <w:pPr>
              <w:jc w:val="center"/>
              <w:rPr>
                <w:rFonts w:ascii="宋体" w:hAnsi="宋体"/>
              </w:rPr>
            </w:pPr>
          </w:p>
        </w:tc>
        <w:tc>
          <w:tcPr>
            <w:tcW w:w="925" w:type="dxa"/>
            <w:noWrap/>
            <w:vAlign w:val="center"/>
          </w:tcPr>
          <w:p w14:paraId="2A077182">
            <w:pPr>
              <w:jc w:val="center"/>
              <w:rPr>
                <w:rFonts w:ascii="宋体" w:hAnsi="宋体"/>
              </w:rPr>
            </w:pPr>
          </w:p>
        </w:tc>
        <w:tc>
          <w:tcPr>
            <w:tcW w:w="1413" w:type="dxa"/>
            <w:noWrap/>
            <w:vAlign w:val="center"/>
          </w:tcPr>
          <w:p w14:paraId="483B169B">
            <w:pPr>
              <w:jc w:val="center"/>
              <w:rPr>
                <w:rFonts w:ascii="宋体" w:hAnsi="宋体"/>
              </w:rPr>
            </w:pPr>
          </w:p>
        </w:tc>
        <w:tc>
          <w:tcPr>
            <w:tcW w:w="875" w:type="dxa"/>
            <w:noWrap/>
            <w:vAlign w:val="center"/>
          </w:tcPr>
          <w:p w14:paraId="4C3030B8">
            <w:pPr>
              <w:jc w:val="center"/>
              <w:rPr>
                <w:rFonts w:ascii="宋体" w:hAnsi="宋体"/>
              </w:rPr>
            </w:pPr>
          </w:p>
        </w:tc>
        <w:tc>
          <w:tcPr>
            <w:tcW w:w="975" w:type="dxa"/>
            <w:noWrap/>
            <w:vAlign w:val="center"/>
          </w:tcPr>
          <w:p w14:paraId="651BECCD">
            <w:pPr>
              <w:jc w:val="center"/>
              <w:rPr>
                <w:rFonts w:ascii="宋体" w:hAnsi="宋体"/>
              </w:rPr>
            </w:pPr>
          </w:p>
        </w:tc>
      </w:tr>
      <w:tr w14:paraId="42B5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2FC9E8BB">
            <w:pPr>
              <w:jc w:val="center"/>
              <w:rPr>
                <w:rFonts w:ascii="宋体" w:hAnsi="宋体"/>
              </w:rPr>
            </w:pPr>
          </w:p>
        </w:tc>
        <w:tc>
          <w:tcPr>
            <w:tcW w:w="1100" w:type="dxa"/>
            <w:noWrap/>
            <w:vAlign w:val="center"/>
          </w:tcPr>
          <w:p w14:paraId="0B9E485E">
            <w:pPr>
              <w:jc w:val="center"/>
              <w:rPr>
                <w:rFonts w:ascii="宋体" w:hAnsi="宋体"/>
              </w:rPr>
            </w:pPr>
          </w:p>
        </w:tc>
        <w:tc>
          <w:tcPr>
            <w:tcW w:w="937" w:type="dxa"/>
            <w:noWrap/>
            <w:vAlign w:val="center"/>
          </w:tcPr>
          <w:p w14:paraId="7731329D">
            <w:pPr>
              <w:jc w:val="center"/>
              <w:rPr>
                <w:rFonts w:ascii="宋体" w:hAnsi="宋体"/>
              </w:rPr>
            </w:pPr>
          </w:p>
        </w:tc>
        <w:tc>
          <w:tcPr>
            <w:tcW w:w="788" w:type="dxa"/>
            <w:noWrap/>
            <w:vAlign w:val="center"/>
          </w:tcPr>
          <w:p w14:paraId="0D5034DB">
            <w:pPr>
              <w:jc w:val="center"/>
              <w:rPr>
                <w:rFonts w:ascii="宋体" w:hAnsi="宋体"/>
              </w:rPr>
            </w:pPr>
          </w:p>
        </w:tc>
        <w:tc>
          <w:tcPr>
            <w:tcW w:w="787" w:type="dxa"/>
            <w:noWrap/>
            <w:vAlign w:val="center"/>
          </w:tcPr>
          <w:p w14:paraId="2CE641D3">
            <w:pPr>
              <w:jc w:val="center"/>
              <w:rPr>
                <w:rFonts w:ascii="宋体" w:hAnsi="宋体"/>
              </w:rPr>
            </w:pPr>
          </w:p>
        </w:tc>
        <w:tc>
          <w:tcPr>
            <w:tcW w:w="925" w:type="dxa"/>
            <w:noWrap/>
            <w:vAlign w:val="center"/>
          </w:tcPr>
          <w:p w14:paraId="2D89FE4F">
            <w:pPr>
              <w:jc w:val="center"/>
              <w:rPr>
                <w:rFonts w:ascii="宋体" w:hAnsi="宋体"/>
              </w:rPr>
            </w:pPr>
          </w:p>
        </w:tc>
        <w:tc>
          <w:tcPr>
            <w:tcW w:w="1413" w:type="dxa"/>
            <w:noWrap/>
            <w:vAlign w:val="center"/>
          </w:tcPr>
          <w:p w14:paraId="2B045C32">
            <w:pPr>
              <w:jc w:val="center"/>
              <w:rPr>
                <w:rFonts w:ascii="宋体" w:hAnsi="宋体"/>
              </w:rPr>
            </w:pPr>
          </w:p>
        </w:tc>
        <w:tc>
          <w:tcPr>
            <w:tcW w:w="875" w:type="dxa"/>
            <w:noWrap/>
            <w:vAlign w:val="center"/>
          </w:tcPr>
          <w:p w14:paraId="4C771B78">
            <w:pPr>
              <w:jc w:val="center"/>
              <w:rPr>
                <w:rFonts w:ascii="宋体" w:hAnsi="宋体"/>
              </w:rPr>
            </w:pPr>
          </w:p>
        </w:tc>
        <w:tc>
          <w:tcPr>
            <w:tcW w:w="975" w:type="dxa"/>
            <w:noWrap/>
            <w:vAlign w:val="center"/>
          </w:tcPr>
          <w:p w14:paraId="6ED6CD97">
            <w:pPr>
              <w:jc w:val="center"/>
              <w:rPr>
                <w:rFonts w:ascii="宋体" w:hAnsi="宋体"/>
              </w:rPr>
            </w:pPr>
          </w:p>
        </w:tc>
      </w:tr>
      <w:tr w14:paraId="2464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72C420E9">
            <w:pPr>
              <w:jc w:val="center"/>
              <w:rPr>
                <w:rFonts w:ascii="宋体" w:hAnsi="宋体"/>
              </w:rPr>
            </w:pPr>
          </w:p>
        </w:tc>
        <w:tc>
          <w:tcPr>
            <w:tcW w:w="1100" w:type="dxa"/>
            <w:noWrap/>
            <w:vAlign w:val="center"/>
          </w:tcPr>
          <w:p w14:paraId="61A85B16">
            <w:pPr>
              <w:jc w:val="center"/>
              <w:rPr>
                <w:rFonts w:ascii="宋体" w:hAnsi="宋体"/>
              </w:rPr>
            </w:pPr>
          </w:p>
        </w:tc>
        <w:tc>
          <w:tcPr>
            <w:tcW w:w="937" w:type="dxa"/>
            <w:noWrap/>
            <w:vAlign w:val="center"/>
          </w:tcPr>
          <w:p w14:paraId="433FB405">
            <w:pPr>
              <w:jc w:val="center"/>
              <w:rPr>
                <w:rFonts w:ascii="宋体" w:hAnsi="宋体"/>
              </w:rPr>
            </w:pPr>
          </w:p>
        </w:tc>
        <w:tc>
          <w:tcPr>
            <w:tcW w:w="788" w:type="dxa"/>
            <w:noWrap/>
            <w:vAlign w:val="center"/>
          </w:tcPr>
          <w:p w14:paraId="77FB5DFC">
            <w:pPr>
              <w:jc w:val="center"/>
              <w:rPr>
                <w:rFonts w:ascii="宋体" w:hAnsi="宋体"/>
              </w:rPr>
            </w:pPr>
          </w:p>
        </w:tc>
        <w:tc>
          <w:tcPr>
            <w:tcW w:w="787" w:type="dxa"/>
            <w:noWrap/>
            <w:vAlign w:val="center"/>
          </w:tcPr>
          <w:p w14:paraId="18136929">
            <w:pPr>
              <w:jc w:val="center"/>
              <w:rPr>
                <w:rFonts w:ascii="宋体" w:hAnsi="宋体"/>
              </w:rPr>
            </w:pPr>
          </w:p>
        </w:tc>
        <w:tc>
          <w:tcPr>
            <w:tcW w:w="925" w:type="dxa"/>
            <w:noWrap/>
            <w:vAlign w:val="center"/>
          </w:tcPr>
          <w:p w14:paraId="70385B72">
            <w:pPr>
              <w:jc w:val="center"/>
              <w:rPr>
                <w:rFonts w:ascii="宋体" w:hAnsi="宋体"/>
              </w:rPr>
            </w:pPr>
          </w:p>
        </w:tc>
        <w:tc>
          <w:tcPr>
            <w:tcW w:w="1413" w:type="dxa"/>
            <w:noWrap/>
            <w:vAlign w:val="center"/>
          </w:tcPr>
          <w:p w14:paraId="76BF776D">
            <w:pPr>
              <w:jc w:val="center"/>
              <w:rPr>
                <w:rFonts w:ascii="宋体" w:hAnsi="宋体"/>
              </w:rPr>
            </w:pPr>
          </w:p>
        </w:tc>
        <w:tc>
          <w:tcPr>
            <w:tcW w:w="875" w:type="dxa"/>
            <w:noWrap/>
            <w:vAlign w:val="center"/>
          </w:tcPr>
          <w:p w14:paraId="0696D4D2">
            <w:pPr>
              <w:jc w:val="center"/>
              <w:rPr>
                <w:rFonts w:ascii="宋体" w:hAnsi="宋体"/>
              </w:rPr>
            </w:pPr>
          </w:p>
        </w:tc>
        <w:tc>
          <w:tcPr>
            <w:tcW w:w="975" w:type="dxa"/>
            <w:noWrap/>
            <w:vAlign w:val="center"/>
          </w:tcPr>
          <w:p w14:paraId="627E97EB">
            <w:pPr>
              <w:jc w:val="center"/>
              <w:rPr>
                <w:rFonts w:ascii="宋体" w:hAnsi="宋体"/>
              </w:rPr>
            </w:pPr>
          </w:p>
        </w:tc>
      </w:tr>
      <w:tr w14:paraId="3F21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2C128A49">
            <w:pPr>
              <w:jc w:val="center"/>
              <w:rPr>
                <w:rFonts w:ascii="宋体" w:hAnsi="宋体"/>
              </w:rPr>
            </w:pPr>
          </w:p>
        </w:tc>
        <w:tc>
          <w:tcPr>
            <w:tcW w:w="1100" w:type="dxa"/>
            <w:noWrap/>
            <w:vAlign w:val="center"/>
          </w:tcPr>
          <w:p w14:paraId="6ED84D0C">
            <w:pPr>
              <w:jc w:val="center"/>
              <w:rPr>
                <w:rFonts w:ascii="宋体" w:hAnsi="宋体"/>
              </w:rPr>
            </w:pPr>
          </w:p>
        </w:tc>
        <w:tc>
          <w:tcPr>
            <w:tcW w:w="937" w:type="dxa"/>
            <w:noWrap/>
            <w:vAlign w:val="center"/>
          </w:tcPr>
          <w:p w14:paraId="00DF65C1">
            <w:pPr>
              <w:jc w:val="center"/>
              <w:rPr>
                <w:rFonts w:ascii="宋体" w:hAnsi="宋体"/>
              </w:rPr>
            </w:pPr>
          </w:p>
        </w:tc>
        <w:tc>
          <w:tcPr>
            <w:tcW w:w="788" w:type="dxa"/>
            <w:noWrap/>
            <w:vAlign w:val="center"/>
          </w:tcPr>
          <w:p w14:paraId="072749C0">
            <w:pPr>
              <w:jc w:val="center"/>
              <w:rPr>
                <w:rFonts w:ascii="宋体" w:hAnsi="宋体"/>
              </w:rPr>
            </w:pPr>
          </w:p>
        </w:tc>
        <w:tc>
          <w:tcPr>
            <w:tcW w:w="787" w:type="dxa"/>
            <w:noWrap/>
            <w:vAlign w:val="center"/>
          </w:tcPr>
          <w:p w14:paraId="6224A239">
            <w:pPr>
              <w:jc w:val="center"/>
              <w:rPr>
                <w:rFonts w:ascii="宋体" w:hAnsi="宋体"/>
              </w:rPr>
            </w:pPr>
          </w:p>
        </w:tc>
        <w:tc>
          <w:tcPr>
            <w:tcW w:w="925" w:type="dxa"/>
            <w:noWrap/>
            <w:vAlign w:val="center"/>
          </w:tcPr>
          <w:p w14:paraId="2598290C">
            <w:pPr>
              <w:jc w:val="center"/>
              <w:rPr>
                <w:rFonts w:ascii="宋体" w:hAnsi="宋体"/>
              </w:rPr>
            </w:pPr>
          </w:p>
        </w:tc>
        <w:tc>
          <w:tcPr>
            <w:tcW w:w="1413" w:type="dxa"/>
            <w:noWrap/>
            <w:vAlign w:val="center"/>
          </w:tcPr>
          <w:p w14:paraId="574BEA89">
            <w:pPr>
              <w:jc w:val="center"/>
              <w:rPr>
                <w:rFonts w:ascii="宋体" w:hAnsi="宋体"/>
              </w:rPr>
            </w:pPr>
          </w:p>
        </w:tc>
        <w:tc>
          <w:tcPr>
            <w:tcW w:w="875" w:type="dxa"/>
            <w:noWrap/>
            <w:vAlign w:val="center"/>
          </w:tcPr>
          <w:p w14:paraId="3B54E3D5">
            <w:pPr>
              <w:jc w:val="center"/>
              <w:rPr>
                <w:rFonts w:ascii="宋体" w:hAnsi="宋体"/>
              </w:rPr>
            </w:pPr>
          </w:p>
        </w:tc>
        <w:tc>
          <w:tcPr>
            <w:tcW w:w="975" w:type="dxa"/>
            <w:noWrap/>
            <w:vAlign w:val="center"/>
          </w:tcPr>
          <w:p w14:paraId="65BA0754">
            <w:pPr>
              <w:jc w:val="center"/>
              <w:rPr>
                <w:rFonts w:ascii="宋体" w:hAnsi="宋体"/>
              </w:rPr>
            </w:pPr>
          </w:p>
        </w:tc>
      </w:tr>
      <w:tr w14:paraId="329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3B1CB06E">
            <w:pPr>
              <w:jc w:val="center"/>
              <w:rPr>
                <w:rFonts w:ascii="宋体" w:hAnsi="宋体"/>
              </w:rPr>
            </w:pPr>
          </w:p>
        </w:tc>
        <w:tc>
          <w:tcPr>
            <w:tcW w:w="1100" w:type="dxa"/>
            <w:noWrap/>
            <w:vAlign w:val="center"/>
          </w:tcPr>
          <w:p w14:paraId="6F496DA6">
            <w:pPr>
              <w:jc w:val="center"/>
              <w:rPr>
                <w:rFonts w:ascii="宋体" w:hAnsi="宋体"/>
              </w:rPr>
            </w:pPr>
          </w:p>
        </w:tc>
        <w:tc>
          <w:tcPr>
            <w:tcW w:w="937" w:type="dxa"/>
            <w:noWrap/>
            <w:vAlign w:val="center"/>
          </w:tcPr>
          <w:p w14:paraId="44DEAABE">
            <w:pPr>
              <w:jc w:val="center"/>
              <w:rPr>
                <w:rFonts w:ascii="宋体" w:hAnsi="宋体"/>
              </w:rPr>
            </w:pPr>
          </w:p>
        </w:tc>
        <w:tc>
          <w:tcPr>
            <w:tcW w:w="788" w:type="dxa"/>
            <w:noWrap/>
            <w:vAlign w:val="center"/>
          </w:tcPr>
          <w:p w14:paraId="24B012F9">
            <w:pPr>
              <w:jc w:val="center"/>
              <w:rPr>
                <w:rFonts w:ascii="宋体" w:hAnsi="宋体"/>
              </w:rPr>
            </w:pPr>
          </w:p>
        </w:tc>
        <w:tc>
          <w:tcPr>
            <w:tcW w:w="787" w:type="dxa"/>
            <w:noWrap/>
            <w:vAlign w:val="center"/>
          </w:tcPr>
          <w:p w14:paraId="08CB8480">
            <w:pPr>
              <w:jc w:val="center"/>
              <w:rPr>
                <w:rFonts w:ascii="宋体" w:hAnsi="宋体"/>
              </w:rPr>
            </w:pPr>
          </w:p>
        </w:tc>
        <w:tc>
          <w:tcPr>
            <w:tcW w:w="925" w:type="dxa"/>
            <w:noWrap/>
            <w:vAlign w:val="center"/>
          </w:tcPr>
          <w:p w14:paraId="02506801">
            <w:pPr>
              <w:jc w:val="center"/>
              <w:rPr>
                <w:rFonts w:ascii="宋体" w:hAnsi="宋体"/>
              </w:rPr>
            </w:pPr>
          </w:p>
        </w:tc>
        <w:tc>
          <w:tcPr>
            <w:tcW w:w="1413" w:type="dxa"/>
            <w:noWrap/>
            <w:vAlign w:val="center"/>
          </w:tcPr>
          <w:p w14:paraId="1CAF544B">
            <w:pPr>
              <w:jc w:val="center"/>
              <w:rPr>
                <w:rFonts w:ascii="宋体" w:hAnsi="宋体"/>
              </w:rPr>
            </w:pPr>
          </w:p>
        </w:tc>
        <w:tc>
          <w:tcPr>
            <w:tcW w:w="875" w:type="dxa"/>
            <w:noWrap/>
            <w:vAlign w:val="center"/>
          </w:tcPr>
          <w:p w14:paraId="710E62A1">
            <w:pPr>
              <w:jc w:val="center"/>
              <w:rPr>
                <w:rFonts w:ascii="宋体" w:hAnsi="宋体"/>
              </w:rPr>
            </w:pPr>
          </w:p>
        </w:tc>
        <w:tc>
          <w:tcPr>
            <w:tcW w:w="975" w:type="dxa"/>
            <w:noWrap/>
            <w:vAlign w:val="center"/>
          </w:tcPr>
          <w:p w14:paraId="07FBCD2A">
            <w:pPr>
              <w:jc w:val="center"/>
              <w:rPr>
                <w:rFonts w:ascii="宋体" w:hAnsi="宋体"/>
              </w:rPr>
            </w:pPr>
          </w:p>
        </w:tc>
      </w:tr>
      <w:tr w14:paraId="05D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0F9B3790">
            <w:pPr>
              <w:jc w:val="center"/>
              <w:rPr>
                <w:rFonts w:ascii="宋体" w:hAnsi="宋体"/>
              </w:rPr>
            </w:pPr>
          </w:p>
        </w:tc>
        <w:tc>
          <w:tcPr>
            <w:tcW w:w="1100" w:type="dxa"/>
            <w:noWrap/>
            <w:vAlign w:val="center"/>
          </w:tcPr>
          <w:p w14:paraId="530202C1">
            <w:pPr>
              <w:jc w:val="center"/>
              <w:rPr>
                <w:rFonts w:ascii="宋体" w:hAnsi="宋体"/>
              </w:rPr>
            </w:pPr>
          </w:p>
        </w:tc>
        <w:tc>
          <w:tcPr>
            <w:tcW w:w="937" w:type="dxa"/>
            <w:noWrap/>
            <w:vAlign w:val="center"/>
          </w:tcPr>
          <w:p w14:paraId="1C97AB4D">
            <w:pPr>
              <w:jc w:val="center"/>
              <w:rPr>
                <w:rFonts w:ascii="宋体" w:hAnsi="宋体"/>
              </w:rPr>
            </w:pPr>
          </w:p>
        </w:tc>
        <w:tc>
          <w:tcPr>
            <w:tcW w:w="788" w:type="dxa"/>
            <w:noWrap/>
            <w:vAlign w:val="center"/>
          </w:tcPr>
          <w:p w14:paraId="00A8EFEB">
            <w:pPr>
              <w:jc w:val="center"/>
              <w:rPr>
                <w:rFonts w:ascii="宋体" w:hAnsi="宋体"/>
              </w:rPr>
            </w:pPr>
          </w:p>
        </w:tc>
        <w:tc>
          <w:tcPr>
            <w:tcW w:w="787" w:type="dxa"/>
            <w:noWrap/>
            <w:vAlign w:val="center"/>
          </w:tcPr>
          <w:p w14:paraId="26F68B64">
            <w:pPr>
              <w:jc w:val="center"/>
              <w:rPr>
                <w:rFonts w:ascii="宋体" w:hAnsi="宋体"/>
              </w:rPr>
            </w:pPr>
          </w:p>
        </w:tc>
        <w:tc>
          <w:tcPr>
            <w:tcW w:w="925" w:type="dxa"/>
            <w:noWrap/>
            <w:vAlign w:val="center"/>
          </w:tcPr>
          <w:p w14:paraId="4B37556A">
            <w:pPr>
              <w:jc w:val="center"/>
              <w:rPr>
                <w:rFonts w:ascii="宋体" w:hAnsi="宋体"/>
              </w:rPr>
            </w:pPr>
          </w:p>
        </w:tc>
        <w:tc>
          <w:tcPr>
            <w:tcW w:w="1413" w:type="dxa"/>
            <w:noWrap/>
            <w:vAlign w:val="center"/>
          </w:tcPr>
          <w:p w14:paraId="6E5CC7F9">
            <w:pPr>
              <w:jc w:val="center"/>
              <w:rPr>
                <w:rFonts w:ascii="宋体" w:hAnsi="宋体"/>
              </w:rPr>
            </w:pPr>
          </w:p>
        </w:tc>
        <w:tc>
          <w:tcPr>
            <w:tcW w:w="875" w:type="dxa"/>
            <w:noWrap/>
            <w:vAlign w:val="center"/>
          </w:tcPr>
          <w:p w14:paraId="38AEEDBB">
            <w:pPr>
              <w:jc w:val="center"/>
              <w:rPr>
                <w:rFonts w:ascii="宋体" w:hAnsi="宋体"/>
              </w:rPr>
            </w:pPr>
          </w:p>
        </w:tc>
        <w:tc>
          <w:tcPr>
            <w:tcW w:w="975" w:type="dxa"/>
            <w:noWrap/>
            <w:vAlign w:val="center"/>
          </w:tcPr>
          <w:p w14:paraId="368C5ADB">
            <w:pPr>
              <w:jc w:val="center"/>
              <w:rPr>
                <w:rFonts w:ascii="宋体" w:hAnsi="宋体"/>
              </w:rPr>
            </w:pPr>
          </w:p>
        </w:tc>
      </w:tr>
      <w:tr w14:paraId="585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749D3B92">
            <w:pPr>
              <w:jc w:val="center"/>
              <w:rPr>
                <w:rFonts w:ascii="宋体" w:hAnsi="宋体"/>
              </w:rPr>
            </w:pPr>
          </w:p>
        </w:tc>
        <w:tc>
          <w:tcPr>
            <w:tcW w:w="1100" w:type="dxa"/>
            <w:noWrap/>
            <w:vAlign w:val="center"/>
          </w:tcPr>
          <w:p w14:paraId="405C2A60">
            <w:pPr>
              <w:jc w:val="center"/>
              <w:rPr>
                <w:rFonts w:ascii="宋体" w:hAnsi="宋体"/>
              </w:rPr>
            </w:pPr>
          </w:p>
        </w:tc>
        <w:tc>
          <w:tcPr>
            <w:tcW w:w="937" w:type="dxa"/>
            <w:noWrap/>
            <w:vAlign w:val="center"/>
          </w:tcPr>
          <w:p w14:paraId="054C9978">
            <w:pPr>
              <w:jc w:val="center"/>
              <w:rPr>
                <w:rFonts w:ascii="宋体" w:hAnsi="宋体"/>
              </w:rPr>
            </w:pPr>
          </w:p>
        </w:tc>
        <w:tc>
          <w:tcPr>
            <w:tcW w:w="788" w:type="dxa"/>
            <w:noWrap/>
            <w:vAlign w:val="center"/>
          </w:tcPr>
          <w:p w14:paraId="57285CA6">
            <w:pPr>
              <w:jc w:val="center"/>
              <w:rPr>
                <w:rFonts w:ascii="宋体" w:hAnsi="宋体"/>
              </w:rPr>
            </w:pPr>
          </w:p>
        </w:tc>
        <w:tc>
          <w:tcPr>
            <w:tcW w:w="787" w:type="dxa"/>
            <w:noWrap/>
            <w:vAlign w:val="center"/>
          </w:tcPr>
          <w:p w14:paraId="1FA86C8E">
            <w:pPr>
              <w:jc w:val="center"/>
              <w:rPr>
                <w:rFonts w:ascii="宋体" w:hAnsi="宋体"/>
              </w:rPr>
            </w:pPr>
          </w:p>
        </w:tc>
        <w:tc>
          <w:tcPr>
            <w:tcW w:w="925" w:type="dxa"/>
            <w:noWrap/>
            <w:vAlign w:val="center"/>
          </w:tcPr>
          <w:p w14:paraId="26F977D2">
            <w:pPr>
              <w:jc w:val="center"/>
              <w:rPr>
                <w:rFonts w:ascii="宋体" w:hAnsi="宋体"/>
              </w:rPr>
            </w:pPr>
          </w:p>
        </w:tc>
        <w:tc>
          <w:tcPr>
            <w:tcW w:w="1413" w:type="dxa"/>
            <w:noWrap/>
            <w:vAlign w:val="center"/>
          </w:tcPr>
          <w:p w14:paraId="0203A516">
            <w:pPr>
              <w:jc w:val="center"/>
              <w:rPr>
                <w:rFonts w:ascii="宋体" w:hAnsi="宋体"/>
              </w:rPr>
            </w:pPr>
          </w:p>
        </w:tc>
        <w:tc>
          <w:tcPr>
            <w:tcW w:w="875" w:type="dxa"/>
            <w:noWrap/>
            <w:vAlign w:val="center"/>
          </w:tcPr>
          <w:p w14:paraId="04540913">
            <w:pPr>
              <w:jc w:val="center"/>
              <w:rPr>
                <w:rFonts w:ascii="宋体" w:hAnsi="宋体"/>
              </w:rPr>
            </w:pPr>
          </w:p>
        </w:tc>
        <w:tc>
          <w:tcPr>
            <w:tcW w:w="975" w:type="dxa"/>
            <w:noWrap/>
            <w:vAlign w:val="center"/>
          </w:tcPr>
          <w:p w14:paraId="2723FE4F">
            <w:pPr>
              <w:jc w:val="center"/>
              <w:rPr>
                <w:rFonts w:ascii="宋体" w:hAnsi="宋体"/>
              </w:rPr>
            </w:pPr>
          </w:p>
        </w:tc>
      </w:tr>
      <w:tr w14:paraId="7AF2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544FA429">
            <w:pPr>
              <w:jc w:val="center"/>
              <w:rPr>
                <w:rFonts w:ascii="宋体" w:hAnsi="宋体"/>
              </w:rPr>
            </w:pPr>
          </w:p>
        </w:tc>
        <w:tc>
          <w:tcPr>
            <w:tcW w:w="1100" w:type="dxa"/>
            <w:noWrap/>
            <w:vAlign w:val="center"/>
          </w:tcPr>
          <w:p w14:paraId="2AFB645F">
            <w:pPr>
              <w:jc w:val="center"/>
              <w:rPr>
                <w:rFonts w:ascii="宋体" w:hAnsi="宋体"/>
              </w:rPr>
            </w:pPr>
          </w:p>
        </w:tc>
        <w:tc>
          <w:tcPr>
            <w:tcW w:w="937" w:type="dxa"/>
            <w:noWrap/>
            <w:vAlign w:val="center"/>
          </w:tcPr>
          <w:p w14:paraId="47B4D0FF">
            <w:pPr>
              <w:jc w:val="center"/>
              <w:rPr>
                <w:rFonts w:ascii="宋体" w:hAnsi="宋体"/>
              </w:rPr>
            </w:pPr>
          </w:p>
        </w:tc>
        <w:tc>
          <w:tcPr>
            <w:tcW w:w="788" w:type="dxa"/>
            <w:noWrap/>
            <w:vAlign w:val="center"/>
          </w:tcPr>
          <w:p w14:paraId="3C096645">
            <w:pPr>
              <w:jc w:val="center"/>
              <w:rPr>
                <w:rFonts w:ascii="宋体" w:hAnsi="宋体"/>
              </w:rPr>
            </w:pPr>
          </w:p>
        </w:tc>
        <w:tc>
          <w:tcPr>
            <w:tcW w:w="787" w:type="dxa"/>
            <w:noWrap/>
            <w:vAlign w:val="center"/>
          </w:tcPr>
          <w:p w14:paraId="53A1AA46">
            <w:pPr>
              <w:jc w:val="center"/>
              <w:rPr>
                <w:rFonts w:ascii="宋体" w:hAnsi="宋体"/>
              </w:rPr>
            </w:pPr>
          </w:p>
        </w:tc>
        <w:tc>
          <w:tcPr>
            <w:tcW w:w="925" w:type="dxa"/>
            <w:noWrap/>
            <w:vAlign w:val="center"/>
          </w:tcPr>
          <w:p w14:paraId="5D9BA554">
            <w:pPr>
              <w:jc w:val="center"/>
              <w:rPr>
                <w:rFonts w:ascii="宋体" w:hAnsi="宋体"/>
              </w:rPr>
            </w:pPr>
          </w:p>
        </w:tc>
        <w:tc>
          <w:tcPr>
            <w:tcW w:w="1413" w:type="dxa"/>
            <w:noWrap/>
            <w:vAlign w:val="center"/>
          </w:tcPr>
          <w:p w14:paraId="347AF2DB">
            <w:pPr>
              <w:jc w:val="center"/>
              <w:rPr>
                <w:rFonts w:ascii="宋体" w:hAnsi="宋体"/>
              </w:rPr>
            </w:pPr>
          </w:p>
        </w:tc>
        <w:tc>
          <w:tcPr>
            <w:tcW w:w="875" w:type="dxa"/>
            <w:noWrap/>
            <w:vAlign w:val="center"/>
          </w:tcPr>
          <w:p w14:paraId="70D03E9F">
            <w:pPr>
              <w:jc w:val="center"/>
              <w:rPr>
                <w:rFonts w:ascii="宋体" w:hAnsi="宋体"/>
              </w:rPr>
            </w:pPr>
          </w:p>
        </w:tc>
        <w:tc>
          <w:tcPr>
            <w:tcW w:w="975" w:type="dxa"/>
            <w:noWrap/>
            <w:vAlign w:val="center"/>
          </w:tcPr>
          <w:p w14:paraId="1B3D03EE">
            <w:pPr>
              <w:jc w:val="center"/>
              <w:rPr>
                <w:rFonts w:ascii="宋体" w:hAnsi="宋体"/>
              </w:rPr>
            </w:pPr>
          </w:p>
        </w:tc>
      </w:tr>
      <w:tr w14:paraId="5F09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6AE00534">
            <w:pPr>
              <w:jc w:val="center"/>
              <w:rPr>
                <w:rFonts w:ascii="宋体" w:hAnsi="宋体"/>
              </w:rPr>
            </w:pPr>
          </w:p>
        </w:tc>
        <w:tc>
          <w:tcPr>
            <w:tcW w:w="1100" w:type="dxa"/>
            <w:noWrap/>
            <w:vAlign w:val="center"/>
          </w:tcPr>
          <w:p w14:paraId="41D332E7">
            <w:pPr>
              <w:jc w:val="center"/>
              <w:rPr>
                <w:rFonts w:ascii="宋体" w:hAnsi="宋体"/>
              </w:rPr>
            </w:pPr>
          </w:p>
        </w:tc>
        <w:tc>
          <w:tcPr>
            <w:tcW w:w="937" w:type="dxa"/>
            <w:noWrap/>
            <w:vAlign w:val="center"/>
          </w:tcPr>
          <w:p w14:paraId="35E589B2">
            <w:pPr>
              <w:jc w:val="center"/>
              <w:rPr>
                <w:rFonts w:ascii="宋体" w:hAnsi="宋体"/>
              </w:rPr>
            </w:pPr>
          </w:p>
        </w:tc>
        <w:tc>
          <w:tcPr>
            <w:tcW w:w="788" w:type="dxa"/>
            <w:noWrap/>
            <w:vAlign w:val="center"/>
          </w:tcPr>
          <w:p w14:paraId="69D346C2">
            <w:pPr>
              <w:jc w:val="center"/>
              <w:rPr>
                <w:rFonts w:ascii="宋体" w:hAnsi="宋体"/>
              </w:rPr>
            </w:pPr>
          </w:p>
        </w:tc>
        <w:tc>
          <w:tcPr>
            <w:tcW w:w="787" w:type="dxa"/>
            <w:noWrap/>
            <w:vAlign w:val="center"/>
          </w:tcPr>
          <w:p w14:paraId="74F757B4">
            <w:pPr>
              <w:jc w:val="center"/>
              <w:rPr>
                <w:rFonts w:ascii="宋体" w:hAnsi="宋体"/>
              </w:rPr>
            </w:pPr>
          </w:p>
        </w:tc>
        <w:tc>
          <w:tcPr>
            <w:tcW w:w="925" w:type="dxa"/>
            <w:noWrap/>
            <w:vAlign w:val="center"/>
          </w:tcPr>
          <w:p w14:paraId="6132CF4F">
            <w:pPr>
              <w:jc w:val="center"/>
              <w:rPr>
                <w:rFonts w:ascii="宋体" w:hAnsi="宋体"/>
              </w:rPr>
            </w:pPr>
          </w:p>
        </w:tc>
        <w:tc>
          <w:tcPr>
            <w:tcW w:w="1413" w:type="dxa"/>
            <w:noWrap/>
            <w:vAlign w:val="center"/>
          </w:tcPr>
          <w:p w14:paraId="3DFF86BF">
            <w:pPr>
              <w:jc w:val="center"/>
              <w:rPr>
                <w:rFonts w:ascii="宋体" w:hAnsi="宋体"/>
              </w:rPr>
            </w:pPr>
          </w:p>
        </w:tc>
        <w:tc>
          <w:tcPr>
            <w:tcW w:w="875" w:type="dxa"/>
            <w:noWrap/>
            <w:vAlign w:val="center"/>
          </w:tcPr>
          <w:p w14:paraId="2097D47C">
            <w:pPr>
              <w:jc w:val="center"/>
              <w:rPr>
                <w:rFonts w:ascii="宋体" w:hAnsi="宋体"/>
              </w:rPr>
            </w:pPr>
          </w:p>
        </w:tc>
        <w:tc>
          <w:tcPr>
            <w:tcW w:w="975" w:type="dxa"/>
            <w:noWrap/>
            <w:vAlign w:val="center"/>
          </w:tcPr>
          <w:p w14:paraId="24A277D4">
            <w:pPr>
              <w:jc w:val="center"/>
              <w:rPr>
                <w:rFonts w:ascii="宋体" w:hAnsi="宋体"/>
              </w:rPr>
            </w:pPr>
          </w:p>
        </w:tc>
      </w:tr>
      <w:tr w14:paraId="5BB4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4035F621">
            <w:pPr>
              <w:jc w:val="center"/>
              <w:rPr>
                <w:rFonts w:ascii="宋体" w:hAnsi="宋体"/>
              </w:rPr>
            </w:pPr>
          </w:p>
        </w:tc>
        <w:tc>
          <w:tcPr>
            <w:tcW w:w="1100" w:type="dxa"/>
            <w:noWrap/>
            <w:vAlign w:val="center"/>
          </w:tcPr>
          <w:p w14:paraId="440FEF97">
            <w:pPr>
              <w:jc w:val="center"/>
              <w:rPr>
                <w:rFonts w:ascii="宋体" w:hAnsi="宋体"/>
              </w:rPr>
            </w:pPr>
          </w:p>
        </w:tc>
        <w:tc>
          <w:tcPr>
            <w:tcW w:w="937" w:type="dxa"/>
            <w:noWrap/>
            <w:vAlign w:val="center"/>
          </w:tcPr>
          <w:p w14:paraId="73FAD25E">
            <w:pPr>
              <w:jc w:val="center"/>
              <w:rPr>
                <w:rFonts w:ascii="宋体" w:hAnsi="宋体"/>
              </w:rPr>
            </w:pPr>
          </w:p>
        </w:tc>
        <w:tc>
          <w:tcPr>
            <w:tcW w:w="788" w:type="dxa"/>
            <w:noWrap/>
            <w:vAlign w:val="center"/>
          </w:tcPr>
          <w:p w14:paraId="5420F90F">
            <w:pPr>
              <w:jc w:val="center"/>
              <w:rPr>
                <w:rFonts w:ascii="宋体" w:hAnsi="宋体"/>
              </w:rPr>
            </w:pPr>
          </w:p>
        </w:tc>
        <w:tc>
          <w:tcPr>
            <w:tcW w:w="787" w:type="dxa"/>
            <w:noWrap/>
            <w:vAlign w:val="center"/>
          </w:tcPr>
          <w:p w14:paraId="2324A309">
            <w:pPr>
              <w:jc w:val="center"/>
              <w:rPr>
                <w:rFonts w:ascii="宋体" w:hAnsi="宋体"/>
              </w:rPr>
            </w:pPr>
          </w:p>
        </w:tc>
        <w:tc>
          <w:tcPr>
            <w:tcW w:w="925" w:type="dxa"/>
            <w:noWrap/>
            <w:vAlign w:val="center"/>
          </w:tcPr>
          <w:p w14:paraId="6918EA70">
            <w:pPr>
              <w:jc w:val="center"/>
              <w:rPr>
                <w:rFonts w:ascii="宋体" w:hAnsi="宋体"/>
              </w:rPr>
            </w:pPr>
          </w:p>
        </w:tc>
        <w:tc>
          <w:tcPr>
            <w:tcW w:w="1413" w:type="dxa"/>
            <w:noWrap/>
            <w:vAlign w:val="center"/>
          </w:tcPr>
          <w:p w14:paraId="564BFA3F">
            <w:pPr>
              <w:jc w:val="center"/>
              <w:rPr>
                <w:rFonts w:ascii="宋体" w:hAnsi="宋体"/>
              </w:rPr>
            </w:pPr>
          </w:p>
        </w:tc>
        <w:tc>
          <w:tcPr>
            <w:tcW w:w="875" w:type="dxa"/>
            <w:noWrap/>
            <w:vAlign w:val="center"/>
          </w:tcPr>
          <w:p w14:paraId="21D502B5">
            <w:pPr>
              <w:jc w:val="center"/>
              <w:rPr>
                <w:rFonts w:ascii="宋体" w:hAnsi="宋体"/>
              </w:rPr>
            </w:pPr>
          </w:p>
        </w:tc>
        <w:tc>
          <w:tcPr>
            <w:tcW w:w="975" w:type="dxa"/>
            <w:noWrap/>
            <w:vAlign w:val="center"/>
          </w:tcPr>
          <w:p w14:paraId="7B6562BC">
            <w:pPr>
              <w:jc w:val="center"/>
              <w:rPr>
                <w:rFonts w:ascii="宋体" w:hAnsi="宋体"/>
              </w:rPr>
            </w:pPr>
          </w:p>
        </w:tc>
      </w:tr>
      <w:tr w14:paraId="16B7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201FB47C">
            <w:pPr>
              <w:jc w:val="center"/>
              <w:rPr>
                <w:rFonts w:ascii="宋体" w:hAnsi="宋体"/>
              </w:rPr>
            </w:pPr>
          </w:p>
        </w:tc>
        <w:tc>
          <w:tcPr>
            <w:tcW w:w="1100" w:type="dxa"/>
            <w:noWrap/>
            <w:vAlign w:val="center"/>
          </w:tcPr>
          <w:p w14:paraId="1AB5375F">
            <w:pPr>
              <w:jc w:val="center"/>
              <w:rPr>
                <w:rFonts w:ascii="宋体" w:hAnsi="宋体"/>
              </w:rPr>
            </w:pPr>
          </w:p>
        </w:tc>
        <w:tc>
          <w:tcPr>
            <w:tcW w:w="937" w:type="dxa"/>
            <w:noWrap/>
            <w:vAlign w:val="center"/>
          </w:tcPr>
          <w:p w14:paraId="3307A4A7">
            <w:pPr>
              <w:jc w:val="center"/>
              <w:rPr>
                <w:rFonts w:ascii="宋体" w:hAnsi="宋体"/>
              </w:rPr>
            </w:pPr>
          </w:p>
        </w:tc>
        <w:tc>
          <w:tcPr>
            <w:tcW w:w="788" w:type="dxa"/>
            <w:noWrap/>
            <w:vAlign w:val="center"/>
          </w:tcPr>
          <w:p w14:paraId="297BD05C">
            <w:pPr>
              <w:jc w:val="center"/>
              <w:rPr>
                <w:rFonts w:ascii="宋体" w:hAnsi="宋体"/>
              </w:rPr>
            </w:pPr>
          </w:p>
        </w:tc>
        <w:tc>
          <w:tcPr>
            <w:tcW w:w="787" w:type="dxa"/>
            <w:noWrap/>
            <w:vAlign w:val="center"/>
          </w:tcPr>
          <w:p w14:paraId="64BE465D">
            <w:pPr>
              <w:jc w:val="center"/>
              <w:rPr>
                <w:rFonts w:ascii="宋体" w:hAnsi="宋体"/>
              </w:rPr>
            </w:pPr>
          </w:p>
        </w:tc>
        <w:tc>
          <w:tcPr>
            <w:tcW w:w="925" w:type="dxa"/>
            <w:noWrap/>
            <w:vAlign w:val="center"/>
          </w:tcPr>
          <w:p w14:paraId="5E4A6D11">
            <w:pPr>
              <w:jc w:val="center"/>
              <w:rPr>
                <w:rFonts w:ascii="宋体" w:hAnsi="宋体"/>
              </w:rPr>
            </w:pPr>
          </w:p>
        </w:tc>
        <w:tc>
          <w:tcPr>
            <w:tcW w:w="1413" w:type="dxa"/>
            <w:noWrap/>
            <w:vAlign w:val="center"/>
          </w:tcPr>
          <w:p w14:paraId="4594E8A0">
            <w:pPr>
              <w:jc w:val="center"/>
              <w:rPr>
                <w:rFonts w:ascii="宋体" w:hAnsi="宋体"/>
              </w:rPr>
            </w:pPr>
          </w:p>
        </w:tc>
        <w:tc>
          <w:tcPr>
            <w:tcW w:w="875" w:type="dxa"/>
            <w:noWrap/>
            <w:vAlign w:val="center"/>
          </w:tcPr>
          <w:p w14:paraId="3A41B51B">
            <w:pPr>
              <w:jc w:val="center"/>
              <w:rPr>
                <w:rFonts w:ascii="宋体" w:hAnsi="宋体"/>
              </w:rPr>
            </w:pPr>
          </w:p>
        </w:tc>
        <w:tc>
          <w:tcPr>
            <w:tcW w:w="975" w:type="dxa"/>
            <w:noWrap/>
            <w:vAlign w:val="center"/>
          </w:tcPr>
          <w:p w14:paraId="75C756DD">
            <w:pPr>
              <w:jc w:val="center"/>
              <w:rPr>
                <w:rFonts w:ascii="宋体" w:hAnsi="宋体"/>
              </w:rPr>
            </w:pPr>
          </w:p>
        </w:tc>
      </w:tr>
      <w:tr w14:paraId="7A63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11FB299F">
            <w:pPr>
              <w:jc w:val="center"/>
              <w:rPr>
                <w:rFonts w:ascii="宋体" w:hAnsi="宋体"/>
              </w:rPr>
            </w:pPr>
          </w:p>
        </w:tc>
        <w:tc>
          <w:tcPr>
            <w:tcW w:w="1100" w:type="dxa"/>
            <w:noWrap/>
            <w:vAlign w:val="center"/>
          </w:tcPr>
          <w:p w14:paraId="17BD939B">
            <w:pPr>
              <w:jc w:val="center"/>
              <w:rPr>
                <w:rFonts w:ascii="宋体" w:hAnsi="宋体"/>
              </w:rPr>
            </w:pPr>
          </w:p>
        </w:tc>
        <w:tc>
          <w:tcPr>
            <w:tcW w:w="937" w:type="dxa"/>
            <w:noWrap/>
            <w:vAlign w:val="center"/>
          </w:tcPr>
          <w:p w14:paraId="67B0E3D9">
            <w:pPr>
              <w:jc w:val="center"/>
              <w:rPr>
                <w:rFonts w:ascii="宋体" w:hAnsi="宋体"/>
              </w:rPr>
            </w:pPr>
          </w:p>
        </w:tc>
        <w:tc>
          <w:tcPr>
            <w:tcW w:w="788" w:type="dxa"/>
            <w:noWrap/>
            <w:vAlign w:val="center"/>
          </w:tcPr>
          <w:p w14:paraId="67DA28E2">
            <w:pPr>
              <w:jc w:val="center"/>
              <w:rPr>
                <w:rFonts w:ascii="宋体" w:hAnsi="宋体"/>
              </w:rPr>
            </w:pPr>
          </w:p>
        </w:tc>
        <w:tc>
          <w:tcPr>
            <w:tcW w:w="787" w:type="dxa"/>
            <w:noWrap/>
            <w:vAlign w:val="center"/>
          </w:tcPr>
          <w:p w14:paraId="22DD258B">
            <w:pPr>
              <w:jc w:val="center"/>
              <w:rPr>
                <w:rFonts w:ascii="宋体" w:hAnsi="宋体"/>
              </w:rPr>
            </w:pPr>
          </w:p>
        </w:tc>
        <w:tc>
          <w:tcPr>
            <w:tcW w:w="925" w:type="dxa"/>
            <w:noWrap/>
            <w:vAlign w:val="center"/>
          </w:tcPr>
          <w:p w14:paraId="4EA52562">
            <w:pPr>
              <w:jc w:val="center"/>
              <w:rPr>
                <w:rFonts w:ascii="宋体" w:hAnsi="宋体"/>
              </w:rPr>
            </w:pPr>
          </w:p>
        </w:tc>
        <w:tc>
          <w:tcPr>
            <w:tcW w:w="1413" w:type="dxa"/>
            <w:noWrap/>
            <w:vAlign w:val="center"/>
          </w:tcPr>
          <w:p w14:paraId="1F4E50AF">
            <w:pPr>
              <w:jc w:val="center"/>
              <w:rPr>
                <w:rFonts w:ascii="宋体" w:hAnsi="宋体"/>
              </w:rPr>
            </w:pPr>
          </w:p>
        </w:tc>
        <w:tc>
          <w:tcPr>
            <w:tcW w:w="875" w:type="dxa"/>
            <w:noWrap/>
            <w:vAlign w:val="center"/>
          </w:tcPr>
          <w:p w14:paraId="48BA7199">
            <w:pPr>
              <w:jc w:val="center"/>
              <w:rPr>
                <w:rFonts w:ascii="宋体" w:hAnsi="宋体"/>
              </w:rPr>
            </w:pPr>
          </w:p>
        </w:tc>
        <w:tc>
          <w:tcPr>
            <w:tcW w:w="975" w:type="dxa"/>
            <w:noWrap/>
            <w:vAlign w:val="center"/>
          </w:tcPr>
          <w:p w14:paraId="03F0F9AB">
            <w:pPr>
              <w:jc w:val="center"/>
              <w:rPr>
                <w:rFonts w:ascii="宋体" w:hAnsi="宋体"/>
              </w:rPr>
            </w:pPr>
          </w:p>
        </w:tc>
      </w:tr>
      <w:tr w14:paraId="6B08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0C09AAE2">
            <w:pPr>
              <w:jc w:val="center"/>
              <w:rPr>
                <w:rFonts w:ascii="宋体" w:hAnsi="宋体"/>
              </w:rPr>
            </w:pPr>
          </w:p>
        </w:tc>
        <w:tc>
          <w:tcPr>
            <w:tcW w:w="1100" w:type="dxa"/>
            <w:noWrap/>
            <w:vAlign w:val="center"/>
          </w:tcPr>
          <w:p w14:paraId="6E138729">
            <w:pPr>
              <w:jc w:val="center"/>
              <w:rPr>
                <w:rFonts w:ascii="宋体" w:hAnsi="宋体"/>
              </w:rPr>
            </w:pPr>
          </w:p>
        </w:tc>
        <w:tc>
          <w:tcPr>
            <w:tcW w:w="937" w:type="dxa"/>
            <w:noWrap/>
            <w:vAlign w:val="center"/>
          </w:tcPr>
          <w:p w14:paraId="25702557">
            <w:pPr>
              <w:jc w:val="center"/>
              <w:rPr>
                <w:rFonts w:ascii="宋体" w:hAnsi="宋体"/>
              </w:rPr>
            </w:pPr>
          </w:p>
        </w:tc>
        <w:tc>
          <w:tcPr>
            <w:tcW w:w="788" w:type="dxa"/>
            <w:noWrap/>
            <w:vAlign w:val="center"/>
          </w:tcPr>
          <w:p w14:paraId="7B079E24">
            <w:pPr>
              <w:jc w:val="center"/>
              <w:rPr>
                <w:rFonts w:ascii="宋体" w:hAnsi="宋体"/>
              </w:rPr>
            </w:pPr>
          </w:p>
        </w:tc>
        <w:tc>
          <w:tcPr>
            <w:tcW w:w="787" w:type="dxa"/>
            <w:noWrap/>
            <w:vAlign w:val="center"/>
          </w:tcPr>
          <w:p w14:paraId="3CE34BE9">
            <w:pPr>
              <w:jc w:val="center"/>
              <w:rPr>
                <w:rFonts w:ascii="宋体" w:hAnsi="宋体"/>
              </w:rPr>
            </w:pPr>
          </w:p>
        </w:tc>
        <w:tc>
          <w:tcPr>
            <w:tcW w:w="925" w:type="dxa"/>
            <w:noWrap/>
            <w:vAlign w:val="center"/>
          </w:tcPr>
          <w:p w14:paraId="1CFB056A">
            <w:pPr>
              <w:jc w:val="center"/>
              <w:rPr>
                <w:rFonts w:ascii="宋体" w:hAnsi="宋体"/>
              </w:rPr>
            </w:pPr>
          </w:p>
        </w:tc>
        <w:tc>
          <w:tcPr>
            <w:tcW w:w="1413" w:type="dxa"/>
            <w:noWrap/>
            <w:vAlign w:val="center"/>
          </w:tcPr>
          <w:p w14:paraId="2B4BF779">
            <w:pPr>
              <w:jc w:val="center"/>
              <w:rPr>
                <w:rFonts w:ascii="宋体" w:hAnsi="宋体"/>
              </w:rPr>
            </w:pPr>
          </w:p>
        </w:tc>
        <w:tc>
          <w:tcPr>
            <w:tcW w:w="875" w:type="dxa"/>
            <w:noWrap/>
            <w:vAlign w:val="center"/>
          </w:tcPr>
          <w:p w14:paraId="07ABF03E">
            <w:pPr>
              <w:jc w:val="center"/>
              <w:rPr>
                <w:rFonts w:ascii="宋体" w:hAnsi="宋体"/>
              </w:rPr>
            </w:pPr>
          </w:p>
        </w:tc>
        <w:tc>
          <w:tcPr>
            <w:tcW w:w="975" w:type="dxa"/>
            <w:noWrap/>
            <w:vAlign w:val="center"/>
          </w:tcPr>
          <w:p w14:paraId="427C3BC1">
            <w:pPr>
              <w:jc w:val="center"/>
              <w:rPr>
                <w:rFonts w:ascii="宋体" w:hAnsi="宋体"/>
              </w:rPr>
            </w:pPr>
          </w:p>
        </w:tc>
      </w:tr>
      <w:tr w14:paraId="5379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75C4ACD5">
            <w:pPr>
              <w:jc w:val="center"/>
              <w:rPr>
                <w:rFonts w:ascii="宋体" w:hAnsi="宋体"/>
              </w:rPr>
            </w:pPr>
          </w:p>
        </w:tc>
        <w:tc>
          <w:tcPr>
            <w:tcW w:w="1100" w:type="dxa"/>
            <w:noWrap/>
            <w:vAlign w:val="center"/>
          </w:tcPr>
          <w:p w14:paraId="250A96E2">
            <w:pPr>
              <w:jc w:val="center"/>
              <w:rPr>
                <w:rFonts w:ascii="宋体" w:hAnsi="宋体"/>
              </w:rPr>
            </w:pPr>
          </w:p>
        </w:tc>
        <w:tc>
          <w:tcPr>
            <w:tcW w:w="937" w:type="dxa"/>
            <w:noWrap/>
            <w:vAlign w:val="center"/>
          </w:tcPr>
          <w:p w14:paraId="07B68516">
            <w:pPr>
              <w:jc w:val="center"/>
              <w:rPr>
                <w:rFonts w:ascii="宋体" w:hAnsi="宋体"/>
              </w:rPr>
            </w:pPr>
          </w:p>
        </w:tc>
        <w:tc>
          <w:tcPr>
            <w:tcW w:w="788" w:type="dxa"/>
            <w:noWrap/>
            <w:vAlign w:val="center"/>
          </w:tcPr>
          <w:p w14:paraId="22DA53D8">
            <w:pPr>
              <w:jc w:val="center"/>
              <w:rPr>
                <w:rFonts w:ascii="宋体" w:hAnsi="宋体"/>
              </w:rPr>
            </w:pPr>
          </w:p>
        </w:tc>
        <w:tc>
          <w:tcPr>
            <w:tcW w:w="787" w:type="dxa"/>
            <w:noWrap/>
            <w:vAlign w:val="center"/>
          </w:tcPr>
          <w:p w14:paraId="412142BC">
            <w:pPr>
              <w:jc w:val="center"/>
              <w:rPr>
                <w:rFonts w:ascii="宋体" w:hAnsi="宋体"/>
              </w:rPr>
            </w:pPr>
          </w:p>
        </w:tc>
        <w:tc>
          <w:tcPr>
            <w:tcW w:w="925" w:type="dxa"/>
            <w:noWrap/>
            <w:vAlign w:val="center"/>
          </w:tcPr>
          <w:p w14:paraId="63DCFA44">
            <w:pPr>
              <w:jc w:val="center"/>
              <w:rPr>
                <w:rFonts w:ascii="宋体" w:hAnsi="宋体"/>
              </w:rPr>
            </w:pPr>
          </w:p>
        </w:tc>
        <w:tc>
          <w:tcPr>
            <w:tcW w:w="1413" w:type="dxa"/>
            <w:noWrap/>
            <w:vAlign w:val="center"/>
          </w:tcPr>
          <w:p w14:paraId="29A5FE1D">
            <w:pPr>
              <w:jc w:val="center"/>
              <w:rPr>
                <w:rFonts w:ascii="宋体" w:hAnsi="宋体"/>
              </w:rPr>
            </w:pPr>
          </w:p>
        </w:tc>
        <w:tc>
          <w:tcPr>
            <w:tcW w:w="875" w:type="dxa"/>
            <w:noWrap/>
            <w:vAlign w:val="center"/>
          </w:tcPr>
          <w:p w14:paraId="50371387">
            <w:pPr>
              <w:jc w:val="center"/>
              <w:rPr>
                <w:rFonts w:ascii="宋体" w:hAnsi="宋体"/>
              </w:rPr>
            </w:pPr>
          </w:p>
        </w:tc>
        <w:tc>
          <w:tcPr>
            <w:tcW w:w="975" w:type="dxa"/>
            <w:noWrap/>
            <w:vAlign w:val="center"/>
          </w:tcPr>
          <w:p w14:paraId="433938EE">
            <w:pPr>
              <w:jc w:val="center"/>
              <w:rPr>
                <w:rFonts w:ascii="宋体" w:hAnsi="宋体"/>
              </w:rPr>
            </w:pPr>
          </w:p>
        </w:tc>
      </w:tr>
      <w:tr w14:paraId="410B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12E182A5">
            <w:pPr>
              <w:jc w:val="center"/>
              <w:rPr>
                <w:rFonts w:ascii="宋体" w:hAnsi="宋体"/>
              </w:rPr>
            </w:pPr>
          </w:p>
        </w:tc>
        <w:tc>
          <w:tcPr>
            <w:tcW w:w="1100" w:type="dxa"/>
            <w:noWrap/>
            <w:vAlign w:val="center"/>
          </w:tcPr>
          <w:p w14:paraId="2BD15C4B">
            <w:pPr>
              <w:jc w:val="center"/>
              <w:rPr>
                <w:rFonts w:ascii="宋体" w:hAnsi="宋体"/>
              </w:rPr>
            </w:pPr>
          </w:p>
        </w:tc>
        <w:tc>
          <w:tcPr>
            <w:tcW w:w="937" w:type="dxa"/>
            <w:noWrap/>
            <w:vAlign w:val="center"/>
          </w:tcPr>
          <w:p w14:paraId="2B44621F">
            <w:pPr>
              <w:jc w:val="center"/>
              <w:rPr>
                <w:rFonts w:ascii="宋体" w:hAnsi="宋体"/>
              </w:rPr>
            </w:pPr>
          </w:p>
        </w:tc>
        <w:tc>
          <w:tcPr>
            <w:tcW w:w="788" w:type="dxa"/>
            <w:noWrap/>
            <w:vAlign w:val="center"/>
          </w:tcPr>
          <w:p w14:paraId="06D91BB7">
            <w:pPr>
              <w:jc w:val="center"/>
              <w:rPr>
                <w:rFonts w:ascii="宋体" w:hAnsi="宋体"/>
              </w:rPr>
            </w:pPr>
          </w:p>
        </w:tc>
        <w:tc>
          <w:tcPr>
            <w:tcW w:w="787" w:type="dxa"/>
            <w:noWrap/>
            <w:vAlign w:val="center"/>
          </w:tcPr>
          <w:p w14:paraId="49F4DB8F">
            <w:pPr>
              <w:jc w:val="center"/>
              <w:rPr>
                <w:rFonts w:ascii="宋体" w:hAnsi="宋体"/>
              </w:rPr>
            </w:pPr>
          </w:p>
        </w:tc>
        <w:tc>
          <w:tcPr>
            <w:tcW w:w="925" w:type="dxa"/>
            <w:noWrap/>
            <w:vAlign w:val="center"/>
          </w:tcPr>
          <w:p w14:paraId="6C45906C">
            <w:pPr>
              <w:jc w:val="center"/>
              <w:rPr>
                <w:rFonts w:ascii="宋体" w:hAnsi="宋体"/>
              </w:rPr>
            </w:pPr>
          </w:p>
        </w:tc>
        <w:tc>
          <w:tcPr>
            <w:tcW w:w="1413" w:type="dxa"/>
            <w:noWrap/>
            <w:vAlign w:val="center"/>
          </w:tcPr>
          <w:p w14:paraId="7ADF5012">
            <w:pPr>
              <w:jc w:val="center"/>
              <w:rPr>
                <w:rFonts w:ascii="宋体" w:hAnsi="宋体"/>
              </w:rPr>
            </w:pPr>
          </w:p>
        </w:tc>
        <w:tc>
          <w:tcPr>
            <w:tcW w:w="875" w:type="dxa"/>
            <w:noWrap/>
            <w:vAlign w:val="center"/>
          </w:tcPr>
          <w:p w14:paraId="3FC6A30A">
            <w:pPr>
              <w:jc w:val="center"/>
              <w:rPr>
                <w:rFonts w:ascii="宋体" w:hAnsi="宋体"/>
              </w:rPr>
            </w:pPr>
          </w:p>
        </w:tc>
        <w:tc>
          <w:tcPr>
            <w:tcW w:w="975" w:type="dxa"/>
            <w:noWrap/>
            <w:vAlign w:val="center"/>
          </w:tcPr>
          <w:p w14:paraId="7BC24190">
            <w:pPr>
              <w:jc w:val="center"/>
              <w:rPr>
                <w:rFonts w:ascii="宋体" w:hAnsi="宋体"/>
              </w:rPr>
            </w:pPr>
          </w:p>
        </w:tc>
      </w:tr>
      <w:tr w14:paraId="4D2D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0701336B">
            <w:pPr>
              <w:jc w:val="center"/>
              <w:rPr>
                <w:rFonts w:ascii="宋体" w:hAnsi="宋体"/>
              </w:rPr>
            </w:pPr>
          </w:p>
        </w:tc>
        <w:tc>
          <w:tcPr>
            <w:tcW w:w="1100" w:type="dxa"/>
            <w:noWrap/>
            <w:vAlign w:val="center"/>
          </w:tcPr>
          <w:p w14:paraId="10A7185F">
            <w:pPr>
              <w:jc w:val="center"/>
              <w:rPr>
                <w:rFonts w:ascii="宋体" w:hAnsi="宋体"/>
              </w:rPr>
            </w:pPr>
          </w:p>
        </w:tc>
        <w:tc>
          <w:tcPr>
            <w:tcW w:w="937" w:type="dxa"/>
            <w:noWrap/>
            <w:vAlign w:val="center"/>
          </w:tcPr>
          <w:p w14:paraId="0CB18ADE">
            <w:pPr>
              <w:jc w:val="center"/>
              <w:rPr>
                <w:rFonts w:ascii="宋体" w:hAnsi="宋体"/>
              </w:rPr>
            </w:pPr>
          </w:p>
        </w:tc>
        <w:tc>
          <w:tcPr>
            <w:tcW w:w="788" w:type="dxa"/>
            <w:noWrap/>
            <w:vAlign w:val="center"/>
          </w:tcPr>
          <w:p w14:paraId="3081BF9C">
            <w:pPr>
              <w:jc w:val="center"/>
              <w:rPr>
                <w:rFonts w:ascii="宋体" w:hAnsi="宋体"/>
              </w:rPr>
            </w:pPr>
          </w:p>
        </w:tc>
        <w:tc>
          <w:tcPr>
            <w:tcW w:w="787" w:type="dxa"/>
            <w:noWrap/>
            <w:vAlign w:val="center"/>
          </w:tcPr>
          <w:p w14:paraId="3AF64B1B">
            <w:pPr>
              <w:jc w:val="center"/>
              <w:rPr>
                <w:rFonts w:ascii="宋体" w:hAnsi="宋体"/>
              </w:rPr>
            </w:pPr>
          </w:p>
        </w:tc>
        <w:tc>
          <w:tcPr>
            <w:tcW w:w="925" w:type="dxa"/>
            <w:noWrap/>
            <w:vAlign w:val="center"/>
          </w:tcPr>
          <w:p w14:paraId="3A8A93C4">
            <w:pPr>
              <w:jc w:val="center"/>
              <w:rPr>
                <w:rFonts w:ascii="宋体" w:hAnsi="宋体"/>
              </w:rPr>
            </w:pPr>
          </w:p>
        </w:tc>
        <w:tc>
          <w:tcPr>
            <w:tcW w:w="1413" w:type="dxa"/>
            <w:noWrap/>
            <w:vAlign w:val="center"/>
          </w:tcPr>
          <w:p w14:paraId="3183DE63">
            <w:pPr>
              <w:jc w:val="center"/>
              <w:rPr>
                <w:rFonts w:ascii="宋体" w:hAnsi="宋体"/>
              </w:rPr>
            </w:pPr>
          </w:p>
        </w:tc>
        <w:tc>
          <w:tcPr>
            <w:tcW w:w="875" w:type="dxa"/>
            <w:noWrap/>
            <w:vAlign w:val="center"/>
          </w:tcPr>
          <w:p w14:paraId="1C3D3A8D">
            <w:pPr>
              <w:jc w:val="center"/>
              <w:rPr>
                <w:rFonts w:ascii="宋体" w:hAnsi="宋体"/>
              </w:rPr>
            </w:pPr>
          </w:p>
        </w:tc>
        <w:tc>
          <w:tcPr>
            <w:tcW w:w="975" w:type="dxa"/>
            <w:noWrap/>
            <w:vAlign w:val="center"/>
          </w:tcPr>
          <w:p w14:paraId="0A6C1F11">
            <w:pPr>
              <w:jc w:val="center"/>
              <w:rPr>
                <w:rFonts w:ascii="宋体" w:hAnsi="宋体"/>
              </w:rPr>
            </w:pPr>
          </w:p>
        </w:tc>
      </w:tr>
      <w:tr w14:paraId="415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78B8B5FC">
            <w:pPr>
              <w:jc w:val="center"/>
              <w:rPr>
                <w:rFonts w:ascii="宋体" w:hAnsi="宋体"/>
              </w:rPr>
            </w:pPr>
          </w:p>
        </w:tc>
        <w:tc>
          <w:tcPr>
            <w:tcW w:w="1100" w:type="dxa"/>
            <w:noWrap/>
            <w:vAlign w:val="center"/>
          </w:tcPr>
          <w:p w14:paraId="10EBE36C">
            <w:pPr>
              <w:jc w:val="center"/>
              <w:rPr>
                <w:rFonts w:ascii="宋体" w:hAnsi="宋体"/>
              </w:rPr>
            </w:pPr>
          </w:p>
        </w:tc>
        <w:tc>
          <w:tcPr>
            <w:tcW w:w="937" w:type="dxa"/>
            <w:noWrap/>
            <w:vAlign w:val="center"/>
          </w:tcPr>
          <w:p w14:paraId="7E9F714A">
            <w:pPr>
              <w:jc w:val="center"/>
              <w:rPr>
                <w:rFonts w:ascii="宋体" w:hAnsi="宋体"/>
              </w:rPr>
            </w:pPr>
          </w:p>
        </w:tc>
        <w:tc>
          <w:tcPr>
            <w:tcW w:w="788" w:type="dxa"/>
            <w:noWrap/>
            <w:vAlign w:val="center"/>
          </w:tcPr>
          <w:p w14:paraId="2B9C474B">
            <w:pPr>
              <w:jc w:val="center"/>
              <w:rPr>
                <w:rFonts w:ascii="宋体" w:hAnsi="宋体"/>
              </w:rPr>
            </w:pPr>
          </w:p>
        </w:tc>
        <w:tc>
          <w:tcPr>
            <w:tcW w:w="787" w:type="dxa"/>
            <w:noWrap/>
            <w:vAlign w:val="center"/>
          </w:tcPr>
          <w:p w14:paraId="05D2BD98">
            <w:pPr>
              <w:jc w:val="center"/>
              <w:rPr>
                <w:rFonts w:ascii="宋体" w:hAnsi="宋体"/>
              </w:rPr>
            </w:pPr>
          </w:p>
        </w:tc>
        <w:tc>
          <w:tcPr>
            <w:tcW w:w="925" w:type="dxa"/>
            <w:noWrap/>
            <w:vAlign w:val="center"/>
          </w:tcPr>
          <w:p w14:paraId="03024B04">
            <w:pPr>
              <w:jc w:val="center"/>
              <w:rPr>
                <w:rFonts w:ascii="宋体" w:hAnsi="宋体"/>
              </w:rPr>
            </w:pPr>
          </w:p>
        </w:tc>
        <w:tc>
          <w:tcPr>
            <w:tcW w:w="1413" w:type="dxa"/>
            <w:noWrap/>
            <w:vAlign w:val="center"/>
          </w:tcPr>
          <w:p w14:paraId="1B07C167">
            <w:pPr>
              <w:jc w:val="center"/>
              <w:rPr>
                <w:rFonts w:ascii="宋体" w:hAnsi="宋体"/>
              </w:rPr>
            </w:pPr>
          </w:p>
        </w:tc>
        <w:tc>
          <w:tcPr>
            <w:tcW w:w="875" w:type="dxa"/>
            <w:noWrap/>
            <w:vAlign w:val="center"/>
          </w:tcPr>
          <w:p w14:paraId="336BFFC4">
            <w:pPr>
              <w:jc w:val="center"/>
              <w:rPr>
                <w:rFonts w:ascii="宋体" w:hAnsi="宋体"/>
              </w:rPr>
            </w:pPr>
          </w:p>
        </w:tc>
        <w:tc>
          <w:tcPr>
            <w:tcW w:w="975" w:type="dxa"/>
            <w:noWrap/>
            <w:vAlign w:val="center"/>
          </w:tcPr>
          <w:p w14:paraId="7602123C">
            <w:pPr>
              <w:jc w:val="center"/>
              <w:rPr>
                <w:rFonts w:ascii="宋体" w:hAnsi="宋体"/>
              </w:rPr>
            </w:pPr>
          </w:p>
        </w:tc>
      </w:tr>
      <w:tr w14:paraId="3EA9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3163A106">
            <w:pPr>
              <w:jc w:val="center"/>
              <w:rPr>
                <w:rFonts w:ascii="宋体" w:hAnsi="宋体"/>
              </w:rPr>
            </w:pPr>
          </w:p>
        </w:tc>
        <w:tc>
          <w:tcPr>
            <w:tcW w:w="1100" w:type="dxa"/>
            <w:noWrap/>
            <w:vAlign w:val="center"/>
          </w:tcPr>
          <w:p w14:paraId="1084BE60">
            <w:pPr>
              <w:jc w:val="center"/>
              <w:rPr>
                <w:rFonts w:ascii="宋体" w:hAnsi="宋体"/>
              </w:rPr>
            </w:pPr>
          </w:p>
        </w:tc>
        <w:tc>
          <w:tcPr>
            <w:tcW w:w="937" w:type="dxa"/>
            <w:noWrap/>
            <w:vAlign w:val="center"/>
          </w:tcPr>
          <w:p w14:paraId="214174ED">
            <w:pPr>
              <w:jc w:val="center"/>
              <w:rPr>
                <w:rFonts w:ascii="宋体" w:hAnsi="宋体"/>
              </w:rPr>
            </w:pPr>
          </w:p>
        </w:tc>
        <w:tc>
          <w:tcPr>
            <w:tcW w:w="788" w:type="dxa"/>
            <w:noWrap/>
            <w:vAlign w:val="center"/>
          </w:tcPr>
          <w:p w14:paraId="783BC666">
            <w:pPr>
              <w:jc w:val="center"/>
              <w:rPr>
                <w:rFonts w:ascii="宋体" w:hAnsi="宋体"/>
              </w:rPr>
            </w:pPr>
          </w:p>
        </w:tc>
        <w:tc>
          <w:tcPr>
            <w:tcW w:w="787" w:type="dxa"/>
            <w:noWrap/>
            <w:vAlign w:val="center"/>
          </w:tcPr>
          <w:p w14:paraId="2C3D4CBF">
            <w:pPr>
              <w:jc w:val="center"/>
              <w:rPr>
                <w:rFonts w:ascii="宋体" w:hAnsi="宋体"/>
              </w:rPr>
            </w:pPr>
          </w:p>
        </w:tc>
        <w:tc>
          <w:tcPr>
            <w:tcW w:w="925" w:type="dxa"/>
            <w:noWrap/>
            <w:vAlign w:val="center"/>
          </w:tcPr>
          <w:p w14:paraId="6EBA0B39">
            <w:pPr>
              <w:jc w:val="center"/>
              <w:rPr>
                <w:rFonts w:ascii="宋体" w:hAnsi="宋体"/>
              </w:rPr>
            </w:pPr>
          </w:p>
        </w:tc>
        <w:tc>
          <w:tcPr>
            <w:tcW w:w="1413" w:type="dxa"/>
            <w:noWrap/>
            <w:vAlign w:val="center"/>
          </w:tcPr>
          <w:p w14:paraId="4B49D477">
            <w:pPr>
              <w:jc w:val="center"/>
              <w:rPr>
                <w:rFonts w:ascii="宋体" w:hAnsi="宋体"/>
              </w:rPr>
            </w:pPr>
          </w:p>
        </w:tc>
        <w:tc>
          <w:tcPr>
            <w:tcW w:w="875" w:type="dxa"/>
            <w:noWrap/>
            <w:vAlign w:val="center"/>
          </w:tcPr>
          <w:p w14:paraId="0416AE7D">
            <w:pPr>
              <w:jc w:val="center"/>
              <w:rPr>
                <w:rFonts w:ascii="宋体" w:hAnsi="宋体"/>
              </w:rPr>
            </w:pPr>
          </w:p>
        </w:tc>
        <w:tc>
          <w:tcPr>
            <w:tcW w:w="975" w:type="dxa"/>
            <w:noWrap/>
            <w:vAlign w:val="center"/>
          </w:tcPr>
          <w:p w14:paraId="2BD37FA7">
            <w:pPr>
              <w:jc w:val="center"/>
              <w:rPr>
                <w:rFonts w:ascii="宋体" w:hAnsi="宋体"/>
              </w:rPr>
            </w:pPr>
          </w:p>
        </w:tc>
      </w:tr>
      <w:tr w14:paraId="34CB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0082AF02">
            <w:pPr>
              <w:jc w:val="center"/>
              <w:rPr>
                <w:rFonts w:ascii="宋体" w:hAnsi="宋体"/>
              </w:rPr>
            </w:pPr>
          </w:p>
        </w:tc>
        <w:tc>
          <w:tcPr>
            <w:tcW w:w="1100" w:type="dxa"/>
            <w:noWrap/>
            <w:vAlign w:val="center"/>
          </w:tcPr>
          <w:p w14:paraId="61D765B6">
            <w:pPr>
              <w:jc w:val="center"/>
              <w:rPr>
                <w:rFonts w:ascii="宋体" w:hAnsi="宋体"/>
              </w:rPr>
            </w:pPr>
          </w:p>
        </w:tc>
        <w:tc>
          <w:tcPr>
            <w:tcW w:w="937" w:type="dxa"/>
            <w:noWrap/>
            <w:vAlign w:val="center"/>
          </w:tcPr>
          <w:p w14:paraId="18F8E04F">
            <w:pPr>
              <w:jc w:val="center"/>
              <w:rPr>
                <w:rFonts w:ascii="宋体" w:hAnsi="宋体"/>
              </w:rPr>
            </w:pPr>
          </w:p>
        </w:tc>
        <w:tc>
          <w:tcPr>
            <w:tcW w:w="788" w:type="dxa"/>
            <w:noWrap/>
            <w:vAlign w:val="center"/>
          </w:tcPr>
          <w:p w14:paraId="1BDFD1EA">
            <w:pPr>
              <w:jc w:val="center"/>
              <w:rPr>
                <w:rFonts w:ascii="宋体" w:hAnsi="宋体"/>
              </w:rPr>
            </w:pPr>
          </w:p>
        </w:tc>
        <w:tc>
          <w:tcPr>
            <w:tcW w:w="787" w:type="dxa"/>
            <w:noWrap/>
            <w:vAlign w:val="center"/>
          </w:tcPr>
          <w:p w14:paraId="61C2F36D">
            <w:pPr>
              <w:jc w:val="center"/>
              <w:rPr>
                <w:rFonts w:ascii="宋体" w:hAnsi="宋体"/>
              </w:rPr>
            </w:pPr>
          </w:p>
        </w:tc>
        <w:tc>
          <w:tcPr>
            <w:tcW w:w="925" w:type="dxa"/>
            <w:noWrap/>
            <w:vAlign w:val="center"/>
          </w:tcPr>
          <w:p w14:paraId="3101943E">
            <w:pPr>
              <w:jc w:val="center"/>
              <w:rPr>
                <w:rFonts w:ascii="宋体" w:hAnsi="宋体"/>
              </w:rPr>
            </w:pPr>
          </w:p>
        </w:tc>
        <w:tc>
          <w:tcPr>
            <w:tcW w:w="1413" w:type="dxa"/>
            <w:noWrap/>
            <w:vAlign w:val="center"/>
          </w:tcPr>
          <w:p w14:paraId="3EFE2EF4">
            <w:pPr>
              <w:jc w:val="center"/>
              <w:rPr>
                <w:rFonts w:ascii="宋体" w:hAnsi="宋体"/>
              </w:rPr>
            </w:pPr>
          </w:p>
        </w:tc>
        <w:tc>
          <w:tcPr>
            <w:tcW w:w="875" w:type="dxa"/>
            <w:noWrap/>
            <w:vAlign w:val="center"/>
          </w:tcPr>
          <w:p w14:paraId="27296E09">
            <w:pPr>
              <w:jc w:val="center"/>
              <w:rPr>
                <w:rFonts w:ascii="宋体" w:hAnsi="宋体"/>
              </w:rPr>
            </w:pPr>
          </w:p>
        </w:tc>
        <w:tc>
          <w:tcPr>
            <w:tcW w:w="975" w:type="dxa"/>
            <w:noWrap/>
            <w:vAlign w:val="center"/>
          </w:tcPr>
          <w:p w14:paraId="2D887B26">
            <w:pPr>
              <w:jc w:val="center"/>
              <w:rPr>
                <w:rFonts w:ascii="宋体" w:hAnsi="宋体"/>
              </w:rPr>
            </w:pPr>
          </w:p>
        </w:tc>
      </w:tr>
      <w:tr w14:paraId="1EE7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1CA7142B">
            <w:pPr>
              <w:jc w:val="center"/>
              <w:rPr>
                <w:rFonts w:ascii="宋体" w:hAnsi="宋体"/>
              </w:rPr>
            </w:pPr>
          </w:p>
        </w:tc>
        <w:tc>
          <w:tcPr>
            <w:tcW w:w="1100" w:type="dxa"/>
            <w:noWrap/>
            <w:vAlign w:val="center"/>
          </w:tcPr>
          <w:p w14:paraId="1FE27DF8">
            <w:pPr>
              <w:jc w:val="center"/>
              <w:rPr>
                <w:rFonts w:ascii="宋体" w:hAnsi="宋体"/>
              </w:rPr>
            </w:pPr>
          </w:p>
        </w:tc>
        <w:tc>
          <w:tcPr>
            <w:tcW w:w="937" w:type="dxa"/>
            <w:noWrap/>
            <w:vAlign w:val="center"/>
          </w:tcPr>
          <w:p w14:paraId="3AE0AC18">
            <w:pPr>
              <w:jc w:val="center"/>
              <w:rPr>
                <w:rFonts w:ascii="宋体" w:hAnsi="宋体"/>
              </w:rPr>
            </w:pPr>
          </w:p>
        </w:tc>
        <w:tc>
          <w:tcPr>
            <w:tcW w:w="788" w:type="dxa"/>
            <w:noWrap/>
            <w:vAlign w:val="center"/>
          </w:tcPr>
          <w:p w14:paraId="78860818">
            <w:pPr>
              <w:jc w:val="center"/>
              <w:rPr>
                <w:rFonts w:ascii="宋体" w:hAnsi="宋体"/>
              </w:rPr>
            </w:pPr>
          </w:p>
        </w:tc>
        <w:tc>
          <w:tcPr>
            <w:tcW w:w="787" w:type="dxa"/>
            <w:noWrap/>
            <w:vAlign w:val="center"/>
          </w:tcPr>
          <w:p w14:paraId="73468200">
            <w:pPr>
              <w:jc w:val="center"/>
              <w:rPr>
                <w:rFonts w:ascii="宋体" w:hAnsi="宋体"/>
              </w:rPr>
            </w:pPr>
          </w:p>
        </w:tc>
        <w:tc>
          <w:tcPr>
            <w:tcW w:w="925" w:type="dxa"/>
            <w:noWrap/>
            <w:vAlign w:val="center"/>
          </w:tcPr>
          <w:p w14:paraId="30D9B778">
            <w:pPr>
              <w:jc w:val="center"/>
              <w:rPr>
                <w:rFonts w:ascii="宋体" w:hAnsi="宋体"/>
              </w:rPr>
            </w:pPr>
          </w:p>
        </w:tc>
        <w:tc>
          <w:tcPr>
            <w:tcW w:w="1413" w:type="dxa"/>
            <w:noWrap/>
            <w:vAlign w:val="center"/>
          </w:tcPr>
          <w:p w14:paraId="271DA6F1">
            <w:pPr>
              <w:jc w:val="center"/>
              <w:rPr>
                <w:rFonts w:ascii="宋体" w:hAnsi="宋体"/>
              </w:rPr>
            </w:pPr>
          </w:p>
        </w:tc>
        <w:tc>
          <w:tcPr>
            <w:tcW w:w="875" w:type="dxa"/>
            <w:noWrap/>
            <w:vAlign w:val="center"/>
          </w:tcPr>
          <w:p w14:paraId="0730FBDB">
            <w:pPr>
              <w:jc w:val="center"/>
              <w:rPr>
                <w:rFonts w:ascii="宋体" w:hAnsi="宋体"/>
              </w:rPr>
            </w:pPr>
          </w:p>
        </w:tc>
        <w:tc>
          <w:tcPr>
            <w:tcW w:w="975" w:type="dxa"/>
            <w:noWrap/>
            <w:vAlign w:val="center"/>
          </w:tcPr>
          <w:p w14:paraId="2E988587">
            <w:pPr>
              <w:jc w:val="center"/>
              <w:rPr>
                <w:rFonts w:ascii="宋体" w:hAnsi="宋体"/>
              </w:rPr>
            </w:pPr>
          </w:p>
        </w:tc>
      </w:tr>
      <w:tr w14:paraId="7E2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0F1ABA96">
            <w:pPr>
              <w:jc w:val="center"/>
              <w:rPr>
                <w:rFonts w:ascii="宋体" w:hAnsi="宋体"/>
              </w:rPr>
            </w:pPr>
          </w:p>
        </w:tc>
        <w:tc>
          <w:tcPr>
            <w:tcW w:w="1100" w:type="dxa"/>
            <w:noWrap/>
            <w:vAlign w:val="center"/>
          </w:tcPr>
          <w:p w14:paraId="69D1D0C2">
            <w:pPr>
              <w:jc w:val="center"/>
              <w:rPr>
                <w:rFonts w:ascii="宋体" w:hAnsi="宋体"/>
              </w:rPr>
            </w:pPr>
          </w:p>
        </w:tc>
        <w:tc>
          <w:tcPr>
            <w:tcW w:w="937" w:type="dxa"/>
            <w:noWrap/>
            <w:vAlign w:val="center"/>
          </w:tcPr>
          <w:p w14:paraId="03CE9526">
            <w:pPr>
              <w:jc w:val="center"/>
              <w:rPr>
                <w:rFonts w:ascii="宋体" w:hAnsi="宋体"/>
              </w:rPr>
            </w:pPr>
          </w:p>
        </w:tc>
        <w:tc>
          <w:tcPr>
            <w:tcW w:w="788" w:type="dxa"/>
            <w:noWrap/>
            <w:vAlign w:val="center"/>
          </w:tcPr>
          <w:p w14:paraId="1774571E">
            <w:pPr>
              <w:jc w:val="center"/>
              <w:rPr>
                <w:rFonts w:ascii="宋体" w:hAnsi="宋体"/>
              </w:rPr>
            </w:pPr>
          </w:p>
        </w:tc>
        <w:tc>
          <w:tcPr>
            <w:tcW w:w="787" w:type="dxa"/>
            <w:noWrap/>
            <w:vAlign w:val="center"/>
          </w:tcPr>
          <w:p w14:paraId="4C893715">
            <w:pPr>
              <w:jc w:val="center"/>
              <w:rPr>
                <w:rFonts w:ascii="宋体" w:hAnsi="宋体"/>
              </w:rPr>
            </w:pPr>
          </w:p>
        </w:tc>
        <w:tc>
          <w:tcPr>
            <w:tcW w:w="925" w:type="dxa"/>
            <w:noWrap/>
            <w:vAlign w:val="center"/>
          </w:tcPr>
          <w:p w14:paraId="1C2BA065">
            <w:pPr>
              <w:jc w:val="center"/>
              <w:rPr>
                <w:rFonts w:ascii="宋体" w:hAnsi="宋体"/>
              </w:rPr>
            </w:pPr>
          </w:p>
        </w:tc>
        <w:tc>
          <w:tcPr>
            <w:tcW w:w="1413" w:type="dxa"/>
            <w:noWrap/>
            <w:vAlign w:val="center"/>
          </w:tcPr>
          <w:p w14:paraId="5EF64A74">
            <w:pPr>
              <w:jc w:val="center"/>
              <w:rPr>
                <w:rFonts w:ascii="宋体" w:hAnsi="宋体"/>
              </w:rPr>
            </w:pPr>
          </w:p>
        </w:tc>
        <w:tc>
          <w:tcPr>
            <w:tcW w:w="875" w:type="dxa"/>
            <w:noWrap/>
            <w:vAlign w:val="center"/>
          </w:tcPr>
          <w:p w14:paraId="4E14F583">
            <w:pPr>
              <w:jc w:val="center"/>
              <w:rPr>
                <w:rFonts w:ascii="宋体" w:hAnsi="宋体"/>
              </w:rPr>
            </w:pPr>
          </w:p>
        </w:tc>
        <w:tc>
          <w:tcPr>
            <w:tcW w:w="975" w:type="dxa"/>
            <w:noWrap/>
            <w:vAlign w:val="center"/>
          </w:tcPr>
          <w:p w14:paraId="1BF626D1">
            <w:pPr>
              <w:jc w:val="center"/>
              <w:rPr>
                <w:rFonts w:ascii="宋体" w:hAnsi="宋体"/>
              </w:rPr>
            </w:pPr>
          </w:p>
        </w:tc>
      </w:tr>
      <w:tr w14:paraId="7E2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7D20F58B">
            <w:pPr>
              <w:jc w:val="center"/>
              <w:rPr>
                <w:rFonts w:ascii="宋体" w:hAnsi="宋体"/>
              </w:rPr>
            </w:pPr>
          </w:p>
        </w:tc>
        <w:tc>
          <w:tcPr>
            <w:tcW w:w="1100" w:type="dxa"/>
            <w:noWrap/>
            <w:vAlign w:val="center"/>
          </w:tcPr>
          <w:p w14:paraId="002E4D54">
            <w:pPr>
              <w:jc w:val="center"/>
              <w:rPr>
                <w:rFonts w:ascii="宋体" w:hAnsi="宋体"/>
              </w:rPr>
            </w:pPr>
          </w:p>
        </w:tc>
        <w:tc>
          <w:tcPr>
            <w:tcW w:w="937" w:type="dxa"/>
            <w:noWrap/>
            <w:vAlign w:val="center"/>
          </w:tcPr>
          <w:p w14:paraId="28ADEDCD">
            <w:pPr>
              <w:jc w:val="center"/>
              <w:rPr>
                <w:rFonts w:ascii="宋体" w:hAnsi="宋体"/>
              </w:rPr>
            </w:pPr>
          </w:p>
        </w:tc>
        <w:tc>
          <w:tcPr>
            <w:tcW w:w="788" w:type="dxa"/>
            <w:noWrap/>
            <w:vAlign w:val="center"/>
          </w:tcPr>
          <w:p w14:paraId="6B95B106">
            <w:pPr>
              <w:jc w:val="center"/>
              <w:rPr>
                <w:rFonts w:ascii="宋体" w:hAnsi="宋体"/>
              </w:rPr>
            </w:pPr>
          </w:p>
        </w:tc>
        <w:tc>
          <w:tcPr>
            <w:tcW w:w="787" w:type="dxa"/>
            <w:noWrap/>
            <w:vAlign w:val="center"/>
          </w:tcPr>
          <w:p w14:paraId="0D65B099">
            <w:pPr>
              <w:jc w:val="center"/>
              <w:rPr>
                <w:rFonts w:ascii="宋体" w:hAnsi="宋体"/>
              </w:rPr>
            </w:pPr>
          </w:p>
        </w:tc>
        <w:tc>
          <w:tcPr>
            <w:tcW w:w="925" w:type="dxa"/>
            <w:noWrap/>
            <w:vAlign w:val="center"/>
          </w:tcPr>
          <w:p w14:paraId="6547E0CC">
            <w:pPr>
              <w:jc w:val="center"/>
              <w:rPr>
                <w:rFonts w:ascii="宋体" w:hAnsi="宋体"/>
              </w:rPr>
            </w:pPr>
          </w:p>
        </w:tc>
        <w:tc>
          <w:tcPr>
            <w:tcW w:w="1413" w:type="dxa"/>
            <w:noWrap/>
            <w:vAlign w:val="center"/>
          </w:tcPr>
          <w:p w14:paraId="70AC2707">
            <w:pPr>
              <w:jc w:val="center"/>
              <w:rPr>
                <w:rFonts w:ascii="宋体" w:hAnsi="宋体"/>
              </w:rPr>
            </w:pPr>
          </w:p>
        </w:tc>
        <w:tc>
          <w:tcPr>
            <w:tcW w:w="875" w:type="dxa"/>
            <w:noWrap/>
            <w:vAlign w:val="center"/>
          </w:tcPr>
          <w:p w14:paraId="51596CCE">
            <w:pPr>
              <w:jc w:val="center"/>
              <w:rPr>
                <w:rFonts w:ascii="宋体" w:hAnsi="宋体"/>
              </w:rPr>
            </w:pPr>
          </w:p>
        </w:tc>
        <w:tc>
          <w:tcPr>
            <w:tcW w:w="975" w:type="dxa"/>
            <w:noWrap/>
            <w:vAlign w:val="center"/>
          </w:tcPr>
          <w:p w14:paraId="3BFF4145">
            <w:pPr>
              <w:jc w:val="center"/>
              <w:rPr>
                <w:rFonts w:ascii="宋体" w:hAnsi="宋体"/>
              </w:rPr>
            </w:pPr>
          </w:p>
        </w:tc>
      </w:tr>
      <w:tr w14:paraId="3C2C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0" w:type="dxa"/>
            <w:noWrap/>
            <w:vAlign w:val="center"/>
          </w:tcPr>
          <w:p w14:paraId="11447FE6">
            <w:pPr>
              <w:jc w:val="center"/>
              <w:rPr>
                <w:rFonts w:ascii="宋体" w:hAnsi="宋体"/>
              </w:rPr>
            </w:pPr>
          </w:p>
        </w:tc>
        <w:tc>
          <w:tcPr>
            <w:tcW w:w="1100" w:type="dxa"/>
            <w:noWrap/>
            <w:vAlign w:val="center"/>
          </w:tcPr>
          <w:p w14:paraId="4F2B8F61">
            <w:pPr>
              <w:jc w:val="center"/>
              <w:rPr>
                <w:rFonts w:ascii="宋体" w:hAnsi="宋体"/>
              </w:rPr>
            </w:pPr>
          </w:p>
        </w:tc>
        <w:tc>
          <w:tcPr>
            <w:tcW w:w="937" w:type="dxa"/>
            <w:noWrap/>
            <w:vAlign w:val="center"/>
          </w:tcPr>
          <w:p w14:paraId="3EDDE4DD">
            <w:pPr>
              <w:jc w:val="center"/>
              <w:rPr>
                <w:rFonts w:ascii="宋体" w:hAnsi="宋体"/>
              </w:rPr>
            </w:pPr>
          </w:p>
        </w:tc>
        <w:tc>
          <w:tcPr>
            <w:tcW w:w="788" w:type="dxa"/>
            <w:noWrap/>
            <w:vAlign w:val="center"/>
          </w:tcPr>
          <w:p w14:paraId="1F18C011">
            <w:pPr>
              <w:jc w:val="center"/>
              <w:rPr>
                <w:rFonts w:ascii="宋体" w:hAnsi="宋体"/>
              </w:rPr>
            </w:pPr>
          </w:p>
        </w:tc>
        <w:tc>
          <w:tcPr>
            <w:tcW w:w="787" w:type="dxa"/>
            <w:noWrap/>
            <w:vAlign w:val="center"/>
          </w:tcPr>
          <w:p w14:paraId="720C27EE">
            <w:pPr>
              <w:jc w:val="center"/>
              <w:rPr>
                <w:rFonts w:ascii="宋体" w:hAnsi="宋体"/>
              </w:rPr>
            </w:pPr>
          </w:p>
        </w:tc>
        <w:tc>
          <w:tcPr>
            <w:tcW w:w="925" w:type="dxa"/>
            <w:noWrap/>
            <w:vAlign w:val="center"/>
          </w:tcPr>
          <w:p w14:paraId="6994EFEF">
            <w:pPr>
              <w:jc w:val="center"/>
              <w:rPr>
                <w:rFonts w:ascii="宋体" w:hAnsi="宋体"/>
              </w:rPr>
            </w:pPr>
          </w:p>
        </w:tc>
        <w:tc>
          <w:tcPr>
            <w:tcW w:w="1413" w:type="dxa"/>
            <w:noWrap/>
            <w:vAlign w:val="center"/>
          </w:tcPr>
          <w:p w14:paraId="0FCA42F2">
            <w:pPr>
              <w:jc w:val="center"/>
              <w:rPr>
                <w:rFonts w:ascii="宋体" w:hAnsi="宋体"/>
              </w:rPr>
            </w:pPr>
          </w:p>
        </w:tc>
        <w:tc>
          <w:tcPr>
            <w:tcW w:w="875" w:type="dxa"/>
            <w:noWrap/>
            <w:vAlign w:val="center"/>
          </w:tcPr>
          <w:p w14:paraId="793D1067">
            <w:pPr>
              <w:jc w:val="center"/>
              <w:rPr>
                <w:rFonts w:ascii="宋体" w:hAnsi="宋体"/>
              </w:rPr>
            </w:pPr>
          </w:p>
        </w:tc>
        <w:tc>
          <w:tcPr>
            <w:tcW w:w="975" w:type="dxa"/>
            <w:noWrap/>
            <w:vAlign w:val="center"/>
          </w:tcPr>
          <w:p w14:paraId="72E25F47">
            <w:pPr>
              <w:jc w:val="center"/>
              <w:rPr>
                <w:rFonts w:ascii="宋体" w:hAnsi="宋体"/>
              </w:rPr>
            </w:pPr>
          </w:p>
        </w:tc>
      </w:tr>
    </w:tbl>
    <w:p w14:paraId="3EC2E5D1">
      <w:pPr>
        <w:spacing w:line="420" w:lineRule="exact"/>
        <w:rPr>
          <w:rFonts w:ascii="宋体" w:hAnsi="宋体"/>
        </w:rPr>
      </w:pPr>
    </w:p>
    <w:p w14:paraId="63EBE466">
      <w:pPr>
        <w:spacing w:before="120" w:beforeLines="50" w:after="120" w:afterLines="50" w:line="420" w:lineRule="exact"/>
        <w:rPr>
          <w:rFonts w:ascii="黑体" w:hAnsi="宋体" w:eastAsia="黑体"/>
          <w:sz w:val="24"/>
        </w:rPr>
      </w:pPr>
      <w:r>
        <w:rPr>
          <w:rFonts w:ascii="宋体" w:hAnsi="宋体"/>
        </w:rPr>
        <w:br w:type="page"/>
      </w:r>
      <w:r>
        <w:rPr>
          <w:rFonts w:hint="eastAsia" w:ascii="黑体" w:hAnsi="宋体" w:eastAsia="黑体"/>
          <w:sz w:val="24"/>
        </w:rPr>
        <w:t>附表三：劳动力计划表</w:t>
      </w:r>
    </w:p>
    <w:p w14:paraId="3C80276B">
      <w:pPr>
        <w:wordWrap w:val="0"/>
        <w:spacing w:line="420" w:lineRule="exact"/>
        <w:jc w:val="center"/>
        <w:rPr>
          <w:rFonts w:ascii="黑体" w:hAnsi="宋体" w:eastAsia="黑体"/>
        </w:rPr>
      </w:pPr>
      <w:r>
        <w:rPr>
          <w:rFonts w:hint="eastAsia" w:ascii="黑体" w:hAnsi="宋体" w:eastAsia="黑体"/>
        </w:rPr>
        <w:t xml:space="preserve">                                                              单位：人   </w:t>
      </w:r>
    </w:p>
    <w:tbl>
      <w:tblPr>
        <w:tblStyle w:val="44"/>
        <w:tblW w:w="0" w:type="auto"/>
        <w:tblInd w:w="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63"/>
        <w:gridCol w:w="1025"/>
        <w:gridCol w:w="1162"/>
        <w:gridCol w:w="963"/>
        <w:gridCol w:w="1087"/>
        <w:gridCol w:w="1012"/>
        <w:gridCol w:w="1063"/>
      </w:tblGrid>
      <w:tr w14:paraId="57E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noWrap/>
            <w:vAlign w:val="center"/>
          </w:tcPr>
          <w:p w14:paraId="41FA0420">
            <w:pPr>
              <w:jc w:val="center"/>
              <w:rPr>
                <w:rFonts w:ascii="宋体" w:hAnsi="宋体"/>
              </w:rPr>
            </w:pPr>
            <w:r>
              <w:rPr>
                <w:rFonts w:hint="eastAsia" w:ascii="宋体" w:hAnsi="宋体"/>
              </w:rPr>
              <w:t>工种</w:t>
            </w:r>
          </w:p>
        </w:tc>
        <w:tc>
          <w:tcPr>
            <w:tcW w:w="7375" w:type="dxa"/>
            <w:gridSpan w:val="7"/>
            <w:noWrap/>
            <w:vAlign w:val="center"/>
          </w:tcPr>
          <w:p w14:paraId="6700B649">
            <w:pPr>
              <w:jc w:val="center"/>
              <w:rPr>
                <w:rFonts w:ascii="宋体" w:hAnsi="宋体"/>
              </w:rPr>
            </w:pPr>
            <w:r>
              <w:rPr>
                <w:rFonts w:hint="eastAsia" w:ascii="宋体" w:hAnsi="宋体"/>
              </w:rPr>
              <w:t>按工程施工阶段投入劳动力情况</w:t>
            </w:r>
          </w:p>
        </w:tc>
      </w:tr>
      <w:tr w14:paraId="14D3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29B765DF">
            <w:pPr>
              <w:jc w:val="center"/>
              <w:rPr>
                <w:rFonts w:ascii="宋体" w:hAnsi="宋体"/>
              </w:rPr>
            </w:pPr>
          </w:p>
        </w:tc>
        <w:tc>
          <w:tcPr>
            <w:tcW w:w="1063" w:type="dxa"/>
            <w:noWrap/>
            <w:vAlign w:val="center"/>
          </w:tcPr>
          <w:p w14:paraId="1EA3238F">
            <w:pPr>
              <w:jc w:val="center"/>
              <w:rPr>
                <w:rFonts w:ascii="宋体" w:hAnsi="宋体"/>
              </w:rPr>
            </w:pPr>
          </w:p>
        </w:tc>
        <w:tc>
          <w:tcPr>
            <w:tcW w:w="1025" w:type="dxa"/>
            <w:noWrap/>
            <w:vAlign w:val="center"/>
          </w:tcPr>
          <w:p w14:paraId="207E1BE0">
            <w:pPr>
              <w:jc w:val="center"/>
              <w:rPr>
                <w:rFonts w:ascii="宋体" w:hAnsi="宋体"/>
              </w:rPr>
            </w:pPr>
          </w:p>
        </w:tc>
        <w:tc>
          <w:tcPr>
            <w:tcW w:w="1162" w:type="dxa"/>
            <w:noWrap/>
            <w:vAlign w:val="center"/>
          </w:tcPr>
          <w:p w14:paraId="7CE33236">
            <w:pPr>
              <w:jc w:val="center"/>
              <w:rPr>
                <w:rFonts w:ascii="宋体" w:hAnsi="宋体"/>
              </w:rPr>
            </w:pPr>
          </w:p>
        </w:tc>
        <w:tc>
          <w:tcPr>
            <w:tcW w:w="963" w:type="dxa"/>
            <w:noWrap/>
            <w:vAlign w:val="center"/>
          </w:tcPr>
          <w:p w14:paraId="24714EB1">
            <w:pPr>
              <w:jc w:val="center"/>
              <w:rPr>
                <w:rFonts w:ascii="宋体" w:hAnsi="宋体"/>
              </w:rPr>
            </w:pPr>
          </w:p>
        </w:tc>
        <w:tc>
          <w:tcPr>
            <w:tcW w:w="1087" w:type="dxa"/>
            <w:noWrap/>
            <w:vAlign w:val="center"/>
          </w:tcPr>
          <w:p w14:paraId="5A4C700A">
            <w:pPr>
              <w:jc w:val="center"/>
              <w:rPr>
                <w:rFonts w:ascii="宋体" w:hAnsi="宋体"/>
              </w:rPr>
            </w:pPr>
          </w:p>
        </w:tc>
        <w:tc>
          <w:tcPr>
            <w:tcW w:w="1012" w:type="dxa"/>
            <w:noWrap/>
            <w:vAlign w:val="center"/>
          </w:tcPr>
          <w:p w14:paraId="06FDECA5">
            <w:pPr>
              <w:jc w:val="center"/>
              <w:rPr>
                <w:rFonts w:ascii="宋体" w:hAnsi="宋体"/>
              </w:rPr>
            </w:pPr>
          </w:p>
        </w:tc>
        <w:tc>
          <w:tcPr>
            <w:tcW w:w="1063" w:type="dxa"/>
            <w:noWrap/>
            <w:vAlign w:val="center"/>
          </w:tcPr>
          <w:p w14:paraId="0A0E75F4">
            <w:pPr>
              <w:jc w:val="center"/>
              <w:rPr>
                <w:rFonts w:ascii="宋体" w:hAnsi="宋体"/>
              </w:rPr>
            </w:pPr>
          </w:p>
        </w:tc>
      </w:tr>
      <w:tr w14:paraId="5509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615B3423">
            <w:pPr>
              <w:jc w:val="center"/>
              <w:rPr>
                <w:rFonts w:ascii="宋体" w:hAnsi="宋体"/>
              </w:rPr>
            </w:pPr>
          </w:p>
        </w:tc>
        <w:tc>
          <w:tcPr>
            <w:tcW w:w="1063" w:type="dxa"/>
            <w:noWrap/>
            <w:vAlign w:val="center"/>
          </w:tcPr>
          <w:p w14:paraId="533499DD">
            <w:pPr>
              <w:jc w:val="center"/>
              <w:rPr>
                <w:rFonts w:ascii="宋体" w:hAnsi="宋体"/>
              </w:rPr>
            </w:pPr>
          </w:p>
        </w:tc>
        <w:tc>
          <w:tcPr>
            <w:tcW w:w="1025" w:type="dxa"/>
            <w:noWrap/>
            <w:vAlign w:val="center"/>
          </w:tcPr>
          <w:p w14:paraId="653CF421">
            <w:pPr>
              <w:jc w:val="center"/>
              <w:rPr>
                <w:rFonts w:ascii="宋体" w:hAnsi="宋体"/>
              </w:rPr>
            </w:pPr>
          </w:p>
        </w:tc>
        <w:tc>
          <w:tcPr>
            <w:tcW w:w="1162" w:type="dxa"/>
            <w:noWrap/>
            <w:vAlign w:val="center"/>
          </w:tcPr>
          <w:p w14:paraId="51353A15">
            <w:pPr>
              <w:jc w:val="center"/>
              <w:rPr>
                <w:rFonts w:ascii="宋体" w:hAnsi="宋体"/>
              </w:rPr>
            </w:pPr>
          </w:p>
        </w:tc>
        <w:tc>
          <w:tcPr>
            <w:tcW w:w="963" w:type="dxa"/>
            <w:noWrap/>
            <w:vAlign w:val="center"/>
          </w:tcPr>
          <w:p w14:paraId="21685F29">
            <w:pPr>
              <w:jc w:val="center"/>
              <w:rPr>
                <w:rFonts w:ascii="宋体" w:hAnsi="宋体"/>
              </w:rPr>
            </w:pPr>
          </w:p>
        </w:tc>
        <w:tc>
          <w:tcPr>
            <w:tcW w:w="1087" w:type="dxa"/>
            <w:noWrap/>
            <w:vAlign w:val="center"/>
          </w:tcPr>
          <w:p w14:paraId="5AED6F6A">
            <w:pPr>
              <w:jc w:val="center"/>
              <w:rPr>
                <w:rFonts w:ascii="宋体" w:hAnsi="宋体"/>
              </w:rPr>
            </w:pPr>
          </w:p>
        </w:tc>
        <w:tc>
          <w:tcPr>
            <w:tcW w:w="1012" w:type="dxa"/>
            <w:noWrap/>
            <w:vAlign w:val="center"/>
          </w:tcPr>
          <w:p w14:paraId="54EA7E0F">
            <w:pPr>
              <w:jc w:val="center"/>
              <w:rPr>
                <w:rFonts w:ascii="宋体" w:hAnsi="宋体"/>
              </w:rPr>
            </w:pPr>
          </w:p>
        </w:tc>
        <w:tc>
          <w:tcPr>
            <w:tcW w:w="1063" w:type="dxa"/>
            <w:noWrap/>
            <w:vAlign w:val="center"/>
          </w:tcPr>
          <w:p w14:paraId="6F673C98">
            <w:pPr>
              <w:jc w:val="center"/>
              <w:rPr>
                <w:rFonts w:ascii="宋体" w:hAnsi="宋体"/>
              </w:rPr>
            </w:pPr>
          </w:p>
        </w:tc>
      </w:tr>
      <w:tr w14:paraId="53A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6799C4CC">
            <w:pPr>
              <w:jc w:val="center"/>
              <w:rPr>
                <w:rFonts w:ascii="宋体" w:hAnsi="宋体"/>
              </w:rPr>
            </w:pPr>
          </w:p>
        </w:tc>
        <w:tc>
          <w:tcPr>
            <w:tcW w:w="1063" w:type="dxa"/>
            <w:noWrap/>
            <w:vAlign w:val="center"/>
          </w:tcPr>
          <w:p w14:paraId="137ABBD6">
            <w:pPr>
              <w:jc w:val="center"/>
              <w:rPr>
                <w:rFonts w:ascii="宋体" w:hAnsi="宋体"/>
              </w:rPr>
            </w:pPr>
          </w:p>
        </w:tc>
        <w:tc>
          <w:tcPr>
            <w:tcW w:w="1025" w:type="dxa"/>
            <w:noWrap/>
            <w:vAlign w:val="center"/>
          </w:tcPr>
          <w:p w14:paraId="67CB146C">
            <w:pPr>
              <w:jc w:val="center"/>
              <w:rPr>
                <w:rFonts w:ascii="宋体" w:hAnsi="宋体"/>
              </w:rPr>
            </w:pPr>
          </w:p>
        </w:tc>
        <w:tc>
          <w:tcPr>
            <w:tcW w:w="1162" w:type="dxa"/>
            <w:noWrap/>
            <w:vAlign w:val="center"/>
          </w:tcPr>
          <w:p w14:paraId="174081B8">
            <w:pPr>
              <w:jc w:val="center"/>
              <w:rPr>
                <w:rFonts w:ascii="宋体" w:hAnsi="宋体"/>
              </w:rPr>
            </w:pPr>
          </w:p>
        </w:tc>
        <w:tc>
          <w:tcPr>
            <w:tcW w:w="963" w:type="dxa"/>
            <w:noWrap/>
            <w:vAlign w:val="center"/>
          </w:tcPr>
          <w:p w14:paraId="42BCE314">
            <w:pPr>
              <w:jc w:val="center"/>
              <w:rPr>
                <w:rFonts w:ascii="宋体" w:hAnsi="宋体"/>
              </w:rPr>
            </w:pPr>
          </w:p>
        </w:tc>
        <w:tc>
          <w:tcPr>
            <w:tcW w:w="1087" w:type="dxa"/>
            <w:noWrap/>
            <w:vAlign w:val="center"/>
          </w:tcPr>
          <w:p w14:paraId="4486B717">
            <w:pPr>
              <w:jc w:val="center"/>
              <w:rPr>
                <w:rFonts w:ascii="宋体" w:hAnsi="宋体"/>
              </w:rPr>
            </w:pPr>
          </w:p>
        </w:tc>
        <w:tc>
          <w:tcPr>
            <w:tcW w:w="1012" w:type="dxa"/>
            <w:noWrap/>
            <w:vAlign w:val="center"/>
          </w:tcPr>
          <w:p w14:paraId="466869E4">
            <w:pPr>
              <w:jc w:val="center"/>
              <w:rPr>
                <w:rFonts w:ascii="宋体" w:hAnsi="宋体"/>
              </w:rPr>
            </w:pPr>
          </w:p>
        </w:tc>
        <w:tc>
          <w:tcPr>
            <w:tcW w:w="1063" w:type="dxa"/>
            <w:noWrap/>
            <w:vAlign w:val="center"/>
          </w:tcPr>
          <w:p w14:paraId="11068F0A">
            <w:pPr>
              <w:jc w:val="center"/>
              <w:rPr>
                <w:rFonts w:ascii="宋体" w:hAnsi="宋体"/>
              </w:rPr>
            </w:pPr>
          </w:p>
        </w:tc>
      </w:tr>
      <w:tr w14:paraId="1265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4A90F392">
            <w:pPr>
              <w:jc w:val="center"/>
              <w:rPr>
                <w:rFonts w:ascii="宋体" w:hAnsi="宋体"/>
              </w:rPr>
            </w:pPr>
          </w:p>
        </w:tc>
        <w:tc>
          <w:tcPr>
            <w:tcW w:w="1063" w:type="dxa"/>
            <w:noWrap/>
            <w:vAlign w:val="center"/>
          </w:tcPr>
          <w:p w14:paraId="57526FE4">
            <w:pPr>
              <w:jc w:val="center"/>
              <w:rPr>
                <w:rFonts w:ascii="宋体" w:hAnsi="宋体"/>
              </w:rPr>
            </w:pPr>
          </w:p>
        </w:tc>
        <w:tc>
          <w:tcPr>
            <w:tcW w:w="1025" w:type="dxa"/>
            <w:noWrap/>
            <w:vAlign w:val="center"/>
          </w:tcPr>
          <w:p w14:paraId="4EA15B0F">
            <w:pPr>
              <w:jc w:val="center"/>
              <w:rPr>
                <w:rFonts w:ascii="宋体" w:hAnsi="宋体"/>
              </w:rPr>
            </w:pPr>
          </w:p>
        </w:tc>
        <w:tc>
          <w:tcPr>
            <w:tcW w:w="1162" w:type="dxa"/>
            <w:noWrap/>
            <w:vAlign w:val="center"/>
          </w:tcPr>
          <w:p w14:paraId="0868670F">
            <w:pPr>
              <w:jc w:val="center"/>
              <w:rPr>
                <w:rFonts w:ascii="宋体" w:hAnsi="宋体"/>
              </w:rPr>
            </w:pPr>
          </w:p>
        </w:tc>
        <w:tc>
          <w:tcPr>
            <w:tcW w:w="963" w:type="dxa"/>
            <w:noWrap/>
            <w:vAlign w:val="center"/>
          </w:tcPr>
          <w:p w14:paraId="73F05838">
            <w:pPr>
              <w:jc w:val="center"/>
              <w:rPr>
                <w:rFonts w:ascii="宋体" w:hAnsi="宋体"/>
              </w:rPr>
            </w:pPr>
          </w:p>
        </w:tc>
        <w:tc>
          <w:tcPr>
            <w:tcW w:w="1087" w:type="dxa"/>
            <w:noWrap/>
            <w:vAlign w:val="center"/>
          </w:tcPr>
          <w:p w14:paraId="3F17927F">
            <w:pPr>
              <w:jc w:val="center"/>
              <w:rPr>
                <w:rFonts w:ascii="宋体" w:hAnsi="宋体"/>
              </w:rPr>
            </w:pPr>
          </w:p>
        </w:tc>
        <w:tc>
          <w:tcPr>
            <w:tcW w:w="1012" w:type="dxa"/>
            <w:noWrap/>
            <w:vAlign w:val="center"/>
          </w:tcPr>
          <w:p w14:paraId="787990B4">
            <w:pPr>
              <w:jc w:val="center"/>
              <w:rPr>
                <w:rFonts w:ascii="宋体" w:hAnsi="宋体"/>
              </w:rPr>
            </w:pPr>
          </w:p>
        </w:tc>
        <w:tc>
          <w:tcPr>
            <w:tcW w:w="1063" w:type="dxa"/>
            <w:noWrap/>
            <w:vAlign w:val="center"/>
          </w:tcPr>
          <w:p w14:paraId="3D2B9125">
            <w:pPr>
              <w:jc w:val="center"/>
              <w:rPr>
                <w:rFonts w:ascii="宋体" w:hAnsi="宋体"/>
              </w:rPr>
            </w:pPr>
          </w:p>
        </w:tc>
      </w:tr>
      <w:tr w14:paraId="1AA8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6629B88B">
            <w:pPr>
              <w:jc w:val="center"/>
              <w:rPr>
                <w:rFonts w:ascii="宋体" w:hAnsi="宋体"/>
              </w:rPr>
            </w:pPr>
          </w:p>
        </w:tc>
        <w:tc>
          <w:tcPr>
            <w:tcW w:w="1063" w:type="dxa"/>
            <w:noWrap/>
            <w:vAlign w:val="center"/>
          </w:tcPr>
          <w:p w14:paraId="1D083791">
            <w:pPr>
              <w:jc w:val="center"/>
              <w:rPr>
                <w:rFonts w:ascii="宋体" w:hAnsi="宋体"/>
              </w:rPr>
            </w:pPr>
          </w:p>
        </w:tc>
        <w:tc>
          <w:tcPr>
            <w:tcW w:w="1025" w:type="dxa"/>
            <w:noWrap/>
            <w:vAlign w:val="center"/>
          </w:tcPr>
          <w:p w14:paraId="2E9ECC77">
            <w:pPr>
              <w:jc w:val="center"/>
              <w:rPr>
                <w:rFonts w:ascii="宋体" w:hAnsi="宋体"/>
              </w:rPr>
            </w:pPr>
          </w:p>
        </w:tc>
        <w:tc>
          <w:tcPr>
            <w:tcW w:w="1162" w:type="dxa"/>
            <w:noWrap/>
            <w:vAlign w:val="center"/>
          </w:tcPr>
          <w:p w14:paraId="6E87DB6C">
            <w:pPr>
              <w:jc w:val="center"/>
              <w:rPr>
                <w:rFonts w:ascii="宋体" w:hAnsi="宋体"/>
              </w:rPr>
            </w:pPr>
          </w:p>
        </w:tc>
        <w:tc>
          <w:tcPr>
            <w:tcW w:w="963" w:type="dxa"/>
            <w:noWrap/>
            <w:vAlign w:val="center"/>
          </w:tcPr>
          <w:p w14:paraId="2EF2CDE1">
            <w:pPr>
              <w:jc w:val="center"/>
              <w:rPr>
                <w:rFonts w:ascii="宋体" w:hAnsi="宋体"/>
              </w:rPr>
            </w:pPr>
          </w:p>
        </w:tc>
        <w:tc>
          <w:tcPr>
            <w:tcW w:w="1087" w:type="dxa"/>
            <w:noWrap/>
            <w:vAlign w:val="center"/>
          </w:tcPr>
          <w:p w14:paraId="15FB289C">
            <w:pPr>
              <w:jc w:val="center"/>
              <w:rPr>
                <w:rFonts w:ascii="宋体" w:hAnsi="宋体"/>
              </w:rPr>
            </w:pPr>
          </w:p>
        </w:tc>
        <w:tc>
          <w:tcPr>
            <w:tcW w:w="1012" w:type="dxa"/>
            <w:noWrap/>
            <w:vAlign w:val="center"/>
          </w:tcPr>
          <w:p w14:paraId="230D15E8">
            <w:pPr>
              <w:jc w:val="center"/>
              <w:rPr>
                <w:rFonts w:ascii="宋体" w:hAnsi="宋体"/>
              </w:rPr>
            </w:pPr>
          </w:p>
        </w:tc>
        <w:tc>
          <w:tcPr>
            <w:tcW w:w="1063" w:type="dxa"/>
            <w:noWrap/>
            <w:vAlign w:val="center"/>
          </w:tcPr>
          <w:p w14:paraId="34790413">
            <w:pPr>
              <w:jc w:val="center"/>
              <w:rPr>
                <w:rFonts w:ascii="宋体" w:hAnsi="宋体"/>
              </w:rPr>
            </w:pPr>
          </w:p>
        </w:tc>
      </w:tr>
      <w:tr w14:paraId="620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4076CBB0">
            <w:pPr>
              <w:jc w:val="center"/>
              <w:rPr>
                <w:rFonts w:ascii="宋体" w:hAnsi="宋体"/>
              </w:rPr>
            </w:pPr>
          </w:p>
        </w:tc>
        <w:tc>
          <w:tcPr>
            <w:tcW w:w="1063" w:type="dxa"/>
            <w:noWrap/>
            <w:vAlign w:val="center"/>
          </w:tcPr>
          <w:p w14:paraId="3EAC6C5D">
            <w:pPr>
              <w:jc w:val="center"/>
              <w:rPr>
                <w:rFonts w:ascii="宋体" w:hAnsi="宋体"/>
              </w:rPr>
            </w:pPr>
          </w:p>
        </w:tc>
        <w:tc>
          <w:tcPr>
            <w:tcW w:w="1025" w:type="dxa"/>
            <w:noWrap/>
            <w:vAlign w:val="center"/>
          </w:tcPr>
          <w:p w14:paraId="0315BCA4">
            <w:pPr>
              <w:jc w:val="center"/>
              <w:rPr>
                <w:rFonts w:ascii="宋体" w:hAnsi="宋体"/>
              </w:rPr>
            </w:pPr>
          </w:p>
        </w:tc>
        <w:tc>
          <w:tcPr>
            <w:tcW w:w="1162" w:type="dxa"/>
            <w:noWrap/>
            <w:vAlign w:val="center"/>
          </w:tcPr>
          <w:p w14:paraId="47FFEB9B">
            <w:pPr>
              <w:jc w:val="center"/>
              <w:rPr>
                <w:rFonts w:ascii="宋体" w:hAnsi="宋体"/>
              </w:rPr>
            </w:pPr>
          </w:p>
        </w:tc>
        <w:tc>
          <w:tcPr>
            <w:tcW w:w="963" w:type="dxa"/>
            <w:noWrap/>
            <w:vAlign w:val="center"/>
          </w:tcPr>
          <w:p w14:paraId="0D7FB764">
            <w:pPr>
              <w:jc w:val="center"/>
              <w:rPr>
                <w:rFonts w:ascii="宋体" w:hAnsi="宋体"/>
              </w:rPr>
            </w:pPr>
          </w:p>
        </w:tc>
        <w:tc>
          <w:tcPr>
            <w:tcW w:w="1087" w:type="dxa"/>
            <w:noWrap/>
            <w:vAlign w:val="center"/>
          </w:tcPr>
          <w:p w14:paraId="3738EFDF">
            <w:pPr>
              <w:jc w:val="center"/>
              <w:rPr>
                <w:rFonts w:ascii="宋体" w:hAnsi="宋体"/>
              </w:rPr>
            </w:pPr>
          </w:p>
        </w:tc>
        <w:tc>
          <w:tcPr>
            <w:tcW w:w="1012" w:type="dxa"/>
            <w:noWrap/>
            <w:vAlign w:val="center"/>
          </w:tcPr>
          <w:p w14:paraId="5602CDC2">
            <w:pPr>
              <w:jc w:val="center"/>
              <w:rPr>
                <w:rFonts w:ascii="宋体" w:hAnsi="宋体"/>
              </w:rPr>
            </w:pPr>
          </w:p>
        </w:tc>
        <w:tc>
          <w:tcPr>
            <w:tcW w:w="1063" w:type="dxa"/>
            <w:noWrap/>
            <w:vAlign w:val="center"/>
          </w:tcPr>
          <w:p w14:paraId="60890EB9">
            <w:pPr>
              <w:jc w:val="center"/>
              <w:rPr>
                <w:rFonts w:ascii="宋体" w:hAnsi="宋体"/>
              </w:rPr>
            </w:pPr>
          </w:p>
        </w:tc>
      </w:tr>
      <w:tr w14:paraId="0B5E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26F04EE2">
            <w:pPr>
              <w:jc w:val="center"/>
              <w:rPr>
                <w:rFonts w:ascii="宋体" w:hAnsi="宋体"/>
              </w:rPr>
            </w:pPr>
          </w:p>
        </w:tc>
        <w:tc>
          <w:tcPr>
            <w:tcW w:w="1063" w:type="dxa"/>
            <w:noWrap/>
            <w:vAlign w:val="center"/>
          </w:tcPr>
          <w:p w14:paraId="2F43E17A">
            <w:pPr>
              <w:jc w:val="center"/>
              <w:rPr>
                <w:rFonts w:ascii="宋体" w:hAnsi="宋体"/>
              </w:rPr>
            </w:pPr>
          </w:p>
        </w:tc>
        <w:tc>
          <w:tcPr>
            <w:tcW w:w="1025" w:type="dxa"/>
            <w:noWrap/>
            <w:vAlign w:val="center"/>
          </w:tcPr>
          <w:p w14:paraId="09B3ADB3">
            <w:pPr>
              <w:jc w:val="center"/>
              <w:rPr>
                <w:rFonts w:ascii="宋体" w:hAnsi="宋体"/>
              </w:rPr>
            </w:pPr>
          </w:p>
        </w:tc>
        <w:tc>
          <w:tcPr>
            <w:tcW w:w="1162" w:type="dxa"/>
            <w:noWrap/>
            <w:vAlign w:val="center"/>
          </w:tcPr>
          <w:p w14:paraId="612FFEE4">
            <w:pPr>
              <w:jc w:val="center"/>
              <w:rPr>
                <w:rFonts w:ascii="宋体" w:hAnsi="宋体"/>
              </w:rPr>
            </w:pPr>
          </w:p>
        </w:tc>
        <w:tc>
          <w:tcPr>
            <w:tcW w:w="963" w:type="dxa"/>
            <w:noWrap/>
            <w:vAlign w:val="center"/>
          </w:tcPr>
          <w:p w14:paraId="39D4EC30">
            <w:pPr>
              <w:jc w:val="center"/>
              <w:rPr>
                <w:rFonts w:ascii="宋体" w:hAnsi="宋体"/>
              </w:rPr>
            </w:pPr>
          </w:p>
        </w:tc>
        <w:tc>
          <w:tcPr>
            <w:tcW w:w="1087" w:type="dxa"/>
            <w:noWrap/>
            <w:vAlign w:val="center"/>
          </w:tcPr>
          <w:p w14:paraId="119D15EC">
            <w:pPr>
              <w:jc w:val="center"/>
              <w:rPr>
                <w:rFonts w:ascii="宋体" w:hAnsi="宋体"/>
              </w:rPr>
            </w:pPr>
          </w:p>
        </w:tc>
        <w:tc>
          <w:tcPr>
            <w:tcW w:w="1012" w:type="dxa"/>
            <w:noWrap/>
            <w:vAlign w:val="center"/>
          </w:tcPr>
          <w:p w14:paraId="4DCC3F16">
            <w:pPr>
              <w:jc w:val="center"/>
              <w:rPr>
                <w:rFonts w:ascii="宋体" w:hAnsi="宋体"/>
              </w:rPr>
            </w:pPr>
          </w:p>
        </w:tc>
        <w:tc>
          <w:tcPr>
            <w:tcW w:w="1063" w:type="dxa"/>
            <w:noWrap/>
            <w:vAlign w:val="center"/>
          </w:tcPr>
          <w:p w14:paraId="4AACF778">
            <w:pPr>
              <w:jc w:val="center"/>
              <w:rPr>
                <w:rFonts w:ascii="宋体" w:hAnsi="宋体"/>
              </w:rPr>
            </w:pPr>
          </w:p>
        </w:tc>
      </w:tr>
      <w:tr w14:paraId="014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773904B5">
            <w:pPr>
              <w:jc w:val="center"/>
              <w:rPr>
                <w:rFonts w:ascii="宋体" w:hAnsi="宋体"/>
              </w:rPr>
            </w:pPr>
          </w:p>
        </w:tc>
        <w:tc>
          <w:tcPr>
            <w:tcW w:w="1063" w:type="dxa"/>
            <w:noWrap/>
            <w:vAlign w:val="center"/>
          </w:tcPr>
          <w:p w14:paraId="436D7DF6">
            <w:pPr>
              <w:jc w:val="center"/>
              <w:rPr>
                <w:rFonts w:ascii="宋体" w:hAnsi="宋体"/>
              </w:rPr>
            </w:pPr>
          </w:p>
        </w:tc>
        <w:tc>
          <w:tcPr>
            <w:tcW w:w="1025" w:type="dxa"/>
            <w:noWrap/>
            <w:vAlign w:val="center"/>
          </w:tcPr>
          <w:p w14:paraId="43CF2228">
            <w:pPr>
              <w:jc w:val="center"/>
              <w:rPr>
                <w:rFonts w:ascii="宋体" w:hAnsi="宋体"/>
              </w:rPr>
            </w:pPr>
          </w:p>
        </w:tc>
        <w:tc>
          <w:tcPr>
            <w:tcW w:w="1162" w:type="dxa"/>
            <w:noWrap/>
            <w:vAlign w:val="center"/>
          </w:tcPr>
          <w:p w14:paraId="55E10A36">
            <w:pPr>
              <w:jc w:val="center"/>
              <w:rPr>
                <w:rFonts w:ascii="宋体" w:hAnsi="宋体"/>
              </w:rPr>
            </w:pPr>
          </w:p>
        </w:tc>
        <w:tc>
          <w:tcPr>
            <w:tcW w:w="963" w:type="dxa"/>
            <w:noWrap/>
            <w:vAlign w:val="center"/>
          </w:tcPr>
          <w:p w14:paraId="36704366">
            <w:pPr>
              <w:jc w:val="center"/>
              <w:rPr>
                <w:rFonts w:ascii="宋体" w:hAnsi="宋体"/>
              </w:rPr>
            </w:pPr>
          </w:p>
        </w:tc>
        <w:tc>
          <w:tcPr>
            <w:tcW w:w="1087" w:type="dxa"/>
            <w:noWrap/>
            <w:vAlign w:val="center"/>
          </w:tcPr>
          <w:p w14:paraId="20E7CE62">
            <w:pPr>
              <w:jc w:val="center"/>
              <w:rPr>
                <w:rFonts w:ascii="宋体" w:hAnsi="宋体"/>
              </w:rPr>
            </w:pPr>
          </w:p>
        </w:tc>
        <w:tc>
          <w:tcPr>
            <w:tcW w:w="1012" w:type="dxa"/>
            <w:noWrap/>
            <w:vAlign w:val="center"/>
          </w:tcPr>
          <w:p w14:paraId="5D6D4130">
            <w:pPr>
              <w:jc w:val="center"/>
              <w:rPr>
                <w:rFonts w:ascii="宋体" w:hAnsi="宋体"/>
              </w:rPr>
            </w:pPr>
          </w:p>
        </w:tc>
        <w:tc>
          <w:tcPr>
            <w:tcW w:w="1063" w:type="dxa"/>
            <w:noWrap/>
            <w:vAlign w:val="center"/>
          </w:tcPr>
          <w:p w14:paraId="5035C08B">
            <w:pPr>
              <w:jc w:val="center"/>
              <w:rPr>
                <w:rFonts w:ascii="宋体" w:hAnsi="宋体"/>
              </w:rPr>
            </w:pPr>
          </w:p>
        </w:tc>
      </w:tr>
      <w:tr w14:paraId="55EC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684E31E9">
            <w:pPr>
              <w:jc w:val="center"/>
              <w:rPr>
                <w:rFonts w:ascii="宋体" w:hAnsi="宋体"/>
              </w:rPr>
            </w:pPr>
          </w:p>
        </w:tc>
        <w:tc>
          <w:tcPr>
            <w:tcW w:w="1063" w:type="dxa"/>
            <w:noWrap/>
            <w:vAlign w:val="center"/>
          </w:tcPr>
          <w:p w14:paraId="6BD1F95F">
            <w:pPr>
              <w:jc w:val="center"/>
              <w:rPr>
                <w:rFonts w:ascii="宋体" w:hAnsi="宋体"/>
              </w:rPr>
            </w:pPr>
          </w:p>
        </w:tc>
        <w:tc>
          <w:tcPr>
            <w:tcW w:w="1025" w:type="dxa"/>
            <w:noWrap/>
            <w:vAlign w:val="center"/>
          </w:tcPr>
          <w:p w14:paraId="476768E4">
            <w:pPr>
              <w:jc w:val="center"/>
              <w:rPr>
                <w:rFonts w:ascii="宋体" w:hAnsi="宋体"/>
              </w:rPr>
            </w:pPr>
          </w:p>
        </w:tc>
        <w:tc>
          <w:tcPr>
            <w:tcW w:w="1162" w:type="dxa"/>
            <w:noWrap/>
            <w:vAlign w:val="center"/>
          </w:tcPr>
          <w:p w14:paraId="512F51E5">
            <w:pPr>
              <w:jc w:val="center"/>
              <w:rPr>
                <w:rFonts w:ascii="宋体" w:hAnsi="宋体"/>
              </w:rPr>
            </w:pPr>
          </w:p>
        </w:tc>
        <w:tc>
          <w:tcPr>
            <w:tcW w:w="963" w:type="dxa"/>
            <w:noWrap/>
            <w:vAlign w:val="center"/>
          </w:tcPr>
          <w:p w14:paraId="77FB58D7">
            <w:pPr>
              <w:jc w:val="center"/>
              <w:rPr>
                <w:rFonts w:ascii="宋体" w:hAnsi="宋体"/>
              </w:rPr>
            </w:pPr>
          </w:p>
        </w:tc>
        <w:tc>
          <w:tcPr>
            <w:tcW w:w="1087" w:type="dxa"/>
            <w:noWrap/>
            <w:vAlign w:val="center"/>
          </w:tcPr>
          <w:p w14:paraId="3D6D9E20">
            <w:pPr>
              <w:jc w:val="center"/>
              <w:rPr>
                <w:rFonts w:ascii="宋体" w:hAnsi="宋体"/>
              </w:rPr>
            </w:pPr>
          </w:p>
        </w:tc>
        <w:tc>
          <w:tcPr>
            <w:tcW w:w="1012" w:type="dxa"/>
            <w:noWrap/>
            <w:vAlign w:val="center"/>
          </w:tcPr>
          <w:p w14:paraId="60FAF647">
            <w:pPr>
              <w:jc w:val="center"/>
              <w:rPr>
                <w:rFonts w:ascii="宋体" w:hAnsi="宋体"/>
              </w:rPr>
            </w:pPr>
          </w:p>
        </w:tc>
        <w:tc>
          <w:tcPr>
            <w:tcW w:w="1063" w:type="dxa"/>
            <w:noWrap/>
            <w:vAlign w:val="center"/>
          </w:tcPr>
          <w:p w14:paraId="46BE8EBF">
            <w:pPr>
              <w:jc w:val="center"/>
              <w:rPr>
                <w:rFonts w:ascii="宋体" w:hAnsi="宋体"/>
              </w:rPr>
            </w:pPr>
          </w:p>
        </w:tc>
      </w:tr>
      <w:tr w14:paraId="154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1FBC9E54">
            <w:pPr>
              <w:jc w:val="center"/>
              <w:rPr>
                <w:rFonts w:ascii="宋体" w:hAnsi="宋体"/>
              </w:rPr>
            </w:pPr>
          </w:p>
        </w:tc>
        <w:tc>
          <w:tcPr>
            <w:tcW w:w="1063" w:type="dxa"/>
            <w:noWrap/>
            <w:vAlign w:val="center"/>
          </w:tcPr>
          <w:p w14:paraId="49DD91E6">
            <w:pPr>
              <w:jc w:val="center"/>
              <w:rPr>
                <w:rFonts w:ascii="宋体" w:hAnsi="宋体"/>
              </w:rPr>
            </w:pPr>
          </w:p>
        </w:tc>
        <w:tc>
          <w:tcPr>
            <w:tcW w:w="1025" w:type="dxa"/>
            <w:noWrap/>
            <w:vAlign w:val="center"/>
          </w:tcPr>
          <w:p w14:paraId="608226F6">
            <w:pPr>
              <w:jc w:val="center"/>
              <w:rPr>
                <w:rFonts w:ascii="宋体" w:hAnsi="宋体"/>
              </w:rPr>
            </w:pPr>
          </w:p>
        </w:tc>
        <w:tc>
          <w:tcPr>
            <w:tcW w:w="1162" w:type="dxa"/>
            <w:noWrap/>
            <w:vAlign w:val="center"/>
          </w:tcPr>
          <w:p w14:paraId="184C74D6">
            <w:pPr>
              <w:jc w:val="center"/>
              <w:rPr>
                <w:rFonts w:ascii="宋体" w:hAnsi="宋体"/>
              </w:rPr>
            </w:pPr>
          </w:p>
        </w:tc>
        <w:tc>
          <w:tcPr>
            <w:tcW w:w="963" w:type="dxa"/>
            <w:noWrap/>
            <w:vAlign w:val="center"/>
          </w:tcPr>
          <w:p w14:paraId="6B465478">
            <w:pPr>
              <w:jc w:val="center"/>
              <w:rPr>
                <w:rFonts w:ascii="宋体" w:hAnsi="宋体"/>
              </w:rPr>
            </w:pPr>
          </w:p>
        </w:tc>
        <w:tc>
          <w:tcPr>
            <w:tcW w:w="1087" w:type="dxa"/>
            <w:noWrap/>
            <w:vAlign w:val="center"/>
          </w:tcPr>
          <w:p w14:paraId="0E98FC6D">
            <w:pPr>
              <w:jc w:val="center"/>
              <w:rPr>
                <w:rFonts w:ascii="宋体" w:hAnsi="宋体"/>
              </w:rPr>
            </w:pPr>
          </w:p>
        </w:tc>
        <w:tc>
          <w:tcPr>
            <w:tcW w:w="1012" w:type="dxa"/>
            <w:noWrap/>
            <w:vAlign w:val="center"/>
          </w:tcPr>
          <w:p w14:paraId="12388E1E">
            <w:pPr>
              <w:jc w:val="center"/>
              <w:rPr>
                <w:rFonts w:ascii="宋体" w:hAnsi="宋体"/>
              </w:rPr>
            </w:pPr>
          </w:p>
        </w:tc>
        <w:tc>
          <w:tcPr>
            <w:tcW w:w="1063" w:type="dxa"/>
            <w:noWrap/>
            <w:vAlign w:val="center"/>
          </w:tcPr>
          <w:p w14:paraId="086410A4">
            <w:pPr>
              <w:jc w:val="center"/>
              <w:rPr>
                <w:rFonts w:ascii="宋体" w:hAnsi="宋体"/>
              </w:rPr>
            </w:pPr>
          </w:p>
        </w:tc>
      </w:tr>
      <w:tr w14:paraId="2D5F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024E2352">
            <w:pPr>
              <w:jc w:val="center"/>
              <w:rPr>
                <w:rFonts w:ascii="宋体" w:hAnsi="宋体"/>
              </w:rPr>
            </w:pPr>
          </w:p>
        </w:tc>
        <w:tc>
          <w:tcPr>
            <w:tcW w:w="1063" w:type="dxa"/>
            <w:noWrap/>
            <w:vAlign w:val="center"/>
          </w:tcPr>
          <w:p w14:paraId="13D90989">
            <w:pPr>
              <w:jc w:val="center"/>
              <w:rPr>
                <w:rFonts w:ascii="宋体" w:hAnsi="宋体"/>
              </w:rPr>
            </w:pPr>
          </w:p>
        </w:tc>
        <w:tc>
          <w:tcPr>
            <w:tcW w:w="1025" w:type="dxa"/>
            <w:noWrap/>
            <w:vAlign w:val="center"/>
          </w:tcPr>
          <w:p w14:paraId="0A5D589E">
            <w:pPr>
              <w:jc w:val="center"/>
              <w:rPr>
                <w:rFonts w:ascii="宋体" w:hAnsi="宋体"/>
              </w:rPr>
            </w:pPr>
          </w:p>
        </w:tc>
        <w:tc>
          <w:tcPr>
            <w:tcW w:w="1162" w:type="dxa"/>
            <w:noWrap/>
            <w:vAlign w:val="center"/>
          </w:tcPr>
          <w:p w14:paraId="37740C6A">
            <w:pPr>
              <w:jc w:val="center"/>
              <w:rPr>
                <w:rFonts w:ascii="宋体" w:hAnsi="宋体"/>
              </w:rPr>
            </w:pPr>
          </w:p>
        </w:tc>
        <w:tc>
          <w:tcPr>
            <w:tcW w:w="963" w:type="dxa"/>
            <w:noWrap/>
            <w:vAlign w:val="center"/>
          </w:tcPr>
          <w:p w14:paraId="3CF680D2">
            <w:pPr>
              <w:jc w:val="center"/>
              <w:rPr>
                <w:rFonts w:ascii="宋体" w:hAnsi="宋体"/>
              </w:rPr>
            </w:pPr>
          </w:p>
        </w:tc>
        <w:tc>
          <w:tcPr>
            <w:tcW w:w="1087" w:type="dxa"/>
            <w:noWrap/>
            <w:vAlign w:val="center"/>
          </w:tcPr>
          <w:p w14:paraId="0DB71D0F">
            <w:pPr>
              <w:jc w:val="center"/>
              <w:rPr>
                <w:rFonts w:ascii="宋体" w:hAnsi="宋体"/>
              </w:rPr>
            </w:pPr>
          </w:p>
        </w:tc>
        <w:tc>
          <w:tcPr>
            <w:tcW w:w="1012" w:type="dxa"/>
            <w:noWrap/>
            <w:vAlign w:val="center"/>
          </w:tcPr>
          <w:p w14:paraId="0E3A7D53">
            <w:pPr>
              <w:jc w:val="center"/>
              <w:rPr>
                <w:rFonts w:ascii="宋体" w:hAnsi="宋体"/>
              </w:rPr>
            </w:pPr>
          </w:p>
        </w:tc>
        <w:tc>
          <w:tcPr>
            <w:tcW w:w="1063" w:type="dxa"/>
            <w:noWrap/>
            <w:vAlign w:val="center"/>
          </w:tcPr>
          <w:p w14:paraId="31096780">
            <w:pPr>
              <w:jc w:val="center"/>
              <w:rPr>
                <w:rFonts w:ascii="宋体" w:hAnsi="宋体"/>
              </w:rPr>
            </w:pPr>
          </w:p>
        </w:tc>
      </w:tr>
      <w:tr w14:paraId="19D8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047BFBA7">
            <w:pPr>
              <w:jc w:val="center"/>
              <w:rPr>
                <w:rFonts w:ascii="宋体" w:hAnsi="宋体"/>
              </w:rPr>
            </w:pPr>
          </w:p>
        </w:tc>
        <w:tc>
          <w:tcPr>
            <w:tcW w:w="1063" w:type="dxa"/>
            <w:noWrap/>
            <w:vAlign w:val="center"/>
          </w:tcPr>
          <w:p w14:paraId="49D7118E">
            <w:pPr>
              <w:jc w:val="center"/>
              <w:rPr>
                <w:rFonts w:ascii="宋体" w:hAnsi="宋体"/>
              </w:rPr>
            </w:pPr>
          </w:p>
        </w:tc>
        <w:tc>
          <w:tcPr>
            <w:tcW w:w="1025" w:type="dxa"/>
            <w:noWrap/>
            <w:vAlign w:val="center"/>
          </w:tcPr>
          <w:p w14:paraId="5B2176EA">
            <w:pPr>
              <w:jc w:val="center"/>
              <w:rPr>
                <w:rFonts w:ascii="宋体" w:hAnsi="宋体"/>
              </w:rPr>
            </w:pPr>
          </w:p>
        </w:tc>
        <w:tc>
          <w:tcPr>
            <w:tcW w:w="1162" w:type="dxa"/>
            <w:noWrap/>
            <w:vAlign w:val="center"/>
          </w:tcPr>
          <w:p w14:paraId="1B2B4A47">
            <w:pPr>
              <w:jc w:val="center"/>
              <w:rPr>
                <w:rFonts w:ascii="宋体" w:hAnsi="宋体"/>
              </w:rPr>
            </w:pPr>
          </w:p>
        </w:tc>
        <w:tc>
          <w:tcPr>
            <w:tcW w:w="963" w:type="dxa"/>
            <w:noWrap/>
            <w:vAlign w:val="center"/>
          </w:tcPr>
          <w:p w14:paraId="087B4682">
            <w:pPr>
              <w:jc w:val="center"/>
              <w:rPr>
                <w:rFonts w:ascii="宋体" w:hAnsi="宋体"/>
              </w:rPr>
            </w:pPr>
          </w:p>
        </w:tc>
        <w:tc>
          <w:tcPr>
            <w:tcW w:w="1087" w:type="dxa"/>
            <w:noWrap/>
            <w:vAlign w:val="center"/>
          </w:tcPr>
          <w:p w14:paraId="08AC73BD">
            <w:pPr>
              <w:jc w:val="center"/>
              <w:rPr>
                <w:rFonts w:ascii="宋体" w:hAnsi="宋体"/>
              </w:rPr>
            </w:pPr>
          </w:p>
        </w:tc>
        <w:tc>
          <w:tcPr>
            <w:tcW w:w="1012" w:type="dxa"/>
            <w:noWrap/>
            <w:vAlign w:val="center"/>
          </w:tcPr>
          <w:p w14:paraId="54F6B126">
            <w:pPr>
              <w:jc w:val="center"/>
              <w:rPr>
                <w:rFonts w:ascii="宋体" w:hAnsi="宋体"/>
              </w:rPr>
            </w:pPr>
          </w:p>
        </w:tc>
        <w:tc>
          <w:tcPr>
            <w:tcW w:w="1063" w:type="dxa"/>
            <w:noWrap/>
            <w:vAlign w:val="center"/>
          </w:tcPr>
          <w:p w14:paraId="160342E6">
            <w:pPr>
              <w:jc w:val="center"/>
              <w:rPr>
                <w:rFonts w:ascii="宋体" w:hAnsi="宋体"/>
              </w:rPr>
            </w:pPr>
          </w:p>
        </w:tc>
      </w:tr>
      <w:tr w14:paraId="0CEC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28C0FBCD">
            <w:pPr>
              <w:jc w:val="center"/>
              <w:rPr>
                <w:rFonts w:ascii="宋体" w:hAnsi="宋体"/>
              </w:rPr>
            </w:pPr>
          </w:p>
        </w:tc>
        <w:tc>
          <w:tcPr>
            <w:tcW w:w="1063" w:type="dxa"/>
            <w:noWrap/>
            <w:vAlign w:val="center"/>
          </w:tcPr>
          <w:p w14:paraId="65769F89">
            <w:pPr>
              <w:jc w:val="center"/>
              <w:rPr>
                <w:rFonts w:ascii="宋体" w:hAnsi="宋体"/>
              </w:rPr>
            </w:pPr>
          </w:p>
        </w:tc>
        <w:tc>
          <w:tcPr>
            <w:tcW w:w="1025" w:type="dxa"/>
            <w:noWrap/>
            <w:vAlign w:val="center"/>
          </w:tcPr>
          <w:p w14:paraId="535095D5">
            <w:pPr>
              <w:jc w:val="center"/>
              <w:rPr>
                <w:rFonts w:ascii="宋体" w:hAnsi="宋体"/>
              </w:rPr>
            </w:pPr>
          </w:p>
        </w:tc>
        <w:tc>
          <w:tcPr>
            <w:tcW w:w="1162" w:type="dxa"/>
            <w:noWrap/>
            <w:vAlign w:val="center"/>
          </w:tcPr>
          <w:p w14:paraId="713E893D">
            <w:pPr>
              <w:jc w:val="center"/>
              <w:rPr>
                <w:rFonts w:ascii="宋体" w:hAnsi="宋体"/>
              </w:rPr>
            </w:pPr>
          </w:p>
        </w:tc>
        <w:tc>
          <w:tcPr>
            <w:tcW w:w="963" w:type="dxa"/>
            <w:noWrap/>
            <w:vAlign w:val="center"/>
          </w:tcPr>
          <w:p w14:paraId="3C7B77AD">
            <w:pPr>
              <w:jc w:val="center"/>
              <w:rPr>
                <w:rFonts w:ascii="宋体" w:hAnsi="宋体"/>
              </w:rPr>
            </w:pPr>
          </w:p>
        </w:tc>
        <w:tc>
          <w:tcPr>
            <w:tcW w:w="1087" w:type="dxa"/>
            <w:noWrap/>
            <w:vAlign w:val="center"/>
          </w:tcPr>
          <w:p w14:paraId="5A1591C2">
            <w:pPr>
              <w:jc w:val="center"/>
              <w:rPr>
                <w:rFonts w:ascii="宋体" w:hAnsi="宋体"/>
              </w:rPr>
            </w:pPr>
          </w:p>
        </w:tc>
        <w:tc>
          <w:tcPr>
            <w:tcW w:w="1012" w:type="dxa"/>
            <w:noWrap/>
            <w:vAlign w:val="center"/>
          </w:tcPr>
          <w:p w14:paraId="3D3756A0">
            <w:pPr>
              <w:jc w:val="center"/>
              <w:rPr>
                <w:rFonts w:ascii="宋体" w:hAnsi="宋体"/>
              </w:rPr>
            </w:pPr>
          </w:p>
        </w:tc>
        <w:tc>
          <w:tcPr>
            <w:tcW w:w="1063" w:type="dxa"/>
            <w:noWrap/>
            <w:vAlign w:val="center"/>
          </w:tcPr>
          <w:p w14:paraId="1094680C">
            <w:pPr>
              <w:jc w:val="center"/>
              <w:rPr>
                <w:rFonts w:ascii="宋体" w:hAnsi="宋体"/>
              </w:rPr>
            </w:pPr>
          </w:p>
        </w:tc>
      </w:tr>
      <w:tr w14:paraId="469A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05561790">
            <w:pPr>
              <w:jc w:val="center"/>
              <w:rPr>
                <w:rFonts w:ascii="宋体" w:hAnsi="宋体"/>
              </w:rPr>
            </w:pPr>
          </w:p>
        </w:tc>
        <w:tc>
          <w:tcPr>
            <w:tcW w:w="1063" w:type="dxa"/>
            <w:noWrap/>
            <w:vAlign w:val="center"/>
          </w:tcPr>
          <w:p w14:paraId="2C7BEAEA">
            <w:pPr>
              <w:jc w:val="center"/>
              <w:rPr>
                <w:rFonts w:ascii="宋体" w:hAnsi="宋体"/>
              </w:rPr>
            </w:pPr>
          </w:p>
        </w:tc>
        <w:tc>
          <w:tcPr>
            <w:tcW w:w="1025" w:type="dxa"/>
            <w:noWrap/>
            <w:vAlign w:val="center"/>
          </w:tcPr>
          <w:p w14:paraId="54C51E4D">
            <w:pPr>
              <w:jc w:val="center"/>
              <w:rPr>
                <w:rFonts w:ascii="宋体" w:hAnsi="宋体"/>
              </w:rPr>
            </w:pPr>
          </w:p>
        </w:tc>
        <w:tc>
          <w:tcPr>
            <w:tcW w:w="1162" w:type="dxa"/>
            <w:noWrap/>
            <w:vAlign w:val="center"/>
          </w:tcPr>
          <w:p w14:paraId="5616CBE4">
            <w:pPr>
              <w:jc w:val="center"/>
              <w:rPr>
                <w:rFonts w:ascii="宋体" w:hAnsi="宋体"/>
              </w:rPr>
            </w:pPr>
          </w:p>
        </w:tc>
        <w:tc>
          <w:tcPr>
            <w:tcW w:w="963" w:type="dxa"/>
            <w:noWrap/>
            <w:vAlign w:val="center"/>
          </w:tcPr>
          <w:p w14:paraId="25B64231">
            <w:pPr>
              <w:jc w:val="center"/>
              <w:rPr>
                <w:rFonts w:ascii="宋体" w:hAnsi="宋体"/>
              </w:rPr>
            </w:pPr>
          </w:p>
        </w:tc>
        <w:tc>
          <w:tcPr>
            <w:tcW w:w="1087" w:type="dxa"/>
            <w:noWrap/>
            <w:vAlign w:val="center"/>
          </w:tcPr>
          <w:p w14:paraId="789C7C83">
            <w:pPr>
              <w:jc w:val="center"/>
              <w:rPr>
                <w:rFonts w:ascii="宋体" w:hAnsi="宋体"/>
              </w:rPr>
            </w:pPr>
          </w:p>
        </w:tc>
        <w:tc>
          <w:tcPr>
            <w:tcW w:w="1012" w:type="dxa"/>
            <w:noWrap/>
            <w:vAlign w:val="center"/>
          </w:tcPr>
          <w:p w14:paraId="1255DC7B">
            <w:pPr>
              <w:jc w:val="center"/>
              <w:rPr>
                <w:rFonts w:ascii="宋体" w:hAnsi="宋体"/>
              </w:rPr>
            </w:pPr>
          </w:p>
        </w:tc>
        <w:tc>
          <w:tcPr>
            <w:tcW w:w="1063" w:type="dxa"/>
            <w:noWrap/>
            <w:vAlign w:val="center"/>
          </w:tcPr>
          <w:p w14:paraId="0202D643">
            <w:pPr>
              <w:jc w:val="center"/>
              <w:rPr>
                <w:rFonts w:ascii="宋体" w:hAnsi="宋体"/>
              </w:rPr>
            </w:pPr>
          </w:p>
        </w:tc>
      </w:tr>
      <w:tr w14:paraId="5AA6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3BC93F54">
            <w:pPr>
              <w:jc w:val="center"/>
              <w:rPr>
                <w:rFonts w:ascii="宋体" w:hAnsi="宋体"/>
              </w:rPr>
            </w:pPr>
          </w:p>
        </w:tc>
        <w:tc>
          <w:tcPr>
            <w:tcW w:w="1063" w:type="dxa"/>
            <w:noWrap/>
            <w:vAlign w:val="center"/>
          </w:tcPr>
          <w:p w14:paraId="3E384C42">
            <w:pPr>
              <w:jc w:val="center"/>
              <w:rPr>
                <w:rFonts w:ascii="宋体" w:hAnsi="宋体"/>
              </w:rPr>
            </w:pPr>
          </w:p>
        </w:tc>
        <w:tc>
          <w:tcPr>
            <w:tcW w:w="1025" w:type="dxa"/>
            <w:noWrap/>
            <w:vAlign w:val="center"/>
          </w:tcPr>
          <w:p w14:paraId="6FF5FB91">
            <w:pPr>
              <w:jc w:val="center"/>
              <w:rPr>
                <w:rFonts w:ascii="宋体" w:hAnsi="宋体"/>
              </w:rPr>
            </w:pPr>
          </w:p>
        </w:tc>
        <w:tc>
          <w:tcPr>
            <w:tcW w:w="1162" w:type="dxa"/>
            <w:noWrap/>
            <w:vAlign w:val="center"/>
          </w:tcPr>
          <w:p w14:paraId="0B5CB8A4">
            <w:pPr>
              <w:jc w:val="center"/>
              <w:rPr>
                <w:rFonts w:ascii="宋体" w:hAnsi="宋体"/>
              </w:rPr>
            </w:pPr>
          </w:p>
        </w:tc>
        <w:tc>
          <w:tcPr>
            <w:tcW w:w="963" w:type="dxa"/>
            <w:noWrap/>
            <w:vAlign w:val="center"/>
          </w:tcPr>
          <w:p w14:paraId="0C84A39E">
            <w:pPr>
              <w:jc w:val="center"/>
              <w:rPr>
                <w:rFonts w:ascii="宋体" w:hAnsi="宋体"/>
              </w:rPr>
            </w:pPr>
          </w:p>
        </w:tc>
        <w:tc>
          <w:tcPr>
            <w:tcW w:w="1087" w:type="dxa"/>
            <w:noWrap/>
            <w:vAlign w:val="center"/>
          </w:tcPr>
          <w:p w14:paraId="07B6E0C8">
            <w:pPr>
              <w:jc w:val="center"/>
              <w:rPr>
                <w:rFonts w:ascii="宋体" w:hAnsi="宋体"/>
              </w:rPr>
            </w:pPr>
          </w:p>
        </w:tc>
        <w:tc>
          <w:tcPr>
            <w:tcW w:w="1012" w:type="dxa"/>
            <w:noWrap/>
            <w:vAlign w:val="center"/>
          </w:tcPr>
          <w:p w14:paraId="06662093">
            <w:pPr>
              <w:jc w:val="center"/>
              <w:rPr>
                <w:rFonts w:ascii="宋体" w:hAnsi="宋体"/>
              </w:rPr>
            </w:pPr>
          </w:p>
        </w:tc>
        <w:tc>
          <w:tcPr>
            <w:tcW w:w="1063" w:type="dxa"/>
            <w:noWrap/>
            <w:vAlign w:val="center"/>
          </w:tcPr>
          <w:p w14:paraId="18394260">
            <w:pPr>
              <w:jc w:val="center"/>
              <w:rPr>
                <w:rFonts w:ascii="宋体" w:hAnsi="宋体"/>
              </w:rPr>
            </w:pPr>
          </w:p>
        </w:tc>
      </w:tr>
      <w:tr w14:paraId="4CD3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37BFF514">
            <w:pPr>
              <w:jc w:val="center"/>
              <w:rPr>
                <w:rFonts w:ascii="宋体" w:hAnsi="宋体"/>
              </w:rPr>
            </w:pPr>
          </w:p>
        </w:tc>
        <w:tc>
          <w:tcPr>
            <w:tcW w:w="1063" w:type="dxa"/>
            <w:noWrap/>
            <w:vAlign w:val="center"/>
          </w:tcPr>
          <w:p w14:paraId="3F5AB708">
            <w:pPr>
              <w:jc w:val="center"/>
              <w:rPr>
                <w:rFonts w:ascii="宋体" w:hAnsi="宋体"/>
              </w:rPr>
            </w:pPr>
          </w:p>
        </w:tc>
        <w:tc>
          <w:tcPr>
            <w:tcW w:w="1025" w:type="dxa"/>
            <w:noWrap/>
            <w:vAlign w:val="center"/>
          </w:tcPr>
          <w:p w14:paraId="0458D330">
            <w:pPr>
              <w:jc w:val="center"/>
              <w:rPr>
                <w:rFonts w:ascii="宋体" w:hAnsi="宋体"/>
              </w:rPr>
            </w:pPr>
          </w:p>
        </w:tc>
        <w:tc>
          <w:tcPr>
            <w:tcW w:w="1162" w:type="dxa"/>
            <w:noWrap/>
            <w:vAlign w:val="center"/>
          </w:tcPr>
          <w:p w14:paraId="625A7A7F">
            <w:pPr>
              <w:jc w:val="center"/>
              <w:rPr>
                <w:rFonts w:ascii="宋体" w:hAnsi="宋体"/>
              </w:rPr>
            </w:pPr>
          </w:p>
        </w:tc>
        <w:tc>
          <w:tcPr>
            <w:tcW w:w="963" w:type="dxa"/>
            <w:noWrap/>
            <w:vAlign w:val="center"/>
          </w:tcPr>
          <w:p w14:paraId="782DF637">
            <w:pPr>
              <w:jc w:val="center"/>
              <w:rPr>
                <w:rFonts w:ascii="宋体" w:hAnsi="宋体"/>
              </w:rPr>
            </w:pPr>
          </w:p>
        </w:tc>
        <w:tc>
          <w:tcPr>
            <w:tcW w:w="1087" w:type="dxa"/>
            <w:noWrap/>
            <w:vAlign w:val="center"/>
          </w:tcPr>
          <w:p w14:paraId="3F937F24">
            <w:pPr>
              <w:jc w:val="center"/>
              <w:rPr>
                <w:rFonts w:ascii="宋体" w:hAnsi="宋体"/>
              </w:rPr>
            </w:pPr>
          </w:p>
        </w:tc>
        <w:tc>
          <w:tcPr>
            <w:tcW w:w="1012" w:type="dxa"/>
            <w:noWrap/>
            <w:vAlign w:val="center"/>
          </w:tcPr>
          <w:p w14:paraId="1CFA7D56">
            <w:pPr>
              <w:jc w:val="center"/>
              <w:rPr>
                <w:rFonts w:ascii="宋体" w:hAnsi="宋体"/>
              </w:rPr>
            </w:pPr>
          </w:p>
        </w:tc>
        <w:tc>
          <w:tcPr>
            <w:tcW w:w="1063" w:type="dxa"/>
            <w:noWrap/>
            <w:vAlign w:val="center"/>
          </w:tcPr>
          <w:p w14:paraId="015019F6">
            <w:pPr>
              <w:jc w:val="center"/>
              <w:rPr>
                <w:rFonts w:ascii="宋体" w:hAnsi="宋体"/>
              </w:rPr>
            </w:pPr>
          </w:p>
        </w:tc>
      </w:tr>
      <w:tr w14:paraId="276A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1DA9E114">
            <w:pPr>
              <w:jc w:val="center"/>
              <w:rPr>
                <w:rFonts w:ascii="宋体" w:hAnsi="宋体"/>
              </w:rPr>
            </w:pPr>
          </w:p>
        </w:tc>
        <w:tc>
          <w:tcPr>
            <w:tcW w:w="1063" w:type="dxa"/>
            <w:noWrap/>
            <w:vAlign w:val="center"/>
          </w:tcPr>
          <w:p w14:paraId="1B250C84">
            <w:pPr>
              <w:jc w:val="center"/>
              <w:rPr>
                <w:rFonts w:ascii="宋体" w:hAnsi="宋体"/>
              </w:rPr>
            </w:pPr>
          </w:p>
        </w:tc>
        <w:tc>
          <w:tcPr>
            <w:tcW w:w="1025" w:type="dxa"/>
            <w:noWrap/>
            <w:vAlign w:val="center"/>
          </w:tcPr>
          <w:p w14:paraId="39E3868C">
            <w:pPr>
              <w:jc w:val="center"/>
              <w:rPr>
                <w:rFonts w:ascii="宋体" w:hAnsi="宋体"/>
              </w:rPr>
            </w:pPr>
          </w:p>
        </w:tc>
        <w:tc>
          <w:tcPr>
            <w:tcW w:w="1162" w:type="dxa"/>
            <w:noWrap/>
            <w:vAlign w:val="center"/>
          </w:tcPr>
          <w:p w14:paraId="243E81AB">
            <w:pPr>
              <w:jc w:val="center"/>
              <w:rPr>
                <w:rFonts w:ascii="宋体" w:hAnsi="宋体"/>
              </w:rPr>
            </w:pPr>
          </w:p>
        </w:tc>
        <w:tc>
          <w:tcPr>
            <w:tcW w:w="963" w:type="dxa"/>
            <w:noWrap/>
            <w:vAlign w:val="center"/>
          </w:tcPr>
          <w:p w14:paraId="745ED13A">
            <w:pPr>
              <w:jc w:val="center"/>
              <w:rPr>
                <w:rFonts w:ascii="宋体" w:hAnsi="宋体"/>
              </w:rPr>
            </w:pPr>
          </w:p>
        </w:tc>
        <w:tc>
          <w:tcPr>
            <w:tcW w:w="1087" w:type="dxa"/>
            <w:noWrap/>
            <w:vAlign w:val="center"/>
          </w:tcPr>
          <w:p w14:paraId="404619F0">
            <w:pPr>
              <w:jc w:val="center"/>
              <w:rPr>
                <w:rFonts w:ascii="宋体" w:hAnsi="宋体"/>
              </w:rPr>
            </w:pPr>
          </w:p>
        </w:tc>
        <w:tc>
          <w:tcPr>
            <w:tcW w:w="1012" w:type="dxa"/>
            <w:noWrap/>
            <w:vAlign w:val="center"/>
          </w:tcPr>
          <w:p w14:paraId="14C0C7FA">
            <w:pPr>
              <w:jc w:val="center"/>
              <w:rPr>
                <w:rFonts w:ascii="宋体" w:hAnsi="宋体"/>
              </w:rPr>
            </w:pPr>
          </w:p>
        </w:tc>
        <w:tc>
          <w:tcPr>
            <w:tcW w:w="1063" w:type="dxa"/>
            <w:noWrap/>
            <w:vAlign w:val="center"/>
          </w:tcPr>
          <w:p w14:paraId="2F9423F9">
            <w:pPr>
              <w:jc w:val="center"/>
              <w:rPr>
                <w:rFonts w:ascii="宋体" w:hAnsi="宋体"/>
              </w:rPr>
            </w:pPr>
          </w:p>
        </w:tc>
      </w:tr>
      <w:tr w14:paraId="04E2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31DF385D">
            <w:pPr>
              <w:jc w:val="center"/>
              <w:rPr>
                <w:rFonts w:ascii="宋体" w:hAnsi="宋体"/>
              </w:rPr>
            </w:pPr>
          </w:p>
        </w:tc>
        <w:tc>
          <w:tcPr>
            <w:tcW w:w="1063" w:type="dxa"/>
            <w:noWrap/>
            <w:vAlign w:val="center"/>
          </w:tcPr>
          <w:p w14:paraId="3CDFE2C9">
            <w:pPr>
              <w:jc w:val="center"/>
              <w:rPr>
                <w:rFonts w:ascii="宋体" w:hAnsi="宋体"/>
              </w:rPr>
            </w:pPr>
          </w:p>
        </w:tc>
        <w:tc>
          <w:tcPr>
            <w:tcW w:w="1025" w:type="dxa"/>
            <w:noWrap/>
            <w:vAlign w:val="center"/>
          </w:tcPr>
          <w:p w14:paraId="4D9862F3">
            <w:pPr>
              <w:jc w:val="center"/>
              <w:rPr>
                <w:rFonts w:ascii="宋体" w:hAnsi="宋体"/>
              </w:rPr>
            </w:pPr>
          </w:p>
        </w:tc>
        <w:tc>
          <w:tcPr>
            <w:tcW w:w="1162" w:type="dxa"/>
            <w:noWrap/>
            <w:vAlign w:val="center"/>
          </w:tcPr>
          <w:p w14:paraId="45F87F3A">
            <w:pPr>
              <w:jc w:val="center"/>
              <w:rPr>
                <w:rFonts w:ascii="宋体" w:hAnsi="宋体"/>
              </w:rPr>
            </w:pPr>
          </w:p>
        </w:tc>
        <w:tc>
          <w:tcPr>
            <w:tcW w:w="963" w:type="dxa"/>
            <w:noWrap/>
            <w:vAlign w:val="center"/>
          </w:tcPr>
          <w:p w14:paraId="7AC3531B">
            <w:pPr>
              <w:jc w:val="center"/>
              <w:rPr>
                <w:rFonts w:ascii="宋体" w:hAnsi="宋体"/>
              </w:rPr>
            </w:pPr>
          </w:p>
        </w:tc>
        <w:tc>
          <w:tcPr>
            <w:tcW w:w="1087" w:type="dxa"/>
            <w:noWrap/>
            <w:vAlign w:val="center"/>
          </w:tcPr>
          <w:p w14:paraId="136BAA03">
            <w:pPr>
              <w:jc w:val="center"/>
              <w:rPr>
                <w:rFonts w:ascii="宋体" w:hAnsi="宋体"/>
              </w:rPr>
            </w:pPr>
          </w:p>
        </w:tc>
        <w:tc>
          <w:tcPr>
            <w:tcW w:w="1012" w:type="dxa"/>
            <w:noWrap/>
            <w:vAlign w:val="center"/>
          </w:tcPr>
          <w:p w14:paraId="12554260">
            <w:pPr>
              <w:jc w:val="center"/>
              <w:rPr>
                <w:rFonts w:ascii="宋体" w:hAnsi="宋体"/>
              </w:rPr>
            </w:pPr>
          </w:p>
        </w:tc>
        <w:tc>
          <w:tcPr>
            <w:tcW w:w="1063" w:type="dxa"/>
            <w:noWrap/>
            <w:vAlign w:val="center"/>
          </w:tcPr>
          <w:p w14:paraId="518A0841">
            <w:pPr>
              <w:jc w:val="center"/>
              <w:rPr>
                <w:rFonts w:ascii="宋体" w:hAnsi="宋体"/>
              </w:rPr>
            </w:pPr>
          </w:p>
        </w:tc>
      </w:tr>
      <w:tr w14:paraId="6AF9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671D754D">
            <w:pPr>
              <w:jc w:val="center"/>
              <w:rPr>
                <w:rFonts w:ascii="宋体" w:hAnsi="宋体"/>
              </w:rPr>
            </w:pPr>
          </w:p>
        </w:tc>
        <w:tc>
          <w:tcPr>
            <w:tcW w:w="1063" w:type="dxa"/>
            <w:noWrap/>
            <w:vAlign w:val="center"/>
          </w:tcPr>
          <w:p w14:paraId="7E446881">
            <w:pPr>
              <w:jc w:val="center"/>
              <w:rPr>
                <w:rFonts w:ascii="宋体" w:hAnsi="宋体"/>
              </w:rPr>
            </w:pPr>
          </w:p>
        </w:tc>
        <w:tc>
          <w:tcPr>
            <w:tcW w:w="1025" w:type="dxa"/>
            <w:noWrap/>
            <w:vAlign w:val="center"/>
          </w:tcPr>
          <w:p w14:paraId="5D7284FF">
            <w:pPr>
              <w:jc w:val="center"/>
              <w:rPr>
                <w:rFonts w:ascii="宋体" w:hAnsi="宋体"/>
              </w:rPr>
            </w:pPr>
          </w:p>
        </w:tc>
        <w:tc>
          <w:tcPr>
            <w:tcW w:w="1162" w:type="dxa"/>
            <w:noWrap/>
            <w:vAlign w:val="center"/>
          </w:tcPr>
          <w:p w14:paraId="393369D5">
            <w:pPr>
              <w:jc w:val="center"/>
              <w:rPr>
                <w:rFonts w:ascii="宋体" w:hAnsi="宋体"/>
              </w:rPr>
            </w:pPr>
          </w:p>
        </w:tc>
        <w:tc>
          <w:tcPr>
            <w:tcW w:w="963" w:type="dxa"/>
            <w:noWrap/>
            <w:vAlign w:val="center"/>
          </w:tcPr>
          <w:p w14:paraId="61658512">
            <w:pPr>
              <w:jc w:val="center"/>
              <w:rPr>
                <w:rFonts w:ascii="宋体" w:hAnsi="宋体"/>
              </w:rPr>
            </w:pPr>
          </w:p>
        </w:tc>
        <w:tc>
          <w:tcPr>
            <w:tcW w:w="1087" w:type="dxa"/>
            <w:noWrap/>
            <w:vAlign w:val="center"/>
          </w:tcPr>
          <w:p w14:paraId="58E94465">
            <w:pPr>
              <w:jc w:val="center"/>
              <w:rPr>
                <w:rFonts w:ascii="宋体" w:hAnsi="宋体"/>
              </w:rPr>
            </w:pPr>
          </w:p>
        </w:tc>
        <w:tc>
          <w:tcPr>
            <w:tcW w:w="1012" w:type="dxa"/>
            <w:noWrap/>
            <w:vAlign w:val="center"/>
          </w:tcPr>
          <w:p w14:paraId="15606569">
            <w:pPr>
              <w:jc w:val="center"/>
              <w:rPr>
                <w:rFonts w:ascii="宋体" w:hAnsi="宋体"/>
              </w:rPr>
            </w:pPr>
          </w:p>
        </w:tc>
        <w:tc>
          <w:tcPr>
            <w:tcW w:w="1063" w:type="dxa"/>
            <w:noWrap/>
            <w:vAlign w:val="center"/>
          </w:tcPr>
          <w:p w14:paraId="4036ABCF">
            <w:pPr>
              <w:jc w:val="center"/>
              <w:rPr>
                <w:rFonts w:ascii="宋体" w:hAnsi="宋体"/>
              </w:rPr>
            </w:pPr>
          </w:p>
        </w:tc>
      </w:tr>
      <w:tr w14:paraId="3EFE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1A982B60">
            <w:pPr>
              <w:jc w:val="center"/>
              <w:rPr>
                <w:rFonts w:ascii="宋体" w:hAnsi="宋体"/>
              </w:rPr>
            </w:pPr>
          </w:p>
        </w:tc>
        <w:tc>
          <w:tcPr>
            <w:tcW w:w="1063" w:type="dxa"/>
            <w:noWrap/>
            <w:vAlign w:val="center"/>
          </w:tcPr>
          <w:p w14:paraId="4ECF0A40">
            <w:pPr>
              <w:jc w:val="center"/>
              <w:rPr>
                <w:rFonts w:ascii="宋体" w:hAnsi="宋体"/>
              </w:rPr>
            </w:pPr>
          </w:p>
        </w:tc>
        <w:tc>
          <w:tcPr>
            <w:tcW w:w="1025" w:type="dxa"/>
            <w:noWrap/>
            <w:vAlign w:val="center"/>
          </w:tcPr>
          <w:p w14:paraId="16056EC0">
            <w:pPr>
              <w:jc w:val="center"/>
              <w:rPr>
                <w:rFonts w:ascii="宋体" w:hAnsi="宋体"/>
              </w:rPr>
            </w:pPr>
          </w:p>
        </w:tc>
        <w:tc>
          <w:tcPr>
            <w:tcW w:w="1162" w:type="dxa"/>
            <w:noWrap/>
            <w:vAlign w:val="center"/>
          </w:tcPr>
          <w:p w14:paraId="6F1BF4A8">
            <w:pPr>
              <w:jc w:val="center"/>
              <w:rPr>
                <w:rFonts w:ascii="宋体" w:hAnsi="宋体"/>
              </w:rPr>
            </w:pPr>
          </w:p>
        </w:tc>
        <w:tc>
          <w:tcPr>
            <w:tcW w:w="963" w:type="dxa"/>
            <w:noWrap/>
            <w:vAlign w:val="center"/>
          </w:tcPr>
          <w:p w14:paraId="67CCC16F">
            <w:pPr>
              <w:jc w:val="center"/>
              <w:rPr>
                <w:rFonts w:ascii="宋体" w:hAnsi="宋体"/>
              </w:rPr>
            </w:pPr>
          </w:p>
        </w:tc>
        <w:tc>
          <w:tcPr>
            <w:tcW w:w="1087" w:type="dxa"/>
            <w:noWrap/>
            <w:vAlign w:val="center"/>
          </w:tcPr>
          <w:p w14:paraId="2D5E1649">
            <w:pPr>
              <w:jc w:val="center"/>
              <w:rPr>
                <w:rFonts w:ascii="宋体" w:hAnsi="宋体"/>
              </w:rPr>
            </w:pPr>
          </w:p>
        </w:tc>
        <w:tc>
          <w:tcPr>
            <w:tcW w:w="1012" w:type="dxa"/>
            <w:noWrap/>
            <w:vAlign w:val="center"/>
          </w:tcPr>
          <w:p w14:paraId="566FC012">
            <w:pPr>
              <w:jc w:val="center"/>
              <w:rPr>
                <w:rFonts w:ascii="宋体" w:hAnsi="宋体"/>
              </w:rPr>
            </w:pPr>
          </w:p>
        </w:tc>
        <w:tc>
          <w:tcPr>
            <w:tcW w:w="1063" w:type="dxa"/>
            <w:noWrap/>
            <w:vAlign w:val="center"/>
          </w:tcPr>
          <w:p w14:paraId="12C48A48">
            <w:pPr>
              <w:jc w:val="center"/>
              <w:rPr>
                <w:rFonts w:ascii="宋体" w:hAnsi="宋体"/>
              </w:rPr>
            </w:pPr>
          </w:p>
        </w:tc>
      </w:tr>
      <w:tr w14:paraId="273E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744E1BED">
            <w:pPr>
              <w:jc w:val="center"/>
              <w:rPr>
                <w:rFonts w:ascii="宋体" w:hAnsi="宋体"/>
              </w:rPr>
            </w:pPr>
          </w:p>
        </w:tc>
        <w:tc>
          <w:tcPr>
            <w:tcW w:w="1063" w:type="dxa"/>
            <w:noWrap/>
            <w:vAlign w:val="center"/>
          </w:tcPr>
          <w:p w14:paraId="451C13EE">
            <w:pPr>
              <w:jc w:val="center"/>
              <w:rPr>
                <w:rFonts w:ascii="宋体" w:hAnsi="宋体"/>
              </w:rPr>
            </w:pPr>
          </w:p>
        </w:tc>
        <w:tc>
          <w:tcPr>
            <w:tcW w:w="1025" w:type="dxa"/>
            <w:noWrap/>
            <w:vAlign w:val="center"/>
          </w:tcPr>
          <w:p w14:paraId="0EFE7237">
            <w:pPr>
              <w:jc w:val="center"/>
              <w:rPr>
                <w:rFonts w:ascii="宋体" w:hAnsi="宋体"/>
              </w:rPr>
            </w:pPr>
          </w:p>
        </w:tc>
        <w:tc>
          <w:tcPr>
            <w:tcW w:w="1162" w:type="dxa"/>
            <w:noWrap/>
            <w:vAlign w:val="center"/>
          </w:tcPr>
          <w:p w14:paraId="78FE31B3">
            <w:pPr>
              <w:jc w:val="center"/>
              <w:rPr>
                <w:rFonts w:ascii="宋体" w:hAnsi="宋体"/>
              </w:rPr>
            </w:pPr>
          </w:p>
        </w:tc>
        <w:tc>
          <w:tcPr>
            <w:tcW w:w="963" w:type="dxa"/>
            <w:noWrap/>
            <w:vAlign w:val="center"/>
          </w:tcPr>
          <w:p w14:paraId="18D5E1F1">
            <w:pPr>
              <w:jc w:val="center"/>
              <w:rPr>
                <w:rFonts w:ascii="宋体" w:hAnsi="宋体"/>
              </w:rPr>
            </w:pPr>
          </w:p>
        </w:tc>
        <w:tc>
          <w:tcPr>
            <w:tcW w:w="1087" w:type="dxa"/>
            <w:noWrap/>
            <w:vAlign w:val="center"/>
          </w:tcPr>
          <w:p w14:paraId="710C695E">
            <w:pPr>
              <w:jc w:val="center"/>
              <w:rPr>
                <w:rFonts w:ascii="宋体" w:hAnsi="宋体"/>
              </w:rPr>
            </w:pPr>
          </w:p>
        </w:tc>
        <w:tc>
          <w:tcPr>
            <w:tcW w:w="1012" w:type="dxa"/>
            <w:noWrap/>
            <w:vAlign w:val="center"/>
          </w:tcPr>
          <w:p w14:paraId="62821880">
            <w:pPr>
              <w:jc w:val="center"/>
              <w:rPr>
                <w:rFonts w:ascii="宋体" w:hAnsi="宋体"/>
              </w:rPr>
            </w:pPr>
          </w:p>
        </w:tc>
        <w:tc>
          <w:tcPr>
            <w:tcW w:w="1063" w:type="dxa"/>
            <w:noWrap/>
            <w:vAlign w:val="center"/>
          </w:tcPr>
          <w:p w14:paraId="5E4D9654">
            <w:pPr>
              <w:jc w:val="center"/>
              <w:rPr>
                <w:rFonts w:ascii="宋体" w:hAnsi="宋体"/>
              </w:rPr>
            </w:pPr>
          </w:p>
        </w:tc>
      </w:tr>
      <w:tr w14:paraId="341D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1A1E3DB5">
            <w:pPr>
              <w:jc w:val="center"/>
              <w:rPr>
                <w:rFonts w:ascii="宋体" w:hAnsi="宋体"/>
              </w:rPr>
            </w:pPr>
          </w:p>
        </w:tc>
        <w:tc>
          <w:tcPr>
            <w:tcW w:w="1063" w:type="dxa"/>
            <w:noWrap/>
            <w:vAlign w:val="center"/>
          </w:tcPr>
          <w:p w14:paraId="373471FC">
            <w:pPr>
              <w:jc w:val="center"/>
              <w:rPr>
                <w:rFonts w:ascii="宋体" w:hAnsi="宋体"/>
              </w:rPr>
            </w:pPr>
          </w:p>
        </w:tc>
        <w:tc>
          <w:tcPr>
            <w:tcW w:w="1025" w:type="dxa"/>
            <w:noWrap/>
            <w:vAlign w:val="center"/>
          </w:tcPr>
          <w:p w14:paraId="4D6B1FAB">
            <w:pPr>
              <w:jc w:val="center"/>
              <w:rPr>
                <w:rFonts w:ascii="宋体" w:hAnsi="宋体"/>
              </w:rPr>
            </w:pPr>
          </w:p>
        </w:tc>
        <w:tc>
          <w:tcPr>
            <w:tcW w:w="1162" w:type="dxa"/>
            <w:noWrap/>
            <w:vAlign w:val="center"/>
          </w:tcPr>
          <w:p w14:paraId="604E975D">
            <w:pPr>
              <w:jc w:val="center"/>
              <w:rPr>
                <w:rFonts w:ascii="宋体" w:hAnsi="宋体"/>
              </w:rPr>
            </w:pPr>
          </w:p>
        </w:tc>
        <w:tc>
          <w:tcPr>
            <w:tcW w:w="963" w:type="dxa"/>
            <w:noWrap/>
            <w:vAlign w:val="center"/>
          </w:tcPr>
          <w:p w14:paraId="6042B86D">
            <w:pPr>
              <w:jc w:val="center"/>
              <w:rPr>
                <w:rFonts w:ascii="宋体" w:hAnsi="宋体"/>
              </w:rPr>
            </w:pPr>
          </w:p>
        </w:tc>
        <w:tc>
          <w:tcPr>
            <w:tcW w:w="1087" w:type="dxa"/>
            <w:noWrap/>
            <w:vAlign w:val="center"/>
          </w:tcPr>
          <w:p w14:paraId="11521BB3">
            <w:pPr>
              <w:jc w:val="center"/>
              <w:rPr>
                <w:rFonts w:ascii="宋体" w:hAnsi="宋体"/>
              </w:rPr>
            </w:pPr>
          </w:p>
        </w:tc>
        <w:tc>
          <w:tcPr>
            <w:tcW w:w="1012" w:type="dxa"/>
            <w:noWrap/>
            <w:vAlign w:val="center"/>
          </w:tcPr>
          <w:p w14:paraId="761E87C4">
            <w:pPr>
              <w:jc w:val="center"/>
              <w:rPr>
                <w:rFonts w:ascii="宋体" w:hAnsi="宋体"/>
              </w:rPr>
            </w:pPr>
          </w:p>
        </w:tc>
        <w:tc>
          <w:tcPr>
            <w:tcW w:w="1063" w:type="dxa"/>
            <w:noWrap/>
            <w:vAlign w:val="center"/>
          </w:tcPr>
          <w:p w14:paraId="1CF32B47">
            <w:pPr>
              <w:jc w:val="center"/>
              <w:rPr>
                <w:rFonts w:ascii="宋体" w:hAnsi="宋体"/>
              </w:rPr>
            </w:pPr>
          </w:p>
        </w:tc>
      </w:tr>
      <w:tr w14:paraId="68E6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2A16691E">
            <w:pPr>
              <w:jc w:val="center"/>
              <w:rPr>
                <w:rFonts w:ascii="宋体" w:hAnsi="宋体"/>
              </w:rPr>
            </w:pPr>
          </w:p>
        </w:tc>
        <w:tc>
          <w:tcPr>
            <w:tcW w:w="1063" w:type="dxa"/>
            <w:noWrap/>
            <w:vAlign w:val="center"/>
          </w:tcPr>
          <w:p w14:paraId="60A4E3CA">
            <w:pPr>
              <w:jc w:val="center"/>
              <w:rPr>
                <w:rFonts w:ascii="宋体" w:hAnsi="宋体"/>
              </w:rPr>
            </w:pPr>
          </w:p>
        </w:tc>
        <w:tc>
          <w:tcPr>
            <w:tcW w:w="1025" w:type="dxa"/>
            <w:noWrap/>
            <w:vAlign w:val="center"/>
          </w:tcPr>
          <w:p w14:paraId="73A0F0BD">
            <w:pPr>
              <w:jc w:val="center"/>
              <w:rPr>
                <w:rFonts w:ascii="宋体" w:hAnsi="宋体"/>
              </w:rPr>
            </w:pPr>
          </w:p>
        </w:tc>
        <w:tc>
          <w:tcPr>
            <w:tcW w:w="1162" w:type="dxa"/>
            <w:noWrap/>
            <w:vAlign w:val="center"/>
          </w:tcPr>
          <w:p w14:paraId="1F49674E">
            <w:pPr>
              <w:jc w:val="center"/>
              <w:rPr>
                <w:rFonts w:ascii="宋体" w:hAnsi="宋体"/>
              </w:rPr>
            </w:pPr>
          </w:p>
        </w:tc>
        <w:tc>
          <w:tcPr>
            <w:tcW w:w="963" w:type="dxa"/>
            <w:noWrap/>
            <w:vAlign w:val="center"/>
          </w:tcPr>
          <w:p w14:paraId="06B101DF">
            <w:pPr>
              <w:jc w:val="center"/>
              <w:rPr>
                <w:rFonts w:ascii="宋体" w:hAnsi="宋体"/>
              </w:rPr>
            </w:pPr>
          </w:p>
        </w:tc>
        <w:tc>
          <w:tcPr>
            <w:tcW w:w="1087" w:type="dxa"/>
            <w:noWrap/>
            <w:vAlign w:val="center"/>
          </w:tcPr>
          <w:p w14:paraId="18E38119">
            <w:pPr>
              <w:jc w:val="center"/>
              <w:rPr>
                <w:rFonts w:ascii="宋体" w:hAnsi="宋体"/>
              </w:rPr>
            </w:pPr>
          </w:p>
        </w:tc>
        <w:tc>
          <w:tcPr>
            <w:tcW w:w="1012" w:type="dxa"/>
            <w:noWrap/>
            <w:vAlign w:val="center"/>
          </w:tcPr>
          <w:p w14:paraId="719E4ADA">
            <w:pPr>
              <w:jc w:val="center"/>
              <w:rPr>
                <w:rFonts w:ascii="宋体" w:hAnsi="宋体"/>
              </w:rPr>
            </w:pPr>
          </w:p>
        </w:tc>
        <w:tc>
          <w:tcPr>
            <w:tcW w:w="1063" w:type="dxa"/>
            <w:noWrap/>
            <w:vAlign w:val="center"/>
          </w:tcPr>
          <w:p w14:paraId="2DED256E">
            <w:pPr>
              <w:jc w:val="center"/>
              <w:rPr>
                <w:rFonts w:ascii="宋体" w:hAnsi="宋体"/>
              </w:rPr>
            </w:pPr>
          </w:p>
        </w:tc>
      </w:tr>
      <w:tr w14:paraId="4364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2B790932">
            <w:pPr>
              <w:jc w:val="center"/>
              <w:rPr>
                <w:rFonts w:ascii="宋体" w:hAnsi="宋体"/>
              </w:rPr>
            </w:pPr>
          </w:p>
        </w:tc>
        <w:tc>
          <w:tcPr>
            <w:tcW w:w="1063" w:type="dxa"/>
            <w:noWrap/>
            <w:vAlign w:val="center"/>
          </w:tcPr>
          <w:p w14:paraId="64E4C40C">
            <w:pPr>
              <w:jc w:val="center"/>
              <w:rPr>
                <w:rFonts w:ascii="宋体" w:hAnsi="宋体"/>
              </w:rPr>
            </w:pPr>
          </w:p>
        </w:tc>
        <w:tc>
          <w:tcPr>
            <w:tcW w:w="1025" w:type="dxa"/>
            <w:noWrap/>
            <w:vAlign w:val="center"/>
          </w:tcPr>
          <w:p w14:paraId="09676CF7">
            <w:pPr>
              <w:jc w:val="center"/>
              <w:rPr>
                <w:rFonts w:ascii="宋体" w:hAnsi="宋体"/>
              </w:rPr>
            </w:pPr>
          </w:p>
        </w:tc>
        <w:tc>
          <w:tcPr>
            <w:tcW w:w="1162" w:type="dxa"/>
            <w:noWrap/>
            <w:vAlign w:val="center"/>
          </w:tcPr>
          <w:p w14:paraId="3F142B9D">
            <w:pPr>
              <w:jc w:val="center"/>
              <w:rPr>
                <w:rFonts w:ascii="宋体" w:hAnsi="宋体"/>
              </w:rPr>
            </w:pPr>
          </w:p>
        </w:tc>
        <w:tc>
          <w:tcPr>
            <w:tcW w:w="963" w:type="dxa"/>
            <w:noWrap/>
            <w:vAlign w:val="center"/>
          </w:tcPr>
          <w:p w14:paraId="71257802">
            <w:pPr>
              <w:jc w:val="center"/>
              <w:rPr>
                <w:rFonts w:ascii="宋体" w:hAnsi="宋体"/>
              </w:rPr>
            </w:pPr>
          </w:p>
        </w:tc>
        <w:tc>
          <w:tcPr>
            <w:tcW w:w="1087" w:type="dxa"/>
            <w:noWrap/>
            <w:vAlign w:val="center"/>
          </w:tcPr>
          <w:p w14:paraId="67FA2068">
            <w:pPr>
              <w:jc w:val="center"/>
              <w:rPr>
                <w:rFonts w:ascii="宋体" w:hAnsi="宋体"/>
              </w:rPr>
            </w:pPr>
          </w:p>
        </w:tc>
        <w:tc>
          <w:tcPr>
            <w:tcW w:w="1012" w:type="dxa"/>
            <w:noWrap/>
            <w:vAlign w:val="center"/>
          </w:tcPr>
          <w:p w14:paraId="75C66439">
            <w:pPr>
              <w:jc w:val="center"/>
              <w:rPr>
                <w:rFonts w:ascii="宋体" w:hAnsi="宋体"/>
              </w:rPr>
            </w:pPr>
          </w:p>
        </w:tc>
        <w:tc>
          <w:tcPr>
            <w:tcW w:w="1063" w:type="dxa"/>
            <w:noWrap/>
            <w:vAlign w:val="center"/>
          </w:tcPr>
          <w:p w14:paraId="12FFDA8C">
            <w:pPr>
              <w:jc w:val="center"/>
              <w:rPr>
                <w:rFonts w:ascii="宋体" w:hAnsi="宋体"/>
              </w:rPr>
            </w:pPr>
          </w:p>
        </w:tc>
      </w:tr>
      <w:tr w14:paraId="4156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2" w:type="dxa"/>
            <w:noWrap/>
            <w:vAlign w:val="center"/>
          </w:tcPr>
          <w:p w14:paraId="7BFE5C23">
            <w:pPr>
              <w:jc w:val="center"/>
              <w:rPr>
                <w:rFonts w:ascii="宋体" w:hAnsi="宋体"/>
              </w:rPr>
            </w:pPr>
          </w:p>
        </w:tc>
        <w:tc>
          <w:tcPr>
            <w:tcW w:w="1063" w:type="dxa"/>
            <w:noWrap/>
            <w:vAlign w:val="center"/>
          </w:tcPr>
          <w:p w14:paraId="07B7B562">
            <w:pPr>
              <w:jc w:val="center"/>
              <w:rPr>
                <w:rFonts w:ascii="宋体" w:hAnsi="宋体"/>
              </w:rPr>
            </w:pPr>
          </w:p>
        </w:tc>
        <w:tc>
          <w:tcPr>
            <w:tcW w:w="1025" w:type="dxa"/>
            <w:noWrap/>
            <w:vAlign w:val="center"/>
          </w:tcPr>
          <w:p w14:paraId="59CB173C">
            <w:pPr>
              <w:jc w:val="center"/>
              <w:rPr>
                <w:rFonts w:ascii="宋体" w:hAnsi="宋体"/>
              </w:rPr>
            </w:pPr>
          </w:p>
        </w:tc>
        <w:tc>
          <w:tcPr>
            <w:tcW w:w="1162" w:type="dxa"/>
            <w:noWrap/>
            <w:vAlign w:val="center"/>
          </w:tcPr>
          <w:p w14:paraId="218931FE">
            <w:pPr>
              <w:jc w:val="center"/>
              <w:rPr>
                <w:rFonts w:ascii="宋体" w:hAnsi="宋体"/>
              </w:rPr>
            </w:pPr>
          </w:p>
        </w:tc>
        <w:tc>
          <w:tcPr>
            <w:tcW w:w="963" w:type="dxa"/>
            <w:noWrap/>
            <w:vAlign w:val="center"/>
          </w:tcPr>
          <w:p w14:paraId="52545E46">
            <w:pPr>
              <w:jc w:val="center"/>
              <w:rPr>
                <w:rFonts w:ascii="宋体" w:hAnsi="宋体"/>
              </w:rPr>
            </w:pPr>
          </w:p>
        </w:tc>
        <w:tc>
          <w:tcPr>
            <w:tcW w:w="1087" w:type="dxa"/>
            <w:noWrap/>
            <w:vAlign w:val="center"/>
          </w:tcPr>
          <w:p w14:paraId="051C9115">
            <w:pPr>
              <w:jc w:val="center"/>
              <w:rPr>
                <w:rFonts w:ascii="宋体" w:hAnsi="宋体"/>
              </w:rPr>
            </w:pPr>
          </w:p>
        </w:tc>
        <w:tc>
          <w:tcPr>
            <w:tcW w:w="1012" w:type="dxa"/>
            <w:noWrap/>
            <w:vAlign w:val="center"/>
          </w:tcPr>
          <w:p w14:paraId="4CCE0202">
            <w:pPr>
              <w:jc w:val="center"/>
              <w:rPr>
                <w:rFonts w:ascii="宋体" w:hAnsi="宋体"/>
              </w:rPr>
            </w:pPr>
          </w:p>
        </w:tc>
        <w:tc>
          <w:tcPr>
            <w:tcW w:w="1063" w:type="dxa"/>
            <w:noWrap/>
            <w:vAlign w:val="center"/>
          </w:tcPr>
          <w:p w14:paraId="19102EE7">
            <w:pPr>
              <w:jc w:val="center"/>
              <w:rPr>
                <w:rFonts w:ascii="宋体" w:hAnsi="宋体"/>
              </w:rPr>
            </w:pPr>
          </w:p>
        </w:tc>
      </w:tr>
    </w:tbl>
    <w:p w14:paraId="55179A68">
      <w:pPr>
        <w:spacing w:line="420" w:lineRule="exact"/>
        <w:rPr>
          <w:rFonts w:ascii="宋体" w:hAnsi="宋体"/>
        </w:rPr>
      </w:pPr>
    </w:p>
    <w:p w14:paraId="26A95ADA">
      <w:pPr>
        <w:spacing w:before="120" w:beforeLines="50" w:after="240" w:afterLines="100" w:line="420" w:lineRule="exact"/>
        <w:rPr>
          <w:rFonts w:ascii="黑体" w:hAnsi="宋体" w:eastAsia="黑体"/>
          <w:sz w:val="24"/>
        </w:rPr>
      </w:pPr>
      <w:r>
        <w:rPr>
          <w:rFonts w:ascii="宋体" w:hAnsi="宋体"/>
        </w:rPr>
        <w:br w:type="page"/>
      </w:r>
      <w:r>
        <w:rPr>
          <w:rFonts w:hint="eastAsia" w:ascii="黑体" w:hAnsi="宋体" w:eastAsia="黑体"/>
          <w:sz w:val="24"/>
        </w:rPr>
        <w:t>附表四：计划开、竣工日期和施工进度网络图</w:t>
      </w:r>
    </w:p>
    <w:p w14:paraId="6DB84063">
      <w:pPr>
        <w:spacing w:line="420" w:lineRule="exact"/>
        <w:ind w:firstLine="420" w:firstLineChars="200"/>
        <w:rPr>
          <w:rFonts w:ascii="宋体" w:hAnsi="宋体"/>
        </w:rPr>
      </w:pPr>
      <w:r>
        <w:rPr>
          <w:rFonts w:hint="eastAsia" w:ascii="宋体" w:hAnsi="宋体"/>
        </w:rPr>
        <w:t>1．投标人应递交施工进度网络图或施工进度表，说明按招标文件要求的计划工期进行施工的各个关键日期。</w:t>
      </w:r>
    </w:p>
    <w:p w14:paraId="5E48AB7A">
      <w:pPr>
        <w:spacing w:line="420" w:lineRule="exact"/>
        <w:ind w:firstLine="420" w:firstLineChars="200"/>
        <w:rPr>
          <w:rFonts w:ascii="宋体" w:hAnsi="宋体"/>
        </w:rPr>
      </w:pPr>
      <w:r>
        <w:rPr>
          <w:rFonts w:hint="eastAsia" w:ascii="宋体" w:hAnsi="宋体"/>
        </w:rPr>
        <w:t>2．施工进度表可采用网络图和（或）横道图表示。</w:t>
      </w:r>
    </w:p>
    <w:p w14:paraId="07F9DB8A">
      <w:pPr>
        <w:spacing w:before="120" w:beforeLines="50" w:after="240" w:afterLines="100" w:line="420" w:lineRule="exact"/>
        <w:ind w:firstLine="240"/>
        <w:rPr>
          <w:rFonts w:ascii="黑体" w:hAnsi="宋体" w:eastAsia="黑体"/>
          <w:sz w:val="24"/>
        </w:rPr>
      </w:pPr>
    </w:p>
    <w:p w14:paraId="05F732F9">
      <w:pPr>
        <w:spacing w:before="120" w:beforeLines="50" w:after="240" w:afterLines="100" w:line="420" w:lineRule="exact"/>
        <w:ind w:firstLine="240"/>
        <w:rPr>
          <w:rFonts w:ascii="黑体" w:hAnsi="宋体" w:eastAsia="黑体"/>
          <w:sz w:val="24"/>
        </w:rPr>
      </w:pPr>
    </w:p>
    <w:p w14:paraId="7984FE3F">
      <w:pPr>
        <w:spacing w:before="120" w:beforeLines="50" w:after="240" w:afterLines="100" w:line="420" w:lineRule="exact"/>
        <w:ind w:firstLine="240"/>
        <w:rPr>
          <w:rFonts w:ascii="黑体" w:hAnsi="宋体" w:eastAsia="黑体"/>
          <w:sz w:val="24"/>
        </w:rPr>
      </w:pPr>
    </w:p>
    <w:p w14:paraId="7D61FF97">
      <w:pPr>
        <w:spacing w:before="120" w:beforeLines="50" w:after="240" w:afterLines="100" w:line="420" w:lineRule="exact"/>
        <w:ind w:firstLine="240"/>
        <w:rPr>
          <w:rFonts w:ascii="黑体" w:hAnsi="宋体" w:eastAsia="黑体"/>
          <w:sz w:val="24"/>
        </w:rPr>
      </w:pPr>
    </w:p>
    <w:p w14:paraId="3657E913">
      <w:pPr>
        <w:spacing w:before="120" w:beforeLines="50" w:after="240" w:afterLines="100" w:line="420" w:lineRule="exact"/>
        <w:ind w:firstLine="240"/>
        <w:rPr>
          <w:rFonts w:ascii="黑体" w:hAnsi="宋体" w:eastAsia="黑体"/>
          <w:sz w:val="24"/>
        </w:rPr>
      </w:pPr>
    </w:p>
    <w:p w14:paraId="130861EC">
      <w:pPr>
        <w:spacing w:before="120" w:beforeLines="50" w:after="240" w:afterLines="100" w:line="420" w:lineRule="exact"/>
        <w:ind w:firstLine="240"/>
        <w:rPr>
          <w:rFonts w:ascii="黑体" w:hAnsi="宋体" w:eastAsia="黑体"/>
          <w:sz w:val="24"/>
        </w:rPr>
      </w:pPr>
    </w:p>
    <w:p w14:paraId="54519C6D">
      <w:pPr>
        <w:spacing w:before="120" w:beforeLines="50" w:after="240" w:afterLines="100" w:line="420" w:lineRule="exact"/>
        <w:ind w:firstLine="240"/>
        <w:rPr>
          <w:rFonts w:ascii="宋体" w:hAnsi="宋体"/>
        </w:rPr>
      </w:pPr>
      <w:r>
        <w:rPr>
          <w:rFonts w:hint="eastAsia" w:ascii="黑体" w:hAnsi="宋体" w:eastAsia="黑体"/>
          <w:sz w:val="24"/>
        </w:rPr>
        <w:t>附表五：施工总平面图</w:t>
      </w:r>
    </w:p>
    <w:p w14:paraId="27AC327F">
      <w:pPr>
        <w:spacing w:line="420" w:lineRule="exact"/>
        <w:ind w:firstLine="420" w:firstLineChars="200"/>
        <w:rPr>
          <w:rFonts w:ascii="宋体" w:hAnsi="宋体"/>
        </w:rPr>
      </w:pPr>
      <w:r>
        <w:rPr>
          <w:rFonts w:hint="eastAsia" w:ascii="宋体" w:hAnsi="宋体"/>
        </w:rPr>
        <w:t>投标人应递交一份施工总平面图，绘出现场临时设施布置图表并附文字说明，说明临时设施、加工车间、现场办公、设备及仓储、供电、供水、卫生、生活、道路、消防等设施的情况和布置。</w:t>
      </w:r>
    </w:p>
    <w:p w14:paraId="57146C12">
      <w:pPr>
        <w:spacing w:before="120" w:beforeLines="50" w:after="240" w:afterLines="100" w:line="420" w:lineRule="exact"/>
        <w:rPr>
          <w:rFonts w:ascii="黑体" w:hAnsi="宋体" w:eastAsia="黑体"/>
          <w:sz w:val="24"/>
        </w:rPr>
      </w:pPr>
      <w:r>
        <w:rPr>
          <w:rFonts w:ascii="宋体" w:hAnsi="宋体"/>
        </w:rPr>
        <w:br w:type="page"/>
      </w:r>
      <w:r>
        <w:rPr>
          <w:rFonts w:hint="eastAsia" w:ascii="黑体" w:hAnsi="宋体" w:eastAsia="黑体"/>
          <w:sz w:val="24"/>
        </w:rPr>
        <w:t>附表六：临时用地表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2050"/>
        <w:gridCol w:w="2026"/>
        <w:gridCol w:w="2036"/>
      </w:tblGrid>
      <w:tr w14:paraId="616D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vAlign w:val="center"/>
          </w:tcPr>
          <w:p w14:paraId="0A5146FF">
            <w:pPr>
              <w:jc w:val="center"/>
              <w:rPr>
                <w:rFonts w:ascii="宋体" w:hAnsi="宋体"/>
              </w:rPr>
            </w:pPr>
            <w:r>
              <w:rPr>
                <w:rFonts w:hint="eastAsia" w:ascii="宋体" w:hAnsi="宋体"/>
              </w:rPr>
              <w:t>用  途</w:t>
            </w:r>
          </w:p>
        </w:tc>
        <w:tc>
          <w:tcPr>
            <w:tcW w:w="2050" w:type="dxa"/>
            <w:noWrap/>
            <w:vAlign w:val="center"/>
          </w:tcPr>
          <w:p w14:paraId="78C83406">
            <w:pPr>
              <w:jc w:val="center"/>
              <w:rPr>
                <w:rFonts w:ascii="宋体" w:hAnsi="宋体"/>
              </w:rPr>
            </w:pPr>
            <w:r>
              <w:rPr>
                <w:rFonts w:hint="eastAsia" w:ascii="宋体" w:hAnsi="宋体"/>
              </w:rPr>
              <w:t>面 积（平方米）</w:t>
            </w:r>
          </w:p>
        </w:tc>
        <w:tc>
          <w:tcPr>
            <w:tcW w:w="2026" w:type="dxa"/>
            <w:noWrap/>
            <w:vAlign w:val="center"/>
          </w:tcPr>
          <w:p w14:paraId="5ECFD01D">
            <w:pPr>
              <w:jc w:val="center"/>
              <w:rPr>
                <w:rFonts w:ascii="宋体" w:hAnsi="宋体"/>
              </w:rPr>
            </w:pPr>
            <w:r>
              <w:rPr>
                <w:rFonts w:hint="eastAsia" w:ascii="宋体" w:hAnsi="宋体"/>
              </w:rPr>
              <w:t>位  置</w:t>
            </w:r>
          </w:p>
        </w:tc>
        <w:tc>
          <w:tcPr>
            <w:tcW w:w="2036" w:type="dxa"/>
            <w:noWrap/>
            <w:vAlign w:val="center"/>
          </w:tcPr>
          <w:p w14:paraId="6AEAF482">
            <w:pPr>
              <w:jc w:val="center"/>
              <w:rPr>
                <w:rFonts w:ascii="宋体" w:hAnsi="宋体"/>
              </w:rPr>
            </w:pPr>
            <w:r>
              <w:rPr>
                <w:rFonts w:hint="eastAsia" w:ascii="宋体" w:hAnsi="宋体"/>
              </w:rPr>
              <w:t>需用时间</w:t>
            </w:r>
          </w:p>
        </w:tc>
      </w:tr>
      <w:tr w14:paraId="3688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65DC9C0">
            <w:pPr>
              <w:rPr>
                <w:rFonts w:ascii="宋体" w:hAnsi="宋体"/>
              </w:rPr>
            </w:pPr>
          </w:p>
        </w:tc>
        <w:tc>
          <w:tcPr>
            <w:tcW w:w="2050" w:type="dxa"/>
            <w:noWrap/>
          </w:tcPr>
          <w:p w14:paraId="2A660D24">
            <w:pPr>
              <w:rPr>
                <w:rFonts w:ascii="宋体" w:hAnsi="宋体"/>
              </w:rPr>
            </w:pPr>
          </w:p>
        </w:tc>
        <w:tc>
          <w:tcPr>
            <w:tcW w:w="2026" w:type="dxa"/>
            <w:noWrap/>
          </w:tcPr>
          <w:p w14:paraId="1C4B94AF">
            <w:pPr>
              <w:rPr>
                <w:rFonts w:ascii="宋体" w:hAnsi="宋体"/>
              </w:rPr>
            </w:pPr>
          </w:p>
        </w:tc>
        <w:tc>
          <w:tcPr>
            <w:tcW w:w="2036" w:type="dxa"/>
            <w:noWrap/>
          </w:tcPr>
          <w:p w14:paraId="018EBBEA">
            <w:pPr>
              <w:rPr>
                <w:rFonts w:ascii="宋体" w:hAnsi="宋体"/>
              </w:rPr>
            </w:pPr>
          </w:p>
        </w:tc>
      </w:tr>
      <w:tr w14:paraId="5653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105617F7">
            <w:pPr>
              <w:rPr>
                <w:rFonts w:ascii="宋体" w:hAnsi="宋体"/>
              </w:rPr>
            </w:pPr>
          </w:p>
        </w:tc>
        <w:tc>
          <w:tcPr>
            <w:tcW w:w="2050" w:type="dxa"/>
            <w:noWrap/>
          </w:tcPr>
          <w:p w14:paraId="5B2A26D0">
            <w:pPr>
              <w:rPr>
                <w:rFonts w:ascii="宋体" w:hAnsi="宋体"/>
              </w:rPr>
            </w:pPr>
          </w:p>
        </w:tc>
        <w:tc>
          <w:tcPr>
            <w:tcW w:w="2026" w:type="dxa"/>
            <w:noWrap/>
          </w:tcPr>
          <w:p w14:paraId="6EBD6069">
            <w:pPr>
              <w:rPr>
                <w:rFonts w:ascii="宋体" w:hAnsi="宋体"/>
              </w:rPr>
            </w:pPr>
          </w:p>
        </w:tc>
        <w:tc>
          <w:tcPr>
            <w:tcW w:w="2036" w:type="dxa"/>
            <w:noWrap/>
          </w:tcPr>
          <w:p w14:paraId="715874AA">
            <w:pPr>
              <w:rPr>
                <w:rFonts w:ascii="宋体" w:hAnsi="宋体"/>
              </w:rPr>
            </w:pPr>
          </w:p>
        </w:tc>
      </w:tr>
      <w:tr w14:paraId="3942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749705A7">
            <w:pPr>
              <w:rPr>
                <w:rFonts w:ascii="宋体" w:hAnsi="宋体"/>
              </w:rPr>
            </w:pPr>
          </w:p>
        </w:tc>
        <w:tc>
          <w:tcPr>
            <w:tcW w:w="2050" w:type="dxa"/>
            <w:noWrap/>
          </w:tcPr>
          <w:p w14:paraId="7000FC04">
            <w:pPr>
              <w:rPr>
                <w:rFonts w:ascii="宋体" w:hAnsi="宋体"/>
              </w:rPr>
            </w:pPr>
          </w:p>
        </w:tc>
        <w:tc>
          <w:tcPr>
            <w:tcW w:w="2026" w:type="dxa"/>
            <w:noWrap/>
          </w:tcPr>
          <w:p w14:paraId="5DE0729A">
            <w:pPr>
              <w:rPr>
                <w:rFonts w:ascii="宋体" w:hAnsi="宋体"/>
              </w:rPr>
            </w:pPr>
          </w:p>
        </w:tc>
        <w:tc>
          <w:tcPr>
            <w:tcW w:w="2036" w:type="dxa"/>
            <w:noWrap/>
          </w:tcPr>
          <w:p w14:paraId="6F84306A">
            <w:pPr>
              <w:rPr>
                <w:rFonts w:ascii="宋体" w:hAnsi="宋体"/>
              </w:rPr>
            </w:pPr>
          </w:p>
        </w:tc>
      </w:tr>
      <w:tr w14:paraId="3BB0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9497A03">
            <w:pPr>
              <w:rPr>
                <w:rFonts w:ascii="宋体" w:hAnsi="宋体"/>
              </w:rPr>
            </w:pPr>
          </w:p>
        </w:tc>
        <w:tc>
          <w:tcPr>
            <w:tcW w:w="2050" w:type="dxa"/>
            <w:noWrap/>
          </w:tcPr>
          <w:p w14:paraId="79A9780B">
            <w:pPr>
              <w:rPr>
                <w:rFonts w:ascii="宋体" w:hAnsi="宋体"/>
              </w:rPr>
            </w:pPr>
          </w:p>
        </w:tc>
        <w:tc>
          <w:tcPr>
            <w:tcW w:w="2026" w:type="dxa"/>
            <w:noWrap/>
          </w:tcPr>
          <w:p w14:paraId="230C46AA">
            <w:pPr>
              <w:rPr>
                <w:rFonts w:ascii="宋体" w:hAnsi="宋体"/>
              </w:rPr>
            </w:pPr>
          </w:p>
        </w:tc>
        <w:tc>
          <w:tcPr>
            <w:tcW w:w="2036" w:type="dxa"/>
            <w:noWrap/>
          </w:tcPr>
          <w:p w14:paraId="75B9C1D6">
            <w:pPr>
              <w:rPr>
                <w:rFonts w:ascii="宋体" w:hAnsi="宋体"/>
              </w:rPr>
            </w:pPr>
          </w:p>
        </w:tc>
      </w:tr>
      <w:tr w14:paraId="264D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3D6EDF9F">
            <w:pPr>
              <w:rPr>
                <w:rFonts w:ascii="宋体" w:hAnsi="宋体"/>
              </w:rPr>
            </w:pPr>
          </w:p>
        </w:tc>
        <w:tc>
          <w:tcPr>
            <w:tcW w:w="2050" w:type="dxa"/>
            <w:noWrap/>
          </w:tcPr>
          <w:p w14:paraId="4C8AC1A1">
            <w:pPr>
              <w:rPr>
                <w:rFonts w:ascii="宋体" w:hAnsi="宋体"/>
              </w:rPr>
            </w:pPr>
          </w:p>
        </w:tc>
        <w:tc>
          <w:tcPr>
            <w:tcW w:w="2026" w:type="dxa"/>
            <w:noWrap/>
          </w:tcPr>
          <w:p w14:paraId="1FDD8650">
            <w:pPr>
              <w:rPr>
                <w:rFonts w:ascii="宋体" w:hAnsi="宋体"/>
              </w:rPr>
            </w:pPr>
          </w:p>
        </w:tc>
        <w:tc>
          <w:tcPr>
            <w:tcW w:w="2036" w:type="dxa"/>
            <w:noWrap/>
          </w:tcPr>
          <w:p w14:paraId="63C71314">
            <w:pPr>
              <w:rPr>
                <w:rFonts w:ascii="宋体" w:hAnsi="宋体"/>
              </w:rPr>
            </w:pPr>
          </w:p>
        </w:tc>
      </w:tr>
      <w:tr w14:paraId="4F03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21905F9D">
            <w:pPr>
              <w:rPr>
                <w:rFonts w:ascii="宋体" w:hAnsi="宋体"/>
              </w:rPr>
            </w:pPr>
          </w:p>
        </w:tc>
        <w:tc>
          <w:tcPr>
            <w:tcW w:w="2050" w:type="dxa"/>
            <w:noWrap/>
          </w:tcPr>
          <w:p w14:paraId="10922B4E">
            <w:pPr>
              <w:rPr>
                <w:rFonts w:ascii="宋体" w:hAnsi="宋体"/>
              </w:rPr>
            </w:pPr>
          </w:p>
        </w:tc>
        <w:tc>
          <w:tcPr>
            <w:tcW w:w="2026" w:type="dxa"/>
            <w:noWrap/>
          </w:tcPr>
          <w:p w14:paraId="0B9930C0">
            <w:pPr>
              <w:rPr>
                <w:rFonts w:ascii="宋体" w:hAnsi="宋体"/>
              </w:rPr>
            </w:pPr>
          </w:p>
        </w:tc>
        <w:tc>
          <w:tcPr>
            <w:tcW w:w="2036" w:type="dxa"/>
            <w:noWrap/>
          </w:tcPr>
          <w:p w14:paraId="186DCFCC">
            <w:pPr>
              <w:rPr>
                <w:rFonts w:ascii="宋体" w:hAnsi="宋体"/>
              </w:rPr>
            </w:pPr>
          </w:p>
        </w:tc>
      </w:tr>
      <w:tr w14:paraId="71B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0E45F4CE">
            <w:pPr>
              <w:rPr>
                <w:rFonts w:ascii="宋体" w:hAnsi="宋体"/>
              </w:rPr>
            </w:pPr>
          </w:p>
        </w:tc>
        <w:tc>
          <w:tcPr>
            <w:tcW w:w="2050" w:type="dxa"/>
            <w:noWrap/>
          </w:tcPr>
          <w:p w14:paraId="6FBB19D8">
            <w:pPr>
              <w:rPr>
                <w:rFonts w:ascii="宋体" w:hAnsi="宋体"/>
              </w:rPr>
            </w:pPr>
          </w:p>
        </w:tc>
        <w:tc>
          <w:tcPr>
            <w:tcW w:w="2026" w:type="dxa"/>
            <w:noWrap/>
          </w:tcPr>
          <w:p w14:paraId="0129E9E5">
            <w:pPr>
              <w:rPr>
                <w:rFonts w:ascii="宋体" w:hAnsi="宋体"/>
              </w:rPr>
            </w:pPr>
          </w:p>
        </w:tc>
        <w:tc>
          <w:tcPr>
            <w:tcW w:w="2036" w:type="dxa"/>
            <w:noWrap/>
          </w:tcPr>
          <w:p w14:paraId="00846109">
            <w:pPr>
              <w:rPr>
                <w:rFonts w:ascii="宋体" w:hAnsi="宋体"/>
              </w:rPr>
            </w:pPr>
          </w:p>
        </w:tc>
      </w:tr>
      <w:tr w14:paraId="1F7A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089DE68E">
            <w:pPr>
              <w:rPr>
                <w:rFonts w:ascii="宋体" w:hAnsi="宋体"/>
              </w:rPr>
            </w:pPr>
          </w:p>
        </w:tc>
        <w:tc>
          <w:tcPr>
            <w:tcW w:w="2050" w:type="dxa"/>
            <w:noWrap/>
          </w:tcPr>
          <w:p w14:paraId="7AB29BAE">
            <w:pPr>
              <w:rPr>
                <w:rFonts w:ascii="宋体" w:hAnsi="宋体"/>
              </w:rPr>
            </w:pPr>
          </w:p>
        </w:tc>
        <w:tc>
          <w:tcPr>
            <w:tcW w:w="2026" w:type="dxa"/>
            <w:noWrap/>
          </w:tcPr>
          <w:p w14:paraId="2EFB4AC1">
            <w:pPr>
              <w:rPr>
                <w:rFonts w:ascii="宋体" w:hAnsi="宋体"/>
              </w:rPr>
            </w:pPr>
          </w:p>
        </w:tc>
        <w:tc>
          <w:tcPr>
            <w:tcW w:w="2036" w:type="dxa"/>
            <w:noWrap/>
          </w:tcPr>
          <w:p w14:paraId="3A8BFCA5">
            <w:pPr>
              <w:rPr>
                <w:rFonts w:ascii="宋体" w:hAnsi="宋体"/>
              </w:rPr>
            </w:pPr>
          </w:p>
        </w:tc>
      </w:tr>
      <w:tr w14:paraId="6B4D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784D078">
            <w:pPr>
              <w:rPr>
                <w:rFonts w:ascii="宋体" w:hAnsi="宋体"/>
              </w:rPr>
            </w:pPr>
          </w:p>
        </w:tc>
        <w:tc>
          <w:tcPr>
            <w:tcW w:w="2050" w:type="dxa"/>
            <w:noWrap/>
          </w:tcPr>
          <w:p w14:paraId="481862A7">
            <w:pPr>
              <w:rPr>
                <w:rFonts w:ascii="宋体" w:hAnsi="宋体"/>
              </w:rPr>
            </w:pPr>
          </w:p>
        </w:tc>
        <w:tc>
          <w:tcPr>
            <w:tcW w:w="2026" w:type="dxa"/>
            <w:noWrap/>
          </w:tcPr>
          <w:p w14:paraId="0C3EFE88">
            <w:pPr>
              <w:rPr>
                <w:rFonts w:ascii="宋体" w:hAnsi="宋体"/>
              </w:rPr>
            </w:pPr>
          </w:p>
        </w:tc>
        <w:tc>
          <w:tcPr>
            <w:tcW w:w="2036" w:type="dxa"/>
            <w:noWrap/>
          </w:tcPr>
          <w:p w14:paraId="048C01BE">
            <w:pPr>
              <w:rPr>
                <w:rFonts w:ascii="宋体" w:hAnsi="宋体"/>
              </w:rPr>
            </w:pPr>
          </w:p>
        </w:tc>
      </w:tr>
      <w:tr w14:paraId="3F96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ECEAB20">
            <w:pPr>
              <w:rPr>
                <w:rFonts w:ascii="宋体" w:hAnsi="宋体"/>
              </w:rPr>
            </w:pPr>
          </w:p>
        </w:tc>
        <w:tc>
          <w:tcPr>
            <w:tcW w:w="2050" w:type="dxa"/>
            <w:noWrap/>
          </w:tcPr>
          <w:p w14:paraId="10A9FAF2">
            <w:pPr>
              <w:rPr>
                <w:rFonts w:ascii="宋体" w:hAnsi="宋体"/>
              </w:rPr>
            </w:pPr>
          </w:p>
        </w:tc>
        <w:tc>
          <w:tcPr>
            <w:tcW w:w="2026" w:type="dxa"/>
            <w:noWrap/>
          </w:tcPr>
          <w:p w14:paraId="616D366F">
            <w:pPr>
              <w:rPr>
                <w:rFonts w:ascii="宋体" w:hAnsi="宋体"/>
              </w:rPr>
            </w:pPr>
          </w:p>
        </w:tc>
        <w:tc>
          <w:tcPr>
            <w:tcW w:w="2036" w:type="dxa"/>
            <w:noWrap/>
          </w:tcPr>
          <w:p w14:paraId="4C9213E4">
            <w:pPr>
              <w:rPr>
                <w:rFonts w:ascii="宋体" w:hAnsi="宋体"/>
              </w:rPr>
            </w:pPr>
          </w:p>
        </w:tc>
      </w:tr>
      <w:tr w14:paraId="5A74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202C7820">
            <w:pPr>
              <w:rPr>
                <w:rFonts w:ascii="宋体" w:hAnsi="宋体"/>
              </w:rPr>
            </w:pPr>
          </w:p>
        </w:tc>
        <w:tc>
          <w:tcPr>
            <w:tcW w:w="2050" w:type="dxa"/>
            <w:noWrap/>
          </w:tcPr>
          <w:p w14:paraId="39401CEF">
            <w:pPr>
              <w:rPr>
                <w:rFonts w:ascii="宋体" w:hAnsi="宋体"/>
              </w:rPr>
            </w:pPr>
          </w:p>
        </w:tc>
        <w:tc>
          <w:tcPr>
            <w:tcW w:w="2026" w:type="dxa"/>
            <w:noWrap/>
          </w:tcPr>
          <w:p w14:paraId="22B9410C">
            <w:pPr>
              <w:rPr>
                <w:rFonts w:ascii="宋体" w:hAnsi="宋体"/>
              </w:rPr>
            </w:pPr>
          </w:p>
        </w:tc>
        <w:tc>
          <w:tcPr>
            <w:tcW w:w="2036" w:type="dxa"/>
            <w:noWrap/>
          </w:tcPr>
          <w:p w14:paraId="5A4823FE">
            <w:pPr>
              <w:rPr>
                <w:rFonts w:ascii="宋体" w:hAnsi="宋体"/>
              </w:rPr>
            </w:pPr>
          </w:p>
        </w:tc>
      </w:tr>
      <w:tr w14:paraId="41E6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47994F03">
            <w:pPr>
              <w:rPr>
                <w:rFonts w:ascii="宋体" w:hAnsi="宋体"/>
              </w:rPr>
            </w:pPr>
          </w:p>
        </w:tc>
        <w:tc>
          <w:tcPr>
            <w:tcW w:w="2050" w:type="dxa"/>
            <w:noWrap/>
          </w:tcPr>
          <w:p w14:paraId="79855097">
            <w:pPr>
              <w:rPr>
                <w:rFonts w:ascii="宋体" w:hAnsi="宋体"/>
              </w:rPr>
            </w:pPr>
          </w:p>
        </w:tc>
        <w:tc>
          <w:tcPr>
            <w:tcW w:w="2026" w:type="dxa"/>
            <w:noWrap/>
          </w:tcPr>
          <w:p w14:paraId="685399FA">
            <w:pPr>
              <w:rPr>
                <w:rFonts w:ascii="宋体" w:hAnsi="宋体"/>
              </w:rPr>
            </w:pPr>
          </w:p>
        </w:tc>
        <w:tc>
          <w:tcPr>
            <w:tcW w:w="2036" w:type="dxa"/>
            <w:noWrap/>
          </w:tcPr>
          <w:p w14:paraId="4ADFD8D7">
            <w:pPr>
              <w:rPr>
                <w:rFonts w:ascii="宋体" w:hAnsi="宋体"/>
              </w:rPr>
            </w:pPr>
          </w:p>
        </w:tc>
      </w:tr>
      <w:tr w14:paraId="610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3908F3DD">
            <w:pPr>
              <w:rPr>
                <w:rFonts w:ascii="宋体" w:hAnsi="宋体"/>
              </w:rPr>
            </w:pPr>
          </w:p>
        </w:tc>
        <w:tc>
          <w:tcPr>
            <w:tcW w:w="2050" w:type="dxa"/>
            <w:noWrap/>
          </w:tcPr>
          <w:p w14:paraId="45FD75F6">
            <w:pPr>
              <w:rPr>
                <w:rFonts w:ascii="宋体" w:hAnsi="宋体"/>
              </w:rPr>
            </w:pPr>
          </w:p>
        </w:tc>
        <w:tc>
          <w:tcPr>
            <w:tcW w:w="2026" w:type="dxa"/>
            <w:noWrap/>
          </w:tcPr>
          <w:p w14:paraId="0A5B86B8">
            <w:pPr>
              <w:rPr>
                <w:rFonts w:ascii="宋体" w:hAnsi="宋体"/>
              </w:rPr>
            </w:pPr>
          </w:p>
        </w:tc>
        <w:tc>
          <w:tcPr>
            <w:tcW w:w="2036" w:type="dxa"/>
            <w:noWrap/>
          </w:tcPr>
          <w:p w14:paraId="685CC908">
            <w:pPr>
              <w:rPr>
                <w:rFonts w:ascii="宋体" w:hAnsi="宋体"/>
              </w:rPr>
            </w:pPr>
          </w:p>
        </w:tc>
      </w:tr>
      <w:tr w14:paraId="1B8E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9A2C34D">
            <w:pPr>
              <w:rPr>
                <w:rFonts w:ascii="宋体" w:hAnsi="宋体"/>
              </w:rPr>
            </w:pPr>
          </w:p>
        </w:tc>
        <w:tc>
          <w:tcPr>
            <w:tcW w:w="2050" w:type="dxa"/>
            <w:noWrap/>
          </w:tcPr>
          <w:p w14:paraId="7D6D2E4C">
            <w:pPr>
              <w:rPr>
                <w:rFonts w:ascii="宋体" w:hAnsi="宋体"/>
              </w:rPr>
            </w:pPr>
          </w:p>
        </w:tc>
        <w:tc>
          <w:tcPr>
            <w:tcW w:w="2026" w:type="dxa"/>
            <w:noWrap/>
          </w:tcPr>
          <w:p w14:paraId="3C5B196A">
            <w:pPr>
              <w:rPr>
                <w:rFonts w:ascii="宋体" w:hAnsi="宋体"/>
              </w:rPr>
            </w:pPr>
          </w:p>
        </w:tc>
        <w:tc>
          <w:tcPr>
            <w:tcW w:w="2036" w:type="dxa"/>
            <w:noWrap/>
          </w:tcPr>
          <w:p w14:paraId="7D069C31">
            <w:pPr>
              <w:rPr>
                <w:rFonts w:ascii="宋体" w:hAnsi="宋体"/>
              </w:rPr>
            </w:pPr>
          </w:p>
        </w:tc>
      </w:tr>
      <w:tr w14:paraId="4FC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126B4302">
            <w:pPr>
              <w:rPr>
                <w:rFonts w:ascii="宋体" w:hAnsi="宋体"/>
              </w:rPr>
            </w:pPr>
          </w:p>
        </w:tc>
        <w:tc>
          <w:tcPr>
            <w:tcW w:w="2050" w:type="dxa"/>
            <w:noWrap/>
          </w:tcPr>
          <w:p w14:paraId="52F359FE">
            <w:pPr>
              <w:rPr>
                <w:rFonts w:ascii="宋体" w:hAnsi="宋体"/>
              </w:rPr>
            </w:pPr>
          </w:p>
        </w:tc>
        <w:tc>
          <w:tcPr>
            <w:tcW w:w="2026" w:type="dxa"/>
            <w:noWrap/>
          </w:tcPr>
          <w:p w14:paraId="789270D1">
            <w:pPr>
              <w:rPr>
                <w:rFonts w:ascii="宋体" w:hAnsi="宋体"/>
              </w:rPr>
            </w:pPr>
          </w:p>
        </w:tc>
        <w:tc>
          <w:tcPr>
            <w:tcW w:w="2036" w:type="dxa"/>
            <w:noWrap/>
          </w:tcPr>
          <w:p w14:paraId="4FC52951">
            <w:pPr>
              <w:rPr>
                <w:rFonts w:ascii="宋体" w:hAnsi="宋体"/>
              </w:rPr>
            </w:pPr>
          </w:p>
        </w:tc>
      </w:tr>
      <w:tr w14:paraId="2794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319BBABF">
            <w:pPr>
              <w:rPr>
                <w:rFonts w:ascii="宋体" w:hAnsi="宋体"/>
              </w:rPr>
            </w:pPr>
          </w:p>
        </w:tc>
        <w:tc>
          <w:tcPr>
            <w:tcW w:w="2050" w:type="dxa"/>
            <w:noWrap/>
          </w:tcPr>
          <w:p w14:paraId="1F1B859B">
            <w:pPr>
              <w:rPr>
                <w:rFonts w:ascii="宋体" w:hAnsi="宋体"/>
              </w:rPr>
            </w:pPr>
          </w:p>
        </w:tc>
        <w:tc>
          <w:tcPr>
            <w:tcW w:w="2026" w:type="dxa"/>
            <w:noWrap/>
          </w:tcPr>
          <w:p w14:paraId="1C60B873">
            <w:pPr>
              <w:rPr>
                <w:rFonts w:ascii="宋体" w:hAnsi="宋体"/>
              </w:rPr>
            </w:pPr>
          </w:p>
        </w:tc>
        <w:tc>
          <w:tcPr>
            <w:tcW w:w="2036" w:type="dxa"/>
            <w:noWrap/>
          </w:tcPr>
          <w:p w14:paraId="3C7492EF">
            <w:pPr>
              <w:rPr>
                <w:rFonts w:ascii="宋体" w:hAnsi="宋体"/>
              </w:rPr>
            </w:pPr>
          </w:p>
        </w:tc>
      </w:tr>
      <w:tr w14:paraId="6528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24190D12">
            <w:pPr>
              <w:rPr>
                <w:rFonts w:ascii="宋体" w:hAnsi="宋体"/>
              </w:rPr>
            </w:pPr>
          </w:p>
        </w:tc>
        <w:tc>
          <w:tcPr>
            <w:tcW w:w="2050" w:type="dxa"/>
            <w:noWrap/>
          </w:tcPr>
          <w:p w14:paraId="3E63B295">
            <w:pPr>
              <w:rPr>
                <w:rFonts w:ascii="宋体" w:hAnsi="宋体"/>
              </w:rPr>
            </w:pPr>
          </w:p>
        </w:tc>
        <w:tc>
          <w:tcPr>
            <w:tcW w:w="2026" w:type="dxa"/>
            <w:noWrap/>
          </w:tcPr>
          <w:p w14:paraId="33D171DD">
            <w:pPr>
              <w:rPr>
                <w:rFonts w:ascii="宋体" w:hAnsi="宋体"/>
              </w:rPr>
            </w:pPr>
          </w:p>
        </w:tc>
        <w:tc>
          <w:tcPr>
            <w:tcW w:w="2036" w:type="dxa"/>
            <w:noWrap/>
          </w:tcPr>
          <w:p w14:paraId="5BC640BF">
            <w:pPr>
              <w:rPr>
                <w:rFonts w:ascii="宋体" w:hAnsi="宋体"/>
              </w:rPr>
            </w:pPr>
          </w:p>
        </w:tc>
      </w:tr>
      <w:tr w14:paraId="7A9D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7FA691B4">
            <w:pPr>
              <w:rPr>
                <w:rFonts w:ascii="宋体" w:hAnsi="宋体"/>
              </w:rPr>
            </w:pPr>
          </w:p>
        </w:tc>
        <w:tc>
          <w:tcPr>
            <w:tcW w:w="2050" w:type="dxa"/>
            <w:noWrap/>
          </w:tcPr>
          <w:p w14:paraId="2F600D70">
            <w:pPr>
              <w:rPr>
                <w:rFonts w:ascii="宋体" w:hAnsi="宋体"/>
              </w:rPr>
            </w:pPr>
          </w:p>
        </w:tc>
        <w:tc>
          <w:tcPr>
            <w:tcW w:w="2026" w:type="dxa"/>
            <w:noWrap/>
          </w:tcPr>
          <w:p w14:paraId="7E6481D5">
            <w:pPr>
              <w:rPr>
                <w:rFonts w:ascii="宋体" w:hAnsi="宋体"/>
              </w:rPr>
            </w:pPr>
          </w:p>
        </w:tc>
        <w:tc>
          <w:tcPr>
            <w:tcW w:w="2036" w:type="dxa"/>
            <w:noWrap/>
          </w:tcPr>
          <w:p w14:paraId="1E48BCFE">
            <w:pPr>
              <w:rPr>
                <w:rFonts w:ascii="宋体" w:hAnsi="宋体"/>
              </w:rPr>
            </w:pPr>
          </w:p>
        </w:tc>
      </w:tr>
      <w:tr w14:paraId="4FB0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6EBBCA94">
            <w:pPr>
              <w:rPr>
                <w:rFonts w:ascii="宋体" w:hAnsi="宋体"/>
              </w:rPr>
            </w:pPr>
          </w:p>
        </w:tc>
        <w:tc>
          <w:tcPr>
            <w:tcW w:w="2050" w:type="dxa"/>
            <w:noWrap/>
          </w:tcPr>
          <w:p w14:paraId="20F5CB64">
            <w:pPr>
              <w:rPr>
                <w:rFonts w:ascii="宋体" w:hAnsi="宋体"/>
              </w:rPr>
            </w:pPr>
          </w:p>
        </w:tc>
        <w:tc>
          <w:tcPr>
            <w:tcW w:w="2026" w:type="dxa"/>
            <w:noWrap/>
          </w:tcPr>
          <w:p w14:paraId="60028AED">
            <w:pPr>
              <w:rPr>
                <w:rFonts w:ascii="宋体" w:hAnsi="宋体"/>
              </w:rPr>
            </w:pPr>
          </w:p>
        </w:tc>
        <w:tc>
          <w:tcPr>
            <w:tcW w:w="2036" w:type="dxa"/>
            <w:noWrap/>
          </w:tcPr>
          <w:p w14:paraId="10E3172A">
            <w:pPr>
              <w:rPr>
                <w:rFonts w:ascii="宋体" w:hAnsi="宋体"/>
              </w:rPr>
            </w:pPr>
          </w:p>
        </w:tc>
      </w:tr>
      <w:tr w14:paraId="2861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18191F79">
            <w:pPr>
              <w:rPr>
                <w:rFonts w:ascii="宋体" w:hAnsi="宋体"/>
              </w:rPr>
            </w:pPr>
          </w:p>
        </w:tc>
        <w:tc>
          <w:tcPr>
            <w:tcW w:w="2050" w:type="dxa"/>
            <w:noWrap/>
          </w:tcPr>
          <w:p w14:paraId="277487AF">
            <w:pPr>
              <w:rPr>
                <w:rFonts w:ascii="宋体" w:hAnsi="宋体"/>
              </w:rPr>
            </w:pPr>
          </w:p>
        </w:tc>
        <w:tc>
          <w:tcPr>
            <w:tcW w:w="2026" w:type="dxa"/>
            <w:noWrap/>
          </w:tcPr>
          <w:p w14:paraId="22E12159">
            <w:pPr>
              <w:rPr>
                <w:rFonts w:ascii="宋体" w:hAnsi="宋体"/>
              </w:rPr>
            </w:pPr>
          </w:p>
        </w:tc>
        <w:tc>
          <w:tcPr>
            <w:tcW w:w="2036" w:type="dxa"/>
            <w:noWrap/>
          </w:tcPr>
          <w:p w14:paraId="44F0AACA">
            <w:pPr>
              <w:rPr>
                <w:rFonts w:ascii="宋体" w:hAnsi="宋体"/>
              </w:rPr>
            </w:pPr>
          </w:p>
        </w:tc>
      </w:tr>
      <w:tr w14:paraId="377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6B74C2D8">
            <w:pPr>
              <w:rPr>
                <w:rFonts w:ascii="宋体" w:hAnsi="宋体"/>
              </w:rPr>
            </w:pPr>
          </w:p>
        </w:tc>
        <w:tc>
          <w:tcPr>
            <w:tcW w:w="2050" w:type="dxa"/>
            <w:noWrap/>
          </w:tcPr>
          <w:p w14:paraId="045A0674">
            <w:pPr>
              <w:rPr>
                <w:rFonts w:ascii="宋体" w:hAnsi="宋体"/>
              </w:rPr>
            </w:pPr>
          </w:p>
        </w:tc>
        <w:tc>
          <w:tcPr>
            <w:tcW w:w="2026" w:type="dxa"/>
            <w:noWrap/>
          </w:tcPr>
          <w:p w14:paraId="2440D02D">
            <w:pPr>
              <w:rPr>
                <w:rFonts w:ascii="宋体" w:hAnsi="宋体"/>
              </w:rPr>
            </w:pPr>
          </w:p>
        </w:tc>
        <w:tc>
          <w:tcPr>
            <w:tcW w:w="2036" w:type="dxa"/>
            <w:noWrap/>
          </w:tcPr>
          <w:p w14:paraId="4C166D2B">
            <w:pPr>
              <w:rPr>
                <w:rFonts w:ascii="宋体" w:hAnsi="宋体"/>
              </w:rPr>
            </w:pPr>
          </w:p>
        </w:tc>
      </w:tr>
      <w:tr w14:paraId="70EA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189595CB">
            <w:pPr>
              <w:rPr>
                <w:rFonts w:ascii="宋体" w:hAnsi="宋体"/>
              </w:rPr>
            </w:pPr>
          </w:p>
        </w:tc>
        <w:tc>
          <w:tcPr>
            <w:tcW w:w="2050" w:type="dxa"/>
            <w:noWrap/>
          </w:tcPr>
          <w:p w14:paraId="6D51957B">
            <w:pPr>
              <w:rPr>
                <w:rFonts w:ascii="宋体" w:hAnsi="宋体"/>
              </w:rPr>
            </w:pPr>
          </w:p>
        </w:tc>
        <w:tc>
          <w:tcPr>
            <w:tcW w:w="2026" w:type="dxa"/>
            <w:noWrap/>
          </w:tcPr>
          <w:p w14:paraId="61471D57">
            <w:pPr>
              <w:rPr>
                <w:rFonts w:ascii="宋体" w:hAnsi="宋体"/>
              </w:rPr>
            </w:pPr>
          </w:p>
        </w:tc>
        <w:tc>
          <w:tcPr>
            <w:tcW w:w="2036" w:type="dxa"/>
            <w:noWrap/>
          </w:tcPr>
          <w:p w14:paraId="36A10C08">
            <w:pPr>
              <w:rPr>
                <w:rFonts w:ascii="宋体" w:hAnsi="宋体"/>
              </w:rPr>
            </w:pPr>
          </w:p>
        </w:tc>
      </w:tr>
      <w:tr w14:paraId="5433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75EE2272">
            <w:pPr>
              <w:rPr>
                <w:rFonts w:ascii="宋体" w:hAnsi="宋体"/>
              </w:rPr>
            </w:pPr>
          </w:p>
        </w:tc>
        <w:tc>
          <w:tcPr>
            <w:tcW w:w="2050" w:type="dxa"/>
            <w:noWrap/>
          </w:tcPr>
          <w:p w14:paraId="7B79E87D">
            <w:pPr>
              <w:rPr>
                <w:rFonts w:ascii="宋体" w:hAnsi="宋体"/>
              </w:rPr>
            </w:pPr>
          </w:p>
        </w:tc>
        <w:tc>
          <w:tcPr>
            <w:tcW w:w="2026" w:type="dxa"/>
            <w:noWrap/>
          </w:tcPr>
          <w:p w14:paraId="763E5B69">
            <w:pPr>
              <w:rPr>
                <w:rFonts w:ascii="宋体" w:hAnsi="宋体"/>
              </w:rPr>
            </w:pPr>
          </w:p>
        </w:tc>
        <w:tc>
          <w:tcPr>
            <w:tcW w:w="2036" w:type="dxa"/>
            <w:noWrap/>
          </w:tcPr>
          <w:p w14:paraId="09239F48">
            <w:pPr>
              <w:rPr>
                <w:rFonts w:ascii="宋体" w:hAnsi="宋体"/>
              </w:rPr>
            </w:pPr>
          </w:p>
        </w:tc>
      </w:tr>
      <w:tr w14:paraId="00EA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65333D11">
            <w:pPr>
              <w:rPr>
                <w:rFonts w:ascii="宋体" w:hAnsi="宋体"/>
              </w:rPr>
            </w:pPr>
          </w:p>
        </w:tc>
        <w:tc>
          <w:tcPr>
            <w:tcW w:w="2050" w:type="dxa"/>
            <w:noWrap/>
          </w:tcPr>
          <w:p w14:paraId="192CA3CA">
            <w:pPr>
              <w:rPr>
                <w:rFonts w:ascii="宋体" w:hAnsi="宋体"/>
              </w:rPr>
            </w:pPr>
          </w:p>
        </w:tc>
        <w:tc>
          <w:tcPr>
            <w:tcW w:w="2026" w:type="dxa"/>
            <w:noWrap/>
          </w:tcPr>
          <w:p w14:paraId="0DBB4105">
            <w:pPr>
              <w:rPr>
                <w:rFonts w:ascii="宋体" w:hAnsi="宋体"/>
              </w:rPr>
            </w:pPr>
          </w:p>
        </w:tc>
        <w:tc>
          <w:tcPr>
            <w:tcW w:w="2036" w:type="dxa"/>
            <w:noWrap/>
          </w:tcPr>
          <w:p w14:paraId="7E10E74C">
            <w:pPr>
              <w:rPr>
                <w:rFonts w:ascii="宋体" w:hAnsi="宋体"/>
              </w:rPr>
            </w:pPr>
          </w:p>
        </w:tc>
      </w:tr>
      <w:tr w14:paraId="32E2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1B7A0707">
            <w:pPr>
              <w:rPr>
                <w:rFonts w:ascii="宋体" w:hAnsi="宋体"/>
              </w:rPr>
            </w:pPr>
          </w:p>
        </w:tc>
        <w:tc>
          <w:tcPr>
            <w:tcW w:w="2050" w:type="dxa"/>
            <w:noWrap/>
          </w:tcPr>
          <w:p w14:paraId="4114FC5E">
            <w:pPr>
              <w:rPr>
                <w:rFonts w:ascii="宋体" w:hAnsi="宋体"/>
              </w:rPr>
            </w:pPr>
          </w:p>
        </w:tc>
        <w:tc>
          <w:tcPr>
            <w:tcW w:w="2026" w:type="dxa"/>
            <w:noWrap/>
          </w:tcPr>
          <w:p w14:paraId="2E20284F">
            <w:pPr>
              <w:rPr>
                <w:rFonts w:ascii="宋体" w:hAnsi="宋体"/>
              </w:rPr>
            </w:pPr>
          </w:p>
        </w:tc>
        <w:tc>
          <w:tcPr>
            <w:tcW w:w="2036" w:type="dxa"/>
            <w:noWrap/>
          </w:tcPr>
          <w:p w14:paraId="03B9D364">
            <w:pPr>
              <w:rPr>
                <w:rFonts w:ascii="宋体" w:hAnsi="宋体"/>
              </w:rPr>
            </w:pPr>
          </w:p>
        </w:tc>
      </w:tr>
      <w:tr w14:paraId="3F0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0C1D0A87">
            <w:pPr>
              <w:rPr>
                <w:rFonts w:ascii="宋体" w:hAnsi="宋体"/>
              </w:rPr>
            </w:pPr>
          </w:p>
        </w:tc>
        <w:tc>
          <w:tcPr>
            <w:tcW w:w="2050" w:type="dxa"/>
            <w:noWrap/>
          </w:tcPr>
          <w:p w14:paraId="542FC744">
            <w:pPr>
              <w:rPr>
                <w:rFonts w:ascii="宋体" w:hAnsi="宋体"/>
              </w:rPr>
            </w:pPr>
          </w:p>
        </w:tc>
        <w:tc>
          <w:tcPr>
            <w:tcW w:w="2026" w:type="dxa"/>
            <w:noWrap/>
          </w:tcPr>
          <w:p w14:paraId="3678D858">
            <w:pPr>
              <w:rPr>
                <w:rFonts w:ascii="宋体" w:hAnsi="宋体"/>
              </w:rPr>
            </w:pPr>
          </w:p>
        </w:tc>
        <w:tc>
          <w:tcPr>
            <w:tcW w:w="2036" w:type="dxa"/>
            <w:noWrap/>
          </w:tcPr>
          <w:p w14:paraId="639FD13F">
            <w:pPr>
              <w:rPr>
                <w:rFonts w:ascii="宋体" w:hAnsi="宋体"/>
              </w:rPr>
            </w:pPr>
          </w:p>
        </w:tc>
      </w:tr>
      <w:tr w14:paraId="3A84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25196159">
            <w:pPr>
              <w:rPr>
                <w:rFonts w:ascii="宋体" w:hAnsi="宋体"/>
              </w:rPr>
            </w:pPr>
          </w:p>
        </w:tc>
        <w:tc>
          <w:tcPr>
            <w:tcW w:w="2050" w:type="dxa"/>
            <w:noWrap/>
          </w:tcPr>
          <w:p w14:paraId="534CA8AD">
            <w:pPr>
              <w:rPr>
                <w:rFonts w:ascii="宋体" w:hAnsi="宋体"/>
              </w:rPr>
            </w:pPr>
          </w:p>
        </w:tc>
        <w:tc>
          <w:tcPr>
            <w:tcW w:w="2026" w:type="dxa"/>
            <w:noWrap/>
          </w:tcPr>
          <w:p w14:paraId="7054409B">
            <w:pPr>
              <w:rPr>
                <w:rFonts w:ascii="宋体" w:hAnsi="宋体"/>
              </w:rPr>
            </w:pPr>
          </w:p>
        </w:tc>
        <w:tc>
          <w:tcPr>
            <w:tcW w:w="2036" w:type="dxa"/>
            <w:noWrap/>
          </w:tcPr>
          <w:p w14:paraId="432A7839">
            <w:pPr>
              <w:rPr>
                <w:rFonts w:ascii="宋体" w:hAnsi="宋体"/>
              </w:rPr>
            </w:pPr>
          </w:p>
        </w:tc>
      </w:tr>
      <w:tr w14:paraId="2F03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0" w:type="dxa"/>
            <w:noWrap/>
          </w:tcPr>
          <w:p w14:paraId="52862830">
            <w:pPr>
              <w:rPr>
                <w:rFonts w:ascii="宋体" w:hAnsi="宋体"/>
              </w:rPr>
            </w:pPr>
          </w:p>
        </w:tc>
        <w:tc>
          <w:tcPr>
            <w:tcW w:w="2050" w:type="dxa"/>
            <w:noWrap/>
          </w:tcPr>
          <w:p w14:paraId="0924F580">
            <w:pPr>
              <w:rPr>
                <w:rFonts w:ascii="宋体" w:hAnsi="宋体"/>
              </w:rPr>
            </w:pPr>
          </w:p>
        </w:tc>
        <w:tc>
          <w:tcPr>
            <w:tcW w:w="2026" w:type="dxa"/>
            <w:noWrap/>
          </w:tcPr>
          <w:p w14:paraId="07638B97">
            <w:pPr>
              <w:rPr>
                <w:rFonts w:ascii="宋体" w:hAnsi="宋体"/>
              </w:rPr>
            </w:pPr>
          </w:p>
        </w:tc>
        <w:tc>
          <w:tcPr>
            <w:tcW w:w="2036" w:type="dxa"/>
            <w:noWrap/>
          </w:tcPr>
          <w:p w14:paraId="6D6DB438">
            <w:pPr>
              <w:rPr>
                <w:rFonts w:ascii="宋体" w:hAnsi="宋体"/>
              </w:rPr>
            </w:pPr>
          </w:p>
        </w:tc>
      </w:tr>
    </w:tbl>
    <w:p w14:paraId="7315E5A8">
      <w:pPr>
        <w:spacing w:line="420" w:lineRule="exact"/>
        <w:rPr>
          <w:rFonts w:ascii="宋体" w:hAnsi="宋体"/>
        </w:rPr>
      </w:pPr>
    </w:p>
    <w:p w14:paraId="2AECCD6E">
      <w:pPr>
        <w:spacing w:line="440" w:lineRule="exact"/>
        <w:ind w:right="420"/>
        <w:rPr>
          <w:rFonts w:ascii="宋体" w:hAnsi="宋体"/>
        </w:rPr>
      </w:pPr>
    </w:p>
    <w:p w14:paraId="6AEB2931">
      <w:pPr>
        <w:pStyle w:val="6"/>
        <w:numPr>
          <w:ilvl w:val="0"/>
          <w:numId w:val="5"/>
        </w:numPr>
        <w:spacing w:line="360" w:lineRule="auto"/>
        <w:ind w:firstLine="321"/>
        <w:jc w:val="center"/>
        <w:rPr>
          <w:rFonts w:ascii="宋体" w:hAnsi="宋体"/>
        </w:rPr>
      </w:pPr>
      <w:bookmarkStart w:id="520" w:name="_Toc437623963"/>
      <w:bookmarkStart w:id="521" w:name="_Toc333419720"/>
      <w:bookmarkStart w:id="522" w:name="_Toc246996370"/>
      <w:bookmarkStart w:id="523" w:name="_Toc246997113"/>
      <w:bookmarkStart w:id="524" w:name="_Toc152045804"/>
      <w:bookmarkStart w:id="525" w:name="_Toc397951859"/>
      <w:bookmarkStart w:id="526" w:name="_Toc459023589"/>
      <w:bookmarkStart w:id="527" w:name="_Toc144974872"/>
      <w:bookmarkStart w:id="528" w:name="_Toc179632824"/>
      <w:bookmarkStart w:id="529" w:name="_Toc4548"/>
      <w:bookmarkStart w:id="530" w:name="_Toc296602615"/>
      <w:bookmarkStart w:id="531" w:name="_Toc397951681"/>
      <w:bookmarkStart w:id="532" w:name="_Toc19899"/>
      <w:bookmarkStart w:id="533" w:name="_Toc247085888"/>
      <w:bookmarkStart w:id="534" w:name="_Toc8577"/>
      <w:bookmarkStart w:id="535" w:name="_Toc152042593"/>
      <w:r>
        <w:rPr>
          <w:rFonts w:ascii="宋体" w:hAnsi="宋体"/>
        </w:rPr>
        <w:br w:type="page"/>
      </w:r>
      <w:r>
        <w:rPr>
          <w:rFonts w:hint="eastAsia" w:ascii="宋体" w:hAnsi="宋体"/>
        </w:rPr>
        <w:t>项目管理机构</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E39C1CD">
      <w:pPr>
        <w:pStyle w:val="43"/>
        <w:ind w:firstLine="0" w:firstLineChars="0"/>
        <w:jc w:val="center"/>
        <w:rPr>
          <w:rFonts w:ascii="宋体" w:hAnsi="宋体"/>
          <w:sz w:val="23"/>
          <w:szCs w:val="23"/>
        </w:rPr>
      </w:pPr>
      <w:r>
        <w:rPr>
          <w:rFonts w:hint="eastAsia"/>
          <w:b/>
          <w:bCs/>
          <w:sz w:val="32"/>
          <w:szCs w:val="32"/>
        </w:rPr>
        <w:t>（一）项目管理机构组成表</w:t>
      </w:r>
    </w:p>
    <w:tbl>
      <w:tblPr>
        <w:tblStyle w:val="4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3"/>
        <w:gridCol w:w="850"/>
        <w:gridCol w:w="1162"/>
        <w:gridCol w:w="788"/>
        <w:gridCol w:w="1628"/>
        <w:gridCol w:w="1572"/>
        <w:gridCol w:w="975"/>
      </w:tblGrid>
      <w:tr w14:paraId="1B3E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825" w:type="dxa"/>
            <w:vMerge w:val="restart"/>
            <w:noWrap/>
            <w:vAlign w:val="center"/>
          </w:tcPr>
          <w:p w14:paraId="1BECC102">
            <w:pPr>
              <w:spacing w:line="360" w:lineRule="auto"/>
              <w:jc w:val="center"/>
              <w:rPr>
                <w:rFonts w:ascii="宋体" w:hAnsi="宋体"/>
              </w:rPr>
            </w:pPr>
            <w:r>
              <w:rPr>
                <w:rFonts w:ascii="宋体" w:hAnsi="宋体"/>
              </w:rPr>
              <w:t>职务</w:t>
            </w:r>
          </w:p>
        </w:tc>
        <w:tc>
          <w:tcPr>
            <w:tcW w:w="813" w:type="dxa"/>
            <w:vMerge w:val="restart"/>
            <w:noWrap/>
            <w:vAlign w:val="center"/>
          </w:tcPr>
          <w:p w14:paraId="594E4CF0">
            <w:pPr>
              <w:spacing w:line="360" w:lineRule="auto"/>
              <w:jc w:val="center"/>
              <w:rPr>
                <w:rFonts w:ascii="宋体" w:hAnsi="宋体"/>
              </w:rPr>
            </w:pPr>
            <w:r>
              <w:rPr>
                <w:rFonts w:ascii="宋体" w:hAnsi="宋体"/>
              </w:rPr>
              <w:t>姓名</w:t>
            </w:r>
          </w:p>
        </w:tc>
        <w:tc>
          <w:tcPr>
            <w:tcW w:w="850" w:type="dxa"/>
            <w:vMerge w:val="restart"/>
            <w:noWrap/>
            <w:vAlign w:val="center"/>
          </w:tcPr>
          <w:p w14:paraId="3614E2FC">
            <w:pPr>
              <w:spacing w:line="360" w:lineRule="auto"/>
              <w:jc w:val="center"/>
              <w:rPr>
                <w:rFonts w:ascii="宋体" w:hAnsi="宋体"/>
              </w:rPr>
            </w:pPr>
            <w:r>
              <w:rPr>
                <w:rFonts w:ascii="宋体" w:hAnsi="宋体"/>
              </w:rPr>
              <w:t>职称</w:t>
            </w:r>
          </w:p>
        </w:tc>
        <w:tc>
          <w:tcPr>
            <w:tcW w:w="5150" w:type="dxa"/>
            <w:gridSpan w:val="4"/>
            <w:noWrap/>
            <w:vAlign w:val="center"/>
          </w:tcPr>
          <w:p w14:paraId="66209BCE">
            <w:pPr>
              <w:spacing w:line="360" w:lineRule="auto"/>
              <w:jc w:val="center"/>
              <w:rPr>
                <w:rFonts w:ascii="宋体" w:hAnsi="宋体"/>
              </w:rPr>
            </w:pPr>
            <w:r>
              <w:rPr>
                <w:rFonts w:ascii="宋体" w:hAnsi="宋体"/>
              </w:rPr>
              <w:t>执业或职业资格证明</w:t>
            </w:r>
          </w:p>
        </w:tc>
        <w:tc>
          <w:tcPr>
            <w:tcW w:w="975" w:type="dxa"/>
            <w:noWrap/>
            <w:vAlign w:val="center"/>
          </w:tcPr>
          <w:p w14:paraId="37A37DB4">
            <w:pPr>
              <w:spacing w:line="360" w:lineRule="auto"/>
              <w:jc w:val="center"/>
              <w:rPr>
                <w:rFonts w:ascii="宋体" w:hAnsi="宋体"/>
              </w:rPr>
            </w:pPr>
            <w:r>
              <w:rPr>
                <w:rFonts w:ascii="宋体" w:hAnsi="宋体"/>
              </w:rPr>
              <w:t>备注</w:t>
            </w:r>
          </w:p>
        </w:tc>
      </w:tr>
      <w:tr w14:paraId="35D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825" w:type="dxa"/>
            <w:vMerge w:val="continue"/>
            <w:noWrap/>
            <w:vAlign w:val="center"/>
          </w:tcPr>
          <w:p w14:paraId="1BDA7BD7">
            <w:pPr>
              <w:spacing w:line="360" w:lineRule="auto"/>
              <w:jc w:val="center"/>
              <w:rPr>
                <w:rFonts w:ascii="宋体" w:hAnsi="宋体"/>
              </w:rPr>
            </w:pPr>
          </w:p>
        </w:tc>
        <w:tc>
          <w:tcPr>
            <w:tcW w:w="813" w:type="dxa"/>
            <w:vMerge w:val="continue"/>
            <w:noWrap/>
            <w:vAlign w:val="center"/>
          </w:tcPr>
          <w:p w14:paraId="5A72CC23">
            <w:pPr>
              <w:spacing w:line="360" w:lineRule="auto"/>
              <w:jc w:val="center"/>
              <w:rPr>
                <w:rFonts w:ascii="宋体" w:hAnsi="宋体"/>
              </w:rPr>
            </w:pPr>
          </w:p>
        </w:tc>
        <w:tc>
          <w:tcPr>
            <w:tcW w:w="850" w:type="dxa"/>
            <w:vMerge w:val="continue"/>
            <w:noWrap/>
            <w:vAlign w:val="center"/>
          </w:tcPr>
          <w:p w14:paraId="5451A5A5">
            <w:pPr>
              <w:spacing w:line="360" w:lineRule="auto"/>
              <w:jc w:val="center"/>
              <w:rPr>
                <w:rFonts w:ascii="宋体" w:hAnsi="宋体"/>
              </w:rPr>
            </w:pPr>
          </w:p>
        </w:tc>
        <w:tc>
          <w:tcPr>
            <w:tcW w:w="1162" w:type="dxa"/>
            <w:noWrap/>
            <w:vAlign w:val="center"/>
          </w:tcPr>
          <w:p w14:paraId="2BA44039">
            <w:pPr>
              <w:spacing w:line="360" w:lineRule="auto"/>
              <w:jc w:val="center"/>
              <w:rPr>
                <w:rFonts w:ascii="宋体" w:hAnsi="宋体"/>
              </w:rPr>
            </w:pPr>
            <w:r>
              <w:rPr>
                <w:rFonts w:ascii="宋体" w:hAnsi="宋体"/>
              </w:rPr>
              <w:t>证书名称</w:t>
            </w:r>
          </w:p>
        </w:tc>
        <w:tc>
          <w:tcPr>
            <w:tcW w:w="788" w:type="dxa"/>
            <w:noWrap/>
            <w:vAlign w:val="center"/>
          </w:tcPr>
          <w:p w14:paraId="40076CD5">
            <w:pPr>
              <w:spacing w:line="360" w:lineRule="auto"/>
              <w:jc w:val="center"/>
              <w:rPr>
                <w:rFonts w:ascii="宋体" w:hAnsi="宋体"/>
              </w:rPr>
            </w:pPr>
            <w:r>
              <w:rPr>
                <w:rFonts w:ascii="宋体" w:hAnsi="宋体"/>
              </w:rPr>
              <w:t>级别</w:t>
            </w:r>
          </w:p>
        </w:tc>
        <w:tc>
          <w:tcPr>
            <w:tcW w:w="1628" w:type="dxa"/>
            <w:noWrap/>
            <w:vAlign w:val="center"/>
          </w:tcPr>
          <w:p w14:paraId="702593C1">
            <w:pPr>
              <w:spacing w:line="360" w:lineRule="auto"/>
              <w:jc w:val="center"/>
              <w:rPr>
                <w:rFonts w:ascii="宋体" w:hAnsi="宋体"/>
              </w:rPr>
            </w:pPr>
            <w:r>
              <w:rPr>
                <w:rFonts w:ascii="宋体" w:hAnsi="宋体"/>
              </w:rPr>
              <w:t>证号</w:t>
            </w:r>
          </w:p>
        </w:tc>
        <w:tc>
          <w:tcPr>
            <w:tcW w:w="1572" w:type="dxa"/>
            <w:noWrap/>
            <w:vAlign w:val="center"/>
          </w:tcPr>
          <w:p w14:paraId="227E0CA0">
            <w:pPr>
              <w:spacing w:line="360" w:lineRule="auto"/>
              <w:jc w:val="center"/>
              <w:rPr>
                <w:rFonts w:ascii="宋体" w:hAnsi="宋体"/>
              </w:rPr>
            </w:pPr>
            <w:r>
              <w:rPr>
                <w:rFonts w:ascii="宋体" w:hAnsi="宋体"/>
              </w:rPr>
              <w:t>专业</w:t>
            </w:r>
          </w:p>
        </w:tc>
        <w:tc>
          <w:tcPr>
            <w:tcW w:w="975" w:type="dxa"/>
            <w:noWrap/>
            <w:vAlign w:val="center"/>
          </w:tcPr>
          <w:p w14:paraId="2710E24D">
            <w:pPr>
              <w:spacing w:line="360" w:lineRule="auto"/>
              <w:jc w:val="center"/>
              <w:rPr>
                <w:rFonts w:ascii="宋体" w:hAnsi="宋体"/>
              </w:rPr>
            </w:pPr>
          </w:p>
        </w:tc>
      </w:tr>
      <w:tr w14:paraId="4D3D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vAlign w:val="center"/>
          </w:tcPr>
          <w:p w14:paraId="520EEE56">
            <w:pPr>
              <w:spacing w:line="360" w:lineRule="auto"/>
              <w:jc w:val="center"/>
              <w:rPr>
                <w:rFonts w:ascii="宋体" w:hAnsi="宋体"/>
              </w:rPr>
            </w:pPr>
          </w:p>
        </w:tc>
        <w:tc>
          <w:tcPr>
            <w:tcW w:w="813" w:type="dxa"/>
            <w:noWrap/>
            <w:vAlign w:val="center"/>
          </w:tcPr>
          <w:p w14:paraId="117480E1">
            <w:pPr>
              <w:spacing w:line="360" w:lineRule="auto"/>
              <w:jc w:val="center"/>
              <w:rPr>
                <w:rFonts w:ascii="宋体" w:hAnsi="宋体"/>
              </w:rPr>
            </w:pPr>
          </w:p>
        </w:tc>
        <w:tc>
          <w:tcPr>
            <w:tcW w:w="850" w:type="dxa"/>
            <w:noWrap/>
            <w:vAlign w:val="center"/>
          </w:tcPr>
          <w:p w14:paraId="68ABC7A5">
            <w:pPr>
              <w:spacing w:line="360" w:lineRule="auto"/>
              <w:jc w:val="center"/>
              <w:rPr>
                <w:rFonts w:ascii="宋体" w:hAnsi="宋体"/>
              </w:rPr>
            </w:pPr>
          </w:p>
        </w:tc>
        <w:tc>
          <w:tcPr>
            <w:tcW w:w="1162" w:type="dxa"/>
            <w:noWrap/>
            <w:vAlign w:val="center"/>
          </w:tcPr>
          <w:p w14:paraId="4E1666AF">
            <w:pPr>
              <w:spacing w:line="360" w:lineRule="auto"/>
              <w:jc w:val="center"/>
              <w:rPr>
                <w:rFonts w:ascii="宋体" w:hAnsi="宋体"/>
              </w:rPr>
            </w:pPr>
          </w:p>
        </w:tc>
        <w:tc>
          <w:tcPr>
            <w:tcW w:w="788" w:type="dxa"/>
            <w:noWrap/>
            <w:vAlign w:val="center"/>
          </w:tcPr>
          <w:p w14:paraId="0EA60BAF">
            <w:pPr>
              <w:spacing w:line="360" w:lineRule="auto"/>
              <w:jc w:val="center"/>
              <w:rPr>
                <w:rFonts w:ascii="宋体" w:hAnsi="宋体"/>
              </w:rPr>
            </w:pPr>
          </w:p>
        </w:tc>
        <w:tc>
          <w:tcPr>
            <w:tcW w:w="1628" w:type="dxa"/>
            <w:noWrap/>
            <w:vAlign w:val="center"/>
          </w:tcPr>
          <w:p w14:paraId="3F8B1F30">
            <w:pPr>
              <w:spacing w:line="360" w:lineRule="auto"/>
              <w:jc w:val="center"/>
              <w:rPr>
                <w:rFonts w:ascii="宋体" w:hAnsi="宋体"/>
              </w:rPr>
            </w:pPr>
          </w:p>
        </w:tc>
        <w:tc>
          <w:tcPr>
            <w:tcW w:w="1572" w:type="dxa"/>
            <w:noWrap/>
            <w:vAlign w:val="center"/>
          </w:tcPr>
          <w:p w14:paraId="2C9E6752">
            <w:pPr>
              <w:spacing w:line="360" w:lineRule="auto"/>
              <w:jc w:val="center"/>
              <w:rPr>
                <w:rFonts w:ascii="宋体" w:hAnsi="宋体"/>
              </w:rPr>
            </w:pPr>
          </w:p>
        </w:tc>
        <w:tc>
          <w:tcPr>
            <w:tcW w:w="975" w:type="dxa"/>
            <w:noWrap/>
            <w:vAlign w:val="center"/>
          </w:tcPr>
          <w:p w14:paraId="634FE8B3">
            <w:pPr>
              <w:spacing w:line="360" w:lineRule="auto"/>
              <w:jc w:val="center"/>
              <w:rPr>
                <w:rFonts w:ascii="宋体" w:hAnsi="宋体"/>
              </w:rPr>
            </w:pPr>
          </w:p>
        </w:tc>
      </w:tr>
      <w:tr w14:paraId="1A08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022DBC92">
            <w:pPr>
              <w:spacing w:line="360" w:lineRule="auto"/>
              <w:jc w:val="center"/>
              <w:rPr>
                <w:rFonts w:ascii="宋体" w:hAnsi="宋体"/>
              </w:rPr>
            </w:pPr>
          </w:p>
        </w:tc>
        <w:tc>
          <w:tcPr>
            <w:tcW w:w="813" w:type="dxa"/>
            <w:noWrap/>
          </w:tcPr>
          <w:p w14:paraId="6CFF6A9F">
            <w:pPr>
              <w:spacing w:line="360" w:lineRule="auto"/>
              <w:jc w:val="center"/>
              <w:rPr>
                <w:rFonts w:ascii="宋体" w:hAnsi="宋体"/>
              </w:rPr>
            </w:pPr>
          </w:p>
        </w:tc>
        <w:tc>
          <w:tcPr>
            <w:tcW w:w="850" w:type="dxa"/>
            <w:noWrap/>
          </w:tcPr>
          <w:p w14:paraId="3C86B09C">
            <w:pPr>
              <w:spacing w:line="360" w:lineRule="auto"/>
              <w:jc w:val="center"/>
              <w:rPr>
                <w:rFonts w:ascii="宋体" w:hAnsi="宋体"/>
              </w:rPr>
            </w:pPr>
          </w:p>
        </w:tc>
        <w:tc>
          <w:tcPr>
            <w:tcW w:w="1162" w:type="dxa"/>
            <w:noWrap/>
          </w:tcPr>
          <w:p w14:paraId="60058F41">
            <w:pPr>
              <w:spacing w:line="360" w:lineRule="auto"/>
              <w:jc w:val="center"/>
              <w:rPr>
                <w:rFonts w:ascii="宋体" w:hAnsi="宋体"/>
              </w:rPr>
            </w:pPr>
          </w:p>
        </w:tc>
        <w:tc>
          <w:tcPr>
            <w:tcW w:w="788" w:type="dxa"/>
            <w:noWrap/>
          </w:tcPr>
          <w:p w14:paraId="2EBF1917">
            <w:pPr>
              <w:spacing w:line="360" w:lineRule="auto"/>
              <w:jc w:val="center"/>
              <w:rPr>
                <w:rFonts w:ascii="宋体" w:hAnsi="宋体"/>
              </w:rPr>
            </w:pPr>
          </w:p>
        </w:tc>
        <w:tc>
          <w:tcPr>
            <w:tcW w:w="1628" w:type="dxa"/>
            <w:noWrap/>
          </w:tcPr>
          <w:p w14:paraId="6D7FF049">
            <w:pPr>
              <w:spacing w:line="360" w:lineRule="auto"/>
              <w:jc w:val="center"/>
              <w:rPr>
                <w:rFonts w:ascii="宋体" w:hAnsi="宋体"/>
              </w:rPr>
            </w:pPr>
          </w:p>
        </w:tc>
        <w:tc>
          <w:tcPr>
            <w:tcW w:w="1572" w:type="dxa"/>
            <w:noWrap/>
          </w:tcPr>
          <w:p w14:paraId="58A20337">
            <w:pPr>
              <w:spacing w:line="360" w:lineRule="auto"/>
              <w:jc w:val="center"/>
              <w:rPr>
                <w:rFonts w:ascii="宋体" w:hAnsi="宋体"/>
              </w:rPr>
            </w:pPr>
          </w:p>
        </w:tc>
        <w:tc>
          <w:tcPr>
            <w:tcW w:w="975" w:type="dxa"/>
            <w:noWrap/>
          </w:tcPr>
          <w:p w14:paraId="73A3B1C0">
            <w:pPr>
              <w:spacing w:line="360" w:lineRule="auto"/>
              <w:jc w:val="center"/>
              <w:rPr>
                <w:rFonts w:ascii="宋体" w:hAnsi="宋体"/>
              </w:rPr>
            </w:pPr>
          </w:p>
        </w:tc>
      </w:tr>
      <w:tr w14:paraId="4FAE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553CC43D">
            <w:pPr>
              <w:spacing w:line="360" w:lineRule="auto"/>
              <w:jc w:val="center"/>
              <w:rPr>
                <w:rFonts w:ascii="宋体" w:hAnsi="宋体"/>
              </w:rPr>
            </w:pPr>
          </w:p>
        </w:tc>
        <w:tc>
          <w:tcPr>
            <w:tcW w:w="813" w:type="dxa"/>
            <w:noWrap/>
          </w:tcPr>
          <w:p w14:paraId="6D7A867D">
            <w:pPr>
              <w:spacing w:line="360" w:lineRule="auto"/>
              <w:jc w:val="center"/>
              <w:rPr>
                <w:rFonts w:ascii="宋体" w:hAnsi="宋体"/>
              </w:rPr>
            </w:pPr>
          </w:p>
        </w:tc>
        <w:tc>
          <w:tcPr>
            <w:tcW w:w="850" w:type="dxa"/>
            <w:noWrap/>
          </w:tcPr>
          <w:p w14:paraId="6C28FE0A">
            <w:pPr>
              <w:spacing w:line="360" w:lineRule="auto"/>
              <w:jc w:val="center"/>
              <w:rPr>
                <w:rFonts w:ascii="宋体" w:hAnsi="宋体"/>
              </w:rPr>
            </w:pPr>
          </w:p>
        </w:tc>
        <w:tc>
          <w:tcPr>
            <w:tcW w:w="1162" w:type="dxa"/>
            <w:noWrap/>
          </w:tcPr>
          <w:p w14:paraId="44DE2786">
            <w:pPr>
              <w:spacing w:line="360" w:lineRule="auto"/>
              <w:jc w:val="center"/>
              <w:rPr>
                <w:rFonts w:ascii="宋体" w:hAnsi="宋体"/>
              </w:rPr>
            </w:pPr>
          </w:p>
        </w:tc>
        <w:tc>
          <w:tcPr>
            <w:tcW w:w="788" w:type="dxa"/>
            <w:noWrap/>
          </w:tcPr>
          <w:p w14:paraId="666D6817">
            <w:pPr>
              <w:spacing w:line="360" w:lineRule="auto"/>
              <w:jc w:val="center"/>
              <w:rPr>
                <w:rFonts w:ascii="宋体" w:hAnsi="宋体"/>
              </w:rPr>
            </w:pPr>
          </w:p>
        </w:tc>
        <w:tc>
          <w:tcPr>
            <w:tcW w:w="1628" w:type="dxa"/>
            <w:noWrap/>
          </w:tcPr>
          <w:p w14:paraId="7DC98F39">
            <w:pPr>
              <w:spacing w:line="360" w:lineRule="auto"/>
              <w:jc w:val="center"/>
              <w:rPr>
                <w:rFonts w:ascii="宋体" w:hAnsi="宋体"/>
              </w:rPr>
            </w:pPr>
          </w:p>
        </w:tc>
        <w:tc>
          <w:tcPr>
            <w:tcW w:w="1572" w:type="dxa"/>
            <w:noWrap/>
          </w:tcPr>
          <w:p w14:paraId="3FD6A9DC">
            <w:pPr>
              <w:spacing w:line="360" w:lineRule="auto"/>
              <w:jc w:val="center"/>
              <w:rPr>
                <w:rFonts w:ascii="宋体" w:hAnsi="宋体"/>
              </w:rPr>
            </w:pPr>
          </w:p>
        </w:tc>
        <w:tc>
          <w:tcPr>
            <w:tcW w:w="975" w:type="dxa"/>
            <w:noWrap/>
          </w:tcPr>
          <w:p w14:paraId="108FD80A">
            <w:pPr>
              <w:spacing w:line="360" w:lineRule="auto"/>
              <w:jc w:val="center"/>
              <w:rPr>
                <w:rFonts w:ascii="宋体" w:hAnsi="宋体"/>
              </w:rPr>
            </w:pPr>
          </w:p>
        </w:tc>
      </w:tr>
      <w:tr w14:paraId="5C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69C334AF">
            <w:pPr>
              <w:spacing w:line="360" w:lineRule="auto"/>
              <w:jc w:val="center"/>
              <w:rPr>
                <w:rFonts w:ascii="宋体" w:hAnsi="宋体"/>
              </w:rPr>
            </w:pPr>
          </w:p>
        </w:tc>
        <w:tc>
          <w:tcPr>
            <w:tcW w:w="813" w:type="dxa"/>
            <w:noWrap/>
          </w:tcPr>
          <w:p w14:paraId="7DF03693">
            <w:pPr>
              <w:spacing w:line="360" w:lineRule="auto"/>
              <w:jc w:val="center"/>
              <w:rPr>
                <w:rFonts w:ascii="宋体" w:hAnsi="宋体"/>
              </w:rPr>
            </w:pPr>
          </w:p>
        </w:tc>
        <w:tc>
          <w:tcPr>
            <w:tcW w:w="850" w:type="dxa"/>
            <w:noWrap/>
          </w:tcPr>
          <w:p w14:paraId="47810C09">
            <w:pPr>
              <w:spacing w:line="360" w:lineRule="auto"/>
              <w:jc w:val="center"/>
              <w:rPr>
                <w:rFonts w:ascii="宋体" w:hAnsi="宋体"/>
              </w:rPr>
            </w:pPr>
          </w:p>
        </w:tc>
        <w:tc>
          <w:tcPr>
            <w:tcW w:w="1162" w:type="dxa"/>
            <w:noWrap/>
          </w:tcPr>
          <w:p w14:paraId="415C7833">
            <w:pPr>
              <w:spacing w:line="360" w:lineRule="auto"/>
              <w:jc w:val="center"/>
              <w:rPr>
                <w:rFonts w:ascii="宋体" w:hAnsi="宋体"/>
              </w:rPr>
            </w:pPr>
          </w:p>
        </w:tc>
        <w:tc>
          <w:tcPr>
            <w:tcW w:w="788" w:type="dxa"/>
            <w:noWrap/>
          </w:tcPr>
          <w:p w14:paraId="29C586F1">
            <w:pPr>
              <w:spacing w:line="360" w:lineRule="auto"/>
              <w:jc w:val="center"/>
              <w:rPr>
                <w:rFonts w:ascii="宋体" w:hAnsi="宋体"/>
              </w:rPr>
            </w:pPr>
          </w:p>
        </w:tc>
        <w:tc>
          <w:tcPr>
            <w:tcW w:w="1628" w:type="dxa"/>
            <w:noWrap/>
          </w:tcPr>
          <w:p w14:paraId="6CBD067D">
            <w:pPr>
              <w:spacing w:line="360" w:lineRule="auto"/>
              <w:jc w:val="center"/>
              <w:rPr>
                <w:rFonts w:ascii="宋体" w:hAnsi="宋体"/>
              </w:rPr>
            </w:pPr>
          </w:p>
        </w:tc>
        <w:tc>
          <w:tcPr>
            <w:tcW w:w="1572" w:type="dxa"/>
            <w:noWrap/>
          </w:tcPr>
          <w:p w14:paraId="51B8718D">
            <w:pPr>
              <w:spacing w:line="360" w:lineRule="auto"/>
              <w:jc w:val="center"/>
              <w:rPr>
                <w:rFonts w:ascii="宋体" w:hAnsi="宋体"/>
              </w:rPr>
            </w:pPr>
          </w:p>
        </w:tc>
        <w:tc>
          <w:tcPr>
            <w:tcW w:w="975" w:type="dxa"/>
            <w:noWrap/>
          </w:tcPr>
          <w:p w14:paraId="3FEB914D">
            <w:pPr>
              <w:spacing w:line="360" w:lineRule="auto"/>
              <w:jc w:val="center"/>
              <w:rPr>
                <w:rFonts w:ascii="宋体" w:hAnsi="宋体"/>
              </w:rPr>
            </w:pPr>
          </w:p>
        </w:tc>
      </w:tr>
      <w:tr w14:paraId="4E4A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65FF68A2">
            <w:pPr>
              <w:spacing w:line="360" w:lineRule="auto"/>
              <w:jc w:val="center"/>
              <w:rPr>
                <w:rFonts w:ascii="宋体" w:hAnsi="宋体"/>
              </w:rPr>
            </w:pPr>
          </w:p>
        </w:tc>
        <w:tc>
          <w:tcPr>
            <w:tcW w:w="813" w:type="dxa"/>
            <w:noWrap/>
          </w:tcPr>
          <w:p w14:paraId="4BC1FFF2">
            <w:pPr>
              <w:spacing w:line="360" w:lineRule="auto"/>
              <w:jc w:val="center"/>
              <w:rPr>
                <w:rFonts w:ascii="宋体" w:hAnsi="宋体"/>
              </w:rPr>
            </w:pPr>
          </w:p>
        </w:tc>
        <w:tc>
          <w:tcPr>
            <w:tcW w:w="850" w:type="dxa"/>
            <w:noWrap/>
          </w:tcPr>
          <w:p w14:paraId="5E70BB79">
            <w:pPr>
              <w:spacing w:line="360" w:lineRule="auto"/>
              <w:jc w:val="center"/>
              <w:rPr>
                <w:rFonts w:ascii="宋体" w:hAnsi="宋体"/>
              </w:rPr>
            </w:pPr>
          </w:p>
        </w:tc>
        <w:tc>
          <w:tcPr>
            <w:tcW w:w="1162" w:type="dxa"/>
            <w:noWrap/>
          </w:tcPr>
          <w:p w14:paraId="65D68BCA">
            <w:pPr>
              <w:spacing w:line="360" w:lineRule="auto"/>
              <w:jc w:val="center"/>
              <w:rPr>
                <w:rFonts w:ascii="宋体" w:hAnsi="宋体"/>
              </w:rPr>
            </w:pPr>
          </w:p>
        </w:tc>
        <w:tc>
          <w:tcPr>
            <w:tcW w:w="788" w:type="dxa"/>
            <w:noWrap/>
          </w:tcPr>
          <w:p w14:paraId="78D175FA">
            <w:pPr>
              <w:spacing w:line="360" w:lineRule="auto"/>
              <w:jc w:val="center"/>
              <w:rPr>
                <w:rFonts w:ascii="宋体" w:hAnsi="宋体"/>
              </w:rPr>
            </w:pPr>
          </w:p>
        </w:tc>
        <w:tc>
          <w:tcPr>
            <w:tcW w:w="1628" w:type="dxa"/>
            <w:noWrap/>
          </w:tcPr>
          <w:p w14:paraId="387F4B2F">
            <w:pPr>
              <w:spacing w:line="360" w:lineRule="auto"/>
              <w:jc w:val="center"/>
              <w:rPr>
                <w:rFonts w:ascii="宋体" w:hAnsi="宋体"/>
              </w:rPr>
            </w:pPr>
          </w:p>
        </w:tc>
        <w:tc>
          <w:tcPr>
            <w:tcW w:w="1572" w:type="dxa"/>
            <w:noWrap/>
          </w:tcPr>
          <w:p w14:paraId="5902FB63">
            <w:pPr>
              <w:spacing w:line="360" w:lineRule="auto"/>
              <w:jc w:val="center"/>
              <w:rPr>
                <w:rFonts w:ascii="宋体" w:hAnsi="宋体"/>
              </w:rPr>
            </w:pPr>
          </w:p>
        </w:tc>
        <w:tc>
          <w:tcPr>
            <w:tcW w:w="975" w:type="dxa"/>
            <w:noWrap/>
          </w:tcPr>
          <w:p w14:paraId="4CF6D9D8">
            <w:pPr>
              <w:spacing w:line="360" w:lineRule="auto"/>
              <w:jc w:val="center"/>
              <w:rPr>
                <w:rFonts w:ascii="宋体" w:hAnsi="宋体"/>
              </w:rPr>
            </w:pPr>
          </w:p>
        </w:tc>
      </w:tr>
      <w:tr w14:paraId="1CC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4E69B30E">
            <w:pPr>
              <w:spacing w:line="360" w:lineRule="auto"/>
              <w:jc w:val="center"/>
              <w:rPr>
                <w:rFonts w:ascii="宋体" w:hAnsi="宋体"/>
              </w:rPr>
            </w:pPr>
          </w:p>
        </w:tc>
        <w:tc>
          <w:tcPr>
            <w:tcW w:w="813" w:type="dxa"/>
            <w:noWrap/>
          </w:tcPr>
          <w:p w14:paraId="4BC72DBA">
            <w:pPr>
              <w:spacing w:line="360" w:lineRule="auto"/>
              <w:jc w:val="center"/>
              <w:rPr>
                <w:rFonts w:ascii="宋体" w:hAnsi="宋体"/>
              </w:rPr>
            </w:pPr>
          </w:p>
        </w:tc>
        <w:tc>
          <w:tcPr>
            <w:tcW w:w="850" w:type="dxa"/>
            <w:noWrap/>
          </w:tcPr>
          <w:p w14:paraId="5DDD1A33">
            <w:pPr>
              <w:spacing w:line="360" w:lineRule="auto"/>
              <w:jc w:val="center"/>
              <w:rPr>
                <w:rFonts w:ascii="宋体" w:hAnsi="宋体"/>
              </w:rPr>
            </w:pPr>
          </w:p>
        </w:tc>
        <w:tc>
          <w:tcPr>
            <w:tcW w:w="1162" w:type="dxa"/>
            <w:noWrap/>
          </w:tcPr>
          <w:p w14:paraId="7F827974">
            <w:pPr>
              <w:spacing w:line="360" w:lineRule="auto"/>
              <w:jc w:val="center"/>
              <w:rPr>
                <w:rFonts w:ascii="宋体" w:hAnsi="宋体"/>
              </w:rPr>
            </w:pPr>
          </w:p>
        </w:tc>
        <w:tc>
          <w:tcPr>
            <w:tcW w:w="788" w:type="dxa"/>
            <w:noWrap/>
          </w:tcPr>
          <w:p w14:paraId="7B58B407">
            <w:pPr>
              <w:spacing w:line="360" w:lineRule="auto"/>
              <w:jc w:val="center"/>
              <w:rPr>
                <w:rFonts w:ascii="宋体" w:hAnsi="宋体"/>
              </w:rPr>
            </w:pPr>
          </w:p>
        </w:tc>
        <w:tc>
          <w:tcPr>
            <w:tcW w:w="1628" w:type="dxa"/>
            <w:noWrap/>
          </w:tcPr>
          <w:p w14:paraId="6DD92C44">
            <w:pPr>
              <w:spacing w:line="360" w:lineRule="auto"/>
              <w:jc w:val="center"/>
              <w:rPr>
                <w:rFonts w:ascii="宋体" w:hAnsi="宋体"/>
              </w:rPr>
            </w:pPr>
          </w:p>
        </w:tc>
        <w:tc>
          <w:tcPr>
            <w:tcW w:w="1572" w:type="dxa"/>
            <w:noWrap/>
          </w:tcPr>
          <w:p w14:paraId="5656FC1B">
            <w:pPr>
              <w:spacing w:line="360" w:lineRule="auto"/>
              <w:jc w:val="center"/>
              <w:rPr>
                <w:rFonts w:ascii="宋体" w:hAnsi="宋体"/>
              </w:rPr>
            </w:pPr>
          </w:p>
        </w:tc>
        <w:tc>
          <w:tcPr>
            <w:tcW w:w="975" w:type="dxa"/>
            <w:noWrap/>
          </w:tcPr>
          <w:p w14:paraId="7175263C">
            <w:pPr>
              <w:spacing w:line="360" w:lineRule="auto"/>
              <w:jc w:val="center"/>
              <w:rPr>
                <w:rFonts w:ascii="宋体" w:hAnsi="宋体"/>
              </w:rPr>
            </w:pPr>
          </w:p>
        </w:tc>
      </w:tr>
      <w:tr w14:paraId="6379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25" w:type="dxa"/>
            <w:noWrap/>
          </w:tcPr>
          <w:p w14:paraId="71437BE0">
            <w:pPr>
              <w:spacing w:line="360" w:lineRule="auto"/>
              <w:jc w:val="center"/>
              <w:rPr>
                <w:rFonts w:ascii="宋体" w:hAnsi="宋体"/>
              </w:rPr>
            </w:pPr>
          </w:p>
        </w:tc>
        <w:tc>
          <w:tcPr>
            <w:tcW w:w="813" w:type="dxa"/>
            <w:noWrap/>
          </w:tcPr>
          <w:p w14:paraId="0116149E">
            <w:pPr>
              <w:spacing w:line="360" w:lineRule="auto"/>
              <w:jc w:val="center"/>
              <w:rPr>
                <w:rFonts w:ascii="宋体" w:hAnsi="宋体"/>
              </w:rPr>
            </w:pPr>
          </w:p>
        </w:tc>
        <w:tc>
          <w:tcPr>
            <w:tcW w:w="850" w:type="dxa"/>
            <w:noWrap/>
          </w:tcPr>
          <w:p w14:paraId="7B64ADAB">
            <w:pPr>
              <w:spacing w:line="360" w:lineRule="auto"/>
              <w:jc w:val="center"/>
              <w:rPr>
                <w:rFonts w:ascii="宋体" w:hAnsi="宋体"/>
              </w:rPr>
            </w:pPr>
          </w:p>
        </w:tc>
        <w:tc>
          <w:tcPr>
            <w:tcW w:w="1162" w:type="dxa"/>
            <w:noWrap/>
          </w:tcPr>
          <w:p w14:paraId="2B1B1444">
            <w:pPr>
              <w:spacing w:line="360" w:lineRule="auto"/>
              <w:jc w:val="center"/>
              <w:rPr>
                <w:rFonts w:ascii="宋体" w:hAnsi="宋体"/>
              </w:rPr>
            </w:pPr>
          </w:p>
        </w:tc>
        <w:tc>
          <w:tcPr>
            <w:tcW w:w="788" w:type="dxa"/>
            <w:noWrap/>
          </w:tcPr>
          <w:p w14:paraId="48A3E7F9">
            <w:pPr>
              <w:spacing w:line="360" w:lineRule="auto"/>
              <w:jc w:val="center"/>
              <w:rPr>
                <w:rFonts w:ascii="宋体" w:hAnsi="宋体"/>
              </w:rPr>
            </w:pPr>
          </w:p>
        </w:tc>
        <w:tc>
          <w:tcPr>
            <w:tcW w:w="1628" w:type="dxa"/>
            <w:noWrap/>
          </w:tcPr>
          <w:p w14:paraId="314E7102">
            <w:pPr>
              <w:spacing w:line="360" w:lineRule="auto"/>
              <w:jc w:val="center"/>
              <w:rPr>
                <w:rFonts w:ascii="宋体" w:hAnsi="宋体"/>
              </w:rPr>
            </w:pPr>
          </w:p>
        </w:tc>
        <w:tc>
          <w:tcPr>
            <w:tcW w:w="1572" w:type="dxa"/>
            <w:noWrap/>
          </w:tcPr>
          <w:p w14:paraId="15451FA0">
            <w:pPr>
              <w:spacing w:line="360" w:lineRule="auto"/>
              <w:jc w:val="center"/>
              <w:rPr>
                <w:rFonts w:ascii="宋体" w:hAnsi="宋体"/>
              </w:rPr>
            </w:pPr>
          </w:p>
        </w:tc>
        <w:tc>
          <w:tcPr>
            <w:tcW w:w="975" w:type="dxa"/>
            <w:noWrap/>
          </w:tcPr>
          <w:p w14:paraId="470D5D04">
            <w:pPr>
              <w:spacing w:line="360" w:lineRule="auto"/>
              <w:jc w:val="center"/>
              <w:rPr>
                <w:rFonts w:ascii="宋体" w:hAnsi="宋体"/>
              </w:rPr>
            </w:pPr>
          </w:p>
        </w:tc>
      </w:tr>
      <w:tr w14:paraId="0DE1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672C0C1D">
            <w:pPr>
              <w:spacing w:line="360" w:lineRule="auto"/>
              <w:jc w:val="center"/>
              <w:rPr>
                <w:rFonts w:ascii="宋体" w:hAnsi="宋体"/>
              </w:rPr>
            </w:pPr>
          </w:p>
        </w:tc>
        <w:tc>
          <w:tcPr>
            <w:tcW w:w="813" w:type="dxa"/>
            <w:noWrap/>
          </w:tcPr>
          <w:p w14:paraId="5358FBA4">
            <w:pPr>
              <w:spacing w:line="360" w:lineRule="auto"/>
              <w:jc w:val="center"/>
              <w:rPr>
                <w:rFonts w:ascii="宋体" w:hAnsi="宋体"/>
              </w:rPr>
            </w:pPr>
          </w:p>
        </w:tc>
        <w:tc>
          <w:tcPr>
            <w:tcW w:w="850" w:type="dxa"/>
            <w:noWrap/>
          </w:tcPr>
          <w:p w14:paraId="149B909E">
            <w:pPr>
              <w:spacing w:line="360" w:lineRule="auto"/>
              <w:jc w:val="center"/>
              <w:rPr>
                <w:rFonts w:ascii="宋体" w:hAnsi="宋体"/>
              </w:rPr>
            </w:pPr>
          </w:p>
        </w:tc>
        <w:tc>
          <w:tcPr>
            <w:tcW w:w="1162" w:type="dxa"/>
            <w:noWrap/>
          </w:tcPr>
          <w:p w14:paraId="5EEA9D20">
            <w:pPr>
              <w:spacing w:line="360" w:lineRule="auto"/>
              <w:jc w:val="center"/>
              <w:rPr>
                <w:rFonts w:ascii="宋体" w:hAnsi="宋体"/>
              </w:rPr>
            </w:pPr>
          </w:p>
        </w:tc>
        <w:tc>
          <w:tcPr>
            <w:tcW w:w="788" w:type="dxa"/>
            <w:noWrap/>
          </w:tcPr>
          <w:p w14:paraId="5454939C">
            <w:pPr>
              <w:spacing w:line="360" w:lineRule="auto"/>
              <w:jc w:val="center"/>
              <w:rPr>
                <w:rFonts w:ascii="宋体" w:hAnsi="宋体"/>
              </w:rPr>
            </w:pPr>
          </w:p>
        </w:tc>
        <w:tc>
          <w:tcPr>
            <w:tcW w:w="1628" w:type="dxa"/>
            <w:noWrap/>
          </w:tcPr>
          <w:p w14:paraId="46B04A76">
            <w:pPr>
              <w:spacing w:line="360" w:lineRule="auto"/>
              <w:jc w:val="center"/>
              <w:rPr>
                <w:rFonts w:ascii="宋体" w:hAnsi="宋体"/>
              </w:rPr>
            </w:pPr>
          </w:p>
        </w:tc>
        <w:tc>
          <w:tcPr>
            <w:tcW w:w="1572" w:type="dxa"/>
            <w:noWrap/>
          </w:tcPr>
          <w:p w14:paraId="7A62EB1B">
            <w:pPr>
              <w:spacing w:line="360" w:lineRule="auto"/>
              <w:jc w:val="center"/>
              <w:rPr>
                <w:rFonts w:ascii="宋体" w:hAnsi="宋体"/>
              </w:rPr>
            </w:pPr>
          </w:p>
        </w:tc>
        <w:tc>
          <w:tcPr>
            <w:tcW w:w="975" w:type="dxa"/>
            <w:noWrap/>
          </w:tcPr>
          <w:p w14:paraId="1A5E08B3">
            <w:pPr>
              <w:spacing w:line="360" w:lineRule="auto"/>
              <w:jc w:val="center"/>
              <w:rPr>
                <w:rFonts w:ascii="宋体" w:hAnsi="宋体"/>
              </w:rPr>
            </w:pPr>
          </w:p>
        </w:tc>
      </w:tr>
      <w:tr w14:paraId="09EA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noWrap/>
          </w:tcPr>
          <w:p w14:paraId="09E5D251">
            <w:pPr>
              <w:spacing w:line="360" w:lineRule="auto"/>
              <w:jc w:val="center"/>
              <w:rPr>
                <w:rFonts w:ascii="宋体" w:hAnsi="宋体"/>
              </w:rPr>
            </w:pPr>
          </w:p>
        </w:tc>
        <w:tc>
          <w:tcPr>
            <w:tcW w:w="813" w:type="dxa"/>
            <w:noWrap/>
          </w:tcPr>
          <w:p w14:paraId="0C5275EC">
            <w:pPr>
              <w:spacing w:line="360" w:lineRule="auto"/>
              <w:jc w:val="center"/>
              <w:rPr>
                <w:rFonts w:ascii="宋体" w:hAnsi="宋体"/>
              </w:rPr>
            </w:pPr>
          </w:p>
        </w:tc>
        <w:tc>
          <w:tcPr>
            <w:tcW w:w="850" w:type="dxa"/>
            <w:noWrap/>
          </w:tcPr>
          <w:p w14:paraId="0BD5403D">
            <w:pPr>
              <w:spacing w:line="360" w:lineRule="auto"/>
              <w:jc w:val="center"/>
              <w:rPr>
                <w:rFonts w:ascii="宋体" w:hAnsi="宋体"/>
              </w:rPr>
            </w:pPr>
          </w:p>
        </w:tc>
        <w:tc>
          <w:tcPr>
            <w:tcW w:w="1162" w:type="dxa"/>
            <w:noWrap/>
          </w:tcPr>
          <w:p w14:paraId="0B01BFB0">
            <w:pPr>
              <w:spacing w:line="360" w:lineRule="auto"/>
              <w:jc w:val="center"/>
              <w:rPr>
                <w:rFonts w:ascii="宋体" w:hAnsi="宋体"/>
              </w:rPr>
            </w:pPr>
          </w:p>
        </w:tc>
        <w:tc>
          <w:tcPr>
            <w:tcW w:w="788" w:type="dxa"/>
            <w:noWrap/>
          </w:tcPr>
          <w:p w14:paraId="19EC0C12">
            <w:pPr>
              <w:spacing w:line="360" w:lineRule="auto"/>
              <w:jc w:val="center"/>
              <w:rPr>
                <w:rFonts w:ascii="宋体" w:hAnsi="宋体"/>
              </w:rPr>
            </w:pPr>
          </w:p>
        </w:tc>
        <w:tc>
          <w:tcPr>
            <w:tcW w:w="1628" w:type="dxa"/>
            <w:noWrap/>
          </w:tcPr>
          <w:p w14:paraId="1A5792C3">
            <w:pPr>
              <w:spacing w:line="360" w:lineRule="auto"/>
              <w:jc w:val="center"/>
              <w:rPr>
                <w:rFonts w:ascii="宋体" w:hAnsi="宋体"/>
              </w:rPr>
            </w:pPr>
          </w:p>
        </w:tc>
        <w:tc>
          <w:tcPr>
            <w:tcW w:w="1572" w:type="dxa"/>
            <w:noWrap/>
          </w:tcPr>
          <w:p w14:paraId="358C8C82">
            <w:pPr>
              <w:spacing w:line="360" w:lineRule="auto"/>
              <w:jc w:val="center"/>
              <w:rPr>
                <w:rFonts w:ascii="宋体" w:hAnsi="宋体"/>
              </w:rPr>
            </w:pPr>
          </w:p>
        </w:tc>
        <w:tc>
          <w:tcPr>
            <w:tcW w:w="975" w:type="dxa"/>
            <w:noWrap/>
          </w:tcPr>
          <w:p w14:paraId="5BF67B60">
            <w:pPr>
              <w:spacing w:line="360" w:lineRule="auto"/>
              <w:jc w:val="center"/>
              <w:rPr>
                <w:rFonts w:ascii="宋体" w:hAnsi="宋体"/>
              </w:rPr>
            </w:pPr>
          </w:p>
        </w:tc>
      </w:tr>
      <w:tr w14:paraId="386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0C295669">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4CF1C9B4">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49D0D992">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4DC03F74">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7B878DDE">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15DDFA40">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5BBFD03F">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0BDEF4BC">
            <w:pPr>
              <w:spacing w:line="360" w:lineRule="auto"/>
              <w:jc w:val="center"/>
              <w:rPr>
                <w:rFonts w:ascii="宋体" w:hAnsi="宋体"/>
              </w:rPr>
            </w:pPr>
          </w:p>
        </w:tc>
      </w:tr>
      <w:tr w14:paraId="468E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52D0236D">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7209E729">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5CB7F9DE">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2A445E73">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62B3FEB6">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728414D5">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649FA33F">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51514708">
            <w:pPr>
              <w:spacing w:line="360" w:lineRule="auto"/>
              <w:jc w:val="center"/>
              <w:rPr>
                <w:rFonts w:ascii="宋体" w:hAnsi="宋体"/>
              </w:rPr>
            </w:pPr>
          </w:p>
        </w:tc>
      </w:tr>
      <w:tr w14:paraId="0FE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08DD6E03">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05FD412C">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60778B42">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00EE3F61">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2B6E2CE7">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64384BA5">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6A4D0D66">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59220C83">
            <w:pPr>
              <w:spacing w:line="360" w:lineRule="auto"/>
              <w:jc w:val="center"/>
              <w:rPr>
                <w:rFonts w:ascii="宋体" w:hAnsi="宋体"/>
              </w:rPr>
            </w:pPr>
          </w:p>
        </w:tc>
      </w:tr>
      <w:tr w14:paraId="6985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4AF2B101">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31CC940B">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6B13CEE1">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520727D5">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62C0CA01">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099445EE">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5282C344">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2875DB5F">
            <w:pPr>
              <w:spacing w:line="360" w:lineRule="auto"/>
              <w:jc w:val="center"/>
              <w:rPr>
                <w:rFonts w:ascii="宋体" w:hAnsi="宋体"/>
              </w:rPr>
            </w:pPr>
          </w:p>
        </w:tc>
      </w:tr>
      <w:tr w14:paraId="2865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17575C34">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614464A4">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28E20223">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636F0E6E">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355083F9">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12809948">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77660BA5">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55599FE0">
            <w:pPr>
              <w:spacing w:line="360" w:lineRule="auto"/>
              <w:jc w:val="center"/>
              <w:rPr>
                <w:rFonts w:ascii="宋体" w:hAnsi="宋体"/>
              </w:rPr>
            </w:pPr>
          </w:p>
        </w:tc>
      </w:tr>
      <w:tr w14:paraId="390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680A5DB8">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6A8AC0C2">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715BE2C6">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03CE2D0A">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5CB293C6">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067F0F54">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46430D46">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6E259C42">
            <w:pPr>
              <w:spacing w:line="360" w:lineRule="auto"/>
              <w:jc w:val="center"/>
              <w:rPr>
                <w:rFonts w:ascii="宋体" w:hAnsi="宋体"/>
              </w:rPr>
            </w:pPr>
          </w:p>
        </w:tc>
      </w:tr>
      <w:tr w14:paraId="7DB2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5AAA9C2F">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432AB995">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042E7B1A">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1751410F">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6881C05B">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253B6F23">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4410908C">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6BBDB79C">
            <w:pPr>
              <w:spacing w:line="360" w:lineRule="auto"/>
              <w:jc w:val="center"/>
              <w:rPr>
                <w:rFonts w:ascii="宋体" w:hAnsi="宋体"/>
              </w:rPr>
            </w:pPr>
          </w:p>
        </w:tc>
      </w:tr>
      <w:tr w14:paraId="1D54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3FCB423F">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40781245">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7511E3BB">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03EFD7F5">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6F1BF529">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4ECA37D6">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3FDC3BF5">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537D2E88">
            <w:pPr>
              <w:spacing w:line="360" w:lineRule="auto"/>
              <w:jc w:val="center"/>
              <w:rPr>
                <w:rFonts w:ascii="宋体" w:hAnsi="宋体"/>
              </w:rPr>
            </w:pPr>
          </w:p>
        </w:tc>
      </w:tr>
      <w:tr w14:paraId="0184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5" w:type="dxa"/>
            <w:tcBorders>
              <w:top w:val="single" w:color="auto" w:sz="4" w:space="0"/>
              <w:left w:val="single" w:color="auto" w:sz="4" w:space="0"/>
              <w:bottom w:val="single" w:color="auto" w:sz="4" w:space="0"/>
              <w:right w:val="single" w:color="auto" w:sz="4" w:space="0"/>
            </w:tcBorders>
            <w:noWrap/>
          </w:tcPr>
          <w:p w14:paraId="1B2BD9DD">
            <w:pPr>
              <w:spacing w:line="360" w:lineRule="auto"/>
              <w:jc w:val="center"/>
              <w:rPr>
                <w:rFonts w:ascii="宋体" w:hAnsi="宋体"/>
              </w:rPr>
            </w:pPr>
          </w:p>
        </w:tc>
        <w:tc>
          <w:tcPr>
            <w:tcW w:w="813" w:type="dxa"/>
            <w:tcBorders>
              <w:top w:val="single" w:color="auto" w:sz="4" w:space="0"/>
              <w:left w:val="single" w:color="auto" w:sz="4" w:space="0"/>
              <w:bottom w:val="single" w:color="auto" w:sz="4" w:space="0"/>
              <w:right w:val="single" w:color="auto" w:sz="4" w:space="0"/>
            </w:tcBorders>
            <w:noWrap/>
          </w:tcPr>
          <w:p w14:paraId="07EDFE16">
            <w:pPr>
              <w:spacing w:line="360" w:lineRule="auto"/>
              <w:jc w:val="center"/>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14:paraId="2EDDF98A">
            <w:pPr>
              <w:spacing w:line="360" w:lineRule="auto"/>
              <w:jc w:val="center"/>
              <w:rPr>
                <w:rFonts w:ascii="宋体" w:hAnsi="宋体"/>
              </w:rPr>
            </w:pPr>
          </w:p>
        </w:tc>
        <w:tc>
          <w:tcPr>
            <w:tcW w:w="1162" w:type="dxa"/>
            <w:tcBorders>
              <w:top w:val="single" w:color="auto" w:sz="4" w:space="0"/>
              <w:left w:val="single" w:color="auto" w:sz="4" w:space="0"/>
              <w:bottom w:val="single" w:color="auto" w:sz="4" w:space="0"/>
              <w:right w:val="single" w:color="auto" w:sz="4" w:space="0"/>
            </w:tcBorders>
            <w:noWrap/>
          </w:tcPr>
          <w:p w14:paraId="23BC7C0B">
            <w:pPr>
              <w:spacing w:line="360" w:lineRule="auto"/>
              <w:jc w:val="center"/>
              <w:rPr>
                <w:rFonts w:ascii="宋体" w:hAnsi="宋体"/>
              </w:rPr>
            </w:pPr>
          </w:p>
        </w:tc>
        <w:tc>
          <w:tcPr>
            <w:tcW w:w="788" w:type="dxa"/>
            <w:tcBorders>
              <w:top w:val="single" w:color="auto" w:sz="4" w:space="0"/>
              <w:left w:val="single" w:color="auto" w:sz="4" w:space="0"/>
              <w:bottom w:val="single" w:color="auto" w:sz="4" w:space="0"/>
              <w:right w:val="single" w:color="auto" w:sz="4" w:space="0"/>
            </w:tcBorders>
            <w:noWrap/>
          </w:tcPr>
          <w:p w14:paraId="5E09C245">
            <w:pPr>
              <w:spacing w:line="360" w:lineRule="auto"/>
              <w:jc w:val="center"/>
              <w:rPr>
                <w:rFonts w:ascii="宋体" w:hAnsi="宋体"/>
              </w:rPr>
            </w:pPr>
          </w:p>
        </w:tc>
        <w:tc>
          <w:tcPr>
            <w:tcW w:w="1628" w:type="dxa"/>
            <w:tcBorders>
              <w:top w:val="single" w:color="auto" w:sz="4" w:space="0"/>
              <w:left w:val="single" w:color="auto" w:sz="4" w:space="0"/>
              <w:bottom w:val="single" w:color="auto" w:sz="4" w:space="0"/>
              <w:right w:val="single" w:color="auto" w:sz="4" w:space="0"/>
            </w:tcBorders>
            <w:noWrap/>
          </w:tcPr>
          <w:p w14:paraId="04CC9D17">
            <w:pPr>
              <w:spacing w:line="360" w:lineRule="auto"/>
              <w:jc w:val="center"/>
              <w:rPr>
                <w:rFonts w:ascii="宋体" w:hAnsi="宋体"/>
              </w:rPr>
            </w:pPr>
          </w:p>
        </w:tc>
        <w:tc>
          <w:tcPr>
            <w:tcW w:w="1572" w:type="dxa"/>
            <w:tcBorders>
              <w:top w:val="single" w:color="auto" w:sz="4" w:space="0"/>
              <w:left w:val="single" w:color="auto" w:sz="4" w:space="0"/>
              <w:bottom w:val="single" w:color="auto" w:sz="4" w:space="0"/>
              <w:right w:val="single" w:color="auto" w:sz="4" w:space="0"/>
            </w:tcBorders>
            <w:noWrap/>
          </w:tcPr>
          <w:p w14:paraId="49FBF1BC">
            <w:pPr>
              <w:spacing w:line="360" w:lineRule="auto"/>
              <w:jc w:val="center"/>
              <w:rPr>
                <w:rFonts w:ascii="宋体" w:hAnsi="宋体"/>
              </w:rPr>
            </w:pPr>
          </w:p>
        </w:tc>
        <w:tc>
          <w:tcPr>
            <w:tcW w:w="975" w:type="dxa"/>
            <w:tcBorders>
              <w:top w:val="single" w:color="auto" w:sz="4" w:space="0"/>
              <w:left w:val="single" w:color="auto" w:sz="4" w:space="0"/>
              <w:bottom w:val="single" w:color="auto" w:sz="4" w:space="0"/>
              <w:right w:val="single" w:color="auto" w:sz="4" w:space="0"/>
            </w:tcBorders>
            <w:noWrap/>
          </w:tcPr>
          <w:p w14:paraId="174CC37E">
            <w:pPr>
              <w:spacing w:line="360" w:lineRule="auto"/>
              <w:jc w:val="center"/>
              <w:rPr>
                <w:rFonts w:ascii="宋体" w:hAnsi="宋体"/>
              </w:rPr>
            </w:pPr>
          </w:p>
        </w:tc>
      </w:tr>
      <w:tr w14:paraId="6E72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13" w:type="dxa"/>
            <w:gridSpan w:val="8"/>
            <w:tcBorders>
              <w:top w:val="single" w:color="auto" w:sz="4" w:space="0"/>
              <w:left w:val="single" w:color="auto" w:sz="4" w:space="0"/>
              <w:bottom w:val="single" w:color="auto" w:sz="4" w:space="0"/>
            </w:tcBorders>
            <w:noWrap/>
          </w:tcPr>
          <w:p w14:paraId="42CA5D5F">
            <w:pPr>
              <w:spacing w:line="360" w:lineRule="auto"/>
              <w:rPr>
                <w:rFonts w:ascii="宋体" w:hAnsi="宋体"/>
              </w:rPr>
            </w:pPr>
            <w:r>
              <w:rPr>
                <w:rFonts w:hint="eastAsia" w:ascii="宋体" w:hAnsi="宋体"/>
              </w:rPr>
              <w:t>备注：</w:t>
            </w:r>
          </w:p>
        </w:tc>
      </w:tr>
    </w:tbl>
    <w:p w14:paraId="449206B2">
      <w:pPr>
        <w:topLinePunct/>
        <w:spacing w:line="360" w:lineRule="auto"/>
        <w:ind w:firstLine="200"/>
        <w:jc w:val="center"/>
        <w:rPr>
          <w:rFonts w:ascii="宋体" w:hAnsi="宋体"/>
          <w:sz w:val="20"/>
        </w:rPr>
      </w:pPr>
    </w:p>
    <w:p w14:paraId="4D5789A2">
      <w:pPr>
        <w:topLinePunct/>
        <w:spacing w:line="360" w:lineRule="auto"/>
        <w:jc w:val="center"/>
        <w:rPr>
          <w:rFonts w:ascii="宋体" w:hAnsi="宋体"/>
        </w:rPr>
      </w:pPr>
      <w:bookmarkStart w:id="536" w:name="_Toc16813"/>
      <w:r>
        <w:rPr>
          <w:rFonts w:ascii="宋体" w:cs="宋体"/>
          <w:b/>
          <w:kern w:val="0"/>
          <w:sz w:val="32"/>
          <w:szCs w:val="24"/>
        </w:rPr>
        <w:br w:type="page"/>
      </w:r>
      <w:bookmarkStart w:id="537" w:name="_Toc247085889"/>
      <w:bookmarkStart w:id="538" w:name="_Toc246997114"/>
      <w:bookmarkStart w:id="539" w:name="_Toc179632825"/>
      <w:bookmarkStart w:id="540" w:name="_Toc296602616"/>
      <w:bookmarkStart w:id="541" w:name="_Toc152045805"/>
      <w:bookmarkStart w:id="542" w:name="_Toc333419721"/>
      <w:bookmarkStart w:id="543" w:name="_Toc144974873"/>
      <w:bookmarkStart w:id="544" w:name="_Toc246996371"/>
      <w:bookmarkStart w:id="545" w:name="_Toc152042594"/>
      <w:r>
        <w:rPr>
          <w:rFonts w:hint="eastAsia" w:ascii="宋体" w:hAnsi="宋体"/>
          <w:b/>
          <w:bCs/>
          <w:sz w:val="32"/>
          <w:szCs w:val="32"/>
        </w:rPr>
        <w:t>（二）项目经理简历表</w:t>
      </w:r>
      <w:bookmarkEnd w:id="537"/>
      <w:bookmarkEnd w:id="538"/>
      <w:bookmarkEnd w:id="539"/>
      <w:bookmarkEnd w:id="540"/>
      <w:bookmarkEnd w:id="541"/>
      <w:bookmarkEnd w:id="542"/>
      <w:bookmarkEnd w:id="543"/>
      <w:bookmarkEnd w:id="544"/>
      <w:bookmarkEnd w:id="545"/>
    </w:p>
    <w:p w14:paraId="3030D7A5">
      <w:pPr>
        <w:spacing w:line="360" w:lineRule="auto"/>
        <w:ind w:firstLine="420" w:firstLineChars="200"/>
        <w:rPr>
          <w:rFonts w:ascii="宋体" w:hAnsi="宋体"/>
          <w:b/>
        </w:rPr>
      </w:pPr>
      <w:r>
        <w:rPr>
          <w:rFonts w:hint="eastAsia" w:ascii="宋体" w:hAnsi="宋体"/>
        </w:rPr>
        <w:t>应附二级及以上注册建造师资格；具有有效期内安全生产考核合格证书、身份证、</w:t>
      </w:r>
      <w:r>
        <w:rPr>
          <w:rFonts w:hint="eastAsia" w:ascii="宋体" w:hAnsi="宋体"/>
          <w:lang w:eastAsia="zh-CN"/>
        </w:rPr>
        <w:t>社保</w:t>
      </w:r>
      <w:r>
        <w:rPr>
          <w:rFonts w:hint="eastAsia" w:ascii="宋体" w:hAnsi="宋体"/>
        </w:rPr>
        <w:t>。</w:t>
      </w:r>
    </w:p>
    <w:tbl>
      <w:tblPr>
        <w:tblStyle w:val="44"/>
        <w:tblW w:w="0" w:type="auto"/>
        <w:tblInd w:w="64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35"/>
        <w:gridCol w:w="201"/>
        <w:gridCol w:w="1098"/>
        <w:gridCol w:w="1213"/>
        <w:gridCol w:w="1195"/>
        <w:gridCol w:w="297"/>
        <w:gridCol w:w="1356"/>
        <w:gridCol w:w="923"/>
        <w:gridCol w:w="1454"/>
      </w:tblGrid>
      <w:tr w14:paraId="57751A5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single" w:color="auto" w:sz="4" w:space="0"/>
              <w:left w:val="single" w:color="auto" w:sz="4" w:space="0"/>
              <w:bottom w:val="single" w:color="000000" w:sz="4" w:space="0"/>
              <w:right w:val="single" w:color="000000" w:sz="4" w:space="0"/>
            </w:tcBorders>
            <w:noWrap/>
            <w:vAlign w:val="center"/>
          </w:tcPr>
          <w:p w14:paraId="20E04BAA">
            <w:pPr>
              <w:autoSpaceDE w:val="0"/>
              <w:autoSpaceDN w:val="0"/>
              <w:spacing w:line="320" w:lineRule="exact"/>
              <w:jc w:val="center"/>
              <w:rPr>
                <w:rFonts w:ascii="宋体" w:hAnsi="宋体"/>
                <w:kern w:val="0"/>
              </w:rPr>
            </w:pPr>
            <w:r>
              <w:rPr>
                <w:rFonts w:hint="eastAsia" w:ascii="宋体" w:hAnsi="宋体"/>
                <w:kern w:val="0"/>
              </w:rPr>
              <w:t>姓名</w:t>
            </w:r>
          </w:p>
        </w:tc>
        <w:tc>
          <w:tcPr>
            <w:tcW w:w="1299" w:type="dxa"/>
            <w:gridSpan w:val="2"/>
            <w:tcBorders>
              <w:top w:val="single" w:color="auto" w:sz="4" w:space="0"/>
              <w:left w:val="nil"/>
              <w:bottom w:val="single" w:color="000000" w:sz="4" w:space="0"/>
              <w:right w:val="single" w:color="000000" w:sz="4" w:space="0"/>
            </w:tcBorders>
            <w:noWrap/>
            <w:vAlign w:val="center"/>
          </w:tcPr>
          <w:p w14:paraId="0058EACA">
            <w:pPr>
              <w:autoSpaceDE w:val="0"/>
              <w:autoSpaceDN w:val="0"/>
              <w:spacing w:line="320" w:lineRule="exact"/>
              <w:jc w:val="center"/>
              <w:rPr>
                <w:rFonts w:ascii="宋体" w:hAnsi="宋体"/>
                <w:kern w:val="0"/>
              </w:rPr>
            </w:pPr>
          </w:p>
        </w:tc>
        <w:tc>
          <w:tcPr>
            <w:tcW w:w="1213" w:type="dxa"/>
            <w:tcBorders>
              <w:top w:val="single" w:color="auto" w:sz="4" w:space="0"/>
              <w:left w:val="nil"/>
              <w:bottom w:val="single" w:color="000000" w:sz="4" w:space="0"/>
              <w:right w:val="single" w:color="000000" w:sz="4" w:space="0"/>
            </w:tcBorders>
            <w:noWrap/>
            <w:vAlign w:val="center"/>
          </w:tcPr>
          <w:p w14:paraId="0C30C989">
            <w:pPr>
              <w:autoSpaceDE w:val="0"/>
              <w:autoSpaceDN w:val="0"/>
              <w:spacing w:line="320" w:lineRule="exact"/>
              <w:jc w:val="center"/>
              <w:rPr>
                <w:rFonts w:ascii="宋体" w:hAnsi="宋体"/>
                <w:kern w:val="0"/>
              </w:rPr>
            </w:pPr>
            <w:r>
              <w:rPr>
                <w:rFonts w:hint="eastAsia" w:ascii="宋体" w:hAnsi="宋体"/>
                <w:kern w:val="0"/>
              </w:rPr>
              <w:t>年龄</w:t>
            </w:r>
          </w:p>
        </w:tc>
        <w:tc>
          <w:tcPr>
            <w:tcW w:w="1492" w:type="dxa"/>
            <w:gridSpan w:val="2"/>
            <w:tcBorders>
              <w:top w:val="single" w:color="auto" w:sz="4" w:space="0"/>
              <w:left w:val="nil"/>
              <w:bottom w:val="single" w:color="000000" w:sz="4" w:space="0"/>
              <w:right w:val="single" w:color="000000" w:sz="4" w:space="0"/>
            </w:tcBorders>
            <w:noWrap/>
            <w:vAlign w:val="center"/>
          </w:tcPr>
          <w:p w14:paraId="71EAD1FA">
            <w:pPr>
              <w:autoSpaceDE w:val="0"/>
              <w:autoSpaceDN w:val="0"/>
              <w:spacing w:line="320" w:lineRule="exact"/>
              <w:jc w:val="center"/>
              <w:rPr>
                <w:rFonts w:ascii="宋体" w:hAnsi="宋体"/>
                <w:kern w:val="0"/>
              </w:rPr>
            </w:pPr>
          </w:p>
        </w:tc>
        <w:tc>
          <w:tcPr>
            <w:tcW w:w="2279" w:type="dxa"/>
            <w:gridSpan w:val="2"/>
            <w:tcBorders>
              <w:top w:val="single" w:color="auto" w:sz="4" w:space="0"/>
              <w:left w:val="nil"/>
              <w:bottom w:val="single" w:color="000000" w:sz="4" w:space="0"/>
              <w:right w:val="single" w:color="000000" w:sz="4" w:space="0"/>
            </w:tcBorders>
            <w:noWrap/>
            <w:vAlign w:val="center"/>
          </w:tcPr>
          <w:p w14:paraId="273D4F6A">
            <w:pPr>
              <w:autoSpaceDE w:val="0"/>
              <w:autoSpaceDN w:val="0"/>
              <w:spacing w:line="320" w:lineRule="exact"/>
              <w:jc w:val="center"/>
              <w:rPr>
                <w:rFonts w:ascii="宋体" w:hAnsi="宋体"/>
                <w:kern w:val="0"/>
              </w:rPr>
            </w:pPr>
            <w:r>
              <w:rPr>
                <w:rFonts w:hint="eastAsia" w:ascii="宋体" w:hAnsi="宋体"/>
                <w:kern w:val="0"/>
              </w:rPr>
              <w:t>学历</w:t>
            </w:r>
          </w:p>
        </w:tc>
        <w:tc>
          <w:tcPr>
            <w:tcW w:w="1454" w:type="dxa"/>
            <w:tcBorders>
              <w:top w:val="single" w:color="auto" w:sz="4" w:space="0"/>
              <w:left w:val="nil"/>
              <w:bottom w:val="single" w:color="000000" w:sz="4" w:space="0"/>
              <w:right w:val="single" w:color="000000" w:sz="4" w:space="0"/>
            </w:tcBorders>
            <w:noWrap/>
            <w:vAlign w:val="center"/>
          </w:tcPr>
          <w:p w14:paraId="53789C51">
            <w:pPr>
              <w:autoSpaceDE w:val="0"/>
              <w:autoSpaceDN w:val="0"/>
              <w:spacing w:line="320" w:lineRule="exact"/>
              <w:jc w:val="center"/>
              <w:rPr>
                <w:rFonts w:ascii="宋体" w:hAnsi="宋体"/>
                <w:kern w:val="0"/>
              </w:rPr>
            </w:pPr>
          </w:p>
        </w:tc>
      </w:tr>
      <w:tr w14:paraId="4E5E9F6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nil"/>
              <w:left w:val="single" w:color="auto" w:sz="4" w:space="0"/>
              <w:bottom w:val="single" w:color="000000" w:sz="4" w:space="0"/>
              <w:right w:val="single" w:color="000000" w:sz="4" w:space="0"/>
            </w:tcBorders>
            <w:noWrap/>
            <w:vAlign w:val="center"/>
          </w:tcPr>
          <w:p w14:paraId="00E6674A">
            <w:pPr>
              <w:autoSpaceDE w:val="0"/>
              <w:autoSpaceDN w:val="0"/>
              <w:spacing w:line="320" w:lineRule="exact"/>
              <w:jc w:val="center"/>
              <w:rPr>
                <w:rFonts w:ascii="宋体" w:hAnsi="宋体"/>
                <w:kern w:val="0"/>
              </w:rPr>
            </w:pPr>
            <w:r>
              <w:rPr>
                <w:rFonts w:hint="eastAsia" w:ascii="宋体" w:hAnsi="宋体"/>
                <w:kern w:val="0"/>
              </w:rPr>
              <w:t>职称</w:t>
            </w:r>
          </w:p>
        </w:tc>
        <w:tc>
          <w:tcPr>
            <w:tcW w:w="1299" w:type="dxa"/>
            <w:gridSpan w:val="2"/>
            <w:tcBorders>
              <w:top w:val="nil"/>
              <w:left w:val="nil"/>
              <w:bottom w:val="single" w:color="000000" w:sz="4" w:space="0"/>
              <w:right w:val="single" w:color="000000" w:sz="4" w:space="0"/>
            </w:tcBorders>
            <w:noWrap/>
            <w:vAlign w:val="center"/>
          </w:tcPr>
          <w:p w14:paraId="353C474C">
            <w:pPr>
              <w:autoSpaceDE w:val="0"/>
              <w:autoSpaceDN w:val="0"/>
              <w:spacing w:line="320" w:lineRule="exact"/>
              <w:jc w:val="center"/>
              <w:rPr>
                <w:rFonts w:ascii="宋体" w:hAnsi="宋体"/>
                <w:kern w:val="0"/>
              </w:rPr>
            </w:pPr>
          </w:p>
        </w:tc>
        <w:tc>
          <w:tcPr>
            <w:tcW w:w="1213" w:type="dxa"/>
            <w:tcBorders>
              <w:top w:val="nil"/>
              <w:left w:val="nil"/>
              <w:bottom w:val="single" w:color="000000" w:sz="4" w:space="0"/>
              <w:right w:val="single" w:color="000000" w:sz="4" w:space="0"/>
            </w:tcBorders>
            <w:noWrap/>
            <w:vAlign w:val="center"/>
          </w:tcPr>
          <w:p w14:paraId="692B3086">
            <w:pPr>
              <w:autoSpaceDE w:val="0"/>
              <w:autoSpaceDN w:val="0"/>
              <w:spacing w:line="320" w:lineRule="exact"/>
              <w:jc w:val="center"/>
              <w:rPr>
                <w:rFonts w:ascii="宋体" w:hAnsi="宋体"/>
                <w:kern w:val="0"/>
              </w:rPr>
            </w:pPr>
            <w:r>
              <w:rPr>
                <w:rFonts w:hint="eastAsia" w:ascii="宋体" w:hAnsi="宋体"/>
                <w:kern w:val="0"/>
              </w:rPr>
              <w:t>职务</w:t>
            </w:r>
          </w:p>
        </w:tc>
        <w:tc>
          <w:tcPr>
            <w:tcW w:w="1492" w:type="dxa"/>
            <w:gridSpan w:val="2"/>
            <w:tcBorders>
              <w:top w:val="nil"/>
              <w:left w:val="nil"/>
              <w:bottom w:val="single" w:color="000000" w:sz="4" w:space="0"/>
              <w:right w:val="single" w:color="000000" w:sz="4" w:space="0"/>
            </w:tcBorders>
            <w:noWrap/>
            <w:vAlign w:val="center"/>
          </w:tcPr>
          <w:p w14:paraId="0E7BFD2B">
            <w:pPr>
              <w:autoSpaceDE w:val="0"/>
              <w:autoSpaceDN w:val="0"/>
              <w:spacing w:line="320" w:lineRule="exact"/>
              <w:jc w:val="center"/>
              <w:rPr>
                <w:rFonts w:ascii="宋体" w:hAnsi="宋体"/>
                <w:kern w:val="0"/>
              </w:rPr>
            </w:pPr>
          </w:p>
        </w:tc>
        <w:tc>
          <w:tcPr>
            <w:tcW w:w="2279" w:type="dxa"/>
            <w:gridSpan w:val="2"/>
            <w:tcBorders>
              <w:top w:val="nil"/>
              <w:left w:val="nil"/>
              <w:bottom w:val="single" w:color="000000" w:sz="4" w:space="0"/>
              <w:right w:val="single" w:color="000000" w:sz="4" w:space="0"/>
            </w:tcBorders>
            <w:noWrap/>
            <w:vAlign w:val="center"/>
          </w:tcPr>
          <w:p w14:paraId="65EF4EB2">
            <w:pPr>
              <w:autoSpaceDE w:val="0"/>
              <w:autoSpaceDN w:val="0"/>
              <w:spacing w:line="320" w:lineRule="exact"/>
              <w:jc w:val="center"/>
              <w:rPr>
                <w:rFonts w:ascii="宋体" w:hAnsi="宋体"/>
                <w:kern w:val="0"/>
              </w:rPr>
            </w:pPr>
            <w:r>
              <w:rPr>
                <w:rFonts w:hint="eastAsia" w:ascii="宋体" w:hAnsi="宋体"/>
                <w:kern w:val="0"/>
              </w:rPr>
              <w:t>拟在本合同任职</w:t>
            </w:r>
          </w:p>
        </w:tc>
        <w:tc>
          <w:tcPr>
            <w:tcW w:w="1454" w:type="dxa"/>
            <w:tcBorders>
              <w:top w:val="nil"/>
              <w:left w:val="nil"/>
              <w:bottom w:val="single" w:color="000000" w:sz="4" w:space="0"/>
              <w:right w:val="single" w:color="000000" w:sz="4" w:space="0"/>
            </w:tcBorders>
            <w:noWrap/>
            <w:vAlign w:val="center"/>
          </w:tcPr>
          <w:p w14:paraId="1E91AA29">
            <w:pPr>
              <w:autoSpaceDE w:val="0"/>
              <w:autoSpaceDN w:val="0"/>
              <w:spacing w:line="320" w:lineRule="exact"/>
              <w:jc w:val="center"/>
              <w:rPr>
                <w:rFonts w:ascii="宋体" w:hAnsi="宋体"/>
                <w:kern w:val="0"/>
              </w:rPr>
            </w:pPr>
          </w:p>
        </w:tc>
      </w:tr>
      <w:tr w14:paraId="788ABC1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nil"/>
              <w:left w:val="single" w:color="auto" w:sz="4" w:space="0"/>
              <w:bottom w:val="single" w:color="000000" w:sz="4" w:space="0"/>
              <w:right w:val="single" w:color="000000" w:sz="4" w:space="0"/>
            </w:tcBorders>
            <w:noWrap/>
            <w:vAlign w:val="center"/>
          </w:tcPr>
          <w:p w14:paraId="305798C5">
            <w:pPr>
              <w:autoSpaceDE w:val="0"/>
              <w:autoSpaceDN w:val="0"/>
              <w:spacing w:line="320" w:lineRule="exact"/>
              <w:jc w:val="center"/>
              <w:rPr>
                <w:rFonts w:ascii="宋体" w:hAnsi="宋体"/>
                <w:kern w:val="0"/>
              </w:rPr>
            </w:pPr>
            <w:r>
              <w:rPr>
                <w:rFonts w:hint="eastAsia" w:ascii="宋体" w:hAnsi="宋体"/>
                <w:kern w:val="0"/>
              </w:rPr>
              <w:t>毕业学校</w:t>
            </w:r>
          </w:p>
        </w:tc>
        <w:tc>
          <w:tcPr>
            <w:tcW w:w="7737" w:type="dxa"/>
            <w:gridSpan w:val="8"/>
            <w:tcBorders>
              <w:top w:val="nil"/>
              <w:left w:val="nil"/>
              <w:bottom w:val="single" w:color="000000" w:sz="4" w:space="0"/>
              <w:right w:val="single" w:color="000000" w:sz="4" w:space="0"/>
            </w:tcBorders>
            <w:noWrap/>
            <w:vAlign w:val="center"/>
          </w:tcPr>
          <w:p w14:paraId="394FAA87">
            <w:pPr>
              <w:autoSpaceDE w:val="0"/>
              <w:autoSpaceDN w:val="0"/>
              <w:spacing w:line="320" w:lineRule="exact"/>
              <w:jc w:val="center"/>
              <w:rPr>
                <w:rFonts w:ascii="宋体" w:hAnsi="宋体"/>
                <w:kern w:val="0"/>
              </w:rPr>
            </w:pPr>
            <w:r>
              <w:rPr>
                <w:rFonts w:hint="eastAsia" w:ascii="宋体" w:hAnsi="宋体"/>
                <w:kern w:val="0"/>
              </w:rPr>
              <w:t>年毕业于                     学校                 专业</w:t>
            </w:r>
          </w:p>
        </w:tc>
      </w:tr>
      <w:tr w14:paraId="1E31DB3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8772" w:type="dxa"/>
            <w:gridSpan w:val="9"/>
            <w:tcBorders>
              <w:top w:val="nil"/>
              <w:left w:val="single" w:color="auto" w:sz="4" w:space="0"/>
              <w:bottom w:val="single" w:color="000000" w:sz="4" w:space="0"/>
              <w:right w:val="single" w:color="000000" w:sz="4" w:space="0"/>
            </w:tcBorders>
            <w:noWrap/>
            <w:vAlign w:val="center"/>
          </w:tcPr>
          <w:p w14:paraId="2FDFC3AE">
            <w:pPr>
              <w:autoSpaceDE w:val="0"/>
              <w:autoSpaceDN w:val="0"/>
              <w:spacing w:line="320" w:lineRule="exact"/>
              <w:jc w:val="center"/>
              <w:rPr>
                <w:rFonts w:ascii="宋体" w:hAnsi="宋体"/>
                <w:kern w:val="0"/>
              </w:rPr>
            </w:pPr>
            <w:r>
              <w:rPr>
                <w:rFonts w:hint="eastAsia" w:ascii="宋体" w:hAnsi="宋体"/>
                <w:kern w:val="0"/>
              </w:rPr>
              <w:t>主要工作经历</w:t>
            </w:r>
          </w:p>
        </w:tc>
      </w:tr>
      <w:tr w14:paraId="4E5A48B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395F60BB">
            <w:pPr>
              <w:autoSpaceDE w:val="0"/>
              <w:autoSpaceDN w:val="0"/>
              <w:spacing w:line="320" w:lineRule="exact"/>
              <w:jc w:val="center"/>
              <w:rPr>
                <w:rFonts w:ascii="宋体" w:hAnsi="宋体"/>
                <w:kern w:val="0"/>
              </w:rPr>
            </w:pPr>
            <w:r>
              <w:rPr>
                <w:rFonts w:hint="eastAsia" w:ascii="宋体" w:hAnsi="宋体"/>
                <w:kern w:val="0"/>
              </w:rPr>
              <w:t>时间</w:t>
            </w:r>
          </w:p>
        </w:tc>
        <w:tc>
          <w:tcPr>
            <w:tcW w:w="3506" w:type="dxa"/>
            <w:gridSpan w:val="3"/>
            <w:tcBorders>
              <w:top w:val="nil"/>
              <w:left w:val="nil"/>
              <w:bottom w:val="single" w:color="000000" w:sz="4" w:space="0"/>
              <w:right w:val="single" w:color="000000" w:sz="4" w:space="0"/>
            </w:tcBorders>
            <w:noWrap/>
            <w:vAlign w:val="center"/>
          </w:tcPr>
          <w:p w14:paraId="0468FA45">
            <w:pPr>
              <w:autoSpaceDE w:val="0"/>
              <w:autoSpaceDN w:val="0"/>
              <w:spacing w:line="320" w:lineRule="exact"/>
              <w:jc w:val="center"/>
              <w:rPr>
                <w:rFonts w:ascii="宋体" w:hAnsi="宋体"/>
                <w:kern w:val="0"/>
              </w:rPr>
            </w:pPr>
            <w:r>
              <w:rPr>
                <w:rFonts w:hint="eastAsia" w:ascii="宋体" w:hAnsi="宋体"/>
                <w:kern w:val="0"/>
              </w:rPr>
              <w:t>参加过的类似项目</w:t>
            </w:r>
          </w:p>
        </w:tc>
        <w:tc>
          <w:tcPr>
            <w:tcW w:w="1653" w:type="dxa"/>
            <w:gridSpan w:val="2"/>
            <w:tcBorders>
              <w:top w:val="nil"/>
              <w:left w:val="nil"/>
              <w:bottom w:val="single" w:color="000000" w:sz="4" w:space="0"/>
              <w:right w:val="single" w:color="000000" w:sz="4" w:space="0"/>
            </w:tcBorders>
            <w:noWrap/>
            <w:vAlign w:val="center"/>
          </w:tcPr>
          <w:p w14:paraId="49D609AF">
            <w:pPr>
              <w:autoSpaceDE w:val="0"/>
              <w:autoSpaceDN w:val="0"/>
              <w:spacing w:line="320" w:lineRule="exact"/>
              <w:jc w:val="center"/>
              <w:rPr>
                <w:rFonts w:ascii="宋体" w:hAnsi="宋体"/>
                <w:kern w:val="0"/>
              </w:rPr>
            </w:pPr>
            <w:r>
              <w:rPr>
                <w:rFonts w:hint="eastAsia" w:ascii="宋体" w:hAnsi="宋体"/>
                <w:kern w:val="0"/>
              </w:rPr>
              <w:t>担任职务</w:t>
            </w:r>
          </w:p>
        </w:tc>
        <w:tc>
          <w:tcPr>
            <w:tcW w:w="2377" w:type="dxa"/>
            <w:gridSpan w:val="2"/>
            <w:tcBorders>
              <w:top w:val="nil"/>
              <w:left w:val="nil"/>
              <w:bottom w:val="single" w:color="000000" w:sz="4" w:space="0"/>
              <w:right w:val="single" w:color="000000" w:sz="4" w:space="0"/>
            </w:tcBorders>
            <w:noWrap/>
            <w:vAlign w:val="center"/>
          </w:tcPr>
          <w:p w14:paraId="59E67518">
            <w:pPr>
              <w:autoSpaceDE w:val="0"/>
              <w:autoSpaceDN w:val="0"/>
              <w:spacing w:line="320" w:lineRule="exact"/>
              <w:jc w:val="center"/>
              <w:rPr>
                <w:rFonts w:ascii="宋体" w:hAnsi="宋体"/>
                <w:kern w:val="0"/>
              </w:rPr>
            </w:pPr>
            <w:r>
              <w:rPr>
                <w:rFonts w:hint="eastAsia" w:ascii="宋体" w:hAnsi="宋体"/>
                <w:kern w:val="0"/>
              </w:rPr>
              <w:t>发包人及联系电话</w:t>
            </w:r>
          </w:p>
        </w:tc>
      </w:tr>
      <w:tr w14:paraId="690F120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49771C89">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724308A3">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47230ECB">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0D2755E7">
            <w:pPr>
              <w:autoSpaceDE w:val="0"/>
              <w:autoSpaceDN w:val="0"/>
              <w:spacing w:line="320" w:lineRule="exact"/>
              <w:jc w:val="center"/>
              <w:rPr>
                <w:rFonts w:ascii="宋体" w:hAnsi="宋体"/>
                <w:kern w:val="0"/>
              </w:rPr>
            </w:pPr>
          </w:p>
        </w:tc>
      </w:tr>
      <w:tr w14:paraId="7725A25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33F633A5">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47008928">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67E5EF0D">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78BABED0">
            <w:pPr>
              <w:autoSpaceDE w:val="0"/>
              <w:autoSpaceDN w:val="0"/>
              <w:spacing w:line="320" w:lineRule="exact"/>
              <w:jc w:val="center"/>
              <w:rPr>
                <w:rFonts w:ascii="宋体" w:hAnsi="宋体"/>
                <w:kern w:val="0"/>
              </w:rPr>
            </w:pPr>
          </w:p>
        </w:tc>
      </w:tr>
      <w:tr w14:paraId="10F99EE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035A46AB">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26AE62C4">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08B7F3B2">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6E74EECC">
            <w:pPr>
              <w:autoSpaceDE w:val="0"/>
              <w:autoSpaceDN w:val="0"/>
              <w:spacing w:line="320" w:lineRule="exact"/>
              <w:jc w:val="center"/>
              <w:rPr>
                <w:rFonts w:ascii="宋体" w:hAnsi="宋体"/>
                <w:kern w:val="0"/>
              </w:rPr>
            </w:pPr>
          </w:p>
        </w:tc>
      </w:tr>
      <w:tr w14:paraId="3222224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0EDE77F5">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5B4BCAE7">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1EB0DA1A">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410CE6B1">
            <w:pPr>
              <w:autoSpaceDE w:val="0"/>
              <w:autoSpaceDN w:val="0"/>
              <w:spacing w:line="320" w:lineRule="exact"/>
              <w:jc w:val="center"/>
              <w:rPr>
                <w:rFonts w:ascii="宋体" w:hAnsi="宋体"/>
                <w:kern w:val="0"/>
              </w:rPr>
            </w:pPr>
          </w:p>
        </w:tc>
      </w:tr>
      <w:tr w14:paraId="676F1A6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2E5459B3">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386B8082">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0B442B0B">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68DD52AD">
            <w:pPr>
              <w:autoSpaceDE w:val="0"/>
              <w:autoSpaceDN w:val="0"/>
              <w:spacing w:line="320" w:lineRule="exact"/>
              <w:ind w:firstLine="240"/>
              <w:jc w:val="center"/>
              <w:rPr>
                <w:rFonts w:ascii="宋体" w:hAnsi="宋体"/>
                <w:kern w:val="0"/>
                <w:sz w:val="24"/>
              </w:rPr>
            </w:pPr>
          </w:p>
        </w:tc>
      </w:tr>
      <w:tr w14:paraId="0912F11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1546E266">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1E1CC1CC">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5B59745D">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407FB34F">
            <w:pPr>
              <w:autoSpaceDE w:val="0"/>
              <w:autoSpaceDN w:val="0"/>
              <w:spacing w:line="320" w:lineRule="exact"/>
              <w:ind w:firstLine="240"/>
              <w:jc w:val="center"/>
              <w:rPr>
                <w:rFonts w:ascii="宋体" w:hAnsi="宋体"/>
                <w:kern w:val="0"/>
                <w:sz w:val="24"/>
              </w:rPr>
            </w:pPr>
          </w:p>
        </w:tc>
      </w:tr>
      <w:tr w14:paraId="14A7964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45D9B63C">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6A6DF1AB">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7EE0AF6F">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4D7AD52C">
            <w:pPr>
              <w:autoSpaceDE w:val="0"/>
              <w:autoSpaceDN w:val="0"/>
              <w:spacing w:line="320" w:lineRule="exact"/>
              <w:ind w:firstLine="240"/>
              <w:jc w:val="center"/>
              <w:rPr>
                <w:rFonts w:ascii="宋体" w:hAnsi="宋体"/>
                <w:kern w:val="0"/>
                <w:sz w:val="24"/>
              </w:rPr>
            </w:pPr>
          </w:p>
        </w:tc>
      </w:tr>
      <w:tr w14:paraId="615DB9E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257DC735">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325B001C">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568FA92B">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238D48B4">
            <w:pPr>
              <w:autoSpaceDE w:val="0"/>
              <w:autoSpaceDN w:val="0"/>
              <w:spacing w:line="320" w:lineRule="exact"/>
              <w:ind w:firstLine="240"/>
              <w:jc w:val="center"/>
              <w:rPr>
                <w:rFonts w:ascii="宋体" w:hAnsi="宋体"/>
                <w:kern w:val="0"/>
                <w:sz w:val="24"/>
              </w:rPr>
            </w:pPr>
          </w:p>
        </w:tc>
      </w:tr>
      <w:tr w14:paraId="40EA203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1A28C6A1">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596C6D1C">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0384A6E5">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26DB8D5A">
            <w:pPr>
              <w:autoSpaceDE w:val="0"/>
              <w:autoSpaceDN w:val="0"/>
              <w:spacing w:line="320" w:lineRule="exact"/>
              <w:ind w:firstLine="240"/>
              <w:jc w:val="center"/>
              <w:rPr>
                <w:rFonts w:ascii="宋体" w:hAnsi="宋体"/>
                <w:kern w:val="0"/>
                <w:sz w:val="24"/>
              </w:rPr>
            </w:pPr>
          </w:p>
        </w:tc>
      </w:tr>
      <w:tr w14:paraId="3538833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257D6901">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64BC4CC0">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0AED32D4">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55153E14">
            <w:pPr>
              <w:autoSpaceDE w:val="0"/>
              <w:autoSpaceDN w:val="0"/>
              <w:spacing w:line="320" w:lineRule="exact"/>
              <w:ind w:firstLine="240"/>
              <w:jc w:val="center"/>
              <w:rPr>
                <w:rFonts w:ascii="宋体" w:hAnsi="宋体"/>
                <w:kern w:val="0"/>
                <w:sz w:val="24"/>
              </w:rPr>
            </w:pPr>
          </w:p>
        </w:tc>
      </w:tr>
      <w:tr w14:paraId="18D9AFAB">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5" w:hRule="atLeast"/>
        </w:trPr>
        <w:tc>
          <w:tcPr>
            <w:tcW w:w="1236" w:type="dxa"/>
            <w:gridSpan w:val="2"/>
            <w:tcBorders>
              <w:top w:val="nil"/>
              <w:left w:val="single" w:color="auto" w:sz="4" w:space="0"/>
              <w:bottom w:val="single" w:color="000000" w:sz="4" w:space="0"/>
              <w:right w:val="single" w:color="000000" w:sz="4" w:space="0"/>
            </w:tcBorders>
            <w:noWrap/>
            <w:vAlign w:val="center"/>
          </w:tcPr>
          <w:p w14:paraId="2AD08022">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6FA8CAD5">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071BADB1">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502C7580">
            <w:pPr>
              <w:autoSpaceDE w:val="0"/>
              <w:autoSpaceDN w:val="0"/>
              <w:spacing w:line="320" w:lineRule="exact"/>
              <w:ind w:firstLine="240"/>
              <w:jc w:val="center"/>
              <w:rPr>
                <w:rFonts w:ascii="宋体" w:hAnsi="宋体"/>
                <w:kern w:val="0"/>
                <w:sz w:val="24"/>
              </w:rPr>
            </w:pPr>
          </w:p>
        </w:tc>
      </w:tr>
    </w:tbl>
    <w:p w14:paraId="2C20DC92">
      <w:pPr>
        <w:autoSpaceDE w:val="0"/>
        <w:autoSpaceDN w:val="0"/>
        <w:spacing w:line="360" w:lineRule="auto"/>
        <w:rPr>
          <w:rFonts w:ascii="宋体" w:cs="宋体"/>
          <w:b/>
          <w:kern w:val="0"/>
          <w:sz w:val="24"/>
        </w:rPr>
      </w:pPr>
    </w:p>
    <w:p w14:paraId="33A52022">
      <w:pPr>
        <w:autoSpaceDE w:val="0"/>
        <w:autoSpaceDN w:val="0"/>
        <w:spacing w:line="360" w:lineRule="auto"/>
        <w:jc w:val="center"/>
        <w:rPr>
          <w:rFonts w:ascii="宋体" w:cs="宋体"/>
          <w:b/>
          <w:kern w:val="0"/>
          <w:sz w:val="32"/>
          <w:szCs w:val="24"/>
        </w:rPr>
      </w:pPr>
    </w:p>
    <w:p w14:paraId="082639E6">
      <w:pPr>
        <w:autoSpaceDE w:val="0"/>
        <w:autoSpaceDN w:val="0"/>
        <w:spacing w:line="360" w:lineRule="auto"/>
        <w:jc w:val="center"/>
        <w:rPr>
          <w:rFonts w:hint="eastAsia" w:ascii="宋体" w:cs="宋体"/>
          <w:b/>
          <w:kern w:val="0"/>
          <w:sz w:val="32"/>
          <w:szCs w:val="24"/>
        </w:rPr>
      </w:pPr>
      <w:r>
        <w:rPr>
          <w:rFonts w:hint="eastAsia" w:ascii="宋体" w:cs="宋体"/>
          <w:b/>
          <w:kern w:val="0"/>
          <w:sz w:val="32"/>
          <w:szCs w:val="24"/>
        </w:rPr>
        <w:br w:type="page"/>
      </w:r>
      <w:r>
        <w:rPr>
          <w:rFonts w:hint="eastAsia" w:ascii="宋体" w:cs="宋体"/>
          <w:b/>
          <w:kern w:val="0"/>
          <w:sz w:val="32"/>
          <w:szCs w:val="24"/>
        </w:rPr>
        <w:t>（三）主要人员简历表</w:t>
      </w:r>
    </w:p>
    <w:p w14:paraId="3097C8EB">
      <w:pPr>
        <w:autoSpaceDE w:val="0"/>
        <w:autoSpaceDN w:val="0"/>
        <w:spacing w:line="360" w:lineRule="auto"/>
        <w:ind w:firstLine="480" w:firstLineChars="200"/>
        <w:jc w:val="both"/>
      </w:pPr>
      <w:r>
        <w:rPr>
          <w:rFonts w:hint="eastAsia" w:ascii="宋体" w:hAnsi="宋体" w:cs="宋体"/>
          <w:kern w:val="0"/>
          <w:sz w:val="24"/>
        </w:rPr>
        <w:t>技术负责人应附</w:t>
      </w:r>
      <w:r>
        <w:rPr>
          <w:rFonts w:hint="eastAsia" w:ascii="宋体" w:hAnsi="宋体" w:cs="宋体"/>
          <w:kern w:val="0"/>
          <w:sz w:val="24"/>
          <w:lang w:eastAsia="zh-CN"/>
        </w:rPr>
        <w:t>身份证、</w:t>
      </w:r>
      <w:r>
        <w:rPr>
          <w:rFonts w:hint="eastAsia" w:ascii="宋体" w:hAnsi="宋体" w:cs="宋体"/>
          <w:kern w:val="0"/>
          <w:sz w:val="24"/>
        </w:rPr>
        <w:t>职称证、社保等；其他人员应附</w:t>
      </w:r>
      <w:r>
        <w:rPr>
          <w:rFonts w:hint="eastAsia" w:ascii="宋体" w:hAnsi="宋体" w:cs="宋体"/>
          <w:kern w:val="0"/>
          <w:sz w:val="24"/>
          <w:lang w:eastAsia="zh-CN"/>
        </w:rPr>
        <w:t>身份证、</w:t>
      </w:r>
      <w:r>
        <w:rPr>
          <w:rFonts w:hint="eastAsia" w:ascii="宋体" w:hAnsi="宋体" w:cs="宋体"/>
          <w:kern w:val="0"/>
          <w:sz w:val="24"/>
        </w:rPr>
        <w:t>执业证或上岗证书等。</w:t>
      </w:r>
    </w:p>
    <w:p w14:paraId="5BC7F65C">
      <w:pPr>
        <w:pStyle w:val="61"/>
      </w:pPr>
    </w:p>
    <w:tbl>
      <w:tblPr>
        <w:tblStyle w:val="44"/>
        <w:tblW w:w="0" w:type="auto"/>
        <w:tblInd w:w="64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35"/>
        <w:gridCol w:w="201"/>
        <w:gridCol w:w="1098"/>
        <w:gridCol w:w="1213"/>
        <w:gridCol w:w="1195"/>
        <w:gridCol w:w="297"/>
        <w:gridCol w:w="1356"/>
        <w:gridCol w:w="923"/>
        <w:gridCol w:w="1454"/>
      </w:tblGrid>
      <w:tr w14:paraId="76A668F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single" w:color="auto" w:sz="4" w:space="0"/>
              <w:left w:val="single" w:color="auto" w:sz="4" w:space="0"/>
              <w:bottom w:val="single" w:color="000000" w:sz="4" w:space="0"/>
              <w:right w:val="single" w:color="000000" w:sz="4" w:space="0"/>
            </w:tcBorders>
            <w:noWrap/>
            <w:vAlign w:val="center"/>
          </w:tcPr>
          <w:p w14:paraId="05DB1B9C">
            <w:pPr>
              <w:autoSpaceDE w:val="0"/>
              <w:autoSpaceDN w:val="0"/>
              <w:spacing w:line="320" w:lineRule="exact"/>
              <w:jc w:val="center"/>
              <w:rPr>
                <w:rFonts w:ascii="宋体" w:hAnsi="宋体"/>
                <w:kern w:val="0"/>
              </w:rPr>
            </w:pPr>
            <w:r>
              <w:rPr>
                <w:rFonts w:hint="eastAsia" w:ascii="宋体" w:hAnsi="宋体"/>
                <w:kern w:val="0"/>
              </w:rPr>
              <w:t>姓名</w:t>
            </w:r>
          </w:p>
        </w:tc>
        <w:tc>
          <w:tcPr>
            <w:tcW w:w="1299" w:type="dxa"/>
            <w:gridSpan w:val="2"/>
            <w:tcBorders>
              <w:top w:val="single" w:color="auto" w:sz="4" w:space="0"/>
              <w:left w:val="nil"/>
              <w:bottom w:val="single" w:color="000000" w:sz="4" w:space="0"/>
              <w:right w:val="single" w:color="000000" w:sz="4" w:space="0"/>
            </w:tcBorders>
            <w:noWrap/>
            <w:vAlign w:val="center"/>
          </w:tcPr>
          <w:p w14:paraId="6E5124C7">
            <w:pPr>
              <w:autoSpaceDE w:val="0"/>
              <w:autoSpaceDN w:val="0"/>
              <w:spacing w:line="320" w:lineRule="exact"/>
              <w:jc w:val="center"/>
              <w:rPr>
                <w:rFonts w:ascii="宋体" w:hAnsi="宋体"/>
                <w:kern w:val="0"/>
              </w:rPr>
            </w:pPr>
          </w:p>
        </w:tc>
        <w:tc>
          <w:tcPr>
            <w:tcW w:w="1213" w:type="dxa"/>
            <w:tcBorders>
              <w:top w:val="single" w:color="auto" w:sz="4" w:space="0"/>
              <w:left w:val="nil"/>
              <w:bottom w:val="single" w:color="000000" w:sz="4" w:space="0"/>
              <w:right w:val="single" w:color="000000" w:sz="4" w:space="0"/>
            </w:tcBorders>
            <w:noWrap/>
            <w:vAlign w:val="center"/>
          </w:tcPr>
          <w:p w14:paraId="573AA316">
            <w:pPr>
              <w:autoSpaceDE w:val="0"/>
              <w:autoSpaceDN w:val="0"/>
              <w:spacing w:line="320" w:lineRule="exact"/>
              <w:jc w:val="center"/>
              <w:rPr>
                <w:rFonts w:ascii="宋体" w:hAnsi="宋体"/>
                <w:kern w:val="0"/>
              </w:rPr>
            </w:pPr>
            <w:r>
              <w:rPr>
                <w:rFonts w:hint="eastAsia" w:ascii="宋体" w:hAnsi="宋体"/>
                <w:kern w:val="0"/>
              </w:rPr>
              <w:t>年龄</w:t>
            </w:r>
          </w:p>
        </w:tc>
        <w:tc>
          <w:tcPr>
            <w:tcW w:w="1492" w:type="dxa"/>
            <w:gridSpan w:val="2"/>
            <w:tcBorders>
              <w:top w:val="single" w:color="auto" w:sz="4" w:space="0"/>
              <w:left w:val="nil"/>
              <w:bottom w:val="single" w:color="000000" w:sz="4" w:space="0"/>
              <w:right w:val="single" w:color="000000" w:sz="4" w:space="0"/>
            </w:tcBorders>
            <w:noWrap/>
            <w:vAlign w:val="center"/>
          </w:tcPr>
          <w:p w14:paraId="7B74F390">
            <w:pPr>
              <w:autoSpaceDE w:val="0"/>
              <w:autoSpaceDN w:val="0"/>
              <w:spacing w:line="320" w:lineRule="exact"/>
              <w:jc w:val="center"/>
              <w:rPr>
                <w:rFonts w:ascii="宋体" w:hAnsi="宋体"/>
                <w:kern w:val="0"/>
              </w:rPr>
            </w:pPr>
          </w:p>
        </w:tc>
        <w:tc>
          <w:tcPr>
            <w:tcW w:w="2279" w:type="dxa"/>
            <w:gridSpan w:val="2"/>
            <w:tcBorders>
              <w:top w:val="single" w:color="auto" w:sz="4" w:space="0"/>
              <w:left w:val="nil"/>
              <w:bottom w:val="single" w:color="000000" w:sz="4" w:space="0"/>
              <w:right w:val="single" w:color="000000" w:sz="4" w:space="0"/>
            </w:tcBorders>
            <w:noWrap/>
            <w:vAlign w:val="center"/>
          </w:tcPr>
          <w:p w14:paraId="19361C99">
            <w:pPr>
              <w:autoSpaceDE w:val="0"/>
              <w:autoSpaceDN w:val="0"/>
              <w:spacing w:line="320" w:lineRule="exact"/>
              <w:jc w:val="center"/>
              <w:rPr>
                <w:rFonts w:ascii="宋体" w:hAnsi="宋体"/>
                <w:kern w:val="0"/>
              </w:rPr>
            </w:pPr>
            <w:r>
              <w:rPr>
                <w:rFonts w:hint="eastAsia" w:ascii="宋体" w:hAnsi="宋体"/>
                <w:kern w:val="0"/>
              </w:rPr>
              <w:t>学历</w:t>
            </w:r>
          </w:p>
        </w:tc>
        <w:tc>
          <w:tcPr>
            <w:tcW w:w="1454" w:type="dxa"/>
            <w:tcBorders>
              <w:top w:val="single" w:color="auto" w:sz="4" w:space="0"/>
              <w:left w:val="nil"/>
              <w:bottom w:val="single" w:color="000000" w:sz="4" w:space="0"/>
              <w:right w:val="single" w:color="000000" w:sz="4" w:space="0"/>
            </w:tcBorders>
            <w:noWrap/>
            <w:vAlign w:val="center"/>
          </w:tcPr>
          <w:p w14:paraId="757D3F9F">
            <w:pPr>
              <w:autoSpaceDE w:val="0"/>
              <w:autoSpaceDN w:val="0"/>
              <w:spacing w:line="320" w:lineRule="exact"/>
              <w:jc w:val="center"/>
              <w:rPr>
                <w:rFonts w:ascii="宋体" w:hAnsi="宋体"/>
                <w:kern w:val="0"/>
              </w:rPr>
            </w:pPr>
          </w:p>
        </w:tc>
      </w:tr>
      <w:tr w14:paraId="1A13BF2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nil"/>
              <w:left w:val="single" w:color="auto" w:sz="4" w:space="0"/>
              <w:bottom w:val="single" w:color="000000" w:sz="4" w:space="0"/>
              <w:right w:val="single" w:color="000000" w:sz="4" w:space="0"/>
            </w:tcBorders>
            <w:noWrap/>
            <w:vAlign w:val="center"/>
          </w:tcPr>
          <w:p w14:paraId="4FF45391">
            <w:pPr>
              <w:autoSpaceDE w:val="0"/>
              <w:autoSpaceDN w:val="0"/>
              <w:spacing w:line="320" w:lineRule="exact"/>
              <w:jc w:val="center"/>
              <w:rPr>
                <w:rFonts w:ascii="宋体" w:hAnsi="宋体"/>
                <w:kern w:val="0"/>
              </w:rPr>
            </w:pPr>
            <w:r>
              <w:rPr>
                <w:rFonts w:hint="eastAsia" w:ascii="宋体" w:hAnsi="宋体"/>
                <w:kern w:val="0"/>
              </w:rPr>
              <w:t>职称</w:t>
            </w:r>
          </w:p>
        </w:tc>
        <w:tc>
          <w:tcPr>
            <w:tcW w:w="1299" w:type="dxa"/>
            <w:gridSpan w:val="2"/>
            <w:tcBorders>
              <w:top w:val="nil"/>
              <w:left w:val="nil"/>
              <w:bottom w:val="single" w:color="000000" w:sz="4" w:space="0"/>
              <w:right w:val="single" w:color="000000" w:sz="4" w:space="0"/>
            </w:tcBorders>
            <w:noWrap/>
            <w:vAlign w:val="center"/>
          </w:tcPr>
          <w:p w14:paraId="29A57F18">
            <w:pPr>
              <w:autoSpaceDE w:val="0"/>
              <w:autoSpaceDN w:val="0"/>
              <w:spacing w:line="320" w:lineRule="exact"/>
              <w:jc w:val="center"/>
              <w:rPr>
                <w:rFonts w:ascii="宋体" w:hAnsi="宋体"/>
                <w:kern w:val="0"/>
              </w:rPr>
            </w:pPr>
          </w:p>
        </w:tc>
        <w:tc>
          <w:tcPr>
            <w:tcW w:w="1213" w:type="dxa"/>
            <w:tcBorders>
              <w:top w:val="nil"/>
              <w:left w:val="nil"/>
              <w:bottom w:val="single" w:color="000000" w:sz="4" w:space="0"/>
              <w:right w:val="single" w:color="000000" w:sz="4" w:space="0"/>
            </w:tcBorders>
            <w:noWrap/>
            <w:vAlign w:val="center"/>
          </w:tcPr>
          <w:p w14:paraId="308D86FB">
            <w:pPr>
              <w:autoSpaceDE w:val="0"/>
              <w:autoSpaceDN w:val="0"/>
              <w:spacing w:line="320" w:lineRule="exact"/>
              <w:jc w:val="center"/>
              <w:rPr>
                <w:rFonts w:ascii="宋体" w:hAnsi="宋体"/>
                <w:kern w:val="0"/>
              </w:rPr>
            </w:pPr>
            <w:r>
              <w:rPr>
                <w:rFonts w:hint="eastAsia" w:ascii="宋体" w:hAnsi="宋体"/>
                <w:kern w:val="0"/>
              </w:rPr>
              <w:t>职务</w:t>
            </w:r>
          </w:p>
        </w:tc>
        <w:tc>
          <w:tcPr>
            <w:tcW w:w="1492" w:type="dxa"/>
            <w:gridSpan w:val="2"/>
            <w:tcBorders>
              <w:top w:val="nil"/>
              <w:left w:val="nil"/>
              <w:bottom w:val="single" w:color="000000" w:sz="4" w:space="0"/>
              <w:right w:val="single" w:color="000000" w:sz="4" w:space="0"/>
            </w:tcBorders>
            <w:noWrap/>
            <w:vAlign w:val="center"/>
          </w:tcPr>
          <w:p w14:paraId="255C66A5">
            <w:pPr>
              <w:autoSpaceDE w:val="0"/>
              <w:autoSpaceDN w:val="0"/>
              <w:spacing w:line="320" w:lineRule="exact"/>
              <w:jc w:val="center"/>
              <w:rPr>
                <w:rFonts w:ascii="宋体" w:hAnsi="宋体"/>
                <w:kern w:val="0"/>
              </w:rPr>
            </w:pPr>
          </w:p>
        </w:tc>
        <w:tc>
          <w:tcPr>
            <w:tcW w:w="2279" w:type="dxa"/>
            <w:gridSpan w:val="2"/>
            <w:tcBorders>
              <w:top w:val="nil"/>
              <w:left w:val="nil"/>
              <w:bottom w:val="single" w:color="000000" w:sz="4" w:space="0"/>
              <w:right w:val="single" w:color="000000" w:sz="4" w:space="0"/>
            </w:tcBorders>
            <w:noWrap/>
            <w:vAlign w:val="center"/>
          </w:tcPr>
          <w:p w14:paraId="00AA13AB">
            <w:pPr>
              <w:autoSpaceDE w:val="0"/>
              <w:autoSpaceDN w:val="0"/>
              <w:spacing w:line="320" w:lineRule="exact"/>
              <w:jc w:val="center"/>
              <w:rPr>
                <w:rFonts w:ascii="宋体" w:hAnsi="宋体"/>
                <w:kern w:val="0"/>
              </w:rPr>
            </w:pPr>
            <w:r>
              <w:rPr>
                <w:rFonts w:hint="eastAsia" w:ascii="宋体" w:hAnsi="宋体"/>
                <w:kern w:val="0"/>
              </w:rPr>
              <w:t>拟在本合同任职</w:t>
            </w:r>
          </w:p>
        </w:tc>
        <w:tc>
          <w:tcPr>
            <w:tcW w:w="1454" w:type="dxa"/>
            <w:tcBorders>
              <w:top w:val="nil"/>
              <w:left w:val="nil"/>
              <w:bottom w:val="single" w:color="000000" w:sz="4" w:space="0"/>
              <w:right w:val="single" w:color="000000" w:sz="4" w:space="0"/>
            </w:tcBorders>
            <w:noWrap/>
            <w:vAlign w:val="center"/>
          </w:tcPr>
          <w:p w14:paraId="5D960D1F">
            <w:pPr>
              <w:autoSpaceDE w:val="0"/>
              <w:autoSpaceDN w:val="0"/>
              <w:spacing w:line="320" w:lineRule="exact"/>
              <w:jc w:val="center"/>
              <w:rPr>
                <w:rFonts w:ascii="宋体" w:hAnsi="宋体"/>
                <w:kern w:val="0"/>
              </w:rPr>
            </w:pPr>
          </w:p>
        </w:tc>
      </w:tr>
      <w:tr w14:paraId="58B9BBB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035" w:type="dxa"/>
            <w:tcBorders>
              <w:top w:val="nil"/>
              <w:left w:val="single" w:color="auto" w:sz="4" w:space="0"/>
              <w:bottom w:val="single" w:color="000000" w:sz="4" w:space="0"/>
              <w:right w:val="single" w:color="000000" w:sz="4" w:space="0"/>
            </w:tcBorders>
            <w:noWrap/>
            <w:vAlign w:val="center"/>
          </w:tcPr>
          <w:p w14:paraId="41757B84">
            <w:pPr>
              <w:autoSpaceDE w:val="0"/>
              <w:autoSpaceDN w:val="0"/>
              <w:spacing w:line="320" w:lineRule="exact"/>
              <w:jc w:val="center"/>
              <w:rPr>
                <w:rFonts w:ascii="宋体" w:hAnsi="宋体"/>
                <w:kern w:val="0"/>
              </w:rPr>
            </w:pPr>
            <w:r>
              <w:rPr>
                <w:rFonts w:hint="eastAsia" w:ascii="宋体" w:hAnsi="宋体"/>
                <w:kern w:val="0"/>
              </w:rPr>
              <w:t>毕业学校</w:t>
            </w:r>
          </w:p>
        </w:tc>
        <w:tc>
          <w:tcPr>
            <w:tcW w:w="7737" w:type="dxa"/>
            <w:gridSpan w:val="8"/>
            <w:tcBorders>
              <w:top w:val="nil"/>
              <w:left w:val="nil"/>
              <w:bottom w:val="single" w:color="000000" w:sz="4" w:space="0"/>
              <w:right w:val="single" w:color="000000" w:sz="4" w:space="0"/>
            </w:tcBorders>
            <w:noWrap/>
            <w:vAlign w:val="center"/>
          </w:tcPr>
          <w:p w14:paraId="5DD8B209">
            <w:pPr>
              <w:autoSpaceDE w:val="0"/>
              <w:autoSpaceDN w:val="0"/>
              <w:spacing w:line="320" w:lineRule="exact"/>
              <w:jc w:val="center"/>
              <w:rPr>
                <w:rFonts w:ascii="宋体" w:hAnsi="宋体"/>
                <w:kern w:val="0"/>
              </w:rPr>
            </w:pPr>
            <w:r>
              <w:rPr>
                <w:rFonts w:hint="eastAsia" w:ascii="宋体" w:hAnsi="宋体"/>
                <w:kern w:val="0"/>
              </w:rPr>
              <w:t>年毕业于                     学校                 专业</w:t>
            </w:r>
          </w:p>
        </w:tc>
      </w:tr>
      <w:tr w14:paraId="030E3DB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8772" w:type="dxa"/>
            <w:gridSpan w:val="9"/>
            <w:tcBorders>
              <w:top w:val="nil"/>
              <w:left w:val="single" w:color="auto" w:sz="4" w:space="0"/>
              <w:bottom w:val="single" w:color="000000" w:sz="4" w:space="0"/>
              <w:right w:val="single" w:color="000000" w:sz="4" w:space="0"/>
            </w:tcBorders>
            <w:noWrap/>
            <w:vAlign w:val="center"/>
          </w:tcPr>
          <w:p w14:paraId="2C88F426">
            <w:pPr>
              <w:autoSpaceDE w:val="0"/>
              <w:autoSpaceDN w:val="0"/>
              <w:spacing w:line="320" w:lineRule="exact"/>
              <w:jc w:val="center"/>
              <w:rPr>
                <w:rFonts w:ascii="宋体" w:hAnsi="宋体"/>
                <w:kern w:val="0"/>
              </w:rPr>
            </w:pPr>
            <w:r>
              <w:rPr>
                <w:rFonts w:hint="eastAsia" w:ascii="宋体" w:hAnsi="宋体"/>
                <w:kern w:val="0"/>
              </w:rPr>
              <w:t>主要工作经历</w:t>
            </w:r>
          </w:p>
        </w:tc>
      </w:tr>
      <w:tr w14:paraId="4E346A2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323152BA">
            <w:pPr>
              <w:autoSpaceDE w:val="0"/>
              <w:autoSpaceDN w:val="0"/>
              <w:spacing w:line="320" w:lineRule="exact"/>
              <w:jc w:val="center"/>
              <w:rPr>
                <w:rFonts w:ascii="宋体" w:hAnsi="宋体"/>
                <w:kern w:val="0"/>
              </w:rPr>
            </w:pPr>
            <w:r>
              <w:rPr>
                <w:rFonts w:hint="eastAsia" w:ascii="宋体" w:hAnsi="宋体"/>
                <w:kern w:val="0"/>
              </w:rPr>
              <w:t>时间</w:t>
            </w:r>
          </w:p>
        </w:tc>
        <w:tc>
          <w:tcPr>
            <w:tcW w:w="3506" w:type="dxa"/>
            <w:gridSpan w:val="3"/>
            <w:tcBorders>
              <w:top w:val="nil"/>
              <w:left w:val="nil"/>
              <w:bottom w:val="single" w:color="000000" w:sz="4" w:space="0"/>
              <w:right w:val="single" w:color="000000" w:sz="4" w:space="0"/>
            </w:tcBorders>
            <w:noWrap/>
            <w:vAlign w:val="center"/>
          </w:tcPr>
          <w:p w14:paraId="041D4582">
            <w:pPr>
              <w:autoSpaceDE w:val="0"/>
              <w:autoSpaceDN w:val="0"/>
              <w:spacing w:line="320" w:lineRule="exact"/>
              <w:jc w:val="center"/>
              <w:rPr>
                <w:rFonts w:ascii="宋体" w:hAnsi="宋体"/>
                <w:kern w:val="0"/>
              </w:rPr>
            </w:pPr>
            <w:r>
              <w:rPr>
                <w:rFonts w:hint="eastAsia" w:ascii="宋体" w:hAnsi="宋体"/>
                <w:kern w:val="0"/>
              </w:rPr>
              <w:t>参加过的类似项目</w:t>
            </w:r>
          </w:p>
        </w:tc>
        <w:tc>
          <w:tcPr>
            <w:tcW w:w="1653" w:type="dxa"/>
            <w:gridSpan w:val="2"/>
            <w:tcBorders>
              <w:top w:val="nil"/>
              <w:left w:val="nil"/>
              <w:bottom w:val="single" w:color="000000" w:sz="4" w:space="0"/>
              <w:right w:val="single" w:color="000000" w:sz="4" w:space="0"/>
            </w:tcBorders>
            <w:noWrap/>
            <w:vAlign w:val="center"/>
          </w:tcPr>
          <w:p w14:paraId="780703D6">
            <w:pPr>
              <w:autoSpaceDE w:val="0"/>
              <w:autoSpaceDN w:val="0"/>
              <w:spacing w:line="320" w:lineRule="exact"/>
              <w:jc w:val="center"/>
              <w:rPr>
                <w:rFonts w:ascii="宋体" w:hAnsi="宋体"/>
                <w:kern w:val="0"/>
              </w:rPr>
            </w:pPr>
            <w:r>
              <w:rPr>
                <w:rFonts w:hint="eastAsia" w:ascii="宋体" w:hAnsi="宋体"/>
                <w:kern w:val="0"/>
              </w:rPr>
              <w:t>担任职务</w:t>
            </w:r>
          </w:p>
        </w:tc>
        <w:tc>
          <w:tcPr>
            <w:tcW w:w="2377" w:type="dxa"/>
            <w:gridSpan w:val="2"/>
            <w:tcBorders>
              <w:top w:val="nil"/>
              <w:left w:val="nil"/>
              <w:bottom w:val="single" w:color="000000" w:sz="4" w:space="0"/>
              <w:right w:val="single" w:color="000000" w:sz="4" w:space="0"/>
            </w:tcBorders>
            <w:noWrap/>
            <w:vAlign w:val="center"/>
          </w:tcPr>
          <w:p w14:paraId="00FB53AA">
            <w:pPr>
              <w:autoSpaceDE w:val="0"/>
              <w:autoSpaceDN w:val="0"/>
              <w:spacing w:line="320" w:lineRule="exact"/>
              <w:jc w:val="center"/>
              <w:rPr>
                <w:rFonts w:ascii="宋体" w:hAnsi="宋体"/>
                <w:kern w:val="0"/>
              </w:rPr>
            </w:pPr>
            <w:r>
              <w:rPr>
                <w:rFonts w:hint="eastAsia" w:ascii="宋体" w:hAnsi="宋体"/>
                <w:kern w:val="0"/>
              </w:rPr>
              <w:t>发包人及联系电话</w:t>
            </w:r>
          </w:p>
        </w:tc>
      </w:tr>
      <w:tr w14:paraId="451152A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0D820B62">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09D1B709">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1AE28CEB">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63B7AD37">
            <w:pPr>
              <w:autoSpaceDE w:val="0"/>
              <w:autoSpaceDN w:val="0"/>
              <w:spacing w:line="320" w:lineRule="exact"/>
              <w:jc w:val="center"/>
              <w:rPr>
                <w:rFonts w:ascii="宋体" w:hAnsi="宋体"/>
                <w:kern w:val="0"/>
              </w:rPr>
            </w:pPr>
          </w:p>
        </w:tc>
      </w:tr>
      <w:tr w14:paraId="64F8BD7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1B4A35F2">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7E831F1D">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3300FDB7">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4CC9B80D">
            <w:pPr>
              <w:autoSpaceDE w:val="0"/>
              <w:autoSpaceDN w:val="0"/>
              <w:spacing w:line="320" w:lineRule="exact"/>
              <w:jc w:val="center"/>
              <w:rPr>
                <w:rFonts w:ascii="宋体" w:hAnsi="宋体"/>
                <w:kern w:val="0"/>
              </w:rPr>
            </w:pPr>
          </w:p>
        </w:tc>
      </w:tr>
      <w:tr w14:paraId="5FB3CAA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4705B825">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78EC5337">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5B63FC40">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6541C2CD">
            <w:pPr>
              <w:autoSpaceDE w:val="0"/>
              <w:autoSpaceDN w:val="0"/>
              <w:spacing w:line="320" w:lineRule="exact"/>
              <w:jc w:val="center"/>
              <w:rPr>
                <w:rFonts w:ascii="宋体" w:hAnsi="宋体"/>
                <w:kern w:val="0"/>
              </w:rPr>
            </w:pPr>
          </w:p>
        </w:tc>
      </w:tr>
      <w:tr w14:paraId="4C199EA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5321951F">
            <w:pPr>
              <w:autoSpaceDE w:val="0"/>
              <w:autoSpaceDN w:val="0"/>
              <w:spacing w:line="320" w:lineRule="exact"/>
              <w:jc w:val="center"/>
              <w:rPr>
                <w:rFonts w:ascii="宋体" w:hAnsi="宋体"/>
                <w:kern w:val="0"/>
              </w:rPr>
            </w:pPr>
          </w:p>
        </w:tc>
        <w:tc>
          <w:tcPr>
            <w:tcW w:w="3506" w:type="dxa"/>
            <w:gridSpan w:val="3"/>
            <w:tcBorders>
              <w:top w:val="nil"/>
              <w:left w:val="nil"/>
              <w:bottom w:val="single" w:color="000000" w:sz="4" w:space="0"/>
              <w:right w:val="single" w:color="000000" w:sz="4" w:space="0"/>
            </w:tcBorders>
            <w:noWrap/>
            <w:vAlign w:val="center"/>
          </w:tcPr>
          <w:p w14:paraId="563360A3">
            <w:pPr>
              <w:autoSpaceDE w:val="0"/>
              <w:autoSpaceDN w:val="0"/>
              <w:spacing w:line="320" w:lineRule="exact"/>
              <w:jc w:val="center"/>
              <w:rPr>
                <w:rFonts w:ascii="宋体" w:hAnsi="宋体"/>
                <w:kern w:val="0"/>
              </w:rPr>
            </w:pPr>
          </w:p>
        </w:tc>
        <w:tc>
          <w:tcPr>
            <w:tcW w:w="1653" w:type="dxa"/>
            <w:gridSpan w:val="2"/>
            <w:tcBorders>
              <w:top w:val="nil"/>
              <w:left w:val="nil"/>
              <w:bottom w:val="single" w:color="000000" w:sz="4" w:space="0"/>
              <w:right w:val="single" w:color="000000" w:sz="4" w:space="0"/>
            </w:tcBorders>
            <w:noWrap/>
            <w:vAlign w:val="center"/>
          </w:tcPr>
          <w:p w14:paraId="04482368">
            <w:pPr>
              <w:autoSpaceDE w:val="0"/>
              <w:autoSpaceDN w:val="0"/>
              <w:spacing w:line="320" w:lineRule="exact"/>
              <w:jc w:val="center"/>
              <w:rPr>
                <w:rFonts w:ascii="宋体" w:hAnsi="宋体"/>
                <w:kern w:val="0"/>
              </w:rPr>
            </w:pPr>
          </w:p>
        </w:tc>
        <w:tc>
          <w:tcPr>
            <w:tcW w:w="2377" w:type="dxa"/>
            <w:gridSpan w:val="2"/>
            <w:tcBorders>
              <w:top w:val="nil"/>
              <w:left w:val="nil"/>
              <w:bottom w:val="single" w:color="000000" w:sz="4" w:space="0"/>
              <w:right w:val="single" w:color="000000" w:sz="4" w:space="0"/>
            </w:tcBorders>
            <w:noWrap/>
            <w:vAlign w:val="center"/>
          </w:tcPr>
          <w:p w14:paraId="12631852">
            <w:pPr>
              <w:autoSpaceDE w:val="0"/>
              <w:autoSpaceDN w:val="0"/>
              <w:spacing w:line="320" w:lineRule="exact"/>
              <w:jc w:val="center"/>
              <w:rPr>
                <w:rFonts w:ascii="宋体" w:hAnsi="宋体"/>
                <w:kern w:val="0"/>
              </w:rPr>
            </w:pPr>
          </w:p>
        </w:tc>
      </w:tr>
      <w:tr w14:paraId="7D4AE9B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09E073EC">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76C33749">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698BB2E4">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4514D4E4">
            <w:pPr>
              <w:autoSpaceDE w:val="0"/>
              <w:autoSpaceDN w:val="0"/>
              <w:spacing w:line="320" w:lineRule="exact"/>
              <w:ind w:firstLine="240"/>
              <w:jc w:val="center"/>
              <w:rPr>
                <w:rFonts w:ascii="宋体" w:hAnsi="宋体"/>
                <w:kern w:val="0"/>
                <w:sz w:val="24"/>
              </w:rPr>
            </w:pPr>
          </w:p>
        </w:tc>
      </w:tr>
      <w:tr w14:paraId="1B9B4C2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6C99D58C">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36C431E4">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7904C68B">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7D8C0FD4">
            <w:pPr>
              <w:autoSpaceDE w:val="0"/>
              <w:autoSpaceDN w:val="0"/>
              <w:spacing w:line="320" w:lineRule="exact"/>
              <w:ind w:firstLine="240"/>
              <w:jc w:val="center"/>
              <w:rPr>
                <w:rFonts w:ascii="宋体" w:hAnsi="宋体"/>
                <w:kern w:val="0"/>
                <w:sz w:val="24"/>
              </w:rPr>
            </w:pPr>
          </w:p>
        </w:tc>
      </w:tr>
      <w:tr w14:paraId="3FD99B1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28DFAA6B">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2E087B31">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51E41690">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5A666609">
            <w:pPr>
              <w:autoSpaceDE w:val="0"/>
              <w:autoSpaceDN w:val="0"/>
              <w:spacing w:line="320" w:lineRule="exact"/>
              <w:ind w:firstLine="240"/>
              <w:jc w:val="center"/>
              <w:rPr>
                <w:rFonts w:ascii="宋体" w:hAnsi="宋体"/>
                <w:kern w:val="0"/>
                <w:sz w:val="24"/>
              </w:rPr>
            </w:pPr>
          </w:p>
        </w:tc>
      </w:tr>
      <w:tr w14:paraId="1B45F51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4470F97B">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5B2C2021">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16EFF891">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19C52727">
            <w:pPr>
              <w:autoSpaceDE w:val="0"/>
              <w:autoSpaceDN w:val="0"/>
              <w:spacing w:line="320" w:lineRule="exact"/>
              <w:ind w:firstLine="240"/>
              <w:jc w:val="center"/>
              <w:rPr>
                <w:rFonts w:ascii="宋体" w:hAnsi="宋体"/>
                <w:kern w:val="0"/>
                <w:sz w:val="24"/>
              </w:rPr>
            </w:pPr>
          </w:p>
        </w:tc>
      </w:tr>
      <w:tr w14:paraId="6E1CB42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372C0232">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667FB301">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7D355472">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5D09253A">
            <w:pPr>
              <w:autoSpaceDE w:val="0"/>
              <w:autoSpaceDN w:val="0"/>
              <w:spacing w:line="320" w:lineRule="exact"/>
              <w:ind w:firstLine="240"/>
              <w:jc w:val="center"/>
              <w:rPr>
                <w:rFonts w:ascii="宋体" w:hAnsi="宋体"/>
                <w:kern w:val="0"/>
                <w:sz w:val="24"/>
              </w:rPr>
            </w:pPr>
          </w:p>
        </w:tc>
      </w:tr>
      <w:tr w14:paraId="58FCC27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1236" w:type="dxa"/>
            <w:gridSpan w:val="2"/>
            <w:tcBorders>
              <w:top w:val="nil"/>
              <w:left w:val="single" w:color="auto" w:sz="4" w:space="0"/>
              <w:bottom w:val="single" w:color="000000" w:sz="4" w:space="0"/>
              <w:right w:val="single" w:color="000000" w:sz="4" w:space="0"/>
            </w:tcBorders>
            <w:noWrap/>
            <w:vAlign w:val="center"/>
          </w:tcPr>
          <w:p w14:paraId="4057D1D9">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701451CA">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4954D237">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301A5710">
            <w:pPr>
              <w:autoSpaceDE w:val="0"/>
              <w:autoSpaceDN w:val="0"/>
              <w:spacing w:line="320" w:lineRule="exact"/>
              <w:ind w:firstLine="240"/>
              <w:jc w:val="center"/>
              <w:rPr>
                <w:rFonts w:ascii="宋体" w:hAnsi="宋体"/>
                <w:kern w:val="0"/>
                <w:sz w:val="24"/>
              </w:rPr>
            </w:pPr>
          </w:p>
        </w:tc>
      </w:tr>
      <w:tr w14:paraId="16EA5306">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5" w:hRule="atLeast"/>
        </w:trPr>
        <w:tc>
          <w:tcPr>
            <w:tcW w:w="1236" w:type="dxa"/>
            <w:gridSpan w:val="2"/>
            <w:tcBorders>
              <w:top w:val="nil"/>
              <w:left w:val="single" w:color="auto" w:sz="4" w:space="0"/>
              <w:bottom w:val="single" w:color="000000" w:sz="4" w:space="0"/>
              <w:right w:val="single" w:color="000000" w:sz="4" w:space="0"/>
            </w:tcBorders>
            <w:noWrap/>
            <w:vAlign w:val="center"/>
          </w:tcPr>
          <w:p w14:paraId="5B81EDF4">
            <w:pPr>
              <w:autoSpaceDE w:val="0"/>
              <w:autoSpaceDN w:val="0"/>
              <w:spacing w:line="320" w:lineRule="exact"/>
              <w:ind w:firstLine="240"/>
              <w:jc w:val="center"/>
              <w:rPr>
                <w:rFonts w:ascii="宋体" w:hAnsi="宋体"/>
                <w:kern w:val="0"/>
                <w:sz w:val="24"/>
              </w:rPr>
            </w:pPr>
          </w:p>
        </w:tc>
        <w:tc>
          <w:tcPr>
            <w:tcW w:w="3506" w:type="dxa"/>
            <w:gridSpan w:val="3"/>
            <w:tcBorders>
              <w:top w:val="nil"/>
              <w:left w:val="nil"/>
              <w:bottom w:val="single" w:color="000000" w:sz="4" w:space="0"/>
              <w:right w:val="single" w:color="000000" w:sz="4" w:space="0"/>
            </w:tcBorders>
            <w:noWrap/>
            <w:vAlign w:val="center"/>
          </w:tcPr>
          <w:p w14:paraId="6B406CB0">
            <w:pPr>
              <w:autoSpaceDE w:val="0"/>
              <w:autoSpaceDN w:val="0"/>
              <w:spacing w:line="320" w:lineRule="exact"/>
              <w:ind w:firstLine="240"/>
              <w:jc w:val="center"/>
              <w:rPr>
                <w:rFonts w:ascii="宋体" w:hAnsi="宋体"/>
                <w:kern w:val="0"/>
                <w:sz w:val="24"/>
              </w:rPr>
            </w:pPr>
          </w:p>
        </w:tc>
        <w:tc>
          <w:tcPr>
            <w:tcW w:w="1653" w:type="dxa"/>
            <w:gridSpan w:val="2"/>
            <w:tcBorders>
              <w:top w:val="nil"/>
              <w:left w:val="nil"/>
              <w:bottom w:val="single" w:color="000000" w:sz="4" w:space="0"/>
              <w:right w:val="single" w:color="000000" w:sz="4" w:space="0"/>
            </w:tcBorders>
            <w:noWrap/>
            <w:vAlign w:val="center"/>
          </w:tcPr>
          <w:p w14:paraId="68C3DF70">
            <w:pPr>
              <w:autoSpaceDE w:val="0"/>
              <w:autoSpaceDN w:val="0"/>
              <w:spacing w:line="320" w:lineRule="exact"/>
              <w:ind w:firstLine="240"/>
              <w:jc w:val="center"/>
              <w:rPr>
                <w:rFonts w:ascii="宋体" w:hAnsi="宋体"/>
                <w:kern w:val="0"/>
                <w:sz w:val="24"/>
              </w:rPr>
            </w:pPr>
          </w:p>
        </w:tc>
        <w:tc>
          <w:tcPr>
            <w:tcW w:w="2377" w:type="dxa"/>
            <w:gridSpan w:val="2"/>
            <w:tcBorders>
              <w:top w:val="nil"/>
              <w:left w:val="nil"/>
              <w:bottom w:val="single" w:color="000000" w:sz="4" w:space="0"/>
              <w:right w:val="single" w:color="000000" w:sz="4" w:space="0"/>
            </w:tcBorders>
            <w:noWrap/>
            <w:vAlign w:val="center"/>
          </w:tcPr>
          <w:p w14:paraId="3E06905D">
            <w:pPr>
              <w:autoSpaceDE w:val="0"/>
              <w:autoSpaceDN w:val="0"/>
              <w:spacing w:line="320" w:lineRule="exact"/>
              <w:ind w:firstLine="240"/>
              <w:jc w:val="center"/>
              <w:rPr>
                <w:rFonts w:ascii="宋体" w:hAnsi="宋体"/>
                <w:kern w:val="0"/>
                <w:sz w:val="24"/>
              </w:rPr>
            </w:pPr>
          </w:p>
        </w:tc>
      </w:tr>
    </w:tbl>
    <w:p w14:paraId="2618B401">
      <w:pPr>
        <w:pStyle w:val="6"/>
        <w:spacing w:line="360" w:lineRule="auto"/>
        <w:ind w:firstLine="321"/>
        <w:jc w:val="center"/>
        <w:rPr>
          <w:rFonts w:ascii="宋体" w:hAnsi="宋体"/>
        </w:rPr>
      </w:pPr>
      <w:bookmarkStart w:id="546" w:name="_Toc6077"/>
    </w:p>
    <w:p w14:paraId="2572D9D5">
      <w:pPr>
        <w:pStyle w:val="6"/>
        <w:spacing w:line="360" w:lineRule="auto"/>
        <w:ind w:firstLine="321"/>
        <w:jc w:val="center"/>
      </w:pPr>
      <w:r>
        <w:br w:type="page"/>
      </w:r>
      <w:r>
        <w:rPr>
          <w:rFonts w:hint="eastAsia" w:ascii="宋体" w:hAnsi="宋体"/>
        </w:rPr>
        <w:t>八、资格审查资料</w:t>
      </w:r>
      <w:bookmarkEnd w:id="536"/>
      <w:bookmarkEnd w:id="546"/>
    </w:p>
    <w:p w14:paraId="78A0205A">
      <w:pPr>
        <w:pStyle w:val="6"/>
        <w:spacing w:line="360" w:lineRule="auto"/>
        <w:ind w:firstLine="321"/>
        <w:jc w:val="center"/>
        <w:rPr>
          <w:rFonts w:ascii="宋体" w:hAnsi="宋体"/>
        </w:rPr>
      </w:pPr>
      <w:bookmarkStart w:id="547" w:name="_Toc152042597"/>
      <w:bookmarkStart w:id="548" w:name="_Toc247085891"/>
      <w:bookmarkStart w:id="549" w:name="_Toc246996373"/>
      <w:bookmarkStart w:id="550" w:name="_Toc397951683"/>
      <w:bookmarkStart w:id="551" w:name="_Toc333419723"/>
      <w:bookmarkStart w:id="552" w:name="_Toc246997116"/>
      <w:bookmarkStart w:id="553" w:name="_Toc179632828"/>
      <w:bookmarkStart w:id="554" w:name="_Toc152045808"/>
      <w:bookmarkStart w:id="555" w:name="_Toc2655"/>
      <w:bookmarkStart w:id="556" w:name="_Toc144974876"/>
      <w:bookmarkStart w:id="557" w:name="_Toc16290"/>
      <w:bookmarkStart w:id="558" w:name="_Toc459023591"/>
      <w:bookmarkStart w:id="559" w:name="_Toc397951861"/>
      <w:bookmarkStart w:id="560" w:name="_Toc296602618"/>
      <w:bookmarkStart w:id="561" w:name="_Toc437623965"/>
      <w:r>
        <w:rPr>
          <w:rFonts w:hint="eastAsia" w:ascii="宋体" w:hAnsi="宋体"/>
        </w:rPr>
        <w:t>（一）投标人基本情况表</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tbl>
      <w:tblPr>
        <w:tblStyle w:val="44"/>
        <w:tblW w:w="0" w:type="auto"/>
        <w:tblInd w:w="7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5"/>
        <w:gridCol w:w="960"/>
        <w:gridCol w:w="888"/>
        <w:gridCol w:w="982"/>
        <w:gridCol w:w="491"/>
        <w:gridCol w:w="363"/>
        <w:gridCol w:w="1260"/>
        <w:gridCol w:w="891"/>
        <w:gridCol w:w="1200"/>
      </w:tblGrid>
      <w:tr w14:paraId="74B06E51">
        <w:tblPrEx>
          <w:tblCellMar>
            <w:top w:w="0" w:type="dxa"/>
            <w:left w:w="108" w:type="dxa"/>
            <w:bottom w:w="0" w:type="dxa"/>
            <w:right w:w="108" w:type="dxa"/>
          </w:tblCellMar>
        </w:tblPrEx>
        <w:trPr>
          <w:trHeight w:val="602"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62292ED7">
            <w:pPr>
              <w:topLinePunct/>
              <w:spacing w:line="360" w:lineRule="auto"/>
              <w:jc w:val="center"/>
              <w:rPr>
                <w:rFonts w:ascii="宋体" w:hAnsi="宋体"/>
              </w:rPr>
            </w:pPr>
            <w:r>
              <w:rPr>
                <w:rFonts w:ascii="宋体" w:hAnsi="宋体"/>
              </w:rPr>
              <w:t>投标人名称</w:t>
            </w:r>
          </w:p>
        </w:tc>
        <w:tc>
          <w:tcPr>
            <w:tcW w:w="7035" w:type="dxa"/>
            <w:gridSpan w:val="8"/>
            <w:tcBorders>
              <w:top w:val="single" w:color="auto" w:sz="4" w:space="0"/>
              <w:left w:val="single" w:color="auto" w:sz="4" w:space="0"/>
              <w:bottom w:val="single" w:color="auto" w:sz="4" w:space="0"/>
              <w:right w:val="single" w:color="auto" w:sz="4" w:space="0"/>
            </w:tcBorders>
            <w:noWrap/>
            <w:vAlign w:val="center"/>
          </w:tcPr>
          <w:p w14:paraId="2CBEDCA5">
            <w:pPr>
              <w:topLinePunct/>
              <w:spacing w:line="360" w:lineRule="auto"/>
              <w:jc w:val="center"/>
              <w:rPr>
                <w:rFonts w:ascii="宋体" w:hAnsi="宋体"/>
              </w:rPr>
            </w:pPr>
          </w:p>
        </w:tc>
      </w:tr>
      <w:tr w14:paraId="4BDAA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4FD0AAAC">
            <w:pPr>
              <w:topLinePunct/>
              <w:spacing w:line="360" w:lineRule="auto"/>
              <w:jc w:val="center"/>
              <w:rPr>
                <w:rFonts w:ascii="宋体" w:hAnsi="宋体"/>
              </w:rPr>
            </w:pPr>
            <w:r>
              <w:rPr>
                <w:rFonts w:ascii="宋体" w:hAnsi="宋体"/>
              </w:rPr>
              <w:t>注册地址</w:t>
            </w:r>
          </w:p>
        </w:tc>
        <w:tc>
          <w:tcPr>
            <w:tcW w:w="3684" w:type="dxa"/>
            <w:gridSpan w:val="5"/>
            <w:tcBorders>
              <w:top w:val="single" w:color="auto" w:sz="4" w:space="0"/>
              <w:left w:val="single" w:color="auto" w:sz="4" w:space="0"/>
              <w:bottom w:val="single" w:color="auto" w:sz="4" w:space="0"/>
              <w:right w:val="single" w:color="auto" w:sz="4" w:space="0"/>
            </w:tcBorders>
            <w:noWrap/>
            <w:vAlign w:val="center"/>
          </w:tcPr>
          <w:p w14:paraId="36D20CB2">
            <w:pPr>
              <w:topLinePunct/>
              <w:spacing w:line="360" w:lineRule="auto"/>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555F04EA">
            <w:pPr>
              <w:topLinePunct/>
              <w:spacing w:line="360" w:lineRule="auto"/>
              <w:jc w:val="center"/>
              <w:rPr>
                <w:rFonts w:ascii="宋体" w:hAnsi="宋体"/>
              </w:rPr>
            </w:pPr>
            <w:r>
              <w:rPr>
                <w:rFonts w:ascii="宋体" w:hAnsi="宋体"/>
              </w:rPr>
              <w:t>邮政编码</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13380493">
            <w:pPr>
              <w:topLinePunct/>
              <w:spacing w:line="360" w:lineRule="auto"/>
              <w:jc w:val="center"/>
              <w:rPr>
                <w:rFonts w:ascii="宋体" w:hAnsi="宋体"/>
              </w:rPr>
            </w:pPr>
          </w:p>
        </w:tc>
      </w:tr>
      <w:tr w14:paraId="5D90A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9" w:hRule="atLeast"/>
        </w:trPr>
        <w:tc>
          <w:tcPr>
            <w:tcW w:w="1605" w:type="dxa"/>
            <w:vMerge w:val="restart"/>
            <w:tcBorders>
              <w:top w:val="single" w:color="auto" w:sz="4" w:space="0"/>
              <w:left w:val="single" w:color="auto" w:sz="4" w:space="0"/>
              <w:bottom w:val="single" w:color="auto" w:sz="4" w:space="0"/>
              <w:right w:val="single" w:color="auto" w:sz="4" w:space="0"/>
            </w:tcBorders>
            <w:noWrap/>
            <w:vAlign w:val="center"/>
          </w:tcPr>
          <w:p w14:paraId="681AC702">
            <w:pPr>
              <w:topLinePunct/>
              <w:spacing w:line="360" w:lineRule="auto"/>
              <w:jc w:val="center"/>
              <w:rPr>
                <w:rFonts w:ascii="宋体" w:hAnsi="宋体"/>
              </w:rPr>
            </w:pPr>
            <w:r>
              <w:rPr>
                <w:rFonts w:ascii="宋体" w:hAnsi="宋体"/>
              </w:rPr>
              <w:t>联系方式</w:t>
            </w:r>
          </w:p>
        </w:tc>
        <w:tc>
          <w:tcPr>
            <w:tcW w:w="960" w:type="dxa"/>
            <w:tcBorders>
              <w:top w:val="single" w:color="auto" w:sz="4" w:space="0"/>
              <w:left w:val="single" w:color="auto" w:sz="4" w:space="0"/>
              <w:bottom w:val="single" w:color="auto" w:sz="4" w:space="0"/>
              <w:right w:val="single" w:color="auto" w:sz="4" w:space="0"/>
            </w:tcBorders>
            <w:noWrap/>
            <w:vAlign w:val="center"/>
          </w:tcPr>
          <w:p w14:paraId="43EC75F4">
            <w:pPr>
              <w:topLinePunct/>
              <w:spacing w:line="360" w:lineRule="auto"/>
              <w:jc w:val="center"/>
              <w:rPr>
                <w:rFonts w:ascii="宋体" w:hAnsi="宋体"/>
              </w:rPr>
            </w:pPr>
            <w:r>
              <w:rPr>
                <w:rFonts w:ascii="宋体" w:hAnsi="宋体"/>
              </w:rPr>
              <w:t>联系人</w:t>
            </w:r>
          </w:p>
        </w:tc>
        <w:tc>
          <w:tcPr>
            <w:tcW w:w="2724" w:type="dxa"/>
            <w:gridSpan w:val="4"/>
            <w:tcBorders>
              <w:top w:val="single" w:color="auto" w:sz="4" w:space="0"/>
              <w:left w:val="single" w:color="auto" w:sz="4" w:space="0"/>
              <w:bottom w:val="single" w:color="auto" w:sz="4" w:space="0"/>
              <w:right w:val="single" w:color="auto" w:sz="4" w:space="0"/>
            </w:tcBorders>
            <w:noWrap/>
            <w:vAlign w:val="center"/>
          </w:tcPr>
          <w:p w14:paraId="7A0C604B">
            <w:pPr>
              <w:topLinePunct/>
              <w:spacing w:line="360" w:lineRule="auto"/>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99948A2">
            <w:pPr>
              <w:topLinePunct/>
              <w:spacing w:line="360" w:lineRule="auto"/>
              <w:jc w:val="center"/>
              <w:rPr>
                <w:rFonts w:ascii="宋体" w:hAnsi="宋体"/>
              </w:rPr>
            </w:pPr>
            <w:r>
              <w:rPr>
                <w:rFonts w:ascii="宋体" w:hAnsi="宋体"/>
              </w:rPr>
              <w:t>电 话</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62DEEF1B">
            <w:pPr>
              <w:topLinePunct/>
              <w:spacing w:line="360" w:lineRule="auto"/>
              <w:jc w:val="center"/>
              <w:rPr>
                <w:rFonts w:ascii="宋体" w:hAnsi="宋体"/>
              </w:rPr>
            </w:pPr>
          </w:p>
        </w:tc>
      </w:tr>
      <w:tr w14:paraId="2DC55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trPr>
        <w:tc>
          <w:tcPr>
            <w:tcW w:w="1605" w:type="dxa"/>
            <w:vMerge w:val="continue"/>
            <w:tcBorders>
              <w:top w:val="single" w:color="auto" w:sz="4" w:space="0"/>
              <w:left w:val="single" w:color="auto" w:sz="4" w:space="0"/>
              <w:bottom w:val="single" w:color="auto" w:sz="4" w:space="0"/>
              <w:right w:val="single" w:color="auto" w:sz="4" w:space="0"/>
            </w:tcBorders>
            <w:noWrap/>
            <w:vAlign w:val="center"/>
          </w:tcPr>
          <w:p w14:paraId="2980E5A3">
            <w:pPr>
              <w:topLinePunct/>
              <w:spacing w:line="360" w:lineRule="auto"/>
              <w:jc w:val="center"/>
              <w:rPr>
                <w:rFonts w:ascii="宋体" w:hAnsi="宋体"/>
              </w:rPr>
            </w:pPr>
          </w:p>
        </w:tc>
        <w:tc>
          <w:tcPr>
            <w:tcW w:w="960" w:type="dxa"/>
            <w:tcBorders>
              <w:top w:val="single" w:color="auto" w:sz="4" w:space="0"/>
              <w:left w:val="single" w:color="auto" w:sz="4" w:space="0"/>
              <w:bottom w:val="single" w:color="auto" w:sz="4" w:space="0"/>
              <w:right w:val="single" w:color="auto" w:sz="4" w:space="0"/>
            </w:tcBorders>
            <w:noWrap/>
            <w:vAlign w:val="center"/>
          </w:tcPr>
          <w:p w14:paraId="671E81A5">
            <w:pPr>
              <w:topLinePunct/>
              <w:spacing w:line="360" w:lineRule="auto"/>
              <w:jc w:val="center"/>
              <w:rPr>
                <w:rFonts w:ascii="宋体" w:hAnsi="宋体"/>
              </w:rPr>
            </w:pPr>
            <w:r>
              <w:rPr>
                <w:rFonts w:ascii="宋体" w:hAnsi="宋体"/>
              </w:rPr>
              <w:t>传  真</w:t>
            </w:r>
          </w:p>
        </w:tc>
        <w:tc>
          <w:tcPr>
            <w:tcW w:w="2724" w:type="dxa"/>
            <w:gridSpan w:val="4"/>
            <w:tcBorders>
              <w:top w:val="single" w:color="auto" w:sz="4" w:space="0"/>
              <w:left w:val="single" w:color="auto" w:sz="4" w:space="0"/>
              <w:bottom w:val="single" w:color="auto" w:sz="4" w:space="0"/>
              <w:right w:val="single" w:color="auto" w:sz="4" w:space="0"/>
            </w:tcBorders>
            <w:noWrap/>
            <w:vAlign w:val="center"/>
          </w:tcPr>
          <w:p w14:paraId="3CD156C2">
            <w:pPr>
              <w:topLinePunct/>
              <w:spacing w:line="360" w:lineRule="auto"/>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868F30F">
            <w:pPr>
              <w:topLinePunct/>
              <w:spacing w:line="360" w:lineRule="auto"/>
              <w:jc w:val="center"/>
              <w:rPr>
                <w:rFonts w:ascii="宋体" w:hAnsi="宋体"/>
              </w:rPr>
            </w:pPr>
            <w:r>
              <w:rPr>
                <w:rFonts w:ascii="宋体" w:hAnsi="宋体"/>
              </w:rPr>
              <w:t>网 址</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425223F4">
            <w:pPr>
              <w:topLinePunct/>
              <w:spacing w:line="360" w:lineRule="auto"/>
              <w:jc w:val="center"/>
              <w:rPr>
                <w:rFonts w:ascii="宋体" w:hAnsi="宋体"/>
              </w:rPr>
            </w:pPr>
          </w:p>
        </w:tc>
      </w:tr>
      <w:tr w14:paraId="55943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5C5D843D">
            <w:pPr>
              <w:topLinePunct/>
              <w:spacing w:line="360" w:lineRule="auto"/>
              <w:jc w:val="center"/>
              <w:rPr>
                <w:rFonts w:ascii="宋体" w:hAnsi="宋体"/>
              </w:rPr>
            </w:pPr>
            <w:r>
              <w:rPr>
                <w:rFonts w:ascii="宋体" w:hAnsi="宋体"/>
              </w:rPr>
              <w:t>组织结构</w:t>
            </w:r>
          </w:p>
        </w:tc>
        <w:tc>
          <w:tcPr>
            <w:tcW w:w="7035" w:type="dxa"/>
            <w:gridSpan w:val="8"/>
            <w:tcBorders>
              <w:top w:val="single" w:color="auto" w:sz="4" w:space="0"/>
              <w:left w:val="single" w:color="auto" w:sz="4" w:space="0"/>
              <w:bottom w:val="single" w:color="auto" w:sz="4" w:space="0"/>
              <w:right w:val="single" w:color="auto" w:sz="4" w:space="0"/>
            </w:tcBorders>
            <w:noWrap/>
            <w:vAlign w:val="center"/>
          </w:tcPr>
          <w:p w14:paraId="337FBFAC">
            <w:pPr>
              <w:topLinePunct/>
              <w:spacing w:line="360" w:lineRule="auto"/>
              <w:jc w:val="center"/>
              <w:rPr>
                <w:rFonts w:ascii="宋体" w:hAnsi="宋体"/>
              </w:rPr>
            </w:pPr>
          </w:p>
        </w:tc>
      </w:tr>
      <w:tr w14:paraId="4A756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026ACD2B">
            <w:pPr>
              <w:topLinePunct/>
              <w:spacing w:line="360" w:lineRule="auto"/>
              <w:jc w:val="center"/>
              <w:rPr>
                <w:rFonts w:ascii="宋体" w:hAnsi="宋体"/>
              </w:rPr>
            </w:pPr>
            <w:r>
              <w:rPr>
                <w:rFonts w:ascii="宋体" w:hAnsi="宋体"/>
              </w:rPr>
              <w:t>法定代表人</w:t>
            </w:r>
          </w:p>
        </w:tc>
        <w:tc>
          <w:tcPr>
            <w:tcW w:w="960" w:type="dxa"/>
            <w:tcBorders>
              <w:top w:val="single" w:color="auto" w:sz="4" w:space="0"/>
              <w:left w:val="single" w:color="auto" w:sz="4" w:space="0"/>
              <w:bottom w:val="single" w:color="auto" w:sz="4" w:space="0"/>
              <w:right w:val="single" w:color="auto" w:sz="4" w:space="0"/>
            </w:tcBorders>
            <w:noWrap/>
            <w:vAlign w:val="center"/>
          </w:tcPr>
          <w:p w14:paraId="2DC8A785">
            <w:pPr>
              <w:topLinePunct/>
              <w:spacing w:line="360" w:lineRule="auto"/>
              <w:jc w:val="center"/>
              <w:rPr>
                <w:rFonts w:ascii="宋体" w:hAnsi="宋体"/>
              </w:rPr>
            </w:pPr>
            <w:r>
              <w:rPr>
                <w:rFonts w:ascii="宋体" w:hAnsi="宋体"/>
              </w:rPr>
              <w:t>姓名</w:t>
            </w:r>
          </w:p>
        </w:tc>
        <w:tc>
          <w:tcPr>
            <w:tcW w:w="888" w:type="dxa"/>
            <w:tcBorders>
              <w:top w:val="single" w:color="auto" w:sz="4" w:space="0"/>
              <w:left w:val="single" w:color="auto" w:sz="4" w:space="0"/>
              <w:bottom w:val="single" w:color="auto" w:sz="4" w:space="0"/>
              <w:right w:val="single" w:color="auto" w:sz="4" w:space="0"/>
            </w:tcBorders>
            <w:noWrap/>
            <w:vAlign w:val="center"/>
          </w:tcPr>
          <w:p w14:paraId="4F397726">
            <w:pPr>
              <w:topLinePunct/>
              <w:spacing w:line="360" w:lineRule="auto"/>
              <w:jc w:val="center"/>
              <w:rPr>
                <w:rFonts w:ascii="宋体" w:hAnsi="宋体"/>
              </w:rPr>
            </w:pPr>
          </w:p>
        </w:tc>
        <w:tc>
          <w:tcPr>
            <w:tcW w:w="1473" w:type="dxa"/>
            <w:gridSpan w:val="2"/>
            <w:tcBorders>
              <w:top w:val="single" w:color="auto" w:sz="4" w:space="0"/>
              <w:left w:val="single" w:color="auto" w:sz="4" w:space="0"/>
              <w:bottom w:val="single" w:color="auto" w:sz="4" w:space="0"/>
              <w:right w:val="single" w:color="auto" w:sz="4" w:space="0"/>
            </w:tcBorders>
            <w:noWrap/>
            <w:vAlign w:val="center"/>
          </w:tcPr>
          <w:p w14:paraId="685368BE">
            <w:pPr>
              <w:topLinePunct/>
              <w:spacing w:line="360" w:lineRule="auto"/>
              <w:jc w:val="center"/>
              <w:rPr>
                <w:rFonts w:ascii="宋体" w:hAnsi="宋体"/>
              </w:rPr>
            </w:pPr>
            <w:r>
              <w:rPr>
                <w:rFonts w:ascii="宋体" w:hAnsi="宋体"/>
              </w:rPr>
              <w:t>技术职称</w:t>
            </w:r>
          </w:p>
        </w:tc>
        <w:tc>
          <w:tcPr>
            <w:tcW w:w="1623" w:type="dxa"/>
            <w:gridSpan w:val="2"/>
            <w:tcBorders>
              <w:top w:val="single" w:color="auto" w:sz="4" w:space="0"/>
              <w:left w:val="single" w:color="auto" w:sz="4" w:space="0"/>
              <w:bottom w:val="single" w:color="auto" w:sz="4" w:space="0"/>
              <w:right w:val="single" w:color="auto" w:sz="4" w:space="0"/>
            </w:tcBorders>
            <w:noWrap/>
            <w:vAlign w:val="center"/>
          </w:tcPr>
          <w:p w14:paraId="10CCFC06">
            <w:pPr>
              <w:topLinePunct/>
              <w:spacing w:line="360" w:lineRule="auto"/>
              <w:jc w:val="center"/>
              <w:rPr>
                <w:rFonts w:ascii="宋体" w:hAnsi="宋体"/>
              </w:rPr>
            </w:pPr>
          </w:p>
        </w:tc>
        <w:tc>
          <w:tcPr>
            <w:tcW w:w="891" w:type="dxa"/>
            <w:tcBorders>
              <w:top w:val="single" w:color="auto" w:sz="4" w:space="0"/>
              <w:left w:val="single" w:color="auto" w:sz="4" w:space="0"/>
              <w:bottom w:val="single" w:color="auto" w:sz="4" w:space="0"/>
              <w:right w:val="single" w:color="auto" w:sz="4" w:space="0"/>
            </w:tcBorders>
            <w:noWrap/>
            <w:vAlign w:val="center"/>
          </w:tcPr>
          <w:p w14:paraId="7DE42956">
            <w:pPr>
              <w:topLinePunct/>
              <w:spacing w:line="360" w:lineRule="auto"/>
              <w:jc w:val="center"/>
              <w:rPr>
                <w:rFonts w:ascii="宋体" w:hAnsi="宋体"/>
              </w:rPr>
            </w:pPr>
            <w:r>
              <w:rPr>
                <w:rFonts w:ascii="宋体" w:hAnsi="宋体"/>
              </w:rPr>
              <w:t>电话</w:t>
            </w:r>
          </w:p>
        </w:tc>
        <w:tc>
          <w:tcPr>
            <w:tcW w:w="1200" w:type="dxa"/>
            <w:tcBorders>
              <w:top w:val="single" w:color="auto" w:sz="4" w:space="0"/>
              <w:left w:val="single" w:color="auto" w:sz="4" w:space="0"/>
              <w:bottom w:val="single" w:color="auto" w:sz="4" w:space="0"/>
              <w:right w:val="single" w:color="auto" w:sz="4" w:space="0"/>
            </w:tcBorders>
            <w:noWrap/>
            <w:vAlign w:val="center"/>
          </w:tcPr>
          <w:p w14:paraId="4BF2F675">
            <w:pPr>
              <w:topLinePunct/>
              <w:spacing w:line="360" w:lineRule="auto"/>
              <w:jc w:val="center"/>
              <w:rPr>
                <w:rFonts w:ascii="宋体" w:hAnsi="宋体"/>
              </w:rPr>
            </w:pPr>
          </w:p>
        </w:tc>
      </w:tr>
      <w:tr w14:paraId="512AC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41F2AC07">
            <w:pPr>
              <w:topLinePunct/>
              <w:spacing w:line="360" w:lineRule="auto"/>
              <w:jc w:val="center"/>
              <w:rPr>
                <w:rFonts w:ascii="宋体" w:hAnsi="宋体"/>
              </w:rPr>
            </w:pPr>
            <w:r>
              <w:rPr>
                <w:rFonts w:ascii="宋体" w:hAnsi="宋体"/>
              </w:rPr>
              <w:t>技术负责人</w:t>
            </w:r>
          </w:p>
        </w:tc>
        <w:tc>
          <w:tcPr>
            <w:tcW w:w="960" w:type="dxa"/>
            <w:tcBorders>
              <w:top w:val="single" w:color="auto" w:sz="4" w:space="0"/>
              <w:left w:val="single" w:color="auto" w:sz="4" w:space="0"/>
              <w:bottom w:val="single" w:color="auto" w:sz="4" w:space="0"/>
              <w:right w:val="single" w:color="auto" w:sz="4" w:space="0"/>
            </w:tcBorders>
            <w:noWrap/>
            <w:vAlign w:val="center"/>
          </w:tcPr>
          <w:p w14:paraId="3A25932D">
            <w:pPr>
              <w:topLinePunct/>
              <w:spacing w:line="360" w:lineRule="auto"/>
              <w:jc w:val="center"/>
              <w:rPr>
                <w:rFonts w:ascii="宋体" w:hAnsi="宋体"/>
              </w:rPr>
            </w:pPr>
            <w:r>
              <w:rPr>
                <w:rFonts w:ascii="宋体" w:hAnsi="宋体"/>
              </w:rPr>
              <w:t>姓名</w:t>
            </w:r>
          </w:p>
        </w:tc>
        <w:tc>
          <w:tcPr>
            <w:tcW w:w="888" w:type="dxa"/>
            <w:tcBorders>
              <w:top w:val="single" w:color="auto" w:sz="4" w:space="0"/>
              <w:left w:val="single" w:color="auto" w:sz="4" w:space="0"/>
              <w:bottom w:val="single" w:color="auto" w:sz="4" w:space="0"/>
              <w:right w:val="single" w:color="auto" w:sz="4" w:space="0"/>
            </w:tcBorders>
            <w:noWrap/>
            <w:vAlign w:val="center"/>
          </w:tcPr>
          <w:p w14:paraId="637765B0">
            <w:pPr>
              <w:topLinePunct/>
              <w:spacing w:line="360" w:lineRule="auto"/>
              <w:jc w:val="center"/>
              <w:rPr>
                <w:rFonts w:ascii="宋体" w:hAnsi="宋体"/>
              </w:rPr>
            </w:pPr>
          </w:p>
        </w:tc>
        <w:tc>
          <w:tcPr>
            <w:tcW w:w="1473" w:type="dxa"/>
            <w:gridSpan w:val="2"/>
            <w:tcBorders>
              <w:top w:val="single" w:color="auto" w:sz="4" w:space="0"/>
              <w:left w:val="single" w:color="auto" w:sz="4" w:space="0"/>
              <w:bottom w:val="single" w:color="auto" w:sz="4" w:space="0"/>
              <w:right w:val="single" w:color="auto" w:sz="4" w:space="0"/>
            </w:tcBorders>
            <w:noWrap/>
            <w:vAlign w:val="center"/>
          </w:tcPr>
          <w:p w14:paraId="2DCCB83A">
            <w:pPr>
              <w:topLinePunct/>
              <w:spacing w:line="360" w:lineRule="auto"/>
              <w:jc w:val="center"/>
              <w:rPr>
                <w:rFonts w:ascii="宋体" w:hAnsi="宋体"/>
              </w:rPr>
            </w:pPr>
            <w:r>
              <w:rPr>
                <w:rFonts w:ascii="宋体" w:hAnsi="宋体"/>
              </w:rPr>
              <w:t>技术职称</w:t>
            </w:r>
          </w:p>
        </w:tc>
        <w:tc>
          <w:tcPr>
            <w:tcW w:w="1623" w:type="dxa"/>
            <w:gridSpan w:val="2"/>
            <w:tcBorders>
              <w:top w:val="single" w:color="auto" w:sz="4" w:space="0"/>
              <w:left w:val="single" w:color="auto" w:sz="4" w:space="0"/>
              <w:bottom w:val="single" w:color="auto" w:sz="4" w:space="0"/>
              <w:right w:val="single" w:color="auto" w:sz="4" w:space="0"/>
            </w:tcBorders>
            <w:noWrap/>
            <w:vAlign w:val="center"/>
          </w:tcPr>
          <w:p w14:paraId="304FA682">
            <w:pPr>
              <w:topLinePunct/>
              <w:spacing w:line="360" w:lineRule="auto"/>
              <w:jc w:val="center"/>
              <w:rPr>
                <w:rFonts w:ascii="宋体" w:hAnsi="宋体"/>
              </w:rPr>
            </w:pPr>
          </w:p>
        </w:tc>
        <w:tc>
          <w:tcPr>
            <w:tcW w:w="891" w:type="dxa"/>
            <w:tcBorders>
              <w:top w:val="single" w:color="auto" w:sz="4" w:space="0"/>
              <w:left w:val="single" w:color="auto" w:sz="4" w:space="0"/>
              <w:bottom w:val="single" w:color="auto" w:sz="4" w:space="0"/>
              <w:right w:val="single" w:color="auto" w:sz="4" w:space="0"/>
            </w:tcBorders>
            <w:noWrap/>
            <w:vAlign w:val="center"/>
          </w:tcPr>
          <w:p w14:paraId="73F8734D">
            <w:pPr>
              <w:topLinePunct/>
              <w:spacing w:line="360" w:lineRule="auto"/>
              <w:jc w:val="center"/>
              <w:rPr>
                <w:rFonts w:ascii="宋体" w:hAnsi="宋体"/>
              </w:rPr>
            </w:pPr>
            <w:r>
              <w:rPr>
                <w:rFonts w:ascii="宋体" w:hAnsi="宋体"/>
              </w:rPr>
              <w:t>电话</w:t>
            </w:r>
          </w:p>
        </w:tc>
        <w:tc>
          <w:tcPr>
            <w:tcW w:w="1200" w:type="dxa"/>
            <w:tcBorders>
              <w:top w:val="single" w:color="auto" w:sz="4" w:space="0"/>
              <w:left w:val="single" w:color="auto" w:sz="4" w:space="0"/>
              <w:bottom w:val="single" w:color="auto" w:sz="4" w:space="0"/>
              <w:right w:val="single" w:color="auto" w:sz="4" w:space="0"/>
            </w:tcBorders>
            <w:noWrap/>
            <w:vAlign w:val="center"/>
          </w:tcPr>
          <w:p w14:paraId="27A48E2F">
            <w:pPr>
              <w:topLinePunct/>
              <w:spacing w:line="360" w:lineRule="auto"/>
              <w:jc w:val="center"/>
              <w:rPr>
                <w:rFonts w:ascii="宋体" w:hAnsi="宋体"/>
              </w:rPr>
            </w:pPr>
          </w:p>
        </w:tc>
      </w:tr>
      <w:tr w14:paraId="50FBD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5D95DFDD">
            <w:pPr>
              <w:topLinePunct/>
              <w:spacing w:line="360" w:lineRule="auto"/>
              <w:jc w:val="center"/>
              <w:rPr>
                <w:rFonts w:ascii="宋体" w:hAnsi="宋体"/>
              </w:rPr>
            </w:pPr>
            <w:r>
              <w:rPr>
                <w:rFonts w:ascii="宋体" w:hAnsi="宋体"/>
              </w:rPr>
              <w:t>成立时间</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4D50C3AA">
            <w:pPr>
              <w:topLinePunct/>
              <w:spacing w:line="360" w:lineRule="auto"/>
              <w:jc w:val="center"/>
              <w:rPr>
                <w:rFonts w:ascii="宋体" w:hAnsi="宋体"/>
              </w:rPr>
            </w:pPr>
          </w:p>
        </w:tc>
        <w:tc>
          <w:tcPr>
            <w:tcW w:w="5187" w:type="dxa"/>
            <w:gridSpan w:val="6"/>
            <w:tcBorders>
              <w:top w:val="single" w:color="auto" w:sz="4" w:space="0"/>
              <w:left w:val="single" w:color="auto" w:sz="4" w:space="0"/>
              <w:bottom w:val="single" w:color="auto" w:sz="4" w:space="0"/>
              <w:right w:val="single" w:color="auto" w:sz="4" w:space="0"/>
            </w:tcBorders>
            <w:noWrap/>
            <w:vAlign w:val="center"/>
          </w:tcPr>
          <w:p w14:paraId="2D0C20DC">
            <w:pPr>
              <w:topLinePunct/>
              <w:spacing w:line="360" w:lineRule="auto"/>
              <w:ind w:firstLine="105" w:firstLineChars="50"/>
              <w:jc w:val="center"/>
              <w:rPr>
                <w:rFonts w:ascii="宋体" w:hAnsi="宋体"/>
              </w:rPr>
            </w:pPr>
            <w:r>
              <w:rPr>
                <w:rFonts w:ascii="宋体" w:hAnsi="宋体"/>
              </w:rPr>
              <w:t>员工总人数：</w:t>
            </w:r>
          </w:p>
        </w:tc>
      </w:tr>
      <w:tr w14:paraId="33BB0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448445B2">
            <w:pPr>
              <w:topLinePunct/>
              <w:spacing w:line="360" w:lineRule="auto"/>
              <w:jc w:val="center"/>
              <w:rPr>
                <w:rFonts w:ascii="宋体" w:hAnsi="宋体"/>
              </w:rPr>
            </w:pPr>
            <w:r>
              <w:rPr>
                <w:rFonts w:ascii="宋体" w:hAnsi="宋体"/>
              </w:rPr>
              <w:t>企业资质等级</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60D574CB">
            <w:pPr>
              <w:topLinePunct/>
              <w:spacing w:line="360" w:lineRule="auto"/>
              <w:jc w:val="center"/>
              <w:rPr>
                <w:rFonts w:ascii="宋体" w:hAnsi="宋体"/>
              </w:rPr>
            </w:pPr>
          </w:p>
        </w:tc>
        <w:tc>
          <w:tcPr>
            <w:tcW w:w="982" w:type="dxa"/>
            <w:vMerge w:val="restart"/>
            <w:tcBorders>
              <w:top w:val="single" w:color="auto" w:sz="4" w:space="0"/>
              <w:left w:val="single" w:color="auto" w:sz="4" w:space="0"/>
              <w:bottom w:val="single" w:color="auto" w:sz="4" w:space="0"/>
              <w:right w:val="single" w:color="auto" w:sz="4" w:space="0"/>
            </w:tcBorders>
            <w:noWrap/>
            <w:vAlign w:val="center"/>
          </w:tcPr>
          <w:p w14:paraId="55F1533D">
            <w:pPr>
              <w:topLinePunct/>
              <w:spacing w:line="360" w:lineRule="auto"/>
              <w:jc w:val="center"/>
              <w:rPr>
                <w:rFonts w:ascii="宋体" w:hAnsi="宋体"/>
              </w:rPr>
            </w:pPr>
            <w:r>
              <w:rPr>
                <w:rFonts w:ascii="宋体" w:hAnsi="宋体"/>
              </w:rPr>
              <w:t>其中</w:t>
            </w: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5285AC91">
            <w:pPr>
              <w:topLinePunct/>
              <w:spacing w:line="360" w:lineRule="auto"/>
              <w:jc w:val="center"/>
              <w:rPr>
                <w:rFonts w:ascii="宋体" w:hAnsi="宋体"/>
              </w:rPr>
            </w:pPr>
            <w:r>
              <w:rPr>
                <w:rFonts w:hint="eastAsia" w:ascii="宋体" w:hAnsi="宋体"/>
              </w:rPr>
              <w:t>项目负责人</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2ED29A24">
            <w:pPr>
              <w:topLinePunct/>
              <w:spacing w:line="360" w:lineRule="auto"/>
              <w:jc w:val="center"/>
              <w:rPr>
                <w:rFonts w:ascii="宋体" w:hAnsi="宋体"/>
              </w:rPr>
            </w:pPr>
          </w:p>
        </w:tc>
      </w:tr>
      <w:tr w14:paraId="5A01F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4"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2356936A">
            <w:pPr>
              <w:topLinePunct/>
              <w:spacing w:line="360" w:lineRule="auto"/>
              <w:jc w:val="center"/>
              <w:rPr>
                <w:rFonts w:ascii="宋体" w:hAnsi="宋体"/>
              </w:rPr>
            </w:pPr>
            <w:r>
              <w:rPr>
                <w:rFonts w:ascii="宋体" w:hAnsi="宋体"/>
              </w:rPr>
              <w:t>营业执照号</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1411437B">
            <w:pPr>
              <w:topLinePunct/>
              <w:spacing w:line="360" w:lineRule="auto"/>
              <w:jc w:val="center"/>
              <w:rPr>
                <w:rFonts w:ascii="宋体" w:hAnsi="宋体"/>
              </w:rPr>
            </w:pPr>
          </w:p>
        </w:tc>
        <w:tc>
          <w:tcPr>
            <w:tcW w:w="982" w:type="dxa"/>
            <w:vMerge w:val="continue"/>
            <w:tcBorders>
              <w:top w:val="single" w:color="auto" w:sz="4" w:space="0"/>
              <w:left w:val="single" w:color="auto" w:sz="4" w:space="0"/>
              <w:bottom w:val="single" w:color="auto" w:sz="4" w:space="0"/>
              <w:right w:val="single" w:color="auto" w:sz="4" w:space="0"/>
            </w:tcBorders>
            <w:noWrap/>
            <w:vAlign w:val="center"/>
          </w:tcPr>
          <w:p w14:paraId="3E0B724F">
            <w:pPr>
              <w:topLinePunct/>
              <w:spacing w:line="360" w:lineRule="auto"/>
              <w:jc w:val="center"/>
              <w:rPr>
                <w:rFonts w:ascii="宋体" w:hAnsi="宋体"/>
              </w:rPr>
            </w:pP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6C245C11">
            <w:pPr>
              <w:topLinePunct/>
              <w:spacing w:line="360" w:lineRule="auto"/>
              <w:jc w:val="center"/>
              <w:rPr>
                <w:rFonts w:ascii="宋体" w:hAnsi="宋体"/>
              </w:rPr>
            </w:pPr>
            <w:r>
              <w:rPr>
                <w:rFonts w:ascii="宋体" w:hAnsi="宋体"/>
              </w:rPr>
              <w:t>高级职称人员</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1BFD5238">
            <w:pPr>
              <w:topLinePunct/>
              <w:spacing w:line="360" w:lineRule="auto"/>
              <w:jc w:val="center"/>
              <w:rPr>
                <w:rFonts w:ascii="宋体" w:hAnsi="宋体"/>
              </w:rPr>
            </w:pPr>
          </w:p>
        </w:tc>
      </w:tr>
      <w:tr w14:paraId="66A9B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2805B803">
            <w:pPr>
              <w:topLinePunct/>
              <w:spacing w:line="360" w:lineRule="auto"/>
              <w:jc w:val="center"/>
              <w:rPr>
                <w:rFonts w:ascii="宋体" w:hAnsi="宋体"/>
              </w:rPr>
            </w:pPr>
            <w:r>
              <w:rPr>
                <w:rFonts w:ascii="宋体" w:hAnsi="宋体"/>
              </w:rPr>
              <w:t>注册资金</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2740AAD7">
            <w:pPr>
              <w:topLinePunct/>
              <w:spacing w:line="360" w:lineRule="auto"/>
              <w:jc w:val="center"/>
              <w:rPr>
                <w:rFonts w:ascii="宋体" w:hAnsi="宋体"/>
              </w:rPr>
            </w:pPr>
          </w:p>
        </w:tc>
        <w:tc>
          <w:tcPr>
            <w:tcW w:w="982" w:type="dxa"/>
            <w:vMerge w:val="continue"/>
            <w:tcBorders>
              <w:top w:val="single" w:color="auto" w:sz="4" w:space="0"/>
              <w:left w:val="single" w:color="auto" w:sz="4" w:space="0"/>
              <w:bottom w:val="single" w:color="auto" w:sz="4" w:space="0"/>
              <w:right w:val="single" w:color="auto" w:sz="4" w:space="0"/>
            </w:tcBorders>
            <w:noWrap/>
            <w:vAlign w:val="center"/>
          </w:tcPr>
          <w:p w14:paraId="27AB68F2">
            <w:pPr>
              <w:topLinePunct/>
              <w:spacing w:line="360" w:lineRule="auto"/>
              <w:jc w:val="center"/>
              <w:rPr>
                <w:rFonts w:ascii="宋体" w:hAnsi="宋体"/>
              </w:rPr>
            </w:pP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365F4310">
            <w:pPr>
              <w:topLinePunct/>
              <w:spacing w:line="360" w:lineRule="auto"/>
              <w:jc w:val="center"/>
              <w:rPr>
                <w:rFonts w:ascii="宋体" w:hAnsi="宋体"/>
              </w:rPr>
            </w:pPr>
            <w:r>
              <w:rPr>
                <w:rFonts w:ascii="宋体" w:hAnsi="宋体"/>
              </w:rPr>
              <w:t>中级职称人员</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34706B8A">
            <w:pPr>
              <w:topLinePunct/>
              <w:spacing w:line="360" w:lineRule="auto"/>
              <w:jc w:val="center"/>
              <w:rPr>
                <w:rFonts w:ascii="宋体" w:hAnsi="宋体"/>
              </w:rPr>
            </w:pPr>
          </w:p>
        </w:tc>
      </w:tr>
      <w:tr w14:paraId="67630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45313825">
            <w:pPr>
              <w:topLinePunct/>
              <w:spacing w:line="360" w:lineRule="auto"/>
              <w:jc w:val="center"/>
              <w:rPr>
                <w:rFonts w:ascii="宋体" w:hAnsi="宋体"/>
              </w:rPr>
            </w:pPr>
            <w:r>
              <w:rPr>
                <w:rFonts w:ascii="宋体" w:hAnsi="宋体"/>
              </w:rPr>
              <w:t>开户银行</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5AF359FF">
            <w:pPr>
              <w:topLinePunct/>
              <w:spacing w:line="360" w:lineRule="auto"/>
              <w:jc w:val="center"/>
              <w:rPr>
                <w:rFonts w:ascii="宋体" w:hAnsi="宋体"/>
              </w:rPr>
            </w:pPr>
          </w:p>
        </w:tc>
        <w:tc>
          <w:tcPr>
            <w:tcW w:w="982" w:type="dxa"/>
            <w:vMerge w:val="continue"/>
            <w:tcBorders>
              <w:top w:val="single" w:color="auto" w:sz="4" w:space="0"/>
              <w:left w:val="single" w:color="auto" w:sz="4" w:space="0"/>
              <w:bottom w:val="single" w:color="auto" w:sz="4" w:space="0"/>
              <w:right w:val="single" w:color="auto" w:sz="4" w:space="0"/>
            </w:tcBorders>
            <w:noWrap/>
            <w:vAlign w:val="center"/>
          </w:tcPr>
          <w:p w14:paraId="55B091FA">
            <w:pPr>
              <w:topLinePunct/>
              <w:spacing w:line="360" w:lineRule="auto"/>
              <w:jc w:val="center"/>
              <w:rPr>
                <w:rFonts w:ascii="宋体" w:hAnsi="宋体"/>
              </w:rPr>
            </w:pP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1E80E8B3">
            <w:pPr>
              <w:topLinePunct/>
              <w:spacing w:line="360" w:lineRule="auto"/>
              <w:jc w:val="center"/>
              <w:rPr>
                <w:rFonts w:ascii="宋体" w:hAnsi="宋体"/>
              </w:rPr>
            </w:pPr>
            <w:r>
              <w:rPr>
                <w:rFonts w:ascii="宋体" w:hAnsi="宋体"/>
              </w:rPr>
              <w:t>初级职称人员</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640473CE">
            <w:pPr>
              <w:topLinePunct/>
              <w:spacing w:line="360" w:lineRule="auto"/>
              <w:jc w:val="center"/>
              <w:rPr>
                <w:rFonts w:ascii="宋体" w:hAnsi="宋体"/>
              </w:rPr>
            </w:pPr>
          </w:p>
        </w:tc>
      </w:tr>
      <w:tr w14:paraId="6B199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2B397514">
            <w:pPr>
              <w:topLinePunct/>
              <w:spacing w:line="360" w:lineRule="auto"/>
              <w:jc w:val="center"/>
              <w:rPr>
                <w:rFonts w:ascii="宋体" w:hAnsi="宋体"/>
              </w:rPr>
            </w:pPr>
            <w:r>
              <w:rPr>
                <w:rFonts w:ascii="宋体" w:hAnsi="宋体"/>
              </w:rPr>
              <w:t>账号</w:t>
            </w:r>
          </w:p>
        </w:tc>
        <w:tc>
          <w:tcPr>
            <w:tcW w:w="1848" w:type="dxa"/>
            <w:gridSpan w:val="2"/>
            <w:tcBorders>
              <w:top w:val="single" w:color="auto" w:sz="4" w:space="0"/>
              <w:left w:val="single" w:color="auto" w:sz="4" w:space="0"/>
              <w:bottom w:val="single" w:color="auto" w:sz="4" w:space="0"/>
              <w:right w:val="single" w:color="auto" w:sz="4" w:space="0"/>
            </w:tcBorders>
            <w:noWrap/>
            <w:vAlign w:val="center"/>
          </w:tcPr>
          <w:p w14:paraId="182358EE">
            <w:pPr>
              <w:topLinePunct/>
              <w:spacing w:line="360" w:lineRule="auto"/>
              <w:jc w:val="center"/>
              <w:rPr>
                <w:rFonts w:ascii="宋体" w:hAnsi="宋体"/>
              </w:rPr>
            </w:pPr>
          </w:p>
        </w:tc>
        <w:tc>
          <w:tcPr>
            <w:tcW w:w="982" w:type="dxa"/>
            <w:vMerge w:val="continue"/>
            <w:tcBorders>
              <w:top w:val="single" w:color="auto" w:sz="4" w:space="0"/>
              <w:left w:val="single" w:color="auto" w:sz="4" w:space="0"/>
              <w:bottom w:val="single" w:color="auto" w:sz="4" w:space="0"/>
              <w:right w:val="single" w:color="auto" w:sz="4" w:space="0"/>
            </w:tcBorders>
            <w:noWrap/>
            <w:vAlign w:val="center"/>
          </w:tcPr>
          <w:p w14:paraId="55C64638">
            <w:pPr>
              <w:topLinePunct/>
              <w:spacing w:line="360" w:lineRule="auto"/>
              <w:jc w:val="center"/>
              <w:rPr>
                <w:rFonts w:ascii="宋体" w:hAnsi="宋体"/>
              </w:rPr>
            </w:pPr>
          </w:p>
        </w:tc>
        <w:tc>
          <w:tcPr>
            <w:tcW w:w="2114" w:type="dxa"/>
            <w:gridSpan w:val="3"/>
            <w:tcBorders>
              <w:top w:val="single" w:color="auto" w:sz="4" w:space="0"/>
              <w:left w:val="single" w:color="auto" w:sz="4" w:space="0"/>
              <w:bottom w:val="single" w:color="auto" w:sz="4" w:space="0"/>
              <w:right w:val="single" w:color="auto" w:sz="4" w:space="0"/>
            </w:tcBorders>
            <w:noWrap/>
            <w:vAlign w:val="center"/>
          </w:tcPr>
          <w:p w14:paraId="0BB3BF7E">
            <w:pPr>
              <w:topLinePunct/>
              <w:spacing w:line="360" w:lineRule="auto"/>
              <w:jc w:val="center"/>
              <w:rPr>
                <w:rFonts w:ascii="宋体" w:hAnsi="宋体"/>
              </w:rPr>
            </w:pPr>
            <w:r>
              <w:rPr>
                <w:rFonts w:ascii="宋体" w:hAnsi="宋体"/>
              </w:rPr>
              <w:t>技工</w:t>
            </w:r>
          </w:p>
        </w:tc>
        <w:tc>
          <w:tcPr>
            <w:tcW w:w="2091" w:type="dxa"/>
            <w:gridSpan w:val="2"/>
            <w:tcBorders>
              <w:top w:val="single" w:color="auto" w:sz="4" w:space="0"/>
              <w:left w:val="single" w:color="auto" w:sz="4" w:space="0"/>
              <w:bottom w:val="single" w:color="auto" w:sz="4" w:space="0"/>
              <w:right w:val="single" w:color="auto" w:sz="4" w:space="0"/>
            </w:tcBorders>
            <w:noWrap/>
            <w:vAlign w:val="center"/>
          </w:tcPr>
          <w:p w14:paraId="06C315F8">
            <w:pPr>
              <w:topLinePunct/>
              <w:spacing w:line="360" w:lineRule="auto"/>
              <w:jc w:val="center"/>
              <w:rPr>
                <w:rFonts w:ascii="宋体" w:hAnsi="宋体"/>
              </w:rPr>
            </w:pPr>
          </w:p>
        </w:tc>
      </w:tr>
      <w:tr w14:paraId="4B7E8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1605" w:type="dxa"/>
            <w:tcBorders>
              <w:top w:val="single" w:color="auto" w:sz="4" w:space="0"/>
              <w:left w:val="single" w:color="auto" w:sz="4" w:space="0"/>
              <w:right w:val="single" w:color="auto" w:sz="4" w:space="0"/>
            </w:tcBorders>
            <w:noWrap/>
            <w:vAlign w:val="center"/>
          </w:tcPr>
          <w:p w14:paraId="314DBA53">
            <w:pPr>
              <w:topLinePunct/>
              <w:spacing w:line="360" w:lineRule="auto"/>
              <w:ind w:firstLine="210" w:firstLineChars="100"/>
              <w:jc w:val="center"/>
              <w:rPr>
                <w:rFonts w:ascii="宋体" w:hAnsi="宋体"/>
              </w:rPr>
            </w:pPr>
            <w:r>
              <w:rPr>
                <w:rFonts w:ascii="宋体" w:hAnsi="宋体"/>
              </w:rPr>
              <w:t>经营范围</w:t>
            </w:r>
          </w:p>
        </w:tc>
        <w:tc>
          <w:tcPr>
            <w:tcW w:w="7035" w:type="dxa"/>
            <w:gridSpan w:val="8"/>
            <w:tcBorders>
              <w:top w:val="single" w:color="auto" w:sz="4" w:space="0"/>
              <w:left w:val="single" w:color="auto" w:sz="4" w:space="0"/>
              <w:right w:val="single" w:color="auto" w:sz="4" w:space="0"/>
            </w:tcBorders>
            <w:noWrap/>
            <w:vAlign w:val="center"/>
          </w:tcPr>
          <w:p w14:paraId="251D98CD">
            <w:pPr>
              <w:topLinePunct/>
              <w:spacing w:line="360" w:lineRule="auto"/>
              <w:jc w:val="center"/>
              <w:rPr>
                <w:rFonts w:ascii="宋体" w:hAnsi="宋体"/>
              </w:rPr>
            </w:pPr>
          </w:p>
          <w:p w14:paraId="0AE16297">
            <w:pPr>
              <w:topLinePunct/>
              <w:spacing w:line="360" w:lineRule="auto"/>
              <w:jc w:val="center"/>
              <w:rPr>
                <w:rFonts w:ascii="宋体" w:hAnsi="宋体"/>
              </w:rPr>
            </w:pPr>
          </w:p>
          <w:p w14:paraId="7AD265CF">
            <w:pPr>
              <w:topLinePunct/>
              <w:spacing w:line="360" w:lineRule="auto"/>
              <w:jc w:val="center"/>
              <w:rPr>
                <w:rFonts w:ascii="宋体" w:hAnsi="宋体"/>
              </w:rPr>
            </w:pPr>
          </w:p>
          <w:p w14:paraId="3D3816C0">
            <w:pPr>
              <w:topLinePunct/>
              <w:spacing w:line="360" w:lineRule="auto"/>
              <w:jc w:val="center"/>
              <w:rPr>
                <w:rFonts w:ascii="宋体" w:hAnsi="宋体"/>
              </w:rPr>
            </w:pPr>
          </w:p>
          <w:p w14:paraId="6DFF97D8">
            <w:pPr>
              <w:topLinePunct/>
              <w:spacing w:line="360" w:lineRule="auto"/>
              <w:rPr>
                <w:rFonts w:ascii="宋体" w:hAnsi="宋体"/>
              </w:rPr>
            </w:pPr>
          </w:p>
        </w:tc>
      </w:tr>
      <w:tr w14:paraId="2E518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05" w:type="dxa"/>
            <w:tcBorders>
              <w:top w:val="single" w:color="auto" w:sz="4" w:space="0"/>
              <w:left w:val="single" w:color="auto" w:sz="4" w:space="0"/>
              <w:bottom w:val="single" w:color="auto" w:sz="4" w:space="0"/>
              <w:right w:val="single" w:color="auto" w:sz="4" w:space="0"/>
            </w:tcBorders>
            <w:noWrap/>
            <w:vAlign w:val="center"/>
          </w:tcPr>
          <w:p w14:paraId="019D7BB9">
            <w:pPr>
              <w:topLinePunct/>
              <w:spacing w:line="360" w:lineRule="auto"/>
              <w:jc w:val="center"/>
              <w:rPr>
                <w:rFonts w:ascii="宋体" w:hAnsi="宋体"/>
              </w:rPr>
            </w:pPr>
            <w:r>
              <w:rPr>
                <w:rFonts w:ascii="宋体" w:hAnsi="宋体"/>
              </w:rPr>
              <w:t>备注</w:t>
            </w:r>
          </w:p>
        </w:tc>
        <w:tc>
          <w:tcPr>
            <w:tcW w:w="7035" w:type="dxa"/>
            <w:gridSpan w:val="8"/>
            <w:tcBorders>
              <w:top w:val="single" w:color="auto" w:sz="4" w:space="0"/>
              <w:left w:val="single" w:color="auto" w:sz="4" w:space="0"/>
              <w:bottom w:val="single" w:color="auto" w:sz="4" w:space="0"/>
              <w:right w:val="single" w:color="auto" w:sz="4" w:space="0"/>
            </w:tcBorders>
            <w:noWrap/>
            <w:vAlign w:val="center"/>
          </w:tcPr>
          <w:p w14:paraId="46779AFE">
            <w:pPr>
              <w:topLinePunct/>
              <w:spacing w:line="360" w:lineRule="auto"/>
              <w:jc w:val="center"/>
              <w:rPr>
                <w:rFonts w:ascii="宋体" w:hAnsi="宋体"/>
              </w:rPr>
            </w:pPr>
          </w:p>
        </w:tc>
      </w:tr>
    </w:tbl>
    <w:p w14:paraId="24914DC5">
      <w:pPr>
        <w:autoSpaceDE w:val="0"/>
        <w:autoSpaceDN w:val="0"/>
        <w:spacing w:line="360" w:lineRule="auto"/>
        <w:ind w:firstLine="560"/>
        <w:jc w:val="left"/>
        <w:rPr>
          <w:rFonts w:ascii="宋体" w:hAnsi="宋体"/>
        </w:rPr>
      </w:pPr>
      <w:bookmarkStart w:id="562" w:name="_Toc247514301"/>
      <w:bookmarkStart w:id="563" w:name="_Toc144974877"/>
      <w:bookmarkStart w:id="564" w:name="_Toc21275"/>
      <w:bookmarkStart w:id="565" w:name="_Toc296602619"/>
      <w:bookmarkStart w:id="566" w:name="_Toc152045809"/>
      <w:bookmarkStart w:id="567" w:name="_Toc152042598"/>
      <w:bookmarkStart w:id="568" w:name="_Toc265953295"/>
      <w:bookmarkStart w:id="569" w:name="_Toc247527849"/>
      <w:bookmarkStart w:id="570" w:name="_Toc333419724"/>
      <w:bookmarkStart w:id="571" w:name="_Toc179632833"/>
      <w:bookmarkStart w:id="572" w:name="_Toc152042602"/>
      <w:bookmarkStart w:id="573" w:name="_Toc144974881"/>
      <w:bookmarkStart w:id="574" w:name="_Toc152045813"/>
      <w:r>
        <w:rPr>
          <w:rFonts w:hint="eastAsia" w:ascii="宋体" w:hAnsi="宋体" w:cs="宋体"/>
          <w:kern w:val="0"/>
          <w:sz w:val="24"/>
        </w:rPr>
        <w:t>后附：营业执照、资质证书、安全生产许可证等材料的原件扫描件。</w:t>
      </w:r>
    </w:p>
    <w:p w14:paraId="5C11E54B">
      <w:pPr>
        <w:jc w:val="center"/>
      </w:pPr>
      <w:r>
        <w:br w:type="page"/>
      </w:r>
      <w:r>
        <w:rPr>
          <w:rFonts w:hint="eastAsia" w:ascii="宋体" w:hAnsi="宋体"/>
          <w:b/>
          <w:bCs/>
          <w:kern w:val="0"/>
          <w:sz w:val="32"/>
          <w:szCs w:val="32"/>
        </w:rPr>
        <w:t>（二）近年财务状况表</w:t>
      </w:r>
      <w:bookmarkEnd w:id="562"/>
      <w:bookmarkEnd w:id="563"/>
      <w:bookmarkEnd w:id="564"/>
      <w:bookmarkEnd w:id="565"/>
      <w:bookmarkEnd w:id="566"/>
      <w:bookmarkEnd w:id="567"/>
      <w:bookmarkEnd w:id="568"/>
      <w:bookmarkEnd w:id="569"/>
      <w:bookmarkEnd w:id="570"/>
    </w:p>
    <w:p w14:paraId="1909163D">
      <w:pPr>
        <w:spacing w:line="360" w:lineRule="auto"/>
        <w:ind w:firstLine="200"/>
        <w:rPr>
          <w:rFonts w:ascii="宋体" w:hAnsi="宋体"/>
          <w:sz w:val="20"/>
          <w:szCs w:val="20"/>
        </w:rPr>
      </w:pPr>
      <w:bookmarkStart w:id="575" w:name="_Toc246996374"/>
      <w:bookmarkStart w:id="576" w:name="_Toc459023592"/>
      <w:bookmarkStart w:id="577" w:name="_Toc246997117"/>
      <w:bookmarkStart w:id="578" w:name="_Toc296602622"/>
      <w:bookmarkStart w:id="579" w:name="_Toc333419727"/>
      <w:bookmarkStart w:id="580" w:name="_Toc437623967"/>
      <w:bookmarkStart w:id="581" w:name="_Toc397951863"/>
      <w:bookmarkStart w:id="582" w:name="_Toc247085892"/>
      <w:bookmarkStart w:id="583" w:name="_Toc397951685"/>
    </w:p>
    <w:p w14:paraId="2EFFC4CD">
      <w:pPr>
        <w:spacing w:line="360" w:lineRule="auto"/>
        <w:ind w:firstLine="200"/>
        <w:rPr>
          <w:rFonts w:ascii="宋体" w:hAnsi="宋体"/>
          <w:sz w:val="20"/>
          <w:szCs w:val="20"/>
        </w:rPr>
      </w:pPr>
    </w:p>
    <w:p w14:paraId="1D94DE4B">
      <w:pPr>
        <w:spacing w:line="360" w:lineRule="auto"/>
        <w:ind w:firstLine="200"/>
        <w:rPr>
          <w:rFonts w:ascii="宋体" w:hAnsi="宋体"/>
          <w:sz w:val="20"/>
          <w:szCs w:val="20"/>
        </w:rPr>
      </w:pPr>
    </w:p>
    <w:p w14:paraId="279B5688">
      <w:pPr>
        <w:spacing w:line="360" w:lineRule="auto"/>
        <w:ind w:firstLine="200"/>
        <w:rPr>
          <w:rFonts w:ascii="宋体" w:hAnsi="宋体"/>
          <w:sz w:val="20"/>
          <w:szCs w:val="20"/>
        </w:rPr>
      </w:pPr>
    </w:p>
    <w:p w14:paraId="19BAB49B">
      <w:pPr>
        <w:spacing w:line="360" w:lineRule="auto"/>
        <w:ind w:firstLine="200"/>
        <w:rPr>
          <w:rFonts w:ascii="宋体" w:hAnsi="宋体"/>
          <w:sz w:val="20"/>
          <w:szCs w:val="20"/>
        </w:rPr>
      </w:pPr>
    </w:p>
    <w:p w14:paraId="074F0737">
      <w:pPr>
        <w:spacing w:line="360" w:lineRule="auto"/>
        <w:ind w:firstLine="200"/>
        <w:rPr>
          <w:rFonts w:ascii="宋体" w:hAnsi="宋体"/>
          <w:sz w:val="20"/>
          <w:szCs w:val="20"/>
        </w:rPr>
      </w:pPr>
    </w:p>
    <w:p w14:paraId="259A9C9A">
      <w:pPr>
        <w:pStyle w:val="61"/>
      </w:pPr>
    </w:p>
    <w:p w14:paraId="50C8D5D0">
      <w:pPr>
        <w:pStyle w:val="62"/>
      </w:pPr>
    </w:p>
    <w:p w14:paraId="27AF43F0">
      <w:pPr>
        <w:spacing w:line="360" w:lineRule="auto"/>
        <w:ind w:firstLine="200"/>
        <w:rPr>
          <w:rFonts w:ascii="宋体" w:hAnsi="宋体"/>
          <w:sz w:val="20"/>
          <w:szCs w:val="20"/>
        </w:rPr>
      </w:pPr>
    </w:p>
    <w:p w14:paraId="58F5AC20">
      <w:pPr>
        <w:spacing w:line="360" w:lineRule="auto"/>
        <w:ind w:firstLine="200"/>
        <w:rPr>
          <w:rFonts w:ascii="宋体" w:hAnsi="宋体"/>
          <w:sz w:val="20"/>
          <w:szCs w:val="20"/>
        </w:rPr>
      </w:pPr>
    </w:p>
    <w:p w14:paraId="60B03152">
      <w:pPr>
        <w:pStyle w:val="6"/>
        <w:spacing w:line="360" w:lineRule="auto"/>
        <w:ind w:firstLine="321"/>
        <w:jc w:val="center"/>
      </w:pPr>
      <w:bookmarkStart w:id="584" w:name="_Toc152042599"/>
      <w:bookmarkStart w:id="585" w:name="_Toc15269"/>
      <w:bookmarkStart w:id="586" w:name="_Toc29986"/>
      <w:bookmarkStart w:id="587" w:name="_Toc152045810"/>
      <w:bookmarkStart w:id="588" w:name="_Toc247527850"/>
      <w:bookmarkStart w:id="589" w:name="_Toc144974878"/>
      <w:bookmarkStart w:id="590" w:name="_Toc265953296"/>
      <w:bookmarkStart w:id="591" w:name="_Toc247514302"/>
      <w:r>
        <w:br w:type="page"/>
      </w:r>
      <w:r>
        <w:rPr>
          <w:rFonts w:ascii="宋体" w:hAnsi="宋体"/>
        </w:rPr>
        <w:t>（三）近年完成的类似项目情况表</w:t>
      </w:r>
      <w:bookmarkEnd w:id="584"/>
      <w:bookmarkEnd w:id="585"/>
      <w:bookmarkEnd w:id="586"/>
      <w:bookmarkEnd w:id="587"/>
      <w:bookmarkEnd w:id="588"/>
      <w:bookmarkEnd w:id="589"/>
      <w:bookmarkEnd w:id="590"/>
      <w:bookmarkEnd w:id="591"/>
    </w:p>
    <w:tbl>
      <w:tblPr>
        <w:tblStyle w:val="44"/>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6855"/>
      </w:tblGrid>
      <w:tr w14:paraId="2D5B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58" w:type="dxa"/>
            <w:noWrap/>
            <w:vAlign w:val="center"/>
          </w:tcPr>
          <w:p w14:paraId="58EF2B61">
            <w:pPr>
              <w:topLinePunct/>
              <w:spacing w:line="440" w:lineRule="exact"/>
              <w:jc w:val="center"/>
            </w:pPr>
            <w:r>
              <w:t>项目名称</w:t>
            </w:r>
          </w:p>
        </w:tc>
        <w:tc>
          <w:tcPr>
            <w:tcW w:w="6855" w:type="dxa"/>
            <w:noWrap/>
          </w:tcPr>
          <w:p w14:paraId="702F7571">
            <w:pPr>
              <w:topLinePunct/>
              <w:spacing w:line="440" w:lineRule="exact"/>
            </w:pPr>
          </w:p>
        </w:tc>
      </w:tr>
      <w:tr w14:paraId="18E3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8" w:type="dxa"/>
            <w:noWrap/>
            <w:vAlign w:val="center"/>
          </w:tcPr>
          <w:p w14:paraId="59936AA2">
            <w:pPr>
              <w:topLinePunct/>
              <w:spacing w:line="440" w:lineRule="exact"/>
              <w:jc w:val="center"/>
            </w:pPr>
            <w:r>
              <w:t>项目所在地</w:t>
            </w:r>
          </w:p>
        </w:tc>
        <w:tc>
          <w:tcPr>
            <w:tcW w:w="6855" w:type="dxa"/>
            <w:noWrap/>
          </w:tcPr>
          <w:p w14:paraId="38D9F583">
            <w:pPr>
              <w:topLinePunct/>
              <w:spacing w:line="440" w:lineRule="exact"/>
            </w:pPr>
          </w:p>
        </w:tc>
      </w:tr>
      <w:tr w14:paraId="21FB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8" w:type="dxa"/>
            <w:noWrap/>
            <w:vAlign w:val="center"/>
          </w:tcPr>
          <w:p w14:paraId="621A807A">
            <w:pPr>
              <w:topLinePunct/>
              <w:spacing w:line="440" w:lineRule="exact"/>
              <w:jc w:val="center"/>
            </w:pPr>
            <w:r>
              <w:t>发包人名称</w:t>
            </w:r>
          </w:p>
        </w:tc>
        <w:tc>
          <w:tcPr>
            <w:tcW w:w="6855" w:type="dxa"/>
            <w:noWrap/>
          </w:tcPr>
          <w:p w14:paraId="5017C191">
            <w:pPr>
              <w:topLinePunct/>
              <w:spacing w:line="440" w:lineRule="exact"/>
            </w:pPr>
          </w:p>
        </w:tc>
      </w:tr>
      <w:tr w14:paraId="52B5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58" w:type="dxa"/>
            <w:noWrap/>
            <w:vAlign w:val="center"/>
          </w:tcPr>
          <w:p w14:paraId="27B63659">
            <w:pPr>
              <w:topLinePunct/>
              <w:spacing w:line="440" w:lineRule="exact"/>
              <w:jc w:val="center"/>
            </w:pPr>
            <w:r>
              <w:t>发包人地址</w:t>
            </w:r>
          </w:p>
        </w:tc>
        <w:tc>
          <w:tcPr>
            <w:tcW w:w="6855" w:type="dxa"/>
            <w:noWrap/>
          </w:tcPr>
          <w:p w14:paraId="2232D054">
            <w:pPr>
              <w:topLinePunct/>
              <w:spacing w:line="440" w:lineRule="exact"/>
            </w:pPr>
          </w:p>
        </w:tc>
      </w:tr>
      <w:tr w14:paraId="6F1C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8" w:type="dxa"/>
            <w:noWrap/>
            <w:vAlign w:val="center"/>
          </w:tcPr>
          <w:p w14:paraId="78C9A118">
            <w:pPr>
              <w:topLinePunct/>
              <w:spacing w:line="440" w:lineRule="exact"/>
              <w:jc w:val="center"/>
            </w:pPr>
            <w:r>
              <w:t>发包人电话</w:t>
            </w:r>
          </w:p>
        </w:tc>
        <w:tc>
          <w:tcPr>
            <w:tcW w:w="6855" w:type="dxa"/>
            <w:noWrap/>
          </w:tcPr>
          <w:p w14:paraId="33519A89">
            <w:pPr>
              <w:topLinePunct/>
              <w:spacing w:line="440" w:lineRule="exact"/>
            </w:pPr>
          </w:p>
        </w:tc>
      </w:tr>
      <w:tr w14:paraId="4A0E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noWrap/>
            <w:vAlign w:val="center"/>
          </w:tcPr>
          <w:p w14:paraId="442A58C0">
            <w:pPr>
              <w:topLinePunct/>
              <w:spacing w:line="440" w:lineRule="exact"/>
              <w:jc w:val="center"/>
            </w:pPr>
            <w:r>
              <w:t>合同价格</w:t>
            </w:r>
          </w:p>
        </w:tc>
        <w:tc>
          <w:tcPr>
            <w:tcW w:w="6855" w:type="dxa"/>
            <w:noWrap/>
          </w:tcPr>
          <w:p w14:paraId="359BFEFB">
            <w:pPr>
              <w:topLinePunct/>
              <w:spacing w:line="440" w:lineRule="exact"/>
            </w:pPr>
          </w:p>
        </w:tc>
      </w:tr>
      <w:tr w14:paraId="69EF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58" w:type="dxa"/>
            <w:noWrap/>
            <w:vAlign w:val="center"/>
          </w:tcPr>
          <w:p w14:paraId="52D5EE8B">
            <w:pPr>
              <w:topLinePunct/>
              <w:spacing w:line="440" w:lineRule="exact"/>
              <w:jc w:val="center"/>
            </w:pPr>
            <w:r>
              <w:t>开工日期</w:t>
            </w:r>
          </w:p>
        </w:tc>
        <w:tc>
          <w:tcPr>
            <w:tcW w:w="6855" w:type="dxa"/>
            <w:noWrap/>
          </w:tcPr>
          <w:p w14:paraId="103613D2">
            <w:pPr>
              <w:topLinePunct/>
              <w:spacing w:line="440" w:lineRule="exact"/>
            </w:pPr>
          </w:p>
        </w:tc>
      </w:tr>
      <w:tr w14:paraId="4A93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58" w:type="dxa"/>
            <w:noWrap/>
            <w:vAlign w:val="center"/>
          </w:tcPr>
          <w:p w14:paraId="7827F539">
            <w:pPr>
              <w:topLinePunct/>
              <w:spacing w:line="440" w:lineRule="exact"/>
              <w:jc w:val="center"/>
            </w:pPr>
            <w:r>
              <w:rPr>
                <w:rFonts w:hint="eastAsia"/>
              </w:rPr>
              <w:t>竣工</w:t>
            </w:r>
            <w:r>
              <w:t>日期</w:t>
            </w:r>
          </w:p>
        </w:tc>
        <w:tc>
          <w:tcPr>
            <w:tcW w:w="6855" w:type="dxa"/>
            <w:noWrap/>
          </w:tcPr>
          <w:p w14:paraId="49848AEE">
            <w:pPr>
              <w:topLinePunct/>
              <w:spacing w:line="440" w:lineRule="exact"/>
            </w:pPr>
          </w:p>
        </w:tc>
      </w:tr>
      <w:tr w14:paraId="2EDD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58" w:type="dxa"/>
            <w:noWrap/>
            <w:vAlign w:val="center"/>
          </w:tcPr>
          <w:p w14:paraId="06DFA179">
            <w:pPr>
              <w:topLinePunct/>
              <w:spacing w:line="440" w:lineRule="exact"/>
              <w:jc w:val="center"/>
            </w:pPr>
            <w:r>
              <w:t>承担的工作</w:t>
            </w:r>
          </w:p>
        </w:tc>
        <w:tc>
          <w:tcPr>
            <w:tcW w:w="6855" w:type="dxa"/>
            <w:noWrap/>
          </w:tcPr>
          <w:p w14:paraId="6B2C153D">
            <w:pPr>
              <w:topLinePunct/>
              <w:spacing w:line="440" w:lineRule="exact"/>
            </w:pPr>
          </w:p>
        </w:tc>
      </w:tr>
      <w:tr w14:paraId="047C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8" w:type="dxa"/>
            <w:noWrap/>
            <w:vAlign w:val="center"/>
          </w:tcPr>
          <w:p w14:paraId="181102DE">
            <w:pPr>
              <w:topLinePunct/>
              <w:spacing w:line="440" w:lineRule="exact"/>
              <w:jc w:val="center"/>
            </w:pPr>
            <w:r>
              <w:t>工程质量</w:t>
            </w:r>
          </w:p>
        </w:tc>
        <w:tc>
          <w:tcPr>
            <w:tcW w:w="6855" w:type="dxa"/>
            <w:noWrap/>
          </w:tcPr>
          <w:p w14:paraId="763A512C">
            <w:pPr>
              <w:topLinePunct/>
              <w:spacing w:line="440" w:lineRule="exact"/>
            </w:pPr>
          </w:p>
        </w:tc>
      </w:tr>
      <w:tr w14:paraId="3CEF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58" w:type="dxa"/>
            <w:noWrap/>
            <w:vAlign w:val="center"/>
          </w:tcPr>
          <w:p w14:paraId="2799E8AC">
            <w:pPr>
              <w:topLinePunct/>
              <w:spacing w:line="440" w:lineRule="exact"/>
              <w:jc w:val="center"/>
            </w:pPr>
            <w:r>
              <w:rPr>
                <w:rFonts w:hint="eastAsia"/>
              </w:rPr>
              <w:t>项目负责人</w:t>
            </w:r>
          </w:p>
        </w:tc>
        <w:tc>
          <w:tcPr>
            <w:tcW w:w="6855" w:type="dxa"/>
            <w:noWrap/>
          </w:tcPr>
          <w:p w14:paraId="2CF0352D">
            <w:pPr>
              <w:topLinePunct/>
              <w:spacing w:line="440" w:lineRule="exact"/>
            </w:pPr>
          </w:p>
        </w:tc>
      </w:tr>
      <w:tr w14:paraId="65A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8" w:type="dxa"/>
            <w:noWrap/>
            <w:vAlign w:val="center"/>
          </w:tcPr>
          <w:p w14:paraId="7085651A">
            <w:pPr>
              <w:topLinePunct/>
              <w:spacing w:line="440" w:lineRule="exact"/>
              <w:jc w:val="center"/>
            </w:pPr>
            <w:r>
              <w:t>技术负责人</w:t>
            </w:r>
          </w:p>
        </w:tc>
        <w:tc>
          <w:tcPr>
            <w:tcW w:w="6855" w:type="dxa"/>
            <w:noWrap/>
          </w:tcPr>
          <w:p w14:paraId="607FDEBE">
            <w:pPr>
              <w:topLinePunct/>
              <w:spacing w:line="440" w:lineRule="exact"/>
            </w:pPr>
          </w:p>
        </w:tc>
      </w:tr>
      <w:tr w14:paraId="6C0B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1958" w:type="dxa"/>
            <w:noWrap/>
            <w:vAlign w:val="center"/>
          </w:tcPr>
          <w:p w14:paraId="4C2B0932">
            <w:pPr>
              <w:topLinePunct/>
              <w:spacing w:line="440" w:lineRule="exact"/>
              <w:jc w:val="center"/>
            </w:pPr>
            <w:r>
              <w:t>项目描述</w:t>
            </w:r>
          </w:p>
        </w:tc>
        <w:tc>
          <w:tcPr>
            <w:tcW w:w="6855" w:type="dxa"/>
            <w:noWrap/>
          </w:tcPr>
          <w:p w14:paraId="5E6EEAB6">
            <w:pPr>
              <w:topLinePunct/>
              <w:spacing w:line="440" w:lineRule="exact"/>
            </w:pPr>
          </w:p>
          <w:p w14:paraId="5E0D12F1">
            <w:pPr>
              <w:topLinePunct/>
              <w:spacing w:line="440" w:lineRule="exact"/>
            </w:pPr>
          </w:p>
          <w:p w14:paraId="7D53D2F6">
            <w:pPr>
              <w:topLinePunct/>
              <w:spacing w:line="440" w:lineRule="exact"/>
            </w:pPr>
          </w:p>
          <w:p w14:paraId="1E054D3D">
            <w:pPr>
              <w:topLinePunct/>
              <w:spacing w:line="440" w:lineRule="exact"/>
            </w:pPr>
          </w:p>
          <w:p w14:paraId="54A0DABB">
            <w:pPr>
              <w:topLinePunct/>
              <w:spacing w:line="440" w:lineRule="exact"/>
            </w:pPr>
          </w:p>
          <w:p w14:paraId="10D30A16">
            <w:pPr>
              <w:topLinePunct/>
              <w:spacing w:line="440" w:lineRule="exact"/>
            </w:pPr>
          </w:p>
          <w:p w14:paraId="3CF5780F">
            <w:pPr>
              <w:topLinePunct/>
              <w:spacing w:line="440" w:lineRule="exact"/>
            </w:pPr>
          </w:p>
        </w:tc>
      </w:tr>
      <w:tr w14:paraId="2315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8" w:type="dxa"/>
            <w:noWrap/>
            <w:vAlign w:val="center"/>
          </w:tcPr>
          <w:p w14:paraId="4E081010">
            <w:pPr>
              <w:topLinePunct/>
              <w:spacing w:line="440" w:lineRule="exact"/>
              <w:jc w:val="center"/>
            </w:pPr>
            <w:r>
              <w:t>备注</w:t>
            </w:r>
          </w:p>
        </w:tc>
        <w:tc>
          <w:tcPr>
            <w:tcW w:w="6855" w:type="dxa"/>
            <w:noWrap/>
          </w:tcPr>
          <w:p w14:paraId="5A99EBBF">
            <w:pPr>
              <w:topLinePunct/>
              <w:spacing w:line="440" w:lineRule="exact"/>
            </w:pPr>
          </w:p>
        </w:tc>
      </w:tr>
    </w:tbl>
    <w:p w14:paraId="7B08FBDF">
      <w:pPr>
        <w:spacing w:line="440" w:lineRule="exact"/>
        <w:ind w:firstLine="230"/>
        <w:rPr>
          <w:rFonts w:eastAsia="黑体"/>
          <w:sz w:val="23"/>
          <w:szCs w:val="23"/>
        </w:rPr>
      </w:pPr>
    </w:p>
    <w:p w14:paraId="4DE194A4">
      <w:pPr>
        <w:pStyle w:val="6"/>
        <w:ind w:firstLine="321"/>
        <w:jc w:val="center"/>
      </w:pPr>
      <w:bookmarkStart w:id="592" w:name="_Toc31353"/>
      <w:bookmarkStart w:id="593" w:name="_Toc11336"/>
      <w:r>
        <w:rPr>
          <w:rFonts w:hint="eastAsia"/>
        </w:rPr>
        <w:br w:type="page"/>
      </w:r>
      <w:r>
        <w:rPr>
          <w:rFonts w:hint="eastAsia"/>
        </w:rPr>
        <w:t>（四）正在施工和新承接的项目情况表</w:t>
      </w:r>
    </w:p>
    <w:tbl>
      <w:tblPr>
        <w:tblStyle w:val="44"/>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6855"/>
      </w:tblGrid>
      <w:tr w14:paraId="171C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58" w:type="dxa"/>
            <w:noWrap/>
            <w:vAlign w:val="center"/>
          </w:tcPr>
          <w:p w14:paraId="57BED785">
            <w:pPr>
              <w:topLinePunct/>
              <w:spacing w:line="440" w:lineRule="exact"/>
              <w:jc w:val="center"/>
            </w:pPr>
            <w:r>
              <w:t>项目名称</w:t>
            </w:r>
          </w:p>
        </w:tc>
        <w:tc>
          <w:tcPr>
            <w:tcW w:w="6855" w:type="dxa"/>
            <w:noWrap/>
          </w:tcPr>
          <w:p w14:paraId="3658D0F2">
            <w:pPr>
              <w:topLinePunct/>
              <w:spacing w:line="440" w:lineRule="exact"/>
            </w:pPr>
          </w:p>
        </w:tc>
      </w:tr>
      <w:tr w14:paraId="3F1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8" w:type="dxa"/>
            <w:noWrap/>
            <w:vAlign w:val="center"/>
          </w:tcPr>
          <w:p w14:paraId="178A3910">
            <w:pPr>
              <w:topLinePunct/>
              <w:spacing w:line="440" w:lineRule="exact"/>
              <w:jc w:val="center"/>
            </w:pPr>
            <w:r>
              <w:t>项目所在地</w:t>
            </w:r>
          </w:p>
        </w:tc>
        <w:tc>
          <w:tcPr>
            <w:tcW w:w="6855" w:type="dxa"/>
            <w:noWrap/>
          </w:tcPr>
          <w:p w14:paraId="5F68A7AF">
            <w:pPr>
              <w:topLinePunct/>
              <w:spacing w:line="440" w:lineRule="exact"/>
            </w:pPr>
          </w:p>
        </w:tc>
      </w:tr>
      <w:tr w14:paraId="0B3E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8" w:type="dxa"/>
            <w:noWrap/>
            <w:vAlign w:val="center"/>
          </w:tcPr>
          <w:p w14:paraId="183895BF">
            <w:pPr>
              <w:topLinePunct/>
              <w:spacing w:line="440" w:lineRule="exact"/>
              <w:jc w:val="center"/>
            </w:pPr>
            <w:r>
              <w:t>发包人名称</w:t>
            </w:r>
          </w:p>
        </w:tc>
        <w:tc>
          <w:tcPr>
            <w:tcW w:w="6855" w:type="dxa"/>
            <w:noWrap/>
          </w:tcPr>
          <w:p w14:paraId="245ABEB5">
            <w:pPr>
              <w:topLinePunct/>
              <w:spacing w:line="440" w:lineRule="exact"/>
            </w:pPr>
          </w:p>
        </w:tc>
      </w:tr>
      <w:tr w14:paraId="4688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58" w:type="dxa"/>
            <w:noWrap/>
            <w:vAlign w:val="center"/>
          </w:tcPr>
          <w:p w14:paraId="5EEE0CEF">
            <w:pPr>
              <w:topLinePunct/>
              <w:spacing w:line="440" w:lineRule="exact"/>
              <w:jc w:val="center"/>
            </w:pPr>
            <w:r>
              <w:t>发包人地址</w:t>
            </w:r>
          </w:p>
        </w:tc>
        <w:tc>
          <w:tcPr>
            <w:tcW w:w="6855" w:type="dxa"/>
            <w:noWrap/>
          </w:tcPr>
          <w:p w14:paraId="5E2B2BAD">
            <w:pPr>
              <w:topLinePunct/>
              <w:spacing w:line="440" w:lineRule="exact"/>
            </w:pPr>
          </w:p>
        </w:tc>
      </w:tr>
      <w:tr w14:paraId="50B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58" w:type="dxa"/>
            <w:noWrap/>
            <w:vAlign w:val="center"/>
          </w:tcPr>
          <w:p w14:paraId="4097827D">
            <w:pPr>
              <w:topLinePunct/>
              <w:spacing w:line="440" w:lineRule="exact"/>
              <w:jc w:val="center"/>
            </w:pPr>
            <w:r>
              <w:t>发包人电话</w:t>
            </w:r>
          </w:p>
        </w:tc>
        <w:tc>
          <w:tcPr>
            <w:tcW w:w="6855" w:type="dxa"/>
            <w:noWrap/>
          </w:tcPr>
          <w:p w14:paraId="62889E55">
            <w:pPr>
              <w:topLinePunct/>
              <w:spacing w:line="440" w:lineRule="exact"/>
            </w:pPr>
          </w:p>
        </w:tc>
      </w:tr>
      <w:tr w14:paraId="1D8E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noWrap/>
            <w:vAlign w:val="center"/>
          </w:tcPr>
          <w:p w14:paraId="70316FAA">
            <w:pPr>
              <w:topLinePunct/>
              <w:spacing w:line="440" w:lineRule="exact"/>
              <w:jc w:val="center"/>
            </w:pPr>
            <w:r>
              <w:t>合同价格</w:t>
            </w:r>
          </w:p>
        </w:tc>
        <w:tc>
          <w:tcPr>
            <w:tcW w:w="6855" w:type="dxa"/>
            <w:noWrap/>
          </w:tcPr>
          <w:p w14:paraId="426EE685">
            <w:pPr>
              <w:topLinePunct/>
              <w:spacing w:line="440" w:lineRule="exact"/>
            </w:pPr>
          </w:p>
        </w:tc>
      </w:tr>
      <w:tr w14:paraId="63E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58" w:type="dxa"/>
            <w:noWrap/>
            <w:vAlign w:val="center"/>
          </w:tcPr>
          <w:p w14:paraId="00FA8F28">
            <w:pPr>
              <w:topLinePunct/>
              <w:spacing w:line="440" w:lineRule="exact"/>
              <w:jc w:val="center"/>
            </w:pPr>
            <w:r>
              <w:t>开工日期</w:t>
            </w:r>
          </w:p>
        </w:tc>
        <w:tc>
          <w:tcPr>
            <w:tcW w:w="6855" w:type="dxa"/>
            <w:noWrap/>
          </w:tcPr>
          <w:p w14:paraId="1F6B0E13">
            <w:pPr>
              <w:topLinePunct/>
              <w:spacing w:line="440" w:lineRule="exact"/>
            </w:pPr>
          </w:p>
        </w:tc>
      </w:tr>
      <w:tr w14:paraId="4D7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58" w:type="dxa"/>
            <w:noWrap/>
            <w:vAlign w:val="center"/>
          </w:tcPr>
          <w:p w14:paraId="4C518B7B">
            <w:pPr>
              <w:topLinePunct/>
              <w:spacing w:line="440" w:lineRule="exact"/>
              <w:jc w:val="center"/>
            </w:pPr>
            <w:r>
              <w:rPr>
                <w:rFonts w:hint="eastAsia"/>
              </w:rPr>
              <w:t>竣工</w:t>
            </w:r>
            <w:r>
              <w:t>日期</w:t>
            </w:r>
          </w:p>
        </w:tc>
        <w:tc>
          <w:tcPr>
            <w:tcW w:w="6855" w:type="dxa"/>
            <w:noWrap/>
          </w:tcPr>
          <w:p w14:paraId="62FFC56F">
            <w:pPr>
              <w:topLinePunct/>
              <w:spacing w:line="440" w:lineRule="exact"/>
            </w:pPr>
          </w:p>
        </w:tc>
      </w:tr>
      <w:tr w14:paraId="1088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58" w:type="dxa"/>
            <w:noWrap/>
            <w:vAlign w:val="center"/>
          </w:tcPr>
          <w:p w14:paraId="4A0DE538">
            <w:pPr>
              <w:topLinePunct/>
              <w:spacing w:line="440" w:lineRule="exact"/>
              <w:jc w:val="center"/>
            </w:pPr>
            <w:r>
              <w:t>承担的工作</w:t>
            </w:r>
          </w:p>
        </w:tc>
        <w:tc>
          <w:tcPr>
            <w:tcW w:w="6855" w:type="dxa"/>
            <w:noWrap/>
          </w:tcPr>
          <w:p w14:paraId="507FAEB4">
            <w:pPr>
              <w:topLinePunct/>
              <w:spacing w:line="440" w:lineRule="exact"/>
            </w:pPr>
          </w:p>
        </w:tc>
      </w:tr>
      <w:tr w14:paraId="7125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8" w:type="dxa"/>
            <w:noWrap/>
            <w:vAlign w:val="center"/>
          </w:tcPr>
          <w:p w14:paraId="20BD01DF">
            <w:pPr>
              <w:topLinePunct/>
              <w:spacing w:line="440" w:lineRule="exact"/>
              <w:jc w:val="center"/>
            </w:pPr>
            <w:r>
              <w:t>工程质量</w:t>
            </w:r>
          </w:p>
        </w:tc>
        <w:tc>
          <w:tcPr>
            <w:tcW w:w="6855" w:type="dxa"/>
            <w:noWrap/>
          </w:tcPr>
          <w:p w14:paraId="37DFEFFF">
            <w:pPr>
              <w:topLinePunct/>
              <w:spacing w:line="440" w:lineRule="exact"/>
            </w:pPr>
          </w:p>
        </w:tc>
      </w:tr>
      <w:tr w14:paraId="7C7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58" w:type="dxa"/>
            <w:noWrap/>
            <w:vAlign w:val="center"/>
          </w:tcPr>
          <w:p w14:paraId="43FDFCE3">
            <w:pPr>
              <w:topLinePunct/>
              <w:spacing w:line="440" w:lineRule="exact"/>
              <w:jc w:val="center"/>
            </w:pPr>
            <w:r>
              <w:rPr>
                <w:rFonts w:hint="eastAsia"/>
              </w:rPr>
              <w:t>项目负责人</w:t>
            </w:r>
          </w:p>
        </w:tc>
        <w:tc>
          <w:tcPr>
            <w:tcW w:w="6855" w:type="dxa"/>
            <w:noWrap/>
          </w:tcPr>
          <w:p w14:paraId="19A63E61">
            <w:pPr>
              <w:topLinePunct/>
              <w:spacing w:line="440" w:lineRule="exact"/>
            </w:pPr>
          </w:p>
        </w:tc>
      </w:tr>
      <w:tr w14:paraId="60F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8" w:type="dxa"/>
            <w:noWrap/>
            <w:vAlign w:val="center"/>
          </w:tcPr>
          <w:p w14:paraId="799BEE7A">
            <w:pPr>
              <w:topLinePunct/>
              <w:spacing w:line="440" w:lineRule="exact"/>
              <w:jc w:val="center"/>
            </w:pPr>
            <w:r>
              <w:t>技术负责人</w:t>
            </w:r>
          </w:p>
        </w:tc>
        <w:tc>
          <w:tcPr>
            <w:tcW w:w="6855" w:type="dxa"/>
            <w:noWrap/>
          </w:tcPr>
          <w:p w14:paraId="135DEB0E">
            <w:pPr>
              <w:topLinePunct/>
              <w:spacing w:line="440" w:lineRule="exact"/>
            </w:pPr>
          </w:p>
        </w:tc>
      </w:tr>
      <w:tr w14:paraId="6653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958" w:type="dxa"/>
            <w:noWrap/>
            <w:vAlign w:val="center"/>
          </w:tcPr>
          <w:p w14:paraId="43C42491">
            <w:pPr>
              <w:topLinePunct/>
              <w:spacing w:line="440" w:lineRule="exact"/>
              <w:jc w:val="center"/>
            </w:pPr>
            <w:r>
              <w:t>项目描述</w:t>
            </w:r>
          </w:p>
        </w:tc>
        <w:tc>
          <w:tcPr>
            <w:tcW w:w="6855" w:type="dxa"/>
            <w:noWrap/>
          </w:tcPr>
          <w:p w14:paraId="078EBD19">
            <w:pPr>
              <w:topLinePunct/>
              <w:spacing w:line="440" w:lineRule="exact"/>
            </w:pPr>
          </w:p>
          <w:p w14:paraId="2664471E">
            <w:pPr>
              <w:topLinePunct/>
              <w:spacing w:line="440" w:lineRule="exact"/>
            </w:pPr>
          </w:p>
          <w:p w14:paraId="6461460C">
            <w:pPr>
              <w:topLinePunct/>
              <w:spacing w:line="440" w:lineRule="exact"/>
            </w:pPr>
          </w:p>
        </w:tc>
      </w:tr>
      <w:tr w14:paraId="6B4E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8" w:type="dxa"/>
            <w:noWrap/>
            <w:vAlign w:val="center"/>
          </w:tcPr>
          <w:p w14:paraId="447D954D">
            <w:pPr>
              <w:topLinePunct/>
              <w:spacing w:line="440" w:lineRule="exact"/>
              <w:jc w:val="center"/>
            </w:pPr>
            <w:r>
              <w:t>备注</w:t>
            </w:r>
          </w:p>
        </w:tc>
        <w:tc>
          <w:tcPr>
            <w:tcW w:w="6855" w:type="dxa"/>
            <w:noWrap/>
          </w:tcPr>
          <w:p w14:paraId="43F883D7">
            <w:pPr>
              <w:topLinePunct/>
              <w:spacing w:line="440" w:lineRule="exact"/>
            </w:pPr>
          </w:p>
          <w:p w14:paraId="2B12ADC1">
            <w:pPr>
              <w:pStyle w:val="3"/>
            </w:pPr>
          </w:p>
          <w:p w14:paraId="5412B8E4">
            <w:pPr>
              <w:pStyle w:val="28"/>
            </w:pPr>
          </w:p>
          <w:p w14:paraId="6115BF28">
            <w:pPr>
              <w:pStyle w:val="28"/>
            </w:pPr>
          </w:p>
          <w:p w14:paraId="385E42A5">
            <w:pPr>
              <w:pStyle w:val="28"/>
            </w:pPr>
          </w:p>
        </w:tc>
      </w:tr>
    </w:tbl>
    <w:p w14:paraId="6CA2410F">
      <w:pPr>
        <w:pStyle w:val="6"/>
        <w:ind w:firstLine="321"/>
        <w:jc w:val="center"/>
      </w:pPr>
    </w:p>
    <w:p w14:paraId="197B4A3F">
      <w:pPr>
        <w:pStyle w:val="6"/>
        <w:ind w:firstLine="321"/>
        <w:jc w:val="center"/>
      </w:pPr>
      <w:r>
        <w:br w:type="page"/>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92"/>
      <w:bookmarkEnd w:id="593"/>
      <w:r>
        <w:rPr>
          <w:rFonts w:hint="eastAsia"/>
        </w:rPr>
        <w:t>（五）</w:t>
      </w:r>
      <w:r>
        <w:t>信誉证明材料</w:t>
      </w:r>
    </w:p>
    <w:p w14:paraId="59892AFC">
      <w:pPr>
        <w:pStyle w:val="6"/>
        <w:spacing w:line="360" w:lineRule="auto"/>
        <w:ind w:firstLine="321"/>
        <w:jc w:val="center"/>
      </w:pPr>
      <w:bookmarkStart w:id="594" w:name="_Toc14673"/>
      <w:bookmarkStart w:id="595" w:name="_Toc17600"/>
      <w:r>
        <w:rPr>
          <w:rFonts w:ascii="宋体" w:hAnsi="宋体"/>
        </w:rPr>
        <w:br w:type="page"/>
      </w:r>
      <w:r>
        <w:rPr>
          <w:rFonts w:hint="eastAsia"/>
        </w:rPr>
        <w:t>（六）</w:t>
      </w:r>
      <w:r>
        <w:t>其</w:t>
      </w:r>
      <w:r>
        <w:rPr>
          <w:rFonts w:hint="eastAsia"/>
        </w:rPr>
        <w:t>它资格审查资</w:t>
      </w:r>
      <w:r>
        <w:t>料</w:t>
      </w:r>
    </w:p>
    <w:p w14:paraId="5D6F10FA">
      <w:pPr>
        <w:pStyle w:val="6"/>
        <w:spacing w:line="360" w:lineRule="auto"/>
        <w:ind w:firstLine="321"/>
        <w:jc w:val="center"/>
        <w:rPr>
          <w:rFonts w:ascii="宋体" w:hAnsi="宋体"/>
        </w:rPr>
      </w:pPr>
      <w:r>
        <w:rPr>
          <w:rFonts w:ascii="宋体" w:hAnsi="宋体"/>
        </w:rPr>
        <w:br w:type="page"/>
      </w:r>
      <w:r>
        <w:rPr>
          <w:rFonts w:hint="eastAsia" w:ascii="宋体" w:hAnsi="宋体"/>
        </w:rPr>
        <w:t>九、承诺书</w:t>
      </w:r>
      <w:bookmarkEnd w:id="594"/>
      <w:bookmarkEnd w:id="595"/>
    </w:p>
    <w:p w14:paraId="1026639C">
      <w:pPr>
        <w:pStyle w:val="6"/>
        <w:jc w:val="center"/>
      </w:pPr>
      <w:r>
        <w:rPr>
          <w:rFonts w:hint="eastAsia"/>
        </w:rPr>
        <w:t>（一）项目经理无在建承诺书</w:t>
      </w:r>
    </w:p>
    <w:p w14:paraId="316DF8A2">
      <w:pPr>
        <w:spacing w:line="360" w:lineRule="auto"/>
        <w:rPr>
          <w:rFonts w:ascii="宋体" w:hAnsi="宋体"/>
        </w:rPr>
      </w:pPr>
      <w:r>
        <w:rPr>
          <w:rFonts w:hint="eastAsia" w:ascii="宋体" w:hAnsi="宋体"/>
        </w:rPr>
        <w:t>（招标人名称）：</w:t>
      </w:r>
    </w:p>
    <w:p w14:paraId="4894680B">
      <w:pPr>
        <w:spacing w:line="360" w:lineRule="auto"/>
        <w:ind w:firstLine="420" w:firstLineChars="200"/>
        <w:rPr>
          <w:rFonts w:ascii="宋体" w:hAnsi="宋体"/>
        </w:rPr>
      </w:pPr>
      <w:r>
        <w:rPr>
          <w:rFonts w:hint="eastAsia" w:ascii="宋体" w:hAnsi="宋体"/>
        </w:rPr>
        <w:t>我方在此声明，我方拟派往</w:t>
      </w:r>
      <w:r>
        <w:rPr>
          <w:rFonts w:hint="eastAsia" w:ascii="宋体" w:hAnsi="宋体"/>
          <w:u w:val="single"/>
        </w:rPr>
        <w:t xml:space="preserve">            </w:t>
      </w:r>
      <w:r>
        <w:rPr>
          <w:rFonts w:hint="eastAsia" w:ascii="宋体" w:hAnsi="宋体"/>
        </w:rPr>
        <w:t>（项目名称）（以下简称“本工程”）的建造师</w:t>
      </w:r>
      <w:r>
        <w:rPr>
          <w:rFonts w:hint="eastAsia" w:ascii="宋体" w:hAnsi="宋体"/>
          <w:u w:val="single"/>
        </w:rPr>
        <w:t xml:space="preserve">  （建造师姓名）</w:t>
      </w:r>
      <w:r>
        <w:rPr>
          <w:rFonts w:hint="eastAsia" w:ascii="宋体" w:hAnsi="宋体"/>
        </w:rPr>
        <w:t>现阶段没有担任任何在建工程项目的建造师。</w:t>
      </w:r>
    </w:p>
    <w:p w14:paraId="3FBFA796">
      <w:pPr>
        <w:spacing w:line="360" w:lineRule="auto"/>
        <w:ind w:firstLine="420" w:firstLineChars="200"/>
        <w:rPr>
          <w:rFonts w:ascii="宋体" w:hAnsi="宋体"/>
        </w:rPr>
      </w:pPr>
      <w:r>
        <w:rPr>
          <w:rFonts w:hint="eastAsia" w:ascii="宋体" w:hAnsi="宋体"/>
        </w:rPr>
        <w:t>我方保证上述信息的真实和准确，并愿意承担因我方就此弄虚作假所引起的一切法律后果。</w:t>
      </w:r>
    </w:p>
    <w:p w14:paraId="4F6C8268">
      <w:pPr>
        <w:spacing w:line="360" w:lineRule="auto"/>
        <w:ind w:firstLine="420" w:firstLineChars="200"/>
        <w:rPr>
          <w:rFonts w:ascii="宋体" w:hAnsi="宋体"/>
        </w:rPr>
      </w:pPr>
      <w:r>
        <w:rPr>
          <w:rFonts w:hint="eastAsia" w:ascii="宋体" w:hAnsi="宋体"/>
        </w:rPr>
        <w:t>特此承诺！</w:t>
      </w:r>
    </w:p>
    <w:p w14:paraId="3106605D">
      <w:pPr>
        <w:spacing w:line="360" w:lineRule="auto"/>
        <w:ind w:firstLine="420" w:firstLineChars="200"/>
        <w:rPr>
          <w:rFonts w:ascii="宋体" w:hAnsi="宋体"/>
        </w:rPr>
      </w:pPr>
    </w:p>
    <w:p w14:paraId="6E5E7910">
      <w:pPr>
        <w:spacing w:line="360" w:lineRule="auto"/>
        <w:ind w:firstLine="420" w:firstLineChars="200"/>
        <w:rPr>
          <w:rFonts w:ascii="宋体" w:hAnsi="宋体"/>
        </w:rPr>
      </w:pPr>
    </w:p>
    <w:p w14:paraId="67E9B272">
      <w:pPr>
        <w:spacing w:line="360" w:lineRule="auto"/>
        <w:ind w:firstLine="420" w:firstLineChars="200"/>
        <w:jc w:val="center"/>
        <w:rPr>
          <w:rFonts w:ascii="宋体" w:hAnsi="宋体"/>
        </w:rPr>
      </w:pPr>
    </w:p>
    <w:p w14:paraId="047BB485">
      <w:pPr>
        <w:spacing w:line="360" w:lineRule="auto"/>
        <w:ind w:firstLine="420" w:firstLineChars="200"/>
        <w:jc w:val="center"/>
        <w:rPr>
          <w:rFonts w:ascii="宋体" w:hAnsi="宋体"/>
        </w:rPr>
      </w:pPr>
      <w:r>
        <w:rPr>
          <w:rFonts w:hint="eastAsia" w:ascii="宋体" w:hAnsi="宋体"/>
        </w:rPr>
        <w:t xml:space="preserve">                             投标人</w:t>
      </w:r>
      <w:r>
        <w:rPr>
          <w:rFonts w:hint="eastAsia" w:ascii="宋体" w:hAnsi="宋体"/>
          <w:u w:val="single"/>
        </w:rPr>
        <w:t xml:space="preserve">：       </w:t>
      </w:r>
      <w:r>
        <w:rPr>
          <w:rFonts w:hint="eastAsia" w:ascii="宋体" w:hAnsi="宋体"/>
        </w:rPr>
        <w:t>（盖单位公章）</w:t>
      </w:r>
    </w:p>
    <w:p w14:paraId="3A3EC66E">
      <w:pPr>
        <w:spacing w:line="360" w:lineRule="auto"/>
        <w:ind w:firstLine="420" w:firstLineChars="200"/>
        <w:jc w:val="center"/>
        <w:rPr>
          <w:rFonts w:hint="eastAsia" w:ascii="宋体" w:hAnsi="宋体"/>
        </w:rPr>
      </w:pPr>
      <w:r>
        <w:rPr>
          <w:rFonts w:hint="eastAsia" w:ascii="宋体" w:hAnsi="宋体"/>
        </w:rPr>
        <w:t xml:space="preserve">                                           法定代表人或其委托代理人：        （签字或盖章）</w:t>
      </w:r>
    </w:p>
    <w:p w14:paraId="6DBC7AF3">
      <w:pPr>
        <w:spacing w:line="360" w:lineRule="auto"/>
        <w:ind w:firstLine="420" w:firstLineChars="200"/>
        <w:jc w:val="center"/>
        <w:rPr>
          <w:rFonts w:ascii="宋体" w:hAnsi="宋体"/>
        </w:rPr>
      </w:pPr>
    </w:p>
    <w:p w14:paraId="56A30A77">
      <w:pPr>
        <w:spacing w:line="360" w:lineRule="auto"/>
        <w:ind w:firstLine="420" w:firstLineChars="200"/>
        <w:jc w:val="center"/>
        <w:rPr>
          <w:rFonts w:ascii="宋体" w:hAnsi="宋体"/>
        </w:rPr>
        <w:sectPr>
          <w:pgSz w:w="11907" w:h="16840"/>
          <w:pgMar w:top="1440" w:right="1080" w:bottom="1440" w:left="1080" w:header="851" w:footer="851" w:gutter="0"/>
          <w:pgNumType w:fmt="decimal"/>
          <w:cols w:space="720" w:num="1"/>
          <w:docGrid w:linePitch="312" w:charSpace="0"/>
        </w:sectPr>
      </w:pPr>
      <w:r>
        <w:rPr>
          <w:rFonts w:hint="eastAsia" w:ascii="宋体" w:hAnsi="宋体"/>
        </w:rPr>
        <w:t xml:space="preserve">                                       年   月   日</w:t>
      </w:r>
    </w:p>
    <w:p w14:paraId="10E9D632">
      <w:pPr>
        <w:spacing w:line="360" w:lineRule="auto"/>
        <w:jc w:val="center"/>
        <w:rPr>
          <w:rFonts w:ascii="宋体" w:hAnsi="宋体" w:cs="宋体"/>
          <w:b/>
        </w:rPr>
      </w:pPr>
      <w:bookmarkStart w:id="596" w:name="_Toc7226"/>
      <w:bookmarkStart w:id="597" w:name="_Toc23263"/>
      <w:r>
        <w:rPr>
          <w:rFonts w:hint="eastAsia"/>
          <w:b/>
          <w:bCs/>
          <w:kern w:val="0"/>
          <w:sz w:val="32"/>
          <w:szCs w:val="32"/>
        </w:rPr>
        <w:t>(二)招标文件要求的其它承诺书</w:t>
      </w:r>
      <w:r>
        <w:rPr>
          <w:rFonts w:ascii="宋体" w:hAnsi="宋体"/>
          <w:sz w:val="24"/>
          <w:szCs w:val="24"/>
        </w:rPr>
        <w:br w:type="page"/>
      </w:r>
    </w:p>
    <w:p w14:paraId="0EF97509">
      <w:pPr>
        <w:pStyle w:val="6"/>
        <w:spacing w:line="360" w:lineRule="auto"/>
        <w:jc w:val="center"/>
        <w:rPr>
          <w:rFonts w:hint="eastAsia" w:ascii="宋体" w:hAnsi="宋体"/>
        </w:rPr>
      </w:pPr>
      <w:r>
        <w:rPr>
          <w:rFonts w:hint="eastAsia" w:ascii="宋体" w:hAnsi="宋体"/>
        </w:rPr>
        <w:t>十、其它应附资料</w:t>
      </w:r>
      <w:bookmarkEnd w:id="596"/>
      <w:bookmarkEnd w:id="597"/>
    </w:p>
    <w:p w14:paraId="23984551">
      <w:pPr>
        <w:widowControl/>
        <w:numPr>
          <w:ilvl w:val="0"/>
          <w:numId w:val="0"/>
        </w:numPr>
        <w:wordWrap/>
        <w:adjustRightInd/>
        <w:snapToGrid/>
        <w:spacing w:beforeLines="0" w:afterLines="0" w:line="500" w:lineRule="exact"/>
        <w:jc w:val="both"/>
        <w:textAlignment w:val="auto"/>
        <w:rPr>
          <w:rFonts w:hint="default" w:ascii="Times New Roman" w:hAnsi="Times New Roman" w:eastAsia="宋体" w:cs="Times New Roman"/>
          <w:color w:val="auto"/>
          <w:sz w:val="21"/>
          <w:szCs w:val="21"/>
          <w:lang w:eastAsia="zh-CN"/>
        </w:rPr>
      </w:pPr>
    </w:p>
    <w:p w14:paraId="3B344127">
      <w:pPr>
        <w:pStyle w:val="6"/>
        <w:spacing w:line="360" w:lineRule="auto"/>
        <w:jc w:val="both"/>
        <w:rPr>
          <w:rFonts w:hint="eastAsia" w:ascii="宋体" w:hAnsi="宋体" w:eastAsia="宋体" w:cs="宋体"/>
          <w:lang w:eastAsia="zh-CN"/>
        </w:rPr>
      </w:pPr>
    </w:p>
    <w:p w14:paraId="10034EAA">
      <w:pPr>
        <w:rPr>
          <w:rFonts w:hint="eastAsia"/>
          <w:lang w:eastAsia="zh-CN"/>
        </w:rPr>
      </w:pPr>
    </w:p>
    <w:p w14:paraId="0099CE6B">
      <w:pPr>
        <w:pStyle w:val="43"/>
        <w:rPr>
          <w:rFonts w:hint="eastAsia"/>
          <w:lang w:eastAsia="zh-CN"/>
        </w:rPr>
      </w:pPr>
    </w:p>
    <w:p w14:paraId="600EDB6D">
      <w:pPr>
        <w:pStyle w:val="2"/>
        <w:rPr>
          <w:rFonts w:hint="eastAsia"/>
          <w:lang w:eastAsia="zh-CN"/>
        </w:rPr>
      </w:pPr>
    </w:p>
    <w:p w14:paraId="567D2D86">
      <w:pPr>
        <w:rPr>
          <w:rFonts w:hint="eastAsia"/>
          <w:lang w:eastAsia="zh-CN"/>
        </w:rPr>
      </w:pPr>
    </w:p>
    <w:p w14:paraId="55337918">
      <w:pPr>
        <w:pStyle w:val="43"/>
        <w:rPr>
          <w:rFonts w:hint="eastAsia"/>
          <w:lang w:eastAsia="zh-CN"/>
        </w:rPr>
      </w:pPr>
    </w:p>
    <w:p w14:paraId="0E959217">
      <w:pPr>
        <w:pStyle w:val="2"/>
        <w:rPr>
          <w:rFonts w:hint="eastAsia"/>
          <w:lang w:eastAsia="zh-CN"/>
        </w:rPr>
      </w:pPr>
    </w:p>
    <w:p w14:paraId="0E022F88">
      <w:pPr>
        <w:rPr>
          <w:rFonts w:hint="eastAsia"/>
          <w:lang w:eastAsia="zh-CN"/>
        </w:rPr>
      </w:pPr>
    </w:p>
    <w:p w14:paraId="7C6BCAEA">
      <w:pPr>
        <w:pStyle w:val="43"/>
        <w:rPr>
          <w:rFonts w:hint="eastAsia"/>
          <w:lang w:eastAsia="zh-CN"/>
        </w:rPr>
      </w:pPr>
    </w:p>
    <w:p w14:paraId="039E343A">
      <w:pPr>
        <w:pStyle w:val="2"/>
        <w:rPr>
          <w:rFonts w:hint="eastAsia"/>
          <w:lang w:eastAsia="zh-CN"/>
        </w:rPr>
      </w:pPr>
    </w:p>
    <w:p w14:paraId="3F1F5933">
      <w:pPr>
        <w:rPr>
          <w:rFonts w:hint="eastAsia"/>
          <w:lang w:eastAsia="zh-CN"/>
        </w:rPr>
      </w:pPr>
    </w:p>
    <w:p w14:paraId="7C5F2732">
      <w:pPr>
        <w:pStyle w:val="43"/>
        <w:rPr>
          <w:rFonts w:hint="eastAsia"/>
          <w:lang w:eastAsia="zh-CN"/>
        </w:rPr>
      </w:pPr>
    </w:p>
    <w:p w14:paraId="6AB670C6">
      <w:pPr>
        <w:pStyle w:val="2"/>
        <w:rPr>
          <w:rFonts w:hint="eastAsia"/>
          <w:lang w:eastAsia="zh-CN"/>
        </w:rPr>
      </w:pPr>
    </w:p>
    <w:p w14:paraId="5F76083C">
      <w:pPr>
        <w:rPr>
          <w:rFonts w:hint="eastAsia"/>
          <w:lang w:eastAsia="zh-CN"/>
        </w:rPr>
      </w:pPr>
    </w:p>
    <w:p w14:paraId="10CA122B">
      <w:pPr>
        <w:pStyle w:val="43"/>
        <w:rPr>
          <w:rFonts w:hint="eastAsia"/>
          <w:lang w:eastAsia="zh-CN"/>
        </w:rPr>
      </w:pPr>
    </w:p>
    <w:p w14:paraId="495FD4BE">
      <w:pPr>
        <w:pStyle w:val="2"/>
        <w:rPr>
          <w:rFonts w:hint="eastAsia"/>
          <w:lang w:eastAsia="zh-CN"/>
        </w:rPr>
      </w:pPr>
    </w:p>
    <w:p w14:paraId="498C1A1C">
      <w:pPr>
        <w:rPr>
          <w:rFonts w:hint="eastAsia"/>
          <w:lang w:eastAsia="zh-CN"/>
        </w:rPr>
      </w:pPr>
    </w:p>
    <w:p w14:paraId="701664AF">
      <w:pPr>
        <w:pStyle w:val="43"/>
        <w:rPr>
          <w:rFonts w:hint="eastAsia"/>
          <w:lang w:eastAsia="zh-CN"/>
        </w:rPr>
      </w:pPr>
    </w:p>
    <w:p w14:paraId="3A5819A6">
      <w:pPr>
        <w:pStyle w:val="2"/>
        <w:rPr>
          <w:rFonts w:hint="eastAsia"/>
          <w:lang w:eastAsia="zh-CN"/>
        </w:rPr>
      </w:pPr>
    </w:p>
    <w:p w14:paraId="2FC4DAFC">
      <w:pPr>
        <w:rPr>
          <w:rFonts w:hint="eastAsia"/>
          <w:lang w:eastAsia="zh-CN"/>
        </w:rPr>
      </w:pPr>
    </w:p>
    <w:p w14:paraId="35DA7811">
      <w:pPr>
        <w:pStyle w:val="43"/>
        <w:rPr>
          <w:rFonts w:hint="eastAsia"/>
          <w:lang w:eastAsia="zh-CN"/>
        </w:rPr>
      </w:pPr>
    </w:p>
    <w:p w14:paraId="3DADDBA5">
      <w:pPr>
        <w:pStyle w:val="2"/>
        <w:rPr>
          <w:rFonts w:hint="eastAsia"/>
          <w:lang w:eastAsia="zh-CN"/>
        </w:rPr>
      </w:pPr>
    </w:p>
    <w:p w14:paraId="2FB74FD0">
      <w:pPr>
        <w:rPr>
          <w:rFonts w:hint="eastAsia"/>
          <w:lang w:eastAsia="zh-CN"/>
        </w:rPr>
      </w:pPr>
    </w:p>
    <w:p w14:paraId="483D8B53">
      <w:pPr>
        <w:pStyle w:val="43"/>
        <w:rPr>
          <w:rFonts w:hint="eastAsia"/>
          <w:lang w:eastAsia="zh-CN"/>
        </w:rPr>
      </w:pPr>
    </w:p>
    <w:p w14:paraId="01E50633">
      <w:pPr>
        <w:pStyle w:val="2"/>
        <w:rPr>
          <w:rFonts w:hint="eastAsia"/>
          <w:lang w:eastAsia="zh-CN"/>
        </w:rPr>
      </w:pPr>
    </w:p>
    <w:p w14:paraId="3510B965">
      <w:pPr>
        <w:rPr>
          <w:rFonts w:hint="eastAsia"/>
          <w:lang w:eastAsia="zh-CN"/>
        </w:rPr>
      </w:pPr>
    </w:p>
    <w:p w14:paraId="6B3302EB">
      <w:pPr>
        <w:pStyle w:val="43"/>
        <w:rPr>
          <w:rFonts w:hint="eastAsia"/>
          <w:lang w:eastAsia="zh-CN"/>
        </w:rPr>
      </w:pPr>
    </w:p>
    <w:p w14:paraId="7E28D06B">
      <w:pPr>
        <w:pStyle w:val="2"/>
        <w:rPr>
          <w:rFonts w:hint="eastAsia"/>
          <w:lang w:eastAsia="zh-CN"/>
        </w:rPr>
      </w:pPr>
    </w:p>
    <w:p w14:paraId="3C8B5928">
      <w:pPr>
        <w:rPr>
          <w:rFonts w:hint="eastAsia"/>
          <w:lang w:eastAsia="zh-CN"/>
        </w:rPr>
      </w:pPr>
    </w:p>
    <w:p w14:paraId="0DE4E800">
      <w:pPr>
        <w:pStyle w:val="43"/>
        <w:rPr>
          <w:rFonts w:hint="eastAsia"/>
          <w:lang w:eastAsia="zh-CN"/>
        </w:rPr>
      </w:pPr>
    </w:p>
    <w:p w14:paraId="6EF3B2A6">
      <w:pPr>
        <w:pStyle w:val="2"/>
        <w:rPr>
          <w:rFonts w:hint="eastAsia"/>
          <w:lang w:eastAsia="zh-CN"/>
        </w:rPr>
      </w:pPr>
    </w:p>
    <w:p w14:paraId="33FDE7BA">
      <w:pPr>
        <w:rPr>
          <w:rFonts w:hint="eastAsia"/>
          <w:lang w:eastAsia="zh-CN"/>
        </w:rPr>
      </w:pPr>
    </w:p>
    <w:p w14:paraId="0A868E4E">
      <w:pPr>
        <w:pStyle w:val="43"/>
        <w:rPr>
          <w:rFonts w:hint="eastAsia"/>
          <w:lang w:eastAsia="zh-CN"/>
        </w:rPr>
      </w:pPr>
    </w:p>
    <w:p w14:paraId="32E742C8">
      <w:pPr>
        <w:pStyle w:val="2"/>
        <w:rPr>
          <w:rFonts w:hint="eastAsia"/>
          <w:lang w:eastAsia="zh-CN"/>
        </w:rPr>
      </w:pPr>
    </w:p>
    <w:p w14:paraId="6B4F63DE">
      <w:pPr>
        <w:rPr>
          <w:rFonts w:hint="eastAsia"/>
          <w:lang w:eastAsia="zh-CN"/>
        </w:rPr>
      </w:pPr>
    </w:p>
    <w:p w14:paraId="78A66E54">
      <w:pPr>
        <w:pStyle w:val="43"/>
        <w:rPr>
          <w:rFonts w:hint="eastAsia"/>
          <w:lang w:eastAsia="zh-CN"/>
        </w:rPr>
      </w:pPr>
    </w:p>
    <w:p w14:paraId="79AA4ACE">
      <w:pPr>
        <w:pStyle w:val="2"/>
        <w:rPr>
          <w:rFonts w:hint="eastAsia"/>
          <w:lang w:eastAsia="zh-CN"/>
        </w:rPr>
      </w:pPr>
    </w:p>
    <w:p w14:paraId="434ED61B">
      <w:pPr>
        <w:rPr>
          <w:rFonts w:hint="eastAsia"/>
          <w:lang w:eastAsia="zh-CN"/>
        </w:rPr>
      </w:pPr>
    </w:p>
    <w:p w14:paraId="3D97DB25">
      <w:pPr>
        <w:pStyle w:val="43"/>
        <w:rPr>
          <w:rFonts w:hint="eastAsia"/>
          <w:lang w:eastAsia="zh-CN"/>
        </w:rPr>
      </w:pPr>
    </w:p>
    <w:p w14:paraId="3507826B">
      <w:pPr>
        <w:pStyle w:val="2"/>
        <w:rPr>
          <w:rFonts w:hint="eastAsia"/>
          <w:lang w:eastAsia="zh-CN"/>
        </w:rPr>
      </w:pPr>
    </w:p>
    <w:p w14:paraId="32EBDB52">
      <w:pPr>
        <w:rPr>
          <w:rFonts w:hint="eastAsia"/>
          <w:lang w:eastAsia="zh-CN"/>
        </w:rPr>
      </w:pPr>
    </w:p>
    <w:p w14:paraId="6715A243">
      <w:pPr>
        <w:pStyle w:val="43"/>
        <w:rPr>
          <w:rFonts w:hint="eastAsia"/>
          <w:lang w:eastAsia="zh-CN"/>
        </w:rPr>
      </w:pPr>
    </w:p>
    <w:p w14:paraId="7BB6D1DC">
      <w:pPr>
        <w:pStyle w:val="2"/>
        <w:rPr>
          <w:rFonts w:hint="eastAsia"/>
          <w:lang w:eastAsia="zh-CN"/>
        </w:rPr>
      </w:pPr>
    </w:p>
    <w:p w14:paraId="6F209086">
      <w:pPr>
        <w:rPr>
          <w:rFonts w:hint="eastAsia"/>
          <w:lang w:eastAsia="zh-CN"/>
        </w:rPr>
      </w:pPr>
    </w:p>
    <w:p w14:paraId="143B8D75">
      <w:pPr>
        <w:pStyle w:val="43"/>
        <w:rPr>
          <w:rFonts w:hint="eastAsia"/>
          <w:lang w:eastAsia="zh-CN"/>
        </w:rPr>
      </w:pPr>
    </w:p>
    <w:p w14:paraId="43C5BA7F">
      <w:pPr>
        <w:pStyle w:val="2"/>
        <w:rPr>
          <w:rFonts w:hint="eastAsia"/>
          <w:lang w:eastAsia="zh-CN"/>
        </w:rPr>
      </w:pPr>
    </w:p>
    <w:p w14:paraId="55721E07">
      <w:pPr>
        <w:rPr>
          <w:rFonts w:hint="eastAsia"/>
          <w:lang w:eastAsia="zh-CN"/>
        </w:rPr>
      </w:pPr>
    </w:p>
    <w:p w14:paraId="7DBC302A">
      <w:pPr>
        <w:pStyle w:val="43"/>
        <w:rPr>
          <w:rFonts w:hint="eastAsia"/>
          <w:lang w:eastAsia="zh-CN"/>
        </w:rPr>
      </w:pPr>
    </w:p>
    <w:p w14:paraId="14179BDB">
      <w:pPr>
        <w:pStyle w:val="43"/>
        <w:rPr>
          <w:rFonts w:hint="eastAsia"/>
          <w:lang w:eastAsia="zh-CN"/>
        </w:rPr>
      </w:pPr>
    </w:p>
    <w:p w14:paraId="357322FC">
      <w:pPr>
        <w:pStyle w:val="2"/>
        <w:rPr>
          <w:rFonts w:hint="eastAsia"/>
          <w:lang w:eastAsia="zh-CN"/>
        </w:rPr>
      </w:pPr>
    </w:p>
    <w:p w14:paraId="6E02F52D">
      <w:pPr>
        <w:widowControl/>
        <w:spacing w:before="120" w:beforeLines="50" w:after="240" w:afterLines="100" w:line="440" w:lineRule="exact"/>
        <w:jc w:val="center"/>
        <w:rPr>
          <w:rFonts w:hint="eastAsia" w:ascii="黑体" w:hAnsi="宋体" w:eastAsia="黑体"/>
          <w:sz w:val="28"/>
          <w:szCs w:val="28"/>
        </w:rPr>
      </w:pPr>
      <w:r>
        <w:rPr>
          <w:rFonts w:hint="eastAsia" w:ascii="黑体" w:hAnsi="宋体" w:eastAsia="黑体"/>
          <w:sz w:val="28"/>
          <w:szCs w:val="28"/>
        </w:rPr>
        <w:t>中小企业声明函</w:t>
      </w:r>
    </w:p>
    <w:p w14:paraId="7D9C9C08">
      <w:pPr>
        <w:spacing w:line="360" w:lineRule="auto"/>
        <w:ind w:firstLine="840" w:firstLineChars="300"/>
        <w:jc w:val="both"/>
        <w:rPr>
          <w:rFonts w:hint="eastAsia" w:ascii="宋体" w:hAnsi="宋体" w:cs="宋体"/>
          <w:sz w:val="28"/>
          <w:szCs w:val="28"/>
        </w:rPr>
      </w:pPr>
      <w:r>
        <w:rPr>
          <w:rFonts w:hint="eastAsia" w:ascii="宋体" w:hAnsi="宋体" w:cs="宋体"/>
          <w:sz w:val="28"/>
          <w:szCs w:val="28"/>
        </w:rPr>
        <w:t>本公司（联合体） 郑重声明，根据《政府采购促进中小企业发展管理办法》（财库</w:t>
      </w:r>
      <w:r>
        <w:rPr>
          <w:rFonts w:hint="eastAsia" w:ascii="宋体" w:hAnsi="宋体" w:eastAsia="宋体" w:cs="宋体"/>
          <w:sz w:val="28"/>
          <w:szCs w:val="28"/>
        </w:rPr>
        <w:t>〔</w:t>
      </w:r>
      <w:r>
        <w:rPr>
          <w:rFonts w:hint="eastAsia" w:ascii="宋体" w:hAnsi="宋体" w:cs="宋体"/>
          <w:sz w:val="28"/>
          <w:szCs w:val="28"/>
        </w:rPr>
        <w:t>2020</w:t>
      </w:r>
      <w:r>
        <w:rPr>
          <w:rFonts w:hint="eastAsia" w:ascii="宋体" w:hAnsi="宋体" w:eastAsia="宋体" w:cs="宋体"/>
          <w:sz w:val="28"/>
          <w:szCs w:val="28"/>
        </w:rPr>
        <w:t>〕</w:t>
      </w:r>
      <w:r>
        <w:rPr>
          <w:rFonts w:hint="eastAsia" w:ascii="宋体" w:hAnsi="宋体" w:cs="宋体"/>
          <w:sz w:val="28"/>
          <w:szCs w:val="28"/>
        </w:rPr>
        <w:t>46号）的规定，本公司（联合体）参加</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u w:val="single"/>
          <w:lang w:val="en-US" w:eastAsia="zh-CN"/>
        </w:rPr>
        <w:t xml:space="preserve">    </w:t>
      </w:r>
      <w:r>
        <w:rPr>
          <w:rFonts w:hint="eastAsia" w:ascii="宋体" w:hAnsi="宋体" w:cs="宋体"/>
          <w:sz w:val="28"/>
          <w:szCs w:val="28"/>
        </w:rPr>
        <w:t>的</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（项目名称）</w:t>
      </w:r>
      <w:r>
        <w:rPr>
          <w:rFonts w:hint="eastAsia" w:ascii="宋体" w:hAnsi="宋体" w:cs="宋体"/>
          <w:sz w:val="28"/>
          <w:szCs w:val="28"/>
          <w:u w:val="single"/>
          <w:lang w:val="en-US" w:eastAsia="zh-CN"/>
        </w:rPr>
        <w:t xml:space="preserve">    </w:t>
      </w:r>
      <w:r>
        <w:rPr>
          <w:rFonts w:hint="eastAsia" w:ascii="宋体" w:hAnsi="宋体" w:cs="宋体"/>
          <w:sz w:val="28"/>
          <w:szCs w:val="28"/>
        </w:rPr>
        <w:t>的采购活动，工程的施工单位全部为符合政策要求的中小企业(或者:服务全部由符合政策要求的中小企业承接)。相关企业(含联合体中的中小企业、签订分包意向协议的中小企业)的具体情况如下:</w:t>
      </w:r>
    </w:p>
    <w:p w14:paraId="0EF5B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pPr>
      <w:r>
        <w:rPr>
          <w:rFonts w:hint="eastAsia" w:ascii="宋体" w:hAnsi="宋体" w:cs="宋体"/>
          <w:sz w:val="28"/>
          <w:szCs w:val="28"/>
          <w:u w:val="none"/>
          <w:lang w:val="en-US" w:eastAsia="zh-CN"/>
        </w:rPr>
        <w:t>1、</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标的名称）</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，属于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（采购文件中明确的所属行业）</w:t>
      </w:r>
      <w:r>
        <w:rPr>
          <w:rFonts w:hint="eastAsia" w:ascii="宋体" w:hAnsi="宋体" w:cs="宋体"/>
          <w:sz w:val="28"/>
          <w:szCs w:val="28"/>
          <w:u w:val="single"/>
          <w:lang w:val="en-US" w:eastAsia="zh-CN"/>
        </w:rPr>
        <w:t xml:space="preserve"> </w:t>
      </w:r>
      <w:r>
        <w:rPr>
          <w:rFonts w:hint="eastAsia" w:ascii="宋体" w:hAnsi="宋体" w:cs="宋体"/>
          <w:sz w:val="28"/>
          <w:szCs w:val="28"/>
        </w:rPr>
        <w:t xml:space="preserve"> ；承建</w:t>
      </w:r>
      <w:r>
        <w:rPr>
          <w:rFonts w:hint="eastAsia" w:ascii="宋体" w:hAnsi="宋体" w:cs="宋体"/>
          <w:sz w:val="28"/>
          <w:szCs w:val="28"/>
          <w:u w:val="single"/>
        </w:rPr>
        <w:t>（承接）</w:t>
      </w:r>
      <w:r>
        <w:rPr>
          <w:rFonts w:hint="eastAsia" w:ascii="宋体" w:hAnsi="宋体" w:cs="宋体"/>
          <w:sz w:val="28"/>
          <w:szCs w:val="28"/>
        </w:rPr>
        <w:t>企业为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（企业名称）  </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（中型企业</w:t>
      </w:r>
      <w:r>
        <w:rPr>
          <w:rFonts w:hint="eastAsia" w:ascii="宋体" w:hAnsi="宋体" w:cs="宋体"/>
          <w:sz w:val="28"/>
          <w:szCs w:val="28"/>
          <w:u w:val="single"/>
          <w:lang w:val="en-US" w:eastAsia="zh-CN"/>
        </w:rPr>
        <w:t>/</w:t>
      </w:r>
      <w:r>
        <w:rPr>
          <w:rFonts w:hint="eastAsia" w:ascii="宋体" w:hAnsi="宋体" w:cs="宋体"/>
          <w:sz w:val="28"/>
          <w:szCs w:val="28"/>
          <w:u w:val="single"/>
        </w:rPr>
        <w:t>小型企业</w:t>
      </w:r>
      <w:r>
        <w:rPr>
          <w:rFonts w:hint="eastAsia" w:ascii="宋体" w:hAnsi="宋体" w:cs="宋体"/>
          <w:sz w:val="28"/>
          <w:szCs w:val="28"/>
          <w:u w:val="single"/>
          <w:lang w:val="en-US" w:eastAsia="zh-CN"/>
        </w:rPr>
        <w:t>/</w:t>
      </w:r>
      <w:r>
        <w:rPr>
          <w:rFonts w:hint="eastAsia" w:ascii="宋体" w:hAnsi="宋体" w:cs="宋体"/>
          <w:sz w:val="28"/>
          <w:szCs w:val="28"/>
          <w:u w:val="single"/>
        </w:rPr>
        <w:t xml:space="preserve">微型企业）  </w:t>
      </w:r>
      <w:r>
        <w:rPr>
          <w:rFonts w:hint="eastAsia" w:ascii="宋体" w:hAnsi="宋体" w:cs="宋体"/>
          <w:sz w:val="28"/>
          <w:szCs w:val="28"/>
        </w:rPr>
        <w:t>；</w:t>
      </w:r>
    </w:p>
    <w:p w14:paraId="14AB3EEB">
      <w:pPr>
        <w:spacing w:line="360" w:lineRule="auto"/>
        <w:ind w:firstLine="560" w:firstLineChars="200"/>
        <w:jc w:val="both"/>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（采购文件中明确的所属行业）</w:t>
      </w:r>
      <w:r>
        <w:rPr>
          <w:rFonts w:hint="eastAsia" w:ascii="宋体" w:hAnsi="宋体" w:cs="宋体"/>
          <w:sz w:val="28"/>
          <w:szCs w:val="28"/>
          <w:u w:val="single"/>
          <w:lang w:val="en-US" w:eastAsia="zh-CN"/>
        </w:rPr>
        <w:t xml:space="preserve">  </w:t>
      </w:r>
      <w:r>
        <w:rPr>
          <w:rFonts w:hint="eastAsia" w:ascii="宋体" w:hAnsi="宋体" w:cs="宋体"/>
          <w:sz w:val="28"/>
          <w:szCs w:val="28"/>
        </w:rPr>
        <w:t>；承建</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（承接）</w:t>
      </w:r>
      <w:r>
        <w:rPr>
          <w:rFonts w:hint="eastAsia" w:ascii="宋体" w:hAnsi="宋体" w:cs="宋体"/>
          <w:sz w:val="28"/>
          <w:szCs w:val="28"/>
          <w:u w:val="single"/>
          <w:lang w:val="en-US" w:eastAsia="zh-CN"/>
        </w:rPr>
        <w:t xml:space="preserve"> </w:t>
      </w:r>
      <w:r>
        <w:rPr>
          <w:rFonts w:hint="eastAsia" w:ascii="宋体" w:hAnsi="宋体" w:cs="宋体"/>
          <w:sz w:val="28"/>
          <w:szCs w:val="28"/>
        </w:rPr>
        <w:t>企业为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（企业名称）</w:t>
      </w:r>
      <w:r>
        <w:rPr>
          <w:rFonts w:hint="eastAsia" w:ascii="宋体" w:hAnsi="宋体" w:cs="宋体"/>
          <w:sz w:val="28"/>
          <w:szCs w:val="28"/>
          <w:u w:val="single"/>
          <w:lang w:val="en-US" w:eastAsia="zh-CN"/>
        </w:rPr>
        <w:t xml:space="preserve">  </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（中型企业</w:t>
      </w:r>
      <w:r>
        <w:rPr>
          <w:rFonts w:hint="eastAsia" w:ascii="宋体" w:hAnsi="宋体" w:cs="宋体"/>
          <w:sz w:val="28"/>
          <w:szCs w:val="28"/>
          <w:u w:val="single"/>
          <w:lang w:val="en-US" w:eastAsia="zh-CN"/>
        </w:rPr>
        <w:t>/</w:t>
      </w:r>
      <w:r>
        <w:rPr>
          <w:rFonts w:hint="eastAsia" w:ascii="宋体" w:hAnsi="宋体" w:cs="宋体"/>
          <w:sz w:val="28"/>
          <w:szCs w:val="28"/>
          <w:u w:val="single"/>
        </w:rPr>
        <w:t>小型企业</w:t>
      </w:r>
      <w:r>
        <w:rPr>
          <w:rFonts w:hint="eastAsia" w:ascii="宋体" w:hAnsi="宋体" w:cs="宋体"/>
          <w:sz w:val="28"/>
          <w:szCs w:val="28"/>
          <w:u w:val="single"/>
          <w:lang w:val="en-US" w:eastAsia="zh-CN"/>
        </w:rPr>
        <w:t>/</w:t>
      </w:r>
      <w:r>
        <w:rPr>
          <w:rFonts w:hint="eastAsia" w:ascii="宋体" w:hAnsi="宋体" w:cs="宋体"/>
          <w:sz w:val="28"/>
          <w:szCs w:val="28"/>
          <w:u w:val="single"/>
        </w:rPr>
        <w:t>微型企业）</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14:paraId="7108352A">
      <w:pPr>
        <w:spacing w:line="360" w:lineRule="auto"/>
        <w:ind w:left="420" w:leftChars="0" w:firstLine="0" w:firstLineChars="0"/>
        <w:jc w:val="left"/>
        <w:rPr>
          <w:rFonts w:hint="eastAsia" w:ascii="宋体" w:hAnsi="宋体" w:cs="宋体"/>
          <w:sz w:val="28"/>
          <w:szCs w:val="28"/>
        </w:rPr>
      </w:pPr>
      <w:r>
        <w:rPr>
          <w:rFonts w:hint="eastAsia" w:ascii="宋体" w:hAnsi="宋体" w:cs="宋体"/>
          <w:sz w:val="28"/>
          <w:szCs w:val="28"/>
        </w:rPr>
        <w:t>……</w:t>
      </w:r>
    </w:p>
    <w:p w14:paraId="43DF34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14:paraId="251247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本企业对上述声明内容的真实性负责。如有虚假，将依法承担相应责任。</w:t>
      </w:r>
    </w:p>
    <w:p w14:paraId="264AF273">
      <w:pPr>
        <w:spacing w:line="360" w:lineRule="auto"/>
        <w:ind w:firstLine="0" w:firstLineChars="0"/>
        <w:jc w:val="left"/>
        <w:rPr>
          <w:rFonts w:hint="eastAsia" w:ascii="宋体" w:hAnsi="宋体" w:cs="宋体"/>
          <w:sz w:val="28"/>
          <w:szCs w:val="28"/>
        </w:rPr>
      </w:pPr>
    </w:p>
    <w:p w14:paraId="63E8D15B">
      <w:pPr>
        <w:autoSpaceDE w:val="0"/>
        <w:autoSpaceDN w:val="0"/>
        <w:adjustRightInd w:val="0"/>
        <w:spacing w:line="360" w:lineRule="auto"/>
        <w:ind w:right="210"/>
        <w:jc w:val="center"/>
        <w:rPr>
          <w:rFonts w:hint="eastAsia" w:ascii="宋体" w:hAnsi="宋体" w:cs="宋体"/>
          <w:bCs/>
          <w:kern w:val="0"/>
          <w:sz w:val="28"/>
          <w:szCs w:val="28"/>
        </w:rPr>
      </w:pP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投</w:t>
      </w: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标</w:t>
      </w: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人：</w:t>
      </w:r>
      <w:r>
        <w:rPr>
          <w:rFonts w:hint="eastAsia" w:ascii="宋体" w:hAnsi="宋体" w:cs="宋体"/>
          <w:bCs/>
          <w:kern w:val="0"/>
          <w:sz w:val="28"/>
          <w:szCs w:val="28"/>
          <w:u w:val="single"/>
        </w:rPr>
        <w:t xml:space="preserve">                     </w:t>
      </w:r>
      <w:r>
        <w:rPr>
          <w:rFonts w:hint="eastAsia" w:ascii="宋体" w:hAnsi="宋体" w:cs="宋体"/>
          <w:bCs/>
          <w:kern w:val="0"/>
          <w:sz w:val="28"/>
          <w:szCs w:val="28"/>
          <w:u w:val="single"/>
          <w:lang w:val="en-US" w:eastAsia="zh-CN"/>
        </w:rPr>
        <w:t xml:space="preserve"> </w:t>
      </w:r>
      <w:r>
        <w:rPr>
          <w:rFonts w:hint="eastAsia" w:ascii="宋体" w:hAnsi="宋体" w:cs="宋体"/>
          <w:bCs/>
          <w:kern w:val="0"/>
          <w:sz w:val="28"/>
          <w:szCs w:val="28"/>
          <w:u w:val="single"/>
        </w:rPr>
        <w:t xml:space="preserve">   </w:t>
      </w:r>
      <w:r>
        <w:rPr>
          <w:rFonts w:hint="eastAsia" w:ascii="宋体" w:hAnsi="宋体" w:cs="宋体"/>
          <w:bCs/>
          <w:kern w:val="0"/>
          <w:sz w:val="28"/>
          <w:szCs w:val="28"/>
        </w:rPr>
        <w:t>（盖单位章）</w:t>
      </w:r>
    </w:p>
    <w:p w14:paraId="3BDDE0C4">
      <w:pPr>
        <w:autoSpaceDE w:val="0"/>
        <w:autoSpaceDN w:val="0"/>
        <w:adjustRightInd w:val="0"/>
        <w:spacing w:line="360" w:lineRule="auto"/>
        <w:ind w:right="104" w:rightChars="0" w:firstLine="3080" w:firstLineChars="1100"/>
        <w:rPr>
          <w:rFonts w:hint="eastAsia" w:ascii="宋体" w:hAnsi="宋体" w:cs="宋体"/>
          <w:bCs/>
          <w:kern w:val="0"/>
          <w:sz w:val="28"/>
          <w:szCs w:val="28"/>
        </w:rPr>
      </w:pPr>
      <w:r>
        <w:rPr>
          <w:rFonts w:hint="eastAsia" w:ascii="宋体" w:hAnsi="宋体" w:cs="宋体"/>
          <w:bCs/>
          <w:kern w:val="0"/>
          <w:sz w:val="28"/>
          <w:szCs w:val="28"/>
        </w:rPr>
        <w:t>法定代表人：</w:t>
      </w:r>
      <w:r>
        <w:rPr>
          <w:rFonts w:hint="eastAsia" w:ascii="宋体" w:hAnsi="宋体" w:cs="宋体"/>
          <w:bCs/>
          <w:kern w:val="0"/>
          <w:sz w:val="28"/>
          <w:szCs w:val="28"/>
          <w:u w:val="single"/>
        </w:rPr>
        <w:t xml:space="preserve">               </w:t>
      </w:r>
      <w:r>
        <w:rPr>
          <w:rFonts w:hint="eastAsia" w:ascii="宋体" w:hAnsi="宋体" w:cs="宋体"/>
          <w:bCs/>
          <w:kern w:val="0"/>
          <w:sz w:val="28"/>
          <w:szCs w:val="28"/>
          <w:u w:val="single"/>
          <w:lang w:val="en-US" w:eastAsia="zh-CN"/>
        </w:rPr>
        <w:t xml:space="preserve">  </w:t>
      </w:r>
      <w:r>
        <w:rPr>
          <w:rFonts w:hint="eastAsia" w:ascii="宋体" w:hAnsi="宋体" w:cs="宋体"/>
          <w:bCs/>
          <w:kern w:val="0"/>
          <w:sz w:val="28"/>
          <w:szCs w:val="28"/>
          <w:u w:val="single"/>
        </w:rPr>
        <w:t xml:space="preserve">     </w:t>
      </w:r>
      <w:r>
        <w:rPr>
          <w:rFonts w:hint="eastAsia" w:ascii="宋体" w:hAnsi="宋体" w:cs="宋体"/>
          <w:bCs/>
          <w:kern w:val="0"/>
          <w:sz w:val="28"/>
          <w:szCs w:val="28"/>
        </w:rPr>
        <w:t>（签字）</w:t>
      </w:r>
    </w:p>
    <w:p w14:paraId="1840C7C2">
      <w:pPr>
        <w:autoSpaceDE w:val="0"/>
        <w:autoSpaceDN w:val="0"/>
        <w:adjustRightInd w:val="0"/>
        <w:spacing w:line="360" w:lineRule="auto"/>
        <w:ind w:right="840"/>
        <w:jc w:val="left"/>
        <w:rPr>
          <w:rFonts w:hint="eastAsia" w:ascii="宋体" w:hAnsi="宋体" w:cs="宋体"/>
          <w:bCs/>
          <w:kern w:val="0"/>
          <w:sz w:val="28"/>
          <w:szCs w:val="28"/>
        </w:rPr>
      </w:pPr>
      <w:r>
        <w:rPr>
          <w:rFonts w:hint="eastAsia" w:ascii="宋体" w:hAnsi="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 xml:space="preserve">  日</w:t>
      </w: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u w:val="single"/>
          <w:lang w:val="en-US" w:eastAsia="zh-CN"/>
        </w:rPr>
        <w:t xml:space="preserve">  </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u w:val="single"/>
          <w:lang w:val="en-US" w:eastAsia="zh-CN"/>
        </w:rPr>
        <w:t xml:space="preserve">   </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14:paraId="5876029E">
      <w:pPr>
        <w:spacing w:line="360" w:lineRule="auto"/>
        <w:ind w:firstLine="0" w:firstLineChars="0"/>
        <w:jc w:val="left"/>
        <w:rPr>
          <w:rFonts w:hint="eastAsia" w:ascii="宋体" w:hAnsi="宋体" w:cs="宋体"/>
          <w:sz w:val="28"/>
          <w:szCs w:val="28"/>
        </w:rPr>
      </w:pPr>
      <w:r>
        <w:rPr>
          <w:rFonts w:hint="eastAsia" w:ascii="宋体" w:hAnsi="宋体" w:cs="宋体"/>
          <w:b/>
          <w:sz w:val="28"/>
          <w:szCs w:val="28"/>
        </w:rPr>
        <w:t>备注</w:t>
      </w:r>
      <w:r>
        <w:rPr>
          <w:rFonts w:hint="eastAsia" w:ascii="宋体" w:hAnsi="宋体" w:cs="宋体"/>
          <w:sz w:val="28"/>
          <w:szCs w:val="28"/>
        </w:rPr>
        <w:t>：1、从业人员、营业收入、资产总额填报上一年度数据，无上一年度数据的新成立企业可不填报。</w:t>
      </w:r>
    </w:p>
    <w:p w14:paraId="0A4268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2、中小企业划分标准见工业和信息化部国家统计局国家发展和改革委员财政部《关于印发中小企业划型标准规定的通知》（工信部联企业〔2011〕300号)。</w:t>
      </w:r>
    </w:p>
    <w:p w14:paraId="007FBA0D">
      <w:pPr>
        <w:ind w:firstLine="560" w:firstLineChars="200"/>
        <w:rPr>
          <w:rFonts w:hint="eastAsia"/>
          <w:sz w:val="28"/>
          <w:szCs w:val="28"/>
          <w:lang w:eastAsia="zh-CN"/>
        </w:rPr>
      </w:pPr>
      <w:r>
        <w:rPr>
          <w:rFonts w:hint="eastAsia" w:ascii="宋体" w:hAnsi="宋体" w:cs="宋体"/>
          <w:sz w:val="28"/>
          <w:szCs w:val="28"/>
        </w:rPr>
        <w:t>3、本项目对应的中小企业划分标准所属行业为：</w:t>
      </w:r>
      <w:r>
        <w:rPr>
          <w:rFonts w:hint="eastAsia" w:ascii="宋体" w:hAnsi="宋体" w:cs="宋体"/>
          <w:b/>
          <w:bCs/>
          <w:sz w:val="28"/>
          <w:szCs w:val="28"/>
        </w:rPr>
        <w:t>建筑业。</w:t>
      </w:r>
    </w:p>
    <w:sectPr>
      <w:footerReference r:id="rId9" w:type="default"/>
      <w:pgSz w:w="11907" w:h="16840"/>
      <w:pgMar w:top="1440" w:right="1080" w:bottom="1440" w:left="108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CA4E">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148F">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3668">
    <w:pPr>
      <w:pStyle w:val="2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3CBD3">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23CBD3">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A142">
    <w:pPr>
      <w:pStyle w:val="27"/>
      <w:tabs>
        <w:tab w:val="left" w:pos="2160"/>
        <w:tab w:val="center" w:pos="3973"/>
        <w:tab w:val="right" w:pos="9387"/>
        <w:tab w:val="clear" w:pos="4153"/>
        <w:tab w:val="clear" w:pos="8306"/>
      </w:tabs>
      <w:ind w:right="360"/>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A544D">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A544D">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87BF">
    <w:pPr>
      <w:pStyle w:val="27"/>
      <w:framePr w:wrap="around" w:vAnchor="text" w:hAnchor="margin" w:xAlign="center" w:y="1"/>
      <w:rPr>
        <w:rStyle w:val="47"/>
      </w:rPr>
    </w:pPr>
    <w:r>
      <w:fldChar w:fldCharType="begin"/>
    </w:r>
    <w:r>
      <w:rPr>
        <w:rStyle w:val="47"/>
      </w:rPr>
      <w:instrText xml:space="preserve">PAGE  </w:instrText>
    </w:r>
    <w:r>
      <w:fldChar w:fldCharType="end"/>
    </w:r>
  </w:p>
  <w:p w14:paraId="4954EB7F">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B53F">
    <w:pPr>
      <w:pStyle w:val="20"/>
      <w:pBdr>
        <w:top w:val="single" w:color="auto" w:sz="4" w:space="1"/>
        <w:left w:val="none" w:color="auto" w:sz="0" w:space="4"/>
        <w:bottom w:val="none" w:color="auto" w:sz="0" w:space="1"/>
        <w:right w:val="none" w:color="auto" w:sz="0" w:space="4"/>
      </w:pBdr>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AC059">
                          <w:pPr>
                            <w:pStyle w:val="27"/>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4AC059">
                    <w:pPr>
                      <w:pStyle w:val="27"/>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r>
      <w:rPr>
        <w:rFonts w:ascii="宋体" w:hAnsi="宋体" w:eastAsia="宋体" w:cs="宋体"/>
        <w:sz w:val="20"/>
        <w:szCs w:val="21"/>
        <w:lang w:val="en-US" w:eastAsia="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Quad Arrow 2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DD328">
                          <w:pPr>
                            <w:pStyle w:val="27"/>
                            <w:rPr>
                              <w:lang w:eastAsia="zh-CN"/>
                            </w:rPr>
                          </w:pPr>
                        </w:p>
                      </w:txbxContent>
                    </wps:txbx>
                    <wps:bodyPr wrap="none" lIns="0" tIns="0" rIns="0" bIns="0" upright="1">
                      <a:spAutoFit/>
                    </wps:bodyPr>
                  </wps:wsp>
                </a:graphicData>
              </a:graphic>
            </wp:anchor>
          </w:drawing>
        </mc:Choice>
        <mc:Fallback>
          <w:pict>
            <v:shape id="Quad Arrow 209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ogHzFr4BAACdAwAADgAAAAAAAAABACAAAAAeAQAAZHJzL2Uyb0RvYy54bWxQSwUGAAAA&#10;AAYABgBZAQAATgUAAAAA&#10;">
              <v:fill on="f" focussize="0,0"/>
              <v:stroke on="f"/>
              <v:imagedata o:title=""/>
              <o:lock v:ext="edit" aspectratio="f"/>
              <v:textbox inset="0mm,0mm,0mm,0mm" style="mso-fit-shape-to-text:t;">
                <w:txbxContent>
                  <w:p w14:paraId="285DD328">
                    <w:pPr>
                      <w:pStyle w:val="27"/>
                      <w:rPr>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CD72">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14790"/>
    <w:multiLevelType w:val="singleLevel"/>
    <w:tmpl w:val="B9414790"/>
    <w:lvl w:ilvl="0" w:tentative="0">
      <w:start w:val="1"/>
      <w:numFmt w:val="decimal"/>
      <w:suff w:val="nothing"/>
      <w:lvlText w:val="（%1）"/>
      <w:lvlJc w:val="left"/>
    </w:lvl>
  </w:abstractNum>
  <w:abstractNum w:abstractNumId="1">
    <w:nsid w:val="C56297FA"/>
    <w:multiLevelType w:val="singleLevel"/>
    <w:tmpl w:val="C56297FA"/>
    <w:lvl w:ilvl="0" w:tentative="0">
      <w:start w:val="7"/>
      <w:numFmt w:val="chineseCounting"/>
      <w:suff w:val="nothing"/>
      <w:lvlText w:val="%1、"/>
      <w:lvlJc w:val="left"/>
      <w:rPr>
        <w:rFonts w:hint="eastAsia"/>
      </w:rPr>
    </w:lvl>
  </w:abstractNum>
  <w:abstractNum w:abstractNumId="2">
    <w:nsid w:val="00000012"/>
    <w:multiLevelType w:val="multilevel"/>
    <w:tmpl w:val="00000012"/>
    <w:lvl w:ilvl="0" w:tentative="0">
      <w:start w:val="1"/>
      <w:numFmt w:val="decimal"/>
      <w:pStyle w:val="107"/>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ascii="宋体" w:hAnsi="宋体" w:eastAsia="宋体" w:cs="宋体"/>
        <w:b/>
      </w:rPr>
    </w:lvl>
    <w:lvl w:ilvl="2" w:tentative="0">
      <w:start w:val="1"/>
      <w:numFmt w:val="decimal"/>
      <w:lvlText w:val="%1.%2.%3"/>
      <w:lvlJc w:val="left"/>
      <w:pPr>
        <w:tabs>
          <w:tab w:val="left" w:pos="340"/>
        </w:tabs>
        <w:ind w:left="340" w:hanging="170"/>
      </w:pPr>
      <w:rPr>
        <w:rFonts w:ascii="宋体" w:hAnsi="宋体" w:eastAsia="宋体" w:cs="宋体"/>
        <w:b w:val="0"/>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F166598"/>
    <w:multiLevelType w:val="singleLevel"/>
    <w:tmpl w:val="1F166598"/>
    <w:lvl w:ilvl="0" w:tentative="0">
      <w:start w:val="1"/>
      <w:numFmt w:val="chineseCounting"/>
      <w:suff w:val="space"/>
      <w:lvlText w:val="第%1章"/>
      <w:lvlJc w:val="left"/>
      <w:rPr>
        <w:rFonts w:hint="eastAsia"/>
      </w:rPr>
    </w:lvl>
  </w:abstractNum>
  <w:abstractNum w:abstractNumId="4">
    <w:nsid w:val="26C136EA"/>
    <w:multiLevelType w:val="singleLevel"/>
    <w:tmpl w:val="26C136EA"/>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WRhZTE4NDFlNjBmMjk2MzU2Y2U0ODI0ZjU1ZTgifQ=="/>
  </w:docVars>
  <w:rsids>
    <w:rsidRoot w:val="00172A27"/>
    <w:rsid w:val="00001E14"/>
    <w:rsid w:val="00002EDA"/>
    <w:rsid w:val="0000369F"/>
    <w:rsid w:val="00003DDB"/>
    <w:rsid w:val="00004522"/>
    <w:rsid w:val="0001276C"/>
    <w:rsid w:val="00013344"/>
    <w:rsid w:val="000239A0"/>
    <w:rsid w:val="0003210A"/>
    <w:rsid w:val="00032677"/>
    <w:rsid w:val="00047290"/>
    <w:rsid w:val="00070FD3"/>
    <w:rsid w:val="00073EF1"/>
    <w:rsid w:val="00075494"/>
    <w:rsid w:val="00085952"/>
    <w:rsid w:val="000877A1"/>
    <w:rsid w:val="00091F04"/>
    <w:rsid w:val="000A6193"/>
    <w:rsid w:val="000C2025"/>
    <w:rsid w:val="000C20DF"/>
    <w:rsid w:val="000C6550"/>
    <w:rsid w:val="000C748D"/>
    <w:rsid w:val="000D0112"/>
    <w:rsid w:val="000E039F"/>
    <w:rsid w:val="000E3A97"/>
    <w:rsid w:val="000E515A"/>
    <w:rsid w:val="000F2D61"/>
    <w:rsid w:val="000F483B"/>
    <w:rsid w:val="00100BA1"/>
    <w:rsid w:val="001036EE"/>
    <w:rsid w:val="00110CCE"/>
    <w:rsid w:val="0011284A"/>
    <w:rsid w:val="0011570F"/>
    <w:rsid w:val="00133AC1"/>
    <w:rsid w:val="00133DC4"/>
    <w:rsid w:val="001426E2"/>
    <w:rsid w:val="001477B2"/>
    <w:rsid w:val="0015601E"/>
    <w:rsid w:val="00161DC0"/>
    <w:rsid w:val="00170700"/>
    <w:rsid w:val="001725DB"/>
    <w:rsid w:val="00172990"/>
    <w:rsid w:val="00172A27"/>
    <w:rsid w:val="00173E66"/>
    <w:rsid w:val="001746F2"/>
    <w:rsid w:val="00174C25"/>
    <w:rsid w:val="00182BBF"/>
    <w:rsid w:val="00183160"/>
    <w:rsid w:val="00184270"/>
    <w:rsid w:val="00185350"/>
    <w:rsid w:val="00185639"/>
    <w:rsid w:val="00191433"/>
    <w:rsid w:val="001A2432"/>
    <w:rsid w:val="001A2974"/>
    <w:rsid w:val="001B1405"/>
    <w:rsid w:val="001B1D9B"/>
    <w:rsid w:val="001C5A2C"/>
    <w:rsid w:val="001C76C9"/>
    <w:rsid w:val="001D72C1"/>
    <w:rsid w:val="001D7596"/>
    <w:rsid w:val="001E3D11"/>
    <w:rsid w:val="001E7F7A"/>
    <w:rsid w:val="00201F43"/>
    <w:rsid w:val="00202A85"/>
    <w:rsid w:val="00204AD1"/>
    <w:rsid w:val="002116E0"/>
    <w:rsid w:val="00213522"/>
    <w:rsid w:val="002247E1"/>
    <w:rsid w:val="002253BC"/>
    <w:rsid w:val="00232C81"/>
    <w:rsid w:val="00233950"/>
    <w:rsid w:val="002341D0"/>
    <w:rsid w:val="00235C47"/>
    <w:rsid w:val="002427F1"/>
    <w:rsid w:val="002435E8"/>
    <w:rsid w:val="002549FC"/>
    <w:rsid w:val="00256441"/>
    <w:rsid w:val="0026275D"/>
    <w:rsid w:val="00267429"/>
    <w:rsid w:val="0027790C"/>
    <w:rsid w:val="00277C14"/>
    <w:rsid w:val="002838ED"/>
    <w:rsid w:val="00290EFD"/>
    <w:rsid w:val="00293733"/>
    <w:rsid w:val="002A0C97"/>
    <w:rsid w:val="002A3B02"/>
    <w:rsid w:val="002A635D"/>
    <w:rsid w:val="002B24A7"/>
    <w:rsid w:val="002B2C11"/>
    <w:rsid w:val="002B66AD"/>
    <w:rsid w:val="002C05D3"/>
    <w:rsid w:val="002C1AC8"/>
    <w:rsid w:val="002C7562"/>
    <w:rsid w:val="002D0617"/>
    <w:rsid w:val="002D58D4"/>
    <w:rsid w:val="002E0CA8"/>
    <w:rsid w:val="002E1DB3"/>
    <w:rsid w:val="002E4BCE"/>
    <w:rsid w:val="002E7AE6"/>
    <w:rsid w:val="002F0476"/>
    <w:rsid w:val="002F4C12"/>
    <w:rsid w:val="00305945"/>
    <w:rsid w:val="0031011A"/>
    <w:rsid w:val="00315231"/>
    <w:rsid w:val="00315931"/>
    <w:rsid w:val="00315C5C"/>
    <w:rsid w:val="003163C4"/>
    <w:rsid w:val="00324092"/>
    <w:rsid w:val="003547AD"/>
    <w:rsid w:val="00360E2E"/>
    <w:rsid w:val="0037403A"/>
    <w:rsid w:val="00374779"/>
    <w:rsid w:val="003761CE"/>
    <w:rsid w:val="00386213"/>
    <w:rsid w:val="00386668"/>
    <w:rsid w:val="0038791C"/>
    <w:rsid w:val="003926B6"/>
    <w:rsid w:val="003956AA"/>
    <w:rsid w:val="003A7181"/>
    <w:rsid w:val="003A77DD"/>
    <w:rsid w:val="003B40AF"/>
    <w:rsid w:val="003C19F0"/>
    <w:rsid w:val="003C4789"/>
    <w:rsid w:val="003C6389"/>
    <w:rsid w:val="003D3176"/>
    <w:rsid w:val="003D7472"/>
    <w:rsid w:val="003E16AD"/>
    <w:rsid w:val="003E512B"/>
    <w:rsid w:val="003E5CB7"/>
    <w:rsid w:val="003E72C4"/>
    <w:rsid w:val="003E7531"/>
    <w:rsid w:val="0040052A"/>
    <w:rsid w:val="00401887"/>
    <w:rsid w:val="00402B00"/>
    <w:rsid w:val="00405E7C"/>
    <w:rsid w:val="00407CEC"/>
    <w:rsid w:val="0041045D"/>
    <w:rsid w:val="00416E64"/>
    <w:rsid w:val="00416E68"/>
    <w:rsid w:val="00421D7E"/>
    <w:rsid w:val="0043423B"/>
    <w:rsid w:val="0043602D"/>
    <w:rsid w:val="00441473"/>
    <w:rsid w:val="0044181A"/>
    <w:rsid w:val="004423AD"/>
    <w:rsid w:val="004424BF"/>
    <w:rsid w:val="004467EC"/>
    <w:rsid w:val="0045661A"/>
    <w:rsid w:val="0045782D"/>
    <w:rsid w:val="00461F7A"/>
    <w:rsid w:val="0046416E"/>
    <w:rsid w:val="004666C4"/>
    <w:rsid w:val="00474D4E"/>
    <w:rsid w:val="004752EA"/>
    <w:rsid w:val="00476098"/>
    <w:rsid w:val="00477FF5"/>
    <w:rsid w:val="00484BED"/>
    <w:rsid w:val="00486317"/>
    <w:rsid w:val="00495073"/>
    <w:rsid w:val="0049613B"/>
    <w:rsid w:val="00497383"/>
    <w:rsid w:val="004A09C0"/>
    <w:rsid w:val="004A2C3F"/>
    <w:rsid w:val="004A41B3"/>
    <w:rsid w:val="004B02E1"/>
    <w:rsid w:val="004B09C5"/>
    <w:rsid w:val="004B0A4E"/>
    <w:rsid w:val="004B30E1"/>
    <w:rsid w:val="004B57E0"/>
    <w:rsid w:val="004B5CAA"/>
    <w:rsid w:val="004B7842"/>
    <w:rsid w:val="004C07CF"/>
    <w:rsid w:val="004C3412"/>
    <w:rsid w:val="004C5646"/>
    <w:rsid w:val="004C5A8B"/>
    <w:rsid w:val="004D33CF"/>
    <w:rsid w:val="004D57F2"/>
    <w:rsid w:val="004D7B94"/>
    <w:rsid w:val="004F7E58"/>
    <w:rsid w:val="00500973"/>
    <w:rsid w:val="00511331"/>
    <w:rsid w:val="005118B4"/>
    <w:rsid w:val="0051332B"/>
    <w:rsid w:val="00524214"/>
    <w:rsid w:val="00525867"/>
    <w:rsid w:val="00527AF6"/>
    <w:rsid w:val="00546D72"/>
    <w:rsid w:val="005539A0"/>
    <w:rsid w:val="005559CF"/>
    <w:rsid w:val="00560604"/>
    <w:rsid w:val="00570198"/>
    <w:rsid w:val="00571618"/>
    <w:rsid w:val="00571DBE"/>
    <w:rsid w:val="00572F6C"/>
    <w:rsid w:val="00573658"/>
    <w:rsid w:val="005746E5"/>
    <w:rsid w:val="00574D74"/>
    <w:rsid w:val="0058475E"/>
    <w:rsid w:val="00586F0C"/>
    <w:rsid w:val="00591092"/>
    <w:rsid w:val="00591C21"/>
    <w:rsid w:val="0059422C"/>
    <w:rsid w:val="00597558"/>
    <w:rsid w:val="005A0D26"/>
    <w:rsid w:val="005A0FB6"/>
    <w:rsid w:val="005B33AD"/>
    <w:rsid w:val="005B3DE5"/>
    <w:rsid w:val="005C0B3A"/>
    <w:rsid w:val="005C195F"/>
    <w:rsid w:val="005C41DB"/>
    <w:rsid w:val="005C6C23"/>
    <w:rsid w:val="005C7885"/>
    <w:rsid w:val="005D53BB"/>
    <w:rsid w:val="005D64F0"/>
    <w:rsid w:val="005E053C"/>
    <w:rsid w:val="005E1554"/>
    <w:rsid w:val="005E4161"/>
    <w:rsid w:val="005E60B8"/>
    <w:rsid w:val="005F35BD"/>
    <w:rsid w:val="005F37E0"/>
    <w:rsid w:val="006026B1"/>
    <w:rsid w:val="00606FF9"/>
    <w:rsid w:val="0060769C"/>
    <w:rsid w:val="006111FD"/>
    <w:rsid w:val="00611B24"/>
    <w:rsid w:val="00625991"/>
    <w:rsid w:val="006442BB"/>
    <w:rsid w:val="00655047"/>
    <w:rsid w:val="00657732"/>
    <w:rsid w:val="00662A6E"/>
    <w:rsid w:val="0066513C"/>
    <w:rsid w:val="006660F7"/>
    <w:rsid w:val="006663C8"/>
    <w:rsid w:val="00670E26"/>
    <w:rsid w:val="00674AF2"/>
    <w:rsid w:val="00680707"/>
    <w:rsid w:val="00681617"/>
    <w:rsid w:val="00681718"/>
    <w:rsid w:val="00682EAC"/>
    <w:rsid w:val="006978FB"/>
    <w:rsid w:val="006A4CD1"/>
    <w:rsid w:val="006B0D47"/>
    <w:rsid w:val="006B5F38"/>
    <w:rsid w:val="006B635E"/>
    <w:rsid w:val="006E3B23"/>
    <w:rsid w:val="006F41C8"/>
    <w:rsid w:val="006F550D"/>
    <w:rsid w:val="00701043"/>
    <w:rsid w:val="0070274D"/>
    <w:rsid w:val="0070355A"/>
    <w:rsid w:val="00706CB4"/>
    <w:rsid w:val="007077E0"/>
    <w:rsid w:val="00712861"/>
    <w:rsid w:val="0071533D"/>
    <w:rsid w:val="00715F1C"/>
    <w:rsid w:val="00717D13"/>
    <w:rsid w:val="00720893"/>
    <w:rsid w:val="00720A0D"/>
    <w:rsid w:val="00731342"/>
    <w:rsid w:val="00731BEF"/>
    <w:rsid w:val="00741727"/>
    <w:rsid w:val="0074338B"/>
    <w:rsid w:val="00746649"/>
    <w:rsid w:val="007473DD"/>
    <w:rsid w:val="00747AD4"/>
    <w:rsid w:val="007621E0"/>
    <w:rsid w:val="00770A6E"/>
    <w:rsid w:val="00771294"/>
    <w:rsid w:val="00771649"/>
    <w:rsid w:val="00774F62"/>
    <w:rsid w:val="00781059"/>
    <w:rsid w:val="0078143C"/>
    <w:rsid w:val="00783232"/>
    <w:rsid w:val="00783698"/>
    <w:rsid w:val="00787376"/>
    <w:rsid w:val="007A7661"/>
    <w:rsid w:val="007B0B1C"/>
    <w:rsid w:val="007C1CA4"/>
    <w:rsid w:val="007C4EEC"/>
    <w:rsid w:val="007D2CBC"/>
    <w:rsid w:val="007E351D"/>
    <w:rsid w:val="007E5256"/>
    <w:rsid w:val="007E5C80"/>
    <w:rsid w:val="007E6B55"/>
    <w:rsid w:val="007E6BC5"/>
    <w:rsid w:val="007F0ED6"/>
    <w:rsid w:val="007F2B25"/>
    <w:rsid w:val="007F2E04"/>
    <w:rsid w:val="00800228"/>
    <w:rsid w:val="00800BD7"/>
    <w:rsid w:val="00803E2A"/>
    <w:rsid w:val="008064AE"/>
    <w:rsid w:val="0080679A"/>
    <w:rsid w:val="00811B7B"/>
    <w:rsid w:val="008140B2"/>
    <w:rsid w:val="0082029F"/>
    <w:rsid w:val="00822A8D"/>
    <w:rsid w:val="00823D26"/>
    <w:rsid w:val="00825EFE"/>
    <w:rsid w:val="00831E75"/>
    <w:rsid w:val="00864C04"/>
    <w:rsid w:val="00864E15"/>
    <w:rsid w:val="00866BC6"/>
    <w:rsid w:val="0087227E"/>
    <w:rsid w:val="00877E04"/>
    <w:rsid w:val="008818ED"/>
    <w:rsid w:val="00882D55"/>
    <w:rsid w:val="00884EC7"/>
    <w:rsid w:val="0088782B"/>
    <w:rsid w:val="008917E1"/>
    <w:rsid w:val="008971C4"/>
    <w:rsid w:val="008A10FD"/>
    <w:rsid w:val="008A1FC6"/>
    <w:rsid w:val="008B289F"/>
    <w:rsid w:val="008C46F1"/>
    <w:rsid w:val="008C574A"/>
    <w:rsid w:val="008D039C"/>
    <w:rsid w:val="008F1C97"/>
    <w:rsid w:val="008F778A"/>
    <w:rsid w:val="00902C2A"/>
    <w:rsid w:val="00903486"/>
    <w:rsid w:val="0090787D"/>
    <w:rsid w:val="009139DD"/>
    <w:rsid w:val="00922134"/>
    <w:rsid w:val="00922E60"/>
    <w:rsid w:val="0092357C"/>
    <w:rsid w:val="00926F58"/>
    <w:rsid w:val="0093074E"/>
    <w:rsid w:val="009368B3"/>
    <w:rsid w:val="00944D74"/>
    <w:rsid w:val="00944F6F"/>
    <w:rsid w:val="00964861"/>
    <w:rsid w:val="00971DDB"/>
    <w:rsid w:val="00972C97"/>
    <w:rsid w:val="00981222"/>
    <w:rsid w:val="0099382B"/>
    <w:rsid w:val="009A1E27"/>
    <w:rsid w:val="009A308A"/>
    <w:rsid w:val="009A4AEC"/>
    <w:rsid w:val="009A59F9"/>
    <w:rsid w:val="009A5E65"/>
    <w:rsid w:val="009B1ABD"/>
    <w:rsid w:val="009C0C3C"/>
    <w:rsid w:val="009C2A4F"/>
    <w:rsid w:val="009C7B3C"/>
    <w:rsid w:val="009E1158"/>
    <w:rsid w:val="009E439A"/>
    <w:rsid w:val="009E5704"/>
    <w:rsid w:val="009F3D4A"/>
    <w:rsid w:val="009F572F"/>
    <w:rsid w:val="00A00110"/>
    <w:rsid w:val="00A00C73"/>
    <w:rsid w:val="00A00CF1"/>
    <w:rsid w:val="00A04538"/>
    <w:rsid w:val="00A068FA"/>
    <w:rsid w:val="00A07FF0"/>
    <w:rsid w:val="00A20589"/>
    <w:rsid w:val="00A242F6"/>
    <w:rsid w:val="00A27185"/>
    <w:rsid w:val="00A3786E"/>
    <w:rsid w:val="00A37D33"/>
    <w:rsid w:val="00A41B68"/>
    <w:rsid w:val="00A52766"/>
    <w:rsid w:val="00A5574C"/>
    <w:rsid w:val="00A60788"/>
    <w:rsid w:val="00A611C8"/>
    <w:rsid w:val="00A61FE9"/>
    <w:rsid w:val="00A67FD7"/>
    <w:rsid w:val="00A76620"/>
    <w:rsid w:val="00A825CB"/>
    <w:rsid w:val="00A85252"/>
    <w:rsid w:val="00A86BF5"/>
    <w:rsid w:val="00A954AD"/>
    <w:rsid w:val="00AA3271"/>
    <w:rsid w:val="00AA5728"/>
    <w:rsid w:val="00AB2683"/>
    <w:rsid w:val="00AB2F73"/>
    <w:rsid w:val="00AB4133"/>
    <w:rsid w:val="00AB68A4"/>
    <w:rsid w:val="00AC0093"/>
    <w:rsid w:val="00AC7226"/>
    <w:rsid w:val="00AD43C4"/>
    <w:rsid w:val="00AE11AF"/>
    <w:rsid w:val="00AE43BD"/>
    <w:rsid w:val="00AE7626"/>
    <w:rsid w:val="00AE7C07"/>
    <w:rsid w:val="00AF365D"/>
    <w:rsid w:val="00AF3AAB"/>
    <w:rsid w:val="00AF3C9E"/>
    <w:rsid w:val="00AF7223"/>
    <w:rsid w:val="00B014FB"/>
    <w:rsid w:val="00B04385"/>
    <w:rsid w:val="00B31317"/>
    <w:rsid w:val="00B31C10"/>
    <w:rsid w:val="00B379E9"/>
    <w:rsid w:val="00B41A96"/>
    <w:rsid w:val="00B41B36"/>
    <w:rsid w:val="00B45D66"/>
    <w:rsid w:val="00B5353A"/>
    <w:rsid w:val="00B5464E"/>
    <w:rsid w:val="00B556BB"/>
    <w:rsid w:val="00B55965"/>
    <w:rsid w:val="00B56C70"/>
    <w:rsid w:val="00B64F06"/>
    <w:rsid w:val="00B661C1"/>
    <w:rsid w:val="00B70D8A"/>
    <w:rsid w:val="00B70E70"/>
    <w:rsid w:val="00B70F5F"/>
    <w:rsid w:val="00B729DE"/>
    <w:rsid w:val="00B731D3"/>
    <w:rsid w:val="00B7413E"/>
    <w:rsid w:val="00B771FC"/>
    <w:rsid w:val="00B7771D"/>
    <w:rsid w:val="00B803CF"/>
    <w:rsid w:val="00B81F26"/>
    <w:rsid w:val="00B8406A"/>
    <w:rsid w:val="00B85AAE"/>
    <w:rsid w:val="00BA3BB6"/>
    <w:rsid w:val="00BA6193"/>
    <w:rsid w:val="00BB4C47"/>
    <w:rsid w:val="00BB7DE2"/>
    <w:rsid w:val="00BC4C30"/>
    <w:rsid w:val="00BF545C"/>
    <w:rsid w:val="00BF6124"/>
    <w:rsid w:val="00BF6F58"/>
    <w:rsid w:val="00C005C4"/>
    <w:rsid w:val="00C01A96"/>
    <w:rsid w:val="00C054D5"/>
    <w:rsid w:val="00C1172C"/>
    <w:rsid w:val="00C11D9E"/>
    <w:rsid w:val="00C14323"/>
    <w:rsid w:val="00C27BAB"/>
    <w:rsid w:val="00C305B6"/>
    <w:rsid w:val="00C4293A"/>
    <w:rsid w:val="00C53EBD"/>
    <w:rsid w:val="00C5436A"/>
    <w:rsid w:val="00C54B4E"/>
    <w:rsid w:val="00C565AA"/>
    <w:rsid w:val="00C612F1"/>
    <w:rsid w:val="00C703A9"/>
    <w:rsid w:val="00C833CD"/>
    <w:rsid w:val="00C9488E"/>
    <w:rsid w:val="00CA03DE"/>
    <w:rsid w:val="00CA242C"/>
    <w:rsid w:val="00CA4190"/>
    <w:rsid w:val="00CA6B25"/>
    <w:rsid w:val="00CB0894"/>
    <w:rsid w:val="00CB0B55"/>
    <w:rsid w:val="00CB6C18"/>
    <w:rsid w:val="00CB78A7"/>
    <w:rsid w:val="00CC1516"/>
    <w:rsid w:val="00CD19E6"/>
    <w:rsid w:val="00CD1ECD"/>
    <w:rsid w:val="00CE1E77"/>
    <w:rsid w:val="00CE3F10"/>
    <w:rsid w:val="00CE4A47"/>
    <w:rsid w:val="00CE6531"/>
    <w:rsid w:val="00CE78F1"/>
    <w:rsid w:val="00CF3DAC"/>
    <w:rsid w:val="00D01BA1"/>
    <w:rsid w:val="00D02C6C"/>
    <w:rsid w:val="00D1448B"/>
    <w:rsid w:val="00D16F15"/>
    <w:rsid w:val="00D2446E"/>
    <w:rsid w:val="00D25F5F"/>
    <w:rsid w:val="00D26422"/>
    <w:rsid w:val="00D27A34"/>
    <w:rsid w:val="00D435CD"/>
    <w:rsid w:val="00D467CA"/>
    <w:rsid w:val="00D47B56"/>
    <w:rsid w:val="00D5006C"/>
    <w:rsid w:val="00D51EAF"/>
    <w:rsid w:val="00D62B60"/>
    <w:rsid w:val="00D64A87"/>
    <w:rsid w:val="00D750D1"/>
    <w:rsid w:val="00D775C4"/>
    <w:rsid w:val="00D846AF"/>
    <w:rsid w:val="00D856AC"/>
    <w:rsid w:val="00D90999"/>
    <w:rsid w:val="00D912C0"/>
    <w:rsid w:val="00D944DC"/>
    <w:rsid w:val="00D96C31"/>
    <w:rsid w:val="00DB2076"/>
    <w:rsid w:val="00DB53C8"/>
    <w:rsid w:val="00DC0F30"/>
    <w:rsid w:val="00DC2CC2"/>
    <w:rsid w:val="00DC5830"/>
    <w:rsid w:val="00DD6B39"/>
    <w:rsid w:val="00DD74F4"/>
    <w:rsid w:val="00DE472B"/>
    <w:rsid w:val="00DE5DF6"/>
    <w:rsid w:val="00DE6A61"/>
    <w:rsid w:val="00DE6BBA"/>
    <w:rsid w:val="00DF1C94"/>
    <w:rsid w:val="00DF6BDE"/>
    <w:rsid w:val="00E03548"/>
    <w:rsid w:val="00E10217"/>
    <w:rsid w:val="00E15286"/>
    <w:rsid w:val="00E16B95"/>
    <w:rsid w:val="00E25168"/>
    <w:rsid w:val="00E5037B"/>
    <w:rsid w:val="00E5040E"/>
    <w:rsid w:val="00E510A3"/>
    <w:rsid w:val="00E576FA"/>
    <w:rsid w:val="00E60666"/>
    <w:rsid w:val="00E6077F"/>
    <w:rsid w:val="00E62880"/>
    <w:rsid w:val="00E63F0E"/>
    <w:rsid w:val="00E64B91"/>
    <w:rsid w:val="00E66884"/>
    <w:rsid w:val="00E7106E"/>
    <w:rsid w:val="00E723B8"/>
    <w:rsid w:val="00E8230B"/>
    <w:rsid w:val="00E848A5"/>
    <w:rsid w:val="00E872DE"/>
    <w:rsid w:val="00E87531"/>
    <w:rsid w:val="00E87FE4"/>
    <w:rsid w:val="00E923EA"/>
    <w:rsid w:val="00E93D38"/>
    <w:rsid w:val="00EA74A1"/>
    <w:rsid w:val="00EB00E0"/>
    <w:rsid w:val="00EB1827"/>
    <w:rsid w:val="00EB4154"/>
    <w:rsid w:val="00EB4ABB"/>
    <w:rsid w:val="00EC393C"/>
    <w:rsid w:val="00EC3B5A"/>
    <w:rsid w:val="00EC455B"/>
    <w:rsid w:val="00EC7D40"/>
    <w:rsid w:val="00ED23DB"/>
    <w:rsid w:val="00EE7AAF"/>
    <w:rsid w:val="00F029AB"/>
    <w:rsid w:val="00F0351F"/>
    <w:rsid w:val="00F06DA5"/>
    <w:rsid w:val="00F0730B"/>
    <w:rsid w:val="00F15C42"/>
    <w:rsid w:val="00F22F59"/>
    <w:rsid w:val="00F370B2"/>
    <w:rsid w:val="00F43E3E"/>
    <w:rsid w:val="00F4554F"/>
    <w:rsid w:val="00F51A99"/>
    <w:rsid w:val="00F55471"/>
    <w:rsid w:val="00F57228"/>
    <w:rsid w:val="00F608A3"/>
    <w:rsid w:val="00F63083"/>
    <w:rsid w:val="00F663C4"/>
    <w:rsid w:val="00F66BCE"/>
    <w:rsid w:val="00F66F1D"/>
    <w:rsid w:val="00F730A3"/>
    <w:rsid w:val="00F81450"/>
    <w:rsid w:val="00F81ED8"/>
    <w:rsid w:val="00F8645A"/>
    <w:rsid w:val="00F90608"/>
    <w:rsid w:val="00F91D39"/>
    <w:rsid w:val="00F961B4"/>
    <w:rsid w:val="00F97344"/>
    <w:rsid w:val="00FA291F"/>
    <w:rsid w:val="00FA4D3B"/>
    <w:rsid w:val="00FB6CDF"/>
    <w:rsid w:val="00FB7B64"/>
    <w:rsid w:val="00FC130B"/>
    <w:rsid w:val="00FC7AF9"/>
    <w:rsid w:val="00FD05B0"/>
    <w:rsid w:val="00FD0A03"/>
    <w:rsid w:val="00FD1044"/>
    <w:rsid w:val="00FD19A4"/>
    <w:rsid w:val="00FD6F8A"/>
    <w:rsid w:val="00FD70DA"/>
    <w:rsid w:val="00FE51D0"/>
    <w:rsid w:val="00FF1855"/>
    <w:rsid w:val="00FF6FD7"/>
    <w:rsid w:val="010F68D7"/>
    <w:rsid w:val="01154EDD"/>
    <w:rsid w:val="01170C55"/>
    <w:rsid w:val="011C59FE"/>
    <w:rsid w:val="01255120"/>
    <w:rsid w:val="01390BCC"/>
    <w:rsid w:val="01431A4A"/>
    <w:rsid w:val="01545A05"/>
    <w:rsid w:val="015E6884"/>
    <w:rsid w:val="01760905"/>
    <w:rsid w:val="017E0CD4"/>
    <w:rsid w:val="01967DCC"/>
    <w:rsid w:val="01BE4361"/>
    <w:rsid w:val="01D6494A"/>
    <w:rsid w:val="01DF5C17"/>
    <w:rsid w:val="01FB4C3B"/>
    <w:rsid w:val="01FB715C"/>
    <w:rsid w:val="01FE6522"/>
    <w:rsid w:val="01FF1E15"/>
    <w:rsid w:val="028E7C5C"/>
    <w:rsid w:val="02B8637A"/>
    <w:rsid w:val="02F93E85"/>
    <w:rsid w:val="032031AE"/>
    <w:rsid w:val="0371515A"/>
    <w:rsid w:val="038F0F77"/>
    <w:rsid w:val="039E565E"/>
    <w:rsid w:val="03BF149B"/>
    <w:rsid w:val="03C055D4"/>
    <w:rsid w:val="03D26720"/>
    <w:rsid w:val="03FB153B"/>
    <w:rsid w:val="04323E6E"/>
    <w:rsid w:val="0438160E"/>
    <w:rsid w:val="043C37E0"/>
    <w:rsid w:val="044A022A"/>
    <w:rsid w:val="045B52FD"/>
    <w:rsid w:val="0484313B"/>
    <w:rsid w:val="04A10B1A"/>
    <w:rsid w:val="04A942BA"/>
    <w:rsid w:val="04AC5B58"/>
    <w:rsid w:val="04D23811"/>
    <w:rsid w:val="04FE63B4"/>
    <w:rsid w:val="051A0D14"/>
    <w:rsid w:val="056A1C9B"/>
    <w:rsid w:val="056B77C2"/>
    <w:rsid w:val="05AB69D0"/>
    <w:rsid w:val="06530982"/>
    <w:rsid w:val="065A3ABE"/>
    <w:rsid w:val="067C2241"/>
    <w:rsid w:val="069114AA"/>
    <w:rsid w:val="06986394"/>
    <w:rsid w:val="06A56427"/>
    <w:rsid w:val="06AE3C6E"/>
    <w:rsid w:val="06CF7C57"/>
    <w:rsid w:val="07014689"/>
    <w:rsid w:val="071D159D"/>
    <w:rsid w:val="074071A9"/>
    <w:rsid w:val="07634BF4"/>
    <w:rsid w:val="07657ADD"/>
    <w:rsid w:val="076D47AA"/>
    <w:rsid w:val="076D5A73"/>
    <w:rsid w:val="0789264B"/>
    <w:rsid w:val="079E69A8"/>
    <w:rsid w:val="07A33243"/>
    <w:rsid w:val="07A5577F"/>
    <w:rsid w:val="07C10984"/>
    <w:rsid w:val="07D7113E"/>
    <w:rsid w:val="08284FBD"/>
    <w:rsid w:val="085F2729"/>
    <w:rsid w:val="086E55FF"/>
    <w:rsid w:val="088E7A4F"/>
    <w:rsid w:val="089574B6"/>
    <w:rsid w:val="08A46479"/>
    <w:rsid w:val="08C4784C"/>
    <w:rsid w:val="08D86F1C"/>
    <w:rsid w:val="08EC3626"/>
    <w:rsid w:val="091E5277"/>
    <w:rsid w:val="092625AC"/>
    <w:rsid w:val="09387EDC"/>
    <w:rsid w:val="09A17C56"/>
    <w:rsid w:val="09B01C47"/>
    <w:rsid w:val="0A056188"/>
    <w:rsid w:val="0A326B00"/>
    <w:rsid w:val="0A374116"/>
    <w:rsid w:val="0A8D3D36"/>
    <w:rsid w:val="0AAF1EFF"/>
    <w:rsid w:val="0AC92FC0"/>
    <w:rsid w:val="0ADA2D35"/>
    <w:rsid w:val="0AF0679F"/>
    <w:rsid w:val="0B010CCC"/>
    <w:rsid w:val="0B040BCE"/>
    <w:rsid w:val="0B100626"/>
    <w:rsid w:val="0B222C6F"/>
    <w:rsid w:val="0B397B27"/>
    <w:rsid w:val="0B8D362F"/>
    <w:rsid w:val="0BD7795F"/>
    <w:rsid w:val="0BDB7E7C"/>
    <w:rsid w:val="0BDD6025"/>
    <w:rsid w:val="0BDD745F"/>
    <w:rsid w:val="0BE260CA"/>
    <w:rsid w:val="0BE842E4"/>
    <w:rsid w:val="0C000C64"/>
    <w:rsid w:val="0C122745"/>
    <w:rsid w:val="0C243D97"/>
    <w:rsid w:val="0C48023F"/>
    <w:rsid w:val="0C4A1EDF"/>
    <w:rsid w:val="0C546D0B"/>
    <w:rsid w:val="0C7D22B4"/>
    <w:rsid w:val="0CAB4F1D"/>
    <w:rsid w:val="0CAC2B9A"/>
    <w:rsid w:val="0CB61B4C"/>
    <w:rsid w:val="0CEF2FAA"/>
    <w:rsid w:val="0CF74C6E"/>
    <w:rsid w:val="0D0D3F01"/>
    <w:rsid w:val="0D2C3CDA"/>
    <w:rsid w:val="0D7A4A46"/>
    <w:rsid w:val="0D8E75A1"/>
    <w:rsid w:val="0D984FA6"/>
    <w:rsid w:val="0DA16476"/>
    <w:rsid w:val="0DAE46EF"/>
    <w:rsid w:val="0DC177AE"/>
    <w:rsid w:val="0DDC74AE"/>
    <w:rsid w:val="0DE46363"/>
    <w:rsid w:val="0DE51137"/>
    <w:rsid w:val="0DFA0C0A"/>
    <w:rsid w:val="0E453C1E"/>
    <w:rsid w:val="0E7F4C49"/>
    <w:rsid w:val="0E811277"/>
    <w:rsid w:val="0E8548DB"/>
    <w:rsid w:val="0E9262B2"/>
    <w:rsid w:val="0E95004D"/>
    <w:rsid w:val="0EA93C67"/>
    <w:rsid w:val="0EB60AB2"/>
    <w:rsid w:val="0EBA4906"/>
    <w:rsid w:val="0ECD696C"/>
    <w:rsid w:val="0ED4462A"/>
    <w:rsid w:val="0EE050B7"/>
    <w:rsid w:val="0EE425E5"/>
    <w:rsid w:val="0EEC1973"/>
    <w:rsid w:val="0F0D1285"/>
    <w:rsid w:val="0F210F57"/>
    <w:rsid w:val="0F323656"/>
    <w:rsid w:val="0F5428D4"/>
    <w:rsid w:val="0F5F2145"/>
    <w:rsid w:val="0F6A7266"/>
    <w:rsid w:val="0F706100"/>
    <w:rsid w:val="0F9E7289"/>
    <w:rsid w:val="0FB0608D"/>
    <w:rsid w:val="0FDE750E"/>
    <w:rsid w:val="0FF07241"/>
    <w:rsid w:val="107C1EC5"/>
    <w:rsid w:val="108F25B6"/>
    <w:rsid w:val="109B13A3"/>
    <w:rsid w:val="10A000E1"/>
    <w:rsid w:val="10A87B1C"/>
    <w:rsid w:val="10BE10ED"/>
    <w:rsid w:val="10C11BF1"/>
    <w:rsid w:val="10C34AE7"/>
    <w:rsid w:val="10F105B2"/>
    <w:rsid w:val="113118BF"/>
    <w:rsid w:val="114A472F"/>
    <w:rsid w:val="115A569A"/>
    <w:rsid w:val="117463DB"/>
    <w:rsid w:val="11816996"/>
    <w:rsid w:val="11896408"/>
    <w:rsid w:val="12045226"/>
    <w:rsid w:val="12112056"/>
    <w:rsid w:val="122840DF"/>
    <w:rsid w:val="125C296C"/>
    <w:rsid w:val="12912466"/>
    <w:rsid w:val="129F1B30"/>
    <w:rsid w:val="12A12A75"/>
    <w:rsid w:val="1327684F"/>
    <w:rsid w:val="133B07D3"/>
    <w:rsid w:val="134E4B16"/>
    <w:rsid w:val="1351449B"/>
    <w:rsid w:val="138C54D3"/>
    <w:rsid w:val="139E0D62"/>
    <w:rsid w:val="139E5C70"/>
    <w:rsid w:val="13A7230D"/>
    <w:rsid w:val="140E3015"/>
    <w:rsid w:val="140F32ED"/>
    <w:rsid w:val="143666B5"/>
    <w:rsid w:val="145853B5"/>
    <w:rsid w:val="145F4BA3"/>
    <w:rsid w:val="150A66AF"/>
    <w:rsid w:val="154F67B8"/>
    <w:rsid w:val="157065A1"/>
    <w:rsid w:val="15714980"/>
    <w:rsid w:val="15854D31"/>
    <w:rsid w:val="15D54F0F"/>
    <w:rsid w:val="15F07F9B"/>
    <w:rsid w:val="161A6DC6"/>
    <w:rsid w:val="161F27E2"/>
    <w:rsid w:val="164200CB"/>
    <w:rsid w:val="164E01F1"/>
    <w:rsid w:val="165E3157"/>
    <w:rsid w:val="16716440"/>
    <w:rsid w:val="167F5E06"/>
    <w:rsid w:val="16834FE1"/>
    <w:rsid w:val="16907DE3"/>
    <w:rsid w:val="16A94066"/>
    <w:rsid w:val="16F73ED0"/>
    <w:rsid w:val="171D0E28"/>
    <w:rsid w:val="172614AC"/>
    <w:rsid w:val="172B5F11"/>
    <w:rsid w:val="173043C7"/>
    <w:rsid w:val="17343EB7"/>
    <w:rsid w:val="175D340E"/>
    <w:rsid w:val="17E15EF2"/>
    <w:rsid w:val="17F04282"/>
    <w:rsid w:val="17FB4560"/>
    <w:rsid w:val="181011C3"/>
    <w:rsid w:val="18223BF7"/>
    <w:rsid w:val="18422354"/>
    <w:rsid w:val="18534478"/>
    <w:rsid w:val="18992736"/>
    <w:rsid w:val="18D94D16"/>
    <w:rsid w:val="18FB2B40"/>
    <w:rsid w:val="19020C0B"/>
    <w:rsid w:val="19410B0E"/>
    <w:rsid w:val="19510D51"/>
    <w:rsid w:val="197728A0"/>
    <w:rsid w:val="197F40C7"/>
    <w:rsid w:val="19B1359D"/>
    <w:rsid w:val="19EC3CC8"/>
    <w:rsid w:val="19EE3D0E"/>
    <w:rsid w:val="1A0062D3"/>
    <w:rsid w:val="1A0C2EC9"/>
    <w:rsid w:val="1A0F3844"/>
    <w:rsid w:val="1A102318"/>
    <w:rsid w:val="1A1A2C81"/>
    <w:rsid w:val="1A3A112E"/>
    <w:rsid w:val="1A7C1400"/>
    <w:rsid w:val="1ABF7F3C"/>
    <w:rsid w:val="1AF1182A"/>
    <w:rsid w:val="1AFF5B5A"/>
    <w:rsid w:val="1B406ECB"/>
    <w:rsid w:val="1B672E67"/>
    <w:rsid w:val="1B99078D"/>
    <w:rsid w:val="1BA65F28"/>
    <w:rsid w:val="1BBC6191"/>
    <w:rsid w:val="1BD5797C"/>
    <w:rsid w:val="1BDE2644"/>
    <w:rsid w:val="1BF43C15"/>
    <w:rsid w:val="1C281B11"/>
    <w:rsid w:val="1C2A3ADB"/>
    <w:rsid w:val="1C3404B6"/>
    <w:rsid w:val="1C3B5CE8"/>
    <w:rsid w:val="1C5549AB"/>
    <w:rsid w:val="1C650A0C"/>
    <w:rsid w:val="1C7A18D7"/>
    <w:rsid w:val="1CAB5593"/>
    <w:rsid w:val="1CAF65B3"/>
    <w:rsid w:val="1CBE3199"/>
    <w:rsid w:val="1CBF4223"/>
    <w:rsid w:val="1CC9596C"/>
    <w:rsid w:val="1CCB0204"/>
    <w:rsid w:val="1CF929A1"/>
    <w:rsid w:val="1D234A37"/>
    <w:rsid w:val="1D6C3286"/>
    <w:rsid w:val="1D78025C"/>
    <w:rsid w:val="1D9C6312"/>
    <w:rsid w:val="1DAA4ED3"/>
    <w:rsid w:val="1DB573D4"/>
    <w:rsid w:val="1DB775F0"/>
    <w:rsid w:val="1DC15D79"/>
    <w:rsid w:val="1DC31572"/>
    <w:rsid w:val="1DF7548E"/>
    <w:rsid w:val="1DFD15A9"/>
    <w:rsid w:val="1E1020A9"/>
    <w:rsid w:val="1E330014"/>
    <w:rsid w:val="1E8E65A3"/>
    <w:rsid w:val="1EC70ED6"/>
    <w:rsid w:val="1EF83A1C"/>
    <w:rsid w:val="1EFA7794"/>
    <w:rsid w:val="1F0979D8"/>
    <w:rsid w:val="1F154E4C"/>
    <w:rsid w:val="1F1E0843"/>
    <w:rsid w:val="1F262338"/>
    <w:rsid w:val="1F2C5209"/>
    <w:rsid w:val="1F6152F6"/>
    <w:rsid w:val="1F641322"/>
    <w:rsid w:val="1F6546CD"/>
    <w:rsid w:val="1F804146"/>
    <w:rsid w:val="1FB738D7"/>
    <w:rsid w:val="1FB77434"/>
    <w:rsid w:val="1FCE522C"/>
    <w:rsid w:val="1FDE70B6"/>
    <w:rsid w:val="1FEA15B7"/>
    <w:rsid w:val="1FF23900"/>
    <w:rsid w:val="20142F9F"/>
    <w:rsid w:val="201C79EE"/>
    <w:rsid w:val="2020322B"/>
    <w:rsid w:val="20270A5D"/>
    <w:rsid w:val="20B41291"/>
    <w:rsid w:val="20BF4361"/>
    <w:rsid w:val="21004E0A"/>
    <w:rsid w:val="21107A8D"/>
    <w:rsid w:val="212E4EC3"/>
    <w:rsid w:val="21507B40"/>
    <w:rsid w:val="21690C01"/>
    <w:rsid w:val="216D6944"/>
    <w:rsid w:val="217555A6"/>
    <w:rsid w:val="21843C8D"/>
    <w:rsid w:val="21983B7C"/>
    <w:rsid w:val="21B930A5"/>
    <w:rsid w:val="21BA76AF"/>
    <w:rsid w:val="21C10A3D"/>
    <w:rsid w:val="21CF17BE"/>
    <w:rsid w:val="21E468E4"/>
    <w:rsid w:val="21F42490"/>
    <w:rsid w:val="22122396"/>
    <w:rsid w:val="221C791C"/>
    <w:rsid w:val="22274D44"/>
    <w:rsid w:val="22317971"/>
    <w:rsid w:val="22372AAE"/>
    <w:rsid w:val="223838DC"/>
    <w:rsid w:val="224C6559"/>
    <w:rsid w:val="227A5361"/>
    <w:rsid w:val="22823836"/>
    <w:rsid w:val="22C407E5"/>
    <w:rsid w:val="23585A8B"/>
    <w:rsid w:val="23696C97"/>
    <w:rsid w:val="23B5590E"/>
    <w:rsid w:val="23CD5478"/>
    <w:rsid w:val="23EE1CDE"/>
    <w:rsid w:val="240E79BC"/>
    <w:rsid w:val="24240151"/>
    <w:rsid w:val="242B219E"/>
    <w:rsid w:val="242E07E9"/>
    <w:rsid w:val="2443654B"/>
    <w:rsid w:val="245142FB"/>
    <w:rsid w:val="247C5A9B"/>
    <w:rsid w:val="2492046F"/>
    <w:rsid w:val="24A001EF"/>
    <w:rsid w:val="24A84E40"/>
    <w:rsid w:val="24AF2DCF"/>
    <w:rsid w:val="24D62A34"/>
    <w:rsid w:val="24EF58C2"/>
    <w:rsid w:val="25055B5A"/>
    <w:rsid w:val="251F6FC0"/>
    <w:rsid w:val="254764AE"/>
    <w:rsid w:val="254D45A6"/>
    <w:rsid w:val="25862709"/>
    <w:rsid w:val="25BA5805"/>
    <w:rsid w:val="25E35426"/>
    <w:rsid w:val="25E62821"/>
    <w:rsid w:val="25EB6CB9"/>
    <w:rsid w:val="25FC0C79"/>
    <w:rsid w:val="26542DAA"/>
    <w:rsid w:val="2657371E"/>
    <w:rsid w:val="265A7CEF"/>
    <w:rsid w:val="26600825"/>
    <w:rsid w:val="26663961"/>
    <w:rsid w:val="2666570F"/>
    <w:rsid w:val="26711A0D"/>
    <w:rsid w:val="2685523F"/>
    <w:rsid w:val="268A73CB"/>
    <w:rsid w:val="26A37EE5"/>
    <w:rsid w:val="26E914A4"/>
    <w:rsid w:val="26EA794E"/>
    <w:rsid w:val="270D202F"/>
    <w:rsid w:val="27124FEB"/>
    <w:rsid w:val="276777D3"/>
    <w:rsid w:val="27827BF6"/>
    <w:rsid w:val="27DA1609"/>
    <w:rsid w:val="28180BAE"/>
    <w:rsid w:val="281E3CFD"/>
    <w:rsid w:val="28520641"/>
    <w:rsid w:val="28575C58"/>
    <w:rsid w:val="28697739"/>
    <w:rsid w:val="28A075FF"/>
    <w:rsid w:val="28DE7A8C"/>
    <w:rsid w:val="28E8139F"/>
    <w:rsid w:val="29387837"/>
    <w:rsid w:val="2939710B"/>
    <w:rsid w:val="293B2E83"/>
    <w:rsid w:val="29957316"/>
    <w:rsid w:val="29C02312"/>
    <w:rsid w:val="2A30694B"/>
    <w:rsid w:val="2A517423"/>
    <w:rsid w:val="2A7B3B56"/>
    <w:rsid w:val="2AA44A58"/>
    <w:rsid w:val="2AD5462B"/>
    <w:rsid w:val="2AD970ED"/>
    <w:rsid w:val="2ADE6342"/>
    <w:rsid w:val="2B1971F4"/>
    <w:rsid w:val="2B822C7F"/>
    <w:rsid w:val="2BA56CDA"/>
    <w:rsid w:val="2BBA1B1A"/>
    <w:rsid w:val="2BE80BCE"/>
    <w:rsid w:val="2C1F083A"/>
    <w:rsid w:val="2C416A03"/>
    <w:rsid w:val="2C49328D"/>
    <w:rsid w:val="2CAA46BD"/>
    <w:rsid w:val="2CAC5DDC"/>
    <w:rsid w:val="2CB35518"/>
    <w:rsid w:val="2CBD0D15"/>
    <w:rsid w:val="2CD71115"/>
    <w:rsid w:val="2CD85DF1"/>
    <w:rsid w:val="2D104627"/>
    <w:rsid w:val="2D685292"/>
    <w:rsid w:val="2D8726B1"/>
    <w:rsid w:val="2DD64B53"/>
    <w:rsid w:val="2DDF2977"/>
    <w:rsid w:val="2E056EBA"/>
    <w:rsid w:val="2E181D4A"/>
    <w:rsid w:val="2E2E745B"/>
    <w:rsid w:val="2E3C5BE0"/>
    <w:rsid w:val="2E81758A"/>
    <w:rsid w:val="2EA339A5"/>
    <w:rsid w:val="2ECA1001"/>
    <w:rsid w:val="2EE30245"/>
    <w:rsid w:val="2F170E07"/>
    <w:rsid w:val="2F1B15AA"/>
    <w:rsid w:val="2F2909A6"/>
    <w:rsid w:val="2F436F36"/>
    <w:rsid w:val="2F4B1946"/>
    <w:rsid w:val="2F72103C"/>
    <w:rsid w:val="2F740E9D"/>
    <w:rsid w:val="2F8337D6"/>
    <w:rsid w:val="2F8905C4"/>
    <w:rsid w:val="2FB342AB"/>
    <w:rsid w:val="302C79CA"/>
    <w:rsid w:val="30794FD1"/>
    <w:rsid w:val="30B359F5"/>
    <w:rsid w:val="30DF4A3C"/>
    <w:rsid w:val="30E21733"/>
    <w:rsid w:val="311741D6"/>
    <w:rsid w:val="314856D0"/>
    <w:rsid w:val="316672B5"/>
    <w:rsid w:val="31CA15DD"/>
    <w:rsid w:val="31D43E75"/>
    <w:rsid w:val="322B54CA"/>
    <w:rsid w:val="324A4B36"/>
    <w:rsid w:val="3251196A"/>
    <w:rsid w:val="32A55811"/>
    <w:rsid w:val="32C64902"/>
    <w:rsid w:val="32E77BD8"/>
    <w:rsid w:val="32EE540A"/>
    <w:rsid w:val="32F65EB8"/>
    <w:rsid w:val="32FA790B"/>
    <w:rsid w:val="333077D1"/>
    <w:rsid w:val="334C3C43"/>
    <w:rsid w:val="335F3754"/>
    <w:rsid w:val="3369683F"/>
    <w:rsid w:val="338A442D"/>
    <w:rsid w:val="33F96434"/>
    <w:rsid w:val="34180C1B"/>
    <w:rsid w:val="34356023"/>
    <w:rsid w:val="34384B8F"/>
    <w:rsid w:val="3457435E"/>
    <w:rsid w:val="347E631A"/>
    <w:rsid w:val="349873DC"/>
    <w:rsid w:val="34B41D3C"/>
    <w:rsid w:val="34C75F13"/>
    <w:rsid w:val="34E72111"/>
    <w:rsid w:val="35267240"/>
    <w:rsid w:val="353335A8"/>
    <w:rsid w:val="35862116"/>
    <w:rsid w:val="3590388D"/>
    <w:rsid w:val="35910397"/>
    <w:rsid w:val="35A20B1F"/>
    <w:rsid w:val="35AD335B"/>
    <w:rsid w:val="35C83A4C"/>
    <w:rsid w:val="35E06F6D"/>
    <w:rsid w:val="35F72828"/>
    <w:rsid w:val="35FD56C4"/>
    <w:rsid w:val="365B4B65"/>
    <w:rsid w:val="365E28A7"/>
    <w:rsid w:val="366B7E2F"/>
    <w:rsid w:val="366C4FC4"/>
    <w:rsid w:val="366F23BE"/>
    <w:rsid w:val="36826596"/>
    <w:rsid w:val="36AF3103"/>
    <w:rsid w:val="36DE362E"/>
    <w:rsid w:val="37353608"/>
    <w:rsid w:val="377203B8"/>
    <w:rsid w:val="378029BE"/>
    <w:rsid w:val="378610F6"/>
    <w:rsid w:val="37B16F3A"/>
    <w:rsid w:val="37CE3228"/>
    <w:rsid w:val="381A7091"/>
    <w:rsid w:val="384D672F"/>
    <w:rsid w:val="38555741"/>
    <w:rsid w:val="38B21BFC"/>
    <w:rsid w:val="38C42380"/>
    <w:rsid w:val="38CA4224"/>
    <w:rsid w:val="38F570C8"/>
    <w:rsid w:val="3914724D"/>
    <w:rsid w:val="391705F6"/>
    <w:rsid w:val="392A60A0"/>
    <w:rsid w:val="3930052B"/>
    <w:rsid w:val="393022D9"/>
    <w:rsid w:val="394C69E7"/>
    <w:rsid w:val="394D43F5"/>
    <w:rsid w:val="39B04988"/>
    <w:rsid w:val="39D730A1"/>
    <w:rsid w:val="39DD6F5E"/>
    <w:rsid w:val="39E12223"/>
    <w:rsid w:val="39E15381"/>
    <w:rsid w:val="39E20856"/>
    <w:rsid w:val="39EB26A4"/>
    <w:rsid w:val="3A127C30"/>
    <w:rsid w:val="3A1A0893"/>
    <w:rsid w:val="3A2B6709"/>
    <w:rsid w:val="3AAD1CC2"/>
    <w:rsid w:val="3AE27603"/>
    <w:rsid w:val="3AED7D56"/>
    <w:rsid w:val="3AF61300"/>
    <w:rsid w:val="3B2C6AD0"/>
    <w:rsid w:val="3B31058A"/>
    <w:rsid w:val="3B781D15"/>
    <w:rsid w:val="3B7F1F51"/>
    <w:rsid w:val="3B95695E"/>
    <w:rsid w:val="3B9D352A"/>
    <w:rsid w:val="3BC933BD"/>
    <w:rsid w:val="3BDE18AF"/>
    <w:rsid w:val="3BE473AB"/>
    <w:rsid w:val="3C3C7C0F"/>
    <w:rsid w:val="3C454317"/>
    <w:rsid w:val="3C5A58BF"/>
    <w:rsid w:val="3C7A1ABD"/>
    <w:rsid w:val="3C90308E"/>
    <w:rsid w:val="3C9C27E6"/>
    <w:rsid w:val="3CB23005"/>
    <w:rsid w:val="3CCE76F3"/>
    <w:rsid w:val="3CE82ECA"/>
    <w:rsid w:val="3CF27DB9"/>
    <w:rsid w:val="3CF61143"/>
    <w:rsid w:val="3D0F69E6"/>
    <w:rsid w:val="3D9170BE"/>
    <w:rsid w:val="3DB86D41"/>
    <w:rsid w:val="3DDF607B"/>
    <w:rsid w:val="3DE31511"/>
    <w:rsid w:val="3DEB2C72"/>
    <w:rsid w:val="3E021D6A"/>
    <w:rsid w:val="3E151A9D"/>
    <w:rsid w:val="3E271458"/>
    <w:rsid w:val="3E442382"/>
    <w:rsid w:val="3E79027E"/>
    <w:rsid w:val="3E8845B1"/>
    <w:rsid w:val="3EC11C25"/>
    <w:rsid w:val="3EC1438B"/>
    <w:rsid w:val="3EC728E5"/>
    <w:rsid w:val="3EEE004D"/>
    <w:rsid w:val="3EF43DA9"/>
    <w:rsid w:val="3EFC2C5D"/>
    <w:rsid w:val="3F161F71"/>
    <w:rsid w:val="3F18046C"/>
    <w:rsid w:val="3F59218F"/>
    <w:rsid w:val="3F852C53"/>
    <w:rsid w:val="3F8A520A"/>
    <w:rsid w:val="3FAE3373"/>
    <w:rsid w:val="3FDA58FB"/>
    <w:rsid w:val="3FE570D7"/>
    <w:rsid w:val="3FE61943"/>
    <w:rsid w:val="3FF34060"/>
    <w:rsid w:val="3FF90025"/>
    <w:rsid w:val="3FFF65FD"/>
    <w:rsid w:val="401A30F6"/>
    <w:rsid w:val="40384169"/>
    <w:rsid w:val="404C2229"/>
    <w:rsid w:val="40503261"/>
    <w:rsid w:val="40771E75"/>
    <w:rsid w:val="4086714D"/>
    <w:rsid w:val="40B77E7C"/>
    <w:rsid w:val="40D745DC"/>
    <w:rsid w:val="40E251F4"/>
    <w:rsid w:val="40F77B80"/>
    <w:rsid w:val="411249BA"/>
    <w:rsid w:val="41381F24"/>
    <w:rsid w:val="413977CB"/>
    <w:rsid w:val="414B6B15"/>
    <w:rsid w:val="41634616"/>
    <w:rsid w:val="416F5968"/>
    <w:rsid w:val="41847666"/>
    <w:rsid w:val="41A4498C"/>
    <w:rsid w:val="41A67B3E"/>
    <w:rsid w:val="41D00BD1"/>
    <w:rsid w:val="41E00614"/>
    <w:rsid w:val="41E22570"/>
    <w:rsid w:val="420267DC"/>
    <w:rsid w:val="42401BFF"/>
    <w:rsid w:val="426B5938"/>
    <w:rsid w:val="42710A18"/>
    <w:rsid w:val="42A94EAA"/>
    <w:rsid w:val="42B7279D"/>
    <w:rsid w:val="431F796C"/>
    <w:rsid w:val="433A5C0E"/>
    <w:rsid w:val="434B7D0F"/>
    <w:rsid w:val="43503C5E"/>
    <w:rsid w:val="436C5B10"/>
    <w:rsid w:val="439671DC"/>
    <w:rsid w:val="43A84BBB"/>
    <w:rsid w:val="43B41D58"/>
    <w:rsid w:val="43BA7072"/>
    <w:rsid w:val="43DD305D"/>
    <w:rsid w:val="43FF4779"/>
    <w:rsid w:val="44004F9E"/>
    <w:rsid w:val="4404615D"/>
    <w:rsid w:val="440D7347"/>
    <w:rsid w:val="44155A53"/>
    <w:rsid w:val="442567B2"/>
    <w:rsid w:val="44380293"/>
    <w:rsid w:val="443C0D76"/>
    <w:rsid w:val="44444E8A"/>
    <w:rsid w:val="446C43E1"/>
    <w:rsid w:val="449612D2"/>
    <w:rsid w:val="449C71E3"/>
    <w:rsid w:val="44D7523B"/>
    <w:rsid w:val="44ED7842"/>
    <w:rsid w:val="44FB51E9"/>
    <w:rsid w:val="450665E4"/>
    <w:rsid w:val="45462E84"/>
    <w:rsid w:val="45695656"/>
    <w:rsid w:val="457237FD"/>
    <w:rsid w:val="4577128F"/>
    <w:rsid w:val="45BE4EAA"/>
    <w:rsid w:val="45E84C15"/>
    <w:rsid w:val="45F75F2C"/>
    <w:rsid w:val="45F835D4"/>
    <w:rsid w:val="4603646C"/>
    <w:rsid w:val="46054AED"/>
    <w:rsid w:val="46265CD4"/>
    <w:rsid w:val="4642189D"/>
    <w:rsid w:val="468320C0"/>
    <w:rsid w:val="46873754"/>
    <w:rsid w:val="46DC2BC3"/>
    <w:rsid w:val="47252517"/>
    <w:rsid w:val="474B7A08"/>
    <w:rsid w:val="4755115C"/>
    <w:rsid w:val="4779309D"/>
    <w:rsid w:val="477B4524"/>
    <w:rsid w:val="47984DFB"/>
    <w:rsid w:val="47A149BE"/>
    <w:rsid w:val="47B57E4D"/>
    <w:rsid w:val="47BC1948"/>
    <w:rsid w:val="47D613CB"/>
    <w:rsid w:val="47E813AF"/>
    <w:rsid w:val="47EF15B1"/>
    <w:rsid w:val="48247721"/>
    <w:rsid w:val="4841181A"/>
    <w:rsid w:val="48453766"/>
    <w:rsid w:val="48517B76"/>
    <w:rsid w:val="485D6962"/>
    <w:rsid w:val="486B766F"/>
    <w:rsid w:val="48710218"/>
    <w:rsid w:val="48A4239B"/>
    <w:rsid w:val="48B16866"/>
    <w:rsid w:val="48C22822"/>
    <w:rsid w:val="48D10CB7"/>
    <w:rsid w:val="48F86243"/>
    <w:rsid w:val="493F3E51"/>
    <w:rsid w:val="49463453"/>
    <w:rsid w:val="494D1A92"/>
    <w:rsid w:val="496D3FBD"/>
    <w:rsid w:val="49AF5D66"/>
    <w:rsid w:val="49DC7913"/>
    <w:rsid w:val="4A1F0E00"/>
    <w:rsid w:val="4A6D17DC"/>
    <w:rsid w:val="4A9A085A"/>
    <w:rsid w:val="4AE61BFA"/>
    <w:rsid w:val="4B1C5AA0"/>
    <w:rsid w:val="4B3F15E4"/>
    <w:rsid w:val="4B5360ED"/>
    <w:rsid w:val="4B6B71A0"/>
    <w:rsid w:val="4BA91A77"/>
    <w:rsid w:val="4BB94F3A"/>
    <w:rsid w:val="4BDC3BFA"/>
    <w:rsid w:val="4BE86A43"/>
    <w:rsid w:val="4C485734"/>
    <w:rsid w:val="4C490C71"/>
    <w:rsid w:val="4C6448C4"/>
    <w:rsid w:val="4C6A38FC"/>
    <w:rsid w:val="4C6A62D1"/>
    <w:rsid w:val="4C714C8A"/>
    <w:rsid w:val="4C7D53DD"/>
    <w:rsid w:val="4CE05645"/>
    <w:rsid w:val="4CE511D4"/>
    <w:rsid w:val="4D1473C4"/>
    <w:rsid w:val="4D2B4E39"/>
    <w:rsid w:val="4D2C295F"/>
    <w:rsid w:val="4D2D25CE"/>
    <w:rsid w:val="4D4952BF"/>
    <w:rsid w:val="4DA669F8"/>
    <w:rsid w:val="4DB03590"/>
    <w:rsid w:val="4DD31E59"/>
    <w:rsid w:val="4DEB186C"/>
    <w:rsid w:val="4E0833CC"/>
    <w:rsid w:val="4E2023C2"/>
    <w:rsid w:val="4E240946"/>
    <w:rsid w:val="4E243AAC"/>
    <w:rsid w:val="4E3F5A67"/>
    <w:rsid w:val="4E510DBE"/>
    <w:rsid w:val="4E5125E8"/>
    <w:rsid w:val="4E830CA5"/>
    <w:rsid w:val="4E870795"/>
    <w:rsid w:val="4E914C57"/>
    <w:rsid w:val="4EA03565"/>
    <w:rsid w:val="4EAF5DA4"/>
    <w:rsid w:val="4EBC27E4"/>
    <w:rsid w:val="4ECC7F56"/>
    <w:rsid w:val="4EEA4880"/>
    <w:rsid w:val="4F2C742A"/>
    <w:rsid w:val="4F4E3061"/>
    <w:rsid w:val="4F587A3C"/>
    <w:rsid w:val="4F604B42"/>
    <w:rsid w:val="4F766114"/>
    <w:rsid w:val="4F831A4B"/>
    <w:rsid w:val="4FDF7920"/>
    <w:rsid w:val="50092A91"/>
    <w:rsid w:val="50125E3D"/>
    <w:rsid w:val="50203244"/>
    <w:rsid w:val="503A57CF"/>
    <w:rsid w:val="504D5403"/>
    <w:rsid w:val="505217DE"/>
    <w:rsid w:val="50566671"/>
    <w:rsid w:val="507F123D"/>
    <w:rsid w:val="50B60EBE"/>
    <w:rsid w:val="50BB0282"/>
    <w:rsid w:val="50BD5F2B"/>
    <w:rsid w:val="50C715AC"/>
    <w:rsid w:val="51022355"/>
    <w:rsid w:val="514C1822"/>
    <w:rsid w:val="515005C0"/>
    <w:rsid w:val="51542485"/>
    <w:rsid w:val="515A640B"/>
    <w:rsid w:val="51826650"/>
    <w:rsid w:val="51871FA1"/>
    <w:rsid w:val="51B37C9D"/>
    <w:rsid w:val="51BD002A"/>
    <w:rsid w:val="51D81308"/>
    <w:rsid w:val="51DD7A65"/>
    <w:rsid w:val="51DF4444"/>
    <w:rsid w:val="52043EAB"/>
    <w:rsid w:val="520A62A5"/>
    <w:rsid w:val="52180B44"/>
    <w:rsid w:val="5237264B"/>
    <w:rsid w:val="524902AA"/>
    <w:rsid w:val="526272DA"/>
    <w:rsid w:val="527C39B5"/>
    <w:rsid w:val="52835C1E"/>
    <w:rsid w:val="52B7716F"/>
    <w:rsid w:val="52BC623B"/>
    <w:rsid w:val="52DE46FC"/>
    <w:rsid w:val="52E361B6"/>
    <w:rsid w:val="5313142D"/>
    <w:rsid w:val="53316F22"/>
    <w:rsid w:val="53360094"/>
    <w:rsid w:val="5354676C"/>
    <w:rsid w:val="53823657"/>
    <w:rsid w:val="53AB0BF8"/>
    <w:rsid w:val="53C5766A"/>
    <w:rsid w:val="53E47AF0"/>
    <w:rsid w:val="53F01C7A"/>
    <w:rsid w:val="54022550"/>
    <w:rsid w:val="544B2C4D"/>
    <w:rsid w:val="546724CF"/>
    <w:rsid w:val="548469FE"/>
    <w:rsid w:val="54C641E4"/>
    <w:rsid w:val="54D97871"/>
    <w:rsid w:val="54E12281"/>
    <w:rsid w:val="552116DF"/>
    <w:rsid w:val="55254864"/>
    <w:rsid w:val="552C5BF2"/>
    <w:rsid w:val="55415E98"/>
    <w:rsid w:val="554C0043"/>
    <w:rsid w:val="555111B5"/>
    <w:rsid w:val="556F3D31"/>
    <w:rsid w:val="55C20305"/>
    <w:rsid w:val="55C24ACD"/>
    <w:rsid w:val="55CF4131"/>
    <w:rsid w:val="55DC0321"/>
    <w:rsid w:val="560D60AB"/>
    <w:rsid w:val="561C5C67"/>
    <w:rsid w:val="5637484F"/>
    <w:rsid w:val="56442CC2"/>
    <w:rsid w:val="564725B8"/>
    <w:rsid w:val="56504F2C"/>
    <w:rsid w:val="568630E0"/>
    <w:rsid w:val="56A63FEE"/>
    <w:rsid w:val="56AB2B47"/>
    <w:rsid w:val="570566FB"/>
    <w:rsid w:val="571E2E45"/>
    <w:rsid w:val="57454D4A"/>
    <w:rsid w:val="575D4053"/>
    <w:rsid w:val="576113C5"/>
    <w:rsid w:val="57623B4D"/>
    <w:rsid w:val="576C37AB"/>
    <w:rsid w:val="57A2219C"/>
    <w:rsid w:val="57BD5D86"/>
    <w:rsid w:val="57D97557"/>
    <w:rsid w:val="581169AD"/>
    <w:rsid w:val="583A4265"/>
    <w:rsid w:val="583D7215"/>
    <w:rsid w:val="584957B8"/>
    <w:rsid w:val="587B35CE"/>
    <w:rsid w:val="58E660B8"/>
    <w:rsid w:val="58F00CE5"/>
    <w:rsid w:val="58F60072"/>
    <w:rsid w:val="58FA77E4"/>
    <w:rsid w:val="593F5F30"/>
    <w:rsid w:val="596E06BD"/>
    <w:rsid w:val="598D4786"/>
    <w:rsid w:val="59A275AD"/>
    <w:rsid w:val="59A46EAD"/>
    <w:rsid w:val="59AC5554"/>
    <w:rsid w:val="59DE1485"/>
    <w:rsid w:val="59E75344"/>
    <w:rsid w:val="5A377493"/>
    <w:rsid w:val="5A46676B"/>
    <w:rsid w:val="5A51741D"/>
    <w:rsid w:val="5A5D23AD"/>
    <w:rsid w:val="5A6000EC"/>
    <w:rsid w:val="5A64347A"/>
    <w:rsid w:val="5A692306"/>
    <w:rsid w:val="5A935DB8"/>
    <w:rsid w:val="5A9A35FE"/>
    <w:rsid w:val="5A9E17EA"/>
    <w:rsid w:val="5AC466B3"/>
    <w:rsid w:val="5AD20FEA"/>
    <w:rsid w:val="5AE02F13"/>
    <w:rsid w:val="5AE66844"/>
    <w:rsid w:val="5AE8436A"/>
    <w:rsid w:val="5B2A2882"/>
    <w:rsid w:val="5B485C9F"/>
    <w:rsid w:val="5B4B409A"/>
    <w:rsid w:val="5B4E6197"/>
    <w:rsid w:val="5B5B0773"/>
    <w:rsid w:val="5B5B0FE0"/>
    <w:rsid w:val="5B6854AA"/>
    <w:rsid w:val="5BA87E06"/>
    <w:rsid w:val="5BC33B1A"/>
    <w:rsid w:val="5BD90DD8"/>
    <w:rsid w:val="5C036F81"/>
    <w:rsid w:val="5C2515ED"/>
    <w:rsid w:val="5C38410F"/>
    <w:rsid w:val="5C480E38"/>
    <w:rsid w:val="5C513D12"/>
    <w:rsid w:val="5C78796F"/>
    <w:rsid w:val="5C805B6F"/>
    <w:rsid w:val="5C850742"/>
    <w:rsid w:val="5CB24A77"/>
    <w:rsid w:val="5CD01559"/>
    <w:rsid w:val="5D0D031C"/>
    <w:rsid w:val="5D196387"/>
    <w:rsid w:val="5D25255D"/>
    <w:rsid w:val="5D3F048D"/>
    <w:rsid w:val="5D5A52C7"/>
    <w:rsid w:val="5D787FDE"/>
    <w:rsid w:val="5D951CD0"/>
    <w:rsid w:val="5DA675CB"/>
    <w:rsid w:val="5DAF38A5"/>
    <w:rsid w:val="5DCF5727"/>
    <w:rsid w:val="5DE16F98"/>
    <w:rsid w:val="5E0E058B"/>
    <w:rsid w:val="5E4E4E2C"/>
    <w:rsid w:val="5E512226"/>
    <w:rsid w:val="5E5C3295"/>
    <w:rsid w:val="5E5D0BCB"/>
    <w:rsid w:val="5E6F6B50"/>
    <w:rsid w:val="5E84084D"/>
    <w:rsid w:val="5E8C04ED"/>
    <w:rsid w:val="5E9071F2"/>
    <w:rsid w:val="5E914D18"/>
    <w:rsid w:val="5EA031AD"/>
    <w:rsid w:val="5EED1CC9"/>
    <w:rsid w:val="5EEE1C39"/>
    <w:rsid w:val="5EF5445A"/>
    <w:rsid w:val="5F322057"/>
    <w:rsid w:val="5F4115CF"/>
    <w:rsid w:val="5F546472"/>
    <w:rsid w:val="5FAE5456"/>
    <w:rsid w:val="5FB2200D"/>
    <w:rsid w:val="5FC178A3"/>
    <w:rsid w:val="5FC579D6"/>
    <w:rsid w:val="5FEC40B3"/>
    <w:rsid w:val="5FF57469"/>
    <w:rsid w:val="6015799B"/>
    <w:rsid w:val="60363398"/>
    <w:rsid w:val="604548BC"/>
    <w:rsid w:val="606306D7"/>
    <w:rsid w:val="60646C1C"/>
    <w:rsid w:val="606B1A1A"/>
    <w:rsid w:val="60753B36"/>
    <w:rsid w:val="6077540C"/>
    <w:rsid w:val="60A3109B"/>
    <w:rsid w:val="60D847A8"/>
    <w:rsid w:val="60F02A2F"/>
    <w:rsid w:val="60F96AE8"/>
    <w:rsid w:val="612B1B97"/>
    <w:rsid w:val="612C0D28"/>
    <w:rsid w:val="61361378"/>
    <w:rsid w:val="615C0620"/>
    <w:rsid w:val="615E33ED"/>
    <w:rsid w:val="6162474A"/>
    <w:rsid w:val="6175447D"/>
    <w:rsid w:val="618D7A19"/>
    <w:rsid w:val="619568CD"/>
    <w:rsid w:val="61D44F91"/>
    <w:rsid w:val="61D76EE6"/>
    <w:rsid w:val="61E44CCC"/>
    <w:rsid w:val="61E521E5"/>
    <w:rsid w:val="621446E3"/>
    <w:rsid w:val="62465C16"/>
    <w:rsid w:val="624B4BBF"/>
    <w:rsid w:val="625247BE"/>
    <w:rsid w:val="62680BD2"/>
    <w:rsid w:val="626B2099"/>
    <w:rsid w:val="629042DF"/>
    <w:rsid w:val="62A866D0"/>
    <w:rsid w:val="62C456BC"/>
    <w:rsid w:val="62CC631F"/>
    <w:rsid w:val="62D653F0"/>
    <w:rsid w:val="62EC4EAB"/>
    <w:rsid w:val="62F13FD7"/>
    <w:rsid w:val="63190844"/>
    <w:rsid w:val="635F3637"/>
    <w:rsid w:val="636E1572"/>
    <w:rsid w:val="636E59F0"/>
    <w:rsid w:val="63766933"/>
    <w:rsid w:val="637E2A87"/>
    <w:rsid w:val="638D68A7"/>
    <w:rsid w:val="640D19A6"/>
    <w:rsid w:val="641E2BAA"/>
    <w:rsid w:val="645371E5"/>
    <w:rsid w:val="64630F05"/>
    <w:rsid w:val="64A63D44"/>
    <w:rsid w:val="64C31955"/>
    <w:rsid w:val="64CD45D0"/>
    <w:rsid w:val="64D709C5"/>
    <w:rsid w:val="64D8544F"/>
    <w:rsid w:val="64DF6A1C"/>
    <w:rsid w:val="64EF072B"/>
    <w:rsid w:val="65010E9C"/>
    <w:rsid w:val="65394B52"/>
    <w:rsid w:val="653B1E64"/>
    <w:rsid w:val="653F5671"/>
    <w:rsid w:val="659E5D8E"/>
    <w:rsid w:val="65E46075"/>
    <w:rsid w:val="66157FDD"/>
    <w:rsid w:val="662C3F5B"/>
    <w:rsid w:val="662E109F"/>
    <w:rsid w:val="66524A62"/>
    <w:rsid w:val="66904643"/>
    <w:rsid w:val="6695111E"/>
    <w:rsid w:val="669C1AE2"/>
    <w:rsid w:val="66EB5F60"/>
    <w:rsid w:val="66FD3D2D"/>
    <w:rsid w:val="67204E8B"/>
    <w:rsid w:val="673B1CC5"/>
    <w:rsid w:val="67494A1E"/>
    <w:rsid w:val="674D05F7"/>
    <w:rsid w:val="67571037"/>
    <w:rsid w:val="675D5997"/>
    <w:rsid w:val="678371C8"/>
    <w:rsid w:val="678C7E40"/>
    <w:rsid w:val="67BC2E06"/>
    <w:rsid w:val="67C65A33"/>
    <w:rsid w:val="67C95523"/>
    <w:rsid w:val="67DB7004"/>
    <w:rsid w:val="67DD4B2A"/>
    <w:rsid w:val="68271972"/>
    <w:rsid w:val="68904BD0"/>
    <w:rsid w:val="68B17473"/>
    <w:rsid w:val="68B735CD"/>
    <w:rsid w:val="68EA0811"/>
    <w:rsid w:val="68FF2A46"/>
    <w:rsid w:val="69147E90"/>
    <w:rsid w:val="69392234"/>
    <w:rsid w:val="695312C2"/>
    <w:rsid w:val="69A9560C"/>
    <w:rsid w:val="69E46E84"/>
    <w:rsid w:val="69EC2ED0"/>
    <w:rsid w:val="69EF74F3"/>
    <w:rsid w:val="69FB02DC"/>
    <w:rsid w:val="6A401A6E"/>
    <w:rsid w:val="6A5C442C"/>
    <w:rsid w:val="6A5C477D"/>
    <w:rsid w:val="6A674B7F"/>
    <w:rsid w:val="6A6A3F65"/>
    <w:rsid w:val="6A7A0D56"/>
    <w:rsid w:val="6A9D6B9A"/>
    <w:rsid w:val="6AA06A0F"/>
    <w:rsid w:val="6AA23FC4"/>
    <w:rsid w:val="6AA631E8"/>
    <w:rsid w:val="6AAB53B4"/>
    <w:rsid w:val="6AAF0D2D"/>
    <w:rsid w:val="6AB75C82"/>
    <w:rsid w:val="6AD7139D"/>
    <w:rsid w:val="6B251AF1"/>
    <w:rsid w:val="6B2667E8"/>
    <w:rsid w:val="6B5C045C"/>
    <w:rsid w:val="6B5F6363"/>
    <w:rsid w:val="6B660B78"/>
    <w:rsid w:val="6BA56E82"/>
    <w:rsid w:val="6BF1070D"/>
    <w:rsid w:val="6C2216A6"/>
    <w:rsid w:val="6C273CFD"/>
    <w:rsid w:val="6C472EBA"/>
    <w:rsid w:val="6C5630FD"/>
    <w:rsid w:val="6C5A499B"/>
    <w:rsid w:val="6C643A6C"/>
    <w:rsid w:val="6C904861"/>
    <w:rsid w:val="6CA93E9E"/>
    <w:rsid w:val="6CBC2452"/>
    <w:rsid w:val="6CBF059A"/>
    <w:rsid w:val="6CD83D5F"/>
    <w:rsid w:val="6CF36E07"/>
    <w:rsid w:val="6CFD36CD"/>
    <w:rsid w:val="6D093028"/>
    <w:rsid w:val="6D0D5EB2"/>
    <w:rsid w:val="6D2630CF"/>
    <w:rsid w:val="6D443E48"/>
    <w:rsid w:val="6D5E04BB"/>
    <w:rsid w:val="6D765805"/>
    <w:rsid w:val="6D7D4032"/>
    <w:rsid w:val="6E1048B6"/>
    <w:rsid w:val="6E5621B3"/>
    <w:rsid w:val="6E680FFF"/>
    <w:rsid w:val="6EAA2BC5"/>
    <w:rsid w:val="6EAB3ED5"/>
    <w:rsid w:val="6EB74327"/>
    <w:rsid w:val="6EC25735"/>
    <w:rsid w:val="6EE80984"/>
    <w:rsid w:val="6F20011E"/>
    <w:rsid w:val="6F2B6AC3"/>
    <w:rsid w:val="6F6C30E9"/>
    <w:rsid w:val="6F914B78"/>
    <w:rsid w:val="6FCF6955"/>
    <w:rsid w:val="6FDE3E51"/>
    <w:rsid w:val="6FEF5D43"/>
    <w:rsid w:val="7019203A"/>
    <w:rsid w:val="70765B1C"/>
    <w:rsid w:val="708B0451"/>
    <w:rsid w:val="70D80314"/>
    <w:rsid w:val="70EB6F50"/>
    <w:rsid w:val="711F4406"/>
    <w:rsid w:val="712D6B22"/>
    <w:rsid w:val="717A163C"/>
    <w:rsid w:val="71BD7EBC"/>
    <w:rsid w:val="71D24A7E"/>
    <w:rsid w:val="71D46F9E"/>
    <w:rsid w:val="71E96CF5"/>
    <w:rsid w:val="71F15288"/>
    <w:rsid w:val="71F907B3"/>
    <w:rsid w:val="72044E36"/>
    <w:rsid w:val="72051501"/>
    <w:rsid w:val="72086C48"/>
    <w:rsid w:val="720C6738"/>
    <w:rsid w:val="7229553C"/>
    <w:rsid w:val="722A12B4"/>
    <w:rsid w:val="722D66AE"/>
    <w:rsid w:val="724A3493"/>
    <w:rsid w:val="72540F46"/>
    <w:rsid w:val="72750E78"/>
    <w:rsid w:val="72A03324"/>
    <w:rsid w:val="72BC5010"/>
    <w:rsid w:val="72D15B74"/>
    <w:rsid w:val="72D653CE"/>
    <w:rsid w:val="72FD2105"/>
    <w:rsid w:val="7315786E"/>
    <w:rsid w:val="73194BA5"/>
    <w:rsid w:val="733028FA"/>
    <w:rsid w:val="73357F10"/>
    <w:rsid w:val="7343262D"/>
    <w:rsid w:val="73506AF8"/>
    <w:rsid w:val="735F5A60"/>
    <w:rsid w:val="7361387E"/>
    <w:rsid w:val="73644352"/>
    <w:rsid w:val="736E2B44"/>
    <w:rsid w:val="738642C8"/>
    <w:rsid w:val="738A200A"/>
    <w:rsid w:val="738D38A8"/>
    <w:rsid w:val="73956C29"/>
    <w:rsid w:val="73974727"/>
    <w:rsid w:val="739B6245"/>
    <w:rsid w:val="73E62FB9"/>
    <w:rsid w:val="73FE0302"/>
    <w:rsid w:val="74181EB8"/>
    <w:rsid w:val="742D1FA1"/>
    <w:rsid w:val="746245F7"/>
    <w:rsid w:val="7479207F"/>
    <w:rsid w:val="748F3650"/>
    <w:rsid w:val="74907AA7"/>
    <w:rsid w:val="74923E43"/>
    <w:rsid w:val="74AE07F6"/>
    <w:rsid w:val="74B01BCD"/>
    <w:rsid w:val="74B7493F"/>
    <w:rsid w:val="74C01A5C"/>
    <w:rsid w:val="756034E2"/>
    <w:rsid w:val="7561323F"/>
    <w:rsid w:val="759C6025"/>
    <w:rsid w:val="75FB0F9D"/>
    <w:rsid w:val="760C4310"/>
    <w:rsid w:val="764C5788"/>
    <w:rsid w:val="76562678"/>
    <w:rsid w:val="766202DE"/>
    <w:rsid w:val="76870EAD"/>
    <w:rsid w:val="76A258BD"/>
    <w:rsid w:val="76BD3E54"/>
    <w:rsid w:val="76CC2962"/>
    <w:rsid w:val="76EC2FDC"/>
    <w:rsid w:val="77233564"/>
    <w:rsid w:val="773B6C3D"/>
    <w:rsid w:val="77446037"/>
    <w:rsid w:val="7798281C"/>
    <w:rsid w:val="77C13FCA"/>
    <w:rsid w:val="77DE57B1"/>
    <w:rsid w:val="77E976D6"/>
    <w:rsid w:val="77F2656B"/>
    <w:rsid w:val="780E7A3D"/>
    <w:rsid w:val="78151CD1"/>
    <w:rsid w:val="78472E09"/>
    <w:rsid w:val="788B412F"/>
    <w:rsid w:val="78C52617"/>
    <w:rsid w:val="78CA1297"/>
    <w:rsid w:val="78DF3E8C"/>
    <w:rsid w:val="78ED013F"/>
    <w:rsid w:val="79240D60"/>
    <w:rsid w:val="794E5888"/>
    <w:rsid w:val="79586707"/>
    <w:rsid w:val="795D0609"/>
    <w:rsid w:val="79AD33B5"/>
    <w:rsid w:val="79C63670"/>
    <w:rsid w:val="79C95AE1"/>
    <w:rsid w:val="79CA4D02"/>
    <w:rsid w:val="79CB43E5"/>
    <w:rsid w:val="79D25C1D"/>
    <w:rsid w:val="79DC7CBF"/>
    <w:rsid w:val="7A1C1DDE"/>
    <w:rsid w:val="7A3727C0"/>
    <w:rsid w:val="7A850BAB"/>
    <w:rsid w:val="7A951295"/>
    <w:rsid w:val="7AB756AF"/>
    <w:rsid w:val="7AD10EF6"/>
    <w:rsid w:val="7AEE7323"/>
    <w:rsid w:val="7B0703E4"/>
    <w:rsid w:val="7B2051F4"/>
    <w:rsid w:val="7B2965AD"/>
    <w:rsid w:val="7B3B0FE6"/>
    <w:rsid w:val="7B5E46A1"/>
    <w:rsid w:val="7B6C6499"/>
    <w:rsid w:val="7B77615A"/>
    <w:rsid w:val="7B7E11E0"/>
    <w:rsid w:val="7BB0282A"/>
    <w:rsid w:val="7BBA79BE"/>
    <w:rsid w:val="7BBE5E4C"/>
    <w:rsid w:val="7BCF20BB"/>
    <w:rsid w:val="7BE30688"/>
    <w:rsid w:val="7C0E57A2"/>
    <w:rsid w:val="7C26489A"/>
    <w:rsid w:val="7C3A4C39"/>
    <w:rsid w:val="7C4D0079"/>
    <w:rsid w:val="7C5E2286"/>
    <w:rsid w:val="7C6158D2"/>
    <w:rsid w:val="7C852D8B"/>
    <w:rsid w:val="7CD10CAA"/>
    <w:rsid w:val="7D4A280A"/>
    <w:rsid w:val="7D500D1A"/>
    <w:rsid w:val="7D745C2B"/>
    <w:rsid w:val="7D7B0C16"/>
    <w:rsid w:val="7D871FD0"/>
    <w:rsid w:val="7D89314B"/>
    <w:rsid w:val="7DE3224F"/>
    <w:rsid w:val="7DEA7D8D"/>
    <w:rsid w:val="7E1D3A7B"/>
    <w:rsid w:val="7E2C4DD3"/>
    <w:rsid w:val="7E4159BB"/>
    <w:rsid w:val="7E47550A"/>
    <w:rsid w:val="7E7933A7"/>
    <w:rsid w:val="7E90249F"/>
    <w:rsid w:val="7EC50017"/>
    <w:rsid w:val="7F110785"/>
    <w:rsid w:val="7F3472CE"/>
    <w:rsid w:val="7FB5179F"/>
    <w:rsid w:val="7FDB19B8"/>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name="table of figures"/>
    <w:lsdException w:uiPriority="99" w:name="envelope address" w:locked="1"/>
    <w:lsdException w:qFormat="1" w:unhideWhenUsed="0" w:uiPriority="0"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iPriority="99"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nhideWhenUsed="0" w:uiPriority="0" w:semiHidden="0" w:name="Body Text 2" w:locked="1"/>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99"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6"/>
    <w:autoRedefine/>
    <w:qFormat/>
    <w:uiPriority w:val="99"/>
    <w:pPr>
      <w:keepNext/>
      <w:keepLines/>
      <w:spacing w:line="576" w:lineRule="auto"/>
      <w:outlineLvl w:val="0"/>
    </w:pPr>
    <w:rPr>
      <w:b/>
      <w:bCs/>
      <w:kern w:val="44"/>
      <w:sz w:val="44"/>
      <w:szCs w:val="44"/>
    </w:rPr>
  </w:style>
  <w:style w:type="paragraph" w:styleId="5">
    <w:name w:val="heading 2"/>
    <w:basedOn w:val="1"/>
    <w:next w:val="1"/>
    <w:link w:val="67"/>
    <w:autoRedefine/>
    <w:qFormat/>
    <w:uiPriority w:val="99"/>
    <w:pPr>
      <w:keepNext/>
      <w:keepLines/>
      <w:spacing w:line="415" w:lineRule="auto"/>
      <w:outlineLvl w:val="1"/>
    </w:pPr>
    <w:rPr>
      <w:rFonts w:ascii="Arial" w:hAnsi="Arial" w:eastAsia="黑体"/>
      <w:b/>
      <w:bCs/>
      <w:sz w:val="32"/>
      <w:szCs w:val="32"/>
    </w:rPr>
  </w:style>
  <w:style w:type="paragraph" w:styleId="6">
    <w:name w:val="heading 3"/>
    <w:basedOn w:val="1"/>
    <w:next w:val="1"/>
    <w:link w:val="68"/>
    <w:autoRedefine/>
    <w:qFormat/>
    <w:uiPriority w:val="99"/>
    <w:pPr>
      <w:keepNext/>
      <w:keepLines/>
      <w:spacing w:line="415" w:lineRule="auto"/>
      <w:outlineLvl w:val="2"/>
    </w:pPr>
    <w:rPr>
      <w:b/>
      <w:bCs/>
      <w:kern w:val="0"/>
      <w:sz w:val="32"/>
      <w:szCs w:val="32"/>
    </w:rPr>
  </w:style>
  <w:style w:type="paragraph" w:styleId="7">
    <w:name w:val="heading 4"/>
    <w:basedOn w:val="1"/>
    <w:next w:val="1"/>
    <w:link w:val="65"/>
    <w:autoRedefine/>
    <w:qFormat/>
    <w:uiPriority w:val="99"/>
    <w:pPr>
      <w:keepNext/>
      <w:keepLines/>
      <w:spacing w:line="374" w:lineRule="auto"/>
      <w:outlineLvl w:val="3"/>
    </w:pPr>
    <w:rPr>
      <w:rFonts w:ascii="Cambria" w:hAnsi="Cambria"/>
      <w:b/>
      <w:bCs/>
      <w:kern w:val="0"/>
      <w:sz w:val="28"/>
      <w:szCs w:val="28"/>
    </w:rPr>
  </w:style>
  <w:style w:type="paragraph" w:styleId="8">
    <w:name w:val="heading 5"/>
    <w:basedOn w:val="1"/>
    <w:next w:val="1"/>
    <w:autoRedefine/>
    <w:qFormat/>
    <w:uiPriority w:val="0"/>
    <w:pPr>
      <w:keepNext/>
      <w:keepLines/>
      <w:spacing w:line="376" w:lineRule="auto"/>
      <w:outlineLvl w:val="4"/>
    </w:pPr>
    <w:rPr>
      <w:b/>
      <w:bCs/>
      <w:sz w:val="28"/>
      <w:szCs w:val="28"/>
    </w:rPr>
  </w:style>
  <w:style w:type="paragraph" w:styleId="9">
    <w:name w:val="heading 6"/>
    <w:basedOn w:val="1"/>
    <w:next w:val="1"/>
    <w:link w:val="69"/>
    <w:autoRedefine/>
    <w:qFormat/>
    <w:uiPriority w:val="99"/>
    <w:pPr>
      <w:keepNext/>
      <w:keepLines/>
      <w:widowControl/>
      <w:tabs>
        <w:tab w:val="left" w:pos="1440"/>
      </w:tabs>
      <w:spacing w:line="319" w:lineRule="auto"/>
      <w:ind w:left="1152" w:hanging="1152"/>
      <w:jc w:val="left"/>
      <w:outlineLvl w:val="5"/>
    </w:pPr>
    <w:rPr>
      <w:rFonts w:ascii="Cambria" w:hAnsi="Cambria"/>
      <w:b/>
      <w:bCs/>
      <w:kern w:val="0"/>
      <w:sz w:val="24"/>
      <w:szCs w:val="24"/>
    </w:rPr>
  </w:style>
  <w:style w:type="paragraph" w:styleId="10">
    <w:name w:val="heading 7"/>
    <w:basedOn w:val="1"/>
    <w:next w:val="1"/>
    <w:link w:val="70"/>
    <w:autoRedefine/>
    <w:qFormat/>
    <w:uiPriority w:val="99"/>
    <w:pPr>
      <w:keepNext/>
      <w:keepLines/>
      <w:widowControl/>
      <w:tabs>
        <w:tab w:val="left" w:pos="2520"/>
      </w:tabs>
      <w:spacing w:line="319" w:lineRule="auto"/>
      <w:ind w:left="1296" w:hanging="1296"/>
      <w:jc w:val="left"/>
      <w:outlineLvl w:val="6"/>
    </w:pPr>
    <w:rPr>
      <w:b/>
      <w:bCs/>
      <w:kern w:val="0"/>
      <w:sz w:val="24"/>
      <w:szCs w:val="24"/>
    </w:rPr>
  </w:style>
  <w:style w:type="paragraph" w:styleId="11">
    <w:name w:val="heading 8"/>
    <w:basedOn w:val="1"/>
    <w:next w:val="1"/>
    <w:link w:val="71"/>
    <w:autoRedefine/>
    <w:qFormat/>
    <w:uiPriority w:val="99"/>
    <w:pPr>
      <w:keepNext/>
      <w:keepLines/>
      <w:widowControl/>
      <w:tabs>
        <w:tab w:val="left" w:pos="1440"/>
      </w:tabs>
      <w:spacing w:line="319" w:lineRule="auto"/>
      <w:ind w:left="1440" w:hanging="1440"/>
      <w:jc w:val="left"/>
      <w:outlineLvl w:val="7"/>
    </w:pPr>
    <w:rPr>
      <w:rFonts w:ascii="Cambria" w:hAnsi="Cambria"/>
      <w:kern w:val="0"/>
      <w:sz w:val="24"/>
      <w:szCs w:val="24"/>
    </w:rPr>
  </w:style>
  <w:style w:type="paragraph" w:styleId="12">
    <w:name w:val="heading 9"/>
    <w:basedOn w:val="1"/>
    <w:next w:val="1"/>
    <w:link w:val="72"/>
    <w:autoRedefine/>
    <w:qFormat/>
    <w:uiPriority w:val="99"/>
    <w:pPr>
      <w:keepNext/>
      <w:keepLines/>
      <w:widowControl/>
      <w:tabs>
        <w:tab w:val="left" w:pos="1584"/>
      </w:tabs>
      <w:spacing w:line="319" w:lineRule="auto"/>
      <w:ind w:left="1584" w:hanging="1584"/>
      <w:jc w:val="left"/>
      <w:outlineLvl w:val="8"/>
    </w:pPr>
    <w:rPr>
      <w:rFonts w:ascii="Cambria" w:hAnsi="Cambria"/>
      <w:kern w:val="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locked/>
    <w:uiPriority w:val="99"/>
    <w:pPr>
      <w:ind w:firstLine="420" w:firstLineChars="200"/>
    </w:pPr>
  </w:style>
  <w:style w:type="paragraph" w:styleId="3">
    <w:name w:val="Body Text Indent"/>
    <w:basedOn w:val="1"/>
    <w:link w:val="77"/>
    <w:autoRedefine/>
    <w:qFormat/>
    <w:uiPriority w:val="99"/>
    <w:pPr>
      <w:ind w:left="420" w:leftChars="200"/>
    </w:pPr>
    <w:rPr>
      <w:kern w:val="0"/>
    </w:rPr>
  </w:style>
  <w:style w:type="paragraph" w:styleId="13">
    <w:name w:val="toc 7"/>
    <w:basedOn w:val="1"/>
    <w:next w:val="1"/>
    <w:autoRedefine/>
    <w:semiHidden/>
    <w:qFormat/>
    <w:uiPriority w:val="99"/>
    <w:pPr>
      <w:ind w:left="1260"/>
      <w:jc w:val="left"/>
    </w:pPr>
    <w:rPr>
      <w:sz w:val="18"/>
      <w:szCs w:val="18"/>
    </w:rPr>
  </w:style>
  <w:style w:type="paragraph" w:styleId="14">
    <w:name w:val="table of authorities"/>
    <w:basedOn w:val="1"/>
    <w:next w:val="1"/>
    <w:qFormat/>
    <w:locked/>
    <w:uiPriority w:val="0"/>
    <w:pPr>
      <w:widowControl w:val="0"/>
      <w:spacing w:line="240" w:lineRule="auto"/>
      <w:ind w:left="420" w:leftChars="200" w:firstLine="0" w:firstLineChars="0"/>
    </w:pPr>
  </w:style>
  <w:style w:type="paragraph" w:styleId="15">
    <w:name w:val="Normal Indent"/>
    <w:basedOn w:val="1"/>
    <w:autoRedefine/>
    <w:qFormat/>
    <w:uiPriority w:val="99"/>
    <w:pPr>
      <w:ind w:firstLine="420" w:firstLineChars="200"/>
    </w:pPr>
  </w:style>
  <w:style w:type="paragraph" w:styleId="16">
    <w:name w:val="Document Map"/>
    <w:basedOn w:val="1"/>
    <w:link w:val="73"/>
    <w:autoRedefine/>
    <w:semiHidden/>
    <w:qFormat/>
    <w:uiPriority w:val="99"/>
    <w:pPr>
      <w:shd w:val="clear" w:color="auto" w:fill="000080"/>
    </w:pPr>
    <w:rPr>
      <w:kern w:val="0"/>
      <w:sz w:val="2"/>
      <w:szCs w:val="2"/>
    </w:rPr>
  </w:style>
  <w:style w:type="paragraph" w:styleId="17">
    <w:name w:val="toa heading"/>
    <w:basedOn w:val="1"/>
    <w:next w:val="1"/>
    <w:autoRedefine/>
    <w:unhideWhenUsed/>
    <w:qFormat/>
    <w:locked/>
    <w:uiPriority w:val="99"/>
    <w:rPr>
      <w:rFonts w:ascii="Arial" w:hAnsi="Arial" w:cs="Arial"/>
      <w:sz w:val="24"/>
      <w:szCs w:val="24"/>
    </w:rPr>
  </w:style>
  <w:style w:type="paragraph" w:styleId="18">
    <w:name w:val="annotation text"/>
    <w:basedOn w:val="1"/>
    <w:link w:val="74"/>
    <w:autoRedefine/>
    <w:qFormat/>
    <w:uiPriority w:val="0"/>
    <w:pPr>
      <w:jc w:val="left"/>
    </w:pPr>
    <w:rPr>
      <w:sz w:val="24"/>
      <w:szCs w:val="24"/>
    </w:rPr>
  </w:style>
  <w:style w:type="paragraph" w:styleId="19">
    <w:name w:val="Body Text 3"/>
    <w:basedOn w:val="1"/>
    <w:link w:val="75"/>
    <w:autoRedefine/>
    <w:qFormat/>
    <w:uiPriority w:val="99"/>
    <w:rPr>
      <w:kern w:val="0"/>
      <w:sz w:val="16"/>
      <w:szCs w:val="16"/>
    </w:rPr>
  </w:style>
  <w:style w:type="paragraph" w:styleId="20">
    <w:name w:val="Body Text"/>
    <w:basedOn w:val="1"/>
    <w:next w:val="1"/>
    <w:link w:val="76"/>
    <w:autoRedefine/>
    <w:qFormat/>
    <w:uiPriority w:val="99"/>
    <w:rPr>
      <w:kern w:val="0"/>
    </w:rPr>
  </w:style>
  <w:style w:type="paragraph" w:styleId="21">
    <w:name w:val="toc 5"/>
    <w:basedOn w:val="1"/>
    <w:next w:val="1"/>
    <w:autoRedefine/>
    <w:semiHidden/>
    <w:qFormat/>
    <w:uiPriority w:val="99"/>
    <w:pPr>
      <w:ind w:left="840"/>
      <w:jc w:val="left"/>
    </w:pPr>
    <w:rPr>
      <w:sz w:val="18"/>
      <w:szCs w:val="18"/>
    </w:rPr>
  </w:style>
  <w:style w:type="paragraph" w:styleId="22">
    <w:name w:val="toc 3"/>
    <w:basedOn w:val="1"/>
    <w:next w:val="1"/>
    <w:autoRedefine/>
    <w:semiHidden/>
    <w:qFormat/>
    <w:uiPriority w:val="99"/>
    <w:pPr>
      <w:ind w:left="420"/>
      <w:jc w:val="left"/>
    </w:pPr>
    <w:rPr>
      <w:sz w:val="20"/>
      <w:szCs w:val="20"/>
    </w:rPr>
  </w:style>
  <w:style w:type="paragraph" w:styleId="23">
    <w:name w:val="Plain Text"/>
    <w:basedOn w:val="1"/>
    <w:link w:val="78"/>
    <w:autoRedefine/>
    <w:qFormat/>
    <w:uiPriority w:val="99"/>
    <w:rPr>
      <w:rFonts w:ascii="宋体" w:hAnsi="Courier New"/>
      <w:kern w:val="0"/>
    </w:rPr>
  </w:style>
  <w:style w:type="paragraph" w:styleId="24">
    <w:name w:val="toc 8"/>
    <w:basedOn w:val="1"/>
    <w:next w:val="1"/>
    <w:autoRedefine/>
    <w:semiHidden/>
    <w:qFormat/>
    <w:uiPriority w:val="99"/>
    <w:pPr>
      <w:ind w:left="1470"/>
      <w:jc w:val="left"/>
    </w:pPr>
    <w:rPr>
      <w:sz w:val="18"/>
      <w:szCs w:val="18"/>
    </w:rPr>
  </w:style>
  <w:style w:type="paragraph" w:styleId="25">
    <w:name w:val="Date"/>
    <w:basedOn w:val="1"/>
    <w:next w:val="1"/>
    <w:link w:val="79"/>
    <w:autoRedefine/>
    <w:qFormat/>
    <w:uiPriority w:val="99"/>
    <w:rPr>
      <w:kern w:val="0"/>
    </w:rPr>
  </w:style>
  <w:style w:type="paragraph" w:styleId="26">
    <w:name w:val="Balloon Text"/>
    <w:basedOn w:val="1"/>
    <w:link w:val="80"/>
    <w:autoRedefine/>
    <w:semiHidden/>
    <w:qFormat/>
    <w:uiPriority w:val="99"/>
    <w:rPr>
      <w:kern w:val="0"/>
      <w:sz w:val="2"/>
      <w:szCs w:val="2"/>
    </w:rPr>
  </w:style>
  <w:style w:type="paragraph" w:styleId="27">
    <w:name w:val="footer"/>
    <w:basedOn w:val="1"/>
    <w:link w:val="81"/>
    <w:autoRedefine/>
    <w:qFormat/>
    <w:uiPriority w:val="99"/>
    <w:pPr>
      <w:tabs>
        <w:tab w:val="center" w:pos="4153"/>
        <w:tab w:val="right" w:pos="8306"/>
      </w:tabs>
      <w:snapToGrid w:val="0"/>
      <w:jc w:val="left"/>
    </w:pPr>
    <w:rPr>
      <w:kern w:val="0"/>
      <w:sz w:val="18"/>
      <w:szCs w:val="18"/>
    </w:rPr>
  </w:style>
  <w:style w:type="paragraph" w:styleId="28">
    <w:name w:val="envelope return"/>
    <w:basedOn w:val="1"/>
    <w:autoRedefine/>
    <w:qFormat/>
    <w:locked/>
    <w:uiPriority w:val="0"/>
    <w:pPr>
      <w:snapToGrid w:val="0"/>
    </w:pPr>
    <w:rPr>
      <w:rFonts w:ascii="Arial" w:hAnsi="Arial"/>
    </w:rPr>
  </w:style>
  <w:style w:type="paragraph" w:styleId="29">
    <w:name w:val="header"/>
    <w:basedOn w:val="1"/>
    <w:link w:val="8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pPr>
      <w:jc w:val="left"/>
    </w:pPr>
    <w:rPr>
      <w:b/>
      <w:bCs/>
      <w:caps/>
      <w:sz w:val="20"/>
      <w:szCs w:val="20"/>
    </w:rPr>
  </w:style>
  <w:style w:type="paragraph" w:styleId="31">
    <w:name w:val="toc 4"/>
    <w:basedOn w:val="1"/>
    <w:next w:val="1"/>
    <w:autoRedefine/>
    <w:semiHidden/>
    <w:qFormat/>
    <w:uiPriority w:val="99"/>
    <w:pPr>
      <w:ind w:left="630"/>
      <w:jc w:val="left"/>
    </w:pPr>
    <w:rPr>
      <w:sz w:val="18"/>
      <w:szCs w:val="18"/>
    </w:rPr>
  </w:style>
  <w:style w:type="paragraph" w:styleId="32">
    <w:name w:val="footnote text"/>
    <w:basedOn w:val="1"/>
    <w:link w:val="83"/>
    <w:autoRedefine/>
    <w:semiHidden/>
    <w:qFormat/>
    <w:uiPriority w:val="99"/>
    <w:rPr>
      <w:kern w:val="0"/>
      <w:sz w:val="18"/>
      <w:szCs w:val="18"/>
    </w:rPr>
  </w:style>
  <w:style w:type="paragraph" w:styleId="33">
    <w:name w:val="toc 6"/>
    <w:basedOn w:val="1"/>
    <w:next w:val="1"/>
    <w:autoRedefine/>
    <w:semiHidden/>
    <w:qFormat/>
    <w:uiPriority w:val="99"/>
    <w:pPr>
      <w:ind w:left="1050"/>
      <w:jc w:val="left"/>
    </w:pPr>
    <w:rPr>
      <w:sz w:val="18"/>
      <w:szCs w:val="18"/>
    </w:rPr>
  </w:style>
  <w:style w:type="paragraph" w:styleId="34">
    <w:name w:val="Body Text Indent 3"/>
    <w:basedOn w:val="1"/>
    <w:link w:val="84"/>
    <w:autoRedefine/>
    <w:qFormat/>
    <w:uiPriority w:val="99"/>
    <w:pPr>
      <w:ind w:left="420" w:leftChars="200"/>
    </w:pPr>
    <w:rPr>
      <w:kern w:val="0"/>
      <w:sz w:val="16"/>
      <w:szCs w:val="16"/>
    </w:rPr>
  </w:style>
  <w:style w:type="paragraph" w:styleId="35">
    <w:name w:val="table of figures"/>
    <w:basedOn w:val="1"/>
    <w:next w:val="1"/>
    <w:autoRedefine/>
    <w:semiHidden/>
    <w:qFormat/>
    <w:uiPriority w:val="99"/>
    <w:pPr>
      <w:ind w:left="200" w:leftChars="200" w:hanging="200" w:hangingChars="200"/>
    </w:pPr>
  </w:style>
  <w:style w:type="paragraph" w:styleId="36">
    <w:name w:val="toc 2"/>
    <w:basedOn w:val="1"/>
    <w:next w:val="1"/>
    <w:autoRedefine/>
    <w:semiHidden/>
    <w:qFormat/>
    <w:uiPriority w:val="99"/>
    <w:pPr>
      <w:ind w:left="210"/>
      <w:jc w:val="left"/>
    </w:pPr>
    <w:rPr>
      <w:smallCaps/>
      <w:sz w:val="20"/>
      <w:szCs w:val="20"/>
    </w:rPr>
  </w:style>
  <w:style w:type="paragraph" w:styleId="37">
    <w:name w:val="toc 9"/>
    <w:basedOn w:val="1"/>
    <w:next w:val="1"/>
    <w:autoRedefine/>
    <w:semiHidden/>
    <w:qFormat/>
    <w:uiPriority w:val="99"/>
    <w:pPr>
      <w:ind w:left="1680"/>
      <w:jc w:val="left"/>
    </w:pPr>
    <w:rPr>
      <w:sz w:val="18"/>
      <w:szCs w:val="18"/>
    </w:rPr>
  </w:style>
  <w:style w:type="paragraph" w:styleId="38">
    <w:name w:val="Body Text 2"/>
    <w:basedOn w:val="1"/>
    <w:next w:val="20"/>
    <w:autoRedefine/>
    <w:qFormat/>
    <w:locked/>
    <w:uiPriority w:val="0"/>
    <w:pPr>
      <w:spacing w:line="480" w:lineRule="auto"/>
    </w:pPr>
  </w:style>
  <w:style w:type="paragraph" w:styleId="39">
    <w:name w:val="Message Header"/>
    <w:basedOn w:val="1"/>
    <w:autoRedefine/>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40">
    <w:name w:val="Normal (Web)"/>
    <w:basedOn w:val="1"/>
    <w:autoRedefine/>
    <w:unhideWhenUsed/>
    <w:qFormat/>
    <w:locked/>
    <w:uiPriority w:val="99"/>
    <w:pPr>
      <w:widowControl/>
      <w:spacing w:beforeAutospacing="1" w:afterAutospacing="1"/>
      <w:jc w:val="left"/>
    </w:pPr>
    <w:rPr>
      <w:rFonts w:ascii="宋体" w:hAnsi="宋体" w:cs="宋体"/>
      <w:kern w:val="0"/>
      <w:sz w:val="24"/>
    </w:rPr>
  </w:style>
  <w:style w:type="paragraph" w:styleId="41">
    <w:name w:val="Title"/>
    <w:basedOn w:val="1"/>
    <w:next w:val="1"/>
    <w:link w:val="85"/>
    <w:autoRedefine/>
    <w:qFormat/>
    <w:uiPriority w:val="99"/>
    <w:pPr>
      <w:adjustRightInd w:val="0"/>
      <w:spacing w:line="420" w:lineRule="atLeast"/>
      <w:jc w:val="center"/>
      <w:textAlignment w:val="baseline"/>
      <w:outlineLvl w:val="0"/>
    </w:pPr>
    <w:rPr>
      <w:rFonts w:ascii="Cambria" w:hAnsi="Cambria"/>
      <w:b/>
      <w:bCs/>
      <w:kern w:val="0"/>
      <w:sz w:val="32"/>
      <w:szCs w:val="32"/>
    </w:rPr>
  </w:style>
  <w:style w:type="paragraph" w:styleId="42">
    <w:name w:val="annotation subject"/>
    <w:basedOn w:val="18"/>
    <w:next w:val="18"/>
    <w:link w:val="86"/>
    <w:autoRedefine/>
    <w:semiHidden/>
    <w:qFormat/>
    <w:uiPriority w:val="99"/>
    <w:rPr>
      <w:b/>
      <w:bCs/>
      <w:sz w:val="21"/>
      <w:szCs w:val="21"/>
    </w:rPr>
  </w:style>
  <w:style w:type="paragraph" w:styleId="43">
    <w:name w:val="Body Text First Indent"/>
    <w:basedOn w:val="20"/>
    <w:next w:val="2"/>
    <w:autoRedefine/>
    <w:qFormat/>
    <w:locked/>
    <w:uiPriority w:val="0"/>
    <w:pPr>
      <w:ind w:firstLine="976" w:firstLineChars="200"/>
    </w:pPr>
  </w:style>
  <w:style w:type="character" w:styleId="46">
    <w:name w:val="Strong"/>
    <w:autoRedefine/>
    <w:qFormat/>
    <w:uiPriority w:val="99"/>
    <w:rPr>
      <w:b/>
      <w:bCs/>
    </w:rPr>
  </w:style>
  <w:style w:type="character" w:styleId="47">
    <w:name w:val="page number"/>
    <w:autoRedefine/>
    <w:qFormat/>
    <w:uiPriority w:val="99"/>
  </w:style>
  <w:style w:type="character" w:styleId="48">
    <w:name w:val="FollowedHyperlink"/>
    <w:autoRedefine/>
    <w:qFormat/>
    <w:uiPriority w:val="99"/>
    <w:rPr>
      <w:color w:val="333333"/>
      <w:u w:val="none"/>
    </w:rPr>
  </w:style>
  <w:style w:type="character" w:styleId="49">
    <w:name w:val="Emphasis"/>
    <w:autoRedefine/>
    <w:qFormat/>
    <w:uiPriority w:val="99"/>
    <w:rPr>
      <w:i/>
      <w:iCs/>
    </w:rPr>
  </w:style>
  <w:style w:type="character" w:styleId="50">
    <w:name w:val="HTML Definition"/>
    <w:autoRedefine/>
    <w:unhideWhenUsed/>
    <w:qFormat/>
    <w:locked/>
    <w:uiPriority w:val="99"/>
  </w:style>
  <w:style w:type="character" w:styleId="51">
    <w:name w:val="HTML Typewriter"/>
    <w:autoRedefine/>
    <w:unhideWhenUsed/>
    <w:qFormat/>
    <w:locked/>
    <w:uiPriority w:val="99"/>
    <w:rPr>
      <w:rFonts w:hint="default" w:ascii="monospace" w:hAnsi="monospace" w:eastAsia="monospace" w:cs="monospace"/>
      <w:sz w:val="20"/>
    </w:rPr>
  </w:style>
  <w:style w:type="character" w:styleId="52">
    <w:name w:val="HTML Acronym"/>
    <w:basedOn w:val="45"/>
    <w:autoRedefine/>
    <w:unhideWhenUsed/>
    <w:qFormat/>
    <w:locked/>
    <w:uiPriority w:val="99"/>
  </w:style>
  <w:style w:type="character" w:styleId="53">
    <w:name w:val="HTML Variable"/>
    <w:autoRedefine/>
    <w:unhideWhenUsed/>
    <w:qFormat/>
    <w:locked/>
    <w:uiPriority w:val="99"/>
  </w:style>
  <w:style w:type="character" w:styleId="54">
    <w:name w:val="Hyperlink"/>
    <w:autoRedefine/>
    <w:qFormat/>
    <w:uiPriority w:val="99"/>
    <w:rPr>
      <w:color w:val="333333"/>
      <w:u w:val="none"/>
    </w:rPr>
  </w:style>
  <w:style w:type="character" w:styleId="55">
    <w:name w:val="HTML Code"/>
    <w:autoRedefine/>
    <w:unhideWhenUsed/>
    <w:qFormat/>
    <w:locked/>
    <w:uiPriority w:val="99"/>
    <w:rPr>
      <w:rFonts w:hint="default" w:ascii="monospace" w:hAnsi="monospace" w:eastAsia="monospace" w:cs="monospace"/>
      <w:sz w:val="20"/>
    </w:rPr>
  </w:style>
  <w:style w:type="character" w:styleId="56">
    <w:name w:val="annotation reference"/>
    <w:autoRedefine/>
    <w:semiHidden/>
    <w:qFormat/>
    <w:uiPriority w:val="99"/>
    <w:rPr>
      <w:sz w:val="21"/>
      <w:szCs w:val="21"/>
    </w:rPr>
  </w:style>
  <w:style w:type="character" w:styleId="57">
    <w:name w:val="HTML Cite"/>
    <w:autoRedefine/>
    <w:unhideWhenUsed/>
    <w:qFormat/>
    <w:locked/>
    <w:uiPriority w:val="99"/>
  </w:style>
  <w:style w:type="character" w:styleId="58">
    <w:name w:val="footnote reference"/>
    <w:autoRedefine/>
    <w:semiHidden/>
    <w:qFormat/>
    <w:uiPriority w:val="99"/>
    <w:rPr>
      <w:vertAlign w:val="superscript"/>
    </w:rPr>
  </w:style>
  <w:style w:type="character" w:styleId="59">
    <w:name w:val="HTML Keyboard"/>
    <w:autoRedefine/>
    <w:unhideWhenUsed/>
    <w:qFormat/>
    <w:locked/>
    <w:uiPriority w:val="99"/>
    <w:rPr>
      <w:rFonts w:hint="default" w:ascii="monospace" w:hAnsi="monospace" w:eastAsia="monospace" w:cs="monospace"/>
      <w:sz w:val="20"/>
    </w:rPr>
  </w:style>
  <w:style w:type="character" w:styleId="60">
    <w:name w:val="HTML Sample"/>
    <w:autoRedefine/>
    <w:unhideWhenUsed/>
    <w:qFormat/>
    <w:locked/>
    <w:uiPriority w:val="99"/>
    <w:rPr>
      <w:rFonts w:ascii="monospace" w:hAnsi="monospace" w:eastAsia="monospace" w:cs="monospace"/>
    </w:rPr>
  </w:style>
  <w:style w:type="paragraph" w:customStyle="1" w:styleId="61">
    <w:name w:val="无间隔1"/>
    <w:next w:val="6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TOC Heading1"/>
    <w:next w:val="1"/>
    <w:autoRedefine/>
    <w:qFormat/>
    <w:uiPriority w:val="99"/>
    <w:pPr>
      <w:wordWrap w:val="0"/>
    </w:pPr>
    <w:rPr>
      <w:rFonts w:ascii="Calibri" w:hAnsi="Calibri" w:eastAsia="宋体" w:cs="Times New Roman"/>
      <w:sz w:val="32"/>
      <w:szCs w:val="22"/>
      <w:lang w:val="en-US" w:eastAsia="zh-CN" w:bidi="ar-SA"/>
    </w:rPr>
  </w:style>
  <w:style w:type="paragraph" w:customStyle="1" w:styleId="63">
    <w:name w:val="Default"/>
    <w:basedOn w:val="64"/>
    <w:autoRedefine/>
    <w:qFormat/>
    <w:uiPriority w:val="0"/>
    <w:pPr>
      <w:widowControl w:val="0"/>
      <w:tabs>
        <w:tab w:val="left" w:pos="600"/>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正文1"/>
    <w:autoRedefine/>
    <w:qFormat/>
    <w:uiPriority w:val="0"/>
    <w:pPr>
      <w:widowControl w:val="0"/>
      <w:tabs>
        <w:tab w:val="left" w:pos="600"/>
      </w:tabs>
      <w:adjustRightInd w:val="0"/>
      <w:spacing w:line="312" w:lineRule="atLeast"/>
      <w:ind w:left="600"/>
      <w:jc w:val="both"/>
      <w:textAlignment w:val="baseline"/>
    </w:pPr>
    <w:rPr>
      <w:rFonts w:ascii="宋体" w:hAnsi="Times New Roman" w:eastAsia="宋体" w:cs="Times New Roman"/>
      <w:sz w:val="24"/>
      <w:lang w:val="en-US" w:eastAsia="zh-CN" w:bidi="ar-SA"/>
    </w:rPr>
  </w:style>
  <w:style w:type="character" w:customStyle="1" w:styleId="65">
    <w:name w:val="标题 4 Char"/>
    <w:link w:val="7"/>
    <w:autoRedefine/>
    <w:semiHidden/>
    <w:qFormat/>
    <w:locked/>
    <w:uiPriority w:val="99"/>
    <w:rPr>
      <w:rFonts w:ascii="Cambria" w:hAnsi="Cambria" w:eastAsia="宋体" w:cs="Cambria"/>
      <w:b/>
      <w:bCs/>
      <w:sz w:val="28"/>
      <w:szCs w:val="28"/>
    </w:rPr>
  </w:style>
  <w:style w:type="character" w:customStyle="1" w:styleId="66">
    <w:name w:val="标题 1 Char"/>
    <w:link w:val="4"/>
    <w:autoRedefine/>
    <w:qFormat/>
    <w:locked/>
    <w:uiPriority w:val="99"/>
    <w:rPr>
      <w:rFonts w:eastAsia="宋体"/>
      <w:b/>
      <w:bCs/>
      <w:kern w:val="44"/>
      <w:sz w:val="44"/>
      <w:szCs w:val="44"/>
      <w:lang w:val="en-US" w:eastAsia="zh-CN"/>
    </w:rPr>
  </w:style>
  <w:style w:type="character" w:customStyle="1" w:styleId="67">
    <w:name w:val="标题 2 Char"/>
    <w:link w:val="5"/>
    <w:autoRedefine/>
    <w:qFormat/>
    <w:locked/>
    <w:uiPriority w:val="99"/>
    <w:rPr>
      <w:rFonts w:ascii="Arial" w:hAnsi="Arial" w:eastAsia="黑体" w:cs="Arial"/>
      <w:b/>
      <w:bCs/>
      <w:kern w:val="2"/>
      <w:sz w:val="32"/>
      <w:szCs w:val="32"/>
      <w:lang w:val="en-US" w:eastAsia="zh-CN"/>
    </w:rPr>
  </w:style>
  <w:style w:type="character" w:customStyle="1" w:styleId="68">
    <w:name w:val="标题 3 Char"/>
    <w:link w:val="6"/>
    <w:autoRedefine/>
    <w:semiHidden/>
    <w:qFormat/>
    <w:locked/>
    <w:uiPriority w:val="99"/>
    <w:rPr>
      <w:b/>
      <w:bCs/>
      <w:sz w:val="32"/>
      <w:szCs w:val="32"/>
    </w:rPr>
  </w:style>
  <w:style w:type="character" w:customStyle="1" w:styleId="69">
    <w:name w:val="标题 6 Char"/>
    <w:link w:val="9"/>
    <w:autoRedefine/>
    <w:semiHidden/>
    <w:qFormat/>
    <w:locked/>
    <w:uiPriority w:val="99"/>
    <w:rPr>
      <w:rFonts w:ascii="Cambria" w:hAnsi="Cambria" w:eastAsia="宋体" w:cs="Cambria"/>
      <w:b/>
      <w:bCs/>
      <w:sz w:val="24"/>
      <w:szCs w:val="24"/>
    </w:rPr>
  </w:style>
  <w:style w:type="character" w:customStyle="1" w:styleId="70">
    <w:name w:val="标题 7 Char"/>
    <w:link w:val="10"/>
    <w:autoRedefine/>
    <w:semiHidden/>
    <w:qFormat/>
    <w:locked/>
    <w:uiPriority w:val="99"/>
    <w:rPr>
      <w:b/>
      <w:bCs/>
      <w:sz w:val="24"/>
      <w:szCs w:val="24"/>
    </w:rPr>
  </w:style>
  <w:style w:type="character" w:customStyle="1" w:styleId="71">
    <w:name w:val="标题 8 Char"/>
    <w:link w:val="11"/>
    <w:autoRedefine/>
    <w:semiHidden/>
    <w:qFormat/>
    <w:locked/>
    <w:uiPriority w:val="99"/>
    <w:rPr>
      <w:rFonts w:ascii="Cambria" w:hAnsi="Cambria" w:eastAsia="宋体" w:cs="Cambria"/>
      <w:sz w:val="24"/>
      <w:szCs w:val="24"/>
    </w:rPr>
  </w:style>
  <w:style w:type="character" w:customStyle="1" w:styleId="72">
    <w:name w:val="标题 9 Char"/>
    <w:link w:val="12"/>
    <w:autoRedefine/>
    <w:semiHidden/>
    <w:qFormat/>
    <w:locked/>
    <w:uiPriority w:val="99"/>
    <w:rPr>
      <w:rFonts w:ascii="Cambria" w:hAnsi="Cambria" w:eastAsia="宋体" w:cs="Cambria"/>
      <w:sz w:val="21"/>
      <w:szCs w:val="21"/>
    </w:rPr>
  </w:style>
  <w:style w:type="character" w:customStyle="1" w:styleId="73">
    <w:name w:val="文档结构图 Char"/>
    <w:link w:val="16"/>
    <w:autoRedefine/>
    <w:semiHidden/>
    <w:qFormat/>
    <w:locked/>
    <w:uiPriority w:val="99"/>
    <w:rPr>
      <w:sz w:val="2"/>
      <w:szCs w:val="2"/>
    </w:rPr>
  </w:style>
  <w:style w:type="character" w:customStyle="1" w:styleId="74">
    <w:name w:val="批注文字 Char"/>
    <w:link w:val="18"/>
    <w:autoRedefine/>
    <w:qFormat/>
    <w:locked/>
    <w:uiPriority w:val="0"/>
    <w:rPr>
      <w:rFonts w:eastAsia="宋体"/>
      <w:kern w:val="2"/>
      <w:sz w:val="24"/>
      <w:szCs w:val="24"/>
      <w:lang w:val="en-US" w:eastAsia="zh-CN"/>
    </w:rPr>
  </w:style>
  <w:style w:type="character" w:customStyle="1" w:styleId="75">
    <w:name w:val="正文文本 3 Char"/>
    <w:link w:val="19"/>
    <w:autoRedefine/>
    <w:semiHidden/>
    <w:qFormat/>
    <w:locked/>
    <w:uiPriority w:val="99"/>
    <w:rPr>
      <w:sz w:val="16"/>
      <w:szCs w:val="16"/>
    </w:rPr>
  </w:style>
  <w:style w:type="character" w:customStyle="1" w:styleId="76">
    <w:name w:val="正文文本 Char"/>
    <w:link w:val="20"/>
    <w:autoRedefine/>
    <w:semiHidden/>
    <w:qFormat/>
    <w:locked/>
    <w:uiPriority w:val="99"/>
    <w:rPr>
      <w:sz w:val="21"/>
      <w:szCs w:val="21"/>
    </w:rPr>
  </w:style>
  <w:style w:type="character" w:customStyle="1" w:styleId="77">
    <w:name w:val="正文文本缩进 Char"/>
    <w:link w:val="3"/>
    <w:autoRedefine/>
    <w:semiHidden/>
    <w:qFormat/>
    <w:locked/>
    <w:uiPriority w:val="99"/>
    <w:rPr>
      <w:sz w:val="21"/>
      <w:szCs w:val="21"/>
    </w:rPr>
  </w:style>
  <w:style w:type="character" w:customStyle="1" w:styleId="78">
    <w:name w:val="纯文本 Char"/>
    <w:link w:val="23"/>
    <w:autoRedefine/>
    <w:semiHidden/>
    <w:qFormat/>
    <w:locked/>
    <w:uiPriority w:val="99"/>
    <w:rPr>
      <w:rFonts w:ascii="宋体" w:hAnsi="Courier New" w:cs="宋体"/>
      <w:sz w:val="21"/>
      <w:szCs w:val="21"/>
    </w:rPr>
  </w:style>
  <w:style w:type="character" w:customStyle="1" w:styleId="79">
    <w:name w:val="日期 Char"/>
    <w:link w:val="25"/>
    <w:autoRedefine/>
    <w:semiHidden/>
    <w:qFormat/>
    <w:locked/>
    <w:uiPriority w:val="99"/>
    <w:rPr>
      <w:sz w:val="21"/>
      <w:szCs w:val="21"/>
    </w:rPr>
  </w:style>
  <w:style w:type="character" w:customStyle="1" w:styleId="80">
    <w:name w:val="批注框文本 Char"/>
    <w:link w:val="26"/>
    <w:autoRedefine/>
    <w:semiHidden/>
    <w:qFormat/>
    <w:locked/>
    <w:uiPriority w:val="99"/>
    <w:rPr>
      <w:sz w:val="2"/>
      <w:szCs w:val="2"/>
    </w:rPr>
  </w:style>
  <w:style w:type="character" w:customStyle="1" w:styleId="81">
    <w:name w:val="页脚 Char"/>
    <w:link w:val="27"/>
    <w:autoRedefine/>
    <w:semiHidden/>
    <w:qFormat/>
    <w:locked/>
    <w:uiPriority w:val="99"/>
    <w:rPr>
      <w:sz w:val="18"/>
      <w:szCs w:val="18"/>
    </w:rPr>
  </w:style>
  <w:style w:type="character" w:customStyle="1" w:styleId="82">
    <w:name w:val="页眉 Char"/>
    <w:link w:val="29"/>
    <w:autoRedefine/>
    <w:semiHidden/>
    <w:qFormat/>
    <w:locked/>
    <w:uiPriority w:val="99"/>
    <w:rPr>
      <w:sz w:val="18"/>
      <w:szCs w:val="18"/>
    </w:rPr>
  </w:style>
  <w:style w:type="character" w:customStyle="1" w:styleId="83">
    <w:name w:val="脚注文本 Char"/>
    <w:link w:val="32"/>
    <w:autoRedefine/>
    <w:semiHidden/>
    <w:qFormat/>
    <w:locked/>
    <w:uiPriority w:val="99"/>
    <w:rPr>
      <w:sz w:val="18"/>
      <w:szCs w:val="18"/>
    </w:rPr>
  </w:style>
  <w:style w:type="character" w:customStyle="1" w:styleId="84">
    <w:name w:val="正文文本缩进 3 Char"/>
    <w:link w:val="34"/>
    <w:autoRedefine/>
    <w:semiHidden/>
    <w:qFormat/>
    <w:locked/>
    <w:uiPriority w:val="99"/>
    <w:rPr>
      <w:sz w:val="16"/>
      <w:szCs w:val="16"/>
    </w:rPr>
  </w:style>
  <w:style w:type="character" w:customStyle="1" w:styleId="85">
    <w:name w:val="标题 Char"/>
    <w:link w:val="41"/>
    <w:autoRedefine/>
    <w:qFormat/>
    <w:locked/>
    <w:uiPriority w:val="99"/>
    <w:rPr>
      <w:rFonts w:ascii="Cambria" w:hAnsi="Cambria" w:cs="Cambria"/>
      <w:b/>
      <w:bCs/>
      <w:sz w:val="32"/>
      <w:szCs w:val="32"/>
    </w:rPr>
  </w:style>
  <w:style w:type="character" w:customStyle="1" w:styleId="86">
    <w:name w:val="批注主题 Char"/>
    <w:link w:val="42"/>
    <w:autoRedefine/>
    <w:semiHidden/>
    <w:qFormat/>
    <w:locked/>
    <w:uiPriority w:val="99"/>
    <w:rPr>
      <w:rFonts w:eastAsia="宋体"/>
      <w:b/>
      <w:bCs/>
      <w:kern w:val="2"/>
      <w:sz w:val="21"/>
      <w:szCs w:val="21"/>
      <w:lang w:val="en-US" w:eastAsia="zh-CN"/>
    </w:rPr>
  </w:style>
  <w:style w:type="character" w:customStyle="1" w:styleId="87">
    <w:name w:val="nth-child(-n+2)1"/>
    <w:autoRedefine/>
    <w:qFormat/>
    <w:uiPriority w:val="0"/>
  </w:style>
  <w:style w:type="character" w:customStyle="1" w:styleId="88">
    <w:name w:val="Char Char7"/>
    <w:autoRedefine/>
    <w:qFormat/>
    <w:uiPriority w:val="99"/>
    <w:rPr>
      <w:rFonts w:ascii="Arial" w:hAnsi="Arial" w:eastAsia="黑体" w:cs="Arial"/>
      <w:b/>
      <w:bCs/>
      <w:kern w:val="2"/>
      <w:sz w:val="32"/>
      <w:szCs w:val="32"/>
      <w:lang w:val="en-US" w:eastAsia="zh-CN"/>
    </w:rPr>
  </w:style>
  <w:style w:type="character" w:customStyle="1" w:styleId="89">
    <w:name w:val="nth-child(-n+2)"/>
    <w:autoRedefine/>
    <w:qFormat/>
    <w:uiPriority w:val="0"/>
  </w:style>
  <w:style w:type="character" w:customStyle="1" w:styleId="90">
    <w:name w:val="c-icon"/>
    <w:autoRedefine/>
    <w:qFormat/>
    <w:uiPriority w:val="0"/>
  </w:style>
  <w:style w:type="character" w:customStyle="1" w:styleId="91">
    <w:name w:val="标题 4 Char_0"/>
    <w:link w:val="92"/>
    <w:autoRedefine/>
    <w:qFormat/>
    <w:uiPriority w:val="0"/>
    <w:rPr>
      <w:rFonts w:ascii="Arial" w:hAnsi="Arial" w:eastAsia="黑体"/>
      <w:b/>
      <w:bCs/>
      <w:sz w:val="28"/>
      <w:szCs w:val="28"/>
    </w:rPr>
  </w:style>
  <w:style w:type="paragraph" w:customStyle="1" w:styleId="92">
    <w:name w:val="标题 4_0"/>
    <w:basedOn w:val="93"/>
    <w:next w:val="93"/>
    <w:link w:val="91"/>
    <w:autoRedefine/>
    <w:qFormat/>
    <w:uiPriority w:val="0"/>
    <w:pPr>
      <w:keepNext/>
      <w:keepLines/>
      <w:spacing w:line="376" w:lineRule="auto"/>
      <w:outlineLvl w:val="3"/>
    </w:pPr>
    <w:rPr>
      <w:rFonts w:ascii="Arial" w:hAnsi="Arial" w:eastAsia="黑体"/>
      <w:b/>
      <w:bCs/>
      <w:kern w:val="0"/>
      <w:sz w:val="28"/>
      <w:szCs w:val="28"/>
    </w:rPr>
  </w:style>
  <w:style w:type="paragraph" w:customStyle="1" w:styleId="9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first-child"/>
    <w:autoRedefine/>
    <w:qFormat/>
    <w:uiPriority w:val="0"/>
  </w:style>
  <w:style w:type="character" w:customStyle="1" w:styleId="95">
    <w:name w:val="hover24"/>
    <w:autoRedefine/>
    <w:qFormat/>
    <w:uiPriority w:val="0"/>
  </w:style>
  <w:style w:type="character" w:customStyle="1" w:styleId="96">
    <w:name w:val="font161"/>
    <w:autoRedefine/>
    <w:qFormat/>
    <w:uiPriority w:val="99"/>
    <w:rPr>
      <w:b/>
      <w:bCs/>
      <w:sz w:val="32"/>
      <w:szCs w:val="32"/>
    </w:rPr>
  </w:style>
  <w:style w:type="character" w:customStyle="1" w:styleId="97">
    <w:name w:val="first-child1"/>
    <w:autoRedefine/>
    <w:qFormat/>
    <w:uiPriority w:val="0"/>
  </w:style>
  <w:style w:type="character" w:customStyle="1" w:styleId="98">
    <w:name w:val="hover25"/>
    <w:autoRedefine/>
    <w:qFormat/>
    <w:uiPriority w:val="0"/>
    <w:rPr>
      <w:color w:val="315EFB"/>
    </w:rPr>
  </w:style>
  <w:style w:type="character" w:customStyle="1" w:styleId="99">
    <w:name w:val="layui-layer-tabnow"/>
    <w:autoRedefine/>
    <w:qFormat/>
    <w:uiPriority w:val="0"/>
    <w:rPr>
      <w:bdr w:val="single" w:color="CCCCCC" w:sz="6" w:space="0"/>
      <w:shd w:val="clear" w:color="auto" w:fill="FFFFFF"/>
    </w:rPr>
  </w:style>
  <w:style w:type="character" w:customStyle="1" w:styleId="100">
    <w:name w:val="c-icon28"/>
    <w:autoRedefine/>
    <w:qFormat/>
    <w:uiPriority w:val="0"/>
  </w:style>
  <w:style w:type="character" w:customStyle="1" w:styleId="101">
    <w:name w:val="dash6b63_6587__char1"/>
    <w:autoRedefine/>
    <w:qFormat/>
    <w:uiPriority w:val="0"/>
    <w:rPr>
      <w:rFonts w:hint="default" w:ascii="Calibri" w:hAnsi="Calibri" w:cs="Calibri"/>
      <w:sz w:val="20"/>
      <w:szCs w:val="20"/>
    </w:rPr>
  </w:style>
  <w:style w:type="character" w:customStyle="1" w:styleId="102">
    <w:name w:val="Char Char2"/>
    <w:autoRedefine/>
    <w:qFormat/>
    <w:uiPriority w:val="99"/>
    <w:rPr>
      <w:rFonts w:eastAsia="宋体"/>
      <w:kern w:val="2"/>
      <w:sz w:val="24"/>
      <w:szCs w:val="24"/>
      <w:lang w:val="en-US" w:eastAsia="zh-CN"/>
    </w:rPr>
  </w:style>
  <w:style w:type="character" w:customStyle="1" w:styleId="103">
    <w:name w:val="Char Char8"/>
    <w:autoRedefine/>
    <w:qFormat/>
    <w:uiPriority w:val="99"/>
    <w:rPr>
      <w:rFonts w:ascii="Arial" w:hAnsi="Arial" w:eastAsia="黑体" w:cs="Arial"/>
      <w:b/>
      <w:bCs/>
      <w:kern w:val="2"/>
      <w:sz w:val="32"/>
      <w:szCs w:val="32"/>
      <w:lang w:val="en-US" w:eastAsia="zh-CN"/>
    </w:rPr>
  </w:style>
  <w:style w:type="paragraph" w:customStyle="1" w:styleId="104">
    <w:name w:val="1"/>
    <w:basedOn w:val="1"/>
    <w:next w:val="1"/>
    <w:autoRedefine/>
    <w:qFormat/>
    <w:uiPriority w:val="99"/>
  </w:style>
  <w:style w:type="paragraph" w:customStyle="1" w:styleId="105">
    <w:name w:val="样式4"/>
    <w:basedOn w:val="6"/>
    <w:autoRedefine/>
    <w:qFormat/>
    <w:uiPriority w:val="99"/>
  </w:style>
  <w:style w:type="paragraph" w:customStyle="1" w:styleId="106">
    <w:name w:val="样式 标题 2 + Times New Roman 四号 非加粗 段前: 5 磅 段后: 0 磅 行距: 固定值 20..."/>
    <w:basedOn w:val="5"/>
    <w:autoRedefine/>
    <w:qFormat/>
    <w:uiPriority w:val="99"/>
    <w:pPr>
      <w:spacing w:line="400" w:lineRule="exact"/>
    </w:pPr>
    <w:rPr>
      <w:rFonts w:ascii="Times New Roman" w:hAnsi="Times New Roman"/>
      <w:b w:val="0"/>
      <w:bCs w:val="0"/>
      <w:sz w:val="28"/>
      <w:szCs w:val="28"/>
    </w:rPr>
  </w:style>
  <w:style w:type="paragraph" w:customStyle="1" w:styleId="107">
    <w:name w:val="标题3-1"/>
    <w:basedOn w:val="6"/>
    <w:autoRedefine/>
    <w:qFormat/>
    <w:uiPriority w:val="0"/>
    <w:pPr>
      <w:numPr>
        <w:ilvl w:val="0"/>
        <w:numId w:val="1"/>
      </w:numPr>
    </w:pPr>
    <w:rPr>
      <w:sz w:val="24"/>
    </w:rPr>
  </w:style>
  <w:style w:type="paragraph" w:customStyle="1" w:styleId="108">
    <w:name w:val="text2"/>
    <w:basedOn w:val="1"/>
    <w:autoRedefine/>
    <w:qFormat/>
    <w:uiPriority w:val="0"/>
    <w:pPr>
      <w:spacing w:line="330" w:lineRule="atLeast"/>
      <w:jc w:val="center"/>
    </w:pPr>
    <w:rPr>
      <w:color w:val="FBFBFB"/>
      <w:kern w:val="0"/>
      <w:sz w:val="18"/>
      <w:szCs w:val="18"/>
    </w:rPr>
  </w:style>
  <w:style w:type="paragraph" w:customStyle="1" w:styleId="109">
    <w:name w:val="p0"/>
    <w:basedOn w:val="64"/>
    <w:autoRedefine/>
    <w:qFormat/>
    <w:uiPriority w:val="0"/>
    <w:pPr>
      <w:widowControl/>
      <w:ind w:firstLine="420"/>
      <w:jc w:val="left"/>
    </w:pPr>
    <w:rPr>
      <w:kern w:val="0"/>
      <w:sz w:val="20"/>
      <w:szCs w:val="20"/>
    </w:rPr>
  </w:style>
  <w:style w:type="paragraph" w:customStyle="1" w:styleId="11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Table Paragraph"/>
    <w:basedOn w:val="1"/>
    <w:autoRedefine/>
    <w:qFormat/>
    <w:uiPriority w:val="1"/>
    <w:rPr>
      <w:rFonts w:ascii="宋体" w:hAnsi="宋体" w:cs="宋体"/>
    </w:rPr>
  </w:style>
  <w:style w:type="paragraph" w:customStyle="1" w:styleId="112">
    <w:name w:val="WPSOffice手动目录 1"/>
    <w:autoRedefine/>
    <w:qFormat/>
    <w:uiPriority w:val="0"/>
    <w:rPr>
      <w:rFonts w:ascii="Times New Roman" w:hAnsi="Times New Roman" w:eastAsia="宋体" w:cs="Times New Roman"/>
      <w:lang w:val="en-US" w:eastAsia="zh-CN" w:bidi="ar-SA"/>
    </w:rPr>
  </w:style>
  <w:style w:type="paragraph" w:customStyle="1" w:styleId="113">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14">
    <w:name w:val="样式3"/>
    <w:basedOn w:val="6"/>
    <w:autoRedefine/>
    <w:qFormat/>
    <w:uiPriority w:val="99"/>
  </w:style>
  <w:style w:type="paragraph" w:customStyle="1" w:styleId="115">
    <w:name w:val="标题 3_0"/>
    <w:basedOn w:val="93"/>
    <w:next w:val="93"/>
    <w:autoRedefine/>
    <w:qFormat/>
    <w:uiPriority w:val="0"/>
    <w:pPr>
      <w:keepNext/>
      <w:keepLines/>
      <w:spacing w:line="416" w:lineRule="auto"/>
      <w:outlineLvl w:val="2"/>
    </w:pPr>
    <w:rPr>
      <w:b/>
      <w:bCs/>
      <w:sz w:val="32"/>
      <w:szCs w:val="32"/>
    </w:rPr>
  </w:style>
  <w:style w:type="paragraph" w:customStyle="1" w:styleId="116">
    <w:name w:val="标题 5_0"/>
    <w:basedOn w:val="93"/>
    <w:next w:val="93"/>
    <w:autoRedefine/>
    <w:qFormat/>
    <w:uiPriority w:val="0"/>
    <w:pPr>
      <w:keepNext/>
      <w:keepLines/>
      <w:spacing w:line="376" w:lineRule="auto"/>
      <w:outlineLvl w:val="4"/>
    </w:pPr>
    <w:rPr>
      <w:b/>
      <w:bCs/>
      <w:sz w:val="28"/>
      <w:szCs w:val="28"/>
    </w:rPr>
  </w:style>
  <w:style w:type="paragraph" w:customStyle="1" w:styleId="117">
    <w:name w:val="样式 标题 1 + 黑体 三号 非加粗 居中 段前: 6 磅 段后: 6 磅 行距: 固定值 20 磅"/>
    <w:basedOn w:val="4"/>
    <w:autoRedefine/>
    <w:qFormat/>
    <w:uiPriority w:val="99"/>
    <w:pPr>
      <w:spacing w:line="400" w:lineRule="exact"/>
      <w:jc w:val="center"/>
    </w:pPr>
    <w:rPr>
      <w:rFonts w:ascii="黑体" w:hAnsi="黑体" w:eastAsia="黑体" w:cs="黑体"/>
      <w:b w:val="0"/>
      <w:bCs w:val="0"/>
      <w:sz w:val="32"/>
      <w:szCs w:val="32"/>
    </w:rPr>
  </w:style>
  <w:style w:type="paragraph" w:customStyle="1" w:styleId="118">
    <w:name w:val="表格文字"/>
    <w:basedOn w:val="1"/>
    <w:autoRedefine/>
    <w:qFormat/>
    <w:uiPriority w:val="99"/>
    <w:pPr>
      <w:adjustRightInd w:val="0"/>
      <w:spacing w:line="420" w:lineRule="atLeast"/>
      <w:jc w:val="left"/>
      <w:textAlignment w:val="baseline"/>
    </w:pPr>
    <w:rPr>
      <w:kern w:val="0"/>
    </w:rPr>
  </w:style>
  <w:style w:type="paragraph" w:customStyle="1" w:styleId="119">
    <w:name w:val="text"/>
    <w:basedOn w:val="1"/>
    <w:autoRedefine/>
    <w:qFormat/>
    <w:uiPriority w:val="0"/>
    <w:pPr>
      <w:spacing w:line="330" w:lineRule="atLeast"/>
      <w:jc w:val="center"/>
    </w:pPr>
    <w:rPr>
      <w:color w:val="FBFBFB"/>
      <w:kern w:val="0"/>
      <w:sz w:val="18"/>
      <w:szCs w:val="18"/>
    </w:rPr>
  </w:style>
  <w:style w:type="paragraph" w:customStyle="1" w:styleId="120">
    <w:name w:val="表格"/>
    <w:basedOn w:val="1"/>
    <w:autoRedefine/>
    <w:qFormat/>
    <w:uiPriority w:val="99"/>
    <w:pPr>
      <w:jc w:val="center"/>
      <w:textAlignment w:val="center"/>
    </w:pPr>
    <w:rPr>
      <w:rFonts w:ascii="华文细黑" w:hAnsi="华文细黑" w:cs="华文细黑"/>
      <w:kern w:val="0"/>
    </w:rPr>
  </w:style>
  <w:style w:type="paragraph" w:customStyle="1" w:styleId="121">
    <w:name w:val="Char"/>
    <w:basedOn w:val="1"/>
    <w:autoRedefine/>
    <w:qFormat/>
    <w:uiPriority w:val="99"/>
    <w:pPr>
      <w:tabs>
        <w:tab w:val="left" w:pos="360"/>
      </w:tabs>
    </w:pPr>
    <w:rPr>
      <w:sz w:val="24"/>
      <w:szCs w:val="24"/>
    </w:rPr>
  </w:style>
  <w:style w:type="paragraph" w:customStyle="1" w:styleId="122">
    <w:name w:val="样式2"/>
    <w:basedOn w:val="6"/>
    <w:autoRedefine/>
    <w:qFormat/>
    <w:uiPriority w:val="99"/>
  </w:style>
  <w:style w:type="paragraph" w:styleId="123">
    <w:name w:val="List Paragraph"/>
    <w:basedOn w:val="1"/>
    <w:autoRedefine/>
    <w:qFormat/>
    <w:uiPriority w:val="1"/>
    <w:pPr>
      <w:autoSpaceDE w:val="0"/>
      <w:autoSpaceDN w:val="0"/>
      <w:ind w:left="240" w:firstLine="420"/>
      <w:jc w:val="left"/>
    </w:pPr>
    <w:rPr>
      <w:rFonts w:ascii="宋体" w:hAnsi="宋体" w:cs="宋体"/>
      <w:kern w:val="0"/>
      <w:sz w:val="22"/>
      <w:szCs w:val="22"/>
      <w:lang w:eastAsia="en-US"/>
    </w:rPr>
  </w:style>
  <w:style w:type="paragraph" w:customStyle="1" w:styleId="124">
    <w:name w:val="dash6b63_65871"/>
    <w:basedOn w:val="1"/>
    <w:autoRedefine/>
    <w:qFormat/>
    <w:uiPriority w:val="0"/>
    <w:pPr>
      <w:widowControl/>
    </w:pPr>
    <w:rPr>
      <w:rFonts w:ascii="Calibri" w:hAnsi="Calibri" w:cs="Calibri"/>
      <w:kern w:val="0"/>
      <w:sz w:val="20"/>
      <w:szCs w:val="20"/>
    </w:rPr>
  </w:style>
  <w:style w:type="paragraph" w:customStyle="1" w:styleId="125">
    <w:name w:val="样式 标题 3 + (中文) 黑体 小四 非加粗 段前: 7.8 磅 段后: 0 磅 行距: 固定值 20 磅"/>
    <w:basedOn w:val="6"/>
    <w:autoRedefine/>
    <w:qFormat/>
    <w:uiPriority w:val="99"/>
    <w:pPr>
      <w:spacing w:line="400" w:lineRule="exact"/>
    </w:pPr>
    <w:rPr>
      <w:rFonts w:eastAsia="黑体"/>
      <w:b w:val="0"/>
      <w:bCs w:val="0"/>
      <w:sz w:val="24"/>
      <w:szCs w:val="24"/>
    </w:rPr>
  </w:style>
  <w:style w:type="paragraph" w:customStyle="1" w:styleId="126">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127">
    <w:name w:val="样式1"/>
    <w:basedOn w:val="6"/>
    <w:autoRedefine/>
    <w:qFormat/>
    <w:uiPriority w:val="99"/>
  </w:style>
  <w:style w:type="character" w:customStyle="1" w:styleId="128">
    <w:name w:val="font31"/>
    <w:basedOn w:val="45"/>
    <w:autoRedefine/>
    <w:qFormat/>
    <w:uiPriority w:val="0"/>
    <w:rPr>
      <w:rFonts w:hint="eastAsia" w:ascii="仿宋" w:hAnsi="仿宋" w:eastAsia="仿宋" w:cs="仿宋"/>
      <w:color w:val="000000"/>
      <w:sz w:val="24"/>
      <w:szCs w:val="24"/>
      <w:u w:val="none"/>
    </w:rPr>
  </w:style>
  <w:style w:type="paragraph" w:customStyle="1" w:styleId="129">
    <w:name w:val="USE 1"/>
    <w:basedOn w:val="1"/>
    <w:autoRedefine/>
    <w:qFormat/>
    <w:uiPriority w:val="0"/>
    <w:pPr>
      <w:widowControl w:val="0"/>
      <w:spacing w:line="200" w:lineRule="atLeast"/>
      <w:ind w:firstLine="0" w:firstLineChars="0"/>
      <w:jc w:val="left"/>
    </w:pPr>
    <w:rPr>
      <w:rFonts w:ascii="宋体" w:hAnsi="宋体"/>
      <w:b/>
      <w:sz w:val="24"/>
      <w:szCs w:val="20"/>
    </w:rPr>
  </w:style>
  <w:style w:type="paragraph" w:customStyle="1" w:styleId="130">
    <w:name w:val="报告正文"/>
    <w:basedOn w:val="1"/>
    <w:autoRedefine/>
    <w:qFormat/>
    <w:uiPriority w:val="0"/>
    <w:rPr>
      <w:kern w:val="0"/>
      <w:sz w:val="28"/>
      <w:szCs w:val="28"/>
    </w:rPr>
  </w:style>
  <w:style w:type="paragraph" w:customStyle="1" w:styleId="131">
    <w:name w:val="标题3最终"/>
    <w:basedOn w:val="106"/>
    <w:qFormat/>
    <w:uiPriority w:val="0"/>
    <w:pPr>
      <w:widowControl w:val="0"/>
      <w:spacing w:before="0" w:beforeLines="0" w:line="360" w:lineRule="auto"/>
      <w:jc w:val="both"/>
      <w:outlineLvl w:val="9"/>
    </w:pPr>
    <w:rPr>
      <w:rFonts w:ascii="宋体" w:hAnsi="宋体" w:eastAsia="宋体"/>
      <w:sz w:val="24"/>
      <w:szCs w:val="24"/>
    </w:rPr>
  </w:style>
  <w:style w:type="character" w:customStyle="1" w:styleId="132">
    <w:name w:val="hover"/>
    <w:basedOn w:val="45"/>
    <w:qFormat/>
    <w:uiPriority w:val="0"/>
    <w:rPr>
      <w:color w:val="2590EB"/>
    </w:rPr>
  </w:style>
  <w:style w:type="character" w:customStyle="1" w:styleId="133">
    <w:name w:val="hover1"/>
    <w:basedOn w:val="45"/>
    <w:qFormat/>
    <w:uiPriority w:val="0"/>
    <w:rPr>
      <w:color w:val="2590EB"/>
      <w:shd w:val="clear" w:fill="E9F4FD"/>
    </w:rPr>
  </w:style>
  <w:style w:type="character" w:customStyle="1" w:styleId="134">
    <w:name w:val="hover2"/>
    <w:basedOn w:val="45"/>
    <w:qFormat/>
    <w:uiPriority w:val="0"/>
    <w:rPr>
      <w:color w:val="2590EB"/>
    </w:rPr>
  </w:style>
  <w:style w:type="character" w:customStyle="1" w:styleId="135">
    <w:name w:val="hover3"/>
    <w:basedOn w:val="45"/>
    <w:qFormat/>
    <w:uiPriority w:val="0"/>
  </w:style>
  <w:style w:type="character" w:customStyle="1" w:styleId="136">
    <w:name w:val="edui-unclickable"/>
    <w:basedOn w:val="45"/>
    <w:qFormat/>
    <w:uiPriority w:val="0"/>
    <w:rPr>
      <w:color w:val="808080"/>
    </w:rPr>
  </w:style>
  <w:style w:type="character" w:customStyle="1" w:styleId="137">
    <w:name w:val="edui-clickable2"/>
    <w:basedOn w:val="4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72</Pages>
  <Words>16522</Words>
  <Characters>17747</Characters>
  <Lines>131</Lines>
  <Paragraphs>99</Paragraphs>
  <TotalTime>56</TotalTime>
  <ScaleCrop>false</ScaleCrop>
  <LinksUpToDate>false</LinksUpToDate>
  <CharactersWithSpaces>18025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2022-08-30T07:39:00Z</dcterms:created>
  <dc:creator>MM</dc:creator>
  <dc:description>更多Abu设计的信纸请访问
http://chn.docer.com/works?userid=415014680
谢谢支持</dc:description>
  <cp:keywords>信纸 信笺背景</cp:keywords>
  <cp:lastModifiedBy>王俊博</cp:lastModifiedBy>
  <cp:lastPrinted>2026-03-04T02:27:00Z</cp:lastPrinted>
  <dcterms:modified xsi:type="dcterms:W3CDTF">2026-04-08T07:53:51Z</dcterms:modified>
  <dc:subject>信纸</dc:subject>
  <dc:title>信纸-Abu设计</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BEC506120E534B78A58EF9F18F04A227_13</vt:lpwstr>
  </property>
  <property fmtid="{D5CDD505-2E9C-101B-9397-08002B2CF9AE}" pid="4" name="KSOTemplateDocerSaveRecord">
    <vt:lpwstr>eyJoZGlkIjoiN2YzNjBkOTgyNWQ1YTMxYzM3MzMwNWFiODNmOWIzYWMiLCJ1c2VySWQiOiIzOTAxNjQ5ODMifQ==</vt:lpwstr>
  </property>
</Properties>
</file>