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93783">
      <w:pPr>
        <w:spacing w:line="440" w:lineRule="exact"/>
        <w:ind w:firstLine="643" w:firstLineChars="200"/>
        <w:jc w:val="center"/>
        <w:outlineLvl w:val="1"/>
        <w:rPr>
          <w:rFonts w:hint="eastAsia" w:ascii="宋体" w:hAnsi="宋体" w:cs="宋体"/>
          <w:b/>
          <w:bCs/>
          <w:color w:val="auto"/>
          <w:sz w:val="32"/>
          <w:szCs w:val="32"/>
          <w:highlight w:val="none"/>
          <w:lang w:val="en-US" w:eastAsia="zh-CN"/>
        </w:rPr>
      </w:pPr>
      <w:bookmarkStart w:id="0" w:name="_Toc12114"/>
      <w:r>
        <w:rPr>
          <w:rFonts w:hint="eastAsia" w:ascii="宋体" w:hAnsi="宋体" w:cs="宋体"/>
          <w:b/>
          <w:bCs/>
          <w:color w:val="auto"/>
          <w:sz w:val="32"/>
          <w:szCs w:val="32"/>
          <w:highlight w:val="none"/>
          <w:lang w:val="en-US" w:eastAsia="zh-CN"/>
        </w:rPr>
        <w:t>温县第一高级中学AI智慧操场设备采购项目</w:t>
      </w:r>
    </w:p>
    <w:p w14:paraId="18250443">
      <w:pPr>
        <w:spacing w:line="440" w:lineRule="exact"/>
        <w:ind w:firstLine="643" w:firstLineChars="200"/>
        <w:jc w:val="center"/>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竞争性磋商公告</w:t>
      </w:r>
      <w:bookmarkEnd w:id="0"/>
    </w:p>
    <w:p w14:paraId="36D58A35">
      <w:pPr>
        <w:spacing w:line="440" w:lineRule="exact"/>
        <w:ind w:firstLine="422" w:firstLineChars="200"/>
        <w:outlineLvl w:val="9"/>
        <w:rPr>
          <w:rFonts w:hint="eastAsia" w:ascii="宋体" w:hAnsi="宋体" w:cs="宋体"/>
          <w:b/>
          <w:color w:val="auto"/>
          <w:szCs w:val="21"/>
          <w:highlight w:val="none"/>
        </w:rPr>
      </w:pPr>
    </w:p>
    <w:p w14:paraId="3361E568">
      <w:pPr>
        <w:spacing w:line="440" w:lineRule="exact"/>
        <w:ind w:firstLine="422" w:firstLineChars="200"/>
        <w:outlineLvl w:val="9"/>
        <w:rPr>
          <w:rFonts w:ascii="宋体" w:hAnsi="宋体" w:cs="宋体"/>
          <w:b/>
          <w:color w:val="auto"/>
          <w:szCs w:val="21"/>
          <w:highlight w:val="none"/>
        </w:rPr>
      </w:pPr>
      <w:r>
        <w:rPr>
          <w:rFonts w:hint="eastAsia" w:ascii="宋体" w:hAnsi="宋体" w:cs="宋体"/>
          <w:b/>
          <w:color w:val="auto"/>
          <w:szCs w:val="21"/>
          <w:highlight w:val="none"/>
        </w:rPr>
        <w:t>项目概况:</w:t>
      </w:r>
    </w:p>
    <w:p w14:paraId="7B331549">
      <w:pPr>
        <w:keepNext w:val="0"/>
        <w:keepLines w:val="0"/>
        <w:pageBreakBefore w:val="0"/>
        <w:kinsoku/>
        <w:wordWrap/>
        <w:overflowPunct/>
        <w:topLinePunct w:val="0"/>
        <w:autoSpaceDE/>
        <w:autoSpaceDN/>
        <w:bidi w:val="0"/>
        <w:adjustRightInd/>
        <w:spacing w:line="360" w:lineRule="exact"/>
        <w:ind w:left="0" w:right="0" w:firstLine="420" w:firstLineChars="200"/>
        <w:jc w:val="both"/>
        <w:textAlignment w:val="auto"/>
        <w:outlineLvl w:val="9"/>
        <w:rPr>
          <w:rFonts w:hint="eastAsia" w:ascii="宋体" w:hAnsi="宋体" w:eastAsia="宋体" w:cs="宋体"/>
          <w:b w:val="0"/>
          <w:bCs/>
          <w:color w:val="auto"/>
          <w:kern w:val="2"/>
          <w:sz w:val="21"/>
          <w:szCs w:val="21"/>
          <w:highlight w:val="none"/>
          <w:lang w:val="en-US" w:eastAsia="zh-CN" w:bidi="ar-SA"/>
        </w:rPr>
      </w:pPr>
      <w:bookmarkStart w:id="1" w:name="_Toc13379"/>
      <w:r>
        <w:rPr>
          <w:rFonts w:hint="eastAsia" w:ascii="宋体" w:hAnsi="宋体" w:cs="宋体"/>
          <w:b w:val="0"/>
          <w:bCs/>
          <w:color w:val="auto"/>
          <w:kern w:val="2"/>
          <w:sz w:val="21"/>
          <w:szCs w:val="21"/>
          <w:highlight w:val="none"/>
          <w:lang w:val="en-US" w:eastAsia="zh-CN" w:bidi="ar-SA"/>
        </w:rPr>
        <w:t>温县第一高级中学AI智慧操场设备采购项目</w:t>
      </w:r>
      <w:r>
        <w:rPr>
          <w:rFonts w:hint="eastAsia" w:ascii="宋体" w:hAnsi="宋体" w:eastAsia="宋体" w:cs="宋体"/>
          <w:b w:val="0"/>
          <w:bCs/>
          <w:color w:val="auto"/>
          <w:kern w:val="2"/>
          <w:sz w:val="21"/>
          <w:szCs w:val="21"/>
          <w:highlight w:val="none"/>
          <w:lang w:val="en-US" w:eastAsia="zh-CN" w:bidi="ar-SA"/>
        </w:rPr>
        <w:t>的潜在投标人应在焦作市公共资源交易中心网站获取招标文件，并于</w:t>
      </w:r>
      <w:r>
        <w:rPr>
          <w:rFonts w:hint="eastAsia" w:ascii="宋体" w:hAnsi="宋体" w:cs="宋体"/>
          <w:b w:val="0"/>
          <w:bCs/>
          <w:color w:val="auto"/>
          <w:kern w:val="2"/>
          <w:sz w:val="21"/>
          <w:szCs w:val="21"/>
          <w:highlight w:val="none"/>
          <w:u w:val="single"/>
          <w:lang w:val="en-US" w:eastAsia="zh-CN" w:bidi="ar-SA"/>
        </w:rPr>
        <w:t>2026</w:t>
      </w:r>
      <w:r>
        <w:rPr>
          <w:rFonts w:hint="eastAsia" w:ascii="宋体" w:hAnsi="宋体" w:eastAsia="宋体" w:cs="宋体"/>
          <w:b w:val="0"/>
          <w:bCs/>
          <w:color w:val="auto"/>
          <w:kern w:val="2"/>
          <w:sz w:val="21"/>
          <w:szCs w:val="21"/>
          <w:highlight w:val="none"/>
          <w:u w:val="single"/>
          <w:lang w:val="en-US" w:eastAsia="zh-CN" w:bidi="ar-SA"/>
        </w:rPr>
        <w:t>年</w:t>
      </w:r>
      <w:r>
        <w:rPr>
          <w:rFonts w:hint="eastAsia" w:ascii="宋体" w:hAnsi="宋体" w:cs="宋体"/>
          <w:b w:val="0"/>
          <w:bCs/>
          <w:color w:val="auto"/>
          <w:kern w:val="2"/>
          <w:sz w:val="21"/>
          <w:szCs w:val="21"/>
          <w:highlight w:val="none"/>
          <w:u w:val="single"/>
          <w:lang w:val="en-US" w:eastAsia="zh-CN" w:bidi="ar-SA"/>
        </w:rPr>
        <w:t>5</w:t>
      </w:r>
      <w:r>
        <w:rPr>
          <w:rFonts w:hint="eastAsia" w:ascii="宋体" w:hAnsi="宋体" w:eastAsia="宋体" w:cs="宋体"/>
          <w:b w:val="0"/>
          <w:bCs/>
          <w:color w:val="auto"/>
          <w:kern w:val="2"/>
          <w:sz w:val="21"/>
          <w:szCs w:val="21"/>
          <w:highlight w:val="none"/>
          <w:u w:val="single"/>
          <w:lang w:val="en-US" w:eastAsia="zh-CN" w:bidi="ar-SA"/>
        </w:rPr>
        <w:t>月</w:t>
      </w:r>
      <w:r>
        <w:rPr>
          <w:rFonts w:hint="eastAsia" w:ascii="宋体" w:hAnsi="宋体" w:cs="宋体"/>
          <w:b w:val="0"/>
          <w:bCs/>
          <w:color w:val="auto"/>
          <w:kern w:val="2"/>
          <w:sz w:val="21"/>
          <w:szCs w:val="21"/>
          <w:highlight w:val="none"/>
          <w:u w:val="single"/>
          <w:lang w:val="en-US" w:eastAsia="zh-CN" w:bidi="ar-SA"/>
        </w:rPr>
        <w:t>8</w:t>
      </w:r>
      <w:r>
        <w:rPr>
          <w:rFonts w:hint="eastAsia" w:ascii="宋体" w:hAnsi="宋体" w:eastAsia="宋体" w:cs="宋体"/>
          <w:b w:val="0"/>
          <w:bCs/>
          <w:color w:val="auto"/>
          <w:kern w:val="2"/>
          <w:sz w:val="21"/>
          <w:szCs w:val="21"/>
          <w:highlight w:val="none"/>
          <w:u w:val="single"/>
          <w:lang w:val="en-US" w:eastAsia="zh-CN" w:bidi="ar-SA"/>
        </w:rPr>
        <w:t>日09时00分（北京时间）</w:t>
      </w:r>
      <w:r>
        <w:rPr>
          <w:rFonts w:hint="eastAsia" w:ascii="宋体" w:hAnsi="宋体" w:eastAsia="宋体" w:cs="宋体"/>
          <w:b w:val="0"/>
          <w:bCs/>
          <w:color w:val="auto"/>
          <w:kern w:val="2"/>
          <w:sz w:val="21"/>
          <w:szCs w:val="21"/>
          <w:highlight w:val="none"/>
          <w:lang w:val="en-US" w:eastAsia="zh-CN" w:bidi="ar-SA"/>
        </w:rPr>
        <w:t>前递交响应文件。</w:t>
      </w:r>
      <w:bookmarkEnd w:id="1"/>
    </w:p>
    <w:p w14:paraId="126A3BC2">
      <w:pPr>
        <w:spacing w:line="440" w:lineRule="exact"/>
        <w:ind w:firstLine="422" w:firstLineChars="200"/>
        <w:outlineLvl w:val="9"/>
        <w:rPr>
          <w:rFonts w:ascii="宋体" w:hAnsi="宋体" w:cs="宋体"/>
          <w:b/>
          <w:color w:val="auto"/>
          <w:szCs w:val="21"/>
          <w:highlight w:val="none"/>
        </w:rPr>
      </w:pPr>
      <w:r>
        <w:rPr>
          <w:rFonts w:hint="eastAsia" w:ascii="宋体" w:hAnsi="宋体" w:cs="宋体"/>
          <w:b/>
          <w:color w:val="auto"/>
          <w:szCs w:val="21"/>
          <w:highlight w:val="none"/>
        </w:rPr>
        <w:t>一、项目基本情况:</w:t>
      </w:r>
    </w:p>
    <w:p w14:paraId="2BEAF463">
      <w:pPr>
        <w:keepNext w:val="0"/>
        <w:keepLines w:val="0"/>
        <w:pageBreakBefore w:val="0"/>
        <w:numPr>
          <w:ilvl w:val="0"/>
          <w:numId w:val="1"/>
        </w:numPr>
        <w:kinsoku/>
        <w:wordWrap/>
        <w:overflowPunct/>
        <w:topLinePunct w:val="0"/>
        <w:autoSpaceDE/>
        <w:autoSpaceDN/>
        <w:bidi w:val="0"/>
        <w:adjustRightInd/>
        <w:snapToGrid/>
        <w:spacing w:line="440" w:lineRule="exact"/>
        <w:ind w:left="845" w:leftChars="200" w:hanging="425" w:firstLineChars="0"/>
        <w:textAlignment w:val="auto"/>
        <w:outlineLvl w:val="9"/>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采购</w:t>
      </w:r>
      <w:r>
        <w:rPr>
          <w:rFonts w:hint="eastAsia" w:ascii="宋体" w:hAnsi="宋体" w:cs="宋体"/>
          <w:color w:val="auto"/>
          <w:szCs w:val="21"/>
          <w:highlight w:val="none"/>
        </w:rPr>
        <w:t>编号：</w:t>
      </w:r>
      <w:r>
        <w:rPr>
          <w:rFonts w:hint="eastAsia" w:ascii="宋体" w:hAnsi="宋体" w:cs="宋体"/>
          <w:color w:val="auto"/>
          <w:szCs w:val="21"/>
          <w:highlight w:val="none"/>
          <w:lang w:val="en-US" w:eastAsia="zh-CN"/>
        </w:rPr>
        <w:t xml:space="preserve">温财磋商采购-2026-28                                                                                                                                             </w:t>
      </w:r>
    </w:p>
    <w:p w14:paraId="3F643EAC">
      <w:pPr>
        <w:keepNext w:val="0"/>
        <w:keepLines w:val="0"/>
        <w:pageBreakBefore w:val="0"/>
        <w:numPr>
          <w:ilvl w:val="0"/>
          <w:numId w:val="1"/>
        </w:numPr>
        <w:kinsoku/>
        <w:wordWrap/>
        <w:overflowPunct/>
        <w:topLinePunct w:val="0"/>
        <w:autoSpaceDE/>
        <w:autoSpaceDN/>
        <w:bidi w:val="0"/>
        <w:adjustRightInd/>
        <w:snapToGrid/>
        <w:spacing w:line="440" w:lineRule="exact"/>
        <w:ind w:left="845" w:leftChars="200" w:hanging="425" w:firstLineChars="0"/>
        <w:textAlignment w:val="auto"/>
        <w:outlineLvl w:val="9"/>
        <w:rPr>
          <w:rFonts w:hint="eastAsia" w:ascii="宋体" w:hAnsi="宋体" w:cs="宋体"/>
          <w:b w:val="0"/>
          <w:bCs/>
          <w:color w:val="auto"/>
          <w:kern w:val="2"/>
          <w:sz w:val="21"/>
          <w:szCs w:val="21"/>
          <w:highlight w:val="none"/>
          <w:lang w:val="en-US" w:eastAsia="zh-CN" w:bidi="ar-SA"/>
        </w:rPr>
      </w:pPr>
      <w:r>
        <w:rPr>
          <w:rFonts w:hint="eastAsia" w:ascii="宋体" w:hAnsi="宋体" w:cs="宋体"/>
          <w:color w:val="auto"/>
          <w:szCs w:val="21"/>
          <w:highlight w:val="none"/>
        </w:rPr>
        <w:t>项目名称：</w:t>
      </w:r>
      <w:r>
        <w:rPr>
          <w:rFonts w:hint="eastAsia" w:ascii="宋体" w:hAnsi="宋体" w:cs="宋体"/>
          <w:b w:val="0"/>
          <w:bCs/>
          <w:color w:val="auto"/>
          <w:kern w:val="2"/>
          <w:sz w:val="21"/>
          <w:szCs w:val="21"/>
          <w:highlight w:val="none"/>
          <w:lang w:val="en-US" w:eastAsia="zh-CN" w:bidi="ar-SA"/>
        </w:rPr>
        <w:t>温县第一高级中学AI智慧操场设备采购项目</w:t>
      </w:r>
    </w:p>
    <w:p w14:paraId="290038DD">
      <w:pPr>
        <w:keepNext w:val="0"/>
        <w:keepLines w:val="0"/>
        <w:pageBreakBefore w:val="0"/>
        <w:numPr>
          <w:ilvl w:val="0"/>
          <w:numId w:val="1"/>
        </w:numPr>
        <w:kinsoku/>
        <w:wordWrap/>
        <w:overflowPunct/>
        <w:topLinePunct w:val="0"/>
        <w:autoSpaceDE/>
        <w:autoSpaceDN/>
        <w:bidi w:val="0"/>
        <w:adjustRightInd/>
        <w:snapToGrid/>
        <w:spacing w:line="440" w:lineRule="exact"/>
        <w:ind w:left="845" w:leftChars="200" w:hanging="425" w:firstLineChars="0"/>
        <w:textAlignment w:val="auto"/>
        <w:outlineLvl w:val="9"/>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采购方式：竞争性磋商</w:t>
      </w:r>
    </w:p>
    <w:p w14:paraId="32B0A8BB">
      <w:pPr>
        <w:keepNext w:val="0"/>
        <w:keepLines w:val="0"/>
        <w:pageBreakBefore w:val="0"/>
        <w:numPr>
          <w:ilvl w:val="0"/>
          <w:numId w:val="1"/>
        </w:numPr>
        <w:kinsoku/>
        <w:wordWrap/>
        <w:overflowPunct/>
        <w:topLinePunct w:val="0"/>
        <w:autoSpaceDE/>
        <w:autoSpaceDN/>
        <w:bidi w:val="0"/>
        <w:adjustRightInd/>
        <w:snapToGrid/>
        <w:spacing w:line="440" w:lineRule="exact"/>
        <w:ind w:left="845" w:leftChars="200" w:hanging="425" w:firstLineChars="0"/>
        <w:textAlignment w:val="auto"/>
        <w:outlineLvl w:val="9"/>
        <w:rPr>
          <w:rFonts w:hint="eastAsia" w:ascii="宋体" w:hAnsi="宋体" w:cs="宋体"/>
          <w:color w:val="auto"/>
          <w:sz w:val="21"/>
          <w:szCs w:val="21"/>
          <w:highlight w:val="none"/>
        </w:rPr>
      </w:pPr>
      <w:r>
        <w:rPr>
          <w:rFonts w:hint="eastAsia" w:ascii="宋体" w:hAnsi="宋体" w:cs="宋体"/>
          <w:color w:val="auto"/>
          <w:szCs w:val="21"/>
          <w:highlight w:val="none"/>
        </w:rPr>
        <w:t>预算金</w:t>
      </w:r>
      <w:r>
        <w:rPr>
          <w:rFonts w:hint="eastAsia" w:ascii="宋体" w:hAnsi="宋体" w:cs="宋体"/>
          <w:color w:val="auto"/>
          <w:sz w:val="21"/>
          <w:szCs w:val="21"/>
          <w:highlight w:val="none"/>
        </w:rPr>
        <w:t>额：</w:t>
      </w:r>
      <w:r>
        <w:rPr>
          <w:rFonts w:hint="eastAsia" w:ascii="宋体" w:hAnsi="宋体" w:cs="宋体"/>
          <w:color w:val="auto"/>
          <w:sz w:val="21"/>
          <w:szCs w:val="21"/>
          <w:highlight w:val="none"/>
          <w:lang w:val="en-US" w:eastAsia="zh-CN"/>
        </w:rPr>
        <w:t>941000.00元</w:t>
      </w:r>
    </w:p>
    <w:p w14:paraId="3E175F87">
      <w:pPr>
        <w:keepNext w:val="0"/>
        <w:keepLines w:val="0"/>
        <w:pageBreakBefore w:val="0"/>
        <w:numPr>
          <w:ilvl w:val="0"/>
          <w:numId w:val="1"/>
        </w:numPr>
        <w:kinsoku/>
        <w:wordWrap/>
        <w:overflowPunct/>
        <w:topLinePunct w:val="0"/>
        <w:autoSpaceDE/>
        <w:autoSpaceDN/>
        <w:bidi w:val="0"/>
        <w:adjustRightInd/>
        <w:snapToGrid/>
        <w:spacing w:line="440" w:lineRule="exact"/>
        <w:ind w:left="845" w:leftChars="200" w:hanging="425" w:firstLineChars="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最高限价： 941000.00元</w:t>
      </w:r>
    </w:p>
    <w:tbl>
      <w:tblPr>
        <w:tblStyle w:val="4"/>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560"/>
        <w:gridCol w:w="2456"/>
        <w:gridCol w:w="1414"/>
        <w:gridCol w:w="1320"/>
        <w:gridCol w:w="1515"/>
        <w:gridCol w:w="1515"/>
      </w:tblGrid>
      <w:tr w14:paraId="6D2F1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center"/>
          </w:tcPr>
          <w:p w14:paraId="65248F40">
            <w:pPr>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宋体" w:hAnsi="宋体" w:cs="宋体"/>
                <w:color w:val="auto"/>
                <w:szCs w:val="21"/>
                <w:highlight w:val="none"/>
              </w:rPr>
            </w:pPr>
            <w:r>
              <w:rPr>
                <w:rFonts w:hint="eastAsia" w:ascii="宋体" w:hAnsi="宋体" w:cs="宋体"/>
                <w:color w:val="auto"/>
                <w:kern w:val="0"/>
                <w:szCs w:val="21"/>
                <w:highlight w:val="none"/>
                <w:lang w:bidi="ar"/>
              </w:rPr>
              <w:t>序号</w:t>
            </w:r>
          </w:p>
        </w:tc>
        <w:tc>
          <w:tcPr>
            <w:tcW w:w="1560" w:type="dxa"/>
            <w:noWrap w:val="0"/>
            <w:vAlign w:val="center"/>
          </w:tcPr>
          <w:p w14:paraId="1CA5E1C1">
            <w:pPr>
              <w:keepNext w:val="0"/>
              <w:keepLines w:val="0"/>
              <w:pageBreakBefore w:val="0"/>
              <w:widowControl/>
              <w:kinsoku/>
              <w:wordWrap/>
              <w:overflowPunct/>
              <w:topLinePunct w:val="0"/>
              <w:autoSpaceDE/>
              <w:autoSpaceDN/>
              <w:bidi w:val="0"/>
              <w:adjustRightInd/>
              <w:snapToGrid/>
              <w:spacing w:line="560" w:lineRule="exact"/>
              <w:ind w:firstLine="420" w:firstLineChars="200"/>
              <w:jc w:val="both"/>
              <w:textAlignment w:val="auto"/>
              <w:outlineLvl w:val="9"/>
              <w:rPr>
                <w:rFonts w:hint="eastAsia" w:ascii="宋体" w:hAnsi="宋体" w:cs="宋体"/>
                <w:color w:val="auto"/>
                <w:szCs w:val="21"/>
                <w:highlight w:val="none"/>
              </w:rPr>
            </w:pPr>
            <w:r>
              <w:rPr>
                <w:rFonts w:hint="eastAsia" w:ascii="宋体" w:hAnsi="宋体" w:cs="宋体"/>
                <w:color w:val="auto"/>
                <w:kern w:val="0"/>
                <w:szCs w:val="21"/>
                <w:highlight w:val="none"/>
                <w:lang w:bidi="ar"/>
              </w:rPr>
              <w:t>包号</w:t>
            </w:r>
          </w:p>
        </w:tc>
        <w:tc>
          <w:tcPr>
            <w:tcW w:w="2456" w:type="dxa"/>
            <w:noWrap w:val="0"/>
            <w:vAlign w:val="center"/>
          </w:tcPr>
          <w:p w14:paraId="40AD6DAA">
            <w:pPr>
              <w:keepNext w:val="0"/>
              <w:keepLines w:val="0"/>
              <w:pageBreakBefore w:val="0"/>
              <w:widowControl/>
              <w:kinsoku/>
              <w:wordWrap/>
              <w:overflowPunct/>
              <w:topLinePunct w:val="0"/>
              <w:autoSpaceDE/>
              <w:autoSpaceDN/>
              <w:bidi w:val="0"/>
              <w:adjustRightInd/>
              <w:snapToGrid/>
              <w:spacing w:line="560" w:lineRule="exact"/>
              <w:ind w:left="420" w:leftChars="200"/>
              <w:jc w:val="center"/>
              <w:textAlignment w:val="auto"/>
              <w:outlineLvl w:val="9"/>
              <w:rPr>
                <w:rFonts w:hint="eastAsia" w:ascii="宋体" w:hAnsi="宋体" w:cs="宋体"/>
                <w:color w:val="auto"/>
                <w:szCs w:val="21"/>
                <w:highlight w:val="none"/>
              </w:rPr>
            </w:pPr>
            <w:r>
              <w:rPr>
                <w:rFonts w:hint="eastAsia" w:ascii="宋体" w:hAnsi="宋体" w:cs="宋体"/>
                <w:color w:val="auto"/>
                <w:kern w:val="0"/>
                <w:szCs w:val="21"/>
                <w:highlight w:val="none"/>
                <w:lang w:bidi="ar"/>
              </w:rPr>
              <w:t>包名称</w:t>
            </w:r>
          </w:p>
        </w:tc>
        <w:tc>
          <w:tcPr>
            <w:tcW w:w="1414" w:type="dxa"/>
            <w:noWrap w:val="0"/>
            <w:vAlign w:val="center"/>
          </w:tcPr>
          <w:p w14:paraId="19624CE3">
            <w:pPr>
              <w:keepNext w:val="0"/>
              <w:keepLines w:val="0"/>
              <w:pageBreakBefore w:val="0"/>
              <w:widowControl/>
              <w:kinsoku/>
              <w:wordWrap/>
              <w:overflowPunct/>
              <w:topLinePunct w:val="0"/>
              <w:autoSpaceDE/>
              <w:autoSpaceDN/>
              <w:bidi w:val="0"/>
              <w:adjustRightInd/>
              <w:snapToGrid/>
              <w:spacing w:line="560" w:lineRule="exact"/>
              <w:ind w:left="420" w:leftChars="200"/>
              <w:jc w:val="center"/>
              <w:textAlignment w:val="auto"/>
              <w:outlineLvl w:val="9"/>
              <w:rPr>
                <w:rFonts w:hint="eastAsia" w:ascii="宋体" w:hAnsi="宋体" w:cs="宋体"/>
                <w:color w:val="auto"/>
                <w:szCs w:val="21"/>
                <w:highlight w:val="none"/>
              </w:rPr>
            </w:pPr>
            <w:r>
              <w:rPr>
                <w:rFonts w:hint="eastAsia" w:ascii="宋体" w:hAnsi="宋体" w:cs="宋体"/>
                <w:color w:val="auto"/>
                <w:kern w:val="0"/>
                <w:szCs w:val="21"/>
                <w:highlight w:val="none"/>
                <w:lang w:bidi="ar"/>
              </w:rPr>
              <w:t>包预算（元）</w:t>
            </w:r>
          </w:p>
        </w:tc>
        <w:tc>
          <w:tcPr>
            <w:tcW w:w="1320" w:type="dxa"/>
            <w:noWrap w:val="0"/>
            <w:vAlign w:val="center"/>
          </w:tcPr>
          <w:p w14:paraId="342D4F47">
            <w:pPr>
              <w:keepNext w:val="0"/>
              <w:keepLines w:val="0"/>
              <w:pageBreakBefore w:val="0"/>
              <w:widowControl/>
              <w:kinsoku/>
              <w:wordWrap/>
              <w:overflowPunct/>
              <w:topLinePunct w:val="0"/>
              <w:autoSpaceDE/>
              <w:autoSpaceDN/>
              <w:bidi w:val="0"/>
              <w:adjustRightInd/>
              <w:snapToGrid/>
              <w:spacing w:line="560" w:lineRule="exact"/>
              <w:ind w:left="420" w:leftChars="200"/>
              <w:jc w:val="center"/>
              <w:textAlignment w:val="auto"/>
              <w:outlineLvl w:val="9"/>
              <w:rPr>
                <w:rFonts w:hint="eastAsia" w:ascii="宋体" w:hAnsi="宋体" w:cs="宋体"/>
                <w:color w:val="auto"/>
                <w:szCs w:val="21"/>
                <w:highlight w:val="none"/>
              </w:rPr>
            </w:pPr>
            <w:r>
              <w:rPr>
                <w:rFonts w:hint="eastAsia" w:ascii="宋体" w:hAnsi="宋体" w:cs="宋体"/>
                <w:color w:val="auto"/>
                <w:kern w:val="0"/>
                <w:szCs w:val="21"/>
                <w:highlight w:val="none"/>
                <w:lang w:bidi="ar"/>
              </w:rPr>
              <w:t>包最高限价（元）</w:t>
            </w:r>
          </w:p>
        </w:tc>
        <w:tc>
          <w:tcPr>
            <w:tcW w:w="1515" w:type="dxa"/>
            <w:noWrap w:val="0"/>
            <w:vAlign w:val="center"/>
          </w:tcPr>
          <w:p w14:paraId="7D78B28F">
            <w:pPr>
              <w:keepNext w:val="0"/>
              <w:keepLines w:val="0"/>
              <w:pageBreakBefore w:val="0"/>
              <w:widowControl/>
              <w:kinsoku/>
              <w:wordWrap/>
              <w:overflowPunct/>
              <w:topLinePunct w:val="0"/>
              <w:autoSpaceDE/>
              <w:autoSpaceDN/>
              <w:bidi w:val="0"/>
              <w:adjustRightInd/>
              <w:snapToGrid/>
              <w:spacing w:line="560" w:lineRule="exact"/>
              <w:ind w:left="420" w:leftChars="200"/>
              <w:jc w:val="center"/>
              <w:textAlignment w:val="auto"/>
              <w:outlineLvl w:val="9"/>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是</w:t>
            </w:r>
            <w:r>
              <w:rPr>
                <w:rFonts w:hint="eastAsia" w:ascii="宋体" w:hAnsi="宋体" w:cs="宋体"/>
                <w:color w:val="auto"/>
                <w:kern w:val="0"/>
                <w:szCs w:val="21"/>
                <w:highlight w:val="none"/>
                <w:shd w:val="clear"/>
                <w:lang w:eastAsia="zh-CN" w:bidi="ar"/>
              </w:rPr>
              <w:t>否专门面向</w:t>
            </w:r>
            <w:r>
              <w:rPr>
                <w:rFonts w:hint="eastAsia" w:ascii="宋体" w:hAnsi="宋体" w:cs="宋体"/>
                <w:color w:val="auto"/>
                <w:kern w:val="0"/>
                <w:szCs w:val="21"/>
                <w:highlight w:val="none"/>
                <w:lang w:eastAsia="zh-CN" w:bidi="ar"/>
              </w:rPr>
              <w:t>中小企业</w:t>
            </w:r>
          </w:p>
        </w:tc>
        <w:tc>
          <w:tcPr>
            <w:tcW w:w="1515" w:type="dxa"/>
            <w:noWrap w:val="0"/>
            <w:vAlign w:val="center"/>
          </w:tcPr>
          <w:p w14:paraId="75893929">
            <w:pPr>
              <w:keepNext w:val="0"/>
              <w:keepLines w:val="0"/>
              <w:pageBreakBefore w:val="0"/>
              <w:widowControl/>
              <w:kinsoku/>
              <w:wordWrap/>
              <w:overflowPunct/>
              <w:topLinePunct w:val="0"/>
              <w:autoSpaceDE/>
              <w:autoSpaceDN/>
              <w:bidi w:val="0"/>
              <w:adjustRightInd/>
              <w:snapToGrid/>
              <w:spacing w:line="560" w:lineRule="exact"/>
              <w:ind w:left="420" w:leftChars="200"/>
              <w:jc w:val="center"/>
              <w:textAlignment w:val="auto"/>
              <w:outlineLvl w:val="9"/>
              <w:rPr>
                <w:rFonts w:hint="eastAsia" w:ascii="宋体" w:hAnsi="宋体" w:cs="宋体"/>
                <w:color w:val="auto"/>
                <w:kern w:val="0"/>
                <w:szCs w:val="21"/>
                <w:highlight w:val="none"/>
                <w:lang w:eastAsia="zh-CN" w:bidi="ar"/>
              </w:rPr>
            </w:pPr>
            <w:r>
              <w:rPr>
                <w:rFonts w:hint="eastAsia" w:ascii="宋体" w:hAnsi="宋体" w:cs="宋体"/>
                <w:color w:val="auto"/>
                <w:kern w:val="0"/>
                <w:szCs w:val="21"/>
                <w:highlight w:val="none"/>
                <w:lang w:eastAsia="zh-CN" w:bidi="ar"/>
              </w:rPr>
              <w:t>采购预留金额（元）</w:t>
            </w:r>
          </w:p>
        </w:tc>
      </w:tr>
      <w:tr w14:paraId="4165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47" w:type="dxa"/>
            <w:noWrap w:val="0"/>
            <w:vAlign w:val="center"/>
          </w:tcPr>
          <w:p w14:paraId="4E74FA33">
            <w:pPr>
              <w:keepNext w:val="0"/>
              <w:keepLines w:val="0"/>
              <w:pageBreakBefore w:val="0"/>
              <w:widowControl/>
              <w:kinsoku/>
              <w:wordWrap/>
              <w:overflowPunct/>
              <w:topLinePunct w:val="0"/>
              <w:autoSpaceDE/>
              <w:autoSpaceDN/>
              <w:bidi w:val="0"/>
              <w:adjustRightInd/>
              <w:snapToGrid/>
              <w:ind w:left="420" w:leftChars="200"/>
              <w:jc w:val="center"/>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1</w:t>
            </w:r>
          </w:p>
        </w:tc>
        <w:tc>
          <w:tcPr>
            <w:tcW w:w="1560" w:type="dxa"/>
            <w:noWrap w:val="0"/>
            <w:vAlign w:val="center"/>
          </w:tcPr>
          <w:p w14:paraId="3AC68BD2">
            <w:pPr>
              <w:keepNext w:val="0"/>
              <w:keepLines w:val="0"/>
              <w:pageBreakBefore w:val="0"/>
              <w:widowControl/>
              <w:kinsoku/>
              <w:wordWrap/>
              <w:overflowPunct/>
              <w:topLinePunct w:val="0"/>
              <w:autoSpaceDE/>
              <w:autoSpaceDN/>
              <w:bidi w:val="0"/>
              <w:adjustRightInd/>
              <w:snapToGrid/>
              <w:ind w:left="420" w:leftChars="200"/>
              <w:jc w:val="center"/>
              <w:textAlignment w:val="auto"/>
              <w:outlineLvl w:val="9"/>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温交易</w:t>
            </w:r>
            <w:r>
              <w:rPr>
                <w:rFonts w:hint="eastAsia" w:ascii="宋体" w:hAnsi="宋体" w:cs="宋体"/>
                <w:color w:val="auto"/>
                <w:szCs w:val="21"/>
                <w:highlight w:val="none"/>
                <w:lang w:eastAsia="zh-CN"/>
              </w:rPr>
              <w:t>〔2026〕</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42</w:t>
            </w:r>
            <w:r>
              <w:rPr>
                <w:rFonts w:hint="eastAsia" w:ascii="宋体" w:hAnsi="宋体" w:cs="宋体"/>
                <w:color w:val="auto"/>
                <w:szCs w:val="21"/>
                <w:highlight w:val="none"/>
              </w:rPr>
              <w:t>号</w:t>
            </w:r>
            <w:r>
              <w:rPr>
                <w:rFonts w:hint="eastAsia" w:ascii="宋体" w:hAnsi="宋体" w:cs="宋体"/>
                <w:color w:val="auto"/>
                <w:szCs w:val="21"/>
                <w:highlight w:val="none"/>
                <w:lang w:val="en-US" w:eastAsia="zh-CN"/>
              </w:rPr>
              <w:t>-1</w:t>
            </w:r>
          </w:p>
        </w:tc>
        <w:tc>
          <w:tcPr>
            <w:tcW w:w="2456" w:type="dxa"/>
            <w:noWrap w:val="0"/>
            <w:vAlign w:val="center"/>
          </w:tcPr>
          <w:p w14:paraId="37D7631F">
            <w:pPr>
              <w:keepNext w:val="0"/>
              <w:keepLines w:val="0"/>
              <w:pageBreakBefore w:val="0"/>
              <w:kinsoku/>
              <w:wordWrap/>
              <w:overflowPunct/>
              <w:topLinePunct w:val="0"/>
              <w:autoSpaceDE/>
              <w:autoSpaceDN/>
              <w:bidi w:val="0"/>
              <w:adjustRightInd/>
              <w:snapToGrid/>
              <w:spacing w:line="480" w:lineRule="exact"/>
              <w:ind w:left="420" w:leftChars="200"/>
              <w:jc w:val="center"/>
              <w:textAlignment w:val="auto"/>
              <w:outlineLvl w:val="9"/>
              <w:rPr>
                <w:rFonts w:hint="eastAsia" w:ascii="宋体" w:hAnsi="宋体" w:cs="宋体"/>
                <w:color w:val="auto"/>
                <w:szCs w:val="21"/>
                <w:highlight w:val="none"/>
              </w:rPr>
            </w:pPr>
            <w:r>
              <w:rPr>
                <w:rFonts w:hint="eastAsia" w:ascii="宋体" w:hAnsi="宋体" w:cs="宋体"/>
                <w:b w:val="0"/>
                <w:bCs/>
                <w:color w:val="auto"/>
                <w:kern w:val="2"/>
                <w:sz w:val="21"/>
                <w:szCs w:val="21"/>
                <w:highlight w:val="none"/>
                <w:lang w:val="en-US" w:eastAsia="zh-CN" w:bidi="ar-SA"/>
              </w:rPr>
              <w:t>温县第一高级中学AI智慧操场设备采购项目</w:t>
            </w:r>
          </w:p>
        </w:tc>
        <w:tc>
          <w:tcPr>
            <w:tcW w:w="1414" w:type="dxa"/>
            <w:noWrap w:val="0"/>
            <w:vAlign w:val="center"/>
          </w:tcPr>
          <w:p w14:paraId="4EACF10B">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941000.00</w:t>
            </w:r>
          </w:p>
        </w:tc>
        <w:tc>
          <w:tcPr>
            <w:tcW w:w="1320" w:type="dxa"/>
            <w:noWrap w:val="0"/>
            <w:vAlign w:val="center"/>
          </w:tcPr>
          <w:p w14:paraId="405C77AA">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lang w:val="en-US" w:eastAsia="zh-CN"/>
              </w:rPr>
              <w:t>941000.00</w:t>
            </w:r>
          </w:p>
        </w:tc>
        <w:tc>
          <w:tcPr>
            <w:tcW w:w="1515" w:type="dxa"/>
            <w:noWrap w:val="0"/>
            <w:vAlign w:val="center"/>
          </w:tcPr>
          <w:p w14:paraId="5895A9EF">
            <w:pPr>
              <w:keepNext w:val="0"/>
              <w:keepLines w:val="0"/>
              <w:pageBreakBefore w:val="0"/>
              <w:widowControl/>
              <w:kinsoku/>
              <w:wordWrap/>
              <w:overflowPunct/>
              <w:topLinePunct w:val="0"/>
              <w:autoSpaceDE/>
              <w:autoSpaceDN/>
              <w:bidi w:val="0"/>
              <w:adjustRightInd/>
              <w:snapToGrid/>
              <w:ind w:left="420" w:leftChars="200"/>
              <w:jc w:val="center"/>
              <w:textAlignment w:val="auto"/>
              <w:outlineLvl w:val="9"/>
              <w:rPr>
                <w:rFonts w:hint="eastAsia" w:asciiTheme="minorEastAsia" w:hAnsiTheme="minorEastAsia" w:eastAsiaTheme="minorEastAsia" w:cstheme="minorEastAsia"/>
                <w:b w:val="0"/>
                <w:bCs/>
                <w:color w:val="auto"/>
                <w:sz w:val="21"/>
                <w:szCs w:val="21"/>
                <w:highlight w:val="none"/>
                <w:lang w:val="en-US" w:eastAsia="zh-CN"/>
              </w:rPr>
            </w:pPr>
            <w:r>
              <w:rPr>
                <w:rFonts w:hint="eastAsia" w:ascii="宋体" w:hAnsi="宋体" w:cs="宋体"/>
                <w:color w:val="auto"/>
                <w:szCs w:val="21"/>
                <w:highlight w:val="none"/>
                <w:lang w:val="en-US" w:eastAsia="zh-CN"/>
              </w:rPr>
              <w:t>否</w:t>
            </w:r>
          </w:p>
        </w:tc>
        <w:tc>
          <w:tcPr>
            <w:tcW w:w="1515" w:type="dxa"/>
            <w:noWrap w:val="0"/>
            <w:vAlign w:val="center"/>
          </w:tcPr>
          <w:p w14:paraId="273E8184">
            <w:pPr>
              <w:keepNext w:val="0"/>
              <w:keepLines w:val="0"/>
              <w:pageBreakBefore w:val="0"/>
              <w:widowControl/>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b w:val="0"/>
                <w:bCs/>
                <w:color w:val="auto"/>
                <w:sz w:val="21"/>
                <w:szCs w:val="21"/>
                <w:highlight w:val="none"/>
                <w:lang w:val="en-US" w:eastAsia="zh-CN"/>
              </w:rPr>
            </w:pPr>
            <w:r>
              <w:rPr>
                <w:rFonts w:hint="eastAsia" w:ascii="宋体" w:hAnsi="宋体" w:cs="宋体"/>
                <w:color w:val="auto"/>
                <w:szCs w:val="21"/>
                <w:highlight w:val="none"/>
                <w:lang w:val="en-US" w:eastAsia="zh-CN"/>
              </w:rPr>
              <w:t>941000.00</w:t>
            </w:r>
          </w:p>
        </w:tc>
      </w:tr>
    </w:tbl>
    <w:p w14:paraId="19CFC08B">
      <w:pPr>
        <w:keepNext w:val="0"/>
        <w:keepLines w:val="0"/>
        <w:pageBreakBefore w:val="0"/>
        <w:numPr>
          <w:ilvl w:val="0"/>
          <w:numId w:val="1"/>
        </w:numPr>
        <w:kinsoku/>
        <w:wordWrap/>
        <w:overflowPunct/>
        <w:topLinePunct w:val="0"/>
        <w:autoSpaceDE/>
        <w:autoSpaceDN/>
        <w:bidi w:val="0"/>
        <w:adjustRightInd/>
        <w:snapToGrid/>
        <w:spacing w:line="360" w:lineRule="exact"/>
        <w:ind w:left="845" w:leftChars="200" w:hanging="425" w:firstLineChars="0"/>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采购需求：</w:t>
      </w:r>
      <w:r>
        <w:rPr>
          <w:rFonts w:hint="eastAsia" w:ascii="宋体" w:hAnsi="宋体" w:cs="宋体"/>
          <w:color w:val="auto"/>
          <w:sz w:val="21"/>
          <w:szCs w:val="21"/>
          <w:highlight w:val="none"/>
          <w:lang w:eastAsia="zh-CN"/>
        </w:rPr>
        <w:t>（包括但不限于标的的名称、数量、简要技术需求或服务要求等）</w:t>
      </w:r>
    </w:p>
    <w:p w14:paraId="3BA8D9E2">
      <w:pPr>
        <w:keepNext w:val="0"/>
        <w:keepLines w:val="0"/>
        <w:pageBreakBefore w:val="0"/>
        <w:numPr>
          <w:ilvl w:val="0"/>
          <w:numId w:val="1"/>
        </w:numPr>
        <w:kinsoku/>
        <w:wordWrap/>
        <w:overflowPunct/>
        <w:topLinePunct w:val="0"/>
        <w:autoSpaceDE/>
        <w:autoSpaceDN/>
        <w:bidi w:val="0"/>
        <w:adjustRightInd/>
        <w:snapToGrid/>
        <w:spacing w:line="360" w:lineRule="exact"/>
        <w:ind w:left="845" w:leftChars="200" w:hanging="425" w:firstLineChars="0"/>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采购内容：采购二代AI体育训测一体机、起点外接相机等设备。具体内容详见清单。</w:t>
      </w:r>
    </w:p>
    <w:p w14:paraId="78084AAC">
      <w:pPr>
        <w:keepNext w:val="0"/>
        <w:keepLines w:val="0"/>
        <w:pageBreakBefore w:val="0"/>
        <w:numPr>
          <w:ilvl w:val="0"/>
          <w:numId w:val="1"/>
        </w:numPr>
        <w:kinsoku/>
        <w:wordWrap/>
        <w:overflowPunct/>
        <w:topLinePunct w:val="0"/>
        <w:autoSpaceDE/>
        <w:autoSpaceDN/>
        <w:bidi w:val="0"/>
        <w:adjustRightInd/>
        <w:snapToGrid/>
        <w:spacing w:line="360" w:lineRule="exact"/>
        <w:ind w:left="845" w:leftChars="200" w:hanging="425" w:firstLineChars="0"/>
        <w:jc w:val="left"/>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质量要求：</w:t>
      </w:r>
      <w:r>
        <w:rPr>
          <w:rFonts w:hint="eastAsia" w:ascii="宋体" w:hAnsi="宋体" w:cs="宋体"/>
          <w:color w:val="auto"/>
          <w:sz w:val="21"/>
          <w:szCs w:val="21"/>
          <w:highlight w:val="none"/>
          <w:lang w:eastAsia="zh-CN"/>
        </w:rPr>
        <w:t>合格。</w:t>
      </w:r>
    </w:p>
    <w:p w14:paraId="41878D11">
      <w:pPr>
        <w:keepNext w:val="0"/>
        <w:keepLines w:val="0"/>
        <w:pageBreakBefore w:val="0"/>
        <w:numPr>
          <w:ilvl w:val="0"/>
          <w:numId w:val="1"/>
        </w:numPr>
        <w:kinsoku/>
        <w:wordWrap/>
        <w:overflowPunct/>
        <w:topLinePunct w:val="0"/>
        <w:autoSpaceDE/>
        <w:autoSpaceDN/>
        <w:bidi w:val="0"/>
        <w:adjustRightInd/>
        <w:snapToGrid/>
        <w:spacing w:line="360" w:lineRule="exact"/>
        <w:ind w:left="845" w:leftChars="200" w:hanging="425" w:firstLineChars="0"/>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合同履行期限：</w:t>
      </w:r>
      <w:r>
        <w:rPr>
          <w:rFonts w:hint="eastAsia" w:ascii="宋体" w:hAnsi="宋体" w:cs="宋体"/>
          <w:color w:val="auto"/>
          <w:sz w:val="21"/>
          <w:szCs w:val="21"/>
          <w:highlight w:val="none"/>
          <w:lang w:val="en-US" w:eastAsia="zh-CN"/>
        </w:rPr>
        <w:t>45日历天</w:t>
      </w:r>
    </w:p>
    <w:p w14:paraId="167F696C">
      <w:pPr>
        <w:keepNext w:val="0"/>
        <w:keepLines w:val="0"/>
        <w:pageBreakBefore w:val="0"/>
        <w:numPr>
          <w:ilvl w:val="0"/>
          <w:numId w:val="1"/>
        </w:numPr>
        <w:kinsoku/>
        <w:wordWrap/>
        <w:overflowPunct/>
        <w:topLinePunct w:val="0"/>
        <w:autoSpaceDE/>
        <w:autoSpaceDN/>
        <w:bidi w:val="0"/>
        <w:adjustRightInd/>
        <w:snapToGrid/>
        <w:spacing w:line="360" w:lineRule="exact"/>
        <w:ind w:left="845" w:leftChars="200" w:hanging="425" w:firstLineChars="0"/>
        <w:textAlignment w:val="auto"/>
        <w:outlineLvl w:val="9"/>
        <w:rPr>
          <w:color w:val="auto"/>
          <w:highlight w:val="none"/>
        </w:rPr>
      </w:pPr>
      <w:r>
        <w:rPr>
          <w:rFonts w:hint="eastAsia" w:ascii="宋体" w:hAnsi="宋体" w:cs="宋体"/>
          <w:color w:val="auto"/>
          <w:szCs w:val="21"/>
          <w:highlight w:val="none"/>
        </w:rPr>
        <w:t>质保期：</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w:t>
      </w:r>
    </w:p>
    <w:p w14:paraId="1EE36046">
      <w:pPr>
        <w:keepNext w:val="0"/>
        <w:keepLines w:val="0"/>
        <w:pageBreakBefore w:val="0"/>
        <w:numPr>
          <w:ilvl w:val="0"/>
          <w:numId w:val="1"/>
        </w:numPr>
        <w:kinsoku/>
        <w:wordWrap/>
        <w:overflowPunct/>
        <w:topLinePunct w:val="0"/>
        <w:autoSpaceDE/>
        <w:autoSpaceDN/>
        <w:bidi w:val="0"/>
        <w:adjustRightInd/>
        <w:snapToGrid/>
        <w:spacing w:line="360" w:lineRule="exact"/>
        <w:ind w:left="845" w:leftChars="200" w:hanging="425" w:firstLineChars="0"/>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本项目是否接受联合体</w:t>
      </w:r>
      <w:r>
        <w:rPr>
          <w:rFonts w:hint="eastAsia" w:ascii="宋体" w:hAnsi="宋体" w:cs="宋体"/>
          <w:color w:val="auto"/>
          <w:sz w:val="21"/>
          <w:szCs w:val="21"/>
          <w:highlight w:val="none"/>
          <w:lang w:eastAsia="zh-CN"/>
        </w:rPr>
        <w:t>投标</w:t>
      </w:r>
      <w:r>
        <w:rPr>
          <w:rFonts w:hint="eastAsia" w:ascii="宋体" w:hAnsi="宋体" w:cs="宋体"/>
          <w:color w:val="auto"/>
          <w:sz w:val="21"/>
          <w:szCs w:val="21"/>
          <w:highlight w:val="none"/>
        </w:rPr>
        <w:t>：否</w:t>
      </w:r>
    </w:p>
    <w:p w14:paraId="7BEF7655">
      <w:pPr>
        <w:keepNext w:val="0"/>
        <w:keepLines w:val="0"/>
        <w:pageBreakBefore w:val="0"/>
        <w:numPr>
          <w:ilvl w:val="0"/>
          <w:numId w:val="1"/>
        </w:numPr>
        <w:kinsoku/>
        <w:wordWrap/>
        <w:overflowPunct/>
        <w:topLinePunct w:val="0"/>
        <w:autoSpaceDE/>
        <w:autoSpaceDN/>
        <w:bidi w:val="0"/>
        <w:adjustRightInd/>
        <w:snapToGrid/>
        <w:spacing w:line="360" w:lineRule="exact"/>
        <w:ind w:left="845" w:leftChars="200" w:hanging="425" w:firstLineChars="0"/>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是否接受进口产品：否</w:t>
      </w:r>
    </w:p>
    <w:p w14:paraId="3A1DB6D4">
      <w:pPr>
        <w:keepNext w:val="0"/>
        <w:keepLines w:val="0"/>
        <w:pageBreakBefore w:val="0"/>
        <w:numPr>
          <w:ilvl w:val="0"/>
          <w:numId w:val="1"/>
        </w:numPr>
        <w:kinsoku/>
        <w:wordWrap/>
        <w:overflowPunct/>
        <w:topLinePunct w:val="0"/>
        <w:autoSpaceDE/>
        <w:autoSpaceDN/>
        <w:bidi w:val="0"/>
        <w:adjustRightInd/>
        <w:snapToGrid/>
        <w:spacing w:line="360" w:lineRule="exact"/>
        <w:ind w:left="845" w:leftChars="200" w:hanging="425" w:firstLineChars="0"/>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是否专门面向中小企业：否</w:t>
      </w:r>
    </w:p>
    <w:p w14:paraId="49F28AD7">
      <w:pPr>
        <w:keepNext w:val="0"/>
        <w:keepLines w:val="0"/>
        <w:pageBreakBefore w:val="0"/>
        <w:kinsoku/>
        <w:wordWrap/>
        <w:overflowPunct/>
        <w:topLinePunct w:val="0"/>
        <w:autoSpaceDE/>
        <w:autoSpaceDN/>
        <w:bidi w:val="0"/>
        <w:adjustRightInd/>
        <w:spacing w:line="360" w:lineRule="exact"/>
        <w:ind w:firstLine="422" w:firstLineChars="200"/>
        <w:textAlignment w:val="auto"/>
        <w:outlineLvl w:val="9"/>
        <w:rPr>
          <w:rFonts w:ascii="宋体" w:hAnsi="宋体" w:cs="宋体"/>
          <w:b/>
          <w:color w:val="auto"/>
          <w:szCs w:val="21"/>
          <w:highlight w:val="none"/>
        </w:rPr>
      </w:pPr>
      <w:r>
        <w:rPr>
          <w:rFonts w:hint="eastAsia" w:ascii="宋体" w:hAnsi="宋体" w:cs="宋体"/>
          <w:b/>
          <w:color w:val="auto"/>
          <w:szCs w:val="21"/>
          <w:highlight w:val="none"/>
        </w:rPr>
        <w:t>二、申请人的资格要求：</w:t>
      </w:r>
    </w:p>
    <w:p w14:paraId="2158D218">
      <w:pPr>
        <w:spacing w:line="440" w:lineRule="exact"/>
        <w:ind w:firstLine="440" w:firstLineChars="200"/>
        <w:outlineLvl w:val="9"/>
        <w:rPr>
          <w:rFonts w:ascii="宋体" w:hAnsi="宋体" w:cs="宋体"/>
          <w:color w:val="auto"/>
          <w:szCs w:val="21"/>
          <w:highlight w:val="none"/>
        </w:rPr>
      </w:pPr>
      <w:r>
        <w:rPr>
          <w:rFonts w:hint="eastAsia" w:ascii="宋体" w:hAnsi="宋体" w:cs="宋体"/>
          <w:color w:val="auto"/>
          <w:sz w:val="22"/>
          <w:szCs w:val="22"/>
          <w:highlight w:val="none"/>
        </w:rPr>
        <w:t>1、</w:t>
      </w:r>
      <w:r>
        <w:rPr>
          <w:rFonts w:hint="eastAsia" w:ascii="宋体" w:hAnsi="宋体" w:cs="宋体"/>
          <w:color w:val="auto"/>
          <w:szCs w:val="21"/>
          <w:highlight w:val="none"/>
        </w:rPr>
        <w:t>满足《中华人民共和国政府采购法》第二十二条规定：</w:t>
      </w:r>
    </w:p>
    <w:p w14:paraId="0BFE534D">
      <w:pPr>
        <w:spacing w:line="440" w:lineRule="exact"/>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1.1具有独立承担民事责任的能力；</w:t>
      </w:r>
    </w:p>
    <w:p w14:paraId="3DB5FAEC">
      <w:pPr>
        <w:spacing w:line="440" w:lineRule="exact"/>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1.2具有良好的商业信誉和健全的财务会计制度；</w:t>
      </w:r>
    </w:p>
    <w:p w14:paraId="1EF42895">
      <w:pPr>
        <w:spacing w:line="440" w:lineRule="exact"/>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1.3具有履行合同所必需的设备和专业技术能力；</w:t>
      </w:r>
    </w:p>
    <w:p w14:paraId="7E93A775">
      <w:pPr>
        <w:spacing w:line="440" w:lineRule="exact"/>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1.4有依法缴纳税收和社会保障资金的良好记录；</w:t>
      </w:r>
    </w:p>
    <w:p w14:paraId="34169C38">
      <w:pPr>
        <w:spacing w:line="440" w:lineRule="exact"/>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1.5参加政府采购活动前三年内，在经营活动中没有重大违法记录；</w:t>
      </w:r>
    </w:p>
    <w:p w14:paraId="70D22885">
      <w:pPr>
        <w:spacing w:line="440" w:lineRule="exact"/>
        <w:ind w:firstLine="420" w:firstLineChars="200"/>
        <w:outlineLvl w:val="9"/>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1.6法律、行政法规规定的其他条件</w:t>
      </w:r>
      <w:r>
        <w:rPr>
          <w:rFonts w:hint="eastAsia" w:ascii="宋体" w:hAnsi="宋体" w:cs="宋体"/>
          <w:color w:val="auto"/>
          <w:szCs w:val="21"/>
          <w:highlight w:val="none"/>
          <w:lang w:eastAsia="zh-CN"/>
        </w:rPr>
        <w:t>。</w:t>
      </w:r>
    </w:p>
    <w:p w14:paraId="31B0256E">
      <w:pPr>
        <w:spacing w:before="20" w:after="20" w:line="240" w:lineRule="auto"/>
        <w:ind w:firstLine="42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rPr>
        <w:t>备注：供应商在投标（响应）时，按照规定提供相关信用承诺函，无需再提交1.1-1.5证明材料。</w:t>
      </w:r>
    </w:p>
    <w:p w14:paraId="7AE7D201">
      <w:pPr>
        <w:keepNext w:val="0"/>
        <w:keepLines w:val="0"/>
        <w:widowControl/>
        <w:suppressLineNumbers w:val="0"/>
        <w:ind w:firstLine="420" w:firstLineChars="200"/>
        <w:jc w:val="left"/>
        <w:rPr>
          <w:rFonts w:hint="eastAsia" w:asciiTheme="majorEastAsia" w:hAnsiTheme="majorEastAsia" w:eastAsiaTheme="majorEastAsia" w:cstheme="majorEastAsia"/>
          <w:i w:val="0"/>
          <w:iCs w:val="0"/>
          <w:caps w:val="0"/>
          <w:color w:val="auto"/>
          <w:spacing w:val="0"/>
          <w:sz w:val="21"/>
          <w:szCs w:val="21"/>
          <w:highlight w:val="none"/>
        </w:rPr>
      </w:pPr>
      <w:r>
        <w:rPr>
          <w:rFonts w:hint="eastAsia" w:asciiTheme="majorEastAsia" w:hAnsiTheme="majorEastAsia" w:eastAsiaTheme="majorEastAsia" w:cstheme="majorEastAsia"/>
          <w:color w:val="auto"/>
          <w:sz w:val="21"/>
          <w:szCs w:val="21"/>
          <w:highlight w:val="none"/>
        </w:rPr>
        <w:t>2、</w:t>
      </w:r>
      <w:r>
        <w:rPr>
          <w:rFonts w:hint="eastAsia" w:asciiTheme="majorEastAsia" w:hAnsiTheme="majorEastAsia" w:eastAsiaTheme="majorEastAsia" w:cstheme="majorEastAsia"/>
          <w:i w:val="0"/>
          <w:iCs w:val="0"/>
          <w:caps w:val="0"/>
          <w:color w:val="auto"/>
          <w:spacing w:val="0"/>
          <w:sz w:val="21"/>
          <w:szCs w:val="21"/>
          <w:highlight w:val="none"/>
        </w:rPr>
        <w:t>落实政府采购政策需满足的资格要求：</w:t>
      </w:r>
      <w:r>
        <w:rPr>
          <w:rFonts w:hint="eastAsia" w:ascii="宋体" w:hAnsi="宋体" w:eastAsia="宋体" w:cs="宋体"/>
          <w:color w:val="auto"/>
          <w:kern w:val="0"/>
          <w:sz w:val="21"/>
          <w:szCs w:val="21"/>
          <w:highlight w:val="none"/>
          <w:lang w:val="en-US" w:eastAsia="zh-CN" w:bidi="ar"/>
        </w:rPr>
        <w:t>本项目为非专门面向中小企业的项目</w:t>
      </w:r>
      <w:r>
        <w:rPr>
          <w:rFonts w:hint="eastAsia" w:ascii="宋体" w:hAnsi="宋体" w:eastAsia="宋体" w:cs="宋体"/>
          <w:color w:val="auto"/>
          <w:kern w:val="0"/>
          <w:sz w:val="20"/>
          <w:szCs w:val="20"/>
          <w:highlight w:val="none"/>
          <w:lang w:val="en-US" w:eastAsia="zh-CN" w:bidi="ar"/>
        </w:rPr>
        <w:t>，</w:t>
      </w:r>
      <w:r>
        <w:rPr>
          <w:rFonts w:hint="eastAsia" w:asciiTheme="majorEastAsia" w:hAnsiTheme="majorEastAsia" w:eastAsiaTheme="majorEastAsia" w:cstheme="majorEastAsia"/>
          <w:i w:val="0"/>
          <w:iCs w:val="0"/>
          <w:caps w:val="0"/>
          <w:color w:val="auto"/>
          <w:spacing w:val="0"/>
          <w:sz w:val="21"/>
          <w:szCs w:val="21"/>
          <w:highlight w:val="none"/>
        </w:rPr>
        <w:t>促进中小企业和监狱企业发展扶持政策、政府强制采购节能产品强制采购、节能产品及环境标志产品优先采购、促进残疾人就业政府采购政策。</w:t>
      </w:r>
    </w:p>
    <w:p w14:paraId="20DB2618">
      <w:pPr>
        <w:keepNext w:val="0"/>
        <w:keepLines w:val="0"/>
        <w:pageBreakBefore w:val="0"/>
        <w:numPr>
          <w:ilvl w:val="0"/>
          <w:numId w:val="0"/>
        </w:numPr>
        <w:kinsoku/>
        <w:wordWrap/>
        <w:overflowPunct/>
        <w:topLinePunct w:val="0"/>
        <w:autoSpaceDE/>
        <w:autoSpaceDN/>
        <w:bidi w:val="0"/>
        <w:adjustRightInd/>
        <w:spacing w:line="360" w:lineRule="exact"/>
        <w:ind w:firstLine="420" w:firstLineChars="200"/>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rPr>
        <w:t>本项目资格要求：</w:t>
      </w:r>
    </w:p>
    <w:p w14:paraId="29688291">
      <w:pPr>
        <w:keepNext w:val="0"/>
        <w:keepLines w:val="0"/>
        <w:pageBreakBefore w:val="0"/>
        <w:widowControl w:val="0"/>
        <w:kinsoku/>
        <w:wordWrap/>
        <w:overflowPunct/>
        <w:topLinePunct w:val="0"/>
        <w:bidi w:val="0"/>
        <w:snapToGrid/>
        <w:spacing w:line="440" w:lineRule="exact"/>
        <w:ind w:firstLine="420" w:firstLineChars="200"/>
        <w:jc w:val="left"/>
        <w:textAlignment w:val="auto"/>
        <w:outlineLvl w:val="9"/>
        <w:rPr>
          <w:rFonts w:hint="eastAsia" w:asciiTheme="majorEastAsia" w:hAnsiTheme="majorEastAsia" w:eastAsiaTheme="majorEastAsia" w:cstheme="majorEastAsia"/>
          <w:color w:val="auto"/>
          <w:sz w:val="21"/>
          <w:szCs w:val="21"/>
          <w:highlight w:val="none"/>
          <w:shd w:val="clear" w:color="auto" w:fill="FFFFFF"/>
          <w:lang w:val="zh-CN"/>
        </w:rPr>
      </w:pPr>
      <w:r>
        <w:rPr>
          <w:rFonts w:hint="eastAsia" w:asciiTheme="majorEastAsia" w:hAnsiTheme="majorEastAsia" w:eastAsiaTheme="majorEastAsia" w:cstheme="majorEastAsia"/>
          <w:color w:val="auto"/>
          <w:sz w:val="21"/>
          <w:szCs w:val="21"/>
          <w:highlight w:val="none"/>
          <w:shd w:val="clear" w:color="auto" w:fill="FFFFFF"/>
        </w:rPr>
        <w:t>3.1</w:t>
      </w:r>
      <w:r>
        <w:rPr>
          <w:rFonts w:hint="eastAsia" w:asciiTheme="majorEastAsia" w:hAnsiTheme="majorEastAsia" w:eastAsiaTheme="majorEastAsia" w:cstheme="majorEastAsia"/>
          <w:color w:val="auto"/>
          <w:sz w:val="21"/>
          <w:szCs w:val="21"/>
          <w:highlight w:val="none"/>
          <w:shd w:val="clear" w:color="auto" w:fill="FFFFFF"/>
          <w:lang w:val="zh-CN"/>
        </w:rPr>
        <w:t>供应商应具</w:t>
      </w:r>
      <w:r>
        <w:rPr>
          <w:rFonts w:hint="eastAsia" w:asciiTheme="majorEastAsia" w:hAnsiTheme="majorEastAsia" w:eastAsiaTheme="majorEastAsia" w:cstheme="majorEastAsia"/>
          <w:color w:val="auto"/>
          <w:sz w:val="21"/>
          <w:szCs w:val="21"/>
          <w:highlight w:val="none"/>
          <w:shd w:val="clear" w:color="auto" w:fill="FFFFFF"/>
          <w:lang w:val="en-US" w:eastAsia="zh-CN"/>
        </w:rPr>
        <w:t>有</w:t>
      </w:r>
      <w:bookmarkStart w:id="2" w:name="_GoBack"/>
      <w:bookmarkEnd w:id="2"/>
      <w:r>
        <w:rPr>
          <w:rFonts w:hint="eastAsia" w:asciiTheme="majorEastAsia" w:hAnsiTheme="majorEastAsia" w:eastAsiaTheme="majorEastAsia" w:cstheme="majorEastAsia"/>
          <w:color w:val="auto"/>
          <w:sz w:val="21"/>
          <w:szCs w:val="21"/>
          <w:highlight w:val="none"/>
          <w:shd w:val="clear" w:color="auto" w:fill="FFFFFF"/>
          <w:lang w:val="zh-CN"/>
        </w:rPr>
        <w:t>有效的营业执照并在人员、设备、资金等方面具有相应的</w:t>
      </w:r>
      <w:r>
        <w:rPr>
          <w:rFonts w:hint="eastAsia" w:asciiTheme="majorEastAsia" w:hAnsiTheme="majorEastAsia" w:eastAsiaTheme="majorEastAsia" w:cstheme="majorEastAsia"/>
          <w:color w:val="auto"/>
          <w:sz w:val="21"/>
          <w:szCs w:val="21"/>
          <w:highlight w:val="none"/>
          <w:shd w:val="clear" w:color="auto" w:fill="FFFFFF"/>
        </w:rPr>
        <w:t>服务</w:t>
      </w:r>
      <w:r>
        <w:rPr>
          <w:rFonts w:hint="eastAsia" w:asciiTheme="majorEastAsia" w:hAnsiTheme="majorEastAsia" w:eastAsiaTheme="majorEastAsia" w:cstheme="majorEastAsia"/>
          <w:color w:val="auto"/>
          <w:sz w:val="21"/>
          <w:szCs w:val="21"/>
          <w:highlight w:val="none"/>
          <w:shd w:val="clear" w:color="auto" w:fill="FFFFFF"/>
          <w:lang w:val="zh-CN"/>
        </w:rPr>
        <w:t>能力；</w:t>
      </w:r>
    </w:p>
    <w:p w14:paraId="0D9830B9">
      <w:pPr>
        <w:keepNext w:val="0"/>
        <w:keepLines w:val="0"/>
        <w:pageBreakBefore w:val="0"/>
        <w:widowControl w:val="0"/>
        <w:kinsoku/>
        <w:wordWrap/>
        <w:overflowPunct/>
        <w:topLinePunct w:val="0"/>
        <w:bidi w:val="0"/>
        <w:snapToGrid/>
        <w:spacing w:line="440" w:lineRule="exact"/>
        <w:ind w:firstLine="420" w:firstLineChars="200"/>
        <w:jc w:val="left"/>
        <w:textAlignment w:val="auto"/>
        <w:outlineLvl w:val="9"/>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rPr>
        <w:t>3.2根据财政部《关于在政府采购活动中查询及使用信用记录有关问题的通知》(财库〔2016〕125号)和豫财购〔2016〕15号的规定，对列入失信被执行人、重大税收违法失信主体、政府采购严重违法失信行为记录名单的供应商，视为无效投标。【查询渠道：“中国执行信息公开网（zxgk.court.gov.cn/shixin）（信用中国网站可跳转）”查询：失信被执行人名单；“信用中国”网站（www.creditchina.gov.cn）查询：重大税收违法案件当事人名单（现重大税收违法失信主体名单）、“中国政府采购网”（www.ccgp.gov.cn）查询：政府采购严重违法失信行为记录名单）；注：采购代理机构在开标当天将对所有参与本项目投标的供应商的信用情况（失信被执行人名单、重大税收违法案件当事人名单（现重大税收违法失信主体名单）、政府采购严重违法失信行为记录名单）进行查询、打印留存。若在开标当天查询到供应商有相关负面信息的，则该供应商为无效供应商；在本公告规定的查询时间之后，网站信息发生的任何变更均不再作为评审依据。响应人自行提供的与网站信息不一致的其他证明材料亦不作为资格审查的依据。信用信息查询记录和证据将同磋商文件等资料一同归档保存</w:t>
      </w:r>
      <w:r>
        <w:rPr>
          <w:rFonts w:hint="eastAsia" w:asciiTheme="majorEastAsia" w:hAnsiTheme="majorEastAsia" w:eastAsiaTheme="majorEastAsia" w:cstheme="majorEastAsia"/>
          <w:color w:val="auto"/>
          <w:sz w:val="21"/>
          <w:szCs w:val="21"/>
          <w:highlight w:val="none"/>
          <w:lang w:eastAsia="zh-CN"/>
        </w:rPr>
        <w:t>；</w:t>
      </w:r>
    </w:p>
    <w:p w14:paraId="063737A5">
      <w:pPr>
        <w:keepNext w:val="0"/>
        <w:keepLines w:val="0"/>
        <w:pageBreakBefore w:val="0"/>
        <w:widowControl w:val="0"/>
        <w:kinsoku/>
        <w:wordWrap/>
        <w:overflowPunct/>
        <w:topLinePunct w:val="0"/>
        <w:bidi w:val="0"/>
        <w:snapToGrid/>
        <w:spacing w:line="440" w:lineRule="exact"/>
        <w:ind w:firstLine="420" w:firstLineChars="200"/>
        <w:jc w:val="left"/>
        <w:textAlignment w:val="auto"/>
        <w:outlineLvl w:val="9"/>
        <w:rPr>
          <w:rFonts w:hint="eastAsia" w:asciiTheme="majorEastAsia" w:hAnsiTheme="majorEastAsia" w:eastAsiaTheme="majorEastAsia" w:cstheme="majorEastAsia"/>
          <w:color w:val="auto"/>
          <w:sz w:val="21"/>
          <w:szCs w:val="21"/>
          <w:highlight w:val="none"/>
          <w:shd w:val="clear" w:color="auto" w:fill="FFFFFF"/>
        </w:rPr>
      </w:pPr>
      <w:r>
        <w:rPr>
          <w:rFonts w:hint="eastAsia" w:asciiTheme="majorEastAsia" w:hAnsiTheme="majorEastAsia" w:eastAsiaTheme="majorEastAsia" w:cstheme="majorEastAsia"/>
          <w:color w:val="auto"/>
          <w:sz w:val="21"/>
          <w:szCs w:val="21"/>
          <w:highlight w:val="none"/>
        </w:rPr>
        <w:t>3.3</w:t>
      </w:r>
      <w:r>
        <w:rPr>
          <w:rFonts w:hint="eastAsia" w:asciiTheme="majorEastAsia" w:hAnsiTheme="majorEastAsia" w:eastAsiaTheme="majorEastAsia" w:cstheme="majorEastAsia"/>
          <w:i w:val="0"/>
          <w:iCs w:val="0"/>
          <w:caps w:val="0"/>
          <w:color w:val="auto"/>
          <w:spacing w:val="0"/>
          <w:sz w:val="21"/>
          <w:szCs w:val="21"/>
          <w:highlight w:val="none"/>
        </w:rPr>
        <w:t>供应商须提供无行贿犯罪记录承诺书</w:t>
      </w:r>
      <w:r>
        <w:rPr>
          <w:rFonts w:hint="eastAsia" w:asciiTheme="majorEastAsia" w:hAnsiTheme="majorEastAsia" w:eastAsiaTheme="majorEastAsia" w:cstheme="majorEastAsia"/>
          <w:i w:val="0"/>
          <w:iCs w:val="0"/>
          <w:caps w:val="0"/>
          <w:color w:val="auto"/>
          <w:spacing w:val="0"/>
          <w:sz w:val="21"/>
          <w:szCs w:val="21"/>
          <w:highlight w:val="none"/>
          <w:lang w:eastAsia="zh-CN"/>
        </w:rPr>
        <w:t>，</w:t>
      </w:r>
      <w:r>
        <w:rPr>
          <w:rFonts w:hint="eastAsia" w:asciiTheme="majorEastAsia" w:hAnsiTheme="majorEastAsia" w:eastAsiaTheme="majorEastAsia" w:cstheme="majorEastAsia"/>
          <w:i w:val="0"/>
          <w:iCs w:val="0"/>
          <w:caps w:val="0"/>
          <w:color w:val="auto"/>
          <w:spacing w:val="0"/>
          <w:sz w:val="21"/>
          <w:szCs w:val="21"/>
          <w:highlight w:val="none"/>
        </w:rPr>
        <w:t>若有行贿犯罪记录则取消其投标资格；</w:t>
      </w:r>
    </w:p>
    <w:p w14:paraId="621D41F2">
      <w:pPr>
        <w:keepNext w:val="0"/>
        <w:keepLines w:val="0"/>
        <w:pageBreakBefore w:val="0"/>
        <w:widowControl w:val="0"/>
        <w:kinsoku/>
        <w:wordWrap/>
        <w:overflowPunct/>
        <w:topLinePunct w:val="0"/>
        <w:bidi w:val="0"/>
        <w:snapToGrid/>
        <w:spacing w:line="440" w:lineRule="exact"/>
        <w:ind w:firstLine="420" w:firstLineChars="200"/>
        <w:jc w:val="left"/>
        <w:textAlignment w:val="auto"/>
        <w:outlineLvl w:val="9"/>
        <w:rPr>
          <w:rFonts w:hint="eastAsia" w:asciiTheme="majorEastAsia" w:hAnsiTheme="majorEastAsia" w:eastAsiaTheme="majorEastAsia" w:cstheme="majorEastAsia"/>
          <w:color w:val="auto"/>
          <w:sz w:val="21"/>
          <w:szCs w:val="21"/>
          <w:highlight w:val="none"/>
          <w:shd w:val="clear" w:color="auto" w:fill="FFFFFF"/>
          <w:lang w:eastAsia="zh-CN"/>
        </w:rPr>
      </w:pPr>
      <w:r>
        <w:rPr>
          <w:rFonts w:hint="eastAsia" w:asciiTheme="majorEastAsia" w:hAnsiTheme="majorEastAsia" w:eastAsiaTheme="majorEastAsia" w:cstheme="majorEastAsia"/>
          <w:color w:val="auto"/>
          <w:sz w:val="21"/>
          <w:szCs w:val="21"/>
          <w:highlight w:val="none"/>
          <w:shd w:val="clear" w:color="auto" w:fill="FFFFFF"/>
        </w:rPr>
        <w:t>3.</w:t>
      </w:r>
      <w:r>
        <w:rPr>
          <w:rFonts w:hint="eastAsia" w:asciiTheme="majorEastAsia" w:hAnsiTheme="majorEastAsia" w:eastAsiaTheme="majorEastAsia" w:cstheme="majorEastAsia"/>
          <w:color w:val="auto"/>
          <w:sz w:val="21"/>
          <w:szCs w:val="21"/>
          <w:highlight w:val="none"/>
          <w:shd w:val="clear" w:color="auto" w:fill="FFFFFF"/>
          <w:lang w:val="en-US" w:eastAsia="zh-CN"/>
        </w:rPr>
        <w:t>4</w:t>
      </w:r>
      <w:r>
        <w:rPr>
          <w:rFonts w:hint="eastAsia" w:asciiTheme="majorEastAsia" w:hAnsiTheme="majorEastAsia" w:eastAsiaTheme="majorEastAsia" w:cstheme="majorEastAsia"/>
          <w:color w:val="auto"/>
          <w:sz w:val="21"/>
          <w:szCs w:val="21"/>
          <w:highlight w:val="none"/>
          <w:shd w:val="clear" w:color="auto" w:fill="FFFFFF"/>
        </w:rPr>
        <w:t>供应商须提供投标承诺函</w:t>
      </w:r>
      <w:r>
        <w:rPr>
          <w:rFonts w:hint="eastAsia" w:asciiTheme="majorEastAsia" w:hAnsiTheme="majorEastAsia" w:eastAsiaTheme="majorEastAsia" w:cstheme="majorEastAsia"/>
          <w:color w:val="auto"/>
          <w:sz w:val="21"/>
          <w:szCs w:val="21"/>
          <w:highlight w:val="none"/>
          <w:shd w:val="clear" w:color="auto" w:fill="FFFFFF"/>
          <w:lang w:eastAsia="zh-CN"/>
        </w:rPr>
        <w:t>；</w:t>
      </w:r>
    </w:p>
    <w:p w14:paraId="18B11F70">
      <w:pPr>
        <w:pStyle w:val="6"/>
        <w:keepNext w:val="0"/>
        <w:keepLines w:val="0"/>
        <w:pageBreakBefore w:val="0"/>
        <w:widowControl w:val="0"/>
        <w:kinsoku/>
        <w:wordWrap/>
        <w:overflowPunct/>
        <w:topLinePunct w:val="0"/>
        <w:bidi w:val="0"/>
        <w:snapToGrid/>
        <w:spacing w:line="440" w:lineRule="exact"/>
        <w:ind w:firstLine="420" w:firstLineChars="200"/>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2"/>
          <w:sz w:val="21"/>
          <w:szCs w:val="21"/>
          <w:highlight w:val="none"/>
        </w:rPr>
        <w:t>3.</w:t>
      </w:r>
      <w:r>
        <w:rPr>
          <w:rFonts w:hint="eastAsia" w:asciiTheme="majorEastAsia" w:hAnsiTheme="majorEastAsia" w:eastAsiaTheme="majorEastAsia" w:cstheme="majorEastAsia"/>
          <w:color w:val="auto"/>
          <w:kern w:val="2"/>
          <w:sz w:val="21"/>
          <w:szCs w:val="21"/>
          <w:highlight w:val="none"/>
          <w:lang w:val="en-US" w:eastAsia="zh-CN"/>
        </w:rPr>
        <w:t>5</w:t>
      </w:r>
      <w:r>
        <w:rPr>
          <w:rFonts w:hint="eastAsia" w:asciiTheme="majorEastAsia" w:hAnsiTheme="majorEastAsia" w:eastAsiaTheme="majorEastAsia" w:cstheme="majorEastAsia"/>
          <w:color w:val="auto"/>
          <w:kern w:val="2"/>
          <w:sz w:val="21"/>
          <w:szCs w:val="21"/>
          <w:highlight w:val="none"/>
        </w:rPr>
        <w:t>本项目不接受联合体投标。</w:t>
      </w:r>
    </w:p>
    <w:p w14:paraId="79F98C25">
      <w:pPr>
        <w:keepNext w:val="0"/>
        <w:keepLines w:val="0"/>
        <w:pageBreakBefore w:val="0"/>
        <w:kinsoku/>
        <w:wordWrap/>
        <w:overflowPunct/>
        <w:topLinePunct w:val="0"/>
        <w:autoSpaceDE/>
        <w:autoSpaceDN/>
        <w:bidi w:val="0"/>
        <w:adjustRightInd/>
        <w:spacing w:line="360" w:lineRule="exact"/>
        <w:ind w:firstLine="422" w:firstLineChars="200"/>
        <w:textAlignment w:val="auto"/>
        <w:outlineLvl w:val="9"/>
        <w:rPr>
          <w:rFonts w:ascii="宋体" w:hAnsi="宋体" w:cs="宋体"/>
          <w:b/>
          <w:color w:val="auto"/>
          <w:szCs w:val="21"/>
          <w:highlight w:val="none"/>
        </w:rPr>
      </w:pPr>
      <w:r>
        <w:rPr>
          <w:rFonts w:hint="eastAsia" w:ascii="宋体" w:hAnsi="宋体" w:cs="宋体"/>
          <w:b/>
          <w:color w:val="auto"/>
          <w:szCs w:val="21"/>
          <w:highlight w:val="none"/>
        </w:rPr>
        <w:t>三、获取磋商文件:</w:t>
      </w:r>
    </w:p>
    <w:p w14:paraId="2FE7BCB6">
      <w:pPr>
        <w:keepNext w:val="0"/>
        <w:keepLines w:val="0"/>
        <w:pageBreakBefore w:val="0"/>
        <w:kinsoku/>
        <w:wordWrap/>
        <w:overflowPunct/>
        <w:topLinePunct w:val="0"/>
        <w:autoSpaceDE/>
        <w:autoSpaceDN/>
        <w:bidi w:val="0"/>
        <w:adjustRightInd/>
        <w:spacing w:line="360" w:lineRule="exact"/>
        <w:ind w:firstLine="420" w:firstLineChars="200"/>
        <w:textAlignment w:val="auto"/>
        <w:outlineLvl w:val="9"/>
        <w:rPr>
          <w:rFonts w:hint="eastAsia" w:ascii="宋体" w:hAnsi="宋体" w:cs="宋体"/>
          <w:b w:val="0"/>
          <w:bCs/>
          <w:color w:val="auto"/>
          <w:szCs w:val="21"/>
          <w:highlight w:val="none"/>
        </w:rPr>
      </w:pPr>
      <w:r>
        <w:rPr>
          <w:rFonts w:hint="eastAsia" w:ascii="宋体" w:hAnsi="宋体" w:cs="宋体"/>
          <w:b w:val="0"/>
          <w:bCs/>
          <w:color w:val="auto"/>
          <w:szCs w:val="21"/>
          <w:highlight w:val="none"/>
        </w:rPr>
        <w:t>1.时间：</w:t>
      </w:r>
      <w:r>
        <w:rPr>
          <w:rFonts w:hint="eastAsia" w:ascii="宋体" w:hAnsi="宋体" w:cs="宋体"/>
          <w:b w:val="0"/>
          <w:bCs/>
          <w:color w:val="auto"/>
          <w:szCs w:val="21"/>
          <w:highlight w:val="none"/>
          <w:lang w:val="en-US" w:eastAsia="zh-CN"/>
        </w:rPr>
        <w:t>2026</w:t>
      </w:r>
      <w:r>
        <w:rPr>
          <w:rFonts w:hint="eastAsia" w:ascii="宋体" w:hAnsi="宋体" w:cs="宋体"/>
          <w:b w:val="0"/>
          <w:bCs/>
          <w:color w:val="auto"/>
          <w:szCs w:val="21"/>
          <w:highlight w:val="none"/>
        </w:rPr>
        <w:t>年</w:t>
      </w:r>
      <w:r>
        <w:rPr>
          <w:rFonts w:hint="eastAsia" w:ascii="宋体" w:hAnsi="宋体" w:cs="宋体"/>
          <w:b w:val="0"/>
          <w:bCs/>
          <w:color w:val="auto"/>
          <w:szCs w:val="21"/>
          <w:highlight w:val="none"/>
          <w:u w:val="single"/>
          <w:lang w:val="en-US" w:eastAsia="zh-CN"/>
        </w:rPr>
        <w:t>4</w:t>
      </w:r>
      <w:r>
        <w:rPr>
          <w:rFonts w:hint="eastAsia" w:ascii="宋体" w:hAnsi="宋体" w:cs="宋体"/>
          <w:b w:val="0"/>
          <w:bCs/>
          <w:color w:val="auto"/>
          <w:szCs w:val="21"/>
          <w:highlight w:val="none"/>
        </w:rPr>
        <w:t>月</w:t>
      </w:r>
      <w:r>
        <w:rPr>
          <w:rFonts w:hint="eastAsia" w:ascii="宋体" w:hAnsi="宋体" w:cs="宋体"/>
          <w:b w:val="0"/>
          <w:bCs/>
          <w:color w:val="auto"/>
          <w:szCs w:val="21"/>
          <w:highlight w:val="none"/>
          <w:u w:val="single"/>
          <w:lang w:val="en-US" w:eastAsia="zh-CN"/>
        </w:rPr>
        <w:t>27</w:t>
      </w:r>
      <w:r>
        <w:rPr>
          <w:rFonts w:hint="eastAsia" w:ascii="宋体" w:hAnsi="宋体" w:cs="宋体"/>
          <w:b w:val="0"/>
          <w:bCs/>
          <w:color w:val="auto"/>
          <w:szCs w:val="21"/>
          <w:highlight w:val="none"/>
        </w:rPr>
        <w:t>日至</w:t>
      </w:r>
      <w:r>
        <w:rPr>
          <w:rFonts w:hint="eastAsia" w:ascii="宋体" w:hAnsi="宋体" w:cs="宋体"/>
          <w:b w:val="0"/>
          <w:bCs/>
          <w:color w:val="auto"/>
          <w:szCs w:val="21"/>
          <w:highlight w:val="none"/>
          <w:lang w:val="en-US" w:eastAsia="zh-CN"/>
        </w:rPr>
        <w:t>2026</w:t>
      </w:r>
      <w:r>
        <w:rPr>
          <w:rFonts w:hint="eastAsia" w:ascii="宋体" w:hAnsi="宋体" w:cs="宋体"/>
          <w:b w:val="0"/>
          <w:bCs/>
          <w:color w:val="auto"/>
          <w:szCs w:val="21"/>
          <w:highlight w:val="none"/>
        </w:rPr>
        <w:t>年</w:t>
      </w:r>
      <w:r>
        <w:rPr>
          <w:rFonts w:hint="eastAsia" w:ascii="宋体" w:hAnsi="宋体" w:cs="宋体"/>
          <w:b w:val="0"/>
          <w:bCs/>
          <w:color w:val="auto"/>
          <w:szCs w:val="21"/>
          <w:highlight w:val="none"/>
          <w:u w:val="single"/>
          <w:lang w:val="en-US" w:eastAsia="zh-CN"/>
        </w:rPr>
        <w:t>5</w:t>
      </w:r>
      <w:r>
        <w:rPr>
          <w:rFonts w:hint="eastAsia" w:ascii="宋体" w:hAnsi="宋体" w:cs="宋体"/>
          <w:b w:val="0"/>
          <w:bCs/>
          <w:color w:val="auto"/>
          <w:szCs w:val="21"/>
          <w:highlight w:val="none"/>
        </w:rPr>
        <w:t>月</w:t>
      </w:r>
      <w:r>
        <w:rPr>
          <w:rFonts w:hint="eastAsia" w:ascii="宋体" w:hAnsi="宋体" w:cs="宋体"/>
          <w:b w:val="0"/>
          <w:bCs/>
          <w:color w:val="auto"/>
          <w:szCs w:val="21"/>
          <w:highlight w:val="none"/>
          <w:u w:val="single"/>
          <w:lang w:val="en-US" w:eastAsia="zh-CN"/>
        </w:rPr>
        <w:t>6</w:t>
      </w:r>
      <w:r>
        <w:rPr>
          <w:rFonts w:hint="eastAsia" w:ascii="宋体" w:hAnsi="宋体" w:cs="宋体"/>
          <w:b w:val="0"/>
          <w:bCs/>
          <w:color w:val="auto"/>
          <w:szCs w:val="21"/>
          <w:highlight w:val="none"/>
        </w:rPr>
        <w:t>日，每天上午0</w:t>
      </w:r>
      <w:r>
        <w:rPr>
          <w:rFonts w:hint="eastAsia" w:ascii="宋体" w:hAnsi="宋体" w:cs="宋体"/>
          <w:b w:val="0"/>
          <w:bCs/>
          <w:color w:val="auto"/>
          <w:szCs w:val="21"/>
          <w:highlight w:val="none"/>
          <w:lang w:val="en-US" w:eastAsia="zh-CN"/>
        </w:rPr>
        <w:t>0</w:t>
      </w:r>
      <w:r>
        <w:rPr>
          <w:rFonts w:hint="eastAsia" w:ascii="宋体" w:hAnsi="宋体" w:cs="宋体"/>
          <w:b w:val="0"/>
          <w:bCs/>
          <w:color w:val="auto"/>
          <w:szCs w:val="21"/>
          <w:highlight w:val="none"/>
        </w:rPr>
        <w:t>：00至12：00，下午12：00至23：</w:t>
      </w:r>
      <w:r>
        <w:rPr>
          <w:rFonts w:hint="eastAsia" w:ascii="宋体" w:hAnsi="宋体" w:cs="宋体"/>
          <w:b w:val="0"/>
          <w:bCs/>
          <w:color w:val="auto"/>
          <w:szCs w:val="21"/>
          <w:highlight w:val="none"/>
          <w:lang w:val="en-US" w:eastAsia="zh-CN"/>
        </w:rPr>
        <w:t>59</w:t>
      </w:r>
      <w:r>
        <w:rPr>
          <w:rFonts w:hint="eastAsia" w:ascii="宋体" w:hAnsi="宋体" w:cs="宋体"/>
          <w:b w:val="0"/>
          <w:bCs/>
          <w:color w:val="auto"/>
          <w:szCs w:val="21"/>
          <w:highlight w:val="none"/>
        </w:rPr>
        <w:t>（北京时间）</w:t>
      </w:r>
    </w:p>
    <w:p w14:paraId="2EE24D43">
      <w:pPr>
        <w:keepNext w:val="0"/>
        <w:keepLines w:val="0"/>
        <w:pageBreakBefore w:val="0"/>
        <w:kinsoku/>
        <w:wordWrap/>
        <w:overflowPunct/>
        <w:topLinePunct w:val="0"/>
        <w:autoSpaceDE/>
        <w:autoSpaceDN/>
        <w:bidi w:val="0"/>
        <w:adjustRightInd/>
        <w:spacing w:line="360" w:lineRule="exact"/>
        <w:ind w:firstLine="420" w:firstLineChars="200"/>
        <w:textAlignment w:val="auto"/>
        <w:outlineLvl w:val="9"/>
        <w:rPr>
          <w:rFonts w:hint="eastAsia" w:ascii="宋体" w:hAnsi="宋体" w:cs="宋体"/>
          <w:b w:val="0"/>
          <w:bCs/>
          <w:color w:val="auto"/>
          <w:szCs w:val="21"/>
          <w:highlight w:val="none"/>
        </w:rPr>
      </w:pPr>
      <w:r>
        <w:rPr>
          <w:rFonts w:hint="eastAsia" w:ascii="宋体" w:hAnsi="宋体" w:cs="宋体"/>
          <w:b w:val="0"/>
          <w:bCs/>
          <w:color w:val="auto"/>
          <w:szCs w:val="21"/>
          <w:highlight w:val="none"/>
        </w:rPr>
        <w:t>2.地点：焦作市公共资源交易中心网站</w:t>
      </w:r>
    </w:p>
    <w:p w14:paraId="2B6208C7">
      <w:pPr>
        <w:keepNext w:val="0"/>
        <w:keepLines w:val="0"/>
        <w:pageBreakBefore w:val="0"/>
        <w:kinsoku/>
        <w:wordWrap/>
        <w:overflowPunct/>
        <w:topLinePunct w:val="0"/>
        <w:autoSpaceDE/>
        <w:autoSpaceDN/>
        <w:bidi w:val="0"/>
        <w:adjustRightInd/>
        <w:spacing w:line="360" w:lineRule="exact"/>
        <w:ind w:firstLine="420" w:firstLineChars="200"/>
        <w:textAlignment w:val="auto"/>
        <w:outlineLvl w:val="9"/>
        <w:rPr>
          <w:rFonts w:hint="eastAsia" w:ascii="宋体" w:hAnsi="宋体" w:cs="宋体"/>
          <w:b w:val="0"/>
          <w:bCs/>
          <w:color w:val="auto"/>
          <w:szCs w:val="21"/>
          <w:highlight w:val="none"/>
        </w:rPr>
      </w:pPr>
      <w:r>
        <w:rPr>
          <w:rFonts w:hint="eastAsia" w:ascii="宋体" w:hAnsi="宋体" w:cs="宋体"/>
          <w:b w:val="0"/>
          <w:bCs/>
          <w:color w:val="auto"/>
          <w:szCs w:val="21"/>
          <w:highlight w:val="none"/>
        </w:rPr>
        <w:t>3.方式：本项目采用电子开评标（不见面开标），凡有意参加投标者，请登陆焦作市公共资源交易中心网站交易平台“交易主体登录”栏目下载磋商文件。</w:t>
      </w:r>
    </w:p>
    <w:p w14:paraId="17A2B3CA">
      <w:pPr>
        <w:keepNext w:val="0"/>
        <w:keepLines w:val="0"/>
        <w:pageBreakBefore w:val="0"/>
        <w:kinsoku/>
        <w:wordWrap/>
        <w:overflowPunct/>
        <w:topLinePunct w:val="0"/>
        <w:autoSpaceDE/>
        <w:autoSpaceDN/>
        <w:bidi w:val="0"/>
        <w:adjustRightInd/>
        <w:spacing w:line="360" w:lineRule="exact"/>
        <w:ind w:firstLine="420" w:firstLineChars="200"/>
        <w:textAlignment w:val="auto"/>
        <w:outlineLvl w:val="9"/>
        <w:rPr>
          <w:rFonts w:hint="eastAsia" w:ascii="宋体" w:hAnsi="宋体" w:cs="宋体"/>
          <w:b w:val="0"/>
          <w:bCs/>
          <w:color w:val="auto"/>
          <w:szCs w:val="21"/>
          <w:highlight w:val="none"/>
        </w:rPr>
      </w:pPr>
      <w:r>
        <w:rPr>
          <w:rFonts w:hint="eastAsia" w:ascii="宋体" w:hAnsi="宋体" w:cs="宋体"/>
          <w:b w:val="0"/>
          <w:bCs/>
          <w:color w:val="auto"/>
          <w:szCs w:val="21"/>
          <w:highlight w:val="none"/>
        </w:rPr>
        <w:t>4.售价：0元。</w:t>
      </w:r>
    </w:p>
    <w:p w14:paraId="364BA03E">
      <w:pPr>
        <w:keepNext w:val="0"/>
        <w:keepLines w:val="0"/>
        <w:pageBreakBefore w:val="0"/>
        <w:kinsoku/>
        <w:wordWrap/>
        <w:overflowPunct/>
        <w:topLinePunct w:val="0"/>
        <w:autoSpaceDE/>
        <w:autoSpaceDN/>
        <w:bidi w:val="0"/>
        <w:adjustRightInd/>
        <w:spacing w:line="360" w:lineRule="exact"/>
        <w:ind w:firstLine="422" w:firstLineChars="200"/>
        <w:textAlignment w:val="auto"/>
        <w:outlineLvl w:val="9"/>
        <w:rPr>
          <w:rFonts w:ascii="宋体" w:hAnsi="宋体" w:cs="宋体"/>
          <w:b/>
          <w:color w:val="auto"/>
          <w:szCs w:val="21"/>
          <w:highlight w:val="none"/>
        </w:rPr>
      </w:pPr>
      <w:r>
        <w:rPr>
          <w:rFonts w:hint="eastAsia" w:ascii="宋体" w:hAnsi="宋体" w:cs="宋体"/>
          <w:b/>
          <w:color w:val="auto"/>
          <w:szCs w:val="21"/>
          <w:highlight w:val="none"/>
        </w:rPr>
        <w:t>四、提交磋商响应文件截止时间、开标时间和地点:</w:t>
      </w:r>
    </w:p>
    <w:p w14:paraId="7111FDF5">
      <w:pPr>
        <w:keepNext w:val="0"/>
        <w:keepLines w:val="0"/>
        <w:pageBreakBefore w:val="0"/>
        <w:kinsoku/>
        <w:wordWrap/>
        <w:overflowPunct/>
        <w:topLinePunct w:val="0"/>
        <w:autoSpaceDE/>
        <w:autoSpaceDN/>
        <w:bidi w:val="0"/>
        <w:adjustRightInd/>
        <w:spacing w:line="36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u w:val="single"/>
          <w:lang w:val="en-US" w:eastAsia="zh-CN"/>
        </w:rPr>
        <w:t>2026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点</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u w:val="single"/>
        </w:rPr>
        <w:t>分</w:t>
      </w:r>
      <w:r>
        <w:rPr>
          <w:rFonts w:hint="eastAsia" w:ascii="宋体" w:hAnsi="宋体" w:cs="宋体"/>
          <w:color w:val="auto"/>
          <w:szCs w:val="21"/>
          <w:highlight w:val="none"/>
        </w:rPr>
        <w:t>（北京时间）；</w:t>
      </w:r>
    </w:p>
    <w:p w14:paraId="729DDF4F">
      <w:pPr>
        <w:keepNext w:val="0"/>
        <w:keepLines w:val="0"/>
        <w:pageBreakBefore w:val="0"/>
        <w:kinsoku/>
        <w:wordWrap/>
        <w:overflowPunct/>
        <w:topLinePunct w:val="0"/>
        <w:autoSpaceDE/>
        <w:autoSpaceDN/>
        <w:bidi w:val="0"/>
        <w:adjustRightInd/>
        <w:spacing w:line="36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地点：温县公共资源交易中心开标室（具体详见开标当日公示牌）。</w:t>
      </w:r>
    </w:p>
    <w:p w14:paraId="792B4F7A">
      <w:pPr>
        <w:pStyle w:val="8"/>
        <w:keepNext w:val="0"/>
        <w:keepLines w:val="0"/>
        <w:pageBreakBefore w:val="0"/>
        <w:kinsoku/>
        <w:wordWrap/>
        <w:overflowPunct/>
        <w:topLinePunct w:val="0"/>
        <w:autoSpaceDE/>
        <w:autoSpaceDN/>
        <w:bidi w:val="0"/>
        <w:adjustRightInd/>
        <w:snapToGrid w:val="0"/>
        <w:spacing w:line="360" w:lineRule="exact"/>
        <w:ind w:firstLine="442" w:firstLineChars="200"/>
        <w:textAlignment w:val="auto"/>
        <w:outlineLvl w:val="9"/>
        <w:rPr>
          <w:rFonts w:hint="eastAsia" w:ascii="宋体" w:hAnsi="宋体"/>
          <w:b/>
          <w:bCs/>
          <w:color w:val="auto"/>
          <w:kern w:val="2"/>
          <w:sz w:val="22"/>
          <w:szCs w:val="22"/>
          <w:highlight w:val="none"/>
        </w:rPr>
      </w:pPr>
      <w:r>
        <w:rPr>
          <w:rFonts w:hint="eastAsia" w:ascii="宋体" w:hAnsi="宋体"/>
          <w:b/>
          <w:bCs/>
          <w:color w:val="auto"/>
          <w:kern w:val="2"/>
          <w:sz w:val="22"/>
          <w:szCs w:val="22"/>
          <w:highlight w:val="none"/>
        </w:rPr>
        <w:t>五、</w:t>
      </w:r>
      <w:r>
        <w:rPr>
          <w:rFonts w:hint="eastAsia" w:ascii="宋体" w:hAnsi="宋体"/>
          <w:b/>
          <w:bCs/>
          <w:color w:val="auto"/>
          <w:sz w:val="22"/>
          <w:szCs w:val="22"/>
          <w:highlight w:val="none"/>
        </w:rPr>
        <w:t>响应文件</w:t>
      </w:r>
      <w:r>
        <w:rPr>
          <w:rFonts w:hint="eastAsia" w:ascii="宋体" w:hAnsi="宋体"/>
          <w:b/>
          <w:bCs/>
          <w:color w:val="auto"/>
          <w:kern w:val="2"/>
          <w:sz w:val="22"/>
          <w:szCs w:val="22"/>
          <w:highlight w:val="none"/>
        </w:rPr>
        <w:t>开启</w:t>
      </w:r>
    </w:p>
    <w:p w14:paraId="14846A94">
      <w:pPr>
        <w:keepNext w:val="0"/>
        <w:keepLines w:val="0"/>
        <w:pageBreakBefore w:val="0"/>
        <w:kinsoku/>
        <w:wordWrap/>
        <w:overflowPunct/>
        <w:topLinePunct w:val="0"/>
        <w:autoSpaceDE/>
        <w:autoSpaceDN/>
        <w:bidi w:val="0"/>
        <w:adjustRightInd/>
        <w:spacing w:line="360" w:lineRule="exact"/>
        <w:ind w:firstLine="440" w:firstLineChars="200"/>
        <w:textAlignment w:val="auto"/>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1.时间：</w:t>
      </w:r>
      <w:r>
        <w:rPr>
          <w:rFonts w:hint="eastAsia" w:ascii="宋体" w:hAnsi="宋体" w:cs="宋体"/>
          <w:color w:val="auto"/>
          <w:szCs w:val="21"/>
          <w:highlight w:val="none"/>
          <w:u w:val="single"/>
          <w:lang w:val="en-US" w:eastAsia="zh-CN"/>
        </w:rPr>
        <w:t>2026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u w:val="single"/>
        </w:rPr>
        <w:t>日</w:t>
      </w:r>
      <w:r>
        <w:rPr>
          <w:rFonts w:hint="eastAsia" w:ascii="宋体" w:hAnsi="宋体" w:cs="宋体"/>
          <w:color w:val="auto"/>
          <w:sz w:val="22"/>
          <w:szCs w:val="22"/>
          <w:highlight w:val="none"/>
          <w:u w:val="single"/>
          <w:lang w:val="en-US" w:eastAsia="zh-CN"/>
        </w:rPr>
        <w:t>9</w:t>
      </w:r>
      <w:r>
        <w:rPr>
          <w:rFonts w:hint="eastAsia" w:ascii="宋体" w:hAnsi="宋体" w:cs="宋体"/>
          <w:color w:val="auto"/>
          <w:sz w:val="22"/>
          <w:szCs w:val="22"/>
          <w:highlight w:val="none"/>
          <w:u w:val="single"/>
        </w:rPr>
        <w:t>时</w:t>
      </w:r>
      <w:r>
        <w:rPr>
          <w:rFonts w:hint="eastAsia" w:ascii="宋体" w:hAnsi="宋体" w:cs="宋体"/>
          <w:color w:val="auto"/>
          <w:sz w:val="22"/>
          <w:szCs w:val="22"/>
          <w:highlight w:val="none"/>
          <w:u w:val="single"/>
          <w:lang w:val="en-US" w:eastAsia="zh-CN"/>
        </w:rPr>
        <w:t>00</w:t>
      </w:r>
      <w:r>
        <w:rPr>
          <w:rFonts w:hint="eastAsia" w:ascii="宋体" w:hAnsi="宋体" w:cs="宋体"/>
          <w:color w:val="auto"/>
          <w:sz w:val="22"/>
          <w:szCs w:val="22"/>
          <w:highlight w:val="none"/>
          <w:u w:val="single"/>
        </w:rPr>
        <w:t>分</w:t>
      </w:r>
      <w:r>
        <w:rPr>
          <w:rFonts w:hint="eastAsia" w:ascii="宋体" w:hAnsi="宋体" w:cs="宋体"/>
          <w:color w:val="auto"/>
          <w:sz w:val="22"/>
          <w:szCs w:val="22"/>
          <w:highlight w:val="none"/>
        </w:rPr>
        <w:t>（北京时间）</w:t>
      </w:r>
    </w:p>
    <w:p w14:paraId="55647AA1">
      <w:pPr>
        <w:keepNext w:val="0"/>
        <w:keepLines w:val="0"/>
        <w:pageBreakBefore w:val="0"/>
        <w:kinsoku/>
        <w:wordWrap/>
        <w:overflowPunct/>
        <w:topLinePunct w:val="0"/>
        <w:autoSpaceDE/>
        <w:autoSpaceDN/>
        <w:bidi w:val="0"/>
        <w:adjustRightInd/>
        <w:spacing w:line="360" w:lineRule="exact"/>
        <w:ind w:firstLine="440" w:firstLineChars="200"/>
        <w:textAlignment w:val="auto"/>
        <w:outlineLvl w:val="9"/>
        <w:rPr>
          <w:rFonts w:ascii="宋体" w:hAnsi="宋体" w:cs="宋体"/>
          <w:b/>
          <w:color w:val="auto"/>
          <w:szCs w:val="21"/>
          <w:highlight w:val="none"/>
        </w:rPr>
      </w:pPr>
      <w:r>
        <w:rPr>
          <w:rFonts w:hint="eastAsia" w:ascii="宋体" w:hAnsi="宋体" w:cs="宋体"/>
          <w:color w:val="auto"/>
          <w:sz w:val="22"/>
          <w:szCs w:val="22"/>
          <w:highlight w:val="none"/>
        </w:rPr>
        <w:t>2.地点：</w:t>
      </w:r>
      <w:r>
        <w:rPr>
          <w:rFonts w:ascii="宋体" w:hAnsi="宋体" w:cs="宋体"/>
          <w:color w:val="auto"/>
          <w:sz w:val="22"/>
          <w:szCs w:val="22"/>
          <w:highlight w:val="none"/>
        </w:rPr>
        <w:t xml:space="preserve">温县公共资源交易中心开标室(具体详见开标当日公示牌) </w:t>
      </w:r>
    </w:p>
    <w:p w14:paraId="739E38E2">
      <w:pPr>
        <w:pStyle w:val="8"/>
        <w:keepNext w:val="0"/>
        <w:keepLines w:val="0"/>
        <w:pageBreakBefore w:val="0"/>
        <w:kinsoku/>
        <w:wordWrap/>
        <w:overflowPunct/>
        <w:topLinePunct w:val="0"/>
        <w:autoSpaceDE/>
        <w:autoSpaceDN/>
        <w:bidi w:val="0"/>
        <w:adjustRightInd/>
        <w:snapToGrid w:val="0"/>
        <w:spacing w:line="360" w:lineRule="exact"/>
        <w:ind w:firstLine="442" w:firstLineChars="200"/>
        <w:textAlignment w:val="auto"/>
        <w:outlineLvl w:val="9"/>
        <w:rPr>
          <w:rFonts w:hint="eastAsia" w:ascii="宋体" w:hAnsi="宋体"/>
          <w:b/>
          <w:bCs/>
          <w:color w:val="auto"/>
          <w:sz w:val="22"/>
          <w:szCs w:val="22"/>
          <w:highlight w:val="none"/>
        </w:rPr>
      </w:pPr>
      <w:r>
        <w:rPr>
          <w:rFonts w:hint="eastAsia" w:ascii="宋体" w:hAnsi="宋体"/>
          <w:b/>
          <w:bCs/>
          <w:color w:val="auto"/>
          <w:sz w:val="22"/>
          <w:szCs w:val="22"/>
          <w:highlight w:val="none"/>
        </w:rPr>
        <w:t>六、发布公告的媒介及公告期限</w:t>
      </w:r>
    </w:p>
    <w:p w14:paraId="3FB50214">
      <w:pPr>
        <w:keepNext w:val="0"/>
        <w:keepLines w:val="0"/>
        <w:pageBreakBefore w:val="0"/>
        <w:kinsoku/>
        <w:wordWrap/>
        <w:overflowPunct/>
        <w:topLinePunct w:val="0"/>
        <w:autoSpaceDE/>
        <w:autoSpaceDN/>
        <w:bidi w:val="0"/>
        <w:adjustRightInd/>
        <w:spacing w:line="360" w:lineRule="exact"/>
        <w:ind w:firstLine="440" w:firstLineChars="200"/>
        <w:textAlignment w:val="auto"/>
        <w:outlineLvl w:val="9"/>
        <w:rPr>
          <w:rFonts w:hint="eastAsia" w:cs="宋体"/>
          <w:color w:val="auto"/>
          <w:sz w:val="22"/>
          <w:szCs w:val="22"/>
          <w:highlight w:val="none"/>
        </w:rPr>
      </w:pPr>
      <w:r>
        <w:rPr>
          <w:rFonts w:hint="eastAsia" w:cs="宋体"/>
          <w:color w:val="auto"/>
          <w:sz w:val="22"/>
          <w:szCs w:val="22"/>
          <w:highlight w:val="none"/>
        </w:rPr>
        <w:t>本公告在《河南省政府采购网》</w:t>
      </w:r>
      <w:r>
        <w:rPr>
          <w:rFonts w:hint="eastAsia" w:cs="宋体"/>
          <w:color w:val="auto"/>
          <w:sz w:val="22"/>
          <w:szCs w:val="22"/>
          <w:highlight w:val="none"/>
          <w:lang w:eastAsia="zh-CN"/>
        </w:rPr>
        <w:t>、</w:t>
      </w:r>
      <w:r>
        <w:rPr>
          <w:rFonts w:hint="eastAsia" w:cs="宋体"/>
          <w:color w:val="auto"/>
          <w:sz w:val="22"/>
          <w:szCs w:val="22"/>
          <w:highlight w:val="none"/>
        </w:rPr>
        <w:t>《焦作市公共资源交易中心网》</w:t>
      </w:r>
      <w:r>
        <w:rPr>
          <w:rFonts w:hint="eastAsia" w:cs="宋体"/>
          <w:color w:val="auto"/>
          <w:sz w:val="22"/>
          <w:szCs w:val="22"/>
          <w:highlight w:val="none"/>
          <w:lang w:eastAsia="zh-CN"/>
        </w:rPr>
        <w:t>、</w:t>
      </w:r>
      <w:r>
        <w:rPr>
          <w:rFonts w:hint="eastAsia" w:cs="宋体"/>
          <w:color w:val="auto"/>
          <w:sz w:val="22"/>
          <w:szCs w:val="22"/>
          <w:highlight w:val="none"/>
        </w:rPr>
        <w:t>《</w:t>
      </w:r>
      <w:r>
        <w:rPr>
          <w:rFonts w:hint="eastAsia" w:cs="宋体"/>
          <w:color w:val="auto"/>
          <w:sz w:val="22"/>
          <w:szCs w:val="22"/>
          <w:highlight w:val="none"/>
          <w:lang w:eastAsia="zh-CN"/>
        </w:rPr>
        <w:t>温县人民政府网</w:t>
      </w:r>
      <w:r>
        <w:rPr>
          <w:rFonts w:hint="eastAsia" w:cs="宋体"/>
          <w:color w:val="auto"/>
          <w:sz w:val="22"/>
          <w:szCs w:val="22"/>
          <w:highlight w:val="none"/>
        </w:rPr>
        <w:t>》上发布，公告期限为五个工作日。</w:t>
      </w:r>
    </w:p>
    <w:p w14:paraId="64855F90">
      <w:pPr>
        <w:keepNext w:val="0"/>
        <w:keepLines w:val="0"/>
        <w:pageBreakBefore w:val="0"/>
        <w:kinsoku/>
        <w:wordWrap/>
        <w:overflowPunct/>
        <w:topLinePunct w:val="0"/>
        <w:autoSpaceDE/>
        <w:autoSpaceDN/>
        <w:bidi w:val="0"/>
        <w:adjustRightInd/>
        <w:spacing w:line="360" w:lineRule="exact"/>
        <w:ind w:firstLine="440" w:firstLineChars="200"/>
        <w:textAlignment w:val="auto"/>
        <w:outlineLvl w:val="9"/>
        <w:rPr>
          <w:rFonts w:hint="eastAsia" w:cs="宋体"/>
          <w:color w:val="auto"/>
          <w:sz w:val="22"/>
          <w:szCs w:val="22"/>
          <w:highlight w:val="none"/>
        </w:rPr>
      </w:pPr>
      <w:r>
        <w:rPr>
          <w:rFonts w:hint="eastAsia" w:cs="宋体"/>
          <w:color w:val="auto"/>
          <w:sz w:val="22"/>
          <w:szCs w:val="22"/>
          <w:highlight w:val="none"/>
        </w:rPr>
        <w:t>（注：本项目所有变更、补充通知、答疑等均在以上网站发布，不再另行通知）</w:t>
      </w:r>
    </w:p>
    <w:p w14:paraId="53AA4284">
      <w:pPr>
        <w:keepNext w:val="0"/>
        <w:keepLines w:val="0"/>
        <w:pageBreakBefore w:val="0"/>
        <w:kinsoku/>
        <w:wordWrap/>
        <w:overflowPunct/>
        <w:topLinePunct w:val="0"/>
        <w:autoSpaceDE/>
        <w:autoSpaceDN/>
        <w:bidi w:val="0"/>
        <w:adjustRightInd/>
        <w:spacing w:line="360" w:lineRule="exact"/>
        <w:ind w:firstLine="442" w:firstLineChars="200"/>
        <w:textAlignment w:val="auto"/>
        <w:outlineLvl w:val="9"/>
        <w:rPr>
          <w:rFonts w:ascii="宋体" w:hAnsi="宋体" w:cs="宋体"/>
          <w:b/>
          <w:color w:val="auto"/>
          <w:sz w:val="22"/>
          <w:szCs w:val="22"/>
          <w:highlight w:val="none"/>
        </w:rPr>
      </w:pPr>
      <w:r>
        <w:rPr>
          <w:rFonts w:hint="eastAsia" w:ascii="宋体" w:hAnsi="宋体" w:cs="宋体"/>
          <w:b/>
          <w:color w:val="auto"/>
          <w:sz w:val="22"/>
          <w:szCs w:val="22"/>
          <w:highlight w:val="none"/>
          <w:lang w:val="en-US" w:eastAsia="zh-CN"/>
        </w:rPr>
        <w:t>七</w:t>
      </w:r>
      <w:r>
        <w:rPr>
          <w:rFonts w:hint="eastAsia" w:ascii="宋体" w:hAnsi="宋体" w:cs="宋体"/>
          <w:b/>
          <w:color w:val="auto"/>
          <w:sz w:val="22"/>
          <w:szCs w:val="22"/>
          <w:highlight w:val="none"/>
        </w:rPr>
        <w:t>、其他补充事宜：</w:t>
      </w:r>
    </w:p>
    <w:p w14:paraId="4A448D58">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left"/>
        <w:textAlignment w:val="auto"/>
        <w:outlineLvl w:val="9"/>
        <w:rPr>
          <w:rFonts w:hint="eastAsia" w:ascii="宋体" w:hAnsi="宋体" w:cs="宋体"/>
          <w:b w:val="0"/>
          <w:bCs/>
          <w:color w:val="auto"/>
          <w:sz w:val="22"/>
          <w:szCs w:val="22"/>
          <w:highlight w:val="none"/>
        </w:rPr>
      </w:pPr>
      <w:r>
        <w:rPr>
          <w:rFonts w:hint="eastAsia" w:ascii="宋体" w:hAnsi="宋体" w:cs="宋体"/>
          <w:b w:val="0"/>
          <w:bCs/>
          <w:color w:val="auto"/>
          <w:sz w:val="22"/>
          <w:szCs w:val="22"/>
          <w:highlight w:val="none"/>
        </w:rPr>
        <w:t>1.请各供应商提前办理CA数字证书，并学习电子投标文件制作。加密的电子投标文件须使用CA数字证书上传。为防止网络拥堵等不可控因素影响加密的电子投标文件上，请各供应商提前上传，因未能及时上传导致投标失败的责任由供应商自行承担。</w:t>
      </w:r>
    </w:p>
    <w:p w14:paraId="551D32D2">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left"/>
        <w:textAlignment w:val="auto"/>
        <w:outlineLvl w:val="9"/>
        <w:rPr>
          <w:rFonts w:hint="eastAsia" w:ascii="宋体" w:hAnsi="宋体" w:cs="宋体"/>
          <w:b w:val="0"/>
          <w:bCs/>
          <w:color w:val="auto"/>
          <w:sz w:val="22"/>
          <w:szCs w:val="22"/>
          <w:highlight w:val="none"/>
        </w:rPr>
      </w:pPr>
      <w:r>
        <w:rPr>
          <w:rFonts w:hint="eastAsia" w:ascii="宋体" w:hAnsi="宋体" w:cs="宋体"/>
          <w:b w:val="0"/>
          <w:bCs/>
          <w:color w:val="auto"/>
          <w:sz w:val="22"/>
          <w:szCs w:val="22"/>
          <w:highlight w:val="none"/>
        </w:rPr>
        <w:t>2.按要求进行网上获取并下载竞争性磋商文件,凡未在规定时间内获取磋商文件者视为无效标。</w:t>
      </w:r>
    </w:p>
    <w:p w14:paraId="18598187">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left"/>
        <w:textAlignment w:val="auto"/>
        <w:outlineLvl w:val="9"/>
        <w:rPr>
          <w:rFonts w:hint="eastAsia" w:ascii="宋体" w:hAnsi="宋体" w:cs="宋体"/>
          <w:b w:val="0"/>
          <w:bCs/>
          <w:color w:val="auto"/>
          <w:sz w:val="22"/>
          <w:szCs w:val="22"/>
          <w:highlight w:val="none"/>
        </w:rPr>
      </w:pPr>
      <w:r>
        <w:rPr>
          <w:rFonts w:hint="eastAsia" w:ascii="宋体" w:hAnsi="宋体" w:cs="宋体"/>
          <w:b w:val="0"/>
          <w:bCs/>
          <w:color w:val="auto"/>
          <w:sz w:val="22"/>
          <w:szCs w:val="22"/>
          <w:highlight w:val="none"/>
        </w:rPr>
        <w:t>3.获取竞争性磋商文件后，请下载并安装最新版本投标文件制作工具，制作电子响应性文件，在响应性文件提交截止时间前，上传加密的响应性文件。供应商未在响应性文件提交截止时间前完成上传的，视为逾期送达，焦作市电子招投标交易平台将拒绝接收。</w:t>
      </w:r>
    </w:p>
    <w:p w14:paraId="1E1C4CE3">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left"/>
        <w:textAlignment w:val="auto"/>
        <w:outlineLvl w:val="9"/>
        <w:rPr>
          <w:rFonts w:hint="eastAsia" w:ascii="宋体" w:hAnsi="宋体" w:cs="宋体"/>
          <w:b w:val="0"/>
          <w:bCs/>
          <w:color w:val="auto"/>
          <w:sz w:val="22"/>
          <w:szCs w:val="22"/>
          <w:highlight w:val="none"/>
        </w:rPr>
      </w:pPr>
      <w:r>
        <w:rPr>
          <w:rFonts w:hint="eastAsia" w:ascii="宋体" w:hAnsi="宋体" w:cs="宋体"/>
          <w:b w:val="0"/>
          <w:bCs/>
          <w:color w:val="auto"/>
          <w:sz w:val="22"/>
          <w:szCs w:val="22"/>
          <w:highlight w:val="none"/>
        </w:rPr>
        <w:t>4.平台统一技术服务电话为：0512-58188538，服务QQ:4008503300,服务时间:周一至周日8:00-17:30（北京时间）。</w:t>
      </w:r>
    </w:p>
    <w:p w14:paraId="2A03707C">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left"/>
        <w:textAlignment w:val="auto"/>
        <w:outlineLvl w:val="9"/>
        <w:rPr>
          <w:rFonts w:hint="eastAsia" w:ascii="宋体" w:hAnsi="宋体" w:cs="宋体"/>
          <w:b/>
          <w:color w:val="auto"/>
          <w:sz w:val="22"/>
          <w:szCs w:val="22"/>
          <w:highlight w:val="none"/>
          <w:lang w:val="en-US" w:eastAsia="zh-CN"/>
        </w:rPr>
      </w:pPr>
      <w:r>
        <w:rPr>
          <w:rFonts w:hint="eastAsia" w:ascii="宋体" w:hAnsi="宋体" w:cs="宋体"/>
          <w:b w:val="0"/>
          <w:bCs/>
          <w:color w:val="auto"/>
          <w:sz w:val="22"/>
          <w:szCs w:val="22"/>
          <w:highlight w:val="none"/>
        </w:rPr>
        <w:t>5.本项目采用远程不见面交易的模式，磋商当日，供应商无需到现场参加磋商会议，应在响应性文件提交截止时间前，登录“不见面开标大厅系统”，</w:t>
      </w:r>
      <w:r>
        <w:rPr>
          <w:rFonts w:hint="eastAsia" w:ascii="宋体" w:hAnsi="宋体" w:cs="宋体"/>
          <w:color w:val="auto"/>
          <w:sz w:val="21"/>
          <w:szCs w:val="21"/>
          <w:highlight w:val="none"/>
          <w:shd w:val="clear" w:color="auto" w:fill="FFFFFF"/>
        </w:rPr>
        <w:t>并在开标截止时间前登录不见面开标大厅进行签到，逾期或未按规定时间进行签到的，投标文件不予受理</w:t>
      </w:r>
      <w:r>
        <w:rPr>
          <w:rFonts w:hint="eastAsia" w:ascii="宋体" w:hAnsi="宋体" w:cs="宋体"/>
          <w:color w:val="auto"/>
          <w:sz w:val="21"/>
          <w:szCs w:val="21"/>
          <w:highlight w:val="none"/>
          <w:shd w:val="clear" w:color="auto" w:fill="FFFFFF"/>
          <w:lang w:eastAsia="zh-CN"/>
        </w:rPr>
        <w:t>，</w:t>
      </w:r>
      <w:r>
        <w:rPr>
          <w:rFonts w:hint="eastAsia" w:ascii="宋体" w:hAnsi="宋体" w:cs="宋体"/>
          <w:b w:val="0"/>
          <w:bCs/>
          <w:color w:val="auto"/>
          <w:sz w:val="22"/>
          <w:szCs w:val="22"/>
          <w:highlight w:val="none"/>
        </w:rPr>
        <w:t>在规定时间内进行文件解密。各潜在供应商因加密电子响应性文件未能成功上传，其投标将被拒绝。供应商需在响应文件提交截止时间后30分钟内完成解密，否则造成的一切后果由供应商自行负责。除电子响应性文件外，磋商时不再接受任何纸质文件、资料等。</w:t>
      </w:r>
    </w:p>
    <w:p w14:paraId="70A20F59">
      <w:pPr>
        <w:spacing w:line="440" w:lineRule="exact"/>
        <w:ind w:firstLine="442" w:firstLineChars="200"/>
        <w:outlineLvl w:val="9"/>
        <w:rPr>
          <w:rFonts w:ascii="宋体" w:hAnsi="宋体" w:cs="宋体"/>
          <w:b/>
          <w:color w:val="auto"/>
          <w:sz w:val="22"/>
          <w:szCs w:val="22"/>
          <w:highlight w:val="none"/>
        </w:rPr>
      </w:pPr>
      <w:r>
        <w:rPr>
          <w:rFonts w:hint="eastAsia" w:ascii="宋体" w:hAnsi="宋体" w:cs="宋体"/>
          <w:b/>
          <w:color w:val="auto"/>
          <w:sz w:val="22"/>
          <w:szCs w:val="22"/>
          <w:highlight w:val="none"/>
          <w:lang w:val="en-US" w:eastAsia="zh-CN"/>
        </w:rPr>
        <w:t>八</w:t>
      </w:r>
      <w:r>
        <w:rPr>
          <w:rFonts w:hint="eastAsia" w:ascii="宋体" w:hAnsi="宋体" w:cs="宋体"/>
          <w:b/>
          <w:color w:val="auto"/>
          <w:sz w:val="22"/>
          <w:szCs w:val="22"/>
          <w:highlight w:val="none"/>
        </w:rPr>
        <w:t>、对本次招标提出询问，请按以下方式联系:</w:t>
      </w:r>
    </w:p>
    <w:p w14:paraId="59E845B2">
      <w:pPr>
        <w:spacing w:line="480" w:lineRule="exact"/>
        <w:ind w:firstLine="440" w:firstLineChars="200"/>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1.采购人信息</w:t>
      </w:r>
    </w:p>
    <w:p w14:paraId="67421CBA">
      <w:pPr>
        <w:pStyle w:val="3"/>
        <w:spacing w:before="0" w:beforeAutospacing="0" w:after="0" w:afterAutospacing="0" w:line="440" w:lineRule="exact"/>
        <w:ind w:firstLine="429" w:firstLineChars="195"/>
        <w:jc w:val="both"/>
        <w:outlineLvl w:val="9"/>
        <w:rPr>
          <w:rFonts w:hint="eastAsia" w:eastAsia="宋体"/>
          <w:color w:val="auto"/>
          <w:sz w:val="22"/>
          <w:szCs w:val="22"/>
          <w:highlight w:val="none"/>
          <w:lang w:eastAsia="zh-CN"/>
        </w:rPr>
      </w:pPr>
      <w:r>
        <w:rPr>
          <w:rFonts w:hint="eastAsia"/>
          <w:color w:val="auto"/>
          <w:sz w:val="22"/>
          <w:szCs w:val="22"/>
          <w:highlight w:val="none"/>
        </w:rPr>
        <w:t>名    称：</w:t>
      </w:r>
      <w:r>
        <w:rPr>
          <w:rFonts w:hint="eastAsia"/>
          <w:color w:val="auto"/>
          <w:sz w:val="22"/>
          <w:szCs w:val="22"/>
          <w:highlight w:val="none"/>
          <w:shd w:val="clear" w:color="auto" w:fill="FFFFFF"/>
          <w:lang w:eastAsia="zh-CN"/>
        </w:rPr>
        <w:t>温县第一高级中学</w:t>
      </w:r>
    </w:p>
    <w:p w14:paraId="0505CB72">
      <w:pPr>
        <w:pStyle w:val="3"/>
        <w:spacing w:before="0" w:beforeAutospacing="0" w:after="0" w:afterAutospacing="0" w:line="440" w:lineRule="exact"/>
        <w:ind w:firstLine="429" w:firstLineChars="195"/>
        <w:jc w:val="both"/>
        <w:outlineLvl w:val="9"/>
        <w:rPr>
          <w:rFonts w:hint="eastAsia" w:eastAsia="宋体"/>
          <w:color w:val="auto"/>
          <w:sz w:val="22"/>
          <w:szCs w:val="22"/>
          <w:highlight w:val="none"/>
          <w:lang w:val="en-US" w:eastAsia="zh-CN"/>
        </w:rPr>
      </w:pPr>
      <w:r>
        <w:rPr>
          <w:rFonts w:hint="eastAsia"/>
          <w:color w:val="auto"/>
          <w:sz w:val="22"/>
          <w:szCs w:val="22"/>
          <w:highlight w:val="none"/>
        </w:rPr>
        <w:t>地    址：</w:t>
      </w:r>
      <w:r>
        <w:rPr>
          <w:rFonts w:hint="eastAsia" w:ascii="新宋体" w:hAnsi="新宋体" w:eastAsia="新宋体" w:cs="新宋体"/>
          <w:color w:val="auto"/>
          <w:sz w:val="22"/>
          <w:szCs w:val="22"/>
          <w:highlight w:val="none"/>
          <w:lang w:eastAsia="zh-CN"/>
        </w:rPr>
        <w:t>温县太极路6号</w:t>
      </w:r>
    </w:p>
    <w:p w14:paraId="77705A49">
      <w:pPr>
        <w:pStyle w:val="3"/>
        <w:spacing w:before="0" w:beforeAutospacing="0" w:after="0" w:afterAutospacing="0" w:line="440" w:lineRule="exact"/>
        <w:ind w:firstLine="429" w:firstLineChars="195"/>
        <w:jc w:val="both"/>
        <w:outlineLvl w:val="9"/>
        <w:rPr>
          <w:color w:val="auto"/>
          <w:sz w:val="22"/>
          <w:szCs w:val="22"/>
          <w:highlight w:val="none"/>
        </w:rPr>
      </w:pPr>
      <w:r>
        <w:rPr>
          <w:rFonts w:hint="eastAsia"/>
          <w:color w:val="auto"/>
          <w:sz w:val="22"/>
          <w:szCs w:val="22"/>
          <w:highlight w:val="none"/>
          <w:shd w:val="clear" w:color="auto" w:fill="FFFFFF"/>
        </w:rPr>
        <w:t>联</w:t>
      </w:r>
      <w:r>
        <w:rPr>
          <w:rFonts w:hint="eastAsia"/>
          <w:color w:val="auto"/>
          <w:sz w:val="22"/>
          <w:szCs w:val="22"/>
          <w:highlight w:val="none"/>
          <w:shd w:val="clear" w:color="auto" w:fill="FFFFFF"/>
          <w:lang w:val="en-US" w:eastAsia="zh-CN"/>
        </w:rPr>
        <w:t xml:space="preserve"> </w:t>
      </w:r>
      <w:r>
        <w:rPr>
          <w:rFonts w:hint="eastAsia"/>
          <w:color w:val="auto"/>
          <w:sz w:val="22"/>
          <w:szCs w:val="22"/>
          <w:highlight w:val="none"/>
          <w:shd w:val="clear" w:color="auto" w:fill="FFFFFF"/>
        </w:rPr>
        <w:t>系</w:t>
      </w:r>
      <w:r>
        <w:rPr>
          <w:rFonts w:hint="eastAsia"/>
          <w:color w:val="auto"/>
          <w:sz w:val="22"/>
          <w:szCs w:val="22"/>
          <w:highlight w:val="none"/>
          <w:shd w:val="clear" w:color="auto" w:fill="FFFFFF"/>
          <w:lang w:val="en-US" w:eastAsia="zh-CN"/>
        </w:rPr>
        <w:t xml:space="preserve"> </w:t>
      </w:r>
      <w:r>
        <w:rPr>
          <w:rFonts w:hint="eastAsia"/>
          <w:color w:val="auto"/>
          <w:sz w:val="22"/>
          <w:szCs w:val="22"/>
          <w:highlight w:val="none"/>
          <w:shd w:val="clear" w:color="auto" w:fill="FFFFFF"/>
        </w:rPr>
        <w:t>人：</w:t>
      </w:r>
      <w:r>
        <w:rPr>
          <w:rFonts w:hint="eastAsia" w:ascii="新宋体" w:hAnsi="新宋体" w:eastAsia="新宋体" w:cs="新宋体"/>
          <w:color w:val="auto"/>
          <w:sz w:val="22"/>
          <w:szCs w:val="22"/>
          <w:highlight w:val="none"/>
          <w:lang w:val="en-US" w:eastAsia="zh-CN"/>
        </w:rPr>
        <w:t>乔海涛</w:t>
      </w:r>
    </w:p>
    <w:p w14:paraId="353085E2">
      <w:pPr>
        <w:pStyle w:val="3"/>
        <w:spacing w:before="0" w:beforeAutospacing="0" w:after="0" w:afterAutospacing="0" w:line="440" w:lineRule="exact"/>
        <w:ind w:firstLine="429" w:firstLineChars="195"/>
        <w:jc w:val="both"/>
        <w:outlineLvl w:val="9"/>
        <w:rPr>
          <w:rFonts w:hint="default" w:eastAsia="宋体"/>
          <w:color w:val="auto"/>
          <w:sz w:val="22"/>
          <w:szCs w:val="22"/>
          <w:highlight w:val="none"/>
          <w:lang w:val="en-US" w:eastAsia="zh-CN"/>
        </w:rPr>
      </w:pPr>
      <w:r>
        <w:rPr>
          <w:color w:val="auto"/>
          <w:sz w:val="22"/>
          <w:szCs w:val="22"/>
          <w:highlight w:val="none"/>
        </w:rPr>
        <w:t>联系</w:t>
      </w:r>
      <w:r>
        <w:rPr>
          <w:rFonts w:hint="eastAsia"/>
          <w:color w:val="auto"/>
          <w:sz w:val="22"/>
          <w:szCs w:val="22"/>
          <w:highlight w:val="none"/>
        </w:rPr>
        <w:t>方式</w:t>
      </w:r>
      <w:r>
        <w:rPr>
          <w:color w:val="auto"/>
          <w:sz w:val="22"/>
          <w:szCs w:val="22"/>
          <w:highlight w:val="none"/>
        </w:rPr>
        <w:t>：</w:t>
      </w:r>
      <w:r>
        <w:rPr>
          <w:rFonts w:hint="eastAsia" w:ascii="新宋体" w:hAnsi="新宋体" w:eastAsia="新宋体" w:cs="新宋体"/>
          <w:color w:val="auto"/>
          <w:sz w:val="22"/>
          <w:szCs w:val="22"/>
          <w:highlight w:val="none"/>
          <w:lang w:val="en-US" w:eastAsia="zh-CN"/>
        </w:rPr>
        <w:t>0391-6102877</w:t>
      </w:r>
    </w:p>
    <w:p w14:paraId="31AE044E">
      <w:pPr>
        <w:spacing w:before="152" w:line="220" w:lineRule="auto"/>
        <w:ind w:left="459"/>
        <w:outlineLvl w:val="9"/>
        <w:rPr>
          <w:rFonts w:ascii="宋体" w:hAnsi="宋体" w:cs="宋体"/>
          <w:color w:val="auto"/>
          <w:spacing w:val="-5"/>
          <w:sz w:val="22"/>
          <w:szCs w:val="22"/>
          <w:highlight w:val="none"/>
        </w:rPr>
      </w:pPr>
      <w:r>
        <w:rPr>
          <w:rFonts w:ascii="宋体" w:hAnsi="宋体" w:cs="宋体"/>
          <w:color w:val="auto"/>
          <w:spacing w:val="-5"/>
          <w:sz w:val="22"/>
          <w:szCs w:val="22"/>
          <w:highlight w:val="none"/>
        </w:rPr>
        <w:t>2.采购代理机构信息</w:t>
      </w:r>
    </w:p>
    <w:p w14:paraId="03266FAF">
      <w:pPr>
        <w:spacing w:before="152" w:line="220" w:lineRule="auto"/>
        <w:ind w:left="459"/>
        <w:outlineLvl w:val="9"/>
        <w:rPr>
          <w:rFonts w:hint="eastAsia" w:ascii="宋体" w:hAnsi="宋体" w:eastAsia="宋体" w:cs="宋体"/>
          <w:color w:val="auto"/>
          <w:spacing w:val="-5"/>
          <w:sz w:val="22"/>
          <w:szCs w:val="22"/>
          <w:highlight w:val="none"/>
          <w:lang w:eastAsia="zh-CN"/>
        </w:rPr>
      </w:pPr>
      <w:r>
        <w:rPr>
          <w:rFonts w:ascii="宋体" w:hAnsi="宋体" w:cs="宋体"/>
          <w:color w:val="auto"/>
          <w:spacing w:val="-5"/>
          <w:sz w:val="22"/>
          <w:szCs w:val="22"/>
          <w:highlight w:val="none"/>
        </w:rPr>
        <w:t xml:space="preserve">名   称： </w:t>
      </w:r>
      <w:r>
        <w:rPr>
          <w:rFonts w:hint="eastAsia" w:ascii="宋体" w:hAnsi="宋体" w:cs="宋体"/>
          <w:color w:val="auto"/>
          <w:spacing w:val="-5"/>
          <w:sz w:val="22"/>
          <w:szCs w:val="22"/>
          <w:highlight w:val="none"/>
          <w:lang w:eastAsia="zh-CN"/>
        </w:rPr>
        <w:t xml:space="preserve">河南昀桥工程管理有限公司 </w:t>
      </w:r>
    </w:p>
    <w:p w14:paraId="36CBAEAB">
      <w:pPr>
        <w:spacing w:before="152" w:line="220" w:lineRule="auto"/>
        <w:ind w:left="459"/>
        <w:outlineLvl w:val="9"/>
        <w:rPr>
          <w:rFonts w:hint="eastAsia" w:ascii="宋体" w:hAnsi="宋体" w:cs="宋体"/>
          <w:color w:val="auto"/>
          <w:spacing w:val="-5"/>
          <w:sz w:val="22"/>
          <w:szCs w:val="22"/>
          <w:highlight w:val="none"/>
          <w:lang w:val="en-US" w:eastAsia="zh-CN"/>
        </w:rPr>
      </w:pPr>
      <w:r>
        <w:rPr>
          <w:rFonts w:ascii="宋体" w:hAnsi="宋体" w:cs="宋体"/>
          <w:color w:val="auto"/>
          <w:spacing w:val="-5"/>
          <w:sz w:val="22"/>
          <w:szCs w:val="22"/>
          <w:highlight w:val="none"/>
        </w:rPr>
        <w:t xml:space="preserve">地   址： </w:t>
      </w:r>
      <w:r>
        <w:rPr>
          <w:rFonts w:hint="eastAsia" w:ascii="宋体" w:hAnsi="宋体" w:cs="宋体"/>
          <w:color w:val="auto"/>
          <w:spacing w:val="-5"/>
          <w:sz w:val="22"/>
          <w:szCs w:val="22"/>
          <w:highlight w:val="none"/>
          <w:lang w:val="en-US" w:eastAsia="zh-CN"/>
        </w:rPr>
        <w:t>孟州市河雍街道西河雍大街0032号</w:t>
      </w:r>
    </w:p>
    <w:p w14:paraId="42E06CEC">
      <w:pPr>
        <w:spacing w:before="152" w:line="220" w:lineRule="auto"/>
        <w:ind w:left="459"/>
        <w:outlineLvl w:val="9"/>
        <w:rPr>
          <w:rFonts w:hint="default" w:ascii="宋体" w:hAnsi="宋体" w:cs="宋体"/>
          <w:color w:val="auto"/>
          <w:spacing w:val="-5"/>
          <w:sz w:val="22"/>
          <w:szCs w:val="22"/>
          <w:highlight w:val="none"/>
          <w:lang w:val="en-US" w:eastAsia="zh-CN"/>
        </w:rPr>
      </w:pPr>
      <w:r>
        <w:rPr>
          <w:rFonts w:ascii="宋体" w:hAnsi="宋体" w:cs="宋体"/>
          <w:color w:val="auto"/>
          <w:spacing w:val="-5"/>
          <w:sz w:val="22"/>
          <w:szCs w:val="22"/>
          <w:highlight w:val="none"/>
        </w:rPr>
        <w:t>联系人：</w:t>
      </w:r>
      <w:r>
        <w:rPr>
          <w:rFonts w:hint="eastAsia" w:ascii="宋体" w:hAnsi="宋体" w:cs="宋体"/>
          <w:color w:val="auto"/>
          <w:spacing w:val="-5"/>
          <w:sz w:val="22"/>
          <w:szCs w:val="22"/>
          <w:highlight w:val="none"/>
          <w:lang w:val="en-US" w:eastAsia="zh-CN"/>
        </w:rPr>
        <w:t>韩佳莉</w:t>
      </w:r>
    </w:p>
    <w:p w14:paraId="2A99F5AC">
      <w:pPr>
        <w:spacing w:before="152" w:line="220" w:lineRule="auto"/>
        <w:ind w:left="459"/>
        <w:outlineLvl w:val="9"/>
        <w:rPr>
          <w:rFonts w:hint="eastAsia" w:ascii="宋体" w:hAnsi="宋体" w:eastAsia="宋体" w:cs="宋体"/>
          <w:color w:val="auto"/>
          <w:spacing w:val="-5"/>
          <w:sz w:val="22"/>
          <w:szCs w:val="22"/>
          <w:highlight w:val="none"/>
          <w:lang w:eastAsia="zh-CN"/>
        </w:rPr>
      </w:pPr>
      <w:r>
        <w:rPr>
          <w:rFonts w:hint="eastAsia" w:ascii="宋体" w:hAnsi="宋体" w:cs="宋体"/>
          <w:color w:val="auto"/>
          <w:spacing w:val="-5"/>
          <w:sz w:val="22"/>
          <w:szCs w:val="22"/>
          <w:highlight w:val="none"/>
        </w:rPr>
        <w:t>联系方式：</w:t>
      </w:r>
      <w:r>
        <w:rPr>
          <w:rFonts w:hint="eastAsia" w:ascii="宋体" w:hAnsi="宋体" w:cs="宋体"/>
          <w:color w:val="auto"/>
          <w:spacing w:val="-5"/>
          <w:sz w:val="22"/>
          <w:szCs w:val="22"/>
          <w:highlight w:val="none"/>
          <w:lang w:val="en-US" w:eastAsia="zh-CN"/>
        </w:rPr>
        <w:t>0391-3336655</w:t>
      </w:r>
    </w:p>
    <w:p w14:paraId="2FB1F73D">
      <w:pPr>
        <w:spacing w:before="152" w:line="220" w:lineRule="auto"/>
        <w:ind w:left="459"/>
        <w:outlineLvl w:val="9"/>
        <w:rPr>
          <w:rFonts w:ascii="宋体" w:hAnsi="宋体" w:cs="宋体"/>
          <w:color w:val="auto"/>
          <w:spacing w:val="-5"/>
          <w:sz w:val="22"/>
          <w:szCs w:val="22"/>
          <w:highlight w:val="none"/>
        </w:rPr>
      </w:pPr>
      <w:r>
        <w:rPr>
          <w:rFonts w:hint="eastAsia" w:ascii="宋体" w:hAnsi="宋体" w:cs="宋体"/>
          <w:color w:val="auto"/>
          <w:spacing w:val="-5"/>
          <w:sz w:val="22"/>
          <w:szCs w:val="22"/>
          <w:highlight w:val="none"/>
          <w:lang w:val="en-US" w:eastAsia="zh-CN"/>
        </w:rPr>
        <w:t>3.</w:t>
      </w:r>
      <w:r>
        <w:rPr>
          <w:rFonts w:ascii="宋体" w:hAnsi="宋体" w:cs="宋体"/>
          <w:color w:val="auto"/>
          <w:spacing w:val="-5"/>
          <w:sz w:val="22"/>
          <w:szCs w:val="22"/>
          <w:highlight w:val="none"/>
        </w:rPr>
        <w:t>项目联系方式</w:t>
      </w:r>
    </w:p>
    <w:p w14:paraId="66158664">
      <w:pPr>
        <w:spacing w:before="152" w:line="220" w:lineRule="auto"/>
        <w:ind w:left="459"/>
        <w:outlineLvl w:val="9"/>
        <w:rPr>
          <w:rFonts w:hint="default" w:ascii="宋体" w:hAnsi="宋体" w:cs="宋体"/>
          <w:color w:val="auto"/>
          <w:spacing w:val="-5"/>
          <w:sz w:val="22"/>
          <w:szCs w:val="22"/>
          <w:highlight w:val="none"/>
          <w:lang w:val="en-US" w:eastAsia="zh-CN"/>
        </w:rPr>
      </w:pPr>
      <w:r>
        <w:rPr>
          <w:rFonts w:ascii="宋体" w:hAnsi="宋体" w:cs="宋体"/>
          <w:color w:val="auto"/>
          <w:spacing w:val="-5"/>
          <w:sz w:val="22"/>
          <w:szCs w:val="22"/>
          <w:highlight w:val="none"/>
        </w:rPr>
        <w:t>联  系  人：</w:t>
      </w:r>
      <w:r>
        <w:rPr>
          <w:rFonts w:hint="eastAsia" w:ascii="宋体" w:hAnsi="宋体" w:cs="宋体"/>
          <w:color w:val="auto"/>
          <w:spacing w:val="-5"/>
          <w:sz w:val="22"/>
          <w:szCs w:val="22"/>
          <w:highlight w:val="none"/>
          <w:lang w:val="en-US" w:eastAsia="zh-CN"/>
        </w:rPr>
        <w:t>韩佳莉</w:t>
      </w:r>
    </w:p>
    <w:p w14:paraId="7B93A019">
      <w:pPr>
        <w:spacing w:before="152" w:line="220" w:lineRule="auto"/>
        <w:ind w:left="459"/>
        <w:outlineLvl w:val="9"/>
        <w:rPr>
          <w:rFonts w:hint="eastAsia" w:ascii="宋体" w:hAnsi="宋体" w:eastAsia="宋体" w:cs="宋体"/>
          <w:color w:val="auto"/>
          <w:spacing w:val="-5"/>
          <w:sz w:val="22"/>
          <w:szCs w:val="22"/>
          <w:highlight w:val="none"/>
          <w:lang w:eastAsia="zh-CN"/>
        </w:rPr>
      </w:pPr>
      <w:r>
        <w:rPr>
          <w:rFonts w:hint="eastAsia" w:ascii="宋体" w:hAnsi="宋体" w:cs="宋体"/>
          <w:color w:val="auto"/>
          <w:spacing w:val="-5"/>
          <w:sz w:val="22"/>
          <w:szCs w:val="22"/>
          <w:highlight w:val="none"/>
        </w:rPr>
        <w:t>联系方式：</w:t>
      </w:r>
      <w:r>
        <w:rPr>
          <w:rFonts w:hint="eastAsia" w:ascii="宋体" w:hAnsi="宋体" w:cs="宋体"/>
          <w:color w:val="auto"/>
          <w:spacing w:val="-5"/>
          <w:sz w:val="22"/>
          <w:szCs w:val="22"/>
          <w:highlight w:val="none"/>
          <w:lang w:val="en-US" w:eastAsia="zh-CN"/>
        </w:rPr>
        <w:t>0391-3336655</w:t>
      </w:r>
    </w:p>
    <w:p w14:paraId="34DCF05D">
      <w:pPr>
        <w:spacing w:line="440" w:lineRule="exact"/>
        <w:ind w:firstLine="440" w:firstLineChars="200"/>
        <w:outlineLvl w:val="9"/>
      </w:pPr>
      <w:r>
        <w:rPr>
          <w:rFonts w:hint="eastAsia" w:ascii="宋体" w:hAnsi="宋体" w:cs="宋体"/>
          <w:color w:val="auto"/>
          <w:sz w:val="22"/>
          <w:szCs w:val="22"/>
          <w:highlight w:val="none"/>
        </w:rPr>
        <w:t xml:space="preserve">                                    </w:t>
      </w:r>
      <w:r>
        <w:rPr>
          <w:rFonts w:hint="eastAsia" w:ascii="宋体" w:hAnsi="宋体" w:cs="宋体"/>
          <w:color w:val="auto"/>
          <w:sz w:val="22"/>
          <w:szCs w:val="22"/>
          <w:highlight w:val="none"/>
          <w:lang w:eastAsia="zh-CN"/>
        </w:rPr>
        <w:t>2026</w:t>
      </w:r>
      <w:r>
        <w:rPr>
          <w:rFonts w:hint="eastAsia" w:ascii="宋体" w:hAnsi="宋体" w:cs="宋体"/>
          <w:color w:val="auto"/>
          <w:sz w:val="22"/>
          <w:szCs w:val="22"/>
          <w:highlight w:val="none"/>
        </w:rPr>
        <w:t>年</w:t>
      </w: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rPr>
        <w:t>月</w:t>
      </w:r>
      <w:r>
        <w:rPr>
          <w:rFonts w:hint="eastAsia" w:ascii="宋体" w:hAnsi="宋体" w:cs="宋体"/>
          <w:color w:val="auto"/>
          <w:sz w:val="22"/>
          <w:szCs w:val="22"/>
          <w:highlight w:val="none"/>
          <w:lang w:val="en-US" w:eastAsia="zh-CN"/>
        </w:rPr>
        <w:t>24</w:t>
      </w:r>
      <w:r>
        <w:rPr>
          <w:rFonts w:hint="eastAsia" w:ascii="宋体" w:hAnsi="宋体" w:cs="宋体"/>
          <w:color w:val="auto"/>
          <w:sz w:val="22"/>
          <w:szCs w:val="22"/>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DE1E9C"/>
    <w:multiLevelType w:val="singleLevel"/>
    <w:tmpl w:val="ECDE1E9C"/>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7852B4"/>
    <w:rsid w:val="7FF22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cs="Courier New"/>
      <w:szCs w:val="21"/>
    </w:r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
    <w:name w:val="Default"/>
    <w:basedOn w:val="2"/>
    <w:next w:val="7"/>
    <w:autoRedefine/>
    <w:qFormat/>
    <w:uiPriority w:val="0"/>
    <w:pPr>
      <w:autoSpaceDE w:val="0"/>
      <w:autoSpaceDN w:val="0"/>
      <w:adjustRightInd w:val="0"/>
      <w:jc w:val="left"/>
    </w:pPr>
    <w:rPr>
      <w:rFonts w:ascii="宋体" w:hAnsi="Times New Roman" w:cs="宋体"/>
      <w:color w:val="000000"/>
      <w:kern w:val="0"/>
      <w:sz w:val="24"/>
      <w:szCs w:val="24"/>
    </w:rPr>
  </w:style>
  <w:style w:type="paragraph" w:customStyle="1" w:styleId="7">
    <w:name w:val="目录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8">
    <w:name w:val="p0"/>
    <w:basedOn w:val="1"/>
    <w:autoRedefine/>
    <w:qFormat/>
    <w:uiPriority w:val="99"/>
    <w:pPr>
      <w:widowControl/>
      <w:snapToGrid w:val="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2297</Words>
  <Characters>2569</Characters>
  <Lines>0</Lines>
  <Paragraphs>0</Paragraphs>
  <TotalTime>0</TotalTime>
  <ScaleCrop>false</ScaleCrop>
  <LinksUpToDate>false</LinksUpToDate>
  <CharactersWithSpaces>2777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2026-04-24T07:00:00Z</dcterms:created>
  <dc:creator>001</dc:creator>
  <cp:lastModifiedBy>H.</cp:lastModifiedBy>
  <dcterms:modified xsi:type="dcterms:W3CDTF">2026-04-24T09:04:44Z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eyJoZGlkIjoiMmIxZDY4YzBiZjcxNTdlZTZkNTg4OTYzOWZhN2M2NzAiLCJ1c2VySWQiOiI2OTQ1ODk3NTYifQ==</vt:lpwstr>
  </property>
  <property fmtid="{D5CDD505-2E9C-101B-9397-08002B2CF9AE}" pid="4" name="ICV">
    <vt:lpwstr>572F4788514C46FFA70C476B29D8A0D8_12</vt:lpwstr>
  </property>
</Properties>
</file>