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8CD94">
      <w:pPr>
        <w:pStyle w:val="30"/>
        <w:keepNext w:val="0"/>
        <w:keepLines w:val="0"/>
        <w:pageBreakBefore w:val="0"/>
        <w:widowControl/>
        <w:kinsoku/>
        <w:wordWrap/>
        <w:overflowPunct/>
        <w:topLinePunct w:val="0"/>
        <w:autoSpaceDE/>
        <w:autoSpaceDN/>
        <w:bidi w:val="0"/>
        <w:adjustRightInd/>
        <w:snapToGrid w:val="0"/>
        <w:spacing w:line="440" w:lineRule="exact"/>
        <w:ind w:right="0" w:rightChars="0" w:firstLine="482" w:firstLineChars="200"/>
        <w:jc w:val="center"/>
        <w:textAlignment w:val="auto"/>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cstheme="minorEastAsia"/>
          <w:b/>
          <w:bCs/>
          <w:color w:val="auto"/>
          <w:sz w:val="24"/>
          <w:szCs w:val="24"/>
          <w:highlight w:val="none"/>
          <w:lang w:val="en-US" w:eastAsia="zh-CN"/>
        </w:rPr>
        <w:t>焦作市实验小学卫生间改造工程项目</w:t>
      </w:r>
      <w:r>
        <w:rPr>
          <w:rFonts w:hint="eastAsia" w:asciiTheme="minorEastAsia" w:hAnsiTheme="minorEastAsia" w:eastAsiaTheme="minorEastAsia" w:cstheme="minorEastAsia"/>
          <w:b/>
          <w:bCs/>
          <w:color w:val="auto"/>
          <w:sz w:val="24"/>
          <w:szCs w:val="24"/>
          <w:highlight w:val="none"/>
        </w:rPr>
        <w:t>成交</w:t>
      </w:r>
      <w:r>
        <w:rPr>
          <w:rFonts w:hint="eastAsia" w:asciiTheme="minorEastAsia" w:hAnsiTheme="minorEastAsia" w:cstheme="minorEastAsia"/>
          <w:b/>
          <w:bCs/>
          <w:color w:val="auto"/>
          <w:sz w:val="24"/>
          <w:szCs w:val="24"/>
          <w:highlight w:val="none"/>
          <w:lang w:val="en-US" w:eastAsia="zh-CN"/>
        </w:rPr>
        <w:t>结果</w:t>
      </w:r>
      <w:r>
        <w:rPr>
          <w:rFonts w:hint="eastAsia" w:asciiTheme="minorEastAsia" w:hAnsiTheme="minorEastAsia" w:eastAsiaTheme="minorEastAsia" w:cstheme="minorEastAsia"/>
          <w:b/>
          <w:bCs/>
          <w:color w:val="auto"/>
          <w:sz w:val="24"/>
          <w:szCs w:val="24"/>
          <w:highlight w:val="none"/>
        </w:rPr>
        <w:t>公告</w:t>
      </w:r>
    </w:p>
    <w:p w14:paraId="7E6E696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2" w:firstLineChars="200"/>
        <w:jc w:val="left"/>
        <w:textAlignment w:val="auto"/>
        <w:rPr>
          <w:rFonts w:hint="eastAsia" w:asciiTheme="minorEastAsia" w:hAnsiTheme="minorEastAsia" w:eastAsiaTheme="minorEastAsia" w:cstheme="minorEastAsia"/>
          <w:b/>
          <w:bCs/>
          <w:color w:val="auto"/>
          <w:sz w:val="24"/>
          <w:szCs w:val="24"/>
          <w:highlight w:val="none"/>
          <w:vertAlign w:val="baseline"/>
          <w:lang w:val="en-US" w:eastAsia="zh-CN"/>
        </w:rPr>
      </w:pPr>
      <w:r>
        <w:rPr>
          <w:rFonts w:hint="eastAsia" w:asciiTheme="minorEastAsia" w:hAnsiTheme="minorEastAsia" w:eastAsiaTheme="minorEastAsia" w:cstheme="minorEastAsia"/>
          <w:b/>
          <w:bCs/>
          <w:color w:val="auto"/>
          <w:sz w:val="24"/>
          <w:szCs w:val="24"/>
          <w:highlight w:val="none"/>
          <w:vertAlign w:val="baseline"/>
          <w:lang w:val="en-US" w:eastAsia="zh-CN"/>
        </w:rPr>
        <w:t xml:space="preserve">一、项目基本情况 </w:t>
      </w:r>
    </w:p>
    <w:p w14:paraId="6949A55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default" w:asciiTheme="minorEastAsia" w:hAnsiTheme="minorEastAsia" w:eastAsiaTheme="minorEastAsia" w:cstheme="minorEastAsia"/>
          <w:b w:val="0"/>
          <w:bCs w:val="0"/>
          <w:color w:val="auto"/>
          <w:sz w:val="24"/>
          <w:szCs w:val="24"/>
          <w:highlight w:val="none"/>
          <w:vertAlign w:val="baseline"/>
          <w:lang w:val="en-US" w:eastAsia="zh-CN"/>
        </w:rPr>
      </w:pPr>
      <w:r>
        <w:rPr>
          <w:rFonts w:hint="eastAsia" w:asciiTheme="minorEastAsia" w:hAnsiTheme="minorEastAsia" w:eastAsiaTheme="minorEastAsia" w:cstheme="minorEastAsia"/>
          <w:b w:val="0"/>
          <w:bCs w:val="0"/>
          <w:color w:val="auto"/>
          <w:sz w:val="24"/>
          <w:szCs w:val="24"/>
          <w:highlight w:val="none"/>
          <w:vertAlign w:val="baseline"/>
          <w:lang w:val="en-US" w:eastAsia="zh-CN"/>
        </w:rPr>
        <w:t>1、采购项目编号：</w:t>
      </w:r>
      <w:r>
        <w:rPr>
          <w:rFonts w:hint="eastAsia" w:ascii="宋体" w:hAnsi="宋体" w:eastAsia="宋体" w:cs="宋体"/>
          <w:color w:val="auto"/>
          <w:sz w:val="24"/>
          <w:szCs w:val="24"/>
          <w:highlight w:val="none"/>
          <w:lang w:eastAsia="zh-CN"/>
        </w:rPr>
        <w:t>焦财磋商采购-2026-23</w:t>
      </w:r>
    </w:p>
    <w:p w14:paraId="00D5BAB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Theme="minorEastAsia" w:hAnsiTheme="minorEastAsia" w:eastAsiaTheme="minorEastAsia" w:cstheme="minorEastAsia"/>
          <w:b w:val="0"/>
          <w:bCs w:val="0"/>
          <w:color w:val="auto"/>
          <w:sz w:val="24"/>
          <w:szCs w:val="24"/>
          <w:highlight w:val="none"/>
          <w:vertAlign w:val="baseline"/>
          <w:lang w:val="en-US" w:eastAsia="zh-CN"/>
        </w:rPr>
      </w:pPr>
      <w:r>
        <w:rPr>
          <w:rFonts w:hint="eastAsia" w:asciiTheme="minorEastAsia" w:hAnsiTheme="minorEastAsia" w:eastAsiaTheme="minorEastAsia" w:cstheme="minorEastAsia"/>
          <w:b w:val="0"/>
          <w:bCs w:val="0"/>
          <w:color w:val="auto"/>
          <w:sz w:val="24"/>
          <w:szCs w:val="24"/>
          <w:highlight w:val="none"/>
          <w:vertAlign w:val="baseline"/>
          <w:lang w:val="en-US" w:eastAsia="zh-CN"/>
        </w:rPr>
        <w:t>2、采购项目名称：</w:t>
      </w:r>
      <w:r>
        <w:rPr>
          <w:rFonts w:hint="eastAsia" w:ascii="宋体" w:hAnsi="宋体" w:eastAsia="宋体" w:cs="宋体"/>
          <w:color w:val="auto"/>
          <w:sz w:val="24"/>
          <w:szCs w:val="24"/>
          <w:highlight w:val="none"/>
          <w:lang w:val="en-US" w:eastAsia="zh-CN"/>
        </w:rPr>
        <w:t>焦作市实验小学卫生间改造工程项目</w:t>
      </w:r>
      <w:r>
        <w:rPr>
          <w:rFonts w:hint="eastAsia" w:asciiTheme="minorEastAsia" w:hAnsiTheme="minorEastAsia" w:cstheme="minorEastAsia"/>
          <w:b w:val="0"/>
          <w:bCs w:val="0"/>
          <w:color w:val="auto"/>
          <w:sz w:val="24"/>
          <w:szCs w:val="24"/>
          <w:highlight w:val="none"/>
          <w:vertAlign w:val="baseline"/>
          <w:lang w:val="en-US" w:eastAsia="zh-CN"/>
        </w:rPr>
        <w:t xml:space="preserve">  </w:t>
      </w:r>
      <w:r>
        <w:rPr>
          <w:rFonts w:hint="eastAsia" w:asciiTheme="minorEastAsia" w:hAnsiTheme="minorEastAsia" w:eastAsiaTheme="minorEastAsia" w:cstheme="minorEastAsia"/>
          <w:b w:val="0"/>
          <w:bCs w:val="0"/>
          <w:color w:val="auto"/>
          <w:sz w:val="24"/>
          <w:szCs w:val="24"/>
          <w:highlight w:val="none"/>
          <w:vertAlign w:val="baseline"/>
          <w:lang w:val="en-US" w:eastAsia="zh-CN"/>
        </w:rPr>
        <w:t xml:space="preserve"> </w:t>
      </w:r>
    </w:p>
    <w:p w14:paraId="7F01562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Theme="minorEastAsia" w:hAnsiTheme="minorEastAsia" w:eastAsiaTheme="minorEastAsia" w:cstheme="minorEastAsia"/>
          <w:b w:val="0"/>
          <w:bCs w:val="0"/>
          <w:color w:val="auto"/>
          <w:sz w:val="24"/>
          <w:szCs w:val="24"/>
          <w:highlight w:val="none"/>
          <w:vertAlign w:val="baseline"/>
          <w:lang w:val="en-US" w:eastAsia="zh-CN"/>
        </w:rPr>
      </w:pPr>
      <w:r>
        <w:rPr>
          <w:rFonts w:hint="eastAsia" w:asciiTheme="minorEastAsia" w:hAnsiTheme="minorEastAsia" w:eastAsiaTheme="minorEastAsia" w:cstheme="minorEastAsia"/>
          <w:b w:val="0"/>
          <w:bCs w:val="0"/>
          <w:color w:val="auto"/>
          <w:sz w:val="24"/>
          <w:szCs w:val="24"/>
          <w:highlight w:val="none"/>
          <w:vertAlign w:val="baseline"/>
          <w:lang w:val="en-US" w:eastAsia="zh-CN"/>
        </w:rPr>
        <w:t>3、采购方式：竞争性</w:t>
      </w:r>
      <w:r>
        <w:rPr>
          <w:rFonts w:hint="eastAsia" w:asciiTheme="minorEastAsia" w:hAnsiTheme="minorEastAsia" w:cstheme="minorEastAsia"/>
          <w:b w:val="0"/>
          <w:bCs w:val="0"/>
          <w:color w:val="auto"/>
          <w:sz w:val="24"/>
          <w:szCs w:val="24"/>
          <w:highlight w:val="none"/>
          <w:vertAlign w:val="baseline"/>
          <w:lang w:val="en-US" w:eastAsia="zh-CN"/>
        </w:rPr>
        <w:t>磋商</w:t>
      </w:r>
      <w:r>
        <w:rPr>
          <w:rFonts w:hint="eastAsia" w:asciiTheme="minorEastAsia" w:hAnsiTheme="minorEastAsia" w:eastAsiaTheme="minorEastAsia" w:cstheme="minorEastAsia"/>
          <w:b w:val="0"/>
          <w:bCs w:val="0"/>
          <w:color w:val="auto"/>
          <w:sz w:val="24"/>
          <w:szCs w:val="24"/>
          <w:highlight w:val="none"/>
          <w:vertAlign w:val="baseline"/>
          <w:lang w:val="en-US" w:eastAsia="zh-CN"/>
        </w:rPr>
        <w:t xml:space="preserve"> </w:t>
      </w:r>
    </w:p>
    <w:p w14:paraId="36FF7AA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Theme="minorEastAsia" w:hAnsiTheme="minorEastAsia" w:eastAsiaTheme="minorEastAsia" w:cstheme="minorEastAsia"/>
          <w:b w:val="0"/>
          <w:bCs w:val="0"/>
          <w:color w:val="auto"/>
          <w:sz w:val="24"/>
          <w:szCs w:val="24"/>
          <w:highlight w:val="none"/>
          <w:vertAlign w:val="baseline"/>
          <w:lang w:val="en-US" w:eastAsia="zh-CN"/>
        </w:rPr>
      </w:pPr>
      <w:r>
        <w:rPr>
          <w:rFonts w:hint="eastAsia" w:asciiTheme="minorEastAsia" w:hAnsiTheme="minorEastAsia" w:eastAsiaTheme="minorEastAsia" w:cstheme="minorEastAsia"/>
          <w:b w:val="0"/>
          <w:bCs w:val="0"/>
          <w:color w:val="auto"/>
          <w:sz w:val="24"/>
          <w:szCs w:val="24"/>
          <w:highlight w:val="none"/>
          <w:vertAlign w:val="baseline"/>
          <w:lang w:val="en-US" w:eastAsia="zh-CN"/>
        </w:rPr>
        <w:t>4、采购公告发布日期：202</w:t>
      </w:r>
      <w:r>
        <w:rPr>
          <w:rFonts w:hint="eastAsia" w:asciiTheme="minorEastAsia" w:hAnsiTheme="minorEastAsia" w:cstheme="minorEastAsia"/>
          <w:b w:val="0"/>
          <w:bCs w:val="0"/>
          <w:color w:val="auto"/>
          <w:sz w:val="24"/>
          <w:szCs w:val="24"/>
          <w:highlight w:val="none"/>
          <w:vertAlign w:val="baseline"/>
          <w:lang w:val="en-US" w:eastAsia="zh-CN"/>
        </w:rPr>
        <w:t>6</w:t>
      </w:r>
      <w:r>
        <w:rPr>
          <w:rFonts w:hint="eastAsia" w:asciiTheme="minorEastAsia" w:hAnsiTheme="minorEastAsia" w:eastAsiaTheme="minorEastAsia" w:cstheme="minorEastAsia"/>
          <w:b w:val="0"/>
          <w:bCs w:val="0"/>
          <w:color w:val="auto"/>
          <w:sz w:val="24"/>
          <w:szCs w:val="24"/>
          <w:highlight w:val="none"/>
          <w:vertAlign w:val="baseline"/>
          <w:lang w:val="en-US" w:eastAsia="zh-CN"/>
        </w:rPr>
        <w:t>年</w:t>
      </w:r>
      <w:r>
        <w:rPr>
          <w:rFonts w:hint="eastAsia" w:asciiTheme="minorEastAsia" w:hAnsiTheme="minorEastAsia" w:cstheme="minorEastAsia"/>
          <w:b w:val="0"/>
          <w:bCs w:val="0"/>
          <w:color w:val="auto"/>
          <w:sz w:val="24"/>
          <w:szCs w:val="24"/>
          <w:highlight w:val="none"/>
          <w:vertAlign w:val="baseline"/>
          <w:lang w:val="en-US" w:eastAsia="zh-CN"/>
        </w:rPr>
        <w:t>6</w:t>
      </w:r>
      <w:r>
        <w:rPr>
          <w:rFonts w:hint="eastAsia" w:asciiTheme="minorEastAsia" w:hAnsiTheme="minorEastAsia" w:eastAsiaTheme="minorEastAsia" w:cstheme="minorEastAsia"/>
          <w:b w:val="0"/>
          <w:bCs w:val="0"/>
          <w:color w:val="auto"/>
          <w:sz w:val="24"/>
          <w:szCs w:val="24"/>
          <w:highlight w:val="none"/>
          <w:vertAlign w:val="baseline"/>
          <w:lang w:val="en-US" w:eastAsia="zh-CN"/>
        </w:rPr>
        <w:t>月</w:t>
      </w:r>
      <w:r>
        <w:rPr>
          <w:rFonts w:hint="eastAsia" w:asciiTheme="minorEastAsia" w:hAnsiTheme="minorEastAsia" w:cstheme="minorEastAsia"/>
          <w:b w:val="0"/>
          <w:bCs w:val="0"/>
          <w:color w:val="auto"/>
          <w:sz w:val="24"/>
          <w:szCs w:val="24"/>
          <w:highlight w:val="none"/>
          <w:vertAlign w:val="baseline"/>
          <w:lang w:val="en-US" w:eastAsia="zh-CN"/>
        </w:rPr>
        <w:t>4</w:t>
      </w:r>
      <w:r>
        <w:rPr>
          <w:rFonts w:hint="eastAsia" w:asciiTheme="minorEastAsia" w:hAnsiTheme="minorEastAsia" w:eastAsiaTheme="minorEastAsia" w:cstheme="minorEastAsia"/>
          <w:b w:val="0"/>
          <w:bCs w:val="0"/>
          <w:color w:val="auto"/>
          <w:sz w:val="24"/>
          <w:szCs w:val="24"/>
          <w:highlight w:val="none"/>
          <w:vertAlign w:val="baseline"/>
          <w:lang w:val="en-US" w:eastAsia="zh-CN"/>
        </w:rPr>
        <w:t xml:space="preserve">日 </w:t>
      </w:r>
    </w:p>
    <w:p w14:paraId="7EDDA66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Theme="minorEastAsia" w:hAnsiTheme="minorEastAsia" w:eastAsiaTheme="minorEastAsia" w:cstheme="minorEastAsia"/>
          <w:b w:val="0"/>
          <w:bCs w:val="0"/>
          <w:color w:val="auto"/>
          <w:sz w:val="24"/>
          <w:szCs w:val="24"/>
          <w:highlight w:val="none"/>
          <w:vertAlign w:val="baseline"/>
          <w:lang w:val="en-US" w:eastAsia="zh-CN"/>
        </w:rPr>
      </w:pPr>
      <w:r>
        <w:rPr>
          <w:rFonts w:hint="eastAsia" w:asciiTheme="minorEastAsia" w:hAnsiTheme="minorEastAsia" w:eastAsiaTheme="minorEastAsia" w:cstheme="minorEastAsia"/>
          <w:b w:val="0"/>
          <w:bCs w:val="0"/>
          <w:color w:val="auto"/>
          <w:sz w:val="24"/>
          <w:szCs w:val="24"/>
          <w:highlight w:val="none"/>
          <w:vertAlign w:val="baseline"/>
          <w:lang w:val="en-US" w:eastAsia="zh-CN"/>
        </w:rPr>
        <w:t>5、评审日期：202</w:t>
      </w:r>
      <w:r>
        <w:rPr>
          <w:rFonts w:hint="eastAsia" w:asciiTheme="minorEastAsia" w:hAnsiTheme="minorEastAsia" w:cstheme="minorEastAsia"/>
          <w:b w:val="0"/>
          <w:bCs w:val="0"/>
          <w:color w:val="auto"/>
          <w:sz w:val="24"/>
          <w:szCs w:val="24"/>
          <w:highlight w:val="none"/>
          <w:vertAlign w:val="baseline"/>
          <w:lang w:val="en-US" w:eastAsia="zh-CN"/>
        </w:rPr>
        <w:t>6</w:t>
      </w:r>
      <w:r>
        <w:rPr>
          <w:rFonts w:hint="eastAsia" w:asciiTheme="minorEastAsia" w:hAnsiTheme="minorEastAsia" w:eastAsiaTheme="minorEastAsia" w:cstheme="minorEastAsia"/>
          <w:b w:val="0"/>
          <w:bCs w:val="0"/>
          <w:color w:val="auto"/>
          <w:sz w:val="24"/>
          <w:szCs w:val="24"/>
          <w:highlight w:val="none"/>
          <w:vertAlign w:val="baseline"/>
          <w:lang w:val="en-US" w:eastAsia="zh-CN"/>
        </w:rPr>
        <w:t>年</w:t>
      </w:r>
      <w:r>
        <w:rPr>
          <w:rFonts w:hint="eastAsia" w:asciiTheme="minorEastAsia" w:hAnsiTheme="minorEastAsia" w:cstheme="minorEastAsia"/>
          <w:b w:val="0"/>
          <w:bCs w:val="0"/>
          <w:color w:val="auto"/>
          <w:sz w:val="24"/>
          <w:szCs w:val="24"/>
          <w:highlight w:val="none"/>
          <w:vertAlign w:val="baseline"/>
          <w:lang w:val="en-US" w:eastAsia="zh-CN"/>
        </w:rPr>
        <w:t>6</w:t>
      </w:r>
      <w:r>
        <w:rPr>
          <w:rFonts w:hint="eastAsia" w:asciiTheme="minorEastAsia" w:hAnsiTheme="minorEastAsia" w:eastAsiaTheme="minorEastAsia" w:cstheme="minorEastAsia"/>
          <w:b w:val="0"/>
          <w:bCs w:val="0"/>
          <w:color w:val="auto"/>
          <w:sz w:val="24"/>
          <w:szCs w:val="24"/>
          <w:highlight w:val="none"/>
          <w:vertAlign w:val="baseline"/>
          <w:lang w:val="en-US" w:eastAsia="zh-CN"/>
        </w:rPr>
        <w:t>月</w:t>
      </w:r>
      <w:r>
        <w:rPr>
          <w:rFonts w:hint="eastAsia" w:asciiTheme="minorEastAsia" w:hAnsiTheme="minorEastAsia" w:cstheme="minorEastAsia"/>
          <w:b w:val="0"/>
          <w:bCs w:val="0"/>
          <w:color w:val="auto"/>
          <w:sz w:val="24"/>
          <w:szCs w:val="24"/>
          <w:highlight w:val="none"/>
          <w:vertAlign w:val="baseline"/>
          <w:lang w:val="en-US" w:eastAsia="zh-CN"/>
        </w:rPr>
        <w:t>15</w:t>
      </w:r>
      <w:r>
        <w:rPr>
          <w:rFonts w:hint="eastAsia" w:asciiTheme="minorEastAsia" w:hAnsiTheme="minorEastAsia" w:eastAsiaTheme="minorEastAsia" w:cstheme="minorEastAsia"/>
          <w:b w:val="0"/>
          <w:bCs w:val="0"/>
          <w:color w:val="auto"/>
          <w:sz w:val="24"/>
          <w:szCs w:val="24"/>
          <w:highlight w:val="none"/>
          <w:vertAlign w:val="baseline"/>
          <w:lang w:val="en-US" w:eastAsia="zh-CN"/>
        </w:rPr>
        <w:t xml:space="preserve">日 </w:t>
      </w:r>
    </w:p>
    <w:p w14:paraId="394410C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2" w:firstLineChars="200"/>
        <w:jc w:val="left"/>
        <w:textAlignment w:val="auto"/>
        <w:rPr>
          <w:rFonts w:hint="eastAsia" w:asciiTheme="minorEastAsia" w:hAnsiTheme="minorEastAsia" w:eastAsiaTheme="minorEastAsia" w:cstheme="minorEastAsia"/>
          <w:b/>
          <w:bCs/>
          <w:color w:val="auto"/>
          <w:sz w:val="24"/>
          <w:szCs w:val="24"/>
          <w:highlight w:val="none"/>
          <w:vertAlign w:val="baseline"/>
          <w:lang w:val="en-US" w:eastAsia="zh-CN"/>
        </w:rPr>
      </w:pPr>
      <w:r>
        <w:rPr>
          <w:rFonts w:hint="eastAsia" w:asciiTheme="minorEastAsia" w:hAnsiTheme="minorEastAsia" w:eastAsiaTheme="minorEastAsia" w:cstheme="minorEastAsia"/>
          <w:b/>
          <w:bCs/>
          <w:color w:val="auto"/>
          <w:sz w:val="24"/>
          <w:szCs w:val="24"/>
          <w:highlight w:val="none"/>
          <w:vertAlign w:val="baseline"/>
          <w:lang w:val="en-US" w:eastAsia="zh-CN"/>
        </w:rPr>
        <w:t xml:space="preserve">二、成交情况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665"/>
        <w:gridCol w:w="2428"/>
        <w:gridCol w:w="1677"/>
        <w:gridCol w:w="1565"/>
        <w:gridCol w:w="1722"/>
        <w:gridCol w:w="1093"/>
      </w:tblGrid>
      <w:tr w14:paraId="64C30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vAlign w:val="center"/>
          </w:tcPr>
          <w:p w14:paraId="2B7829C6">
            <w:pPr>
              <w:keepNext w:val="0"/>
              <w:keepLines w:val="0"/>
              <w:widowControl/>
              <w:suppressLineNumbers w:val="0"/>
              <w:spacing w:line="432"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kern w:val="0"/>
                <w:sz w:val="21"/>
                <w:szCs w:val="21"/>
                <w:highlight w:val="none"/>
                <w:lang w:val="en-US" w:eastAsia="zh-CN" w:bidi="ar"/>
              </w:rPr>
              <w:t>包号</w:t>
            </w:r>
          </w:p>
        </w:tc>
        <w:tc>
          <w:tcPr>
            <w:tcW w:w="3093" w:type="dxa"/>
            <w:gridSpan w:val="2"/>
            <w:vAlign w:val="center"/>
          </w:tcPr>
          <w:p w14:paraId="5ECD2102">
            <w:pPr>
              <w:keepNext w:val="0"/>
              <w:keepLines w:val="0"/>
              <w:widowControl/>
              <w:suppressLineNumbers w:val="0"/>
              <w:spacing w:line="432"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kern w:val="0"/>
                <w:sz w:val="21"/>
                <w:szCs w:val="21"/>
                <w:highlight w:val="none"/>
                <w:lang w:val="en-US" w:eastAsia="zh-CN" w:bidi="ar"/>
              </w:rPr>
              <w:t>采购内容</w:t>
            </w:r>
          </w:p>
        </w:tc>
        <w:tc>
          <w:tcPr>
            <w:tcW w:w="1677" w:type="dxa"/>
            <w:vAlign w:val="center"/>
          </w:tcPr>
          <w:p w14:paraId="7953BFB9">
            <w:pPr>
              <w:keepNext w:val="0"/>
              <w:keepLines w:val="0"/>
              <w:widowControl/>
              <w:suppressLineNumbers w:val="0"/>
              <w:spacing w:line="432"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kern w:val="0"/>
                <w:sz w:val="21"/>
                <w:szCs w:val="21"/>
                <w:highlight w:val="none"/>
                <w:lang w:val="en-US" w:eastAsia="zh-CN" w:bidi="ar"/>
              </w:rPr>
              <w:t>供应商名称</w:t>
            </w:r>
          </w:p>
        </w:tc>
        <w:tc>
          <w:tcPr>
            <w:tcW w:w="1565" w:type="dxa"/>
            <w:vAlign w:val="center"/>
          </w:tcPr>
          <w:p w14:paraId="57AAE507">
            <w:pPr>
              <w:keepNext w:val="0"/>
              <w:keepLines w:val="0"/>
              <w:widowControl/>
              <w:suppressLineNumbers w:val="0"/>
              <w:spacing w:line="432"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kern w:val="0"/>
                <w:sz w:val="21"/>
                <w:szCs w:val="21"/>
                <w:highlight w:val="none"/>
                <w:lang w:val="en-US" w:eastAsia="zh-CN" w:bidi="ar"/>
              </w:rPr>
              <w:t>地 址</w:t>
            </w:r>
          </w:p>
        </w:tc>
        <w:tc>
          <w:tcPr>
            <w:tcW w:w="1722" w:type="dxa"/>
            <w:vAlign w:val="center"/>
          </w:tcPr>
          <w:p w14:paraId="2362618E">
            <w:pPr>
              <w:keepNext w:val="0"/>
              <w:keepLines w:val="0"/>
              <w:widowControl/>
              <w:suppressLineNumbers w:val="0"/>
              <w:spacing w:line="432"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kern w:val="0"/>
                <w:sz w:val="21"/>
                <w:szCs w:val="21"/>
                <w:highlight w:val="none"/>
                <w:lang w:val="en-US" w:eastAsia="zh-CN" w:bidi="ar"/>
              </w:rPr>
              <w:t>中标金额</w:t>
            </w:r>
          </w:p>
        </w:tc>
        <w:tc>
          <w:tcPr>
            <w:tcW w:w="1093" w:type="dxa"/>
            <w:vAlign w:val="center"/>
          </w:tcPr>
          <w:p w14:paraId="696C5A27">
            <w:pPr>
              <w:keepNext w:val="0"/>
              <w:keepLines w:val="0"/>
              <w:widowControl/>
              <w:suppressLineNumbers w:val="0"/>
              <w:spacing w:line="432"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kern w:val="0"/>
                <w:sz w:val="21"/>
                <w:szCs w:val="21"/>
                <w:highlight w:val="none"/>
                <w:lang w:val="en-US" w:eastAsia="zh-CN" w:bidi="ar"/>
              </w:rPr>
              <w:t>单位</w:t>
            </w:r>
          </w:p>
        </w:tc>
      </w:tr>
      <w:tr w14:paraId="3B7A5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532" w:type="dxa"/>
            <w:vMerge w:val="restart"/>
            <w:vAlign w:val="center"/>
          </w:tcPr>
          <w:p w14:paraId="04DE10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焦公资采购G2026—046-1</w:t>
            </w:r>
          </w:p>
        </w:tc>
        <w:tc>
          <w:tcPr>
            <w:tcW w:w="3093" w:type="dxa"/>
            <w:gridSpan w:val="2"/>
            <w:vAlign w:val="center"/>
          </w:tcPr>
          <w:p w14:paraId="771C1A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主要建设内容：拆除原有卫生间内所有洁具、地台、给排水管、电气线路、灯具等，重新敷设地面、墙面，卫生间吊顶，给排水、电气线路、灯具安装等工程。</w:t>
            </w:r>
          </w:p>
        </w:tc>
        <w:tc>
          <w:tcPr>
            <w:tcW w:w="1677" w:type="dxa"/>
            <w:vAlign w:val="center"/>
          </w:tcPr>
          <w:p w14:paraId="1D49CD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河南中安建设工程有限公司</w:t>
            </w:r>
          </w:p>
        </w:tc>
        <w:tc>
          <w:tcPr>
            <w:tcW w:w="1565" w:type="dxa"/>
            <w:vAlign w:val="center"/>
          </w:tcPr>
          <w:p w14:paraId="610E29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焦作市城乡一体化示范区建业路西侧123号</w:t>
            </w:r>
          </w:p>
        </w:tc>
        <w:tc>
          <w:tcPr>
            <w:tcW w:w="1722" w:type="dxa"/>
            <w:vAlign w:val="center"/>
          </w:tcPr>
          <w:p w14:paraId="4C5E3F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default" w:ascii="宋体" w:hAnsi="宋体" w:eastAsia="宋体" w:cs="宋体"/>
                <w:b w:val="0"/>
                <w:bCs w:val="0"/>
                <w:color w:val="auto"/>
                <w:sz w:val="21"/>
                <w:szCs w:val="21"/>
                <w:highlight w:val="none"/>
                <w:vertAlign w:val="baseline"/>
                <w:lang w:val="en-US" w:eastAsia="zh-CN"/>
              </w:rPr>
            </w:pPr>
            <w:r>
              <w:rPr>
                <w:rFonts w:hint="default" w:ascii="宋体" w:hAnsi="宋体" w:eastAsia="宋体" w:cs="宋体"/>
                <w:b w:val="0"/>
                <w:bCs w:val="0"/>
                <w:color w:val="auto"/>
                <w:sz w:val="21"/>
                <w:szCs w:val="21"/>
                <w:highlight w:val="none"/>
                <w:vertAlign w:val="baseline"/>
                <w:lang w:val="en-US" w:eastAsia="zh-CN"/>
              </w:rPr>
              <w:t>1,</w:t>
            </w:r>
            <w:r>
              <w:rPr>
                <w:rFonts w:hint="eastAsia" w:ascii="宋体" w:hAnsi="宋体" w:eastAsia="宋体" w:cs="宋体"/>
                <w:b w:val="0"/>
                <w:bCs w:val="0"/>
                <w:color w:val="auto"/>
                <w:sz w:val="21"/>
                <w:szCs w:val="21"/>
                <w:highlight w:val="none"/>
                <w:vertAlign w:val="baseline"/>
                <w:lang w:val="en-US" w:eastAsia="zh-CN"/>
              </w:rPr>
              <w:t>376</w:t>
            </w:r>
            <w:r>
              <w:rPr>
                <w:rFonts w:hint="default" w:ascii="宋体" w:hAnsi="宋体" w:eastAsia="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693.54</w:t>
            </w:r>
          </w:p>
        </w:tc>
        <w:tc>
          <w:tcPr>
            <w:tcW w:w="1093" w:type="dxa"/>
            <w:vAlign w:val="center"/>
          </w:tcPr>
          <w:p w14:paraId="47E224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元</w:t>
            </w:r>
          </w:p>
        </w:tc>
      </w:tr>
      <w:tr w14:paraId="07DF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vMerge w:val="continue"/>
            <w:vAlign w:val="center"/>
          </w:tcPr>
          <w:p w14:paraId="34B2A8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665" w:type="dxa"/>
            <w:vAlign w:val="center"/>
          </w:tcPr>
          <w:p w14:paraId="6E0A86FF">
            <w:pPr>
              <w:keepNext w:val="0"/>
              <w:keepLines w:val="0"/>
              <w:widowControl/>
              <w:suppressLineNumbers w:val="0"/>
              <w:spacing w:line="432" w:lineRule="auto"/>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color w:val="auto"/>
                <w:kern w:val="0"/>
                <w:sz w:val="21"/>
                <w:szCs w:val="21"/>
                <w:highlight w:val="none"/>
                <w:lang w:val="en-US" w:eastAsia="zh-CN" w:bidi="ar"/>
              </w:rPr>
              <w:t>序号</w:t>
            </w:r>
          </w:p>
        </w:tc>
        <w:tc>
          <w:tcPr>
            <w:tcW w:w="2428" w:type="dxa"/>
            <w:vAlign w:val="center"/>
          </w:tcPr>
          <w:p w14:paraId="314B092E">
            <w:pPr>
              <w:keepNext w:val="0"/>
              <w:keepLines w:val="0"/>
              <w:widowControl/>
              <w:suppressLineNumbers w:val="0"/>
              <w:spacing w:line="432" w:lineRule="auto"/>
              <w:jc w:val="center"/>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color w:val="auto"/>
                <w:kern w:val="0"/>
                <w:sz w:val="21"/>
                <w:szCs w:val="21"/>
                <w:highlight w:val="none"/>
                <w:lang w:val="en-US" w:eastAsia="zh-CN" w:bidi="ar"/>
              </w:rPr>
              <w:t>名称</w:t>
            </w:r>
          </w:p>
        </w:tc>
        <w:tc>
          <w:tcPr>
            <w:tcW w:w="1677" w:type="dxa"/>
            <w:vAlign w:val="center"/>
          </w:tcPr>
          <w:p w14:paraId="3449A302">
            <w:pPr>
              <w:keepNext w:val="0"/>
              <w:keepLines w:val="0"/>
              <w:widowControl/>
              <w:suppressLineNumbers w:val="0"/>
              <w:spacing w:line="432" w:lineRule="auto"/>
              <w:jc w:val="center"/>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施工范围</w:t>
            </w:r>
          </w:p>
        </w:tc>
        <w:tc>
          <w:tcPr>
            <w:tcW w:w="1565" w:type="dxa"/>
            <w:vAlign w:val="center"/>
          </w:tcPr>
          <w:p w14:paraId="687D4F24">
            <w:pPr>
              <w:keepNext w:val="0"/>
              <w:keepLines w:val="0"/>
              <w:widowControl/>
              <w:suppressLineNumbers w:val="0"/>
              <w:spacing w:line="432" w:lineRule="auto"/>
              <w:jc w:val="center"/>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施工工期</w:t>
            </w:r>
          </w:p>
        </w:tc>
        <w:tc>
          <w:tcPr>
            <w:tcW w:w="1722" w:type="dxa"/>
            <w:vAlign w:val="center"/>
          </w:tcPr>
          <w:p w14:paraId="09B38AAE">
            <w:pPr>
              <w:keepNext w:val="0"/>
              <w:keepLines w:val="0"/>
              <w:widowControl/>
              <w:suppressLineNumbers w:val="0"/>
              <w:spacing w:line="432" w:lineRule="auto"/>
              <w:jc w:val="center"/>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项目经理</w:t>
            </w:r>
          </w:p>
        </w:tc>
        <w:tc>
          <w:tcPr>
            <w:tcW w:w="1093" w:type="dxa"/>
            <w:vAlign w:val="center"/>
          </w:tcPr>
          <w:p w14:paraId="2CC2F923">
            <w:pPr>
              <w:keepNext w:val="0"/>
              <w:keepLines w:val="0"/>
              <w:widowControl/>
              <w:suppressLineNumbers w:val="0"/>
              <w:spacing w:line="432" w:lineRule="auto"/>
              <w:jc w:val="center"/>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执业证书信息</w:t>
            </w:r>
          </w:p>
        </w:tc>
      </w:tr>
      <w:tr w14:paraId="3A059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vMerge w:val="continue"/>
            <w:vAlign w:val="center"/>
          </w:tcPr>
          <w:p w14:paraId="3595B6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665" w:type="dxa"/>
            <w:vAlign w:val="center"/>
          </w:tcPr>
          <w:p w14:paraId="19D183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2428" w:type="dxa"/>
            <w:vAlign w:val="center"/>
          </w:tcPr>
          <w:p w14:paraId="76FF75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焦作市实验小学卫生间改造工程项目</w:t>
            </w:r>
          </w:p>
        </w:tc>
        <w:tc>
          <w:tcPr>
            <w:tcW w:w="1677" w:type="dxa"/>
            <w:vAlign w:val="center"/>
          </w:tcPr>
          <w:p w14:paraId="6B8A70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详见附件</w:t>
            </w:r>
          </w:p>
        </w:tc>
        <w:tc>
          <w:tcPr>
            <w:tcW w:w="1565" w:type="dxa"/>
            <w:vAlign w:val="center"/>
          </w:tcPr>
          <w:p w14:paraId="769B20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30日历天</w:t>
            </w:r>
          </w:p>
        </w:tc>
        <w:tc>
          <w:tcPr>
            <w:tcW w:w="1722" w:type="dxa"/>
            <w:vAlign w:val="center"/>
          </w:tcPr>
          <w:p w14:paraId="7AFBA0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王建雷</w:t>
            </w:r>
          </w:p>
        </w:tc>
        <w:tc>
          <w:tcPr>
            <w:tcW w:w="1093" w:type="dxa"/>
            <w:vAlign w:val="center"/>
          </w:tcPr>
          <w:p w14:paraId="075B0A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b w:val="0"/>
                <w:bCs w:val="0"/>
                <w:color w:val="auto"/>
                <w:sz w:val="21"/>
                <w:szCs w:val="21"/>
                <w:highlight w:val="none"/>
                <w:vertAlign w:val="baseline"/>
                <w:lang w:val="en-US" w:eastAsia="zh-CN"/>
              </w:rPr>
            </w:pPr>
            <w:r>
              <w:rPr>
                <w:rFonts w:hint="default" w:ascii="宋体" w:hAnsi="宋体" w:eastAsia="宋体" w:cs="宋体"/>
                <w:b w:val="0"/>
                <w:bCs w:val="0"/>
                <w:color w:val="auto"/>
                <w:sz w:val="21"/>
                <w:szCs w:val="21"/>
                <w:highlight w:val="none"/>
                <w:vertAlign w:val="baseline"/>
                <w:lang w:val="en-US" w:eastAsia="zh-CN"/>
              </w:rPr>
              <w:t>豫241</w:t>
            </w:r>
            <w:r>
              <w:rPr>
                <w:rFonts w:hint="eastAsia" w:ascii="宋体" w:hAnsi="宋体" w:eastAsia="宋体" w:cs="宋体"/>
                <w:b w:val="0"/>
                <w:bCs w:val="0"/>
                <w:color w:val="auto"/>
                <w:sz w:val="21"/>
                <w:szCs w:val="21"/>
                <w:highlight w:val="none"/>
                <w:vertAlign w:val="baseline"/>
                <w:lang w:val="en-US" w:eastAsia="zh-CN"/>
              </w:rPr>
              <w:t>080805752</w:t>
            </w:r>
          </w:p>
        </w:tc>
      </w:tr>
    </w:tbl>
    <w:p w14:paraId="728CC736">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三、评审专家名单 </w:t>
      </w:r>
    </w:p>
    <w:p w14:paraId="24CF667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薛纪荣、孙玉霞、王品</w:t>
      </w:r>
    </w:p>
    <w:p w14:paraId="7C3EBA4F">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 xml:space="preserve">代理服务收费标准及金额 </w:t>
      </w:r>
    </w:p>
    <w:p w14:paraId="5D72ADF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收费标准：按照</w:t>
      </w:r>
      <w:r>
        <w:rPr>
          <w:rFonts w:hint="eastAsia" w:ascii="宋体" w:hAnsi="宋体" w:eastAsia="宋体" w:cs="宋体"/>
          <w:color w:val="auto"/>
          <w:sz w:val="24"/>
          <w:szCs w:val="24"/>
          <w:highlight w:val="none"/>
          <w:lang w:val="en-US" w:eastAsia="zh-CN"/>
        </w:rPr>
        <w:t>成交金额100万（含）以下部分按照1.2%收取，100万以上部分按照1%收取</w:t>
      </w:r>
      <w:r>
        <w:rPr>
          <w:rFonts w:hint="eastAsia" w:ascii="宋体" w:hAnsi="宋体" w:eastAsia="宋体" w:cs="宋体"/>
          <w:color w:val="auto"/>
          <w:sz w:val="24"/>
          <w:szCs w:val="24"/>
          <w:highlight w:val="none"/>
        </w:rPr>
        <w:t>代理服务费。成交供应商在领取成交通知书前须以刷卡或转账的方式向采购代理机构缴纳采购代理服务费。</w:t>
      </w:r>
    </w:p>
    <w:p w14:paraId="197B84B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收费金额：</w:t>
      </w:r>
      <w:r>
        <w:rPr>
          <w:rFonts w:hint="eastAsia" w:ascii="宋体" w:hAnsi="宋体" w:eastAsia="宋体" w:cs="宋体"/>
          <w:color w:val="auto"/>
          <w:sz w:val="24"/>
          <w:szCs w:val="24"/>
          <w:highlight w:val="none"/>
          <w:lang w:val="en-US" w:eastAsia="zh-CN"/>
        </w:rPr>
        <w:t>15,766.00元</w:t>
      </w:r>
    </w:p>
    <w:p w14:paraId="5F70548D">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、成交公告发布的媒介及成交公告期限</w:t>
      </w:r>
      <w:r>
        <w:rPr>
          <w:rFonts w:hint="eastAsia" w:ascii="宋体" w:hAnsi="宋体" w:eastAsia="宋体" w:cs="宋体"/>
          <w:color w:val="auto"/>
          <w:sz w:val="24"/>
          <w:szCs w:val="24"/>
          <w:highlight w:val="none"/>
        </w:rPr>
        <w:t xml:space="preserve"> </w:t>
      </w:r>
    </w:p>
    <w:p w14:paraId="54E3CAB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w:t>
      </w:r>
      <w:r>
        <w:rPr>
          <w:rFonts w:hint="eastAsia" w:ascii="宋体" w:hAnsi="宋体" w:eastAsia="宋体" w:cs="宋体"/>
          <w:color w:val="auto"/>
          <w:sz w:val="24"/>
          <w:szCs w:val="24"/>
          <w:highlight w:val="none"/>
          <w:lang w:eastAsia="zh-CN"/>
        </w:rPr>
        <w:t>成交结果</w:t>
      </w:r>
      <w:r>
        <w:rPr>
          <w:rFonts w:hint="eastAsia" w:ascii="宋体" w:hAnsi="宋体" w:eastAsia="宋体" w:cs="宋体"/>
          <w:color w:val="auto"/>
          <w:sz w:val="24"/>
          <w:szCs w:val="24"/>
          <w:highlight w:val="none"/>
        </w:rPr>
        <w:t xml:space="preserve">公告在《河南省政府采购网》《焦作市公共资源交易中心网》上发布，成交公告期限为1个工作日。  </w:t>
      </w:r>
    </w:p>
    <w:p w14:paraId="4D5EA0BB">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 xml:space="preserve">、其他补充事宜 </w:t>
      </w:r>
    </w:p>
    <w:p w14:paraId="669E90E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1.最终的评审得分及排序：排序1,</w:t>
      </w:r>
      <w:r>
        <w:rPr>
          <w:rFonts w:hint="eastAsia" w:ascii="宋体" w:hAnsi="宋体" w:eastAsia="宋体" w:cs="宋体"/>
          <w:color w:val="auto"/>
          <w:sz w:val="24"/>
          <w:szCs w:val="24"/>
          <w:highlight w:val="none"/>
          <w:lang w:val="en-US" w:eastAsia="zh-CN"/>
        </w:rPr>
        <w:t>河南中安建设工程有限公司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最终得分</w:t>
      </w:r>
      <w:r>
        <w:rPr>
          <w:rFonts w:hint="eastAsia" w:ascii="宋体" w:hAnsi="宋体" w:eastAsia="宋体" w:cs="宋体"/>
          <w:color w:val="auto"/>
          <w:sz w:val="24"/>
          <w:szCs w:val="24"/>
          <w:highlight w:val="none"/>
          <w:lang w:val="en-US" w:eastAsia="zh-CN"/>
        </w:rPr>
        <w:t>80.17</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排序2,</w:t>
      </w:r>
      <w:r>
        <w:rPr>
          <w:rFonts w:hint="eastAsia" w:ascii="宋体" w:hAnsi="宋体" w:eastAsia="宋体" w:cs="宋体"/>
          <w:color w:val="auto"/>
          <w:sz w:val="24"/>
          <w:szCs w:val="24"/>
          <w:highlight w:val="none"/>
          <w:lang w:eastAsia="zh-CN"/>
        </w:rPr>
        <w:t>河南固鑫建设工程有限公司，</w:t>
      </w:r>
      <w:r>
        <w:rPr>
          <w:rFonts w:hint="eastAsia" w:ascii="宋体" w:hAnsi="宋体" w:eastAsia="宋体" w:cs="宋体"/>
          <w:color w:val="auto"/>
          <w:sz w:val="24"/>
          <w:szCs w:val="24"/>
          <w:highlight w:val="none"/>
        </w:rPr>
        <w:t>最终得分</w:t>
      </w:r>
      <w:r>
        <w:rPr>
          <w:rFonts w:hint="eastAsia" w:ascii="宋体" w:hAnsi="宋体" w:eastAsia="宋体" w:cs="宋体"/>
          <w:color w:val="auto"/>
          <w:sz w:val="24"/>
          <w:szCs w:val="24"/>
          <w:highlight w:val="none"/>
          <w:lang w:val="en-US" w:eastAsia="zh-CN"/>
        </w:rPr>
        <w:t>79.83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排序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,河南水建建筑工程有限公司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最终得分</w:t>
      </w:r>
      <w:r>
        <w:rPr>
          <w:rFonts w:hint="eastAsia" w:ascii="宋体" w:hAnsi="宋体" w:eastAsia="宋体" w:cs="宋体"/>
          <w:color w:val="auto"/>
          <w:sz w:val="24"/>
          <w:szCs w:val="24"/>
          <w:highlight w:val="none"/>
          <w:lang w:val="en-US" w:eastAsia="zh-CN"/>
        </w:rPr>
        <w:t>79.82</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排序</w:t>
      </w:r>
      <w:r>
        <w:rPr>
          <w:rFonts w:hint="eastAsia" w:ascii="宋体" w:hAnsi="宋体" w:eastAsia="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河南津森建设工程有限公司，</w:t>
      </w:r>
      <w:r>
        <w:rPr>
          <w:rFonts w:hint="eastAsia" w:ascii="宋体" w:hAnsi="宋体" w:eastAsia="宋体" w:cs="宋体"/>
          <w:color w:val="auto"/>
          <w:sz w:val="24"/>
          <w:szCs w:val="24"/>
          <w:highlight w:val="none"/>
        </w:rPr>
        <w:t>最终得分</w:t>
      </w:r>
      <w:r>
        <w:rPr>
          <w:rFonts w:hint="eastAsia" w:ascii="宋体" w:hAnsi="宋体" w:eastAsia="宋体" w:cs="宋体"/>
          <w:color w:val="auto"/>
          <w:sz w:val="24"/>
          <w:szCs w:val="24"/>
          <w:highlight w:val="none"/>
          <w:lang w:val="en-US" w:eastAsia="zh-CN"/>
        </w:rPr>
        <w:t>78.04</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排序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河南鹏升辉建筑装饰工程有限公司，</w:t>
      </w:r>
      <w:r>
        <w:rPr>
          <w:rFonts w:hint="eastAsia" w:ascii="宋体" w:hAnsi="宋体" w:eastAsia="宋体" w:cs="宋体"/>
          <w:color w:val="auto"/>
          <w:sz w:val="24"/>
          <w:szCs w:val="24"/>
          <w:highlight w:val="none"/>
        </w:rPr>
        <w:t>最终得分</w:t>
      </w:r>
      <w:r>
        <w:rPr>
          <w:rFonts w:hint="eastAsia" w:ascii="宋体" w:hAnsi="宋体" w:eastAsia="宋体" w:cs="宋体"/>
          <w:color w:val="auto"/>
          <w:sz w:val="24"/>
          <w:szCs w:val="24"/>
          <w:highlight w:val="none"/>
          <w:lang w:val="en-US" w:eastAsia="zh-CN"/>
        </w:rPr>
        <w:t>77.83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排序</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河南中之誉建设工程有限公司，</w:t>
      </w:r>
      <w:r>
        <w:rPr>
          <w:rFonts w:hint="eastAsia" w:ascii="宋体" w:hAnsi="宋体" w:eastAsia="宋体" w:cs="宋体"/>
          <w:color w:val="auto"/>
          <w:sz w:val="24"/>
          <w:szCs w:val="24"/>
          <w:highlight w:val="none"/>
        </w:rPr>
        <w:t>最终得分</w:t>
      </w:r>
      <w:r>
        <w:rPr>
          <w:rFonts w:hint="eastAsia" w:ascii="宋体" w:hAnsi="宋体" w:eastAsia="宋体" w:cs="宋体"/>
          <w:color w:val="auto"/>
          <w:sz w:val="24"/>
          <w:szCs w:val="24"/>
          <w:highlight w:val="none"/>
          <w:lang w:val="en-US" w:eastAsia="zh-CN"/>
        </w:rPr>
        <w:t>77.33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排序</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河南风爆建设工程有限公司，</w:t>
      </w:r>
      <w:r>
        <w:rPr>
          <w:rFonts w:hint="eastAsia" w:ascii="宋体" w:hAnsi="宋体" w:eastAsia="宋体" w:cs="宋体"/>
          <w:color w:val="auto"/>
          <w:sz w:val="24"/>
          <w:szCs w:val="24"/>
          <w:highlight w:val="none"/>
        </w:rPr>
        <w:t>最终得分</w:t>
      </w:r>
      <w:r>
        <w:rPr>
          <w:rFonts w:hint="eastAsia" w:ascii="宋体" w:hAnsi="宋体" w:eastAsia="宋体" w:cs="宋体"/>
          <w:color w:val="auto"/>
          <w:sz w:val="24"/>
          <w:szCs w:val="24"/>
          <w:highlight w:val="none"/>
          <w:lang w:val="en-US" w:eastAsia="zh-CN"/>
        </w:rPr>
        <w:t>76.42</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排序</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河南省金盾建设工程有限公司，</w:t>
      </w:r>
      <w:r>
        <w:rPr>
          <w:rFonts w:hint="eastAsia" w:ascii="宋体" w:hAnsi="宋体" w:eastAsia="宋体" w:cs="宋体"/>
          <w:color w:val="auto"/>
          <w:sz w:val="24"/>
          <w:szCs w:val="24"/>
          <w:highlight w:val="none"/>
        </w:rPr>
        <w:t>最终得分</w:t>
      </w:r>
      <w:r>
        <w:rPr>
          <w:rFonts w:hint="eastAsia" w:ascii="宋体" w:hAnsi="宋体" w:eastAsia="宋体" w:cs="宋体"/>
          <w:color w:val="auto"/>
          <w:sz w:val="24"/>
          <w:szCs w:val="24"/>
          <w:highlight w:val="none"/>
          <w:lang w:val="en-US" w:eastAsia="zh-CN"/>
        </w:rPr>
        <w:t>75.88</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排序</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韶硕建工集团有限公司，</w:t>
      </w:r>
      <w:r>
        <w:rPr>
          <w:rFonts w:hint="eastAsia" w:ascii="宋体" w:hAnsi="宋体" w:eastAsia="宋体" w:cs="宋体"/>
          <w:color w:val="auto"/>
          <w:sz w:val="24"/>
          <w:szCs w:val="24"/>
          <w:highlight w:val="none"/>
        </w:rPr>
        <w:t>最终得分</w:t>
      </w:r>
      <w:r>
        <w:rPr>
          <w:rFonts w:hint="eastAsia" w:ascii="宋体" w:hAnsi="宋体" w:eastAsia="宋体" w:cs="宋体"/>
          <w:color w:val="auto"/>
          <w:sz w:val="24"/>
          <w:szCs w:val="24"/>
          <w:highlight w:val="none"/>
          <w:lang w:val="en-US" w:eastAsia="zh-CN"/>
        </w:rPr>
        <w:t>75.48</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排序</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河南中原广盛建设工程有限公司，</w:t>
      </w:r>
      <w:r>
        <w:rPr>
          <w:rFonts w:hint="eastAsia" w:ascii="宋体" w:hAnsi="宋体" w:eastAsia="宋体" w:cs="宋体"/>
          <w:color w:val="auto"/>
          <w:sz w:val="24"/>
          <w:szCs w:val="24"/>
          <w:highlight w:val="none"/>
        </w:rPr>
        <w:t>最终得分</w:t>
      </w:r>
      <w:r>
        <w:rPr>
          <w:rFonts w:hint="eastAsia" w:ascii="宋体" w:hAnsi="宋体" w:eastAsia="宋体" w:cs="宋体"/>
          <w:color w:val="auto"/>
          <w:sz w:val="24"/>
          <w:szCs w:val="24"/>
          <w:highlight w:val="none"/>
          <w:lang w:val="en-US" w:eastAsia="zh-CN"/>
        </w:rPr>
        <w:t>75.29</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排序</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河南智投建设工程有限公司，</w:t>
      </w:r>
      <w:r>
        <w:rPr>
          <w:rFonts w:hint="eastAsia" w:ascii="宋体" w:hAnsi="宋体" w:eastAsia="宋体" w:cs="宋体"/>
          <w:color w:val="auto"/>
          <w:sz w:val="24"/>
          <w:szCs w:val="24"/>
          <w:highlight w:val="none"/>
        </w:rPr>
        <w:t>最终得分</w:t>
      </w:r>
      <w:r>
        <w:rPr>
          <w:rFonts w:hint="eastAsia" w:ascii="宋体" w:hAnsi="宋体" w:eastAsia="宋体" w:cs="宋体"/>
          <w:color w:val="auto"/>
          <w:sz w:val="24"/>
          <w:szCs w:val="24"/>
          <w:highlight w:val="none"/>
          <w:lang w:val="en-US" w:eastAsia="zh-CN"/>
        </w:rPr>
        <w:t>75.08</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排序</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河南鑫政德园林建筑工程有限公司，</w:t>
      </w:r>
      <w:r>
        <w:rPr>
          <w:rFonts w:hint="eastAsia" w:ascii="宋体" w:hAnsi="宋体" w:eastAsia="宋体" w:cs="宋体"/>
          <w:color w:val="auto"/>
          <w:sz w:val="24"/>
          <w:szCs w:val="24"/>
          <w:highlight w:val="none"/>
        </w:rPr>
        <w:t>最终得分</w:t>
      </w:r>
      <w:r>
        <w:rPr>
          <w:rFonts w:hint="eastAsia" w:ascii="宋体" w:hAnsi="宋体" w:eastAsia="宋体" w:cs="宋体"/>
          <w:color w:val="auto"/>
          <w:sz w:val="24"/>
          <w:szCs w:val="24"/>
          <w:highlight w:val="none"/>
          <w:lang w:val="en-US" w:eastAsia="zh-CN"/>
        </w:rPr>
        <w:t>73.74</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排序</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河南翊诚建设工程有限公司，</w:t>
      </w:r>
      <w:r>
        <w:rPr>
          <w:rFonts w:hint="eastAsia" w:ascii="宋体" w:hAnsi="宋体" w:eastAsia="宋体" w:cs="宋体"/>
          <w:color w:val="auto"/>
          <w:sz w:val="24"/>
          <w:szCs w:val="24"/>
          <w:highlight w:val="none"/>
        </w:rPr>
        <w:t>最终得分</w:t>
      </w:r>
      <w:r>
        <w:rPr>
          <w:rFonts w:hint="eastAsia" w:ascii="宋体" w:hAnsi="宋体" w:eastAsia="宋体" w:cs="宋体"/>
          <w:color w:val="auto"/>
          <w:sz w:val="24"/>
          <w:szCs w:val="24"/>
          <w:highlight w:val="none"/>
          <w:lang w:val="en-US" w:eastAsia="zh-CN"/>
        </w:rPr>
        <w:t>73.45</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排序</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河南诚聚建筑工程有限公司，</w:t>
      </w:r>
      <w:r>
        <w:rPr>
          <w:rFonts w:hint="eastAsia" w:ascii="宋体" w:hAnsi="宋体" w:eastAsia="宋体" w:cs="宋体"/>
          <w:color w:val="auto"/>
          <w:sz w:val="24"/>
          <w:szCs w:val="24"/>
          <w:highlight w:val="none"/>
        </w:rPr>
        <w:t>最终得分</w:t>
      </w:r>
      <w:r>
        <w:rPr>
          <w:rFonts w:hint="eastAsia" w:ascii="宋体" w:hAnsi="宋体" w:eastAsia="宋体" w:cs="宋体"/>
          <w:color w:val="auto"/>
          <w:sz w:val="24"/>
          <w:szCs w:val="24"/>
          <w:highlight w:val="none"/>
          <w:lang w:val="en-US" w:eastAsia="zh-CN"/>
        </w:rPr>
        <w:t>71.93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排序</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w:t>
      </w:r>
      <w:r>
        <w:rPr>
          <w:rFonts w:hint="eastAsia" w:ascii="宋体" w:hAnsi="宋体" w:eastAsia="宋体" w:cs="宋体"/>
          <w:color w:val="auto"/>
          <w:kern w:val="2"/>
          <w:sz w:val="24"/>
          <w:szCs w:val="24"/>
          <w:highlight w:val="none"/>
          <w:lang w:val="en-US" w:eastAsia="zh-CN" w:bidi="ar-SA"/>
        </w:rPr>
        <w:t>承宇建设集团有限公司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最终得分</w:t>
      </w:r>
      <w:r>
        <w:rPr>
          <w:rFonts w:hint="eastAsia" w:ascii="宋体" w:hAnsi="宋体" w:eastAsia="宋体" w:cs="宋体"/>
          <w:color w:val="auto"/>
          <w:sz w:val="24"/>
          <w:szCs w:val="24"/>
          <w:highlight w:val="none"/>
          <w:lang w:val="en-US" w:eastAsia="zh-CN"/>
        </w:rPr>
        <w:t>70.82</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6012B1D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jc w:val="left"/>
        <w:rPr>
          <w:rFonts w:hint="eastAsia" w:ascii="宋体" w:hAnsi="宋体" w:eastAsia="宋体" w:cs="宋体"/>
          <w:b w:val="0"/>
          <w:bCs w:val="0"/>
          <w:color w:val="000000"/>
          <w:sz w:val="24"/>
          <w:szCs w:val="24"/>
          <w:shd w:val="clear" w:fill="FFFFFF"/>
        </w:rPr>
      </w:pPr>
      <w:r>
        <w:rPr>
          <w:rFonts w:hint="default" w:ascii="宋体" w:hAnsi="宋体" w:eastAsia="宋体" w:cs="宋体"/>
          <w:i w:val="0"/>
          <w:iCs w:val="0"/>
          <w:color w:val="000000"/>
          <w:kern w:val="0"/>
          <w:sz w:val="24"/>
          <w:szCs w:val="24"/>
          <w:u w:val="none"/>
          <w:lang w:val="en-US" w:eastAsia="zh-CN" w:bidi="ar"/>
        </w:rPr>
        <w:t>2.无效供应商：河南省嘉图建设工程有限公司，无效投标原因：</w:t>
      </w:r>
      <w:r>
        <w:rPr>
          <w:rFonts w:hint="eastAsia" w:ascii="宋体" w:hAnsi="宋体" w:eastAsia="宋体" w:cs="宋体"/>
          <w:i w:val="0"/>
          <w:iCs w:val="0"/>
          <w:color w:val="000000"/>
          <w:kern w:val="0"/>
          <w:sz w:val="24"/>
          <w:szCs w:val="24"/>
          <w:u w:val="none"/>
          <w:lang w:val="en-US" w:eastAsia="zh-CN" w:bidi="ar"/>
        </w:rPr>
        <w:t>二次清单报价未签字盖章</w:t>
      </w:r>
      <w:r>
        <w:rPr>
          <w:rFonts w:hint="default" w:ascii="宋体" w:hAnsi="宋体" w:eastAsia="宋体" w:cs="宋体"/>
          <w:i w:val="0"/>
          <w:iCs w:val="0"/>
          <w:color w:val="000000"/>
          <w:kern w:val="0"/>
          <w:sz w:val="24"/>
          <w:szCs w:val="24"/>
          <w:u w:val="none"/>
          <w:lang w:val="en-US" w:eastAsia="zh-CN" w:bidi="ar"/>
        </w:rPr>
        <w:t>，无效投标依据：磋商文件第二章第21.7.2</w:t>
      </w:r>
      <w:bookmarkStart w:id="0" w:name="_GoBack"/>
      <w:bookmarkEnd w:id="0"/>
      <w:r>
        <w:rPr>
          <w:rFonts w:hint="default" w:ascii="宋体" w:hAnsi="宋体" w:eastAsia="宋体" w:cs="宋体"/>
          <w:i w:val="0"/>
          <w:iCs w:val="0"/>
          <w:color w:val="000000"/>
          <w:kern w:val="0"/>
          <w:sz w:val="24"/>
          <w:szCs w:val="24"/>
          <w:u w:val="none"/>
          <w:lang w:val="en-US" w:eastAsia="zh-CN" w:bidi="ar"/>
        </w:rPr>
        <w:t>条款要求，投标无效。</w:t>
      </w:r>
      <w:r>
        <w:rPr>
          <w:rFonts w:hint="eastAsia" w:ascii="宋体" w:hAnsi="宋体" w:eastAsia="宋体" w:cs="宋体"/>
          <w:i w:val="0"/>
          <w:iCs w:val="0"/>
          <w:color w:val="000000"/>
          <w:kern w:val="0"/>
          <w:sz w:val="24"/>
          <w:szCs w:val="24"/>
          <w:u w:val="none"/>
          <w:lang w:val="en-US" w:eastAsia="zh-CN" w:bidi="ar"/>
        </w:rPr>
        <w:t xml:space="preserve"> </w:t>
      </w:r>
    </w:p>
    <w:p w14:paraId="6BB71DA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各有关当事人对成交结果有异议的，可以在成交公告发布之日起七个工作日内，以书面形式向采购人提出质疑，并以供应商提交的质疑函接受确认日期作为受理时间，逾期未提交的不再受理。 </w:t>
      </w:r>
    </w:p>
    <w:p w14:paraId="7E650E3E">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、凡对本次公告内容提出询问，请按以下方式联系</w:t>
      </w:r>
      <w:r>
        <w:rPr>
          <w:rFonts w:hint="eastAsia" w:ascii="宋体" w:hAnsi="宋体" w:eastAsia="宋体" w:cs="宋体"/>
          <w:color w:val="auto"/>
          <w:sz w:val="24"/>
          <w:szCs w:val="24"/>
          <w:highlight w:val="none"/>
        </w:rPr>
        <w:t xml:space="preserve"> </w:t>
      </w:r>
    </w:p>
    <w:p w14:paraId="51C9713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1.采购人信息</w:t>
      </w:r>
    </w:p>
    <w:p w14:paraId="3A249BF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名称：焦作市实验小学</w:t>
      </w:r>
    </w:p>
    <w:p w14:paraId="7733B12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地址：河南省焦作市塔北路南段</w:t>
      </w:r>
    </w:p>
    <w:p w14:paraId="0601840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联系方式：15538958282</w:t>
      </w:r>
    </w:p>
    <w:p w14:paraId="4A367A7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2.采购代理机构信息</w:t>
      </w:r>
    </w:p>
    <w:p w14:paraId="51BB99A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名称：焦作市公共资源项目服务有限责任公司</w:t>
      </w:r>
    </w:p>
    <w:p w14:paraId="6AE888E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 xml:space="preserve">地址：焦作市人民路889号阳光大厦B座 </w:t>
      </w:r>
    </w:p>
    <w:p w14:paraId="2E180A2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联系方式：18239160070</w:t>
      </w:r>
    </w:p>
    <w:p w14:paraId="34D37C0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3.项目联系方式</w:t>
      </w:r>
    </w:p>
    <w:p w14:paraId="0A390B2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项目联系人：徐兆增    赵之佳</w:t>
      </w:r>
    </w:p>
    <w:p w14:paraId="66A0A4B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联系方式：15538958282   18239160070</w:t>
      </w:r>
    </w:p>
    <w:p w14:paraId="0A72B9E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Theme="minorEastAsia" w:hAnsiTheme="minorEastAsia" w:eastAsiaTheme="minorEastAsia" w:cstheme="minorEastAsia"/>
          <w:color w:val="auto"/>
          <w:sz w:val="24"/>
          <w:szCs w:val="24"/>
          <w:highlight w:val="none"/>
        </w:rPr>
      </w:pPr>
    </w:p>
    <w:p w14:paraId="7BF4F08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宋体" w:hAnsi="宋体" w:eastAsia="宋体" w:cs="宋体"/>
          <w:color w:val="auto"/>
          <w:sz w:val="24"/>
          <w:szCs w:val="24"/>
          <w:highlight w:val="none"/>
        </w:rPr>
      </w:pPr>
    </w:p>
    <w:p w14:paraId="65082801">
      <w:pPr>
        <w:pStyle w:val="30"/>
        <w:keepNext w:val="0"/>
        <w:keepLines w:val="0"/>
        <w:pageBreakBefore w:val="0"/>
        <w:kinsoku/>
        <w:wordWrap/>
        <w:overflowPunct/>
        <w:topLinePunct w:val="0"/>
        <w:autoSpaceDE/>
        <w:autoSpaceDN/>
        <w:bidi w:val="0"/>
        <w:adjustRightInd/>
        <w:snapToGrid w:val="0"/>
        <w:spacing w:line="440" w:lineRule="exact"/>
        <w:ind w:right="0" w:rightChars="0"/>
        <w:jc w:val="both"/>
        <w:textAlignment w:val="auto"/>
        <w:outlineLvl w:val="9"/>
        <w:rPr>
          <w:rFonts w:hint="eastAsia" w:asciiTheme="minorEastAsia" w:hAnsiTheme="minorEastAsia" w:eastAsiaTheme="minorEastAsia" w:cstheme="minorEastAsia"/>
          <w:color w:val="auto"/>
          <w:sz w:val="24"/>
          <w:szCs w:val="24"/>
          <w:highlight w:val="none"/>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yNDM3MjNkZWI1Yjk2OGIxZmExNDA3NGZlM2Y2NjcifQ=="/>
  </w:docVars>
  <w:rsids>
    <w:rsidRoot w:val="3BBB7C97"/>
    <w:rsid w:val="003D7D8A"/>
    <w:rsid w:val="00C5105E"/>
    <w:rsid w:val="01E365EB"/>
    <w:rsid w:val="01FA1F4A"/>
    <w:rsid w:val="04356442"/>
    <w:rsid w:val="048B63CF"/>
    <w:rsid w:val="0505770C"/>
    <w:rsid w:val="052F58F4"/>
    <w:rsid w:val="063A2C05"/>
    <w:rsid w:val="071A6012"/>
    <w:rsid w:val="074E1392"/>
    <w:rsid w:val="07AD73D5"/>
    <w:rsid w:val="089805D5"/>
    <w:rsid w:val="0A245B77"/>
    <w:rsid w:val="0B123B5F"/>
    <w:rsid w:val="10A122B7"/>
    <w:rsid w:val="120107D6"/>
    <w:rsid w:val="121928B7"/>
    <w:rsid w:val="1327146C"/>
    <w:rsid w:val="1358335A"/>
    <w:rsid w:val="14136581"/>
    <w:rsid w:val="16383B80"/>
    <w:rsid w:val="16DC4A2F"/>
    <w:rsid w:val="18FF0831"/>
    <w:rsid w:val="1A6939FF"/>
    <w:rsid w:val="1A81356C"/>
    <w:rsid w:val="1BEA4DBF"/>
    <w:rsid w:val="1CAC0F8F"/>
    <w:rsid w:val="1EED3381"/>
    <w:rsid w:val="20903FDB"/>
    <w:rsid w:val="20CF5E2E"/>
    <w:rsid w:val="20E013BE"/>
    <w:rsid w:val="212335BD"/>
    <w:rsid w:val="21AD46B8"/>
    <w:rsid w:val="24A513F8"/>
    <w:rsid w:val="25866E00"/>
    <w:rsid w:val="25930B48"/>
    <w:rsid w:val="25F952E2"/>
    <w:rsid w:val="26EF3A90"/>
    <w:rsid w:val="27465E50"/>
    <w:rsid w:val="278677A6"/>
    <w:rsid w:val="28453E9B"/>
    <w:rsid w:val="29224738"/>
    <w:rsid w:val="2ACC7D83"/>
    <w:rsid w:val="2C275142"/>
    <w:rsid w:val="2E222DA0"/>
    <w:rsid w:val="309F0BA2"/>
    <w:rsid w:val="30B14DD1"/>
    <w:rsid w:val="3153667D"/>
    <w:rsid w:val="37FB1774"/>
    <w:rsid w:val="383F5753"/>
    <w:rsid w:val="392E4B6A"/>
    <w:rsid w:val="3A493DEF"/>
    <w:rsid w:val="3BAB4503"/>
    <w:rsid w:val="3BBB7C97"/>
    <w:rsid w:val="3C3C4A82"/>
    <w:rsid w:val="3D400F05"/>
    <w:rsid w:val="3D725754"/>
    <w:rsid w:val="3F1E5FD3"/>
    <w:rsid w:val="42273960"/>
    <w:rsid w:val="45A805AF"/>
    <w:rsid w:val="4690129A"/>
    <w:rsid w:val="47764468"/>
    <w:rsid w:val="488F719F"/>
    <w:rsid w:val="4B2258C9"/>
    <w:rsid w:val="4DA93881"/>
    <w:rsid w:val="4E44368F"/>
    <w:rsid w:val="4F896AE8"/>
    <w:rsid w:val="516234D9"/>
    <w:rsid w:val="53397992"/>
    <w:rsid w:val="56405C4D"/>
    <w:rsid w:val="585D71DF"/>
    <w:rsid w:val="58A6607A"/>
    <w:rsid w:val="5E9A3C2B"/>
    <w:rsid w:val="5EB425E8"/>
    <w:rsid w:val="5F7E2FAD"/>
    <w:rsid w:val="60306021"/>
    <w:rsid w:val="629D2C3D"/>
    <w:rsid w:val="63601644"/>
    <w:rsid w:val="694C5202"/>
    <w:rsid w:val="6A6F566E"/>
    <w:rsid w:val="6C0C2CDA"/>
    <w:rsid w:val="6C255E4F"/>
    <w:rsid w:val="6CAA0521"/>
    <w:rsid w:val="6E525359"/>
    <w:rsid w:val="6E852C1F"/>
    <w:rsid w:val="71AF06C9"/>
    <w:rsid w:val="746447F0"/>
    <w:rsid w:val="76A3063C"/>
    <w:rsid w:val="773845D9"/>
    <w:rsid w:val="79D27C6C"/>
    <w:rsid w:val="7B721E1A"/>
    <w:rsid w:val="7B7B4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spacing w:line="0" w:lineRule="atLeast"/>
      <w:jc w:val="center"/>
    </w:pPr>
    <w:rPr>
      <w:kern w:val="0"/>
      <w:sz w:val="28"/>
    </w:rPr>
  </w:style>
  <w:style w:type="paragraph" w:styleId="5">
    <w:name w:val="heading 4"/>
    <w:basedOn w:val="1"/>
    <w:next w:val="1"/>
    <w:qFormat/>
    <w:uiPriority w:val="0"/>
    <w:pPr>
      <w:keepNext/>
      <w:keepLines/>
      <w:spacing w:before="140" w:after="140" w:line="360" w:lineRule="auto"/>
      <w:jc w:val="left"/>
      <w:outlineLvl w:val="3"/>
    </w:pPr>
    <w:rPr>
      <w:rFonts w:ascii="Cambria" w:hAnsi="Cambria"/>
      <w:b/>
      <w:bCs/>
      <w:color w:val="000000"/>
      <w:szCs w:val="28"/>
    </w:rPr>
  </w:style>
  <w:style w:type="character" w:default="1" w:styleId="14">
    <w:name w:val="Default Paragraph Font"/>
    <w:link w:val="15"/>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ind w:firstLine="632" w:firstLineChars="200"/>
    </w:pPr>
    <w:rPr>
      <w:rFonts w:ascii="仿宋_GB2312" w:hAnsi="华文楷体" w:eastAsia="仿宋_GB2312"/>
      <w:sz w:val="32"/>
    </w:rPr>
  </w:style>
  <w:style w:type="paragraph" w:styleId="6">
    <w:name w:val="annotation text"/>
    <w:basedOn w:val="1"/>
    <w:qFormat/>
    <w:uiPriority w:val="0"/>
    <w:pPr>
      <w:jc w:val="left"/>
    </w:pPr>
  </w:style>
  <w:style w:type="paragraph" w:styleId="7">
    <w:name w:val="Body Text"/>
    <w:basedOn w:val="1"/>
    <w:next w:val="8"/>
    <w:qFormat/>
    <w:uiPriority w:val="99"/>
    <w:pPr>
      <w:spacing w:after="120"/>
    </w:pPr>
  </w:style>
  <w:style w:type="paragraph" w:styleId="8">
    <w:name w:val="Body Text 2"/>
    <w:basedOn w:val="1"/>
    <w:next w:val="7"/>
    <w:qFormat/>
    <w:uiPriority w:val="0"/>
    <w:pPr>
      <w:spacing w:after="120" w:afterLines="0" w:line="480" w:lineRule="auto"/>
    </w:pPr>
  </w:style>
  <w:style w:type="paragraph" w:styleId="9">
    <w:name w:val="Body Text Indent 2"/>
    <w:basedOn w:val="1"/>
    <w:unhideWhenUsed/>
    <w:qFormat/>
    <w:uiPriority w:val="99"/>
    <w:pPr>
      <w:spacing w:after="120" w:afterLines="0" w:line="480" w:lineRule="auto"/>
      <w:ind w:left="420" w:leftChars="200"/>
    </w:p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7"/>
    <w:next w:val="2"/>
    <w:qFormat/>
    <w:uiPriority w:val="0"/>
    <w:pPr>
      <w:ind w:firstLine="976"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默认段落字体 Para Char Char Char Char Char Char Char Char Char Char"/>
    <w:basedOn w:val="1"/>
    <w:link w:val="14"/>
    <w:qFormat/>
    <w:uiPriority w:val="0"/>
    <w:pPr>
      <w:tabs>
        <w:tab w:val="right" w:pos="-2120"/>
      </w:tabs>
      <w:snapToGrid w:val="0"/>
    </w:pPr>
  </w:style>
  <w:style w:type="character" w:styleId="16">
    <w:name w:val="Strong"/>
    <w:basedOn w:val="14"/>
    <w:qFormat/>
    <w:uiPriority w:val="0"/>
  </w:style>
  <w:style w:type="character" w:styleId="17">
    <w:name w:val="FollowedHyperlink"/>
    <w:basedOn w:val="14"/>
    <w:qFormat/>
    <w:uiPriority w:val="0"/>
    <w:rPr>
      <w:color w:val="333333"/>
      <w:u w:val="none"/>
    </w:rPr>
  </w:style>
  <w:style w:type="character" w:styleId="18">
    <w:name w:val="Emphasis"/>
    <w:basedOn w:val="14"/>
    <w:qFormat/>
    <w:uiPriority w:val="0"/>
  </w:style>
  <w:style w:type="character" w:styleId="19">
    <w:name w:val="HTML Definition"/>
    <w:basedOn w:val="14"/>
    <w:qFormat/>
    <w:uiPriority w:val="0"/>
  </w:style>
  <w:style w:type="character" w:styleId="20">
    <w:name w:val="HTML Acronym"/>
    <w:basedOn w:val="14"/>
    <w:qFormat/>
    <w:uiPriority w:val="0"/>
  </w:style>
  <w:style w:type="character" w:styleId="21">
    <w:name w:val="HTML Variable"/>
    <w:basedOn w:val="14"/>
    <w:qFormat/>
    <w:uiPriority w:val="0"/>
  </w:style>
  <w:style w:type="character" w:styleId="22">
    <w:name w:val="Hyperlink"/>
    <w:basedOn w:val="14"/>
    <w:qFormat/>
    <w:uiPriority w:val="0"/>
    <w:rPr>
      <w:color w:val="333333"/>
      <w:u w:val="none"/>
    </w:rPr>
  </w:style>
  <w:style w:type="character" w:styleId="23">
    <w:name w:val="HTML Code"/>
    <w:basedOn w:val="14"/>
    <w:qFormat/>
    <w:uiPriority w:val="0"/>
    <w:rPr>
      <w:rFonts w:ascii="Courier New" w:hAnsi="Courier New"/>
      <w:sz w:val="20"/>
    </w:rPr>
  </w:style>
  <w:style w:type="character" w:styleId="24">
    <w:name w:val="HTML Cite"/>
    <w:basedOn w:val="14"/>
    <w:qFormat/>
    <w:uiPriority w:val="0"/>
  </w:style>
  <w:style w:type="paragraph" w:customStyle="1" w:styleId="25">
    <w:name w:val="列表 21"/>
    <w:basedOn w:val="1"/>
    <w:qFormat/>
    <w:uiPriority w:val="0"/>
    <w:pPr>
      <w:suppressAutoHyphens/>
      <w:ind w:left="100" w:hanging="200"/>
    </w:pPr>
    <w:rPr>
      <w:kern w:val="1"/>
    </w:rPr>
  </w:style>
  <w:style w:type="paragraph" w:customStyle="1" w:styleId="26">
    <w:name w:val="正文1"/>
    <w:basedOn w:val="1"/>
    <w:qFormat/>
    <w:uiPriority w:val="0"/>
    <w:pPr>
      <w:adjustRightInd w:val="0"/>
      <w:spacing w:line="318" w:lineRule="atLeast"/>
      <w:ind w:left="369" w:firstLine="369"/>
      <w:textAlignment w:val="baseline"/>
    </w:pPr>
    <w:rPr>
      <w:rFonts w:ascii="宋体"/>
      <w:szCs w:val="20"/>
    </w:rPr>
  </w:style>
  <w:style w:type="paragraph" w:customStyle="1" w:styleId="27">
    <w:name w:val="首行缩进"/>
    <w:basedOn w:val="1"/>
    <w:qFormat/>
    <w:uiPriority w:val="0"/>
    <w:pPr>
      <w:ind w:firstLine="480"/>
    </w:pPr>
    <w:rPr>
      <w:rFonts w:ascii="Arial" w:hAnsi="Arial"/>
      <w:lang w:val="zh-CN"/>
    </w:rPr>
  </w:style>
  <w:style w:type="paragraph" w:customStyle="1" w:styleId="28">
    <w:name w:val="_Style 6"/>
    <w:basedOn w:val="1"/>
    <w:next w:val="1"/>
    <w:qFormat/>
    <w:uiPriority w:val="0"/>
    <w:pPr>
      <w:pBdr>
        <w:bottom w:val="single" w:color="auto" w:sz="6" w:space="1"/>
      </w:pBdr>
      <w:jc w:val="center"/>
    </w:pPr>
    <w:rPr>
      <w:rFonts w:ascii="Arial" w:eastAsia="宋体"/>
      <w:vanish/>
      <w:sz w:val="16"/>
    </w:rPr>
  </w:style>
  <w:style w:type="paragraph" w:customStyle="1" w:styleId="29">
    <w:name w:val="_Style 7"/>
    <w:basedOn w:val="1"/>
    <w:next w:val="1"/>
    <w:qFormat/>
    <w:uiPriority w:val="0"/>
    <w:pPr>
      <w:pBdr>
        <w:top w:val="single" w:color="auto" w:sz="6" w:space="1"/>
      </w:pBdr>
      <w:jc w:val="center"/>
    </w:pPr>
    <w:rPr>
      <w:rFonts w:ascii="Arial" w:eastAsia="宋体"/>
      <w:vanish/>
      <w:sz w:val="16"/>
    </w:rPr>
  </w:style>
  <w:style w:type="paragraph" w:customStyle="1" w:styleId="30">
    <w:name w:val="p0"/>
    <w:basedOn w:val="1"/>
    <w:qFormat/>
    <w:uiPriority w:val="0"/>
    <w:pPr>
      <w:widowControl/>
    </w:pPr>
    <w:rPr>
      <w:rFonts w:ascii="Calibri" w:hAnsi="Calibri" w:cs="宋体"/>
      <w:kern w:val="0"/>
      <w:szCs w:val="21"/>
    </w:rPr>
  </w:style>
  <w:style w:type="character" w:customStyle="1" w:styleId="31">
    <w:name w:val="hover17"/>
    <w:basedOn w:val="14"/>
    <w:qFormat/>
    <w:uiPriority w:val="0"/>
  </w:style>
  <w:style w:type="character" w:customStyle="1" w:styleId="32">
    <w:name w:val="hover16"/>
    <w:basedOn w:val="14"/>
    <w:qFormat/>
    <w:uiPriority w:val="0"/>
  </w:style>
  <w:style w:type="character" w:customStyle="1" w:styleId="33">
    <w:name w:val="hover15"/>
    <w:basedOn w:val="14"/>
    <w:qFormat/>
    <w:uiPriority w:val="0"/>
  </w:style>
  <w:style w:type="character" w:customStyle="1" w:styleId="34">
    <w:name w:val="margin_right20"/>
    <w:basedOn w:val="14"/>
    <w:qFormat/>
    <w:uiPriority w:val="0"/>
  </w:style>
  <w:style w:type="character" w:customStyle="1" w:styleId="35">
    <w:name w:val="hover5"/>
    <w:basedOn w:val="14"/>
    <w:qFormat/>
    <w:uiPriority w:val="0"/>
    <w:rPr>
      <w:color w:val="0063BA"/>
    </w:rPr>
  </w:style>
  <w:style w:type="character" w:customStyle="1" w:styleId="36">
    <w:name w:val="active6"/>
    <w:basedOn w:val="14"/>
    <w:qFormat/>
    <w:uiPriority w:val="0"/>
    <w:rPr>
      <w:color w:val="FFFFFF"/>
      <w:shd w:val="clear" w:fill="E22323"/>
    </w:rPr>
  </w:style>
  <w:style w:type="character" w:customStyle="1" w:styleId="37">
    <w:name w:val="before"/>
    <w:basedOn w:val="14"/>
    <w:qFormat/>
    <w:uiPriority w:val="0"/>
    <w:rPr>
      <w:shd w:val="clear" w:fill="E22323"/>
    </w:rPr>
  </w:style>
  <w:style w:type="character" w:customStyle="1" w:styleId="38">
    <w:name w:val="margin_right202"/>
    <w:basedOn w:val="14"/>
    <w:qFormat/>
    <w:uiPriority w:val="0"/>
  </w:style>
  <w:style w:type="character" w:customStyle="1" w:styleId="39">
    <w:name w:val="active5"/>
    <w:basedOn w:val="14"/>
    <w:qFormat/>
    <w:uiPriority w:val="0"/>
    <w:rPr>
      <w:color w:val="FFFFFF"/>
      <w:shd w:val="clear" w:fill="E22323"/>
    </w:rPr>
  </w:style>
  <w:style w:type="character" w:customStyle="1" w:styleId="40">
    <w:name w:val="active"/>
    <w:basedOn w:val="14"/>
    <w:qFormat/>
    <w:uiPriority w:val="0"/>
    <w:rPr>
      <w:color w:val="FFFFFF"/>
      <w:shd w:val="clear" w:fill="E22323"/>
    </w:rPr>
  </w:style>
  <w:style w:type="character" w:customStyle="1" w:styleId="41">
    <w:name w:val="hover4"/>
    <w:basedOn w:val="14"/>
    <w:qFormat/>
    <w:uiPriority w:val="0"/>
    <w:rPr>
      <w:color w:val="0063BA"/>
    </w:rPr>
  </w:style>
  <w:style w:type="character" w:customStyle="1" w:styleId="42">
    <w:name w:val="cur"/>
    <w:basedOn w:val="14"/>
    <w:qFormat/>
    <w:uiPriority w:val="0"/>
    <w:rPr>
      <w:color w:val="E22323"/>
    </w:rPr>
  </w:style>
  <w:style w:type="character" w:customStyle="1" w:styleId="43">
    <w:name w:val="toolbarlabel"/>
    <w:basedOn w:val="14"/>
    <w:qFormat/>
    <w:uiPriority w:val="0"/>
    <w:rPr>
      <w:color w:val="333333"/>
      <w:sz w:val="18"/>
      <w:szCs w:val="18"/>
    </w:rPr>
  </w:style>
  <w:style w:type="character" w:customStyle="1" w:styleId="44">
    <w:name w:val="hover"/>
    <w:basedOn w:val="14"/>
    <w:qFormat/>
    <w:uiPriority w:val="0"/>
    <w:rPr>
      <w:color w:val="0063B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726</Words>
  <Characters>801</Characters>
  <Lines>0</Lines>
  <Paragraphs>0</Paragraphs>
  <TotalTime>0</TotalTime>
  <ScaleCrop>false</ScaleCrop>
  <LinksUpToDate>false</LinksUpToDate>
  <CharactersWithSpaces>820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2018-05-16T02:42:00Z</dcterms:created>
  <dc:creator>Administrator</dc:creator>
  <cp:lastModifiedBy>Administrator</cp:lastModifiedBy>
  <cp:lastPrinted>2025-07-08T01:41:00Z</cp:lastPrinted>
  <dcterms:modified xsi:type="dcterms:W3CDTF">2026-06-16T01:07:57Z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2FA3B45A24CA4B70897C988437949549</vt:lpwstr>
  </property>
  <property fmtid="{D5CDD505-2E9C-101B-9397-08002B2CF9AE}" pid="4" name="KSOTemplateDocerSaveRecord">
    <vt:lpwstr>eyJoZGlkIjoiYTUyNDM3MjNkZWI1Yjk2OGIxZmExNDA3NGZlM2Y2NjciLCJ1c2VySWQiOiI5NzczNjQ4MTgifQ==</vt:lpwstr>
  </property>
</Properties>
</file>