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pStyle w:val="3"/>
        <w:numPr>
          <w:ilvl w:val="1"/>
          <w:numId w:val="0"/>
        </w:numPr>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焦作市发展和改革委员会选取投资咨询评估机构项目征集公告</w:t>
      </w:r>
    </w:p>
    <w:p w14:paraId="24EE3A1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4348EAA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焦作市发展和改革委员会选取投资咨询评估机构项目</w:t>
      </w:r>
      <w:r>
        <w:rPr>
          <w:rFonts w:hint="eastAsia" w:ascii="宋体" w:hAnsi="宋体" w:eastAsia="宋体" w:cs="宋体"/>
          <w:color w:val="auto"/>
          <w:sz w:val="24"/>
          <w:szCs w:val="24"/>
          <w:highlight w:val="none"/>
        </w:rPr>
        <w:t>的潜在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应在焦作市公共资源交易中心网站获取</w:t>
      </w:r>
      <w:r>
        <w:rPr>
          <w:rFonts w:hint="eastAsia" w:ascii="宋体" w:hAnsi="宋体" w:eastAsia="宋体" w:cs="宋体"/>
          <w:color w:val="auto"/>
          <w:sz w:val="24"/>
          <w:szCs w:val="24"/>
          <w:highlight w:val="none"/>
          <w:lang w:eastAsia="zh-CN"/>
        </w:rPr>
        <w:t>征集文件</w:t>
      </w:r>
      <w:r>
        <w:rPr>
          <w:rFonts w:hint="eastAsia" w:ascii="宋体" w:hAnsi="宋体" w:eastAsia="宋体" w:cs="宋体"/>
          <w:color w:val="auto"/>
          <w:sz w:val="24"/>
          <w:szCs w:val="24"/>
          <w:highlight w:val="none"/>
        </w:rPr>
        <w:t>，并于202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分（北京时间）前递交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w:t>
      </w:r>
    </w:p>
    <w:p w14:paraId="5721F868">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一、征集邀请</w:t>
      </w:r>
    </w:p>
    <w:p w14:paraId="03DD5A16">
      <w:pPr>
        <w:pStyle w:val="2"/>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100" w:leftChars="0" w:firstLine="480" w:firstLineChars="200"/>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焦作市发展和改革委员会拟对评审咨询服务进行框架协议采购征集，兹邀请符合本次征集要求的供应商参加征集。</w:t>
      </w:r>
    </w:p>
    <w:p w14:paraId="7E12C4CF">
      <w:pPr>
        <w:pStyle w:val="2"/>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100" w:leftChars="0" w:firstLine="482" w:firstLineChars="200"/>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二、征集人信息</w:t>
      </w:r>
    </w:p>
    <w:p w14:paraId="3F8DEA3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1.征集人</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焦作市发展和改革委员会</w:t>
      </w:r>
    </w:p>
    <w:p w14:paraId="01505B6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陈</w:t>
      </w:r>
      <w:r>
        <w:rPr>
          <w:rFonts w:hint="eastAsia" w:ascii="宋体" w:hAnsi="宋体" w:eastAsia="宋体" w:cs="宋体"/>
          <w:color w:val="auto"/>
          <w:sz w:val="24"/>
          <w:szCs w:val="24"/>
          <w:highlight w:val="none"/>
          <w:lang w:val="en-US" w:eastAsia="zh-CN"/>
        </w:rPr>
        <w:t>先生</w:t>
      </w:r>
    </w:p>
    <w:p w14:paraId="3EBE3E8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15239039443</w:t>
      </w:r>
    </w:p>
    <w:p w14:paraId="5A34A2E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4.联系</w:t>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河南省焦作市解放区人民路</w:t>
      </w:r>
      <w:r>
        <w:rPr>
          <w:rFonts w:hint="eastAsia" w:ascii="宋体" w:hAnsi="宋体" w:eastAsia="宋体" w:cs="宋体"/>
          <w:color w:val="auto"/>
          <w:sz w:val="24"/>
          <w:szCs w:val="24"/>
          <w:highlight w:val="none"/>
          <w:lang w:val="en-US" w:eastAsia="zh-CN"/>
        </w:rPr>
        <w:t>889号市政大厦11层</w:t>
      </w:r>
    </w:p>
    <w:p w14:paraId="5872C18D">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项目基本情况</w:t>
      </w:r>
      <w:r>
        <w:rPr>
          <w:rFonts w:hint="eastAsia" w:ascii="宋体" w:hAnsi="宋体" w:eastAsia="宋体" w:cs="宋体"/>
          <w:color w:val="auto"/>
          <w:sz w:val="24"/>
          <w:szCs w:val="24"/>
          <w:highlight w:val="none"/>
        </w:rPr>
        <w:t xml:space="preserve">        </w:t>
      </w:r>
    </w:p>
    <w:p w14:paraId="0E7AE32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焦作市发展和改革委员会选取投资咨询评估机构项目</w:t>
      </w:r>
      <w:r>
        <w:rPr>
          <w:rFonts w:hint="eastAsia" w:ascii="宋体" w:hAnsi="宋体" w:eastAsia="宋体" w:cs="宋体"/>
          <w:color w:val="auto"/>
          <w:sz w:val="24"/>
          <w:szCs w:val="24"/>
          <w:highlight w:val="none"/>
        </w:rPr>
        <w:t xml:space="preserve"> </w:t>
      </w:r>
    </w:p>
    <w:p w14:paraId="5374E15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焦财框架采购-2026-1</w:t>
      </w:r>
      <w:r>
        <w:rPr>
          <w:rFonts w:hint="eastAsia" w:ascii="宋体" w:hAnsi="宋体" w:eastAsia="宋体" w:cs="宋体"/>
          <w:color w:val="auto"/>
          <w:sz w:val="24"/>
          <w:szCs w:val="24"/>
          <w:highlight w:val="none"/>
          <w:lang w:val="en-US" w:eastAsia="zh-CN"/>
        </w:rPr>
        <w:t xml:space="preserve"> </w:t>
      </w:r>
    </w:p>
    <w:p w14:paraId="0602DF41">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采购需求（包括但不限于标的的名称、数量、简要技术需求或服务要求等）：</w:t>
      </w:r>
    </w:p>
    <w:p w14:paraId="62B5C46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highlight w:val="none"/>
          <w:lang w:val="en-US" w:eastAsia="zh-CN"/>
        </w:rPr>
        <w:t>3.1 采购服务范围：包1</w:t>
      </w:r>
      <w:r>
        <w:rPr>
          <w:rFonts w:hint="eastAsia" w:ascii="宋体" w:hAnsi="宋体" w:eastAsia="宋体" w:cs="宋体"/>
          <w:b w:val="0"/>
          <w:bCs w:val="0"/>
          <w:color w:val="auto"/>
          <w:sz w:val="24"/>
          <w:szCs w:val="24"/>
          <w:lang w:val="en-US" w:eastAsia="zh-CN"/>
        </w:rPr>
        <w:t>：通过封闭性框架协议的方式择优选择3家建筑类投资咨询评估机构，对焦作市发展和改革委员会审批建筑类政府投资项目可行性研究报告、初步设计及概算咨询评估，需核准的建筑类企业投资项目申请报告咨询评估，需审批的建筑类特许经营项目实施方案咨询评估；</w:t>
      </w:r>
    </w:p>
    <w:p w14:paraId="3E8288D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包2：通过封闭性框架协议的方式择优选择3家市政公用工程类投资咨询评估机构，对焦作市发展和改革委员会审批市政公用工程类政府投资项目的可行性研究报告、初步设计及概算咨询评估，需核准的市政公用工程类企业投资项目申请报告咨询评估，需审批的市政公用工程类特许经营项目实施方案咨询评估；</w:t>
      </w:r>
    </w:p>
    <w:p w14:paraId="24B03E3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包3：通过封闭性框架协议的方式择优选择3家节能类投资咨询评估机构，对焦作市发展和改革委员会审查固定资产投资项目节能报告的咨询评估；</w:t>
      </w:r>
    </w:p>
    <w:p w14:paraId="50F88C3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包4：通过封闭性框架协议的方式择优选择5家综合类投资咨询评估机构，对焦作市发展和改革委员会综合类（除建筑、市政公用工程、节能评估之外的焦作市发展和改革委员会需要评估评审的事项）事项的咨询评估；</w:t>
      </w:r>
    </w:p>
    <w:p w14:paraId="5C05131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 服务质量：按照《焦作市发展和改革委员会投资咨询评估管理办法》及附件执行。供应商须全面接受办法的各项规定；</w:t>
      </w:r>
    </w:p>
    <w:p w14:paraId="175F94C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预算金额：1,000,000.00元/年，其中包1:200,000.00元/年；包2:200,000.00元/年；包3:100,000.00元/年；包4:500,000.00元/年。本项目征集公告中“预算金额、包最高限制单价、预估采购数量”系征集人预估采购金额，具体以《焦作市发展和改革委员会投资咨询评估管理办法》中规定单价及实际服务数量结算；</w:t>
      </w:r>
    </w:p>
    <w:p w14:paraId="7155523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本项目是否接受联合体投标：否</w:t>
      </w:r>
      <w:r>
        <w:rPr>
          <w:rFonts w:hint="eastAsia" w:ascii="宋体" w:hAnsi="宋体" w:eastAsia="宋体" w:cs="宋体"/>
          <w:color w:val="auto"/>
          <w:sz w:val="24"/>
          <w:szCs w:val="24"/>
          <w:highlight w:val="none"/>
          <w:lang w:eastAsia="zh-CN"/>
        </w:rPr>
        <w:t>；</w:t>
      </w:r>
    </w:p>
    <w:p w14:paraId="73FC11D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3.5是否专门面向中小企业：否；</w:t>
      </w:r>
    </w:p>
    <w:tbl>
      <w:tblPr>
        <w:tblStyle w:val="17"/>
        <w:tblW w:w="9776"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437"/>
        <w:gridCol w:w="3667"/>
        <w:gridCol w:w="1537"/>
        <w:gridCol w:w="1046"/>
        <w:gridCol w:w="1406"/>
      </w:tblGrid>
      <w:tr w14:paraId="1527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4BA3A6C8">
            <w:pPr>
              <w:widowControl/>
              <w:spacing w:line="43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6"/>
                <w:kern w:val="2"/>
                <w:sz w:val="21"/>
                <w:szCs w:val="21"/>
                <w:highlight w:val="none"/>
                <w:lang w:val="en-US" w:eastAsia="en-US" w:bidi="ar-SA"/>
              </w:rPr>
              <w:t>序号</w:t>
            </w:r>
          </w:p>
        </w:tc>
        <w:tc>
          <w:tcPr>
            <w:tcW w:w="1407" w:type="dxa"/>
            <w:noWrap w:val="0"/>
            <w:vAlign w:val="center"/>
          </w:tcPr>
          <w:p w14:paraId="1F79A4E9">
            <w:pPr>
              <w:widowControl/>
              <w:spacing w:line="43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包号</w:t>
            </w:r>
          </w:p>
        </w:tc>
        <w:tc>
          <w:tcPr>
            <w:tcW w:w="3685" w:type="dxa"/>
            <w:noWrap w:val="0"/>
            <w:vAlign w:val="center"/>
          </w:tcPr>
          <w:p w14:paraId="1D8CA8BE">
            <w:pPr>
              <w:widowControl/>
              <w:spacing w:line="43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包名称</w:t>
            </w:r>
          </w:p>
        </w:tc>
        <w:tc>
          <w:tcPr>
            <w:tcW w:w="1539" w:type="dxa"/>
            <w:noWrap w:val="0"/>
            <w:vAlign w:val="center"/>
          </w:tcPr>
          <w:p w14:paraId="3D2B3F09">
            <w:pPr>
              <w:pStyle w:val="22"/>
              <w:spacing w:before="65" w:line="228" w:lineRule="auto"/>
              <w:jc w:val="center"/>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包最高</w:t>
            </w:r>
            <w:r>
              <w:rPr>
                <w:rFonts w:hint="eastAsia" w:ascii="宋体" w:hAnsi="宋体" w:eastAsia="宋体" w:cs="宋体"/>
                <w:b/>
                <w:bCs/>
                <w:color w:val="auto"/>
                <w:spacing w:val="6"/>
                <w:sz w:val="21"/>
                <w:szCs w:val="21"/>
                <w:highlight w:val="none"/>
                <w:lang w:val="en-US" w:eastAsia="zh-CN"/>
              </w:rPr>
              <w:t>限制单价</w:t>
            </w:r>
            <w:r>
              <w:rPr>
                <w:rFonts w:hint="eastAsia" w:ascii="宋体" w:hAnsi="宋体" w:eastAsia="宋体" w:cs="宋体"/>
                <w:b/>
                <w:bCs/>
                <w:color w:val="auto"/>
                <w:spacing w:val="6"/>
                <w:sz w:val="21"/>
                <w:szCs w:val="21"/>
                <w:highlight w:val="none"/>
              </w:rPr>
              <w:t>（元</w:t>
            </w:r>
            <w:r>
              <w:rPr>
                <w:rFonts w:hint="eastAsia" w:ascii="宋体" w:hAnsi="宋体" w:eastAsia="宋体" w:cs="宋体"/>
                <w:b/>
                <w:bCs/>
                <w:color w:val="auto"/>
                <w:spacing w:val="6"/>
                <w:sz w:val="21"/>
                <w:szCs w:val="21"/>
                <w:highlight w:val="none"/>
                <w:lang w:val="en-US" w:eastAsia="zh-CN"/>
              </w:rPr>
              <w:t>/年</w:t>
            </w:r>
            <w:r>
              <w:rPr>
                <w:rFonts w:hint="eastAsia" w:ascii="宋体" w:hAnsi="宋体" w:eastAsia="宋体" w:cs="宋体"/>
                <w:b/>
                <w:bCs/>
                <w:color w:val="auto"/>
                <w:spacing w:val="6"/>
                <w:sz w:val="21"/>
                <w:szCs w:val="21"/>
                <w:highlight w:val="none"/>
              </w:rPr>
              <w:t>）</w:t>
            </w:r>
          </w:p>
        </w:tc>
        <w:tc>
          <w:tcPr>
            <w:tcW w:w="1050" w:type="dxa"/>
            <w:noWrap w:val="0"/>
            <w:vAlign w:val="center"/>
          </w:tcPr>
          <w:p w14:paraId="16FF0DF6">
            <w:pPr>
              <w:pStyle w:val="22"/>
              <w:spacing w:before="65" w:line="228" w:lineRule="auto"/>
              <w:jc w:val="center"/>
              <w:rPr>
                <w:rFonts w:hint="eastAsia" w:ascii="宋体" w:hAnsi="宋体" w:eastAsia="宋体" w:cs="宋体"/>
                <w:b/>
                <w:bCs/>
                <w:color w:val="auto"/>
                <w:spacing w:val="6"/>
                <w:sz w:val="21"/>
                <w:szCs w:val="21"/>
                <w:highlight w:val="none"/>
                <w:lang w:val="en-US" w:eastAsia="zh-CN"/>
              </w:rPr>
            </w:pPr>
            <w:r>
              <w:rPr>
                <w:rFonts w:hint="eastAsia" w:ascii="宋体" w:hAnsi="宋体" w:eastAsia="宋体" w:cs="宋体"/>
                <w:b/>
                <w:bCs/>
                <w:color w:val="auto"/>
                <w:spacing w:val="6"/>
                <w:sz w:val="21"/>
                <w:szCs w:val="21"/>
                <w:highlight w:val="none"/>
                <w:lang w:val="en-US" w:eastAsia="zh-CN"/>
              </w:rPr>
              <w:t>预估采购数量</w:t>
            </w:r>
          </w:p>
        </w:tc>
        <w:tc>
          <w:tcPr>
            <w:tcW w:w="1411" w:type="dxa"/>
            <w:noWrap w:val="0"/>
            <w:vAlign w:val="center"/>
          </w:tcPr>
          <w:p w14:paraId="40F2DD09">
            <w:pPr>
              <w:pStyle w:val="22"/>
              <w:spacing w:before="65" w:line="228" w:lineRule="auto"/>
              <w:jc w:val="center"/>
              <w:rPr>
                <w:rFonts w:hint="eastAsia" w:ascii="宋体" w:hAnsi="宋体" w:eastAsia="宋体" w:cs="宋体"/>
                <w:b/>
                <w:bCs/>
                <w:color w:val="auto"/>
                <w:spacing w:val="6"/>
                <w:sz w:val="21"/>
                <w:szCs w:val="21"/>
                <w:highlight w:val="none"/>
                <w:lang w:val="en-US" w:eastAsia="zh-CN"/>
              </w:rPr>
            </w:pPr>
            <w:r>
              <w:rPr>
                <w:rFonts w:hint="eastAsia" w:ascii="宋体" w:hAnsi="宋体" w:eastAsia="宋体" w:cs="宋体"/>
                <w:b/>
                <w:bCs/>
                <w:color w:val="auto"/>
                <w:spacing w:val="6"/>
                <w:sz w:val="21"/>
                <w:szCs w:val="21"/>
                <w:highlight w:val="none"/>
                <w:lang w:val="en-US" w:eastAsia="zh-CN"/>
              </w:rPr>
              <w:t>是否存在量价折扣关系</w:t>
            </w:r>
          </w:p>
        </w:tc>
      </w:tr>
      <w:tr w14:paraId="4EDB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84" w:type="dxa"/>
            <w:noWrap w:val="0"/>
            <w:vAlign w:val="center"/>
          </w:tcPr>
          <w:p w14:paraId="65AD01ED">
            <w:pPr>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dxa"/>
            <w:noWrap w:val="0"/>
            <w:vAlign w:val="center"/>
          </w:tcPr>
          <w:p w14:paraId="5A2D3530">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焦公资采购F2026-131-1</w:t>
            </w:r>
          </w:p>
        </w:tc>
        <w:tc>
          <w:tcPr>
            <w:tcW w:w="3685" w:type="dxa"/>
            <w:noWrap w:val="0"/>
            <w:vAlign w:val="center"/>
          </w:tcPr>
          <w:p w14:paraId="7A62EFA1">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焦作市发展和改革委员会选取投资咨询评估机构项目（包1）</w:t>
            </w:r>
          </w:p>
        </w:tc>
        <w:tc>
          <w:tcPr>
            <w:tcW w:w="1539" w:type="dxa"/>
            <w:noWrap w:val="0"/>
            <w:vAlign w:val="center"/>
          </w:tcPr>
          <w:p w14:paraId="382F7C72">
            <w:pPr>
              <w:spacing w:line="5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00.00</w:t>
            </w:r>
          </w:p>
        </w:tc>
        <w:tc>
          <w:tcPr>
            <w:tcW w:w="1050" w:type="dxa"/>
            <w:noWrap w:val="0"/>
            <w:vAlign w:val="center"/>
          </w:tcPr>
          <w:p w14:paraId="61B9612B">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11" w:type="dxa"/>
            <w:noWrap w:val="0"/>
            <w:vAlign w:val="center"/>
          </w:tcPr>
          <w:p w14:paraId="79965C09">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r>
      <w:tr w14:paraId="7DA0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84" w:type="dxa"/>
            <w:noWrap w:val="0"/>
            <w:vAlign w:val="center"/>
          </w:tcPr>
          <w:p w14:paraId="645CD7C8">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07" w:type="dxa"/>
            <w:noWrap w:val="0"/>
            <w:vAlign w:val="center"/>
          </w:tcPr>
          <w:p w14:paraId="16BD132B">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焦公资采购F2026-131-2</w:t>
            </w:r>
          </w:p>
        </w:tc>
        <w:tc>
          <w:tcPr>
            <w:tcW w:w="3685" w:type="dxa"/>
            <w:noWrap w:val="0"/>
            <w:vAlign w:val="center"/>
          </w:tcPr>
          <w:p w14:paraId="5384F782">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焦作市发展和改革委员会选取投资咨询评估机构项目（包2）</w:t>
            </w:r>
          </w:p>
        </w:tc>
        <w:tc>
          <w:tcPr>
            <w:tcW w:w="1539" w:type="dxa"/>
            <w:noWrap w:val="0"/>
            <w:vAlign w:val="center"/>
          </w:tcPr>
          <w:p w14:paraId="448A3CAA">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00.00</w:t>
            </w:r>
          </w:p>
        </w:tc>
        <w:tc>
          <w:tcPr>
            <w:tcW w:w="1050" w:type="dxa"/>
            <w:noWrap w:val="0"/>
            <w:vAlign w:val="center"/>
          </w:tcPr>
          <w:p w14:paraId="243BD021">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11" w:type="dxa"/>
            <w:noWrap w:val="0"/>
            <w:vAlign w:val="center"/>
          </w:tcPr>
          <w:p w14:paraId="6B78D189">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r>
      <w:tr w14:paraId="76F0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84" w:type="dxa"/>
            <w:noWrap w:val="0"/>
            <w:vAlign w:val="center"/>
          </w:tcPr>
          <w:p w14:paraId="0C88B05A">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407" w:type="dxa"/>
            <w:noWrap w:val="0"/>
            <w:vAlign w:val="center"/>
          </w:tcPr>
          <w:p w14:paraId="08F77D29">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焦公资采购F2026-131-3</w:t>
            </w:r>
          </w:p>
        </w:tc>
        <w:tc>
          <w:tcPr>
            <w:tcW w:w="3685" w:type="dxa"/>
            <w:noWrap w:val="0"/>
            <w:vAlign w:val="center"/>
          </w:tcPr>
          <w:p w14:paraId="5E90C512">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焦作市发展和改革委员会选取投资咨询评估机构项目（包3）</w:t>
            </w:r>
          </w:p>
        </w:tc>
        <w:tc>
          <w:tcPr>
            <w:tcW w:w="1539" w:type="dxa"/>
            <w:noWrap w:val="0"/>
            <w:vAlign w:val="center"/>
          </w:tcPr>
          <w:p w14:paraId="7027CAD6">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00.00</w:t>
            </w:r>
          </w:p>
        </w:tc>
        <w:tc>
          <w:tcPr>
            <w:tcW w:w="1050" w:type="dxa"/>
            <w:noWrap w:val="0"/>
            <w:vAlign w:val="center"/>
          </w:tcPr>
          <w:p w14:paraId="1E939ADA">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11" w:type="dxa"/>
            <w:noWrap w:val="0"/>
            <w:vAlign w:val="center"/>
          </w:tcPr>
          <w:p w14:paraId="6BACC4A1">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r>
      <w:tr w14:paraId="1AE2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84" w:type="dxa"/>
            <w:noWrap w:val="0"/>
            <w:vAlign w:val="center"/>
          </w:tcPr>
          <w:p w14:paraId="0206440D">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407" w:type="dxa"/>
            <w:noWrap w:val="0"/>
            <w:vAlign w:val="center"/>
          </w:tcPr>
          <w:p w14:paraId="10D7B85F">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焦公资采购F2026-131-4</w:t>
            </w:r>
          </w:p>
        </w:tc>
        <w:tc>
          <w:tcPr>
            <w:tcW w:w="3685" w:type="dxa"/>
            <w:noWrap w:val="0"/>
            <w:vAlign w:val="center"/>
          </w:tcPr>
          <w:p w14:paraId="0B09527C">
            <w:pPr>
              <w:pStyle w:val="22"/>
              <w:spacing w:before="65" w:line="228" w:lineRule="auto"/>
              <w:jc w:val="center"/>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焦作市发展和改革委员会选取投资咨询评估机构项目（包4）</w:t>
            </w:r>
          </w:p>
        </w:tc>
        <w:tc>
          <w:tcPr>
            <w:tcW w:w="1539" w:type="dxa"/>
            <w:noWrap w:val="0"/>
            <w:vAlign w:val="center"/>
          </w:tcPr>
          <w:p w14:paraId="53AB33F3">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00.00</w:t>
            </w:r>
          </w:p>
        </w:tc>
        <w:tc>
          <w:tcPr>
            <w:tcW w:w="1050" w:type="dxa"/>
            <w:noWrap w:val="0"/>
            <w:vAlign w:val="center"/>
          </w:tcPr>
          <w:p w14:paraId="4BF1B23E">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411" w:type="dxa"/>
            <w:noWrap w:val="0"/>
            <w:vAlign w:val="center"/>
          </w:tcPr>
          <w:p w14:paraId="7CCFED0C">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r>
    </w:tbl>
    <w:p w14:paraId="6287C7C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适用本项目框架协议的采购人或者服务对象范围</w:t>
      </w:r>
    </w:p>
    <w:p w14:paraId="773E75B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本部门预算单位</w:t>
      </w:r>
      <w:r>
        <w:rPr>
          <w:rFonts w:hint="eastAsia" w:ascii="宋体" w:hAnsi="宋体" w:eastAsia="宋体" w:cs="宋体"/>
          <w:color w:val="auto"/>
          <w:sz w:val="24"/>
          <w:szCs w:val="24"/>
          <w:highlight w:val="none"/>
          <w:lang w:eastAsia="zh-CN"/>
        </w:rPr>
        <w:t>。</w:t>
      </w:r>
    </w:p>
    <w:p w14:paraId="300D4941">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的资格</w:t>
      </w:r>
      <w:r>
        <w:rPr>
          <w:rFonts w:hint="eastAsia" w:ascii="宋体" w:hAnsi="宋体" w:eastAsia="宋体" w:cs="宋体"/>
          <w:b/>
          <w:bCs/>
          <w:color w:val="auto"/>
          <w:sz w:val="24"/>
          <w:szCs w:val="24"/>
          <w:highlight w:val="none"/>
          <w:lang w:val="en-US" w:eastAsia="zh-CN"/>
        </w:rPr>
        <w:t>条件</w:t>
      </w:r>
    </w:p>
    <w:p w14:paraId="082F728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w:t>
      </w:r>
      <w:r>
        <w:rPr>
          <w:rFonts w:hint="eastAsia" w:ascii="宋体" w:hAnsi="宋体" w:eastAsia="宋体" w:cs="宋体"/>
          <w:color w:val="auto"/>
          <w:sz w:val="24"/>
          <w:szCs w:val="24"/>
          <w:highlight w:val="none"/>
          <w:lang w:val="en-US" w:eastAsia="zh-CN"/>
        </w:rPr>
        <w:t>一条、第</w:t>
      </w:r>
      <w:r>
        <w:rPr>
          <w:rFonts w:hint="eastAsia" w:ascii="宋体" w:hAnsi="宋体" w:eastAsia="宋体" w:cs="宋体"/>
          <w:color w:val="auto"/>
          <w:sz w:val="24"/>
          <w:szCs w:val="24"/>
          <w:highlight w:val="none"/>
        </w:rPr>
        <w:t>二十二条规定；</w:t>
      </w:r>
    </w:p>
    <w:p w14:paraId="575D60B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p>
    <w:p w14:paraId="3532D17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121B02A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行贿犯罪档案记录（响应文件开启时间当日中国裁判文书网的信息）；</w:t>
      </w:r>
    </w:p>
    <w:p w14:paraId="40F81A3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响应文件开启时间当日“信用中国”网站（www.creditchina.gov.cn）、中国政府采购网（www.ccgp.gov.cn）的信息，对列入失信被执行人、</w:t>
      </w:r>
      <w:r>
        <w:rPr>
          <w:rFonts w:hint="eastAsia" w:ascii="宋体" w:hAnsi="宋体" w:eastAsia="宋体" w:cs="宋体"/>
          <w:color w:val="auto"/>
          <w:sz w:val="24"/>
          <w:szCs w:val="24"/>
          <w:highlight w:val="none"/>
          <w:lang w:val="en-US" w:eastAsia="zh-CN"/>
        </w:rPr>
        <w:t>重大税收违法失信主体</w:t>
      </w:r>
      <w:r>
        <w:rPr>
          <w:rFonts w:hint="eastAsia" w:ascii="宋体" w:hAnsi="宋体" w:eastAsia="宋体" w:cs="宋体"/>
          <w:color w:val="auto"/>
          <w:sz w:val="24"/>
          <w:szCs w:val="24"/>
          <w:highlight w:val="none"/>
        </w:rPr>
        <w:t>、政府采购严重违法失信行为记录名单的供应商，拒绝参与政府采购活动，同时对信用信息查询记录和证据进行打印存档；</w:t>
      </w:r>
    </w:p>
    <w:p w14:paraId="0F36AAE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3.3</w:t>
      </w:r>
      <w:r>
        <w:rPr>
          <w:rFonts w:hint="eastAsia" w:ascii="宋体" w:hAnsi="宋体" w:eastAsia="宋体" w:cs="宋体"/>
          <w:color w:val="auto"/>
          <w:sz w:val="24"/>
          <w:szCs w:val="24"/>
          <w:highlight w:val="none"/>
          <w:lang w:val="en-US" w:eastAsia="zh-CN"/>
        </w:rPr>
        <w:t>未被人力资源社会保障主管部门列入拖欠农民工工资失信联合惩戒名单或无因拖欠农民工工资被县级及以上有关行政主管部门限制投标资格且在限制期限内（提供承诺函）；</w:t>
      </w:r>
    </w:p>
    <w:p w14:paraId="281573EC">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3.4</w:t>
      </w:r>
      <w:r>
        <w:rPr>
          <w:rFonts w:hint="eastAsia" w:ascii="宋体" w:hAnsi="宋体" w:eastAsia="宋体" w:cs="宋体"/>
          <w:color w:val="auto"/>
          <w:sz w:val="24"/>
          <w:szCs w:val="24"/>
          <w:highlight w:val="none"/>
          <w:lang w:val="en-US" w:eastAsia="zh-CN"/>
        </w:rPr>
        <w:t>本项目供应商是法人分支机构的，须提供法人的授权，方可以法人分支机构名义参加本次采购活动；同一法人只能授权一个分支机构参与本采购活动；法人机构与其分支机构不得同时参与本采购活动。违反前述规定的，其响应均无效；</w:t>
      </w:r>
    </w:p>
    <w:p w14:paraId="63442ED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3.5单位负责人为同一人或者存在直接控股、管理关系的不同供应商，不得参加同一合同项下的政府采购活动；</w:t>
      </w:r>
    </w:p>
    <w:p w14:paraId="32A273BD">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 本项目供应商应满足《焦作市发展和改革委员会投资咨询评估管理办法》第十一条有关要求：</w:t>
      </w:r>
    </w:p>
    <w:p w14:paraId="0C24E50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（一）通过全国投资项目在线审批监管平台备案并列入公示名录；</w:t>
      </w:r>
    </w:p>
    <w:p w14:paraId="45FA5FB0">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（二）具有所申请专业的甲级资信等级，或具有甲级综合资信等级；</w:t>
      </w:r>
    </w:p>
    <w:p w14:paraId="3220BB4F">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近3年完成所申请专业总投资1亿元以上项目的可行性研究报告、项目申请报告、初步设计、投资概算编制和评估业绩合计不少于30项；节能报告的评估机构近3年完成所申请专业节能报告编制和评估业绩合计不少于15项。</w:t>
      </w:r>
    </w:p>
    <w:p w14:paraId="5D8F687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3588F9D7">
      <w:pPr>
        <w:keepNext w:val="0"/>
        <w:keepLines w:val="0"/>
        <w:pageBreakBefore w:val="0"/>
        <w:widowControl w:val="0"/>
        <w:numPr>
          <w:ilvl w:val="0"/>
          <w:numId w:val="2"/>
        </w:numPr>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框架协议的期限</w:t>
      </w:r>
    </w:p>
    <w:p w14:paraId="1A9C2D6B">
      <w:pPr>
        <w:pStyle w:val="2"/>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100" w:leftChars="0"/>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lang w:val="en-US" w:eastAsia="zh-CN"/>
        </w:rPr>
        <w:t xml:space="preserve">     </w:t>
      </w:r>
      <w:bookmarkStart w:id="0" w:name="_GoBack"/>
      <w:bookmarkEnd w:id="0"/>
      <w:r>
        <w:rPr>
          <w:rFonts w:hint="eastAsia" w:ascii="宋体" w:hAnsi="宋体" w:eastAsia="宋体" w:cs="宋体"/>
          <w:color w:val="auto"/>
          <w:kern w:val="2"/>
          <w:sz w:val="24"/>
          <w:szCs w:val="24"/>
          <w:highlight w:val="none"/>
          <w:lang w:val="en-US" w:eastAsia="zh-CN" w:bidi="ar-SA"/>
        </w:rPr>
        <w:t>3年。</w:t>
      </w:r>
    </w:p>
    <w:p w14:paraId="5C411B69">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、获取</w:t>
      </w:r>
      <w:r>
        <w:rPr>
          <w:rFonts w:hint="eastAsia" w:ascii="宋体" w:hAnsi="宋体" w:eastAsia="宋体" w:cs="宋体"/>
          <w:b/>
          <w:bCs/>
          <w:color w:val="auto"/>
          <w:sz w:val="24"/>
          <w:szCs w:val="24"/>
          <w:highlight w:val="none"/>
          <w:lang w:eastAsia="zh-CN"/>
        </w:rPr>
        <w:t>征集文件</w:t>
      </w:r>
      <w:r>
        <w:rPr>
          <w:rFonts w:hint="eastAsia" w:ascii="宋体" w:hAnsi="宋体" w:eastAsia="宋体" w:cs="宋体"/>
          <w:b/>
          <w:bCs/>
          <w:color w:val="auto"/>
          <w:sz w:val="24"/>
          <w:szCs w:val="24"/>
          <w:highlight w:val="none"/>
          <w:lang w:val="en-US" w:eastAsia="zh-CN"/>
        </w:rPr>
        <w:t>的时间、地点和方式</w:t>
      </w:r>
    </w:p>
    <w:p w14:paraId="447ADD81">
      <w:pPr>
        <w:pStyle w:val="5"/>
        <w:keepNext w:val="0"/>
        <w:keepLines w:val="0"/>
        <w:pageBreakBefore w:val="0"/>
        <w:widowControl w:val="0"/>
        <w:kinsoku/>
        <w:wordWrap/>
        <w:overflowPunct/>
        <w:topLinePunct w:val="0"/>
        <w:autoSpaceDE/>
        <w:autoSpaceDN/>
        <w:bidi w:val="0"/>
        <w:adjustRightInd w:val="0"/>
        <w:snapToGrid/>
        <w:spacing w:line="44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w:t>
      </w:r>
      <w:r>
        <w:rPr>
          <w:rFonts w:hint="eastAsia" w:ascii="宋体" w:hAnsi="宋体" w:eastAsia="宋体" w:cs="宋体"/>
          <w:color w:val="auto"/>
          <w:sz w:val="24"/>
          <w:szCs w:val="24"/>
          <w:highlight w:val="none"/>
          <w:lang w:val="en-US" w:eastAsia="zh-CN"/>
        </w:rPr>
        <w:t>26年9月3日至2026年9月9日（提供期限自文件获取时间起不得少于5个工作日）</w:t>
      </w:r>
      <w:r>
        <w:rPr>
          <w:rFonts w:hint="eastAsia" w:ascii="宋体" w:hAnsi="宋体" w:eastAsia="宋体" w:cs="宋体"/>
          <w:color w:val="auto"/>
          <w:sz w:val="24"/>
          <w:szCs w:val="24"/>
          <w:highlight w:val="none"/>
        </w:rPr>
        <w:t>,每天上午0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:00至12:00，下午12:00至23:</w:t>
      </w: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14:paraId="291DB11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1AC20CF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w:t>
      </w:r>
      <w:r>
        <w:rPr>
          <w:rFonts w:hint="eastAsia" w:ascii="宋体" w:hAnsi="宋体" w:eastAsia="宋体" w:cs="宋体"/>
          <w:color w:val="auto"/>
          <w:sz w:val="24"/>
          <w:szCs w:val="24"/>
          <w:highlight w:val="none"/>
          <w:lang w:eastAsia="zh-CN"/>
        </w:rPr>
        <w:t>征集文件</w:t>
      </w:r>
      <w:r>
        <w:rPr>
          <w:rFonts w:hint="eastAsia" w:ascii="宋体" w:hAnsi="宋体" w:eastAsia="宋体" w:cs="宋体"/>
          <w:color w:val="auto"/>
          <w:sz w:val="24"/>
          <w:szCs w:val="24"/>
          <w:highlight w:val="none"/>
        </w:rPr>
        <w:t>；</w:t>
      </w:r>
    </w:p>
    <w:p w14:paraId="4952DCF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0FEB753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响应文件</w:t>
      </w:r>
      <w:r>
        <w:rPr>
          <w:rFonts w:hint="eastAsia" w:ascii="宋体" w:hAnsi="宋体" w:eastAsia="宋体" w:cs="宋体"/>
          <w:b/>
          <w:bCs/>
          <w:color w:val="auto"/>
          <w:sz w:val="24"/>
          <w:szCs w:val="24"/>
          <w:highlight w:val="none"/>
          <w:lang w:val="en-US" w:eastAsia="zh-CN"/>
        </w:rPr>
        <w:t>的提交</w:t>
      </w:r>
      <w:r>
        <w:rPr>
          <w:rFonts w:hint="eastAsia" w:ascii="宋体" w:hAnsi="宋体" w:eastAsia="宋体" w:cs="宋体"/>
          <w:b/>
          <w:bCs/>
          <w:color w:val="auto"/>
          <w:sz w:val="24"/>
          <w:szCs w:val="24"/>
          <w:highlight w:val="none"/>
          <w:lang w:eastAsia="zh-CN"/>
        </w:rPr>
        <w:t>截止时间、</w:t>
      </w:r>
      <w:r>
        <w:rPr>
          <w:rFonts w:hint="eastAsia" w:ascii="宋体" w:hAnsi="宋体" w:eastAsia="宋体" w:cs="宋体"/>
          <w:b/>
          <w:bCs/>
          <w:color w:val="auto"/>
          <w:sz w:val="24"/>
          <w:szCs w:val="24"/>
          <w:highlight w:val="none"/>
          <w:lang w:val="en-US" w:eastAsia="zh-CN"/>
        </w:rPr>
        <w:t>提交方式和地点、开启方式、时间和</w:t>
      </w:r>
      <w:r>
        <w:rPr>
          <w:rFonts w:hint="eastAsia" w:ascii="宋体" w:hAnsi="宋体" w:eastAsia="宋体" w:cs="宋体"/>
          <w:b/>
          <w:bCs/>
          <w:color w:val="auto"/>
          <w:sz w:val="24"/>
          <w:szCs w:val="24"/>
          <w:highlight w:val="none"/>
          <w:lang w:eastAsia="zh-CN"/>
        </w:rPr>
        <w:t>地点</w:t>
      </w:r>
      <w:r>
        <w:rPr>
          <w:rFonts w:hint="eastAsia" w:ascii="宋体" w:hAnsi="宋体" w:eastAsia="宋体" w:cs="宋体"/>
          <w:b/>
          <w:bCs/>
          <w:color w:val="auto"/>
          <w:sz w:val="24"/>
          <w:szCs w:val="24"/>
          <w:highlight w:val="none"/>
        </w:rPr>
        <w:t xml:space="preserve"> </w:t>
      </w:r>
    </w:p>
    <w:p w14:paraId="33DD3A1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提交截止</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47E34B0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提交方式和</w:t>
      </w:r>
      <w:r>
        <w:rPr>
          <w:rFonts w:hint="eastAsia" w:ascii="宋体" w:hAnsi="宋体" w:eastAsia="宋体" w:cs="宋体"/>
          <w:color w:val="auto"/>
          <w:sz w:val="24"/>
          <w:szCs w:val="24"/>
          <w:highlight w:val="none"/>
        </w:rPr>
        <w:t>地点：加密电子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须在投标截止时间前通过“焦作市公共资源交易中心（</w:t>
      </w:r>
      <w:r>
        <w:rPr>
          <w:rFonts w:hint="eastAsia" w:ascii="宋体" w:hAnsi="宋体" w:eastAsia="宋体" w:cs="宋体"/>
          <w:color w:val="auto"/>
          <w:sz w:val="24"/>
          <w:szCs w:val="24"/>
          <w:highlight w:val="none"/>
          <w:lang w:eastAsia="zh-CN"/>
        </w:rPr>
        <w:t>https://ggzy.jiaozuo.gov.cn/</w:t>
      </w:r>
      <w:r>
        <w:rPr>
          <w:rFonts w:hint="eastAsia" w:ascii="宋体" w:hAnsi="宋体" w:eastAsia="宋体" w:cs="宋体"/>
          <w:color w:val="auto"/>
          <w:sz w:val="24"/>
          <w:szCs w:val="24"/>
          <w:highlight w:val="none"/>
        </w:rPr>
        <w:t xml:space="preserve">）”网站-交易平台加密上传。 </w:t>
      </w:r>
    </w:p>
    <w:p w14:paraId="00861AB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开启</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1587D29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开启方式和</w:t>
      </w:r>
      <w:r>
        <w:rPr>
          <w:rFonts w:hint="eastAsia" w:ascii="宋体" w:hAnsi="宋体" w:eastAsia="宋体" w:cs="宋体"/>
          <w:color w:val="auto"/>
          <w:sz w:val="24"/>
          <w:szCs w:val="24"/>
          <w:highlight w:val="none"/>
        </w:rPr>
        <w:t>地点：焦作市公共资源交易中心</w:t>
      </w:r>
      <w:r>
        <w:rPr>
          <w:rFonts w:hint="eastAsia" w:ascii="宋体" w:hAnsi="宋体" w:eastAsia="宋体" w:cs="宋体"/>
          <w:color w:val="auto"/>
          <w:sz w:val="24"/>
          <w:szCs w:val="24"/>
          <w:highlight w:val="none"/>
          <w:lang w:val="en-US" w:eastAsia="zh-CN"/>
        </w:rPr>
        <w:t>第三开标室4</w:t>
      </w:r>
      <w:r>
        <w:rPr>
          <w:rFonts w:hint="eastAsia" w:ascii="宋体" w:hAnsi="宋体" w:eastAsia="宋体" w:cs="宋体"/>
          <w:color w:val="auto"/>
          <w:sz w:val="24"/>
          <w:szCs w:val="24"/>
          <w:highlight w:val="none"/>
        </w:rPr>
        <w:t xml:space="preserve">号机 </w:t>
      </w:r>
    </w:p>
    <w:p w14:paraId="0A49FC7A">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、公告期限</w:t>
      </w:r>
      <w:r>
        <w:rPr>
          <w:rFonts w:hint="eastAsia" w:ascii="宋体" w:hAnsi="宋体" w:eastAsia="宋体" w:cs="宋体"/>
          <w:color w:val="auto"/>
          <w:sz w:val="24"/>
          <w:szCs w:val="24"/>
          <w:highlight w:val="none"/>
        </w:rPr>
        <w:t xml:space="preserve"> </w:t>
      </w:r>
    </w:p>
    <w:p w14:paraId="0D78E61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自本公告发布之日起5个工作日  </w:t>
      </w:r>
    </w:p>
    <w:p w14:paraId="4B4E5712">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省级以上财政部门规定的</w:t>
      </w:r>
      <w:r>
        <w:rPr>
          <w:rFonts w:hint="eastAsia" w:ascii="宋体" w:hAnsi="宋体" w:eastAsia="宋体" w:cs="宋体"/>
          <w:b/>
          <w:bCs/>
          <w:color w:val="auto"/>
          <w:sz w:val="24"/>
          <w:szCs w:val="24"/>
          <w:highlight w:val="none"/>
        </w:rPr>
        <w:t>其他</w:t>
      </w:r>
      <w:r>
        <w:rPr>
          <w:rFonts w:hint="eastAsia" w:ascii="宋体" w:hAnsi="宋体" w:eastAsia="宋体" w:cs="宋体"/>
          <w:b/>
          <w:bCs/>
          <w:color w:val="auto"/>
          <w:sz w:val="24"/>
          <w:szCs w:val="24"/>
          <w:highlight w:val="none"/>
          <w:lang w:val="en-US" w:eastAsia="zh-CN"/>
        </w:rPr>
        <w:t>事项</w:t>
      </w:r>
    </w:p>
    <w:p w14:paraId="432D35C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本次</w:t>
      </w:r>
      <w:r>
        <w:rPr>
          <w:rFonts w:hint="eastAsia" w:ascii="宋体" w:hAnsi="宋体" w:eastAsia="宋体" w:cs="宋体"/>
          <w:color w:val="auto"/>
          <w:sz w:val="24"/>
          <w:szCs w:val="24"/>
          <w:highlight w:val="none"/>
          <w:lang w:val="en-US" w:eastAsia="zh-CN"/>
        </w:rPr>
        <w:t>征集</w:t>
      </w:r>
      <w:r>
        <w:rPr>
          <w:rFonts w:hint="eastAsia" w:ascii="宋体" w:hAnsi="宋体" w:eastAsia="宋体" w:cs="宋体"/>
          <w:color w:val="auto"/>
          <w:sz w:val="24"/>
          <w:szCs w:val="24"/>
          <w:highlight w:val="none"/>
        </w:rPr>
        <w:t>公告在《河南省政府采购网》、《焦作市公共资源交易中心网》上发布。</w:t>
      </w:r>
    </w:p>
    <w:p w14:paraId="5784A32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2.需要落实的政府采购政策：促进中小企业和监狱企业发展扶持政策、促进残疾人就业政府采购政策</w:t>
      </w:r>
      <w:r>
        <w:rPr>
          <w:rFonts w:hint="eastAsia" w:ascii="宋体" w:hAnsi="宋体" w:eastAsia="宋体" w:cs="宋体"/>
          <w:color w:val="auto"/>
          <w:sz w:val="24"/>
          <w:szCs w:val="24"/>
          <w:highlight w:val="none"/>
        </w:rPr>
        <w:t>。</w:t>
      </w:r>
    </w:p>
    <w:p w14:paraId="39AA4D1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504D20A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7872F2C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.按要求进行网上获取并下载招标文件,凡未在规定时间内获取</w:t>
      </w:r>
      <w:r>
        <w:rPr>
          <w:rFonts w:hint="eastAsia" w:ascii="宋体" w:hAnsi="宋体" w:eastAsia="宋体" w:cs="宋体"/>
          <w:color w:val="auto"/>
          <w:sz w:val="24"/>
          <w:szCs w:val="24"/>
          <w:highlight w:val="none"/>
          <w:lang w:val="en-US" w:eastAsia="zh-CN"/>
        </w:rPr>
        <w:t>征集</w:t>
      </w:r>
      <w:r>
        <w:rPr>
          <w:rFonts w:hint="eastAsia" w:ascii="宋体" w:hAnsi="宋体" w:eastAsia="宋体" w:cs="宋体"/>
          <w:color w:val="auto"/>
          <w:sz w:val="24"/>
          <w:szCs w:val="24"/>
          <w:highlight w:val="none"/>
        </w:rPr>
        <w:t>文件者视为无效标。</w:t>
      </w:r>
    </w:p>
    <w:p w14:paraId="00ED2BC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.平台统一技术服务电话为：</w:t>
      </w:r>
      <w:r>
        <w:rPr>
          <w:rFonts w:hint="eastAsia" w:ascii="宋体" w:hAnsi="宋体" w:eastAsia="宋体" w:cs="宋体"/>
          <w:color w:val="auto"/>
          <w:sz w:val="24"/>
          <w:szCs w:val="24"/>
          <w:highlight w:val="none"/>
          <w:lang w:eastAsia="zh-CN"/>
        </w:rPr>
        <w:t>0512-58188538</w:t>
      </w:r>
      <w:r>
        <w:rPr>
          <w:rFonts w:hint="eastAsia" w:ascii="宋体" w:hAnsi="宋体" w:eastAsia="宋体" w:cs="宋体"/>
          <w:color w:val="auto"/>
          <w:sz w:val="24"/>
          <w:szCs w:val="24"/>
          <w:highlight w:val="none"/>
        </w:rPr>
        <w:t>，服务QQ:4008503300,服务时间:周一至周日8:00-17:30（北京时间）。</w:t>
      </w:r>
    </w:p>
    <w:p w14:paraId="58EAF3A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征集</w:t>
      </w:r>
      <w:r>
        <w:rPr>
          <w:rFonts w:hint="eastAsia" w:ascii="宋体" w:hAnsi="宋体" w:eastAsia="宋体" w:cs="宋体"/>
          <w:color w:val="auto"/>
          <w:sz w:val="24"/>
          <w:szCs w:val="24"/>
          <w:highlight w:val="none"/>
        </w:rPr>
        <w:t>文件后，请下载并安装最新版本投标文件制作工具，制作电子投标文件，在投标截止时间前，上传加密的投标文件。供应商未在投标截止时间前完成上传的，视为逾期送达，焦作市电子招投标交易平台将拒绝接收。</w:t>
      </w:r>
    </w:p>
    <w:p w14:paraId="18B6400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2149B98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.采购代理机构信息</w:t>
      </w:r>
    </w:p>
    <w:p w14:paraId="09F8DDA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名称：焦作市公共资源项目服务有限责任公司</w:t>
      </w:r>
    </w:p>
    <w:p w14:paraId="7F2DE69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地址：焦作市人民路889号阳光大厦B座</w:t>
      </w:r>
    </w:p>
    <w:p w14:paraId="1191EB0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女士</w:t>
      </w:r>
    </w:p>
    <w:p w14:paraId="6488A30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18639107650</w:t>
      </w:r>
    </w:p>
    <w:p w14:paraId="50EE4C4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CE6D2A2"/>
    <w:multiLevelType w:val="singleLevel"/>
    <w:tmpl w:val="5CE6D2A2"/>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AC7F7F"/>
    <w:rsid w:val="0320064C"/>
    <w:rsid w:val="03920A34"/>
    <w:rsid w:val="04732647"/>
    <w:rsid w:val="05444DBA"/>
    <w:rsid w:val="058645FB"/>
    <w:rsid w:val="074A52E1"/>
    <w:rsid w:val="075C73C2"/>
    <w:rsid w:val="07751C51"/>
    <w:rsid w:val="079F3753"/>
    <w:rsid w:val="08BE29E2"/>
    <w:rsid w:val="08F432A9"/>
    <w:rsid w:val="090C7CD1"/>
    <w:rsid w:val="0A004B12"/>
    <w:rsid w:val="0ABC04F3"/>
    <w:rsid w:val="0AC36DFD"/>
    <w:rsid w:val="0BB102BE"/>
    <w:rsid w:val="0BC5002E"/>
    <w:rsid w:val="0C756206"/>
    <w:rsid w:val="0CCE2B10"/>
    <w:rsid w:val="0CCF7C26"/>
    <w:rsid w:val="0D7E548C"/>
    <w:rsid w:val="0D9B6691"/>
    <w:rsid w:val="10B677C5"/>
    <w:rsid w:val="10D827DF"/>
    <w:rsid w:val="12515ADA"/>
    <w:rsid w:val="13787653"/>
    <w:rsid w:val="13825DF7"/>
    <w:rsid w:val="13834242"/>
    <w:rsid w:val="15424ECB"/>
    <w:rsid w:val="15671A1B"/>
    <w:rsid w:val="16C954A9"/>
    <w:rsid w:val="18A4506D"/>
    <w:rsid w:val="19882CD7"/>
    <w:rsid w:val="199F5D9E"/>
    <w:rsid w:val="1A015B9F"/>
    <w:rsid w:val="1A02247A"/>
    <w:rsid w:val="1B82488E"/>
    <w:rsid w:val="1BDB7D04"/>
    <w:rsid w:val="1CDC7159"/>
    <w:rsid w:val="1CE31944"/>
    <w:rsid w:val="1D6773CF"/>
    <w:rsid w:val="1DA710AC"/>
    <w:rsid w:val="1DD440CD"/>
    <w:rsid w:val="1F4A34C4"/>
    <w:rsid w:val="20C60106"/>
    <w:rsid w:val="21076AD1"/>
    <w:rsid w:val="21C06CC2"/>
    <w:rsid w:val="21ED1832"/>
    <w:rsid w:val="22C22D0E"/>
    <w:rsid w:val="231B417D"/>
    <w:rsid w:val="234C39F4"/>
    <w:rsid w:val="23A3475F"/>
    <w:rsid w:val="24372913"/>
    <w:rsid w:val="24F36655"/>
    <w:rsid w:val="252F1CAC"/>
    <w:rsid w:val="26267A22"/>
    <w:rsid w:val="26DD0CDB"/>
    <w:rsid w:val="26E35D27"/>
    <w:rsid w:val="27946BB8"/>
    <w:rsid w:val="27A74968"/>
    <w:rsid w:val="28C42293"/>
    <w:rsid w:val="294855A0"/>
    <w:rsid w:val="29AC2660"/>
    <w:rsid w:val="2A491DCD"/>
    <w:rsid w:val="2A4D025D"/>
    <w:rsid w:val="2ADA1716"/>
    <w:rsid w:val="2AFC2909"/>
    <w:rsid w:val="2BAB7BB8"/>
    <w:rsid w:val="2BE446B0"/>
    <w:rsid w:val="2C31056E"/>
    <w:rsid w:val="2CAA48B6"/>
    <w:rsid w:val="2D114F38"/>
    <w:rsid w:val="2D6C5D01"/>
    <w:rsid w:val="2DC9538B"/>
    <w:rsid w:val="2DD33212"/>
    <w:rsid w:val="2E2A34C6"/>
    <w:rsid w:val="2E2E745B"/>
    <w:rsid w:val="2E5A0E01"/>
    <w:rsid w:val="2ED00275"/>
    <w:rsid w:val="2F4D0AAA"/>
    <w:rsid w:val="304B367F"/>
    <w:rsid w:val="30E954DB"/>
    <w:rsid w:val="314B3DB4"/>
    <w:rsid w:val="31DA3C44"/>
    <w:rsid w:val="328E1AB5"/>
    <w:rsid w:val="337A06DB"/>
    <w:rsid w:val="33E33413"/>
    <w:rsid w:val="34707E79"/>
    <w:rsid w:val="34A961CA"/>
    <w:rsid w:val="389924A9"/>
    <w:rsid w:val="39793267"/>
    <w:rsid w:val="39962C1E"/>
    <w:rsid w:val="39FE32D8"/>
    <w:rsid w:val="3A6B676D"/>
    <w:rsid w:val="3AA01738"/>
    <w:rsid w:val="3AF67467"/>
    <w:rsid w:val="3B7D3FCC"/>
    <w:rsid w:val="3B8E3FB0"/>
    <w:rsid w:val="3BA90120"/>
    <w:rsid w:val="3BD63FF9"/>
    <w:rsid w:val="3CA3745B"/>
    <w:rsid w:val="3D0D6999"/>
    <w:rsid w:val="3D2F4655"/>
    <w:rsid w:val="3D770A26"/>
    <w:rsid w:val="3DCF0187"/>
    <w:rsid w:val="3E7404C9"/>
    <w:rsid w:val="3E7C1B1C"/>
    <w:rsid w:val="3EBC3C4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5C1250B"/>
    <w:rsid w:val="460F220E"/>
    <w:rsid w:val="463D2143"/>
    <w:rsid w:val="46C20E5B"/>
    <w:rsid w:val="472F51FD"/>
    <w:rsid w:val="47414FB0"/>
    <w:rsid w:val="482E2817"/>
    <w:rsid w:val="482F3049"/>
    <w:rsid w:val="48F40220"/>
    <w:rsid w:val="499F7E55"/>
    <w:rsid w:val="49FA1E14"/>
    <w:rsid w:val="4A7638C4"/>
    <w:rsid w:val="4ACD36E9"/>
    <w:rsid w:val="4BC5528C"/>
    <w:rsid w:val="4C527F6F"/>
    <w:rsid w:val="4C7107E7"/>
    <w:rsid w:val="4CC052CA"/>
    <w:rsid w:val="4D15318B"/>
    <w:rsid w:val="4D97427D"/>
    <w:rsid w:val="4EEA0D24"/>
    <w:rsid w:val="4F916E26"/>
    <w:rsid w:val="51342E9F"/>
    <w:rsid w:val="51856AE2"/>
    <w:rsid w:val="524D65BC"/>
    <w:rsid w:val="531D766A"/>
    <w:rsid w:val="53580165"/>
    <w:rsid w:val="53FD2C87"/>
    <w:rsid w:val="551D0FA7"/>
    <w:rsid w:val="55956539"/>
    <w:rsid w:val="55A70867"/>
    <w:rsid w:val="55CD6FFA"/>
    <w:rsid w:val="56F2569D"/>
    <w:rsid w:val="57566F57"/>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6FE103E8"/>
    <w:rsid w:val="700510C2"/>
    <w:rsid w:val="7252035B"/>
    <w:rsid w:val="72CB325B"/>
    <w:rsid w:val="72F5541E"/>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DFF1847"/>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3">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4">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customStyle="1" w:styleId="2">
    <w:name w:val="列表 21"/>
    <w:basedOn w:val="1"/>
    <w:qFormat/>
    <w:uiPriority w:val="0"/>
    <w:pPr>
      <w:suppressAutoHyphens/>
      <w:ind w:left="100" w:hanging="200"/>
    </w:pPr>
    <w:rPr>
      <w:kern w:val="1"/>
    </w:rPr>
  </w:style>
  <w:style w:type="paragraph" w:styleId="5">
    <w:name w:val="annotation text"/>
    <w:basedOn w:val="1"/>
    <w:autoRedefine/>
    <w:qFormat/>
    <w:uiPriority w:val="0"/>
    <w:pPr>
      <w:jc w:val="left"/>
    </w:pPr>
  </w:style>
  <w:style w:type="paragraph" w:styleId="6">
    <w:name w:val="Body Text"/>
    <w:basedOn w:val="1"/>
    <w:autoRedefine/>
    <w:qFormat/>
    <w:uiPriority w:val="0"/>
    <w:rPr>
      <w:rFonts w:ascii="仿宋_GB2312" w:hAnsi="华文楷体" w:eastAsia="仿宋_GB2312"/>
      <w:sz w:val="32"/>
    </w:rPr>
  </w:style>
  <w:style w:type="paragraph" w:styleId="7">
    <w:name w:val="Body Text Indent"/>
    <w:basedOn w:val="1"/>
    <w:next w:val="8"/>
    <w:qFormat/>
    <w:uiPriority w:val="0"/>
    <w:pPr>
      <w:spacing w:line="560" w:lineRule="exact"/>
      <w:ind w:firstLine="640" w:firstLineChars="200"/>
    </w:pPr>
    <w:rPr>
      <w:rFonts w:ascii="仿宋_GB2312" w:eastAsia="仿宋_GB2312"/>
      <w:sz w:val="32"/>
    </w:rPr>
  </w:style>
  <w:style w:type="paragraph" w:customStyle="1" w:styleId="8">
    <w:name w:val="Default"/>
    <w:next w:val="1"/>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next w:val="11"/>
    <w:qFormat/>
    <w:uiPriority w:val="0"/>
    <w:pPr>
      <w:pBdr>
        <w:bottom w:val="single" w:color="auto" w:sz="6" w:space="1"/>
      </w:pBdr>
      <w:tabs>
        <w:tab w:val="center" w:pos="4153"/>
        <w:tab w:val="right" w:pos="8306"/>
      </w:tabs>
      <w:snapToGrid w:val="0"/>
      <w:jc w:val="center"/>
    </w:pPr>
    <w:rPr>
      <w:sz w:val="18"/>
      <w:szCs w:val="18"/>
    </w:rPr>
  </w:style>
  <w:style w:type="paragraph" w:styleId="11">
    <w:name w:val="Quote"/>
    <w:basedOn w:val="1"/>
    <w:next w:val="1"/>
    <w:qFormat/>
    <w:uiPriority w:val="99"/>
    <w:pPr>
      <w:ind w:left="864" w:right="864"/>
      <w:jc w:val="center"/>
    </w:pPr>
    <w:rPr>
      <w:i/>
      <w:iCs/>
      <w:color w:val="404040"/>
      <w:szCs w:val="21"/>
    </w:rPr>
  </w:style>
  <w:style w:type="paragraph" w:styleId="12">
    <w:name w:val="toc 2"/>
    <w:basedOn w:val="1"/>
    <w:next w:val="1"/>
    <w:autoRedefine/>
    <w:unhideWhenUsed/>
    <w:qFormat/>
    <w:uiPriority w:val="39"/>
    <w:pPr>
      <w:tabs>
        <w:tab w:val="right" w:leader="dot" w:pos="8302"/>
      </w:tabs>
      <w:ind w:left="100" w:leftChars="100"/>
      <w:jc w:val="left"/>
    </w:pPr>
    <w:rPr>
      <w:b/>
      <w:smallCaps/>
    </w:rPr>
  </w:style>
  <w:style w:type="paragraph" w:styleId="13">
    <w:name w:val="Body Text 2"/>
    <w:basedOn w:val="1"/>
    <w:autoRedefine/>
    <w:qFormat/>
    <w:uiPriority w:val="0"/>
    <w:rPr>
      <w:rFonts w:eastAsia="楷体_GB2312"/>
      <w:sz w:val="32"/>
    </w:rPr>
  </w:style>
  <w:style w:type="paragraph" w:styleId="14">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5">
    <w:name w:val="Body Text First Indent"/>
    <w:basedOn w:val="6"/>
    <w:qFormat/>
    <w:uiPriority w:val="0"/>
    <w:pPr>
      <w:spacing w:after="120" w:afterLines="0"/>
      <w:ind w:firstLine="420" w:firstLineChars="100"/>
    </w:pPr>
    <w:rPr>
      <w:rFonts w:ascii="Times New Roman" w:hAnsi="Times New Roman" w:eastAsia="宋体"/>
      <w:sz w:val="21"/>
    </w:rPr>
  </w:style>
  <w:style w:type="paragraph" w:styleId="16">
    <w:name w:val="Body Text First Indent 2"/>
    <w:basedOn w:val="7"/>
    <w:unhideWhenUsed/>
    <w:qFormat/>
    <w:uiPriority w:val="99"/>
    <w:pPr>
      <w:ind w:firstLine="420" w:firstLineChars="200"/>
    </w:pPr>
    <w:rPr>
      <w:sz w:val="21"/>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1">
    <w:name w:val="NormalCharacter"/>
    <w:qFormat/>
    <w:uiPriority w:val="99"/>
  </w:style>
  <w:style w:type="paragraph" w:customStyle="1" w:styleId="22">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2493</Words>
  <Characters>2889</Characters>
  <Lines>0</Lines>
  <Paragraphs>0</Paragraphs>
  <TotalTime>0</TotalTime>
  <ScaleCrop>false</ScaleCrop>
  <LinksUpToDate>false</LinksUpToDate>
  <CharactersWithSpaces>2958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2026-09-02T00:55:59Z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