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D07C56">
      <w:pPr>
        <w:pStyle w:val="4"/>
        <w:keepNext w:val="0"/>
        <w:keepLines w:val="0"/>
        <w:widowControl w:val="0"/>
        <w:wordWrap w:val="0"/>
        <w:overflowPunct/>
        <w:topLinePunct/>
        <w:bidi w:val="0"/>
        <w:spacing w:line="360" w:lineRule="auto"/>
        <w:ind w:left="0"/>
        <w:jc w:val="both"/>
        <w:rPr>
          <w:rFonts w:hint="eastAsia" w:ascii="宋体" w:hAnsi="宋体" w:eastAsia="宋体" w:cs="宋体"/>
          <w:b/>
          <w:bCs/>
          <w:spacing w:val="0"/>
          <w:w w:val="100"/>
          <w:kern w:val="0"/>
          <w:position w:val="0"/>
          <w:sz w:val="40"/>
          <w:szCs w:val="40"/>
        </w:rPr>
      </w:pPr>
      <w:r>
        <w:rPr>
          <w:rFonts w:hint="eastAsia" w:ascii="宋体" w:hAnsi="宋体" w:eastAsia="宋体" w:cs="宋体"/>
          <w:b/>
          <w:bCs/>
          <w:spacing w:val="0"/>
          <w:w w:val="100"/>
          <w:kern w:val="0"/>
          <w:position w:val="0"/>
          <w:sz w:val="40"/>
          <w:szCs w:val="40"/>
        </w:rPr>
        <w:drawing>
          <wp:inline distT="0" distB="0" distL="114300" distR="114300">
            <wp:extent cx="6264275" cy="8235315"/>
            <wp:effectExtent l="0" t="0" r="3175" b="13335"/>
            <wp:docPr id="4" name="图片 4" descr="焦作市民政局智慧消防项目文件(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焦作市民政局智慧消防项目文件(1)"/>
                    <pic:cNvPicPr>
                      <a:picLocks noChangeAspect="1"/>
                    </pic:cNvPicPr>
                  </pic:nvPicPr>
                  <pic:blipFill>
                    <a:blip r:embed="rId9"/>
                    <a:stretch>
                      <a:fillRect/>
                    </a:stretch>
                  </pic:blipFill>
                  <pic:spPr>
                    <a:xfrm>
                      <a:off x="0" y="0"/>
                      <a:ext cx="6264275" cy="8235315"/>
                    </a:xfrm>
                    <a:prstGeom prst="rect">
                      <a:avLst/>
                    </a:prstGeom>
                  </pic:spPr>
                </pic:pic>
              </a:graphicData>
            </a:graphic>
          </wp:inline>
        </w:drawing>
      </w:r>
    </w:p>
    <w:p w14:paraId="74AD567E">
      <w:pPr>
        <w:pStyle w:val="4"/>
        <w:keepNext w:val="0"/>
        <w:keepLines w:val="0"/>
        <w:widowControl w:val="0"/>
        <w:wordWrap w:val="0"/>
        <w:overflowPunct/>
        <w:topLinePunct/>
        <w:bidi w:val="0"/>
        <w:spacing w:line="360" w:lineRule="auto"/>
        <w:ind w:left="0"/>
        <w:jc w:val="center"/>
        <w:rPr>
          <w:rFonts w:hint="eastAsia" w:ascii="宋体" w:hAnsi="宋体" w:eastAsia="宋体" w:cs="宋体"/>
          <w:b/>
          <w:bCs/>
          <w:spacing w:val="0"/>
          <w:w w:val="100"/>
          <w:kern w:val="0"/>
          <w:position w:val="0"/>
          <w:sz w:val="40"/>
          <w:szCs w:val="40"/>
        </w:rPr>
      </w:pPr>
      <w:r>
        <w:rPr>
          <w:rFonts w:hint="eastAsia" w:ascii="宋体" w:hAnsi="宋体" w:eastAsia="宋体" w:cs="宋体"/>
          <w:b/>
          <w:bCs/>
          <w:spacing w:val="0"/>
          <w:w w:val="100"/>
          <w:kern w:val="0"/>
          <w:position w:val="0"/>
          <w:sz w:val="40"/>
          <w:szCs w:val="40"/>
        </w:rPr>
        <w:t>焦作市解放区民政局智慧消防设施建设项目</w:t>
      </w:r>
    </w:p>
    <w:p w14:paraId="1CCCA9DA">
      <w:pPr>
        <w:pStyle w:val="4"/>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sz w:val="28"/>
          <w:szCs w:val="28"/>
          <w:lang w:eastAsia="zh-CN"/>
        </w:rPr>
      </w:pPr>
    </w:p>
    <w:p w14:paraId="4B337761">
      <w:pPr>
        <w:pStyle w:val="4"/>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sz w:val="28"/>
          <w:szCs w:val="28"/>
          <w:lang w:eastAsia="zh-CN"/>
        </w:rPr>
      </w:pPr>
    </w:p>
    <w:p w14:paraId="593BB6C8">
      <w:pPr>
        <w:pStyle w:val="4"/>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sz w:val="28"/>
          <w:szCs w:val="28"/>
          <w:lang w:eastAsia="zh-CN"/>
        </w:rPr>
      </w:pPr>
    </w:p>
    <w:p w14:paraId="78204C2C">
      <w:pPr>
        <w:pStyle w:val="4"/>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sz w:val="28"/>
          <w:szCs w:val="28"/>
          <w:lang w:eastAsia="zh-CN"/>
        </w:rPr>
      </w:pPr>
    </w:p>
    <w:p w14:paraId="3DA17287">
      <w:pPr>
        <w:pStyle w:val="4"/>
        <w:keepNext w:val="0"/>
        <w:keepLines w:val="0"/>
        <w:pageBreakBefore w:val="0"/>
        <w:widowControl w:val="0"/>
        <w:kinsoku w:val="0"/>
        <w:wordWrap w:val="0"/>
        <w:overflowPunct/>
        <w:topLinePunct/>
        <w:autoSpaceDE w:val="0"/>
        <w:autoSpaceDN w:val="0"/>
        <w:bidi w:val="0"/>
        <w:adjustRightInd w:val="0"/>
        <w:snapToGrid w:val="0"/>
        <w:spacing w:line="360" w:lineRule="auto"/>
        <w:ind w:left="0"/>
        <w:jc w:val="center"/>
        <w:textAlignment w:val="baseline"/>
        <w:rPr>
          <w:rFonts w:hint="eastAsia" w:ascii="宋体" w:hAnsi="宋体" w:eastAsia="宋体" w:cs="宋体"/>
          <w:color w:val="000000" w:themeColor="text1"/>
          <w:spacing w:val="0"/>
          <w:w w:val="100"/>
          <w:kern w:val="0"/>
          <w:position w:val="0"/>
          <w:sz w:val="84"/>
          <w:szCs w:val="84"/>
          <w:lang w:eastAsia="zh-CN"/>
          <w14:textFill>
            <w14:solidFill>
              <w14:schemeClr w14:val="tx1"/>
            </w14:solidFill>
          </w14:textFill>
        </w:rPr>
      </w:pPr>
      <w:r>
        <w:rPr>
          <w:rFonts w:hint="eastAsia" w:ascii="宋体" w:hAnsi="宋体" w:eastAsia="宋体" w:cs="宋体"/>
          <w:color w:val="000000" w:themeColor="text1"/>
          <w:spacing w:val="0"/>
          <w:w w:val="100"/>
          <w:kern w:val="0"/>
          <w:position w:val="0"/>
          <w:sz w:val="84"/>
          <w:szCs w:val="84"/>
          <w14:textFill>
            <w14:solidFill>
              <w14:schemeClr w14:val="tx1"/>
            </w14:solidFill>
          </w14:textFill>
        </w:rPr>
        <w:t>答疑澄清文件</w:t>
      </w:r>
    </w:p>
    <w:p w14:paraId="6AD46A55">
      <w:pPr>
        <w:keepNext w:val="0"/>
        <w:keepLines w:val="0"/>
        <w:widowControl w:val="0"/>
        <w:wordWrap w:val="0"/>
        <w:overflowPunct/>
        <w:topLinePunct/>
        <w:bidi w:val="0"/>
        <w:spacing w:line="360" w:lineRule="auto"/>
        <w:ind w:left="0"/>
        <w:rPr>
          <w:rFonts w:hint="eastAsia" w:ascii="宋体" w:hAnsi="宋体" w:eastAsia="宋体" w:cs="宋体"/>
          <w:b/>
          <w:bCs/>
          <w:spacing w:val="0"/>
          <w:w w:val="100"/>
          <w:kern w:val="0"/>
          <w:position w:val="0"/>
          <w:sz w:val="28"/>
          <w:szCs w:val="28"/>
          <w:lang w:eastAsia="zh-CN"/>
        </w:rPr>
      </w:pPr>
      <w:bookmarkStart w:id="1" w:name="_GoBack"/>
      <w:bookmarkEnd w:id="1"/>
    </w:p>
    <w:p w14:paraId="4392D04B">
      <w:pPr>
        <w:keepNext w:val="0"/>
        <w:keepLines w:val="0"/>
        <w:widowControl w:val="0"/>
        <w:wordWrap w:val="0"/>
        <w:overflowPunct/>
        <w:topLinePunct/>
        <w:bidi w:val="0"/>
        <w:spacing w:line="360" w:lineRule="auto"/>
        <w:ind w:left="0" w:firstLine="2530" w:firstLineChars="900"/>
        <w:rPr>
          <w:rFonts w:hint="eastAsia" w:ascii="宋体" w:hAnsi="宋体" w:eastAsia="宋体" w:cs="宋体"/>
          <w:b/>
          <w:bCs/>
          <w:spacing w:val="0"/>
          <w:w w:val="100"/>
          <w:kern w:val="0"/>
          <w:position w:val="0"/>
          <w:sz w:val="28"/>
          <w:szCs w:val="28"/>
        </w:rPr>
      </w:pPr>
      <w:r>
        <w:rPr>
          <w:rFonts w:hint="eastAsia" w:ascii="宋体" w:hAnsi="宋体" w:eastAsia="宋体" w:cs="宋体"/>
          <w:b/>
          <w:bCs/>
          <w:spacing w:val="0"/>
          <w:w w:val="100"/>
          <w:kern w:val="0"/>
          <w:position w:val="0"/>
          <w:sz w:val="28"/>
          <w:szCs w:val="28"/>
          <w:lang w:eastAsia="zh-CN"/>
        </w:rPr>
        <w:t>采购编号：解财磋商采购-2026-5</w:t>
      </w:r>
    </w:p>
    <w:p w14:paraId="21048C82">
      <w:pPr>
        <w:keepNext w:val="0"/>
        <w:keepLines w:val="0"/>
        <w:widowControl w:val="0"/>
        <w:wordWrap w:val="0"/>
        <w:overflowPunct/>
        <w:topLinePunct/>
        <w:bidi w:val="0"/>
        <w:spacing w:line="360" w:lineRule="auto"/>
        <w:ind w:left="0" w:firstLine="2530" w:firstLineChars="900"/>
        <w:rPr>
          <w:rFonts w:hint="eastAsia" w:ascii="宋体" w:hAnsi="宋体" w:eastAsia="宋体" w:cs="宋体"/>
          <w:spacing w:val="0"/>
          <w:w w:val="100"/>
          <w:kern w:val="0"/>
          <w:position w:val="0"/>
          <w:sz w:val="28"/>
          <w:szCs w:val="28"/>
        </w:rPr>
      </w:pPr>
      <w:r>
        <w:rPr>
          <w:rFonts w:hint="eastAsia" w:ascii="宋体" w:hAnsi="宋体" w:eastAsia="宋体" w:cs="宋体"/>
          <w:b/>
          <w:bCs/>
          <w:spacing w:val="0"/>
          <w:w w:val="100"/>
          <w:kern w:val="0"/>
          <w:position w:val="0"/>
          <w:sz w:val="28"/>
          <w:szCs w:val="28"/>
        </w:rPr>
        <w:t>项目编号：焦公资采购H2026-102</w:t>
      </w:r>
    </w:p>
    <w:p w14:paraId="1807C220">
      <w:pPr>
        <w:pStyle w:val="4"/>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sz w:val="28"/>
          <w:szCs w:val="28"/>
          <w:lang w:eastAsia="zh-CN"/>
        </w:rPr>
      </w:pPr>
    </w:p>
    <w:p w14:paraId="153B35B4">
      <w:pPr>
        <w:pStyle w:val="4"/>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sz w:val="28"/>
          <w:szCs w:val="28"/>
          <w:lang w:eastAsia="zh-CN"/>
        </w:rPr>
      </w:pPr>
    </w:p>
    <w:p w14:paraId="68484114">
      <w:pPr>
        <w:pStyle w:val="4"/>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8"/>
          <w:szCs w:val="28"/>
          <w:lang w:eastAsia="zh-CN"/>
        </w:rPr>
      </w:pPr>
      <w:r>
        <w:rPr>
          <w:rFonts w:hint="eastAsia" w:ascii="宋体" w:hAnsi="宋体" w:eastAsia="宋体" w:cs="宋体"/>
          <w:spacing w:val="0"/>
          <w:w w:val="100"/>
          <w:kern w:val="0"/>
          <w:position w:val="0"/>
          <w:sz w:val="28"/>
          <w:szCs w:val="28"/>
          <w:highlight w:val="none"/>
          <w:lang w:bidi="ar"/>
        </w:rPr>
        <w:drawing>
          <wp:inline distT="0" distB="0" distL="114300" distR="114300">
            <wp:extent cx="1758315" cy="1675765"/>
            <wp:effectExtent l="0" t="0" r="13335" b="635"/>
            <wp:docPr id="2" name="图片 2" descr="258167926309433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58167926309433252"/>
                    <pic:cNvPicPr>
                      <a:picLocks noChangeAspect="1"/>
                    </pic:cNvPicPr>
                  </pic:nvPicPr>
                  <pic:blipFill>
                    <a:blip r:embed="rId10"/>
                    <a:stretch>
                      <a:fillRect/>
                    </a:stretch>
                  </pic:blipFill>
                  <pic:spPr>
                    <a:xfrm>
                      <a:off x="0" y="0"/>
                      <a:ext cx="1758315" cy="1675765"/>
                    </a:xfrm>
                    <a:prstGeom prst="rect">
                      <a:avLst/>
                    </a:prstGeom>
                    <a:noFill/>
                    <a:ln>
                      <a:noFill/>
                    </a:ln>
                  </pic:spPr>
                </pic:pic>
              </a:graphicData>
            </a:graphic>
          </wp:inline>
        </w:drawing>
      </w:r>
    </w:p>
    <w:p w14:paraId="6140F4C9">
      <w:pPr>
        <w:pStyle w:val="4"/>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sz w:val="28"/>
          <w:szCs w:val="28"/>
          <w:lang w:eastAsia="zh-CN"/>
        </w:rPr>
      </w:pPr>
    </w:p>
    <w:p w14:paraId="09877C89">
      <w:pPr>
        <w:pStyle w:val="4"/>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sz w:val="28"/>
          <w:szCs w:val="28"/>
          <w:lang w:eastAsia="zh-CN"/>
        </w:rPr>
      </w:pPr>
    </w:p>
    <w:p w14:paraId="749C08AE">
      <w:pPr>
        <w:keepNext w:val="0"/>
        <w:keepLines w:val="0"/>
        <w:widowControl w:val="0"/>
        <w:wordWrap w:val="0"/>
        <w:overflowPunct/>
        <w:topLinePunct/>
        <w:bidi w:val="0"/>
        <w:spacing w:line="360" w:lineRule="auto"/>
        <w:ind w:firstLine="843" w:firstLineChars="300"/>
        <w:jc w:val="both"/>
        <w:rPr>
          <w:rFonts w:hint="eastAsia" w:ascii="宋体" w:hAnsi="宋体" w:eastAsia="宋体" w:cs="宋体"/>
          <w:b/>
          <w:bCs/>
          <w:spacing w:val="0"/>
          <w:w w:val="100"/>
          <w:kern w:val="0"/>
          <w:position w:val="0"/>
          <w:sz w:val="28"/>
          <w:szCs w:val="28"/>
          <w:lang w:eastAsia="zh-CN"/>
        </w:rPr>
      </w:pPr>
      <w:r>
        <w:rPr>
          <w:rFonts w:hint="eastAsia" w:ascii="宋体" w:hAnsi="宋体" w:eastAsia="宋体" w:cs="宋体"/>
          <w:b/>
          <w:bCs/>
          <w:spacing w:val="0"/>
          <w:w w:val="100"/>
          <w:kern w:val="0"/>
          <w:position w:val="0"/>
          <w:sz w:val="28"/>
          <w:szCs w:val="28"/>
        </w:rPr>
        <w:t>采</w:t>
      </w:r>
      <w:r>
        <w:rPr>
          <w:rFonts w:hint="eastAsia" w:ascii="宋体" w:hAnsi="宋体" w:eastAsia="宋体" w:cs="宋体"/>
          <w:spacing w:val="0"/>
          <w:w w:val="100"/>
          <w:kern w:val="0"/>
          <w:position w:val="0"/>
          <w:sz w:val="28"/>
          <w:szCs w:val="28"/>
        </w:rPr>
        <w:t xml:space="preserve">   </w:t>
      </w:r>
      <w:r>
        <w:rPr>
          <w:rFonts w:hint="eastAsia" w:ascii="宋体" w:hAnsi="宋体" w:eastAsia="宋体" w:cs="宋体"/>
          <w:b/>
          <w:bCs/>
          <w:spacing w:val="0"/>
          <w:w w:val="100"/>
          <w:kern w:val="0"/>
          <w:position w:val="0"/>
          <w:sz w:val="28"/>
          <w:szCs w:val="28"/>
        </w:rPr>
        <w:t>购</w:t>
      </w:r>
      <w:r>
        <w:rPr>
          <w:rFonts w:hint="eastAsia" w:ascii="宋体" w:hAnsi="宋体" w:eastAsia="宋体" w:cs="宋体"/>
          <w:spacing w:val="0"/>
          <w:w w:val="100"/>
          <w:kern w:val="0"/>
          <w:position w:val="0"/>
          <w:sz w:val="28"/>
          <w:szCs w:val="28"/>
        </w:rPr>
        <w:t xml:space="preserve">   </w:t>
      </w:r>
      <w:r>
        <w:rPr>
          <w:rFonts w:hint="eastAsia" w:ascii="宋体" w:hAnsi="宋体" w:eastAsia="宋体" w:cs="宋体"/>
          <w:b/>
          <w:bCs/>
          <w:spacing w:val="0"/>
          <w:w w:val="100"/>
          <w:kern w:val="0"/>
          <w:position w:val="0"/>
          <w:sz w:val="28"/>
          <w:szCs w:val="28"/>
        </w:rPr>
        <w:t>人：</w:t>
      </w:r>
      <w:r>
        <w:rPr>
          <w:rFonts w:hint="eastAsia" w:ascii="宋体" w:hAnsi="宋体" w:eastAsia="宋体" w:cs="宋体"/>
          <w:b/>
          <w:bCs/>
          <w:spacing w:val="0"/>
          <w:w w:val="100"/>
          <w:kern w:val="0"/>
          <w:position w:val="0"/>
          <w:sz w:val="28"/>
          <w:szCs w:val="28"/>
          <w:lang w:eastAsia="zh-CN"/>
        </w:rPr>
        <w:t>焦作市解放区民政局</w:t>
      </w:r>
    </w:p>
    <w:p w14:paraId="5C2E981B">
      <w:pPr>
        <w:keepNext w:val="0"/>
        <w:keepLines w:val="0"/>
        <w:widowControl w:val="0"/>
        <w:wordWrap w:val="0"/>
        <w:overflowPunct/>
        <w:topLinePunct/>
        <w:bidi w:val="0"/>
        <w:spacing w:line="360" w:lineRule="auto"/>
        <w:ind w:firstLine="843" w:firstLineChars="300"/>
        <w:jc w:val="both"/>
        <w:rPr>
          <w:rFonts w:hint="eastAsia" w:ascii="宋体" w:hAnsi="宋体" w:eastAsia="宋体" w:cs="宋体"/>
          <w:b/>
          <w:bCs/>
          <w:spacing w:val="0"/>
          <w:w w:val="100"/>
          <w:kern w:val="0"/>
          <w:position w:val="0"/>
          <w:sz w:val="28"/>
          <w:szCs w:val="28"/>
        </w:rPr>
      </w:pPr>
      <w:r>
        <w:rPr>
          <w:rFonts w:hint="eastAsia" w:ascii="宋体" w:hAnsi="宋体" w:eastAsia="宋体" w:cs="宋体"/>
          <w:b/>
          <w:bCs/>
          <w:spacing w:val="0"/>
          <w:w w:val="100"/>
          <w:kern w:val="0"/>
          <w:position w:val="0"/>
          <w:sz w:val="28"/>
          <w:szCs w:val="28"/>
        </w:rPr>
        <w:t>采购代理机构：河南正坤建设工程咨询有限公司</w:t>
      </w:r>
    </w:p>
    <w:p w14:paraId="334CEACD">
      <w:pPr>
        <w:keepNext w:val="0"/>
        <w:keepLines w:val="0"/>
        <w:widowControl w:val="0"/>
        <w:wordWrap w:val="0"/>
        <w:overflowPunct/>
        <w:topLinePunct/>
        <w:bidi w:val="0"/>
        <w:spacing w:line="360" w:lineRule="auto"/>
        <w:ind w:firstLine="843" w:firstLineChars="300"/>
        <w:jc w:val="both"/>
        <w:rPr>
          <w:rFonts w:hint="eastAsia" w:ascii="宋体" w:hAnsi="宋体" w:eastAsia="宋体" w:cs="宋体"/>
          <w:spacing w:val="0"/>
          <w:w w:val="100"/>
          <w:kern w:val="0"/>
          <w:position w:val="0"/>
          <w:lang w:eastAsia="zh-CN"/>
        </w:rPr>
      </w:pPr>
      <w:r>
        <w:rPr>
          <w:rFonts w:hint="eastAsia" w:ascii="宋体" w:hAnsi="宋体" w:eastAsia="宋体" w:cs="宋体"/>
          <w:b/>
          <w:bCs/>
          <w:spacing w:val="0"/>
          <w:w w:val="100"/>
          <w:kern w:val="0"/>
          <w:position w:val="0"/>
          <w:sz w:val="28"/>
          <w:szCs w:val="28"/>
        </w:rPr>
        <w:t>日</w:t>
      </w:r>
      <w:r>
        <w:rPr>
          <w:rFonts w:hint="eastAsia" w:ascii="宋体" w:hAnsi="宋体" w:eastAsia="宋体" w:cs="宋体"/>
          <w:spacing w:val="0"/>
          <w:w w:val="100"/>
          <w:kern w:val="0"/>
          <w:position w:val="0"/>
          <w:sz w:val="28"/>
          <w:szCs w:val="28"/>
        </w:rPr>
        <w:t xml:space="preserve">        </w:t>
      </w:r>
      <w:r>
        <w:rPr>
          <w:rFonts w:hint="eastAsia" w:ascii="宋体" w:hAnsi="宋体" w:eastAsia="宋体" w:cs="宋体"/>
          <w:b/>
          <w:bCs/>
          <w:spacing w:val="0"/>
          <w:w w:val="100"/>
          <w:kern w:val="0"/>
          <w:position w:val="0"/>
          <w:sz w:val="28"/>
          <w:szCs w:val="28"/>
        </w:rPr>
        <w:t>期：二〇二六年</w:t>
      </w:r>
      <w:r>
        <w:rPr>
          <w:rFonts w:hint="eastAsia" w:ascii="宋体" w:hAnsi="宋体" w:eastAsia="宋体" w:cs="宋体"/>
          <w:b/>
          <w:bCs/>
          <w:spacing w:val="0"/>
          <w:w w:val="100"/>
          <w:kern w:val="0"/>
          <w:position w:val="0"/>
          <w:sz w:val="28"/>
          <w:szCs w:val="28"/>
          <w:lang w:val="en-US" w:eastAsia="zh-CN"/>
        </w:rPr>
        <w:t>九</w:t>
      </w:r>
      <w:r>
        <w:rPr>
          <w:rFonts w:hint="eastAsia" w:ascii="宋体" w:hAnsi="宋体" w:eastAsia="宋体" w:cs="宋体"/>
          <w:b/>
          <w:bCs/>
          <w:spacing w:val="0"/>
          <w:w w:val="100"/>
          <w:kern w:val="0"/>
          <w:position w:val="0"/>
          <w:sz w:val="28"/>
          <w:szCs w:val="28"/>
        </w:rPr>
        <w:t>月</w:t>
      </w:r>
    </w:p>
    <w:p w14:paraId="24ACBAEA">
      <w:pPr>
        <w:pStyle w:val="4"/>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lang w:eastAsia="zh-CN"/>
        </w:rPr>
      </w:pPr>
    </w:p>
    <w:p w14:paraId="2BAF970B">
      <w:pPr>
        <w:keepNext w:val="0"/>
        <w:keepLines w:val="0"/>
        <w:widowControl w:val="0"/>
        <w:wordWrap w:val="0"/>
        <w:overflowPunct/>
        <w:topLinePunct/>
        <w:bidi w:val="0"/>
        <w:spacing w:line="360" w:lineRule="auto"/>
        <w:ind w:left="0"/>
        <w:rPr>
          <w:rFonts w:hint="eastAsia" w:ascii="宋体" w:hAnsi="宋体" w:eastAsia="宋体" w:cs="宋体"/>
          <w:b/>
          <w:bCs/>
          <w:spacing w:val="0"/>
          <w:w w:val="100"/>
          <w:kern w:val="0"/>
          <w:position w:val="0"/>
          <w:sz w:val="43"/>
          <w:szCs w:val="43"/>
          <w:lang w:eastAsia="zh-CN"/>
        </w:rPr>
      </w:pPr>
      <w:r>
        <w:rPr>
          <w:rFonts w:hint="eastAsia" w:ascii="宋体" w:hAnsi="宋体" w:eastAsia="宋体" w:cs="宋体"/>
          <w:b/>
          <w:bCs/>
          <w:spacing w:val="0"/>
          <w:w w:val="100"/>
          <w:kern w:val="0"/>
          <w:position w:val="0"/>
          <w:sz w:val="43"/>
          <w:szCs w:val="43"/>
          <w:lang w:eastAsia="zh-CN"/>
        </w:rPr>
        <w:drawing>
          <wp:inline distT="0" distB="0" distL="114300" distR="114300">
            <wp:extent cx="5989955" cy="8681720"/>
            <wp:effectExtent l="0" t="0" r="10795" b="5080"/>
            <wp:docPr id="1" name="图片 1" descr="焦作市政府采购文件公平竞争审查自查表(5)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焦作市政府采购文件公平竞争审查自查表(5)_01"/>
                    <pic:cNvPicPr>
                      <a:picLocks noChangeAspect="1"/>
                    </pic:cNvPicPr>
                  </pic:nvPicPr>
                  <pic:blipFill>
                    <a:blip r:embed="rId11"/>
                    <a:stretch>
                      <a:fillRect/>
                    </a:stretch>
                  </pic:blipFill>
                  <pic:spPr>
                    <a:xfrm>
                      <a:off x="0" y="0"/>
                      <a:ext cx="5989955" cy="8681720"/>
                    </a:xfrm>
                    <a:prstGeom prst="rect">
                      <a:avLst/>
                    </a:prstGeom>
                  </pic:spPr>
                </pic:pic>
              </a:graphicData>
            </a:graphic>
          </wp:inline>
        </w:drawing>
      </w:r>
      <w:r>
        <w:rPr>
          <w:rFonts w:hint="eastAsia" w:ascii="宋体" w:hAnsi="宋体" w:eastAsia="宋体" w:cs="宋体"/>
          <w:b/>
          <w:bCs/>
          <w:spacing w:val="0"/>
          <w:w w:val="100"/>
          <w:kern w:val="0"/>
          <w:position w:val="0"/>
          <w:sz w:val="43"/>
          <w:szCs w:val="43"/>
          <w:lang w:eastAsia="zh-CN"/>
        </w:rPr>
        <w:drawing>
          <wp:inline distT="0" distB="0" distL="114300" distR="114300">
            <wp:extent cx="5896610" cy="8369300"/>
            <wp:effectExtent l="0" t="0" r="8890" b="12700"/>
            <wp:docPr id="3" name="图片 3" descr="焦作市政府采购文件公平竞争审查自查表(5)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焦作市政府采购文件公平竞争审查自查表(5)_02"/>
                    <pic:cNvPicPr>
                      <a:picLocks noChangeAspect="1"/>
                    </pic:cNvPicPr>
                  </pic:nvPicPr>
                  <pic:blipFill>
                    <a:blip r:embed="rId12"/>
                    <a:stretch>
                      <a:fillRect/>
                    </a:stretch>
                  </pic:blipFill>
                  <pic:spPr>
                    <a:xfrm>
                      <a:off x="0" y="0"/>
                      <a:ext cx="5896610" cy="8369300"/>
                    </a:xfrm>
                    <a:prstGeom prst="rect">
                      <a:avLst/>
                    </a:prstGeom>
                  </pic:spPr>
                </pic:pic>
              </a:graphicData>
            </a:graphic>
          </wp:inline>
        </w:drawing>
      </w:r>
    </w:p>
    <w:p w14:paraId="0F38E275">
      <w:pPr>
        <w:keepNext w:val="0"/>
        <w:keepLines w:val="0"/>
        <w:pageBreakBefore/>
        <w:widowControl w:val="0"/>
        <w:kinsoku w:val="0"/>
        <w:wordWrap w:val="0"/>
        <w:overflowPunct/>
        <w:topLinePunct/>
        <w:autoSpaceDE w:val="0"/>
        <w:autoSpaceDN w:val="0"/>
        <w:bidi w:val="0"/>
        <w:adjustRightInd w:val="0"/>
        <w:snapToGrid w:val="0"/>
        <w:spacing w:line="360" w:lineRule="auto"/>
        <w:ind w:left="0" w:firstLine="0" w:firstLineChars="0"/>
        <w:jc w:val="center"/>
        <w:textAlignment w:val="baseline"/>
        <w:rPr>
          <w:rFonts w:hint="eastAsia" w:ascii="宋体" w:hAnsi="宋体" w:eastAsia="宋体" w:cs="宋体"/>
          <w:b/>
          <w:bCs/>
          <w:spacing w:val="0"/>
          <w:w w:val="100"/>
          <w:kern w:val="0"/>
          <w:position w:val="0"/>
          <w:sz w:val="32"/>
          <w:szCs w:val="32"/>
        </w:rPr>
      </w:pPr>
      <w:r>
        <w:rPr>
          <w:rFonts w:hint="eastAsia" w:ascii="宋体" w:hAnsi="宋体" w:eastAsia="宋体" w:cs="宋体"/>
          <w:b/>
          <w:bCs/>
          <w:spacing w:val="0"/>
          <w:w w:val="100"/>
          <w:kern w:val="0"/>
          <w:position w:val="0"/>
          <w:sz w:val="32"/>
          <w:szCs w:val="32"/>
        </w:rPr>
        <w:t>优化和提升政府采购营商环境政策</w:t>
      </w:r>
    </w:p>
    <w:p w14:paraId="69069558">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0" w:firstLineChars="0"/>
        <w:jc w:val="center"/>
        <w:textAlignment w:val="baseline"/>
        <w:rPr>
          <w:rFonts w:hint="eastAsia" w:ascii="宋体" w:hAnsi="宋体" w:eastAsia="宋体" w:cs="宋体"/>
          <w:b/>
          <w:bCs/>
          <w:spacing w:val="0"/>
          <w:w w:val="100"/>
          <w:kern w:val="0"/>
          <w:position w:val="0"/>
          <w:sz w:val="32"/>
          <w:szCs w:val="32"/>
        </w:rPr>
      </w:pPr>
      <w:r>
        <w:rPr>
          <w:rFonts w:hint="eastAsia" w:ascii="宋体" w:hAnsi="宋体" w:eastAsia="宋体" w:cs="宋体"/>
          <w:b/>
          <w:bCs/>
          <w:spacing w:val="0"/>
          <w:w w:val="100"/>
          <w:kern w:val="0"/>
          <w:position w:val="0"/>
          <w:sz w:val="32"/>
          <w:szCs w:val="32"/>
        </w:rPr>
        <w:t>（2025年12月30日修订版）</w:t>
      </w:r>
    </w:p>
    <w:p w14:paraId="4B67E7FB">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560" w:firstLineChars="200"/>
        <w:textAlignment w:val="baseline"/>
        <w:rPr>
          <w:rFonts w:hint="eastAsia" w:ascii="宋体" w:hAnsi="宋体" w:eastAsia="宋体" w:cs="宋体"/>
          <w:spacing w:val="0"/>
          <w:w w:val="100"/>
          <w:kern w:val="0"/>
          <w:position w:val="0"/>
          <w:sz w:val="28"/>
          <w:szCs w:val="28"/>
        </w:rPr>
      </w:pPr>
      <w:r>
        <w:rPr>
          <w:rFonts w:hint="eastAsia" w:ascii="宋体" w:hAnsi="宋体" w:eastAsia="宋体" w:cs="宋体"/>
          <w:spacing w:val="0"/>
          <w:w w:val="100"/>
          <w:kern w:val="0"/>
          <w:position w:val="0"/>
          <w:sz w:val="28"/>
          <w:szCs w:val="28"/>
        </w:rPr>
        <w:t>一、免收采购文件费，全面取消投标保证金。</w:t>
      </w:r>
    </w:p>
    <w:p w14:paraId="6D981186">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560" w:firstLineChars="200"/>
        <w:textAlignment w:val="baseline"/>
        <w:rPr>
          <w:rFonts w:hint="eastAsia" w:ascii="宋体" w:hAnsi="宋体" w:eastAsia="宋体" w:cs="宋体"/>
          <w:spacing w:val="0"/>
          <w:w w:val="100"/>
          <w:kern w:val="0"/>
          <w:position w:val="0"/>
          <w:sz w:val="28"/>
          <w:szCs w:val="28"/>
        </w:rPr>
      </w:pPr>
      <w:r>
        <w:rPr>
          <w:rFonts w:hint="eastAsia" w:ascii="宋体" w:hAnsi="宋体" w:eastAsia="宋体" w:cs="宋体"/>
          <w:spacing w:val="0"/>
          <w:w w:val="100"/>
          <w:kern w:val="0"/>
          <w:position w:val="0"/>
          <w:sz w:val="28"/>
          <w:szCs w:val="28"/>
        </w:rPr>
        <w:t>二、履约保证金。结合项目性质和特点决定是否收取，原则上不收取履约保证金，确需收取的不超3%，且不得收取现金，应当以支票</w:t>
      </w:r>
      <w:r>
        <w:rPr>
          <w:rFonts w:hint="eastAsia" w:ascii="宋体" w:hAnsi="宋体" w:eastAsia="宋体" w:cs="宋体"/>
          <w:spacing w:val="0"/>
          <w:w w:val="100"/>
          <w:kern w:val="0"/>
          <w:position w:val="0"/>
          <w:sz w:val="28"/>
          <w:szCs w:val="28"/>
          <w:lang w:eastAsia="zh-CN"/>
        </w:rPr>
        <w:t>、</w:t>
      </w:r>
      <w:r>
        <w:rPr>
          <w:rFonts w:hint="eastAsia" w:ascii="宋体" w:hAnsi="宋体" w:eastAsia="宋体" w:cs="宋体"/>
          <w:spacing w:val="0"/>
          <w:w w:val="100"/>
          <w:kern w:val="0"/>
          <w:position w:val="0"/>
          <w:sz w:val="28"/>
          <w:szCs w:val="28"/>
        </w:rPr>
        <w:t>汇票、本票或者金融机构、担保机构出具的保函等非现金形式提交。</w:t>
      </w:r>
    </w:p>
    <w:p w14:paraId="3D88BC9E">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560" w:firstLineChars="200"/>
        <w:textAlignment w:val="baseline"/>
        <w:rPr>
          <w:rFonts w:hint="eastAsia" w:ascii="宋体" w:hAnsi="宋体" w:eastAsia="宋体" w:cs="宋体"/>
          <w:spacing w:val="0"/>
          <w:w w:val="100"/>
          <w:kern w:val="0"/>
          <w:position w:val="0"/>
          <w:sz w:val="28"/>
          <w:szCs w:val="28"/>
        </w:rPr>
      </w:pPr>
      <w:r>
        <w:rPr>
          <w:rFonts w:hint="eastAsia" w:ascii="宋体" w:hAnsi="宋体" w:eastAsia="宋体" w:cs="宋体"/>
          <w:spacing w:val="0"/>
          <w:w w:val="100"/>
          <w:kern w:val="0"/>
          <w:position w:val="0"/>
          <w:sz w:val="28"/>
          <w:szCs w:val="28"/>
        </w:rPr>
        <w:t>三、质量保证金。政府采购货物和服务项目，不得收取质量保证金或将未支付款项作为质量保证金。工程项目收取不得超3%，且不得以现金形式收取。</w:t>
      </w:r>
    </w:p>
    <w:p w14:paraId="758006FF">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560" w:firstLineChars="200"/>
        <w:textAlignment w:val="baseline"/>
        <w:rPr>
          <w:rFonts w:hint="eastAsia" w:ascii="宋体" w:hAnsi="宋体" w:eastAsia="宋体" w:cs="宋体"/>
          <w:spacing w:val="0"/>
          <w:w w:val="100"/>
          <w:kern w:val="0"/>
          <w:position w:val="0"/>
          <w:sz w:val="28"/>
          <w:szCs w:val="28"/>
        </w:rPr>
      </w:pPr>
      <w:r>
        <w:rPr>
          <w:rFonts w:hint="eastAsia" w:ascii="宋体" w:hAnsi="宋体" w:eastAsia="宋体" w:cs="宋体"/>
          <w:spacing w:val="0"/>
          <w:w w:val="100"/>
          <w:kern w:val="0"/>
          <w:position w:val="0"/>
          <w:sz w:val="28"/>
          <w:szCs w:val="28"/>
        </w:rPr>
        <w:t>*四、在政府采购中落实本国产品标准及相关政策。</w:t>
      </w:r>
    </w:p>
    <w:p w14:paraId="196BA0E5">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560" w:firstLineChars="200"/>
        <w:textAlignment w:val="baseline"/>
        <w:rPr>
          <w:rFonts w:hint="eastAsia" w:ascii="宋体" w:hAnsi="宋体" w:eastAsia="宋体" w:cs="宋体"/>
          <w:spacing w:val="0"/>
          <w:w w:val="100"/>
          <w:kern w:val="0"/>
          <w:position w:val="0"/>
          <w:sz w:val="28"/>
          <w:szCs w:val="28"/>
        </w:rPr>
      </w:pPr>
      <w:r>
        <w:rPr>
          <w:rFonts w:hint="eastAsia" w:ascii="宋体" w:hAnsi="宋体" w:eastAsia="宋体" w:cs="宋体"/>
          <w:spacing w:val="0"/>
          <w:w w:val="100"/>
          <w:kern w:val="0"/>
          <w:position w:val="0"/>
          <w:sz w:val="28"/>
          <w:szCs w:val="28"/>
        </w:rPr>
        <w:t>（一）采购人、采购代理机构应当在采购文件中明确要求供应商对其提供的产品出具《关于符合本国产品标准的声明函》或财政部会同有关部门规定的有关证明文件。</w:t>
      </w:r>
    </w:p>
    <w:p w14:paraId="24C04B35">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560" w:firstLineChars="200"/>
        <w:textAlignment w:val="baseline"/>
        <w:rPr>
          <w:rFonts w:hint="eastAsia" w:ascii="宋体" w:hAnsi="宋体" w:eastAsia="宋体" w:cs="宋体"/>
          <w:spacing w:val="0"/>
          <w:w w:val="100"/>
          <w:kern w:val="0"/>
          <w:position w:val="0"/>
          <w:sz w:val="28"/>
          <w:szCs w:val="28"/>
        </w:rPr>
      </w:pPr>
      <w:r>
        <w:rPr>
          <w:rFonts w:hint="eastAsia" w:ascii="宋体" w:hAnsi="宋体" w:eastAsia="宋体" w:cs="宋体"/>
          <w:spacing w:val="0"/>
          <w:w w:val="100"/>
          <w:kern w:val="0"/>
          <w:position w:val="0"/>
          <w:sz w:val="28"/>
          <w:szCs w:val="28"/>
        </w:rPr>
        <w:t>（二）采购人、采购代理机构应当随中标、成交结果同时公告中标、成交供应商提供的《声明函》或有关证明文件。</w:t>
      </w:r>
    </w:p>
    <w:p w14:paraId="154F95CC">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560" w:firstLineChars="200"/>
        <w:jc w:val="both"/>
        <w:textAlignment w:val="baseline"/>
        <w:rPr>
          <w:rFonts w:hint="eastAsia" w:ascii="宋体" w:hAnsi="宋体" w:eastAsia="宋体" w:cs="宋体"/>
          <w:spacing w:val="0"/>
          <w:w w:val="100"/>
          <w:kern w:val="0"/>
          <w:position w:val="0"/>
          <w:sz w:val="28"/>
          <w:szCs w:val="28"/>
        </w:rPr>
      </w:pPr>
      <w:r>
        <w:rPr>
          <w:rFonts w:hint="eastAsia" w:ascii="宋体" w:hAnsi="宋体" w:eastAsia="宋体" w:cs="宋体"/>
          <w:spacing w:val="0"/>
          <w:w w:val="100"/>
          <w:kern w:val="0"/>
          <w:position w:val="0"/>
          <w:sz w:val="28"/>
          <w:szCs w:val="28"/>
        </w:rPr>
        <w:t>五、落实政府采购促进中小企业发展政策。200万元以下的货物</w:t>
      </w:r>
      <w:r>
        <w:rPr>
          <w:rFonts w:hint="eastAsia" w:ascii="宋体" w:hAnsi="宋体" w:eastAsia="宋体" w:cs="宋体"/>
          <w:spacing w:val="0"/>
          <w:w w:val="100"/>
          <w:kern w:val="0"/>
          <w:position w:val="0"/>
          <w:sz w:val="28"/>
          <w:szCs w:val="28"/>
          <w:lang w:eastAsia="zh-CN"/>
        </w:rPr>
        <w:t>、</w:t>
      </w:r>
      <w:r>
        <w:rPr>
          <w:rFonts w:hint="eastAsia" w:ascii="宋体" w:hAnsi="宋体" w:eastAsia="宋体" w:cs="宋体"/>
          <w:spacing w:val="0"/>
          <w:w w:val="100"/>
          <w:kern w:val="0"/>
          <w:position w:val="0"/>
          <w:sz w:val="28"/>
          <w:szCs w:val="28"/>
        </w:rPr>
        <w:t>服务采购项目，400万元以下的工程采购项目，适宜由中小企业提供的，原则上全部预留给中小企业；对于超过前述金额的采购项目，预留该部分采购项目预算总额的40%以上专门面向中小企业采购。预留份额通过下列措施进行：</w:t>
      </w:r>
    </w:p>
    <w:p w14:paraId="37AFC1F3">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560" w:firstLineChars="200"/>
        <w:textAlignment w:val="baseline"/>
        <w:rPr>
          <w:rFonts w:hint="eastAsia" w:ascii="宋体" w:hAnsi="宋体" w:eastAsia="宋体" w:cs="宋体"/>
          <w:spacing w:val="0"/>
          <w:w w:val="100"/>
          <w:kern w:val="0"/>
          <w:position w:val="0"/>
          <w:sz w:val="28"/>
          <w:szCs w:val="28"/>
        </w:rPr>
      </w:pPr>
      <w:r>
        <w:rPr>
          <w:rFonts w:hint="eastAsia" w:ascii="宋体" w:hAnsi="宋体" w:eastAsia="宋体" w:cs="宋体"/>
          <w:spacing w:val="0"/>
          <w:w w:val="100"/>
          <w:kern w:val="0"/>
          <w:position w:val="0"/>
          <w:sz w:val="28"/>
          <w:szCs w:val="28"/>
        </w:rPr>
        <w:t>（一）将采购项目整体或者设置采购包专门面向中小企业采购；</w:t>
      </w:r>
    </w:p>
    <w:p w14:paraId="4115DD4A">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560" w:firstLineChars="200"/>
        <w:textAlignment w:val="baseline"/>
        <w:rPr>
          <w:rFonts w:hint="eastAsia" w:ascii="宋体" w:hAnsi="宋体" w:eastAsia="宋体" w:cs="宋体"/>
          <w:spacing w:val="0"/>
          <w:w w:val="100"/>
          <w:kern w:val="0"/>
          <w:position w:val="0"/>
          <w:sz w:val="28"/>
          <w:szCs w:val="28"/>
        </w:rPr>
      </w:pPr>
      <w:r>
        <w:rPr>
          <w:rFonts w:hint="eastAsia" w:ascii="宋体" w:hAnsi="宋体" w:eastAsia="宋体" w:cs="宋体"/>
          <w:spacing w:val="0"/>
          <w:w w:val="100"/>
          <w:kern w:val="0"/>
          <w:position w:val="0"/>
          <w:sz w:val="28"/>
          <w:szCs w:val="28"/>
        </w:rPr>
        <w:t>（二）要求供应商以联合体形式参加采购活动，且联合体中中小企业承担的部分达到一定比例；</w:t>
      </w:r>
    </w:p>
    <w:p w14:paraId="50E93661">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560" w:firstLineChars="200"/>
        <w:textAlignment w:val="baseline"/>
        <w:rPr>
          <w:rFonts w:hint="eastAsia" w:ascii="宋体" w:hAnsi="宋体" w:eastAsia="宋体" w:cs="宋体"/>
          <w:spacing w:val="0"/>
          <w:w w:val="100"/>
          <w:kern w:val="0"/>
          <w:position w:val="0"/>
          <w:sz w:val="28"/>
          <w:szCs w:val="28"/>
        </w:rPr>
      </w:pPr>
      <w:r>
        <w:rPr>
          <w:rFonts w:hint="eastAsia" w:ascii="宋体" w:hAnsi="宋体" w:eastAsia="宋体" w:cs="宋体"/>
          <w:spacing w:val="0"/>
          <w:w w:val="100"/>
          <w:kern w:val="0"/>
          <w:position w:val="0"/>
          <w:sz w:val="28"/>
          <w:szCs w:val="28"/>
        </w:rPr>
        <w:t>（三）要求获得采购合同的供应商将采购项目中的一定比例分包给一家或者多家中小企业。</w:t>
      </w:r>
    </w:p>
    <w:p w14:paraId="39B60433">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560" w:firstLineChars="200"/>
        <w:jc w:val="both"/>
        <w:textAlignment w:val="baseline"/>
        <w:rPr>
          <w:rFonts w:hint="eastAsia" w:ascii="宋体" w:hAnsi="宋体" w:eastAsia="宋体" w:cs="宋体"/>
          <w:spacing w:val="0"/>
          <w:w w:val="100"/>
          <w:kern w:val="0"/>
          <w:position w:val="0"/>
          <w:sz w:val="28"/>
          <w:szCs w:val="28"/>
        </w:rPr>
      </w:pPr>
      <w:r>
        <w:rPr>
          <w:rFonts w:hint="eastAsia" w:ascii="宋体" w:hAnsi="宋体" w:eastAsia="宋体" w:cs="宋体"/>
          <w:spacing w:val="0"/>
          <w:w w:val="100"/>
          <w:kern w:val="0"/>
          <w:position w:val="0"/>
          <w:sz w:val="28"/>
          <w:szCs w:val="28"/>
        </w:rPr>
        <w:t>对非专门面向中小企业采购的项目，实施评审价格扣除支持小微企业。货物服务类项目的价格扣除提高至20%，大中型企业与小微企业组成联合体或者大中型企业向小微企业分包的，价格扣除提高至6%</w:t>
      </w:r>
      <w:r>
        <w:rPr>
          <w:rFonts w:hint="eastAsia" w:ascii="宋体" w:hAnsi="宋体" w:eastAsia="宋体" w:cs="宋体"/>
          <w:spacing w:val="0"/>
          <w:w w:val="100"/>
          <w:kern w:val="0"/>
          <w:position w:val="0"/>
          <w:sz w:val="28"/>
          <w:szCs w:val="28"/>
          <w:lang w:eastAsia="zh-CN"/>
        </w:rPr>
        <w:t>。</w:t>
      </w:r>
    </w:p>
    <w:p w14:paraId="42408418">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560" w:firstLineChars="200"/>
        <w:textAlignment w:val="baseline"/>
        <w:rPr>
          <w:rFonts w:hint="eastAsia" w:ascii="宋体" w:hAnsi="宋体" w:eastAsia="宋体" w:cs="宋体"/>
          <w:spacing w:val="0"/>
          <w:w w:val="100"/>
          <w:kern w:val="0"/>
          <w:position w:val="0"/>
          <w:sz w:val="28"/>
          <w:szCs w:val="28"/>
        </w:rPr>
      </w:pPr>
      <w:r>
        <w:rPr>
          <w:rFonts w:hint="eastAsia" w:ascii="宋体" w:hAnsi="宋体" w:eastAsia="宋体" w:cs="宋体"/>
          <w:spacing w:val="0"/>
          <w:w w:val="100"/>
          <w:kern w:val="0"/>
          <w:position w:val="0"/>
          <w:sz w:val="28"/>
          <w:szCs w:val="28"/>
        </w:rPr>
        <w:t>六、落实政府采购支持创新产品政策，加大首台（套）重大技术装备、首批次重点新材料、首版次软件等创新产品和服务的采购支持力度，采购人可依法采用单一来源采购方式。</w:t>
      </w:r>
    </w:p>
    <w:p w14:paraId="6B916594">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560" w:firstLineChars="200"/>
        <w:textAlignment w:val="baseline"/>
        <w:rPr>
          <w:rFonts w:hint="eastAsia" w:ascii="宋体" w:hAnsi="宋体" w:eastAsia="宋体" w:cs="宋体"/>
          <w:spacing w:val="0"/>
          <w:w w:val="100"/>
          <w:kern w:val="0"/>
          <w:position w:val="0"/>
          <w:sz w:val="28"/>
          <w:szCs w:val="28"/>
        </w:rPr>
      </w:pPr>
      <w:r>
        <w:rPr>
          <w:rFonts w:hint="eastAsia" w:ascii="宋体" w:hAnsi="宋体" w:eastAsia="宋体" w:cs="宋体"/>
          <w:spacing w:val="0"/>
          <w:w w:val="100"/>
          <w:kern w:val="0"/>
          <w:position w:val="0"/>
          <w:sz w:val="28"/>
          <w:szCs w:val="28"/>
        </w:rPr>
        <w:t>七、落实促进中小企业、监狱企业、残疾人福利性单位发展等政府采购政策</w:t>
      </w:r>
      <w:r>
        <w:rPr>
          <w:rFonts w:hint="eastAsia" w:ascii="宋体" w:hAnsi="宋体" w:eastAsia="宋体" w:cs="宋体"/>
          <w:spacing w:val="0"/>
          <w:w w:val="100"/>
          <w:kern w:val="0"/>
          <w:position w:val="0"/>
          <w:sz w:val="28"/>
          <w:szCs w:val="28"/>
          <w:lang w:eastAsia="zh-CN"/>
        </w:rPr>
        <w:t>；</w:t>
      </w:r>
      <w:r>
        <w:rPr>
          <w:rFonts w:hint="eastAsia" w:ascii="宋体" w:hAnsi="宋体" w:eastAsia="宋体" w:cs="宋体"/>
          <w:spacing w:val="0"/>
          <w:w w:val="100"/>
          <w:kern w:val="0"/>
          <w:position w:val="0"/>
          <w:sz w:val="28"/>
          <w:szCs w:val="28"/>
        </w:rPr>
        <w:t>节能环保产品优先采购和强制采购</w:t>
      </w:r>
      <w:r>
        <w:rPr>
          <w:rFonts w:hint="eastAsia" w:ascii="宋体" w:hAnsi="宋体" w:eastAsia="宋体" w:cs="宋体"/>
          <w:spacing w:val="0"/>
          <w:w w:val="100"/>
          <w:kern w:val="0"/>
          <w:position w:val="0"/>
          <w:sz w:val="28"/>
          <w:szCs w:val="28"/>
          <w:lang w:eastAsia="zh-CN"/>
        </w:rPr>
        <w:t>；</w:t>
      </w:r>
      <w:r>
        <w:rPr>
          <w:rFonts w:hint="eastAsia" w:ascii="宋体" w:hAnsi="宋体" w:eastAsia="宋体" w:cs="宋体"/>
          <w:spacing w:val="0"/>
          <w:w w:val="100"/>
          <w:kern w:val="0"/>
          <w:position w:val="0"/>
          <w:sz w:val="28"/>
          <w:szCs w:val="28"/>
        </w:rPr>
        <w:t>支持绿色建材和绿色建筑发展；优化高校和科研院所科研仪器设备采购流程。</w:t>
      </w:r>
    </w:p>
    <w:p w14:paraId="45F205DB">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560" w:firstLineChars="200"/>
        <w:textAlignment w:val="baseline"/>
        <w:rPr>
          <w:rFonts w:hint="eastAsia" w:ascii="宋体" w:hAnsi="宋体" w:eastAsia="宋体" w:cs="宋体"/>
          <w:spacing w:val="0"/>
          <w:w w:val="100"/>
          <w:kern w:val="0"/>
          <w:position w:val="0"/>
          <w:sz w:val="28"/>
          <w:szCs w:val="28"/>
        </w:rPr>
      </w:pPr>
      <w:r>
        <w:rPr>
          <w:rFonts w:hint="eastAsia" w:ascii="宋体" w:hAnsi="宋体" w:eastAsia="宋体" w:cs="宋体"/>
          <w:spacing w:val="0"/>
          <w:w w:val="100"/>
          <w:kern w:val="0"/>
          <w:position w:val="0"/>
          <w:sz w:val="28"/>
          <w:szCs w:val="28"/>
        </w:rPr>
        <w:t>八、严格执行政府采购负面清单制度，供应商资格、采购需求及商务条款、评审因素等不得有影响公平、公正和充分竞争的行为</w:t>
      </w:r>
      <w:r>
        <w:rPr>
          <w:rFonts w:hint="eastAsia" w:ascii="宋体" w:hAnsi="宋体" w:eastAsia="宋体" w:cs="宋体"/>
          <w:spacing w:val="0"/>
          <w:w w:val="100"/>
          <w:kern w:val="0"/>
          <w:position w:val="0"/>
          <w:sz w:val="28"/>
          <w:szCs w:val="28"/>
          <w:lang w:val="en-US" w:eastAsia="zh-CN"/>
        </w:rPr>
        <w:t>。</w:t>
      </w:r>
    </w:p>
    <w:p w14:paraId="3E70AA03">
      <w:pPr>
        <w:pStyle w:val="4"/>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560" w:firstLineChars="200"/>
        <w:textAlignment w:val="baseline"/>
        <w:rPr>
          <w:rFonts w:hint="eastAsia" w:ascii="宋体" w:hAnsi="宋体" w:eastAsia="宋体" w:cs="宋体"/>
          <w:spacing w:val="0"/>
          <w:w w:val="100"/>
          <w:kern w:val="0"/>
          <w:position w:val="0"/>
          <w:sz w:val="28"/>
          <w:szCs w:val="28"/>
        </w:rPr>
      </w:pPr>
      <w:r>
        <w:rPr>
          <w:rFonts w:hint="eastAsia" w:ascii="宋体" w:hAnsi="宋体" w:eastAsia="宋体" w:cs="宋体"/>
          <w:spacing w:val="0"/>
          <w:w w:val="100"/>
          <w:kern w:val="0"/>
          <w:position w:val="0"/>
          <w:sz w:val="28"/>
          <w:szCs w:val="28"/>
        </w:rPr>
        <w:t>*九、落实“两个公平竞争审查制度”。</w:t>
      </w:r>
    </w:p>
    <w:p w14:paraId="6EE26733">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560" w:firstLineChars="200"/>
        <w:textAlignment w:val="baseline"/>
        <w:rPr>
          <w:rFonts w:hint="eastAsia" w:ascii="宋体" w:hAnsi="宋体" w:eastAsia="宋体" w:cs="宋体"/>
          <w:spacing w:val="0"/>
          <w:w w:val="100"/>
          <w:kern w:val="0"/>
          <w:position w:val="0"/>
          <w:sz w:val="28"/>
          <w:szCs w:val="28"/>
        </w:rPr>
      </w:pPr>
      <w:r>
        <w:rPr>
          <w:rFonts w:hint="eastAsia" w:ascii="宋体" w:hAnsi="宋体" w:eastAsia="宋体" w:cs="宋体"/>
          <w:spacing w:val="0"/>
          <w:w w:val="100"/>
          <w:kern w:val="0"/>
          <w:position w:val="0"/>
          <w:sz w:val="28"/>
          <w:szCs w:val="28"/>
        </w:rPr>
        <w:t>（一）落实《关于进一步完善政府采购文件公平竞争审查制度的通知》，将《焦作市政府采购文件公平竞争审查自查表》编入采购文件扉页；</w:t>
      </w:r>
    </w:p>
    <w:p w14:paraId="7D3CEFAC">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560" w:firstLineChars="200"/>
        <w:textAlignment w:val="baseline"/>
        <w:rPr>
          <w:rFonts w:hint="eastAsia" w:ascii="宋体" w:hAnsi="宋体" w:eastAsia="宋体" w:cs="宋体"/>
          <w:spacing w:val="0"/>
          <w:w w:val="100"/>
          <w:kern w:val="0"/>
          <w:position w:val="0"/>
          <w:sz w:val="28"/>
          <w:szCs w:val="28"/>
        </w:rPr>
      </w:pPr>
      <w:r>
        <w:rPr>
          <w:rFonts w:hint="eastAsia" w:ascii="宋体" w:hAnsi="宋体" w:eastAsia="宋体" w:cs="宋体"/>
          <w:spacing w:val="0"/>
          <w:w w:val="100"/>
          <w:kern w:val="0"/>
          <w:position w:val="0"/>
          <w:sz w:val="28"/>
          <w:szCs w:val="28"/>
        </w:rPr>
        <w:t>（二）落实《关于开展政府采购中标结果公平性审查工作的通知（焦财采购函〔2025〕13号）》，将《焦作市政府采购中标结果公平性审查自查表》作为中标结果公示及合同备案的必备材料。</w:t>
      </w:r>
    </w:p>
    <w:p w14:paraId="04400032">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560" w:firstLineChars="200"/>
        <w:textAlignment w:val="baseline"/>
        <w:rPr>
          <w:rFonts w:hint="eastAsia" w:ascii="宋体" w:hAnsi="宋体" w:eastAsia="宋体" w:cs="宋体"/>
          <w:spacing w:val="0"/>
          <w:w w:val="100"/>
          <w:kern w:val="0"/>
          <w:position w:val="0"/>
          <w:sz w:val="28"/>
          <w:szCs w:val="28"/>
        </w:rPr>
      </w:pPr>
      <w:r>
        <w:rPr>
          <w:rFonts w:hint="eastAsia" w:ascii="宋体" w:hAnsi="宋体" w:eastAsia="宋体" w:cs="宋体"/>
          <w:spacing w:val="0"/>
          <w:w w:val="100"/>
          <w:kern w:val="0"/>
          <w:position w:val="0"/>
          <w:sz w:val="28"/>
          <w:szCs w:val="28"/>
        </w:rPr>
        <w:t>十、评标结果确认时限。鼓励自评标（评审）结束后应1个工作日内确定中标（成交）供应商，鼓励1个工作日内公告结果，同时发送中标（成交）通知书。</w:t>
      </w:r>
    </w:p>
    <w:p w14:paraId="3B61C914">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560" w:firstLineChars="200"/>
        <w:textAlignment w:val="baseline"/>
        <w:rPr>
          <w:rFonts w:hint="eastAsia" w:ascii="宋体" w:hAnsi="宋体" w:eastAsia="宋体" w:cs="宋体"/>
          <w:spacing w:val="0"/>
          <w:w w:val="100"/>
          <w:kern w:val="0"/>
          <w:position w:val="0"/>
          <w:sz w:val="28"/>
          <w:szCs w:val="28"/>
        </w:rPr>
      </w:pPr>
      <w:r>
        <w:rPr>
          <w:rFonts w:hint="eastAsia" w:ascii="宋体" w:hAnsi="宋体" w:eastAsia="宋体" w:cs="宋体"/>
          <w:spacing w:val="0"/>
          <w:w w:val="100"/>
          <w:kern w:val="0"/>
          <w:position w:val="0"/>
          <w:sz w:val="28"/>
          <w:szCs w:val="28"/>
        </w:rPr>
        <w:t>十一、合同签订时限。鼓励自中标（成交）通知书发出之日起5个工作日内，按照采购文件和投标（响应性）文件确定的事项签订政府采购合同。</w:t>
      </w:r>
    </w:p>
    <w:p w14:paraId="1CF8181E">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560" w:firstLineChars="200"/>
        <w:textAlignment w:val="baseline"/>
        <w:rPr>
          <w:rFonts w:hint="eastAsia" w:ascii="宋体" w:hAnsi="宋体" w:eastAsia="宋体" w:cs="宋体"/>
          <w:spacing w:val="0"/>
          <w:w w:val="100"/>
          <w:kern w:val="0"/>
          <w:position w:val="0"/>
          <w:sz w:val="28"/>
          <w:szCs w:val="28"/>
        </w:rPr>
      </w:pPr>
      <w:r>
        <w:rPr>
          <w:rFonts w:hint="eastAsia" w:ascii="宋体" w:hAnsi="宋体" w:eastAsia="宋体" w:cs="宋体"/>
          <w:spacing w:val="0"/>
          <w:w w:val="100"/>
          <w:kern w:val="0"/>
          <w:position w:val="0"/>
          <w:sz w:val="28"/>
          <w:szCs w:val="28"/>
        </w:rPr>
        <w:t>十二、合同公告和备案时限。鼓励自合同签订之日起1个工作日内完成。</w:t>
      </w:r>
    </w:p>
    <w:p w14:paraId="11B03D04">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560" w:firstLineChars="200"/>
        <w:textAlignment w:val="baseline"/>
        <w:rPr>
          <w:rFonts w:hint="eastAsia" w:ascii="宋体" w:hAnsi="宋体" w:eastAsia="宋体" w:cs="宋体"/>
          <w:spacing w:val="0"/>
          <w:w w:val="100"/>
          <w:kern w:val="0"/>
          <w:position w:val="0"/>
          <w:sz w:val="28"/>
          <w:szCs w:val="28"/>
        </w:rPr>
      </w:pPr>
      <w:r>
        <w:rPr>
          <w:rFonts w:hint="eastAsia" w:ascii="宋体" w:hAnsi="宋体" w:eastAsia="宋体" w:cs="宋体"/>
          <w:spacing w:val="0"/>
          <w:w w:val="100"/>
          <w:kern w:val="0"/>
          <w:position w:val="0"/>
          <w:sz w:val="28"/>
          <w:szCs w:val="28"/>
        </w:rPr>
        <w:t>十三、项目验收。鼓励自收到供应商项目验收建议之日起1个工作日内组织验收；鼓励验收结束后1个工作日内出具《验收报告》，并在焦作市政府采购网公告验收结果。</w:t>
      </w:r>
    </w:p>
    <w:p w14:paraId="353FCCF6">
      <w:pPr>
        <w:pStyle w:val="4"/>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560" w:firstLineChars="200"/>
        <w:textAlignment w:val="baseline"/>
        <w:rPr>
          <w:rFonts w:hint="eastAsia" w:ascii="宋体" w:hAnsi="宋体" w:eastAsia="宋体" w:cs="宋体"/>
          <w:spacing w:val="0"/>
          <w:w w:val="100"/>
          <w:kern w:val="0"/>
          <w:position w:val="0"/>
          <w:sz w:val="28"/>
          <w:szCs w:val="28"/>
        </w:rPr>
      </w:pPr>
      <w:r>
        <w:rPr>
          <w:rFonts w:hint="eastAsia" w:ascii="宋体" w:hAnsi="宋体" w:eastAsia="宋体" w:cs="宋体"/>
          <w:spacing w:val="0"/>
          <w:w w:val="100"/>
          <w:kern w:val="0"/>
          <w:position w:val="0"/>
          <w:sz w:val="28"/>
          <w:szCs w:val="28"/>
        </w:rPr>
        <w:t>十四、资金支付。按照合同约定的条件及时支付资金，不得因机构变更、人员更替、政策调整等原因拒绝或延迟资金支付。</w:t>
      </w:r>
    </w:p>
    <w:p w14:paraId="3151454D">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560" w:firstLineChars="200"/>
        <w:jc w:val="both"/>
        <w:textAlignment w:val="baseline"/>
        <w:rPr>
          <w:rFonts w:hint="eastAsia" w:ascii="宋体" w:hAnsi="宋体" w:eastAsia="宋体" w:cs="宋体"/>
          <w:spacing w:val="0"/>
          <w:w w:val="100"/>
          <w:kern w:val="0"/>
          <w:position w:val="0"/>
          <w:sz w:val="28"/>
          <w:szCs w:val="28"/>
        </w:rPr>
      </w:pPr>
      <w:r>
        <w:rPr>
          <w:rFonts w:hint="eastAsia" w:ascii="宋体" w:hAnsi="宋体" w:eastAsia="宋体" w:cs="宋体"/>
          <w:spacing w:val="0"/>
          <w:w w:val="100"/>
          <w:kern w:val="0"/>
          <w:position w:val="0"/>
          <w:sz w:val="28"/>
          <w:szCs w:val="28"/>
        </w:rPr>
        <w:t>在政府采购活动中，若发现采购人或采购代理机构未按以上政策执行的，可按项目归属地向同级财政监督部门举报反映。</w:t>
      </w:r>
    </w:p>
    <w:p w14:paraId="71573E76">
      <w:pPr>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rPr>
      </w:pPr>
    </w:p>
    <w:tbl>
      <w:tblPr>
        <w:tblStyle w:val="10"/>
        <w:tblW w:w="782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10"/>
        <w:gridCol w:w="3303"/>
        <w:gridCol w:w="2813"/>
      </w:tblGrid>
      <w:tr w14:paraId="479C22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39" w:hRule="atLeast"/>
          <w:jc w:val="center"/>
        </w:trPr>
        <w:tc>
          <w:tcPr>
            <w:tcW w:w="1710" w:type="dxa"/>
            <w:vAlign w:val="center"/>
          </w:tcPr>
          <w:p w14:paraId="2741485F">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t>监督单位</w:t>
            </w:r>
          </w:p>
        </w:tc>
        <w:tc>
          <w:tcPr>
            <w:tcW w:w="3303" w:type="dxa"/>
            <w:vAlign w:val="center"/>
          </w:tcPr>
          <w:p w14:paraId="685396EF">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t>监督电话</w:t>
            </w:r>
          </w:p>
        </w:tc>
        <w:tc>
          <w:tcPr>
            <w:tcW w:w="2813" w:type="dxa"/>
            <w:vAlign w:val="center"/>
          </w:tcPr>
          <w:p w14:paraId="7856CDC7">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t>电子邮箱</w:t>
            </w:r>
          </w:p>
        </w:tc>
      </w:tr>
      <w:tr w14:paraId="739304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jc w:val="center"/>
        </w:trPr>
        <w:tc>
          <w:tcPr>
            <w:tcW w:w="1710" w:type="dxa"/>
            <w:vAlign w:val="center"/>
          </w:tcPr>
          <w:p w14:paraId="7B8884DE">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t>焦作市财政局</w:t>
            </w:r>
          </w:p>
        </w:tc>
        <w:tc>
          <w:tcPr>
            <w:tcW w:w="3303" w:type="dxa"/>
            <w:vAlign w:val="center"/>
          </w:tcPr>
          <w:p w14:paraId="74651BA0">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t>0391-8866638,8866636</w:t>
            </w:r>
          </w:p>
        </w:tc>
        <w:tc>
          <w:tcPr>
            <w:tcW w:w="2813" w:type="dxa"/>
            <w:vAlign w:val="center"/>
          </w:tcPr>
          <w:p w14:paraId="56F6BB32">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fldChar w:fldCharType="begin"/>
            </w:r>
            <w:r>
              <w:rPr>
                <w:rFonts w:hint="eastAsia"/>
              </w:rPr>
              <w:instrText xml:space="preserve"> HYPERLINK "mailto:jzscgb@163.com" </w:instrText>
            </w:r>
            <w:r>
              <w:rPr>
                <w:rFonts w:hint="eastAsia"/>
              </w:rPr>
              <w:fldChar w:fldCharType="separate"/>
            </w:r>
            <w:r>
              <w:rPr>
                <w:rFonts w:hint="eastAsia"/>
              </w:rPr>
              <w:t>jzscgb@163.com</w:t>
            </w:r>
            <w:r>
              <w:rPr>
                <w:rFonts w:hint="eastAsia"/>
              </w:rPr>
              <w:fldChar w:fldCharType="end"/>
            </w:r>
          </w:p>
        </w:tc>
      </w:tr>
      <w:tr w14:paraId="118E36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jc w:val="center"/>
        </w:trPr>
        <w:tc>
          <w:tcPr>
            <w:tcW w:w="1710" w:type="dxa"/>
            <w:vAlign w:val="center"/>
          </w:tcPr>
          <w:p w14:paraId="5C7BF70E">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t>解放区财政局</w:t>
            </w:r>
          </w:p>
        </w:tc>
        <w:tc>
          <w:tcPr>
            <w:tcW w:w="3303" w:type="dxa"/>
            <w:vAlign w:val="center"/>
          </w:tcPr>
          <w:p w14:paraId="508095A5">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t>0391-2519285</w:t>
            </w:r>
          </w:p>
        </w:tc>
        <w:tc>
          <w:tcPr>
            <w:tcW w:w="2813" w:type="dxa"/>
            <w:vAlign w:val="center"/>
          </w:tcPr>
          <w:p w14:paraId="59D00FF9">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fldChar w:fldCharType="begin"/>
            </w:r>
            <w:r>
              <w:rPr>
                <w:rFonts w:hint="eastAsia"/>
              </w:rPr>
              <w:instrText xml:space="preserve"> HYPERLINK "mailto:jfcg2519285@126.com" </w:instrText>
            </w:r>
            <w:r>
              <w:rPr>
                <w:rFonts w:hint="eastAsia"/>
              </w:rPr>
              <w:fldChar w:fldCharType="separate"/>
            </w:r>
            <w:r>
              <w:rPr>
                <w:rFonts w:hint="eastAsia"/>
              </w:rPr>
              <w:t>jfcg2519285@126.com</w:t>
            </w:r>
            <w:r>
              <w:rPr>
                <w:rFonts w:hint="eastAsia"/>
              </w:rPr>
              <w:fldChar w:fldCharType="end"/>
            </w:r>
          </w:p>
        </w:tc>
      </w:tr>
      <w:tr w14:paraId="05F98D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jc w:val="center"/>
        </w:trPr>
        <w:tc>
          <w:tcPr>
            <w:tcW w:w="1710" w:type="dxa"/>
            <w:vAlign w:val="center"/>
          </w:tcPr>
          <w:p w14:paraId="0B673D99">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t>中站区财政局</w:t>
            </w:r>
          </w:p>
        </w:tc>
        <w:tc>
          <w:tcPr>
            <w:tcW w:w="3303" w:type="dxa"/>
            <w:vAlign w:val="center"/>
          </w:tcPr>
          <w:p w14:paraId="3BDEC3CD">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t>0391-2941311</w:t>
            </w:r>
          </w:p>
        </w:tc>
        <w:tc>
          <w:tcPr>
            <w:tcW w:w="2813" w:type="dxa"/>
            <w:vAlign w:val="center"/>
          </w:tcPr>
          <w:p w14:paraId="3248A6A5">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fldChar w:fldCharType="begin"/>
            </w:r>
            <w:r>
              <w:rPr>
                <w:rFonts w:hint="eastAsia"/>
              </w:rPr>
              <w:instrText xml:space="preserve"> HYPERLINK "mailto:zzzfcg@126.com" </w:instrText>
            </w:r>
            <w:r>
              <w:rPr>
                <w:rFonts w:hint="eastAsia"/>
              </w:rPr>
              <w:fldChar w:fldCharType="separate"/>
            </w:r>
            <w:r>
              <w:rPr>
                <w:rFonts w:hint="eastAsia"/>
              </w:rPr>
              <w:t>zzzfcg@126.com</w:t>
            </w:r>
            <w:r>
              <w:rPr>
                <w:rFonts w:hint="eastAsia"/>
              </w:rPr>
              <w:fldChar w:fldCharType="end"/>
            </w:r>
          </w:p>
        </w:tc>
      </w:tr>
      <w:tr w14:paraId="3CD232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jc w:val="center"/>
        </w:trPr>
        <w:tc>
          <w:tcPr>
            <w:tcW w:w="1710" w:type="dxa"/>
            <w:vAlign w:val="center"/>
          </w:tcPr>
          <w:p w14:paraId="1EE1882D">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t>马村区财政局</w:t>
            </w:r>
          </w:p>
        </w:tc>
        <w:tc>
          <w:tcPr>
            <w:tcW w:w="3303" w:type="dxa"/>
            <w:vAlign w:val="center"/>
          </w:tcPr>
          <w:p w14:paraId="1855F0A4">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t>0391-3958812，13569188516</w:t>
            </w:r>
          </w:p>
        </w:tc>
        <w:tc>
          <w:tcPr>
            <w:tcW w:w="2813" w:type="dxa"/>
            <w:vAlign w:val="center"/>
          </w:tcPr>
          <w:p w14:paraId="2048D0AB">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fldChar w:fldCharType="begin"/>
            </w:r>
            <w:r>
              <w:rPr>
                <w:rFonts w:hint="eastAsia"/>
              </w:rPr>
              <w:instrText xml:space="preserve"> HYPERLINK "mailto:mczfcg@163.com" </w:instrText>
            </w:r>
            <w:r>
              <w:rPr>
                <w:rFonts w:hint="eastAsia"/>
              </w:rPr>
              <w:fldChar w:fldCharType="separate"/>
            </w:r>
            <w:r>
              <w:rPr>
                <w:rFonts w:hint="eastAsia"/>
              </w:rPr>
              <w:t>mczfcg@163.com</w:t>
            </w:r>
            <w:r>
              <w:rPr>
                <w:rFonts w:hint="eastAsia"/>
              </w:rPr>
              <w:fldChar w:fldCharType="end"/>
            </w:r>
          </w:p>
        </w:tc>
      </w:tr>
      <w:tr w14:paraId="5FAC47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jc w:val="center"/>
        </w:trPr>
        <w:tc>
          <w:tcPr>
            <w:tcW w:w="1710" w:type="dxa"/>
            <w:vAlign w:val="center"/>
          </w:tcPr>
          <w:p w14:paraId="4BD9D0F9">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t>山阳区财政局</w:t>
            </w:r>
          </w:p>
        </w:tc>
        <w:tc>
          <w:tcPr>
            <w:tcW w:w="3303" w:type="dxa"/>
            <w:vAlign w:val="center"/>
          </w:tcPr>
          <w:p w14:paraId="0C5A05CA">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t>0391-2996117，2111675</w:t>
            </w:r>
          </w:p>
        </w:tc>
        <w:tc>
          <w:tcPr>
            <w:tcW w:w="2813" w:type="dxa"/>
            <w:vAlign w:val="center"/>
          </w:tcPr>
          <w:p w14:paraId="5E01D5CF">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fldChar w:fldCharType="begin"/>
            </w:r>
            <w:r>
              <w:rPr>
                <w:rFonts w:hint="eastAsia"/>
              </w:rPr>
              <w:instrText xml:space="preserve"> HYPERLINK "mailto:syqcgb@163.com" </w:instrText>
            </w:r>
            <w:r>
              <w:rPr>
                <w:rFonts w:hint="eastAsia"/>
              </w:rPr>
              <w:fldChar w:fldCharType="separate"/>
            </w:r>
            <w:r>
              <w:rPr>
                <w:rFonts w:hint="eastAsia"/>
              </w:rPr>
              <w:t>syqcgb@163.com</w:t>
            </w:r>
            <w:r>
              <w:rPr>
                <w:rFonts w:hint="eastAsia"/>
              </w:rPr>
              <w:fldChar w:fldCharType="end"/>
            </w:r>
          </w:p>
        </w:tc>
      </w:tr>
      <w:tr w14:paraId="6EA112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jc w:val="center"/>
        </w:trPr>
        <w:tc>
          <w:tcPr>
            <w:tcW w:w="1710" w:type="dxa"/>
            <w:vAlign w:val="center"/>
          </w:tcPr>
          <w:p w14:paraId="51331550">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t>高新区财政局</w:t>
            </w:r>
          </w:p>
        </w:tc>
        <w:tc>
          <w:tcPr>
            <w:tcW w:w="3303" w:type="dxa"/>
            <w:vAlign w:val="center"/>
          </w:tcPr>
          <w:p w14:paraId="0B9F54F5">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t>0391-3566505，3566015</w:t>
            </w:r>
          </w:p>
        </w:tc>
        <w:tc>
          <w:tcPr>
            <w:tcW w:w="2813" w:type="dxa"/>
            <w:vAlign w:val="center"/>
          </w:tcPr>
          <w:p w14:paraId="344EBDB0">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fldChar w:fldCharType="begin"/>
            </w:r>
            <w:r>
              <w:rPr>
                <w:rFonts w:hint="eastAsia"/>
              </w:rPr>
              <w:instrText xml:space="preserve"> HYPERLINK "mailto:jzgxqczj01@126.com" </w:instrText>
            </w:r>
            <w:r>
              <w:rPr>
                <w:rFonts w:hint="eastAsia"/>
              </w:rPr>
              <w:fldChar w:fldCharType="separate"/>
            </w:r>
            <w:r>
              <w:rPr>
                <w:rFonts w:hint="eastAsia"/>
              </w:rPr>
              <w:t>jzgxqczj01@126.com</w:t>
            </w:r>
            <w:r>
              <w:rPr>
                <w:rFonts w:hint="eastAsia"/>
              </w:rPr>
              <w:fldChar w:fldCharType="end"/>
            </w:r>
          </w:p>
        </w:tc>
      </w:tr>
      <w:tr w14:paraId="19386F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jc w:val="center"/>
        </w:trPr>
        <w:tc>
          <w:tcPr>
            <w:tcW w:w="1710" w:type="dxa"/>
            <w:vAlign w:val="center"/>
          </w:tcPr>
          <w:p w14:paraId="5708A98C">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t>修武县财政局</w:t>
            </w:r>
          </w:p>
        </w:tc>
        <w:tc>
          <w:tcPr>
            <w:tcW w:w="3303" w:type="dxa"/>
            <w:vAlign w:val="center"/>
          </w:tcPr>
          <w:p w14:paraId="66C200C3">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t>0391-7188950</w:t>
            </w:r>
          </w:p>
        </w:tc>
        <w:tc>
          <w:tcPr>
            <w:tcW w:w="2813" w:type="dxa"/>
            <w:vAlign w:val="center"/>
          </w:tcPr>
          <w:p w14:paraId="44372DCB">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fldChar w:fldCharType="begin"/>
            </w:r>
            <w:r>
              <w:rPr>
                <w:rFonts w:hint="eastAsia"/>
              </w:rPr>
              <w:instrText xml:space="preserve"> HYPERLINK "mailto:jiaozuo018@163.com" </w:instrText>
            </w:r>
            <w:r>
              <w:rPr>
                <w:rFonts w:hint="eastAsia"/>
              </w:rPr>
              <w:fldChar w:fldCharType="separate"/>
            </w:r>
            <w:r>
              <w:rPr>
                <w:rFonts w:hint="eastAsia"/>
              </w:rPr>
              <w:t>jiaozuo018@163.com</w:t>
            </w:r>
            <w:r>
              <w:rPr>
                <w:rFonts w:hint="eastAsia"/>
              </w:rPr>
              <w:fldChar w:fldCharType="end"/>
            </w:r>
          </w:p>
        </w:tc>
      </w:tr>
      <w:tr w14:paraId="02FDE3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jc w:val="center"/>
        </w:trPr>
        <w:tc>
          <w:tcPr>
            <w:tcW w:w="1710" w:type="dxa"/>
            <w:vAlign w:val="center"/>
          </w:tcPr>
          <w:p w14:paraId="514F5C4D">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t>博爱县财政局</w:t>
            </w:r>
          </w:p>
        </w:tc>
        <w:tc>
          <w:tcPr>
            <w:tcW w:w="3303" w:type="dxa"/>
            <w:vAlign w:val="center"/>
          </w:tcPr>
          <w:p w14:paraId="17783183">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t>0391-8683273</w:t>
            </w:r>
          </w:p>
        </w:tc>
        <w:tc>
          <w:tcPr>
            <w:tcW w:w="2813" w:type="dxa"/>
            <w:vAlign w:val="center"/>
          </w:tcPr>
          <w:p w14:paraId="1C46B88C">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fldChar w:fldCharType="begin"/>
            </w:r>
            <w:r>
              <w:rPr>
                <w:rFonts w:hint="eastAsia"/>
              </w:rPr>
              <w:instrText xml:space="preserve"> HYPERLINK "mailto:zfcg2000@126.com" </w:instrText>
            </w:r>
            <w:r>
              <w:rPr>
                <w:rFonts w:hint="eastAsia"/>
              </w:rPr>
              <w:fldChar w:fldCharType="separate"/>
            </w:r>
            <w:r>
              <w:rPr>
                <w:rFonts w:hint="eastAsia"/>
              </w:rPr>
              <w:t>zfcg2000@126.com</w:t>
            </w:r>
            <w:r>
              <w:rPr>
                <w:rFonts w:hint="eastAsia"/>
              </w:rPr>
              <w:fldChar w:fldCharType="end"/>
            </w:r>
          </w:p>
        </w:tc>
      </w:tr>
      <w:tr w14:paraId="1DA82B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jc w:val="center"/>
        </w:trPr>
        <w:tc>
          <w:tcPr>
            <w:tcW w:w="1710" w:type="dxa"/>
            <w:vAlign w:val="center"/>
          </w:tcPr>
          <w:p w14:paraId="3350C83C">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t>沁阳市财政局</w:t>
            </w:r>
          </w:p>
        </w:tc>
        <w:tc>
          <w:tcPr>
            <w:tcW w:w="3303" w:type="dxa"/>
            <w:vAlign w:val="center"/>
          </w:tcPr>
          <w:p w14:paraId="0518C4DA">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t>0391-5611799，5637651</w:t>
            </w:r>
          </w:p>
        </w:tc>
        <w:tc>
          <w:tcPr>
            <w:tcW w:w="2813" w:type="dxa"/>
            <w:vAlign w:val="center"/>
          </w:tcPr>
          <w:p w14:paraId="690F7DAB">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fldChar w:fldCharType="begin"/>
            </w:r>
            <w:r>
              <w:rPr>
                <w:rFonts w:hint="eastAsia"/>
              </w:rPr>
              <w:instrText xml:space="preserve"> HYPERLINK "mailto:qycgb@163.com" </w:instrText>
            </w:r>
            <w:r>
              <w:rPr>
                <w:rFonts w:hint="eastAsia"/>
              </w:rPr>
              <w:fldChar w:fldCharType="separate"/>
            </w:r>
            <w:r>
              <w:rPr>
                <w:rFonts w:hint="eastAsia"/>
              </w:rPr>
              <w:t>qycgb@163.com</w:t>
            </w:r>
            <w:r>
              <w:rPr>
                <w:rFonts w:hint="eastAsia"/>
              </w:rPr>
              <w:fldChar w:fldCharType="end"/>
            </w:r>
          </w:p>
        </w:tc>
      </w:tr>
      <w:tr w14:paraId="47B975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jc w:val="center"/>
        </w:trPr>
        <w:tc>
          <w:tcPr>
            <w:tcW w:w="1710" w:type="dxa"/>
            <w:vAlign w:val="center"/>
          </w:tcPr>
          <w:p w14:paraId="4E8157DF">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t>温县财政局</w:t>
            </w:r>
          </w:p>
        </w:tc>
        <w:tc>
          <w:tcPr>
            <w:tcW w:w="3303" w:type="dxa"/>
            <w:vAlign w:val="center"/>
          </w:tcPr>
          <w:p w14:paraId="5A0D8D9F">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t>0391-6197778</w:t>
            </w:r>
          </w:p>
        </w:tc>
        <w:tc>
          <w:tcPr>
            <w:tcW w:w="2813" w:type="dxa"/>
            <w:vAlign w:val="center"/>
          </w:tcPr>
          <w:p w14:paraId="084592B9">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fldChar w:fldCharType="begin"/>
            </w:r>
            <w:r>
              <w:rPr>
                <w:rFonts w:hint="eastAsia"/>
              </w:rPr>
              <w:instrText xml:space="preserve"> HYPERLINK "mailto:wxzfcgb@126.com" </w:instrText>
            </w:r>
            <w:r>
              <w:rPr>
                <w:rFonts w:hint="eastAsia"/>
              </w:rPr>
              <w:fldChar w:fldCharType="separate"/>
            </w:r>
            <w:r>
              <w:rPr>
                <w:rFonts w:hint="eastAsia"/>
              </w:rPr>
              <w:t>wxzfcgb@126.com</w:t>
            </w:r>
            <w:r>
              <w:rPr>
                <w:rFonts w:hint="eastAsia"/>
              </w:rPr>
              <w:fldChar w:fldCharType="end"/>
            </w:r>
          </w:p>
        </w:tc>
      </w:tr>
      <w:tr w14:paraId="19CAFB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jc w:val="center"/>
        </w:trPr>
        <w:tc>
          <w:tcPr>
            <w:tcW w:w="1710" w:type="dxa"/>
            <w:vAlign w:val="center"/>
          </w:tcPr>
          <w:p w14:paraId="583206E4">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t>孟州市财政局</w:t>
            </w:r>
          </w:p>
        </w:tc>
        <w:tc>
          <w:tcPr>
            <w:tcW w:w="3303" w:type="dxa"/>
            <w:vAlign w:val="center"/>
          </w:tcPr>
          <w:p w14:paraId="2B2D7B3B">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t>0391-8156680</w:t>
            </w:r>
          </w:p>
        </w:tc>
        <w:tc>
          <w:tcPr>
            <w:tcW w:w="2813" w:type="dxa"/>
            <w:vAlign w:val="center"/>
          </w:tcPr>
          <w:p w14:paraId="5F342A0C">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fldChar w:fldCharType="begin"/>
            </w:r>
            <w:r>
              <w:rPr>
                <w:rFonts w:hint="eastAsia"/>
              </w:rPr>
              <w:instrText xml:space="preserve"> HYPERLINK "mailto:mzscgb@163.com" </w:instrText>
            </w:r>
            <w:r>
              <w:rPr>
                <w:rFonts w:hint="eastAsia"/>
              </w:rPr>
              <w:fldChar w:fldCharType="separate"/>
            </w:r>
            <w:r>
              <w:rPr>
                <w:rFonts w:hint="eastAsia"/>
              </w:rPr>
              <w:t>mzscgb@163.com</w:t>
            </w:r>
            <w:r>
              <w:rPr>
                <w:rFonts w:hint="eastAsia"/>
              </w:rPr>
              <w:fldChar w:fldCharType="end"/>
            </w:r>
          </w:p>
        </w:tc>
      </w:tr>
      <w:tr w14:paraId="3B8BCC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jc w:val="center"/>
        </w:trPr>
        <w:tc>
          <w:tcPr>
            <w:tcW w:w="1710" w:type="dxa"/>
            <w:vAlign w:val="center"/>
          </w:tcPr>
          <w:p w14:paraId="656B47BA">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t>武陟县财政局</w:t>
            </w:r>
          </w:p>
        </w:tc>
        <w:tc>
          <w:tcPr>
            <w:tcW w:w="3303" w:type="dxa"/>
            <w:vAlign w:val="center"/>
          </w:tcPr>
          <w:p w14:paraId="6657EEDE">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t>0391-7290461</w:t>
            </w:r>
          </w:p>
        </w:tc>
        <w:tc>
          <w:tcPr>
            <w:tcW w:w="2813" w:type="dxa"/>
            <w:vAlign w:val="center"/>
          </w:tcPr>
          <w:p w14:paraId="6D28465C">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rPr>
            </w:pPr>
            <w:r>
              <w:rPr>
                <w:rFonts w:hint="eastAsia"/>
              </w:rPr>
              <w:fldChar w:fldCharType="begin"/>
            </w:r>
            <w:r>
              <w:rPr>
                <w:rFonts w:hint="eastAsia"/>
              </w:rPr>
              <w:instrText xml:space="preserve"> HYPERLINK "mailto:wzxcgb7290461@163.com" </w:instrText>
            </w:r>
            <w:r>
              <w:rPr>
                <w:rFonts w:hint="eastAsia"/>
              </w:rPr>
              <w:fldChar w:fldCharType="separate"/>
            </w:r>
            <w:r>
              <w:rPr>
                <w:rFonts w:hint="eastAsia"/>
              </w:rPr>
              <w:t>wzxcgb7290461@163.com</w:t>
            </w:r>
            <w:r>
              <w:rPr>
                <w:rFonts w:hint="eastAsia"/>
              </w:rPr>
              <w:fldChar w:fldCharType="end"/>
            </w:r>
          </w:p>
        </w:tc>
      </w:tr>
    </w:tbl>
    <w:p w14:paraId="438AC483">
      <w:pPr>
        <w:pStyle w:val="4"/>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rPr>
      </w:pPr>
    </w:p>
    <w:p w14:paraId="545597C3">
      <w:pPr>
        <w:keepNext w:val="0"/>
        <w:keepLines w:val="0"/>
        <w:widowControl w:val="0"/>
        <w:wordWrap w:val="0"/>
        <w:overflowPunct/>
        <w:topLinePunct/>
        <w:bidi w:val="0"/>
        <w:spacing w:line="360" w:lineRule="auto"/>
        <w:ind w:left="0" w:firstLine="102"/>
        <w:rPr>
          <w:rFonts w:hint="eastAsia" w:ascii="宋体" w:hAnsi="宋体" w:eastAsia="宋体" w:cs="宋体"/>
          <w:spacing w:val="0"/>
          <w:w w:val="100"/>
          <w:kern w:val="0"/>
          <w:position w:val="0"/>
        </w:rPr>
      </w:pPr>
      <w:r>
        <w:rPr>
          <w:rFonts w:hint="eastAsia" w:ascii="宋体" w:hAnsi="宋体" w:eastAsia="宋体" w:cs="宋体"/>
          <w:spacing w:val="0"/>
          <w:w w:val="100"/>
          <w:kern w:val="0"/>
          <w:position w:val="0"/>
        </w:rPr>
        <w:drawing>
          <wp:inline distT="0" distB="0" distL="0" distR="0">
            <wp:extent cx="5290820" cy="516763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3"/>
                    <a:stretch>
                      <a:fillRect/>
                    </a:stretch>
                  </pic:blipFill>
                  <pic:spPr>
                    <a:xfrm>
                      <a:off x="0" y="0"/>
                      <a:ext cx="5291327" cy="5167883"/>
                    </a:xfrm>
                    <a:prstGeom prst="rect">
                      <a:avLst/>
                    </a:prstGeom>
                  </pic:spPr>
                </pic:pic>
              </a:graphicData>
            </a:graphic>
          </wp:inline>
        </w:drawing>
      </w:r>
    </w:p>
    <w:p w14:paraId="720E3546">
      <w:pPr>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rPr>
        <w:sectPr>
          <w:headerReference r:id="rId5" w:type="default"/>
          <w:pgSz w:w="11905" w:h="16838"/>
          <w:pgMar w:top="1593" w:right="1718" w:bottom="1593" w:left="1718" w:header="0" w:footer="0" w:gutter="0"/>
          <w:pgNumType w:fmt="decimal"/>
          <w:cols w:space="0" w:num="1"/>
          <w:rtlGutter w:val="0"/>
          <w:docGrid w:linePitch="0" w:charSpace="0"/>
        </w:sectPr>
      </w:pPr>
    </w:p>
    <w:p w14:paraId="20BFBAA4">
      <w:pPr>
        <w:keepNext w:val="0"/>
        <w:keepLines w:val="0"/>
        <w:pageBreakBefore/>
        <w:widowControl w:val="0"/>
        <w:kinsoku w:val="0"/>
        <w:wordWrap w:val="0"/>
        <w:overflowPunct/>
        <w:topLinePunct/>
        <w:autoSpaceDE w:val="0"/>
        <w:autoSpaceDN w:val="0"/>
        <w:bidi w:val="0"/>
        <w:adjustRightInd w:val="0"/>
        <w:snapToGrid w:val="0"/>
        <w:spacing w:line="360" w:lineRule="auto"/>
        <w:ind w:left="0" w:firstLine="0" w:firstLineChars="0"/>
        <w:jc w:val="center"/>
        <w:textAlignment w:val="baseline"/>
        <w:rPr>
          <w:rFonts w:hint="eastAsia" w:ascii="宋体" w:hAnsi="宋体" w:eastAsia="宋体" w:cs="宋体"/>
          <w:b/>
          <w:bCs/>
          <w:spacing w:val="0"/>
          <w:w w:val="100"/>
          <w:kern w:val="0"/>
          <w:position w:val="0"/>
          <w:sz w:val="32"/>
          <w:szCs w:val="32"/>
        </w:rPr>
      </w:pPr>
      <w:r>
        <w:rPr>
          <w:rFonts w:hint="eastAsia" w:ascii="宋体" w:hAnsi="宋体" w:eastAsia="宋体" w:cs="宋体"/>
          <w:b/>
          <w:bCs/>
          <w:spacing w:val="0"/>
          <w:w w:val="100"/>
          <w:kern w:val="0"/>
          <w:position w:val="0"/>
          <w:sz w:val="32"/>
          <w:szCs w:val="32"/>
        </w:rPr>
        <w:t>政府采购合同融资政策</w:t>
      </w:r>
    </w:p>
    <w:p w14:paraId="1E9C71C2">
      <w:pPr>
        <w:keepNext w:val="0"/>
        <w:keepLines w:val="0"/>
        <w:pageBreakBefore w:val="0"/>
        <w:widowControl w:val="0"/>
        <w:kinsoku w:val="0"/>
        <w:wordWrap w:val="0"/>
        <w:overflowPunct/>
        <w:topLinePunct/>
        <w:autoSpaceDE w:val="0"/>
        <w:autoSpaceDN w:val="0"/>
        <w:bidi w:val="0"/>
        <w:adjustRightInd w:val="0"/>
        <w:snapToGrid w:val="0"/>
        <w:spacing w:line="360" w:lineRule="auto"/>
        <w:ind w:firstLine="560" w:firstLineChars="200"/>
        <w:jc w:val="both"/>
        <w:textAlignment w:val="baseline"/>
        <w:rPr>
          <w:rFonts w:hint="eastAsia" w:ascii="宋体" w:hAnsi="宋体" w:eastAsia="宋体" w:cs="宋体"/>
          <w:spacing w:val="0"/>
          <w:w w:val="100"/>
          <w:kern w:val="0"/>
          <w:position w:val="0"/>
          <w:sz w:val="28"/>
          <w:szCs w:val="28"/>
        </w:rPr>
      </w:pPr>
      <w:r>
        <w:rPr>
          <w:rFonts w:hint="eastAsia" w:ascii="宋体" w:hAnsi="宋体" w:eastAsia="宋体" w:cs="宋体"/>
          <w:spacing w:val="0"/>
          <w:w w:val="100"/>
          <w:kern w:val="0"/>
          <w:position w:val="0"/>
          <w:sz w:val="28"/>
          <w:szCs w:val="28"/>
        </w:rPr>
        <w:t>为充分发挥政府采购合同资金支付有保障的优势，进一步优化我市营商环境，针对中小微企业融资难、融资贵问题，焦作市财政局联合有关部门推出了以政府采购合同预期支付能力为信用的融资政策。</w:t>
      </w:r>
    </w:p>
    <w:p w14:paraId="5E70D899">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74" w:firstLine="653"/>
        <w:jc w:val="both"/>
        <w:textAlignment w:val="baseline"/>
        <w:rPr>
          <w:rFonts w:hint="eastAsia" w:ascii="宋体" w:hAnsi="宋体" w:eastAsia="宋体" w:cs="宋体"/>
          <w:spacing w:val="0"/>
          <w:w w:val="100"/>
          <w:kern w:val="0"/>
          <w:position w:val="0"/>
          <w:sz w:val="28"/>
          <w:szCs w:val="28"/>
        </w:rPr>
      </w:pPr>
      <w:r>
        <w:rPr>
          <w:rFonts w:hint="eastAsia" w:ascii="宋体" w:hAnsi="宋体" w:eastAsia="宋体" w:cs="宋体"/>
          <w:spacing w:val="0"/>
          <w:w w:val="100"/>
          <w:kern w:val="0"/>
          <w:position w:val="0"/>
          <w:sz w:val="28"/>
          <w:szCs w:val="28"/>
        </w:rPr>
        <w:t>政府采购合同融资，是指参与政府采购并中标（成交）的中小微企业供应商，凭借政府采购合同向开展融资业务的服务机构申请融资贷款，融资服务机构以信贷政策为基础提供无抵押、免担保、低利率的融资产品。</w:t>
      </w:r>
    </w:p>
    <w:p w14:paraId="350135E2">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74" w:firstLine="653"/>
        <w:jc w:val="both"/>
        <w:textAlignment w:val="baseline"/>
        <w:rPr>
          <w:rFonts w:hint="eastAsia" w:ascii="宋体" w:hAnsi="宋体" w:eastAsia="宋体" w:cs="宋体"/>
          <w:spacing w:val="0"/>
          <w:w w:val="100"/>
          <w:kern w:val="0"/>
          <w:position w:val="0"/>
          <w:sz w:val="28"/>
          <w:szCs w:val="28"/>
        </w:rPr>
      </w:pPr>
      <w:r>
        <w:rPr>
          <w:rFonts w:hint="eastAsia" w:ascii="宋体" w:hAnsi="宋体" w:eastAsia="宋体" w:cs="宋体"/>
          <w:spacing w:val="0"/>
          <w:w w:val="100"/>
          <w:kern w:val="0"/>
          <w:position w:val="0"/>
          <w:sz w:val="28"/>
          <w:szCs w:val="28"/>
        </w:rPr>
        <w:t>政府采购项目中标（成交）的供应商，有融资意向的，可登陆“焦作市政府采购网”（网址：</w:t>
      </w:r>
      <w:r>
        <w:rPr>
          <w:rFonts w:hint="eastAsia" w:ascii="宋体" w:hAnsi="宋体" w:eastAsia="宋体" w:cs="宋体"/>
          <w:spacing w:val="0"/>
          <w:w w:val="100"/>
          <w:kern w:val="0"/>
          <w:position w:val="0"/>
          <w:sz w:val="28"/>
          <w:szCs w:val="28"/>
        </w:rPr>
        <w:fldChar w:fldCharType="begin"/>
      </w:r>
      <w:r>
        <w:rPr>
          <w:rFonts w:hint="eastAsia" w:ascii="宋体" w:hAnsi="宋体" w:eastAsia="宋体" w:cs="宋体"/>
          <w:spacing w:val="0"/>
          <w:w w:val="100"/>
          <w:kern w:val="0"/>
          <w:position w:val="0"/>
          <w:sz w:val="28"/>
          <w:szCs w:val="28"/>
        </w:rPr>
        <w:instrText xml:space="preserve"> HYPERLINK "http://jiaozuo.hngp.gov.cn" </w:instrText>
      </w:r>
      <w:r>
        <w:rPr>
          <w:rFonts w:hint="eastAsia" w:ascii="宋体" w:hAnsi="宋体" w:eastAsia="宋体" w:cs="宋体"/>
          <w:spacing w:val="0"/>
          <w:w w:val="100"/>
          <w:kern w:val="0"/>
          <w:position w:val="0"/>
          <w:sz w:val="28"/>
          <w:szCs w:val="28"/>
        </w:rPr>
        <w:fldChar w:fldCharType="separate"/>
      </w:r>
      <w:r>
        <w:rPr>
          <w:rFonts w:hint="eastAsia" w:ascii="宋体" w:hAnsi="宋体" w:eastAsia="宋体" w:cs="宋体"/>
          <w:spacing w:val="0"/>
          <w:w w:val="100"/>
          <w:kern w:val="0"/>
          <w:position w:val="0"/>
          <w:sz w:val="28"/>
          <w:szCs w:val="28"/>
        </w:rPr>
        <w:t>http://jiaozuo.hngp.gov.cn</w:t>
      </w:r>
      <w:r>
        <w:rPr>
          <w:rFonts w:hint="eastAsia" w:ascii="宋体" w:hAnsi="宋体" w:eastAsia="宋体" w:cs="宋体"/>
          <w:spacing w:val="0"/>
          <w:w w:val="100"/>
          <w:kern w:val="0"/>
          <w:position w:val="0"/>
          <w:sz w:val="28"/>
          <w:szCs w:val="28"/>
        </w:rPr>
        <w:fldChar w:fldCharType="end"/>
      </w:r>
      <w:r>
        <w:rPr>
          <w:rFonts w:hint="eastAsia" w:ascii="宋体" w:hAnsi="宋体" w:eastAsia="宋体" w:cs="宋体"/>
          <w:spacing w:val="0"/>
          <w:w w:val="100"/>
          <w:kern w:val="0"/>
          <w:position w:val="0"/>
          <w:sz w:val="28"/>
          <w:szCs w:val="28"/>
        </w:rPr>
        <w:t>）的政府采购合同融资平台，查看各融资服务机构的融资产品，同时可在线向融资服务机构申请贷款，融资服务机构按照程序向您提供便捷</w:t>
      </w:r>
      <w:r>
        <w:rPr>
          <w:rFonts w:hint="eastAsia" w:ascii="宋体" w:hAnsi="宋体" w:eastAsia="宋体" w:cs="宋体"/>
          <w:spacing w:val="0"/>
          <w:w w:val="100"/>
          <w:kern w:val="0"/>
          <w:position w:val="0"/>
          <w:sz w:val="28"/>
          <w:szCs w:val="28"/>
          <w:lang w:eastAsia="zh-CN"/>
        </w:rPr>
        <w:t>、</w:t>
      </w:r>
      <w:r>
        <w:rPr>
          <w:rFonts w:hint="eastAsia" w:ascii="宋体" w:hAnsi="宋体" w:eastAsia="宋体" w:cs="宋体"/>
          <w:spacing w:val="0"/>
          <w:w w:val="100"/>
          <w:kern w:val="0"/>
          <w:position w:val="0"/>
          <w:sz w:val="28"/>
          <w:szCs w:val="28"/>
        </w:rPr>
        <w:t>高效、优惠的贷款服务。</w:t>
      </w:r>
    </w:p>
    <w:p w14:paraId="245E07EA">
      <w:pPr>
        <w:pStyle w:val="4"/>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sz w:val="28"/>
          <w:szCs w:val="28"/>
        </w:rPr>
      </w:pPr>
    </w:p>
    <w:p w14:paraId="11C8AD12">
      <w:pPr>
        <w:keepNext w:val="0"/>
        <w:keepLines w:val="0"/>
        <w:pageBreakBefore/>
        <w:widowControl w:val="0"/>
        <w:kinsoku w:val="0"/>
        <w:wordWrap w:val="0"/>
        <w:overflowPunct/>
        <w:topLinePunct/>
        <w:autoSpaceDE w:val="0"/>
        <w:autoSpaceDN w:val="0"/>
        <w:bidi w:val="0"/>
        <w:adjustRightInd w:val="0"/>
        <w:snapToGrid w:val="0"/>
        <w:spacing w:line="360" w:lineRule="auto"/>
        <w:ind w:left="0" w:firstLine="0" w:firstLineChars="0"/>
        <w:jc w:val="center"/>
        <w:textAlignment w:val="baseline"/>
        <w:rPr>
          <w:rFonts w:hint="eastAsia" w:ascii="宋体" w:hAnsi="宋体" w:eastAsia="宋体" w:cs="宋体"/>
          <w:b/>
          <w:bCs/>
          <w:spacing w:val="0"/>
          <w:w w:val="100"/>
          <w:kern w:val="0"/>
          <w:position w:val="0"/>
          <w:sz w:val="32"/>
          <w:szCs w:val="32"/>
        </w:rPr>
      </w:pPr>
      <w:r>
        <w:rPr>
          <w:rFonts w:hint="eastAsia" w:ascii="宋体" w:hAnsi="宋体" w:eastAsia="宋体" w:cs="宋体"/>
          <w:b/>
          <w:bCs/>
          <w:spacing w:val="0"/>
          <w:w w:val="100"/>
          <w:kern w:val="0"/>
          <w:position w:val="0"/>
          <w:sz w:val="32"/>
          <w:szCs w:val="32"/>
        </w:rPr>
        <w:t>政府采购合同融资操作流程图</w:t>
      </w:r>
    </w:p>
    <w:p w14:paraId="19A10483">
      <w:pPr>
        <w:pStyle w:val="4"/>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rPr>
      </w:pPr>
      <w:r>
        <w:rPr>
          <w:rFonts w:hint="eastAsia" w:ascii="宋体" w:hAnsi="宋体" w:eastAsia="宋体" w:cs="宋体"/>
          <w:spacing w:val="0"/>
          <w:w w:val="100"/>
          <w:kern w:val="0"/>
          <w:position w:val="0"/>
        </w:rPr>
        <w:pict>
          <v:group id="_x0000_s1029" o:spid="_x0000_s1029" o:spt="203" style="height:547.75pt;width:436.75pt;" coordsize="8735,10955">
            <o:lock v:ext="edit"/>
            <v:shape id="_x0000_s1030" o:spid="_x0000_s1030" o:spt="75" type="#_x0000_t75" style="position:absolute;left:0;top:0;height:10955;width:8735;" filled="f" stroked="f" coordsize="21600,21600">
              <v:path/>
              <v:fill on="f" focussize="0,0"/>
              <v:stroke on="f"/>
              <v:imagedata r:id="rId14" o:title=""/>
              <o:lock v:ext="edit" aspectratio="t"/>
            </v:shape>
            <v:shape id="_x0000_s1031" o:spid="_x0000_s1031" o:spt="202" type="#_x0000_t202" style="position:absolute;left:2919;top:144;height:10316;width:5730;" filled="f" stroked="f" coordsize="21600,21600">
              <v:path/>
              <v:fill on="f" focussize="0,0"/>
              <v:stroke on="f"/>
              <v:imagedata o:title=""/>
              <o:lock v:ext="edit" aspectratio="f"/>
              <v:textbox inset="0mm,0mm,0mm,0mm">
                <w:txbxContent>
                  <w:p w14:paraId="027FE8E4">
                    <w:pPr>
                      <w:spacing w:before="19" w:line="289" w:lineRule="auto"/>
                      <w:ind w:left="25" w:right="66" w:hanging="5"/>
                      <w:rPr>
                        <w:rFonts w:ascii="宋体" w:hAnsi="宋体" w:eastAsia="宋体" w:cs="宋体"/>
                        <w:sz w:val="20"/>
                        <w:szCs w:val="20"/>
                      </w:rPr>
                    </w:pPr>
                    <w:r>
                      <w:rPr>
                        <w:rFonts w:ascii="宋体" w:hAnsi="宋体" w:eastAsia="宋体" w:cs="宋体"/>
                        <w:spacing w:val="9"/>
                        <w:sz w:val="20"/>
                        <w:szCs w:val="20"/>
                      </w:rPr>
                      <w:t>采购人或采购代理机构在焦作市政府采购网发布中标（成交）</w:t>
                    </w:r>
                    <w:r>
                      <w:rPr>
                        <w:rFonts w:ascii="宋体" w:hAnsi="宋体" w:eastAsia="宋体" w:cs="宋体"/>
                        <w:spacing w:val="8"/>
                        <w:sz w:val="20"/>
                        <w:szCs w:val="20"/>
                      </w:rPr>
                      <w:t>结果公告，同时发出中标（成交）通知书。</w:t>
                    </w:r>
                  </w:p>
                  <w:p w14:paraId="107067C4">
                    <w:pPr>
                      <w:spacing w:line="305" w:lineRule="auto"/>
                      <w:rPr>
                        <w:rFonts w:ascii="Arial"/>
                        <w:sz w:val="21"/>
                      </w:rPr>
                    </w:pPr>
                  </w:p>
                  <w:p w14:paraId="716D94B7">
                    <w:pPr>
                      <w:spacing w:line="305" w:lineRule="auto"/>
                      <w:rPr>
                        <w:rFonts w:ascii="Arial"/>
                        <w:sz w:val="21"/>
                      </w:rPr>
                    </w:pPr>
                  </w:p>
                  <w:p w14:paraId="36F2CC21">
                    <w:pPr>
                      <w:spacing w:before="65" w:line="289" w:lineRule="auto"/>
                      <w:ind w:left="59" w:right="74" w:firstLine="1"/>
                      <w:jc w:val="both"/>
                      <w:rPr>
                        <w:rFonts w:ascii="宋体" w:hAnsi="宋体" w:eastAsia="宋体" w:cs="宋体"/>
                        <w:sz w:val="20"/>
                        <w:szCs w:val="20"/>
                      </w:rPr>
                    </w:pPr>
                    <w:r>
                      <w:rPr>
                        <w:rFonts w:ascii="宋体" w:hAnsi="宋体" w:eastAsia="宋体" w:cs="宋体"/>
                        <w:spacing w:val="7"/>
                        <w:sz w:val="20"/>
                        <w:szCs w:val="20"/>
                      </w:rPr>
                      <w:t>依据中标（成交）通知书，登陆焦作市政府采购网的“办事指</w:t>
                    </w:r>
                    <w:r>
                      <w:rPr>
                        <w:rFonts w:ascii="宋体" w:hAnsi="宋体" w:eastAsia="宋体" w:cs="宋体"/>
                        <w:spacing w:val="6"/>
                        <w:sz w:val="20"/>
                        <w:szCs w:val="20"/>
                      </w:rPr>
                      <w:t>南”栏，对照各融资服务机构融资方案，选择符合自身的融资</w:t>
                    </w:r>
                    <w:r>
                      <w:rPr>
                        <w:rFonts w:ascii="宋体" w:hAnsi="宋体" w:eastAsia="宋体" w:cs="宋体"/>
                        <w:spacing w:val="8"/>
                        <w:sz w:val="20"/>
                        <w:szCs w:val="20"/>
                      </w:rPr>
                      <w:t>产品，与融资机构对接，提供相关资料。</w:t>
                    </w:r>
                  </w:p>
                  <w:p w14:paraId="50C7A491">
                    <w:pPr>
                      <w:spacing w:line="342" w:lineRule="auto"/>
                      <w:rPr>
                        <w:rFonts w:ascii="Arial"/>
                        <w:sz w:val="21"/>
                      </w:rPr>
                    </w:pPr>
                  </w:p>
                  <w:p w14:paraId="686B6982">
                    <w:pPr>
                      <w:spacing w:line="343" w:lineRule="auto"/>
                      <w:rPr>
                        <w:rFonts w:ascii="Arial"/>
                        <w:sz w:val="21"/>
                      </w:rPr>
                    </w:pPr>
                  </w:p>
                  <w:p w14:paraId="36B4AB44">
                    <w:pPr>
                      <w:spacing w:before="65" w:line="289" w:lineRule="auto"/>
                      <w:ind w:left="60" w:right="74" w:hanging="2"/>
                      <w:rPr>
                        <w:rFonts w:ascii="宋体" w:hAnsi="宋体" w:eastAsia="宋体" w:cs="宋体"/>
                        <w:sz w:val="20"/>
                        <w:szCs w:val="20"/>
                      </w:rPr>
                    </w:pPr>
                    <w:r>
                      <w:rPr>
                        <w:rFonts w:ascii="宋体" w:hAnsi="宋体" w:eastAsia="宋体" w:cs="宋体"/>
                        <w:spacing w:val="7"/>
                        <w:sz w:val="20"/>
                        <w:szCs w:val="20"/>
                      </w:rPr>
                      <w:t>对有融资意向的中小微企业，按规定开展审查，申请材料齐全完备的，一般在7个工作日内完成审批。</w:t>
                    </w:r>
                  </w:p>
                  <w:p w14:paraId="01C67808">
                    <w:pPr>
                      <w:spacing w:line="252" w:lineRule="auto"/>
                      <w:rPr>
                        <w:rFonts w:ascii="Arial"/>
                        <w:sz w:val="21"/>
                      </w:rPr>
                    </w:pPr>
                  </w:p>
                  <w:p w14:paraId="68FEA766">
                    <w:pPr>
                      <w:spacing w:line="253" w:lineRule="auto"/>
                      <w:rPr>
                        <w:rFonts w:ascii="Arial"/>
                        <w:sz w:val="21"/>
                      </w:rPr>
                    </w:pPr>
                  </w:p>
                  <w:p w14:paraId="71D2C335">
                    <w:pPr>
                      <w:spacing w:line="253" w:lineRule="auto"/>
                      <w:rPr>
                        <w:rFonts w:ascii="Arial"/>
                        <w:sz w:val="21"/>
                      </w:rPr>
                    </w:pPr>
                  </w:p>
                  <w:p w14:paraId="20B3F068">
                    <w:pPr>
                      <w:spacing w:before="65" w:line="289" w:lineRule="auto"/>
                      <w:ind w:left="59" w:right="20" w:firstLine="19"/>
                      <w:jc w:val="both"/>
                      <w:rPr>
                        <w:rFonts w:ascii="宋体" w:hAnsi="宋体" w:eastAsia="宋体" w:cs="宋体"/>
                        <w:sz w:val="20"/>
                        <w:szCs w:val="20"/>
                      </w:rPr>
                    </w:pPr>
                    <w:r>
                      <w:rPr>
                        <w:rFonts w:ascii="宋体" w:hAnsi="宋体" w:eastAsia="宋体" w:cs="宋体"/>
                        <w:spacing w:val="6"/>
                        <w:sz w:val="20"/>
                        <w:szCs w:val="20"/>
                      </w:rPr>
                      <w:t>中小微企业按照融资服务机构要求，开设收款账户，并在中标</w:t>
                    </w:r>
                    <w:r>
                      <w:rPr>
                        <w:rFonts w:ascii="宋体" w:hAnsi="宋体" w:eastAsia="宋体" w:cs="宋体"/>
                        <w:spacing w:val="7"/>
                        <w:sz w:val="20"/>
                        <w:szCs w:val="20"/>
                      </w:rPr>
                      <w:t>（成交）通知书发出后及时签订政府采购合同（政府采购合同</w:t>
                    </w:r>
                    <w:r>
                      <w:rPr>
                        <w:rFonts w:ascii="宋体" w:hAnsi="宋体" w:eastAsia="宋体" w:cs="宋体"/>
                        <w:spacing w:val="2"/>
                        <w:sz w:val="20"/>
                        <w:szCs w:val="20"/>
                      </w:rPr>
                      <w:t>已签订的，需变更约定收款账户的，中小微企业</w:t>
                    </w:r>
                    <w:r>
                      <w:rPr>
                        <w:rFonts w:ascii="宋体" w:hAnsi="宋体" w:eastAsia="宋体" w:cs="宋体"/>
                        <w:spacing w:val="1"/>
                        <w:sz w:val="20"/>
                        <w:szCs w:val="20"/>
                      </w:rPr>
                      <w:t>向采购人申请，</w:t>
                    </w:r>
                    <w:r>
                      <w:rPr>
                        <w:rFonts w:ascii="宋体" w:hAnsi="宋体" w:eastAsia="宋体" w:cs="宋体"/>
                        <w:spacing w:val="6"/>
                        <w:sz w:val="20"/>
                        <w:szCs w:val="20"/>
                      </w:rPr>
                      <w:t>变更收款账户）。</w:t>
                    </w:r>
                  </w:p>
                  <w:p w14:paraId="6D507F43">
                    <w:pPr>
                      <w:spacing w:line="253" w:lineRule="auto"/>
                      <w:rPr>
                        <w:rFonts w:ascii="Arial"/>
                        <w:sz w:val="21"/>
                      </w:rPr>
                    </w:pPr>
                  </w:p>
                  <w:p w14:paraId="27D84C4D">
                    <w:pPr>
                      <w:spacing w:line="253" w:lineRule="auto"/>
                      <w:rPr>
                        <w:rFonts w:ascii="Arial"/>
                        <w:sz w:val="21"/>
                      </w:rPr>
                    </w:pPr>
                  </w:p>
                  <w:p w14:paraId="2E939113">
                    <w:pPr>
                      <w:spacing w:before="65" w:line="289" w:lineRule="auto"/>
                      <w:ind w:left="60" w:right="74" w:hanging="1"/>
                      <w:jc w:val="both"/>
                      <w:rPr>
                        <w:rFonts w:ascii="宋体" w:hAnsi="宋体" w:eastAsia="宋体" w:cs="宋体"/>
                        <w:sz w:val="20"/>
                        <w:szCs w:val="20"/>
                      </w:rPr>
                    </w:pPr>
                    <w:r>
                      <w:rPr>
                        <w:rFonts w:ascii="宋体" w:hAnsi="宋体" w:eastAsia="宋体" w:cs="宋体"/>
                        <w:spacing w:val="7"/>
                        <w:sz w:val="20"/>
                        <w:szCs w:val="20"/>
                      </w:rPr>
                      <w:t>签订合同后</w:t>
                    </w:r>
                    <w:r>
                      <w:rPr>
                        <w:rFonts w:ascii="Times New Roman" w:hAnsi="Times New Roman" w:eastAsia="Times New Roman" w:cs="Times New Roman"/>
                        <w:spacing w:val="7"/>
                        <w:sz w:val="20"/>
                        <w:szCs w:val="20"/>
                      </w:rPr>
                      <w:t>l</w:t>
                    </w:r>
                    <w:r>
                      <w:rPr>
                        <w:rFonts w:ascii="宋体" w:hAnsi="宋体" w:eastAsia="宋体" w:cs="宋体"/>
                        <w:spacing w:val="7"/>
                        <w:sz w:val="20"/>
                        <w:szCs w:val="20"/>
                      </w:rPr>
                      <w:t>个工作日内完成备案；实行线上服务的融资机构登陆河南省电子化政府采购系统核对合同真实性，实行线下服</w:t>
                    </w:r>
                    <w:r>
                      <w:rPr>
                        <w:rFonts w:ascii="宋体" w:hAnsi="宋体" w:eastAsia="宋体" w:cs="宋体"/>
                        <w:spacing w:val="8"/>
                        <w:sz w:val="20"/>
                        <w:szCs w:val="20"/>
                      </w:rPr>
                      <w:t>务的融资机构到财政部门核对合同真实性。</w:t>
                    </w:r>
                  </w:p>
                  <w:p w14:paraId="135F2ECB">
                    <w:pPr>
                      <w:spacing w:line="259" w:lineRule="auto"/>
                      <w:rPr>
                        <w:rFonts w:ascii="Arial"/>
                        <w:sz w:val="21"/>
                      </w:rPr>
                    </w:pPr>
                  </w:p>
                  <w:p w14:paraId="23A52833">
                    <w:pPr>
                      <w:spacing w:line="260" w:lineRule="auto"/>
                      <w:rPr>
                        <w:rFonts w:ascii="Arial"/>
                        <w:sz w:val="21"/>
                      </w:rPr>
                    </w:pPr>
                  </w:p>
                  <w:p w14:paraId="6AA6067F">
                    <w:pPr>
                      <w:spacing w:line="260" w:lineRule="auto"/>
                      <w:rPr>
                        <w:rFonts w:ascii="Arial"/>
                        <w:sz w:val="21"/>
                      </w:rPr>
                    </w:pPr>
                  </w:p>
                  <w:p w14:paraId="7F187F16">
                    <w:pPr>
                      <w:spacing w:line="260" w:lineRule="auto"/>
                      <w:rPr>
                        <w:rFonts w:ascii="Arial"/>
                        <w:sz w:val="21"/>
                      </w:rPr>
                    </w:pPr>
                  </w:p>
                  <w:p w14:paraId="440D71BC">
                    <w:pPr>
                      <w:spacing w:before="65" w:line="227" w:lineRule="auto"/>
                      <w:ind w:left="64"/>
                      <w:rPr>
                        <w:rFonts w:ascii="宋体" w:hAnsi="宋体" w:eastAsia="宋体" w:cs="宋体"/>
                        <w:sz w:val="20"/>
                        <w:szCs w:val="20"/>
                      </w:rPr>
                    </w:pPr>
                    <w:r>
                      <w:rPr>
                        <w:rFonts w:ascii="宋体" w:hAnsi="宋体" w:eastAsia="宋体" w:cs="宋体"/>
                        <w:spacing w:val="8"/>
                        <w:sz w:val="20"/>
                        <w:szCs w:val="20"/>
                      </w:rPr>
                      <w:t>融资服务机构确认合同的真实性后，</w:t>
                    </w:r>
                    <w:r>
                      <w:rPr>
                        <w:rFonts w:ascii="Times New Roman" w:hAnsi="Times New Roman" w:eastAsia="Times New Roman" w:cs="Times New Roman"/>
                        <w:spacing w:val="8"/>
                        <w:sz w:val="20"/>
                        <w:szCs w:val="20"/>
                      </w:rPr>
                      <w:t>5</w:t>
                    </w:r>
                    <w:r>
                      <w:rPr>
                        <w:rFonts w:ascii="宋体" w:hAnsi="宋体" w:eastAsia="宋体" w:cs="宋体"/>
                        <w:spacing w:val="8"/>
                        <w:sz w:val="20"/>
                        <w:szCs w:val="20"/>
                      </w:rPr>
                      <w:t>个工作日内完成放款。</w:t>
                    </w:r>
                  </w:p>
                  <w:p w14:paraId="60A1D992">
                    <w:pPr>
                      <w:spacing w:line="276" w:lineRule="auto"/>
                      <w:rPr>
                        <w:rFonts w:ascii="Arial"/>
                        <w:sz w:val="21"/>
                      </w:rPr>
                    </w:pPr>
                  </w:p>
                  <w:p w14:paraId="2BA138BF">
                    <w:pPr>
                      <w:spacing w:line="277" w:lineRule="auto"/>
                      <w:rPr>
                        <w:rFonts w:ascii="Arial"/>
                        <w:sz w:val="21"/>
                      </w:rPr>
                    </w:pPr>
                  </w:p>
                  <w:p w14:paraId="6360E12D">
                    <w:pPr>
                      <w:spacing w:line="277" w:lineRule="auto"/>
                      <w:rPr>
                        <w:rFonts w:ascii="Arial"/>
                        <w:sz w:val="21"/>
                      </w:rPr>
                    </w:pPr>
                  </w:p>
                  <w:p w14:paraId="2B6C0B00">
                    <w:pPr>
                      <w:spacing w:line="277" w:lineRule="auto"/>
                      <w:rPr>
                        <w:rFonts w:ascii="Arial"/>
                        <w:sz w:val="21"/>
                      </w:rPr>
                    </w:pPr>
                  </w:p>
                  <w:p w14:paraId="1F9F3EFE">
                    <w:pPr>
                      <w:spacing w:before="66" w:line="267" w:lineRule="auto"/>
                      <w:ind w:left="68" w:right="74" w:firstLine="10"/>
                      <w:rPr>
                        <w:rFonts w:ascii="宋体" w:hAnsi="宋体" w:eastAsia="宋体" w:cs="宋体"/>
                        <w:sz w:val="20"/>
                        <w:szCs w:val="20"/>
                      </w:rPr>
                    </w:pPr>
                    <w:r>
                      <w:rPr>
                        <w:rFonts w:ascii="宋体" w:hAnsi="宋体" w:eastAsia="宋体" w:cs="宋体"/>
                        <w:spacing w:val="6"/>
                        <w:sz w:val="20"/>
                        <w:szCs w:val="20"/>
                      </w:rPr>
                      <w:t>中小微企业按照合同约定履约，采购人及时开展履约验收，融</w:t>
                    </w:r>
                    <w:r>
                      <w:rPr>
                        <w:rFonts w:ascii="宋体" w:hAnsi="宋体" w:eastAsia="宋体" w:cs="宋体"/>
                        <w:spacing w:val="8"/>
                        <w:sz w:val="20"/>
                        <w:szCs w:val="20"/>
                      </w:rPr>
                      <w:t>资服务机构加强管理，及时锁定合同回款资金。</w:t>
                    </w:r>
                  </w:p>
                </w:txbxContent>
              </v:textbox>
            </v:shape>
            <v:shape id="_x0000_s1032" o:spid="_x0000_s1032" o:spt="202" type="#_x0000_t202" style="position:absolute;left:245;top:117;height:10655;width:1721;" filled="f" stroked="f" coordsize="21600,21600">
              <v:path/>
              <v:fill on="f" focussize="0,0"/>
              <v:stroke on="f"/>
              <v:imagedata o:title=""/>
              <o:lock v:ext="edit" aspectratio="f"/>
              <v:textbox inset="0mm,0mm,0mm,0mm">
                <w:txbxContent>
                  <w:p w14:paraId="176CEF73">
                    <w:pPr>
                      <w:spacing w:before="20" w:line="289" w:lineRule="auto"/>
                      <w:ind w:left="20" w:right="32" w:firstLine="18"/>
                      <w:rPr>
                        <w:rFonts w:ascii="宋体" w:hAnsi="宋体" w:eastAsia="宋体" w:cs="宋体"/>
                        <w:sz w:val="20"/>
                        <w:szCs w:val="20"/>
                      </w:rPr>
                    </w:pPr>
                    <w:r>
                      <w:rPr>
                        <w:rFonts w:ascii="宋体" w:hAnsi="宋体" w:eastAsia="宋体" w:cs="宋体"/>
                        <w:spacing w:val="6"/>
                        <w:sz w:val="20"/>
                        <w:szCs w:val="20"/>
                      </w:rPr>
                      <w:t>中小微企业领取中</w:t>
                    </w:r>
                    <w:r>
                      <w:rPr>
                        <w:rFonts w:ascii="宋体" w:hAnsi="宋体" w:eastAsia="宋体" w:cs="宋体"/>
                        <w:spacing w:val="8"/>
                        <w:sz w:val="20"/>
                        <w:szCs w:val="20"/>
                      </w:rPr>
                      <w:t>标（成交）通知书</w:t>
                    </w:r>
                  </w:p>
                  <w:p w14:paraId="232A9EDD">
                    <w:pPr>
                      <w:spacing w:line="244" w:lineRule="auto"/>
                      <w:rPr>
                        <w:rFonts w:ascii="Arial"/>
                        <w:sz w:val="21"/>
                      </w:rPr>
                    </w:pPr>
                  </w:p>
                  <w:p w14:paraId="7C2D3E26">
                    <w:pPr>
                      <w:spacing w:line="244" w:lineRule="auto"/>
                      <w:rPr>
                        <w:rFonts w:ascii="Arial"/>
                        <w:sz w:val="21"/>
                      </w:rPr>
                    </w:pPr>
                  </w:p>
                  <w:p w14:paraId="593EE912">
                    <w:pPr>
                      <w:spacing w:line="244" w:lineRule="auto"/>
                      <w:rPr>
                        <w:rFonts w:ascii="Arial"/>
                        <w:sz w:val="21"/>
                      </w:rPr>
                    </w:pPr>
                  </w:p>
                  <w:p w14:paraId="795E3227">
                    <w:pPr>
                      <w:spacing w:line="245" w:lineRule="auto"/>
                      <w:rPr>
                        <w:rFonts w:ascii="Arial"/>
                        <w:sz w:val="21"/>
                      </w:rPr>
                    </w:pPr>
                  </w:p>
                  <w:p w14:paraId="53AD9502">
                    <w:pPr>
                      <w:spacing w:before="65" w:line="228" w:lineRule="auto"/>
                      <w:ind w:left="156"/>
                      <w:rPr>
                        <w:rFonts w:ascii="宋体" w:hAnsi="宋体" w:eastAsia="宋体" w:cs="宋体"/>
                        <w:sz w:val="20"/>
                        <w:szCs w:val="20"/>
                      </w:rPr>
                    </w:pPr>
                    <w:r>
                      <w:rPr>
                        <w:rFonts w:ascii="宋体" w:hAnsi="宋体" w:eastAsia="宋体" w:cs="宋体"/>
                        <w:spacing w:val="5"/>
                        <w:sz w:val="20"/>
                        <w:szCs w:val="20"/>
                      </w:rPr>
                      <w:t>中小微企业申请</w:t>
                    </w:r>
                  </w:p>
                  <w:p w14:paraId="52CFBD53">
                    <w:pPr>
                      <w:spacing w:line="288" w:lineRule="auto"/>
                      <w:rPr>
                        <w:rFonts w:ascii="Arial"/>
                        <w:sz w:val="21"/>
                      </w:rPr>
                    </w:pPr>
                  </w:p>
                  <w:p w14:paraId="5B7C790E">
                    <w:pPr>
                      <w:spacing w:line="288" w:lineRule="auto"/>
                      <w:rPr>
                        <w:rFonts w:ascii="Arial"/>
                        <w:sz w:val="21"/>
                      </w:rPr>
                    </w:pPr>
                  </w:p>
                  <w:p w14:paraId="11D2D448">
                    <w:pPr>
                      <w:spacing w:line="288" w:lineRule="auto"/>
                      <w:rPr>
                        <w:rFonts w:ascii="Arial"/>
                        <w:sz w:val="21"/>
                      </w:rPr>
                    </w:pPr>
                  </w:p>
                  <w:p w14:paraId="0536D37D">
                    <w:pPr>
                      <w:spacing w:line="288" w:lineRule="auto"/>
                      <w:rPr>
                        <w:rFonts w:ascii="Arial"/>
                        <w:sz w:val="21"/>
                      </w:rPr>
                    </w:pPr>
                  </w:p>
                  <w:p w14:paraId="08230BBD">
                    <w:pPr>
                      <w:spacing w:before="65" w:line="227" w:lineRule="auto"/>
                      <w:ind w:left="36"/>
                      <w:rPr>
                        <w:rFonts w:ascii="宋体" w:hAnsi="宋体" w:eastAsia="宋体" w:cs="宋体"/>
                        <w:sz w:val="20"/>
                        <w:szCs w:val="20"/>
                      </w:rPr>
                    </w:pPr>
                    <w:r>
                      <w:rPr>
                        <w:rFonts w:ascii="宋体" w:hAnsi="宋体" w:eastAsia="宋体" w:cs="宋体"/>
                        <w:spacing w:val="8"/>
                        <w:sz w:val="20"/>
                        <w:szCs w:val="20"/>
                      </w:rPr>
                      <w:t>融资服务机构审查</w:t>
                    </w:r>
                  </w:p>
                  <w:p w14:paraId="695A568E">
                    <w:pPr>
                      <w:spacing w:line="283" w:lineRule="auto"/>
                      <w:rPr>
                        <w:rFonts w:ascii="Arial"/>
                        <w:sz w:val="21"/>
                      </w:rPr>
                    </w:pPr>
                  </w:p>
                  <w:p w14:paraId="528F7BBF">
                    <w:pPr>
                      <w:spacing w:line="283" w:lineRule="auto"/>
                      <w:rPr>
                        <w:rFonts w:ascii="Arial"/>
                        <w:sz w:val="21"/>
                      </w:rPr>
                    </w:pPr>
                  </w:p>
                  <w:p w14:paraId="01C6C085">
                    <w:pPr>
                      <w:spacing w:line="283" w:lineRule="auto"/>
                      <w:rPr>
                        <w:rFonts w:ascii="Arial"/>
                        <w:sz w:val="21"/>
                      </w:rPr>
                    </w:pPr>
                  </w:p>
                  <w:p w14:paraId="10801750">
                    <w:pPr>
                      <w:spacing w:line="284" w:lineRule="auto"/>
                      <w:rPr>
                        <w:rFonts w:ascii="Arial"/>
                        <w:sz w:val="21"/>
                      </w:rPr>
                    </w:pPr>
                  </w:p>
                  <w:p w14:paraId="6D358B2B">
                    <w:pPr>
                      <w:spacing w:line="284" w:lineRule="auto"/>
                      <w:rPr>
                        <w:rFonts w:ascii="Arial"/>
                        <w:sz w:val="21"/>
                      </w:rPr>
                    </w:pPr>
                  </w:p>
                  <w:p w14:paraId="6AB9A4A7">
                    <w:pPr>
                      <w:spacing w:before="65" w:line="228" w:lineRule="auto"/>
                      <w:ind w:left="240"/>
                      <w:rPr>
                        <w:rFonts w:ascii="宋体" w:hAnsi="宋体" w:eastAsia="宋体" w:cs="宋体"/>
                        <w:sz w:val="20"/>
                        <w:szCs w:val="20"/>
                      </w:rPr>
                    </w:pPr>
                    <w:r>
                      <w:rPr>
                        <w:rFonts w:ascii="宋体" w:hAnsi="宋体" w:eastAsia="宋体" w:cs="宋体"/>
                        <w:spacing w:val="8"/>
                        <w:sz w:val="20"/>
                        <w:szCs w:val="20"/>
                      </w:rPr>
                      <w:t>开设收款账户</w:t>
                    </w:r>
                  </w:p>
                  <w:p w14:paraId="0EA76B02">
                    <w:pPr>
                      <w:spacing w:before="65" w:line="227" w:lineRule="auto"/>
                      <w:ind w:left="31"/>
                      <w:rPr>
                        <w:rFonts w:ascii="宋体" w:hAnsi="宋体" w:eastAsia="宋体" w:cs="宋体"/>
                        <w:sz w:val="20"/>
                        <w:szCs w:val="20"/>
                      </w:rPr>
                    </w:pPr>
                    <w:r>
                      <w:rPr>
                        <w:rFonts w:ascii="宋体" w:hAnsi="宋体" w:eastAsia="宋体" w:cs="宋体"/>
                        <w:spacing w:val="8"/>
                        <w:sz w:val="20"/>
                        <w:szCs w:val="20"/>
                      </w:rPr>
                      <w:t>签订政府采购合同</w:t>
                    </w:r>
                  </w:p>
                  <w:p w14:paraId="6018335E">
                    <w:pPr>
                      <w:spacing w:line="276" w:lineRule="auto"/>
                      <w:rPr>
                        <w:rFonts w:ascii="Arial"/>
                        <w:sz w:val="21"/>
                      </w:rPr>
                    </w:pPr>
                  </w:p>
                  <w:p w14:paraId="74B97ED4">
                    <w:pPr>
                      <w:spacing w:line="276" w:lineRule="auto"/>
                      <w:rPr>
                        <w:rFonts w:ascii="Arial"/>
                        <w:sz w:val="21"/>
                      </w:rPr>
                    </w:pPr>
                  </w:p>
                  <w:p w14:paraId="5759417D">
                    <w:pPr>
                      <w:spacing w:line="276" w:lineRule="auto"/>
                      <w:rPr>
                        <w:rFonts w:ascii="Arial"/>
                        <w:sz w:val="21"/>
                      </w:rPr>
                    </w:pPr>
                  </w:p>
                  <w:p w14:paraId="70FC7DC2">
                    <w:pPr>
                      <w:spacing w:line="277" w:lineRule="auto"/>
                      <w:rPr>
                        <w:rFonts w:ascii="Arial"/>
                        <w:sz w:val="21"/>
                      </w:rPr>
                    </w:pPr>
                  </w:p>
                  <w:p w14:paraId="5F94FE88">
                    <w:pPr>
                      <w:spacing w:before="65" w:line="227" w:lineRule="auto"/>
                      <w:ind w:left="30"/>
                      <w:rPr>
                        <w:rFonts w:ascii="宋体" w:hAnsi="宋体" w:eastAsia="宋体" w:cs="宋体"/>
                        <w:sz w:val="20"/>
                        <w:szCs w:val="20"/>
                      </w:rPr>
                    </w:pPr>
                    <w:r>
                      <w:rPr>
                        <w:rFonts w:ascii="宋体" w:hAnsi="宋体" w:eastAsia="宋体" w:cs="宋体"/>
                        <w:spacing w:val="8"/>
                        <w:sz w:val="20"/>
                        <w:szCs w:val="20"/>
                      </w:rPr>
                      <w:t>政府采购合同备案</w:t>
                    </w:r>
                  </w:p>
                  <w:p w14:paraId="7DBC3252">
                    <w:pPr>
                      <w:spacing w:line="283" w:lineRule="auto"/>
                      <w:rPr>
                        <w:rFonts w:ascii="Arial"/>
                        <w:sz w:val="21"/>
                      </w:rPr>
                    </w:pPr>
                  </w:p>
                  <w:p w14:paraId="6E6CA213">
                    <w:pPr>
                      <w:spacing w:line="283" w:lineRule="auto"/>
                      <w:rPr>
                        <w:rFonts w:ascii="Arial"/>
                        <w:sz w:val="21"/>
                      </w:rPr>
                    </w:pPr>
                  </w:p>
                  <w:p w14:paraId="7A35C846">
                    <w:pPr>
                      <w:spacing w:line="283" w:lineRule="auto"/>
                      <w:rPr>
                        <w:rFonts w:ascii="Arial"/>
                        <w:sz w:val="21"/>
                      </w:rPr>
                    </w:pPr>
                  </w:p>
                  <w:p w14:paraId="70928E95">
                    <w:pPr>
                      <w:spacing w:line="284" w:lineRule="auto"/>
                      <w:rPr>
                        <w:rFonts w:ascii="Arial"/>
                        <w:sz w:val="21"/>
                      </w:rPr>
                    </w:pPr>
                  </w:p>
                  <w:p w14:paraId="5C2CDE2E">
                    <w:pPr>
                      <w:spacing w:line="284" w:lineRule="auto"/>
                      <w:rPr>
                        <w:rFonts w:ascii="Arial"/>
                        <w:sz w:val="21"/>
                      </w:rPr>
                    </w:pPr>
                  </w:p>
                  <w:p w14:paraId="09758237">
                    <w:pPr>
                      <w:spacing w:before="66" w:line="227" w:lineRule="auto"/>
                      <w:ind w:left="36"/>
                      <w:rPr>
                        <w:rFonts w:ascii="宋体" w:hAnsi="宋体" w:eastAsia="宋体" w:cs="宋体"/>
                        <w:sz w:val="20"/>
                        <w:szCs w:val="20"/>
                      </w:rPr>
                    </w:pPr>
                    <w:r>
                      <w:rPr>
                        <w:rFonts w:ascii="宋体" w:hAnsi="宋体" w:eastAsia="宋体" w:cs="宋体"/>
                        <w:spacing w:val="8"/>
                        <w:sz w:val="20"/>
                        <w:szCs w:val="20"/>
                      </w:rPr>
                      <w:t>融资服务机构放贷</w:t>
                    </w:r>
                  </w:p>
                  <w:p w14:paraId="7339CE97">
                    <w:pPr>
                      <w:spacing w:line="283" w:lineRule="auto"/>
                      <w:rPr>
                        <w:rFonts w:ascii="Arial"/>
                        <w:sz w:val="21"/>
                      </w:rPr>
                    </w:pPr>
                  </w:p>
                  <w:p w14:paraId="1A03C04C">
                    <w:pPr>
                      <w:spacing w:line="283" w:lineRule="auto"/>
                      <w:rPr>
                        <w:rFonts w:ascii="Arial"/>
                        <w:sz w:val="21"/>
                      </w:rPr>
                    </w:pPr>
                  </w:p>
                  <w:p w14:paraId="09977955">
                    <w:pPr>
                      <w:spacing w:line="283" w:lineRule="auto"/>
                      <w:rPr>
                        <w:rFonts w:ascii="Arial"/>
                        <w:sz w:val="21"/>
                      </w:rPr>
                    </w:pPr>
                  </w:p>
                  <w:p w14:paraId="0A4BB1BA">
                    <w:pPr>
                      <w:spacing w:line="284" w:lineRule="auto"/>
                      <w:rPr>
                        <w:rFonts w:ascii="Arial"/>
                        <w:sz w:val="21"/>
                      </w:rPr>
                    </w:pPr>
                  </w:p>
                  <w:p w14:paraId="732230F0">
                    <w:pPr>
                      <w:spacing w:line="284" w:lineRule="auto"/>
                      <w:rPr>
                        <w:rFonts w:ascii="Arial"/>
                        <w:sz w:val="21"/>
                      </w:rPr>
                    </w:pPr>
                  </w:p>
                  <w:p w14:paraId="287644C1">
                    <w:pPr>
                      <w:spacing w:before="66" w:line="228" w:lineRule="auto"/>
                      <w:ind w:left="32"/>
                      <w:rPr>
                        <w:rFonts w:ascii="宋体" w:hAnsi="宋体" w:eastAsia="宋体" w:cs="宋体"/>
                        <w:sz w:val="20"/>
                        <w:szCs w:val="20"/>
                      </w:rPr>
                    </w:pPr>
                    <w:r>
                      <w:rPr>
                        <w:rFonts w:ascii="宋体" w:hAnsi="宋体" w:eastAsia="宋体" w:cs="宋体"/>
                        <w:spacing w:val="8"/>
                        <w:sz w:val="20"/>
                        <w:szCs w:val="20"/>
                      </w:rPr>
                      <w:t>合同资金支付及还</w:t>
                    </w:r>
                  </w:p>
                  <w:p w14:paraId="29A03D17">
                    <w:pPr>
                      <w:spacing w:before="65" w:line="228" w:lineRule="auto"/>
                      <w:ind w:left="763"/>
                      <w:rPr>
                        <w:rFonts w:ascii="宋体" w:hAnsi="宋体" w:eastAsia="宋体" w:cs="宋体"/>
                        <w:sz w:val="20"/>
                        <w:szCs w:val="20"/>
                      </w:rPr>
                    </w:pPr>
                    <w:r>
                      <w:rPr>
                        <w:rFonts w:ascii="宋体" w:hAnsi="宋体" w:eastAsia="宋体" w:cs="宋体"/>
                        <w:spacing w:val="3"/>
                        <w:sz w:val="20"/>
                        <w:szCs w:val="20"/>
                      </w:rPr>
                      <w:t>贷</w:t>
                    </w:r>
                  </w:p>
                </w:txbxContent>
              </v:textbox>
            </v:shape>
            <w10:wrap type="none"/>
            <w10:anchorlock/>
          </v:group>
        </w:pict>
      </w:r>
    </w:p>
    <w:p w14:paraId="740BF4A2">
      <w:pPr>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rPr>
        <w:sectPr>
          <w:pgSz w:w="11905" w:h="16838"/>
          <w:pgMar w:top="1593" w:right="1718" w:bottom="1593" w:left="1718" w:header="0" w:footer="0" w:gutter="0"/>
          <w:pgNumType w:fmt="decimal"/>
          <w:cols w:space="0" w:num="1"/>
          <w:rtlGutter w:val="0"/>
          <w:docGrid w:linePitch="0" w:charSpace="0"/>
        </w:sectPr>
      </w:pPr>
    </w:p>
    <w:p w14:paraId="3EA5F535">
      <w:pPr>
        <w:keepNext w:val="0"/>
        <w:keepLines w:val="0"/>
        <w:pageBreakBefore/>
        <w:widowControl w:val="0"/>
        <w:kinsoku w:val="0"/>
        <w:wordWrap w:val="0"/>
        <w:overflowPunct/>
        <w:topLinePunct/>
        <w:autoSpaceDE w:val="0"/>
        <w:autoSpaceDN w:val="0"/>
        <w:bidi w:val="0"/>
        <w:adjustRightInd w:val="0"/>
        <w:snapToGrid w:val="0"/>
        <w:spacing w:line="360" w:lineRule="auto"/>
        <w:ind w:left="0" w:firstLine="0" w:firstLineChars="0"/>
        <w:jc w:val="center"/>
        <w:textAlignment w:val="baseline"/>
        <w:rPr>
          <w:rFonts w:hint="eastAsia" w:ascii="宋体" w:hAnsi="宋体" w:eastAsia="宋体" w:cs="宋体"/>
          <w:b/>
          <w:bCs/>
          <w:spacing w:val="0"/>
          <w:w w:val="100"/>
          <w:kern w:val="0"/>
          <w:position w:val="0"/>
          <w:sz w:val="32"/>
          <w:szCs w:val="32"/>
        </w:rPr>
      </w:pPr>
      <w:r>
        <w:rPr>
          <w:rFonts w:hint="eastAsia" w:ascii="宋体" w:hAnsi="宋体" w:eastAsia="宋体" w:cs="宋体"/>
          <w:b/>
          <w:bCs/>
          <w:spacing w:val="0"/>
          <w:w w:val="100"/>
          <w:kern w:val="0"/>
          <w:position w:val="0"/>
          <w:sz w:val="32"/>
          <w:szCs w:val="32"/>
        </w:rPr>
        <w:t>融资服务机构名单</w:t>
      </w:r>
    </w:p>
    <w:p w14:paraId="5E6040DF">
      <w:pPr>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rPr>
      </w:pPr>
    </w:p>
    <w:tbl>
      <w:tblPr>
        <w:tblStyle w:val="10"/>
        <w:tblW w:w="832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266"/>
        <w:gridCol w:w="999"/>
        <w:gridCol w:w="1624"/>
        <w:gridCol w:w="2440"/>
      </w:tblGrid>
      <w:tr w14:paraId="6EE05C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9" w:hRule="atLeast"/>
        </w:trPr>
        <w:tc>
          <w:tcPr>
            <w:tcW w:w="3266" w:type="dxa"/>
            <w:vAlign w:val="center"/>
          </w:tcPr>
          <w:p w14:paraId="25DB33C6">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名称</w:t>
            </w:r>
          </w:p>
        </w:tc>
        <w:tc>
          <w:tcPr>
            <w:tcW w:w="999" w:type="dxa"/>
            <w:vAlign w:val="center"/>
          </w:tcPr>
          <w:p w14:paraId="28893F75">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联系人</w:t>
            </w:r>
          </w:p>
        </w:tc>
        <w:tc>
          <w:tcPr>
            <w:tcW w:w="1624" w:type="dxa"/>
            <w:vAlign w:val="center"/>
          </w:tcPr>
          <w:p w14:paraId="51F2D345">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联系电话</w:t>
            </w:r>
          </w:p>
        </w:tc>
        <w:tc>
          <w:tcPr>
            <w:tcW w:w="2440" w:type="dxa"/>
            <w:vAlign w:val="center"/>
          </w:tcPr>
          <w:p w14:paraId="04BA79D8">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地址</w:t>
            </w:r>
          </w:p>
        </w:tc>
      </w:tr>
      <w:tr w14:paraId="3587F9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3266" w:type="dxa"/>
            <w:shd w:val="clear" w:color="auto" w:fill="FFF2CC"/>
            <w:vAlign w:val="center"/>
          </w:tcPr>
          <w:p w14:paraId="428992AC">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中国农业银行股份有限公司焦作分行</w:t>
            </w:r>
          </w:p>
        </w:tc>
        <w:tc>
          <w:tcPr>
            <w:tcW w:w="999" w:type="dxa"/>
            <w:shd w:val="clear" w:color="auto" w:fill="FFF2CC"/>
            <w:vAlign w:val="center"/>
          </w:tcPr>
          <w:p w14:paraId="03EA75EE">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周文静</w:t>
            </w:r>
          </w:p>
        </w:tc>
        <w:tc>
          <w:tcPr>
            <w:tcW w:w="1624" w:type="dxa"/>
            <w:shd w:val="clear" w:color="auto" w:fill="FFF2CC"/>
            <w:vAlign w:val="center"/>
          </w:tcPr>
          <w:p w14:paraId="396EF47A">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0391-2878135</w:t>
            </w:r>
          </w:p>
        </w:tc>
        <w:tc>
          <w:tcPr>
            <w:tcW w:w="2440" w:type="dxa"/>
            <w:shd w:val="clear" w:color="auto" w:fill="FFF2CC"/>
            <w:vAlign w:val="center"/>
          </w:tcPr>
          <w:p w14:paraId="56E8EEDF">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焦作市民主南路88号</w:t>
            </w:r>
          </w:p>
        </w:tc>
      </w:tr>
      <w:tr w14:paraId="26FF6C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3266" w:type="dxa"/>
            <w:vAlign w:val="center"/>
          </w:tcPr>
          <w:p w14:paraId="0DAAFC7A">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中国银行股份有限公司焦作分行</w:t>
            </w:r>
          </w:p>
        </w:tc>
        <w:tc>
          <w:tcPr>
            <w:tcW w:w="999" w:type="dxa"/>
            <w:vAlign w:val="center"/>
          </w:tcPr>
          <w:p w14:paraId="152DB0F9">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申长平</w:t>
            </w:r>
          </w:p>
        </w:tc>
        <w:tc>
          <w:tcPr>
            <w:tcW w:w="1624" w:type="dxa"/>
            <w:vAlign w:val="center"/>
          </w:tcPr>
          <w:p w14:paraId="66AC61C3">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0391-8825171</w:t>
            </w:r>
          </w:p>
          <w:p w14:paraId="6BD56883">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13938195906</w:t>
            </w:r>
          </w:p>
        </w:tc>
        <w:tc>
          <w:tcPr>
            <w:tcW w:w="2440" w:type="dxa"/>
            <w:vAlign w:val="center"/>
          </w:tcPr>
          <w:p w14:paraId="489A4BD1">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焦作市丰收路159号</w:t>
            </w:r>
          </w:p>
        </w:tc>
      </w:tr>
      <w:tr w14:paraId="22EDF4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3266" w:type="dxa"/>
            <w:shd w:val="clear" w:color="auto" w:fill="FFF2CC"/>
            <w:vAlign w:val="center"/>
          </w:tcPr>
          <w:p w14:paraId="43B3F433">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中国建设银行股份有限公司焦作分行</w:t>
            </w:r>
          </w:p>
        </w:tc>
        <w:tc>
          <w:tcPr>
            <w:tcW w:w="999" w:type="dxa"/>
            <w:shd w:val="clear" w:color="auto" w:fill="FFF2CC"/>
            <w:vAlign w:val="center"/>
          </w:tcPr>
          <w:p w14:paraId="56E37E83">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黄炳杰</w:t>
            </w:r>
          </w:p>
        </w:tc>
        <w:tc>
          <w:tcPr>
            <w:tcW w:w="1624" w:type="dxa"/>
            <w:shd w:val="clear" w:color="auto" w:fill="FFF2CC"/>
            <w:vAlign w:val="center"/>
          </w:tcPr>
          <w:p w14:paraId="4196674C">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0391-3294113</w:t>
            </w:r>
          </w:p>
          <w:p w14:paraId="5F2E3FFB">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18317269875</w:t>
            </w:r>
          </w:p>
        </w:tc>
        <w:tc>
          <w:tcPr>
            <w:tcW w:w="2440" w:type="dxa"/>
            <w:shd w:val="clear" w:color="auto" w:fill="FFF2CC"/>
            <w:vAlign w:val="center"/>
          </w:tcPr>
          <w:p w14:paraId="44E52006">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焦作市建设东路152号</w:t>
            </w:r>
          </w:p>
        </w:tc>
      </w:tr>
      <w:tr w14:paraId="627AC7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3266" w:type="dxa"/>
            <w:vAlign w:val="center"/>
          </w:tcPr>
          <w:p w14:paraId="4FB3189C">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中国邮政储蓄银行股份有限公司焦作市分行</w:t>
            </w:r>
          </w:p>
        </w:tc>
        <w:tc>
          <w:tcPr>
            <w:tcW w:w="999" w:type="dxa"/>
            <w:vAlign w:val="center"/>
          </w:tcPr>
          <w:p w14:paraId="45717088">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于洋</w:t>
            </w:r>
          </w:p>
        </w:tc>
        <w:tc>
          <w:tcPr>
            <w:tcW w:w="1624" w:type="dxa"/>
            <w:vAlign w:val="center"/>
          </w:tcPr>
          <w:p w14:paraId="4BBB79B5">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15903910344</w:t>
            </w:r>
          </w:p>
        </w:tc>
        <w:tc>
          <w:tcPr>
            <w:tcW w:w="2440" w:type="dxa"/>
            <w:vAlign w:val="center"/>
          </w:tcPr>
          <w:p w14:paraId="54881220">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焦作市火车站北广场售票厅西邻</w:t>
            </w:r>
          </w:p>
        </w:tc>
      </w:tr>
      <w:tr w14:paraId="3C9F1A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3266" w:type="dxa"/>
            <w:shd w:val="clear" w:color="auto" w:fill="FFF2CC"/>
            <w:vAlign w:val="center"/>
          </w:tcPr>
          <w:p w14:paraId="52EB834C">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中原银行股份有限公司焦作分行</w:t>
            </w:r>
          </w:p>
        </w:tc>
        <w:tc>
          <w:tcPr>
            <w:tcW w:w="999" w:type="dxa"/>
            <w:shd w:val="clear" w:color="auto" w:fill="FFF2CC"/>
            <w:vAlign w:val="center"/>
          </w:tcPr>
          <w:p w14:paraId="53E8AFF8">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周建林</w:t>
            </w:r>
          </w:p>
        </w:tc>
        <w:tc>
          <w:tcPr>
            <w:tcW w:w="1624" w:type="dxa"/>
            <w:shd w:val="clear" w:color="auto" w:fill="FFF2CC"/>
            <w:vAlign w:val="center"/>
          </w:tcPr>
          <w:p w14:paraId="776A8930">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15893053027</w:t>
            </w:r>
          </w:p>
        </w:tc>
        <w:tc>
          <w:tcPr>
            <w:tcW w:w="2440" w:type="dxa"/>
            <w:shd w:val="clear" w:color="auto" w:fill="FFF2CC"/>
            <w:vAlign w:val="center"/>
          </w:tcPr>
          <w:p w14:paraId="1EEBCC88">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焦作市山阳区迎宾路1号</w:t>
            </w:r>
          </w:p>
        </w:tc>
      </w:tr>
      <w:tr w14:paraId="5B631B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3266" w:type="dxa"/>
            <w:vAlign w:val="center"/>
          </w:tcPr>
          <w:p w14:paraId="62E7D235">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中信银行股份有限公司焦作分行</w:t>
            </w:r>
          </w:p>
        </w:tc>
        <w:tc>
          <w:tcPr>
            <w:tcW w:w="999" w:type="dxa"/>
            <w:vAlign w:val="center"/>
          </w:tcPr>
          <w:p w14:paraId="162CBD93">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p>
          <w:p w14:paraId="02BAB4BB">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周江江</w:t>
            </w:r>
          </w:p>
        </w:tc>
        <w:tc>
          <w:tcPr>
            <w:tcW w:w="1624" w:type="dxa"/>
            <w:vAlign w:val="center"/>
          </w:tcPr>
          <w:p w14:paraId="0CBA2B67">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p>
          <w:p w14:paraId="73DFDF8E">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17639185001</w:t>
            </w:r>
          </w:p>
        </w:tc>
        <w:tc>
          <w:tcPr>
            <w:tcW w:w="2440" w:type="dxa"/>
            <w:vAlign w:val="center"/>
          </w:tcPr>
          <w:p w14:paraId="6116EBA6">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焦作市人民路669号锦江现代城广场御景10号商业楼</w:t>
            </w:r>
          </w:p>
        </w:tc>
      </w:tr>
      <w:tr w14:paraId="153A9E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3266" w:type="dxa"/>
            <w:shd w:val="clear" w:color="auto" w:fill="FFF2CC"/>
            <w:vAlign w:val="center"/>
          </w:tcPr>
          <w:p w14:paraId="43D5EC15">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中国光大银行股份有限公司焦作分行</w:t>
            </w:r>
          </w:p>
        </w:tc>
        <w:tc>
          <w:tcPr>
            <w:tcW w:w="999" w:type="dxa"/>
            <w:shd w:val="clear" w:color="auto" w:fill="FFF2CC"/>
            <w:vAlign w:val="center"/>
          </w:tcPr>
          <w:p w14:paraId="27809D72">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张继峰</w:t>
            </w:r>
          </w:p>
        </w:tc>
        <w:tc>
          <w:tcPr>
            <w:tcW w:w="1624" w:type="dxa"/>
            <w:shd w:val="clear" w:color="auto" w:fill="FFF2CC"/>
            <w:vAlign w:val="center"/>
          </w:tcPr>
          <w:p w14:paraId="0BD1388B">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0391-8787962</w:t>
            </w:r>
          </w:p>
          <w:p w14:paraId="264E0886">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15225817285</w:t>
            </w:r>
          </w:p>
        </w:tc>
        <w:tc>
          <w:tcPr>
            <w:tcW w:w="2440" w:type="dxa"/>
            <w:shd w:val="clear" w:color="auto" w:fill="FFF2CC"/>
            <w:vAlign w:val="center"/>
          </w:tcPr>
          <w:p w14:paraId="45864B01">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焦作市塔南路1736号</w:t>
            </w:r>
          </w:p>
        </w:tc>
      </w:tr>
      <w:tr w14:paraId="1B0310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9" w:hRule="atLeast"/>
        </w:trPr>
        <w:tc>
          <w:tcPr>
            <w:tcW w:w="3266" w:type="dxa"/>
            <w:vAlign w:val="center"/>
          </w:tcPr>
          <w:p w14:paraId="4856A887">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广发银行股份有限公司焦作分行</w:t>
            </w:r>
          </w:p>
        </w:tc>
        <w:tc>
          <w:tcPr>
            <w:tcW w:w="999" w:type="dxa"/>
            <w:vAlign w:val="center"/>
          </w:tcPr>
          <w:p w14:paraId="216BBFD1">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张嘉强</w:t>
            </w:r>
          </w:p>
        </w:tc>
        <w:tc>
          <w:tcPr>
            <w:tcW w:w="1624" w:type="dxa"/>
            <w:vAlign w:val="center"/>
          </w:tcPr>
          <w:p w14:paraId="465DF99A">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0391-8653785</w:t>
            </w:r>
          </w:p>
          <w:p w14:paraId="17AA4F58">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13203910032</w:t>
            </w:r>
          </w:p>
        </w:tc>
        <w:tc>
          <w:tcPr>
            <w:tcW w:w="2440" w:type="dxa"/>
            <w:vAlign w:val="center"/>
          </w:tcPr>
          <w:p w14:paraId="6FEAF464">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宋体" w:hAnsi="宋体" w:eastAsia="宋体" w:cs="宋体"/>
                <w:sz w:val="28"/>
                <w:szCs w:val="28"/>
              </w:rPr>
            </w:pPr>
            <w:r>
              <w:rPr>
                <w:rFonts w:hint="eastAsia" w:ascii="宋体" w:hAnsi="宋体" w:eastAsia="宋体" w:cs="宋体"/>
                <w:sz w:val="28"/>
                <w:szCs w:val="28"/>
              </w:rPr>
              <w:t>焦作市塔南路1736号嘉隆金融中心</w:t>
            </w:r>
          </w:p>
        </w:tc>
      </w:tr>
    </w:tbl>
    <w:p w14:paraId="6CEE2F0E">
      <w:pPr>
        <w:keepNext w:val="0"/>
        <w:keepLines w:val="0"/>
        <w:widowControl w:val="0"/>
        <w:wordWrap w:val="0"/>
        <w:overflowPunct/>
        <w:topLinePunct/>
        <w:bidi w:val="0"/>
        <w:spacing w:line="360" w:lineRule="auto"/>
        <w:ind w:left="0" w:right="119" w:hanging="3"/>
        <w:rPr>
          <w:rFonts w:hint="eastAsia" w:ascii="宋体" w:hAnsi="宋体" w:eastAsia="宋体" w:cs="宋体"/>
          <w:spacing w:val="0"/>
          <w:w w:val="100"/>
          <w:kern w:val="0"/>
          <w:position w:val="0"/>
          <w:sz w:val="28"/>
          <w:szCs w:val="28"/>
        </w:rPr>
      </w:pPr>
    </w:p>
    <w:p w14:paraId="519F6CBD">
      <w:pPr>
        <w:pStyle w:val="4"/>
        <w:keepNext w:val="0"/>
        <w:keepLines w:val="0"/>
        <w:widowControl w:val="0"/>
        <w:wordWrap w:val="0"/>
        <w:overflowPunct/>
        <w:topLinePunct/>
        <w:bidi w:val="0"/>
        <w:spacing w:line="360" w:lineRule="auto"/>
        <w:ind w:left="0" w:firstLine="560" w:firstLineChars="200"/>
        <w:rPr>
          <w:rFonts w:hint="eastAsia" w:ascii="宋体" w:hAnsi="宋体" w:eastAsia="宋体" w:cs="宋体"/>
          <w:spacing w:val="0"/>
          <w:w w:val="100"/>
          <w:kern w:val="0"/>
          <w:position w:val="0"/>
          <w:sz w:val="28"/>
          <w:szCs w:val="28"/>
        </w:rPr>
      </w:pPr>
      <w:r>
        <w:rPr>
          <w:rFonts w:hint="eastAsia" w:ascii="宋体" w:hAnsi="宋体" w:eastAsia="宋体" w:cs="宋体"/>
          <w:spacing w:val="0"/>
          <w:w w:val="100"/>
          <w:kern w:val="0"/>
          <w:position w:val="0"/>
          <w:sz w:val="28"/>
          <w:szCs w:val="28"/>
        </w:rPr>
        <w:t>备注：融资服务机构名单和人员联系方式会随时变化。具体情况可登录“焦作市政府采购网”政府采购合同融资平台查询。</w:t>
      </w:r>
    </w:p>
    <w:p w14:paraId="34F680AF">
      <w:pPr>
        <w:pStyle w:val="4"/>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rPr>
      </w:pPr>
    </w:p>
    <w:p w14:paraId="65C53CAA">
      <w:pPr>
        <w:keepNext w:val="0"/>
        <w:keepLines w:val="0"/>
        <w:pageBreakBefore/>
        <w:widowControl w:val="0"/>
        <w:kinsoku w:val="0"/>
        <w:wordWrap w:val="0"/>
        <w:overflowPunct/>
        <w:topLinePunct/>
        <w:autoSpaceDE w:val="0"/>
        <w:autoSpaceDN w:val="0"/>
        <w:bidi w:val="0"/>
        <w:adjustRightInd w:val="0"/>
        <w:snapToGrid w:val="0"/>
        <w:spacing w:line="360" w:lineRule="auto"/>
        <w:ind w:left="0" w:firstLine="0" w:firstLineChars="0"/>
        <w:jc w:val="center"/>
        <w:textAlignment w:val="baseline"/>
        <w:rPr>
          <w:rFonts w:hint="eastAsia" w:ascii="宋体" w:hAnsi="宋体" w:eastAsia="宋体" w:cs="宋体"/>
          <w:b/>
          <w:bCs/>
          <w:spacing w:val="0"/>
          <w:w w:val="100"/>
          <w:kern w:val="0"/>
          <w:position w:val="0"/>
          <w:sz w:val="32"/>
          <w:szCs w:val="32"/>
        </w:rPr>
      </w:pPr>
      <w:r>
        <w:rPr>
          <w:rFonts w:hint="eastAsia" w:ascii="宋体" w:hAnsi="宋体" w:eastAsia="宋体" w:cs="宋体"/>
          <w:b/>
          <w:bCs/>
          <w:spacing w:val="0"/>
          <w:w w:val="100"/>
          <w:kern w:val="0"/>
          <w:position w:val="0"/>
          <w:sz w:val="32"/>
          <w:szCs w:val="32"/>
        </w:rPr>
        <w:t>目   录</w:t>
      </w:r>
    </w:p>
    <w:p w14:paraId="3B3F1F66">
      <w:pPr>
        <w:pStyle w:val="4"/>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rPr>
      </w:pPr>
    </w:p>
    <w:p w14:paraId="06129904">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b w:val="0"/>
          <w:bCs w:val="0"/>
          <w:spacing w:val="0"/>
          <w:w w:val="100"/>
          <w:kern w:val="0"/>
          <w:position w:val="0"/>
          <w:sz w:val="28"/>
          <w:szCs w:val="28"/>
        </w:rPr>
      </w:pPr>
      <w:r>
        <w:rPr>
          <w:rFonts w:hint="eastAsia" w:ascii="宋体" w:hAnsi="宋体" w:eastAsia="宋体" w:cs="宋体"/>
          <w:b w:val="0"/>
          <w:bCs w:val="0"/>
          <w:spacing w:val="0"/>
          <w:w w:val="100"/>
          <w:kern w:val="0"/>
          <w:position w:val="0"/>
          <w:sz w:val="28"/>
          <w:szCs w:val="28"/>
        </w:rPr>
        <w:t>第一章 竞争性磋商公告</w:t>
      </w:r>
    </w:p>
    <w:p w14:paraId="3906E4A9">
      <w:pPr>
        <w:pStyle w:val="4"/>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default" w:ascii="宋体" w:hAnsi="宋体" w:eastAsia="宋体" w:cs="宋体"/>
          <w:b w:val="0"/>
          <w:bCs w:val="0"/>
          <w:spacing w:val="0"/>
          <w:w w:val="100"/>
          <w:kern w:val="0"/>
          <w:position w:val="0"/>
          <w:sz w:val="28"/>
          <w:szCs w:val="28"/>
          <w:lang w:val="en-US" w:eastAsia="zh-CN"/>
        </w:rPr>
      </w:pPr>
      <w:r>
        <w:rPr>
          <w:rFonts w:hint="eastAsia" w:ascii="宋体" w:hAnsi="宋体" w:eastAsia="宋体" w:cs="宋体"/>
          <w:b w:val="0"/>
          <w:bCs w:val="0"/>
          <w:spacing w:val="0"/>
          <w:w w:val="100"/>
          <w:kern w:val="0"/>
          <w:position w:val="0"/>
          <w:sz w:val="28"/>
          <w:szCs w:val="28"/>
          <w:lang w:val="en-US" w:eastAsia="zh-CN"/>
        </w:rPr>
        <w:t>第二章 供应商须知</w:t>
      </w:r>
    </w:p>
    <w:p w14:paraId="0DE68538">
      <w:pPr>
        <w:pStyle w:val="4"/>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default" w:ascii="宋体" w:hAnsi="宋体" w:eastAsia="宋体" w:cs="宋体"/>
          <w:b w:val="0"/>
          <w:bCs w:val="0"/>
          <w:spacing w:val="0"/>
          <w:w w:val="100"/>
          <w:kern w:val="0"/>
          <w:position w:val="0"/>
          <w:sz w:val="28"/>
          <w:szCs w:val="28"/>
          <w:lang w:val="en-US" w:eastAsia="zh-CN"/>
        </w:rPr>
      </w:pPr>
      <w:r>
        <w:rPr>
          <w:rFonts w:hint="eastAsia" w:ascii="宋体" w:hAnsi="宋体" w:eastAsia="宋体" w:cs="宋体"/>
          <w:b w:val="0"/>
          <w:bCs w:val="0"/>
          <w:spacing w:val="0"/>
          <w:w w:val="100"/>
          <w:kern w:val="0"/>
          <w:position w:val="0"/>
          <w:sz w:val="28"/>
          <w:szCs w:val="28"/>
          <w:lang w:val="en-US" w:eastAsia="zh-CN"/>
        </w:rPr>
        <w:t>第三章 采购需求</w:t>
      </w:r>
    </w:p>
    <w:p w14:paraId="2528A9B4">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b w:val="0"/>
          <w:bCs w:val="0"/>
          <w:spacing w:val="0"/>
          <w:w w:val="100"/>
          <w:kern w:val="0"/>
          <w:position w:val="0"/>
          <w:sz w:val="28"/>
          <w:szCs w:val="28"/>
        </w:rPr>
      </w:pPr>
      <w:r>
        <w:rPr>
          <w:rFonts w:hint="eastAsia" w:ascii="宋体" w:hAnsi="宋体" w:eastAsia="宋体" w:cs="宋体"/>
          <w:b w:val="0"/>
          <w:bCs w:val="0"/>
          <w:spacing w:val="0"/>
          <w:w w:val="100"/>
          <w:kern w:val="0"/>
          <w:position w:val="0"/>
          <w:sz w:val="28"/>
          <w:szCs w:val="28"/>
        </w:rPr>
        <w:t>第四章 响应性文件内容及格式</w:t>
      </w:r>
    </w:p>
    <w:p w14:paraId="33695DF9">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b w:val="0"/>
          <w:bCs w:val="0"/>
          <w:spacing w:val="0"/>
          <w:w w:val="100"/>
          <w:kern w:val="0"/>
          <w:position w:val="0"/>
          <w:sz w:val="28"/>
          <w:szCs w:val="28"/>
        </w:rPr>
      </w:pPr>
      <w:r>
        <w:rPr>
          <w:rFonts w:hint="eastAsia" w:ascii="宋体" w:hAnsi="宋体" w:eastAsia="宋体" w:cs="宋体"/>
          <w:b w:val="0"/>
          <w:bCs w:val="0"/>
          <w:spacing w:val="0"/>
          <w:w w:val="100"/>
          <w:kern w:val="0"/>
          <w:position w:val="0"/>
          <w:sz w:val="28"/>
          <w:szCs w:val="28"/>
        </w:rPr>
        <w:t>第五章 合同主要条款（参考）</w:t>
      </w:r>
    </w:p>
    <w:p w14:paraId="190FF1F2">
      <w:pPr>
        <w:pStyle w:val="4"/>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b w:val="0"/>
          <w:bCs w:val="0"/>
          <w:spacing w:val="0"/>
          <w:w w:val="100"/>
          <w:kern w:val="0"/>
          <w:position w:val="0"/>
          <w:sz w:val="28"/>
          <w:szCs w:val="28"/>
        </w:rPr>
      </w:pPr>
    </w:p>
    <w:p w14:paraId="4929DE7C">
      <w:pPr>
        <w:keepNext w:val="0"/>
        <w:keepLines w:val="0"/>
        <w:pageBreakBefore/>
        <w:widowControl w:val="0"/>
        <w:kinsoku w:val="0"/>
        <w:wordWrap w:val="0"/>
        <w:overflowPunct/>
        <w:topLinePunct/>
        <w:autoSpaceDE w:val="0"/>
        <w:autoSpaceDN w:val="0"/>
        <w:bidi w:val="0"/>
        <w:adjustRightInd w:val="0"/>
        <w:snapToGrid w:val="0"/>
        <w:spacing w:line="360" w:lineRule="auto"/>
        <w:ind w:left="0" w:firstLine="0" w:firstLineChars="0"/>
        <w:jc w:val="center"/>
        <w:textAlignment w:val="baseline"/>
        <w:outlineLvl w:val="0"/>
        <w:rPr>
          <w:rFonts w:hint="eastAsia" w:ascii="宋体" w:hAnsi="宋体" w:eastAsia="宋体" w:cs="宋体"/>
          <w:b/>
          <w:bCs/>
          <w:spacing w:val="0"/>
          <w:w w:val="100"/>
          <w:kern w:val="0"/>
          <w:position w:val="0"/>
          <w:sz w:val="32"/>
          <w:szCs w:val="32"/>
          <w:lang w:eastAsia="zh-CN"/>
        </w:rPr>
      </w:pPr>
      <w:r>
        <w:rPr>
          <w:rFonts w:hint="eastAsia" w:ascii="宋体" w:hAnsi="宋体" w:eastAsia="宋体" w:cs="宋体"/>
          <w:b/>
          <w:bCs/>
          <w:spacing w:val="0"/>
          <w:w w:val="100"/>
          <w:kern w:val="0"/>
          <w:position w:val="0"/>
          <w:sz w:val="32"/>
          <w:szCs w:val="32"/>
        </w:rPr>
        <w:t>第一章 竞争性磋商</w:t>
      </w:r>
      <w:r>
        <w:rPr>
          <w:rFonts w:hint="eastAsia" w:ascii="宋体" w:hAnsi="宋体" w:eastAsia="宋体" w:cs="宋体"/>
          <w:b/>
          <w:bCs/>
          <w:spacing w:val="0"/>
          <w:w w:val="100"/>
          <w:kern w:val="0"/>
          <w:position w:val="0"/>
          <w:sz w:val="32"/>
          <w:szCs w:val="32"/>
          <w:lang w:val="en-US" w:eastAsia="zh-CN"/>
        </w:rPr>
        <w:t>公告</w:t>
      </w:r>
    </w:p>
    <w:p w14:paraId="0DAEAE03">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项目概况：</w:t>
      </w:r>
    </w:p>
    <w:p w14:paraId="1D7F7994">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焦作市解放区民政局智慧消防设施建设项目的潜在供应商应在焦作市公共资源交易中心网站获取竞争性磋商文件，并于</w:t>
      </w:r>
      <w:r>
        <w:rPr>
          <w:rFonts w:hint="eastAsia" w:ascii="宋体" w:hAnsi="宋体" w:eastAsia="宋体" w:cs="宋体"/>
          <w:sz w:val="24"/>
          <w:szCs w:val="24"/>
          <w:highlight w:val="none"/>
        </w:rPr>
        <w:t>2026年</w:t>
      </w: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月</w:t>
      </w:r>
      <w:r>
        <w:rPr>
          <w:rFonts w:hint="eastAsia" w:ascii="宋体" w:hAnsi="宋体" w:cs="宋体"/>
          <w:sz w:val="24"/>
          <w:szCs w:val="24"/>
          <w:highlight w:val="none"/>
          <w:lang w:val="en-US" w:eastAsia="zh-CN"/>
        </w:rPr>
        <w:t>29</w:t>
      </w:r>
      <w:r>
        <w:rPr>
          <w:rFonts w:hint="eastAsia" w:ascii="宋体" w:hAnsi="宋体" w:eastAsia="宋体" w:cs="宋体"/>
          <w:sz w:val="24"/>
          <w:szCs w:val="24"/>
          <w:highlight w:val="none"/>
        </w:rPr>
        <w:t>日8时</w:t>
      </w:r>
      <w:r>
        <w:rPr>
          <w:rFonts w:hint="eastAsia" w:ascii="宋体" w:hAnsi="宋体" w:eastAsia="宋体" w:cs="宋体"/>
          <w:sz w:val="24"/>
          <w:szCs w:val="24"/>
        </w:rPr>
        <w:t>30分（北京时间）前提交响应文件</w:t>
      </w:r>
      <w:r>
        <w:rPr>
          <w:rFonts w:hint="eastAsia" w:ascii="宋体" w:hAnsi="宋体" w:eastAsia="宋体" w:cs="宋体"/>
          <w:sz w:val="24"/>
          <w:szCs w:val="24"/>
          <w:lang w:eastAsia="zh-CN"/>
        </w:rPr>
        <w:t>。</w:t>
      </w:r>
    </w:p>
    <w:p w14:paraId="419C3CFB">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一、项目基本情况</w:t>
      </w:r>
    </w:p>
    <w:p w14:paraId="2372EE45">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rPr>
        <w:t>1.</w:t>
      </w:r>
      <w:r>
        <w:rPr>
          <w:rFonts w:hint="eastAsia" w:ascii="宋体" w:hAnsi="宋体" w:cs="宋体"/>
          <w:sz w:val="24"/>
          <w:szCs w:val="24"/>
          <w:highlight w:val="none"/>
          <w:lang w:val="en-US" w:eastAsia="zh-CN"/>
        </w:rPr>
        <w:t>采购项目</w:t>
      </w:r>
      <w:r>
        <w:rPr>
          <w:rFonts w:hint="eastAsia" w:ascii="宋体" w:hAnsi="宋体" w:eastAsia="宋体" w:cs="宋体"/>
          <w:sz w:val="24"/>
          <w:szCs w:val="24"/>
          <w:highlight w:val="none"/>
        </w:rPr>
        <w:t>编号：</w:t>
      </w:r>
      <w:r>
        <w:rPr>
          <w:rFonts w:hint="eastAsia" w:ascii="宋体" w:hAnsi="宋体" w:eastAsia="宋体" w:cs="宋体"/>
          <w:sz w:val="24"/>
          <w:szCs w:val="24"/>
          <w:highlight w:val="none"/>
          <w:lang w:eastAsia="zh-CN"/>
        </w:rPr>
        <w:t>解财磋商采购-2026-5</w:t>
      </w:r>
    </w:p>
    <w:p w14:paraId="52FFE1E5">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highlight w:val="none"/>
        </w:rPr>
        <w:t>2.</w:t>
      </w:r>
      <w:r>
        <w:rPr>
          <w:rFonts w:hint="eastAsia" w:ascii="宋体" w:hAnsi="宋体" w:cs="宋体"/>
          <w:sz w:val="24"/>
          <w:szCs w:val="24"/>
          <w:highlight w:val="none"/>
          <w:lang w:val="en-US" w:eastAsia="zh-CN"/>
        </w:rPr>
        <w:t>采购</w:t>
      </w:r>
      <w:r>
        <w:rPr>
          <w:rFonts w:hint="eastAsia" w:ascii="宋体" w:hAnsi="宋体" w:eastAsia="宋体" w:cs="宋体"/>
          <w:sz w:val="24"/>
          <w:szCs w:val="24"/>
        </w:rPr>
        <w:t>项目名称：焦作市解放区民政局智慧消防设施建设项目</w:t>
      </w:r>
    </w:p>
    <w:p w14:paraId="5B71D5A7">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3.采购方式：竞争性磋商</w:t>
      </w:r>
    </w:p>
    <w:p w14:paraId="64672844">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4.预算金额：</w:t>
      </w:r>
      <w:r>
        <w:rPr>
          <w:rFonts w:hint="eastAsia" w:ascii="宋体" w:hAnsi="宋体" w:eastAsia="宋体" w:cs="宋体"/>
          <w:sz w:val="24"/>
          <w:szCs w:val="24"/>
          <w:lang w:val="en-US" w:eastAsia="zh-CN"/>
        </w:rPr>
        <w:t>662450.00</w:t>
      </w:r>
      <w:r>
        <w:rPr>
          <w:rFonts w:hint="eastAsia" w:ascii="宋体" w:hAnsi="宋体" w:eastAsia="宋体" w:cs="宋体"/>
          <w:sz w:val="24"/>
          <w:szCs w:val="24"/>
        </w:rPr>
        <w:t>元</w:t>
      </w:r>
    </w:p>
    <w:p w14:paraId="0044A8F4">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最高限价：</w:t>
      </w:r>
      <w:r>
        <w:rPr>
          <w:rFonts w:hint="eastAsia" w:ascii="宋体" w:hAnsi="宋体" w:eastAsia="宋体" w:cs="宋体"/>
          <w:sz w:val="24"/>
          <w:szCs w:val="24"/>
          <w:lang w:val="en-US" w:eastAsia="zh-CN"/>
        </w:rPr>
        <w:t>662450.00</w:t>
      </w:r>
      <w:r>
        <w:rPr>
          <w:rFonts w:hint="eastAsia" w:ascii="宋体" w:hAnsi="宋体" w:eastAsia="宋体" w:cs="宋体"/>
          <w:sz w:val="24"/>
          <w:szCs w:val="24"/>
        </w:rPr>
        <w:t>元</w:t>
      </w:r>
    </w:p>
    <w:tbl>
      <w:tblPr>
        <w:tblStyle w:val="10"/>
        <w:tblW w:w="830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8"/>
        <w:gridCol w:w="1895"/>
        <w:gridCol w:w="2572"/>
        <w:gridCol w:w="1582"/>
        <w:gridCol w:w="1664"/>
      </w:tblGrid>
      <w:tr w14:paraId="497F44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588" w:type="dxa"/>
            <w:vAlign w:val="center"/>
          </w:tcPr>
          <w:p w14:paraId="3B1FC132">
            <w:pPr>
              <w:keepNext w:val="0"/>
              <w:keepLines w:val="0"/>
              <w:pageBreakBefore w:val="0"/>
              <w:widowControl/>
              <w:kinsoku w:val="0"/>
              <w:wordWrap/>
              <w:overflowPunct/>
              <w:topLinePunct w:val="0"/>
              <w:autoSpaceDE w:val="0"/>
              <w:autoSpaceDN w:val="0"/>
              <w:bidi w:val="0"/>
              <w:adjustRightInd w:val="0"/>
              <w:snapToGrid w:val="0"/>
              <w:spacing w:line="420" w:lineRule="exact"/>
              <w:ind w:firstLine="0" w:firstLineChars="0"/>
              <w:jc w:val="center"/>
              <w:textAlignment w:val="baseline"/>
              <w:rPr>
                <w:rFonts w:hint="eastAsia" w:ascii="宋体" w:hAnsi="宋体" w:eastAsia="宋体" w:cs="宋体"/>
                <w:sz w:val="24"/>
                <w:szCs w:val="24"/>
              </w:rPr>
            </w:pPr>
            <w:r>
              <w:rPr>
                <w:rFonts w:hint="eastAsia" w:ascii="宋体" w:hAnsi="宋体" w:eastAsia="宋体" w:cs="宋体"/>
                <w:sz w:val="24"/>
                <w:szCs w:val="24"/>
              </w:rPr>
              <w:t>序号</w:t>
            </w:r>
          </w:p>
        </w:tc>
        <w:tc>
          <w:tcPr>
            <w:tcW w:w="1895" w:type="dxa"/>
            <w:vAlign w:val="center"/>
          </w:tcPr>
          <w:p w14:paraId="0BA2A49A">
            <w:pPr>
              <w:keepNext w:val="0"/>
              <w:keepLines w:val="0"/>
              <w:pageBreakBefore w:val="0"/>
              <w:widowControl/>
              <w:kinsoku w:val="0"/>
              <w:wordWrap/>
              <w:overflowPunct/>
              <w:topLinePunct w:val="0"/>
              <w:autoSpaceDE w:val="0"/>
              <w:autoSpaceDN w:val="0"/>
              <w:bidi w:val="0"/>
              <w:adjustRightInd w:val="0"/>
              <w:snapToGrid w:val="0"/>
              <w:spacing w:line="420" w:lineRule="exact"/>
              <w:ind w:firstLine="0" w:firstLineChars="0"/>
              <w:jc w:val="center"/>
              <w:textAlignment w:val="baseline"/>
              <w:rPr>
                <w:rFonts w:hint="eastAsia" w:ascii="宋体" w:hAnsi="宋体" w:eastAsia="宋体" w:cs="宋体"/>
                <w:sz w:val="24"/>
                <w:szCs w:val="24"/>
              </w:rPr>
            </w:pPr>
            <w:r>
              <w:rPr>
                <w:rFonts w:hint="eastAsia" w:ascii="宋体" w:hAnsi="宋体" w:eastAsia="宋体" w:cs="宋体"/>
                <w:sz w:val="24"/>
                <w:szCs w:val="24"/>
              </w:rPr>
              <w:t>包号</w:t>
            </w:r>
          </w:p>
        </w:tc>
        <w:tc>
          <w:tcPr>
            <w:tcW w:w="2572" w:type="dxa"/>
            <w:vAlign w:val="center"/>
          </w:tcPr>
          <w:p w14:paraId="766BBB63">
            <w:pPr>
              <w:keepNext w:val="0"/>
              <w:keepLines w:val="0"/>
              <w:pageBreakBefore w:val="0"/>
              <w:widowControl/>
              <w:kinsoku w:val="0"/>
              <w:wordWrap/>
              <w:overflowPunct/>
              <w:topLinePunct w:val="0"/>
              <w:autoSpaceDE w:val="0"/>
              <w:autoSpaceDN w:val="0"/>
              <w:bidi w:val="0"/>
              <w:adjustRightInd w:val="0"/>
              <w:snapToGrid w:val="0"/>
              <w:spacing w:line="420" w:lineRule="exact"/>
              <w:ind w:firstLine="0" w:firstLineChars="0"/>
              <w:jc w:val="center"/>
              <w:textAlignment w:val="baseline"/>
              <w:rPr>
                <w:rFonts w:hint="eastAsia" w:ascii="宋体" w:hAnsi="宋体" w:eastAsia="宋体" w:cs="宋体"/>
                <w:sz w:val="24"/>
                <w:szCs w:val="24"/>
              </w:rPr>
            </w:pPr>
            <w:r>
              <w:rPr>
                <w:rFonts w:hint="eastAsia" w:ascii="宋体" w:hAnsi="宋体" w:eastAsia="宋体" w:cs="宋体"/>
                <w:sz w:val="24"/>
                <w:szCs w:val="24"/>
              </w:rPr>
              <w:t>包名称</w:t>
            </w:r>
          </w:p>
        </w:tc>
        <w:tc>
          <w:tcPr>
            <w:tcW w:w="1582" w:type="dxa"/>
            <w:vAlign w:val="center"/>
          </w:tcPr>
          <w:p w14:paraId="5578682B">
            <w:pPr>
              <w:keepNext w:val="0"/>
              <w:keepLines w:val="0"/>
              <w:pageBreakBefore w:val="0"/>
              <w:widowControl/>
              <w:kinsoku w:val="0"/>
              <w:wordWrap/>
              <w:overflowPunct/>
              <w:topLinePunct w:val="0"/>
              <w:autoSpaceDE w:val="0"/>
              <w:autoSpaceDN w:val="0"/>
              <w:bidi w:val="0"/>
              <w:adjustRightInd w:val="0"/>
              <w:snapToGrid w:val="0"/>
              <w:spacing w:line="420" w:lineRule="exact"/>
              <w:ind w:firstLine="0" w:firstLineChars="0"/>
              <w:jc w:val="center"/>
              <w:textAlignment w:val="baseline"/>
              <w:rPr>
                <w:rFonts w:hint="eastAsia" w:ascii="宋体" w:hAnsi="宋体" w:eastAsia="宋体" w:cs="宋体"/>
                <w:sz w:val="24"/>
                <w:szCs w:val="24"/>
              </w:rPr>
            </w:pPr>
            <w:r>
              <w:rPr>
                <w:rFonts w:hint="eastAsia" w:ascii="宋体" w:hAnsi="宋体" w:eastAsia="宋体" w:cs="宋体"/>
                <w:sz w:val="24"/>
                <w:szCs w:val="24"/>
              </w:rPr>
              <w:t>包预算（元）</w:t>
            </w:r>
          </w:p>
        </w:tc>
        <w:tc>
          <w:tcPr>
            <w:tcW w:w="1664" w:type="dxa"/>
            <w:vAlign w:val="top"/>
          </w:tcPr>
          <w:p w14:paraId="55A55ACF">
            <w:pPr>
              <w:keepNext w:val="0"/>
              <w:keepLines w:val="0"/>
              <w:pageBreakBefore w:val="0"/>
              <w:widowControl/>
              <w:kinsoku w:val="0"/>
              <w:wordWrap/>
              <w:overflowPunct/>
              <w:topLinePunct w:val="0"/>
              <w:autoSpaceDE w:val="0"/>
              <w:autoSpaceDN w:val="0"/>
              <w:bidi w:val="0"/>
              <w:adjustRightInd w:val="0"/>
              <w:snapToGrid w:val="0"/>
              <w:spacing w:line="420" w:lineRule="exact"/>
              <w:ind w:firstLine="0" w:firstLineChars="0"/>
              <w:jc w:val="center"/>
              <w:textAlignment w:val="baseline"/>
              <w:rPr>
                <w:rFonts w:hint="eastAsia" w:ascii="宋体" w:hAnsi="宋体" w:eastAsia="宋体" w:cs="宋体"/>
                <w:sz w:val="24"/>
                <w:szCs w:val="24"/>
              </w:rPr>
            </w:pPr>
            <w:r>
              <w:rPr>
                <w:rFonts w:hint="eastAsia" w:ascii="宋体" w:hAnsi="宋体" w:eastAsia="宋体" w:cs="宋体"/>
                <w:sz w:val="24"/>
                <w:szCs w:val="24"/>
              </w:rPr>
              <w:t>包最高限价</w:t>
            </w:r>
          </w:p>
          <w:p w14:paraId="0E2FB975">
            <w:pPr>
              <w:keepNext w:val="0"/>
              <w:keepLines w:val="0"/>
              <w:pageBreakBefore w:val="0"/>
              <w:widowControl/>
              <w:kinsoku w:val="0"/>
              <w:wordWrap/>
              <w:overflowPunct/>
              <w:topLinePunct w:val="0"/>
              <w:autoSpaceDE w:val="0"/>
              <w:autoSpaceDN w:val="0"/>
              <w:bidi w:val="0"/>
              <w:adjustRightInd w:val="0"/>
              <w:snapToGrid w:val="0"/>
              <w:spacing w:line="420" w:lineRule="exact"/>
              <w:ind w:firstLine="0" w:firstLineChars="0"/>
              <w:jc w:val="center"/>
              <w:textAlignment w:val="baseline"/>
              <w:rPr>
                <w:rFonts w:hint="eastAsia" w:ascii="宋体" w:hAnsi="宋体" w:eastAsia="宋体" w:cs="宋体"/>
                <w:sz w:val="24"/>
                <w:szCs w:val="24"/>
              </w:rPr>
            </w:pPr>
            <w:r>
              <w:rPr>
                <w:rFonts w:hint="eastAsia" w:ascii="宋体" w:hAnsi="宋体" w:eastAsia="宋体" w:cs="宋体"/>
                <w:sz w:val="24"/>
                <w:szCs w:val="24"/>
              </w:rPr>
              <w:t>（元）</w:t>
            </w:r>
          </w:p>
        </w:tc>
      </w:tr>
      <w:tr w14:paraId="454930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trPr>
        <w:tc>
          <w:tcPr>
            <w:tcW w:w="588" w:type="dxa"/>
            <w:vAlign w:val="center"/>
          </w:tcPr>
          <w:p w14:paraId="7B505FDF">
            <w:pPr>
              <w:keepNext w:val="0"/>
              <w:keepLines w:val="0"/>
              <w:pageBreakBefore w:val="0"/>
              <w:widowControl/>
              <w:kinsoku w:val="0"/>
              <w:wordWrap/>
              <w:overflowPunct/>
              <w:topLinePunct w:val="0"/>
              <w:autoSpaceDE w:val="0"/>
              <w:autoSpaceDN w:val="0"/>
              <w:bidi w:val="0"/>
              <w:adjustRightInd w:val="0"/>
              <w:snapToGrid w:val="0"/>
              <w:spacing w:line="420" w:lineRule="exact"/>
              <w:ind w:firstLine="0" w:firstLineChars="0"/>
              <w:jc w:val="center"/>
              <w:textAlignment w:val="baseline"/>
              <w:rPr>
                <w:rFonts w:hint="eastAsia" w:ascii="宋体" w:hAnsi="宋体" w:eastAsia="宋体" w:cs="宋体"/>
                <w:sz w:val="24"/>
                <w:szCs w:val="24"/>
              </w:rPr>
            </w:pPr>
            <w:r>
              <w:rPr>
                <w:rFonts w:hint="eastAsia" w:ascii="宋体" w:hAnsi="宋体" w:eastAsia="宋体" w:cs="宋体"/>
                <w:sz w:val="24"/>
                <w:szCs w:val="24"/>
              </w:rPr>
              <w:t>1</w:t>
            </w:r>
          </w:p>
        </w:tc>
        <w:tc>
          <w:tcPr>
            <w:tcW w:w="1895" w:type="dxa"/>
            <w:vAlign w:val="center"/>
          </w:tcPr>
          <w:p w14:paraId="7280510F">
            <w:pPr>
              <w:keepNext w:val="0"/>
              <w:keepLines w:val="0"/>
              <w:pageBreakBefore w:val="0"/>
              <w:widowControl/>
              <w:kinsoku w:val="0"/>
              <w:wordWrap/>
              <w:overflowPunct/>
              <w:topLinePunct w:val="0"/>
              <w:autoSpaceDE w:val="0"/>
              <w:autoSpaceDN w:val="0"/>
              <w:bidi w:val="0"/>
              <w:adjustRightInd w:val="0"/>
              <w:snapToGrid w:val="0"/>
              <w:spacing w:line="420" w:lineRule="exact"/>
              <w:ind w:firstLine="0" w:firstLineChars="0"/>
              <w:jc w:val="center"/>
              <w:textAlignment w:val="baseline"/>
              <w:rPr>
                <w:rFonts w:hint="default" w:ascii="宋体" w:hAnsi="宋体" w:eastAsia="宋体" w:cs="宋体"/>
                <w:sz w:val="24"/>
                <w:szCs w:val="24"/>
                <w:lang w:val="en-US" w:eastAsia="zh-CN"/>
              </w:rPr>
            </w:pPr>
            <w:r>
              <w:rPr>
                <w:rFonts w:hint="eastAsia" w:ascii="宋体" w:hAnsi="宋体" w:eastAsia="宋体" w:cs="宋体"/>
                <w:sz w:val="24"/>
                <w:szCs w:val="24"/>
              </w:rPr>
              <w:t>焦公资采购H2026-102</w:t>
            </w:r>
            <w:r>
              <w:rPr>
                <w:rFonts w:hint="eastAsia" w:ascii="宋体" w:hAnsi="宋体" w:cs="宋体"/>
                <w:sz w:val="24"/>
                <w:szCs w:val="24"/>
                <w:lang w:val="en-US" w:eastAsia="zh-CN"/>
              </w:rPr>
              <w:t>-1</w:t>
            </w:r>
          </w:p>
        </w:tc>
        <w:tc>
          <w:tcPr>
            <w:tcW w:w="2572" w:type="dxa"/>
            <w:vAlign w:val="center"/>
          </w:tcPr>
          <w:p w14:paraId="1C8E7B67">
            <w:pPr>
              <w:keepNext w:val="0"/>
              <w:keepLines w:val="0"/>
              <w:pageBreakBefore w:val="0"/>
              <w:widowControl/>
              <w:kinsoku w:val="0"/>
              <w:wordWrap/>
              <w:overflowPunct/>
              <w:topLinePunct w:val="0"/>
              <w:autoSpaceDE w:val="0"/>
              <w:autoSpaceDN w:val="0"/>
              <w:bidi w:val="0"/>
              <w:adjustRightInd w:val="0"/>
              <w:snapToGrid w:val="0"/>
              <w:spacing w:line="420" w:lineRule="exact"/>
              <w:ind w:firstLine="0" w:firstLineChars="0"/>
              <w:jc w:val="center"/>
              <w:textAlignment w:val="baseline"/>
              <w:rPr>
                <w:rFonts w:hint="eastAsia" w:ascii="宋体" w:hAnsi="宋体" w:eastAsia="宋体" w:cs="宋体"/>
                <w:sz w:val="24"/>
                <w:szCs w:val="24"/>
              </w:rPr>
            </w:pPr>
            <w:r>
              <w:rPr>
                <w:rFonts w:hint="eastAsia" w:ascii="宋体" w:hAnsi="宋体" w:eastAsia="宋体" w:cs="宋体"/>
                <w:sz w:val="24"/>
                <w:szCs w:val="24"/>
              </w:rPr>
              <w:t>焦作市解放区民政局智慧消防设施建设项目</w:t>
            </w:r>
          </w:p>
        </w:tc>
        <w:tc>
          <w:tcPr>
            <w:tcW w:w="1582" w:type="dxa"/>
            <w:vAlign w:val="center"/>
          </w:tcPr>
          <w:p w14:paraId="5B32148A">
            <w:pPr>
              <w:keepNext w:val="0"/>
              <w:keepLines w:val="0"/>
              <w:pageBreakBefore w:val="0"/>
              <w:widowControl/>
              <w:kinsoku w:val="0"/>
              <w:wordWrap/>
              <w:overflowPunct/>
              <w:topLinePunct w:val="0"/>
              <w:autoSpaceDE w:val="0"/>
              <w:autoSpaceDN w:val="0"/>
              <w:bidi w:val="0"/>
              <w:adjustRightInd w:val="0"/>
              <w:snapToGrid w:val="0"/>
              <w:spacing w:line="420" w:lineRule="exact"/>
              <w:ind w:firstLine="0" w:firstLineChars="0"/>
              <w:jc w:val="center"/>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662450.00</w:t>
            </w:r>
          </w:p>
        </w:tc>
        <w:tc>
          <w:tcPr>
            <w:tcW w:w="1664" w:type="dxa"/>
            <w:vAlign w:val="center"/>
          </w:tcPr>
          <w:p w14:paraId="35C9DEB8">
            <w:pPr>
              <w:keepNext w:val="0"/>
              <w:keepLines w:val="0"/>
              <w:pageBreakBefore w:val="0"/>
              <w:widowControl/>
              <w:kinsoku w:val="0"/>
              <w:wordWrap/>
              <w:overflowPunct/>
              <w:topLinePunct w:val="0"/>
              <w:autoSpaceDE w:val="0"/>
              <w:autoSpaceDN w:val="0"/>
              <w:bidi w:val="0"/>
              <w:adjustRightInd w:val="0"/>
              <w:snapToGrid w:val="0"/>
              <w:spacing w:line="420" w:lineRule="exact"/>
              <w:ind w:firstLine="0" w:firstLineChars="0"/>
              <w:jc w:val="center"/>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662450.00</w:t>
            </w:r>
          </w:p>
        </w:tc>
      </w:tr>
    </w:tbl>
    <w:p w14:paraId="108F598A">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5.采购需求：（包括但不限于标的的名称、数量、简要技术需求或服务要求等）焦作市解放区民政局养老机构智慧消防设施设备安装，包括电器火灾探测器</w:t>
      </w:r>
      <w:r>
        <w:rPr>
          <w:rFonts w:hint="eastAsia" w:ascii="宋体" w:hAnsi="宋体" w:eastAsia="宋体" w:cs="宋体"/>
          <w:sz w:val="24"/>
          <w:szCs w:val="24"/>
          <w:lang w:eastAsia="zh-CN"/>
        </w:rPr>
        <w:t>、</w:t>
      </w:r>
      <w:r>
        <w:rPr>
          <w:rFonts w:hint="eastAsia" w:ascii="宋体" w:hAnsi="宋体" w:eastAsia="宋体" w:cs="宋体"/>
          <w:sz w:val="24"/>
          <w:szCs w:val="24"/>
        </w:rPr>
        <w:t>离岗摄像头、安检门</w:t>
      </w:r>
      <w:r>
        <w:rPr>
          <w:rFonts w:hint="eastAsia" w:ascii="宋体" w:hAnsi="宋体" w:eastAsia="宋体" w:cs="宋体"/>
          <w:sz w:val="24"/>
          <w:szCs w:val="24"/>
          <w:lang w:eastAsia="zh-CN"/>
        </w:rPr>
        <w:t>、</w:t>
      </w:r>
      <w:r>
        <w:rPr>
          <w:rFonts w:hint="eastAsia" w:ascii="宋体" w:hAnsi="宋体" w:eastAsia="宋体" w:cs="宋体"/>
          <w:sz w:val="24"/>
          <w:szCs w:val="24"/>
        </w:rPr>
        <w:t>金属探测器等供货、安装、调试、验收交付、技术支持、售后保修及其他相关服务。（详见磋商文件第三章）</w:t>
      </w:r>
    </w:p>
    <w:p w14:paraId="3336EB05">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rPr>
        <w:t>6.</w:t>
      </w:r>
      <w:r>
        <w:rPr>
          <w:rFonts w:hint="eastAsia" w:ascii="宋体" w:hAnsi="宋体" w:eastAsia="宋体" w:cs="宋体"/>
          <w:sz w:val="24"/>
          <w:szCs w:val="24"/>
          <w:highlight w:val="none"/>
        </w:rPr>
        <w:t>合同履行期限：自合同签订后</w:t>
      </w:r>
      <w:r>
        <w:rPr>
          <w:rFonts w:hint="eastAsia" w:ascii="宋体" w:hAnsi="宋体" w:eastAsia="宋体" w:cs="宋体"/>
          <w:sz w:val="24"/>
          <w:szCs w:val="24"/>
          <w:highlight w:val="none"/>
          <w:lang w:val="en-US" w:eastAsia="zh-CN"/>
        </w:rPr>
        <w:t>30日历天内完成供货及安装</w:t>
      </w:r>
      <w:r>
        <w:rPr>
          <w:rFonts w:hint="eastAsia" w:ascii="宋体" w:hAnsi="宋体" w:eastAsia="宋体" w:cs="宋体"/>
          <w:sz w:val="24"/>
          <w:szCs w:val="24"/>
          <w:highlight w:val="none"/>
        </w:rPr>
        <w:t>。</w:t>
      </w:r>
    </w:p>
    <w:p w14:paraId="0B29128E">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7.本项目是否接受联合体投标：否。</w:t>
      </w:r>
    </w:p>
    <w:p w14:paraId="646C5FA0">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8.是否接受进口产品：否。</w:t>
      </w:r>
    </w:p>
    <w:p w14:paraId="477FA095">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9.是否专门面向中小企业：否。</w:t>
      </w:r>
    </w:p>
    <w:p w14:paraId="7755080D">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二、申请人的资格要求</w:t>
      </w:r>
    </w:p>
    <w:p w14:paraId="5FABD688">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1.满足《中华人民共和国政府采购法》第二十二条规定；</w:t>
      </w:r>
    </w:p>
    <w:p w14:paraId="164C9A45">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2.落实政府采购政策满足的资格要求：/；</w:t>
      </w:r>
    </w:p>
    <w:p w14:paraId="1224F980">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3.本项目的特定资格要求:</w:t>
      </w:r>
    </w:p>
    <w:p w14:paraId="482F5011">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3.1具有独立承担民事责任的能力（提供法人或者其他组织的营业执照等证明文件，扫描件加盖公章）；</w:t>
      </w:r>
    </w:p>
    <w:p w14:paraId="25557DC2">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3.2按照《财政部关于在政府采购活动中查询及使用信用记录有关问题的通知》（财库〔2016〕125号）的要求，根据磋商会当日“信用中国”网站（</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"https://www.creditchina.gov.cn" </w:instrText>
      </w:r>
      <w:r>
        <w:rPr>
          <w:rFonts w:hint="eastAsia" w:ascii="宋体" w:hAnsi="宋体" w:eastAsia="宋体" w:cs="宋体"/>
          <w:sz w:val="24"/>
          <w:szCs w:val="24"/>
        </w:rPr>
        <w:fldChar w:fldCharType="separate"/>
      </w:r>
      <w:r>
        <w:rPr>
          <w:rFonts w:hint="eastAsia" w:ascii="宋体" w:hAnsi="宋体" w:eastAsia="宋体" w:cs="宋体"/>
          <w:sz w:val="24"/>
          <w:szCs w:val="24"/>
        </w:rPr>
        <w:t>www.creditchina.gov.cn</w:t>
      </w:r>
      <w:r>
        <w:rPr>
          <w:rFonts w:hint="eastAsia" w:ascii="宋体" w:hAnsi="宋体" w:eastAsia="宋体" w:cs="宋体"/>
          <w:sz w:val="24"/>
          <w:szCs w:val="24"/>
        </w:rPr>
        <w:fldChar w:fldCharType="end"/>
      </w:r>
      <w:r>
        <w:rPr>
          <w:rFonts w:hint="eastAsia" w:ascii="宋体" w:hAnsi="宋体" w:eastAsia="宋体" w:cs="宋体"/>
          <w:sz w:val="24"/>
          <w:szCs w:val="24"/>
        </w:rPr>
        <w:t>）、中国政府采购网（</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"https://www.ccgp.gov.cn" </w:instrText>
      </w:r>
      <w:r>
        <w:rPr>
          <w:rFonts w:hint="eastAsia" w:ascii="宋体" w:hAnsi="宋体" w:eastAsia="宋体" w:cs="宋体"/>
          <w:sz w:val="24"/>
          <w:szCs w:val="24"/>
        </w:rPr>
        <w:fldChar w:fldCharType="separate"/>
      </w:r>
      <w:r>
        <w:rPr>
          <w:rFonts w:hint="eastAsia" w:ascii="宋体" w:hAnsi="宋体" w:eastAsia="宋体" w:cs="宋体"/>
          <w:sz w:val="24"/>
          <w:szCs w:val="24"/>
        </w:rPr>
        <w:t>www.ccgp.gov.cn</w:t>
      </w:r>
      <w:r>
        <w:rPr>
          <w:rFonts w:hint="eastAsia" w:ascii="宋体" w:hAnsi="宋体" w:eastAsia="宋体" w:cs="宋体"/>
          <w:sz w:val="24"/>
          <w:szCs w:val="24"/>
        </w:rPr>
        <w:fldChar w:fldCharType="end"/>
      </w:r>
      <w:r>
        <w:rPr>
          <w:rFonts w:hint="eastAsia" w:ascii="宋体" w:hAnsi="宋体" w:eastAsia="宋体" w:cs="宋体"/>
          <w:sz w:val="24"/>
          <w:szCs w:val="24"/>
        </w:rPr>
        <w:t>）的信息，对列入失信被执行人、重大税收违法失信主体、政府采购严重违法失信行为记录名单的供应商，拒绝参与政府采购活动，同时对信用信息查询记录和证据进行打印存档；</w:t>
      </w:r>
    </w:p>
    <w:p w14:paraId="24D3D45C">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备注：以上第3.2条由采购代理机构提供查询结果。</w:t>
      </w:r>
    </w:p>
    <w:p w14:paraId="25F5C275">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三、获取竞争性磋商文件</w:t>
      </w:r>
    </w:p>
    <w:p w14:paraId="1989F24E">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1.时间：</w:t>
      </w:r>
      <w:r>
        <w:rPr>
          <w:rFonts w:hint="eastAsia" w:ascii="宋体" w:hAnsi="宋体" w:eastAsia="宋体" w:cs="宋体"/>
          <w:sz w:val="24"/>
          <w:szCs w:val="24"/>
          <w:highlight w:val="none"/>
        </w:rPr>
        <w:t>2026年</w:t>
      </w: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月</w:t>
      </w:r>
      <w:r>
        <w:rPr>
          <w:rFonts w:hint="eastAsia" w:ascii="宋体" w:hAnsi="宋体" w:cs="宋体"/>
          <w:sz w:val="24"/>
          <w:szCs w:val="24"/>
          <w:highlight w:val="none"/>
          <w:lang w:val="en-US" w:eastAsia="zh-CN"/>
        </w:rPr>
        <w:t>16</w:t>
      </w:r>
      <w:r>
        <w:rPr>
          <w:rFonts w:hint="eastAsia" w:ascii="宋体" w:hAnsi="宋体" w:eastAsia="宋体" w:cs="宋体"/>
          <w:sz w:val="24"/>
          <w:szCs w:val="24"/>
          <w:highlight w:val="none"/>
        </w:rPr>
        <w:t>日至2026年</w:t>
      </w: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月</w:t>
      </w:r>
      <w:r>
        <w:rPr>
          <w:rFonts w:hint="eastAsia" w:ascii="宋体" w:hAnsi="宋体" w:cs="宋体"/>
          <w:sz w:val="24"/>
          <w:szCs w:val="24"/>
          <w:highlight w:val="none"/>
          <w:lang w:val="en-US" w:eastAsia="zh-CN"/>
        </w:rPr>
        <w:t>22</w:t>
      </w:r>
      <w:r>
        <w:rPr>
          <w:rFonts w:hint="eastAsia" w:ascii="宋体" w:hAnsi="宋体" w:eastAsia="宋体" w:cs="宋体"/>
          <w:sz w:val="24"/>
          <w:szCs w:val="24"/>
          <w:highlight w:val="none"/>
        </w:rPr>
        <w:t>日，</w:t>
      </w:r>
      <w:r>
        <w:rPr>
          <w:rFonts w:hint="eastAsia" w:ascii="宋体" w:hAnsi="宋体" w:eastAsia="宋体" w:cs="宋体"/>
          <w:sz w:val="24"/>
          <w:szCs w:val="24"/>
        </w:rPr>
        <w:t>每天上午00:00至12:00</w:t>
      </w:r>
      <w:r>
        <w:rPr>
          <w:rFonts w:hint="eastAsia" w:ascii="宋体" w:hAnsi="宋体" w:eastAsia="宋体" w:cs="宋体"/>
          <w:sz w:val="24"/>
          <w:szCs w:val="24"/>
          <w:lang w:eastAsia="zh-CN"/>
        </w:rPr>
        <w:t>，</w:t>
      </w:r>
      <w:r>
        <w:rPr>
          <w:rFonts w:hint="eastAsia" w:ascii="宋体" w:hAnsi="宋体" w:eastAsia="宋体" w:cs="宋体"/>
          <w:sz w:val="24"/>
          <w:szCs w:val="24"/>
        </w:rPr>
        <w:t>下午12:00至23:59（北京时间，法定节假日除外。）</w:t>
      </w:r>
    </w:p>
    <w:p w14:paraId="62AF219F">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2.地点：焦作市公共资源交易中心网站</w:t>
      </w:r>
    </w:p>
    <w:p w14:paraId="71707B11">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3.方式：本项目采用网上获取竞争性磋商文件，凡有意参加者，请登陆焦作市公共资源交易中心网站“交易平台”栏目进行网上下载竞争性磋商文件；</w:t>
      </w:r>
    </w:p>
    <w:p w14:paraId="52951EE6">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4.售价：0元。</w:t>
      </w:r>
    </w:p>
    <w:p w14:paraId="5BFEFFFF">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四、响应文件提交</w:t>
      </w:r>
    </w:p>
    <w:p w14:paraId="2785A4D6">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1.截止时间：</w:t>
      </w:r>
      <w:r>
        <w:rPr>
          <w:rFonts w:hint="eastAsia" w:ascii="宋体" w:hAnsi="宋体" w:eastAsia="宋体" w:cs="宋体"/>
          <w:sz w:val="24"/>
          <w:szCs w:val="24"/>
          <w:highlight w:val="none"/>
        </w:rPr>
        <w:t>2026年</w:t>
      </w: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月</w:t>
      </w:r>
      <w:r>
        <w:rPr>
          <w:rFonts w:hint="eastAsia" w:ascii="宋体" w:hAnsi="宋体" w:cs="宋体"/>
          <w:sz w:val="24"/>
          <w:szCs w:val="24"/>
          <w:highlight w:val="none"/>
          <w:lang w:val="en-US" w:eastAsia="zh-CN"/>
        </w:rPr>
        <w:t>29</w:t>
      </w:r>
      <w:r>
        <w:rPr>
          <w:rFonts w:hint="eastAsia" w:ascii="宋体" w:hAnsi="宋体" w:eastAsia="宋体" w:cs="宋体"/>
          <w:sz w:val="24"/>
          <w:szCs w:val="24"/>
          <w:highlight w:val="none"/>
        </w:rPr>
        <w:t>日8时30分</w:t>
      </w:r>
      <w:r>
        <w:rPr>
          <w:rFonts w:hint="eastAsia" w:ascii="宋体" w:hAnsi="宋体" w:eastAsia="宋体" w:cs="宋体"/>
          <w:sz w:val="24"/>
          <w:szCs w:val="24"/>
        </w:rPr>
        <w:t>（北京时间）</w:t>
      </w:r>
    </w:p>
    <w:p w14:paraId="66EBE8F7">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2.地点：加密电子响应性文件须在响应性文件提交截止时间前通过“焦作市公共资源交易中心（</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"https://ggzy.jiaozuo.gov.cn/" </w:instrText>
      </w:r>
      <w:r>
        <w:rPr>
          <w:rFonts w:hint="eastAsia" w:ascii="宋体" w:hAnsi="宋体" w:eastAsia="宋体" w:cs="宋体"/>
          <w:sz w:val="24"/>
          <w:szCs w:val="24"/>
        </w:rPr>
        <w:fldChar w:fldCharType="separate"/>
      </w:r>
      <w:r>
        <w:rPr>
          <w:rFonts w:hint="eastAsia" w:ascii="宋体" w:hAnsi="宋体" w:eastAsia="宋体" w:cs="宋体"/>
          <w:sz w:val="24"/>
          <w:szCs w:val="24"/>
        </w:rPr>
        <w:t>https://ggzy.jiaozuo.gov.cn/</w:t>
      </w:r>
      <w:r>
        <w:rPr>
          <w:rFonts w:hint="eastAsia" w:ascii="宋体" w:hAnsi="宋体" w:eastAsia="宋体" w:cs="宋体"/>
          <w:sz w:val="24"/>
          <w:szCs w:val="24"/>
        </w:rPr>
        <w:fldChar w:fldCharType="end"/>
      </w:r>
      <w:r>
        <w:rPr>
          <w:rFonts w:hint="eastAsia" w:ascii="宋体" w:hAnsi="宋体" w:eastAsia="宋体" w:cs="宋体"/>
          <w:sz w:val="24"/>
          <w:szCs w:val="24"/>
        </w:rPr>
        <w:t>）”网站-交易平台加密上传。</w:t>
      </w:r>
    </w:p>
    <w:p w14:paraId="2B10B065">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五、响应文件开启</w:t>
      </w:r>
    </w:p>
    <w:p w14:paraId="3DBB719A">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1.时间：</w:t>
      </w:r>
      <w:r>
        <w:rPr>
          <w:rFonts w:hint="eastAsia" w:ascii="宋体" w:hAnsi="宋体" w:eastAsia="宋体" w:cs="宋体"/>
          <w:sz w:val="24"/>
          <w:szCs w:val="24"/>
          <w:highlight w:val="none"/>
        </w:rPr>
        <w:t>2026年</w:t>
      </w: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月</w:t>
      </w:r>
      <w:r>
        <w:rPr>
          <w:rFonts w:hint="eastAsia" w:ascii="宋体" w:hAnsi="宋体" w:cs="宋体"/>
          <w:sz w:val="24"/>
          <w:szCs w:val="24"/>
          <w:highlight w:val="none"/>
          <w:lang w:val="en-US" w:eastAsia="zh-CN"/>
        </w:rPr>
        <w:t>29</w:t>
      </w:r>
      <w:r>
        <w:rPr>
          <w:rFonts w:hint="eastAsia" w:ascii="宋体" w:hAnsi="宋体" w:eastAsia="宋体" w:cs="宋体"/>
          <w:sz w:val="24"/>
          <w:szCs w:val="24"/>
          <w:highlight w:val="none"/>
        </w:rPr>
        <w:t>日8时30分</w:t>
      </w:r>
      <w:r>
        <w:rPr>
          <w:rFonts w:hint="eastAsia" w:ascii="宋体" w:hAnsi="宋体" w:eastAsia="宋体" w:cs="宋体"/>
          <w:sz w:val="24"/>
          <w:szCs w:val="24"/>
        </w:rPr>
        <w:t>（北京时间）</w:t>
      </w:r>
    </w:p>
    <w:p w14:paraId="3EB16279">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2.地点：焦作市人民路889号阳光大厦B座焦作市公共资源交易中心</w:t>
      </w:r>
      <w:r>
        <w:rPr>
          <w:rFonts w:hint="eastAsia" w:ascii="宋体" w:hAnsi="宋体" w:eastAsia="宋体" w:cs="宋体"/>
          <w:sz w:val="24"/>
          <w:szCs w:val="24"/>
          <w:highlight w:val="none"/>
        </w:rPr>
        <w:t>第一开标室</w:t>
      </w:r>
      <w:r>
        <w:rPr>
          <w:rFonts w:hint="eastAsia" w:ascii="宋体" w:hAnsi="宋体" w:cs="宋体"/>
          <w:sz w:val="24"/>
          <w:szCs w:val="24"/>
          <w:highlight w:val="none"/>
          <w:lang w:val="en-US" w:eastAsia="zh-CN"/>
        </w:rPr>
        <w:t>2号机</w:t>
      </w:r>
      <w:r>
        <w:rPr>
          <w:rFonts w:hint="eastAsia" w:ascii="宋体" w:hAnsi="宋体" w:eastAsia="宋体" w:cs="宋体"/>
          <w:sz w:val="24"/>
          <w:szCs w:val="24"/>
          <w:highlight w:val="none"/>
        </w:rPr>
        <w:t>。</w:t>
      </w:r>
    </w:p>
    <w:p w14:paraId="46D9763D">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六、</w:t>
      </w:r>
      <w:r>
        <w:rPr>
          <w:rFonts w:hint="eastAsia" w:ascii="宋体" w:hAnsi="宋体" w:cs="宋体"/>
          <w:sz w:val="24"/>
          <w:szCs w:val="24"/>
          <w:highlight w:val="none"/>
          <w:lang w:val="en-US" w:eastAsia="zh-CN"/>
        </w:rPr>
        <w:t>发布公告的媒介及</w:t>
      </w:r>
      <w:r>
        <w:rPr>
          <w:rFonts w:hint="eastAsia" w:ascii="宋体" w:hAnsi="宋体" w:eastAsia="宋体" w:cs="宋体"/>
          <w:sz w:val="24"/>
          <w:szCs w:val="24"/>
        </w:rPr>
        <w:t>公告期限</w:t>
      </w:r>
    </w:p>
    <w:p w14:paraId="0FDE3757">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本次公告在《河南省政府采购网》、《焦作市政府采购网》</w:t>
      </w:r>
      <w:r>
        <w:rPr>
          <w:rFonts w:hint="eastAsia" w:ascii="宋体" w:hAnsi="宋体" w:eastAsia="宋体" w:cs="宋体"/>
          <w:sz w:val="24"/>
          <w:szCs w:val="24"/>
          <w:lang w:eastAsia="zh-CN"/>
        </w:rPr>
        <w:t>、</w:t>
      </w:r>
      <w:r>
        <w:rPr>
          <w:rFonts w:hint="eastAsia" w:ascii="宋体" w:hAnsi="宋体" w:eastAsia="宋体" w:cs="宋体"/>
          <w:sz w:val="24"/>
          <w:szCs w:val="24"/>
        </w:rPr>
        <w:t>《焦作市公共资源交易中心网》上发布</w:t>
      </w:r>
      <w:r>
        <w:rPr>
          <w:rFonts w:hint="eastAsia" w:ascii="宋体" w:hAnsi="宋体" w:eastAsia="宋体" w:cs="宋体"/>
          <w:sz w:val="24"/>
          <w:szCs w:val="24"/>
          <w:lang w:eastAsia="zh-CN"/>
        </w:rPr>
        <w:t>，</w:t>
      </w:r>
      <w:r>
        <w:rPr>
          <w:rFonts w:hint="eastAsia" w:ascii="宋体" w:hAnsi="宋体" w:eastAsia="宋体" w:cs="宋体"/>
          <w:sz w:val="24"/>
          <w:szCs w:val="24"/>
        </w:rPr>
        <w:t>招标公告期限为</w:t>
      </w:r>
      <w:r>
        <w:rPr>
          <w:rFonts w:hint="eastAsia" w:ascii="宋体" w:hAnsi="宋体" w:cs="宋体"/>
          <w:sz w:val="24"/>
          <w:szCs w:val="24"/>
          <w:lang w:val="en-US" w:eastAsia="zh-CN"/>
        </w:rPr>
        <w:t>五</w:t>
      </w:r>
      <w:r>
        <w:rPr>
          <w:rFonts w:hint="eastAsia" w:ascii="宋体" w:hAnsi="宋体" w:eastAsia="宋体" w:cs="宋体"/>
          <w:sz w:val="24"/>
          <w:szCs w:val="24"/>
        </w:rPr>
        <w:t>个工作日。</w:t>
      </w:r>
    </w:p>
    <w:p w14:paraId="2E36A9F7">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七、其他补充事宜</w:t>
      </w:r>
    </w:p>
    <w:p w14:paraId="62445AF6">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1.需要落实的政府采购政策：促进中小企业和监狱企业发展扶持政策、促进残疾人就业政府采购政策、实施本国产品标准及相关政策、节能产品、环境标志产品政府强制采购和优先采购。</w:t>
      </w:r>
    </w:p>
    <w:p w14:paraId="46277F51">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2.请各供应商提前办理CA数字证书，并学习电子响应性文件制作。加密的电子响应性文件须使用CA数字证书上传。为防止网络拥堵等不可控因素影响加密的电子响应性文件上传，请各供应商提前上传，因未能及时上传导致投标失败的责任由供应商自行承担。为保护用户账户的安全和即将开展的电子化开评标，投标人必须使用移动CA或实体CA证书等数字认证方式登录招投标交易平台，移动CA通过交易主体登录页扫码下载app线上申请即可，实体CA办理可通过网站办事指南查询办理流程。</w:t>
      </w:r>
    </w:p>
    <w:p w14:paraId="0D025327">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3.按要求进行网上获取并下载竞争性磋商文件,凡未在规定时间内获取竞争性磋商文件者视为无效标。</w:t>
      </w:r>
    </w:p>
    <w:p w14:paraId="57FE2E86">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4.获取竞争性磋商文件后，请下载并安装最新版本投标文件制作工具，制作电子响应性文件，在响应性文件提交截止时间前，上传加密的响应性文件。供应商未在响应性文件提交截止时间前完成上传的，视为逾期送达，焦作市电子招投标交易平台将拒绝接收。</w:t>
      </w:r>
    </w:p>
    <w:p w14:paraId="709D878C">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5.平台统一技术服务电话为：0512-58188538，服务QQ:4008503300,服务时间:周一至周日8:00-17:30（北京时间）。</w:t>
      </w:r>
    </w:p>
    <w:p w14:paraId="69C6DE4A">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6.本项目采用远程不见面交易的模式，磋商当日，供应商无需到现场参加磋商会议，应在响应性文件提交截止时间前，登录“不见面开标大厅系统”，在线准时参加磋商活动，在规定时间内进行文件解密。各潜在供应商因加密电子响应性文件未能成功上传，其投标将被拒绝。供应商需在响应文件提交截止时间后30分钟内完成解密，否则造成的一切后果由供应商自行负责。除电子响应性文件外</w:t>
      </w:r>
      <w:r>
        <w:rPr>
          <w:rFonts w:hint="eastAsia" w:ascii="宋体" w:hAnsi="宋体" w:eastAsia="宋体" w:cs="宋体"/>
          <w:sz w:val="24"/>
          <w:szCs w:val="24"/>
          <w:lang w:eastAsia="zh-CN"/>
        </w:rPr>
        <w:t>，</w:t>
      </w:r>
      <w:r>
        <w:rPr>
          <w:rFonts w:hint="eastAsia" w:ascii="宋体" w:hAnsi="宋体" w:eastAsia="宋体" w:cs="宋体"/>
          <w:sz w:val="24"/>
          <w:szCs w:val="24"/>
        </w:rPr>
        <w:t>磋商时不再接受任何纸质文件、资料等。</w:t>
      </w:r>
    </w:p>
    <w:p w14:paraId="3ED34D70">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八、凡对本次磋商提出询问，请</w:t>
      </w:r>
      <w:r>
        <w:rPr>
          <w:rFonts w:hint="eastAsia" w:ascii="宋体" w:hAnsi="宋体" w:cs="宋体"/>
          <w:sz w:val="24"/>
          <w:szCs w:val="24"/>
          <w:lang w:val="en-US" w:eastAsia="zh-CN"/>
        </w:rPr>
        <w:t>按</w:t>
      </w:r>
      <w:r>
        <w:rPr>
          <w:rFonts w:hint="eastAsia" w:ascii="宋体" w:hAnsi="宋体" w:eastAsia="宋体" w:cs="宋体"/>
          <w:sz w:val="24"/>
          <w:szCs w:val="24"/>
        </w:rPr>
        <w:t>以下方式联系。</w:t>
      </w:r>
    </w:p>
    <w:p w14:paraId="4A3E82CB">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1.采购人信息</w:t>
      </w:r>
    </w:p>
    <w:p w14:paraId="775FC7CB">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lang w:eastAsia="zh-CN"/>
        </w:rPr>
      </w:pPr>
      <w:r>
        <w:rPr>
          <w:rFonts w:hint="eastAsia" w:ascii="宋体" w:hAnsi="宋体" w:eastAsia="宋体" w:cs="宋体"/>
          <w:sz w:val="24"/>
          <w:szCs w:val="24"/>
        </w:rPr>
        <w:t>名称：</w:t>
      </w:r>
      <w:r>
        <w:rPr>
          <w:rFonts w:hint="eastAsia" w:ascii="宋体" w:hAnsi="宋体" w:cs="宋体"/>
          <w:sz w:val="24"/>
          <w:szCs w:val="24"/>
          <w:lang w:eastAsia="zh-CN"/>
        </w:rPr>
        <w:t>焦作市解放区民政局</w:t>
      </w:r>
    </w:p>
    <w:p w14:paraId="7E600821">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地址：</w:t>
      </w:r>
      <w:r>
        <w:rPr>
          <w:rFonts w:hint="eastAsia" w:ascii="宋体" w:hAnsi="宋体" w:eastAsia="宋体" w:cs="宋体"/>
          <w:sz w:val="24"/>
          <w:szCs w:val="24"/>
          <w:lang w:val="en-US" w:eastAsia="zh-CN"/>
        </w:rPr>
        <w:t>焦作市解放区胜利街民政局院内</w:t>
      </w:r>
    </w:p>
    <w:p w14:paraId="39F63548">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联系人：王女士</w:t>
      </w:r>
    </w:p>
    <w:p w14:paraId="4DE8A332">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联系方式：</w:t>
      </w:r>
      <w:r>
        <w:rPr>
          <w:rFonts w:hint="eastAsia" w:ascii="宋体" w:hAnsi="宋体" w:eastAsia="宋体" w:cs="宋体"/>
          <w:sz w:val="24"/>
          <w:szCs w:val="24"/>
          <w:highlight w:val="none"/>
          <w:lang w:val="en-US" w:eastAsia="zh-CN"/>
        </w:rPr>
        <w:t>0391-2038799</w:t>
      </w:r>
    </w:p>
    <w:p w14:paraId="2710AB54">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2.采购代理机构信息</w:t>
      </w:r>
    </w:p>
    <w:p w14:paraId="1C1DD9F3">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名称：河南正坤建设工程咨询有限公司</w:t>
      </w:r>
    </w:p>
    <w:p w14:paraId="5E43BF27">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地址：焦作市解放区塔南路569号-4付03号</w:t>
      </w:r>
    </w:p>
    <w:p w14:paraId="35FD491F">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lang w:val="en-US" w:eastAsia="zh-CN"/>
        </w:rPr>
      </w:pPr>
      <w:r>
        <w:rPr>
          <w:rFonts w:hint="eastAsia" w:ascii="宋体" w:hAnsi="宋体" w:eastAsia="宋体" w:cs="宋体"/>
          <w:sz w:val="24"/>
          <w:szCs w:val="24"/>
        </w:rPr>
        <w:t>联系人：</w:t>
      </w:r>
      <w:r>
        <w:rPr>
          <w:rFonts w:hint="eastAsia" w:ascii="宋体" w:hAnsi="宋体" w:eastAsia="宋体" w:cs="宋体"/>
          <w:sz w:val="24"/>
          <w:szCs w:val="24"/>
          <w:lang w:val="en-US" w:eastAsia="zh-CN"/>
        </w:rPr>
        <w:t>谢女士</w:t>
      </w:r>
    </w:p>
    <w:p w14:paraId="74454299">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lang w:val="en-US" w:eastAsia="zh-CN"/>
        </w:rPr>
      </w:pPr>
      <w:r>
        <w:rPr>
          <w:rFonts w:hint="eastAsia" w:ascii="宋体" w:hAnsi="宋体" w:eastAsia="宋体" w:cs="宋体"/>
          <w:sz w:val="24"/>
          <w:szCs w:val="24"/>
        </w:rPr>
        <w:t>联系方式：0391-</w:t>
      </w:r>
      <w:r>
        <w:rPr>
          <w:rFonts w:hint="eastAsia" w:ascii="宋体" w:hAnsi="宋体" w:eastAsia="宋体" w:cs="宋体"/>
          <w:sz w:val="24"/>
          <w:szCs w:val="24"/>
          <w:lang w:val="en-US" w:eastAsia="zh-CN"/>
        </w:rPr>
        <w:t>2619918</w:t>
      </w:r>
    </w:p>
    <w:p w14:paraId="1A4768A9">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3.项目联系方式</w:t>
      </w:r>
    </w:p>
    <w:p w14:paraId="51BAA119">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 xml:space="preserve">项目联系人：王女士    </w:t>
      </w:r>
      <w:r>
        <w:rPr>
          <w:rFonts w:hint="eastAsia" w:ascii="宋体" w:hAnsi="宋体" w:eastAsia="宋体" w:cs="宋体"/>
          <w:sz w:val="24"/>
          <w:szCs w:val="24"/>
          <w:lang w:val="en-US" w:eastAsia="zh-CN"/>
        </w:rPr>
        <w:t>谢女士</w:t>
      </w:r>
    </w:p>
    <w:p w14:paraId="4DB156EA">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电话：</w:t>
      </w:r>
      <w:r>
        <w:rPr>
          <w:rFonts w:hint="eastAsia" w:ascii="宋体" w:hAnsi="宋体" w:eastAsia="宋体" w:cs="宋体"/>
          <w:sz w:val="24"/>
          <w:szCs w:val="24"/>
          <w:lang w:val="en-US" w:eastAsia="zh-CN"/>
        </w:rPr>
        <w:t>0391-2038799</w:t>
      </w:r>
      <w:r>
        <w:rPr>
          <w:rFonts w:hint="eastAsia" w:ascii="宋体" w:hAnsi="宋体" w:eastAsia="宋体" w:cs="宋体"/>
          <w:sz w:val="24"/>
          <w:szCs w:val="24"/>
        </w:rPr>
        <w:t xml:space="preserve">       0391-</w:t>
      </w:r>
      <w:r>
        <w:rPr>
          <w:rFonts w:hint="eastAsia" w:ascii="宋体" w:hAnsi="宋体" w:eastAsia="宋体" w:cs="宋体"/>
          <w:sz w:val="24"/>
          <w:szCs w:val="24"/>
          <w:lang w:val="en-US" w:eastAsia="zh-CN"/>
        </w:rPr>
        <w:t>2619918</w:t>
      </w:r>
    </w:p>
    <w:p w14:paraId="7B094888">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hint="eastAsia" w:ascii="宋体" w:hAnsi="宋体" w:eastAsia="宋体" w:cs="宋体"/>
          <w:sz w:val="24"/>
          <w:szCs w:val="24"/>
        </w:rPr>
      </w:pPr>
    </w:p>
    <w:p w14:paraId="20201500">
      <w:pPr>
        <w:keepNext w:val="0"/>
        <w:keepLines w:val="0"/>
        <w:pageBreakBefore/>
        <w:widowControl w:val="0"/>
        <w:kinsoku w:val="0"/>
        <w:wordWrap w:val="0"/>
        <w:overflowPunct/>
        <w:topLinePunct/>
        <w:autoSpaceDE w:val="0"/>
        <w:autoSpaceDN w:val="0"/>
        <w:bidi w:val="0"/>
        <w:adjustRightInd w:val="0"/>
        <w:snapToGrid w:val="0"/>
        <w:spacing w:line="360" w:lineRule="auto"/>
        <w:ind w:left="0" w:firstLine="0" w:firstLineChars="0"/>
        <w:jc w:val="center"/>
        <w:textAlignment w:val="baseline"/>
        <w:outlineLvl w:val="0"/>
        <w:rPr>
          <w:rFonts w:hint="eastAsia" w:ascii="宋体" w:hAnsi="宋体" w:eastAsia="宋体" w:cs="宋体"/>
          <w:b/>
          <w:bCs/>
          <w:spacing w:val="0"/>
          <w:w w:val="100"/>
          <w:kern w:val="0"/>
          <w:position w:val="0"/>
          <w:sz w:val="32"/>
          <w:szCs w:val="32"/>
        </w:rPr>
      </w:pPr>
      <w:r>
        <w:rPr>
          <w:rFonts w:hint="eastAsia" w:ascii="宋体" w:hAnsi="宋体" w:eastAsia="宋体" w:cs="宋体"/>
          <w:b/>
          <w:bCs/>
          <w:spacing w:val="0"/>
          <w:w w:val="100"/>
          <w:kern w:val="0"/>
          <w:position w:val="0"/>
          <w:sz w:val="32"/>
          <w:szCs w:val="32"/>
        </w:rPr>
        <w:t>第二章 供应商须知</w:t>
      </w:r>
    </w:p>
    <w:tbl>
      <w:tblPr>
        <w:tblStyle w:val="10"/>
        <w:tblW w:w="88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9"/>
        <w:gridCol w:w="1294"/>
        <w:gridCol w:w="6766"/>
      </w:tblGrid>
      <w:tr w14:paraId="3783FA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8809" w:type="dxa"/>
            <w:gridSpan w:val="3"/>
            <w:vAlign w:val="top"/>
          </w:tcPr>
          <w:p w14:paraId="3D8B8CEC">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供应商须知前附表</w:t>
            </w:r>
          </w:p>
        </w:tc>
      </w:tr>
      <w:tr w14:paraId="0E0EB7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749" w:type="dxa"/>
            <w:vAlign w:val="center"/>
          </w:tcPr>
          <w:p w14:paraId="4D17A9C8">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序号</w:t>
            </w:r>
          </w:p>
        </w:tc>
        <w:tc>
          <w:tcPr>
            <w:tcW w:w="1294" w:type="dxa"/>
            <w:vAlign w:val="center"/>
          </w:tcPr>
          <w:p w14:paraId="115E0B12">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条款</w:t>
            </w:r>
          </w:p>
        </w:tc>
        <w:tc>
          <w:tcPr>
            <w:tcW w:w="6766" w:type="dxa"/>
            <w:vAlign w:val="top"/>
          </w:tcPr>
          <w:p w14:paraId="4C322F86">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内容</w:t>
            </w:r>
          </w:p>
        </w:tc>
      </w:tr>
      <w:tr w14:paraId="767EB9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749" w:type="dxa"/>
            <w:vAlign w:val="center"/>
          </w:tcPr>
          <w:p w14:paraId="5EDC0BEF">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1.</w:t>
            </w:r>
          </w:p>
        </w:tc>
        <w:tc>
          <w:tcPr>
            <w:tcW w:w="1294" w:type="dxa"/>
            <w:vAlign w:val="center"/>
          </w:tcPr>
          <w:p w14:paraId="7FDC5A4F">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项目概况</w:t>
            </w:r>
          </w:p>
        </w:tc>
        <w:tc>
          <w:tcPr>
            <w:tcW w:w="6766" w:type="dxa"/>
            <w:vAlign w:val="center"/>
          </w:tcPr>
          <w:p w14:paraId="44568728">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rPr>
            </w:pPr>
            <w:r>
              <w:rPr>
                <w:rFonts w:hint="eastAsia" w:ascii="宋体" w:hAnsi="宋体" w:eastAsia="宋体" w:cs="宋体"/>
                <w:sz w:val="24"/>
                <w:szCs w:val="24"/>
              </w:rPr>
              <w:t>1.项目名称：焦作市解放区民政局智慧消防设施建设项目</w:t>
            </w:r>
          </w:p>
          <w:p w14:paraId="4B5EEDC7">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w:t>
            </w:r>
            <w:r>
              <w:rPr>
                <w:rFonts w:hint="eastAsia" w:ascii="宋体" w:hAnsi="宋体" w:eastAsia="宋体" w:cs="宋体"/>
                <w:sz w:val="24"/>
                <w:szCs w:val="24"/>
              </w:rPr>
              <w:t>资金来源：财政资金</w:t>
            </w:r>
          </w:p>
          <w:p w14:paraId="521142CD">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采购内容：焦作市解放区民政局养老机构智慧消防设施设备安装，包括电器火灾探测器、离岗摄像头、安检门</w:t>
            </w:r>
            <w:r>
              <w:rPr>
                <w:rFonts w:hint="eastAsia" w:ascii="宋体" w:hAnsi="宋体" w:eastAsia="宋体" w:cs="宋体"/>
                <w:sz w:val="24"/>
                <w:szCs w:val="24"/>
                <w:lang w:eastAsia="zh-CN"/>
              </w:rPr>
              <w:t>、</w:t>
            </w:r>
            <w:r>
              <w:rPr>
                <w:rFonts w:hint="eastAsia" w:ascii="宋体" w:hAnsi="宋体" w:eastAsia="宋体" w:cs="宋体"/>
                <w:sz w:val="24"/>
                <w:szCs w:val="24"/>
              </w:rPr>
              <w:t>金属探测器等供货、安装、调试、验收交付、技术支持、售后保修及其他相关服务。（详见磋商文件第三章）</w:t>
            </w:r>
          </w:p>
          <w:p w14:paraId="201C23F0">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lang w:val="en-US" w:eastAsia="zh-CN"/>
              </w:rPr>
            </w:pPr>
            <w:r>
              <w:rPr>
                <w:rFonts w:hint="eastAsia" w:ascii="宋体" w:hAnsi="宋体" w:eastAsia="宋体" w:cs="宋体"/>
                <w:sz w:val="24"/>
                <w:szCs w:val="24"/>
              </w:rPr>
              <w:t>4</w:t>
            </w:r>
            <w:r>
              <w:rPr>
                <w:rFonts w:hint="eastAsia" w:ascii="宋体" w:hAnsi="宋体" w:eastAsia="宋体" w:cs="宋体"/>
                <w:sz w:val="24"/>
                <w:szCs w:val="24"/>
                <w:lang w:val="en-US" w:eastAsia="zh-CN"/>
              </w:rPr>
              <w:t>.</w:t>
            </w:r>
            <w:r>
              <w:rPr>
                <w:rFonts w:hint="eastAsia" w:ascii="宋体" w:hAnsi="宋体" w:eastAsia="宋体" w:cs="宋体"/>
                <w:sz w:val="24"/>
                <w:szCs w:val="24"/>
              </w:rPr>
              <w:t>合同履行期限：</w:t>
            </w:r>
            <w:r>
              <w:rPr>
                <w:rFonts w:hint="eastAsia" w:ascii="宋体" w:hAnsi="宋体" w:eastAsia="宋体" w:cs="宋体"/>
                <w:sz w:val="24"/>
                <w:szCs w:val="24"/>
                <w:highlight w:val="none"/>
              </w:rPr>
              <w:t>自合同签订后</w:t>
            </w:r>
            <w:r>
              <w:rPr>
                <w:rFonts w:hint="eastAsia" w:ascii="宋体" w:hAnsi="宋体" w:eastAsia="宋体" w:cs="宋体"/>
                <w:sz w:val="24"/>
                <w:szCs w:val="24"/>
                <w:highlight w:val="none"/>
                <w:lang w:val="en-US" w:eastAsia="zh-CN"/>
              </w:rPr>
              <w:t>30日历天内完成供货及安装。</w:t>
            </w:r>
          </w:p>
          <w:p w14:paraId="1A6B1734">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5.交货地点：采购人指定地点</w:t>
            </w:r>
          </w:p>
          <w:p w14:paraId="18B90C4E">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r>
              <w:rPr>
                <w:rFonts w:hint="eastAsia" w:ascii="宋体" w:hAnsi="宋体" w:eastAsia="宋体" w:cs="宋体"/>
                <w:sz w:val="24"/>
                <w:szCs w:val="24"/>
                <w:highlight w:val="none"/>
                <w:lang w:val="en-US" w:eastAsia="zh-CN"/>
              </w:rPr>
              <w:t>.质保期：1年</w:t>
            </w:r>
          </w:p>
          <w:p w14:paraId="6C0ADE0E">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7.质量标准：符合国家及行业相关技术合格标准。</w:t>
            </w:r>
          </w:p>
          <w:p w14:paraId="428A9E93">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highlight w:val="none"/>
                <w:lang w:val="en-US" w:eastAsia="zh-CN"/>
              </w:rPr>
              <w:t>.付款方式：</w:t>
            </w:r>
            <w:r>
              <w:rPr>
                <w:rFonts w:hint="eastAsia" w:ascii="宋体" w:hAnsi="宋体" w:cs="宋体"/>
                <w:b w:val="0"/>
                <w:bCs w:val="0"/>
                <w:color w:val="auto"/>
                <w:sz w:val="24"/>
                <w:szCs w:val="24"/>
                <w:highlight w:val="none"/>
                <w:lang w:eastAsia="zh-CN"/>
              </w:rPr>
              <w:t>设备</w:t>
            </w:r>
            <w:r>
              <w:rPr>
                <w:rFonts w:hint="eastAsia" w:ascii="宋体" w:hAnsi="宋体" w:cs="宋体"/>
                <w:b w:val="0"/>
                <w:bCs w:val="0"/>
                <w:color w:val="auto"/>
                <w:sz w:val="24"/>
                <w:szCs w:val="24"/>
                <w:highlight w:val="none"/>
                <w:lang w:val="en-US" w:eastAsia="zh-CN"/>
              </w:rPr>
              <w:t>以实际安装数量为准</w:t>
            </w:r>
            <w:r>
              <w:rPr>
                <w:rFonts w:hint="eastAsia" w:ascii="宋体" w:hAnsi="宋体" w:eastAsia="宋体" w:cs="宋体"/>
                <w:b w:val="0"/>
                <w:bCs w:val="0"/>
                <w:sz w:val="24"/>
                <w:szCs w:val="24"/>
                <w:highlight w:val="none"/>
                <w:lang w:val="en-US" w:eastAsia="zh-CN"/>
              </w:rPr>
              <w:t>，</w:t>
            </w:r>
            <w:r>
              <w:rPr>
                <w:rFonts w:hint="eastAsia" w:ascii="宋体" w:hAnsi="宋体" w:cs="宋体"/>
                <w:b w:val="0"/>
                <w:bCs w:val="0"/>
                <w:sz w:val="24"/>
                <w:szCs w:val="24"/>
                <w:highlight w:val="none"/>
                <w:lang w:val="en-US" w:eastAsia="zh-CN"/>
              </w:rPr>
              <w:t>调试</w:t>
            </w:r>
            <w:r>
              <w:rPr>
                <w:rFonts w:hint="eastAsia" w:ascii="宋体" w:hAnsi="宋体" w:cs="宋体"/>
                <w:b w:val="0"/>
                <w:bCs w:val="0"/>
                <w:color w:val="auto"/>
                <w:sz w:val="24"/>
                <w:szCs w:val="24"/>
                <w:highlight w:val="none"/>
                <w:lang w:eastAsia="zh-CN"/>
              </w:rPr>
              <w:t>验收合格后</w:t>
            </w:r>
            <w:r>
              <w:rPr>
                <w:rFonts w:hint="eastAsia" w:ascii="宋体" w:hAnsi="宋体" w:eastAsia="宋体" w:cs="宋体"/>
                <w:sz w:val="24"/>
                <w:szCs w:val="24"/>
                <w:highlight w:val="none"/>
                <w:lang w:val="en-US" w:eastAsia="zh-CN"/>
              </w:rPr>
              <w:t>一次性付清（具体款项支付由市财政根据项目资金实际到位情况安排支付）</w:t>
            </w:r>
          </w:p>
          <w:p w14:paraId="6F2C7CC3">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lang w:eastAsia="zh-CN"/>
              </w:rPr>
            </w:pPr>
            <w:r>
              <w:rPr>
                <w:rFonts w:hint="eastAsia" w:ascii="宋体" w:hAnsi="宋体" w:eastAsia="宋体" w:cs="宋体"/>
                <w:sz w:val="24"/>
                <w:szCs w:val="24"/>
                <w:lang w:val="en-US" w:eastAsia="zh-CN"/>
              </w:rPr>
              <w:t>9.</w:t>
            </w:r>
            <w:r>
              <w:rPr>
                <w:rFonts w:hint="eastAsia" w:ascii="宋体" w:hAnsi="宋体" w:eastAsia="宋体" w:cs="宋体"/>
                <w:sz w:val="24"/>
                <w:szCs w:val="24"/>
              </w:rPr>
              <w:t>采购人：</w:t>
            </w:r>
            <w:r>
              <w:rPr>
                <w:rFonts w:hint="eastAsia" w:ascii="宋体" w:hAnsi="宋体" w:eastAsia="宋体" w:cs="宋体"/>
                <w:sz w:val="24"/>
                <w:szCs w:val="24"/>
                <w:lang w:eastAsia="zh-CN"/>
              </w:rPr>
              <w:t>焦作市解放区民政局</w:t>
            </w:r>
          </w:p>
          <w:p w14:paraId="3A3AD85A">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10.</w:t>
            </w:r>
            <w:r>
              <w:rPr>
                <w:rFonts w:hint="eastAsia" w:ascii="宋体" w:hAnsi="宋体" w:eastAsia="宋体" w:cs="宋体"/>
                <w:sz w:val="24"/>
                <w:szCs w:val="24"/>
              </w:rPr>
              <w:t>采购代理机构：河南正坤建设工程咨询有限公司</w:t>
            </w:r>
          </w:p>
        </w:tc>
      </w:tr>
      <w:tr w14:paraId="552B1C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749" w:type="dxa"/>
            <w:vAlign w:val="center"/>
          </w:tcPr>
          <w:p w14:paraId="39E05ABD">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2.</w:t>
            </w:r>
          </w:p>
        </w:tc>
        <w:tc>
          <w:tcPr>
            <w:tcW w:w="1294" w:type="dxa"/>
            <w:vAlign w:val="center"/>
          </w:tcPr>
          <w:p w14:paraId="0E5D1A62">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对供应商的资格要求</w:t>
            </w:r>
          </w:p>
        </w:tc>
        <w:tc>
          <w:tcPr>
            <w:tcW w:w="6766" w:type="dxa"/>
            <w:vAlign w:val="center"/>
          </w:tcPr>
          <w:p w14:paraId="4440A36E">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w:t>
            </w:r>
            <w:r>
              <w:rPr>
                <w:rFonts w:hint="eastAsia" w:ascii="宋体" w:hAnsi="宋体" w:eastAsia="宋体" w:cs="宋体"/>
                <w:sz w:val="24"/>
                <w:szCs w:val="24"/>
              </w:rPr>
              <w:t>满足《中华人民共和国政府采购法》第二十二条规定；</w:t>
            </w:r>
          </w:p>
          <w:p w14:paraId="099D9D1A">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w:t>
            </w:r>
            <w:r>
              <w:rPr>
                <w:rFonts w:hint="eastAsia" w:ascii="宋体" w:hAnsi="宋体" w:eastAsia="宋体" w:cs="宋体"/>
                <w:sz w:val="24"/>
                <w:szCs w:val="24"/>
              </w:rPr>
              <w:t>落实政府采购政策满足的资格要求：/；</w:t>
            </w:r>
          </w:p>
          <w:p w14:paraId="05D08AD3">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w:t>
            </w:r>
            <w:r>
              <w:rPr>
                <w:rFonts w:hint="eastAsia" w:ascii="宋体" w:hAnsi="宋体" w:eastAsia="宋体" w:cs="宋体"/>
                <w:sz w:val="24"/>
                <w:szCs w:val="24"/>
              </w:rPr>
              <w:t>本项目的特定资格要求:</w:t>
            </w:r>
          </w:p>
          <w:p w14:paraId="3583A931">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rPr>
            </w:pPr>
            <w:r>
              <w:rPr>
                <w:rFonts w:hint="eastAsia" w:ascii="宋体" w:hAnsi="宋体" w:eastAsia="宋体" w:cs="宋体"/>
                <w:sz w:val="24"/>
                <w:szCs w:val="24"/>
              </w:rPr>
              <w:t>3.1具有独立承担民事责任的能力（提供法人或者其他组织的营业执照等证明文件，扫描件加盖公章）；</w:t>
            </w:r>
          </w:p>
          <w:p w14:paraId="08957066">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rPr>
            </w:pPr>
            <w:r>
              <w:rPr>
                <w:rFonts w:hint="eastAsia" w:ascii="宋体" w:hAnsi="宋体" w:eastAsia="宋体" w:cs="宋体"/>
                <w:sz w:val="24"/>
                <w:szCs w:val="24"/>
              </w:rPr>
              <w:t>3.2按照《财政部关于在政府采购活动中查询及使用信用记录有关问题的通知》（财库〔2016〕125号）的要求，根据磋商会当日“信用中国”网站（</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"https://www.creditchina.gov.cn" </w:instrText>
            </w:r>
            <w:r>
              <w:rPr>
                <w:rFonts w:hint="eastAsia" w:ascii="宋体" w:hAnsi="宋体" w:eastAsia="宋体" w:cs="宋体"/>
                <w:sz w:val="24"/>
                <w:szCs w:val="24"/>
              </w:rPr>
              <w:fldChar w:fldCharType="separate"/>
            </w:r>
            <w:r>
              <w:rPr>
                <w:rFonts w:hint="eastAsia" w:ascii="宋体" w:hAnsi="宋体" w:eastAsia="宋体" w:cs="宋体"/>
                <w:sz w:val="24"/>
                <w:szCs w:val="24"/>
              </w:rPr>
              <w:t>www.creditchina.gov.cn</w:t>
            </w:r>
            <w:r>
              <w:rPr>
                <w:rFonts w:hint="eastAsia" w:ascii="宋体" w:hAnsi="宋体" w:eastAsia="宋体" w:cs="宋体"/>
                <w:sz w:val="24"/>
                <w:szCs w:val="24"/>
              </w:rPr>
              <w:fldChar w:fldCharType="end"/>
            </w:r>
            <w:r>
              <w:rPr>
                <w:rFonts w:hint="eastAsia" w:ascii="宋体" w:hAnsi="宋体" w:eastAsia="宋体" w:cs="宋体"/>
                <w:sz w:val="24"/>
                <w:szCs w:val="24"/>
              </w:rPr>
              <w:t>）、中国政府采购网（</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"https://www.ccgp.gov.cn" </w:instrText>
            </w:r>
            <w:r>
              <w:rPr>
                <w:rFonts w:hint="eastAsia" w:ascii="宋体" w:hAnsi="宋体" w:eastAsia="宋体" w:cs="宋体"/>
                <w:sz w:val="24"/>
                <w:szCs w:val="24"/>
              </w:rPr>
              <w:fldChar w:fldCharType="separate"/>
            </w:r>
            <w:r>
              <w:rPr>
                <w:rFonts w:hint="eastAsia" w:ascii="宋体" w:hAnsi="宋体" w:eastAsia="宋体" w:cs="宋体"/>
                <w:sz w:val="24"/>
                <w:szCs w:val="24"/>
              </w:rPr>
              <w:t>www.ccgp.gov.cn</w:t>
            </w:r>
            <w:r>
              <w:rPr>
                <w:rFonts w:hint="eastAsia" w:ascii="宋体" w:hAnsi="宋体" w:eastAsia="宋体" w:cs="宋体"/>
                <w:sz w:val="24"/>
                <w:szCs w:val="24"/>
              </w:rPr>
              <w:fldChar w:fldCharType="end"/>
            </w:r>
            <w:r>
              <w:rPr>
                <w:rFonts w:hint="eastAsia" w:ascii="宋体" w:hAnsi="宋体" w:eastAsia="宋体" w:cs="宋体"/>
                <w:sz w:val="24"/>
                <w:szCs w:val="24"/>
              </w:rPr>
              <w:t>）的信息，对列入失信被执行人、重大税收违法失信主体、政府采购严重违法失信行为记录名单的供应商，拒绝参与政府采购活动，同时对信用信息查询记录和证据进行打印存档；</w:t>
            </w:r>
          </w:p>
          <w:p w14:paraId="1AD04236">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rPr>
            </w:pPr>
            <w:r>
              <w:rPr>
                <w:rFonts w:hint="eastAsia" w:ascii="宋体" w:hAnsi="宋体" w:eastAsia="宋体" w:cs="宋体"/>
                <w:sz w:val="24"/>
                <w:szCs w:val="24"/>
              </w:rPr>
              <w:t>备注：以上第3.2条由采购代理机构提供查询结果。</w:t>
            </w:r>
          </w:p>
        </w:tc>
      </w:tr>
      <w:tr w14:paraId="2471E4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749" w:type="dxa"/>
            <w:vAlign w:val="center"/>
          </w:tcPr>
          <w:p w14:paraId="798E6459">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3.</w:t>
            </w:r>
          </w:p>
        </w:tc>
        <w:tc>
          <w:tcPr>
            <w:tcW w:w="1294" w:type="dxa"/>
            <w:vAlign w:val="center"/>
          </w:tcPr>
          <w:p w14:paraId="71BB3089">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报价费用</w:t>
            </w:r>
          </w:p>
        </w:tc>
        <w:tc>
          <w:tcPr>
            <w:tcW w:w="6766" w:type="dxa"/>
            <w:vAlign w:val="center"/>
          </w:tcPr>
          <w:p w14:paraId="6B552491">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rPr>
            </w:pPr>
            <w:r>
              <w:rPr>
                <w:rFonts w:hint="eastAsia" w:ascii="宋体" w:hAnsi="宋体" w:eastAsia="宋体" w:cs="宋体"/>
                <w:sz w:val="24"/>
                <w:szCs w:val="24"/>
              </w:rPr>
              <w:t>无论报价和磋商的过程和结果如何，供应商自行承担所有与参加报名及磋商有关活动的全部费用。</w:t>
            </w:r>
          </w:p>
        </w:tc>
      </w:tr>
      <w:tr w14:paraId="7A511B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749" w:type="dxa"/>
            <w:vAlign w:val="center"/>
          </w:tcPr>
          <w:p w14:paraId="0F1DDBAF">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4.</w:t>
            </w:r>
          </w:p>
        </w:tc>
        <w:tc>
          <w:tcPr>
            <w:tcW w:w="1294" w:type="dxa"/>
            <w:vAlign w:val="center"/>
          </w:tcPr>
          <w:p w14:paraId="69767C51">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响应文件语言</w:t>
            </w:r>
          </w:p>
        </w:tc>
        <w:tc>
          <w:tcPr>
            <w:tcW w:w="6766" w:type="dxa"/>
            <w:vAlign w:val="center"/>
          </w:tcPr>
          <w:p w14:paraId="00F8C489">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rPr>
            </w:pPr>
            <w:r>
              <w:rPr>
                <w:rFonts w:hint="eastAsia" w:ascii="宋体" w:hAnsi="宋体" w:eastAsia="宋体" w:cs="宋体"/>
                <w:sz w:val="24"/>
                <w:szCs w:val="24"/>
              </w:rPr>
              <w:t>中文</w:t>
            </w:r>
          </w:p>
        </w:tc>
      </w:tr>
      <w:tr w14:paraId="5CF564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749" w:type="dxa"/>
            <w:vAlign w:val="center"/>
          </w:tcPr>
          <w:p w14:paraId="38301DDF">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5.</w:t>
            </w:r>
          </w:p>
        </w:tc>
        <w:tc>
          <w:tcPr>
            <w:tcW w:w="1294" w:type="dxa"/>
            <w:vAlign w:val="center"/>
          </w:tcPr>
          <w:p w14:paraId="5852F86C">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报价货币</w:t>
            </w:r>
          </w:p>
        </w:tc>
        <w:tc>
          <w:tcPr>
            <w:tcW w:w="6766" w:type="dxa"/>
            <w:vAlign w:val="center"/>
          </w:tcPr>
          <w:p w14:paraId="3D18007A">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rPr>
            </w:pPr>
            <w:r>
              <w:rPr>
                <w:rFonts w:hint="eastAsia" w:ascii="宋体" w:hAnsi="宋体" w:eastAsia="宋体" w:cs="宋体"/>
                <w:sz w:val="24"/>
                <w:szCs w:val="24"/>
              </w:rPr>
              <w:t>人民币</w:t>
            </w:r>
          </w:p>
        </w:tc>
      </w:tr>
      <w:tr w14:paraId="1A8204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749" w:type="dxa"/>
            <w:vAlign w:val="center"/>
          </w:tcPr>
          <w:p w14:paraId="73C801A1">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6.</w:t>
            </w:r>
          </w:p>
        </w:tc>
        <w:tc>
          <w:tcPr>
            <w:tcW w:w="1294" w:type="dxa"/>
            <w:vAlign w:val="center"/>
          </w:tcPr>
          <w:p w14:paraId="59D5A0EB">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报价范围及说明</w:t>
            </w:r>
          </w:p>
        </w:tc>
        <w:tc>
          <w:tcPr>
            <w:tcW w:w="6766" w:type="dxa"/>
            <w:vAlign w:val="center"/>
          </w:tcPr>
          <w:p w14:paraId="329E8437">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rPr>
            </w:pPr>
            <w:r>
              <w:rPr>
                <w:rFonts w:hint="eastAsia" w:ascii="宋体" w:hAnsi="宋体" w:eastAsia="宋体" w:cs="宋体"/>
                <w:sz w:val="24"/>
                <w:szCs w:val="24"/>
              </w:rPr>
              <w:t>所有磋商报价均以人民币元为计算单位。供应商所报总价应包括其履行本项目合同（如果成交）所需的所有费用。</w:t>
            </w:r>
          </w:p>
        </w:tc>
      </w:tr>
      <w:tr w14:paraId="3196CE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749" w:type="dxa"/>
            <w:vAlign w:val="center"/>
          </w:tcPr>
          <w:p w14:paraId="62AF3DFB">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7.</w:t>
            </w:r>
          </w:p>
        </w:tc>
        <w:tc>
          <w:tcPr>
            <w:tcW w:w="1294" w:type="dxa"/>
            <w:vAlign w:val="center"/>
          </w:tcPr>
          <w:p w14:paraId="1B383EE2">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响应文件有效期</w:t>
            </w:r>
          </w:p>
        </w:tc>
        <w:tc>
          <w:tcPr>
            <w:tcW w:w="6766" w:type="dxa"/>
            <w:vAlign w:val="center"/>
          </w:tcPr>
          <w:p w14:paraId="0D6116C1">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rPr>
            </w:pPr>
            <w:r>
              <w:rPr>
                <w:rFonts w:hint="eastAsia" w:ascii="宋体" w:hAnsi="宋体" w:eastAsia="宋体" w:cs="宋体"/>
                <w:sz w:val="24"/>
                <w:szCs w:val="24"/>
              </w:rPr>
              <w:t>响应文件递交截止期后60日内有效</w:t>
            </w:r>
          </w:p>
        </w:tc>
      </w:tr>
      <w:tr w14:paraId="10F57D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749" w:type="dxa"/>
            <w:vAlign w:val="center"/>
          </w:tcPr>
          <w:p w14:paraId="151FF050">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8.</w:t>
            </w:r>
          </w:p>
        </w:tc>
        <w:tc>
          <w:tcPr>
            <w:tcW w:w="1294" w:type="dxa"/>
            <w:vAlign w:val="center"/>
          </w:tcPr>
          <w:p w14:paraId="6F45EB03">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响应文件的组成</w:t>
            </w:r>
          </w:p>
        </w:tc>
        <w:tc>
          <w:tcPr>
            <w:tcW w:w="6766" w:type="dxa"/>
            <w:vAlign w:val="center"/>
          </w:tcPr>
          <w:p w14:paraId="19084BBE">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rPr>
            </w:pPr>
            <w:r>
              <w:rPr>
                <w:rFonts w:hint="eastAsia" w:ascii="宋体" w:hAnsi="宋体" w:eastAsia="宋体" w:cs="宋体"/>
                <w:sz w:val="24"/>
                <w:szCs w:val="24"/>
              </w:rPr>
              <w:t>供应商应按本磋商文件规定的格式，填写并提供相关文件或资料，本磋商文件第三章要求的文件和资料也须一并提供。供应商还可根据自己的理解，提供其他必要的技术响应资料及附件</w:t>
            </w:r>
            <w:r>
              <w:rPr>
                <w:rFonts w:hint="eastAsia" w:ascii="宋体" w:hAnsi="宋体" w:cs="宋体"/>
                <w:sz w:val="24"/>
                <w:szCs w:val="24"/>
                <w:lang w:eastAsia="zh-CN"/>
              </w:rPr>
              <w:t>。</w:t>
            </w:r>
          </w:p>
        </w:tc>
      </w:tr>
      <w:tr w14:paraId="3FEA3B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749" w:type="dxa"/>
            <w:vAlign w:val="center"/>
          </w:tcPr>
          <w:p w14:paraId="33EA30E1">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9.</w:t>
            </w:r>
          </w:p>
        </w:tc>
        <w:tc>
          <w:tcPr>
            <w:tcW w:w="1294" w:type="dxa"/>
            <w:vAlign w:val="center"/>
          </w:tcPr>
          <w:p w14:paraId="54CFD5C5">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响应文件封面要求</w:t>
            </w:r>
          </w:p>
        </w:tc>
        <w:tc>
          <w:tcPr>
            <w:tcW w:w="6766" w:type="dxa"/>
            <w:vAlign w:val="center"/>
          </w:tcPr>
          <w:p w14:paraId="1A9A2CCA">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rPr>
            </w:pPr>
            <w:r>
              <w:rPr>
                <w:rFonts w:hint="eastAsia" w:ascii="宋体" w:hAnsi="宋体" w:eastAsia="宋体" w:cs="宋体"/>
                <w:sz w:val="24"/>
                <w:szCs w:val="24"/>
              </w:rPr>
              <w:t>列明项目名称、本磋商文件编号、供应商名称</w:t>
            </w:r>
          </w:p>
        </w:tc>
      </w:tr>
      <w:tr w14:paraId="2FF6AF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749" w:type="dxa"/>
            <w:vAlign w:val="center"/>
          </w:tcPr>
          <w:p w14:paraId="34410FB6">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10.</w:t>
            </w:r>
          </w:p>
        </w:tc>
        <w:tc>
          <w:tcPr>
            <w:tcW w:w="1294" w:type="dxa"/>
            <w:vAlign w:val="center"/>
          </w:tcPr>
          <w:p w14:paraId="4E2F5D17">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响应文件份数要求</w:t>
            </w:r>
          </w:p>
        </w:tc>
        <w:tc>
          <w:tcPr>
            <w:tcW w:w="6766" w:type="dxa"/>
            <w:vAlign w:val="center"/>
          </w:tcPr>
          <w:p w14:paraId="5D12EA6E">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w:t>
            </w:r>
            <w:r>
              <w:rPr>
                <w:rFonts w:hint="eastAsia" w:ascii="宋体" w:hAnsi="宋体" w:eastAsia="宋体" w:cs="宋体"/>
                <w:sz w:val="24"/>
                <w:szCs w:val="24"/>
              </w:rPr>
              <w:t>上传加密的电子响应性文件一份；</w:t>
            </w:r>
          </w:p>
          <w:p w14:paraId="36D504C1">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cs="宋体"/>
                <w:sz w:val="24"/>
                <w:szCs w:val="24"/>
                <w:lang w:val="en-US" w:eastAsia="zh-CN"/>
              </w:rPr>
              <w:t>.</w:t>
            </w:r>
            <w:r>
              <w:rPr>
                <w:rFonts w:hint="eastAsia" w:ascii="宋体" w:hAnsi="宋体" w:eastAsia="宋体" w:cs="宋体"/>
                <w:sz w:val="24"/>
                <w:szCs w:val="24"/>
              </w:rPr>
              <w:t>成交供应商在领取成交通知书时，须提供纸质响应性文件贰份。</w:t>
            </w:r>
          </w:p>
        </w:tc>
      </w:tr>
      <w:tr w14:paraId="727C76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749" w:type="dxa"/>
            <w:vAlign w:val="center"/>
          </w:tcPr>
          <w:p w14:paraId="6AB19981">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11.</w:t>
            </w:r>
          </w:p>
        </w:tc>
        <w:tc>
          <w:tcPr>
            <w:tcW w:w="1294" w:type="dxa"/>
            <w:vAlign w:val="center"/>
          </w:tcPr>
          <w:p w14:paraId="4BF7A62A">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响应文件密封和提交</w:t>
            </w:r>
          </w:p>
        </w:tc>
        <w:tc>
          <w:tcPr>
            <w:tcW w:w="6766" w:type="dxa"/>
            <w:vAlign w:val="center"/>
          </w:tcPr>
          <w:p w14:paraId="4E5D9E9B">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w:t>
            </w:r>
            <w:r>
              <w:rPr>
                <w:rFonts w:hint="eastAsia" w:ascii="宋体" w:hAnsi="宋体" w:eastAsia="宋体" w:cs="宋体"/>
                <w:sz w:val="24"/>
                <w:szCs w:val="24"/>
              </w:rPr>
              <w:t>本项目为不见面开标，加密电子响应性文件须在响应性文件提交截止时间前通过“焦作市公共资源交易中心</w:t>
            </w:r>
          </w:p>
          <w:p w14:paraId="6B04F554">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"https://ggzy.jiaozuo.gov.cn/" </w:instrText>
            </w:r>
            <w:r>
              <w:rPr>
                <w:rFonts w:hint="eastAsia" w:ascii="宋体" w:hAnsi="宋体" w:eastAsia="宋体" w:cs="宋体"/>
                <w:sz w:val="24"/>
                <w:szCs w:val="24"/>
              </w:rPr>
              <w:fldChar w:fldCharType="separate"/>
            </w:r>
            <w:r>
              <w:rPr>
                <w:rFonts w:hint="eastAsia" w:ascii="宋体" w:hAnsi="宋体" w:eastAsia="宋体" w:cs="宋体"/>
                <w:sz w:val="24"/>
                <w:szCs w:val="24"/>
              </w:rPr>
              <w:t>https://ggzy.jiaozuo.gov.cn/</w:t>
            </w:r>
            <w:r>
              <w:rPr>
                <w:rFonts w:hint="eastAsia" w:ascii="宋体" w:hAnsi="宋体" w:eastAsia="宋体" w:cs="宋体"/>
                <w:sz w:val="24"/>
                <w:szCs w:val="24"/>
              </w:rPr>
              <w:fldChar w:fldCharType="end"/>
            </w:r>
            <w:r>
              <w:rPr>
                <w:rFonts w:hint="eastAsia" w:ascii="宋体" w:hAnsi="宋体" w:eastAsia="宋体" w:cs="宋体"/>
                <w:sz w:val="24"/>
                <w:szCs w:val="24"/>
              </w:rPr>
              <w:t>）”网站-交易平台加密上传。除电子响应性文件外，磋商时不再接受任何纸质文件、资料等。</w:t>
            </w:r>
          </w:p>
          <w:p w14:paraId="553B7621">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cs="宋体"/>
                <w:sz w:val="24"/>
                <w:szCs w:val="24"/>
                <w:lang w:val="en-US" w:eastAsia="zh-CN"/>
              </w:rPr>
              <w:t>.</w:t>
            </w:r>
            <w:r>
              <w:rPr>
                <w:rFonts w:hint="eastAsia" w:ascii="宋体" w:hAnsi="宋体" w:eastAsia="宋体" w:cs="宋体"/>
                <w:sz w:val="24"/>
                <w:szCs w:val="24"/>
              </w:rPr>
              <w:t>未在响应性文件提交截止时间前完成上传加密的电子响应性文件视为逾期送达。逾期上传或未按规定方式上传加密的电子响应性文件，投标无效。</w:t>
            </w:r>
          </w:p>
        </w:tc>
      </w:tr>
      <w:tr w14:paraId="6F5C75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749" w:type="dxa"/>
            <w:vAlign w:val="center"/>
          </w:tcPr>
          <w:p w14:paraId="31815A4D">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12.</w:t>
            </w:r>
          </w:p>
        </w:tc>
        <w:tc>
          <w:tcPr>
            <w:tcW w:w="1294" w:type="dxa"/>
            <w:vAlign w:val="center"/>
          </w:tcPr>
          <w:p w14:paraId="63C3B350">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竞争性磋商文件的澄清</w:t>
            </w:r>
          </w:p>
        </w:tc>
        <w:tc>
          <w:tcPr>
            <w:tcW w:w="6766" w:type="dxa"/>
            <w:vAlign w:val="center"/>
          </w:tcPr>
          <w:p w14:paraId="0C2E3176">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rPr>
            </w:pPr>
            <w:r>
              <w:rPr>
                <w:rFonts w:hint="eastAsia" w:ascii="宋体" w:hAnsi="宋体" w:eastAsia="宋体" w:cs="宋体"/>
                <w:sz w:val="24"/>
                <w:szCs w:val="24"/>
              </w:rPr>
              <w:t>任何要求对竞争性磋商文件进行澄清的供应商，均应以书面形式或传真通知采购人或采购代理机构，采购人如认为必要，将以书面形式予以答复。澄清或修改的内容可能影响响应文件编制的，采购人、采购代理机构应当在提交响应文件截止时间至少5日前，以书面形式（或以更正、变更公告的方式）通知所有获取磋商文件的供应商；不足5日，顺延提交首次响应性文件截止时间。</w:t>
            </w:r>
          </w:p>
        </w:tc>
      </w:tr>
      <w:tr w14:paraId="5EF08F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749" w:type="dxa"/>
            <w:vAlign w:val="center"/>
          </w:tcPr>
          <w:p w14:paraId="2E8BE9DD">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13.</w:t>
            </w:r>
          </w:p>
        </w:tc>
        <w:tc>
          <w:tcPr>
            <w:tcW w:w="1294" w:type="dxa"/>
            <w:vAlign w:val="center"/>
          </w:tcPr>
          <w:p w14:paraId="6F6204A8">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响应文件递交截止时间</w:t>
            </w:r>
          </w:p>
        </w:tc>
        <w:tc>
          <w:tcPr>
            <w:tcW w:w="6766" w:type="dxa"/>
            <w:vAlign w:val="center"/>
          </w:tcPr>
          <w:p w14:paraId="725E6BA8">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2026年</w:t>
            </w: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月</w:t>
            </w:r>
            <w:r>
              <w:rPr>
                <w:rFonts w:hint="eastAsia" w:ascii="宋体" w:hAnsi="宋体" w:cs="宋体"/>
                <w:sz w:val="24"/>
                <w:szCs w:val="24"/>
                <w:highlight w:val="none"/>
                <w:lang w:val="en-US" w:eastAsia="zh-CN"/>
              </w:rPr>
              <w:t>29</w:t>
            </w:r>
            <w:r>
              <w:rPr>
                <w:rFonts w:hint="eastAsia" w:ascii="宋体" w:hAnsi="宋体" w:eastAsia="宋体" w:cs="宋体"/>
                <w:sz w:val="24"/>
                <w:szCs w:val="24"/>
                <w:highlight w:val="none"/>
              </w:rPr>
              <w:t>日8时30分</w:t>
            </w:r>
          </w:p>
        </w:tc>
      </w:tr>
      <w:tr w14:paraId="236A94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749" w:type="dxa"/>
            <w:vAlign w:val="center"/>
          </w:tcPr>
          <w:p w14:paraId="25866AFB">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14.</w:t>
            </w:r>
          </w:p>
        </w:tc>
        <w:tc>
          <w:tcPr>
            <w:tcW w:w="1294" w:type="dxa"/>
            <w:vAlign w:val="center"/>
          </w:tcPr>
          <w:p w14:paraId="2B9C5B0A">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响应文件递交地点</w:t>
            </w:r>
          </w:p>
        </w:tc>
        <w:tc>
          <w:tcPr>
            <w:tcW w:w="6766" w:type="dxa"/>
            <w:vAlign w:val="center"/>
          </w:tcPr>
          <w:p w14:paraId="415E2457">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rPr>
            </w:pPr>
            <w:r>
              <w:rPr>
                <w:rFonts w:hint="eastAsia" w:ascii="宋体" w:hAnsi="宋体" w:eastAsia="宋体" w:cs="宋体"/>
                <w:sz w:val="24"/>
                <w:szCs w:val="24"/>
              </w:rPr>
              <w:t>加密电子响应性文件须在响应性文件提交截止时间前通过“焦作市公共资源交易中心（</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"https://ggzy.jiaozuo.gov.cn/" </w:instrText>
            </w:r>
            <w:r>
              <w:rPr>
                <w:rFonts w:hint="eastAsia" w:ascii="宋体" w:hAnsi="宋体" w:eastAsia="宋体" w:cs="宋体"/>
                <w:sz w:val="24"/>
                <w:szCs w:val="24"/>
              </w:rPr>
              <w:fldChar w:fldCharType="separate"/>
            </w:r>
            <w:r>
              <w:rPr>
                <w:rFonts w:hint="eastAsia" w:ascii="宋体" w:hAnsi="宋体" w:eastAsia="宋体" w:cs="宋体"/>
                <w:sz w:val="24"/>
                <w:szCs w:val="24"/>
              </w:rPr>
              <w:t>https://ggzy.jiaozuo.gov.cn/</w:t>
            </w:r>
            <w:r>
              <w:rPr>
                <w:rFonts w:hint="eastAsia" w:ascii="宋体" w:hAnsi="宋体" w:eastAsia="宋体" w:cs="宋体"/>
                <w:sz w:val="24"/>
                <w:szCs w:val="24"/>
              </w:rPr>
              <w:fldChar w:fldCharType="end"/>
            </w:r>
            <w:r>
              <w:rPr>
                <w:rFonts w:hint="eastAsia" w:ascii="宋体" w:hAnsi="宋体" w:eastAsia="宋体" w:cs="宋体"/>
                <w:sz w:val="24"/>
                <w:szCs w:val="24"/>
              </w:rPr>
              <w:t>） ”网站-交易平台加密上传。</w:t>
            </w:r>
          </w:p>
        </w:tc>
      </w:tr>
      <w:tr w14:paraId="48E764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749" w:type="dxa"/>
            <w:vAlign w:val="center"/>
          </w:tcPr>
          <w:p w14:paraId="65125F5B">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15.</w:t>
            </w:r>
          </w:p>
        </w:tc>
        <w:tc>
          <w:tcPr>
            <w:tcW w:w="1294" w:type="dxa"/>
            <w:vAlign w:val="center"/>
          </w:tcPr>
          <w:p w14:paraId="6972DF73">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磋商时间</w:t>
            </w:r>
          </w:p>
        </w:tc>
        <w:tc>
          <w:tcPr>
            <w:tcW w:w="6766" w:type="dxa"/>
            <w:vAlign w:val="center"/>
          </w:tcPr>
          <w:p w14:paraId="55795E78">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2026年</w:t>
            </w: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月</w:t>
            </w:r>
            <w:r>
              <w:rPr>
                <w:rFonts w:hint="eastAsia" w:ascii="宋体" w:hAnsi="宋体" w:cs="宋体"/>
                <w:sz w:val="24"/>
                <w:szCs w:val="24"/>
                <w:highlight w:val="none"/>
                <w:lang w:val="en-US" w:eastAsia="zh-CN"/>
              </w:rPr>
              <w:t>29</w:t>
            </w:r>
            <w:r>
              <w:rPr>
                <w:rFonts w:hint="eastAsia" w:ascii="宋体" w:hAnsi="宋体" w:eastAsia="宋体" w:cs="宋体"/>
                <w:sz w:val="24"/>
                <w:szCs w:val="24"/>
                <w:highlight w:val="none"/>
              </w:rPr>
              <w:t>日8时30分</w:t>
            </w:r>
          </w:p>
        </w:tc>
      </w:tr>
      <w:tr w14:paraId="6D5575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749" w:type="dxa"/>
            <w:vAlign w:val="center"/>
          </w:tcPr>
          <w:p w14:paraId="5AA9499C">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16.</w:t>
            </w:r>
          </w:p>
        </w:tc>
        <w:tc>
          <w:tcPr>
            <w:tcW w:w="1294" w:type="dxa"/>
            <w:vAlign w:val="center"/>
          </w:tcPr>
          <w:p w14:paraId="277CCC13">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磋商程序和内容</w:t>
            </w:r>
          </w:p>
        </w:tc>
        <w:tc>
          <w:tcPr>
            <w:tcW w:w="6766" w:type="dxa"/>
            <w:vAlign w:val="center"/>
          </w:tcPr>
          <w:p w14:paraId="5B762945">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rPr>
            </w:pPr>
            <w:r>
              <w:rPr>
                <w:rFonts w:hint="eastAsia" w:ascii="宋体" w:hAnsi="宋体" w:eastAsia="宋体" w:cs="宋体"/>
                <w:sz w:val="24"/>
                <w:szCs w:val="24"/>
              </w:rPr>
              <w:t>详见磋商文件第二章</w:t>
            </w:r>
          </w:p>
        </w:tc>
      </w:tr>
      <w:tr w14:paraId="0BC996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749" w:type="dxa"/>
            <w:vAlign w:val="center"/>
          </w:tcPr>
          <w:p w14:paraId="07EE6B81">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17.</w:t>
            </w:r>
          </w:p>
        </w:tc>
        <w:tc>
          <w:tcPr>
            <w:tcW w:w="1294" w:type="dxa"/>
            <w:vAlign w:val="center"/>
          </w:tcPr>
          <w:p w14:paraId="7A1D9820">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授予合同</w:t>
            </w:r>
          </w:p>
        </w:tc>
        <w:tc>
          <w:tcPr>
            <w:tcW w:w="6766" w:type="dxa"/>
            <w:vAlign w:val="center"/>
          </w:tcPr>
          <w:p w14:paraId="4E1C1048">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rPr>
            </w:pPr>
            <w:r>
              <w:rPr>
                <w:rFonts w:hint="eastAsia" w:ascii="宋体" w:hAnsi="宋体" w:eastAsia="宋体" w:cs="宋体"/>
                <w:sz w:val="24"/>
                <w:szCs w:val="24"/>
              </w:rPr>
              <w:t>采购人根据磋商小组的推荐意见，按照评审得分由高到底的顺序确定成交供应商。采购代理机构向成交供应商发出成交通知书。</w:t>
            </w:r>
          </w:p>
        </w:tc>
      </w:tr>
      <w:tr w14:paraId="1099E2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749" w:type="dxa"/>
            <w:vAlign w:val="center"/>
          </w:tcPr>
          <w:p w14:paraId="2DDDACF9">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18.</w:t>
            </w:r>
          </w:p>
        </w:tc>
        <w:tc>
          <w:tcPr>
            <w:tcW w:w="1294" w:type="dxa"/>
            <w:vAlign w:val="center"/>
          </w:tcPr>
          <w:p w14:paraId="0530691A">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签订合同</w:t>
            </w:r>
          </w:p>
        </w:tc>
        <w:tc>
          <w:tcPr>
            <w:tcW w:w="6766" w:type="dxa"/>
            <w:vAlign w:val="center"/>
          </w:tcPr>
          <w:p w14:paraId="04F5B1A3">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w:t>
            </w:r>
            <w:r>
              <w:rPr>
                <w:rFonts w:hint="eastAsia" w:ascii="宋体" w:hAnsi="宋体" w:eastAsia="宋体" w:cs="宋体"/>
                <w:sz w:val="24"/>
                <w:szCs w:val="24"/>
              </w:rPr>
              <w:t>鼓励接到成交通知书后1个工作日内，成交供应商应与采购人签订采购合同。</w:t>
            </w:r>
          </w:p>
          <w:p w14:paraId="2421D69D">
            <w:pPr>
              <w:keepNext w:val="0"/>
              <w:keepLines w:val="0"/>
              <w:pageBreakBefore w:val="0"/>
              <w:widowControl/>
              <w:kinsoku/>
              <w:wordWrap w:val="0"/>
              <w:overflowPunct/>
              <w:topLinePunct/>
              <w:autoSpaceDE w:val="0"/>
              <w:autoSpaceDN w:val="0"/>
              <w:bidi w:val="0"/>
              <w:adjustRightInd w:val="0"/>
              <w:snapToGrid w:val="0"/>
              <w:jc w:val="both"/>
              <w:textAlignment w:val="baseline"/>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cs="宋体"/>
                <w:sz w:val="24"/>
                <w:szCs w:val="24"/>
                <w:lang w:val="en-US" w:eastAsia="zh-CN"/>
              </w:rPr>
              <w:t>.</w:t>
            </w:r>
            <w:r>
              <w:rPr>
                <w:rFonts w:hint="eastAsia" w:ascii="宋体" w:hAnsi="宋体" w:eastAsia="宋体" w:cs="宋体"/>
                <w:sz w:val="24"/>
                <w:szCs w:val="24"/>
              </w:rPr>
              <w:t>本磋商文件、响应文件及磋商、评审过程中有关澄清、承诺文件的内容，将作为签订合同的主要内容。</w:t>
            </w:r>
          </w:p>
        </w:tc>
      </w:tr>
    </w:tbl>
    <w:p w14:paraId="7FE359FA">
      <w:pPr>
        <w:pStyle w:val="4"/>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p>
    <w:p w14:paraId="28A502B6">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outlineLvl w:val="1"/>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一、总则</w:t>
      </w:r>
    </w:p>
    <w:p w14:paraId="0A25E072">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1．适用范围</w:t>
      </w:r>
    </w:p>
    <w:p w14:paraId="17AE4EC6">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13" w:firstLine="526"/>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1.1本竞争性磋商文件仅适用于本次竞争性磋商</w:t>
      </w:r>
      <w:r>
        <w:rPr>
          <w:rFonts w:hint="eastAsia" w:ascii="宋体" w:hAnsi="宋体" w:eastAsia="宋体" w:cs="宋体"/>
          <w:spacing w:val="0"/>
          <w:w w:val="100"/>
          <w:kern w:val="0"/>
          <w:position w:val="0"/>
          <w:sz w:val="24"/>
          <w:szCs w:val="24"/>
          <w:lang w:val="en-US" w:eastAsia="zh-CN"/>
        </w:rPr>
        <w:t>公告</w:t>
      </w:r>
      <w:r>
        <w:rPr>
          <w:rFonts w:hint="eastAsia" w:ascii="宋体" w:hAnsi="宋体" w:eastAsia="宋体" w:cs="宋体"/>
          <w:spacing w:val="0"/>
          <w:w w:val="100"/>
          <w:kern w:val="0"/>
          <w:position w:val="0"/>
          <w:sz w:val="24"/>
          <w:szCs w:val="24"/>
        </w:rPr>
        <w:t>中所述项目。</w:t>
      </w:r>
    </w:p>
    <w:p w14:paraId="0020597C">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2．定义</w:t>
      </w:r>
    </w:p>
    <w:p w14:paraId="22BE01A1">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2.1“采购人”：系指</w:t>
      </w:r>
      <w:r>
        <w:rPr>
          <w:rFonts w:hint="eastAsia" w:ascii="宋体" w:hAnsi="宋体" w:cs="宋体"/>
          <w:spacing w:val="0"/>
          <w:w w:val="100"/>
          <w:kern w:val="0"/>
          <w:position w:val="0"/>
          <w:sz w:val="24"/>
          <w:szCs w:val="24"/>
          <w:lang w:eastAsia="zh-CN"/>
        </w:rPr>
        <w:t>焦作市解放区民政局</w:t>
      </w:r>
      <w:r>
        <w:rPr>
          <w:rFonts w:hint="eastAsia" w:ascii="宋体" w:hAnsi="宋体" w:eastAsia="宋体" w:cs="宋体"/>
          <w:spacing w:val="0"/>
          <w:w w:val="100"/>
          <w:kern w:val="0"/>
          <w:position w:val="0"/>
          <w:sz w:val="24"/>
          <w:szCs w:val="24"/>
        </w:rPr>
        <w:t>。</w:t>
      </w:r>
    </w:p>
    <w:p w14:paraId="7970F661">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2.2“采购代理机构”：系指河南正坤建设工程咨询有限公司。</w:t>
      </w:r>
    </w:p>
    <w:p w14:paraId="3D7EB0F0">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2.3“供应商”系指按竞争性磋商文件规定取得竞争性磋商文件并参加竞争性磋商活动的法人、其他组织或者自然人。</w:t>
      </w:r>
    </w:p>
    <w:p w14:paraId="0D860D0E">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2.4“供应商代表”系指代表供应商参加本次竞争性磋商活动的供应商的法定代表人或其委托代理人。</w:t>
      </w:r>
    </w:p>
    <w:p w14:paraId="7875A668">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2.5“货物”系指磋商文件中所述所有货物及其他相关义务。</w:t>
      </w:r>
    </w:p>
    <w:p w14:paraId="7659C45B">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2.6“法定代表人”系指法人单位（企业）法人营业执照（或事业法人登记证书上）上注明的法定代表人；如为其他组织或个体经营者参加竞争性磋商会的</w:t>
      </w:r>
      <w:r>
        <w:rPr>
          <w:rFonts w:hint="eastAsia" w:ascii="宋体" w:hAnsi="宋体" w:cs="宋体"/>
          <w:spacing w:val="0"/>
          <w:w w:val="100"/>
          <w:kern w:val="0"/>
          <w:position w:val="0"/>
          <w:sz w:val="24"/>
          <w:szCs w:val="24"/>
          <w:lang w:eastAsia="zh-CN"/>
        </w:rPr>
        <w:t>，</w:t>
      </w:r>
      <w:r>
        <w:rPr>
          <w:rFonts w:hint="eastAsia" w:ascii="宋体" w:hAnsi="宋体" w:eastAsia="宋体" w:cs="宋体"/>
          <w:spacing w:val="0"/>
          <w:w w:val="100"/>
          <w:kern w:val="0"/>
          <w:position w:val="0"/>
          <w:sz w:val="24"/>
          <w:szCs w:val="24"/>
        </w:rPr>
        <w:t>指营业执照上注明的负责人或经营者。</w:t>
      </w:r>
    </w:p>
    <w:p w14:paraId="4FA56F10">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2.7“重大违法记录”系指供应商因违法经营受到刑事处罚或者责令停产停业、吊销许可证或者执照、较大数额罚款等行政处罚。</w:t>
      </w:r>
    </w:p>
    <w:p w14:paraId="5AE42A3E">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2.8“不具备良好的商业信誉”是指：</w:t>
      </w:r>
    </w:p>
    <w:p w14:paraId="07356576">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（1）有重大违法记录的（满三年的除外）；</w:t>
      </w:r>
    </w:p>
    <w:p w14:paraId="6B5A40EC">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（2）被各级财政部门列入政府采购严重违法失信行为信息记录的（期限已满的除外）；</w:t>
      </w:r>
    </w:p>
    <w:p w14:paraId="1D5C3328">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（3）被各级政府采购监督管理部门禁止在一定期限内参加政府采购活动等处罚的（期限已满的除外）；</w:t>
      </w:r>
    </w:p>
    <w:p w14:paraId="3AE593ED">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（4）被各级法院列入失信名单的（已依法解除的除外）；</w:t>
      </w:r>
    </w:p>
    <w:p w14:paraId="415237DE">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（5）不符合《财政部关于在政府采购活动中查询及使用信用记录有关问题的通知》（财库2016〕125号）相关规定的；</w:t>
      </w:r>
    </w:p>
    <w:p w14:paraId="0D7D1066">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（6）法律法规规定的其他情形。</w:t>
      </w:r>
    </w:p>
    <w:p w14:paraId="1E4CBC52">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3.采购预算</w:t>
      </w:r>
    </w:p>
    <w:p w14:paraId="749A24DE">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highlight w:val="none"/>
        </w:rPr>
      </w:pPr>
      <w:r>
        <w:rPr>
          <w:rFonts w:hint="eastAsia" w:ascii="宋体" w:hAnsi="宋体" w:eastAsia="宋体" w:cs="宋体"/>
          <w:spacing w:val="0"/>
          <w:w w:val="100"/>
          <w:kern w:val="0"/>
          <w:position w:val="0"/>
          <w:sz w:val="24"/>
          <w:szCs w:val="24"/>
          <w:highlight w:val="none"/>
        </w:rPr>
        <w:t>3.1本次采购预算为人民币:</w:t>
      </w:r>
      <w:r>
        <w:rPr>
          <w:rFonts w:hint="eastAsia" w:ascii="宋体" w:hAnsi="宋体" w:eastAsia="宋体" w:cs="宋体"/>
          <w:spacing w:val="0"/>
          <w:w w:val="100"/>
          <w:kern w:val="0"/>
          <w:position w:val="0"/>
          <w:sz w:val="24"/>
          <w:szCs w:val="24"/>
          <w:highlight w:val="none"/>
          <w:lang w:val="en-US" w:eastAsia="zh-CN"/>
        </w:rPr>
        <w:t>662450.00</w:t>
      </w:r>
      <w:r>
        <w:rPr>
          <w:rFonts w:hint="eastAsia" w:ascii="宋体" w:hAnsi="宋体" w:eastAsia="宋体" w:cs="宋体"/>
          <w:spacing w:val="0"/>
          <w:w w:val="100"/>
          <w:kern w:val="0"/>
          <w:position w:val="0"/>
          <w:sz w:val="24"/>
          <w:szCs w:val="24"/>
          <w:highlight w:val="none"/>
        </w:rPr>
        <w:t>元（大写：</w:t>
      </w:r>
      <w:r>
        <w:rPr>
          <w:rFonts w:hint="eastAsia" w:ascii="宋体" w:hAnsi="宋体" w:eastAsia="宋体" w:cs="宋体"/>
          <w:spacing w:val="0"/>
          <w:w w:val="100"/>
          <w:kern w:val="0"/>
          <w:position w:val="0"/>
          <w:sz w:val="24"/>
          <w:szCs w:val="24"/>
          <w:highlight w:val="none"/>
          <w:lang w:val="en-US" w:eastAsia="zh-CN"/>
        </w:rPr>
        <w:t>陆拾陆万贰仟肆佰伍拾</w:t>
      </w:r>
      <w:r>
        <w:rPr>
          <w:rFonts w:hint="eastAsia" w:ascii="宋体" w:hAnsi="宋体" w:eastAsia="宋体" w:cs="宋体"/>
          <w:spacing w:val="0"/>
          <w:w w:val="100"/>
          <w:kern w:val="0"/>
          <w:position w:val="0"/>
          <w:sz w:val="24"/>
          <w:szCs w:val="24"/>
          <w:highlight w:val="none"/>
        </w:rPr>
        <w:t>元整）。</w:t>
      </w:r>
    </w:p>
    <w:p w14:paraId="29747DC5">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4.合格的供应商</w:t>
      </w:r>
    </w:p>
    <w:p w14:paraId="74F4B167">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4</w:t>
      </w:r>
      <w:r>
        <w:rPr>
          <w:rFonts w:hint="eastAsia" w:ascii="宋体" w:hAnsi="宋体" w:eastAsia="宋体" w:cs="宋体"/>
          <w:spacing w:val="0"/>
          <w:w w:val="100"/>
          <w:kern w:val="0"/>
          <w:position w:val="0"/>
          <w:sz w:val="24"/>
          <w:szCs w:val="24"/>
          <w:lang w:val="en-US" w:eastAsia="zh-CN"/>
        </w:rPr>
        <w:t>.</w:t>
      </w:r>
      <w:r>
        <w:rPr>
          <w:rFonts w:hint="eastAsia" w:ascii="宋体" w:hAnsi="宋体" w:eastAsia="宋体" w:cs="宋体"/>
          <w:spacing w:val="0"/>
          <w:w w:val="100"/>
          <w:kern w:val="0"/>
          <w:position w:val="0"/>
          <w:sz w:val="24"/>
          <w:szCs w:val="24"/>
        </w:rPr>
        <w:t>1符合《中华人民共和国政府采购法》第二十二条规定的条件：</w:t>
      </w:r>
    </w:p>
    <w:p w14:paraId="446CEA41">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4.1.1具有独立承担民事责任的能力；</w:t>
      </w:r>
    </w:p>
    <w:p w14:paraId="3799C223">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4.1.2具有良好的商业信誉和健全的财务会计制度；</w:t>
      </w:r>
    </w:p>
    <w:p w14:paraId="00692B5E">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4.1.3具有履行合同所必需的设备和专业技术能力；</w:t>
      </w:r>
    </w:p>
    <w:p w14:paraId="56F0FDCE">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4.1.4有依法缴纳税收和社会保障资金的良好记录；</w:t>
      </w:r>
    </w:p>
    <w:p w14:paraId="6C5351A4">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4.1.5参加政府采购活动前三年内，在经营活动中没有重大违法记录；</w:t>
      </w:r>
    </w:p>
    <w:p w14:paraId="607FF4B5">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4.1.6法律、行政法规规定的其他条件。</w:t>
      </w:r>
    </w:p>
    <w:p w14:paraId="49E30FAD">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注：（1）根据《焦作市财政局关于实施政府采购信用承诺制度的通知》的规定，供应商在响应时，按照规定提供相关承诺函，无需再提交上述证明材料。</w:t>
      </w:r>
    </w:p>
    <w:p w14:paraId="6B7D14FF">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供应商应当遵循诚实信用原则，不得作虚假承诺。供应商承诺不实的，属于提供虚假材料谋取中标、成交。按照《政府采购法》第七十七条规定，处以采购金额千分之五以上千分之十以下的罚款，列入不良行为记录名单，在一至三年内禁止参加政府采购活动；有违</w:t>
      </w:r>
    </w:p>
    <w:p w14:paraId="5B490085">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法所得的，并处没收违法所得，情节严重的，吊销营业执照；构成犯罪的，依法追究刑事责任。</w:t>
      </w:r>
    </w:p>
    <w:p w14:paraId="4186B8FF">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4.2符合本竞争性磋商文件规定的供应商资格要求及项目要求的其他条件，并按照要求提供相关证明材料。</w:t>
      </w:r>
    </w:p>
    <w:p w14:paraId="23540F30">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4.3供应商应遵守国家法律、法规和采购代理机构有关竞争性磋商的规定。</w:t>
      </w:r>
    </w:p>
    <w:p w14:paraId="1DC3F3E0">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4.4采用综合评分法的采购项目，提供相同品牌产品且通过资格审查、符合性审查的不同供应商参加同一合同项下投标的，按一家供应商计算，评审后得分最高的同品牌供应商获得成交供应商推荐资格；评审得分相同的，由采购人或者采购人委托评标委员会按照竞争性磋商文件规定的方式确定一个供应商获得成交供应商推荐资格，竞争性磋商文件未规定的采取随机抽取方式确定，其他同品牌供应商不作为成交候选人。</w:t>
      </w:r>
    </w:p>
    <w:p w14:paraId="24450146">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非单一产品采购项目，多家供应商提供的核心产品品牌相同的，按上述条款规定处理。</w:t>
      </w:r>
    </w:p>
    <w:p w14:paraId="3916DB56">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4.5单位负责人为同一人或者存在直接控股、管理关系的不同供应商，不得参加同一合同项下的政府采购活动。</w:t>
      </w:r>
    </w:p>
    <w:p w14:paraId="5315C2E8">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4.6本项目不接受联合体投标。</w:t>
      </w:r>
    </w:p>
    <w:p w14:paraId="336E43B5">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5.竞争性磋商费用</w:t>
      </w:r>
    </w:p>
    <w:p w14:paraId="79BA9234">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5.1无论竞争性磋商结果如何，供应商均应自行承担所有与竞争性磋商活动有关的全部费用。无论磋商结果如何，采购人和采购代理机构均无向磋商对象解释其成交或未成交原因的义务。</w:t>
      </w:r>
    </w:p>
    <w:p w14:paraId="2F13D924">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5.2采购代理服务费：1126</w:t>
      </w:r>
      <w:r>
        <w:rPr>
          <w:rFonts w:hint="eastAsia" w:ascii="宋体" w:hAnsi="宋体" w:eastAsia="宋体" w:cs="宋体"/>
          <w:spacing w:val="0"/>
          <w:w w:val="100"/>
          <w:kern w:val="0"/>
          <w:position w:val="0"/>
          <w:sz w:val="24"/>
          <w:szCs w:val="24"/>
          <w:lang w:val="en-US" w:eastAsia="zh-CN"/>
        </w:rPr>
        <w:t>2</w:t>
      </w:r>
      <w:r>
        <w:rPr>
          <w:rFonts w:hint="eastAsia" w:ascii="宋体" w:hAnsi="宋体" w:eastAsia="宋体" w:cs="宋体"/>
          <w:spacing w:val="0"/>
          <w:w w:val="100"/>
          <w:kern w:val="0"/>
          <w:position w:val="0"/>
          <w:sz w:val="24"/>
          <w:szCs w:val="24"/>
        </w:rPr>
        <w:t>元</w:t>
      </w:r>
      <w:r>
        <w:rPr>
          <w:rFonts w:hint="eastAsia" w:ascii="宋体" w:hAnsi="宋体" w:eastAsia="宋体" w:cs="宋体"/>
          <w:spacing w:val="0"/>
          <w:w w:val="100"/>
          <w:kern w:val="0"/>
          <w:position w:val="0"/>
          <w:sz w:val="24"/>
          <w:szCs w:val="24"/>
          <w:lang w:eastAsia="zh-CN"/>
        </w:rPr>
        <w:t>，</w:t>
      </w:r>
      <w:r>
        <w:rPr>
          <w:rFonts w:hint="eastAsia" w:ascii="宋体" w:hAnsi="宋体" w:eastAsia="宋体" w:cs="宋体"/>
          <w:spacing w:val="0"/>
          <w:w w:val="100"/>
          <w:kern w:val="0"/>
          <w:position w:val="0"/>
          <w:sz w:val="24"/>
          <w:szCs w:val="24"/>
        </w:rPr>
        <w:t>参照豫招协[2023]002号《河南省招标代理服务收费指导意见》中的标准收取</w:t>
      </w:r>
      <w:r>
        <w:rPr>
          <w:rFonts w:hint="eastAsia" w:ascii="宋体" w:hAnsi="宋体" w:eastAsia="宋体" w:cs="宋体"/>
          <w:spacing w:val="0"/>
          <w:w w:val="100"/>
          <w:kern w:val="0"/>
          <w:position w:val="0"/>
          <w:sz w:val="24"/>
          <w:szCs w:val="24"/>
          <w:lang w:eastAsia="zh-CN"/>
        </w:rPr>
        <w:t>，收费标准的计算基数以项目预算金额为计费基数</w:t>
      </w:r>
      <w:r>
        <w:rPr>
          <w:rFonts w:hint="eastAsia" w:ascii="宋体" w:hAnsi="宋体" w:eastAsia="宋体" w:cs="宋体"/>
          <w:spacing w:val="0"/>
          <w:w w:val="100"/>
          <w:kern w:val="0"/>
          <w:position w:val="0"/>
          <w:sz w:val="24"/>
          <w:szCs w:val="24"/>
        </w:rPr>
        <w:t>。成交供应商在领取成交通知书时须以刷卡或转账的方式向采购代理机构缴纳采购代理服务费。</w:t>
      </w:r>
    </w:p>
    <w:p w14:paraId="4ACE53DC">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账户名称：</w:t>
      </w:r>
      <w:r>
        <w:rPr>
          <w:rFonts w:hint="eastAsia" w:ascii="宋体" w:hAnsi="宋体" w:eastAsia="宋体" w:cs="宋体"/>
          <w:spacing w:val="0"/>
          <w:w w:val="100"/>
          <w:kern w:val="0"/>
          <w:position w:val="0"/>
          <w:sz w:val="24"/>
          <w:szCs w:val="24"/>
          <w:lang w:val="en-US" w:eastAsia="zh-CN"/>
        </w:rPr>
        <w:t>河南正坤建设工程咨询有限公司</w:t>
      </w:r>
    </w:p>
    <w:p w14:paraId="1A49BA15">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开户银行：</w:t>
      </w:r>
      <w:r>
        <w:rPr>
          <w:rFonts w:hint="eastAsia" w:ascii="宋体" w:hAnsi="宋体" w:eastAsia="宋体" w:cs="宋体"/>
          <w:spacing w:val="0"/>
          <w:w w:val="100"/>
          <w:kern w:val="0"/>
          <w:position w:val="0"/>
          <w:sz w:val="24"/>
          <w:szCs w:val="24"/>
          <w:lang w:val="en-US" w:eastAsia="zh-CN"/>
        </w:rPr>
        <w:t>中信银行股份有限公司焦作分行营业部</w:t>
      </w:r>
    </w:p>
    <w:p w14:paraId="5AAC26A0">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账号：</w:t>
      </w:r>
      <w:r>
        <w:rPr>
          <w:rFonts w:hint="eastAsia" w:ascii="宋体" w:hAnsi="宋体" w:eastAsia="宋体" w:cs="宋体"/>
          <w:spacing w:val="0"/>
          <w:w w:val="100"/>
          <w:kern w:val="0"/>
          <w:position w:val="0"/>
          <w:sz w:val="24"/>
          <w:szCs w:val="24"/>
          <w:lang w:val="en-US" w:eastAsia="zh-CN"/>
        </w:rPr>
        <w:t>8111101013601036304</w:t>
      </w:r>
    </w:p>
    <w:p w14:paraId="06E59599">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6.竞争性磋商文件的约束力</w:t>
      </w:r>
    </w:p>
    <w:p w14:paraId="67BAE64C">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6.l供应商一旦参加竞争性磋商会，即被认为接受了本竞争性磋商文件中的所有条款和规定。</w:t>
      </w:r>
    </w:p>
    <w:p w14:paraId="7A367DF8">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6.2供应商如认为本竞争性磋商文件含有倾向性或排斥潜在供应商的条款而使自己的权益受到损害的，请以书面形式向采购人提出，否则，将视为对本竞争性磋商文件要求无任何异议，并不得因此在竞争性磋商会开始后提出任何异议。</w:t>
      </w:r>
    </w:p>
    <w:p w14:paraId="3D6E77CA">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6.3本竞争性磋商文件由采购人负责解释。</w:t>
      </w:r>
    </w:p>
    <w:p w14:paraId="6ED6E4BA">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outlineLvl w:val="1"/>
        <w:rPr>
          <w:rFonts w:hint="eastAsia" w:ascii="宋体" w:hAnsi="宋体" w:eastAsia="宋体" w:cs="宋体"/>
          <w:b/>
          <w:bCs/>
          <w:spacing w:val="0"/>
          <w:w w:val="100"/>
          <w:kern w:val="0"/>
          <w:position w:val="0"/>
          <w:sz w:val="24"/>
          <w:szCs w:val="24"/>
        </w:rPr>
      </w:pPr>
      <w:r>
        <w:rPr>
          <w:rFonts w:hint="eastAsia" w:ascii="宋体" w:hAnsi="宋体" w:eastAsia="宋体" w:cs="宋体"/>
          <w:b/>
          <w:bCs/>
          <w:spacing w:val="0"/>
          <w:w w:val="100"/>
          <w:kern w:val="0"/>
          <w:position w:val="0"/>
          <w:sz w:val="24"/>
          <w:szCs w:val="24"/>
        </w:rPr>
        <w:t>二、竞争性磋商文件</w:t>
      </w:r>
    </w:p>
    <w:p w14:paraId="1665CDB7">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7．竞争性磋商文件的组成</w:t>
      </w:r>
    </w:p>
    <w:p w14:paraId="197BD215">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7.1竞争性磋商文件是用以阐明的采购需求、采购程序和合同格式等的规范性文件。竞争性磋商文件主要由以下部分组成：</w:t>
      </w:r>
    </w:p>
    <w:p w14:paraId="67F751FF">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（1）竞争性磋商邀请函；</w:t>
      </w:r>
    </w:p>
    <w:p w14:paraId="18EF3BBA">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（2）供应商须知；</w:t>
      </w:r>
    </w:p>
    <w:p w14:paraId="53F23FD3">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（3）采购需求；</w:t>
      </w:r>
    </w:p>
    <w:p w14:paraId="00F01D2A">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（4）响应性文件内容及格式；</w:t>
      </w:r>
    </w:p>
    <w:p w14:paraId="0D94D208">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（5）合同主要条款（参考）。</w:t>
      </w:r>
    </w:p>
    <w:p w14:paraId="4C945288">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7.2供应商收到竞争性磋商文件后，应仔细检查竞争性磋商文件是否齐全、是否有表述不明确或缺（错、重）字等问题。供应商发现</w:t>
      </w:r>
    </w:p>
    <w:p w14:paraId="31A1EE23">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任何页数和附件数量的遗缺，任何数字或词汇模糊不清，任何词义含混不清的情形，应立即与采购人联系解决。如果供应商因未按上述提出要求而造成不良后果的，采购人不承担任何责任。</w:t>
      </w:r>
    </w:p>
    <w:p w14:paraId="03CF0647">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7.3供应商被视为充分熟悉本采购项目所在地的与履行合同有关的各种情况</w:t>
      </w:r>
      <w:r>
        <w:rPr>
          <w:rFonts w:hint="eastAsia" w:ascii="宋体" w:hAnsi="宋体" w:eastAsia="宋体" w:cs="宋体"/>
          <w:spacing w:val="0"/>
          <w:w w:val="100"/>
          <w:kern w:val="0"/>
          <w:position w:val="0"/>
          <w:sz w:val="24"/>
          <w:szCs w:val="24"/>
          <w:lang w:eastAsia="zh-CN"/>
        </w:rPr>
        <w:t>，</w:t>
      </w:r>
      <w:r>
        <w:rPr>
          <w:rFonts w:hint="eastAsia" w:ascii="宋体" w:hAnsi="宋体" w:eastAsia="宋体" w:cs="宋体"/>
          <w:spacing w:val="0"/>
          <w:w w:val="100"/>
          <w:kern w:val="0"/>
          <w:position w:val="0"/>
          <w:sz w:val="24"/>
          <w:szCs w:val="24"/>
        </w:rPr>
        <w:t>包括自然环境、气候条件、劳动力及公用设施等，本竞争性磋商文件不再对上述情况进行描述。</w:t>
      </w:r>
    </w:p>
    <w:p w14:paraId="3E6C771D">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7.4供应商必须详阅竞争性磋商文件的所有条款、文件及表格格式等。供应商若未按竞争性磋商文件的要求和规范编制、提交响应性文件，将有可能导致响应性文件被拒绝接受或被视为无效。</w:t>
      </w:r>
    </w:p>
    <w:p w14:paraId="13F7A346">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8.竞争性磋商文件的澄清与修改</w:t>
      </w:r>
    </w:p>
    <w:p w14:paraId="4301DCDD">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8.1采购代理机构可以对已发出的磋商文件进行必要的澄清或者修改，改变采购标的和资格条件除外。澄清或者修改的内容将在原公告发布媒体上发布澄清（变更）公告。澄清或者修改的内容为磋商文件的组成部分。</w:t>
      </w:r>
    </w:p>
    <w:p w14:paraId="6B013F32">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8.2澄清或者修改的内容可能影响响应性文件编制的，采购代理机构将在首次递交响应性文件截止之日5日前，以书面形式（发布变更公告）通知所有获取磋商文件的潜在供应商；不足5日的，将顺延提交响应性文件的截止时间。</w:t>
      </w:r>
    </w:p>
    <w:p w14:paraId="4F28D1CB">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outlineLvl w:val="1"/>
        <w:rPr>
          <w:rFonts w:hint="eastAsia" w:ascii="宋体" w:hAnsi="宋体" w:eastAsia="宋体" w:cs="宋体"/>
          <w:b/>
          <w:bCs/>
          <w:spacing w:val="0"/>
          <w:w w:val="100"/>
          <w:kern w:val="0"/>
          <w:position w:val="0"/>
          <w:sz w:val="24"/>
          <w:szCs w:val="24"/>
        </w:rPr>
      </w:pPr>
      <w:r>
        <w:rPr>
          <w:rFonts w:hint="eastAsia" w:ascii="宋体" w:hAnsi="宋体" w:eastAsia="宋体" w:cs="宋体"/>
          <w:b/>
          <w:bCs/>
          <w:spacing w:val="0"/>
          <w:w w:val="100"/>
          <w:kern w:val="0"/>
          <w:position w:val="0"/>
          <w:sz w:val="24"/>
          <w:szCs w:val="24"/>
        </w:rPr>
        <w:t>三、响应性文件的编制</w:t>
      </w:r>
    </w:p>
    <w:p w14:paraId="08C9AC23">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9.要求</w:t>
      </w:r>
    </w:p>
    <w:p w14:paraId="3C25F569">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9.1响应性文件应对磋商文件的要求作出实质性响应（包括供应商资格要求</w:t>
      </w:r>
      <w:r>
        <w:rPr>
          <w:rFonts w:hint="eastAsia" w:ascii="宋体" w:hAnsi="宋体" w:eastAsia="宋体" w:cs="宋体"/>
          <w:spacing w:val="0"/>
          <w:w w:val="100"/>
          <w:kern w:val="0"/>
          <w:position w:val="0"/>
          <w:sz w:val="24"/>
          <w:szCs w:val="24"/>
          <w:lang w:eastAsia="zh-CN"/>
        </w:rPr>
        <w:t>、</w:t>
      </w:r>
      <w:r>
        <w:rPr>
          <w:rFonts w:hint="eastAsia" w:ascii="宋体" w:hAnsi="宋体" w:eastAsia="宋体" w:cs="宋体"/>
          <w:spacing w:val="0"/>
          <w:w w:val="100"/>
          <w:kern w:val="0"/>
          <w:position w:val="0"/>
          <w:sz w:val="24"/>
          <w:szCs w:val="24"/>
        </w:rPr>
        <w:t>技术要求、商务要求等），所提供的全部资料具有真实性、合法性，否则其响应性文件将作为无效处理。</w:t>
      </w:r>
    </w:p>
    <w:p w14:paraId="61FE9EE8">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9.2任何对竞争性磋商文件的忽略或误解不能作为响应性文件没有完全响应竞争性磋商文件的有效理由。</w:t>
      </w:r>
    </w:p>
    <w:p w14:paraId="68DD0DC6">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9.3供应商没有按照竞争性磋商文件要求提供全部资料，或者供应商没有对竞争性磋商文件在各方面都作出实质性响应是供应商的风险，并可能导致其响应性文件无效。</w:t>
      </w:r>
    </w:p>
    <w:p w14:paraId="791D9D96">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10.响应性文件的语言及度量衡</w:t>
      </w:r>
    </w:p>
    <w:p w14:paraId="1DD0683F">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10.1响应性文件以及供应商与采购代理机构之间的所有书面往来都应用简体中文书写。</w:t>
      </w:r>
    </w:p>
    <w:p w14:paraId="3033F9B1">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10.2供应商提供已印刷好的产品资料如产品样本、说明书等可以用其他语言</w:t>
      </w:r>
      <w:r>
        <w:rPr>
          <w:rFonts w:hint="eastAsia" w:ascii="宋体" w:hAnsi="宋体" w:eastAsia="宋体" w:cs="宋体"/>
          <w:spacing w:val="0"/>
          <w:w w:val="100"/>
          <w:kern w:val="0"/>
          <w:position w:val="0"/>
          <w:sz w:val="24"/>
          <w:szCs w:val="24"/>
          <w:lang w:eastAsia="zh-CN"/>
        </w:rPr>
        <w:t>，</w:t>
      </w:r>
      <w:r>
        <w:rPr>
          <w:rFonts w:hint="eastAsia" w:ascii="宋体" w:hAnsi="宋体" w:eastAsia="宋体" w:cs="宋体"/>
          <w:spacing w:val="0"/>
          <w:w w:val="100"/>
          <w:kern w:val="0"/>
          <w:position w:val="0"/>
          <w:sz w:val="24"/>
          <w:szCs w:val="24"/>
        </w:rPr>
        <w:t>但在解释响应性文件时，以译文为准。</w:t>
      </w:r>
    </w:p>
    <w:p w14:paraId="3C5C1100">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10.3关于计量单位，竞争性磋商文件已有明确规定的，使用竞争性磋商文件规定的计量单位；竞争性磋商文件没有规定的，应采用中华人民共和国法定计量单位。</w:t>
      </w:r>
    </w:p>
    <w:p w14:paraId="396BD244">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10.4本竞争性磋商文件所表述的时间均为北京时间。</w:t>
      </w:r>
    </w:p>
    <w:p w14:paraId="5EDF7642">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11.响应性文件的组成</w:t>
      </w:r>
    </w:p>
    <w:p w14:paraId="5A966099">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11.1响应性文件由</w:t>
      </w:r>
      <w:r>
        <w:rPr>
          <w:rFonts w:hint="eastAsia" w:ascii="宋体" w:hAnsi="宋体" w:eastAsia="宋体" w:cs="宋体"/>
          <w:spacing w:val="0"/>
          <w:w w:val="100"/>
          <w:kern w:val="0"/>
          <w:position w:val="0"/>
          <w:sz w:val="24"/>
          <w:szCs w:val="24"/>
          <w:u w:val="single"/>
        </w:rPr>
        <w:t>资格性证明材料、符合性证明材料、其他材料</w:t>
      </w:r>
      <w:r>
        <w:rPr>
          <w:rFonts w:hint="eastAsia" w:ascii="宋体" w:hAnsi="宋体" w:eastAsia="宋体" w:cs="宋体"/>
          <w:spacing w:val="0"/>
          <w:w w:val="100"/>
          <w:kern w:val="0"/>
          <w:position w:val="0"/>
          <w:sz w:val="24"/>
          <w:szCs w:val="24"/>
        </w:rPr>
        <w:t>三部分组成</w:t>
      </w:r>
      <w:r>
        <w:rPr>
          <w:rFonts w:hint="eastAsia" w:ascii="宋体" w:hAnsi="宋体" w:eastAsia="宋体" w:cs="宋体"/>
          <w:spacing w:val="0"/>
          <w:w w:val="100"/>
          <w:kern w:val="0"/>
          <w:position w:val="0"/>
          <w:sz w:val="24"/>
          <w:szCs w:val="24"/>
          <w:lang w:eastAsia="zh-CN"/>
        </w:rPr>
        <w:t>。</w:t>
      </w:r>
      <w:r>
        <w:rPr>
          <w:rFonts w:hint="eastAsia" w:ascii="宋体" w:hAnsi="宋体" w:eastAsia="宋体" w:cs="宋体"/>
          <w:spacing w:val="0"/>
          <w:w w:val="100"/>
          <w:kern w:val="0"/>
          <w:position w:val="0"/>
          <w:sz w:val="24"/>
          <w:szCs w:val="24"/>
        </w:rPr>
        <w:t>具体内容和格式见竞争性磋商文件第四章。</w:t>
      </w:r>
    </w:p>
    <w:p w14:paraId="5C641EC2">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12.响应性文件格式</w:t>
      </w:r>
    </w:p>
    <w:p w14:paraId="35BF2A6A">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12.1供应商可按照竞争性磋商文件提供的格式编写响应性文件，但不得缺少或私自更改任何竞争性磋商文件要求填写的表格或提交的资料。竞争性磋商文件提供格式的按格式填列，未提供格式的可自行拟定。</w:t>
      </w:r>
    </w:p>
    <w:p w14:paraId="0F552519">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13.竞争性磋商报价</w:t>
      </w:r>
    </w:p>
    <w:p w14:paraId="583BC337">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13.1所有磋商报价均以人民币元为计算单位。供应商的报价为交货地点交货价格，包括设备</w:t>
      </w:r>
      <w:r>
        <w:rPr>
          <w:rFonts w:hint="eastAsia" w:ascii="宋体" w:hAnsi="宋体" w:eastAsia="宋体" w:cs="宋体"/>
          <w:spacing w:val="0"/>
          <w:w w:val="100"/>
          <w:kern w:val="0"/>
          <w:position w:val="0"/>
          <w:sz w:val="24"/>
          <w:szCs w:val="24"/>
          <w:lang w:val="en-US" w:eastAsia="zh-CN"/>
        </w:rPr>
        <w:t>供货、运输、保险、装卸、安装、检测、调试、试运行、验收交付、培训、技术支持、售后保修（运行、维护、软件升级，如有）及其他相关伴随服务</w:t>
      </w:r>
      <w:r>
        <w:rPr>
          <w:rFonts w:hint="eastAsia" w:ascii="宋体" w:hAnsi="宋体" w:eastAsia="宋体" w:cs="宋体"/>
          <w:spacing w:val="0"/>
          <w:w w:val="100"/>
          <w:kern w:val="0"/>
          <w:position w:val="0"/>
          <w:sz w:val="24"/>
          <w:szCs w:val="24"/>
        </w:rPr>
        <w:t>，采购人不再追加任何费用。</w:t>
      </w:r>
    </w:p>
    <w:p w14:paraId="6F31F1D6">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13.2响应性文件中的报价并非最后报价，在竞争性磋商</w:t>
      </w:r>
      <w:r>
        <w:rPr>
          <w:rFonts w:hint="eastAsia" w:ascii="宋体" w:hAnsi="宋体" w:eastAsia="宋体" w:cs="宋体"/>
          <w:spacing w:val="0"/>
          <w:w w:val="100"/>
          <w:kern w:val="0"/>
          <w:position w:val="0"/>
          <w:sz w:val="24"/>
          <w:szCs w:val="24"/>
          <w:lang w:val="en-US" w:eastAsia="zh-CN"/>
        </w:rPr>
        <w:t>时按要求</w:t>
      </w:r>
      <w:r>
        <w:rPr>
          <w:rFonts w:hint="eastAsia" w:ascii="宋体" w:hAnsi="宋体" w:eastAsia="宋体" w:cs="宋体"/>
          <w:spacing w:val="0"/>
          <w:w w:val="100"/>
          <w:kern w:val="0"/>
          <w:position w:val="0"/>
          <w:sz w:val="24"/>
          <w:szCs w:val="24"/>
        </w:rPr>
        <w:t>由供应商再提交最后报价。</w:t>
      </w:r>
    </w:p>
    <w:p w14:paraId="2468C3FE">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13.3采购代理机构不接受有选择的报价。</w:t>
      </w:r>
    </w:p>
    <w:p w14:paraId="4CC6017C">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13.4最后报价不得超过采购预算。</w:t>
      </w:r>
    </w:p>
    <w:p w14:paraId="750C417B">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13.5报价均须以人民币为计算单位。</w:t>
      </w:r>
    </w:p>
    <w:p w14:paraId="7937B7F0">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13.6需要落实政府采购政策</w:t>
      </w:r>
    </w:p>
    <w:p w14:paraId="4D93EC4A">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13.6.1对小型或微型企业投标的扶持：(本项目非专门面向中小企业采购）</w:t>
      </w:r>
    </w:p>
    <w:p w14:paraId="4638A4B7">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（1）所投产品制造商为小型或微型企业时，报价给予C1的价格扣除（C1的取值为20%），即：评标价＝磋商报价×(1－C1）；</w:t>
      </w:r>
    </w:p>
    <w:p w14:paraId="21BBE101">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（2）小微企业应当列明本项目中所投的“小型和微型企业产品的清单”并提供《中小企业声明函》（见格式13）</w:t>
      </w:r>
    </w:p>
    <w:p w14:paraId="6B363026">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（3）按照《政府采购促进中小企业发展管理办法》有关规定，供应商提供的货物、工程或者服务符合下列情形的，享受本办法规定的中小企业扶持政策：</w:t>
      </w:r>
    </w:p>
    <w:p w14:paraId="4832E01F">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（4）在货物采购项目中，货物由中小企业制造，即货物由中小企业生产且使用该中小企业商号或者注册商标；</w:t>
      </w:r>
    </w:p>
    <w:p w14:paraId="4D77B585">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①在工程采购项目中，工程由中小企业承建，即工程施工单位为中小企业；</w:t>
      </w:r>
    </w:p>
    <w:p w14:paraId="3C798E42">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②在服务采购项目中，服务由中小企业承接，即提供服务的人员为中小企业依照《中华人民共和国劳动合同法》订立劳动合同的从业人员。</w:t>
      </w:r>
    </w:p>
    <w:p w14:paraId="5412187B">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③在货物采购项目中，供应商提供的货物既有中小企业制造货物，也有大型企业制造货物的，不享受本办法规定的中小企业扶持政策。</w:t>
      </w:r>
    </w:p>
    <w:p w14:paraId="6091F798">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④以联合体形式参加政府采购活动，联合体各方均为中小企业的，联合体视同中小企业。其中，联合体各方均为小微企业的，联合体视同小微企业。</w:t>
      </w:r>
    </w:p>
    <w:p w14:paraId="0F4C7E8D">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（5）享受扶持政策获得政府采购合同的，小微企业不得将合同分包给大中型企业，中型企业不得将合同分包给大型企业；</w:t>
      </w:r>
    </w:p>
    <w:p w14:paraId="56DF8586">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（6）监狱企业视同小型、微型企业，享受小型、微型企业同等政策待遇。监狱企业参加政府采购活动时，应当提供省级以上监狱管理局、戒毒管理局（含新疆生产建设兵团）出具的属于监狱企业的证明文件。</w:t>
      </w:r>
    </w:p>
    <w:p w14:paraId="001554CF">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7）为了发挥政府采购促进残疾人就业的作用，进一步保障残疾人权益，根据财库【2017】141号的规定，给予残疾人福利性单位（投标人为残疾人福利性单位且提供的所有投标产品均为残疾人福利性单位产品）价格20%的扣除，用扣除后的价格参与评审，残疾人福利性单位投标报价=残疾人福利性单位报价×（1-20%）。</w:t>
      </w:r>
    </w:p>
    <w:p w14:paraId="60129B80">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（8）小微企业、监狱、残疾人福利性企业的产品仅给予一次价格20%的扣除</w:t>
      </w:r>
      <w:r>
        <w:rPr>
          <w:rFonts w:hint="eastAsia" w:ascii="宋体" w:hAnsi="宋体" w:eastAsia="宋体" w:cs="宋体"/>
          <w:spacing w:val="0"/>
          <w:w w:val="100"/>
          <w:kern w:val="0"/>
          <w:position w:val="0"/>
          <w:sz w:val="24"/>
          <w:szCs w:val="24"/>
          <w:lang w:eastAsia="zh-CN"/>
        </w:rPr>
        <w:t>，</w:t>
      </w:r>
      <w:r>
        <w:rPr>
          <w:rFonts w:hint="eastAsia" w:ascii="宋体" w:hAnsi="宋体" w:eastAsia="宋体" w:cs="宋体"/>
          <w:spacing w:val="0"/>
          <w:w w:val="100"/>
          <w:kern w:val="0"/>
          <w:position w:val="0"/>
          <w:sz w:val="24"/>
          <w:szCs w:val="24"/>
        </w:rPr>
        <w:t>不重复享受政策。</w:t>
      </w:r>
    </w:p>
    <w:p w14:paraId="0883F381">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13.6.2在政府采购中实施本国产品标准及相关政策</w:t>
      </w:r>
    </w:p>
    <w:p w14:paraId="5FBB39D3">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根据《国务院办公厅关于在政府采购中实施本国产品标准及相关政策的通知》供应商对其提供的产品出具《关于符合本国产品标准的声明函》（见附件15，以下简称《声明函》）或财政部会同有关部门规定的有关证明文件。出具符合要求的《声明函》或有关证明文件的，该产品视为本国产品，供应商提供虚假《声明函》、虚假</w:t>
      </w:r>
      <w:bookmarkStart w:id="0" w:name="bookmark7"/>
      <w:bookmarkEnd w:id="0"/>
      <w:r>
        <w:rPr>
          <w:rFonts w:hint="eastAsia" w:ascii="宋体" w:hAnsi="宋体" w:eastAsia="宋体" w:cs="宋体"/>
          <w:spacing w:val="0"/>
          <w:w w:val="100"/>
          <w:kern w:val="0"/>
          <w:position w:val="0"/>
          <w:sz w:val="24"/>
          <w:szCs w:val="24"/>
        </w:rPr>
        <w:t>证明文件谋取中标、成交的，依照《中华人民共和国政府采购法》等法律法规规定追究相应责任。</w:t>
      </w:r>
    </w:p>
    <w:p w14:paraId="3C731E49">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根据关于贯彻落实《国务院办公厅关于在政府采购中实施本国产品标准及相关政策的通知》的意见（财库〔2025〕30号）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14:paraId="22AFC729">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3）本国产品标准适用于货物，包括政府采购货物项目和服务项目中涉及的货物。适用本国产品标准的货物具体是指《政府采购品目分类目录》中的货物类产品，但不包括其中的房屋和构筑物，文物和陈列品，图书和档案，特种动植物</w:t>
      </w:r>
      <w:r>
        <w:rPr>
          <w:rFonts w:hint="eastAsia" w:ascii="宋体" w:hAnsi="宋体" w:eastAsia="宋体" w:cs="宋体"/>
          <w:spacing w:val="0"/>
          <w:w w:val="100"/>
          <w:kern w:val="0"/>
          <w:position w:val="0"/>
          <w:sz w:val="24"/>
          <w:szCs w:val="24"/>
          <w:lang w:eastAsia="zh-CN"/>
        </w:rPr>
        <w:t>，</w:t>
      </w:r>
      <w:r>
        <w:rPr>
          <w:rFonts w:hint="eastAsia" w:ascii="宋体" w:hAnsi="宋体" w:eastAsia="宋体" w:cs="宋体"/>
          <w:spacing w:val="0"/>
          <w:w w:val="100"/>
          <w:kern w:val="0"/>
          <w:position w:val="0"/>
          <w:sz w:val="24"/>
          <w:szCs w:val="24"/>
        </w:rPr>
        <w:t>农林牧渔业产品，矿与矿物，电力、城市燃气、蒸汽和热水、水，食品、饮料和烟草原料，无形资产。</w:t>
      </w:r>
    </w:p>
    <w:p w14:paraId="2FF0B9AB">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4）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w:t>
      </w:r>
      <w:r>
        <w:rPr>
          <w:rFonts w:hint="eastAsia" w:ascii="宋体" w:hAnsi="宋体" w:eastAsia="宋体" w:cs="宋体"/>
          <w:spacing w:val="0"/>
          <w:w w:val="100"/>
          <w:kern w:val="0"/>
          <w:position w:val="0"/>
          <w:sz w:val="24"/>
          <w:szCs w:val="24"/>
          <w:lang w:eastAsia="zh-CN"/>
        </w:rPr>
        <w:t>，</w:t>
      </w:r>
      <w:r>
        <w:rPr>
          <w:rFonts w:hint="eastAsia" w:ascii="宋体" w:hAnsi="宋体" w:eastAsia="宋体" w:cs="宋体"/>
          <w:spacing w:val="0"/>
          <w:w w:val="100"/>
          <w:kern w:val="0"/>
          <w:position w:val="0"/>
          <w:sz w:val="24"/>
          <w:szCs w:val="24"/>
        </w:rPr>
        <w:t>即对该供应商提供的全部产品的总报价给予20%的价格扣除，用扣除后的价格参与评审。</w:t>
      </w:r>
    </w:p>
    <w:p w14:paraId="19684390">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14．响应性文件有效期</w:t>
      </w:r>
    </w:p>
    <w:p w14:paraId="29EAEDB8">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14.l响应性文件有效期为自竞争性磋商会开始之日起60天，有效期短于此规定的响应性文件将被视为无效。</w:t>
      </w:r>
    </w:p>
    <w:p w14:paraId="5C7024DD">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14.2特殊情况下，采购代理机构可于响应性文件有效期满之前书面要求供应商同意延长有效期，供应商应在采购代理机构规定的期限内以书面形式予以答复</w:t>
      </w:r>
      <w:r>
        <w:rPr>
          <w:rFonts w:hint="eastAsia" w:ascii="宋体" w:hAnsi="宋体" w:eastAsia="宋体" w:cs="宋体"/>
          <w:spacing w:val="0"/>
          <w:w w:val="100"/>
          <w:kern w:val="0"/>
          <w:position w:val="0"/>
          <w:sz w:val="24"/>
          <w:szCs w:val="24"/>
          <w:lang w:eastAsia="zh-CN"/>
        </w:rPr>
        <w:t>。</w:t>
      </w:r>
      <w:r>
        <w:rPr>
          <w:rFonts w:hint="eastAsia" w:ascii="宋体" w:hAnsi="宋体" w:eastAsia="宋体" w:cs="宋体"/>
          <w:spacing w:val="0"/>
          <w:w w:val="100"/>
          <w:kern w:val="0"/>
          <w:position w:val="0"/>
          <w:sz w:val="24"/>
          <w:szCs w:val="24"/>
        </w:rPr>
        <w:t>供应商答复不明确或逾期未答复的，均视为同意上述要求。</w:t>
      </w:r>
    </w:p>
    <w:p w14:paraId="5DD56EE7">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15.响应性文件的签署、盖章及提交</w:t>
      </w:r>
    </w:p>
    <w:p w14:paraId="4882E182">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15.1供应商登录“焦作市公共资源交易中心”网站，按要求下载“新点投标文件制作软件”。</w:t>
      </w:r>
    </w:p>
    <w:p w14:paraId="6E8D25FD">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15.2供应商凭CA锁登录，并按网上提示自行下载磋商文件。使用“新点投标文件制作软件”按要求制作电子响应性文件。供应商在制作电子响应性文件时，应按要求进行电子签章。供应商编辑电子响应性文件时，根据磋商文件要求用法定代表人CA锁和企业CA锁进行签章制作；最后一步生成电子响应文件时，只能用本单位的企业CA锁。</w:t>
      </w:r>
    </w:p>
    <w:p w14:paraId="149327D2">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15.3加密的电子响应性文件为“焦作市公共资源交易中心”网站提供的“新点投标文件制作软件”制作生成的加密版响应性文件。未加密的电子响应性文件应与加密的电子响应性文件为同时生成的版本。</w:t>
      </w:r>
    </w:p>
    <w:p w14:paraId="2C0C24E5">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15.4响应性文件格式所要求包含的全部资料应全部制作在响应性文件内，严格按照本项目响应性文件所有格式如实填写（不涉及的内容除外），不应存在漏项或缺项，否则将存在响应性文件被否决的风险。</w:t>
      </w:r>
    </w:p>
    <w:p w14:paraId="7F6179A8">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15.5响应文件所附证明材料均为原件的扫描件（或照片），尺</w:t>
      </w:r>
    </w:p>
    <w:p w14:paraId="58615759">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寸和清晰度应该能够在电脑上被阅读、识别和判断；若供应商未按要求提供证明材料或提供不清晰的扫描件（或照片）的，磋商小组有权认定其响应文件未对磋商文件有关要求进行响应，涉及资格审查性或符合性审查的将不予通过。</w:t>
      </w:r>
    </w:p>
    <w:p w14:paraId="36303430">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15.6供应商可按本竞争性磋商文件规定的格式编制响应性文件。除了响应性文件封面以外，每个页面都要在明显位置编制页码，字迹需清晰可认，响应性文件的目录需编序。响应性文件内容不完整、编排混乱导致被误读、漏读或者查找不到相关内容的，由供应商负责。</w:t>
      </w:r>
    </w:p>
    <w:p w14:paraId="2AF33CB1">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15.7响应文件未按要求签字或加盖公章的视为无效文件。本采购文件所表述（指定）的公章是指法人（供应商）行政公章，不包括专用章。</w:t>
      </w:r>
    </w:p>
    <w:p w14:paraId="0B43CC25">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15.8响应性文件应无涂改和行间插字，除非这些改动是为改正供应商造成的必须修改的错误进行的。有改动时，修改处应由供应商代表签署证明或加盖公章</w:t>
      </w:r>
      <w:r>
        <w:rPr>
          <w:rFonts w:hint="eastAsia" w:ascii="宋体" w:hAnsi="宋体" w:eastAsia="宋体" w:cs="宋体"/>
          <w:spacing w:val="0"/>
          <w:w w:val="100"/>
          <w:kern w:val="0"/>
          <w:position w:val="0"/>
          <w:sz w:val="24"/>
          <w:szCs w:val="24"/>
          <w:lang w:eastAsia="zh-CN"/>
        </w:rPr>
        <w:t>，</w:t>
      </w:r>
      <w:r>
        <w:rPr>
          <w:rFonts w:hint="eastAsia" w:ascii="宋体" w:hAnsi="宋体" w:eastAsia="宋体" w:cs="宋体"/>
          <w:spacing w:val="0"/>
          <w:w w:val="100"/>
          <w:kern w:val="0"/>
          <w:position w:val="0"/>
          <w:sz w:val="24"/>
          <w:szCs w:val="24"/>
        </w:rPr>
        <w:t>但非供应商出具的材料，供应商改动无效。</w:t>
      </w:r>
    </w:p>
    <w:p w14:paraId="0A3D4B83">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15.9供应商提交的资料应证明其满足竞争性磋商文件要求，该文件可以是文字资料、图纸和数据，以及拟提供货物的主要技术参数、指标和性能，提供服务的详细描述等资料。</w:t>
      </w:r>
    </w:p>
    <w:p w14:paraId="34537F0F">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outlineLvl w:val="1"/>
        <w:rPr>
          <w:rFonts w:hint="eastAsia" w:ascii="宋体" w:hAnsi="宋体" w:eastAsia="宋体" w:cs="宋体"/>
          <w:b/>
          <w:bCs/>
          <w:spacing w:val="0"/>
          <w:w w:val="100"/>
          <w:kern w:val="0"/>
          <w:position w:val="0"/>
          <w:sz w:val="24"/>
          <w:szCs w:val="24"/>
        </w:rPr>
      </w:pPr>
      <w:r>
        <w:rPr>
          <w:rFonts w:hint="eastAsia" w:ascii="宋体" w:hAnsi="宋体" w:eastAsia="宋体" w:cs="宋体"/>
          <w:b/>
          <w:bCs/>
          <w:spacing w:val="0"/>
          <w:w w:val="100"/>
          <w:kern w:val="0"/>
          <w:position w:val="0"/>
          <w:sz w:val="24"/>
          <w:szCs w:val="24"/>
        </w:rPr>
        <w:t>四、响应性文件的递交</w:t>
      </w:r>
    </w:p>
    <w:p w14:paraId="75C2645E">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16.响应性文件的密封和标记</w:t>
      </w:r>
    </w:p>
    <w:p w14:paraId="250269B0">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16.1本项目为不见面开标，加密电子响应性文件须在响应性文件提交截止时间前通过“焦作市公共资源交易中心（</w:t>
      </w:r>
      <w:r>
        <w:rPr>
          <w:rFonts w:hint="eastAsia" w:ascii="宋体" w:hAnsi="宋体" w:eastAsia="宋体" w:cs="宋体"/>
          <w:spacing w:val="0"/>
          <w:w w:val="100"/>
          <w:kern w:val="0"/>
          <w:position w:val="0"/>
          <w:sz w:val="24"/>
          <w:szCs w:val="24"/>
        </w:rPr>
        <w:fldChar w:fldCharType="begin"/>
      </w:r>
      <w:r>
        <w:rPr>
          <w:rFonts w:hint="eastAsia" w:ascii="宋体" w:hAnsi="宋体" w:eastAsia="宋体" w:cs="宋体"/>
          <w:spacing w:val="0"/>
          <w:w w:val="100"/>
          <w:kern w:val="0"/>
          <w:position w:val="0"/>
          <w:sz w:val="24"/>
          <w:szCs w:val="24"/>
        </w:rPr>
        <w:instrText xml:space="preserve"> HYPERLINK "https://ggzy.jiaozuo.gov.cn/" </w:instrText>
      </w:r>
      <w:r>
        <w:rPr>
          <w:rFonts w:hint="eastAsia" w:ascii="宋体" w:hAnsi="宋体" w:eastAsia="宋体" w:cs="宋体"/>
          <w:spacing w:val="0"/>
          <w:w w:val="100"/>
          <w:kern w:val="0"/>
          <w:position w:val="0"/>
          <w:sz w:val="24"/>
          <w:szCs w:val="24"/>
        </w:rPr>
        <w:fldChar w:fldCharType="separate"/>
      </w:r>
      <w:r>
        <w:rPr>
          <w:rFonts w:hint="eastAsia" w:ascii="宋体" w:hAnsi="宋体" w:eastAsia="宋体" w:cs="宋体"/>
          <w:spacing w:val="0"/>
          <w:w w:val="100"/>
          <w:kern w:val="0"/>
          <w:position w:val="0"/>
          <w:sz w:val="24"/>
          <w:szCs w:val="24"/>
        </w:rPr>
        <w:t>https://ggzy.jiaozuo.gov.cn/</w:t>
      </w:r>
      <w:r>
        <w:rPr>
          <w:rFonts w:hint="eastAsia" w:ascii="宋体" w:hAnsi="宋体" w:eastAsia="宋体" w:cs="宋体"/>
          <w:spacing w:val="0"/>
          <w:w w:val="100"/>
          <w:kern w:val="0"/>
          <w:position w:val="0"/>
          <w:sz w:val="24"/>
          <w:szCs w:val="24"/>
        </w:rPr>
        <w:fldChar w:fldCharType="end"/>
      </w:r>
      <w:r>
        <w:rPr>
          <w:rFonts w:hint="eastAsia" w:ascii="宋体" w:hAnsi="宋体" w:eastAsia="宋体" w:cs="宋体"/>
          <w:spacing w:val="0"/>
          <w:w w:val="100"/>
          <w:kern w:val="0"/>
          <w:position w:val="0"/>
          <w:sz w:val="24"/>
          <w:szCs w:val="24"/>
        </w:rPr>
        <w:t>）”网站-交易平台加密上传。除电子响应性文件外，磋商时不再接受任何纸质文件、资料等。</w:t>
      </w:r>
    </w:p>
    <w:p w14:paraId="5A93B270">
      <w:pPr>
        <w:pStyle w:val="4"/>
        <w:keepNext w:val="0"/>
        <w:keepLines w:val="0"/>
        <w:pageBreakBefore w:val="0"/>
        <w:widowControl w:val="0"/>
        <w:kinsoku w:val="0"/>
        <w:wordWrap w:val="0"/>
        <w:overflowPunct/>
        <w:topLinePunct/>
        <w:autoSpaceDE w:val="0"/>
        <w:autoSpaceDN w:val="0"/>
        <w:bidi w:val="0"/>
        <w:adjustRightInd w:val="0"/>
        <w:snapToGrid w:val="0"/>
        <w:spacing w:line="360" w:lineRule="auto"/>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17.响应性文件的递交</w:t>
      </w:r>
    </w:p>
    <w:p w14:paraId="1AA5F6A1">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17.1供应商应在竞争性磋商邀请函中规定的截止日期和时间前，将响应性文件进行上传，递交（接收）截止时间为竞争性磋商邀请函中规定的响应性文件提交截止时间。由于对网上投标操作程序不熟悉或自身电脑、网络的原因导致不能在响应性文件提交截止时间之前上传电子响应性文件，由供应商自行负责。</w:t>
      </w:r>
    </w:p>
    <w:p w14:paraId="704F3AD8">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17.2未在响应性文件提交截止时间前完成上传加密的电子响应性文件视为逾期送达。逾期上传或未按规定方式上传加密的电子响应性文件，投标无效。</w:t>
      </w:r>
    </w:p>
    <w:p w14:paraId="54B36724">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17.3若采购代理机构推迟了响应性文件接收截止时间，采购代理机构和供应商受响应性文件接收截止时间制约的所有权利和义务均应以新的截止时间为准。</w:t>
      </w:r>
    </w:p>
    <w:p w14:paraId="03BAE21D">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18.响应性文件的修改和撤回</w:t>
      </w:r>
    </w:p>
    <w:p w14:paraId="03D85B14">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18.1供应商在提交响应性文件后可对其响应性文件进行修改、撤回，但需要在响应性文件接收截止时间前重新上传响应性文件。</w:t>
      </w:r>
    </w:p>
    <w:p w14:paraId="2E3D7F7C">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18.2供应商在响应性文件接收截止时间后不得修改、撤回响应性文件。供应商在响应性文件接收截止时间后修改响应性文件的，将被拒绝接受。</w:t>
      </w:r>
    </w:p>
    <w:p w14:paraId="0908FE86">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18.3供应商有下列情形之一的，采购代理机构将拒绝接受其响应性文件：</w:t>
      </w:r>
    </w:p>
    <w:p w14:paraId="76137DEB">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18.3.1在竞争性磋商文件规定的响应性文件接收截止时间之后递交响应性文件的；</w:t>
      </w:r>
    </w:p>
    <w:p w14:paraId="25F2DA32">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18.3.2响应性文件未按竞争性磋商文件规定签署、盖章的；</w:t>
      </w:r>
    </w:p>
    <w:p w14:paraId="1893EA20">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18.3.3未获取竞争性磋商文件参加竞争性磋商的；</w:t>
      </w:r>
    </w:p>
    <w:p w14:paraId="794686E3">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18.</w:t>
      </w:r>
      <w:r>
        <w:rPr>
          <w:rFonts w:hint="eastAsia" w:ascii="宋体" w:hAnsi="宋体" w:eastAsia="宋体" w:cs="宋体"/>
          <w:spacing w:val="0"/>
          <w:w w:val="100"/>
          <w:kern w:val="0"/>
          <w:position w:val="0"/>
          <w:sz w:val="24"/>
          <w:szCs w:val="24"/>
          <w:lang w:val="en-US" w:eastAsia="zh-CN"/>
        </w:rPr>
        <w:t>3</w:t>
      </w:r>
      <w:r>
        <w:rPr>
          <w:rFonts w:hint="eastAsia" w:ascii="宋体" w:hAnsi="宋体" w:eastAsia="宋体" w:cs="宋体"/>
          <w:spacing w:val="0"/>
          <w:w w:val="100"/>
          <w:kern w:val="0"/>
          <w:position w:val="0"/>
          <w:sz w:val="24"/>
          <w:szCs w:val="24"/>
        </w:rPr>
        <w:t>.4一个供应商不止递交一套响应性文件的。</w:t>
      </w:r>
    </w:p>
    <w:p w14:paraId="3D7B4F41">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outlineLvl w:val="1"/>
        <w:rPr>
          <w:rFonts w:hint="eastAsia" w:ascii="宋体" w:hAnsi="宋体" w:eastAsia="宋体" w:cs="宋体"/>
          <w:b/>
          <w:bCs/>
          <w:spacing w:val="0"/>
          <w:w w:val="100"/>
          <w:kern w:val="0"/>
          <w:position w:val="0"/>
          <w:sz w:val="24"/>
          <w:szCs w:val="24"/>
        </w:rPr>
      </w:pPr>
      <w:r>
        <w:rPr>
          <w:rFonts w:hint="eastAsia" w:ascii="宋体" w:hAnsi="宋体" w:eastAsia="宋体" w:cs="宋体"/>
          <w:b/>
          <w:bCs/>
          <w:spacing w:val="0"/>
          <w:w w:val="100"/>
          <w:kern w:val="0"/>
          <w:position w:val="0"/>
          <w:sz w:val="24"/>
          <w:szCs w:val="24"/>
        </w:rPr>
        <w:t>五、磋商会及竞争性磋商</w:t>
      </w:r>
    </w:p>
    <w:p w14:paraId="6DE2EDD2">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19.磋商会</w:t>
      </w:r>
    </w:p>
    <w:p w14:paraId="6BCEEE56">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19.1本项目采用远程不见面开标的模式。</w:t>
      </w:r>
    </w:p>
    <w:p w14:paraId="648CCDC5">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2" w:firstLineChars="200"/>
        <w:textAlignment w:val="baseline"/>
        <w:rPr>
          <w:rFonts w:hint="eastAsia" w:ascii="宋体" w:hAnsi="宋体" w:eastAsia="宋体" w:cs="宋体"/>
          <w:b/>
          <w:bCs/>
          <w:spacing w:val="0"/>
          <w:w w:val="100"/>
          <w:kern w:val="0"/>
          <w:position w:val="0"/>
          <w:sz w:val="24"/>
          <w:szCs w:val="24"/>
        </w:rPr>
      </w:pPr>
      <w:r>
        <w:rPr>
          <w:rFonts w:hint="eastAsia" w:ascii="宋体" w:hAnsi="宋体" w:eastAsia="宋体" w:cs="宋体"/>
          <w:b/>
          <w:bCs/>
          <w:spacing w:val="0"/>
          <w:w w:val="100"/>
          <w:kern w:val="0"/>
          <w:position w:val="0"/>
          <w:sz w:val="24"/>
          <w:szCs w:val="24"/>
        </w:rPr>
        <w:t>采购人在竞争性磋商文件中规定的时间和地点开标。不见面开标大厅网址（</w:t>
      </w:r>
      <w:r>
        <w:rPr>
          <w:rFonts w:hint="eastAsia" w:ascii="宋体" w:hAnsi="宋体" w:eastAsia="宋体" w:cs="宋体"/>
          <w:b/>
          <w:bCs/>
          <w:spacing w:val="0"/>
          <w:w w:val="100"/>
          <w:kern w:val="0"/>
          <w:position w:val="0"/>
          <w:sz w:val="24"/>
          <w:szCs w:val="24"/>
        </w:rPr>
        <w:fldChar w:fldCharType="begin"/>
      </w:r>
      <w:r>
        <w:rPr>
          <w:rFonts w:hint="eastAsia" w:ascii="宋体" w:hAnsi="宋体" w:eastAsia="宋体" w:cs="宋体"/>
          <w:b/>
          <w:bCs/>
          <w:spacing w:val="0"/>
          <w:w w:val="100"/>
          <w:kern w:val="0"/>
          <w:position w:val="0"/>
          <w:sz w:val="24"/>
          <w:szCs w:val="24"/>
        </w:rPr>
        <w:instrText xml:space="preserve"> HYPERLINK "https://ggzy.jiaozuo.gov.cn/BidOpeningHall/bidhall/default/login" </w:instrText>
      </w:r>
      <w:r>
        <w:rPr>
          <w:rFonts w:hint="eastAsia" w:ascii="宋体" w:hAnsi="宋体" w:eastAsia="宋体" w:cs="宋体"/>
          <w:b/>
          <w:bCs/>
          <w:spacing w:val="0"/>
          <w:w w:val="100"/>
          <w:kern w:val="0"/>
          <w:position w:val="0"/>
          <w:sz w:val="24"/>
          <w:szCs w:val="24"/>
        </w:rPr>
        <w:fldChar w:fldCharType="separate"/>
      </w:r>
      <w:r>
        <w:rPr>
          <w:rFonts w:hint="eastAsia" w:ascii="宋体" w:hAnsi="宋体" w:eastAsia="宋体" w:cs="宋体"/>
          <w:b/>
          <w:bCs/>
          <w:spacing w:val="0"/>
          <w:w w:val="100"/>
          <w:kern w:val="0"/>
          <w:position w:val="0"/>
          <w:sz w:val="24"/>
          <w:szCs w:val="24"/>
        </w:rPr>
        <w:t>https://ggzy.jiaozuo.gov.cn/BidOpeningHall/bidhall/defaul</w:t>
      </w:r>
      <w:r>
        <w:rPr>
          <w:rFonts w:hint="eastAsia" w:ascii="宋体" w:hAnsi="宋体" w:eastAsia="宋体" w:cs="宋体"/>
          <w:b/>
          <w:bCs/>
          <w:spacing w:val="0"/>
          <w:w w:val="100"/>
          <w:kern w:val="0"/>
          <w:position w:val="0"/>
          <w:sz w:val="24"/>
          <w:szCs w:val="24"/>
        </w:rPr>
        <w:fldChar w:fldCharType="end"/>
      </w:r>
      <w:r>
        <w:rPr>
          <w:rFonts w:hint="eastAsia" w:ascii="宋体" w:hAnsi="宋体" w:eastAsia="宋体" w:cs="宋体"/>
          <w:b/>
          <w:bCs/>
          <w:spacing w:val="0"/>
          <w:w w:val="100"/>
          <w:kern w:val="0"/>
          <w:position w:val="0"/>
          <w:sz w:val="24"/>
          <w:szCs w:val="24"/>
        </w:rPr>
        <w:fldChar w:fldCharType="begin"/>
      </w:r>
      <w:r>
        <w:rPr>
          <w:rFonts w:hint="eastAsia" w:ascii="宋体" w:hAnsi="宋体" w:eastAsia="宋体" w:cs="宋体"/>
          <w:b/>
          <w:bCs/>
          <w:spacing w:val="0"/>
          <w:w w:val="100"/>
          <w:kern w:val="0"/>
          <w:position w:val="0"/>
          <w:sz w:val="24"/>
          <w:szCs w:val="24"/>
        </w:rPr>
        <w:instrText xml:space="preserve"> HYPERLINK "https://ggzy.jiaozuo.gov.cn/BidOpeningHall/bidhall/default/login" </w:instrText>
      </w:r>
      <w:r>
        <w:rPr>
          <w:rFonts w:hint="eastAsia" w:ascii="宋体" w:hAnsi="宋体" w:eastAsia="宋体" w:cs="宋体"/>
          <w:b/>
          <w:bCs/>
          <w:spacing w:val="0"/>
          <w:w w:val="100"/>
          <w:kern w:val="0"/>
          <w:position w:val="0"/>
          <w:sz w:val="24"/>
          <w:szCs w:val="24"/>
        </w:rPr>
        <w:fldChar w:fldCharType="separate"/>
      </w:r>
      <w:r>
        <w:rPr>
          <w:rFonts w:hint="eastAsia" w:ascii="宋体" w:hAnsi="宋体" w:eastAsia="宋体" w:cs="宋体"/>
          <w:b/>
          <w:bCs/>
          <w:spacing w:val="0"/>
          <w:w w:val="100"/>
          <w:kern w:val="0"/>
          <w:position w:val="0"/>
          <w:sz w:val="24"/>
          <w:szCs w:val="24"/>
        </w:rPr>
        <w:t>t/login</w:t>
      </w:r>
      <w:r>
        <w:rPr>
          <w:rFonts w:hint="eastAsia" w:ascii="宋体" w:hAnsi="宋体" w:eastAsia="宋体" w:cs="宋体"/>
          <w:b/>
          <w:bCs/>
          <w:spacing w:val="0"/>
          <w:w w:val="100"/>
          <w:kern w:val="0"/>
          <w:position w:val="0"/>
          <w:sz w:val="24"/>
          <w:szCs w:val="24"/>
        </w:rPr>
        <w:fldChar w:fldCharType="end"/>
      </w:r>
      <w:r>
        <w:rPr>
          <w:rFonts w:hint="eastAsia" w:ascii="宋体" w:hAnsi="宋体" w:eastAsia="宋体" w:cs="宋体"/>
          <w:b/>
          <w:bCs/>
          <w:spacing w:val="0"/>
          <w:w w:val="100"/>
          <w:kern w:val="0"/>
          <w:position w:val="0"/>
          <w:sz w:val="24"/>
          <w:szCs w:val="24"/>
        </w:rPr>
        <w:t>）供应商无需到焦作市公共资源交易中心现场参加磋商会，无需到达现场提交原件资料</w:t>
      </w:r>
      <w:r>
        <w:rPr>
          <w:rFonts w:hint="eastAsia" w:ascii="宋体" w:hAnsi="宋体" w:eastAsia="宋体" w:cs="宋体"/>
          <w:b/>
          <w:bCs/>
          <w:spacing w:val="0"/>
          <w:w w:val="100"/>
          <w:kern w:val="0"/>
          <w:position w:val="0"/>
          <w:sz w:val="24"/>
          <w:szCs w:val="24"/>
          <w:lang w:val="en-US" w:eastAsia="zh-CN"/>
        </w:rPr>
        <w:t>。</w:t>
      </w:r>
      <w:r>
        <w:rPr>
          <w:rFonts w:hint="eastAsia" w:ascii="宋体" w:hAnsi="宋体" w:eastAsia="宋体" w:cs="宋体"/>
          <w:b/>
          <w:bCs/>
          <w:spacing w:val="0"/>
          <w:w w:val="100"/>
          <w:kern w:val="0"/>
          <w:position w:val="0"/>
          <w:sz w:val="24"/>
          <w:szCs w:val="24"/>
        </w:rPr>
        <w:t>供应商应当响应性文件接收截止时间前，登录不见面开标大厅系统，在线准时参加磋商活动并进行文件解密，开标结束后，在焦作市公共资源交易平台进行交易主体登录，在线参加答疑澄清、二轮报价或最后报价等。在规定时间内响应性文件未解密的供应商，视为放弃投标。</w:t>
      </w:r>
    </w:p>
    <w:p w14:paraId="2C6E526A">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供应商应在磋商会当天及时关注本单位的情况，如遇问题，请拨打平台统一技术服务电话为：0512-58188538，服务QQ:4008503300。</w:t>
      </w:r>
    </w:p>
    <w:p w14:paraId="130AC62E">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19.2磋商会程序：</w:t>
      </w:r>
    </w:p>
    <w:p w14:paraId="44407829">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（1）公布在递交响应性文件截止时间前递交响应性文件的供应商名称；</w:t>
      </w:r>
    </w:p>
    <w:p w14:paraId="6E739DB8">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（2）供应商在不见面开标大厅对已递交的电子响应性文件在规定时间内进行解密；</w:t>
      </w:r>
    </w:p>
    <w:p w14:paraId="2D487C4A">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（3）批量导入文件；</w:t>
      </w:r>
    </w:p>
    <w:p w14:paraId="2F7200D1">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（4）代理机构将通过不见面开标大厅公布磋商项目名称、供应商名称及其他内容，并记录在案；</w:t>
      </w:r>
    </w:p>
    <w:p w14:paraId="135A0A7D">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（5）采购人代表、监督人等有关人员按具体现场系统情况在开标记录上签字确认；</w:t>
      </w:r>
    </w:p>
    <w:p w14:paraId="1095F499">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（6）开标结束。</w:t>
      </w:r>
    </w:p>
    <w:p w14:paraId="688E1EE7">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（7）磋商小组对已通过资格性、符合性审查的供应商发起二轮或最后报价邀请；</w:t>
      </w:r>
    </w:p>
    <w:p w14:paraId="68B9555B">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（8）供应商在规定时间内通过焦作市公共资源交易平台进行二轮或最后报价</w:t>
      </w:r>
      <w:r>
        <w:rPr>
          <w:rFonts w:hint="eastAsia" w:ascii="宋体" w:hAnsi="宋体" w:eastAsia="宋体" w:cs="宋体"/>
          <w:spacing w:val="0"/>
          <w:w w:val="100"/>
          <w:kern w:val="0"/>
          <w:position w:val="0"/>
          <w:sz w:val="24"/>
          <w:szCs w:val="24"/>
          <w:lang w:eastAsia="zh-CN"/>
        </w:rPr>
        <w:t>。</w:t>
      </w:r>
    </w:p>
    <w:p w14:paraId="3EB197CB">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19.3供应商应认真学习《投标单位操作手册》，根据手册要求做好不见面磋商的准备工作，否则由此引起的未能解密、解密失败或解密超时的将被拒绝。</w:t>
      </w:r>
    </w:p>
    <w:p w14:paraId="0766F1EB">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19.4供应商应在解密时间内插入单位CA锁，输入密码，进行解密。</w:t>
      </w:r>
    </w:p>
    <w:p w14:paraId="0DC0A653">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19.5采购人及采购代理机构在磋商文件规定的时间及地点组织磋商会。供应商无需到达磋商会现场，但在磋商会期间，供应商的法定代表人或其授权委托人应参与远程交互，中途不得更换，在解密文件、澄清、答疑、传送文件、最后报价等特殊情况下需要交互时，供应商一端参与交互的人员将均被视为是供应商的法定代表人或其授权委托人，供应商不得以不承认交互人员的资格或身份等为借口抵赖推脱，供应商自行承担随意更换人员或未按要求参与交互所导致的一切后果。供应商超时交互，由此产生的不利于供应商的评审风险由供应商自行承担。</w:t>
      </w:r>
    </w:p>
    <w:p w14:paraId="0A5C2526">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19.6供应商出现下列情况之一者为废标，取消参加磋商资格：</w:t>
      </w:r>
    </w:p>
    <w:p w14:paraId="29D40EC5">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（1）未按规定在响应性文件接收截止时间前递交电子响应性文件（加密版）的；</w:t>
      </w:r>
    </w:p>
    <w:p w14:paraId="67857811">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（2）磋商会时，因供应商自身原因而导致电子响应性文件无法导入“全国公共资源交易平台（河南省·焦作市）”</w:t>
      </w:r>
    </w:p>
    <w:p w14:paraId="6C58FFFA">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w:t>
      </w:r>
      <w:r>
        <w:rPr>
          <w:rFonts w:hint="eastAsia" w:ascii="宋体" w:hAnsi="宋体" w:eastAsia="宋体" w:cs="宋体"/>
          <w:spacing w:val="0"/>
          <w:w w:val="100"/>
          <w:kern w:val="0"/>
          <w:position w:val="0"/>
          <w:sz w:val="24"/>
          <w:szCs w:val="24"/>
        </w:rPr>
        <w:fldChar w:fldCharType="begin"/>
      </w:r>
      <w:r>
        <w:rPr>
          <w:rFonts w:hint="eastAsia" w:ascii="宋体" w:hAnsi="宋体" w:eastAsia="宋体" w:cs="宋体"/>
          <w:spacing w:val="0"/>
          <w:w w:val="100"/>
          <w:kern w:val="0"/>
          <w:position w:val="0"/>
          <w:sz w:val="24"/>
          <w:szCs w:val="24"/>
        </w:rPr>
        <w:instrText xml:space="preserve"> HYPERLINK "https://ggzy.jiaozuo.gov.cn/" </w:instrText>
      </w:r>
      <w:r>
        <w:rPr>
          <w:rFonts w:hint="eastAsia" w:ascii="宋体" w:hAnsi="宋体" w:eastAsia="宋体" w:cs="宋体"/>
          <w:spacing w:val="0"/>
          <w:w w:val="100"/>
          <w:kern w:val="0"/>
          <w:position w:val="0"/>
          <w:sz w:val="24"/>
          <w:szCs w:val="24"/>
        </w:rPr>
        <w:fldChar w:fldCharType="separate"/>
      </w:r>
      <w:r>
        <w:rPr>
          <w:rFonts w:hint="eastAsia" w:ascii="宋体" w:hAnsi="宋体" w:eastAsia="宋体" w:cs="宋体"/>
          <w:spacing w:val="0"/>
          <w:w w:val="100"/>
          <w:kern w:val="0"/>
          <w:position w:val="0"/>
          <w:sz w:val="24"/>
          <w:szCs w:val="24"/>
        </w:rPr>
        <w:t>https://ggzy.jiaozuo.gov.cn/</w:t>
      </w:r>
      <w:r>
        <w:rPr>
          <w:rFonts w:hint="eastAsia" w:ascii="宋体" w:hAnsi="宋体" w:eastAsia="宋体" w:cs="宋体"/>
          <w:spacing w:val="0"/>
          <w:w w:val="100"/>
          <w:kern w:val="0"/>
          <w:position w:val="0"/>
          <w:sz w:val="24"/>
          <w:szCs w:val="24"/>
        </w:rPr>
        <w:fldChar w:fldCharType="end"/>
      </w:r>
      <w:r>
        <w:rPr>
          <w:rFonts w:hint="eastAsia" w:ascii="宋体" w:hAnsi="宋体" w:eastAsia="宋体" w:cs="宋体"/>
          <w:spacing w:val="0"/>
          <w:w w:val="100"/>
          <w:kern w:val="0"/>
          <w:position w:val="0"/>
          <w:sz w:val="24"/>
          <w:szCs w:val="24"/>
        </w:rPr>
        <w:t>）-“焦作市电子招投标交易平台”电子开标、评标系统的。</w:t>
      </w:r>
    </w:p>
    <w:p w14:paraId="479E4453">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19.7开标异议</w:t>
      </w:r>
    </w:p>
    <w:p w14:paraId="40551B4F">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供应商对磋商会有异议的，应当在磋商会现场提出（语音异议、文字异议）</w:t>
      </w:r>
      <w:r>
        <w:rPr>
          <w:rFonts w:hint="eastAsia" w:ascii="宋体" w:hAnsi="宋体" w:eastAsia="宋体" w:cs="宋体"/>
          <w:spacing w:val="0"/>
          <w:w w:val="100"/>
          <w:kern w:val="0"/>
          <w:position w:val="0"/>
          <w:sz w:val="24"/>
          <w:szCs w:val="24"/>
          <w:lang w:eastAsia="zh-CN"/>
        </w:rPr>
        <w:t>，</w:t>
      </w:r>
      <w:r>
        <w:rPr>
          <w:rFonts w:hint="eastAsia" w:ascii="宋体" w:hAnsi="宋体" w:eastAsia="宋体" w:cs="宋体"/>
          <w:spacing w:val="0"/>
          <w:w w:val="100"/>
          <w:kern w:val="0"/>
          <w:position w:val="0"/>
          <w:sz w:val="24"/>
          <w:szCs w:val="24"/>
        </w:rPr>
        <w:t>采购人当场作出答复，并制作记录。</w:t>
      </w:r>
    </w:p>
    <w:p w14:paraId="69AAA594">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19.8开标异常处理</w:t>
      </w:r>
    </w:p>
    <w:p w14:paraId="54D4D0AB">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当出现以下情况时，应对未开标的项目中止电子开标，对原有资料及信息作出妥善保密处理，并在恢复正常后及时安排时间开标：</w:t>
      </w:r>
    </w:p>
    <w:p w14:paraId="75CA06FC">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（1）系统服务器发生故障，无法访问或无法使用系统；</w:t>
      </w:r>
    </w:p>
    <w:p w14:paraId="2BB337DA">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（2）系统的软件或数据库出现错误，不能进行正常操作；</w:t>
      </w:r>
    </w:p>
    <w:p w14:paraId="1EA30E6A">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（3）系统发现有安全漏洞，有潜在的泄密危险；</w:t>
      </w:r>
    </w:p>
    <w:p w14:paraId="44671EDF">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（4）出现断电事故且短时间内无法恢复供电；</w:t>
      </w:r>
    </w:p>
    <w:p w14:paraId="619B5D30">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（5）其他无法保证磋商会过程正常进行的情形。</w:t>
      </w:r>
    </w:p>
    <w:p w14:paraId="31212823">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b/>
          <w:bCs/>
          <w:spacing w:val="0"/>
          <w:w w:val="100"/>
          <w:kern w:val="0"/>
          <w:position w:val="0"/>
          <w:sz w:val="24"/>
          <w:szCs w:val="24"/>
        </w:rPr>
      </w:pPr>
      <w:r>
        <w:rPr>
          <w:rFonts w:hint="eastAsia" w:ascii="宋体" w:hAnsi="宋体" w:eastAsia="宋体" w:cs="宋体"/>
          <w:b/>
          <w:bCs/>
          <w:spacing w:val="0"/>
          <w:w w:val="100"/>
          <w:kern w:val="0"/>
          <w:position w:val="0"/>
          <w:sz w:val="24"/>
          <w:szCs w:val="24"/>
        </w:rPr>
        <w:t>20.组建竞争性磋商小组</w:t>
      </w:r>
    </w:p>
    <w:p w14:paraId="69B6A42E">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20.1采购人根据本次采购内容在政府采购评审专家库内相关专业的专家名单中随机抽取有关方面专家，按照规定依法组成磋商小组。</w:t>
      </w:r>
    </w:p>
    <w:p w14:paraId="236073FC">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20.2竞争性磋商小组由采购人代表和有关技术、经济等方面专家共3人组成</w:t>
      </w:r>
      <w:r>
        <w:rPr>
          <w:rFonts w:hint="eastAsia" w:ascii="宋体" w:hAnsi="宋体" w:eastAsia="宋体" w:cs="宋体"/>
          <w:spacing w:val="0"/>
          <w:w w:val="100"/>
          <w:kern w:val="0"/>
          <w:position w:val="0"/>
          <w:sz w:val="24"/>
          <w:szCs w:val="24"/>
          <w:lang w:eastAsia="zh-CN"/>
        </w:rPr>
        <w:t>，</w:t>
      </w:r>
      <w:r>
        <w:rPr>
          <w:rFonts w:hint="eastAsia" w:ascii="宋体" w:hAnsi="宋体" w:eastAsia="宋体" w:cs="宋体"/>
          <w:spacing w:val="0"/>
          <w:w w:val="100"/>
          <w:kern w:val="0"/>
          <w:position w:val="0"/>
          <w:sz w:val="24"/>
          <w:szCs w:val="24"/>
        </w:rPr>
        <w:t>其中评审专家人数不少于竞争性磋商小组成员总数的2/3。竞争性磋商小组确认竞争性磋商文件，并负责具体评审事务，根据有关法律法规和竞争性磋商文件规定的评审程序，按照评审方法及评审标准独立履行竞争性磋商小组职责。</w:t>
      </w:r>
    </w:p>
    <w:p w14:paraId="38ED961B">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21.资格性和符合性审查</w:t>
      </w:r>
    </w:p>
    <w:p w14:paraId="65828F69">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21.1资格性检查。竞争性磋商小组依据有关法律法规和竞争性磋商文件的规定，对响应性文件中资质证明等进行审查，审查每个供应商提交的资质证明材料是否齐全、完整、合法、有效。</w:t>
      </w:r>
    </w:p>
    <w:p w14:paraId="0CCCC055">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21.1.1资格性审查的内容包括：</w:t>
      </w:r>
    </w:p>
    <w:p w14:paraId="19B4FC7B">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竞争性磋商文件规定的供应商资格条件。</w:t>
      </w:r>
    </w:p>
    <w:p w14:paraId="49149857">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21.2符合性检查。对资格性审查合格的供应商的响应性文件，依据竞争性磋商文件的规定，从响应性文件的有效性、完整性和对竞争性磋商文件的响应程度</w:t>
      </w:r>
      <w:r>
        <w:rPr>
          <w:rFonts w:hint="eastAsia" w:ascii="宋体" w:hAnsi="宋体" w:eastAsia="宋体" w:cs="宋体"/>
          <w:spacing w:val="0"/>
          <w:w w:val="100"/>
          <w:kern w:val="0"/>
          <w:position w:val="0"/>
          <w:sz w:val="24"/>
          <w:szCs w:val="24"/>
          <w:lang w:eastAsia="zh-CN"/>
        </w:rPr>
        <w:t>，</w:t>
      </w:r>
      <w:r>
        <w:rPr>
          <w:rFonts w:hint="eastAsia" w:ascii="宋体" w:hAnsi="宋体" w:eastAsia="宋体" w:cs="宋体"/>
          <w:spacing w:val="0"/>
          <w:w w:val="100"/>
          <w:kern w:val="0"/>
          <w:position w:val="0"/>
          <w:sz w:val="24"/>
          <w:szCs w:val="24"/>
        </w:rPr>
        <w:t>审查响应性文件是否对竞争性磋商文件的实质性要求作出了响应。</w:t>
      </w:r>
    </w:p>
    <w:p w14:paraId="563C9D72">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21.2.1符合性审查的内容包括：</w:t>
      </w:r>
    </w:p>
    <w:p w14:paraId="53D95205">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（1）响应性文件的有效性(签署情况等)；</w:t>
      </w:r>
    </w:p>
    <w:p w14:paraId="306B1A6C">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（2）响应性文件的完整性(响应内容等)；</w:t>
      </w:r>
    </w:p>
    <w:p w14:paraId="50006FE7">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（3）对竞争性磋商文件的响应程度（是否存在重大负偏离等）。以上资格性审查和符合性审查的内容只要有一条不满足，则响应</w:t>
      </w:r>
    </w:p>
    <w:p w14:paraId="603EBFD1">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lang w:eastAsia="zh-CN"/>
        </w:rPr>
      </w:pPr>
      <w:r>
        <w:rPr>
          <w:rFonts w:hint="eastAsia" w:ascii="宋体" w:hAnsi="宋体" w:eastAsia="宋体" w:cs="宋体"/>
          <w:spacing w:val="0"/>
          <w:w w:val="100"/>
          <w:kern w:val="0"/>
          <w:position w:val="0"/>
          <w:sz w:val="24"/>
          <w:szCs w:val="24"/>
        </w:rPr>
        <w:t>性文件无效，将不进入竞争性磋商程序。</w:t>
      </w:r>
    </w:p>
    <w:p w14:paraId="037848F0">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注意事项：资格性、符合性证明材料见竞争性磋商文件第四章规定。</w:t>
      </w:r>
    </w:p>
    <w:p w14:paraId="7AEF6738">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21.3实质性响应的响应性文件是指与竞争性磋商文件的全部条款、条件和规格相符，没有重大偏离；重大负偏离的认定须经竞争性磋商小组三分之二以上同意。</w:t>
      </w:r>
    </w:p>
    <w:p w14:paraId="212C4C34">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21.4重大偏离系指供应商货物的技术指标、数量和交货期限等明显不能满足竞争性磋商文件的要求，或者实质上与竞争性磋商文件不一致，而且限制了采购单位的权利或供应商的义务，纠正这些偏离将对其他实质性响应要求的供应商的竞争地位产生不公正的影响。</w:t>
      </w:r>
    </w:p>
    <w:p w14:paraId="38599CA2">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21.5如果响应性文件实质上没有响应竞争性磋商文件的要求，将作为无效处理，供应商不得再对响应性文件进行任何修正从而使其响应性文件成为实质上响应的文件；</w:t>
      </w:r>
    </w:p>
    <w:p w14:paraId="0351ED5B">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21.6竞争性磋商小组审定响应性文件的响应性只根据响应性文件本身的内容而不寻求外部证据。</w:t>
      </w:r>
    </w:p>
    <w:p w14:paraId="261A12E7">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2" w:firstLineChars="200"/>
        <w:textAlignment w:val="baseline"/>
        <w:rPr>
          <w:rFonts w:hint="eastAsia" w:ascii="宋体" w:hAnsi="宋体" w:eastAsia="宋体" w:cs="宋体"/>
          <w:b/>
          <w:bCs/>
          <w:spacing w:val="0"/>
          <w:w w:val="100"/>
          <w:kern w:val="0"/>
          <w:position w:val="0"/>
          <w:sz w:val="24"/>
          <w:szCs w:val="24"/>
        </w:rPr>
      </w:pPr>
      <w:r>
        <w:rPr>
          <w:rFonts w:hint="eastAsia" w:ascii="宋体" w:hAnsi="宋体" w:eastAsia="宋体" w:cs="宋体"/>
          <w:b/>
          <w:bCs/>
          <w:spacing w:val="0"/>
          <w:w w:val="100"/>
          <w:kern w:val="0"/>
          <w:position w:val="0"/>
          <w:sz w:val="24"/>
          <w:szCs w:val="24"/>
        </w:rPr>
        <w:t>21.7凡有下列情况之一的，其响应性文件也被视为未实质性响应竞争性磋商文件，按照无效处理（不再参加竞争性磋商）：</w:t>
      </w:r>
    </w:p>
    <w:p w14:paraId="2B601662">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2"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21.7.1响应性文件制作机器码一致的;</w:t>
      </w:r>
    </w:p>
    <w:p w14:paraId="74E44D16">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2"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21.7.2未按竞争性磋商文件规定要求签署、盖章的；</w:t>
      </w:r>
    </w:p>
    <w:p w14:paraId="2DC64926">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13" w:firstLine="482"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21.7.3资格证明文件不全的，或不符合竞争性磋商文件中规定的资格要求的</w:t>
      </w:r>
      <w:r>
        <w:rPr>
          <w:rFonts w:hint="eastAsia" w:ascii="宋体" w:hAnsi="宋体" w:cs="宋体"/>
          <w:b/>
          <w:bCs/>
          <w:spacing w:val="0"/>
          <w:w w:val="100"/>
          <w:kern w:val="0"/>
          <w:position w:val="0"/>
          <w:sz w:val="24"/>
          <w:szCs w:val="24"/>
          <w:lang w:eastAsia="zh-CN"/>
        </w:rPr>
        <w:t>；</w:t>
      </w:r>
    </w:p>
    <w:p w14:paraId="784379BA">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2"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21.7.4不符合竞争性磋商文件规定的实质性要求的；</w:t>
      </w:r>
    </w:p>
    <w:p w14:paraId="6CDD5E9A">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2"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21.7.5响应性文件内容不齐全或内容虚假的；</w:t>
      </w:r>
    </w:p>
    <w:p w14:paraId="2386F024">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2"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21.7.6响应性文件的实质性内容未使用中文表述；</w:t>
      </w:r>
    </w:p>
    <w:p w14:paraId="03131919">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2"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21.7.7响应性文件的内容修改处未按规定签名或盖章的；</w:t>
      </w:r>
    </w:p>
    <w:p w14:paraId="44A8CC1D">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13" w:firstLine="482"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21.7.8违反法律、行政法规、竞争性磋商文件规定的其他情形的。</w:t>
      </w:r>
    </w:p>
    <w:p w14:paraId="219B46C3">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21.8在评审过程中，竞争性磋商小组发现供应商有下列情形之一的，视为供应商相互串通，按照无效处理并依据法律、法规追究其相关责任。具体表现形式如下：</w:t>
      </w:r>
    </w:p>
    <w:p w14:paraId="3097B753">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21.8.1不同供应商的响应性文件互相混装的；</w:t>
      </w:r>
    </w:p>
    <w:p w14:paraId="2F305332">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21.8.2不同供应商授权同一人作为供应商委托代理人的；</w:t>
      </w:r>
    </w:p>
    <w:p w14:paraId="2E08AD04">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21.8.3不同供应商的响应性文件载明的项目管理成员为同一人的；</w:t>
      </w:r>
    </w:p>
    <w:p w14:paraId="08DDBEC1">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21.8.4有证据证明供应商与采购人、采购机构或者其他供应商串通的其他情形；</w:t>
      </w:r>
    </w:p>
    <w:p w14:paraId="4E32B16A">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21.8.5竞争性磋商小组认定的其他串通情形。</w:t>
      </w:r>
    </w:p>
    <w:p w14:paraId="6927ED95">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22.响应性文件的澄清</w:t>
      </w:r>
    </w:p>
    <w:p w14:paraId="35820D9C">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22.1竞争性磋商小组在对响应性文件的有效性、完整性和响应程度进行审查时，可以要求供应商对响应性文件中含义不明确、同类问题表述不一致或者有明显文字和计算错误的内容等作出必要的澄清、说明或者更正。供应商的澄清、说明或者更正不得超出响应性文件的范围或者改变响应性文件的实质性内容。</w:t>
      </w:r>
    </w:p>
    <w:p w14:paraId="352D189F">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22.2竞争性磋商小组要求供应商澄清、说明或者更正响应文件应当以书面形式作出。供应商的澄清、说明或者更正应当由法定代表人或其委托代理人签字或者加盖公章。供应商为自然人的，应当由本人签字并附身份证明。</w:t>
      </w:r>
    </w:p>
    <w:p w14:paraId="0305DD3B">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22.3供应商拒不进行澄清、说明、补正的，或者不能在竞争性磋商小组规定时间内作出书面澄清、说明、补正的，其响应性文件将被作为无效处理。</w:t>
      </w:r>
    </w:p>
    <w:p w14:paraId="653E4A4D">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22.4供应商的书面澄清材料作为响应性文件的补充。</w:t>
      </w:r>
    </w:p>
    <w:p w14:paraId="27A13491">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22.5竞争性磋商小组不得接受供应商主动提出的澄清和解释。</w:t>
      </w:r>
    </w:p>
    <w:p w14:paraId="53A82687">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22.6并非每个供应商都将被询问、澄清。</w:t>
      </w:r>
    </w:p>
    <w:p w14:paraId="27B40B50">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23.竞争性磋商</w:t>
      </w:r>
    </w:p>
    <w:p w14:paraId="1BC1F0FF">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23.1资格性审查和符合性审查合格的供应商，将进入本次竞争性磋商程序。</w:t>
      </w:r>
    </w:p>
    <w:p w14:paraId="2DE95D60">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23.2竞争性磋商将按照供应商的签到顺序进行。</w:t>
      </w:r>
    </w:p>
    <w:p w14:paraId="242843ED">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23.3磋商内容包括：</w:t>
      </w:r>
    </w:p>
    <w:p w14:paraId="03F42603">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23.3.1按照竞争性磋商文件中商务部分的内容，对照供应商提交的响应文件逐一进行比较各项指标和要求。</w:t>
      </w:r>
    </w:p>
    <w:p w14:paraId="30752FE8">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23.3.2按照竞争性磋商文件中技术部分的内容，对照供应商提交的响应文件逐一进行比较各项指标和要求。</w:t>
      </w:r>
    </w:p>
    <w:p w14:paraId="02FC5D2F">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23.3.3按照竞争性磋商文件中合同条款部分的内容，对照供应商提交的响应文件逐一进行比较各项指标和要求。</w:t>
      </w:r>
    </w:p>
    <w:p w14:paraId="53E500BE">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23.3.4在磋商中，磋商的任何一方不得透露与磋商有关的其他供应商的技术资料、价格和其他信息。磋商结束后，磋商小组可以要求所有参加磋商的供应商在规定时间内进行最后报价（各供应商应对其磋商代表进行相应授权，并做好在当天规定时间内完成有关澄清、磋商和最后报价的准备工作）。</w:t>
      </w:r>
    </w:p>
    <w:p w14:paraId="0CE3D352">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23.4在竞争性磋商过程中，竞争性磋商小组可以根据竞争性磋商文件和竞争性磋商情况实质性变动采购需求中的技术、服务要求以及合同草案条款，但不得变动竞争性磋商文件中的其他内容。实质性变动的内容，须经采购人代表确定。</w:t>
      </w:r>
    </w:p>
    <w:p w14:paraId="5D36C584">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23.4.1对竞争性磋商文件作出实质性变动是竞争性磋商文件的有效组成部分，竞争性磋商小组应当及时以书面形式同时通知所有参加竞争性磋商的供应商。</w:t>
      </w:r>
    </w:p>
    <w:p w14:paraId="532917AD">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23.4.2供应商应当按照竞争性磋商文件的变动情况和竞争性磋商小组的要求重新提交响应性文件，并由其法定代表人或授权代表签字或者加盖公章。</w:t>
      </w:r>
    </w:p>
    <w:p w14:paraId="6FF0B870">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23.5本次竞争性磋商进行2轮次报价。磋商小组可根据磋商情况增加磋商轮数（不超过3轮次），但应给予所有参加磋商的供应商平等的磋商机会。响应性文件中报价为第一轮次报价，以后轮次报价不得高于上一轮次报价（除竞争性磋商文件有实质性变动外），否则将被视为未实质性响应竞争性磋商文件。供应商应当对竞争性磋商的每轮次报价在焦作市公共资源交易平台进行确认，在规定的时限内递交给竞争性磋商小组，竞争性磋商报价以供应商的最后一轮次报价为准</w:t>
      </w:r>
      <w:r>
        <w:rPr>
          <w:rFonts w:hint="eastAsia" w:ascii="宋体" w:hAnsi="宋体" w:eastAsia="宋体" w:cs="宋体"/>
          <w:spacing w:val="0"/>
          <w:w w:val="100"/>
          <w:kern w:val="0"/>
          <w:position w:val="0"/>
          <w:sz w:val="24"/>
          <w:szCs w:val="24"/>
          <w:lang w:eastAsia="zh-CN"/>
        </w:rPr>
        <w:t>。</w:t>
      </w:r>
      <w:r>
        <w:rPr>
          <w:rFonts w:hint="eastAsia" w:ascii="宋体" w:hAnsi="宋体" w:eastAsia="宋体" w:cs="宋体"/>
          <w:spacing w:val="0"/>
          <w:w w:val="100"/>
          <w:kern w:val="0"/>
          <w:position w:val="0"/>
          <w:sz w:val="24"/>
          <w:szCs w:val="24"/>
        </w:rPr>
        <w:t>未在规定时间提供最后报价，由供应商自行承担相关责任。</w:t>
      </w:r>
    </w:p>
    <w:p w14:paraId="20D5E89E">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23.6竞争性磋商结束后，竞争性磋商小组应当要求所有参加竞争性磋商的供应商在规定的时间内进行最后报价，竞争性磋商报价以供应商的最后报价为准。</w:t>
      </w:r>
    </w:p>
    <w:p w14:paraId="73F91699">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23.7根据《关于推动解决政府采购异常低价问题的通知》（财库〔2026〕2号），政府采购评审中出现下列情形之一的，评审委员会应当启动异常低价投标（响应）审查程序：</w:t>
      </w:r>
    </w:p>
    <w:p w14:paraId="5E063CF7">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（一）投标（响应）报价低于全部通过符合性审查供应商投标（响应）报价平均值65%的，即投标（响应）报价&lt;全部通过符合性审查供应商投标（响应）报价平均值×65%；</w:t>
      </w:r>
    </w:p>
    <w:p w14:paraId="4880FA38">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（二）投标（响应）报价低于通过符合性审查的次低报价供应商投标（响应）报价65%的，即投标（响应）报价&lt;通过符合性审查的次低报价供应商投标（响应）报价×65%；</w:t>
      </w:r>
    </w:p>
    <w:p w14:paraId="7377FF2F">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（三）投标（响应）报价低于采购项目最高限价65%的，即投标（响应）报价&lt;采购项目最高限价×65%；</w:t>
      </w:r>
    </w:p>
    <w:p w14:paraId="48AC05CE">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（四）评审委员会基于专业判断，认为供应商报价过低，有可能影响产品质量或者不能诚信履约的其他情形。</w:t>
      </w:r>
    </w:p>
    <w:p w14:paraId="433BE923">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评审委员会启动异常低价投标（响应）审查后，属于前述第1项至第4项情形的，应当要求相关供应商在评审现场合理的时间内对投标（响应）价格作出解释</w:t>
      </w:r>
      <w:r>
        <w:rPr>
          <w:rFonts w:hint="eastAsia" w:ascii="宋体" w:hAnsi="宋体" w:eastAsia="宋体" w:cs="宋体"/>
          <w:spacing w:val="0"/>
          <w:w w:val="100"/>
          <w:kern w:val="0"/>
          <w:position w:val="0"/>
          <w:sz w:val="24"/>
          <w:szCs w:val="24"/>
          <w:lang w:eastAsia="zh-CN"/>
        </w:rPr>
        <w:t>，</w:t>
      </w:r>
      <w:r>
        <w:rPr>
          <w:rFonts w:hint="eastAsia" w:ascii="宋体" w:hAnsi="宋体" w:eastAsia="宋体" w:cs="宋体"/>
          <w:spacing w:val="0"/>
          <w:w w:val="100"/>
          <w:kern w:val="0"/>
          <w:position w:val="0"/>
          <w:sz w:val="24"/>
          <w:szCs w:val="24"/>
        </w:rPr>
        <w:t>提供项目具体成本测算等与报价合理性相关的书面说明及必要的证明材料。</w:t>
      </w:r>
    </w:p>
    <w:p w14:paraId="63762692">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评审委员会依据专业经验，参考同类项目中标（成交）价格、类似产品市场价格水平、行业人工费用标准、国家有关部门指导行业协会发布的行业平均成本等情况，对报价合理性进行判断。如果投标（响应）供应商不提供书面说明、证明材料，或者提供的书面说明、证明材料不能证明其报价合理性的，应当将其作为无效投标（响应）处理。审查相关情况应当在评审报告中记录</w:t>
      </w:r>
      <w:r>
        <w:rPr>
          <w:rFonts w:hint="eastAsia" w:ascii="宋体" w:hAnsi="宋体" w:eastAsia="宋体" w:cs="宋体"/>
          <w:spacing w:val="0"/>
          <w:w w:val="100"/>
          <w:kern w:val="0"/>
          <w:position w:val="0"/>
          <w:sz w:val="24"/>
          <w:szCs w:val="24"/>
          <w:lang w:eastAsia="zh-CN"/>
        </w:rPr>
        <w:t>。</w:t>
      </w:r>
    </w:p>
    <w:p w14:paraId="2084FEDB">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23.8已提交响应性文件的供应商，在提交最后报价之前，可以根据竞争性磋商情况退出竞争性磋商。</w:t>
      </w:r>
    </w:p>
    <w:p w14:paraId="1687D83E">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outlineLvl w:val="1"/>
        <w:rPr>
          <w:rFonts w:hint="eastAsia" w:ascii="宋体" w:hAnsi="宋体" w:eastAsia="宋体" w:cs="宋体"/>
          <w:b/>
          <w:bCs/>
          <w:spacing w:val="0"/>
          <w:w w:val="100"/>
          <w:kern w:val="0"/>
          <w:position w:val="0"/>
          <w:sz w:val="24"/>
          <w:szCs w:val="24"/>
        </w:rPr>
      </w:pPr>
      <w:r>
        <w:rPr>
          <w:rFonts w:hint="eastAsia" w:ascii="宋体" w:hAnsi="宋体" w:eastAsia="宋体" w:cs="宋体"/>
          <w:b/>
          <w:bCs/>
          <w:spacing w:val="0"/>
          <w:w w:val="100"/>
          <w:kern w:val="0"/>
          <w:position w:val="0"/>
          <w:sz w:val="24"/>
          <w:szCs w:val="24"/>
        </w:rPr>
        <w:t>六、评定标准</w:t>
      </w:r>
    </w:p>
    <w:p w14:paraId="226EA74B">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24.竞争性磋商过程及保密原则</w:t>
      </w:r>
    </w:p>
    <w:p w14:paraId="73ABD711">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24.1经磋商确定最终采购需求和提交最后报价的供应商后，由磋商小组采用综合评分法对提交最后报价的供应商的响应文件和最后报价进行综合评分。</w:t>
      </w:r>
    </w:p>
    <w:p w14:paraId="34C76AF4">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24.2综合评分法，是指相应文件满足磋商文件全部实质性要求且按评审因素的量化指标评审得分最高的供应商为成交候选供应商的评审方法。</w:t>
      </w:r>
    </w:p>
    <w:p w14:paraId="075CA6D4">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24.3本项目采用综合评分法，总分为100分。</w:t>
      </w:r>
    </w:p>
    <w:p w14:paraId="41A222C4">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24.4评分标准和内容</w:t>
      </w:r>
    </w:p>
    <w:tbl>
      <w:tblPr>
        <w:tblStyle w:val="10"/>
        <w:tblW w:w="93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5"/>
        <w:gridCol w:w="1536"/>
        <w:gridCol w:w="1647"/>
        <w:gridCol w:w="5288"/>
      </w:tblGrid>
      <w:tr w14:paraId="63F0DC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855" w:type="dxa"/>
            <w:vAlign w:val="top"/>
          </w:tcPr>
          <w:p w14:paraId="5DB7C6B6">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序号</w:t>
            </w:r>
          </w:p>
        </w:tc>
        <w:tc>
          <w:tcPr>
            <w:tcW w:w="1536" w:type="dxa"/>
            <w:vAlign w:val="top"/>
          </w:tcPr>
          <w:p w14:paraId="36C4BDC9">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评审因素</w:t>
            </w:r>
          </w:p>
        </w:tc>
        <w:tc>
          <w:tcPr>
            <w:tcW w:w="6935" w:type="dxa"/>
            <w:gridSpan w:val="2"/>
            <w:vAlign w:val="top"/>
          </w:tcPr>
          <w:p w14:paraId="7CD551B2">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评审标准</w:t>
            </w:r>
          </w:p>
        </w:tc>
      </w:tr>
      <w:tr w14:paraId="3C11D9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7" w:hRule="atLeast"/>
        </w:trPr>
        <w:tc>
          <w:tcPr>
            <w:tcW w:w="855" w:type="dxa"/>
            <w:vAlign w:val="center"/>
          </w:tcPr>
          <w:p w14:paraId="2DB10E20">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1</w:t>
            </w:r>
          </w:p>
        </w:tc>
        <w:tc>
          <w:tcPr>
            <w:tcW w:w="1536" w:type="dxa"/>
            <w:vAlign w:val="center"/>
          </w:tcPr>
          <w:p w14:paraId="169FB8EF">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投标报价</w:t>
            </w:r>
          </w:p>
          <w:p w14:paraId="0EE3FB61">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（30分）</w:t>
            </w:r>
          </w:p>
        </w:tc>
        <w:tc>
          <w:tcPr>
            <w:tcW w:w="6935" w:type="dxa"/>
            <w:gridSpan w:val="2"/>
            <w:vAlign w:val="top"/>
          </w:tcPr>
          <w:p w14:paraId="3C699752">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价格分统一采用低价优先法计算，满足磋商文件要求且（通过资格性审查和符合性审查）最后报价最低的供应商的价格为磋商基准价，其价格分为满分30分。</w:t>
            </w:r>
          </w:p>
          <w:p w14:paraId="50B82C4F">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其他供应商的价格分统一按照下列公式计算：</w:t>
            </w:r>
          </w:p>
          <w:p w14:paraId="32499A86">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磋商报价得分=(磋商基准价／最后磋商报价)×30，计算过程按四舍五入，保留两位小数。</w:t>
            </w:r>
          </w:p>
          <w:p w14:paraId="749E25F5">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注：1.小微企业（监狱企业、残疾人福利性单位视同小微企业）价格扣除按扣除20%后的价格执行。</w:t>
            </w:r>
          </w:p>
          <w:p w14:paraId="46352D38">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2.政府采购活动中既有本国产品又有非本国产品参与竞争的，依法对本国产品给予价格评审优惠，对本国产品的报价给予20%的价格扣除，用扣除后的价格参与评审。（仅有本国产品参与竞争的政府采购项目，本国产品</w:t>
            </w:r>
          </w:p>
          <w:p w14:paraId="228A6105">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不享受价格扣除评审优惠）</w:t>
            </w:r>
          </w:p>
          <w:p w14:paraId="2F579EB6">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3.根据《焦作市财政局关于印发&lt;优化政府采购营商环境39项举措&gt;的通知》属于优先采购的产品，给予一定的价格扣除参与价格分评审。供应商所投品种属于政府优先采购节能产品、环境标志产品的，每有一种品种给予价格0.5%的扣除，最多给予价格1%的扣除，用扣除后的价格参与评审。</w:t>
            </w:r>
          </w:p>
          <w:p w14:paraId="04C6C346">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4.对于同时获得节能产品和环境标志产品认证证书产品，只给予其中一种认证证书产品价格扣除，不重复给予价格扣除。</w:t>
            </w:r>
          </w:p>
          <w:p w14:paraId="733656A1">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备注：供应商应提供国家公布的认证机构出具的处于有效期之内的节能产品、环境标志产品认证证书。</w:t>
            </w:r>
          </w:p>
        </w:tc>
      </w:tr>
      <w:tr w14:paraId="7ED085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8" w:hRule="atLeast"/>
        </w:trPr>
        <w:tc>
          <w:tcPr>
            <w:tcW w:w="855" w:type="dxa"/>
            <w:vMerge w:val="restart"/>
            <w:tcBorders>
              <w:bottom w:val="nil"/>
            </w:tcBorders>
            <w:vAlign w:val="center"/>
          </w:tcPr>
          <w:p w14:paraId="2A1CC4A3">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lang w:val="en-US" w:eastAsia="zh-CN"/>
              </w:rPr>
            </w:pPr>
            <w:r>
              <w:rPr>
                <w:rFonts w:hint="eastAsia" w:ascii="宋体" w:hAnsi="宋体" w:cs="宋体"/>
                <w:sz w:val="24"/>
                <w:szCs w:val="24"/>
                <w:lang w:val="en-US" w:eastAsia="zh-CN"/>
              </w:rPr>
              <w:t>2</w:t>
            </w:r>
          </w:p>
        </w:tc>
        <w:tc>
          <w:tcPr>
            <w:tcW w:w="1536" w:type="dxa"/>
            <w:vMerge w:val="restart"/>
            <w:tcBorders>
              <w:bottom w:val="nil"/>
            </w:tcBorders>
            <w:vAlign w:val="center"/>
          </w:tcPr>
          <w:p w14:paraId="186C2E8B">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商务标部分（</w:t>
            </w:r>
            <w:r>
              <w:rPr>
                <w:rFonts w:hint="eastAsia" w:ascii="宋体" w:hAnsi="宋体" w:cs="宋体"/>
                <w:sz w:val="24"/>
                <w:szCs w:val="24"/>
                <w:lang w:val="en-US" w:eastAsia="zh-CN"/>
              </w:rPr>
              <w:t>15</w:t>
            </w:r>
            <w:r>
              <w:rPr>
                <w:rFonts w:hint="eastAsia" w:ascii="宋体" w:hAnsi="宋体" w:eastAsia="宋体" w:cs="宋体"/>
                <w:sz w:val="24"/>
                <w:szCs w:val="24"/>
              </w:rPr>
              <w:t>分）</w:t>
            </w:r>
          </w:p>
        </w:tc>
        <w:tc>
          <w:tcPr>
            <w:tcW w:w="1647" w:type="dxa"/>
            <w:vAlign w:val="center"/>
          </w:tcPr>
          <w:p w14:paraId="0B6246BF">
            <w:pPr>
              <w:keepNext w:val="0"/>
              <w:keepLines w:val="0"/>
              <w:pageBreakBefore w:val="0"/>
              <w:widowControl/>
              <w:kinsoku/>
              <w:wordWrap w:val="0"/>
              <w:overflowPunct/>
              <w:topLinePunct/>
              <w:autoSpaceDE w:val="0"/>
              <w:autoSpaceDN w:val="0"/>
              <w:bidi w:val="0"/>
              <w:adjustRightInd w:val="0"/>
              <w:snapToGrid w:val="0"/>
              <w:spacing w:line="300" w:lineRule="exact"/>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项目业绩</w:t>
            </w:r>
          </w:p>
          <w:p w14:paraId="4D9D2377">
            <w:pPr>
              <w:keepNext w:val="0"/>
              <w:keepLines w:val="0"/>
              <w:pageBreakBefore w:val="0"/>
              <w:widowControl/>
              <w:kinsoku/>
              <w:wordWrap w:val="0"/>
              <w:overflowPunct/>
              <w:topLinePunct/>
              <w:autoSpaceDE w:val="0"/>
              <w:autoSpaceDN w:val="0"/>
              <w:bidi w:val="0"/>
              <w:adjustRightInd w:val="0"/>
              <w:snapToGrid w:val="0"/>
              <w:spacing w:line="300" w:lineRule="exact"/>
              <w:jc w:val="center"/>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10</w:t>
            </w:r>
            <w:r>
              <w:rPr>
                <w:rFonts w:hint="eastAsia" w:ascii="宋体" w:hAnsi="宋体" w:eastAsia="宋体" w:cs="宋体"/>
                <w:sz w:val="24"/>
                <w:szCs w:val="24"/>
                <w:lang w:val="en-US" w:eastAsia="zh-CN"/>
              </w:rPr>
              <w:t>分）</w:t>
            </w:r>
          </w:p>
        </w:tc>
        <w:tc>
          <w:tcPr>
            <w:tcW w:w="5288" w:type="dxa"/>
            <w:vAlign w:val="top"/>
          </w:tcPr>
          <w:p w14:paraId="0BC26D3F">
            <w:pPr>
              <w:keepNext w:val="0"/>
              <w:keepLines w:val="0"/>
              <w:pageBreakBefore w:val="0"/>
              <w:widowControl/>
              <w:kinsoku/>
              <w:wordWrap w:val="0"/>
              <w:overflowPunct/>
              <w:topLinePunct/>
              <w:autoSpaceDE w:val="0"/>
              <w:autoSpaceDN w:val="0"/>
              <w:bidi w:val="0"/>
              <w:adjustRightInd w:val="0"/>
              <w:snapToGrid w:val="0"/>
              <w:spacing w:line="300" w:lineRule="exact"/>
              <w:textAlignment w:val="baseline"/>
              <w:rPr>
                <w:rFonts w:hint="eastAsia" w:ascii="宋体" w:hAnsi="宋体" w:eastAsia="宋体" w:cs="宋体"/>
                <w:sz w:val="24"/>
                <w:szCs w:val="24"/>
              </w:rPr>
            </w:pPr>
            <w:r>
              <w:rPr>
                <w:rFonts w:hint="eastAsia" w:ascii="宋体" w:hAnsi="宋体" w:eastAsia="宋体" w:cs="宋体"/>
                <w:color w:val="auto"/>
                <w:sz w:val="24"/>
                <w:szCs w:val="24"/>
                <w:highlight w:val="none"/>
                <w:lang w:val="en-US" w:eastAsia="zh-CN"/>
              </w:rPr>
              <w:t>供应商自2024年1月1日以来同类项目业绩，每提供1份得2分，最多得10分，缺项不得分。（需提供合同扫描件，时间以合同签订日期为准）</w:t>
            </w:r>
          </w:p>
        </w:tc>
      </w:tr>
      <w:tr w14:paraId="1A79CC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1" w:hRule="atLeast"/>
        </w:trPr>
        <w:tc>
          <w:tcPr>
            <w:tcW w:w="855" w:type="dxa"/>
            <w:vMerge w:val="continue"/>
            <w:tcBorders>
              <w:top w:val="nil"/>
            </w:tcBorders>
            <w:vAlign w:val="top"/>
          </w:tcPr>
          <w:p w14:paraId="4473ECC5">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p>
        </w:tc>
        <w:tc>
          <w:tcPr>
            <w:tcW w:w="1536" w:type="dxa"/>
            <w:vMerge w:val="continue"/>
            <w:tcBorders>
              <w:top w:val="nil"/>
            </w:tcBorders>
            <w:vAlign w:val="top"/>
          </w:tcPr>
          <w:p w14:paraId="711D4FE2">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p>
        </w:tc>
        <w:tc>
          <w:tcPr>
            <w:tcW w:w="1647" w:type="dxa"/>
            <w:vAlign w:val="center"/>
          </w:tcPr>
          <w:p w14:paraId="6611EF29">
            <w:pPr>
              <w:keepNext w:val="0"/>
              <w:keepLines w:val="0"/>
              <w:pageBreakBefore w:val="0"/>
              <w:widowControl/>
              <w:kinsoku/>
              <w:wordWrap w:val="0"/>
              <w:overflowPunct/>
              <w:topLinePunct/>
              <w:autoSpaceDE w:val="0"/>
              <w:autoSpaceDN w:val="0"/>
              <w:bidi w:val="0"/>
              <w:adjustRightInd w:val="0"/>
              <w:snapToGrid w:val="0"/>
              <w:spacing w:line="300" w:lineRule="exact"/>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售后服务承诺（5分）</w:t>
            </w:r>
          </w:p>
        </w:tc>
        <w:tc>
          <w:tcPr>
            <w:tcW w:w="5288" w:type="dxa"/>
            <w:vAlign w:val="center"/>
          </w:tcPr>
          <w:p w14:paraId="2E9EAE2E">
            <w:pPr>
              <w:keepNext w:val="0"/>
              <w:keepLines w:val="0"/>
              <w:pageBreakBefore w:val="0"/>
              <w:widowControl/>
              <w:kinsoku/>
              <w:wordWrap w:val="0"/>
              <w:overflowPunct/>
              <w:topLinePunct/>
              <w:autoSpaceDE w:val="0"/>
              <w:autoSpaceDN w:val="0"/>
              <w:bidi w:val="0"/>
              <w:adjustRightInd w:val="0"/>
              <w:snapToGrid w:val="0"/>
              <w:spacing w:line="300" w:lineRule="exac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售后服务承诺（包括但不限于及时纠错、不合格品无偿更换），质保期内售后服务承诺（质保期限、质保费用、质保条件）。</w:t>
            </w:r>
          </w:p>
          <w:p w14:paraId="1054A02D">
            <w:pPr>
              <w:keepNext w:val="0"/>
              <w:keepLines w:val="0"/>
              <w:pageBreakBefore w:val="0"/>
              <w:widowControl/>
              <w:kinsoku/>
              <w:wordWrap w:val="0"/>
              <w:overflowPunct/>
              <w:topLinePunct/>
              <w:autoSpaceDE w:val="0"/>
              <w:autoSpaceDN w:val="0"/>
              <w:bidi w:val="0"/>
              <w:adjustRightInd w:val="0"/>
              <w:snapToGrid w:val="0"/>
              <w:spacing w:line="300" w:lineRule="exac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1.承诺叙述完整、描述清晰、科学合理、切合实际的得5分。</w:t>
            </w:r>
          </w:p>
          <w:p w14:paraId="16D5DEE4">
            <w:pPr>
              <w:keepNext w:val="0"/>
              <w:keepLines w:val="0"/>
              <w:pageBreakBefore w:val="0"/>
              <w:widowControl/>
              <w:kinsoku/>
              <w:wordWrap w:val="0"/>
              <w:overflowPunct/>
              <w:topLinePunct/>
              <w:autoSpaceDE w:val="0"/>
              <w:autoSpaceDN w:val="0"/>
              <w:bidi w:val="0"/>
              <w:adjustRightInd w:val="0"/>
              <w:snapToGrid w:val="0"/>
              <w:spacing w:line="300" w:lineRule="exac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2.承诺叙述完整、描述基本清晰、基本科学合理、基本切合实际的得3分。</w:t>
            </w:r>
          </w:p>
          <w:p w14:paraId="11D8440D">
            <w:pPr>
              <w:keepNext w:val="0"/>
              <w:keepLines w:val="0"/>
              <w:pageBreakBefore w:val="0"/>
              <w:widowControl/>
              <w:kinsoku/>
              <w:wordWrap w:val="0"/>
              <w:overflowPunct/>
              <w:topLinePunct/>
              <w:autoSpaceDE w:val="0"/>
              <w:autoSpaceDN w:val="0"/>
              <w:bidi w:val="0"/>
              <w:adjustRightInd w:val="0"/>
              <w:snapToGrid w:val="0"/>
              <w:spacing w:line="300" w:lineRule="exac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3.承诺叙述不完整，描述不清晰得1分。</w:t>
            </w:r>
          </w:p>
          <w:p w14:paraId="2DF7FC4F">
            <w:pPr>
              <w:keepNext w:val="0"/>
              <w:keepLines w:val="0"/>
              <w:pageBreakBefore w:val="0"/>
              <w:widowControl/>
              <w:kinsoku/>
              <w:wordWrap w:val="0"/>
              <w:overflowPunct/>
              <w:topLinePunct/>
              <w:autoSpaceDE w:val="0"/>
              <w:autoSpaceDN w:val="0"/>
              <w:bidi w:val="0"/>
              <w:adjustRightInd w:val="0"/>
              <w:snapToGrid w:val="0"/>
              <w:spacing w:line="300" w:lineRule="exac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缺项不得分。</w:t>
            </w:r>
          </w:p>
        </w:tc>
      </w:tr>
      <w:tr w14:paraId="3C1F17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855" w:type="dxa"/>
            <w:vMerge w:val="restart"/>
            <w:vAlign w:val="center"/>
          </w:tcPr>
          <w:p w14:paraId="469A91D4">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04200D95">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74B65EBF">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2DD7C9DB">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487334B3">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6E11EF69">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43B5BA4F">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58CE14B6">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2BD337BD">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52FC6F3A">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7553459A">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7424FCED">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4E1446F0">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14E63066">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151831C4">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49FEA417">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14D5E6B5">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208F9B79">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49467A94">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56F7CAF6">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52D170F7">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3</w:t>
            </w:r>
          </w:p>
        </w:tc>
        <w:tc>
          <w:tcPr>
            <w:tcW w:w="1536" w:type="dxa"/>
            <w:vMerge w:val="restart"/>
            <w:vAlign w:val="center"/>
          </w:tcPr>
          <w:p w14:paraId="4A342BE1">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1B901490">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0AC4BE2B">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451615EB">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7C43ADC1">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731DE100">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375B6167">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26411A49">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2BFE228F">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0B1F9126">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4CE28F6D">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3530CD6B">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0AFE3C50">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4305F757">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690C78B7">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35145230">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36C2511E">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44A3BBCD">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21B26C35">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2010185A">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p>
          <w:p w14:paraId="76AFD3C3">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技术标部分</w:t>
            </w:r>
          </w:p>
          <w:p w14:paraId="2D0C8AE7">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55</w:t>
            </w:r>
            <w:r>
              <w:rPr>
                <w:rFonts w:hint="eastAsia" w:ascii="宋体" w:hAnsi="宋体" w:eastAsia="宋体" w:cs="宋体"/>
                <w:sz w:val="24"/>
                <w:szCs w:val="24"/>
              </w:rPr>
              <w:t>分）</w:t>
            </w:r>
          </w:p>
        </w:tc>
        <w:tc>
          <w:tcPr>
            <w:tcW w:w="1647" w:type="dxa"/>
            <w:vAlign w:val="center"/>
          </w:tcPr>
          <w:p w14:paraId="6D2A0373">
            <w:pPr>
              <w:keepNext w:val="0"/>
              <w:keepLines w:val="0"/>
              <w:pageBreakBefore w:val="0"/>
              <w:widowControl/>
              <w:kinsoku/>
              <w:wordWrap w:val="0"/>
              <w:overflowPunct/>
              <w:topLinePunct/>
              <w:autoSpaceDE w:val="0"/>
              <w:autoSpaceDN w:val="0"/>
              <w:bidi w:val="0"/>
              <w:adjustRightInd w:val="0"/>
              <w:snapToGrid w:val="0"/>
              <w:spacing w:line="300" w:lineRule="exact"/>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技术指标的响应程度</w:t>
            </w:r>
          </w:p>
          <w:p w14:paraId="1643484A">
            <w:pPr>
              <w:keepNext w:val="0"/>
              <w:keepLines w:val="0"/>
              <w:pageBreakBefore w:val="0"/>
              <w:widowControl/>
              <w:kinsoku/>
              <w:wordWrap w:val="0"/>
              <w:overflowPunct/>
              <w:topLinePunct/>
              <w:autoSpaceDE w:val="0"/>
              <w:autoSpaceDN w:val="0"/>
              <w:bidi w:val="0"/>
              <w:adjustRightInd w:val="0"/>
              <w:snapToGrid w:val="0"/>
              <w:spacing w:line="300" w:lineRule="exact"/>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30</w:t>
            </w:r>
            <w:r>
              <w:rPr>
                <w:rFonts w:hint="eastAsia" w:ascii="宋体" w:hAnsi="宋体" w:eastAsia="宋体" w:cs="宋体"/>
                <w:sz w:val="24"/>
                <w:szCs w:val="24"/>
                <w:lang w:val="en-US" w:eastAsia="zh-CN"/>
              </w:rPr>
              <w:t>分）</w:t>
            </w:r>
          </w:p>
        </w:tc>
        <w:tc>
          <w:tcPr>
            <w:tcW w:w="5288" w:type="dxa"/>
            <w:vAlign w:val="center"/>
          </w:tcPr>
          <w:p w14:paraId="4772177E">
            <w:pPr>
              <w:keepNext w:val="0"/>
              <w:keepLines w:val="0"/>
              <w:pageBreakBefore w:val="0"/>
              <w:widowControl/>
              <w:kinsoku/>
              <w:wordWrap w:val="0"/>
              <w:overflowPunct/>
              <w:topLinePunct/>
              <w:autoSpaceDE w:val="0"/>
              <w:autoSpaceDN w:val="0"/>
              <w:bidi w:val="0"/>
              <w:adjustRightInd w:val="0"/>
              <w:snapToGrid w:val="0"/>
              <w:spacing w:line="300" w:lineRule="exact"/>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sz w:val="24"/>
                <w:szCs w:val="24"/>
                <w:lang w:val="en-US" w:eastAsia="zh-CN"/>
              </w:rPr>
              <w:t>1</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供应商所投产品的技术参数全部满足</w:t>
            </w:r>
            <w:r>
              <w:rPr>
                <w:rFonts w:hint="eastAsia" w:ascii="宋体" w:hAnsi="宋体" w:cs="宋体"/>
                <w:sz w:val="24"/>
                <w:szCs w:val="24"/>
                <w:lang w:val="en-US" w:eastAsia="zh-CN"/>
              </w:rPr>
              <w:t>磋商</w:t>
            </w:r>
            <w:r>
              <w:rPr>
                <w:rFonts w:hint="eastAsia" w:ascii="宋体" w:hAnsi="宋体" w:eastAsia="宋体" w:cs="宋体"/>
                <w:sz w:val="24"/>
                <w:szCs w:val="24"/>
                <w:lang w:val="en-US" w:eastAsia="zh-CN"/>
              </w:rPr>
              <w:t>文件技术参数要求得30分，</w:t>
            </w:r>
            <w:r>
              <w:rPr>
                <w:rFonts w:hint="eastAsia" w:ascii="宋体" w:hAnsi="宋体" w:cs="宋体"/>
                <w:color w:val="auto"/>
                <w:sz w:val="24"/>
                <w:szCs w:val="24"/>
                <w:highlight w:val="none"/>
                <w:lang w:val="en-US" w:eastAsia="zh-CN"/>
              </w:rPr>
              <w:t>技术参数中要求</w:t>
            </w:r>
            <w:r>
              <w:rPr>
                <w:rFonts w:hint="eastAsia" w:ascii="宋体" w:hAnsi="宋体" w:eastAsia="宋体" w:cs="宋体"/>
                <w:color w:val="auto"/>
                <w:sz w:val="24"/>
                <w:szCs w:val="24"/>
                <w:highlight w:val="none"/>
                <w:lang w:val="en-US" w:eastAsia="zh-CN"/>
              </w:rPr>
              <w:t>提供相关证明材料</w:t>
            </w:r>
            <w:r>
              <w:rPr>
                <w:rFonts w:hint="eastAsia" w:ascii="宋体" w:hAnsi="宋体" w:cs="宋体"/>
                <w:color w:val="auto"/>
                <w:sz w:val="24"/>
                <w:szCs w:val="24"/>
                <w:highlight w:val="none"/>
                <w:lang w:val="en-US" w:eastAsia="zh-CN"/>
              </w:rPr>
              <w:t>的文件</w:t>
            </w:r>
            <w:r>
              <w:rPr>
                <w:rFonts w:hint="eastAsia" w:ascii="宋体" w:hAnsi="宋体" w:eastAsia="宋体" w:cs="宋体"/>
                <w:color w:val="auto"/>
                <w:sz w:val="24"/>
                <w:szCs w:val="24"/>
                <w:highlight w:val="none"/>
                <w:lang w:val="en-US" w:eastAsia="zh-CN"/>
              </w:rPr>
              <w:t>加盖供应商公章，视为该项参数满足要求。</w:t>
            </w:r>
          </w:p>
          <w:p w14:paraId="7B2C9235">
            <w:pPr>
              <w:keepNext w:val="0"/>
              <w:keepLines w:val="0"/>
              <w:pageBreakBefore w:val="0"/>
              <w:widowControl/>
              <w:kinsoku/>
              <w:wordWrap w:val="0"/>
              <w:overflowPunct/>
              <w:topLinePunct/>
              <w:autoSpaceDE w:val="0"/>
              <w:autoSpaceDN w:val="0"/>
              <w:bidi w:val="0"/>
              <w:adjustRightInd w:val="0"/>
              <w:snapToGrid w:val="0"/>
              <w:spacing w:line="300" w:lineRule="exac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产品技术参数每有一项参数负偏离</w:t>
            </w:r>
            <w:r>
              <w:rPr>
                <w:rFonts w:hint="eastAsia" w:ascii="宋体" w:hAnsi="宋体" w:cs="宋体"/>
                <w:sz w:val="24"/>
                <w:szCs w:val="24"/>
                <w:lang w:val="en-US" w:eastAsia="zh-CN"/>
              </w:rPr>
              <w:t>磋商</w:t>
            </w:r>
            <w:r>
              <w:rPr>
                <w:rFonts w:hint="eastAsia" w:ascii="宋体" w:hAnsi="宋体" w:eastAsia="宋体" w:cs="宋体"/>
                <w:sz w:val="24"/>
                <w:szCs w:val="24"/>
                <w:lang w:val="en-US" w:eastAsia="zh-CN"/>
              </w:rPr>
              <w:t>文件要求（含缺漏项）的扣0.5分，扣完为止（本项最多扣30分）。</w:t>
            </w:r>
          </w:p>
          <w:p w14:paraId="6012EA2B">
            <w:pPr>
              <w:keepNext w:val="0"/>
              <w:keepLines w:val="0"/>
              <w:pageBreakBefore w:val="0"/>
              <w:widowControl/>
              <w:kinsoku/>
              <w:wordWrap w:val="0"/>
              <w:overflowPunct/>
              <w:topLinePunct/>
              <w:autoSpaceDE w:val="0"/>
              <w:autoSpaceDN w:val="0"/>
              <w:bidi w:val="0"/>
              <w:adjustRightInd w:val="0"/>
              <w:snapToGrid w:val="0"/>
              <w:spacing w:line="300" w:lineRule="exac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注:合同签定前及履行过程中发现本项有虚假者，取消其中标资格，并追究供应商相应的法律责任和对采购人进行相应的赔偿。</w:t>
            </w:r>
          </w:p>
        </w:tc>
      </w:tr>
      <w:tr w14:paraId="254BB3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01" w:hRule="atLeast"/>
        </w:trPr>
        <w:tc>
          <w:tcPr>
            <w:tcW w:w="855" w:type="dxa"/>
            <w:vMerge w:val="continue"/>
            <w:vAlign w:val="top"/>
          </w:tcPr>
          <w:p w14:paraId="697C1B59">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p>
        </w:tc>
        <w:tc>
          <w:tcPr>
            <w:tcW w:w="1536" w:type="dxa"/>
            <w:vMerge w:val="continue"/>
            <w:vAlign w:val="top"/>
          </w:tcPr>
          <w:p w14:paraId="35AF99A9">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p>
        </w:tc>
        <w:tc>
          <w:tcPr>
            <w:tcW w:w="1647" w:type="dxa"/>
            <w:vAlign w:val="center"/>
          </w:tcPr>
          <w:p w14:paraId="268F7076">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项目实施方案（</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tc>
        <w:tc>
          <w:tcPr>
            <w:tcW w:w="5288" w:type="dxa"/>
            <w:vAlign w:val="top"/>
          </w:tcPr>
          <w:p w14:paraId="0792AA1A">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供应商针对本项目提供详细的实施方案，包括但不限于项目实施进度、项目人员安排、应急响应、巡检方案等。</w:t>
            </w:r>
          </w:p>
          <w:p w14:paraId="4EA913C0">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1.能够完全满足需求，并且方案详尽，得</w:t>
            </w: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分；</w:t>
            </w:r>
          </w:p>
          <w:p w14:paraId="38E19F56">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2.基本满足需求，方案基本详尽，得</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分；</w:t>
            </w:r>
          </w:p>
          <w:p w14:paraId="53550E7A">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3.基本满足需求，方案不够详尽，得</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分；</w:t>
            </w:r>
          </w:p>
          <w:p w14:paraId="60EC0007">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lang w:eastAsia="zh-CN"/>
              </w:rPr>
              <w:t>缺项不得分。</w:t>
            </w:r>
          </w:p>
        </w:tc>
      </w:tr>
      <w:tr w14:paraId="55E743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6" w:hRule="atLeast"/>
        </w:trPr>
        <w:tc>
          <w:tcPr>
            <w:tcW w:w="855" w:type="dxa"/>
            <w:vMerge w:val="continue"/>
            <w:vAlign w:val="top"/>
          </w:tcPr>
          <w:p w14:paraId="1C78FC8B">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p>
        </w:tc>
        <w:tc>
          <w:tcPr>
            <w:tcW w:w="1536" w:type="dxa"/>
            <w:vMerge w:val="continue"/>
            <w:vAlign w:val="top"/>
          </w:tcPr>
          <w:p w14:paraId="3FBE3C2B">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p>
        </w:tc>
        <w:tc>
          <w:tcPr>
            <w:tcW w:w="1647" w:type="dxa"/>
            <w:vAlign w:val="center"/>
          </w:tcPr>
          <w:p w14:paraId="1A7C8CD9">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lang w:eastAsia="zh-CN"/>
              </w:rPr>
              <w:t>质量保证措施</w:t>
            </w:r>
            <w:r>
              <w:rPr>
                <w:rFonts w:hint="eastAsia" w:ascii="宋体" w:hAnsi="宋体" w:eastAsia="宋体" w:cs="宋体"/>
                <w:sz w:val="24"/>
                <w:szCs w:val="24"/>
              </w:rPr>
              <w:t>（</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tc>
        <w:tc>
          <w:tcPr>
            <w:tcW w:w="5288" w:type="dxa"/>
            <w:vAlign w:val="top"/>
          </w:tcPr>
          <w:p w14:paraId="2C1F0C67">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针对本项目的质量保证措施具体、明确，详细全面、科学合理，优得</w:t>
            </w: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分，良得</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分，一般得</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分，缺项不得分。</w:t>
            </w:r>
          </w:p>
        </w:tc>
      </w:tr>
      <w:tr w14:paraId="12F8D3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6" w:hRule="atLeast"/>
        </w:trPr>
        <w:tc>
          <w:tcPr>
            <w:tcW w:w="855" w:type="dxa"/>
            <w:vMerge w:val="continue"/>
            <w:vAlign w:val="top"/>
          </w:tcPr>
          <w:p w14:paraId="657397AB">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p>
        </w:tc>
        <w:tc>
          <w:tcPr>
            <w:tcW w:w="1536" w:type="dxa"/>
            <w:vMerge w:val="continue"/>
            <w:vAlign w:val="top"/>
          </w:tcPr>
          <w:p w14:paraId="3A10D46C">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p>
        </w:tc>
        <w:tc>
          <w:tcPr>
            <w:tcW w:w="1647" w:type="dxa"/>
            <w:vAlign w:val="center"/>
          </w:tcPr>
          <w:p w14:paraId="1493399C">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供货方案及保证措施（</w:t>
            </w: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分）</w:t>
            </w:r>
          </w:p>
        </w:tc>
        <w:tc>
          <w:tcPr>
            <w:tcW w:w="5288" w:type="dxa"/>
            <w:vAlign w:val="top"/>
          </w:tcPr>
          <w:p w14:paraId="45C80594">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方案中应包含以下内容但不限于此：①供货能力；②供货计划安排；③供货保障措施等描述。</w:t>
            </w:r>
          </w:p>
          <w:p w14:paraId="03B215F5">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供货能力优秀，供货实施方案明确，计划进度清晰，供货保障措施完善的得</w:t>
            </w: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分；</w:t>
            </w:r>
          </w:p>
          <w:p w14:paraId="163B704B">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供货能力一般，有较完善的供货方案，计划进度较明确，供货保障措施良好的得</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分；</w:t>
            </w:r>
          </w:p>
          <w:p w14:paraId="0ACD80D4">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供货能力差，粗糙的供货方案，计划进度不清晰，供货保障措施不完整的得</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分；</w:t>
            </w:r>
          </w:p>
          <w:p w14:paraId="2CC01CA5">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缺项不得分。</w:t>
            </w:r>
          </w:p>
        </w:tc>
      </w:tr>
      <w:tr w14:paraId="566205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6" w:hRule="atLeast"/>
        </w:trPr>
        <w:tc>
          <w:tcPr>
            <w:tcW w:w="855" w:type="dxa"/>
            <w:vMerge w:val="continue"/>
            <w:vAlign w:val="top"/>
          </w:tcPr>
          <w:p w14:paraId="35F16A18">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p>
        </w:tc>
        <w:tc>
          <w:tcPr>
            <w:tcW w:w="1536" w:type="dxa"/>
            <w:vMerge w:val="continue"/>
            <w:vAlign w:val="top"/>
          </w:tcPr>
          <w:p w14:paraId="60AB1F17">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p>
        </w:tc>
        <w:tc>
          <w:tcPr>
            <w:tcW w:w="1647" w:type="dxa"/>
            <w:vAlign w:val="center"/>
          </w:tcPr>
          <w:p w14:paraId="439F49AA">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安装调试方</w:t>
            </w:r>
          </w:p>
          <w:p w14:paraId="6861382B">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案（</w:t>
            </w: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分）</w:t>
            </w:r>
          </w:p>
        </w:tc>
        <w:tc>
          <w:tcPr>
            <w:tcW w:w="5288" w:type="dxa"/>
            <w:vAlign w:val="top"/>
          </w:tcPr>
          <w:p w14:paraId="13C5F225">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val="en-US" w:eastAsia="zh-CN"/>
              </w:rPr>
              <w:t xml:space="preserve">根据采购人实际需求，针对项目实际情况，供应商对所供货物的安装调试制定详细的计划方案，根据供应商提供的方案进行打分： </w:t>
            </w:r>
          </w:p>
          <w:p w14:paraId="1FC2E284">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1.方案全面、详尽、合理、措施有保障，完全满足项目需求的，得5分；</w:t>
            </w:r>
          </w:p>
          <w:p w14:paraId="7EFB9A86">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val="en-US" w:eastAsia="zh-CN"/>
              </w:rPr>
              <w:t xml:space="preserve">2.方案全面、基本合理、能满足项目需求的，得 3分； </w:t>
            </w:r>
          </w:p>
          <w:p w14:paraId="2AB9E0C1">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3.方案基本满足项目需求的得1分；</w:t>
            </w:r>
          </w:p>
          <w:p w14:paraId="1DBF53F4">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val="en-US" w:eastAsia="zh-CN"/>
              </w:rPr>
              <w:t>缺项不得分。</w:t>
            </w:r>
          </w:p>
        </w:tc>
      </w:tr>
      <w:tr w14:paraId="41A9A8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6" w:hRule="atLeast"/>
        </w:trPr>
        <w:tc>
          <w:tcPr>
            <w:tcW w:w="855" w:type="dxa"/>
            <w:vMerge w:val="continue"/>
            <w:vAlign w:val="top"/>
          </w:tcPr>
          <w:p w14:paraId="06FFD4F3">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p>
        </w:tc>
        <w:tc>
          <w:tcPr>
            <w:tcW w:w="1536" w:type="dxa"/>
            <w:vMerge w:val="continue"/>
            <w:vAlign w:val="top"/>
          </w:tcPr>
          <w:p w14:paraId="2D4E2D45">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p>
        </w:tc>
        <w:tc>
          <w:tcPr>
            <w:tcW w:w="1647" w:type="dxa"/>
            <w:vAlign w:val="center"/>
          </w:tcPr>
          <w:p w14:paraId="4C1A70F1">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应急预案</w:t>
            </w:r>
          </w:p>
          <w:p w14:paraId="2CB742C6">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5分</w:t>
            </w:r>
            <w:r>
              <w:rPr>
                <w:rFonts w:hint="eastAsia" w:ascii="宋体" w:hAnsi="宋体" w:eastAsia="宋体" w:cs="宋体"/>
                <w:sz w:val="24"/>
                <w:szCs w:val="24"/>
                <w:lang w:eastAsia="zh-CN"/>
              </w:rPr>
              <w:t>）</w:t>
            </w:r>
          </w:p>
        </w:tc>
        <w:tc>
          <w:tcPr>
            <w:tcW w:w="5288" w:type="dxa"/>
            <w:vAlign w:val="top"/>
          </w:tcPr>
          <w:p w14:paraId="7821027D">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针对各种突发情况制定应急预案，进行横向对比，优得5分，良得3分，一般得1分，缺项不得分；</w:t>
            </w:r>
          </w:p>
        </w:tc>
      </w:tr>
    </w:tbl>
    <w:p w14:paraId="5F365693">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rPr>
      </w:pPr>
      <w:r>
        <w:rPr>
          <w:rFonts w:hint="eastAsia"/>
        </w:rPr>
        <w:t>注：（1）评审过程中，不得去掉报价中的最高报价和最低报价；因落实政府采购政策进行价格调整的，以调整后的价格计算评标基准价和投标报价。</w:t>
      </w:r>
    </w:p>
    <w:p w14:paraId="2D4566C0">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rPr>
      </w:pPr>
      <w:r>
        <w:rPr>
          <w:rFonts w:hint="eastAsia"/>
        </w:rPr>
        <w:t>（2）在评审过程中，经磋商小组认定技术部分某一处技术参数确实具有唯一的指向性的，该项技术参数将不列入评价/评审标准。</w:t>
      </w:r>
    </w:p>
    <w:p w14:paraId="608E57F2">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rPr>
      </w:pPr>
      <w:r>
        <w:rPr>
          <w:rFonts w:hint="eastAsia"/>
        </w:rPr>
        <w:t>（3）技术部分各评委打分汇总取算术平均值作为供应商的技术得分，保留小数点后两位。</w:t>
      </w:r>
    </w:p>
    <w:p w14:paraId="2764EDA1">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24.5磋商小组根据综合评分情况，按照评审得分由高到低顺序推荐3名成交候选供应商，并编写评审报告。评审得分相同的，按照最后报价由低到高的顺序推荐。评审得分且最后报价相同的，按照技术指标优劣顺序推荐。</w:t>
      </w:r>
    </w:p>
    <w:p w14:paraId="341EEE25">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24.6采购人应当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485E6662">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24.7若供应商的最后报价高于项目预算，磋商小组有权拒绝该报价。</w:t>
      </w:r>
    </w:p>
    <w:p w14:paraId="7F72392B">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24.8为保证成交结果的公正性，竞争性磋商期间直至授予供应商合同时，竞争性磋商小组成员不得与供应商私下交换意见。在竞争性磋商结束后，凡与竞争性磋商情况有接触的任何人不得将竞争性磋商情况扩散出竞争性磋商小组成员之外。</w:t>
      </w:r>
    </w:p>
    <w:p w14:paraId="64900B6D">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24.9在竞争性磋商期间，供应商不得向竞争性磋商小组成员询问其他供应商竞争性磋商情况，不得进行旨在影响成交结果的活动。</w:t>
      </w:r>
    </w:p>
    <w:p w14:paraId="140C4532">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24.10在竞争性磋商期间，采购代理机构将有专门人员与供应商进行联络。</w:t>
      </w:r>
    </w:p>
    <w:p w14:paraId="3E2F3793">
      <w:pPr>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25.竞争性磋商终止</w:t>
      </w:r>
    </w:p>
    <w:p w14:paraId="76993BAD">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25.1出现下列情形之一的，采购人或者采购代理机构应当终止竞争性磋商采购活动，发布项目终止公告并说明原因，重新开展采购活动：</w:t>
      </w:r>
    </w:p>
    <w:p w14:paraId="4DAB1D8A">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（一）因情况变化，不再符合规定的竞争性磋商采购方式适用情形的；</w:t>
      </w:r>
    </w:p>
    <w:p w14:paraId="4387D2F3">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（二）出现影响采购公正的违法、违规行为的；</w:t>
      </w:r>
    </w:p>
    <w:p w14:paraId="7CFFDB2E">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（三）除《政府采购竞争性磋商采购方式管理暂行办法》第二十一条第三款规定的情形外，在采购过程中符合要求的供应商或者报价未超过采购预算的供应商不足3家的。</w:t>
      </w:r>
    </w:p>
    <w:p w14:paraId="0D8C6E66">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outlineLvl w:val="1"/>
        <w:rPr>
          <w:rFonts w:hint="eastAsia" w:ascii="宋体" w:hAnsi="宋体" w:eastAsia="宋体" w:cs="宋体"/>
          <w:b/>
          <w:bCs/>
          <w:spacing w:val="0"/>
          <w:w w:val="100"/>
          <w:kern w:val="0"/>
          <w:position w:val="0"/>
          <w:sz w:val="24"/>
          <w:szCs w:val="24"/>
        </w:rPr>
      </w:pPr>
      <w:r>
        <w:rPr>
          <w:rFonts w:hint="eastAsia" w:ascii="宋体" w:hAnsi="宋体" w:eastAsia="宋体" w:cs="宋体"/>
          <w:b/>
          <w:bCs/>
          <w:spacing w:val="0"/>
          <w:w w:val="100"/>
          <w:kern w:val="0"/>
          <w:position w:val="0"/>
          <w:sz w:val="24"/>
          <w:szCs w:val="24"/>
        </w:rPr>
        <w:t>七、成交通知</w:t>
      </w:r>
    </w:p>
    <w:p w14:paraId="27DB32C9">
      <w:pPr>
        <w:keepNext w:val="0"/>
        <w:keepLines w:val="0"/>
        <w:widowControl w:val="0"/>
        <w:wordWrap w:val="0"/>
        <w:overflowPunct/>
        <w:topLinePunct/>
        <w:bidi w:val="0"/>
        <w:spacing w:line="360" w:lineRule="auto"/>
        <w:ind w:left="0"/>
        <w:rPr>
          <w:rFonts w:hint="eastAsia" w:ascii="宋体" w:hAnsi="宋体" w:eastAsia="宋体" w:cs="宋体"/>
          <w:b/>
          <w:bCs/>
          <w:spacing w:val="0"/>
          <w:w w:val="100"/>
          <w:kern w:val="0"/>
          <w:position w:val="0"/>
          <w:sz w:val="24"/>
          <w:szCs w:val="24"/>
        </w:rPr>
      </w:pPr>
      <w:r>
        <w:rPr>
          <w:rFonts w:hint="eastAsia" w:ascii="宋体" w:hAnsi="宋体" w:eastAsia="宋体" w:cs="宋体"/>
          <w:b/>
          <w:bCs/>
          <w:spacing w:val="0"/>
          <w:w w:val="100"/>
          <w:kern w:val="0"/>
          <w:position w:val="0"/>
          <w:sz w:val="24"/>
          <w:szCs w:val="24"/>
        </w:rPr>
        <w:t>26.成交通知</w:t>
      </w:r>
    </w:p>
    <w:p w14:paraId="2696C7CF">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26.1确定成交供应商后,采购代理机构将在焦作市公共资源交易中心网、河南省政府采购网上发布成交公告，同时向成交供应商发出成交通知书，成交通知书将作为签订合同的依据。</w:t>
      </w:r>
    </w:p>
    <w:p w14:paraId="71D36A40">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26.2成交通知书对采购人和成交供应商具有同等法律效力。成交通知书发出后，采购人改变成交结果，或者成交供应商放弃成交，应当承担相应的法律责任</w:t>
      </w:r>
      <w:r>
        <w:rPr>
          <w:rFonts w:hint="eastAsia" w:ascii="宋体" w:hAnsi="宋体" w:cs="宋体"/>
          <w:lang w:eastAsia="zh-CN"/>
        </w:rPr>
        <w:t>。</w:t>
      </w:r>
    </w:p>
    <w:p w14:paraId="7689BA8B">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outlineLvl w:val="1"/>
        <w:rPr>
          <w:rFonts w:hint="eastAsia" w:ascii="宋体" w:hAnsi="宋体" w:eastAsia="宋体" w:cs="宋体"/>
          <w:b/>
          <w:bCs/>
          <w:spacing w:val="0"/>
          <w:w w:val="100"/>
          <w:kern w:val="0"/>
          <w:position w:val="0"/>
          <w:sz w:val="24"/>
          <w:szCs w:val="24"/>
        </w:rPr>
      </w:pPr>
      <w:r>
        <w:rPr>
          <w:rFonts w:hint="eastAsia" w:ascii="宋体" w:hAnsi="宋体" w:eastAsia="宋体" w:cs="宋体"/>
          <w:b/>
          <w:bCs/>
          <w:spacing w:val="0"/>
          <w:w w:val="100"/>
          <w:kern w:val="0"/>
          <w:position w:val="0"/>
          <w:sz w:val="24"/>
          <w:szCs w:val="24"/>
        </w:rPr>
        <w:t>八、合同授予</w:t>
      </w:r>
    </w:p>
    <w:p w14:paraId="60809A96">
      <w:pPr>
        <w:keepNext w:val="0"/>
        <w:keepLines w:val="0"/>
        <w:widowControl w:val="0"/>
        <w:wordWrap w:val="0"/>
        <w:overflowPunct/>
        <w:topLinePunct/>
        <w:bidi w:val="0"/>
        <w:spacing w:line="360" w:lineRule="auto"/>
        <w:ind w:left="0"/>
        <w:rPr>
          <w:rFonts w:hint="eastAsia" w:ascii="宋体" w:hAnsi="宋体" w:eastAsia="宋体" w:cs="宋体"/>
          <w:b/>
          <w:bCs/>
          <w:spacing w:val="0"/>
          <w:w w:val="100"/>
          <w:kern w:val="0"/>
          <w:position w:val="0"/>
          <w:sz w:val="24"/>
          <w:szCs w:val="24"/>
        </w:rPr>
      </w:pPr>
      <w:r>
        <w:rPr>
          <w:rFonts w:hint="eastAsia" w:ascii="宋体" w:hAnsi="宋体" w:eastAsia="宋体" w:cs="宋体"/>
          <w:b/>
          <w:bCs/>
          <w:spacing w:val="0"/>
          <w:w w:val="100"/>
          <w:kern w:val="0"/>
          <w:position w:val="0"/>
          <w:sz w:val="24"/>
          <w:szCs w:val="24"/>
        </w:rPr>
        <w:t>27.签订合同及合同的执行</w:t>
      </w:r>
    </w:p>
    <w:p w14:paraId="2CDACE60">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27.1鼓励采购人、成交供应商在成交通知书发出后1个工作日内，按照竞争性磋商文件的合同文本以及采购标的、规格型号、采购金额、采购数量、技术和服务要求等事项签订政府采购合同。</w:t>
      </w:r>
    </w:p>
    <w:p w14:paraId="73BD19A9">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27.2采购人不得向成交供应商提出超过竞争性磋商文件以外的任何要求作为签订合同的条件，不得与成交供应商订立背离竞争性磋商文件的合同文本以及采购标的、采购金额、采购数量、技术和服务要求等实质性内容的协议。</w:t>
      </w:r>
    </w:p>
    <w:p w14:paraId="22E260E0">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27.3竞争性磋商文件、竞争性磋商文件的修改文件、成交供应</w:t>
      </w:r>
    </w:p>
    <w:p w14:paraId="347F3556">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商的响应性文件、补充或修改的文件及澄清或承诺文件等，均为双方签订合同的组成部分，并与合同一并作为本竞争性磋商文件所列项目的互补性法律文件</w:t>
      </w:r>
      <w:r>
        <w:rPr>
          <w:rFonts w:hint="eastAsia" w:ascii="宋体" w:hAnsi="宋体" w:cs="宋体"/>
          <w:lang w:eastAsia="zh-CN"/>
        </w:rPr>
        <w:t>，</w:t>
      </w:r>
      <w:r>
        <w:rPr>
          <w:rFonts w:hint="eastAsia" w:ascii="宋体" w:hAnsi="宋体" w:eastAsia="宋体" w:cs="宋体"/>
        </w:rPr>
        <w:t>与合同具有同等法律效力。</w:t>
      </w:r>
    </w:p>
    <w:p w14:paraId="7AA53A44">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27.4成交供应商应在签订合同后1个工作日内向采购代理机构备案。</w:t>
      </w:r>
    </w:p>
    <w:p w14:paraId="1138553A">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outlineLvl w:val="1"/>
        <w:rPr>
          <w:rFonts w:hint="eastAsia" w:ascii="宋体" w:hAnsi="宋体" w:eastAsia="宋体" w:cs="宋体"/>
          <w:b/>
          <w:bCs/>
          <w:spacing w:val="0"/>
          <w:w w:val="100"/>
          <w:kern w:val="0"/>
          <w:position w:val="0"/>
          <w:sz w:val="24"/>
          <w:szCs w:val="24"/>
        </w:rPr>
      </w:pPr>
      <w:r>
        <w:rPr>
          <w:rFonts w:hint="eastAsia" w:ascii="宋体" w:hAnsi="宋体" w:eastAsia="宋体" w:cs="宋体"/>
          <w:b/>
          <w:bCs/>
          <w:spacing w:val="0"/>
          <w:w w:val="100"/>
          <w:kern w:val="0"/>
          <w:position w:val="0"/>
          <w:sz w:val="24"/>
          <w:szCs w:val="24"/>
        </w:rPr>
        <w:t>九、质疑与投诉</w:t>
      </w:r>
    </w:p>
    <w:p w14:paraId="6C9E6120">
      <w:pPr>
        <w:keepNext w:val="0"/>
        <w:keepLines w:val="0"/>
        <w:widowControl w:val="0"/>
        <w:wordWrap w:val="0"/>
        <w:overflowPunct/>
        <w:topLinePunct/>
        <w:bidi w:val="0"/>
        <w:spacing w:line="360" w:lineRule="auto"/>
        <w:ind w:left="0"/>
        <w:rPr>
          <w:rFonts w:hint="eastAsia" w:ascii="宋体" w:hAnsi="宋体" w:eastAsia="宋体" w:cs="宋体"/>
          <w:b/>
          <w:bCs/>
          <w:spacing w:val="0"/>
          <w:w w:val="100"/>
          <w:kern w:val="0"/>
          <w:position w:val="0"/>
          <w:sz w:val="24"/>
          <w:szCs w:val="24"/>
        </w:rPr>
      </w:pPr>
      <w:r>
        <w:rPr>
          <w:rFonts w:hint="eastAsia" w:ascii="宋体" w:hAnsi="宋体" w:eastAsia="宋体" w:cs="宋体"/>
          <w:b/>
          <w:bCs/>
          <w:spacing w:val="0"/>
          <w:w w:val="100"/>
          <w:kern w:val="0"/>
          <w:position w:val="0"/>
          <w:sz w:val="24"/>
          <w:szCs w:val="24"/>
        </w:rPr>
        <w:t>28.质疑与投诉</w:t>
      </w:r>
    </w:p>
    <w:p w14:paraId="7EFFF80B">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28.1质疑供应商认为采购文件、采购过程、成交结果使自己的权益受到损害的，可以在知道或者应知其权益受到损害之日起7个工作日内，以书面形式向采购人提出质疑。</w:t>
      </w:r>
    </w:p>
    <w:p w14:paraId="4EB4FD16">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质疑供应商应在法定质疑期内一次性提出针对同一采购程序环节的质疑。</w:t>
      </w:r>
    </w:p>
    <w:p w14:paraId="79705E0C">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28.2提出质疑的供应商应当是参与所质疑项目采购活动的供应商。</w:t>
      </w:r>
    </w:p>
    <w:p w14:paraId="79356B23">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28.3潜在供应商已依法获取其可质疑的采购文件的，可以对该文件提出质疑</w:t>
      </w:r>
      <w:r>
        <w:rPr>
          <w:rFonts w:hint="eastAsia" w:ascii="宋体" w:hAnsi="宋体" w:cs="宋体"/>
          <w:lang w:eastAsia="zh-CN"/>
        </w:rPr>
        <w:t>。</w:t>
      </w:r>
      <w:r>
        <w:rPr>
          <w:rFonts w:hint="eastAsia" w:ascii="宋体" w:hAnsi="宋体" w:eastAsia="宋体" w:cs="宋体"/>
        </w:rPr>
        <w:t>对采购文件提出质疑的，应当在获取采购文件或者采购文件公告期限届满之日起7个工作日内提出。</w:t>
      </w:r>
    </w:p>
    <w:p w14:paraId="113D16CB">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供应商提出质疑应当提交质疑函和必要的证明材料。质疑函应当包括下列内容：</w:t>
      </w:r>
    </w:p>
    <w:p w14:paraId="0EA88C7E">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（1）供应商的姓名或者名称、地址、邮编、联系人及联系电话；</w:t>
      </w:r>
    </w:p>
    <w:p w14:paraId="16AE8519">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（2）质疑项目的名称、编号；</w:t>
      </w:r>
    </w:p>
    <w:p w14:paraId="3703C0DD">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（3）具体、明确的质疑事项和与质疑事项相关的请求；</w:t>
      </w:r>
    </w:p>
    <w:p w14:paraId="0A933750">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（4）事实依据；</w:t>
      </w:r>
    </w:p>
    <w:p w14:paraId="68EB605A">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（5）必要的法律依据；</w:t>
      </w:r>
    </w:p>
    <w:p w14:paraId="068025AC">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（6）提出质疑的日期；</w:t>
      </w:r>
    </w:p>
    <w:p w14:paraId="6048E907">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（7）获取磋商文件的凭证；</w:t>
      </w:r>
    </w:p>
    <w:p w14:paraId="48670BD5">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（8）以上资料一式二份（采购人、采购代理机构各执一份）。</w:t>
      </w:r>
    </w:p>
    <w:p w14:paraId="31239997">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28.4供应商不得虚假质疑和恶意质疑，并对质疑内容的真实性承担责任。供应商或者其他利害关系人通过捏造事实、伪造证明材料等方式提出异议或投诉，阻碍招投标活动正常进行的，属于严重不良行为，采购代理机构将提请政府采购监管部门将其列入不良行为记录名单，依法予以处罚。</w:t>
      </w:r>
    </w:p>
    <w:p w14:paraId="2E9A9724">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28.5采购人应在收到符合上述条件的书面质疑后7个工作日内审查质疑事项</w:t>
      </w:r>
      <w:r>
        <w:rPr>
          <w:rFonts w:hint="eastAsia" w:ascii="宋体" w:hAnsi="宋体" w:cs="宋体"/>
          <w:lang w:eastAsia="zh-CN"/>
        </w:rPr>
        <w:t>，</w:t>
      </w:r>
      <w:r>
        <w:rPr>
          <w:rFonts w:hint="eastAsia" w:ascii="宋体" w:hAnsi="宋体" w:eastAsia="宋体" w:cs="宋体"/>
        </w:rPr>
        <w:t>并作出答复，同时以书面形式（或网上公告方式）通知质疑供应商和其他相关权利人，但答复的内容不涉及商业秘密。</w:t>
      </w:r>
    </w:p>
    <w:p w14:paraId="28AB77DB">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28.6质疑处理遵循“谁过错谁负担”的原则，有过错的一方承担调查论证费用。</w:t>
      </w:r>
    </w:p>
    <w:p w14:paraId="224170E5">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28.7质疑联系事项：</w:t>
      </w:r>
    </w:p>
    <w:p w14:paraId="7AC9CC53">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（1）质疑供应商应将质疑函分别送至采购人、采购代理机构（格式详见附件）</w:t>
      </w:r>
    </w:p>
    <w:p w14:paraId="2E03D4D2">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lang w:eastAsia="zh-CN"/>
        </w:rPr>
      </w:pPr>
      <w:r>
        <w:rPr>
          <w:rFonts w:hint="eastAsia" w:ascii="宋体" w:hAnsi="宋体" w:eastAsia="宋体" w:cs="宋体"/>
        </w:rPr>
        <w:t>（2）采购人：</w:t>
      </w:r>
      <w:r>
        <w:rPr>
          <w:rFonts w:hint="eastAsia" w:ascii="宋体" w:hAnsi="宋体" w:eastAsia="宋体" w:cs="宋体"/>
          <w:lang w:eastAsia="zh-CN"/>
        </w:rPr>
        <w:t>焦作市解放区民政局</w:t>
      </w:r>
    </w:p>
    <w:p w14:paraId="0091935F">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联系人：王女士</w:t>
      </w:r>
    </w:p>
    <w:p w14:paraId="46E2242C">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联系电话：</w:t>
      </w:r>
      <w:r>
        <w:rPr>
          <w:rFonts w:hint="eastAsia" w:ascii="宋体" w:hAnsi="宋体" w:eastAsia="宋体" w:cs="宋体"/>
          <w:lang w:val="en-US" w:eastAsia="zh-CN"/>
        </w:rPr>
        <w:t>0391-2038799</w:t>
      </w:r>
    </w:p>
    <w:p w14:paraId="098AB66C">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联系地址：</w:t>
      </w:r>
      <w:r>
        <w:rPr>
          <w:rFonts w:hint="eastAsia" w:ascii="宋体" w:hAnsi="宋体" w:eastAsia="宋体" w:cs="宋体"/>
          <w:lang w:val="en-US" w:eastAsia="zh-CN"/>
        </w:rPr>
        <w:t>焦作市解放区胜利街民政局院内</w:t>
      </w:r>
    </w:p>
    <w:p w14:paraId="7285088B">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（3）采购代理机构：河南正坤建设工程咨询有限公司</w:t>
      </w:r>
    </w:p>
    <w:p w14:paraId="3CC7B32B">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联系人：</w:t>
      </w:r>
      <w:r>
        <w:rPr>
          <w:rFonts w:hint="eastAsia" w:ascii="宋体" w:hAnsi="宋体" w:eastAsia="宋体" w:cs="宋体"/>
          <w:lang w:val="en-US" w:eastAsia="zh-CN"/>
        </w:rPr>
        <w:t>谢</w:t>
      </w:r>
      <w:r>
        <w:rPr>
          <w:rFonts w:hint="eastAsia" w:ascii="宋体" w:hAnsi="宋体" w:eastAsia="宋体" w:cs="宋体"/>
        </w:rPr>
        <w:t>女士</w:t>
      </w:r>
    </w:p>
    <w:p w14:paraId="62F7CD24">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lang w:val="en-US" w:eastAsia="zh-CN"/>
        </w:rPr>
      </w:pPr>
      <w:r>
        <w:rPr>
          <w:rFonts w:hint="eastAsia" w:ascii="宋体" w:hAnsi="宋体" w:eastAsia="宋体" w:cs="宋体"/>
        </w:rPr>
        <w:t>联系电话：</w:t>
      </w:r>
      <w:r>
        <w:rPr>
          <w:rFonts w:hint="eastAsia" w:ascii="宋体" w:hAnsi="宋体" w:eastAsia="宋体" w:cs="宋体"/>
          <w:lang w:val="en-US" w:eastAsia="zh-CN"/>
        </w:rPr>
        <w:t>0391-2619918</w:t>
      </w:r>
    </w:p>
    <w:p w14:paraId="3B98DFBA">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联系地址：焦作市解放区塔南路569号-4付03号</w:t>
      </w:r>
    </w:p>
    <w:p w14:paraId="5FE9A327">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rPr>
      </w:pPr>
      <w:r>
        <w:rPr>
          <w:rFonts w:hint="eastAsia" w:ascii="宋体" w:hAnsi="宋体" w:eastAsia="宋体" w:cs="宋体"/>
        </w:rPr>
        <w:t>28.8质疑供应商对采购人的答复不满意以及采购人未在规定的时间内做出答复的，可以在答复期满后15个工作日内向同级财政部门投诉。</w:t>
      </w:r>
    </w:p>
    <w:p w14:paraId="70E0EE1E">
      <w:pPr>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附件：</w:t>
      </w:r>
    </w:p>
    <w:p w14:paraId="679011D8">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2"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质疑函范本</w:t>
      </w:r>
    </w:p>
    <w:p w14:paraId="3887993E">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2"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一、质疑供应商基本信息</w:t>
      </w:r>
    </w:p>
    <w:p w14:paraId="45B92A27">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质疑供应商：</w:t>
      </w:r>
      <w:r>
        <w:rPr>
          <w:rFonts w:hint="eastAsia" w:ascii="宋体" w:hAnsi="宋体" w:eastAsia="宋体" w:cs="宋体"/>
          <w:spacing w:val="0"/>
          <w:w w:val="100"/>
          <w:kern w:val="0"/>
          <w:position w:val="0"/>
          <w:sz w:val="24"/>
          <w:szCs w:val="24"/>
          <w:u w:val="single" w:color="auto"/>
        </w:rPr>
        <w:t xml:space="preserve">                   </w:t>
      </w:r>
    </w:p>
    <w:p w14:paraId="09BA4786">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地址：</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 xml:space="preserve"> 邮编：</w:t>
      </w:r>
      <w:r>
        <w:rPr>
          <w:rFonts w:hint="eastAsia" w:ascii="宋体" w:hAnsi="宋体" w:eastAsia="宋体" w:cs="宋体"/>
          <w:spacing w:val="0"/>
          <w:w w:val="100"/>
          <w:kern w:val="0"/>
          <w:position w:val="0"/>
          <w:sz w:val="24"/>
          <w:szCs w:val="24"/>
          <w:u w:val="single" w:color="auto"/>
        </w:rPr>
        <w:t xml:space="preserve">                  </w:t>
      </w:r>
    </w:p>
    <w:p w14:paraId="541E6D99">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联系人：</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 xml:space="preserve"> 联系电话：</w:t>
      </w:r>
      <w:r>
        <w:rPr>
          <w:rFonts w:hint="eastAsia" w:ascii="宋体" w:hAnsi="宋体" w:eastAsia="宋体" w:cs="宋体"/>
          <w:spacing w:val="0"/>
          <w:w w:val="100"/>
          <w:kern w:val="0"/>
          <w:position w:val="0"/>
          <w:sz w:val="24"/>
          <w:szCs w:val="24"/>
          <w:u w:val="single" w:color="auto"/>
        </w:rPr>
        <w:t xml:space="preserve">               </w:t>
      </w:r>
    </w:p>
    <w:p w14:paraId="5C5E7412">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授权代表：</w:t>
      </w:r>
      <w:r>
        <w:rPr>
          <w:rFonts w:hint="eastAsia" w:ascii="宋体" w:hAnsi="宋体" w:eastAsia="宋体" w:cs="宋体"/>
          <w:spacing w:val="0"/>
          <w:w w:val="100"/>
          <w:kern w:val="0"/>
          <w:position w:val="0"/>
          <w:sz w:val="24"/>
          <w:szCs w:val="24"/>
          <w:u w:val="single" w:color="auto"/>
        </w:rPr>
        <w:t xml:space="preserve">                   </w:t>
      </w:r>
    </w:p>
    <w:p w14:paraId="52A99E9C">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联系电话：</w:t>
      </w:r>
      <w:r>
        <w:rPr>
          <w:rFonts w:hint="eastAsia" w:ascii="宋体" w:hAnsi="宋体" w:eastAsia="宋体" w:cs="宋体"/>
          <w:spacing w:val="0"/>
          <w:w w:val="100"/>
          <w:kern w:val="0"/>
          <w:position w:val="0"/>
          <w:sz w:val="24"/>
          <w:szCs w:val="24"/>
          <w:u w:val="single" w:color="auto"/>
        </w:rPr>
        <w:t xml:space="preserve">                   </w:t>
      </w:r>
    </w:p>
    <w:p w14:paraId="5F01FC3F">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地址：</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 xml:space="preserve"> 邮编：</w:t>
      </w:r>
      <w:r>
        <w:rPr>
          <w:rFonts w:hint="eastAsia" w:ascii="宋体" w:hAnsi="宋体" w:eastAsia="宋体" w:cs="宋体"/>
          <w:spacing w:val="0"/>
          <w:w w:val="100"/>
          <w:kern w:val="0"/>
          <w:position w:val="0"/>
          <w:sz w:val="24"/>
          <w:szCs w:val="24"/>
          <w:u w:val="single" w:color="auto"/>
        </w:rPr>
        <w:t xml:space="preserve">                  </w:t>
      </w:r>
    </w:p>
    <w:p w14:paraId="631D2DFC">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2"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二、质疑项目基本情况</w:t>
      </w:r>
    </w:p>
    <w:p w14:paraId="1BEDAC1B">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质疑项目的名称：</w:t>
      </w:r>
      <w:r>
        <w:rPr>
          <w:rFonts w:hint="eastAsia" w:ascii="宋体" w:hAnsi="宋体" w:eastAsia="宋体" w:cs="宋体"/>
          <w:spacing w:val="0"/>
          <w:w w:val="100"/>
          <w:kern w:val="0"/>
          <w:position w:val="0"/>
          <w:sz w:val="24"/>
          <w:szCs w:val="24"/>
          <w:u w:val="single" w:color="auto"/>
        </w:rPr>
        <w:t xml:space="preserve">                   </w:t>
      </w:r>
    </w:p>
    <w:p w14:paraId="37F59231">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201" w:firstLine="480" w:firstLineChars="200"/>
        <w:textAlignment w:val="baseline"/>
        <w:rPr>
          <w:rFonts w:hint="eastAsia" w:ascii="宋体" w:hAnsi="宋体" w:eastAsia="宋体" w:cs="宋体"/>
          <w:spacing w:val="0"/>
          <w:w w:val="100"/>
          <w:kern w:val="0"/>
          <w:position w:val="0"/>
          <w:sz w:val="24"/>
          <w:szCs w:val="24"/>
          <w:u w:val="single" w:color="auto"/>
        </w:rPr>
      </w:pPr>
      <w:r>
        <w:rPr>
          <w:rFonts w:hint="eastAsia" w:ascii="宋体" w:hAnsi="宋体" w:eastAsia="宋体" w:cs="宋体"/>
          <w:spacing w:val="0"/>
          <w:w w:val="100"/>
          <w:kern w:val="0"/>
          <w:position w:val="0"/>
          <w:sz w:val="24"/>
          <w:szCs w:val="24"/>
        </w:rPr>
        <w:t>质疑项目的编号：</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 xml:space="preserve"> 包号：</w:t>
      </w:r>
      <w:r>
        <w:rPr>
          <w:rFonts w:hint="eastAsia" w:ascii="宋体" w:hAnsi="宋体" w:eastAsia="宋体" w:cs="宋体"/>
          <w:spacing w:val="0"/>
          <w:w w:val="100"/>
          <w:kern w:val="0"/>
          <w:position w:val="0"/>
          <w:sz w:val="24"/>
          <w:szCs w:val="24"/>
          <w:u w:val="single" w:color="auto"/>
        </w:rPr>
        <w:t xml:space="preserve">                 </w:t>
      </w:r>
    </w:p>
    <w:p w14:paraId="468D536B">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201"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采购人名称：</w:t>
      </w:r>
      <w:r>
        <w:rPr>
          <w:rFonts w:hint="eastAsia" w:ascii="宋体" w:hAnsi="宋体" w:eastAsia="宋体" w:cs="宋体"/>
          <w:spacing w:val="0"/>
          <w:w w:val="100"/>
          <w:kern w:val="0"/>
          <w:position w:val="0"/>
          <w:sz w:val="24"/>
          <w:szCs w:val="24"/>
          <w:u w:val="single" w:color="auto"/>
        </w:rPr>
        <w:t xml:space="preserve">                    </w:t>
      </w:r>
    </w:p>
    <w:p w14:paraId="1D213E8C">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 xml:space="preserve">磋商文件获取日期: </w:t>
      </w:r>
      <w:r>
        <w:rPr>
          <w:rFonts w:hint="eastAsia" w:ascii="宋体" w:hAnsi="宋体" w:eastAsia="宋体" w:cs="宋体"/>
          <w:spacing w:val="0"/>
          <w:w w:val="100"/>
          <w:kern w:val="0"/>
          <w:position w:val="0"/>
          <w:sz w:val="24"/>
          <w:szCs w:val="24"/>
          <w:u w:val="single" w:color="auto"/>
        </w:rPr>
        <w:t xml:space="preserve">              </w:t>
      </w:r>
    </w:p>
    <w:p w14:paraId="4A0DA944">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2"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三、质疑事项具体内容</w:t>
      </w:r>
    </w:p>
    <w:p w14:paraId="6108F606">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质疑事项 1:</w:t>
      </w:r>
      <w:r>
        <w:rPr>
          <w:rFonts w:hint="eastAsia" w:ascii="宋体" w:hAnsi="宋体" w:eastAsia="宋体" w:cs="宋体"/>
          <w:spacing w:val="0"/>
          <w:w w:val="100"/>
          <w:kern w:val="0"/>
          <w:position w:val="0"/>
          <w:sz w:val="24"/>
          <w:szCs w:val="24"/>
          <w:u w:val="single" w:color="auto"/>
        </w:rPr>
        <w:t xml:space="preserve">                    </w:t>
      </w:r>
    </w:p>
    <w:p w14:paraId="17A25BC4">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事实依据：</w:t>
      </w:r>
      <w:r>
        <w:rPr>
          <w:rFonts w:hint="eastAsia" w:ascii="宋体" w:hAnsi="宋体" w:eastAsia="宋体" w:cs="宋体"/>
          <w:spacing w:val="0"/>
          <w:w w:val="100"/>
          <w:kern w:val="0"/>
          <w:position w:val="0"/>
          <w:sz w:val="24"/>
          <w:szCs w:val="24"/>
          <w:u w:val="single" w:color="auto"/>
        </w:rPr>
        <w:t xml:space="preserve">                     </w:t>
      </w:r>
    </w:p>
    <w:p w14:paraId="225F3AD4">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法律依据：</w:t>
      </w:r>
      <w:r>
        <w:rPr>
          <w:rFonts w:hint="eastAsia" w:ascii="宋体" w:hAnsi="宋体" w:eastAsia="宋体" w:cs="宋体"/>
          <w:spacing w:val="0"/>
          <w:w w:val="100"/>
          <w:kern w:val="0"/>
          <w:position w:val="0"/>
          <w:sz w:val="24"/>
          <w:szCs w:val="24"/>
          <w:u w:val="single" w:color="auto"/>
        </w:rPr>
        <w:t xml:space="preserve">                     </w:t>
      </w:r>
    </w:p>
    <w:p w14:paraId="75AFFEB4">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质疑事项 2</w:t>
      </w:r>
    </w:p>
    <w:p w14:paraId="4ADCCB08">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w:t>
      </w:r>
    </w:p>
    <w:p w14:paraId="635098D3">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2"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四、与质疑事项相关的质疑请求</w:t>
      </w:r>
    </w:p>
    <w:p w14:paraId="1767EC90">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请求：</w:t>
      </w:r>
      <w:r>
        <w:rPr>
          <w:rFonts w:hint="eastAsia" w:ascii="宋体" w:hAnsi="宋体" w:eastAsia="宋体" w:cs="宋体"/>
          <w:spacing w:val="0"/>
          <w:w w:val="100"/>
          <w:kern w:val="0"/>
          <w:position w:val="0"/>
          <w:sz w:val="24"/>
          <w:szCs w:val="24"/>
          <w:u w:val="single" w:color="auto"/>
        </w:rPr>
        <w:t xml:space="preserve">                       </w:t>
      </w:r>
    </w:p>
    <w:p w14:paraId="31D537ED">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签字(签章)：</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 xml:space="preserve">   公章：</w:t>
      </w:r>
    </w:p>
    <w:p w14:paraId="064255F2">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日期：</w:t>
      </w:r>
      <w:r>
        <w:rPr>
          <w:rFonts w:hint="eastAsia" w:ascii="宋体" w:hAnsi="宋体" w:eastAsia="宋体" w:cs="宋体"/>
          <w:spacing w:val="0"/>
          <w:w w:val="100"/>
          <w:kern w:val="0"/>
          <w:position w:val="0"/>
          <w:sz w:val="24"/>
          <w:szCs w:val="24"/>
          <w:u w:val="single" w:color="auto"/>
        </w:rPr>
        <w:t xml:space="preserve">                       </w:t>
      </w:r>
    </w:p>
    <w:p w14:paraId="4312D568">
      <w:pPr>
        <w:pStyle w:val="4"/>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p>
    <w:p w14:paraId="58E241F3">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2"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质疑函制作说明：</w:t>
      </w:r>
    </w:p>
    <w:p w14:paraId="498538E9">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1.供应商提出质疑时，应提交质疑函和必要的证明材料。</w:t>
      </w:r>
    </w:p>
    <w:p w14:paraId="50B36602">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2.质疑供应商若委托代理人进行质疑的，质疑函应按要求列明“授权代表”的有关内容，并在附件中提交由质疑供应商签署的授权</w:t>
      </w:r>
    </w:p>
    <w:p w14:paraId="3D960B54">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委托书。授权委托书应载明代理人的姓名或者名称、代理事项、具体权限、期限和相关事项。</w:t>
      </w:r>
    </w:p>
    <w:p w14:paraId="1314E63C">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3.质疑供应商若对项目的某一分包进行质疑，质疑函中应列明具体分包号。</w:t>
      </w:r>
    </w:p>
    <w:p w14:paraId="0FDB3C3A">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4.质疑函的质疑事项应具体、明确，并有必要的事实依据和法律依据。</w:t>
      </w:r>
    </w:p>
    <w:p w14:paraId="5A78F4C1">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5.质疑函的质疑请求应与质疑事项相关。</w:t>
      </w:r>
    </w:p>
    <w:p w14:paraId="3FBC5027">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6.质疑供应商为自然人的，质疑函应由本人签字；质疑供应商为法人或者其他组织的，质疑函应由法定代表人、主要负责人，或者其授权代表签字或者盖章</w:t>
      </w:r>
      <w:r>
        <w:rPr>
          <w:rFonts w:hint="eastAsia" w:ascii="宋体" w:hAnsi="宋体" w:cs="宋体"/>
          <w:spacing w:val="0"/>
          <w:w w:val="100"/>
          <w:kern w:val="0"/>
          <w:position w:val="0"/>
          <w:sz w:val="24"/>
          <w:szCs w:val="24"/>
          <w:lang w:eastAsia="zh-CN"/>
        </w:rPr>
        <w:t>，</w:t>
      </w:r>
      <w:r>
        <w:rPr>
          <w:rFonts w:hint="eastAsia" w:ascii="宋体" w:hAnsi="宋体" w:eastAsia="宋体" w:cs="宋体"/>
          <w:spacing w:val="0"/>
          <w:w w:val="100"/>
          <w:kern w:val="0"/>
          <w:position w:val="0"/>
          <w:sz w:val="24"/>
          <w:szCs w:val="24"/>
        </w:rPr>
        <w:t>并加盖公章。</w:t>
      </w:r>
    </w:p>
    <w:p w14:paraId="05CCA4DA">
      <w:pPr>
        <w:pStyle w:val="4"/>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rPr>
      </w:pPr>
    </w:p>
    <w:p w14:paraId="437FA423">
      <w:pPr>
        <w:keepNext w:val="0"/>
        <w:keepLines w:val="0"/>
        <w:pageBreakBefore/>
        <w:widowControl w:val="0"/>
        <w:kinsoku w:val="0"/>
        <w:wordWrap w:val="0"/>
        <w:overflowPunct/>
        <w:topLinePunct/>
        <w:autoSpaceDE w:val="0"/>
        <w:autoSpaceDN w:val="0"/>
        <w:bidi w:val="0"/>
        <w:adjustRightInd w:val="0"/>
        <w:snapToGrid w:val="0"/>
        <w:spacing w:line="360" w:lineRule="auto"/>
        <w:ind w:left="0" w:firstLine="0" w:firstLineChars="0"/>
        <w:jc w:val="center"/>
        <w:textAlignment w:val="baseline"/>
        <w:outlineLvl w:val="0"/>
        <w:rPr>
          <w:rFonts w:hint="eastAsia" w:ascii="宋体" w:hAnsi="宋体" w:eastAsia="宋体" w:cs="宋体"/>
          <w:b/>
          <w:bCs/>
          <w:spacing w:val="0"/>
          <w:w w:val="100"/>
          <w:kern w:val="0"/>
          <w:position w:val="0"/>
          <w:sz w:val="32"/>
          <w:szCs w:val="32"/>
        </w:rPr>
      </w:pPr>
      <w:r>
        <w:rPr>
          <w:rFonts w:hint="eastAsia" w:ascii="宋体" w:hAnsi="宋体" w:eastAsia="宋体" w:cs="宋体"/>
          <w:b/>
          <w:bCs/>
          <w:spacing w:val="0"/>
          <w:w w:val="100"/>
          <w:kern w:val="0"/>
          <w:position w:val="0"/>
          <w:sz w:val="32"/>
          <w:szCs w:val="32"/>
        </w:rPr>
        <w:t>第三章 采购需求</w:t>
      </w:r>
    </w:p>
    <w:p w14:paraId="19DD5DD6">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outlineLvl w:val="1"/>
        <w:rPr>
          <w:rFonts w:hint="eastAsia" w:ascii="宋体" w:hAnsi="宋体" w:eastAsia="宋体" w:cs="宋体"/>
          <w:b/>
          <w:bCs/>
          <w:spacing w:val="0"/>
          <w:w w:val="100"/>
          <w:kern w:val="0"/>
          <w:position w:val="0"/>
          <w:sz w:val="24"/>
          <w:szCs w:val="24"/>
        </w:rPr>
      </w:pPr>
      <w:r>
        <w:rPr>
          <w:rFonts w:hint="eastAsia" w:ascii="宋体" w:hAnsi="宋体" w:eastAsia="宋体" w:cs="宋体"/>
          <w:b/>
          <w:bCs/>
          <w:spacing w:val="0"/>
          <w:w w:val="100"/>
          <w:kern w:val="0"/>
          <w:position w:val="0"/>
          <w:sz w:val="24"/>
          <w:szCs w:val="24"/>
        </w:rPr>
        <w:t>一、采购内容</w:t>
      </w:r>
    </w:p>
    <w:p w14:paraId="08442BAB">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jc w:val="both"/>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焦作市解放区民政局养老机构智慧消防设施设备安装，包括电器火灾探测器</w:t>
      </w:r>
      <w:r>
        <w:rPr>
          <w:rFonts w:hint="eastAsia" w:ascii="宋体" w:hAnsi="宋体" w:eastAsia="宋体" w:cs="宋体"/>
          <w:spacing w:val="0"/>
          <w:w w:val="100"/>
          <w:kern w:val="0"/>
          <w:position w:val="0"/>
          <w:sz w:val="24"/>
          <w:szCs w:val="24"/>
          <w:lang w:eastAsia="zh-CN"/>
        </w:rPr>
        <w:t>、</w:t>
      </w:r>
      <w:r>
        <w:rPr>
          <w:rFonts w:hint="eastAsia" w:ascii="宋体" w:hAnsi="宋体" w:eastAsia="宋体" w:cs="宋体"/>
          <w:spacing w:val="0"/>
          <w:w w:val="100"/>
          <w:kern w:val="0"/>
          <w:position w:val="0"/>
          <w:sz w:val="24"/>
          <w:szCs w:val="24"/>
        </w:rPr>
        <w:t>离岗摄像头、安检门、金属探测器等供货、安装、调试、验收交付、技术支持、售后保修及其他相关服务。</w:t>
      </w:r>
    </w:p>
    <w:p w14:paraId="03B2D293">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outlineLvl w:val="1"/>
        <w:rPr>
          <w:rFonts w:hint="eastAsia" w:ascii="宋体" w:hAnsi="宋体" w:eastAsia="宋体" w:cs="宋体"/>
          <w:b/>
          <w:bCs/>
          <w:spacing w:val="0"/>
          <w:w w:val="100"/>
          <w:kern w:val="0"/>
          <w:position w:val="0"/>
          <w:sz w:val="24"/>
          <w:szCs w:val="24"/>
          <w:lang w:val="en-US" w:eastAsia="zh-CN"/>
        </w:rPr>
      </w:pPr>
      <w:r>
        <w:rPr>
          <w:rFonts w:hint="eastAsia" w:ascii="宋体" w:hAnsi="宋体" w:eastAsia="宋体" w:cs="宋体"/>
          <w:b/>
          <w:bCs/>
          <w:spacing w:val="0"/>
          <w:w w:val="100"/>
          <w:kern w:val="0"/>
          <w:position w:val="0"/>
          <w:sz w:val="24"/>
          <w:szCs w:val="24"/>
        </w:rPr>
        <w:t>二、采购</w:t>
      </w:r>
      <w:r>
        <w:rPr>
          <w:rFonts w:hint="eastAsia" w:ascii="宋体" w:hAnsi="宋体" w:eastAsia="宋体" w:cs="宋体"/>
          <w:b/>
          <w:bCs/>
          <w:spacing w:val="0"/>
          <w:w w:val="100"/>
          <w:kern w:val="0"/>
          <w:position w:val="0"/>
          <w:sz w:val="24"/>
          <w:szCs w:val="24"/>
          <w:lang w:val="en-US" w:eastAsia="zh-CN"/>
        </w:rPr>
        <w:t>需求清单表</w:t>
      </w:r>
    </w:p>
    <w:tbl>
      <w:tblPr>
        <w:tblStyle w:val="7"/>
        <w:tblW w:w="91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45"/>
        <w:gridCol w:w="1327"/>
        <w:gridCol w:w="5642"/>
        <w:gridCol w:w="765"/>
        <w:gridCol w:w="818"/>
      </w:tblGrid>
      <w:tr w14:paraId="07399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95" w:hRule="atLeast"/>
          <w:jc w:val="center"/>
        </w:trPr>
        <w:tc>
          <w:tcPr>
            <w:tcW w:w="645" w:type="dxa"/>
            <w:shd w:val="clear" w:color="auto" w:fill="E7E6E6"/>
            <w:noWrap/>
            <w:vAlign w:val="center"/>
          </w:tcPr>
          <w:p w14:paraId="4F04BCF7">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序号</w:t>
            </w:r>
          </w:p>
        </w:tc>
        <w:tc>
          <w:tcPr>
            <w:tcW w:w="1327" w:type="dxa"/>
            <w:shd w:val="clear" w:color="auto" w:fill="E7E6E6"/>
            <w:noWrap/>
            <w:vAlign w:val="center"/>
          </w:tcPr>
          <w:p w14:paraId="5B2E9A5A">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设备名称</w:t>
            </w:r>
          </w:p>
        </w:tc>
        <w:tc>
          <w:tcPr>
            <w:tcW w:w="5642" w:type="dxa"/>
            <w:shd w:val="clear" w:color="auto" w:fill="E7E6E6"/>
            <w:noWrap/>
            <w:vAlign w:val="center"/>
          </w:tcPr>
          <w:p w14:paraId="51739E5F">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技术参数</w:t>
            </w:r>
          </w:p>
        </w:tc>
        <w:tc>
          <w:tcPr>
            <w:tcW w:w="765" w:type="dxa"/>
            <w:shd w:val="clear" w:color="auto" w:fill="E7E6E6"/>
            <w:noWrap/>
            <w:vAlign w:val="center"/>
          </w:tcPr>
          <w:p w14:paraId="50B23788">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单位</w:t>
            </w:r>
          </w:p>
        </w:tc>
        <w:tc>
          <w:tcPr>
            <w:tcW w:w="818" w:type="dxa"/>
            <w:shd w:val="clear" w:color="auto" w:fill="E7E6E6"/>
            <w:noWrap/>
            <w:vAlign w:val="center"/>
          </w:tcPr>
          <w:p w14:paraId="1A7A160C">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数量</w:t>
            </w:r>
          </w:p>
        </w:tc>
      </w:tr>
      <w:tr w14:paraId="0A4D5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45" w:type="dxa"/>
            <w:shd w:val="clear" w:color="auto" w:fill="auto"/>
            <w:noWrap/>
            <w:vAlign w:val="center"/>
          </w:tcPr>
          <w:p w14:paraId="4FED1AF9">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1</w:t>
            </w:r>
          </w:p>
        </w:tc>
        <w:tc>
          <w:tcPr>
            <w:tcW w:w="1327" w:type="dxa"/>
            <w:shd w:val="clear" w:color="auto" w:fill="auto"/>
            <w:vAlign w:val="center"/>
          </w:tcPr>
          <w:p w14:paraId="0799188F">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无线水压变送器</w:t>
            </w:r>
          </w:p>
        </w:tc>
        <w:tc>
          <w:tcPr>
            <w:tcW w:w="5642" w:type="dxa"/>
            <w:shd w:val="clear" w:color="auto" w:fill="auto"/>
            <w:vAlign w:val="center"/>
          </w:tcPr>
          <w:p w14:paraId="0049BC18">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1、量程：0〜2.5 MPa；</w:t>
            </w:r>
          </w:p>
          <w:p w14:paraId="29811195">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2、过载压力：≤10MPa 200%； </w:t>
            </w:r>
          </w:p>
          <w:p w14:paraId="0454ABE2">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3、传输方式：NB；</w:t>
            </w:r>
          </w:p>
          <w:p w14:paraId="71616E7D">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4、精度等级：1%；</w:t>
            </w:r>
          </w:p>
          <w:p w14:paraId="5AA74B5D">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5、供电电源：3.6V 8500mA锂电池；</w:t>
            </w:r>
          </w:p>
          <w:p w14:paraId="4F072D74">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6、显示及背光：LCD显示，白色背光；</w:t>
            </w:r>
          </w:p>
          <w:p w14:paraId="0010DDC9">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7、工作温度：-20℃〜60℃；</w:t>
            </w:r>
          </w:p>
          <w:p w14:paraId="1063B55D">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8、采样和发送间隔支持1-1440分钟可调；</w:t>
            </w:r>
          </w:p>
          <w:p w14:paraId="1132A060">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9、报警点设置：高低报警点全量程可设，带波动报警；</w:t>
            </w:r>
          </w:p>
          <w:p w14:paraId="722C09A2">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10、视窗支持350度旋转，方便观察；</w:t>
            </w:r>
          </w:p>
          <w:p w14:paraId="02B76F3A">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11、防护等级：IP68。</w:t>
            </w:r>
          </w:p>
        </w:tc>
        <w:tc>
          <w:tcPr>
            <w:tcW w:w="765" w:type="dxa"/>
            <w:shd w:val="clear" w:color="auto" w:fill="auto"/>
            <w:noWrap/>
            <w:vAlign w:val="center"/>
          </w:tcPr>
          <w:p w14:paraId="16FD3AAE">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lang w:eastAsia="zh-CN"/>
              </w:rPr>
              <w:t>个</w:t>
            </w:r>
          </w:p>
        </w:tc>
        <w:tc>
          <w:tcPr>
            <w:tcW w:w="818" w:type="dxa"/>
            <w:shd w:val="clear" w:color="auto" w:fill="auto"/>
            <w:noWrap/>
            <w:vAlign w:val="center"/>
          </w:tcPr>
          <w:p w14:paraId="687A91F1">
            <w:pPr>
              <w:keepNext w:val="0"/>
              <w:keepLines w:val="0"/>
              <w:pageBreakBefore w:val="0"/>
              <w:widowControl/>
              <w:kinsoku/>
              <w:wordWrap w:val="0"/>
              <w:overflowPunct/>
              <w:topLinePunct/>
              <w:autoSpaceDE w:val="0"/>
              <w:autoSpaceDN w:val="0"/>
              <w:bidi w:val="0"/>
              <w:adjustRightInd w:val="0"/>
              <w:snapToGrid w:val="0"/>
              <w:textAlignment w:val="baseline"/>
              <w:rPr>
                <w:rFonts w:hint="default" w:ascii="宋体" w:hAnsi="宋体" w:eastAsia="宋体" w:cs="宋体"/>
                <w:sz w:val="24"/>
                <w:szCs w:val="24"/>
                <w:lang w:val="en-US"/>
              </w:rPr>
            </w:pPr>
            <w:r>
              <w:rPr>
                <w:rFonts w:hint="eastAsia" w:ascii="宋体" w:hAnsi="宋体" w:cs="宋体"/>
                <w:sz w:val="24"/>
                <w:szCs w:val="24"/>
                <w:lang w:val="en-US" w:eastAsia="zh-CN"/>
              </w:rPr>
              <w:t>64</w:t>
            </w:r>
          </w:p>
        </w:tc>
      </w:tr>
      <w:tr w14:paraId="650D9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45" w:type="dxa"/>
            <w:shd w:val="clear" w:color="auto" w:fill="auto"/>
            <w:noWrap/>
            <w:vAlign w:val="center"/>
          </w:tcPr>
          <w:p w14:paraId="4A5D62E2">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327" w:type="dxa"/>
            <w:shd w:val="clear" w:color="auto" w:fill="auto"/>
            <w:vAlign w:val="center"/>
          </w:tcPr>
          <w:p w14:paraId="731B6223">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无线液位</w:t>
            </w:r>
            <w:r>
              <w:rPr>
                <w:rFonts w:hint="eastAsia" w:ascii="宋体" w:hAnsi="宋体" w:eastAsia="宋体" w:cs="宋体"/>
                <w:sz w:val="24"/>
                <w:szCs w:val="24"/>
                <w:lang w:val="en-US" w:eastAsia="zh-CN"/>
              </w:rPr>
              <w:t>变送器</w:t>
            </w:r>
          </w:p>
        </w:tc>
        <w:tc>
          <w:tcPr>
            <w:tcW w:w="5642" w:type="dxa"/>
            <w:shd w:val="clear" w:color="auto" w:fill="auto"/>
            <w:vAlign w:val="center"/>
          </w:tcPr>
          <w:p w14:paraId="03D14235">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rPr>
            </w:pPr>
            <w:r>
              <w:rPr>
                <w:rFonts w:hint="eastAsia" w:ascii="宋体" w:hAnsi="宋体" w:eastAsia="宋体" w:cs="宋体"/>
                <w:sz w:val="24"/>
                <w:szCs w:val="24"/>
              </w:rPr>
              <w:t>1、量程</w:t>
            </w:r>
            <w:r>
              <w:rPr>
                <w:rFonts w:hint="eastAsia" w:ascii="宋体" w:hAnsi="宋体" w:eastAsia="宋体" w:cs="宋体"/>
                <w:sz w:val="24"/>
                <w:szCs w:val="24"/>
                <w:lang w:eastAsia="zh-CN"/>
              </w:rPr>
              <w:t>：</w:t>
            </w:r>
            <w:r>
              <w:rPr>
                <w:rFonts w:hint="eastAsia" w:ascii="宋体" w:hAnsi="宋体" w:eastAsia="宋体" w:cs="宋体"/>
                <w:sz w:val="24"/>
                <w:szCs w:val="24"/>
              </w:rPr>
              <w:t>0</w:t>
            </w:r>
            <w:r>
              <w:rPr>
                <w:rFonts w:hint="eastAsia" w:ascii="宋体" w:hAnsi="宋体" w:eastAsia="宋体" w:cs="宋体"/>
                <w:sz w:val="24"/>
                <w:szCs w:val="24"/>
                <w:lang w:val="en-US" w:eastAsia="zh-CN"/>
              </w:rPr>
              <w:t>〜</w:t>
            </w:r>
            <w:r>
              <w:rPr>
                <w:rFonts w:hint="eastAsia" w:ascii="宋体" w:hAnsi="宋体" w:eastAsia="宋体" w:cs="宋体"/>
                <w:sz w:val="24"/>
                <w:szCs w:val="24"/>
              </w:rPr>
              <w:t>5M</w:t>
            </w:r>
            <w:r>
              <w:rPr>
                <w:rFonts w:hint="eastAsia" w:ascii="宋体" w:hAnsi="宋体" w:eastAsia="宋体" w:cs="宋体"/>
                <w:sz w:val="24"/>
                <w:szCs w:val="24"/>
                <w:lang w:val="en-US" w:eastAsia="zh-CN"/>
              </w:rPr>
              <w:t>；</w:t>
            </w:r>
          </w:p>
          <w:p w14:paraId="1DF2627E">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rPr>
            </w:pPr>
            <w:r>
              <w:rPr>
                <w:rFonts w:hint="eastAsia" w:ascii="宋体" w:hAnsi="宋体" w:eastAsia="宋体" w:cs="宋体"/>
                <w:sz w:val="24"/>
                <w:szCs w:val="24"/>
              </w:rPr>
              <w:t>2、传输方式：NB</w:t>
            </w:r>
            <w:r>
              <w:rPr>
                <w:rFonts w:hint="eastAsia" w:ascii="宋体" w:hAnsi="宋体" w:eastAsia="宋体" w:cs="宋体"/>
                <w:sz w:val="24"/>
                <w:szCs w:val="24"/>
                <w:lang w:val="en-US" w:eastAsia="zh-CN"/>
              </w:rPr>
              <w:t>；</w:t>
            </w:r>
          </w:p>
          <w:p w14:paraId="0623A6E0">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rPr>
            </w:pPr>
            <w:r>
              <w:rPr>
                <w:rFonts w:hint="eastAsia" w:ascii="宋体" w:hAnsi="宋体" w:eastAsia="宋体" w:cs="宋体"/>
                <w:sz w:val="24"/>
                <w:szCs w:val="24"/>
              </w:rPr>
              <w:t>3、精度等级：1%</w:t>
            </w:r>
            <w:r>
              <w:rPr>
                <w:rFonts w:hint="eastAsia" w:ascii="宋体" w:hAnsi="宋体" w:eastAsia="宋体" w:cs="宋体"/>
                <w:sz w:val="24"/>
                <w:szCs w:val="24"/>
                <w:lang w:val="en-US" w:eastAsia="zh-CN"/>
              </w:rPr>
              <w:t>；</w:t>
            </w:r>
          </w:p>
          <w:p w14:paraId="40F8D0F5">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rPr>
            </w:pPr>
            <w:r>
              <w:rPr>
                <w:rFonts w:hint="eastAsia" w:ascii="宋体" w:hAnsi="宋体" w:eastAsia="宋体" w:cs="宋体"/>
                <w:sz w:val="24"/>
                <w:szCs w:val="24"/>
              </w:rPr>
              <w:t>4、供电电源</w:t>
            </w:r>
            <w:r>
              <w:rPr>
                <w:rFonts w:hint="eastAsia" w:ascii="宋体" w:hAnsi="宋体" w:eastAsia="宋体" w:cs="宋体"/>
                <w:sz w:val="24"/>
                <w:szCs w:val="24"/>
                <w:lang w:eastAsia="zh-CN"/>
              </w:rPr>
              <w:t>：</w:t>
            </w:r>
            <w:r>
              <w:rPr>
                <w:rFonts w:hint="eastAsia" w:ascii="宋体" w:hAnsi="宋体" w:eastAsia="宋体" w:cs="宋体"/>
                <w:sz w:val="24"/>
                <w:szCs w:val="24"/>
              </w:rPr>
              <w:t>3.6V 8500mA锂电池</w:t>
            </w:r>
            <w:r>
              <w:rPr>
                <w:rFonts w:hint="eastAsia" w:ascii="宋体" w:hAnsi="宋体" w:eastAsia="宋体" w:cs="宋体"/>
                <w:sz w:val="24"/>
                <w:szCs w:val="24"/>
                <w:lang w:val="en-US" w:eastAsia="zh-CN"/>
              </w:rPr>
              <w:t>；</w:t>
            </w:r>
          </w:p>
          <w:p w14:paraId="0A138798">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rPr>
            </w:pPr>
            <w:r>
              <w:rPr>
                <w:rFonts w:hint="eastAsia" w:ascii="宋体" w:hAnsi="宋体" w:eastAsia="宋体" w:cs="宋体"/>
                <w:sz w:val="24"/>
                <w:szCs w:val="24"/>
              </w:rPr>
              <w:t>5、显示及背光：LCD显示，白色背光</w:t>
            </w:r>
            <w:r>
              <w:rPr>
                <w:rFonts w:hint="eastAsia" w:ascii="宋体" w:hAnsi="宋体" w:eastAsia="宋体" w:cs="宋体"/>
                <w:sz w:val="24"/>
                <w:szCs w:val="24"/>
                <w:lang w:val="en-US" w:eastAsia="zh-CN"/>
              </w:rPr>
              <w:t>；</w:t>
            </w:r>
          </w:p>
          <w:p w14:paraId="599CADD4">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rPr>
            </w:pPr>
            <w:r>
              <w:rPr>
                <w:rFonts w:hint="eastAsia" w:ascii="宋体" w:hAnsi="宋体" w:eastAsia="宋体" w:cs="宋体"/>
                <w:sz w:val="24"/>
                <w:szCs w:val="24"/>
              </w:rPr>
              <w:t>6、工作温度：-20℃〜60℃</w:t>
            </w:r>
            <w:r>
              <w:rPr>
                <w:rFonts w:hint="eastAsia" w:ascii="宋体" w:hAnsi="宋体" w:eastAsia="宋体" w:cs="宋体"/>
                <w:sz w:val="24"/>
                <w:szCs w:val="24"/>
                <w:lang w:val="en-US" w:eastAsia="zh-CN"/>
              </w:rPr>
              <w:t>；</w:t>
            </w:r>
          </w:p>
          <w:p w14:paraId="6E42DB58">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rPr>
            </w:pPr>
            <w:r>
              <w:rPr>
                <w:rFonts w:hint="eastAsia" w:ascii="宋体" w:hAnsi="宋体" w:eastAsia="宋体" w:cs="宋体"/>
                <w:sz w:val="24"/>
                <w:szCs w:val="24"/>
              </w:rPr>
              <w:t>7、报警点设置：高低报警点全量程可设</w:t>
            </w:r>
            <w:r>
              <w:rPr>
                <w:rFonts w:hint="eastAsia" w:ascii="宋体" w:hAnsi="宋体" w:eastAsia="宋体" w:cs="宋体"/>
                <w:sz w:val="24"/>
                <w:szCs w:val="24"/>
                <w:lang w:val="en-US" w:eastAsia="zh-CN"/>
              </w:rPr>
              <w:t>；</w:t>
            </w:r>
            <w:r>
              <w:rPr>
                <w:rFonts w:hint="eastAsia" w:ascii="宋体" w:hAnsi="宋体" w:eastAsia="宋体" w:cs="宋体"/>
                <w:sz w:val="24"/>
                <w:szCs w:val="24"/>
              </w:rPr>
              <w:t xml:space="preserve">  </w:t>
            </w:r>
          </w:p>
          <w:p w14:paraId="43225005">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rPr>
            </w:pPr>
            <w:r>
              <w:rPr>
                <w:rFonts w:hint="eastAsia" w:ascii="宋体" w:hAnsi="宋体" w:eastAsia="宋体" w:cs="宋体"/>
                <w:sz w:val="24"/>
                <w:szCs w:val="24"/>
              </w:rPr>
              <w:t>8、数据配置</w:t>
            </w:r>
            <w:r>
              <w:rPr>
                <w:rFonts w:hint="eastAsia" w:ascii="宋体" w:hAnsi="宋体" w:eastAsia="宋体" w:cs="宋体"/>
                <w:sz w:val="24"/>
                <w:szCs w:val="24"/>
                <w:lang w:eastAsia="zh-CN"/>
              </w:rPr>
              <w:t>：</w:t>
            </w:r>
            <w:r>
              <w:rPr>
                <w:rFonts w:hint="eastAsia" w:ascii="宋体" w:hAnsi="宋体" w:eastAsia="宋体" w:cs="宋体"/>
                <w:sz w:val="24"/>
                <w:szCs w:val="24"/>
              </w:rPr>
              <w:t>远程或按键，蓝牙</w:t>
            </w:r>
            <w:r>
              <w:rPr>
                <w:rFonts w:hint="eastAsia" w:ascii="宋体" w:hAnsi="宋体" w:eastAsia="宋体" w:cs="宋体"/>
                <w:sz w:val="24"/>
                <w:szCs w:val="24"/>
                <w:lang w:val="en-US" w:eastAsia="zh-CN"/>
              </w:rPr>
              <w:t>；</w:t>
            </w:r>
            <w:r>
              <w:rPr>
                <w:rFonts w:hint="eastAsia" w:ascii="宋体" w:hAnsi="宋体" w:eastAsia="宋体" w:cs="宋体"/>
                <w:sz w:val="24"/>
                <w:szCs w:val="24"/>
              </w:rPr>
              <w:t xml:space="preserve">  </w:t>
            </w:r>
          </w:p>
          <w:p w14:paraId="44B86AA4">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rPr>
            </w:pPr>
            <w:r>
              <w:rPr>
                <w:rFonts w:hint="eastAsia" w:ascii="宋体" w:hAnsi="宋体" w:eastAsia="宋体" w:cs="宋体"/>
                <w:sz w:val="24"/>
                <w:szCs w:val="24"/>
              </w:rPr>
              <w:t>9、视窗支持350度旋转，方便观察</w:t>
            </w:r>
            <w:r>
              <w:rPr>
                <w:rFonts w:hint="eastAsia" w:ascii="宋体" w:hAnsi="宋体" w:eastAsia="宋体" w:cs="宋体"/>
                <w:sz w:val="24"/>
                <w:szCs w:val="24"/>
                <w:lang w:val="en-US" w:eastAsia="zh-CN"/>
              </w:rPr>
              <w:t>；</w:t>
            </w:r>
          </w:p>
          <w:p w14:paraId="6F53C716">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rPr>
            </w:pPr>
            <w:r>
              <w:rPr>
                <w:rFonts w:hint="eastAsia" w:ascii="宋体" w:hAnsi="宋体" w:eastAsia="宋体" w:cs="宋体"/>
                <w:sz w:val="24"/>
                <w:szCs w:val="24"/>
              </w:rPr>
              <w:t>10、防护等级：IP68</w:t>
            </w:r>
            <w:r>
              <w:rPr>
                <w:rFonts w:hint="eastAsia" w:ascii="宋体" w:hAnsi="宋体" w:eastAsia="宋体" w:cs="宋体"/>
                <w:sz w:val="24"/>
                <w:szCs w:val="24"/>
                <w:lang w:val="en-US" w:eastAsia="zh-CN"/>
              </w:rPr>
              <w:t>。</w:t>
            </w:r>
          </w:p>
        </w:tc>
        <w:tc>
          <w:tcPr>
            <w:tcW w:w="765" w:type="dxa"/>
            <w:shd w:val="clear" w:color="auto" w:fill="auto"/>
            <w:noWrap/>
            <w:vAlign w:val="center"/>
          </w:tcPr>
          <w:p w14:paraId="2CF694C5">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个</w:t>
            </w:r>
          </w:p>
        </w:tc>
        <w:tc>
          <w:tcPr>
            <w:tcW w:w="818" w:type="dxa"/>
            <w:shd w:val="clear" w:color="auto" w:fill="auto"/>
            <w:noWrap/>
            <w:vAlign w:val="center"/>
          </w:tcPr>
          <w:p w14:paraId="5F19A812">
            <w:pPr>
              <w:keepNext w:val="0"/>
              <w:keepLines w:val="0"/>
              <w:pageBreakBefore w:val="0"/>
              <w:widowControl/>
              <w:kinsoku/>
              <w:wordWrap w:val="0"/>
              <w:overflowPunct/>
              <w:topLinePunct/>
              <w:autoSpaceDE w:val="0"/>
              <w:autoSpaceDN w:val="0"/>
              <w:bidi w:val="0"/>
              <w:adjustRightInd w:val="0"/>
              <w:snapToGrid w:val="0"/>
              <w:textAlignment w:val="baseline"/>
              <w:rPr>
                <w:rFonts w:hint="default" w:ascii="宋体" w:hAnsi="宋体" w:eastAsia="宋体" w:cs="宋体"/>
                <w:sz w:val="24"/>
                <w:szCs w:val="24"/>
                <w:lang w:val="en-US" w:eastAsia="zh-CN"/>
              </w:rPr>
            </w:pPr>
            <w:r>
              <w:rPr>
                <w:rFonts w:hint="eastAsia" w:ascii="宋体" w:hAnsi="宋体" w:cs="宋体"/>
                <w:sz w:val="24"/>
                <w:szCs w:val="24"/>
                <w:lang w:val="en-US" w:eastAsia="zh-CN"/>
              </w:rPr>
              <w:t>51</w:t>
            </w:r>
          </w:p>
        </w:tc>
      </w:tr>
      <w:tr w14:paraId="11067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45" w:type="dxa"/>
            <w:shd w:val="clear" w:color="auto" w:fill="auto"/>
            <w:noWrap/>
            <w:vAlign w:val="center"/>
          </w:tcPr>
          <w:p w14:paraId="3913BC24">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lang w:val="en-US" w:eastAsia="zh-CN"/>
              </w:rPr>
            </w:pPr>
            <w:r>
              <w:rPr>
                <w:rFonts w:hint="eastAsia" w:ascii="宋体" w:hAnsi="宋体" w:cs="宋体"/>
                <w:sz w:val="24"/>
                <w:szCs w:val="24"/>
                <w:lang w:val="en-US" w:eastAsia="zh-CN"/>
              </w:rPr>
              <w:t>3</w:t>
            </w:r>
          </w:p>
        </w:tc>
        <w:tc>
          <w:tcPr>
            <w:tcW w:w="1327" w:type="dxa"/>
            <w:shd w:val="clear" w:color="auto" w:fill="auto"/>
            <w:vAlign w:val="center"/>
          </w:tcPr>
          <w:p w14:paraId="14D9C058">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用户传输装置</w:t>
            </w:r>
          </w:p>
        </w:tc>
        <w:tc>
          <w:tcPr>
            <w:tcW w:w="5642" w:type="dxa"/>
            <w:shd w:val="clear" w:color="auto" w:fill="auto"/>
            <w:noWrap/>
            <w:vAlign w:val="center"/>
          </w:tcPr>
          <w:p w14:paraId="1D53F220">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1、产品执行标准：GB 26875.1-2011《城市消防远程监控系统 第1部分：用户信息传输装置》。</w:t>
            </w:r>
          </w:p>
          <w:p w14:paraId="43EA8AEA">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2、内置电路保护板、丝印清晰、布局清晰。</w:t>
            </w:r>
          </w:p>
          <w:p w14:paraId="0C0C410E">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3、采用128x64点阵液晶屏，便于信息查询和参数配置。</w:t>
            </w:r>
          </w:p>
          <w:p w14:paraId="6DBE3A0C">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密码分级维护，安全性高。</w:t>
            </w:r>
          </w:p>
          <w:p w14:paraId="6B7DBA3E">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4、接入市场上主流火灾报警控制系统。</w:t>
            </w:r>
          </w:p>
          <w:p w14:paraId="6D2A9358">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5、配备高速CAN总线接口、485接口及232接口，数据传输高速可靠。</w:t>
            </w:r>
          </w:p>
          <w:p w14:paraId="127E73E6">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6、支持查找历史记录：历史火警、历史请求/反馈、历史故障、历史操作各 1000条。</w:t>
            </w:r>
          </w:p>
          <w:p w14:paraId="5187566D">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7、输出信号：2路常开输出 </w:t>
            </w:r>
          </w:p>
          <w:p w14:paraId="28E7857A">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8、报警接口：1路开关量输入 </w:t>
            </w:r>
          </w:p>
          <w:p w14:paraId="7322607E">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9、屏幕显示：显示接收的火灾报警系统的状态信息、信号强度、设备状态等</w:t>
            </w:r>
          </w:p>
          <w:p w14:paraId="319293D3">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10、防护等级：IP30 </w:t>
            </w:r>
          </w:p>
          <w:p w14:paraId="33784012">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11、通讯接口：2路RS-232通讯接口、2路RS-485通讯接口、1路CAN 通讯接口、1路RJ45网络通讯口 </w:t>
            </w:r>
          </w:p>
          <w:p w14:paraId="707FBAD7">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12、通讯方式：4G-CAT1;LAN</w:t>
            </w:r>
          </w:p>
          <w:p w14:paraId="00E0BB2E">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13、产品执行标准：GB26875.1-2011 </w:t>
            </w:r>
          </w:p>
          <w:p w14:paraId="6D7C253A">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14、供电电压：AC 220 V±15% </w:t>
            </w:r>
          </w:p>
          <w:p w14:paraId="51208880">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15、外形尺寸（长×宽×高）：≤300 mm x 90 mm x 424 mm。</w:t>
            </w:r>
          </w:p>
          <w:p w14:paraId="5BC09768">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16、投标人所投消防主机联网装置在主机与消防报警主机通讯延迟不大于</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lang w:val="en-US" w:eastAsia="zh-CN"/>
              </w:rPr>
              <w:t>秒，主机与软件平台通讯延迟不大于</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秒。</w:t>
            </w:r>
          </w:p>
          <w:p w14:paraId="2CED96E8">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17、投标人所投消防主机联网装置的电路有保护</w:t>
            </w:r>
            <w:r>
              <w:rPr>
                <w:rFonts w:hint="eastAsia" w:ascii="宋体" w:hAnsi="宋体" w:cs="宋体"/>
                <w:color w:val="auto"/>
                <w:sz w:val="24"/>
                <w:szCs w:val="24"/>
                <w:highlight w:val="none"/>
                <w:lang w:val="en-US" w:eastAsia="zh-CN"/>
              </w:rPr>
              <w:t>措施</w:t>
            </w:r>
            <w:r>
              <w:rPr>
                <w:rFonts w:hint="eastAsia" w:ascii="宋体" w:hAnsi="宋体" w:eastAsia="宋体" w:cs="宋体"/>
                <w:color w:val="auto"/>
                <w:sz w:val="24"/>
                <w:szCs w:val="24"/>
                <w:highlight w:val="none"/>
                <w:lang w:val="en-US" w:eastAsia="zh-CN"/>
              </w:rPr>
              <w:t>。</w:t>
            </w:r>
          </w:p>
          <w:p w14:paraId="3CF85A41">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18、设备应能接受火警信号，并在</w:t>
            </w:r>
            <w:r>
              <w:rPr>
                <w:rFonts w:hint="eastAsia" w:ascii="宋体" w:hAnsi="宋体" w:cs="宋体"/>
                <w:color w:val="auto"/>
                <w:sz w:val="24"/>
                <w:szCs w:val="24"/>
                <w:highlight w:val="none"/>
                <w:lang w:val="en-US" w:eastAsia="zh-CN"/>
              </w:rPr>
              <w:t>10秒</w:t>
            </w:r>
            <w:r>
              <w:rPr>
                <w:rFonts w:hint="eastAsia" w:ascii="宋体" w:hAnsi="宋体" w:eastAsia="宋体" w:cs="宋体"/>
                <w:color w:val="auto"/>
                <w:sz w:val="24"/>
                <w:szCs w:val="24"/>
                <w:highlight w:val="none"/>
                <w:lang w:val="en-US" w:eastAsia="zh-CN"/>
              </w:rPr>
              <w:t>内发出声、光报警，可扩展语音提示功能。</w:t>
            </w:r>
          </w:p>
          <w:p w14:paraId="2E6FB4E5">
            <w:pPr>
              <w:keepNext w:val="0"/>
              <w:keepLines w:val="0"/>
              <w:pageBreakBefore w:val="0"/>
              <w:widowControl/>
              <w:kinsoku/>
              <w:wordWrap w:val="0"/>
              <w:overflowPunct/>
              <w:topLinePunct/>
              <w:autoSpaceDE w:val="0"/>
              <w:autoSpaceDN w:val="0"/>
              <w:bidi w:val="0"/>
              <w:adjustRightInd w:val="0"/>
              <w:snapToGrid w:val="0"/>
              <w:jc w:val="left"/>
              <w:textAlignment w:val="baseline"/>
              <w:rPr>
                <w:rFonts w:hint="eastAsia" w:ascii="Arial" w:hAnsi="Arial" w:eastAsia="宋体" w:cs="宋体"/>
                <w:snapToGrid w:val="0"/>
                <w:color w:val="000000"/>
                <w:kern w:val="0"/>
                <w:sz w:val="24"/>
                <w:szCs w:val="24"/>
                <w:lang w:val="en-US" w:eastAsia="zh-CN" w:bidi="ar-SA"/>
              </w:rPr>
            </w:pPr>
            <w:r>
              <w:rPr>
                <w:rFonts w:hint="eastAsia" w:ascii="宋体" w:hAnsi="宋体" w:eastAsia="宋体" w:cs="宋体"/>
                <w:color w:val="auto"/>
                <w:sz w:val="24"/>
                <w:szCs w:val="24"/>
                <w:highlight w:val="none"/>
                <w:lang w:val="en-US" w:eastAsia="zh-CN"/>
              </w:rPr>
              <w:t>19、设备应能采集与其连接的火灾报警设备及其他设备的报警及运行状态信息，并上传至远程管理平台。</w:t>
            </w:r>
          </w:p>
        </w:tc>
        <w:tc>
          <w:tcPr>
            <w:tcW w:w="765" w:type="dxa"/>
            <w:shd w:val="clear" w:color="auto" w:fill="auto"/>
            <w:noWrap/>
            <w:vAlign w:val="center"/>
          </w:tcPr>
          <w:p w14:paraId="1AE00C7B">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lang w:eastAsia="zh-CN"/>
              </w:rPr>
              <w:t>个</w:t>
            </w:r>
          </w:p>
        </w:tc>
        <w:tc>
          <w:tcPr>
            <w:tcW w:w="818" w:type="dxa"/>
            <w:shd w:val="clear" w:color="auto" w:fill="auto"/>
            <w:noWrap/>
            <w:vAlign w:val="center"/>
          </w:tcPr>
          <w:p w14:paraId="40F8C1D9">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26</w:t>
            </w:r>
          </w:p>
        </w:tc>
      </w:tr>
      <w:tr w14:paraId="17B53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645" w:type="dxa"/>
            <w:shd w:val="clear" w:color="auto" w:fill="auto"/>
            <w:noWrap/>
            <w:vAlign w:val="center"/>
          </w:tcPr>
          <w:p w14:paraId="22C269F8">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lang w:val="en-US" w:eastAsia="zh-CN"/>
              </w:rPr>
            </w:pPr>
            <w:r>
              <w:rPr>
                <w:rFonts w:hint="eastAsia" w:ascii="宋体" w:hAnsi="宋体" w:cs="宋体"/>
                <w:sz w:val="24"/>
                <w:szCs w:val="24"/>
                <w:lang w:val="en-US" w:eastAsia="zh-CN"/>
              </w:rPr>
              <w:t>4</w:t>
            </w:r>
          </w:p>
        </w:tc>
        <w:tc>
          <w:tcPr>
            <w:tcW w:w="1327" w:type="dxa"/>
            <w:shd w:val="clear" w:color="auto" w:fill="auto"/>
            <w:vAlign w:val="center"/>
          </w:tcPr>
          <w:p w14:paraId="7604F8D2">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电器火灾探测器</w:t>
            </w:r>
          </w:p>
          <w:p w14:paraId="67182F4B">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default" w:ascii="宋体" w:hAnsi="宋体" w:eastAsia="宋体" w:cs="宋体"/>
                <w:sz w:val="24"/>
                <w:szCs w:val="24"/>
                <w:lang w:val="en-US" w:eastAsia="zh-CN"/>
              </w:rPr>
            </w:pPr>
            <w:r>
              <w:rPr>
                <w:rFonts w:hint="eastAsia" w:ascii="宋体" w:hAnsi="宋体" w:cs="宋体"/>
                <w:sz w:val="24"/>
                <w:szCs w:val="24"/>
                <w:lang w:val="en-US" w:eastAsia="zh-CN"/>
              </w:rPr>
              <w:t>(</w:t>
            </w:r>
            <w:r>
              <w:rPr>
                <w:rFonts w:hint="eastAsia" w:ascii="宋体" w:hAnsi="宋体" w:eastAsia="宋体" w:cs="宋体"/>
                <w:sz w:val="24"/>
                <w:szCs w:val="24"/>
                <w:lang w:val="en-US" w:eastAsia="zh-CN"/>
              </w:rPr>
              <w:t>100A</w:t>
            </w:r>
            <w:r>
              <w:rPr>
                <w:rFonts w:hint="eastAsia" w:ascii="宋体" w:hAnsi="宋体" w:cs="宋体"/>
                <w:sz w:val="24"/>
                <w:szCs w:val="24"/>
                <w:lang w:val="en-US" w:eastAsia="zh-CN"/>
              </w:rPr>
              <w:t>)</w:t>
            </w:r>
          </w:p>
        </w:tc>
        <w:tc>
          <w:tcPr>
            <w:tcW w:w="5642" w:type="dxa"/>
            <w:shd w:val="clear" w:color="auto" w:fill="auto"/>
            <w:vAlign w:val="center"/>
          </w:tcPr>
          <w:p w14:paraId="776B3F5A">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1、通讯形式：支持CAT.1/NBIOT/LORA和RS485；</w:t>
            </w:r>
          </w:p>
          <w:p w14:paraId="51D9CC10">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2、工作电源：85-305VAC/100-430VDC；</w:t>
            </w:r>
          </w:p>
          <w:p w14:paraId="672A0D0F">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3、输入/输出：支持1路剩余电流输入、4路温度输入及三相电压/电流输入，1路继电器输出。</w:t>
            </w:r>
          </w:p>
          <w:p w14:paraId="42C179F2">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4、产品功耗：自身功耗不大于5W。</w:t>
            </w:r>
          </w:p>
          <w:p w14:paraId="5A85FCE3">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5、实时监测：剩余电流、温度、三相电流值、三相相电压值、三相线电压值、三相有功功率、三相无功功率值、功率因数值、频率等；</w:t>
            </w:r>
          </w:p>
          <w:p w14:paraId="26DA6202">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6、监测范围与精度：剩余电流监测范围：10—1100mA，监测精度±0.5%；温度监测范围：0-140℃，测量精度±2℃；电参数监测精度：电压及电流0.5级，有功1级；</w:t>
            </w:r>
          </w:p>
          <w:p w14:paraId="24F94AEC">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7、事件记录：20条事件记录，包括超温、剩余电流、过压、欠压、过流、缺相、三相不平衡等报警；剩余电流互感器、温度探头断线短路故障；</w:t>
            </w:r>
          </w:p>
          <w:p w14:paraId="3FCB901D">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8、电磁兼容等级：3级；</w:t>
            </w:r>
          </w:p>
          <w:p w14:paraId="7195D07C">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9、工作环境：环境温度-15℃～55℃；存储温度-20℃～70℃；环境湿度：≤93%RH,不结露；</w:t>
            </w:r>
          </w:p>
          <w:p w14:paraId="52EC718B">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10、具备本地升级和远程升级功能；（提供检测机构出具的检测报告）</w:t>
            </w:r>
          </w:p>
          <w:p w14:paraId="1D16FA0A">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11、装置应具备产品停上电提醒功能。（提供检测机构出具的检测报告）</w:t>
            </w:r>
          </w:p>
          <w:p w14:paraId="70C21129">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12、具备远程配置与维护功能。</w:t>
            </w:r>
          </w:p>
        </w:tc>
        <w:tc>
          <w:tcPr>
            <w:tcW w:w="765" w:type="dxa"/>
            <w:shd w:val="clear" w:color="auto" w:fill="auto"/>
            <w:vAlign w:val="center"/>
          </w:tcPr>
          <w:p w14:paraId="01CB96FB">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lang w:eastAsia="zh-CN"/>
              </w:rPr>
              <w:t>个</w:t>
            </w:r>
          </w:p>
        </w:tc>
        <w:tc>
          <w:tcPr>
            <w:tcW w:w="818" w:type="dxa"/>
            <w:shd w:val="clear" w:color="auto" w:fill="auto"/>
            <w:noWrap/>
            <w:vAlign w:val="center"/>
          </w:tcPr>
          <w:p w14:paraId="184A2E29">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52</w:t>
            </w:r>
          </w:p>
        </w:tc>
      </w:tr>
      <w:tr w14:paraId="1BC28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45" w:type="dxa"/>
            <w:shd w:val="clear" w:color="auto" w:fill="auto"/>
            <w:noWrap/>
            <w:vAlign w:val="center"/>
          </w:tcPr>
          <w:p w14:paraId="199B20D6">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lang w:val="en-US" w:eastAsia="zh-CN"/>
              </w:rPr>
            </w:pPr>
            <w:r>
              <w:rPr>
                <w:rFonts w:hint="eastAsia" w:ascii="宋体" w:hAnsi="宋体" w:cs="宋体"/>
                <w:sz w:val="24"/>
                <w:szCs w:val="24"/>
                <w:lang w:val="en-US" w:eastAsia="zh-CN"/>
              </w:rPr>
              <w:t>5</w:t>
            </w:r>
          </w:p>
        </w:tc>
        <w:tc>
          <w:tcPr>
            <w:tcW w:w="1327" w:type="dxa"/>
            <w:shd w:val="clear" w:color="auto" w:fill="auto"/>
            <w:vAlign w:val="center"/>
          </w:tcPr>
          <w:p w14:paraId="4F426EC2">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电器火灾探测器</w:t>
            </w:r>
          </w:p>
          <w:p w14:paraId="6D104C59">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（300A）</w:t>
            </w:r>
          </w:p>
        </w:tc>
        <w:tc>
          <w:tcPr>
            <w:tcW w:w="5642" w:type="dxa"/>
            <w:shd w:val="clear" w:color="auto" w:fill="auto"/>
            <w:vAlign w:val="center"/>
          </w:tcPr>
          <w:p w14:paraId="4EB13B39">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1、通讯形式：支持CAT.1/NBIOT/LORA和RS485；</w:t>
            </w:r>
          </w:p>
          <w:p w14:paraId="0DC6187F">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2、工作电源：85-305VAC/100-430VDC；</w:t>
            </w:r>
          </w:p>
          <w:p w14:paraId="23FD6F32">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3、输入/输出：支持1路剩余电流输入、4路温度输入及三相电压/电流输入，1路继电器输出。</w:t>
            </w:r>
          </w:p>
          <w:p w14:paraId="6C4C7AAA">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4、产品功耗：自身功耗不大于5W。</w:t>
            </w:r>
          </w:p>
          <w:p w14:paraId="0D4CFADB">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5、实时监测：剩余电流、温度、三相电流值、三相相电压值、三相线电压值、三相有功功率、三相无功功率值、功率因数值、频率等；</w:t>
            </w:r>
          </w:p>
          <w:p w14:paraId="441D137B">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6、监测范围与精度：剩余电流监测范围：10—1100mA，监测精度±0.5%；温度监测范围：0-140℃，测量精度±2℃；电参数监测精度：电压及电流0.5级，有功1级；</w:t>
            </w:r>
          </w:p>
          <w:p w14:paraId="5440D389">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7、事件记录：20条事件记录，包括超温、剩余电流、过压、欠压、过流、缺相、三相不平衡等报警；剩余电流互感器、温度探头断线短路故障；</w:t>
            </w:r>
          </w:p>
          <w:p w14:paraId="4BF0A4FF">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8、电磁兼容等级：3级；</w:t>
            </w:r>
          </w:p>
          <w:p w14:paraId="7B479E4D">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9、工作环境：环境温度-15℃～55℃；存储温度-20℃～70℃；环境湿度：≤93%RH,不结露；</w:t>
            </w:r>
          </w:p>
          <w:p w14:paraId="2B74993E">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10、具备本地升级和远程升级功能；（提供检测机构出具的检测报告）</w:t>
            </w:r>
          </w:p>
          <w:p w14:paraId="70E8EA74">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11、装置应具备产品停上电提醒功能。（提供检测机构出具的检测报告）</w:t>
            </w:r>
          </w:p>
          <w:p w14:paraId="0FE03761">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12、具备远程配置与维护功能。</w:t>
            </w:r>
          </w:p>
        </w:tc>
        <w:tc>
          <w:tcPr>
            <w:tcW w:w="765" w:type="dxa"/>
            <w:shd w:val="clear" w:color="auto" w:fill="auto"/>
            <w:vAlign w:val="center"/>
          </w:tcPr>
          <w:p w14:paraId="36B10348">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个</w:t>
            </w:r>
          </w:p>
        </w:tc>
        <w:tc>
          <w:tcPr>
            <w:tcW w:w="818" w:type="dxa"/>
            <w:shd w:val="clear" w:color="auto" w:fill="auto"/>
            <w:noWrap/>
            <w:vAlign w:val="center"/>
          </w:tcPr>
          <w:p w14:paraId="08BCD309">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45</w:t>
            </w:r>
          </w:p>
        </w:tc>
      </w:tr>
      <w:tr w14:paraId="1EB2C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645" w:type="dxa"/>
            <w:shd w:val="clear" w:color="auto" w:fill="auto"/>
            <w:noWrap/>
            <w:vAlign w:val="center"/>
          </w:tcPr>
          <w:p w14:paraId="11C951F1">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cs="宋体"/>
                <w:sz w:val="24"/>
                <w:szCs w:val="24"/>
                <w:lang w:val="en-US" w:eastAsia="zh-CN"/>
              </w:rPr>
              <w:t>6</w:t>
            </w:r>
          </w:p>
        </w:tc>
        <w:tc>
          <w:tcPr>
            <w:tcW w:w="1327" w:type="dxa"/>
            <w:shd w:val="clear" w:color="auto" w:fill="auto"/>
            <w:vAlign w:val="center"/>
          </w:tcPr>
          <w:p w14:paraId="4F56794E">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离岗摄像头</w:t>
            </w:r>
          </w:p>
        </w:tc>
        <w:tc>
          <w:tcPr>
            <w:tcW w:w="5642" w:type="dxa"/>
            <w:shd w:val="clear" w:color="auto" w:fill="auto"/>
            <w:vAlign w:val="center"/>
          </w:tcPr>
          <w:p w14:paraId="7E3D90D9">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1、轻智能半球型网络摄像机，支持鳞镜补光，夜间成像；</w:t>
            </w:r>
          </w:p>
          <w:p w14:paraId="49131920">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2、支持智能资源模式切换：人脸抓拍，道路监控，Smart事件，人数统计；</w:t>
            </w:r>
          </w:p>
          <w:p w14:paraId="07FFF77E">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3、采用1/1.8"背照式传感器，相比传统摄像机前照式传感器，增加的进光量对图像质量有明显的改善作用；</w:t>
            </w:r>
          </w:p>
          <w:p w14:paraId="2A6B3887">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4、适用于室内、楼道、大厅、走廊、会议室等场景；</w:t>
            </w:r>
          </w:p>
          <w:p w14:paraId="774C5632">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5、人脸抓拍模式：支持对不同目标进行检测、抓拍，最多同时检测30张，支持快速抓拍模式和优选抓拍模式，支持去误报和去重；</w:t>
            </w:r>
          </w:p>
          <w:p w14:paraId="5D6C5BC8">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6、道路监控模式：a）车辆检测：支持车牌识别并抓拍，车牌号码/车身颜色/车辆类型/车辆品牌；b）混行检测：检测正向或逆向行驶的车辆以及行人和非机动车，自动对车辆牌照进行识别，可以抓拍无车牌的车辆图片；</w:t>
            </w:r>
          </w:p>
          <w:p w14:paraId="463E35DC">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7、Smart事件模式：越界侦测，区域入侵侦测，进入/离开区域侦测，徘徊侦测，人员聚集侦测，快速运动侦测，停车侦测，物品遗留/拿取侦测，场景变更侦测，音频陡升/陡降侦测，音频有无侦测，虚焦侦测。其中越界侦测，区域入侵侦测，进入/离开区域侦测为深度学习算法；</w:t>
            </w:r>
          </w:p>
          <w:p w14:paraId="10AEDA5C">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8、人数统计模式：a)人员统计：支持实时报警，人数变化报警和拥堵等级变化报警，并支持人数异常和停留时间异常报警</w:t>
            </w:r>
            <w:r>
              <w:rPr>
                <w:rFonts w:hint="eastAsia" w:ascii="宋体" w:hAnsi="宋体" w:eastAsia="宋体" w:cs="宋体"/>
                <w:sz w:val="24"/>
                <w:szCs w:val="24"/>
                <w:lang w:val="en-US" w:eastAsia="zh-CN"/>
              </w:rPr>
              <w:t>；</w:t>
            </w:r>
            <w:r>
              <w:rPr>
                <w:rFonts w:hint="eastAsia" w:ascii="宋体" w:hAnsi="宋体" w:eastAsia="宋体" w:cs="宋体"/>
                <w:sz w:val="24"/>
                <w:szCs w:val="24"/>
              </w:rPr>
              <w:t>b)异常行为检测：支持离岗检测，以及在离岗检测报警，c)区域关注度：支持区域人数检测、停留时长检测、实时数据上传，并支持区域人数分析和队列状态分析展示</w:t>
            </w:r>
            <w:r>
              <w:rPr>
                <w:rFonts w:hint="eastAsia" w:ascii="宋体" w:hAnsi="宋体" w:eastAsia="宋体" w:cs="宋体"/>
                <w:sz w:val="24"/>
                <w:szCs w:val="24"/>
                <w:lang w:val="en-US" w:eastAsia="zh-CN"/>
              </w:rPr>
              <w:t>；</w:t>
            </w:r>
            <w:r>
              <w:rPr>
                <w:rFonts w:hint="eastAsia" w:ascii="宋体" w:hAnsi="宋体" w:eastAsia="宋体" w:cs="宋体"/>
                <w:sz w:val="24"/>
                <w:szCs w:val="24"/>
              </w:rPr>
              <w:t>d)热度图：支持设备上报和平台查询方式获取信息，并支持上报伪彩图背景大图；</w:t>
            </w:r>
          </w:p>
          <w:p w14:paraId="231E8979">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9、鳞镜补光：采用隐藏式灯珠设计，通过鳞甲密布排列形成的镜面反射出光，见光不见灯。增加发光面积，降低聚光效果，补光柔和均匀；</w:t>
            </w:r>
          </w:p>
          <w:p w14:paraId="2981E08A">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10、图像相关：支持200万像素@60 fps实时帧率，图像更流畅；支持透雾，并具有多种白平衡模式，适合各种场景需求；</w:t>
            </w:r>
          </w:p>
          <w:p w14:paraId="7A8379D3">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rPr>
              <w:t>11、Smart录像：支持断网续传功能保证录像不丢失，配合Smart NVR/SD卡实现事件录像的智能后检索、分析和浓缩播放，Smart编码：支持低码率、低延时、ROI感兴趣区域增强编码、SVC自适应编码技术，支持Smart265编码</w:t>
            </w:r>
            <w:r>
              <w:rPr>
                <w:rFonts w:hint="eastAsia" w:ascii="宋体" w:hAnsi="宋体" w:eastAsia="宋体" w:cs="宋体"/>
                <w:sz w:val="24"/>
                <w:szCs w:val="24"/>
                <w:lang w:val="en-US" w:eastAsia="zh-CN"/>
              </w:rPr>
              <w:t>；</w:t>
            </w:r>
          </w:p>
          <w:p w14:paraId="4B4696C8">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12、系统功能：支持开放型网络视频接口、ISAPI、GB28181和E-HOME协议接入；支持三码流技术，支持同时20路取流；</w:t>
            </w:r>
          </w:p>
          <w:p w14:paraId="3996D0FD">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rPr>
              <w:t>13、宽动态：支持宽动态范围达120dB，适合逆光环境监控</w:t>
            </w:r>
            <w:r>
              <w:rPr>
                <w:rFonts w:hint="eastAsia" w:ascii="宋体" w:hAnsi="宋体" w:eastAsia="宋体" w:cs="宋体"/>
                <w:sz w:val="24"/>
                <w:szCs w:val="24"/>
                <w:lang w:val="en-US" w:eastAsia="zh-CN"/>
              </w:rPr>
              <w:t>；</w:t>
            </w:r>
          </w:p>
          <w:p w14:paraId="28749BB1">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14、安全服务：支持三级用户权限管理，支持授权的用户和密码，支持IP地址过滤；</w:t>
            </w:r>
          </w:p>
          <w:p w14:paraId="0831CD98">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15、接口功能：内置MicroSD/MicroSDHC/MicroSDXC插槽，最大支持512GB；支持10M/100M自适应网口；</w:t>
            </w:r>
          </w:p>
          <w:p w14:paraId="6675AC8B">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rPr>
              <w:t>16、支持电量检测：支持设备功耗检测，支持设备功耗报表展示，报表类型支持日报表和周报表（默认日报表，单位瓦时（W·h））</w:t>
            </w:r>
            <w:r>
              <w:rPr>
                <w:rFonts w:hint="eastAsia" w:ascii="宋体" w:hAnsi="宋体" w:eastAsia="宋体" w:cs="宋体"/>
                <w:sz w:val="24"/>
                <w:szCs w:val="24"/>
                <w:lang w:val="en-US" w:eastAsia="zh-CN"/>
              </w:rPr>
              <w:t>；</w:t>
            </w:r>
          </w:p>
          <w:p w14:paraId="1C063273">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rPr>
              <w:t>17、传感器类型：1/1.8" 逐行扫描CMOS</w:t>
            </w:r>
            <w:r>
              <w:rPr>
                <w:rFonts w:hint="eastAsia" w:ascii="宋体" w:hAnsi="宋体" w:eastAsia="宋体" w:cs="宋体"/>
                <w:sz w:val="24"/>
                <w:szCs w:val="24"/>
                <w:lang w:val="en-US" w:eastAsia="zh-CN"/>
              </w:rPr>
              <w:t>；</w:t>
            </w:r>
          </w:p>
          <w:p w14:paraId="4CDDBDFB">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rPr>
              <w:t>18、最低照度：彩色：0.0005 Lux @（F1.2，AGC ON），0 Lux with Light</w:t>
            </w:r>
            <w:r>
              <w:rPr>
                <w:rFonts w:hint="eastAsia" w:ascii="宋体" w:hAnsi="宋体" w:eastAsia="宋体" w:cs="宋体"/>
                <w:sz w:val="24"/>
                <w:szCs w:val="24"/>
                <w:lang w:val="en-US" w:eastAsia="zh-CN"/>
              </w:rPr>
              <w:t>；</w:t>
            </w:r>
          </w:p>
          <w:p w14:paraId="07E03AA4">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rPr>
              <w:t>19、黑白：0.0001 Lux @（F1.2，AGC ON），0 Lux with IR</w:t>
            </w:r>
            <w:r>
              <w:rPr>
                <w:rFonts w:hint="eastAsia" w:ascii="宋体" w:hAnsi="宋体" w:eastAsia="宋体" w:cs="宋体"/>
                <w:sz w:val="24"/>
                <w:szCs w:val="24"/>
                <w:lang w:val="en-US" w:eastAsia="zh-CN"/>
              </w:rPr>
              <w:t>；</w:t>
            </w:r>
          </w:p>
          <w:p w14:paraId="6A84050E">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rPr>
              <w:t>20、焦距&amp;视场角：4-6mm：水平视场角：85°~64°，垂直视场角：48°~36°，对角视场角：97°~74°</w:t>
            </w:r>
            <w:r>
              <w:rPr>
                <w:rFonts w:hint="eastAsia" w:ascii="宋体" w:hAnsi="宋体" w:eastAsia="宋体" w:cs="宋体"/>
                <w:sz w:val="24"/>
                <w:szCs w:val="24"/>
                <w:lang w:val="en-US" w:eastAsia="zh-CN"/>
              </w:rPr>
              <w:t>；</w:t>
            </w:r>
          </w:p>
          <w:p w14:paraId="0D614AED">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rPr>
              <w:t>21、补光灯类型：红外（850nm 反射式补光）</w:t>
            </w:r>
            <w:r>
              <w:rPr>
                <w:rFonts w:hint="eastAsia" w:ascii="宋体" w:hAnsi="宋体" w:eastAsia="宋体" w:cs="宋体"/>
                <w:sz w:val="24"/>
                <w:szCs w:val="24"/>
                <w:lang w:val="en-US" w:eastAsia="zh-CN"/>
              </w:rPr>
              <w:t>；</w:t>
            </w:r>
          </w:p>
          <w:p w14:paraId="1FE0A281">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rPr>
              <w:t>22、补光距离：红外最远可达30m</w:t>
            </w:r>
            <w:r>
              <w:rPr>
                <w:rFonts w:hint="eastAsia" w:ascii="宋体" w:hAnsi="宋体" w:eastAsia="宋体" w:cs="宋体"/>
                <w:sz w:val="24"/>
                <w:szCs w:val="24"/>
                <w:lang w:val="en-US" w:eastAsia="zh-CN"/>
              </w:rPr>
              <w:t>；</w:t>
            </w:r>
          </w:p>
          <w:p w14:paraId="34A07EC7">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23、主码流帧率分辨率：普通监控下：</w:t>
            </w:r>
          </w:p>
          <w:p w14:paraId="0CB1F46A">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P制：50 fps（1920 × 1080，1280 × 960，1280 × 720）</w:t>
            </w:r>
          </w:p>
          <w:p w14:paraId="0B1EC410">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N制：60 fps（1920 × 1080，1280 × 960，1280 × 720）</w:t>
            </w:r>
          </w:p>
          <w:p w14:paraId="4F6A46DB">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智能模式下：</w:t>
            </w:r>
          </w:p>
          <w:p w14:paraId="6183AE60">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rPr>
              <w:t>P制：25fps（1920 × 1080，1280 × 960，1280 × 720）</w:t>
            </w:r>
            <w:r>
              <w:rPr>
                <w:rFonts w:hint="eastAsia" w:ascii="宋体" w:hAnsi="宋体" w:eastAsia="宋体" w:cs="宋体"/>
                <w:sz w:val="24"/>
                <w:szCs w:val="24"/>
                <w:lang w:val="en-US" w:eastAsia="zh-CN"/>
              </w:rPr>
              <w:t>；</w:t>
            </w:r>
          </w:p>
          <w:p w14:paraId="283DB490">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24、视频压缩标准：主码流：H.265+/H.265/H.264/H.264+</w:t>
            </w:r>
          </w:p>
          <w:p w14:paraId="2122607E">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子码流：MJPEG/H.265/H.264</w:t>
            </w:r>
          </w:p>
          <w:p w14:paraId="3A4E5E0A">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rPr>
              <w:t>第三码流：H.265/H.264</w:t>
            </w:r>
            <w:r>
              <w:rPr>
                <w:rFonts w:hint="eastAsia" w:ascii="宋体" w:hAnsi="宋体" w:eastAsia="宋体" w:cs="宋体"/>
                <w:sz w:val="24"/>
                <w:szCs w:val="24"/>
                <w:lang w:val="en-US" w:eastAsia="zh-CN"/>
              </w:rPr>
              <w:t>；</w:t>
            </w:r>
          </w:p>
          <w:p w14:paraId="6D41995A">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25、网络传输类型：有线</w:t>
            </w:r>
            <w:r>
              <w:rPr>
                <w:rFonts w:hint="eastAsia" w:ascii="宋体" w:hAnsi="宋体" w:eastAsia="宋体" w:cs="宋体"/>
                <w:sz w:val="24"/>
                <w:szCs w:val="24"/>
                <w:lang w:val="en-US" w:eastAsia="zh-CN"/>
              </w:rPr>
              <w:t>；</w:t>
            </w:r>
            <w:r>
              <w:rPr>
                <w:rFonts w:hint="eastAsia" w:ascii="宋体" w:hAnsi="宋体" w:eastAsia="宋体" w:cs="宋体"/>
                <w:sz w:val="24"/>
                <w:szCs w:val="24"/>
              </w:rPr>
              <w:t xml:space="preserve"> </w:t>
            </w:r>
          </w:p>
          <w:p w14:paraId="4C5DEA56">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26、宽动态：120dB</w:t>
            </w:r>
            <w:r>
              <w:rPr>
                <w:rFonts w:hint="eastAsia" w:ascii="宋体" w:hAnsi="宋体" w:eastAsia="宋体" w:cs="宋体"/>
                <w:sz w:val="24"/>
                <w:szCs w:val="24"/>
                <w:lang w:val="en-US" w:eastAsia="zh-CN"/>
              </w:rPr>
              <w:t>；</w:t>
            </w:r>
            <w:r>
              <w:rPr>
                <w:rFonts w:hint="eastAsia" w:ascii="宋体" w:hAnsi="宋体" w:eastAsia="宋体" w:cs="宋体"/>
                <w:sz w:val="24"/>
                <w:szCs w:val="24"/>
              </w:rPr>
              <w:t xml:space="preserve"> </w:t>
            </w:r>
          </w:p>
          <w:p w14:paraId="5B9C1ACA">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rPr>
              <w:t>27、连接方式：甩线式接口，线缆长度35cm</w:t>
            </w:r>
            <w:r>
              <w:rPr>
                <w:rFonts w:hint="eastAsia" w:ascii="宋体" w:hAnsi="宋体" w:eastAsia="宋体" w:cs="宋体"/>
                <w:sz w:val="24"/>
                <w:szCs w:val="24"/>
                <w:lang w:val="en-US" w:eastAsia="zh-CN"/>
              </w:rPr>
              <w:t>；</w:t>
            </w:r>
          </w:p>
          <w:p w14:paraId="0FD7509F">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28、音频：2个内置麦克风，1个内置扬声器</w:t>
            </w:r>
            <w:r>
              <w:rPr>
                <w:rFonts w:hint="eastAsia" w:ascii="宋体" w:hAnsi="宋体" w:eastAsia="宋体" w:cs="宋体"/>
                <w:sz w:val="24"/>
                <w:szCs w:val="24"/>
                <w:lang w:val="en-US" w:eastAsia="zh-CN"/>
              </w:rPr>
              <w:t>；</w:t>
            </w:r>
            <w:r>
              <w:rPr>
                <w:rFonts w:hint="eastAsia" w:ascii="宋体" w:hAnsi="宋体" w:eastAsia="宋体" w:cs="宋体"/>
                <w:sz w:val="24"/>
                <w:szCs w:val="24"/>
              </w:rPr>
              <w:t xml:space="preserve"> </w:t>
            </w:r>
          </w:p>
          <w:p w14:paraId="247B3390">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rPr>
              <w:t>29、存储温湿度：-30</w:t>
            </w:r>
            <w:r>
              <w:rPr>
                <w:rFonts w:hint="eastAsia" w:ascii="宋体" w:hAnsi="宋体" w:eastAsia="宋体" w:cs="宋体"/>
                <w:sz w:val="24"/>
                <w:szCs w:val="24"/>
                <w:lang w:val="en-US" w:eastAsia="zh-CN"/>
              </w:rPr>
              <w:t>℃</w:t>
            </w:r>
            <w:r>
              <w:rPr>
                <w:rFonts w:hint="eastAsia" w:ascii="宋体" w:hAnsi="宋体" w:eastAsia="宋体" w:cs="宋体"/>
                <w:sz w:val="24"/>
                <w:szCs w:val="24"/>
              </w:rPr>
              <w:t>~60</w:t>
            </w:r>
            <w:r>
              <w:rPr>
                <w:rFonts w:hint="eastAsia" w:ascii="宋体" w:hAnsi="宋体" w:eastAsia="宋体" w:cs="宋体"/>
                <w:sz w:val="24"/>
                <w:szCs w:val="24"/>
                <w:lang w:val="en-US" w:eastAsia="zh-CN"/>
              </w:rPr>
              <w:t>℃</w:t>
            </w:r>
            <w:r>
              <w:rPr>
                <w:rFonts w:hint="eastAsia" w:ascii="宋体" w:hAnsi="宋体" w:eastAsia="宋体" w:cs="宋体"/>
                <w:sz w:val="24"/>
                <w:szCs w:val="24"/>
              </w:rPr>
              <w:t>，湿度小于95%（无凝结）</w:t>
            </w:r>
            <w:r>
              <w:rPr>
                <w:rFonts w:hint="eastAsia" w:ascii="宋体" w:hAnsi="宋体" w:eastAsia="宋体" w:cs="宋体"/>
                <w:sz w:val="24"/>
                <w:szCs w:val="24"/>
                <w:lang w:eastAsia="zh-CN"/>
              </w:rPr>
              <w:t>；</w:t>
            </w:r>
          </w:p>
          <w:p w14:paraId="02FEAAAE">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rPr>
              <w:t>30、启动和工作温湿度：-30</w:t>
            </w:r>
            <w:r>
              <w:rPr>
                <w:rFonts w:hint="eastAsia" w:ascii="宋体" w:hAnsi="宋体" w:eastAsia="宋体" w:cs="宋体"/>
                <w:sz w:val="24"/>
                <w:szCs w:val="24"/>
                <w:lang w:val="en-US" w:eastAsia="zh-CN"/>
              </w:rPr>
              <w:t>℃</w:t>
            </w:r>
            <w:r>
              <w:rPr>
                <w:rFonts w:hint="eastAsia" w:ascii="宋体" w:hAnsi="宋体" w:eastAsia="宋体" w:cs="宋体"/>
                <w:sz w:val="24"/>
                <w:szCs w:val="24"/>
              </w:rPr>
              <w:t>~60</w:t>
            </w:r>
            <w:r>
              <w:rPr>
                <w:rFonts w:hint="eastAsia" w:ascii="宋体" w:hAnsi="宋体" w:eastAsia="宋体" w:cs="宋体"/>
                <w:sz w:val="24"/>
                <w:szCs w:val="24"/>
                <w:lang w:val="en-US" w:eastAsia="zh-CN"/>
              </w:rPr>
              <w:t>℃</w:t>
            </w:r>
            <w:r>
              <w:rPr>
                <w:rFonts w:hint="eastAsia" w:ascii="宋体" w:hAnsi="宋体" w:eastAsia="宋体" w:cs="宋体"/>
                <w:sz w:val="24"/>
                <w:szCs w:val="24"/>
              </w:rPr>
              <w:t>，湿度小于95%（无凝结）</w:t>
            </w:r>
            <w:r>
              <w:rPr>
                <w:rFonts w:hint="eastAsia" w:ascii="宋体" w:hAnsi="宋体" w:eastAsia="宋体" w:cs="宋体"/>
                <w:sz w:val="24"/>
                <w:szCs w:val="24"/>
                <w:lang w:eastAsia="zh-CN"/>
              </w:rPr>
              <w:t>；</w:t>
            </w:r>
          </w:p>
          <w:p w14:paraId="6D2D3DA6">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31、物理防护：防水防尘：IP67</w:t>
            </w:r>
            <w:r>
              <w:rPr>
                <w:rFonts w:hint="eastAsia" w:ascii="宋体" w:hAnsi="宋体" w:eastAsia="宋体" w:cs="宋体"/>
                <w:sz w:val="24"/>
                <w:szCs w:val="24"/>
                <w:lang w:eastAsia="zh-CN"/>
              </w:rPr>
              <w:t>；</w:t>
            </w:r>
            <w:r>
              <w:rPr>
                <w:rFonts w:hint="eastAsia" w:ascii="宋体" w:hAnsi="宋体" w:eastAsia="宋体" w:cs="宋体"/>
                <w:sz w:val="24"/>
                <w:szCs w:val="24"/>
              </w:rPr>
              <w:t xml:space="preserve"> </w:t>
            </w:r>
          </w:p>
          <w:p w14:paraId="65C71ECE">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rPr>
              <w:t>32、电流及功耗：DC：12V，0.88A，最大功耗10.5W</w:t>
            </w:r>
            <w:r>
              <w:rPr>
                <w:rFonts w:hint="eastAsia" w:ascii="宋体" w:hAnsi="宋体" w:eastAsia="宋体" w:cs="宋体"/>
                <w:sz w:val="24"/>
                <w:szCs w:val="24"/>
                <w:lang w:eastAsia="zh-CN"/>
              </w:rPr>
              <w:t>；</w:t>
            </w:r>
          </w:p>
          <w:p w14:paraId="6E76BF0A">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33、PoE：IEEE 802.3af，Type 1, Class 3，36 V~57 V，0.33 A~0.21 A，最大功耗：11.7 W</w:t>
            </w:r>
            <w:r>
              <w:rPr>
                <w:rFonts w:hint="eastAsia" w:ascii="宋体" w:hAnsi="宋体" w:eastAsia="宋体" w:cs="宋体"/>
                <w:sz w:val="24"/>
                <w:szCs w:val="24"/>
                <w:lang w:eastAsia="zh-CN"/>
              </w:rPr>
              <w:t>。</w:t>
            </w:r>
          </w:p>
        </w:tc>
        <w:tc>
          <w:tcPr>
            <w:tcW w:w="765" w:type="dxa"/>
            <w:shd w:val="clear" w:color="auto" w:fill="auto"/>
            <w:vAlign w:val="center"/>
          </w:tcPr>
          <w:p w14:paraId="7493374E">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lang w:eastAsia="zh-CN"/>
              </w:rPr>
              <w:t>个</w:t>
            </w:r>
          </w:p>
        </w:tc>
        <w:tc>
          <w:tcPr>
            <w:tcW w:w="818" w:type="dxa"/>
            <w:shd w:val="clear" w:color="auto" w:fill="auto"/>
            <w:noWrap/>
            <w:vAlign w:val="center"/>
          </w:tcPr>
          <w:p w14:paraId="2A471D8E">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25</w:t>
            </w:r>
          </w:p>
        </w:tc>
      </w:tr>
      <w:tr w14:paraId="1DF5A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45" w:type="dxa"/>
            <w:shd w:val="clear" w:color="auto" w:fill="auto"/>
            <w:noWrap/>
            <w:vAlign w:val="center"/>
          </w:tcPr>
          <w:p w14:paraId="5BE9AE31">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cs="宋体"/>
                <w:sz w:val="24"/>
                <w:szCs w:val="24"/>
                <w:lang w:val="en-US" w:eastAsia="zh-CN"/>
              </w:rPr>
              <w:t>7</w:t>
            </w:r>
          </w:p>
        </w:tc>
        <w:tc>
          <w:tcPr>
            <w:tcW w:w="1327" w:type="dxa"/>
            <w:shd w:val="clear" w:color="auto" w:fill="auto"/>
            <w:vAlign w:val="center"/>
          </w:tcPr>
          <w:p w14:paraId="23B02EEE">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消防控制柜监测终端</w:t>
            </w:r>
          </w:p>
        </w:tc>
        <w:tc>
          <w:tcPr>
            <w:tcW w:w="5642" w:type="dxa"/>
            <w:shd w:val="clear" w:color="auto" w:fill="auto"/>
            <w:vAlign w:val="center"/>
          </w:tcPr>
          <w:p w14:paraId="52F0FFA3">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b w:val="0"/>
                <w:bCs w:val="0"/>
                <w:color w:val="auto"/>
                <w:sz w:val="24"/>
                <w:szCs w:val="24"/>
                <w:lang w:eastAsia="zh-CN"/>
              </w:rPr>
            </w:pPr>
            <w:r>
              <w:rPr>
                <w:rFonts w:hint="eastAsia" w:ascii="宋体" w:hAnsi="宋体" w:eastAsia="宋体" w:cs="宋体"/>
                <w:color w:val="auto"/>
                <w:sz w:val="24"/>
                <w:szCs w:val="24"/>
              </w:rPr>
              <w:t>1、供电电压：AC220V±10%。</w:t>
            </w:r>
            <w:r>
              <w:rPr>
                <w:rFonts w:hint="eastAsia" w:ascii="宋体" w:hAnsi="宋体" w:eastAsia="宋体" w:cs="宋体"/>
                <w:b w:val="0"/>
                <w:bCs w:val="0"/>
                <w:color w:val="auto"/>
                <w:sz w:val="24"/>
                <w:szCs w:val="24"/>
              </w:rPr>
              <w:t>（提供技术证明文件）</w:t>
            </w:r>
            <w:r>
              <w:rPr>
                <w:rFonts w:hint="eastAsia" w:ascii="宋体" w:hAnsi="宋体" w:eastAsia="宋体" w:cs="宋体"/>
                <w:b w:val="0"/>
                <w:bCs w:val="0"/>
                <w:color w:val="auto"/>
                <w:sz w:val="24"/>
                <w:szCs w:val="24"/>
                <w:lang w:eastAsia="zh-CN"/>
              </w:rPr>
              <w:t>；</w:t>
            </w:r>
          </w:p>
          <w:p w14:paraId="69B28015">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2、工作功率：≤2W</w:t>
            </w:r>
            <w:r>
              <w:rPr>
                <w:rFonts w:hint="eastAsia" w:ascii="宋体" w:hAnsi="宋体" w:eastAsia="宋体" w:cs="宋体"/>
                <w:color w:val="auto"/>
                <w:sz w:val="24"/>
                <w:szCs w:val="24"/>
                <w:lang w:eastAsia="zh-CN"/>
              </w:rPr>
              <w:t>；</w:t>
            </w:r>
          </w:p>
          <w:p w14:paraId="6FE982DA">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color w:val="auto"/>
                <w:sz w:val="24"/>
                <w:szCs w:val="24"/>
                <w:lang w:eastAsia="zh-CN"/>
              </w:rPr>
            </w:pPr>
            <w:r>
              <w:rPr>
                <w:rFonts w:hint="eastAsia" w:ascii="宋体" w:hAnsi="宋体" w:eastAsia="宋体" w:cs="宋体"/>
                <w:color w:val="auto"/>
                <w:sz w:val="24"/>
                <w:szCs w:val="24"/>
              </w:rPr>
              <w:t>3、有源通道：双通道；耐压范围：AC（90V--280V）、DC（20V--200V）</w:t>
            </w:r>
            <w:r>
              <w:rPr>
                <w:rFonts w:hint="eastAsia" w:ascii="宋体" w:hAnsi="宋体" w:eastAsia="宋体" w:cs="宋体"/>
                <w:color w:val="auto"/>
                <w:sz w:val="24"/>
                <w:szCs w:val="24"/>
                <w:lang w:eastAsia="zh-CN"/>
              </w:rPr>
              <w:t>；</w:t>
            </w:r>
          </w:p>
          <w:p w14:paraId="6C6DB291">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color w:val="auto"/>
                <w:sz w:val="24"/>
                <w:szCs w:val="24"/>
              </w:rPr>
            </w:pPr>
            <w:r>
              <w:rPr>
                <w:rFonts w:hint="eastAsia" w:ascii="宋体" w:hAnsi="宋体" w:eastAsia="宋体" w:cs="宋体"/>
                <w:color w:val="auto"/>
                <w:sz w:val="24"/>
                <w:szCs w:val="24"/>
              </w:rPr>
              <w:t>4、无源通道：双通道；</w:t>
            </w:r>
          </w:p>
          <w:p w14:paraId="14C8E7C8">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color w:val="auto"/>
                <w:sz w:val="24"/>
                <w:szCs w:val="24"/>
                <w:lang w:eastAsia="zh-CN"/>
              </w:rPr>
            </w:pPr>
            <w:r>
              <w:rPr>
                <w:rFonts w:hint="eastAsia" w:ascii="宋体" w:hAnsi="宋体" w:eastAsia="宋体" w:cs="宋体"/>
                <w:color w:val="auto"/>
                <w:sz w:val="24"/>
                <w:szCs w:val="24"/>
              </w:rPr>
              <w:t>5、通讯方式：4G-CAT1</w:t>
            </w:r>
            <w:r>
              <w:rPr>
                <w:rFonts w:hint="eastAsia" w:ascii="宋体" w:hAnsi="宋体" w:eastAsia="宋体" w:cs="宋体"/>
                <w:color w:val="auto"/>
                <w:sz w:val="24"/>
                <w:szCs w:val="24"/>
                <w:lang w:eastAsia="zh-CN"/>
              </w:rPr>
              <w:t>；</w:t>
            </w:r>
          </w:p>
          <w:p w14:paraId="37CC60EC">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color w:val="auto"/>
                <w:sz w:val="24"/>
                <w:szCs w:val="24"/>
                <w:lang w:eastAsia="zh-CN"/>
              </w:rPr>
            </w:pPr>
            <w:r>
              <w:rPr>
                <w:rFonts w:hint="eastAsia" w:ascii="宋体" w:hAnsi="宋体" w:eastAsia="宋体" w:cs="宋体"/>
                <w:color w:val="auto"/>
                <w:sz w:val="24"/>
                <w:szCs w:val="24"/>
              </w:rPr>
              <w:t>6、防爆等级：不防爆</w:t>
            </w:r>
            <w:r>
              <w:rPr>
                <w:rFonts w:hint="eastAsia" w:ascii="宋体" w:hAnsi="宋体" w:eastAsia="宋体" w:cs="宋体"/>
                <w:color w:val="auto"/>
                <w:sz w:val="24"/>
                <w:szCs w:val="24"/>
                <w:lang w:eastAsia="zh-CN"/>
              </w:rPr>
              <w:t>；</w:t>
            </w:r>
          </w:p>
          <w:p w14:paraId="7A5A4F24">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color w:val="auto"/>
                <w:sz w:val="24"/>
                <w:szCs w:val="24"/>
                <w:lang w:eastAsia="zh-CN"/>
              </w:rPr>
            </w:pPr>
            <w:r>
              <w:rPr>
                <w:rFonts w:hint="eastAsia" w:ascii="宋体" w:hAnsi="宋体" w:eastAsia="宋体" w:cs="宋体"/>
                <w:color w:val="auto"/>
                <w:sz w:val="24"/>
                <w:szCs w:val="24"/>
              </w:rPr>
              <w:t>7、工作环境：温度0</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～40</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；湿度≤95%RH</w:t>
            </w:r>
            <w:r>
              <w:rPr>
                <w:rFonts w:hint="eastAsia" w:ascii="宋体" w:hAnsi="宋体" w:eastAsia="宋体" w:cs="宋体"/>
                <w:color w:val="auto"/>
                <w:sz w:val="24"/>
                <w:szCs w:val="24"/>
                <w:lang w:eastAsia="zh-CN"/>
              </w:rPr>
              <w:t>；</w:t>
            </w:r>
          </w:p>
          <w:p w14:paraId="24820A02">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b w:val="0"/>
                <w:bCs w:val="0"/>
                <w:color w:val="auto"/>
                <w:sz w:val="24"/>
                <w:szCs w:val="24"/>
                <w:lang w:eastAsia="zh-CN"/>
              </w:rPr>
            </w:pPr>
            <w:r>
              <w:rPr>
                <w:rFonts w:hint="eastAsia" w:ascii="宋体" w:hAnsi="宋体" w:eastAsia="宋体" w:cs="宋体"/>
                <w:color w:val="auto"/>
                <w:sz w:val="24"/>
                <w:szCs w:val="24"/>
              </w:rPr>
              <w:t>8、设备具备断电续传功能。</w:t>
            </w:r>
            <w:r>
              <w:rPr>
                <w:rFonts w:hint="eastAsia" w:ascii="宋体" w:hAnsi="宋体" w:eastAsia="宋体" w:cs="宋体"/>
                <w:b w:val="0"/>
                <w:bCs w:val="0"/>
                <w:color w:val="auto"/>
                <w:sz w:val="24"/>
                <w:szCs w:val="24"/>
              </w:rPr>
              <w:t>（提供技术证明文件）</w:t>
            </w:r>
            <w:r>
              <w:rPr>
                <w:rFonts w:hint="eastAsia" w:ascii="宋体" w:hAnsi="宋体" w:eastAsia="宋体" w:cs="宋体"/>
                <w:b w:val="0"/>
                <w:bCs w:val="0"/>
                <w:color w:val="auto"/>
                <w:sz w:val="24"/>
                <w:szCs w:val="24"/>
                <w:lang w:eastAsia="zh-CN"/>
              </w:rPr>
              <w:t>；</w:t>
            </w:r>
          </w:p>
          <w:p w14:paraId="43A4B94A">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b w:val="0"/>
                <w:bCs w:val="0"/>
                <w:color w:val="auto"/>
                <w:sz w:val="24"/>
                <w:szCs w:val="24"/>
                <w:lang w:eastAsia="zh-CN"/>
              </w:rPr>
            </w:pPr>
            <w:r>
              <w:rPr>
                <w:rFonts w:hint="eastAsia" w:ascii="宋体" w:hAnsi="宋体" w:eastAsia="宋体" w:cs="宋体"/>
                <w:color w:val="auto"/>
                <w:sz w:val="24"/>
                <w:szCs w:val="24"/>
              </w:rPr>
              <w:t>9、采用强电、弱电采集一体化设计。</w:t>
            </w:r>
            <w:r>
              <w:rPr>
                <w:rFonts w:hint="eastAsia" w:ascii="宋体" w:hAnsi="宋体" w:eastAsia="宋体" w:cs="宋体"/>
                <w:b w:val="0"/>
                <w:bCs w:val="0"/>
                <w:color w:val="auto"/>
                <w:sz w:val="24"/>
                <w:szCs w:val="24"/>
              </w:rPr>
              <w:t>（提供技术证明文件）</w:t>
            </w:r>
            <w:r>
              <w:rPr>
                <w:rFonts w:hint="eastAsia" w:ascii="宋体" w:hAnsi="宋体" w:eastAsia="宋体" w:cs="宋体"/>
                <w:b w:val="0"/>
                <w:bCs w:val="0"/>
                <w:color w:val="auto"/>
                <w:sz w:val="24"/>
                <w:szCs w:val="24"/>
                <w:lang w:eastAsia="zh-CN"/>
              </w:rPr>
              <w:t>；</w:t>
            </w:r>
          </w:p>
          <w:p w14:paraId="5CF745FC">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color w:val="auto"/>
                <w:sz w:val="24"/>
                <w:szCs w:val="24"/>
              </w:rPr>
              <w:t>10、一键自检传输功能。</w:t>
            </w:r>
            <w:r>
              <w:rPr>
                <w:rFonts w:hint="eastAsia" w:ascii="宋体" w:hAnsi="宋体" w:eastAsia="宋体" w:cs="宋体"/>
                <w:b w:val="0"/>
                <w:bCs w:val="0"/>
                <w:color w:val="auto"/>
                <w:sz w:val="24"/>
                <w:szCs w:val="24"/>
              </w:rPr>
              <w:t>（提供技术证明文件）</w:t>
            </w:r>
            <w:r>
              <w:rPr>
                <w:rFonts w:hint="eastAsia" w:ascii="宋体" w:hAnsi="宋体" w:eastAsia="宋体" w:cs="宋体"/>
                <w:b w:val="0"/>
                <w:bCs w:val="0"/>
                <w:color w:val="auto"/>
                <w:sz w:val="24"/>
                <w:szCs w:val="24"/>
                <w:lang w:eastAsia="zh-CN"/>
              </w:rPr>
              <w:t>。</w:t>
            </w:r>
          </w:p>
        </w:tc>
        <w:tc>
          <w:tcPr>
            <w:tcW w:w="765" w:type="dxa"/>
            <w:shd w:val="clear" w:color="auto" w:fill="auto"/>
            <w:noWrap/>
            <w:vAlign w:val="center"/>
          </w:tcPr>
          <w:p w14:paraId="1FAC23C4">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lang w:eastAsia="zh-CN"/>
              </w:rPr>
              <w:t>个</w:t>
            </w:r>
          </w:p>
        </w:tc>
        <w:tc>
          <w:tcPr>
            <w:tcW w:w="818" w:type="dxa"/>
            <w:shd w:val="clear" w:color="auto" w:fill="auto"/>
            <w:noWrap/>
            <w:vAlign w:val="center"/>
          </w:tcPr>
          <w:p w14:paraId="1CEB37FA">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52</w:t>
            </w:r>
          </w:p>
        </w:tc>
      </w:tr>
      <w:tr w14:paraId="4C30F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45" w:type="dxa"/>
            <w:shd w:val="clear" w:color="auto" w:fill="auto"/>
            <w:noWrap/>
            <w:vAlign w:val="center"/>
          </w:tcPr>
          <w:p w14:paraId="5F9A1C0E">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lang w:val="en-US" w:eastAsia="zh-CN"/>
              </w:rPr>
            </w:pPr>
            <w:r>
              <w:rPr>
                <w:rFonts w:hint="eastAsia" w:ascii="宋体" w:hAnsi="宋体" w:cs="宋体"/>
                <w:sz w:val="24"/>
                <w:szCs w:val="24"/>
                <w:lang w:val="en-US" w:eastAsia="zh-CN"/>
              </w:rPr>
              <w:t>8</w:t>
            </w:r>
          </w:p>
        </w:tc>
        <w:tc>
          <w:tcPr>
            <w:tcW w:w="1327" w:type="dxa"/>
            <w:shd w:val="clear" w:color="auto" w:fill="auto"/>
            <w:vAlign w:val="center"/>
          </w:tcPr>
          <w:p w14:paraId="4078DE5E">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消防巡查点NFC卡</w:t>
            </w:r>
          </w:p>
        </w:tc>
        <w:tc>
          <w:tcPr>
            <w:tcW w:w="5642" w:type="dxa"/>
            <w:shd w:val="clear" w:color="auto" w:fill="auto"/>
            <w:vAlign w:val="center"/>
          </w:tcPr>
          <w:p w14:paraId="7C68A31A">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1、定制化NFC卡、采用亚克力材质+3M背胶制作而成的设备巡检标签；</w:t>
            </w:r>
          </w:p>
          <w:p w14:paraId="7D57FEA0">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2、具有防水、防尘，支持NFC手机感应巡检</w:t>
            </w:r>
            <w:r>
              <w:rPr>
                <w:rFonts w:hint="eastAsia" w:ascii="宋体" w:hAnsi="宋体" w:eastAsia="宋体" w:cs="宋体"/>
                <w:sz w:val="24"/>
                <w:szCs w:val="24"/>
                <w:lang w:eastAsia="zh-CN"/>
              </w:rPr>
              <w:t>。</w:t>
            </w:r>
          </w:p>
        </w:tc>
        <w:tc>
          <w:tcPr>
            <w:tcW w:w="765" w:type="dxa"/>
            <w:shd w:val="clear" w:color="auto" w:fill="auto"/>
            <w:noWrap/>
            <w:vAlign w:val="center"/>
          </w:tcPr>
          <w:p w14:paraId="3F5318A2">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lang w:eastAsia="zh-CN"/>
              </w:rPr>
              <w:t>个</w:t>
            </w:r>
          </w:p>
        </w:tc>
        <w:tc>
          <w:tcPr>
            <w:tcW w:w="818" w:type="dxa"/>
            <w:shd w:val="clear" w:color="auto" w:fill="auto"/>
            <w:noWrap/>
            <w:vAlign w:val="center"/>
          </w:tcPr>
          <w:p w14:paraId="65BFA6F4">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180</w:t>
            </w:r>
          </w:p>
        </w:tc>
      </w:tr>
      <w:tr w14:paraId="3674A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63" w:hRule="atLeast"/>
          <w:jc w:val="center"/>
        </w:trPr>
        <w:tc>
          <w:tcPr>
            <w:tcW w:w="645" w:type="dxa"/>
            <w:shd w:val="clear" w:color="auto" w:fill="auto"/>
            <w:noWrap/>
            <w:vAlign w:val="center"/>
          </w:tcPr>
          <w:p w14:paraId="0BC08F2E">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lang w:val="en-US" w:eastAsia="zh-CN"/>
              </w:rPr>
            </w:pPr>
            <w:r>
              <w:rPr>
                <w:rFonts w:hint="eastAsia" w:ascii="宋体" w:hAnsi="宋体" w:cs="宋体"/>
                <w:sz w:val="24"/>
                <w:szCs w:val="24"/>
                <w:lang w:val="en-US" w:eastAsia="zh-CN"/>
              </w:rPr>
              <w:t>9</w:t>
            </w:r>
          </w:p>
        </w:tc>
        <w:tc>
          <w:tcPr>
            <w:tcW w:w="1327" w:type="dxa"/>
            <w:shd w:val="clear" w:color="auto" w:fill="auto"/>
            <w:vAlign w:val="center"/>
          </w:tcPr>
          <w:p w14:paraId="74366531">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安检门</w:t>
            </w:r>
          </w:p>
        </w:tc>
        <w:tc>
          <w:tcPr>
            <w:tcW w:w="5642" w:type="dxa"/>
            <w:shd w:val="clear" w:color="auto" w:fill="auto"/>
            <w:vAlign w:val="center"/>
          </w:tcPr>
          <w:p w14:paraId="2667F7CA">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1、显示3.5寸显示屏，显示通行人数和报警人数</w:t>
            </w:r>
          </w:p>
          <w:p w14:paraId="06E979F6">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2、外壳防护等级试验室外工作型（有遮蔽）：应符合GB/T4208-2017中IP53的相关技术要求。</w:t>
            </w:r>
          </w:p>
          <w:p w14:paraId="68D84ABC">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3、运行控制检查</w:t>
            </w:r>
          </w:p>
          <w:p w14:paraId="739CFA4C">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操作的授权：应对影响探测性能的装置和参数加以保护，避免非授权人员擅自改动；</w:t>
            </w:r>
          </w:p>
          <w:p w14:paraId="2A5124AB">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按键和控制装置：按键和控制装置应操作灵活，手感明确，功能可靠；配有遥控器的金属门，遥控距离庆大于等于2m。</w:t>
            </w:r>
          </w:p>
          <w:p w14:paraId="7130DE1E">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参数存储：金属门应具有对所设定的参数进行存储的能力，断电后再次上电启动时不应改变。</w:t>
            </w:r>
          </w:p>
          <w:p w14:paraId="5142C0BF">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远程控制：应具备远程参数调整、远程诊断以及报警相关数据存储的功能；当远程控制因故中断时，金属门应能自动恢复本地控制。</w:t>
            </w:r>
          </w:p>
          <w:p w14:paraId="6B20A405">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4、电源适应性</w:t>
            </w:r>
          </w:p>
          <w:p w14:paraId="64473153">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可使用交流供电，至少应能在187V-242V、47.5Hz-52.5Hz的供电范围内，无需调整而正常工作；</w:t>
            </w:r>
          </w:p>
          <w:p w14:paraId="6DFEDCF3">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具有备用电池，备用电池应能保证金属门正常工作至少4h。</w:t>
            </w:r>
          </w:p>
          <w:p w14:paraId="44614B78">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5、磁感应强度在探测区左右边界各向内150mm的区域中，任意一点的磁感应强度均应小于等于2T。</w:t>
            </w:r>
          </w:p>
          <w:p w14:paraId="0A07BAFF">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6、基本探测功能金属门应能对达到或超过限定量的金属进行报警，不应出现漏报警。</w:t>
            </w:r>
          </w:p>
          <w:p w14:paraId="123727B9">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7、探测灵敏度范围检查金属门的探测灵敏度应能从低到高方便地调节，灵敏度调节应大于等于200个级别。</w:t>
            </w:r>
          </w:p>
          <w:p w14:paraId="02C9D030">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8、探测灵敏度不应报警测试：T1测试物在全部探测位置；</w:t>
            </w:r>
          </w:p>
          <w:p w14:paraId="49A27B3A">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对一个应报警测试物在同一位置的探测率应大于等于90%，对一个不应报警测试物在同一位置的误报警率应小于等于30%，且全部位置总的误报警率应小于等于15%。符合混合类（I、II、III类）要求。</w:t>
            </w:r>
          </w:p>
          <w:p w14:paraId="5FA5AA7F">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9、通行速度在探测区内，金属门应能对其所属探测类别的通行速度为0.2m/s</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2.0m/s的应报警测试物正确响应并报警，总探测率应大于等于90%。</w:t>
            </w:r>
          </w:p>
          <w:p w14:paraId="735FF118">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10、报警响应时间应报警测试物进入探测区1s内，金属门应发出报警指示，此测试物离开探测区后报警指示延续应小于等于1s。</w:t>
            </w:r>
          </w:p>
          <w:p w14:paraId="772DBDE4">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11、稳定工作时间稳定工作时间应大于等于24h，待机期间不应出现误报警，且应能满足5.6的要求。</w:t>
            </w:r>
          </w:p>
          <w:p w14:paraId="1B78DBD3">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12、计数功能金属门应能记录有效受检人数和发生过报警的人数，并能复位清零。</w:t>
            </w:r>
          </w:p>
          <w:p w14:paraId="152BDF95">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13、报警声音</w:t>
            </w:r>
          </w:p>
          <w:p w14:paraId="1B8E927F">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（1）应与非报警声有区别，且非报警时警报指示器不应产生任何声音；</w:t>
            </w:r>
          </w:p>
          <w:p w14:paraId="4769A6AC">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（2）应能调节音调，以便能明确区别两台相邻金属门的报警；</w:t>
            </w:r>
          </w:p>
          <w:p w14:paraId="16F55F85">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（3）能从静音到最大声强分档调节，距金属门0.8m处，最大声强应大于等于90dB。</w:t>
            </w:r>
          </w:p>
          <w:p w14:paraId="6600BC7B">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14、抗相互干扰以大于等于0.5m的外沿间距，并排安置多台金属门时，各金属门均应能正常工作。</w:t>
            </w:r>
          </w:p>
          <w:p w14:paraId="3A1EC859">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15、抗静止金属物影响</w:t>
            </w:r>
          </w:p>
          <w:p w14:paraId="0D3DC219">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抗周围静止金属物影响：金属门探测性能应不受门体四周1m范围以外的大静止金属物体的影响；</w:t>
            </w:r>
          </w:p>
          <w:p w14:paraId="26A2B142">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抗地面内部金属结构影响：金属探测门性能应不受地面0.1m以下的金属结构的影响。</w:t>
            </w:r>
          </w:p>
          <w:p w14:paraId="783B66AA">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16、抗周围运动金属物干扰金属门不应对门体四周1.5m范围以外的运动金属物产生报警信号。</w:t>
            </w:r>
          </w:p>
          <w:p w14:paraId="09BFB39A">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17、泄漏电流小于等于0.02mA</w:t>
            </w:r>
          </w:p>
          <w:p w14:paraId="67EEF193">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18、保护接地小于等于0.1Ω</w:t>
            </w:r>
          </w:p>
          <w:p w14:paraId="53A6FE7D">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19、检测报告符合“GB15210-2018《通过式金属探测门通用技术规范》”</w:t>
            </w:r>
          </w:p>
        </w:tc>
        <w:tc>
          <w:tcPr>
            <w:tcW w:w="765" w:type="dxa"/>
            <w:shd w:val="clear" w:color="auto" w:fill="auto"/>
            <w:noWrap/>
            <w:vAlign w:val="center"/>
          </w:tcPr>
          <w:p w14:paraId="3EF18B06">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eastAsia="zh-CN"/>
              </w:rPr>
            </w:pPr>
            <w:r>
              <w:rPr>
                <w:rFonts w:hint="eastAsia" w:ascii="宋体" w:hAnsi="宋体" w:eastAsia="宋体" w:cs="宋体"/>
                <w:sz w:val="24"/>
                <w:szCs w:val="24"/>
                <w:lang w:eastAsia="zh-CN"/>
              </w:rPr>
              <w:t>个</w:t>
            </w:r>
          </w:p>
        </w:tc>
        <w:tc>
          <w:tcPr>
            <w:tcW w:w="818" w:type="dxa"/>
            <w:shd w:val="clear" w:color="auto" w:fill="auto"/>
            <w:noWrap/>
            <w:vAlign w:val="center"/>
          </w:tcPr>
          <w:p w14:paraId="32C3C65C">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25</w:t>
            </w:r>
          </w:p>
        </w:tc>
      </w:tr>
      <w:tr w14:paraId="73BF7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45" w:hRule="atLeast"/>
          <w:jc w:val="center"/>
        </w:trPr>
        <w:tc>
          <w:tcPr>
            <w:tcW w:w="645" w:type="dxa"/>
            <w:shd w:val="clear" w:color="auto" w:fill="auto"/>
            <w:noWrap/>
            <w:vAlign w:val="center"/>
          </w:tcPr>
          <w:p w14:paraId="7CDE696E">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default" w:ascii="宋体" w:hAnsi="宋体" w:eastAsia="宋体" w:cs="宋体"/>
                <w:sz w:val="24"/>
                <w:szCs w:val="24"/>
                <w:lang w:val="en-US" w:eastAsia="zh-CN"/>
              </w:rPr>
            </w:pPr>
            <w:r>
              <w:rPr>
                <w:rFonts w:hint="eastAsia" w:ascii="宋体" w:hAnsi="宋体" w:cs="宋体"/>
                <w:sz w:val="24"/>
                <w:szCs w:val="24"/>
                <w:lang w:val="en-US" w:eastAsia="zh-CN"/>
              </w:rPr>
              <w:t>10</w:t>
            </w:r>
          </w:p>
        </w:tc>
        <w:tc>
          <w:tcPr>
            <w:tcW w:w="1327" w:type="dxa"/>
            <w:shd w:val="clear" w:color="auto" w:fill="auto"/>
            <w:vAlign w:val="center"/>
          </w:tcPr>
          <w:p w14:paraId="00F1B57B">
            <w:pPr>
              <w:keepNext w:val="0"/>
              <w:keepLines w:val="0"/>
              <w:pageBreakBefore w:val="0"/>
              <w:widowControl/>
              <w:kinsoku/>
              <w:wordWrap w:val="0"/>
              <w:overflowPunct/>
              <w:topLinePunct/>
              <w:autoSpaceDE w:val="0"/>
              <w:autoSpaceDN w:val="0"/>
              <w:bidi w:val="0"/>
              <w:adjustRightInd w:val="0"/>
              <w:snapToGrid w:val="0"/>
              <w:jc w:val="center"/>
              <w:textAlignment w:val="baseline"/>
              <w:rPr>
                <w:rFonts w:hint="eastAsia" w:ascii="宋体" w:hAnsi="宋体" w:eastAsia="宋体" w:cs="宋体"/>
                <w:sz w:val="24"/>
                <w:szCs w:val="24"/>
              </w:rPr>
            </w:pPr>
            <w:r>
              <w:rPr>
                <w:rFonts w:hint="eastAsia" w:ascii="宋体" w:hAnsi="宋体" w:eastAsia="宋体" w:cs="宋体"/>
                <w:sz w:val="24"/>
                <w:szCs w:val="24"/>
              </w:rPr>
              <w:t>金属探测器</w:t>
            </w:r>
          </w:p>
        </w:tc>
        <w:tc>
          <w:tcPr>
            <w:tcW w:w="5642" w:type="dxa"/>
            <w:shd w:val="clear" w:color="auto" w:fill="auto"/>
            <w:vAlign w:val="center"/>
          </w:tcPr>
          <w:p w14:paraId="549A8EB0">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 xml:space="preserve">1.外形尺寸：长410mmx85mmx45mm </w:t>
            </w:r>
          </w:p>
          <w:p w14:paraId="4EA35C47">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2.电源: 标准6F229V电池或充电电池（选配）</w:t>
            </w:r>
          </w:p>
          <w:p w14:paraId="09E3B603">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3.频率: 约25Hz</w:t>
            </w:r>
          </w:p>
          <w:p w14:paraId="3A208A0E">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4.电压: 9V(6F22)</w:t>
            </w:r>
          </w:p>
          <w:p w14:paraId="26420828">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5.净重:400g（不含电池）</w:t>
            </w:r>
          </w:p>
          <w:p w14:paraId="654C97E9">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6.使用温度: -15~+55℃</w:t>
            </w:r>
          </w:p>
          <w:p w14:paraId="6EE6E7FF">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探测距离：</w:t>
            </w:r>
          </w:p>
          <w:p w14:paraId="01DBF1E4">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1.大头针30—60mm</w:t>
            </w:r>
          </w:p>
          <w:p w14:paraId="189E465C">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2.六四式手枪 180-195mm</w:t>
            </w:r>
          </w:p>
          <w:p w14:paraId="01F8A006">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3.六寸匕首160-180mm</w:t>
            </w:r>
          </w:p>
          <w:p w14:paraId="7A291715">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4.直径20mm钢球120mm</w:t>
            </w:r>
          </w:p>
          <w:p w14:paraId="7273E03F">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rPr>
              <w:t>5.一元硬币75-100 mm</w:t>
            </w:r>
          </w:p>
        </w:tc>
        <w:tc>
          <w:tcPr>
            <w:tcW w:w="765" w:type="dxa"/>
            <w:shd w:val="clear" w:color="auto" w:fill="auto"/>
            <w:noWrap/>
            <w:vAlign w:val="center"/>
          </w:tcPr>
          <w:p w14:paraId="46DBD832">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rPr>
            </w:pPr>
            <w:r>
              <w:rPr>
                <w:rFonts w:hint="eastAsia" w:ascii="宋体" w:hAnsi="宋体" w:eastAsia="宋体" w:cs="宋体"/>
                <w:sz w:val="24"/>
                <w:szCs w:val="24"/>
                <w:lang w:eastAsia="zh-CN"/>
              </w:rPr>
              <w:t>个</w:t>
            </w:r>
          </w:p>
        </w:tc>
        <w:tc>
          <w:tcPr>
            <w:tcW w:w="818" w:type="dxa"/>
            <w:shd w:val="clear" w:color="auto" w:fill="auto"/>
            <w:noWrap/>
            <w:vAlign w:val="center"/>
          </w:tcPr>
          <w:p w14:paraId="79DFF37E">
            <w:pPr>
              <w:keepNext w:val="0"/>
              <w:keepLines w:val="0"/>
              <w:pageBreakBefore w:val="0"/>
              <w:widowControl/>
              <w:kinsoku/>
              <w:wordWrap w:val="0"/>
              <w:overflowPunct/>
              <w:topLinePunct/>
              <w:autoSpaceDE w:val="0"/>
              <w:autoSpaceDN w:val="0"/>
              <w:bidi w:val="0"/>
              <w:adjustRightInd w:val="0"/>
              <w:snapToGrid w:val="0"/>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25</w:t>
            </w:r>
          </w:p>
        </w:tc>
      </w:tr>
    </w:tbl>
    <w:p w14:paraId="2BD9818E">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2" w:firstLineChars="200"/>
        <w:jc w:val="both"/>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注.1.</w:t>
      </w:r>
      <w:r>
        <w:rPr>
          <w:rFonts w:hint="eastAsia" w:ascii="宋体" w:hAnsi="宋体" w:eastAsia="宋体" w:cs="宋体"/>
          <w:b/>
          <w:bCs/>
          <w:spacing w:val="0"/>
          <w:w w:val="100"/>
          <w:kern w:val="0"/>
          <w:position w:val="0"/>
          <w:sz w:val="24"/>
          <w:szCs w:val="24"/>
          <w:lang w:val="en-US" w:eastAsia="zh-CN"/>
        </w:rPr>
        <w:t>核心产品：电器火灾探测器</w:t>
      </w:r>
      <w:r>
        <w:rPr>
          <w:rFonts w:hint="eastAsia" w:ascii="宋体" w:hAnsi="宋体" w:cs="宋体"/>
          <w:b/>
          <w:bCs/>
          <w:spacing w:val="0"/>
          <w:w w:val="100"/>
          <w:kern w:val="0"/>
          <w:position w:val="0"/>
          <w:sz w:val="24"/>
          <w:szCs w:val="24"/>
          <w:lang w:val="en-US" w:eastAsia="zh-CN"/>
        </w:rPr>
        <w:t>3</w:t>
      </w:r>
      <w:r>
        <w:rPr>
          <w:rFonts w:hint="eastAsia" w:ascii="宋体" w:hAnsi="宋体" w:eastAsia="宋体" w:cs="宋体"/>
          <w:b/>
          <w:bCs/>
          <w:spacing w:val="0"/>
          <w:w w:val="100"/>
          <w:kern w:val="0"/>
          <w:position w:val="0"/>
          <w:sz w:val="24"/>
          <w:szCs w:val="24"/>
          <w:lang w:val="en-US" w:eastAsia="zh-CN"/>
        </w:rPr>
        <w:t>00A</w:t>
      </w:r>
      <w:r>
        <w:rPr>
          <w:rFonts w:hint="eastAsia" w:ascii="宋体" w:hAnsi="宋体" w:eastAsia="宋体" w:cs="宋体"/>
          <w:b/>
          <w:bCs/>
          <w:spacing w:val="0"/>
          <w:w w:val="100"/>
          <w:kern w:val="0"/>
          <w:position w:val="0"/>
          <w:sz w:val="24"/>
          <w:szCs w:val="24"/>
        </w:rPr>
        <w:t>为本项目核心产品，如不同供应商所投该项目设备品牌一致，依据磋商文件第二章4.4采用综合评分法的采购项目，提供相同品牌产品且通过资格审查、符合性审查的不同供应商参加同一合同项下投标的，按一家供应商计算。</w:t>
      </w:r>
    </w:p>
    <w:p w14:paraId="36694CDB">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outlineLvl w:val="1"/>
        <w:rPr>
          <w:rFonts w:hint="eastAsia" w:ascii="宋体" w:hAnsi="宋体" w:eastAsia="宋体" w:cs="宋体"/>
          <w:b/>
          <w:bCs/>
          <w:spacing w:val="0"/>
          <w:w w:val="100"/>
          <w:kern w:val="0"/>
          <w:position w:val="0"/>
          <w:sz w:val="24"/>
          <w:szCs w:val="24"/>
        </w:rPr>
      </w:pPr>
      <w:r>
        <w:rPr>
          <w:rFonts w:hint="eastAsia" w:ascii="宋体" w:hAnsi="宋体" w:eastAsia="宋体" w:cs="宋体"/>
          <w:b/>
          <w:bCs/>
          <w:spacing w:val="0"/>
          <w:w w:val="100"/>
          <w:kern w:val="0"/>
          <w:position w:val="0"/>
          <w:sz w:val="24"/>
          <w:szCs w:val="24"/>
          <w:lang w:val="en-US" w:eastAsia="zh-CN"/>
        </w:rPr>
        <w:t>三</w:t>
      </w:r>
      <w:r>
        <w:rPr>
          <w:rFonts w:hint="eastAsia" w:ascii="宋体" w:hAnsi="宋体" w:eastAsia="宋体" w:cs="宋体"/>
          <w:b/>
          <w:bCs/>
          <w:spacing w:val="0"/>
          <w:w w:val="100"/>
          <w:kern w:val="0"/>
          <w:position w:val="0"/>
          <w:sz w:val="24"/>
          <w:szCs w:val="24"/>
        </w:rPr>
        <w:t>、商务要求</w:t>
      </w:r>
    </w:p>
    <w:p w14:paraId="0579F344">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highlight w:val="none"/>
        </w:rPr>
      </w:pPr>
      <w:r>
        <w:rPr>
          <w:rFonts w:hint="eastAsia" w:ascii="宋体" w:hAnsi="宋体" w:eastAsia="宋体" w:cs="宋体"/>
          <w:spacing w:val="0"/>
          <w:w w:val="100"/>
          <w:kern w:val="0"/>
          <w:position w:val="0"/>
          <w:sz w:val="24"/>
          <w:szCs w:val="24"/>
          <w:highlight w:val="none"/>
        </w:rPr>
        <w:t>1.合同履行期限：自合同签订后</w:t>
      </w:r>
      <w:r>
        <w:rPr>
          <w:rFonts w:hint="eastAsia" w:ascii="宋体" w:hAnsi="宋体" w:eastAsia="宋体" w:cs="宋体"/>
          <w:spacing w:val="0"/>
          <w:w w:val="100"/>
          <w:kern w:val="0"/>
          <w:position w:val="0"/>
          <w:sz w:val="24"/>
          <w:szCs w:val="24"/>
          <w:highlight w:val="none"/>
          <w:lang w:val="en-US" w:eastAsia="zh-CN"/>
        </w:rPr>
        <w:t>30日历天内完成供货及安装</w:t>
      </w:r>
      <w:r>
        <w:rPr>
          <w:rFonts w:hint="eastAsia" w:ascii="宋体" w:hAnsi="宋体" w:eastAsia="宋体" w:cs="宋体"/>
          <w:spacing w:val="0"/>
          <w:w w:val="100"/>
          <w:kern w:val="0"/>
          <w:position w:val="0"/>
          <w:sz w:val="24"/>
          <w:szCs w:val="24"/>
          <w:highlight w:val="none"/>
        </w:rPr>
        <w:t>。</w:t>
      </w:r>
    </w:p>
    <w:p w14:paraId="79CB0A47">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highlight w:val="none"/>
        </w:rPr>
      </w:pPr>
      <w:r>
        <w:rPr>
          <w:rFonts w:hint="eastAsia" w:ascii="宋体" w:hAnsi="宋体" w:eastAsia="宋体" w:cs="宋体"/>
          <w:spacing w:val="0"/>
          <w:w w:val="100"/>
          <w:kern w:val="0"/>
          <w:position w:val="0"/>
          <w:sz w:val="24"/>
          <w:szCs w:val="24"/>
          <w:highlight w:val="none"/>
        </w:rPr>
        <w:t>2.付款方式：</w:t>
      </w:r>
      <w:r>
        <w:rPr>
          <w:rFonts w:hint="eastAsia" w:ascii="宋体" w:hAnsi="宋体" w:cs="宋体"/>
          <w:b w:val="0"/>
          <w:bCs w:val="0"/>
          <w:color w:val="auto"/>
          <w:sz w:val="24"/>
          <w:szCs w:val="24"/>
          <w:highlight w:val="none"/>
          <w:lang w:eastAsia="zh-CN"/>
        </w:rPr>
        <w:t>设备</w:t>
      </w:r>
      <w:r>
        <w:rPr>
          <w:rFonts w:hint="eastAsia" w:ascii="宋体" w:hAnsi="宋体" w:cs="宋体"/>
          <w:b w:val="0"/>
          <w:bCs w:val="0"/>
          <w:color w:val="auto"/>
          <w:sz w:val="24"/>
          <w:szCs w:val="24"/>
          <w:highlight w:val="none"/>
          <w:lang w:val="en-US" w:eastAsia="zh-CN"/>
        </w:rPr>
        <w:t>以实际安装数量为准</w:t>
      </w:r>
      <w:r>
        <w:rPr>
          <w:rFonts w:hint="eastAsia" w:ascii="宋体" w:hAnsi="宋体" w:eastAsia="宋体" w:cs="宋体"/>
          <w:b w:val="0"/>
          <w:bCs w:val="0"/>
          <w:sz w:val="24"/>
          <w:szCs w:val="24"/>
          <w:highlight w:val="none"/>
          <w:lang w:val="en-US" w:eastAsia="zh-CN"/>
        </w:rPr>
        <w:t>，</w:t>
      </w:r>
      <w:r>
        <w:rPr>
          <w:rFonts w:hint="eastAsia" w:ascii="宋体" w:hAnsi="宋体" w:cs="宋体"/>
          <w:b w:val="0"/>
          <w:bCs w:val="0"/>
          <w:sz w:val="24"/>
          <w:szCs w:val="24"/>
          <w:highlight w:val="none"/>
          <w:lang w:val="en-US" w:eastAsia="zh-CN"/>
        </w:rPr>
        <w:t>调试</w:t>
      </w:r>
      <w:r>
        <w:rPr>
          <w:rFonts w:hint="eastAsia" w:ascii="宋体" w:hAnsi="宋体" w:cs="宋体"/>
          <w:b w:val="0"/>
          <w:bCs w:val="0"/>
          <w:color w:val="auto"/>
          <w:sz w:val="24"/>
          <w:szCs w:val="24"/>
          <w:highlight w:val="none"/>
          <w:lang w:eastAsia="zh-CN"/>
        </w:rPr>
        <w:t>验收合格后</w:t>
      </w:r>
      <w:r>
        <w:rPr>
          <w:rFonts w:hint="eastAsia" w:ascii="宋体" w:hAnsi="宋体" w:eastAsia="宋体" w:cs="宋体"/>
          <w:b w:val="0"/>
          <w:bCs w:val="0"/>
          <w:sz w:val="24"/>
          <w:szCs w:val="24"/>
          <w:highlight w:val="none"/>
          <w:lang w:val="en-US" w:eastAsia="zh-CN"/>
        </w:rPr>
        <w:t>一次性付</w:t>
      </w:r>
      <w:r>
        <w:rPr>
          <w:rFonts w:hint="eastAsia" w:ascii="宋体" w:hAnsi="宋体" w:eastAsia="宋体" w:cs="宋体"/>
          <w:sz w:val="24"/>
          <w:szCs w:val="24"/>
          <w:highlight w:val="none"/>
          <w:lang w:val="en-US" w:eastAsia="zh-CN"/>
        </w:rPr>
        <w:t>清（具体款项支付由市财政根据项目资金实际到位情况安排支付）</w:t>
      </w:r>
      <w:r>
        <w:rPr>
          <w:rFonts w:hint="eastAsia" w:ascii="宋体" w:hAnsi="宋体" w:eastAsia="宋体" w:cs="宋体"/>
          <w:spacing w:val="0"/>
          <w:w w:val="100"/>
          <w:kern w:val="0"/>
          <w:position w:val="0"/>
          <w:sz w:val="24"/>
          <w:szCs w:val="24"/>
          <w:highlight w:val="none"/>
        </w:rPr>
        <w:t>。</w:t>
      </w:r>
    </w:p>
    <w:p w14:paraId="1EA604FE">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highlight w:val="none"/>
        </w:rPr>
      </w:pPr>
      <w:r>
        <w:rPr>
          <w:rFonts w:hint="eastAsia" w:ascii="宋体" w:hAnsi="宋体" w:eastAsia="宋体" w:cs="宋体"/>
          <w:spacing w:val="0"/>
          <w:w w:val="100"/>
          <w:kern w:val="0"/>
          <w:position w:val="0"/>
          <w:sz w:val="24"/>
          <w:szCs w:val="24"/>
          <w:highlight w:val="none"/>
        </w:rPr>
        <w:t>3.质保期：</w:t>
      </w:r>
      <w:r>
        <w:rPr>
          <w:rFonts w:hint="eastAsia" w:ascii="宋体" w:hAnsi="宋体" w:eastAsia="宋体" w:cs="宋体"/>
          <w:spacing w:val="0"/>
          <w:w w:val="100"/>
          <w:kern w:val="0"/>
          <w:position w:val="0"/>
          <w:sz w:val="24"/>
          <w:szCs w:val="24"/>
          <w:highlight w:val="none"/>
          <w:lang w:val="en-US" w:eastAsia="zh-CN"/>
        </w:rPr>
        <w:t>1</w:t>
      </w:r>
      <w:r>
        <w:rPr>
          <w:rFonts w:hint="eastAsia" w:ascii="宋体" w:hAnsi="宋体" w:eastAsia="宋体" w:cs="宋体"/>
          <w:spacing w:val="0"/>
          <w:w w:val="100"/>
          <w:kern w:val="0"/>
          <w:position w:val="0"/>
          <w:sz w:val="24"/>
          <w:szCs w:val="24"/>
          <w:highlight w:val="none"/>
        </w:rPr>
        <w:t>年。</w:t>
      </w:r>
    </w:p>
    <w:p w14:paraId="05A27DBD">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lang w:val="en-US" w:eastAsia="zh-CN"/>
        </w:rPr>
        <w:t>4.质量标准：符合国家及行业相关技术合格标准</w:t>
      </w:r>
    </w:p>
    <w:p w14:paraId="1899D12A">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lang w:val="en-US" w:eastAsia="zh-CN"/>
        </w:rPr>
        <w:t>5</w:t>
      </w:r>
      <w:r>
        <w:rPr>
          <w:rFonts w:hint="eastAsia" w:ascii="宋体" w:hAnsi="宋体" w:eastAsia="宋体" w:cs="宋体"/>
          <w:spacing w:val="0"/>
          <w:w w:val="100"/>
          <w:kern w:val="0"/>
          <w:position w:val="0"/>
          <w:sz w:val="24"/>
          <w:szCs w:val="24"/>
        </w:rPr>
        <w:t>.交货地点：采购人指定地点。</w:t>
      </w:r>
    </w:p>
    <w:p w14:paraId="59DD2E78">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highlight w:val="none"/>
        </w:rPr>
      </w:pPr>
      <w:r>
        <w:rPr>
          <w:rFonts w:hint="eastAsia" w:ascii="宋体" w:hAnsi="宋体" w:eastAsia="宋体" w:cs="宋体"/>
          <w:spacing w:val="0"/>
          <w:w w:val="100"/>
          <w:kern w:val="0"/>
          <w:position w:val="0"/>
          <w:sz w:val="24"/>
          <w:szCs w:val="24"/>
          <w:highlight w:val="none"/>
          <w:lang w:val="en-US" w:eastAsia="zh-CN"/>
        </w:rPr>
        <w:t>6</w:t>
      </w:r>
      <w:r>
        <w:rPr>
          <w:rFonts w:hint="eastAsia" w:ascii="宋体" w:hAnsi="宋体" w:eastAsia="宋体" w:cs="宋体"/>
          <w:spacing w:val="0"/>
          <w:w w:val="100"/>
          <w:kern w:val="0"/>
          <w:position w:val="0"/>
          <w:sz w:val="24"/>
          <w:szCs w:val="24"/>
          <w:highlight w:val="none"/>
        </w:rPr>
        <w:t>.售后服务：提供全天候的热线技术支持服务，应当对采购人所反映的任何问题在2小时之内做出及时响应，在3小时之内赶到现场实地解决问题。若问题、故障在检修8时后仍无法解决，成交供应商应在2日内免费提供不低于故障货物规格型号档次的备用货物供采购人使用，直至故障货物修复。</w:t>
      </w:r>
    </w:p>
    <w:p w14:paraId="1F44BD49">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2" w:firstLineChars="200"/>
        <w:textAlignment w:val="baseline"/>
        <w:rPr>
          <w:rFonts w:hint="eastAsia" w:ascii="宋体" w:hAnsi="宋体" w:eastAsia="宋体" w:cs="宋体"/>
          <w:b/>
          <w:bCs/>
          <w:spacing w:val="0"/>
          <w:w w:val="100"/>
          <w:kern w:val="0"/>
          <w:position w:val="0"/>
          <w:sz w:val="24"/>
          <w:szCs w:val="24"/>
        </w:rPr>
      </w:pPr>
    </w:p>
    <w:p w14:paraId="2A83177B">
      <w:pPr>
        <w:keepNext w:val="0"/>
        <w:keepLines w:val="0"/>
        <w:pageBreakBefore/>
        <w:widowControl w:val="0"/>
        <w:kinsoku w:val="0"/>
        <w:wordWrap w:val="0"/>
        <w:overflowPunct/>
        <w:topLinePunct/>
        <w:autoSpaceDE w:val="0"/>
        <w:autoSpaceDN w:val="0"/>
        <w:bidi w:val="0"/>
        <w:adjustRightInd w:val="0"/>
        <w:snapToGrid w:val="0"/>
        <w:spacing w:line="360" w:lineRule="auto"/>
        <w:ind w:left="0" w:firstLine="0" w:firstLineChars="0"/>
        <w:jc w:val="center"/>
        <w:textAlignment w:val="baseline"/>
        <w:outlineLvl w:val="0"/>
        <w:rPr>
          <w:rFonts w:hint="eastAsia" w:ascii="宋体" w:hAnsi="宋体" w:eastAsia="宋体" w:cs="宋体"/>
          <w:b/>
          <w:bCs/>
          <w:spacing w:val="0"/>
          <w:w w:val="100"/>
          <w:kern w:val="0"/>
          <w:position w:val="0"/>
          <w:sz w:val="32"/>
          <w:szCs w:val="32"/>
        </w:rPr>
      </w:pPr>
      <w:r>
        <w:rPr>
          <w:rFonts w:hint="eastAsia" w:ascii="宋体" w:hAnsi="宋体" w:eastAsia="宋体" w:cs="宋体"/>
          <w:b/>
          <w:bCs/>
          <w:spacing w:val="0"/>
          <w:w w:val="100"/>
          <w:kern w:val="0"/>
          <w:position w:val="0"/>
          <w:sz w:val="32"/>
          <w:szCs w:val="32"/>
        </w:rPr>
        <w:t>第四章</w:t>
      </w:r>
      <w:r>
        <w:rPr>
          <w:rFonts w:hint="eastAsia" w:ascii="宋体" w:hAnsi="宋体" w:eastAsia="宋体" w:cs="宋体"/>
          <w:b/>
          <w:bCs/>
          <w:spacing w:val="0"/>
          <w:w w:val="100"/>
          <w:kern w:val="0"/>
          <w:position w:val="0"/>
          <w:sz w:val="32"/>
          <w:szCs w:val="32"/>
          <w:lang w:val="en-US" w:eastAsia="zh-CN"/>
        </w:rPr>
        <w:t xml:space="preserve"> </w:t>
      </w:r>
      <w:r>
        <w:rPr>
          <w:rFonts w:hint="eastAsia" w:ascii="宋体" w:hAnsi="宋体" w:eastAsia="宋体" w:cs="宋体"/>
          <w:b/>
          <w:bCs/>
          <w:spacing w:val="0"/>
          <w:w w:val="100"/>
          <w:kern w:val="0"/>
          <w:position w:val="0"/>
          <w:sz w:val="32"/>
          <w:szCs w:val="32"/>
        </w:rPr>
        <w:t>响应性文件内容及格式</w:t>
      </w:r>
    </w:p>
    <w:p w14:paraId="65302EAB">
      <w:pPr>
        <w:keepNext w:val="0"/>
        <w:keepLines w:val="0"/>
        <w:pageBreakBefore w:val="0"/>
        <w:widowControl w:val="0"/>
        <w:kinsoku w:val="0"/>
        <w:wordWrap w:val="0"/>
        <w:overflowPunct/>
        <w:topLinePunct/>
        <w:autoSpaceDE w:val="0"/>
        <w:autoSpaceDN w:val="0"/>
        <w:bidi w:val="0"/>
        <w:adjustRightInd w:val="0"/>
        <w:snapToGrid w:val="0"/>
        <w:spacing w:line="360" w:lineRule="auto"/>
        <w:ind w:left="0"/>
        <w:jc w:val="left"/>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注：请供应商按照以下文件的要求格式、内容制作响应性文件，并编制目录及页码，否则可能将影响对响应性文件的评价。</w:t>
      </w:r>
    </w:p>
    <w:p w14:paraId="43D331C9">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响应性文件内容</w:t>
      </w:r>
    </w:p>
    <w:tbl>
      <w:tblPr>
        <w:tblStyle w:val="10"/>
        <w:tblW w:w="9303"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45"/>
        <w:gridCol w:w="5123"/>
        <w:gridCol w:w="1137"/>
        <w:gridCol w:w="961"/>
        <w:gridCol w:w="1037"/>
      </w:tblGrid>
      <w:tr w14:paraId="75EC1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1045" w:type="dxa"/>
            <w:vAlign w:val="center"/>
          </w:tcPr>
          <w:p w14:paraId="5FD34E27">
            <w:pPr>
              <w:bidi w:val="0"/>
              <w:jc w:val="center"/>
              <w:rPr>
                <w:rFonts w:hint="eastAsia" w:ascii="宋体" w:hAnsi="宋体" w:eastAsia="宋体" w:cs="宋体"/>
              </w:rPr>
            </w:pPr>
            <w:r>
              <w:rPr>
                <w:rFonts w:hint="eastAsia" w:ascii="宋体" w:hAnsi="宋体" w:eastAsia="宋体" w:cs="宋体"/>
              </w:rPr>
              <w:t>项目</w:t>
            </w:r>
          </w:p>
        </w:tc>
        <w:tc>
          <w:tcPr>
            <w:tcW w:w="6260" w:type="dxa"/>
            <w:gridSpan w:val="2"/>
            <w:vAlign w:val="center"/>
          </w:tcPr>
          <w:p w14:paraId="7CE34683">
            <w:pPr>
              <w:bidi w:val="0"/>
              <w:jc w:val="center"/>
              <w:rPr>
                <w:rFonts w:hint="eastAsia" w:ascii="宋体" w:hAnsi="宋体" w:eastAsia="宋体" w:cs="宋体"/>
              </w:rPr>
            </w:pPr>
            <w:r>
              <w:rPr>
                <w:rFonts w:hint="eastAsia" w:ascii="宋体" w:hAnsi="宋体" w:eastAsia="宋体" w:cs="宋体"/>
              </w:rPr>
              <w:t>项目及审核内容</w:t>
            </w:r>
          </w:p>
        </w:tc>
        <w:tc>
          <w:tcPr>
            <w:tcW w:w="961" w:type="dxa"/>
            <w:vAlign w:val="center"/>
          </w:tcPr>
          <w:p w14:paraId="3B75B3CC">
            <w:pPr>
              <w:bidi w:val="0"/>
              <w:jc w:val="center"/>
              <w:rPr>
                <w:rFonts w:hint="eastAsia" w:ascii="宋体" w:hAnsi="宋体" w:eastAsia="宋体" w:cs="宋体"/>
              </w:rPr>
            </w:pPr>
            <w:r>
              <w:rPr>
                <w:rFonts w:hint="eastAsia" w:ascii="宋体" w:hAnsi="宋体" w:eastAsia="宋体" w:cs="宋体"/>
              </w:rPr>
              <w:t>格式</w:t>
            </w:r>
          </w:p>
        </w:tc>
        <w:tc>
          <w:tcPr>
            <w:tcW w:w="1037" w:type="dxa"/>
            <w:vAlign w:val="center"/>
          </w:tcPr>
          <w:p w14:paraId="443F2F12">
            <w:pPr>
              <w:bidi w:val="0"/>
              <w:jc w:val="center"/>
              <w:rPr>
                <w:rFonts w:hint="eastAsia" w:ascii="宋体" w:hAnsi="宋体" w:eastAsia="宋体" w:cs="宋体"/>
              </w:rPr>
            </w:pPr>
            <w:r>
              <w:rPr>
                <w:rFonts w:hint="eastAsia" w:ascii="宋体" w:hAnsi="宋体" w:eastAsia="宋体" w:cs="宋体"/>
              </w:rPr>
              <w:t>编制顺序</w:t>
            </w:r>
          </w:p>
        </w:tc>
      </w:tr>
      <w:tr w14:paraId="2563B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1045" w:type="dxa"/>
            <w:vMerge w:val="restart"/>
            <w:vAlign w:val="center"/>
          </w:tcPr>
          <w:p w14:paraId="5FDAD922">
            <w:pPr>
              <w:bidi w:val="0"/>
              <w:jc w:val="center"/>
              <w:rPr>
                <w:rFonts w:hint="eastAsia" w:ascii="宋体" w:hAnsi="宋体" w:eastAsia="宋体" w:cs="宋体"/>
              </w:rPr>
            </w:pPr>
            <w:r>
              <w:rPr>
                <w:rFonts w:hint="eastAsia" w:ascii="宋体" w:hAnsi="宋体" w:eastAsia="宋体" w:cs="宋体"/>
              </w:rPr>
              <w:t>响应性文件的封皮及目录</w:t>
            </w:r>
          </w:p>
        </w:tc>
        <w:tc>
          <w:tcPr>
            <w:tcW w:w="6260" w:type="dxa"/>
            <w:gridSpan w:val="2"/>
            <w:vAlign w:val="center"/>
          </w:tcPr>
          <w:p w14:paraId="2ECF74AF">
            <w:pPr>
              <w:bidi w:val="0"/>
              <w:jc w:val="center"/>
              <w:rPr>
                <w:rFonts w:hint="eastAsia" w:ascii="宋体" w:hAnsi="宋体" w:eastAsia="宋体" w:cs="宋体"/>
              </w:rPr>
            </w:pPr>
            <w:r>
              <w:rPr>
                <w:rFonts w:hint="eastAsia" w:ascii="宋体" w:hAnsi="宋体" w:eastAsia="宋体" w:cs="宋体"/>
              </w:rPr>
              <w:t>响应性文件的封皮</w:t>
            </w:r>
          </w:p>
        </w:tc>
        <w:tc>
          <w:tcPr>
            <w:tcW w:w="961" w:type="dxa"/>
            <w:vAlign w:val="center"/>
          </w:tcPr>
          <w:p w14:paraId="314ADC1F">
            <w:pPr>
              <w:bidi w:val="0"/>
              <w:jc w:val="center"/>
              <w:rPr>
                <w:rFonts w:hint="eastAsia" w:ascii="宋体" w:hAnsi="宋体" w:eastAsia="宋体" w:cs="宋体"/>
              </w:rPr>
            </w:pPr>
            <w:r>
              <w:rPr>
                <w:rFonts w:hint="eastAsia" w:ascii="宋体" w:hAnsi="宋体" w:eastAsia="宋体" w:cs="宋体"/>
              </w:rPr>
              <w:t>格式1</w:t>
            </w:r>
          </w:p>
        </w:tc>
        <w:tc>
          <w:tcPr>
            <w:tcW w:w="1037" w:type="dxa"/>
            <w:vAlign w:val="center"/>
          </w:tcPr>
          <w:p w14:paraId="49EA6E52">
            <w:pPr>
              <w:bidi w:val="0"/>
              <w:jc w:val="center"/>
              <w:rPr>
                <w:rFonts w:hint="eastAsia" w:ascii="宋体" w:hAnsi="宋体" w:eastAsia="宋体" w:cs="宋体"/>
              </w:rPr>
            </w:pPr>
            <w:r>
              <w:rPr>
                <w:rFonts w:hint="eastAsia" w:ascii="宋体" w:hAnsi="宋体" w:eastAsia="宋体" w:cs="宋体"/>
              </w:rPr>
              <w:t>1-1</w:t>
            </w:r>
          </w:p>
        </w:tc>
      </w:tr>
      <w:tr w14:paraId="7E7AB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1045" w:type="dxa"/>
            <w:vMerge w:val="continue"/>
            <w:vAlign w:val="center"/>
          </w:tcPr>
          <w:p w14:paraId="516E481A">
            <w:pPr>
              <w:bidi w:val="0"/>
              <w:jc w:val="center"/>
              <w:rPr>
                <w:rFonts w:hint="eastAsia" w:ascii="宋体" w:hAnsi="宋体" w:eastAsia="宋体" w:cs="宋体"/>
              </w:rPr>
            </w:pPr>
          </w:p>
        </w:tc>
        <w:tc>
          <w:tcPr>
            <w:tcW w:w="6260" w:type="dxa"/>
            <w:gridSpan w:val="2"/>
            <w:vAlign w:val="center"/>
          </w:tcPr>
          <w:p w14:paraId="7B678739">
            <w:pPr>
              <w:bidi w:val="0"/>
              <w:jc w:val="center"/>
              <w:rPr>
                <w:rFonts w:hint="eastAsia" w:ascii="宋体" w:hAnsi="宋体" w:eastAsia="宋体" w:cs="宋体"/>
              </w:rPr>
            </w:pPr>
            <w:r>
              <w:rPr>
                <w:rFonts w:hint="eastAsia" w:ascii="宋体" w:hAnsi="宋体" w:eastAsia="宋体" w:cs="宋体"/>
              </w:rPr>
              <w:t>响应性文件的目录</w:t>
            </w:r>
          </w:p>
        </w:tc>
        <w:tc>
          <w:tcPr>
            <w:tcW w:w="961" w:type="dxa"/>
            <w:vAlign w:val="center"/>
          </w:tcPr>
          <w:p w14:paraId="35B2B56F">
            <w:pPr>
              <w:bidi w:val="0"/>
              <w:jc w:val="center"/>
              <w:rPr>
                <w:rFonts w:hint="eastAsia" w:ascii="宋体" w:hAnsi="宋体" w:eastAsia="宋体" w:cs="宋体"/>
              </w:rPr>
            </w:pPr>
            <w:r>
              <w:rPr>
                <w:rFonts w:hint="eastAsia" w:ascii="宋体" w:hAnsi="宋体" w:eastAsia="宋体" w:cs="宋体"/>
              </w:rPr>
              <w:t>格式2</w:t>
            </w:r>
          </w:p>
        </w:tc>
        <w:tc>
          <w:tcPr>
            <w:tcW w:w="1037" w:type="dxa"/>
            <w:vAlign w:val="center"/>
          </w:tcPr>
          <w:p w14:paraId="02458A01">
            <w:pPr>
              <w:bidi w:val="0"/>
              <w:jc w:val="center"/>
              <w:rPr>
                <w:rFonts w:hint="eastAsia" w:ascii="宋体" w:hAnsi="宋体" w:eastAsia="宋体" w:cs="宋体"/>
              </w:rPr>
            </w:pPr>
            <w:r>
              <w:rPr>
                <w:rFonts w:hint="eastAsia" w:ascii="宋体" w:hAnsi="宋体" w:eastAsia="宋体" w:cs="宋体"/>
              </w:rPr>
              <w:t>1-2</w:t>
            </w:r>
          </w:p>
        </w:tc>
      </w:tr>
      <w:tr w14:paraId="43B8B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1045" w:type="dxa"/>
            <w:vMerge w:val="restart"/>
            <w:vAlign w:val="center"/>
          </w:tcPr>
          <w:p w14:paraId="6F5F32D0">
            <w:pPr>
              <w:bidi w:val="0"/>
              <w:jc w:val="center"/>
              <w:rPr>
                <w:rFonts w:hint="eastAsia" w:ascii="宋体" w:hAnsi="宋体" w:eastAsia="宋体" w:cs="宋体"/>
              </w:rPr>
            </w:pPr>
            <w:r>
              <w:rPr>
                <w:rFonts w:hint="eastAsia" w:ascii="宋体" w:hAnsi="宋体" w:eastAsia="宋体" w:cs="宋体"/>
              </w:rPr>
              <w:t>资格性</w:t>
            </w:r>
          </w:p>
          <w:p w14:paraId="2EF93DB3">
            <w:pPr>
              <w:bidi w:val="0"/>
              <w:jc w:val="center"/>
              <w:rPr>
                <w:rFonts w:hint="eastAsia" w:ascii="宋体" w:hAnsi="宋体" w:eastAsia="宋体" w:cs="宋体"/>
              </w:rPr>
            </w:pPr>
            <w:r>
              <w:rPr>
                <w:rFonts w:hint="eastAsia" w:ascii="宋体" w:hAnsi="宋体" w:eastAsia="宋体" w:cs="宋体"/>
              </w:rPr>
              <w:t>证明材</w:t>
            </w:r>
          </w:p>
          <w:p w14:paraId="09591BDB">
            <w:pPr>
              <w:bidi w:val="0"/>
              <w:jc w:val="center"/>
              <w:rPr>
                <w:rFonts w:hint="eastAsia" w:ascii="宋体" w:hAnsi="宋体" w:eastAsia="宋体" w:cs="宋体"/>
              </w:rPr>
            </w:pPr>
            <w:r>
              <w:rPr>
                <w:rFonts w:hint="eastAsia" w:ascii="宋体" w:hAnsi="宋体" w:eastAsia="宋体" w:cs="宋体"/>
              </w:rPr>
              <w:t>料</w:t>
            </w:r>
          </w:p>
        </w:tc>
        <w:tc>
          <w:tcPr>
            <w:tcW w:w="5123" w:type="dxa"/>
            <w:vAlign w:val="center"/>
          </w:tcPr>
          <w:p w14:paraId="606A1B8F">
            <w:pPr>
              <w:bidi w:val="0"/>
              <w:jc w:val="center"/>
              <w:rPr>
                <w:rFonts w:hint="eastAsia" w:ascii="宋体" w:hAnsi="宋体" w:eastAsia="宋体" w:cs="宋体"/>
              </w:rPr>
            </w:pPr>
            <w:r>
              <w:rPr>
                <w:rFonts w:hint="eastAsia" w:ascii="宋体" w:hAnsi="宋体" w:eastAsia="宋体" w:cs="宋体"/>
              </w:rPr>
              <w:t>焦作市政府采购供应商资格信用承诺函</w:t>
            </w:r>
          </w:p>
        </w:tc>
        <w:tc>
          <w:tcPr>
            <w:tcW w:w="1137" w:type="dxa"/>
            <w:vAlign w:val="center"/>
          </w:tcPr>
          <w:p w14:paraId="634E6389">
            <w:pPr>
              <w:bidi w:val="0"/>
              <w:jc w:val="center"/>
              <w:rPr>
                <w:rFonts w:hint="eastAsia" w:ascii="宋体" w:hAnsi="宋体" w:eastAsia="宋体" w:cs="宋体"/>
              </w:rPr>
            </w:pPr>
            <w:r>
              <w:rPr>
                <w:rFonts w:hint="eastAsia" w:ascii="宋体" w:hAnsi="宋体" w:eastAsia="宋体" w:cs="宋体"/>
              </w:rPr>
              <w:t>原件</w:t>
            </w:r>
          </w:p>
        </w:tc>
        <w:tc>
          <w:tcPr>
            <w:tcW w:w="961" w:type="dxa"/>
            <w:vAlign w:val="center"/>
          </w:tcPr>
          <w:p w14:paraId="349CDB45">
            <w:pPr>
              <w:bidi w:val="0"/>
              <w:jc w:val="center"/>
              <w:rPr>
                <w:rFonts w:hint="eastAsia" w:ascii="宋体" w:hAnsi="宋体" w:eastAsia="宋体" w:cs="宋体"/>
              </w:rPr>
            </w:pPr>
            <w:r>
              <w:rPr>
                <w:rFonts w:hint="eastAsia" w:ascii="宋体" w:hAnsi="宋体" w:eastAsia="宋体" w:cs="宋体"/>
              </w:rPr>
              <w:t>格式3</w:t>
            </w:r>
          </w:p>
        </w:tc>
        <w:tc>
          <w:tcPr>
            <w:tcW w:w="1037" w:type="dxa"/>
            <w:vAlign w:val="center"/>
          </w:tcPr>
          <w:p w14:paraId="6A1BA585">
            <w:pPr>
              <w:bidi w:val="0"/>
              <w:jc w:val="center"/>
              <w:rPr>
                <w:rFonts w:hint="eastAsia" w:ascii="宋体" w:hAnsi="宋体" w:eastAsia="宋体" w:cs="宋体"/>
              </w:rPr>
            </w:pPr>
            <w:r>
              <w:rPr>
                <w:rFonts w:hint="eastAsia" w:ascii="宋体" w:hAnsi="宋体" w:eastAsia="宋体" w:cs="宋体"/>
              </w:rPr>
              <w:t>2-1</w:t>
            </w:r>
          </w:p>
        </w:tc>
      </w:tr>
      <w:tr w14:paraId="1669E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1045" w:type="dxa"/>
            <w:vMerge w:val="continue"/>
            <w:vAlign w:val="center"/>
          </w:tcPr>
          <w:p w14:paraId="52F1E904">
            <w:pPr>
              <w:bidi w:val="0"/>
              <w:jc w:val="center"/>
              <w:rPr>
                <w:rFonts w:hint="eastAsia" w:ascii="宋体" w:hAnsi="宋体" w:eastAsia="宋体" w:cs="宋体"/>
              </w:rPr>
            </w:pPr>
          </w:p>
        </w:tc>
        <w:tc>
          <w:tcPr>
            <w:tcW w:w="5123" w:type="dxa"/>
            <w:vAlign w:val="center"/>
          </w:tcPr>
          <w:p w14:paraId="3E4038F4">
            <w:pPr>
              <w:bidi w:val="0"/>
              <w:jc w:val="center"/>
              <w:rPr>
                <w:rFonts w:hint="eastAsia" w:ascii="宋体" w:hAnsi="宋体" w:eastAsia="宋体" w:cs="宋体"/>
              </w:rPr>
            </w:pPr>
            <w:r>
              <w:rPr>
                <w:rFonts w:hint="eastAsia" w:ascii="宋体" w:hAnsi="宋体" w:eastAsia="宋体" w:cs="宋体"/>
              </w:rPr>
              <w:t>其他资格要求（如有需提供）</w:t>
            </w:r>
          </w:p>
        </w:tc>
        <w:tc>
          <w:tcPr>
            <w:tcW w:w="1137" w:type="dxa"/>
            <w:vAlign w:val="center"/>
          </w:tcPr>
          <w:p w14:paraId="6532AD97">
            <w:pPr>
              <w:bidi w:val="0"/>
              <w:jc w:val="center"/>
              <w:rPr>
                <w:rFonts w:hint="eastAsia" w:ascii="宋体" w:hAnsi="宋体" w:eastAsia="宋体" w:cs="宋体"/>
              </w:rPr>
            </w:pPr>
            <w:r>
              <w:rPr>
                <w:rFonts w:hint="eastAsia" w:ascii="宋体" w:hAnsi="宋体" w:eastAsia="宋体" w:cs="宋体"/>
              </w:rPr>
              <w:t>扫描件</w:t>
            </w:r>
          </w:p>
        </w:tc>
        <w:tc>
          <w:tcPr>
            <w:tcW w:w="961" w:type="dxa"/>
            <w:vAlign w:val="center"/>
          </w:tcPr>
          <w:p w14:paraId="1EBBED6E">
            <w:pPr>
              <w:bidi w:val="0"/>
              <w:jc w:val="center"/>
              <w:rPr>
                <w:rFonts w:hint="eastAsia" w:ascii="宋体" w:hAnsi="宋体" w:eastAsia="宋体" w:cs="宋体"/>
              </w:rPr>
            </w:pPr>
            <w:r>
              <w:rPr>
                <w:rFonts w:hint="eastAsia" w:ascii="宋体" w:hAnsi="宋体" w:eastAsia="宋体" w:cs="宋体"/>
              </w:rPr>
              <w:t>自拟</w:t>
            </w:r>
          </w:p>
        </w:tc>
        <w:tc>
          <w:tcPr>
            <w:tcW w:w="1037" w:type="dxa"/>
            <w:vAlign w:val="center"/>
          </w:tcPr>
          <w:p w14:paraId="6CBE282B">
            <w:pPr>
              <w:bidi w:val="0"/>
              <w:jc w:val="center"/>
              <w:rPr>
                <w:rFonts w:hint="eastAsia" w:ascii="宋体" w:hAnsi="宋体" w:eastAsia="宋体" w:cs="宋体"/>
              </w:rPr>
            </w:pPr>
            <w:r>
              <w:rPr>
                <w:rFonts w:hint="eastAsia" w:ascii="宋体" w:hAnsi="宋体" w:eastAsia="宋体" w:cs="宋体"/>
              </w:rPr>
              <w:t>2-2</w:t>
            </w:r>
          </w:p>
        </w:tc>
      </w:tr>
      <w:tr w14:paraId="46096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1045" w:type="dxa"/>
            <w:vMerge w:val="continue"/>
            <w:vAlign w:val="center"/>
          </w:tcPr>
          <w:p w14:paraId="52CDE5EB">
            <w:pPr>
              <w:bidi w:val="0"/>
              <w:jc w:val="center"/>
              <w:rPr>
                <w:rFonts w:hint="eastAsia" w:ascii="宋体" w:hAnsi="宋体" w:eastAsia="宋体" w:cs="宋体"/>
              </w:rPr>
            </w:pPr>
          </w:p>
        </w:tc>
        <w:tc>
          <w:tcPr>
            <w:tcW w:w="5123" w:type="dxa"/>
            <w:vAlign w:val="center"/>
          </w:tcPr>
          <w:p w14:paraId="1C3ABFD3">
            <w:pPr>
              <w:bidi w:val="0"/>
              <w:jc w:val="center"/>
              <w:rPr>
                <w:rFonts w:hint="eastAsia" w:ascii="宋体" w:hAnsi="宋体" w:eastAsia="宋体" w:cs="宋体"/>
              </w:rPr>
            </w:pPr>
            <w:r>
              <w:rPr>
                <w:rFonts w:hint="eastAsia" w:ascii="宋体" w:hAnsi="宋体" w:eastAsia="宋体" w:cs="宋体"/>
              </w:rPr>
              <w:t>法定代表人身份证明书或授权委托书</w:t>
            </w:r>
          </w:p>
        </w:tc>
        <w:tc>
          <w:tcPr>
            <w:tcW w:w="1137" w:type="dxa"/>
            <w:vAlign w:val="center"/>
          </w:tcPr>
          <w:p w14:paraId="3A2E61F1">
            <w:pPr>
              <w:bidi w:val="0"/>
              <w:jc w:val="center"/>
              <w:rPr>
                <w:rFonts w:hint="eastAsia" w:ascii="宋体" w:hAnsi="宋体" w:eastAsia="宋体" w:cs="宋体"/>
              </w:rPr>
            </w:pPr>
            <w:r>
              <w:rPr>
                <w:rFonts w:hint="eastAsia" w:ascii="宋体" w:hAnsi="宋体" w:eastAsia="宋体" w:cs="宋体"/>
              </w:rPr>
              <w:t>原件</w:t>
            </w:r>
          </w:p>
        </w:tc>
        <w:tc>
          <w:tcPr>
            <w:tcW w:w="961" w:type="dxa"/>
            <w:vAlign w:val="center"/>
          </w:tcPr>
          <w:p w14:paraId="2F2B9C27">
            <w:pPr>
              <w:bidi w:val="0"/>
              <w:jc w:val="center"/>
              <w:rPr>
                <w:rFonts w:hint="eastAsia" w:ascii="宋体" w:hAnsi="宋体" w:eastAsia="宋体" w:cs="宋体"/>
              </w:rPr>
            </w:pPr>
            <w:r>
              <w:rPr>
                <w:rFonts w:hint="eastAsia" w:ascii="宋体" w:hAnsi="宋体" w:eastAsia="宋体" w:cs="宋体"/>
              </w:rPr>
              <w:t>格式4</w:t>
            </w:r>
          </w:p>
        </w:tc>
        <w:tc>
          <w:tcPr>
            <w:tcW w:w="1037" w:type="dxa"/>
            <w:vAlign w:val="center"/>
          </w:tcPr>
          <w:p w14:paraId="5FF3025B">
            <w:pPr>
              <w:bidi w:val="0"/>
              <w:jc w:val="center"/>
              <w:rPr>
                <w:rFonts w:hint="eastAsia" w:ascii="宋体" w:hAnsi="宋体" w:eastAsia="宋体" w:cs="宋体"/>
              </w:rPr>
            </w:pPr>
            <w:r>
              <w:rPr>
                <w:rFonts w:hint="eastAsia" w:ascii="宋体" w:hAnsi="宋体" w:eastAsia="宋体" w:cs="宋体"/>
              </w:rPr>
              <w:t>2-3</w:t>
            </w:r>
          </w:p>
        </w:tc>
      </w:tr>
      <w:tr w14:paraId="1CAB9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1045" w:type="dxa"/>
            <w:vMerge w:val="restart"/>
            <w:vAlign w:val="center"/>
          </w:tcPr>
          <w:p w14:paraId="51BE190B">
            <w:pPr>
              <w:bidi w:val="0"/>
              <w:jc w:val="center"/>
              <w:rPr>
                <w:rFonts w:hint="eastAsia" w:ascii="宋体" w:hAnsi="宋体" w:eastAsia="宋体" w:cs="宋体"/>
              </w:rPr>
            </w:pPr>
            <w:r>
              <w:rPr>
                <w:rFonts w:hint="eastAsia" w:ascii="宋体" w:hAnsi="宋体" w:eastAsia="宋体" w:cs="宋体"/>
              </w:rPr>
              <w:t>符合性证明材料</w:t>
            </w:r>
          </w:p>
        </w:tc>
        <w:tc>
          <w:tcPr>
            <w:tcW w:w="5123" w:type="dxa"/>
            <w:vAlign w:val="center"/>
          </w:tcPr>
          <w:p w14:paraId="7B494E6A">
            <w:pPr>
              <w:bidi w:val="0"/>
              <w:jc w:val="center"/>
              <w:rPr>
                <w:rFonts w:hint="eastAsia" w:ascii="宋体" w:hAnsi="宋体" w:eastAsia="宋体" w:cs="宋体"/>
              </w:rPr>
            </w:pPr>
            <w:r>
              <w:rPr>
                <w:rFonts w:hint="eastAsia" w:ascii="宋体" w:hAnsi="宋体" w:eastAsia="宋体" w:cs="宋体"/>
              </w:rPr>
              <w:t>磋商承诺函</w:t>
            </w:r>
          </w:p>
        </w:tc>
        <w:tc>
          <w:tcPr>
            <w:tcW w:w="1137" w:type="dxa"/>
            <w:vAlign w:val="center"/>
          </w:tcPr>
          <w:p w14:paraId="7A96C5AC">
            <w:pPr>
              <w:bidi w:val="0"/>
              <w:jc w:val="center"/>
              <w:rPr>
                <w:rFonts w:hint="eastAsia" w:ascii="宋体" w:hAnsi="宋体" w:eastAsia="宋体" w:cs="宋体"/>
              </w:rPr>
            </w:pPr>
            <w:r>
              <w:rPr>
                <w:rFonts w:hint="eastAsia" w:ascii="宋体" w:hAnsi="宋体" w:eastAsia="宋体" w:cs="宋体"/>
              </w:rPr>
              <w:t>原件</w:t>
            </w:r>
          </w:p>
        </w:tc>
        <w:tc>
          <w:tcPr>
            <w:tcW w:w="961" w:type="dxa"/>
            <w:vAlign w:val="center"/>
          </w:tcPr>
          <w:p w14:paraId="4E8C2752">
            <w:pPr>
              <w:bidi w:val="0"/>
              <w:jc w:val="center"/>
              <w:rPr>
                <w:rFonts w:hint="eastAsia" w:ascii="宋体" w:hAnsi="宋体" w:eastAsia="宋体" w:cs="宋体"/>
                <w:lang w:eastAsia="zh-CN"/>
              </w:rPr>
            </w:pPr>
            <w:r>
              <w:rPr>
                <w:rFonts w:hint="eastAsia" w:ascii="宋体" w:hAnsi="宋体" w:eastAsia="宋体" w:cs="宋体"/>
              </w:rPr>
              <w:t>格式</w:t>
            </w:r>
            <w:r>
              <w:rPr>
                <w:rFonts w:hint="eastAsia" w:ascii="宋体" w:hAnsi="宋体" w:cs="宋体"/>
                <w:lang w:val="en-US" w:eastAsia="zh-CN"/>
              </w:rPr>
              <w:t>5</w:t>
            </w:r>
          </w:p>
        </w:tc>
        <w:tc>
          <w:tcPr>
            <w:tcW w:w="1037" w:type="dxa"/>
            <w:vAlign w:val="center"/>
          </w:tcPr>
          <w:p w14:paraId="795BDE4F">
            <w:pPr>
              <w:bidi w:val="0"/>
              <w:jc w:val="center"/>
              <w:rPr>
                <w:rFonts w:hint="eastAsia" w:ascii="宋体" w:hAnsi="宋体" w:eastAsia="宋体" w:cs="宋体"/>
              </w:rPr>
            </w:pPr>
            <w:r>
              <w:rPr>
                <w:rFonts w:hint="eastAsia" w:ascii="宋体" w:hAnsi="宋体" w:eastAsia="宋体" w:cs="宋体"/>
              </w:rPr>
              <w:t>3-1</w:t>
            </w:r>
          </w:p>
        </w:tc>
      </w:tr>
      <w:tr w14:paraId="6C6CD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1045" w:type="dxa"/>
            <w:vMerge w:val="continue"/>
            <w:vAlign w:val="center"/>
          </w:tcPr>
          <w:p w14:paraId="7CD2CEF6">
            <w:pPr>
              <w:bidi w:val="0"/>
              <w:jc w:val="center"/>
              <w:rPr>
                <w:rFonts w:hint="eastAsia" w:ascii="宋体" w:hAnsi="宋体" w:eastAsia="宋体" w:cs="宋体"/>
              </w:rPr>
            </w:pPr>
          </w:p>
        </w:tc>
        <w:tc>
          <w:tcPr>
            <w:tcW w:w="5123" w:type="dxa"/>
            <w:vAlign w:val="center"/>
          </w:tcPr>
          <w:p w14:paraId="6855A002">
            <w:pPr>
              <w:bidi w:val="0"/>
              <w:jc w:val="center"/>
              <w:rPr>
                <w:rFonts w:hint="eastAsia" w:ascii="宋体" w:hAnsi="宋体" w:eastAsia="宋体" w:cs="宋体"/>
              </w:rPr>
            </w:pPr>
            <w:r>
              <w:rPr>
                <w:rFonts w:hint="eastAsia" w:ascii="宋体" w:hAnsi="宋体" w:eastAsia="宋体" w:cs="宋体"/>
              </w:rPr>
              <w:t>供应商公司基本情况简介</w:t>
            </w:r>
          </w:p>
        </w:tc>
        <w:tc>
          <w:tcPr>
            <w:tcW w:w="1137" w:type="dxa"/>
            <w:vAlign w:val="center"/>
          </w:tcPr>
          <w:p w14:paraId="698B0CA1">
            <w:pPr>
              <w:bidi w:val="0"/>
              <w:jc w:val="center"/>
              <w:rPr>
                <w:rFonts w:hint="eastAsia" w:ascii="宋体" w:hAnsi="宋体" w:eastAsia="宋体" w:cs="宋体"/>
              </w:rPr>
            </w:pPr>
            <w:r>
              <w:rPr>
                <w:rFonts w:hint="eastAsia" w:ascii="宋体" w:hAnsi="宋体" w:eastAsia="宋体" w:cs="宋体"/>
              </w:rPr>
              <w:t>原件</w:t>
            </w:r>
          </w:p>
        </w:tc>
        <w:tc>
          <w:tcPr>
            <w:tcW w:w="961" w:type="dxa"/>
            <w:vAlign w:val="center"/>
          </w:tcPr>
          <w:p w14:paraId="2DBAC406">
            <w:pPr>
              <w:bidi w:val="0"/>
              <w:jc w:val="center"/>
              <w:rPr>
                <w:rFonts w:hint="eastAsia" w:ascii="宋体" w:hAnsi="宋体" w:eastAsia="宋体" w:cs="宋体"/>
                <w:lang w:eastAsia="zh-CN"/>
              </w:rPr>
            </w:pPr>
            <w:r>
              <w:rPr>
                <w:rFonts w:hint="eastAsia" w:ascii="宋体" w:hAnsi="宋体" w:eastAsia="宋体" w:cs="宋体"/>
              </w:rPr>
              <w:t>格式</w:t>
            </w:r>
            <w:r>
              <w:rPr>
                <w:rFonts w:hint="eastAsia" w:ascii="宋体" w:hAnsi="宋体" w:cs="宋体"/>
                <w:lang w:val="en-US" w:eastAsia="zh-CN"/>
              </w:rPr>
              <w:t>6</w:t>
            </w:r>
          </w:p>
        </w:tc>
        <w:tc>
          <w:tcPr>
            <w:tcW w:w="1037" w:type="dxa"/>
            <w:vAlign w:val="center"/>
          </w:tcPr>
          <w:p w14:paraId="04A7FA2C">
            <w:pPr>
              <w:bidi w:val="0"/>
              <w:jc w:val="center"/>
              <w:rPr>
                <w:rFonts w:hint="eastAsia" w:ascii="宋体" w:hAnsi="宋体" w:eastAsia="宋体" w:cs="宋体"/>
              </w:rPr>
            </w:pPr>
            <w:r>
              <w:rPr>
                <w:rFonts w:hint="eastAsia" w:ascii="宋体" w:hAnsi="宋体" w:eastAsia="宋体" w:cs="宋体"/>
              </w:rPr>
              <w:t>3-2</w:t>
            </w:r>
          </w:p>
        </w:tc>
      </w:tr>
      <w:tr w14:paraId="07A7A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1045" w:type="dxa"/>
            <w:vMerge w:val="continue"/>
            <w:vAlign w:val="center"/>
          </w:tcPr>
          <w:p w14:paraId="73615CCC">
            <w:pPr>
              <w:bidi w:val="0"/>
              <w:jc w:val="center"/>
              <w:rPr>
                <w:rFonts w:hint="eastAsia" w:ascii="宋体" w:hAnsi="宋体" w:eastAsia="宋体" w:cs="宋体"/>
              </w:rPr>
            </w:pPr>
          </w:p>
        </w:tc>
        <w:tc>
          <w:tcPr>
            <w:tcW w:w="5123" w:type="dxa"/>
            <w:vAlign w:val="center"/>
          </w:tcPr>
          <w:p w14:paraId="3E313189">
            <w:pPr>
              <w:bidi w:val="0"/>
              <w:jc w:val="center"/>
              <w:rPr>
                <w:rFonts w:hint="eastAsia" w:ascii="宋体" w:hAnsi="宋体" w:eastAsia="宋体" w:cs="宋体"/>
              </w:rPr>
            </w:pPr>
            <w:r>
              <w:rPr>
                <w:rFonts w:hint="eastAsia" w:ascii="宋体" w:hAnsi="宋体" w:eastAsia="宋体" w:cs="宋体"/>
              </w:rPr>
              <w:t>反商业贿赂承诺书</w:t>
            </w:r>
          </w:p>
        </w:tc>
        <w:tc>
          <w:tcPr>
            <w:tcW w:w="1137" w:type="dxa"/>
            <w:vAlign w:val="center"/>
          </w:tcPr>
          <w:p w14:paraId="5F956403">
            <w:pPr>
              <w:bidi w:val="0"/>
              <w:jc w:val="center"/>
              <w:rPr>
                <w:rFonts w:hint="eastAsia" w:ascii="宋体" w:hAnsi="宋体" w:eastAsia="宋体" w:cs="宋体"/>
              </w:rPr>
            </w:pPr>
            <w:r>
              <w:rPr>
                <w:rFonts w:hint="eastAsia" w:ascii="宋体" w:hAnsi="宋体" w:eastAsia="宋体" w:cs="宋体"/>
              </w:rPr>
              <w:t>原件</w:t>
            </w:r>
          </w:p>
        </w:tc>
        <w:tc>
          <w:tcPr>
            <w:tcW w:w="961" w:type="dxa"/>
            <w:vAlign w:val="center"/>
          </w:tcPr>
          <w:p w14:paraId="4505E080">
            <w:pPr>
              <w:bidi w:val="0"/>
              <w:jc w:val="center"/>
              <w:rPr>
                <w:rFonts w:hint="eastAsia" w:ascii="宋体" w:hAnsi="宋体" w:eastAsia="宋体" w:cs="宋体"/>
                <w:lang w:eastAsia="zh-CN"/>
              </w:rPr>
            </w:pPr>
            <w:r>
              <w:rPr>
                <w:rFonts w:hint="eastAsia" w:ascii="宋体" w:hAnsi="宋体" w:eastAsia="宋体" w:cs="宋体"/>
              </w:rPr>
              <w:t>格式</w:t>
            </w:r>
            <w:r>
              <w:rPr>
                <w:rFonts w:hint="eastAsia" w:ascii="宋体" w:hAnsi="宋体" w:cs="宋体"/>
                <w:lang w:val="en-US" w:eastAsia="zh-CN"/>
              </w:rPr>
              <w:t>7</w:t>
            </w:r>
          </w:p>
        </w:tc>
        <w:tc>
          <w:tcPr>
            <w:tcW w:w="1037" w:type="dxa"/>
            <w:vAlign w:val="center"/>
          </w:tcPr>
          <w:p w14:paraId="5999295F">
            <w:pPr>
              <w:bidi w:val="0"/>
              <w:jc w:val="center"/>
              <w:rPr>
                <w:rFonts w:hint="eastAsia" w:ascii="宋体" w:hAnsi="宋体" w:eastAsia="宋体" w:cs="宋体"/>
              </w:rPr>
            </w:pPr>
            <w:r>
              <w:rPr>
                <w:rFonts w:hint="eastAsia" w:ascii="宋体" w:hAnsi="宋体" w:eastAsia="宋体" w:cs="宋体"/>
              </w:rPr>
              <w:t>3-3</w:t>
            </w:r>
          </w:p>
        </w:tc>
      </w:tr>
      <w:tr w14:paraId="4F09F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1045" w:type="dxa"/>
            <w:vMerge w:val="continue"/>
            <w:vAlign w:val="center"/>
          </w:tcPr>
          <w:p w14:paraId="1F89F6AE">
            <w:pPr>
              <w:bidi w:val="0"/>
              <w:jc w:val="center"/>
              <w:rPr>
                <w:rFonts w:hint="eastAsia" w:ascii="宋体" w:hAnsi="宋体" w:eastAsia="宋体" w:cs="宋体"/>
              </w:rPr>
            </w:pPr>
          </w:p>
        </w:tc>
        <w:tc>
          <w:tcPr>
            <w:tcW w:w="5123" w:type="dxa"/>
            <w:vAlign w:val="center"/>
          </w:tcPr>
          <w:p w14:paraId="2F40A420">
            <w:pPr>
              <w:bidi w:val="0"/>
              <w:jc w:val="center"/>
              <w:rPr>
                <w:rFonts w:hint="eastAsia" w:ascii="宋体" w:hAnsi="宋体" w:eastAsia="宋体" w:cs="宋体"/>
              </w:rPr>
            </w:pPr>
            <w:r>
              <w:rPr>
                <w:rFonts w:hint="eastAsia" w:ascii="宋体" w:hAnsi="宋体" w:eastAsia="宋体" w:cs="宋体"/>
              </w:rPr>
              <w:t>报价一览表</w:t>
            </w:r>
          </w:p>
        </w:tc>
        <w:tc>
          <w:tcPr>
            <w:tcW w:w="1137" w:type="dxa"/>
            <w:vAlign w:val="center"/>
          </w:tcPr>
          <w:p w14:paraId="43295FDA">
            <w:pPr>
              <w:bidi w:val="0"/>
              <w:jc w:val="center"/>
              <w:rPr>
                <w:rFonts w:hint="eastAsia" w:ascii="宋体" w:hAnsi="宋体" w:eastAsia="宋体" w:cs="宋体"/>
              </w:rPr>
            </w:pPr>
            <w:r>
              <w:rPr>
                <w:rFonts w:hint="eastAsia" w:ascii="宋体" w:hAnsi="宋体" w:eastAsia="宋体" w:cs="宋体"/>
              </w:rPr>
              <w:t>原件</w:t>
            </w:r>
          </w:p>
        </w:tc>
        <w:tc>
          <w:tcPr>
            <w:tcW w:w="961" w:type="dxa"/>
            <w:vAlign w:val="center"/>
          </w:tcPr>
          <w:p w14:paraId="25FAFC7F">
            <w:pPr>
              <w:bidi w:val="0"/>
              <w:jc w:val="center"/>
              <w:rPr>
                <w:rFonts w:hint="eastAsia" w:ascii="宋体" w:hAnsi="宋体" w:eastAsia="宋体" w:cs="宋体"/>
                <w:lang w:eastAsia="zh-CN"/>
              </w:rPr>
            </w:pPr>
            <w:r>
              <w:rPr>
                <w:rFonts w:hint="eastAsia" w:ascii="宋体" w:hAnsi="宋体" w:eastAsia="宋体" w:cs="宋体"/>
              </w:rPr>
              <w:t>格式</w:t>
            </w:r>
            <w:r>
              <w:rPr>
                <w:rFonts w:hint="eastAsia" w:ascii="宋体" w:hAnsi="宋体" w:cs="宋体"/>
                <w:lang w:val="en-US" w:eastAsia="zh-CN"/>
              </w:rPr>
              <w:t>8</w:t>
            </w:r>
          </w:p>
        </w:tc>
        <w:tc>
          <w:tcPr>
            <w:tcW w:w="1037" w:type="dxa"/>
            <w:vAlign w:val="center"/>
          </w:tcPr>
          <w:p w14:paraId="752E98D2">
            <w:pPr>
              <w:bidi w:val="0"/>
              <w:jc w:val="center"/>
              <w:rPr>
                <w:rFonts w:hint="eastAsia" w:ascii="宋体" w:hAnsi="宋体" w:eastAsia="宋体" w:cs="宋体"/>
              </w:rPr>
            </w:pPr>
            <w:r>
              <w:rPr>
                <w:rFonts w:hint="eastAsia" w:ascii="宋体" w:hAnsi="宋体" w:eastAsia="宋体" w:cs="宋体"/>
              </w:rPr>
              <w:t>3-4</w:t>
            </w:r>
          </w:p>
        </w:tc>
      </w:tr>
      <w:tr w14:paraId="4E18A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1045" w:type="dxa"/>
            <w:vMerge w:val="continue"/>
            <w:vAlign w:val="center"/>
          </w:tcPr>
          <w:p w14:paraId="190FFC50">
            <w:pPr>
              <w:bidi w:val="0"/>
              <w:jc w:val="center"/>
              <w:rPr>
                <w:rFonts w:hint="eastAsia" w:ascii="宋体" w:hAnsi="宋体" w:eastAsia="宋体" w:cs="宋体"/>
              </w:rPr>
            </w:pPr>
          </w:p>
        </w:tc>
        <w:tc>
          <w:tcPr>
            <w:tcW w:w="5123" w:type="dxa"/>
            <w:vAlign w:val="center"/>
          </w:tcPr>
          <w:p w14:paraId="3171652E">
            <w:pPr>
              <w:bidi w:val="0"/>
              <w:jc w:val="center"/>
              <w:rPr>
                <w:rFonts w:hint="eastAsia" w:ascii="宋体" w:hAnsi="宋体" w:eastAsia="宋体" w:cs="宋体"/>
              </w:rPr>
            </w:pPr>
            <w:r>
              <w:rPr>
                <w:rFonts w:hint="eastAsia" w:ascii="宋体" w:hAnsi="宋体" w:eastAsia="宋体" w:cs="宋体"/>
              </w:rPr>
              <w:t>报价明细表</w:t>
            </w:r>
          </w:p>
        </w:tc>
        <w:tc>
          <w:tcPr>
            <w:tcW w:w="1137" w:type="dxa"/>
            <w:vAlign w:val="center"/>
          </w:tcPr>
          <w:p w14:paraId="70A32C26">
            <w:pPr>
              <w:bidi w:val="0"/>
              <w:jc w:val="center"/>
              <w:rPr>
                <w:rFonts w:hint="eastAsia" w:ascii="宋体" w:hAnsi="宋体" w:eastAsia="宋体" w:cs="宋体"/>
              </w:rPr>
            </w:pPr>
            <w:r>
              <w:rPr>
                <w:rFonts w:hint="eastAsia" w:ascii="宋体" w:hAnsi="宋体" w:eastAsia="宋体" w:cs="宋体"/>
              </w:rPr>
              <w:t>原件</w:t>
            </w:r>
          </w:p>
        </w:tc>
        <w:tc>
          <w:tcPr>
            <w:tcW w:w="961" w:type="dxa"/>
            <w:vAlign w:val="center"/>
          </w:tcPr>
          <w:p w14:paraId="6EFF2397">
            <w:pPr>
              <w:bidi w:val="0"/>
              <w:jc w:val="center"/>
              <w:rPr>
                <w:rFonts w:hint="eastAsia" w:ascii="宋体" w:hAnsi="宋体" w:eastAsia="宋体" w:cs="宋体"/>
                <w:lang w:eastAsia="zh-CN"/>
              </w:rPr>
            </w:pPr>
            <w:r>
              <w:rPr>
                <w:rFonts w:hint="eastAsia" w:ascii="宋体" w:hAnsi="宋体" w:eastAsia="宋体" w:cs="宋体"/>
              </w:rPr>
              <w:t>格式</w:t>
            </w:r>
            <w:r>
              <w:rPr>
                <w:rFonts w:hint="eastAsia" w:ascii="宋体" w:hAnsi="宋体" w:cs="宋体"/>
                <w:lang w:val="en-US" w:eastAsia="zh-CN"/>
              </w:rPr>
              <w:t>9</w:t>
            </w:r>
          </w:p>
        </w:tc>
        <w:tc>
          <w:tcPr>
            <w:tcW w:w="1037" w:type="dxa"/>
            <w:vAlign w:val="center"/>
          </w:tcPr>
          <w:p w14:paraId="7E3A229E">
            <w:pPr>
              <w:bidi w:val="0"/>
              <w:jc w:val="center"/>
              <w:rPr>
                <w:rFonts w:hint="eastAsia" w:ascii="宋体" w:hAnsi="宋体" w:eastAsia="宋体" w:cs="宋体"/>
              </w:rPr>
            </w:pPr>
            <w:r>
              <w:rPr>
                <w:rFonts w:hint="eastAsia" w:ascii="宋体" w:hAnsi="宋体" w:eastAsia="宋体" w:cs="宋体"/>
              </w:rPr>
              <w:t>3-5</w:t>
            </w:r>
          </w:p>
        </w:tc>
      </w:tr>
      <w:tr w14:paraId="58E55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1045" w:type="dxa"/>
            <w:vMerge w:val="continue"/>
            <w:vAlign w:val="center"/>
          </w:tcPr>
          <w:p w14:paraId="6CCBE7D2">
            <w:pPr>
              <w:bidi w:val="0"/>
              <w:jc w:val="center"/>
              <w:rPr>
                <w:rFonts w:hint="eastAsia" w:ascii="宋体" w:hAnsi="宋体" w:eastAsia="宋体" w:cs="宋体"/>
              </w:rPr>
            </w:pPr>
          </w:p>
        </w:tc>
        <w:tc>
          <w:tcPr>
            <w:tcW w:w="5123" w:type="dxa"/>
            <w:vAlign w:val="center"/>
          </w:tcPr>
          <w:p w14:paraId="61F89F23">
            <w:pPr>
              <w:bidi w:val="0"/>
              <w:jc w:val="center"/>
              <w:rPr>
                <w:rFonts w:hint="eastAsia" w:ascii="宋体" w:hAnsi="宋体" w:eastAsia="宋体" w:cs="宋体"/>
              </w:rPr>
            </w:pPr>
            <w:r>
              <w:rPr>
                <w:rFonts w:hint="eastAsia" w:ascii="宋体" w:hAnsi="宋体" w:eastAsia="宋体" w:cs="宋体"/>
              </w:rPr>
              <w:t>技术响应表</w:t>
            </w:r>
          </w:p>
        </w:tc>
        <w:tc>
          <w:tcPr>
            <w:tcW w:w="1137" w:type="dxa"/>
            <w:vAlign w:val="center"/>
          </w:tcPr>
          <w:p w14:paraId="061DCDCA">
            <w:pPr>
              <w:bidi w:val="0"/>
              <w:jc w:val="center"/>
              <w:rPr>
                <w:rFonts w:hint="eastAsia" w:ascii="宋体" w:hAnsi="宋体" w:eastAsia="宋体" w:cs="宋体"/>
              </w:rPr>
            </w:pPr>
            <w:r>
              <w:rPr>
                <w:rFonts w:hint="eastAsia" w:ascii="宋体" w:hAnsi="宋体" w:eastAsia="宋体" w:cs="宋体"/>
              </w:rPr>
              <w:t>原件</w:t>
            </w:r>
          </w:p>
        </w:tc>
        <w:tc>
          <w:tcPr>
            <w:tcW w:w="961" w:type="dxa"/>
            <w:vAlign w:val="center"/>
          </w:tcPr>
          <w:p w14:paraId="74297E87">
            <w:pPr>
              <w:bidi w:val="0"/>
              <w:jc w:val="center"/>
              <w:rPr>
                <w:rFonts w:hint="eastAsia" w:ascii="宋体" w:hAnsi="宋体" w:eastAsia="宋体" w:cs="宋体"/>
                <w:lang w:eastAsia="zh-CN"/>
              </w:rPr>
            </w:pPr>
            <w:r>
              <w:rPr>
                <w:rFonts w:hint="eastAsia" w:ascii="宋体" w:hAnsi="宋体" w:eastAsia="宋体" w:cs="宋体"/>
              </w:rPr>
              <w:t>格式1</w:t>
            </w:r>
            <w:r>
              <w:rPr>
                <w:rFonts w:hint="eastAsia" w:ascii="宋体" w:hAnsi="宋体" w:cs="宋体"/>
                <w:lang w:val="en-US" w:eastAsia="zh-CN"/>
              </w:rPr>
              <w:t>0</w:t>
            </w:r>
          </w:p>
        </w:tc>
        <w:tc>
          <w:tcPr>
            <w:tcW w:w="1037" w:type="dxa"/>
            <w:vAlign w:val="center"/>
          </w:tcPr>
          <w:p w14:paraId="36AD9F30">
            <w:pPr>
              <w:bidi w:val="0"/>
              <w:jc w:val="center"/>
              <w:rPr>
                <w:rFonts w:hint="eastAsia" w:ascii="宋体" w:hAnsi="宋体" w:eastAsia="宋体" w:cs="宋体"/>
              </w:rPr>
            </w:pPr>
            <w:r>
              <w:rPr>
                <w:rFonts w:hint="eastAsia" w:ascii="宋体" w:hAnsi="宋体" w:eastAsia="宋体" w:cs="宋体"/>
              </w:rPr>
              <w:t>3-6</w:t>
            </w:r>
          </w:p>
        </w:tc>
      </w:tr>
      <w:tr w14:paraId="01305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1045" w:type="dxa"/>
            <w:vMerge w:val="continue"/>
            <w:vAlign w:val="center"/>
          </w:tcPr>
          <w:p w14:paraId="27A3A841">
            <w:pPr>
              <w:bidi w:val="0"/>
              <w:jc w:val="center"/>
              <w:rPr>
                <w:rFonts w:hint="eastAsia" w:ascii="宋体" w:hAnsi="宋体" w:eastAsia="宋体" w:cs="宋体"/>
              </w:rPr>
            </w:pPr>
          </w:p>
        </w:tc>
        <w:tc>
          <w:tcPr>
            <w:tcW w:w="5123" w:type="dxa"/>
            <w:vAlign w:val="center"/>
          </w:tcPr>
          <w:p w14:paraId="4E13E095">
            <w:pPr>
              <w:bidi w:val="0"/>
              <w:jc w:val="center"/>
              <w:rPr>
                <w:rFonts w:hint="eastAsia" w:ascii="宋体" w:hAnsi="宋体" w:eastAsia="宋体" w:cs="宋体"/>
              </w:rPr>
            </w:pPr>
            <w:r>
              <w:rPr>
                <w:rFonts w:hint="eastAsia" w:ascii="宋体" w:hAnsi="宋体" w:eastAsia="宋体" w:cs="宋体"/>
              </w:rPr>
              <w:t>商务响应表</w:t>
            </w:r>
          </w:p>
        </w:tc>
        <w:tc>
          <w:tcPr>
            <w:tcW w:w="1137" w:type="dxa"/>
            <w:vAlign w:val="center"/>
          </w:tcPr>
          <w:p w14:paraId="09E83A06">
            <w:pPr>
              <w:bidi w:val="0"/>
              <w:jc w:val="center"/>
              <w:rPr>
                <w:rFonts w:hint="eastAsia" w:ascii="宋体" w:hAnsi="宋体" w:eastAsia="宋体" w:cs="宋体"/>
              </w:rPr>
            </w:pPr>
            <w:r>
              <w:rPr>
                <w:rFonts w:hint="eastAsia" w:ascii="宋体" w:hAnsi="宋体" w:eastAsia="宋体" w:cs="宋体"/>
              </w:rPr>
              <w:t>原件</w:t>
            </w:r>
          </w:p>
        </w:tc>
        <w:tc>
          <w:tcPr>
            <w:tcW w:w="961" w:type="dxa"/>
            <w:vAlign w:val="center"/>
          </w:tcPr>
          <w:p w14:paraId="6F4E1601">
            <w:pPr>
              <w:bidi w:val="0"/>
              <w:jc w:val="center"/>
              <w:rPr>
                <w:rFonts w:hint="eastAsia" w:ascii="宋体" w:hAnsi="宋体" w:eastAsia="宋体" w:cs="宋体"/>
                <w:lang w:eastAsia="zh-CN"/>
              </w:rPr>
            </w:pPr>
            <w:r>
              <w:rPr>
                <w:rFonts w:hint="eastAsia" w:ascii="宋体" w:hAnsi="宋体" w:eastAsia="宋体" w:cs="宋体"/>
              </w:rPr>
              <w:t>格式1</w:t>
            </w:r>
            <w:r>
              <w:rPr>
                <w:rFonts w:hint="eastAsia" w:ascii="宋体" w:hAnsi="宋体" w:cs="宋体"/>
                <w:lang w:val="en-US" w:eastAsia="zh-CN"/>
              </w:rPr>
              <w:t>1</w:t>
            </w:r>
          </w:p>
        </w:tc>
        <w:tc>
          <w:tcPr>
            <w:tcW w:w="1037" w:type="dxa"/>
            <w:vAlign w:val="center"/>
          </w:tcPr>
          <w:p w14:paraId="5183EBF4">
            <w:pPr>
              <w:bidi w:val="0"/>
              <w:jc w:val="center"/>
              <w:rPr>
                <w:rFonts w:hint="eastAsia" w:ascii="宋体" w:hAnsi="宋体" w:eastAsia="宋体" w:cs="宋体"/>
              </w:rPr>
            </w:pPr>
            <w:r>
              <w:rPr>
                <w:rFonts w:hint="eastAsia" w:ascii="宋体" w:hAnsi="宋体" w:eastAsia="宋体" w:cs="宋体"/>
              </w:rPr>
              <w:t>3-7</w:t>
            </w:r>
          </w:p>
        </w:tc>
      </w:tr>
      <w:tr w14:paraId="21E1F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1045" w:type="dxa"/>
            <w:vMerge w:val="continue"/>
            <w:vAlign w:val="center"/>
          </w:tcPr>
          <w:p w14:paraId="53BE6B46">
            <w:pPr>
              <w:bidi w:val="0"/>
              <w:jc w:val="center"/>
              <w:rPr>
                <w:rFonts w:hint="eastAsia" w:ascii="宋体" w:hAnsi="宋体" w:eastAsia="宋体" w:cs="宋体"/>
              </w:rPr>
            </w:pPr>
          </w:p>
        </w:tc>
        <w:tc>
          <w:tcPr>
            <w:tcW w:w="5123" w:type="dxa"/>
            <w:vAlign w:val="center"/>
          </w:tcPr>
          <w:p w14:paraId="356CFA28">
            <w:pPr>
              <w:bidi w:val="0"/>
              <w:jc w:val="center"/>
              <w:rPr>
                <w:rFonts w:hint="eastAsia" w:ascii="宋体" w:hAnsi="宋体" w:eastAsia="宋体" w:cs="宋体"/>
              </w:rPr>
            </w:pPr>
            <w:r>
              <w:rPr>
                <w:rFonts w:hint="eastAsia" w:ascii="宋体" w:hAnsi="宋体" w:eastAsia="宋体" w:cs="宋体"/>
              </w:rPr>
              <w:t>中小企业声明函（如是需提供）</w:t>
            </w:r>
          </w:p>
        </w:tc>
        <w:tc>
          <w:tcPr>
            <w:tcW w:w="1137" w:type="dxa"/>
            <w:vAlign w:val="center"/>
          </w:tcPr>
          <w:p w14:paraId="7F64CC5D">
            <w:pPr>
              <w:bidi w:val="0"/>
              <w:jc w:val="center"/>
              <w:rPr>
                <w:rFonts w:hint="eastAsia" w:ascii="宋体" w:hAnsi="宋体" w:eastAsia="宋体" w:cs="宋体"/>
              </w:rPr>
            </w:pPr>
            <w:r>
              <w:rPr>
                <w:rFonts w:hint="eastAsia" w:ascii="宋体" w:hAnsi="宋体" w:eastAsia="宋体" w:cs="宋体"/>
              </w:rPr>
              <w:t>原件</w:t>
            </w:r>
          </w:p>
        </w:tc>
        <w:tc>
          <w:tcPr>
            <w:tcW w:w="961" w:type="dxa"/>
            <w:vAlign w:val="center"/>
          </w:tcPr>
          <w:p w14:paraId="0263BC76">
            <w:pPr>
              <w:bidi w:val="0"/>
              <w:jc w:val="center"/>
              <w:rPr>
                <w:rFonts w:hint="eastAsia" w:ascii="宋体" w:hAnsi="宋体" w:eastAsia="宋体" w:cs="宋体"/>
                <w:lang w:eastAsia="zh-CN"/>
              </w:rPr>
            </w:pPr>
            <w:r>
              <w:rPr>
                <w:rFonts w:hint="eastAsia" w:ascii="宋体" w:hAnsi="宋体" w:eastAsia="宋体" w:cs="宋体"/>
              </w:rPr>
              <w:t>格式1</w:t>
            </w:r>
            <w:r>
              <w:rPr>
                <w:rFonts w:hint="eastAsia" w:ascii="宋体" w:hAnsi="宋体" w:cs="宋体"/>
                <w:lang w:val="en-US" w:eastAsia="zh-CN"/>
              </w:rPr>
              <w:t>2</w:t>
            </w:r>
          </w:p>
        </w:tc>
        <w:tc>
          <w:tcPr>
            <w:tcW w:w="1037" w:type="dxa"/>
            <w:vAlign w:val="center"/>
          </w:tcPr>
          <w:p w14:paraId="5FE8522A">
            <w:pPr>
              <w:bidi w:val="0"/>
              <w:jc w:val="center"/>
              <w:rPr>
                <w:rFonts w:hint="eastAsia" w:ascii="宋体" w:hAnsi="宋体" w:eastAsia="宋体" w:cs="宋体"/>
              </w:rPr>
            </w:pPr>
            <w:r>
              <w:rPr>
                <w:rFonts w:hint="eastAsia" w:ascii="宋体" w:hAnsi="宋体" w:eastAsia="宋体" w:cs="宋体"/>
              </w:rPr>
              <w:t>3-8</w:t>
            </w:r>
          </w:p>
        </w:tc>
      </w:tr>
      <w:tr w14:paraId="3579B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1045" w:type="dxa"/>
            <w:vMerge w:val="continue"/>
            <w:vAlign w:val="center"/>
          </w:tcPr>
          <w:p w14:paraId="466C7C1E">
            <w:pPr>
              <w:bidi w:val="0"/>
              <w:jc w:val="center"/>
              <w:rPr>
                <w:rFonts w:hint="eastAsia" w:ascii="宋体" w:hAnsi="宋体" w:eastAsia="宋体" w:cs="宋体"/>
              </w:rPr>
            </w:pPr>
          </w:p>
        </w:tc>
        <w:tc>
          <w:tcPr>
            <w:tcW w:w="5123" w:type="dxa"/>
            <w:vAlign w:val="center"/>
          </w:tcPr>
          <w:p w14:paraId="2D5135E0">
            <w:pPr>
              <w:bidi w:val="0"/>
              <w:jc w:val="center"/>
              <w:rPr>
                <w:rFonts w:hint="eastAsia" w:ascii="宋体" w:hAnsi="宋体" w:eastAsia="宋体" w:cs="宋体"/>
              </w:rPr>
            </w:pPr>
            <w:r>
              <w:rPr>
                <w:rFonts w:hint="eastAsia" w:ascii="宋体" w:hAnsi="宋体" w:eastAsia="宋体" w:cs="宋体"/>
              </w:rPr>
              <w:t>残疾人福利性单位声明函（如是需提供）</w:t>
            </w:r>
          </w:p>
        </w:tc>
        <w:tc>
          <w:tcPr>
            <w:tcW w:w="1137" w:type="dxa"/>
            <w:vAlign w:val="center"/>
          </w:tcPr>
          <w:p w14:paraId="7C97085F">
            <w:pPr>
              <w:bidi w:val="0"/>
              <w:jc w:val="center"/>
              <w:rPr>
                <w:rFonts w:hint="eastAsia" w:ascii="宋体" w:hAnsi="宋体" w:eastAsia="宋体" w:cs="宋体"/>
              </w:rPr>
            </w:pPr>
            <w:r>
              <w:rPr>
                <w:rFonts w:hint="eastAsia" w:ascii="宋体" w:hAnsi="宋体" w:eastAsia="宋体" w:cs="宋体"/>
              </w:rPr>
              <w:t>原件</w:t>
            </w:r>
          </w:p>
        </w:tc>
        <w:tc>
          <w:tcPr>
            <w:tcW w:w="961" w:type="dxa"/>
            <w:vAlign w:val="center"/>
          </w:tcPr>
          <w:p w14:paraId="49A0202E">
            <w:pPr>
              <w:bidi w:val="0"/>
              <w:jc w:val="center"/>
              <w:rPr>
                <w:rFonts w:hint="eastAsia" w:ascii="宋体" w:hAnsi="宋体" w:eastAsia="宋体" w:cs="宋体"/>
                <w:lang w:eastAsia="zh-CN"/>
              </w:rPr>
            </w:pPr>
            <w:r>
              <w:rPr>
                <w:rFonts w:hint="eastAsia" w:ascii="宋体" w:hAnsi="宋体" w:eastAsia="宋体" w:cs="宋体"/>
              </w:rPr>
              <w:t>格式1</w:t>
            </w:r>
            <w:r>
              <w:rPr>
                <w:rFonts w:hint="eastAsia" w:ascii="宋体" w:hAnsi="宋体" w:cs="宋体"/>
                <w:lang w:val="en-US" w:eastAsia="zh-CN"/>
              </w:rPr>
              <w:t>3</w:t>
            </w:r>
          </w:p>
        </w:tc>
        <w:tc>
          <w:tcPr>
            <w:tcW w:w="1037" w:type="dxa"/>
            <w:vAlign w:val="center"/>
          </w:tcPr>
          <w:p w14:paraId="6F74BE87">
            <w:pPr>
              <w:bidi w:val="0"/>
              <w:jc w:val="center"/>
              <w:rPr>
                <w:rFonts w:hint="eastAsia" w:ascii="宋体" w:hAnsi="宋体" w:eastAsia="宋体" w:cs="宋体"/>
              </w:rPr>
            </w:pPr>
            <w:r>
              <w:rPr>
                <w:rFonts w:hint="eastAsia" w:ascii="宋体" w:hAnsi="宋体" w:eastAsia="宋体" w:cs="宋体"/>
              </w:rPr>
              <w:t>3-9</w:t>
            </w:r>
          </w:p>
        </w:tc>
      </w:tr>
      <w:tr w14:paraId="6E093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1045" w:type="dxa"/>
            <w:vMerge w:val="continue"/>
            <w:vAlign w:val="center"/>
          </w:tcPr>
          <w:p w14:paraId="3DBE8C0D">
            <w:pPr>
              <w:bidi w:val="0"/>
              <w:jc w:val="center"/>
              <w:rPr>
                <w:rFonts w:hint="eastAsia" w:ascii="宋体" w:hAnsi="宋体" w:eastAsia="宋体" w:cs="宋体"/>
              </w:rPr>
            </w:pPr>
          </w:p>
        </w:tc>
        <w:tc>
          <w:tcPr>
            <w:tcW w:w="5123" w:type="dxa"/>
            <w:vAlign w:val="center"/>
          </w:tcPr>
          <w:p w14:paraId="4E9C39C7">
            <w:pPr>
              <w:bidi w:val="0"/>
              <w:jc w:val="center"/>
              <w:rPr>
                <w:rFonts w:hint="eastAsia" w:ascii="宋体" w:hAnsi="宋体" w:eastAsia="宋体" w:cs="宋体"/>
              </w:rPr>
            </w:pPr>
            <w:r>
              <w:rPr>
                <w:rFonts w:hint="eastAsia" w:ascii="宋体" w:hAnsi="宋体" w:eastAsia="宋体" w:cs="宋体"/>
              </w:rPr>
              <w:t>关于符合本国产品标准的声明函（如是需提供）</w:t>
            </w:r>
          </w:p>
        </w:tc>
        <w:tc>
          <w:tcPr>
            <w:tcW w:w="1137" w:type="dxa"/>
            <w:vAlign w:val="center"/>
          </w:tcPr>
          <w:p w14:paraId="2EF04666">
            <w:pPr>
              <w:bidi w:val="0"/>
              <w:jc w:val="center"/>
              <w:rPr>
                <w:rFonts w:hint="eastAsia" w:ascii="宋体" w:hAnsi="宋体" w:eastAsia="宋体" w:cs="宋体"/>
              </w:rPr>
            </w:pPr>
            <w:r>
              <w:rPr>
                <w:rFonts w:hint="eastAsia" w:ascii="宋体" w:hAnsi="宋体" w:eastAsia="宋体" w:cs="宋体"/>
              </w:rPr>
              <w:t>原件</w:t>
            </w:r>
          </w:p>
        </w:tc>
        <w:tc>
          <w:tcPr>
            <w:tcW w:w="961" w:type="dxa"/>
            <w:vAlign w:val="center"/>
          </w:tcPr>
          <w:p w14:paraId="56D6221C">
            <w:pPr>
              <w:bidi w:val="0"/>
              <w:jc w:val="center"/>
              <w:rPr>
                <w:rFonts w:hint="eastAsia" w:ascii="宋体" w:hAnsi="宋体" w:eastAsia="宋体" w:cs="宋体"/>
                <w:lang w:eastAsia="zh-CN"/>
              </w:rPr>
            </w:pPr>
            <w:r>
              <w:rPr>
                <w:rFonts w:hint="eastAsia" w:ascii="宋体" w:hAnsi="宋体" w:eastAsia="宋体" w:cs="宋体"/>
              </w:rPr>
              <w:t>格式1</w:t>
            </w:r>
            <w:r>
              <w:rPr>
                <w:rFonts w:hint="eastAsia" w:ascii="宋体" w:hAnsi="宋体" w:cs="宋体"/>
                <w:lang w:val="en-US" w:eastAsia="zh-CN"/>
              </w:rPr>
              <w:t>4</w:t>
            </w:r>
          </w:p>
        </w:tc>
        <w:tc>
          <w:tcPr>
            <w:tcW w:w="1037" w:type="dxa"/>
            <w:vAlign w:val="center"/>
          </w:tcPr>
          <w:p w14:paraId="3735FE20">
            <w:pPr>
              <w:bidi w:val="0"/>
              <w:jc w:val="center"/>
              <w:rPr>
                <w:rFonts w:hint="eastAsia" w:ascii="宋体" w:hAnsi="宋体" w:eastAsia="宋体" w:cs="宋体"/>
              </w:rPr>
            </w:pPr>
            <w:r>
              <w:rPr>
                <w:rFonts w:hint="eastAsia" w:ascii="宋体" w:hAnsi="宋体" w:eastAsia="宋体" w:cs="宋体"/>
              </w:rPr>
              <w:t>3-10</w:t>
            </w:r>
          </w:p>
        </w:tc>
      </w:tr>
      <w:tr w14:paraId="231D9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1045" w:type="dxa"/>
            <w:vMerge w:val="continue"/>
            <w:vAlign w:val="center"/>
          </w:tcPr>
          <w:p w14:paraId="78C438FB">
            <w:pPr>
              <w:bidi w:val="0"/>
              <w:jc w:val="center"/>
              <w:rPr>
                <w:rFonts w:hint="eastAsia" w:ascii="宋体" w:hAnsi="宋体" w:eastAsia="宋体" w:cs="宋体"/>
              </w:rPr>
            </w:pPr>
          </w:p>
        </w:tc>
        <w:tc>
          <w:tcPr>
            <w:tcW w:w="5123" w:type="dxa"/>
            <w:vAlign w:val="center"/>
          </w:tcPr>
          <w:p w14:paraId="7F78266A">
            <w:pPr>
              <w:bidi w:val="0"/>
              <w:jc w:val="center"/>
              <w:rPr>
                <w:rFonts w:hint="eastAsia" w:ascii="宋体" w:hAnsi="宋体" w:eastAsia="宋体" w:cs="宋体"/>
              </w:rPr>
            </w:pPr>
            <w:r>
              <w:rPr>
                <w:rFonts w:hint="eastAsia" w:ascii="宋体" w:hAnsi="宋体" w:eastAsia="宋体" w:cs="宋体"/>
              </w:rPr>
              <w:t>评分标准中要求的方案</w:t>
            </w:r>
          </w:p>
        </w:tc>
        <w:tc>
          <w:tcPr>
            <w:tcW w:w="1137" w:type="dxa"/>
            <w:vAlign w:val="center"/>
          </w:tcPr>
          <w:p w14:paraId="08809315">
            <w:pPr>
              <w:bidi w:val="0"/>
              <w:jc w:val="center"/>
              <w:rPr>
                <w:rFonts w:hint="eastAsia" w:ascii="宋体" w:hAnsi="宋体" w:eastAsia="宋体" w:cs="宋体"/>
              </w:rPr>
            </w:pPr>
            <w:r>
              <w:rPr>
                <w:rFonts w:hint="eastAsia" w:ascii="宋体" w:hAnsi="宋体" w:eastAsia="宋体" w:cs="宋体"/>
              </w:rPr>
              <w:t>原件</w:t>
            </w:r>
          </w:p>
        </w:tc>
        <w:tc>
          <w:tcPr>
            <w:tcW w:w="961" w:type="dxa"/>
            <w:vAlign w:val="center"/>
          </w:tcPr>
          <w:p w14:paraId="52BE1DCD">
            <w:pPr>
              <w:bidi w:val="0"/>
              <w:jc w:val="center"/>
              <w:rPr>
                <w:rFonts w:hint="eastAsia" w:ascii="宋体" w:hAnsi="宋体" w:eastAsia="宋体" w:cs="宋体"/>
                <w:lang w:eastAsia="zh-CN"/>
              </w:rPr>
            </w:pPr>
            <w:r>
              <w:rPr>
                <w:rFonts w:hint="eastAsia" w:ascii="宋体" w:hAnsi="宋体" w:eastAsia="宋体" w:cs="宋体"/>
              </w:rPr>
              <w:t>格式1</w:t>
            </w:r>
            <w:r>
              <w:rPr>
                <w:rFonts w:hint="eastAsia" w:ascii="宋体" w:hAnsi="宋体" w:cs="宋体"/>
                <w:lang w:val="en-US" w:eastAsia="zh-CN"/>
              </w:rPr>
              <w:t>5</w:t>
            </w:r>
          </w:p>
        </w:tc>
        <w:tc>
          <w:tcPr>
            <w:tcW w:w="1037" w:type="dxa"/>
            <w:vAlign w:val="center"/>
          </w:tcPr>
          <w:p w14:paraId="27062047">
            <w:pPr>
              <w:bidi w:val="0"/>
              <w:jc w:val="center"/>
              <w:rPr>
                <w:rFonts w:hint="eastAsia" w:ascii="宋体" w:hAnsi="宋体" w:eastAsia="宋体" w:cs="宋体"/>
              </w:rPr>
            </w:pPr>
            <w:r>
              <w:rPr>
                <w:rFonts w:hint="eastAsia" w:ascii="宋体" w:hAnsi="宋体" w:eastAsia="宋体" w:cs="宋体"/>
              </w:rPr>
              <w:t>3-11</w:t>
            </w:r>
          </w:p>
        </w:tc>
      </w:tr>
      <w:tr w14:paraId="441EF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1045" w:type="dxa"/>
            <w:vMerge w:val="continue"/>
            <w:vAlign w:val="center"/>
          </w:tcPr>
          <w:p w14:paraId="6D45F621">
            <w:pPr>
              <w:bidi w:val="0"/>
              <w:jc w:val="center"/>
              <w:rPr>
                <w:rFonts w:hint="eastAsia" w:ascii="宋体" w:hAnsi="宋体" w:eastAsia="宋体" w:cs="宋体"/>
              </w:rPr>
            </w:pPr>
          </w:p>
        </w:tc>
        <w:tc>
          <w:tcPr>
            <w:tcW w:w="5123" w:type="dxa"/>
            <w:vAlign w:val="center"/>
          </w:tcPr>
          <w:p w14:paraId="67FE8CE4">
            <w:pPr>
              <w:bidi w:val="0"/>
              <w:jc w:val="center"/>
              <w:rPr>
                <w:rFonts w:hint="eastAsia" w:ascii="宋体" w:hAnsi="宋体" w:eastAsia="宋体" w:cs="宋体"/>
              </w:rPr>
            </w:pPr>
            <w:r>
              <w:rPr>
                <w:rFonts w:hint="eastAsia" w:ascii="宋体" w:hAnsi="宋体" w:eastAsia="宋体" w:cs="宋体"/>
              </w:rPr>
              <w:t>竞争性磋商文件要求的必须提供的其他材料</w:t>
            </w:r>
          </w:p>
        </w:tc>
        <w:tc>
          <w:tcPr>
            <w:tcW w:w="1137" w:type="dxa"/>
            <w:vAlign w:val="center"/>
          </w:tcPr>
          <w:p w14:paraId="7D6460E8">
            <w:pPr>
              <w:bidi w:val="0"/>
              <w:jc w:val="center"/>
              <w:rPr>
                <w:rFonts w:hint="eastAsia" w:ascii="宋体" w:hAnsi="宋体" w:eastAsia="宋体" w:cs="宋体"/>
              </w:rPr>
            </w:pPr>
            <w:r>
              <w:rPr>
                <w:rFonts w:hint="eastAsia" w:ascii="宋体" w:hAnsi="宋体" w:eastAsia="宋体" w:cs="宋体"/>
              </w:rPr>
              <w:t>扫描件</w:t>
            </w:r>
          </w:p>
        </w:tc>
        <w:tc>
          <w:tcPr>
            <w:tcW w:w="961" w:type="dxa"/>
            <w:vAlign w:val="center"/>
          </w:tcPr>
          <w:p w14:paraId="159670C9">
            <w:pPr>
              <w:bidi w:val="0"/>
              <w:jc w:val="center"/>
              <w:rPr>
                <w:rFonts w:hint="eastAsia" w:ascii="宋体" w:hAnsi="宋体" w:eastAsia="宋体" w:cs="宋体"/>
              </w:rPr>
            </w:pPr>
            <w:r>
              <w:rPr>
                <w:rFonts w:hint="eastAsia" w:ascii="宋体" w:hAnsi="宋体" w:eastAsia="宋体" w:cs="宋体"/>
              </w:rPr>
              <w:t>自拟</w:t>
            </w:r>
          </w:p>
        </w:tc>
        <w:tc>
          <w:tcPr>
            <w:tcW w:w="1037" w:type="dxa"/>
            <w:vAlign w:val="center"/>
          </w:tcPr>
          <w:p w14:paraId="5FAF45CB">
            <w:pPr>
              <w:bidi w:val="0"/>
              <w:jc w:val="center"/>
              <w:rPr>
                <w:rFonts w:hint="eastAsia" w:ascii="宋体" w:hAnsi="宋体" w:eastAsia="宋体" w:cs="宋体"/>
              </w:rPr>
            </w:pPr>
            <w:r>
              <w:rPr>
                <w:rFonts w:hint="eastAsia" w:ascii="宋体" w:hAnsi="宋体" w:eastAsia="宋体" w:cs="宋体"/>
              </w:rPr>
              <w:t>3-12</w:t>
            </w:r>
          </w:p>
        </w:tc>
      </w:tr>
      <w:tr w14:paraId="082E2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1045" w:type="dxa"/>
            <w:vAlign w:val="center"/>
          </w:tcPr>
          <w:p w14:paraId="44176D37">
            <w:pPr>
              <w:bidi w:val="0"/>
              <w:jc w:val="center"/>
              <w:rPr>
                <w:rFonts w:hint="eastAsia" w:ascii="宋体" w:hAnsi="宋体" w:eastAsia="宋体" w:cs="宋体"/>
              </w:rPr>
            </w:pPr>
            <w:r>
              <w:rPr>
                <w:rFonts w:hint="eastAsia" w:ascii="宋体" w:hAnsi="宋体" w:eastAsia="宋体" w:cs="宋体"/>
              </w:rPr>
              <w:t>其他</w:t>
            </w:r>
          </w:p>
          <w:p w14:paraId="731DFCA7">
            <w:pPr>
              <w:bidi w:val="0"/>
              <w:jc w:val="center"/>
              <w:rPr>
                <w:rFonts w:hint="eastAsia" w:ascii="宋体" w:hAnsi="宋体" w:eastAsia="宋体" w:cs="宋体"/>
              </w:rPr>
            </w:pPr>
            <w:r>
              <w:rPr>
                <w:rFonts w:hint="eastAsia" w:ascii="宋体" w:hAnsi="宋体" w:eastAsia="宋体" w:cs="宋体"/>
              </w:rPr>
              <w:t>材料</w:t>
            </w:r>
          </w:p>
        </w:tc>
        <w:tc>
          <w:tcPr>
            <w:tcW w:w="5123" w:type="dxa"/>
            <w:vAlign w:val="center"/>
          </w:tcPr>
          <w:p w14:paraId="5FF4501F">
            <w:pPr>
              <w:bidi w:val="0"/>
              <w:jc w:val="center"/>
              <w:rPr>
                <w:rFonts w:hint="eastAsia" w:ascii="宋体" w:hAnsi="宋体" w:eastAsia="宋体" w:cs="宋体"/>
              </w:rPr>
            </w:pPr>
            <w:r>
              <w:rPr>
                <w:rFonts w:hint="eastAsia" w:ascii="宋体" w:hAnsi="宋体" w:eastAsia="宋体" w:cs="宋体"/>
              </w:rPr>
              <w:t>供应商认为有必要且能响应评分细则中各项要求的其他材料</w:t>
            </w:r>
          </w:p>
        </w:tc>
        <w:tc>
          <w:tcPr>
            <w:tcW w:w="1137" w:type="dxa"/>
            <w:vAlign w:val="center"/>
          </w:tcPr>
          <w:p w14:paraId="0863CF54">
            <w:pPr>
              <w:bidi w:val="0"/>
              <w:jc w:val="center"/>
              <w:rPr>
                <w:rFonts w:hint="eastAsia" w:ascii="宋体" w:hAnsi="宋体" w:eastAsia="宋体" w:cs="宋体"/>
              </w:rPr>
            </w:pPr>
            <w:r>
              <w:rPr>
                <w:rFonts w:hint="eastAsia" w:ascii="宋体" w:hAnsi="宋体" w:eastAsia="宋体" w:cs="宋体"/>
              </w:rPr>
              <w:t>扫描件</w:t>
            </w:r>
          </w:p>
        </w:tc>
        <w:tc>
          <w:tcPr>
            <w:tcW w:w="961" w:type="dxa"/>
            <w:vAlign w:val="center"/>
          </w:tcPr>
          <w:p w14:paraId="6E8F563F">
            <w:pPr>
              <w:bidi w:val="0"/>
              <w:jc w:val="center"/>
              <w:rPr>
                <w:rFonts w:hint="eastAsia" w:ascii="宋体" w:hAnsi="宋体" w:eastAsia="宋体" w:cs="宋体"/>
              </w:rPr>
            </w:pPr>
            <w:r>
              <w:rPr>
                <w:rFonts w:hint="eastAsia" w:ascii="宋体" w:hAnsi="宋体" w:eastAsia="宋体" w:cs="宋体"/>
              </w:rPr>
              <w:t>自拟</w:t>
            </w:r>
          </w:p>
        </w:tc>
        <w:tc>
          <w:tcPr>
            <w:tcW w:w="1037" w:type="dxa"/>
            <w:vAlign w:val="center"/>
          </w:tcPr>
          <w:p w14:paraId="13D9A1A8">
            <w:pPr>
              <w:bidi w:val="0"/>
              <w:jc w:val="center"/>
              <w:rPr>
                <w:rFonts w:hint="eastAsia" w:ascii="宋体" w:hAnsi="宋体" w:eastAsia="宋体" w:cs="宋体"/>
              </w:rPr>
            </w:pPr>
            <w:r>
              <w:rPr>
                <w:rFonts w:hint="eastAsia" w:ascii="宋体" w:hAnsi="宋体" w:eastAsia="宋体" w:cs="宋体"/>
              </w:rPr>
              <w:t>4-1</w:t>
            </w:r>
          </w:p>
        </w:tc>
      </w:tr>
    </w:tbl>
    <w:p w14:paraId="0FE022BC">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2"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重要提示：</w:t>
      </w:r>
    </w:p>
    <w:p w14:paraId="22B4EDBE">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1.供应商提供的证明材料，除需要供应商填报或有特殊说明外，均须提供该材料的扫描件。</w:t>
      </w:r>
    </w:p>
    <w:p w14:paraId="4F86CB21">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2．供应商在编制响应性文件时，对于给定格式的文件内容，必须按照给定的标准格式进行填报；对于没有给定标准格式的文件内容，可以由供应商自行设计。</w:t>
      </w:r>
    </w:p>
    <w:p w14:paraId="1762DFA8">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3.以上有关材料原件因年检、换证等原因在评审时不能提供的，可以提供发证机关的书面证明材料，并编制于响应性文件内。</w:t>
      </w:r>
    </w:p>
    <w:p w14:paraId="0929E20A">
      <w:pPr>
        <w:pStyle w:val="4"/>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p>
    <w:p w14:paraId="20AFE2CC">
      <w:pPr>
        <w:keepNext w:val="0"/>
        <w:keepLines w:val="0"/>
        <w:pageBreakBefore/>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格式1</w:t>
      </w:r>
    </w:p>
    <w:p w14:paraId="0BD18285">
      <w:pPr>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封 皮</w:t>
      </w:r>
    </w:p>
    <w:tbl>
      <w:tblPr>
        <w:tblStyle w:val="10"/>
        <w:tblW w:w="8464" w:type="dxa"/>
        <w:tblInd w:w="170"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464"/>
      </w:tblGrid>
      <w:tr w14:paraId="36E56000">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1251" w:hRule="atLeast"/>
        </w:trPr>
        <w:tc>
          <w:tcPr>
            <w:tcW w:w="8464" w:type="dxa"/>
            <w:vAlign w:val="top"/>
          </w:tcPr>
          <w:p w14:paraId="587AE2D5">
            <w:pPr>
              <w:pStyle w:val="11"/>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8"/>
                <w:szCs w:val="28"/>
              </w:rPr>
            </w:pPr>
          </w:p>
          <w:p w14:paraId="29991BF9">
            <w:pPr>
              <w:pStyle w:val="11"/>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8"/>
                <w:szCs w:val="28"/>
              </w:rPr>
            </w:pPr>
            <w:r>
              <w:rPr>
                <w:rFonts w:hint="eastAsia" w:ascii="宋体" w:hAnsi="宋体" w:eastAsia="宋体" w:cs="宋体"/>
                <w:spacing w:val="0"/>
                <w:w w:val="100"/>
                <w:kern w:val="0"/>
                <w:position w:val="0"/>
                <w:sz w:val="28"/>
                <w:szCs w:val="28"/>
              </w:rPr>
              <w:t>（项目名称）</w:t>
            </w:r>
          </w:p>
          <w:p w14:paraId="45E01221">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1"/>
              </w:rPr>
            </w:pPr>
          </w:p>
          <w:p w14:paraId="68AC17DA">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1"/>
              </w:rPr>
            </w:pPr>
          </w:p>
          <w:p w14:paraId="15F03401">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1"/>
              </w:rPr>
            </w:pPr>
          </w:p>
          <w:p w14:paraId="5F7C333A">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1"/>
              </w:rPr>
            </w:pPr>
          </w:p>
          <w:p w14:paraId="19A25929">
            <w:pPr>
              <w:pStyle w:val="11"/>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8"/>
                <w:szCs w:val="28"/>
              </w:rPr>
            </w:pPr>
            <w:r>
              <w:rPr>
                <w:rFonts w:hint="eastAsia" w:ascii="宋体" w:hAnsi="宋体" w:eastAsia="宋体" w:cs="宋体"/>
                <w:b/>
                <w:bCs/>
                <w:spacing w:val="0"/>
                <w:w w:val="100"/>
                <w:kern w:val="0"/>
                <w:position w:val="0"/>
                <w:sz w:val="28"/>
                <w:szCs w:val="28"/>
              </w:rPr>
              <w:t>响</w:t>
            </w:r>
            <w:r>
              <w:rPr>
                <w:rFonts w:hint="eastAsia" w:ascii="宋体" w:hAnsi="宋体" w:eastAsia="宋体" w:cs="宋体"/>
                <w:spacing w:val="0"/>
                <w:w w:val="100"/>
                <w:kern w:val="0"/>
                <w:position w:val="0"/>
                <w:sz w:val="28"/>
                <w:szCs w:val="28"/>
              </w:rPr>
              <w:t xml:space="preserve"> </w:t>
            </w:r>
            <w:r>
              <w:rPr>
                <w:rFonts w:hint="eastAsia" w:ascii="宋体" w:hAnsi="宋体" w:eastAsia="宋体" w:cs="宋体"/>
                <w:b/>
                <w:bCs/>
                <w:spacing w:val="0"/>
                <w:w w:val="100"/>
                <w:kern w:val="0"/>
                <w:position w:val="0"/>
                <w:sz w:val="28"/>
                <w:szCs w:val="28"/>
              </w:rPr>
              <w:t>应</w:t>
            </w:r>
            <w:r>
              <w:rPr>
                <w:rFonts w:hint="eastAsia" w:ascii="宋体" w:hAnsi="宋体" w:eastAsia="宋体" w:cs="宋体"/>
                <w:spacing w:val="0"/>
                <w:w w:val="100"/>
                <w:kern w:val="0"/>
                <w:position w:val="0"/>
                <w:sz w:val="28"/>
                <w:szCs w:val="28"/>
              </w:rPr>
              <w:t xml:space="preserve"> </w:t>
            </w:r>
            <w:r>
              <w:rPr>
                <w:rFonts w:hint="eastAsia" w:ascii="宋体" w:hAnsi="宋体" w:eastAsia="宋体" w:cs="宋体"/>
                <w:b/>
                <w:bCs/>
                <w:spacing w:val="0"/>
                <w:w w:val="100"/>
                <w:kern w:val="0"/>
                <w:position w:val="0"/>
                <w:sz w:val="28"/>
                <w:szCs w:val="28"/>
              </w:rPr>
              <w:t>性</w:t>
            </w:r>
            <w:r>
              <w:rPr>
                <w:rFonts w:hint="eastAsia" w:ascii="宋体" w:hAnsi="宋体" w:eastAsia="宋体" w:cs="宋体"/>
                <w:spacing w:val="0"/>
                <w:w w:val="100"/>
                <w:kern w:val="0"/>
                <w:position w:val="0"/>
                <w:sz w:val="28"/>
                <w:szCs w:val="28"/>
              </w:rPr>
              <w:t xml:space="preserve"> </w:t>
            </w:r>
            <w:r>
              <w:rPr>
                <w:rFonts w:hint="eastAsia" w:ascii="宋体" w:hAnsi="宋体" w:eastAsia="宋体" w:cs="宋体"/>
                <w:b/>
                <w:bCs/>
                <w:spacing w:val="0"/>
                <w:w w:val="100"/>
                <w:kern w:val="0"/>
                <w:position w:val="0"/>
                <w:sz w:val="28"/>
                <w:szCs w:val="28"/>
              </w:rPr>
              <w:t>文</w:t>
            </w:r>
            <w:r>
              <w:rPr>
                <w:rFonts w:hint="eastAsia" w:ascii="宋体" w:hAnsi="宋体" w:eastAsia="宋体" w:cs="宋体"/>
                <w:spacing w:val="0"/>
                <w:w w:val="100"/>
                <w:kern w:val="0"/>
                <w:position w:val="0"/>
                <w:sz w:val="28"/>
                <w:szCs w:val="28"/>
              </w:rPr>
              <w:t xml:space="preserve"> </w:t>
            </w:r>
            <w:r>
              <w:rPr>
                <w:rFonts w:hint="eastAsia" w:ascii="宋体" w:hAnsi="宋体" w:eastAsia="宋体" w:cs="宋体"/>
                <w:b/>
                <w:bCs/>
                <w:spacing w:val="0"/>
                <w:w w:val="100"/>
                <w:kern w:val="0"/>
                <w:position w:val="0"/>
                <w:sz w:val="28"/>
                <w:szCs w:val="28"/>
              </w:rPr>
              <w:t>件</w:t>
            </w:r>
          </w:p>
          <w:p w14:paraId="28BEDD3E">
            <w:pPr>
              <w:pStyle w:val="11"/>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8"/>
                <w:szCs w:val="28"/>
              </w:rPr>
            </w:pPr>
            <w:r>
              <w:rPr>
                <w:rFonts w:hint="eastAsia" w:ascii="宋体" w:hAnsi="宋体" w:eastAsia="宋体" w:cs="宋体"/>
                <w:spacing w:val="0"/>
                <w:w w:val="100"/>
                <w:kern w:val="0"/>
                <w:position w:val="0"/>
                <w:sz w:val="28"/>
                <w:szCs w:val="28"/>
              </w:rPr>
              <w:t>（项目编号）</w:t>
            </w:r>
          </w:p>
          <w:p w14:paraId="025A0E69">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1"/>
              </w:rPr>
            </w:pPr>
          </w:p>
          <w:p w14:paraId="352A2870">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1"/>
              </w:rPr>
            </w:pPr>
          </w:p>
          <w:p w14:paraId="6D0A5766">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1"/>
              </w:rPr>
            </w:pPr>
          </w:p>
          <w:p w14:paraId="7929548C">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1"/>
              </w:rPr>
            </w:pPr>
          </w:p>
          <w:p w14:paraId="3E44F037">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1"/>
              </w:rPr>
            </w:pPr>
          </w:p>
          <w:p w14:paraId="3DD36646">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1"/>
              </w:rPr>
            </w:pPr>
          </w:p>
          <w:p w14:paraId="145B7647">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1"/>
              </w:rPr>
            </w:pPr>
          </w:p>
          <w:p w14:paraId="1DF28133">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1"/>
              </w:rPr>
            </w:pPr>
          </w:p>
          <w:p w14:paraId="5C76F014">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1"/>
              </w:rPr>
            </w:pPr>
          </w:p>
          <w:p w14:paraId="191F5B12">
            <w:pPr>
              <w:pStyle w:val="11"/>
              <w:keepNext w:val="0"/>
              <w:keepLines w:val="0"/>
              <w:widowControl w:val="0"/>
              <w:wordWrap w:val="0"/>
              <w:overflowPunct/>
              <w:topLinePunct/>
              <w:bidi w:val="0"/>
              <w:spacing w:line="360" w:lineRule="auto"/>
              <w:ind w:left="0" w:firstLine="1400" w:firstLineChars="500"/>
              <w:jc w:val="both"/>
              <w:rPr>
                <w:rFonts w:hint="eastAsia" w:ascii="宋体" w:hAnsi="宋体" w:eastAsia="宋体" w:cs="宋体"/>
                <w:spacing w:val="0"/>
                <w:w w:val="100"/>
                <w:kern w:val="0"/>
                <w:position w:val="0"/>
                <w:sz w:val="28"/>
                <w:szCs w:val="28"/>
              </w:rPr>
            </w:pPr>
            <w:r>
              <w:rPr>
                <w:rFonts w:hint="eastAsia" w:ascii="宋体" w:hAnsi="宋体" w:eastAsia="宋体" w:cs="宋体"/>
                <w:spacing w:val="0"/>
                <w:w w:val="100"/>
                <w:kern w:val="0"/>
                <w:position w:val="0"/>
                <w:sz w:val="28"/>
                <w:szCs w:val="28"/>
              </w:rPr>
              <w:t>供  应  商：</w:t>
            </w:r>
            <w:r>
              <w:rPr>
                <w:rFonts w:hint="eastAsia" w:ascii="宋体" w:hAnsi="宋体" w:eastAsia="宋体" w:cs="宋体"/>
                <w:spacing w:val="0"/>
                <w:w w:val="100"/>
                <w:kern w:val="0"/>
                <w:position w:val="0"/>
                <w:sz w:val="28"/>
                <w:szCs w:val="28"/>
                <w:u w:val="single" w:color="auto"/>
              </w:rPr>
              <w:t xml:space="preserve">  （全称）  </w:t>
            </w:r>
            <w:r>
              <w:rPr>
                <w:rFonts w:hint="eastAsia" w:ascii="宋体" w:hAnsi="宋体" w:eastAsia="宋体" w:cs="宋体"/>
                <w:spacing w:val="0"/>
                <w:w w:val="100"/>
                <w:kern w:val="0"/>
                <w:position w:val="0"/>
                <w:sz w:val="28"/>
                <w:szCs w:val="28"/>
              </w:rPr>
              <w:t>（单位公章）</w:t>
            </w:r>
          </w:p>
          <w:p w14:paraId="66379822">
            <w:pPr>
              <w:pStyle w:val="11"/>
              <w:keepNext w:val="0"/>
              <w:keepLines w:val="0"/>
              <w:widowControl w:val="0"/>
              <w:wordWrap w:val="0"/>
              <w:overflowPunct/>
              <w:topLinePunct/>
              <w:bidi w:val="0"/>
              <w:spacing w:line="360" w:lineRule="auto"/>
              <w:ind w:left="0" w:firstLine="1400" w:firstLineChars="500"/>
              <w:jc w:val="both"/>
              <w:rPr>
                <w:rFonts w:hint="eastAsia" w:ascii="宋体" w:hAnsi="宋体" w:eastAsia="宋体" w:cs="宋体"/>
                <w:spacing w:val="0"/>
                <w:w w:val="100"/>
                <w:kern w:val="0"/>
                <w:position w:val="0"/>
                <w:sz w:val="28"/>
                <w:szCs w:val="28"/>
              </w:rPr>
            </w:pPr>
            <w:r>
              <w:rPr>
                <w:rFonts w:hint="eastAsia" w:ascii="宋体" w:hAnsi="宋体" w:eastAsia="宋体" w:cs="宋体"/>
                <w:spacing w:val="0"/>
                <w:w w:val="100"/>
                <w:kern w:val="0"/>
                <w:position w:val="0"/>
                <w:sz w:val="28"/>
                <w:szCs w:val="28"/>
              </w:rPr>
              <w:t>法定代表人：</w:t>
            </w:r>
            <w:r>
              <w:rPr>
                <w:rFonts w:hint="eastAsia" w:ascii="宋体" w:hAnsi="宋体" w:eastAsia="宋体" w:cs="宋体"/>
                <w:spacing w:val="0"/>
                <w:w w:val="100"/>
                <w:kern w:val="0"/>
                <w:position w:val="0"/>
                <w:sz w:val="28"/>
                <w:szCs w:val="28"/>
                <w:u w:val="single" w:color="auto"/>
              </w:rPr>
              <w:t xml:space="preserve">            </w:t>
            </w:r>
            <w:r>
              <w:rPr>
                <w:rFonts w:hint="eastAsia" w:ascii="宋体" w:hAnsi="宋体" w:eastAsia="宋体" w:cs="宋体"/>
                <w:spacing w:val="0"/>
                <w:w w:val="100"/>
                <w:kern w:val="0"/>
                <w:position w:val="0"/>
                <w:sz w:val="28"/>
                <w:szCs w:val="28"/>
              </w:rPr>
              <w:t>（电子签章）</w:t>
            </w:r>
          </w:p>
          <w:p w14:paraId="3C29706B">
            <w:pPr>
              <w:pStyle w:val="11"/>
              <w:keepNext w:val="0"/>
              <w:keepLines w:val="0"/>
              <w:widowControl w:val="0"/>
              <w:wordWrap w:val="0"/>
              <w:overflowPunct/>
              <w:topLinePunct/>
              <w:bidi w:val="0"/>
              <w:spacing w:line="360" w:lineRule="auto"/>
              <w:ind w:left="0" w:firstLine="1400" w:firstLineChars="500"/>
              <w:jc w:val="both"/>
              <w:rPr>
                <w:rFonts w:hint="eastAsia" w:ascii="宋体" w:hAnsi="宋体" w:eastAsia="宋体" w:cs="宋体"/>
                <w:spacing w:val="0"/>
                <w:w w:val="100"/>
                <w:kern w:val="0"/>
                <w:position w:val="0"/>
                <w:sz w:val="28"/>
                <w:szCs w:val="28"/>
              </w:rPr>
            </w:pPr>
            <w:r>
              <w:rPr>
                <w:rFonts w:hint="eastAsia" w:ascii="宋体" w:hAnsi="宋体" w:eastAsia="宋体" w:cs="宋体"/>
                <w:spacing w:val="0"/>
                <w:w w:val="100"/>
                <w:kern w:val="0"/>
                <w:position w:val="0"/>
                <w:sz w:val="28"/>
                <w:szCs w:val="28"/>
              </w:rPr>
              <w:t>地      址 ：</w:t>
            </w:r>
          </w:p>
          <w:p w14:paraId="3D80E74E">
            <w:pPr>
              <w:pStyle w:val="11"/>
              <w:keepNext w:val="0"/>
              <w:keepLines w:val="0"/>
              <w:widowControl w:val="0"/>
              <w:wordWrap w:val="0"/>
              <w:overflowPunct/>
              <w:topLinePunct/>
              <w:bidi w:val="0"/>
              <w:spacing w:line="360" w:lineRule="auto"/>
              <w:ind w:left="0" w:firstLine="1400" w:firstLineChars="500"/>
              <w:jc w:val="both"/>
              <w:rPr>
                <w:rFonts w:hint="eastAsia" w:ascii="宋体" w:hAnsi="宋体" w:eastAsia="宋体" w:cs="宋体"/>
                <w:spacing w:val="0"/>
                <w:w w:val="100"/>
                <w:kern w:val="0"/>
                <w:position w:val="0"/>
                <w:sz w:val="28"/>
                <w:szCs w:val="28"/>
              </w:rPr>
            </w:pPr>
            <w:r>
              <w:rPr>
                <w:rFonts w:hint="eastAsia" w:ascii="宋体" w:hAnsi="宋体" w:eastAsia="宋体" w:cs="宋体"/>
                <w:spacing w:val="0"/>
                <w:w w:val="100"/>
                <w:kern w:val="0"/>
                <w:position w:val="0"/>
                <w:sz w:val="28"/>
                <w:szCs w:val="28"/>
              </w:rPr>
              <w:t>日      期：</w:t>
            </w:r>
            <w:r>
              <w:rPr>
                <w:rFonts w:hint="eastAsia" w:ascii="宋体" w:hAnsi="宋体" w:eastAsia="宋体" w:cs="宋体"/>
                <w:spacing w:val="0"/>
                <w:w w:val="100"/>
                <w:kern w:val="0"/>
                <w:position w:val="0"/>
                <w:sz w:val="28"/>
                <w:szCs w:val="28"/>
                <w:u w:val="single" w:color="auto"/>
              </w:rPr>
              <w:t xml:space="preserve">        </w:t>
            </w:r>
            <w:r>
              <w:rPr>
                <w:rFonts w:hint="eastAsia" w:ascii="宋体" w:hAnsi="宋体" w:eastAsia="宋体" w:cs="宋体"/>
                <w:spacing w:val="0"/>
                <w:w w:val="100"/>
                <w:kern w:val="0"/>
                <w:position w:val="0"/>
                <w:sz w:val="28"/>
                <w:szCs w:val="28"/>
              </w:rPr>
              <w:t xml:space="preserve"> 年</w:t>
            </w:r>
            <w:r>
              <w:rPr>
                <w:rFonts w:hint="eastAsia" w:ascii="宋体" w:hAnsi="宋体" w:eastAsia="宋体" w:cs="宋体"/>
                <w:spacing w:val="0"/>
                <w:w w:val="100"/>
                <w:kern w:val="0"/>
                <w:position w:val="0"/>
                <w:sz w:val="28"/>
                <w:szCs w:val="28"/>
                <w:u w:val="single" w:color="auto"/>
              </w:rPr>
              <w:t xml:space="preserve">    </w:t>
            </w:r>
            <w:r>
              <w:rPr>
                <w:rFonts w:hint="eastAsia" w:ascii="宋体" w:hAnsi="宋体" w:eastAsia="宋体" w:cs="宋体"/>
                <w:spacing w:val="0"/>
                <w:w w:val="100"/>
                <w:kern w:val="0"/>
                <w:position w:val="0"/>
                <w:sz w:val="28"/>
                <w:szCs w:val="28"/>
              </w:rPr>
              <w:t xml:space="preserve"> 月</w:t>
            </w:r>
            <w:r>
              <w:rPr>
                <w:rFonts w:hint="eastAsia" w:ascii="宋体" w:hAnsi="宋体" w:eastAsia="宋体" w:cs="宋体"/>
                <w:spacing w:val="0"/>
                <w:w w:val="100"/>
                <w:kern w:val="0"/>
                <w:position w:val="0"/>
                <w:sz w:val="28"/>
                <w:szCs w:val="28"/>
                <w:u w:val="single" w:color="auto"/>
              </w:rPr>
              <w:t xml:space="preserve">    </w:t>
            </w:r>
            <w:r>
              <w:rPr>
                <w:rFonts w:hint="eastAsia" w:ascii="宋体" w:hAnsi="宋体" w:eastAsia="宋体" w:cs="宋体"/>
                <w:spacing w:val="0"/>
                <w:w w:val="100"/>
                <w:kern w:val="0"/>
                <w:position w:val="0"/>
                <w:sz w:val="28"/>
                <w:szCs w:val="28"/>
              </w:rPr>
              <w:t xml:space="preserve"> 日</w:t>
            </w:r>
          </w:p>
        </w:tc>
      </w:tr>
    </w:tbl>
    <w:p w14:paraId="00DE26ED">
      <w:pPr>
        <w:pStyle w:val="4"/>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rPr>
      </w:pPr>
    </w:p>
    <w:p w14:paraId="4411D38B">
      <w:pPr>
        <w:keepNext w:val="0"/>
        <w:keepLines w:val="0"/>
        <w:pageBreakBefore/>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lang w:eastAsia="zh-CN"/>
        </w:rPr>
      </w:pPr>
      <w:r>
        <w:rPr>
          <w:rFonts w:hint="eastAsia" w:ascii="宋体" w:hAnsi="宋体" w:eastAsia="宋体" w:cs="宋体"/>
          <w:spacing w:val="0"/>
          <w:w w:val="100"/>
          <w:kern w:val="0"/>
          <w:position w:val="0"/>
          <w:sz w:val="24"/>
          <w:szCs w:val="24"/>
        </w:rPr>
        <w:t>格式</w:t>
      </w:r>
      <w:r>
        <w:rPr>
          <w:rFonts w:hint="eastAsia" w:ascii="宋体" w:hAnsi="宋体" w:eastAsia="宋体" w:cs="宋体"/>
          <w:spacing w:val="0"/>
          <w:w w:val="100"/>
          <w:kern w:val="0"/>
          <w:position w:val="0"/>
          <w:sz w:val="24"/>
          <w:szCs w:val="24"/>
          <w:lang w:val="en-US" w:eastAsia="zh-CN"/>
        </w:rPr>
        <w:t>2</w:t>
      </w:r>
    </w:p>
    <w:p w14:paraId="1111BD80">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响应性文件目录</w:t>
      </w:r>
    </w:p>
    <w:p w14:paraId="16750315">
      <w:pPr>
        <w:pStyle w:val="4"/>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p>
    <w:p w14:paraId="0B46E9FC">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一、资格性证明材料</w:t>
      </w:r>
    </w:p>
    <w:p w14:paraId="136F97C0">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1.1 焦作市政府采购供应商资格信用承诺函……………所在页码</w:t>
      </w:r>
    </w:p>
    <w:p w14:paraId="64E5328A">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1.2 其他资格要求（如有需提供）………………………所在页码</w:t>
      </w:r>
    </w:p>
    <w:p w14:paraId="6CFCE999">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1.3 法定代表人身份证明书或授权委托书………………所在页码</w:t>
      </w:r>
    </w:p>
    <w:p w14:paraId="76627592">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二、符合性证明材料</w:t>
      </w:r>
    </w:p>
    <w:p w14:paraId="1AD47158">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2.1 磋商承诺函……………………………………………所在页码</w:t>
      </w:r>
    </w:p>
    <w:p w14:paraId="300C6EBA">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2.2 供应商公司基本情况简介……………………………所在页码</w:t>
      </w:r>
    </w:p>
    <w:p w14:paraId="5FE0A196">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2.3 反商业贿赂承诺书……………………………………所在页码</w:t>
      </w:r>
    </w:p>
    <w:p w14:paraId="1C2E2A82">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2.4 报价一览表……………………………………………所在页码</w:t>
      </w:r>
    </w:p>
    <w:p w14:paraId="793DCD54">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2.X 商务响应表……………………………………………所在页码</w:t>
      </w:r>
    </w:p>
    <w:p w14:paraId="701F527F">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三、其他材料</w:t>
      </w:r>
    </w:p>
    <w:p w14:paraId="3BB78762">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w:t>
      </w:r>
    </w:p>
    <w:p w14:paraId="520F83A7">
      <w:pPr>
        <w:pStyle w:val="4"/>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p>
    <w:p w14:paraId="4983DBD5">
      <w:pPr>
        <w:keepNext w:val="0"/>
        <w:keepLines w:val="0"/>
        <w:pageBreakBefore/>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sdt>
        <w:sdtPr>
          <w:rPr>
            <w:rFonts w:hint="eastAsia" w:ascii="宋体" w:hAnsi="宋体" w:eastAsia="宋体" w:cs="宋体"/>
            <w:spacing w:val="0"/>
            <w:w w:val="100"/>
            <w:kern w:val="0"/>
            <w:position w:val="0"/>
            <w:sz w:val="24"/>
            <w:szCs w:val="24"/>
          </w:rPr>
          <w:id w:val="147467052"/>
          <w:docPartObj>
            <w:docPartGallery w:val="Table of Contents"/>
            <w:docPartUnique/>
          </w:docPartObj>
        </w:sdtPr>
        <w:sdtEndPr>
          <w:rPr>
            <w:rFonts w:hint="eastAsia" w:ascii="宋体" w:hAnsi="宋体" w:eastAsia="宋体" w:cs="宋体"/>
            <w:spacing w:val="0"/>
            <w:w w:val="100"/>
            <w:kern w:val="0"/>
            <w:position w:val="0"/>
            <w:sz w:val="24"/>
            <w:szCs w:val="24"/>
          </w:rPr>
        </w:sdtEndPr>
        <w:sdtContent>
          <w:r>
            <w:rPr>
              <w:rFonts w:hint="eastAsia" w:ascii="宋体" w:hAnsi="宋体" w:eastAsia="宋体" w:cs="宋体"/>
              <w:spacing w:val="0"/>
              <w:w w:val="100"/>
              <w:kern w:val="0"/>
              <w:position w:val="0"/>
              <w:sz w:val="24"/>
              <w:szCs w:val="24"/>
            </w:rPr>
            <w:t>格式</w:t>
          </w:r>
          <w:r>
            <w:rPr>
              <w:rFonts w:hint="eastAsia" w:ascii="宋体" w:hAnsi="宋体" w:eastAsia="宋体" w:cs="宋体"/>
              <w:spacing w:val="0"/>
              <w:w w:val="100"/>
              <w:kern w:val="0"/>
              <w:position w:val="0"/>
              <w:sz w:val="24"/>
              <w:szCs w:val="24"/>
              <w:lang w:val="en-US" w:eastAsia="zh-CN"/>
            </w:rPr>
            <w:t>3</w:t>
          </w:r>
        </w:sdtContent>
      </w:sdt>
    </w:p>
    <w:p w14:paraId="754C1E78">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焦作市政府采购供应商资格信用承诺函</w:t>
      </w:r>
    </w:p>
    <w:p w14:paraId="7AC42C23">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致</w:t>
      </w:r>
      <w:r>
        <w:rPr>
          <w:rFonts w:hint="eastAsia" w:ascii="宋体" w:hAnsi="宋体" w:eastAsia="宋体" w:cs="宋体"/>
          <w:spacing w:val="0"/>
          <w:w w:val="100"/>
          <w:kern w:val="0"/>
          <w:position w:val="0"/>
          <w:sz w:val="24"/>
          <w:szCs w:val="24"/>
          <w:u w:val="single" w:color="auto"/>
        </w:rPr>
        <w:t>（采购人）</w:t>
      </w:r>
      <w:r>
        <w:rPr>
          <w:rFonts w:hint="eastAsia" w:ascii="宋体" w:hAnsi="宋体" w:eastAsia="宋体" w:cs="宋体"/>
          <w:spacing w:val="0"/>
          <w:w w:val="100"/>
          <w:kern w:val="0"/>
          <w:position w:val="0"/>
          <w:sz w:val="24"/>
          <w:szCs w:val="24"/>
        </w:rPr>
        <w:t xml:space="preserve"> ：</w:t>
      </w:r>
    </w:p>
    <w:p w14:paraId="1AEBA28E">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供应商名称</w:t>
      </w:r>
      <w:r>
        <w:rPr>
          <w:rFonts w:hint="eastAsia" w:ascii="宋体" w:hAnsi="宋体" w:eastAsia="宋体" w:cs="宋体"/>
          <w:spacing w:val="0"/>
          <w:w w:val="100"/>
          <w:kern w:val="0"/>
          <w:position w:val="0"/>
          <w:sz w:val="24"/>
          <w:szCs w:val="24"/>
          <w:u w:val="single" w:color="auto"/>
        </w:rPr>
        <w:t xml:space="preserve">：  </w:t>
      </w:r>
    </w:p>
    <w:p w14:paraId="284E73DA">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统一社会信用代码</w:t>
      </w:r>
      <w:r>
        <w:rPr>
          <w:rFonts w:hint="eastAsia" w:ascii="宋体" w:hAnsi="宋体" w:eastAsia="宋体" w:cs="宋体"/>
          <w:spacing w:val="0"/>
          <w:w w:val="100"/>
          <w:kern w:val="0"/>
          <w:position w:val="0"/>
          <w:sz w:val="24"/>
          <w:szCs w:val="24"/>
          <w:u w:val="single" w:color="auto"/>
        </w:rPr>
        <w:t xml:space="preserve">：                                    </w:t>
      </w:r>
    </w:p>
    <w:p w14:paraId="742697E7">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供应商地址</w:t>
      </w:r>
      <w:r>
        <w:rPr>
          <w:rFonts w:hint="eastAsia" w:ascii="宋体" w:hAnsi="宋体" w:eastAsia="宋体" w:cs="宋体"/>
          <w:spacing w:val="0"/>
          <w:w w:val="100"/>
          <w:kern w:val="0"/>
          <w:position w:val="0"/>
          <w:sz w:val="24"/>
          <w:szCs w:val="24"/>
          <w:u w:val="single" w:color="auto"/>
        </w:rPr>
        <w:t xml:space="preserve">：                            </w:t>
      </w:r>
    </w:p>
    <w:p w14:paraId="3E7B9346">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我单位自愿参加本次政府采购活动，严格遵守《中华人民共和国政府采购法》及相关法律法规，依法诚信经营，无条件遵守本次政府采购活动的各项规定。我单位郑重承诺，本单位符合《中华人民共和国政府采购法》第二十二条规定的条件：</w:t>
      </w:r>
    </w:p>
    <w:p w14:paraId="69311B02">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1.我单位具有符合采购文件资格要求独立承担民事责任的能力。</w:t>
      </w:r>
    </w:p>
    <w:p w14:paraId="600D8ECE">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2.我单位具有符合采购文件资格要求的财务状况报告。</w:t>
      </w:r>
    </w:p>
    <w:p w14:paraId="62EECAD2">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2"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3.我单位具有符合采购文件资格要求的依法缴纳税收和社会保障记录的良好记录。</w:t>
      </w:r>
    </w:p>
    <w:p w14:paraId="04C2B16F">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2"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4.我单位具有符合采购文件资格要求履行合同所必需的设备和专业技术能力</w:t>
      </w:r>
      <w:r>
        <w:rPr>
          <w:rFonts w:hint="eastAsia" w:ascii="宋体" w:hAnsi="宋体" w:eastAsia="宋体" w:cs="宋体"/>
          <w:spacing w:val="0"/>
          <w:w w:val="100"/>
          <w:kern w:val="0"/>
          <w:position w:val="0"/>
          <w:sz w:val="24"/>
          <w:szCs w:val="24"/>
          <w:lang w:eastAsia="zh-CN"/>
        </w:rPr>
        <w:t>。</w:t>
      </w:r>
    </w:p>
    <w:p w14:paraId="391D79A4">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jc w:val="both"/>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5.参加政府采购活动前三年内，在经营活动中没有重大违法记录。若我单位承诺不实，自愿承担提供虚假材料谋取中标、成交的法律责任。</w:t>
      </w:r>
    </w:p>
    <w:p w14:paraId="2B22A772">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2880" w:firstLineChars="1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承诺供应商（全称并加盖公章）</w:t>
      </w:r>
      <w:r>
        <w:rPr>
          <w:rFonts w:hint="eastAsia" w:ascii="宋体" w:hAnsi="宋体" w:eastAsia="宋体" w:cs="宋体"/>
          <w:spacing w:val="0"/>
          <w:w w:val="100"/>
          <w:kern w:val="0"/>
          <w:position w:val="0"/>
          <w:sz w:val="24"/>
          <w:szCs w:val="24"/>
          <w:u w:val="none" w:color="auto"/>
        </w:rPr>
        <w:t>：</w:t>
      </w:r>
    </w:p>
    <w:p w14:paraId="2965729B">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2880" w:firstLineChars="1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法定代表人或授权代表(签字或签章)</w:t>
      </w:r>
      <w:r>
        <w:rPr>
          <w:rFonts w:hint="eastAsia" w:ascii="宋体" w:hAnsi="宋体" w:eastAsia="宋体" w:cs="宋体"/>
          <w:spacing w:val="0"/>
          <w:w w:val="100"/>
          <w:kern w:val="0"/>
          <w:position w:val="0"/>
          <w:sz w:val="24"/>
          <w:szCs w:val="24"/>
          <w:u w:val="none" w:color="auto"/>
        </w:rPr>
        <w:t>：</w:t>
      </w:r>
    </w:p>
    <w:p w14:paraId="3A1B0764">
      <w:pPr>
        <w:keepNext w:val="0"/>
        <w:keepLines w:val="0"/>
        <w:pageBreakBefore w:val="0"/>
        <w:widowControl w:val="0"/>
        <w:kinsoku w:val="0"/>
        <w:wordWrap w:val="0"/>
        <w:overflowPunct/>
        <w:topLinePunct/>
        <w:autoSpaceDE w:val="0"/>
        <w:autoSpaceDN w:val="0"/>
        <w:bidi w:val="0"/>
        <w:adjustRightInd w:val="0"/>
        <w:snapToGrid w:val="0"/>
        <w:spacing w:line="360" w:lineRule="auto"/>
        <w:ind w:left="0"/>
        <w:jc w:val="right"/>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日期：</w:t>
      </w:r>
      <w:r>
        <w:rPr>
          <w:rFonts w:hint="eastAsia" w:ascii="宋体" w:hAnsi="宋体" w:eastAsia="宋体" w:cs="宋体"/>
          <w:spacing w:val="0"/>
          <w:w w:val="100"/>
          <w:kern w:val="0"/>
          <w:position w:val="0"/>
          <w:sz w:val="24"/>
          <w:szCs w:val="24"/>
          <w:lang w:val="en-US" w:eastAsia="zh-CN"/>
        </w:rPr>
        <w:t xml:space="preserve">  </w:t>
      </w:r>
      <w:r>
        <w:rPr>
          <w:rFonts w:hint="eastAsia" w:ascii="宋体" w:hAnsi="宋体" w:eastAsia="宋体" w:cs="宋体"/>
          <w:spacing w:val="0"/>
          <w:w w:val="100"/>
          <w:kern w:val="0"/>
          <w:position w:val="0"/>
          <w:sz w:val="24"/>
          <w:szCs w:val="24"/>
        </w:rPr>
        <w:t xml:space="preserve"> 年    月    日</w:t>
      </w:r>
    </w:p>
    <w:p w14:paraId="2B69F0F2">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注：1.供应商须在响应性文件中按此模板提供承诺函，未提供视为未实质性响应竞争性磋商文件要求，按无效响应处理。</w:t>
      </w:r>
    </w:p>
    <w:p w14:paraId="3AEDA87B">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572"/>
        <w:jc w:val="both"/>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2.供应商的法定代表人（其他组织的为负责人）或者授权代表的签字或盖章应真实、有效，如由授权代表签字或盖章的，应提供“授权委托书”。</w:t>
      </w:r>
    </w:p>
    <w:p w14:paraId="6B626CB8">
      <w:pPr>
        <w:pStyle w:val="4"/>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sz w:val="24"/>
          <w:szCs w:val="24"/>
        </w:rPr>
      </w:pPr>
    </w:p>
    <w:p w14:paraId="64313CA7">
      <w:pPr>
        <w:keepNext w:val="0"/>
        <w:keepLines w:val="0"/>
        <w:pageBreakBefore/>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格式4-1</w:t>
      </w:r>
    </w:p>
    <w:p w14:paraId="5B2D01E0">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法定代表人身份证明书</w:t>
      </w:r>
    </w:p>
    <w:p w14:paraId="1AF7DE1C">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（法定代表人参加竞争性磋商的，出具此证明书）</w:t>
      </w:r>
    </w:p>
    <w:p w14:paraId="1FA0783E">
      <w:pPr>
        <w:pStyle w:val="4"/>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sz w:val="24"/>
          <w:szCs w:val="24"/>
        </w:rPr>
      </w:pPr>
    </w:p>
    <w:p w14:paraId="76BA4F92">
      <w:pPr>
        <w:keepNext w:val="0"/>
        <w:keepLines w:val="0"/>
        <w:pageBreakBefore w:val="0"/>
        <w:widowControl w:val="0"/>
        <w:tabs>
          <w:tab w:val="left" w:pos="2652"/>
        </w:tabs>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u w:val="single" w:color="auto"/>
        </w:rPr>
        <w:tab/>
      </w:r>
      <w:r>
        <w:rPr>
          <w:rFonts w:hint="eastAsia" w:ascii="宋体" w:hAnsi="宋体" w:eastAsia="宋体" w:cs="宋体"/>
          <w:spacing w:val="0"/>
          <w:w w:val="100"/>
          <w:kern w:val="0"/>
          <w:position w:val="0"/>
          <w:sz w:val="24"/>
          <w:szCs w:val="24"/>
        </w:rPr>
        <w:t>，系我单位法定代表人，任</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职务。</w:t>
      </w:r>
    </w:p>
    <w:p w14:paraId="066643A8">
      <w:pPr>
        <w:keepNext w:val="0"/>
        <w:keepLines w:val="0"/>
        <w:widowControl w:val="0"/>
        <w:wordWrap w:val="0"/>
        <w:overflowPunct/>
        <w:topLinePunct/>
        <w:bidi w:val="0"/>
        <w:spacing w:line="360" w:lineRule="auto"/>
        <w:ind w:left="0" w:firstLine="480" w:firstLineChars="200"/>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特此证明。</w:t>
      </w:r>
    </w:p>
    <w:p w14:paraId="673EC8AB">
      <w:pPr>
        <w:keepNext w:val="0"/>
        <w:keepLines w:val="0"/>
        <w:widowControl w:val="0"/>
        <w:wordWrap w:val="0"/>
        <w:overflowPunct/>
        <w:topLinePunct/>
        <w:bidi w:val="0"/>
        <w:spacing w:line="360" w:lineRule="auto"/>
        <w:ind w:left="0" w:firstLine="480" w:firstLineChars="200"/>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附：联系地址：</w:t>
      </w:r>
    </w:p>
    <w:p w14:paraId="7324E5B2">
      <w:pPr>
        <w:keepNext w:val="0"/>
        <w:keepLines w:val="0"/>
        <w:widowControl w:val="0"/>
        <w:wordWrap w:val="0"/>
        <w:overflowPunct/>
        <w:topLinePunct/>
        <w:bidi w:val="0"/>
        <w:spacing w:line="360" w:lineRule="auto"/>
        <w:ind w:left="0" w:firstLine="480" w:firstLineChars="200"/>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联系电话：</w:t>
      </w:r>
    </w:p>
    <w:p w14:paraId="7E9A87DC">
      <w:pPr>
        <w:pStyle w:val="4"/>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sz w:val="24"/>
          <w:szCs w:val="24"/>
        </w:rPr>
      </w:pPr>
    </w:p>
    <w:p w14:paraId="7E35C4A6">
      <w:pPr>
        <w:keepNext w:val="0"/>
        <w:keepLines w:val="0"/>
        <w:widowControl w:val="0"/>
        <w:wordWrap w:val="0"/>
        <w:overflowPunct/>
        <w:topLinePunct/>
        <w:bidi w:val="0"/>
        <w:spacing w:line="360" w:lineRule="auto"/>
        <w:ind w:left="0" w:firstLine="1064"/>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pict>
          <v:group id="_x0000_s1035" o:spid="_x0000_s1035" o:spt="203" style="height:141pt;width:266.9pt;" coordsize="5337,2820">
            <o:lock v:ext="edit"/>
            <v:shape id="_x0000_s1036" o:spid="_x0000_s1036" style="position:absolute;left:0;top:0;height:2820;width:5337;" filled="f" stroked="t" coordsize="5337,2820" path="m0,4l5337,4m0,2814l5337,2814m4,0l4,2810m5332,0l5332,2810e">
              <v:fill on="f" focussize="0,0"/>
              <v:stroke weight="0.48pt" color="#000000" miterlimit="2" joinstyle="bevel"/>
              <v:imagedata o:title=""/>
              <o:lock v:ext="edit"/>
            </v:shape>
            <v:shape id="_x0000_s1037" o:spid="_x0000_s1037" o:spt="202" type="#_x0000_t202" style="position:absolute;left:258;top:1094;height:320;width:4817;" filled="f" stroked="f" coordsize="21600,21600">
              <v:path/>
              <v:fill on="f" focussize="0,0"/>
              <v:stroke on="f"/>
              <v:imagedata o:title=""/>
              <o:lock v:ext="edit" aspectratio="f"/>
              <v:textbox inset="0mm,0mm,0mm,0mm">
                <w:txbxContent>
                  <w:p w14:paraId="3FF255DB">
                    <w:pPr>
                      <w:spacing w:before="20" w:line="213" w:lineRule="auto"/>
                      <w:ind w:left="20"/>
                      <w:jc w:val="center"/>
                      <w:rPr>
                        <w:rFonts w:hint="eastAsia" w:ascii="宋体" w:hAnsi="宋体" w:eastAsia="宋体" w:cs="宋体"/>
                        <w:sz w:val="24"/>
                        <w:szCs w:val="24"/>
                      </w:rPr>
                    </w:pPr>
                    <w:r>
                      <w:rPr>
                        <w:rFonts w:hint="eastAsia" w:ascii="宋体" w:hAnsi="宋体" w:eastAsia="宋体" w:cs="宋体"/>
                        <w:b/>
                        <w:bCs/>
                        <w:spacing w:val="-8"/>
                        <w:sz w:val="24"/>
                        <w:szCs w:val="24"/>
                      </w:rPr>
                      <w:t>（※附：法定代表人身份证复印件※）</w:t>
                    </w:r>
                  </w:p>
                </w:txbxContent>
              </v:textbox>
            </v:shape>
            <w10:wrap type="none"/>
            <w10:anchorlock/>
          </v:group>
        </w:pict>
      </w:r>
    </w:p>
    <w:p w14:paraId="182A3C20">
      <w:pPr>
        <w:pStyle w:val="4"/>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sz w:val="24"/>
          <w:szCs w:val="24"/>
        </w:rPr>
      </w:pPr>
    </w:p>
    <w:p w14:paraId="6B5A1C9C">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供应商名称（单位公章）：</w:t>
      </w:r>
    </w:p>
    <w:p w14:paraId="76F7A9CC">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年   月  日</w:t>
      </w:r>
    </w:p>
    <w:p w14:paraId="734E2929">
      <w:pPr>
        <w:pStyle w:val="4"/>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sz w:val="24"/>
          <w:szCs w:val="24"/>
        </w:rPr>
      </w:pPr>
    </w:p>
    <w:p w14:paraId="61CEFFA4">
      <w:pPr>
        <w:keepNext w:val="0"/>
        <w:keepLines w:val="0"/>
        <w:pageBreakBefore/>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lang w:val="en-US" w:eastAsia="zh-CN"/>
        </w:rPr>
      </w:pPr>
      <w:r>
        <w:rPr>
          <w:rFonts w:hint="eastAsia" w:ascii="宋体" w:hAnsi="宋体" w:eastAsia="宋体" w:cs="宋体"/>
          <w:spacing w:val="0"/>
          <w:w w:val="100"/>
          <w:kern w:val="0"/>
          <w:position w:val="0"/>
          <w:sz w:val="24"/>
          <w:szCs w:val="24"/>
        </w:rPr>
        <w:t>格式4-</w:t>
      </w:r>
      <w:r>
        <w:rPr>
          <w:rFonts w:hint="eastAsia" w:ascii="宋体" w:hAnsi="宋体" w:eastAsia="宋体" w:cs="宋体"/>
          <w:spacing w:val="0"/>
          <w:w w:val="100"/>
          <w:kern w:val="0"/>
          <w:position w:val="0"/>
          <w:sz w:val="24"/>
          <w:szCs w:val="24"/>
          <w:lang w:val="en-US" w:eastAsia="zh-CN"/>
        </w:rPr>
        <w:t>2</w:t>
      </w:r>
    </w:p>
    <w:p w14:paraId="643A1493">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授权委托书</w:t>
      </w:r>
    </w:p>
    <w:p w14:paraId="0A2BAC87">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（委托代理人参加竞争性磋商的，出具此证明书）</w:t>
      </w:r>
    </w:p>
    <w:p w14:paraId="2068E215">
      <w:pPr>
        <w:pStyle w:val="4"/>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sz w:val="24"/>
          <w:szCs w:val="24"/>
        </w:rPr>
      </w:pPr>
    </w:p>
    <w:p w14:paraId="14B96A9C">
      <w:pPr>
        <w:keepNext w:val="0"/>
        <w:keepLines w:val="0"/>
        <w:widowControl w:val="0"/>
        <w:wordWrap w:val="0"/>
        <w:overflowPunct/>
        <w:topLinePunct/>
        <w:bidi w:val="0"/>
        <w:spacing w:line="360" w:lineRule="auto"/>
        <w:ind w:left="0" w:firstLine="568"/>
        <w:jc w:val="both"/>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委托人授权</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（被委托人的姓名、职务）为委托人的委托代理人，就项目编号为</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号的</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项目及合同的执行，以本单位名义处理一切与之有关的事务。</w:t>
      </w:r>
    </w:p>
    <w:p w14:paraId="14746876">
      <w:pPr>
        <w:keepNext w:val="0"/>
        <w:keepLines w:val="0"/>
        <w:widowControl w:val="0"/>
        <w:wordWrap w:val="0"/>
        <w:overflowPunct/>
        <w:topLinePunct/>
        <w:bidi w:val="0"/>
        <w:spacing w:line="360" w:lineRule="auto"/>
        <w:ind w:left="0" w:firstLine="568"/>
        <w:jc w:val="both"/>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本授权书于</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年</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月</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日签字生效，特此声明。</w:t>
      </w:r>
    </w:p>
    <w:p w14:paraId="5B468927">
      <w:pPr>
        <w:keepNext w:val="0"/>
        <w:keepLines w:val="0"/>
        <w:widowControl w:val="0"/>
        <w:wordWrap w:val="0"/>
        <w:overflowPunct/>
        <w:topLinePunct/>
        <w:bidi w:val="0"/>
        <w:spacing w:line="360" w:lineRule="auto"/>
        <w:ind w:left="0" w:firstLine="568"/>
        <w:jc w:val="both"/>
        <w:rPr>
          <w:rFonts w:hint="eastAsia" w:ascii="宋体" w:hAnsi="宋体" w:eastAsia="宋体" w:cs="宋体"/>
          <w:spacing w:val="0"/>
          <w:w w:val="100"/>
          <w:kern w:val="0"/>
          <w:position w:val="0"/>
          <w:sz w:val="24"/>
          <w:szCs w:val="24"/>
        </w:rPr>
      </w:pPr>
    </w:p>
    <w:p w14:paraId="29A1136A">
      <w:pPr>
        <w:keepNext w:val="0"/>
        <w:keepLines w:val="0"/>
        <w:widowControl w:val="0"/>
        <w:wordWrap w:val="0"/>
        <w:overflowPunct/>
        <w:topLinePunct/>
        <w:bidi w:val="0"/>
        <w:spacing w:line="360" w:lineRule="auto"/>
        <w:ind w:left="0" w:firstLine="568"/>
        <w:jc w:val="both"/>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委托人：单位名称（单位公章）           被委托人：（签字）</w:t>
      </w:r>
    </w:p>
    <w:p w14:paraId="5C7155E2">
      <w:pPr>
        <w:keepNext w:val="0"/>
        <w:keepLines w:val="0"/>
        <w:widowControl w:val="0"/>
        <w:wordWrap w:val="0"/>
        <w:overflowPunct/>
        <w:topLinePunct/>
        <w:bidi w:val="0"/>
        <w:spacing w:line="360" w:lineRule="auto"/>
        <w:ind w:left="0" w:firstLine="568"/>
        <w:jc w:val="both"/>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法定代表人：（电子签章）</w:t>
      </w:r>
    </w:p>
    <w:p w14:paraId="5696CC5F">
      <w:pPr>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sz w:val="24"/>
          <w:szCs w:val="24"/>
        </w:rPr>
      </w:pPr>
    </w:p>
    <w:tbl>
      <w:tblPr>
        <w:tblStyle w:val="10"/>
        <w:tblW w:w="5512" w:type="dxa"/>
        <w:tblInd w:w="1575"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5512"/>
      </w:tblGrid>
      <w:tr w14:paraId="77B2B9E0">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2651" w:hRule="atLeast"/>
        </w:trPr>
        <w:tc>
          <w:tcPr>
            <w:tcW w:w="5512" w:type="dxa"/>
            <w:vAlign w:val="center"/>
          </w:tcPr>
          <w:p w14:paraId="78820200">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（※附：被委托人身份证复印件※）</w:t>
            </w:r>
          </w:p>
        </w:tc>
      </w:tr>
    </w:tbl>
    <w:p w14:paraId="71949FED">
      <w:pPr>
        <w:pStyle w:val="4"/>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sz w:val="24"/>
          <w:szCs w:val="24"/>
        </w:rPr>
      </w:pPr>
    </w:p>
    <w:p w14:paraId="179F9874">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年   月   日</w:t>
      </w:r>
    </w:p>
    <w:p w14:paraId="468B27F3">
      <w:pPr>
        <w:pStyle w:val="4"/>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sz w:val="24"/>
          <w:szCs w:val="24"/>
        </w:rPr>
      </w:pPr>
    </w:p>
    <w:p w14:paraId="5617745C">
      <w:pPr>
        <w:keepNext w:val="0"/>
        <w:keepLines w:val="0"/>
        <w:pageBreakBefore/>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lang w:eastAsia="zh-CN"/>
        </w:rPr>
      </w:pPr>
      <w:r>
        <w:rPr>
          <w:rFonts w:hint="eastAsia" w:ascii="宋体" w:hAnsi="宋体" w:eastAsia="宋体" w:cs="宋体"/>
          <w:spacing w:val="0"/>
          <w:w w:val="100"/>
          <w:kern w:val="0"/>
          <w:position w:val="0"/>
          <w:sz w:val="24"/>
          <w:szCs w:val="24"/>
        </w:rPr>
        <w:t>格式</w:t>
      </w:r>
      <w:r>
        <w:rPr>
          <w:rFonts w:hint="eastAsia" w:ascii="宋体" w:hAnsi="宋体" w:eastAsia="宋体" w:cs="宋体"/>
          <w:spacing w:val="0"/>
          <w:w w:val="100"/>
          <w:kern w:val="0"/>
          <w:position w:val="0"/>
          <w:sz w:val="24"/>
          <w:szCs w:val="24"/>
          <w:lang w:val="en-US" w:eastAsia="zh-CN"/>
        </w:rPr>
        <w:t>5</w:t>
      </w:r>
    </w:p>
    <w:p w14:paraId="155F40D6">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磋商承诺函</w:t>
      </w:r>
    </w:p>
    <w:p w14:paraId="48E3AA51">
      <w:pPr>
        <w:keepNext w:val="0"/>
        <w:keepLines w:val="0"/>
        <w:widowControl w:val="0"/>
        <w:wordWrap w:val="0"/>
        <w:overflowPunct/>
        <w:topLinePunct/>
        <w:bidi w:val="0"/>
        <w:spacing w:line="360" w:lineRule="auto"/>
        <w:ind w:left="0"/>
        <w:jc w:val="left"/>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致：（采购人）</w:t>
      </w:r>
    </w:p>
    <w:p w14:paraId="5CFC8D9A">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jc w:val="both"/>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根据贵方</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项目的磋商邀请（项目编号：</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），委托代理人</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 xml:space="preserve"> (全名、职务)代表</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(供应商名称、地址)提交下述文件，并对之负法律责任。</w:t>
      </w:r>
    </w:p>
    <w:p w14:paraId="066CBC90">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据此函，承诺如下：</w:t>
      </w:r>
    </w:p>
    <w:p w14:paraId="4F529773">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1.我们完全理解贵方不一定要接受最低报价，保证报价不存在低于成本的恶意报价行为，并同意本文件规定的响应性文件有效期；</w:t>
      </w:r>
    </w:p>
    <w:p w14:paraId="28457B0E">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2.保证响应性文件内容无任何虚假。若评审过程中查出有虚假，同意按无效处理并同意接受相关处罚；若成交之后查出有虚假的，同意被取消成交资格并愿意接受相关处罚；</w:t>
      </w:r>
    </w:p>
    <w:p w14:paraId="5502833E">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3.如果我们的响应性文件被接受，我们将履行磋商文件中规定的每一项要求</w:t>
      </w:r>
      <w:r>
        <w:rPr>
          <w:rFonts w:hint="eastAsia" w:ascii="宋体" w:hAnsi="宋体" w:eastAsia="宋体" w:cs="宋体"/>
          <w:spacing w:val="0"/>
          <w:w w:val="100"/>
          <w:kern w:val="0"/>
          <w:position w:val="0"/>
          <w:sz w:val="24"/>
          <w:szCs w:val="24"/>
          <w:lang w:eastAsia="zh-CN"/>
        </w:rPr>
        <w:t>，</w:t>
      </w:r>
      <w:r>
        <w:rPr>
          <w:rFonts w:hint="eastAsia" w:ascii="宋体" w:hAnsi="宋体" w:eastAsia="宋体" w:cs="宋体"/>
          <w:spacing w:val="0"/>
          <w:w w:val="100"/>
          <w:kern w:val="0"/>
          <w:position w:val="0"/>
          <w:sz w:val="24"/>
          <w:szCs w:val="24"/>
        </w:rPr>
        <w:t>按期、按质、按量履行每项规定；</w:t>
      </w:r>
    </w:p>
    <w:p w14:paraId="67B281A8">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4.我们已详细审查全部磋商文件，完全理解并同意放弃对这方面有不明及误解的权利；</w:t>
      </w:r>
    </w:p>
    <w:p w14:paraId="6A75B15E">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5.如果在规定的磋商会时间后，至响应性文件有效期满前撤回响应性文件，我们将自愿接受相关处罚；</w:t>
      </w:r>
    </w:p>
    <w:p w14:paraId="51EEFC75">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6.保证成交之后按照磋商文件的要求提供相关货物或服务，如有违法，同意接受相关处罚；</w:t>
      </w:r>
    </w:p>
    <w:p w14:paraId="1017AD0C">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7.成交后保证在与采购人签订合同之日起1个工作日内将合同向采购代理机构备案。我单位保证项目验收合格之日起1个工作日内将验收证明（验收书）向采购代理机构备案；</w:t>
      </w:r>
    </w:p>
    <w:p w14:paraId="4C7A0162">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8.保证成交之后按照磋商文件的要求提供相关货物或服务，如有违法或出现上述违背承诺的行为，我单位愿意接受按照国家法律法规等有关规定给予的处罚</w:t>
      </w:r>
      <w:r>
        <w:rPr>
          <w:rFonts w:hint="eastAsia" w:ascii="宋体" w:hAnsi="宋体" w:eastAsia="宋体" w:cs="宋体"/>
          <w:spacing w:val="0"/>
          <w:w w:val="100"/>
          <w:kern w:val="0"/>
          <w:position w:val="0"/>
          <w:sz w:val="24"/>
          <w:szCs w:val="24"/>
          <w:lang w:eastAsia="zh-CN"/>
        </w:rPr>
        <w:t>；</w:t>
      </w:r>
    </w:p>
    <w:p w14:paraId="01B1BF98">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9.与磋商有关的一切正式往来请寄：</w:t>
      </w:r>
    </w:p>
    <w:p w14:paraId="3508B9C7">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地址：                       邮箱：</w:t>
      </w:r>
    </w:p>
    <w:p w14:paraId="7C138515">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电话：                       传真：</w:t>
      </w:r>
    </w:p>
    <w:p w14:paraId="66AB4D94">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供应商名称：（单位公章）</w:t>
      </w:r>
    </w:p>
    <w:p w14:paraId="41D8405C">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法定代表人：（电子签章）</w:t>
      </w:r>
    </w:p>
    <w:p w14:paraId="7CEAA566">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0" w:firstLineChars="0"/>
        <w:jc w:val="center"/>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年  月  日</w:t>
      </w:r>
    </w:p>
    <w:p w14:paraId="7E56FED1">
      <w:pPr>
        <w:keepNext w:val="0"/>
        <w:keepLines w:val="0"/>
        <w:pageBreakBefore/>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lang w:val="en-US" w:eastAsia="zh-CN"/>
        </w:rPr>
      </w:pPr>
      <w:r>
        <w:rPr>
          <w:rFonts w:hint="eastAsia" w:ascii="宋体" w:hAnsi="宋体" w:eastAsia="宋体" w:cs="宋体"/>
          <w:spacing w:val="0"/>
          <w:w w:val="100"/>
          <w:kern w:val="0"/>
          <w:position w:val="0"/>
          <w:sz w:val="24"/>
          <w:szCs w:val="24"/>
        </w:rPr>
        <w:t>格式</w:t>
      </w:r>
      <w:r>
        <w:rPr>
          <w:rFonts w:hint="eastAsia" w:ascii="宋体" w:hAnsi="宋体" w:eastAsia="宋体" w:cs="宋体"/>
          <w:spacing w:val="0"/>
          <w:w w:val="100"/>
          <w:kern w:val="0"/>
          <w:position w:val="0"/>
          <w:sz w:val="24"/>
          <w:szCs w:val="24"/>
          <w:lang w:val="en-US" w:eastAsia="zh-CN"/>
        </w:rPr>
        <w:t>6</w:t>
      </w:r>
    </w:p>
    <w:p w14:paraId="56452F3B">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供应商公司基本情况简介</w:t>
      </w:r>
    </w:p>
    <w:tbl>
      <w:tblPr>
        <w:tblStyle w:val="10"/>
        <w:tblW w:w="879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92"/>
        <w:gridCol w:w="1079"/>
        <w:gridCol w:w="1079"/>
        <w:gridCol w:w="285"/>
        <w:gridCol w:w="531"/>
        <w:gridCol w:w="705"/>
        <w:gridCol w:w="808"/>
        <w:gridCol w:w="815"/>
        <w:gridCol w:w="1399"/>
      </w:tblGrid>
      <w:tr w14:paraId="1357FA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jc w:val="center"/>
        </w:trPr>
        <w:tc>
          <w:tcPr>
            <w:tcW w:w="2092" w:type="dxa"/>
            <w:vAlign w:val="center"/>
          </w:tcPr>
          <w:p w14:paraId="6ADABB54">
            <w:pPr>
              <w:bidi w:val="0"/>
              <w:jc w:val="center"/>
              <w:rPr>
                <w:rFonts w:hint="eastAsia"/>
              </w:rPr>
            </w:pPr>
            <w:r>
              <w:rPr>
                <w:rFonts w:hint="eastAsia"/>
              </w:rPr>
              <w:t>名称</w:t>
            </w:r>
          </w:p>
        </w:tc>
        <w:tc>
          <w:tcPr>
            <w:tcW w:w="6701" w:type="dxa"/>
            <w:gridSpan w:val="8"/>
            <w:vAlign w:val="center"/>
          </w:tcPr>
          <w:p w14:paraId="47473877">
            <w:pPr>
              <w:bidi w:val="0"/>
              <w:jc w:val="center"/>
              <w:rPr>
                <w:rFonts w:hint="eastAsia"/>
              </w:rPr>
            </w:pPr>
          </w:p>
        </w:tc>
      </w:tr>
      <w:tr w14:paraId="782B14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jc w:val="center"/>
        </w:trPr>
        <w:tc>
          <w:tcPr>
            <w:tcW w:w="2092" w:type="dxa"/>
            <w:vAlign w:val="center"/>
          </w:tcPr>
          <w:p w14:paraId="26CE8957">
            <w:pPr>
              <w:bidi w:val="0"/>
              <w:jc w:val="center"/>
              <w:rPr>
                <w:rFonts w:hint="eastAsia"/>
              </w:rPr>
            </w:pPr>
            <w:r>
              <w:rPr>
                <w:rFonts w:hint="eastAsia"/>
              </w:rPr>
              <w:t>注册地址</w:t>
            </w:r>
          </w:p>
        </w:tc>
        <w:tc>
          <w:tcPr>
            <w:tcW w:w="2443" w:type="dxa"/>
            <w:gridSpan w:val="3"/>
            <w:vAlign w:val="center"/>
          </w:tcPr>
          <w:p w14:paraId="463CEB12">
            <w:pPr>
              <w:bidi w:val="0"/>
              <w:jc w:val="center"/>
              <w:rPr>
                <w:rFonts w:hint="eastAsia"/>
              </w:rPr>
            </w:pPr>
          </w:p>
        </w:tc>
        <w:tc>
          <w:tcPr>
            <w:tcW w:w="1236" w:type="dxa"/>
            <w:gridSpan w:val="2"/>
            <w:vAlign w:val="center"/>
          </w:tcPr>
          <w:p w14:paraId="2AB9A0BD">
            <w:pPr>
              <w:bidi w:val="0"/>
              <w:jc w:val="center"/>
              <w:rPr>
                <w:rFonts w:hint="eastAsia"/>
              </w:rPr>
            </w:pPr>
            <w:r>
              <w:rPr>
                <w:rFonts w:hint="eastAsia"/>
              </w:rPr>
              <w:t>邮政编码</w:t>
            </w:r>
          </w:p>
        </w:tc>
        <w:tc>
          <w:tcPr>
            <w:tcW w:w="3022" w:type="dxa"/>
            <w:gridSpan w:val="3"/>
            <w:vAlign w:val="center"/>
          </w:tcPr>
          <w:p w14:paraId="0037660D">
            <w:pPr>
              <w:bidi w:val="0"/>
              <w:jc w:val="center"/>
              <w:rPr>
                <w:rFonts w:hint="eastAsia"/>
              </w:rPr>
            </w:pPr>
          </w:p>
        </w:tc>
      </w:tr>
      <w:tr w14:paraId="7993DF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jc w:val="center"/>
        </w:trPr>
        <w:tc>
          <w:tcPr>
            <w:tcW w:w="2092" w:type="dxa"/>
            <w:vMerge w:val="restart"/>
            <w:tcBorders>
              <w:bottom w:val="nil"/>
            </w:tcBorders>
            <w:vAlign w:val="center"/>
          </w:tcPr>
          <w:p w14:paraId="1534231A">
            <w:pPr>
              <w:bidi w:val="0"/>
              <w:jc w:val="center"/>
              <w:rPr>
                <w:rFonts w:hint="eastAsia"/>
              </w:rPr>
            </w:pPr>
            <w:r>
              <w:rPr>
                <w:rFonts w:hint="eastAsia"/>
              </w:rPr>
              <w:t>联系方式</w:t>
            </w:r>
          </w:p>
        </w:tc>
        <w:tc>
          <w:tcPr>
            <w:tcW w:w="1079" w:type="dxa"/>
            <w:vAlign w:val="center"/>
          </w:tcPr>
          <w:p w14:paraId="35011561">
            <w:pPr>
              <w:bidi w:val="0"/>
              <w:jc w:val="center"/>
              <w:rPr>
                <w:rFonts w:hint="eastAsia"/>
              </w:rPr>
            </w:pPr>
            <w:r>
              <w:rPr>
                <w:rFonts w:hint="eastAsia"/>
              </w:rPr>
              <w:t>联系人</w:t>
            </w:r>
          </w:p>
        </w:tc>
        <w:tc>
          <w:tcPr>
            <w:tcW w:w="1364" w:type="dxa"/>
            <w:gridSpan w:val="2"/>
            <w:vAlign w:val="center"/>
          </w:tcPr>
          <w:p w14:paraId="5E3ED4E7">
            <w:pPr>
              <w:bidi w:val="0"/>
              <w:jc w:val="center"/>
              <w:rPr>
                <w:rFonts w:hint="eastAsia"/>
              </w:rPr>
            </w:pPr>
          </w:p>
        </w:tc>
        <w:tc>
          <w:tcPr>
            <w:tcW w:w="1236" w:type="dxa"/>
            <w:gridSpan w:val="2"/>
            <w:vAlign w:val="center"/>
          </w:tcPr>
          <w:p w14:paraId="3BE2A45F">
            <w:pPr>
              <w:bidi w:val="0"/>
              <w:jc w:val="center"/>
              <w:rPr>
                <w:rFonts w:hint="eastAsia"/>
              </w:rPr>
            </w:pPr>
            <w:r>
              <w:rPr>
                <w:rFonts w:hint="eastAsia"/>
              </w:rPr>
              <w:t>电话</w:t>
            </w:r>
          </w:p>
        </w:tc>
        <w:tc>
          <w:tcPr>
            <w:tcW w:w="3022" w:type="dxa"/>
            <w:gridSpan w:val="3"/>
            <w:vAlign w:val="center"/>
          </w:tcPr>
          <w:p w14:paraId="179D28E2">
            <w:pPr>
              <w:bidi w:val="0"/>
              <w:jc w:val="center"/>
              <w:rPr>
                <w:rFonts w:hint="eastAsia"/>
              </w:rPr>
            </w:pPr>
          </w:p>
        </w:tc>
      </w:tr>
      <w:tr w14:paraId="20C99C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jc w:val="center"/>
        </w:trPr>
        <w:tc>
          <w:tcPr>
            <w:tcW w:w="2092" w:type="dxa"/>
            <w:vMerge w:val="continue"/>
            <w:tcBorders>
              <w:top w:val="nil"/>
            </w:tcBorders>
            <w:vAlign w:val="center"/>
          </w:tcPr>
          <w:p w14:paraId="1011E587">
            <w:pPr>
              <w:bidi w:val="0"/>
              <w:jc w:val="center"/>
              <w:rPr>
                <w:rFonts w:hint="eastAsia"/>
              </w:rPr>
            </w:pPr>
          </w:p>
        </w:tc>
        <w:tc>
          <w:tcPr>
            <w:tcW w:w="1079" w:type="dxa"/>
            <w:vAlign w:val="center"/>
          </w:tcPr>
          <w:p w14:paraId="399EF4FA">
            <w:pPr>
              <w:bidi w:val="0"/>
              <w:jc w:val="center"/>
              <w:rPr>
                <w:rFonts w:hint="eastAsia"/>
              </w:rPr>
            </w:pPr>
            <w:r>
              <w:rPr>
                <w:rFonts w:hint="eastAsia"/>
              </w:rPr>
              <w:t>传真</w:t>
            </w:r>
          </w:p>
        </w:tc>
        <w:tc>
          <w:tcPr>
            <w:tcW w:w="1364" w:type="dxa"/>
            <w:gridSpan w:val="2"/>
            <w:vAlign w:val="center"/>
          </w:tcPr>
          <w:p w14:paraId="23B0133A">
            <w:pPr>
              <w:bidi w:val="0"/>
              <w:jc w:val="center"/>
              <w:rPr>
                <w:rFonts w:hint="eastAsia"/>
              </w:rPr>
            </w:pPr>
          </w:p>
        </w:tc>
        <w:tc>
          <w:tcPr>
            <w:tcW w:w="1236" w:type="dxa"/>
            <w:gridSpan w:val="2"/>
            <w:vAlign w:val="center"/>
          </w:tcPr>
          <w:p w14:paraId="581314F4">
            <w:pPr>
              <w:bidi w:val="0"/>
              <w:jc w:val="center"/>
              <w:rPr>
                <w:rFonts w:hint="eastAsia"/>
              </w:rPr>
            </w:pPr>
            <w:r>
              <w:rPr>
                <w:rFonts w:hint="eastAsia"/>
              </w:rPr>
              <w:t>网址</w:t>
            </w:r>
          </w:p>
        </w:tc>
        <w:tc>
          <w:tcPr>
            <w:tcW w:w="3022" w:type="dxa"/>
            <w:gridSpan w:val="3"/>
            <w:vAlign w:val="center"/>
          </w:tcPr>
          <w:p w14:paraId="506B7D06">
            <w:pPr>
              <w:bidi w:val="0"/>
              <w:jc w:val="center"/>
              <w:rPr>
                <w:rFonts w:hint="eastAsia"/>
              </w:rPr>
            </w:pPr>
          </w:p>
        </w:tc>
      </w:tr>
      <w:tr w14:paraId="612095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jc w:val="center"/>
        </w:trPr>
        <w:tc>
          <w:tcPr>
            <w:tcW w:w="2092" w:type="dxa"/>
            <w:vAlign w:val="center"/>
          </w:tcPr>
          <w:p w14:paraId="233F2D97">
            <w:pPr>
              <w:bidi w:val="0"/>
              <w:jc w:val="center"/>
              <w:rPr>
                <w:rFonts w:hint="eastAsia"/>
              </w:rPr>
            </w:pPr>
            <w:r>
              <w:rPr>
                <w:rFonts w:hint="eastAsia"/>
              </w:rPr>
              <w:t>营业执照号</w:t>
            </w:r>
          </w:p>
        </w:tc>
        <w:tc>
          <w:tcPr>
            <w:tcW w:w="6701" w:type="dxa"/>
            <w:gridSpan w:val="8"/>
            <w:vAlign w:val="center"/>
          </w:tcPr>
          <w:p w14:paraId="6E4AEC49">
            <w:pPr>
              <w:bidi w:val="0"/>
              <w:jc w:val="center"/>
              <w:rPr>
                <w:rFonts w:hint="eastAsia"/>
              </w:rPr>
            </w:pPr>
          </w:p>
        </w:tc>
      </w:tr>
      <w:tr w14:paraId="5F32A7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jc w:val="center"/>
        </w:trPr>
        <w:tc>
          <w:tcPr>
            <w:tcW w:w="2092" w:type="dxa"/>
            <w:vAlign w:val="center"/>
          </w:tcPr>
          <w:p w14:paraId="14243439">
            <w:pPr>
              <w:bidi w:val="0"/>
              <w:jc w:val="center"/>
              <w:rPr>
                <w:rFonts w:hint="eastAsia"/>
              </w:rPr>
            </w:pPr>
            <w:r>
              <w:rPr>
                <w:rFonts w:hint="eastAsia"/>
              </w:rPr>
              <w:t>税务登记证号</w:t>
            </w:r>
          </w:p>
        </w:tc>
        <w:tc>
          <w:tcPr>
            <w:tcW w:w="6701" w:type="dxa"/>
            <w:gridSpan w:val="8"/>
            <w:vAlign w:val="center"/>
          </w:tcPr>
          <w:p w14:paraId="57F6CB75">
            <w:pPr>
              <w:bidi w:val="0"/>
              <w:jc w:val="center"/>
              <w:rPr>
                <w:rFonts w:hint="eastAsia"/>
              </w:rPr>
            </w:pPr>
          </w:p>
        </w:tc>
      </w:tr>
      <w:tr w14:paraId="1939D1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jc w:val="center"/>
        </w:trPr>
        <w:tc>
          <w:tcPr>
            <w:tcW w:w="2092" w:type="dxa"/>
            <w:vAlign w:val="center"/>
          </w:tcPr>
          <w:p w14:paraId="6253DEC1">
            <w:pPr>
              <w:bidi w:val="0"/>
              <w:jc w:val="center"/>
              <w:rPr>
                <w:rFonts w:hint="eastAsia"/>
              </w:rPr>
            </w:pPr>
            <w:r>
              <w:rPr>
                <w:rFonts w:hint="eastAsia"/>
              </w:rPr>
              <w:t>组织机构代码证号</w:t>
            </w:r>
          </w:p>
        </w:tc>
        <w:tc>
          <w:tcPr>
            <w:tcW w:w="6701" w:type="dxa"/>
            <w:gridSpan w:val="8"/>
            <w:vAlign w:val="center"/>
          </w:tcPr>
          <w:p w14:paraId="459CE550">
            <w:pPr>
              <w:bidi w:val="0"/>
              <w:jc w:val="center"/>
              <w:rPr>
                <w:rFonts w:hint="eastAsia"/>
              </w:rPr>
            </w:pPr>
          </w:p>
        </w:tc>
      </w:tr>
      <w:tr w14:paraId="69F7AF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jc w:val="center"/>
        </w:trPr>
        <w:tc>
          <w:tcPr>
            <w:tcW w:w="2092" w:type="dxa"/>
            <w:vAlign w:val="center"/>
          </w:tcPr>
          <w:p w14:paraId="339749B4">
            <w:pPr>
              <w:bidi w:val="0"/>
              <w:jc w:val="center"/>
              <w:rPr>
                <w:rFonts w:hint="eastAsia"/>
              </w:rPr>
            </w:pPr>
            <w:r>
              <w:rPr>
                <w:rFonts w:hint="eastAsia"/>
              </w:rPr>
              <w:t>法定代表人</w:t>
            </w:r>
          </w:p>
        </w:tc>
        <w:tc>
          <w:tcPr>
            <w:tcW w:w="1079" w:type="dxa"/>
            <w:vAlign w:val="center"/>
          </w:tcPr>
          <w:p w14:paraId="30BC0BBE">
            <w:pPr>
              <w:bidi w:val="0"/>
              <w:jc w:val="center"/>
              <w:rPr>
                <w:rFonts w:hint="eastAsia"/>
              </w:rPr>
            </w:pPr>
            <w:r>
              <w:rPr>
                <w:rFonts w:hint="eastAsia"/>
              </w:rPr>
              <w:t>姓名</w:t>
            </w:r>
          </w:p>
        </w:tc>
        <w:tc>
          <w:tcPr>
            <w:tcW w:w="1079" w:type="dxa"/>
            <w:vAlign w:val="center"/>
          </w:tcPr>
          <w:p w14:paraId="0AA3676B">
            <w:pPr>
              <w:bidi w:val="0"/>
              <w:jc w:val="center"/>
              <w:rPr>
                <w:rFonts w:hint="eastAsia"/>
              </w:rPr>
            </w:pPr>
          </w:p>
        </w:tc>
        <w:tc>
          <w:tcPr>
            <w:tcW w:w="816" w:type="dxa"/>
            <w:gridSpan w:val="2"/>
            <w:vAlign w:val="center"/>
          </w:tcPr>
          <w:p w14:paraId="1A88B959">
            <w:pPr>
              <w:bidi w:val="0"/>
              <w:jc w:val="center"/>
              <w:rPr>
                <w:rFonts w:hint="eastAsia"/>
              </w:rPr>
            </w:pPr>
            <w:r>
              <w:rPr>
                <w:rFonts w:hint="eastAsia"/>
              </w:rPr>
              <w:t>职务</w:t>
            </w:r>
          </w:p>
        </w:tc>
        <w:tc>
          <w:tcPr>
            <w:tcW w:w="1513" w:type="dxa"/>
            <w:gridSpan w:val="2"/>
            <w:vAlign w:val="center"/>
          </w:tcPr>
          <w:p w14:paraId="1C30219C">
            <w:pPr>
              <w:bidi w:val="0"/>
              <w:jc w:val="center"/>
              <w:rPr>
                <w:rFonts w:hint="eastAsia"/>
              </w:rPr>
            </w:pPr>
          </w:p>
        </w:tc>
        <w:tc>
          <w:tcPr>
            <w:tcW w:w="815" w:type="dxa"/>
            <w:vAlign w:val="center"/>
          </w:tcPr>
          <w:p w14:paraId="28C92275">
            <w:pPr>
              <w:bidi w:val="0"/>
              <w:jc w:val="center"/>
              <w:rPr>
                <w:rFonts w:hint="eastAsia"/>
              </w:rPr>
            </w:pPr>
            <w:r>
              <w:rPr>
                <w:rFonts w:hint="eastAsia"/>
              </w:rPr>
              <w:t>电话</w:t>
            </w:r>
          </w:p>
        </w:tc>
        <w:tc>
          <w:tcPr>
            <w:tcW w:w="1399" w:type="dxa"/>
            <w:vAlign w:val="center"/>
          </w:tcPr>
          <w:p w14:paraId="5B3B22FD">
            <w:pPr>
              <w:bidi w:val="0"/>
              <w:jc w:val="center"/>
              <w:rPr>
                <w:rFonts w:hint="eastAsia"/>
              </w:rPr>
            </w:pPr>
          </w:p>
        </w:tc>
      </w:tr>
      <w:tr w14:paraId="6AEFA8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jc w:val="center"/>
        </w:trPr>
        <w:tc>
          <w:tcPr>
            <w:tcW w:w="2092" w:type="dxa"/>
            <w:vAlign w:val="center"/>
          </w:tcPr>
          <w:p w14:paraId="2141F765">
            <w:pPr>
              <w:bidi w:val="0"/>
              <w:jc w:val="center"/>
              <w:rPr>
                <w:rFonts w:hint="eastAsia"/>
              </w:rPr>
            </w:pPr>
            <w:r>
              <w:rPr>
                <w:rFonts w:hint="eastAsia"/>
              </w:rPr>
              <w:t>注册资金</w:t>
            </w:r>
          </w:p>
        </w:tc>
        <w:tc>
          <w:tcPr>
            <w:tcW w:w="2158" w:type="dxa"/>
            <w:gridSpan w:val="2"/>
            <w:vAlign w:val="center"/>
          </w:tcPr>
          <w:p w14:paraId="2F67E992">
            <w:pPr>
              <w:bidi w:val="0"/>
              <w:jc w:val="center"/>
              <w:rPr>
                <w:rFonts w:hint="eastAsia"/>
              </w:rPr>
            </w:pPr>
          </w:p>
        </w:tc>
        <w:tc>
          <w:tcPr>
            <w:tcW w:w="2329" w:type="dxa"/>
            <w:gridSpan w:val="4"/>
            <w:vAlign w:val="center"/>
          </w:tcPr>
          <w:p w14:paraId="2C77554F">
            <w:pPr>
              <w:bidi w:val="0"/>
              <w:jc w:val="center"/>
              <w:rPr>
                <w:rFonts w:hint="eastAsia"/>
              </w:rPr>
            </w:pPr>
            <w:r>
              <w:rPr>
                <w:rFonts w:hint="eastAsia"/>
              </w:rPr>
              <w:t>成立时间</w:t>
            </w:r>
          </w:p>
        </w:tc>
        <w:tc>
          <w:tcPr>
            <w:tcW w:w="2214" w:type="dxa"/>
            <w:gridSpan w:val="2"/>
            <w:vAlign w:val="center"/>
          </w:tcPr>
          <w:p w14:paraId="248861F7">
            <w:pPr>
              <w:bidi w:val="0"/>
              <w:jc w:val="center"/>
              <w:rPr>
                <w:rFonts w:hint="eastAsia"/>
              </w:rPr>
            </w:pPr>
          </w:p>
        </w:tc>
      </w:tr>
      <w:tr w14:paraId="57F4A6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jc w:val="center"/>
        </w:trPr>
        <w:tc>
          <w:tcPr>
            <w:tcW w:w="2092" w:type="dxa"/>
            <w:vAlign w:val="center"/>
          </w:tcPr>
          <w:p w14:paraId="53C32D95">
            <w:pPr>
              <w:bidi w:val="0"/>
              <w:jc w:val="center"/>
              <w:rPr>
                <w:rFonts w:hint="eastAsia"/>
              </w:rPr>
            </w:pPr>
            <w:r>
              <w:rPr>
                <w:rFonts w:hint="eastAsia"/>
              </w:rPr>
              <w:t>开户银行</w:t>
            </w:r>
          </w:p>
        </w:tc>
        <w:tc>
          <w:tcPr>
            <w:tcW w:w="2158" w:type="dxa"/>
            <w:gridSpan w:val="2"/>
            <w:vAlign w:val="center"/>
          </w:tcPr>
          <w:p w14:paraId="193F08DE">
            <w:pPr>
              <w:bidi w:val="0"/>
              <w:jc w:val="center"/>
              <w:rPr>
                <w:rFonts w:hint="eastAsia"/>
              </w:rPr>
            </w:pPr>
          </w:p>
        </w:tc>
        <w:tc>
          <w:tcPr>
            <w:tcW w:w="2329" w:type="dxa"/>
            <w:gridSpan w:val="4"/>
            <w:vAlign w:val="center"/>
          </w:tcPr>
          <w:p w14:paraId="1E448CBC">
            <w:pPr>
              <w:bidi w:val="0"/>
              <w:jc w:val="center"/>
              <w:rPr>
                <w:rFonts w:hint="eastAsia"/>
              </w:rPr>
            </w:pPr>
            <w:r>
              <w:rPr>
                <w:rFonts w:hint="eastAsia"/>
              </w:rPr>
              <w:t>账号</w:t>
            </w:r>
          </w:p>
        </w:tc>
        <w:tc>
          <w:tcPr>
            <w:tcW w:w="2214" w:type="dxa"/>
            <w:gridSpan w:val="2"/>
            <w:vAlign w:val="center"/>
          </w:tcPr>
          <w:p w14:paraId="4F74B603">
            <w:pPr>
              <w:bidi w:val="0"/>
              <w:jc w:val="center"/>
              <w:rPr>
                <w:rFonts w:hint="eastAsia"/>
              </w:rPr>
            </w:pPr>
          </w:p>
        </w:tc>
      </w:tr>
      <w:tr w14:paraId="540795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jc w:val="center"/>
        </w:trPr>
        <w:tc>
          <w:tcPr>
            <w:tcW w:w="2092" w:type="dxa"/>
            <w:vAlign w:val="center"/>
          </w:tcPr>
          <w:p w14:paraId="1FD3B93F">
            <w:pPr>
              <w:bidi w:val="0"/>
              <w:jc w:val="center"/>
              <w:rPr>
                <w:rFonts w:hint="eastAsia"/>
              </w:rPr>
            </w:pPr>
            <w:r>
              <w:rPr>
                <w:rFonts w:hint="eastAsia"/>
              </w:rPr>
              <w:t>经营范围</w:t>
            </w:r>
          </w:p>
        </w:tc>
        <w:tc>
          <w:tcPr>
            <w:tcW w:w="6701" w:type="dxa"/>
            <w:gridSpan w:val="8"/>
            <w:vAlign w:val="center"/>
          </w:tcPr>
          <w:p w14:paraId="47A48A13">
            <w:pPr>
              <w:bidi w:val="0"/>
              <w:jc w:val="center"/>
              <w:rPr>
                <w:rFonts w:hint="eastAsia"/>
              </w:rPr>
            </w:pPr>
          </w:p>
        </w:tc>
      </w:tr>
      <w:tr w14:paraId="075F45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jc w:val="center"/>
        </w:trPr>
        <w:tc>
          <w:tcPr>
            <w:tcW w:w="2092" w:type="dxa"/>
            <w:vAlign w:val="center"/>
          </w:tcPr>
          <w:p w14:paraId="2806D63F">
            <w:pPr>
              <w:bidi w:val="0"/>
              <w:jc w:val="center"/>
              <w:rPr>
                <w:rFonts w:hint="eastAsia"/>
              </w:rPr>
            </w:pPr>
            <w:r>
              <w:rPr>
                <w:rFonts w:hint="eastAsia"/>
              </w:rPr>
              <w:t>备注</w:t>
            </w:r>
          </w:p>
        </w:tc>
        <w:tc>
          <w:tcPr>
            <w:tcW w:w="6701" w:type="dxa"/>
            <w:gridSpan w:val="8"/>
            <w:vAlign w:val="center"/>
          </w:tcPr>
          <w:p w14:paraId="00FFD273">
            <w:pPr>
              <w:bidi w:val="0"/>
              <w:jc w:val="center"/>
              <w:rPr>
                <w:rFonts w:hint="eastAsia"/>
              </w:rPr>
            </w:pPr>
          </w:p>
        </w:tc>
      </w:tr>
    </w:tbl>
    <w:p w14:paraId="187E106E">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p>
    <w:p w14:paraId="08879443">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注：供应商可根据实际情况自行添加表格内容。</w:t>
      </w:r>
    </w:p>
    <w:p w14:paraId="6652BA99">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单位名称：（单位公章）</w:t>
      </w:r>
    </w:p>
    <w:p w14:paraId="3BB0DA9E">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法定代表人：(电子签章)</w:t>
      </w:r>
    </w:p>
    <w:p w14:paraId="3C90756A">
      <w:pPr>
        <w:pStyle w:val="4"/>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p>
    <w:p w14:paraId="1B021C18">
      <w:pPr>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年  月  日</w:t>
      </w:r>
    </w:p>
    <w:p w14:paraId="7FF7B755">
      <w:pPr>
        <w:pStyle w:val="4"/>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p>
    <w:p w14:paraId="59FE7E1A">
      <w:pPr>
        <w:keepNext w:val="0"/>
        <w:keepLines w:val="0"/>
        <w:pageBreakBefore/>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lang w:eastAsia="zh-CN"/>
        </w:rPr>
      </w:pPr>
      <w:r>
        <w:rPr>
          <w:rFonts w:hint="eastAsia" w:ascii="宋体" w:hAnsi="宋体" w:eastAsia="宋体" w:cs="宋体"/>
          <w:spacing w:val="0"/>
          <w:w w:val="100"/>
          <w:kern w:val="0"/>
          <w:position w:val="0"/>
          <w:sz w:val="24"/>
          <w:szCs w:val="24"/>
        </w:rPr>
        <w:t>格式</w:t>
      </w:r>
      <w:r>
        <w:rPr>
          <w:rFonts w:hint="eastAsia" w:ascii="宋体" w:hAnsi="宋体" w:eastAsia="宋体" w:cs="宋体"/>
          <w:spacing w:val="0"/>
          <w:w w:val="100"/>
          <w:kern w:val="0"/>
          <w:position w:val="0"/>
          <w:sz w:val="24"/>
          <w:szCs w:val="24"/>
          <w:lang w:val="en-US" w:eastAsia="zh-CN"/>
        </w:rPr>
        <w:t>7</w:t>
      </w:r>
    </w:p>
    <w:p w14:paraId="23A01215">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反商业贿赂承诺书</w:t>
      </w:r>
    </w:p>
    <w:p w14:paraId="0F1949CF">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在</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采购活动中，我单位郑重承诺：</w:t>
      </w:r>
    </w:p>
    <w:p w14:paraId="71EC336A">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一、公平竞争参加本次竞争性磋商活动。</w:t>
      </w:r>
    </w:p>
    <w:p w14:paraId="01B84F57">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二、杜绝任何形式的商业贿赂行为。不向国家工作人员、政府采购代理机构工作人员、评审专家及其亲属提供礼品、有价证券、购物券、回扣、佣金、咨询费、劳务费、赞助费、宣传费、宴请；不为其报销各种消费凭证，不支付其旅游</w:t>
      </w:r>
      <w:r>
        <w:rPr>
          <w:rFonts w:hint="eastAsia" w:ascii="宋体" w:hAnsi="宋体" w:eastAsia="宋体" w:cs="宋体"/>
          <w:spacing w:val="0"/>
          <w:w w:val="100"/>
          <w:kern w:val="0"/>
          <w:position w:val="0"/>
          <w:sz w:val="24"/>
          <w:szCs w:val="24"/>
          <w:lang w:eastAsia="zh-CN"/>
        </w:rPr>
        <w:t>、</w:t>
      </w:r>
      <w:r>
        <w:rPr>
          <w:rFonts w:hint="eastAsia" w:ascii="宋体" w:hAnsi="宋体" w:eastAsia="宋体" w:cs="宋体"/>
          <w:spacing w:val="0"/>
          <w:w w:val="100"/>
          <w:kern w:val="0"/>
          <w:position w:val="0"/>
          <w:sz w:val="24"/>
          <w:szCs w:val="24"/>
        </w:rPr>
        <w:t>娱乐等费用。</w:t>
      </w:r>
    </w:p>
    <w:p w14:paraId="012909E1">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三、若出现上述行为，我单位及参与投标的工作人员愿意接受按照国家法律法规等有关规定给予的处罚。</w:t>
      </w:r>
    </w:p>
    <w:p w14:paraId="7965A025">
      <w:pPr>
        <w:pStyle w:val="4"/>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p>
    <w:p w14:paraId="767DACA3">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承诺人：单位名称（公章）</w:t>
      </w:r>
    </w:p>
    <w:p w14:paraId="175511FE">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法定代表人：(电子签章)</w:t>
      </w:r>
    </w:p>
    <w:p w14:paraId="7CA04C44">
      <w:pPr>
        <w:pStyle w:val="4"/>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p>
    <w:p w14:paraId="1D7DFADA">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年   月   日</w:t>
      </w:r>
    </w:p>
    <w:p w14:paraId="579D13F2">
      <w:pPr>
        <w:pStyle w:val="4"/>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rPr>
      </w:pPr>
    </w:p>
    <w:p w14:paraId="5834AB9D">
      <w:pPr>
        <w:keepNext w:val="0"/>
        <w:keepLines w:val="0"/>
        <w:pageBreakBefore/>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lang w:eastAsia="zh-CN"/>
        </w:rPr>
      </w:pPr>
      <w:r>
        <w:rPr>
          <w:rFonts w:hint="eastAsia" w:ascii="宋体" w:hAnsi="宋体" w:eastAsia="宋体" w:cs="宋体"/>
          <w:spacing w:val="0"/>
          <w:w w:val="100"/>
          <w:kern w:val="0"/>
          <w:position w:val="0"/>
          <w:sz w:val="24"/>
          <w:szCs w:val="24"/>
        </w:rPr>
        <w:t>格式</w:t>
      </w:r>
      <w:r>
        <w:rPr>
          <w:rFonts w:hint="eastAsia" w:ascii="宋体" w:hAnsi="宋体" w:eastAsia="宋体" w:cs="宋体"/>
          <w:spacing w:val="0"/>
          <w:w w:val="100"/>
          <w:kern w:val="0"/>
          <w:position w:val="0"/>
          <w:sz w:val="24"/>
          <w:szCs w:val="24"/>
          <w:lang w:val="en-US" w:eastAsia="zh-CN"/>
        </w:rPr>
        <w:t>8</w:t>
      </w:r>
    </w:p>
    <w:p w14:paraId="06D9A5AE">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报价一览表</w:t>
      </w:r>
    </w:p>
    <w:tbl>
      <w:tblPr>
        <w:tblStyle w:val="10"/>
        <w:tblW w:w="88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700"/>
        <w:gridCol w:w="6139"/>
      </w:tblGrid>
      <w:tr w14:paraId="6E6653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9" w:hRule="atLeast"/>
        </w:trPr>
        <w:tc>
          <w:tcPr>
            <w:tcW w:w="2700" w:type="dxa"/>
            <w:vAlign w:val="center"/>
          </w:tcPr>
          <w:p w14:paraId="34E0457D">
            <w:pPr>
              <w:bidi w:val="0"/>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6139" w:type="dxa"/>
            <w:vAlign w:val="center"/>
          </w:tcPr>
          <w:p w14:paraId="7E77AD2B">
            <w:pPr>
              <w:bidi w:val="0"/>
              <w:jc w:val="center"/>
              <w:rPr>
                <w:rFonts w:hint="eastAsia" w:ascii="宋体" w:hAnsi="宋体" w:eastAsia="宋体" w:cs="宋体"/>
                <w:sz w:val="24"/>
                <w:szCs w:val="24"/>
              </w:rPr>
            </w:pPr>
          </w:p>
        </w:tc>
      </w:tr>
      <w:tr w14:paraId="3E1946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9" w:hRule="atLeast"/>
        </w:trPr>
        <w:tc>
          <w:tcPr>
            <w:tcW w:w="2700" w:type="dxa"/>
            <w:vAlign w:val="center"/>
          </w:tcPr>
          <w:p w14:paraId="7DF664B7">
            <w:pPr>
              <w:bidi w:val="0"/>
              <w:jc w:val="center"/>
              <w:rPr>
                <w:rFonts w:hint="eastAsia" w:ascii="宋体" w:hAnsi="宋体" w:eastAsia="宋体" w:cs="宋体"/>
                <w:sz w:val="24"/>
                <w:szCs w:val="24"/>
              </w:rPr>
            </w:pPr>
            <w:r>
              <w:rPr>
                <w:rFonts w:hint="eastAsia" w:ascii="宋体" w:hAnsi="宋体" w:eastAsia="宋体" w:cs="宋体"/>
                <w:sz w:val="24"/>
                <w:szCs w:val="24"/>
              </w:rPr>
              <w:t>项目编号</w:t>
            </w:r>
          </w:p>
        </w:tc>
        <w:tc>
          <w:tcPr>
            <w:tcW w:w="6139" w:type="dxa"/>
            <w:vAlign w:val="center"/>
          </w:tcPr>
          <w:p w14:paraId="4D47D407">
            <w:pPr>
              <w:bidi w:val="0"/>
              <w:jc w:val="center"/>
              <w:rPr>
                <w:rFonts w:hint="eastAsia" w:ascii="宋体" w:hAnsi="宋体" w:eastAsia="宋体" w:cs="宋体"/>
                <w:sz w:val="24"/>
                <w:szCs w:val="24"/>
              </w:rPr>
            </w:pPr>
          </w:p>
        </w:tc>
      </w:tr>
      <w:tr w14:paraId="7E9401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9" w:hRule="atLeast"/>
        </w:trPr>
        <w:tc>
          <w:tcPr>
            <w:tcW w:w="2700" w:type="dxa"/>
            <w:vAlign w:val="center"/>
          </w:tcPr>
          <w:p w14:paraId="501BB61A">
            <w:pPr>
              <w:bidi w:val="0"/>
              <w:jc w:val="center"/>
              <w:rPr>
                <w:rFonts w:hint="eastAsia" w:ascii="宋体" w:hAnsi="宋体" w:eastAsia="宋体" w:cs="宋体"/>
                <w:sz w:val="24"/>
                <w:szCs w:val="24"/>
              </w:rPr>
            </w:pPr>
            <w:r>
              <w:rPr>
                <w:rFonts w:hint="eastAsia" w:ascii="宋体" w:hAnsi="宋体" w:eastAsia="宋体" w:cs="宋体"/>
                <w:sz w:val="24"/>
                <w:szCs w:val="24"/>
              </w:rPr>
              <w:t>磋商总价（小写）：</w:t>
            </w:r>
          </w:p>
        </w:tc>
        <w:tc>
          <w:tcPr>
            <w:tcW w:w="6139" w:type="dxa"/>
            <w:vAlign w:val="center"/>
          </w:tcPr>
          <w:p w14:paraId="5D3DF499">
            <w:pPr>
              <w:bidi w:val="0"/>
              <w:jc w:val="center"/>
              <w:rPr>
                <w:rFonts w:hint="eastAsia" w:ascii="宋体" w:hAnsi="宋体" w:eastAsia="宋体" w:cs="宋体"/>
                <w:sz w:val="24"/>
                <w:szCs w:val="24"/>
              </w:rPr>
            </w:pPr>
          </w:p>
        </w:tc>
      </w:tr>
      <w:tr w14:paraId="40B32F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9" w:hRule="atLeast"/>
        </w:trPr>
        <w:tc>
          <w:tcPr>
            <w:tcW w:w="2700" w:type="dxa"/>
            <w:vAlign w:val="center"/>
          </w:tcPr>
          <w:p w14:paraId="2E318B5B">
            <w:pPr>
              <w:bidi w:val="0"/>
              <w:jc w:val="center"/>
              <w:rPr>
                <w:rFonts w:hint="eastAsia" w:ascii="宋体" w:hAnsi="宋体" w:eastAsia="宋体" w:cs="宋体"/>
                <w:sz w:val="24"/>
                <w:szCs w:val="24"/>
              </w:rPr>
            </w:pPr>
            <w:r>
              <w:rPr>
                <w:rFonts w:hint="eastAsia" w:ascii="宋体" w:hAnsi="宋体" w:eastAsia="宋体" w:cs="宋体"/>
                <w:sz w:val="24"/>
                <w:szCs w:val="24"/>
              </w:rPr>
              <w:t>磋商总价（大写）：</w:t>
            </w:r>
          </w:p>
        </w:tc>
        <w:tc>
          <w:tcPr>
            <w:tcW w:w="6139" w:type="dxa"/>
            <w:vAlign w:val="center"/>
          </w:tcPr>
          <w:p w14:paraId="30E51460">
            <w:pPr>
              <w:bidi w:val="0"/>
              <w:jc w:val="center"/>
              <w:rPr>
                <w:rFonts w:hint="eastAsia" w:ascii="宋体" w:hAnsi="宋体" w:eastAsia="宋体" w:cs="宋体"/>
                <w:sz w:val="24"/>
                <w:szCs w:val="24"/>
              </w:rPr>
            </w:pPr>
          </w:p>
        </w:tc>
      </w:tr>
      <w:tr w14:paraId="71E1C4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9" w:hRule="atLeast"/>
        </w:trPr>
        <w:tc>
          <w:tcPr>
            <w:tcW w:w="2700" w:type="dxa"/>
            <w:shd w:val="clear" w:color="auto" w:fill="auto"/>
            <w:vAlign w:val="center"/>
          </w:tcPr>
          <w:p w14:paraId="3C276C3E">
            <w:pPr>
              <w:bidi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合同履行期限</w:t>
            </w:r>
          </w:p>
        </w:tc>
        <w:tc>
          <w:tcPr>
            <w:tcW w:w="6139" w:type="dxa"/>
            <w:shd w:val="clear" w:color="auto" w:fill="auto"/>
            <w:vAlign w:val="center"/>
          </w:tcPr>
          <w:p w14:paraId="0070141A">
            <w:pPr>
              <w:bidi w:val="0"/>
              <w:jc w:val="center"/>
              <w:rPr>
                <w:rFonts w:hint="eastAsia" w:ascii="宋体" w:hAnsi="宋体" w:eastAsia="宋体" w:cs="宋体"/>
                <w:sz w:val="24"/>
                <w:szCs w:val="24"/>
                <w:lang w:val="en-US" w:eastAsia="en-US"/>
              </w:rPr>
            </w:pPr>
          </w:p>
        </w:tc>
      </w:tr>
      <w:tr w14:paraId="54412E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9" w:hRule="atLeast"/>
        </w:trPr>
        <w:tc>
          <w:tcPr>
            <w:tcW w:w="2700" w:type="dxa"/>
            <w:shd w:val="clear" w:color="auto" w:fill="auto"/>
            <w:vAlign w:val="center"/>
          </w:tcPr>
          <w:p w14:paraId="07840864">
            <w:pPr>
              <w:bidi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质保期</w:t>
            </w:r>
          </w:p>
        </w:tc>
        <w:tc>
          <w:tcPr>
            <w:tcW w:w="6139" w:type="dxa"/>
            <w:shd w:val="clear" w:color="auto" w:fill="auto"/>
            <w:vAlign w:val="center"/>
          </w:tcPr>
          <w:p w14:paraId="1BEE4DBC">
            <w:pPr>
              <w:bidi w:val="0"/>
              <w:jc w:val="center"/>
              <w:rPr>
                <w:rFonts w:hint="eastAsia" w:ascii="宋体" w:hAnsi="宋体" w:eastAsia="宋体" w:cs="宋体"/>
                <w:sz w:val="24"/>
                <w:szCs w:val="24"/>
                <w:lang w:val="en-US" w:eastAsia="en-US"/>
              </w:rPr>
            </w:pPr>
          </w:p>
        </w:tc>
      </w:tr>
      <w:tr w14:paraId="4F9554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7" w:hRule="atLeast"/>
        </w:trPr>
        <w:tc>
          <w:tcPr>
            <w:tcW w:w="2700" w:type="dxa"/>
            <w:shd w:val="clear" w:color="auto" w:fill="auto"/>
            <w:vAlign w:val="center"/>
          </w:tcPr>
          <w:p w14:paraId="203B69E6">
            <w:pPr>
              <w:bidi w:val="0"/>
              <w:jc w:val="center"/>
              <w:rPr>
                <w:rFonts w:hint="eastAsia" w:ascii="宋体" w:hAnsi="宋体" w:eastAsia="宋体" w:cs="宋体"/>
                <w:sz w:val="24"/>
                <w:szCs w:val="24"/>
                <w:lang w:val="en-US" w:eastAsia="en-US"/>
              </w:rPr>
            </w:pPr>
            <w:r>
              <w:rPr>
                <w:rFonts w:hint="eastAsia" w:ascii="宋体" w:hAnsi="宋体" w:eastAsia="宋体" w:cs="宋体"/>
                <w:sz w:val="24"/>
                <w:szCs w:val="24"/>
              </w:rPr>
              <w:t>备注</w:t>
            </w:r>
          </w:p>
        </w:tc>
        <w:tc>
          <w:tcPr>
            <w:tcW w:w="6139" w:type="dxa"/>
            <w:shd w:val="clear" w:color="auto" w:fill="auto"/>
            <w:vAlign w:val="center"/>
          </w:tcPr>
          <w:p w14:paraId="56E8CD93">
            <w:pPr>
              <w:bidi w:val="0"/>
              <w:jc w:val="left"/>
              <w:rPr>
                <w:rFonts w:hint="eastAsia" w:ascii="宋体" w:hAnsi="宋体" w:eastAsia="宋体" w:cs="宋体"/>
                <w:sz w:val="24"/>
                <w:szCs w:val="24"/>
              </w:rPr>
            </w:pPr>
            <w:r>
              <w:rPr>
                <w:rFonts w:hint="eastAsia" w:ascii="宋体" w:hAnsi="宋体" w:eastAsia="宋体" w:cs="宋体"/>
                <w:sz w:val="24"/>
                <w:szCs w:val="24"/>
              </w:rPr>
              <w:t>说明：</w:t>
            </w:r>
          </w:p>
          <w:p w14:paraId="5252CAC9">
            <w:pPr>
              <w:bidi w:val="0"/>
              <w:jc w:val="left"/>
              <w:rPr>
                <w:rFonts w:hint="eastAsia" w:ascii="宋体" w:hAnsi="宋体" w:eastAsia="宋体" w:cs="宋体"/>
                <w:sz w:val="24"/>
                <w:szCs w:val="24"/>
              </w:rPr>
            </w:pPr>
            <w:r>
              <w:rPr>
                <w:rFonts w:hint="eastAsia" w:ascii="宋体" w:hAnsi="宋体" w:eastAsia="宋体" w:cs="宋体"/>
                <w:sz w:val="24"/>
                <w:szCs w:val="24"/>
              </w:rPr>
              <w:t>1、本表投标总价大小写不一致以大写金额为准，投标供应商将承担由此造成的一切后果。</w:t>
            </w:r>
          </w:p>
          <w:p w14:paraId="3102330C">
            <w:pPr>
              <w:bidi w:val="0"/>
              <w:jc w:val="left"/>
              <w:rPr>
                <w:rFonts w:hint="eastAsia" w:ascii="宋体" w:hAnsi="宋体" w:eastAsia="宋体" w:cs="宋体"/>
                <w:sz w:val="24"/>
                <w:szCs w:val="24"/>
                <w:lang w:val="en-US" w:eastAsia="zh-CN"/>
              </w:rPr>
            </w:pPr>
            <w:r>
              <w:rPr>
                <w:rFonts w:hint="eastAsia" w:ascii="宋体" w:hAnsi="宋体" w:eastAsia="宋体" w:cs="宋体"/>
                <w:sz w:val="24"/>
                <w:szCs w:val="24"/>
              </w:rPr>
              <w:t>2、投标总价应包含成本、税金等一切与之相关费用。</w:t>
            </w:r>
          </w:p>
        </w:tc>
      </w:tr>
    </w:tbl>
    <w:p w14:paraId="07BECCEC">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注：1.供应商可根据实际情况自行添加表格内容。</w:t>
      </w:r>
    </w:p>
    <w:p w14:paraId="1227F05A">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116"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2.报价一经涂改，应在涂改处加盖单位公章或供应商代表签字或盖章，否则其响应作无效响应性文件处理。</w:t>
      </w:r>
    </w:p>
    <w:p w14:paraId="212ADA78">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3.所有价格均应为人民币报价，金额单位为元。</w:t>
      </w:r>
    </w:p>
    <w:p w14:paraId="1C343C9F">
      <w:pPr>
        <w:pStyle w:val="4"/>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p>
    <w:p w14:paraId="5ED673D3">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单位名称：（公章）</w:t>
      </w:r>
    </w:p>
    <w:p w14:paraId="110D2348">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法定代表人：（电子签章）</w:t>
      </w:r>
    </w:p>
    <w:p w14:paraId="438F4068">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年   月  日</w:t>
      </w:r>
    </w:p>
    <w:p w14:paraId="1C5ADA67">
      <w:pPr>
        <w:pStyle w:val="4"/>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rPr>
      </w:pPr>
    </w:p>
    <w:p w14:paraId="5F057136">
      <w:pPr>
        <w:keepNext w:val="0"/>
        <w:keepLines w:val="0"/>
        <w:pageBreakBefore/>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格式</w:t>
      </w:r>
      <w:r>
        <w:rPr>
          <w:rFonts w:hint="eastAsia" w:ascii="宋体" w:hAnsi="宋体" w:eastAsia="宋体" w:cs="宋体"/>
          <w:spacing w:val="0"/>
          <w:w w:val="100"/>
          <w:kern w:val="0"/>
          <w:position w:val="0"/>
          <w:sz w:val="24"/>
          <w:szCs w:val="24"/>
          <w:lang w:val="en-US" w:eastAsia="zh-CN"/>
        </w:rPr>
        <w:t>9</w:t>
      </w:r>
      <w:r>
        <w:rPr>
          <w:rFonts w:hint="eastAsia" w:ascii="宋体" w:hAnsi="宋体" w:eastAsia="宋体" w:cs="宋体"/>
          <w:spacing w:val="0"/>
          <w:w w:val="100"/>
          <w:kern w:val="0"/>
          <w:position w:val="0"/>
          <w:sz w:val="24"/>
          <w:szCs w:val="24"/>
        </w:rPr>
        <w:t>-1</w:t>
      </w:r>
    </w:p>
    <w:p w14:paraId="416A00FE">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报价明细表</w:t>
      </w:r>
    </w:p>
    <w:p w14:paraId="32F44BD8">
      <w:pPr>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项目名称：                                  项目编号：</w:t>
      </w:r>
    </w:p>
    <w:tbl>
      <w:tblPr>
        <w:tblStyle w:val="10"/>
        <w:tblW w:w="86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9"/>
        <w:gridCol w:w="1089"/>
        <w:gridCol w:w="810"/>
        <w:gridCol w:w="1370"/>
        <w:gridCol w:w="810"/>
        <w:gridCol w:w="840"/>
        <w:gridCol w:w="810"/>
        <w:gridCol w:w="780"/>
        <w:gridCol w:w="1277"/>
      </w:tblGrid>
      <w:tr w14:paraId="12BBBB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859" w:type="dxa"/>
            <w:vAlign w:val="center"/>
          </w:tcPr>
          <w:p w14:paraId="4E9D6D04">
            <w:pPr>
              <w:pStyle w:val="11"/>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序号</w:t>
            </w:r>
          </w:p>
        </w:tc>
        <w:tc>
          <w:tcPr>
            <w:tcW w:w="1089" w:type="dxa"/>
            <w:vAlign w:val="center"/>
          </w:tcPr>
          <w:p w14:paraId="129E79FD">
            <w:pPr>
              <w:pStyle w:val="11"/>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名称</w:t>
            </w:r>
          </w:p>
        </w:tc>
        <w:tc>
          <w:tcPr>
            <w:tcW w:w="810" w:type="dxa"/>
            <w:vAlign w:val="center"/>
          </w:tcPr>
          <w:p w14:paraId="40A819F3">
            <w:pPr>
              <w:pStyle w:val="11"/>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品牌</w:t>
            </w:r>
          </w:p>
        </w:tc>
        <w:tc>
          <w:tcPr>
            <w:tcW w:w="1370" w:type="dxa"/>
            <w:vAlign w:val="center"/>
          </w:tcPr>
          <w:p w14:paraId="426463AF">
            <w:pPr>
              <w:pStyle w:val="11"/>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规格、型号</w:t>
            </w:r>
          </w:p>
        </w:tc>
        <w:tc>
          <w:tcPr>
            <w:tcW w:w="810" w:type="dxa"/>
            <w:vAlign w:val="center"/>
          </w:tcPr>
          <w:p w14:paraId="5A903FB8">
            <w:pPr>
              <w:pStyle w:val="11"/>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lang w:eastAsia="zh-CN"/>
              </w:rPr>
            </w:pPr>
            <w:r>
              <w:rPr>
                <w:rFonts w:hint="eastAsia" w:ascii="宋体" w:hAnsi="宋体" w:eastAsia="宋体" w:cs="宋体"/>
                <w:spacing w:val="0"/>
                <w:w w:val="100"/>
                <w:kern w:val="0"/>
                <w:position w:val="0"/>
                <w:sz w:val="24"/>
                <w:szCs w:val="24"/>
                <w:lang w:val="en-US" w:eastAsia="zh-CN"/>
              </w:rPr>
              <w:t>产地</w:t>
            </w:r>
          </w:p>
        </w:tc>
        <w:tc>
          <w:tcPr>
            <w:tcW w:w="840" w:type="dxa"/>
            <w:vAlign w:val="center"/>
          </w:tcPr>
          <w:p w14:paraId="3BBB44FC">
            <w:pPr>
              <w:pStyle w:val="11"/>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单位</w:t>
            </w:r>
          </w:p>
        </w:tc>
        <w:tc>
          <w:tcPr>
            <w:tcW w:w="810" w:type="dxa"/>
            <w:vAlign w:val="center"/>
          </w:tcPr>
          <w:p w14:paraId="403F8EFC">
            <w:pPr>
              <w:pStyle w:val="11"/>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数量</w:t>
            </w:r>
          </w:p>
        </w:tc>
        <w:tc>
          <w:tcPr>
            <w:tcW w:w="780" w:type="dxa"/>
            <w:shd w:val="clear" w:color="auto" w:fill="auto"/>
            <w:vAlign w:val="center"/>
          </w:tcPr>
          <w:p w14:paraId="35FE6DCA">
            <w:pPr>
              <w:pStyle w:val="11"/>
              <w:keepNext w:val="0"/>
              <w:keepLines w:val="0"/>
              <w:pageBreakBefore w:val="0"/>
              <w:widowControl w:val="0"/>
              <w:kinsoku w:val="0"/>
              <w:wordWrap w:val="0"/>
              <w:overflowPunct/>
              <w:topLinePunct/>
              <w:autoSpaceDE w:val="0"/>
              <w:autoSpaceDN w:val="0"/>
              <w:bidi w:val="0"/>
              <w:adjustRightInd w:val="0"/>
              <w:snapToGrid w:val="0"/>
              <w:spacing w:line="240" w:lineRule="auto"/>
              <w:ind w:left="0" w:leftChars="0" w:right="0" w:firstLine="0"/>
              <w:jc w:val="center"/>
              <w:textAlignment w:val="baseline"/>
              <w:rPr>
                <w:rFonts w:hint="eastAsia" w:ascii="宋体" w:hAnsi="宋体" w:eastAsia="宋体" w:cs="宋体"/>
                <w:snapToGrid w:val="0"/>
                <w:color w:val="000000"/>
                <w:spacing w:val="0"/>
                <w:w w:val="100"/>
                <w:kern w:val="0"/>
                <w:position w:val="0"/>
                <w:sz w:val="24"/>
                <w:szCs w:val="24"/>
                <w:lang w:val="en-US" w:eastAsia="en-US" w:bidi="ar-SA"/>
              </w:rPr>
            </w:pPr>
            <w:r>
              <w:rPr>
                <w:rFonts w:hint="eastAsia" w:ascii="宋体" w:hAnsi="宋体" w:eastAsia="宋体" w:cs="宋体"/>
                <w:spacing w:val="0"/>
                <w:w w:val="100"/>
                <w:kern w:val="0"/>
                <w:position w:val="0"/>
                <w:sz w:val="24"/>
                <w:szCs w:val="24"/>
              </w:rPr>
              <w:t>单价</w:t>
            </w:r>
          </w:p>
        </w:tc>
        <w:tc>
          <w:tcPr>
            <w:tcW w:w="1277" w:type="dxa"/>
            <w:shd w:val="clear" w:color="auto" w:fill="auto"/>
            <w:vAlign w:val="center"/>
          </w:tcPr>
          <w:p w14:paraId="6B4A3C01">
            <w:pPr>
              <w:pStyle w:val="11"/>
              <w:keepNext w:val="0"/>
              <w:keepLines w:val="0"/>
              <w:pageBreakBefore w:val="0"/>
              <w:widowControl w:val="0"/>
              <w:kinsoku w:val="0"/>
              <w:wordWrap w:val="0"/>
              <w:overflowPunct/>
              <w:topLinePunct/>
              <w:autoSpaceDE w:val="0"/>
              <w:autoSpaceDN w:val="0"/>
              <w:bidi w:val="0"/>
              <w:adjustRightInd w:val="0"/>
              <w:snapToGrid w:val="0"/>
              <w:spacing w:line="240" w:lineRule="auto"/>
              <w:ind w:left="0" w:leftChars="0" w:right="0" w:firstLine="0"/>
              <w:jc w:val="center"/>
              <w:textAlignment w:val="baseline"/>
              <w:rPr>
                <w:rFonts w:hint="eastAsia" w:ascii="宋体" w:hAnsi="宋体" w:eastAsia="宋体" w:cs="宋体"/>
                <w:snapToGrid w:val="0"/>
                <w:color w:val="000000"/>
                <w:spacing w:val="0"/>
                <w:w w:val="100"/>
                <w:kern w:val="0"/>
                <w:position w:val="0"/>
                <w:sz w:val="24"/>
                <w:szCs w:val="24"/>
                <w:lang w:val="en-US" w:eastAsia="en-US" w:bidi="ar-SA"/>
              </w:rPr>
            </w:pPr>
            <w:r>
              <w:rPr>
                <w:rFonts w:hint="eastAsia" w:ascii="宋体" w:hAnsi="宋体" w:eastAsia="宋体" w:cs="宋体"/>
                <w:spacing w:val="0"/>
                <w:w w:val="100"/>
                <w:kern w:val="0"/>
                <w:position w:val="0"/>
                <w:sz w:val="24"/>
                <w:szCs w:val="24"/>
              </w:rPr>
              <w:t>总价</w:t>
            </w:r>
          </w:p>
        </w:tc>
      </w:tr>
      <w:tr w14:paraId="256DD9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859" w:type="dxa"/>
            <w:vAlign w:val="center"/>
          </w:tcPr>
          <w:p w14:paraId="654EBCBB">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p w14:paraId="365884D3">
            <w:pPr>
              <w:pStyle w:val="11"/>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w:t>
            </w:r>
          </w:p>
        </w:tc>
        <w:tc>
          <w:tcPr>
            <w:tcW w:w="1089" w:type="dxa"/>
            <w:vAlign w:val="center"/>
          </w:tcPr>
          <w:p w14:paraId="779049F4">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c>
          <w:tcPr>
            <w:tcW w:w="810" w:type="dxa"/>
            <w:vAlign w:val="center"/>
          </w:tcPr>
          <w:p w14:paraId="0AF3F415">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c>
          <w:tcPr>
            <w:tcW w:w="1370" w:type="dxa"/>
            <w:vAlign w:val="center"/>
          </w:tcPr>
          <w:p w14:paraId="54EFAFA9">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c>
          <w:tcPr>
            <w:tcW w:w="810" w:type="dxa"/>
            <w:vAlign w:val="center"/>
          </w:tcPr>
          <w:p w14:paraId="0BC35972">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c>
          <w:tcPr>
            <w:tcW w:w="840" w:type="dxa"/>
            <w:vAlign w:val="center"/>
          </w:tcPr>
          <w:p w14:paraId="0A6CB2A8">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c>
          <w:tcPr>
            <w:tcW w:w="810" w:type="dxa"/>
            <w:vAlign w:val="center"/>
          </w:tcPr>
          <w:p w14:paraId="15D78D5A">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c>
          <w:tcPr>
            <w:tcW w:w="780" w:type="dxa"/>
            <w:vAlign w:val="center"/>
          </w:tcPr>
          <w:p w14:paraId="5F6AA11C">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c>
          <w:tcPr>
            <w:tcW w:w="1277" w:type="dxa"/>
            <w:vAlign w:val="center"/>
          </w:tcPr>
          <w:p w14:paraId="03DB68E9">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r>
      <w:tr w14:paraId="15C9CC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859" w:type="dxa"/>
            <w:vAlign w:val="center"/>
          </w:tcPr>
          <w:p w14:paraId="204B3FF1">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p w14:paraId="5CA92584">
            <w:pPr>
              <w:pStyle w:val="11"/>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w:t>
            </w:r>
          </w:p>
        </w:tc>
        <w:tc>
          <w:tcPr>
            <w:tcW w:w="1089" w:type="dxa"/>
            <w:vAlign w:val="center"/>
          </w:tcPr>
          <w:p w14:paraId="5583F766">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c>
          <w:tcPr>
            <w:tcW w:w="810" w:type="dxa"/>
            <w:vAlign w:val="center"/>
          </w:tcPr>
          <w:p w14:paraId="0E66D9F9">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c>
          <w:tcPr>
            <w:tcW w:w="1370" w:type="dxa"/>
            <w:vAlign w:val="center"/>
          </w:tcPr>
          <w:p w14:paraId="4503CB25">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c>
          <w:tcPr>
            <w:tcW w:w="810" w:type="dxa"/>
            <w:vAlign w:val="center"/>
          </w:tcPr>
          <w:p w14:paraId="4E1FDD09">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c>
          <w:tcPr>
            <w:tcW w:w="840" w:type="dxa"/>
            <w:vAlign w:val="center"/>
          </w:tcPr>
          <w:p w14:paraId="632227DA">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c>
          <w:tcPr>
            <w:tcW w:w="810" w:type="dxa"/>
            <w:vAlign w:val="center"/>
          </w:tcPr>
          <w:p w14:paraId="73E0AD03">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c>
          <w:tcPr>
            <w:tcW w:w="780" w:type="dxa"/>
            <w:vAlign w:val="center"/>
          </w:tcPr>
          <w:p w14:paraId="6A40260F">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c>
          <w:tcPr>
            <w:tcW w:w="1277" w:type="dxa"/>
            <w:vAlign w:val="center"/>
          </w:tcPr>
          <w:p w14:paraId="02724741">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r>
      <w:tr w14:paraId="060A74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859" w:type="dxa"/>
            <w:vAlign w:val="center"/>
          </w:tcPr>
          <w:p w14:paraId="21A45C7B">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p w14:paraId="2655CA5E">
            <w:pPr>
              <w:pStyle w:val="11"/>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3</w:t>
            </w:r>
          </w:p>
        </w:tc>
        <w:tc>
          <w:tcPr>
            <w:tcW w:w="1089" w:type="dxa"/>
            <w:vAlign w:val="center"/>
          </w:tcPr>
          <w:p w14:paraId="321F87FC">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c>
          <w:tcPr>
            <w:tcW w:w="810" w:type="dxa"/>
            <w:vAlign w:val="center"/>
          </w:tcPr>
          <w:p w14:paraId="0D5FCABD">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c>
          <w:tcPr>
            <w:tcW w:w="1370" w:type="dxa"/>
            <w:vAlign w:val="center"/>
          </w:tcPr>
          <w:p w14:paraId="40E5AA2B">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c>
          <w:tcPr>
            <w:tcW w:w="810" w:type="dxa"/>
            <w:vAlign w:val="center"/>
          </w:tcPr>
          <w:p w14:paraId="776428A1">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c>
          <w:tcPr>
            <w:tcW w:w="840" w:type="dxa"/>
            <w:vAlign w:val="center"/>
          </w:tcPr>
          <w:p w14:paraId="5548FB87">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c>
          <w:tcPr>
            <w:tcW w:w="810" w:type="dxa"/>
            <w:vAlign w:val="center"/>
          </w:tcPr>
          <w:p w14:paraId="2FDB10E1">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c>
          <w:tcPr>
            <w:tcW w:w="780" w:type="dxa"/>
            <w:vAlign w:val="center"/>
          </w:tcPr>
          <w:p w14:paraId="4227D6A7">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c>
          <w:tcPr>
            <w:tcW w:w="1277" w:type="dxa"/>
            <w:vAlign w:val="center"/>
          </w:tcPr>
          <w:p w14:paraId="20EEE88E">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r>
      <w:tr w14:paraId="49DB80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859" w:type="dxa"/>
            <w:vAlign w:val="center"/>
          </w:tcPr>
          <w:p w14:paraId="324C5C0A">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p w14:paraId="26AE144C">
            <w:pPr>
              <w:pStyle w:val="11"/>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w:t>
            </w:r>
          </w:p>
        </w:tc>
        <w:tc>
          <w:tcPr>
            <w:tcW w:w="1089" w:type="dxa"/>
            <w:vAlign w:val="center"/>
          </w:tcPr>
          <w:p w14:paraId="16CABE76">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c>
          <w:tcPr>
            <w:tcW w:w="810" w:type="dxa"/>
            <w:vAlign w:val="center"/>
          </w:tcPr>
          <w:p w14:paraId="6E412D99">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c>
          <w:tcPr>
            <w:tcW w:w="1370" w:type="dxa"/>
            <w:vAlign w:val="center"/>
          </w:tcPr>
          <w:p w14:paraId="292AE16C">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c>
          <w:tcPr>
            <w:tcW w:w="810" w:type="dxa"/>
            <w:vAlign w:val="center"/>
          </w:tcPr>
          <w:p w14:paraId="414E0921">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c>
          <w:tcPr>
            <w:tcW w:w="840" w:type="dxa"/>
            <w:vAlign w:val="center"/>
          </w:tcPr>
          <w:p w14:paraId="0AABBC58">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c>
          <w:tcPr>
            <w:tcW w:w="810" w:type="dxa"/>
            <w:vAlign w:val="center"/>
          </w:tcPr>
          <w:p w14:paraId="1DB77EF4">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c>
          <w:tcPr>
            <w:tcW w:w="780" w:type="dxa"/>
            <w:vAlign w:val="center"/>
          </w:tcPr>
          <w:p w14:paraId="05B76610">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c>
          <w:tcPr>
            <w:tcW w:w="1277" w:type="dxa"/>
            <w:vAlign w:val="center"/>
          </w:tcPr>
          <w:p w14:paraId="23DD8BDF">
            <w:pPr>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r>
      <w:tr w14:paraId="0E90F3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7368" w:type="dxa"/>
            <w:gridSpan w:val="8"/>
            <w:vAlign w:val="center"/>
          </w:tcPr>
          <w:p w14:paraId="4E4503B6">
            <w:pPr>
              <w:pStyle w:val="11"/>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投标总价（小写）：</w:t>
            </w:r>
          </w:p>
        </w:tc>
        <w:tc>
          <w:tcPr>
            <w:tcW w:w="1277" w:type="dxa"/>
            <w:vAlign w:val="center"/>
          </w:tcPr>
          <w:p w14:paraId="1428E830">
            <w:pPr>
              <w:pStyle w:val="11"/>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r>
      <w:tr w14:paraId="7C58EF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rPr>
        <w:tc>
          <w:tcPr>
            <w:tcW w:w="7368" w:type="dxa"/>
            <w:gridSpan w:val="8"/>
            <w:vAlign w:val="center"/>
          </w:tcPr>
          <w:p w14:paraId="135250DB">
            <w:pPr>
              <w:pStyle w:val="11"/>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投标总价（大写）：</w:t>
            </w:r>
          </w:p>
        </w:tc>
        <w:tc>
          <w:tcPr>
            <w:tcW w:w="1277" w:type="dxa"/>
            <w:vAlign w:val="center"/>
          </w:tcPr>
          <w:p w14:paraId="0FE61539">
            <w:pPr>
              <w:pStyle w:val="11"/>
              <w:keepNext w:val="0"/>
              <w:keepLines w:val="0"/>
              <w:pageBreakBefore w:val="0"/>
              <w:widowControl w:val="0"/>
              <w:kinsoku w:val="0"/>
              <w:wordWrap w:val="0"/>
              <w:overflowPunct/>
              <w:topLinePunct/>
              <w:autoSpaceDE w:val="0"/>
              <w:autoSpaceDN w:val="0"/>
              <w:bidi w:val="0"/>
              <w:adjustRightInd w:val="0"/>
              <w:snapToGrid w:val="0"/>
              <w:spacing w:line="240" w:lineRule="auto"/>
              <w:ind w:left="0" w:right="0" w:firstLine="0"/>
              <w:jc w:val="center"/>
              <w:textAlignment w:val="baseline"/>
              <w:rPr>
                <w:rFonts w:hint="eastAsia" w:ascii="宋体" w:hAnsi="宋体" w:eastAsia="宋体" w:cs="宋体"/>
                <w:spacing w:val="0"/>
                <w:w w:val="100"/>
                <w:kern w:val="0"/>
                <w:position w:val="0"/>
                <w:sz w:val="24"/>
                <w:szCs w:val="24"/>
              </w:rPr>
            </w:pPr>
          </w:p>
        </w:tc>
      </w:tr>
    </w:tbl>
    <w:p w14:paraId="799FFDB7">
      <w:pPr>
        <w:pStyle w:val="4"/>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sz w:val="24"/>
          <w:szCs w:val="24"/>
        </w:rPr>
      </w:pPr>
    </w:p>
    <w:p w14:paraId="20FB2A46">
      <w:pPr>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注：1、供应商可根据实际情况自行添加表格内容。</w:t>
      </w:r>
    </w:p>
    <w:p w14:paraId="253C8877">
      <w:pPr>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2、所有价格均应为人民币报价，金额单位为元。</w:t>
      </w:r>
    </w:p>
    <w:p w14:paraId="55ADD1E2">
      <w:pPr>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供应商名称：（单位公章）</w:t>
      </w:r>
    </w:p>
    <w:p w14:paraId="0DA2C730">
      <w:pPr>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法定代表人：（电子签章）</w:t>
      </w:r>
    </w:p>
    <w:p w14:paraId="25ED0FF0">
      <w:pPr>
        <w:pStyle w:val="4"/>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sz w:val="24"/>
          <w:szCs w:val="24"/>
        </w:rPr>
      </w:pPr>
    </w:p>
    <w:p w14:paraId="499D3654">
      <w:pPr>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年  月  日</w:t>
      </w:r>
    </w:p>
    <w:p w14:paraId="62FDAF31">
      <w:pPr>
        <w:pStyle w:val="4"/>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rPr>
      </w:pPr>
    </w:p>
    <w:p w14:paraId="425A955C">
      <w:pPr>
        <w:keepNext w:val="0"/>
        <w:keepLines w:val="0"/>
        <w:pageBreakBefore/>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格式</w:t>
      </w:r>
      <w:r>
        <w:rPr>
          <w:rFonts w:hint="eastAsia" w:ascii="宋体" w:hAnsi="宋体" w:eastAsia="宋体" w:cs="宋体"/>
          <w:spacing w:val="0"/>
          <w:w w:val="100"/>
          <w:kern w:val="0"/>
          <w:position w:val="0"/>
          <w:sz w:val="24"/>
          <w:szCs w:val="24"/>
          <w:lang w:val="en-US" w:eastAsia="zh-CN"/>
        </w:rPr>
        <w:t>9</w:t>
      </w:r>
      <w:r>
        <w:rPr>
          <w:rFonts w:hint="eastAsia" w:ascii="宋体" w:hAnsi="宋体" w:eastAsia="宋体" w:cs="宋体"/>
          <w:spacing w:val="0"/>
          <w:w w:val="100"/>
          <w:kern w:val="0"/>
          <w:position w:val="0"/>
          <w:sz w:val="24"/>
          <w:szCs w:val="24"/>
        </w:rPr>
        <w:t>-2</w:t>
      </w:r>
    </w:p>
    <w:p w14:paraId="74E68B01">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最后（第二轮）报价明细表</w:t>
      </w:r>
    </w:p>
    <w:p w14:paraId="177F1F3F">
      <w:pPr>
        <w:bidi w:val="0"/>
        <w:rPr>
          <w:rFonts w:hint="eastAsia"/>
        </w:rPr>
      </w:pPr>
      <w:r>
        <w:rPr>
          <w:rFonts w:hint="eastAsia"/>
        </w:rPr>
        <w:t>项目名称：                               项目编号：</w:t>
      </w:r>
    </w:p>
    <w:tbl>
      <w:tblPr>
        <w:tblStyle w:val="10"/>
        <w:tblW w:w="84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8"/>
        <w:gridCol w:w="1110"/>
        <w:gridCol w:w="970"/>
        <w:gridCol w:w="1158"/>
        <w:gridCol w:w="722"/>
        <w:gridCol w:w="645"/>
        <w:gridCol w:w="750"/>
        <w:gridCol w:w="720"/>
        <w:gridCol w:w="1682"/>
      </w:tblGrid>
      <w:tr w14:paraId="74D173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648" w:type="dxa"/>
            <w:vAlign w:val="center"/>
          </w:tcPr>
          <w:p w14:paraId="1FD9695D">
            <w:pPr>
              <w:bidi w:val="0"/>
              <w:jc w:val="center"/>
              <w:rPr>
                <w:rFonts w:hint="eastAsia"/>
              </w:rPr>
            </w:pPr>
            <w:r>
              <w:rPr>
                <w:rFonts w:hint="eastAsia"/>
              </w:rPr>
              <w:t>序号</w:t>
            </w:r>
          </w:p>
        </w:tc>
        <w:tc>
          <w:tcPr>
            <w:tcW w:w="1110" w:type="dxa"/>
            <w:vAlign w:val="center"/>
          </w:tcPr>
          <w:p w14:paraId="44FDFE0D">
            <w:pPr>
              <w:bidi w:val="0"/>
              <w:jc w:val="center"/>
              <w:rPr>
                <w:rFonts w:hint="eastAsia"/>
              </w:rPr>
            </w:pPr>
            <w:r>
              <w:rPr>
                <w:rFonts w:hint="eastAsia"/>
              </w:rPr>
              <w:t>名称</w:t>
            </w:r>
          </w:p>
        </w:tc>
        <w:tc>
          <w:tcPr>
            <w:tcW w:w="970" w:type="dxa"/>
            <w:vAlign w:val="center"/>
          </w:tcPr>
          <w:p w14:paraId="49A96517">
            <w:pPr>
              <w:bidi w:val="0"/>
              <w:jc w:val="center"/>
              <w:rPr>
                <w:rFonts w:hint="eastAsia"/>
              </w:rPr>
            </w:pPr>
            <w:r>
              <w:rPr>
                <w:rFonts w:hint="eastAsia"/>
              </w:rPr>
              <w:t>品牌</w:t>
            </w:r>
          </w:p>
        </w:tc>
        <w:tc>
          <w:tcPr>
            <w:tcW w:w="1158" w:type="dxa"/>
            <w:vAlign w:val="center"/>
          </w:tcPr>
          <w:p w14:paraId="7A9556A4">
            <w:pPr>
              <w:bidi w:val="0"/>
              <w:jc w:val="center"/>
              <w:rPr>
                <w:rFonts w:hint="eastAsia"/>
              </w:rPr>
            </w:pPr>
            <w:r>
              <w:rPr>
                <w:rFonts w:hint="eastAsia"/>
              </w:rPr>
              <w:t>规格、型号</w:t>
            </w:r>
          </w:p>
        </w:tc>
        <w:tc>
          <w:tcPr>
            <w:tcW w:w="722" w:type="dxa"/>
            <w:vAlign w:val="center"/>
          </w:tcPr>
          <w:p w14:paraId="3A62206F">
            <w:pPr>
              <w:bidi w:val="0"/>
              <w:jc w:val="center"/>
              <w:rPr>
                <w:rFonts w:hint="eastAsia"/>
              </w:rPr>
            </w:pPr>
            <w:r>
              <w:rPr>
                <w:rFonts w:hint="eastAsia"/>
                <w:lang w:val="en-US" w:eastAsia="zh-CN"/>
              </w:rPr>
              <w:t>产地</w:t>
            </w:r>
          </w:p>
        </w:tc>
        <w:tc>
          <w:tcPr>
            <w:tcW w:w="645" w:type="dxa"/>
            <w:vAlign w:val="center"/>
          </w:tcPr>
          <w:p w14:paraId="6ACFD193">
            <w:pPr>
              <w:bidi w:val="0"/>
              <w:jc w:val="center"/>
              <w:rPr>
                <w:rFonts w:hint="eastAsia"/>
              </w:rPr>
            </w:pPr>
            <w:r>
              <w:rPr>
                <w:rFonts w:hint="eastAsia"/>
              </w:rPr>
              <w:t>单位</w:t>
            </w:r>
          </w:p>
        </w:tc>
        <w:tc>
          <w:tcPr>
            <w:tcW w:w="750" w:type="dxa"/>
            <w:vAlign w:val="center"/>
          </w:tcPr>
          <w:p w14:paraId="6265E1CA">
            <w:pPr>
              <w:bidi w:val="0"/>
              <w:jc w:val="center"/>
              <w:rPr>
                <w:rFonts w:hint="eastAsia"/>
              </w:rPr>
            </w:pPr>
            <w:r>
              <w:rPr>
                <w:rFonts w:hint="eastAsia"/>
              </w:rPr>
              <w:t>数量</w:t>
            </w:r>
          </w:p>
        </w:tc>
        <w:tc>
          <w:tcPr>
            <w:tcW w:w="720" w:type="dxa"/>
            <w:vAlign w:val="center"/>
          </w:tcPr>
          <w:p w14:paraId="406BCA3B">
            <w:pPr>
              <w:bidi w:val="0"/>
              <w:jc w:val="center"/>
              <w:rPr>
                <w:rFonts w:hint="eastAsia"/>
              </w:rPr>
            </w:pPr>
            <w:r>
              <w:rPr>
                <w:rFonts w:hint="eastAsia"/>
              </w:rPr>
              <w:t>单价</w:t>
            </w:r>
          </w:p>
        </w:tc>
        <w:tc>
          <w:tcPr>
            <w:tcW w:w="1682" w:type="dxa"/>
            <w:vAlign w:val="center"/>
          </w:tcPr>
          <w:p w14:paraId="746EE5EC">
            <w:pPr>
              <w:bidi w:val="0"/>
              <w:jc w:val="center"/>
              <w:rPr>
                <w:rFonts w:hint="eastAsia"/>
              </w:rPr>
            </w:pPr>
            <w:r>
              <w:rPr>
                <w:rFonts w:hint="eastAsia"/>
              </w:rPr>
              <w:t>总价</w:t>
            </w:r>
          </w:p>
        </w:tc>
      </w:tr>
      <w:tr w14:paraId="0AF404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2" w:hRule="atLeast"/>
        </w:trPr>
        <w:tc>
          <w:tcPr>
            <w:tcW w:w="648" w:type="dxa"/>
            <w:vAlign w:val="center"/>
          </w:tcPr>
          <w:p w14:paraId="13263F60">
            <w:pPr>
              <w:bidi w:val="0"/>
              <w:jc w:val="center"/>
              <w:rPr>
                <w:rFonts w:hint="eastAsia"/>
              </w:rPr>
            </w:pPr>
          </w:p>
          <w:p w14:paraId="4B43F21E">
            <w:pPr>
              <w:bidi w:val="0"/>
              <w:jc w:val="center"/>
              <w:rPr>
                <w:rFonts w:hint="eastAsia"/>
              </w:rPr>
            </w:pPr>
            <w:r>
              <w:rPr>
                <w:rFonts w:hint="eastAsia"/>
              </w:rPr>
              <w:t>1</w:t>
            </w:r>
          </w:p>
        </w:tc>
        <w:tc>
          <w:tcPr>
            <w:tcW w:w="1110" w:type="dxa"/>
            <w:vAlign w:val="center"/>
          </w:tcPr>
          <w:p w14:paraId="3C47C62F">
            <w:pPr>
              <w:bidi w:val="0"/>
              <w:jc w:val="center"/>
              <w:rPr>
                <w:rFonts w:hint="eastAsia"/>
              </w:rPr>
            </w:pPr>
          </w:p>
        </w:tc>
        <w:tc>
          <w:tcPr>
            <w:tcW w:w="970" w:type="dxa"/>
            <w:vAlign w:val="center"/>
          </w:tcPr>
          <w:p w14:paraId="1799A998">
            <w:pPr>
              <w:bidi w:val="0"/>
              <w:jc w:val="center"/>
              <w:rPr>
                <w:rFonts w:hint="eastAsia"/>
              </w:rPr>
            </w:pPr>
          </w:p>
        </w:tc>
        <w:tc>
          <w:tcPr>
            <w:tcW w:w="1158" w:type="dxa"/>
            <w:vAlign w:val="center"/>
          </w:tcPr>
          <w:p w14:paraId="5CBBB7B4">
            <w:pPr>
              <w:bidi w:val="0"/>
              <w:jc w:val="center"/>
              <w:rPr>
                <w:rFonts w:hint="eastAsia"/>
              </w:rPr>
            </w:pPr>
          </w:p>
        </w:tc>
        <w:tc>
          <w:tcPr>
            <w:tcW w:w="722" w:type="dxa"/>
            <w:vAlign w:val="center"/>
          </w:tcPr>
          <w:p w14:paraId="77C9BB9B">
            <w:pPr>
              <w:bidi w:val="0"/>
              <w:jc w:val="center"/>
              <w:rPr>
                <w:rFonts w:hint="eastAsia"/>
              </w:rPr>
            </w:pPr>
          </w:p>
        </w:tc>
        <w:tc>
          <w:tcPr>
            <w:tcW w:w="645" w:type="dxa"/>
            <w:vAlign w:val="center"/>
          </w:tcPr>
          <w:p w14:paraId="00DB2082">
            <w:pPr>
              <w:bidi w:val="0"/>
              <w:jc w:val="center"/>
              <w:rPr>
                <w:rFonts w:hint="eastAsia"/>
              </w:rPr>
            </w:pPr>
          </w:p>
        </w:tc>
        <w:tc>
          <w:tcPr>
            <w:tcW w:w="750" w:type="dxa"/>
            <w:vAlign w:val="center"/>
          </w:tcPr>
          <w:p w14:paraId="4D45DDF4">
            <w:pPr>
              <w:bidi w:val="0"/>
              <w:jc w:val="center"/>
              <w:rPr>
                <w:rFonts w:hint="eastAsia"/>
              </w:rPr>
            </w:pPr>
          </w:p>
        </w:tc>
        <w:tc>
          <w:tcPr>
            <w:tcW w:w="720" w:type="dxa"/>
            <w:vAlign w:val="center"/>
          </w:tcPr>
          <w:p w14:paraId="7D5B4B00">
            <w:pPr>
              <w:bidi w:val="0"/>
              <w:jc w:val="center"/>
              <w:rPr>
                <w:rFonts w:hint="eastAsia"/>
              </w:rPr>
            </w:pPr>
          </w:p>
        </w:tc>
        <w:tc>
          <w:tcPr>
            <w:tcW w:w="1682" w:type="dxa"/>
            <w:vAlign w:val="center"/>
          </w:tcPr>
          <w:p w14:paraId="44933E0E">
            <w:pPr>
              <w:bidi w:val="0"/>
              <w:jc w:val="center"/>
              <w:rPr>
                <w:rFonts w:hint="eastAsia"/>
              </w:rPr>
            </w:pPr>
          </w:p>
        </w:tc>
      </w:tr>
      <w:tr w14:paraId="46633B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2" w:hRule="atLeast"/>
        </w:trPr>
        <w:tc>
          <w:tcPr>
            <w:tcW w:w="648" w:type="dxa"/>
            <w:vAlign w:val="center"/>
          </w:tcPr>
          <w:p w14:paraId="506CC774">
            <w:pPr>
              <w:bidi w:val="0"/>
              <w:jc w:val="center"/>
              <w:rPr>
                <w:rFonts w:hint="eastAsia"/>
              </w:rPr>
            </w:pPr>
          </w:p>
          <w:p w14:paraId="5264357B">
            <w:pPr>
              <w:bidi w:val="0"/>
              <w:jc w:val="center"/>
              <w:rPr>
                <w:rFonts w:hint="eastAsia"/>
              </w:rPr>
            </w:pPr>
            <w:r>
              <w:rPr>
                <w:rFonts w:hint="eastAsia"/>
              </w:rPr>
              <w:t>2</w:t>
            </w:r>
          </w:p>
        </w:tc>
        <w:tc>
          <w:tcPr>
            <w:tcW w:w="1110" w:type="dxa"/>
            <w:vAlign w:val="center"/>
          </w:tcPr>
          <w:p w14:paraId="4DAA9DBD">
            <w:pPr>
              <w:bidi w:val="0"/>
              <w:jc w:val="center"/>
              <w:rPr>
                <w:rFonts w:hint="eastAsia"/>
              </w:rPr>
            </w:pPr>
          </w:p>
        </w:tc>
        <w:tc>
          <w:tcPr>
            <w:tcW w:w="970" w:type="dxa"/>
            <w:vAlign w:val="center"/>
          </w:tcPr>
          <w:p w14:paraId="228F813A">
            <w:pPr>
              <w:bidi w:val="0"/>
              <w:jc w:val="center"/>
              <w:rPr>
                <w:rFonts w:hint="eastAsia"/>
              </w:rPr>
            </w:pPr>
          </w:p>
        </w:tc>
        <w:tc>
          <w:tcPr>
            <w:tcW w:w="1158" w:type="dxa"/>
            <w:vAlign w:val="center"/>
          </w:tcPr>
          <w:p w14:paraId="2AB8DCCB">
            <w:pPr>
              <w:bidi w:val="0"/>
              <w:jc w:val="center"/>
              <w:rPr>
                <w:rFonts w:hint="eastAsia"/>
              </w:rPr>
            </w:pPr>
          </w:p>
        </w:tc>
        <w:tc>
          <w:tcPr>
            <w:tcW w:w="722" w:type="dxa"/>
            <w:vAlign w:val="center"/>
          </w:tcPr>
          <w:p w14:paraId="458CD82C">
            <w:pPr>
              <w:bidi w:val="0"/>
              <w:jc w:val="center"/>
              <w:rPr>
                <w:rFonts w:hint="eastAsia"/>
              </w:rPr>
            </w:pPr>
          </w:p>
        </w:tc>
        <w:tc>
          <w:tcPr>
            <w:tcW w:w="645" w:type="dxa"/>
            <w:vAlign w:val="center"/>
          </w:tcPr>
          <w:p w14:paraId="5441E959">
            <w:pPr>
              <w:bidi w:val="0"/>
              <w:jc w:val="center"/>
              <w:rPr>
                <w:rFonts w:hint="eastAsia"/>
              </w:rPr>
            </w:pPr>
          </w:p>
        </w:tc>
        <w:tc>
          <w:tcPr>
            <w:tcW w:w="750" w:type="dxa"/>
            <w:vAlign w:val="center"/>
          </w:tcPr>
          <w:p w14:paraId="2C13992B">
            <w:pPr>
              <w:bidi w:val="0"/>
              <w:jc w:val="center"/>
              <w:rPr>
                <w:rFonts w:hint="eastAsia"/>
              </w:rPr>
            </w:pPr>
          </w:p>
        </w:tc>
        <w:tc>
          <w:tcPr>
            <w:tcW w:w="720" w:type="dxa"/>
            <w:vAlign w:val="center"/>
          </w:tcPr>
          <w:p w14:paraId="5C8E420D">
            <w:pPr>
              <w:bidi w:val="0"/>
              <w:jc w:val="center"/>
              <w:rPr>
                <w:rFonts w:hint="eastAsia"/>
              </w:rPr>
            </w:pPr>
          </w:p>
        </w:tc>
        <w:tc>
          <w:tcPr>
            <w:tcW w:w="1682" w:type="dxa"/>
            <w:vAlign w:val="center"/>
          </w:tcPr>
          <w:p w14:paraId="68AA3620">
            <w:pPr>
              <w:bidi w:val="0"/>
              <w:jc w:val="center"/>
              <w:rPr>
                <w:rFonts w:hint="eastAsia"/>
              </w:rPr>
            </w:pPr>
          </w:p>
        </w:tc>
      </w:tr>
      <w:tr w14:paraId="3BF65C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2" w:hRule="atLeast"/>
        </w:trPr>
        <w:tc>
          <w:tcPr>
            <w:tcW w:w="648" w:type="dxa"/>
            <w:vAlign w:val="center"/>
          </w:tcPr>
          <w:p w14:paraId="10DD1658">
            <w:pPr>
              <w:bidi w:val="0"/>
              <w:jc w:val="center"/>
              <w:rPr>
                <w:rFonts w:hint="eastAsia"/>
              </w:rPr>
            </w:pPr>
          </w:p>
          <w:p w14:paraId="3034F56F">
            <w:pPr>
              <w:bidi w:val="0"/>
              <w:jc w:val="center"/>
              <w:rPr>
                <w:rFonts w:hint="eastAsia"/>
              </w:rPr>
            </w:pPr>
            <w:r>
              <w:rPr>
                <w:rFonts w:hint="eastAsia"/>
              </w:rPr>
              <w:t>3</w:t>
            </w:r>
          </w:p>
        </w:tc>
        <w:tc>
          <w:tcPr>
            <w:tcW w:w="1110" w:type="dxa"/>
            <w:vAlign w:val="center"/>
          </w:tcPr>
          <w:p w14:paraId="5872DF6C">
            <w:pPr>
              <w:bidi w:val="0"/>
              <w:jc w:val="center"/>
              <w:rPr>
                <w:rFonts w:hint="eastAsia"/>
              </w:rPr>
            </w:pPr>
          </w:p>
        </w:tc>
        <w:tc>
          <w:tcPr>
            <w:tcW w:w="970" w:type="dxa"/>
            <w:vAlign w:val="center"/>
          </w:tcPr>
          <w:p w14:paraId="63DB446F">
            <w:pPr>
              <w:bidi w:val="0"/>
              <w:jc w:val="center"/>
              <w:rPr>
                <w:rFonts w:hint="eastAsia"/>
              </w:rPr>
            </w:pPr>
          </w:p>
        </w:tc>
        <w:tc>
          <w:tcPr>
            <w:tcW w:w="1158" w:type="dxa"/>
            <w:vAlign w:val="center"/>
          </w:tcPr>
          <w:p w14:paraId="06E07F99">
            <w:pPr>
              <w:bidi w:val="0"/>
              <w:jc w:val="center"/>
              <w:rPr>
                <w:rFonts w:hint="eastAsia"/>
              </w:rPr>
            </w:pPr>
          </w:p>
        </w:tc>
        <w:tc>
          <w:tcPr>
            <w:tcW w:w="722" w:type="dxa"/>
            <w:vAlign w:val="center"/>
          </w:tcPr>
          <w:p w14:paraId="68A8B217">
            <w:pPr>
              <w:bidi w:val="0"/>
              <w:jc w:val="center"/>
              <w:rPr>
                <w:rFonts w:hint="eastAsia"/>
              </w:rPr>
            </w:pPr>
          </w:p>
        </w:tc>
        <w:tc>
          <w:tcPr>
            <w:tcW w:w="645" w:type="dxa"/>
            <w:vAlign w:val="center"/>
          </w:tcPr>
          <w:p w14:paraId="23BB494C">
            <w:pPr>
              <w:bidi w:val="0"/>
              <w:jc w:val="center"/>
              <w:rPr>
                <w:rFonts w:hint="eastAsia"/>
              </w:rPr>
            </w:pPr>
          </w:p>
        </w:tc>
        <w:tc>
          <w:tcPr>
            <w:tcW w:w="750" w:type="dxa"/>
            <w:vAlign w:val="center"/>
          </w:tcPr>
          <w:p w14:paraId="056C8941">
            <w:pPr>
              <w:bidi w:val="0"/>
              <w:jc w:val="center"/>
              <w:rPr>
                <w:rFonts w:hint="eastAsia"/>
              </w:rPr>
            </w:pPr>
          </w:p>
        </w:tc>
        <w:tc>
          <w:tcPr>
            <w:tcW w:w="720" w:type="dxa"/>
            <w:vAlign w:val="center"/>
          </w:tcPr>
          <w:p w14:paraId="231767E0">
            <w:pPr>
              <w:bidi w:val="0"/>
              <w:jc w:val="center"/>
              <w:rPr>
                <w:rFonts w:hint="eastAsia"/>
              </w:rPr>
            </w:pPr>
          </w:p>
        </w:tc>
        <w:tc>
          <w:tcPr>
            <w:tcW w:w="1682" w:type="dxa"/>
            <w:vAlign w:val="center"/>
          </w:tcPr>
          <w:p w14:paraId="7C763910">
            <w:pPr>
              <w:bidi w:val="0"/>
              <w:jc w:val="center"/>
              <w:rPr>
                <w:rFonts w:hint="eastAsia"/>
              </w:rPr>
            </w:pPr>
          </w:p>
        </w:tc>
      </w:tr>
      <w:tr w14:paraId="1675DC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2" w:hRule="atLeast"/>
        </w:trPr>
        <w:tc>
          <w:tcPr>
            <w:tcW w:w="648" w:type="dxa"/>
            <w:vAlign w:val="center"/>
          </w:tcPr>
          <w:p w14:paraId="04F0DB1B">
            <w:pPr>
              <w:bidi w:val="0"/>
              <w:jc w:val="center"/>
              <w:rPr>
                <w:rFonts w:hint="eastAsia"/>
              </w:rPr>
            </w:pPr>
          </w:p>
          <w:p w14:paraId="0CB649AF">
            <w:pPr>
              <w:bidi w:val="0"/>
              <w:jc w:val="center"/>
              <w:rPr>
                <w:rFonts w:hint="eastAsia"/>
              </w:rPr>
            </w:pPr>
            <w:r>
              <w:rPr>
                <w:rFonts w:hint="eastAsia"/>
              </w:rPr>
              <w:t>……</w:t>
            </w:r>
          </w:p>
        </w:tc>
        <w:tc>
          <w:tcPr>
            <w:tcW w:w="1110" w:type="dxa"/>
            <w:vAlign w:val="center"/>
          </w:tcPr>
          <w:p w14:paraId="19D5E766">
            <w:pPr>
              <w:bidi w:val="0"/>
              <w:jc w:val="center"/>
              <w:rPr>
                <w:rFonts w:hint="eastAsia"/>
              </w:rPr>
            </w:pPr>
          </w:p>
        </w:tc>
        <w:tc>
          <w:tcPr>
            <w:tcW w:w="970" w:type="dxa"/>
            <w:vAlign w:val="center"/>
          </w:tcPr>
          <w:p w14:paraId="0DE31FF7">
            <w:pPr>
              <w:bidi w:val="0"/>
              <w:jc w:val="center"/>
              <w:rPr>
                <w:rFonts w:hint="eastAsia"/>
              </w:rPr>
            </w:pPr>
          </w:p>
        </w:tc>
        <w:tc>
          <w:tcPr>
            <w:tcW w:w="1158" w:type="dxa"/>
            <w:vAlign w:val="center"/>
          </w:tcPr>
          <w:p w14:paraId="1CFBA512">
            <w:pPr>
              <w:bidi w:val="0"/>
              <w:jc w:val="center"/>
              <w:rPr>
                <w:rFonts w:hint="eastAsia"/>
              </w:rPr>
            </w:pPr>
          </w:p>
        </w:tc>
        <w:tc>
          <w:tcPr>
            <w:tcW w:w="722" w:type="dxa"/>
            <w:vAlign w:val="center"/>
          </w:tcPr>
          <w:p w14:paraId="0011C033">
            <w:pPr>
              <w:bidi w:val="0"/>
              <w:jc w:val="center"/>
              <w:rPr>
                <w:rFonts w:hint="eastAsia"/>
              </w:rPr>
            </w:pPr>
          </w:p>
        </w:tc>
        <w:tc>
          <w:tcPr>
            <w:tcW w:w="645" w:type="dxa"/>
            <w:vAlign w:val="center"/>
          </w:tcPr>
          <w:p w14:paraId="5065B25C">
            <w:pPr>
              <w:bidi w:val="0"/>
              <w:jc w:val="center"/>
              <w:rPr>
                <w:rFonts w:hint="eastAsia"/>
              </w:rPr>
            </w:pPr>
          </w:p>
        </w:tc>
        <w:tc>
          <w:tcPr>
            <w:tcW w:w="750" w:type="dxa"/>
            <w:vAlign w:val="center"/>
          </w:tcPr>
          <w:p w14:paraId="03FF012D">
            <w:pPr>
              <w:bidi w:val="0"/>
              <w:jc w:val="center"/>
              <w:rPr>
                <w:rFonts w:hint="eastAsia"/>
              </w:rPr>
            </w:pPr>
          </w:p>
        </w:tc>
        <w:tc>
          <w:tcPr>
            <w:tcW w:w="720" w:type="dxa"/>
            <w:vAlign w:val="center"/>
          </w:tcPr>
          <w:p w14:paraId="7FB562B6">
            <w:pPr>
              <w:bidi w:val="0"/>
              <w:jc w:val="center"/>
              <w:rPr>
                <w:rFonts w:hint="eastAsia"/>
              </w:rPr>
            </w:pPr>
          </w:p>
        </w:tc>
        <w:tc>
          <w:tcPr>
            <w:tcW w:w="1682" w:type="dxa"/>
            <w:vAlign w:val="center"/>
          </w:tcPr>
          <w:p w14:paraId="5CB5DCDB">
            <w:pPr>
              <w:bidi w:val="0"/>
              <w:jc w:val="center"/>
              <w:rPr>
                <w:rFonts w:hint="eastAsia"/>
              </w:rPr>
            </w:pPr>
          </w:p>
        </w:tc>
      </w:tr>
      <w:tr w14:paraId="1065F3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6723" w:type="dxa"/>
            <w:gridSpan w:val="8"/>
            <w:vAlign w:val="center"/>
          </w:tcPr>
          <w:p w14:paraId="21071C76">
            <w:pPr>
              <w:bidi w:val="0"/>
              <w:jc w:val="center"/>
              <w:rPr>
                <w:rFonts w:hint="eastAsia"/>
              </w:rPr>
            </w:pPr>
            <w:r>
              <w:rPr>
                <w:rFonts w:hint="eastAsia"/>
              </w:rPr>
              <w:t>投标总价（小写）：</w:t>
            </w:r>
          </w:p>
        </w:tc>
        <w:tc>
          <w:tcPr>
            <w:tcW w:w="1682" w:type="dxa"/>
            <w:vAlign w:val="center"/>
          </w:tcPr>
          <w:p w14:paraId="35DF66BB">
            <w:pPr>
              <w:bidi w:val="0"/>
              <w:jc w:val="center"/>
              <w:rPr>
                <w:rFonts w:hint="eastAsia"/>
              </w:rPr>
            </w:pPr>
          </w:p>
        </w:tc>
      </w:tr>
      <w:tr w14:paraId="5B4C8E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6723" w:type="dxa"/>
            <w:gridSpan w:val="8"/>
            <w:vAlign w:val="center"/>
          </w:tcPr>
          <w:p w14:paraId="7333F388">
            <w:pPr>
              <w:bidi w:val="0"/>
              <w:jc w:val="center"/>
              <w:rPr>
                <w:rFonts w:hint="eastAsia"/>
              </w:rPr>
            </w:pPr>
            <w:r>
              <w:rPr>
                <w:rFonts w:hint="eastAsia"/>
              </w:rPr>
              <w:t>投标总价（大写）：</w:t>
            </w:r>
          </w:p>
        </w:tc>
        <w:tc>
          <w:tcPr>
            <w:tcW w:w="1682" w:type="dxa"/>
            <w:vAlign w:val="center"/>
          </w:tcPr>
          <w:p w14:paraId="17CE140E">
            <w:pPr>
              <w:bidi w:val="0"/>
              <w:jc w:val="center"/>
              <w:rPr>
                <w:rFonts w:hint="eastAsia"/>
              </w:rPr>
            </w:pPr>
          </w:p>
        </w:tc>
      </w:tr>
    </w:tbl>
    <w:p w14:paraId="0A21F638">
      <w:pPr>
        <w:bidi w:val="0"/>
        <w:rPr>
          <w:rFonts w:hint="eastAsia"/>
        </w:rPr>
      </w:pPr>
    </w:p>
    <w:p w14:paraId="4076B962">
      <w:pPr>
        <w:keepNext w:val="0"/>
        <w:keepLines w:val="0"/>
        <w:pageBreakBefore w:val="0"/>
        <w:kinsoku w:val="0"/>
        <w:overflowPunct/>
        <w:autoSpaceDE w:val="0"/>
        <w:autoSpaceDN w:val="0"/>
        <w:bidi w:val="0"/>
        <w:adjustRightInd w:val="0"/>
        <w:snapToGrid w:val="0"/>
        <w:spacing w:line="360" w:lineRule="auto"/>
        <w:ind w:firstLine="480" w:firstLineChars="200"/>
        <w:textAlignment w:val="baseline"/>
        <w:rPr>
          <w:rFonts w:hint="eastAsia"/>
        </w:rPr>
      </w:pPr>
    </w:p>
    <w:p w14:paraId="4EE301F3">
      <w:pPr>
        <w:keepNext w:val="0"/>
        <w:keepLines w:val="0"/>
        <w:pageBreakBefore w:val="0"/>
        <w:kinsoku w:val="0"/>
        <w:overflowPunct/>
        <w:autoSpaceDE w:val="0"/>
        <w:autoSpaceDN w:val="0"/>
        <w:bidi w:val="0"/>
        <w:adjustRightInd w:val="0"/>
        <w:snapToGrid w:val="0"/>
        <w:spacing w:line="360" w:lineRule="auto"/>
        <w:ind w:firstLine="480" w:firstLineChars="200"/>
        <w:textAlignment w:val="baseline"/>
        <w:rPr>
          <w:rFonts w:hint="eastAsia"/>
        </w:rPr>
      </w:pPr>
      <w:r>
        <w:rPr>
          <w:rFonts w:hint="eastAsia"/>
        </w:rPr>
        <w:t>注：1、供应商可根据实际情况自行添加表格内容。</w:t>
      </w:r>
    </w:p>
    <w:p w14:paraId="5E588B8B">
      <w:pPr>
        <w:keepNext w:val="0"/>
        <w:keepLines w:val="0"/>
        <w:pageBreakBefore w:val="0"/>
        <w:kinsoku w:val="0"/>
        <w:overflowPunct/>
        <w:autoSpaceDE w:val="0"/>
        <w:autoSpaceDN w:val="0"/>
        <w:bidi w:val="0"/>
        <w:adjustRightInd w:val="0"/>
        <w:snapToGrid w:val="0"/>
        <w:spacing w:line="360" w:lineRule="auto"/>
        <w:ind w:firstLine="480" w:firstLineChars="200"/>
        <w:textAlignment w:val="baseline"/>
        <w:rPr>
          <w:rFonts w:hint="eastAsia"/>
        </w:rPr>
      </w:pPr>
      <w:r>
        <w:rPr>
          <w:rFonts w:hint="eastAsia"/>
        </w:rPr>
        <w:t>2、所有价格均应为人民币报价，金额单位为元。</w:t>
      </w:r>
    </w:p>
    <w:p w14:paraId="4F42D71A">
      <w:pPr>
        <w:keepNext w:val="0"/>
        <w:keepLines w:val="0"/>
        <w:pageBreakBefore w:val="0"/>
        <w:kinsoku w:val="0"/>
        <w:overflowPunct/>
        <w:autoSpaceDE w:val="0"/>
        <w:autoSpaceDN w:val="0"/>
        <w:bidi w:val="0"/>
        <w:adjustRightInd w:val="0"/>
        <w:snapToGrid w:val="0"/>
        <w:spacing w:line="360" w:lineRule="auto"/>
        <w:ind w:firstLine="480" w:firstLineChars="200"/>
        <w:textAlignment w:val="baseline"/>
        <w:rPr>
          <w:rFonts w:hint="eastAsia"/>
        </w:rPr>
      </w:pPr>
      <w:r>
        <w:rPr>
          <w:rFonts w:hint="eastAsia"/>
        </w:rPr>
        <w:t>3.最后（第二轮）报价明细表须以附件形式上传，未按格式或者未上传附件的按无效标处理。</w:t>
      </w:r>
    </w:p>
    <w:p w14:paraId="796C6BF2">
      <w:pPr>
        <w:keepNext w:val="0"/>
        <w:keepLines w:val="0"/>
        <w:pageBreakBefore w:val="0"/>
        <w:kinsoku w:val="0"/>
        <w:overflowPunct/>
        <w:autoSpaceDE w:val="0"/>
        <w:autoSpaceDN w:val="0"/>
        <w:bidi w:val="0"/>
        <w:adjustRightInd w:val="0"/>
        <w:snapToGrid w:val="0"/>
        <w:spacing w:line="360" w:lineRule="auto"/>
        <w:ind w:firstLine="480" w:firstLineChars="200"/>
        <w:textAlignment w:val="baseline"/>
        <w:rPr>
          <w:rFonts w:hint="eastAsia"/>
        </w:rPr>
      </w:pPr>
    </w:p>
    <w:p w14:paraId="69EEF7F9">
      <w:pPr>
        <w:keepNext w:val="0"/>
        <w:keepLines w:val="0"/>
        <w:pageBreakBefore w:val="0"/>
        <w:kinsoku w:val="0"/>
        <w:overflowPunct/>
        <w:autoSpaceDE w:val="0"/>
        <w:autoSpaceDN w:val="0"/>
        <w:bidi w:val="0"/>
        <w:adjustRightInd w:val="0"/>
        <w:snapToGrid w:val="0"/>
        <w:spacing w:line="360" w:lineRule="auto"/>
        <w:ind w:firstLine="480" w:firstLineChars="200"/>
        <w:textAlignment w:val="baseline"/>
        <w:rPr>
          <w:rFonts w:hint="eastAsia"/>
        </w:rPr>
      </w:pPr>
      <w:r>
        <w:rPr>
          <w:rFonts w:hint="eastAsia"/>
        </w:rPr>
        <w:t>供应商名称：（单位公章）</w:t>
      </w:r>
    </w:p>
    <w:p w14:paraId="56F0D52C">
      <w:pPr>
        <w:keepNext w:val="0"/>
        <w:keepLines w:val="0"/>
        <w:pageBreakBefore w:val="0"/>
        <w:kinsoku w:val="0"/>
        <w:overflowPunct/>
        <w:autoSpaceDE w:val="0"/>
        <w:autoSpaceDN w:val="0"/>
        <w:bidi w:val="0"/>
        <w:adjustRightInd w:val="0"/>
        <w:snapToGrid w:val="0"/>
        <w:spacing w:line="360" w:lineRule="auto"/>
        <w:ind w:firstLine="480" w:firstLineChars="200"/>
        <w:textAlignment w:val="baseline"/>
        <w:rPr>
          <w:rFonts w:hint="eastAsia"/>
        </w:rPr>
      </w:pPr>
      <w:r>
        <w:rPr>
          <w:rFonts w:hint="eastAsia"/>
        </w:rPr>
        <w:t>法定代表人或授权委托人：（签字或盖章）</w:t>
      </w:r>
    </w:p>
    <w:p w14:paraId="058B58C2">
      <w:pPr>
        <w:keepNext w:val="0"/>
        <w:keepLines w:val="0"/>
        <w:pageBreakBefore w:val="0"/>
        <w:kinsoku w:val="0"/>
        <w:overflowPunct/>
        <w:autoSpaceDE w:val="0"/>
        <w:autoSpaceDN w:val="0"/>
        <w:bidi w:val="0"/>
        <w:adjustRightInd w:val="0"/>
        <w:snapToGrid w:val="0"/>
        <w:spacing w:line="360" w:lineRule="auto"/>
        <w:ind w:firstLine="480" w:firstLineChars="200"/>
        <w:textAlignment w:val="baseline"/>
        <w:rPr>
          <w:rFonts w:hint="eastAsia"/>
        </w:rPr>
      </w:pPr>
    </w:p>
    <w:p w14:paraId="52D59375">
      <w:pPr>
        <w:keepNext w:val="0"/>
        <w:keepLines w:val="0"/>
        <w:pageBreakBefore w:val="0"/>
        <w:kinsoku w:val="0"/>
        <w:overflowPunct/>
        <w:autoSpaceDE w:val="0"/>
        <w:autoSpaceDN w:val="0"/>
        <w:bidi w:val="0"/>
        <w:adjustRightInd w:val="0"/>
        <w:snapToGrid w:val="0"/>
        <w:spacing w:line="360" w:lineRule="auto"/>
        <w:ind w:firstLine="480" w:firstLineChars="200"/>
        <w:textAlignment w:val="baseline"/>
        <w:rPr>
          <w:rFonts w:hint="eastAsia"/>
        </w:rPr>
      </w:pPr>
      <w:r>
        <w:rPr>
          <w:rFonts w:hint="eastAsia"/>
        </w:rPr>
        <w:t>年  月  日</w:t>
      </w:r>
    </w:p>
    <w:p w14:paraId="69CB68DB">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560" w:firstLineChars="200"/>
        <w:textAlignment w:val="baseline"/>
        <w:rPr>
          <w:rFonts w:hint="eastAsia" w:ascii="宋体" w:hAnsi="宋体" w:eastAsia="宋体" w:cs="宋体"/>
          <w:spacing w:val="0"/>
          <w:w w:val="100"/>
          <w:kern w:val="0"/>
          <w:position w:val="0"/>
          <w:sz w:val="28"/>
          <w:szCs w:val="28"/>
        </w:rPr>
      </w:pPr>
    </w:p>
    <w:p w14:paraId="064DE33D">
      <w:pPr>
        <w:keepNext w:val="0"/>
        <w:keepLines w:val="0"/>
        <w:pageBreakBefore/>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lang w:eastAsia="zh-CN"/>
        </w:rPr>
      </w:pPr>
      <w:r>
        <w:rPr>
          <w:rFonts w:hint="eastAsia" w:ascii="宋体" w:hAnsi="宋体" w:eastAsia="宋体" w:cs="宋体"/>
          <w:spacing w:val="0"/>
          <w:w w:val="100"/>
          <w:kern w:val="0"/>
          <w:position w:val="0"/>
          <w:sz w:val="24"/>
          <w:szCs w:val="24"/>
        </w:rPr>
        <w:t>格式1</w:t>
      </w:r>
      <w:r>
        <w:rPr>
          <w:rFonts w:hint="eastAsia" w:ascii="宋体" w:hAnsi="宋体" w:eastAsia="宋体" w:cs="宋体"/>
          <w:spacing w:val="0"/>
          <w:w w:val="100"/>
          <w:kern w:val="0"/>
          <w:position w:val="0"/>
          <w:sz w:val="24"/>
          <w:szCs w:val="24"/>
          <w:lang w:val="en-US" w:eastAsia="zh-CN"/>
        </w:rPr>
        <w:t>0</w:t>
      </w:r>
    </w:p>
    <w:p w14:paraId="4C4FDEB5">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技术响应表</w:t>
      </w:r>
    </w:p>
    <w:p w14:paraId="34088339">
      <w:pPr>
        <w:keepNext w:val="0"/>
        <w:keepLines w:val="0"/>
        <w:pageBreakBefore w:val="0"/>
        <w:kinsoku w:val="0"/>
        <w:overflowPunct/>
        <w:autoSpaceDE w:val="0"/>
        <w:autoSpaceDN w:val="0"/>
        <w:bidi w:val="0"/>
        <w:adjustRightInd w:val="0"/>
        <w:snapToGrid w:val="0"/>
        <w:spacing w:line="360" w:lineRule="auto"/>
        <w:ind w:firstLine="480" w:firstLineChars="200"/>
        <w:textAlignment w:val="baseline"/>
        <w:rPr>
          <w:rFonts w:hint="eastAsia" w:ascii="Arial" w:hAnsi="Arial" w:eastAsia="宋体" w:cs="宋体"/>
        </w:rPr>
      </w:pPr>
      <w:r>
        <w:rPr>
          <w:rFonts w:hint="eastAsia" w:ascii="Arial" w:hAnsi="Arial" w:eastAsia="宋体" w:cs="宋体"/>
        </w:rPr>
        <w:t>项目名称：</w:t>
      </w:r>
    </w:p>
    <w:p w14:paraId="2ED1AAD2">
      <w:pPr>
        <w:keepNext w:val="0"/>
        <w:keepLines w:val="0"/>
        <w:pageBreakBefore w:val="0"/>
        <w:kinsoku w:val="0"/>
        <w:overflowPunct/>
        <w:autoSpaceDE w:val="0"/>
        <w:autoSpaceDN w:val="0"/>
        <w:bidi w:val="0"/>
        <w:adjustRightInd w:val="0"/>
        <w:snapToGrid w:val="0"/>
        <w:spacing w:line="360" w:lineRule="auto"/>
        <w:ind w:firstLine="480" w:firstLineChars="200"/>
        <w:textAlignment w:val="baseline"/>
        <w:rPr>
          <w:rFonts w:hint="eastAsia" w:ascii="Arial" w:hAnsi="Arial" w:eastAsia="宋体" w:cs="宋体"/>
        </w:rPr>
      </w:pPr>
      <w:r>
        <w:rPr>
          <w:rFonts w:hint="eastAsia" w:ascii="Arial" w:hAnsi="Arial" w:eastAsia="宋体" w:cs="宋体"/>
        </w:rPr>
        <w:t>项目编号：</w:t>
      </w:r>
    </w:p>
    <w:p w14:paraId="5208D802">
      <w:pPr>
        <w:bidi w:val="0"/>
        <w:rPr>
          <w:rFonts w:hint="eastAsia"/>
        </w:rPr>
      </w:pPr>
    </w:p>
    <w:tbl>
      <w:tblPr>
        <w:tblStyle w:val="10"/>
        <w:tblW w:w="884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95"/>
        <w:gridCol w:w="1835"/>
        <w:gridCol w:w="2234"/>
        <w:gridCol w:w="2743"/>
        <w:gridCol w:w="1136"/>
      </w:tblGrid>
      <w:tr w14:paraId="79B651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895" w:type="dxa"/>
            <w:vAlign w:val="center"/>
          </w:tcPr>
          <w:p w14:paraId="6F92AB49">
            <w:pPr>
              <w:bidi w:val="0"/>
              <w:jc w:val="center"/>
              <w:rPr>
                <w:rFonts w:hint="eastAsia"/>
              </w:rPr>
            </w:pPr>
            <w:r>
              <w:rPr>
                <w:rFonts w:hint="eastAsia"/>
              </w:rPr>
              <w:t>序号</w:t>
            </w:r>
          </w:p>
        </w:tc>
        <w:tc>
          <w:tcPr>
            <w:tcW w:w="1835" w:type="dxa"/>
            <w:vAlign w:val="center"/>
          </w:tcPr>
          <w:p w14:paraId="3EA404A6">
            <w:pPr>
              <w:bidi w:val="0"/>
              <w:jc w:val="center"/>
              <w:rPr>
                <w:rFonts w:hint="eastAsia"/>
              </w:rPr>
            </w:pPr>
            <w:r>
              <w:rPr>
                <w:rFonts w:hint="eastAsia"/>
              </w:rPr>
              <w:t>磋商文件条目号</w:t>
            </w:r>
          </w:p>
        </w:tc>
        <w:tc>
          <w:tcPr>
            <w:tcW w:w="2234" w:type="dxa"/>
            <w:vAlign w:val="center"/>
          </w:tcPr>
          <w:p w14:paraId="4591E5EE">
            <w:pPr>
              <w:bidi w:val="0"/>
              <w:jc w:val="center"/>
              <w:rPr>
                <w:rFonts w:hint="eastAsia"/>
              </w:rPr>
            </w:pPr>
            <w:r>
              <w:rPr>
                <w:rFonts w:hint="eastAsia"/>
              </w:rPr>
              <w:t>磋商文件的采购需求</w:t>
            </w:r>
          </w:p>
          <w:p w14:paraId="267C40E9">
            <w:pPr>
              <w:bidi w:val="0"/>
              <w:jc w:val="center"/>
              <w:rPr>
                <w:rFonts w:hint="eastAsia"/>
              </w:rPr>
            </w:pPr>
            <w:r>
              <w:rPr>
                <w:rFonts w:hint="eastAsia"/>
              </w:rPr>
              <w:t>要求</w:t>
            </w:r>
          </w:p>
        </w:tc>
        <w:tc>
          <w:tcPr>
            <w:tcW w:w="2743" w:type="dxa"/>
            <w:vAlign w:val="center"/>
          </w:tcPr>
          <w:p w14:paraId="145B342D">
            <w:pPr>
              <w:bidi w:val="0"/>
              <w:jc w:val="center"/>
              <w:rPr>
                <w:rFonts w:hint="eastAsia"/>
              </w:rPr>
            </w:pPr>
            <w:r>
              <w:rPr>
                <w:rFonts w:hint="eastAsia"/>
              </w:rPr>
              <w:t>供应商的响应</w:t>
            </w:r>
          </w:p>
        </w:tc>
        <w:tc>
          <w:tcPr>
            <w:tcW w:w="1136" w:type="dxa"/>
            <w:vAlign w:val="center"/>
          </w:tcPr>
          <w:p w14:paraId="5B89B50F">
            <w:pPr>
              <w:bidi w:val="0"/>
              <w:jc w:val="center"/>
              <w:rPr>
                <w:rFonts w:hint="eastAsia"/>
              </w:rPr>
            </w:pPr>
            <w:r>
              <w:rPr>
                <w:rFonts w:hint="eastAsia"/>
              </w:rPr>
              <w:t>说明</w:t>
            </w:r>
          </w:p>
        </w:tc>
      </w:tr>
      <w:tr w14:paraId="17A48E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895" w:type="dxa"/>
            <w:vAlign w:val="center"/>
          </w:tcPr>
          <w:p w14:paraId="3D4793FE">
            <w:pPr>
              <w:bidi w:val="0"/>
              <w:jc w:val="center"/>
              <w:rPr>
                <w:rFonts w:hint="eastAsia"/>
              </w:rPr>
            </w:pPr>
          </w:p>
        </w:tc>
        <w:tc>
          <w:tcPr>
            <w:tcW w:w="1835" w:type="dxa"/>
            <w:vAlign w:val="center"/>
          </w:tcPr>
          <w:p w14:paraId="4EDD6B5D">
            <w:pPr>
              <w:bidi w:val="0"/>
              <w:jc w:val="center"/>
              <w:rPr>
                <w:rFonts w:hint="eastAsia"/>
              </w:rPr>
            </w:pPr>
          </w:p>
        </w:tc>
        <w:tc>
          <w:tcPr>
            <w:tcW w:w="2234" w:type="dxa"/>
            <w:vAlign w:val="center"/>
          </w:tcPr>
          <w:p w14:paraId="534D1DE3">
            <w:pPr>
              <w:bidi w:val="0"/>
              <w:jc w:val="center"/>
              <w:rPr>
                <w:rFonts w:hint="eastAsia"/>
              </w:rPr>
            </w:pPr>
          </w:p>
        </w:tc>
        <w:tc>
          <w:tcPr>
            <w:tcW w:w="2743" w:type="dxa"/>
            <w:vAlign w:val="center"/>
          </w:tcPr>
          <w:p w14:paraId="26C3C37A">
            <w:pPr>
              <w:bidi w:val="0"/>
              <w:jc w:val="center"/>
              <w:rPr>
                <w:rFonts w:hint="eastAsia"/>
              </w:rPr>
            </w:pPr>
          </w:p>
        </w:tc>
        <w:tc>
          <w:tcPr>
            <w:tcW w:w="1136" w:type="dxa"/>
            <w:vAlign w:val="center"/>
          </w:tcPr>
          <w:p w14:paraId="2867FABE">
            <w:pPr>
              <w:bidi w:val="0"/>
              <w:jc w:val="center"/>
              <w:rPr>
                <w:rFonts w:hint="eastAsia"/>
              </w:rPr>
            </w:pPr>
          </w:p>
        </w:tc>
      </w:tr>
      <w:tr w14:paraId="0FF144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895" w:type="dxa"/>
            <w:vAlign w:val="center"/>
          </w:tcPr>
          <w:p w14:paraId="678C1066">
            <w:pPr>
              <w:bidi w:val="0"/>
              <w:jc w:val="center"/>
              <w:rPr>
                <w:rFonts w:hint="eastAsia"/>
              </w:rPr>
            </w:pPr>
          </w:p>
        </w:tc>
        <w:tc>
          <w:tcPr>
            <w:tcW w:w="1835" w:type="dxa"/>
            <w:vAlign w:val="center"/>
          </w:tcPr>
          <w:p w14:paraId="0DD92B35">
            <w:pPr>
              <w:bidi w:val="0"/>
              <w:jc w:val="center"/>
              <w:rPr>
                <w:rFonts w:hint="eastAsia"/>
              </w:rPr>
            </w:pPr>
          </w:p>
        </w:tc>
        <w:tc>
          <w:tcPr>
            <w:tcW w:w="2234" w:type="dxa"/>
            <w:vAlign w:val="center"/>
          </w:tcPr>
          <w:p w14:paraId="148E75FB">
            <w:pPr>
              <w:bidi w:val="0"/>
              <w:jc w:val="center"/>
              <w:rPr>
                <w:rFonts w:hint="eastAsia"/>
              </w:rPr>
            </w:pPr>
          </w:p>
        </w:tc>
        <w:tc>
          <w:tcPr>
            <w:tcW w:w="2743" w:type="dxa"/>
            <w:vAlign w:val="center"/>
          </w:tcPr>
          <w:p w14:paraId="02F1F5FC">
            <w:pPr>
              <w:bidi w:val="0"/>
              <w:jc w:val="center"/>
              <w:rPr>
                <w:rFonts w:hint="eastAsia"/>
              </w:rPr>
            </w:pPr>
          </w:p>
        </w:tc>
        <w:tc>
          <w:tcPr>
            <w:tcW w:w="1136" w:type="dxa"/>
            <w:vAlign w:val="center"/>
          </w:tcPr>
          <w:p w14:paraId="1B5BE3EC">
            <w:pPr>
              <w:bidi w:val="0"/>
              <w:jc w:val="center"/>
              <w:rPr>
                <w:rFonts w:hint="eastAsia"/>
              </w:rPr>
            </w:pPr>
          </w:p>
        </w:tc>
      </w:tr>
      <w:tr w14:paraId="123B83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895" w:type="dxa"/>
            <w:vAlign w:val="center"/>
          </w:tcPr>
          <w:p w14:paraId="0CC35AC4">
            <w:pPr>
              <w:bidi w:val="0"/>
              <w:jc w:val="center"/>
              <w:rPr>
                <w:rFonts w:hint="eastAsia"/>
              </w:rPr>
            </w:pPr>
          </w:p>
        </w:tc>
        <w:tc>
          <w:tcPr>
            <w:tcW w:w="1835" w:type="dxa"/>
            <w:vAlign w:val="center"/>
          </w:tcPr>
          <w:p w14:paraId="2D84FA0F">
            <w:pPr>
              <w:bidi w:val="0"/>
              <w:jc w:val="center"/>
              <w:rPr>
                <w:rFonts w:hint="eastAsia"/>
              </w:rPr>
            </w:pPr>
          </w:p>
        </w:tc>
        <w:tc>
          <w:tcPr>
            <w:tcW w:w="2234" w:type="dxa"/>
            <w:vAlign w:val="center"/>
          </w:tcPr>
          <w:p w14:paraId="64623290">
            <w:pPr>
              <w:bidi w:val="0"/>
              <w:jc w:val="center"/>
              <w:rPr>
                <w:rFonts w:hint="eastAsia"/>
              </w:rPr>
            </w:pPr>
          </w:p>
        </w:tc>
        <w:tc>
          <w:tcPr>
            <w:tcW w:w="2743" w:type="dxa"/>
            <w:vAlign w:val="center"/>
          </w:tcPr>
          <w:p w14:paraId="0BE53BEA">
            <w:pPr>
              <w:bidi w:val="0"/>
              <w:jc w:val="center"/>
              <w:rPr>
                <w:rFonts w:hint="eastAsia"/>
              </w:rPr>
            </w:pPr>
          </w:p>
        </w:tc>
        <w:tc>
          <w:tcPr>
            <w:tcW w:w="1136" w:type="dxa"/>
            <w:vAlign w:val="center"/>
          </w:tcPr>
          <w:p w14:paraId="2AE33BB2">
            <w:pPr>
              <w:bidi w:val="0"/>
              <w:jc w:val="center"/>
              <w:rPr>
                <w:rFonts w:hint="eastAsia"/>
              </w:rPr>
            </w:pPr>
          </w:p>
        </w:tc>
      </w:tr>
      <w:tr w14:paraId="6E54FB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895" w:type="dxa"/>
            <w:vAlign w:val="center"/>
          </w:tcPr>
          <w:p w14:paraId="58A051BA">
            <w:pPr>
              <w:bidi w:val="0"/>
              <w:jc w:val="center"/>
              <w:rPr>
                <w:rFonts w:hint="eastAsia"/>
              </w:rPr>
            </w:pPr>
          </w:p>
        </w:tc>
        <w:tc>
          <w:tcPr>
            <w:tcW w:w="1835" w:type="dxa"/>
            <w:vAlign w:val="center"/>
          </w:tcPr>
          <w:p w14:paraId="4B444272">
            <w:pPr>
              <w:bidi w:val="0"/>
              <w:jc w:val="center"/>
              <w:rPr>
                <w:rFonts w:hint="eastAsia"/>
              </w:rPr>
            </w:pPr>
          </w:p>
        </w:tc>
        <w:tc>
          <w:tcPr>
            <w:tcW w:w="2234" w:type="dxa"/>
            <w:vAlign w:val="center"/>
          </w:tcPr>
          <w:p w14:paraId="3C1836FB">
            <w:pPr>
              <w:bidi w:val="0"/>
              <w:jc w:val="center"/>
              <w:rPr>
                <w:rFonts w:hint="eastAsia"/>
              </w:rPr>
            </w:pPr>
          </w:p>
        </w:tc>
        <w:tc>
          <w:tcPr>
            <w:tcW w:w="2743" w:type="dxa"/>
            <w:vAlign w:val="center"/>
          </w:tcPr>
          <w:p w14:paraId="337E3898">
            <w:pPr>
              <w:bidi w:val="0"/>
              <w:jc w:val="center"/>
              <w:rPr>
                <w:rFonts w:hint="eastAsia"/>
              </w:rPr>
            </w:pPr>
          </w:p>
        </w:tc>
        <w:tc>
          <w:tcPr>
            <w:tcW w:w="1136" w:type="dxa"/>
            <w:vAlign w:val="center"/>
          </w:tcPr>
          <w:p w14:paraId="2ED8DD1A">
            <w:pPr>
              <w:bidi w:val="0"/>
              <w:jc w:val="center"/>
              <w:rPr>
                <w:rFonts w:hint="eastAsia"/>
              </w:rPr>
            </w:pPr>
          </w:p>
        </w:tc>
      </w:tr>
      <w:tr w14:paraId="459AC1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895" w:type="dxa"/>
            <w:vAlign w:val="center"/>
          </w:tcPr>
          <w:p w14:paraId="7E9A356C">
            <w:pPr>
              <w:bidi w:val="0"/>
              <w:jc w:val="center"/>
              <w:rPr>
                <w:rFonts w:hint="eastAsia"/>
              </w:rPr>
            </w:pPr>
          </w:p>
          <w:p w14:paraId="35E7FAA4">
            <w:pPr>
              <w:bidi w:val="0"/>
              <w:jc w:val="center"/>
              <w:rPr>
                <w:rFonts w:hint="eastAsia"/>
              </w:rPr>
            </w:pPr>
            <w:r>
              <w:rPr>
                <w:rFonts w:hint="eastAsia"/>
              </w:rPr>
              <w:t>...</w:t>
            </w:r>
          </w:p>
        </w:tc>
        <w:tc>
          <w:tcPr>
            <w:tcW w:w="1835" w:type="dxa"/>
            <w:vAlign w:val="center"/>
          </w:tcPr>
          <w:p w14:paraId="435CA46A">
            <w:pPr>
              <w:bidi w:val="0"/>
              <w:jc w:val="center"/>
              <w:rPr>
                <w:rFonts w:hint="eastAsia"/>
              </w:rPr>
            </w:pPr>
          </w:p>
          <w:p w14:paraId="14643F49">
            <w:pPr>
              <w:bidi w:val="0"/>
              <w:jc w:val="center"/>
              <w:rPr>
                <w:rFonts w:hint="eastAsia"/>
              </w:rPr>
            </w:pPr>
            <w:r>
              <w:rPr>
                <w:rFonts w:hint="eastAsia"/>
              </w:rPr>
              <w:t>...</w:t>
            </w:r>
          </w:p>
        </w:tc>
        <w:tc>
          <w:tcPr>
            <w:tcW w:w="2234" w:type="dxa"/>
            <w:vAlign w:val="center"/>
          </w:tcPr>
          <w:p w14:paraId="35ED5D2F">
            <w:pPr>
              <w:bidi w:val="0"/>
              <w:jc w:val="center"/>
              <w:rPr>
                <w:rFonts w:hint="eastAsia"/>
              </w:rPr>
            </w:pPr>
          </w:p>
        </w:tc>
        <w:tc>
          <w:tcPr>
            <w:tcW w:w="2743" w:type="dxa"/>
            <w:vAlign w:val="center"/>
          </w:tcPr>
          <w:p w14:paraId="3682D09D">
            <w:pPr>
              <w:bidi w:val="0"/>
              <w:jc w:val="center"/>
              <w:rPr>
                <w:rFonts w:hint="eastAsia"/>
              </w:rPr>
            </w:pPr>
          </w:p>
        </w:tc>
        <w:tc>
          <w:tcPr>
            <w:tcW w:w="1136" w:type="dxa"/>
            <w:vAlign w:val="center"/>
          </w:tcPr>
          <w:p w14:paraId="7A8CD8BB">
            <w:pPr>
              <w:bidi w:val="0"/>
              <w:jc w:val="center"/>
              <w:rPr>
                <w:rFonts w:hint="eastAsia"/>
              </w:rPr>
            </w:pPr>
          </w:p>
        </w:tc>
      </w:tr>
    </w:tbl>
    <w:p w14:paraId="7F38B4F1">
      <w:pPr>
        <w:keepNext w:val="0"/>
        <w:keepLines w:val="0"/>
        <w:pageBreakBefore w:val="0"/>
        <w:kinsoku w:val="0"/>
        <w:overflowPunct/>
        <w:autoSpaceDE w:val="0"/>
        <w:autoSpaceDN w:val="0"/>
        <w:bidi w:val="0"/>
        <w:adjustRightInd w:val="0"/>
        <w:snapToGrid w:val="0"/>
        <w:spacing w:line="360" w:lineRule="auto"/>
        <w:ind w:firstLine="480" w:firstLineChars="200"/>
        <w:textAlignment w:val="baseline"/>
        <w:rPr>
          <w:rFonts w:hint="eastAsia" w:ascii="Arial" w:hAnsi="Arial" w:eastAsia="宋体" w:cs="宋体"/>
        </w:rPr>
      </w:pPr>
      <w:r>
        <w:rPr>
          <w:rFonts w:hint="eastAsia" w:ascii="Arial" w:hAnsi="Arial" w:eastAsia="宋体" w:cs="宋体"/>
        </w:rPr>
        <w:t>注：1.供应商可根据实际情况自行添加表格内容。</w:t>
      </w:r>
    </w:p>
    <w:p w14:paraId="1A4E9482">
      <w:pPr>
        <w:keepNext w:val="0"/>
        <w:keepLines w:val="0"/>
        <w:pageBreakBefore w:val="0"/>
        <w:kinsoku w:val="0"/>
        <w:overflowPunct/>
        <w:autoSpaceDE w:val="0"/>
        <w:autoSpaceDN w:val="0"/>
        <w:bidi w:val="0"/>
        <w:adjustRightInd w:val="0"/>
        <w:snapToGrid w:val="0"/>
        <w:spacing w:line="360" w:lineRule="auto"/>
        <w:ind w:firstLine="480" w:firstLineChars="200"/>
        <w:textAlignment w:val="baseline"/>
        <w:rPr>
          <w:rFonts w:hint="eastAsia" w:ascii="Arial" w:hAnsi="Arial" w:eastAsia="宋体" w:cs="宋体"/>
        </w:rPr>
      </w:pPr>
    </w:p>
    <w:p w14:paraId="09072CD6">
      <w:pPr>
        <w:keepNext w:val="0"/>
        <w:keepLines w:val="0"/>
        <w:pageBreakBefore w:val="0"/>
        <w:kinsoku w:val="0"/>
        <w:overflowPunct/>
        <w:autoSpaceDE w:val="0"/>
        <w:autoSpaceDN w:val="0"/>
        <w:bidi w:val="0"/>
        <w:adjustRightInd w:val="0"/>
        <w:snapToGrid w:val="0"/>
        <w:spacing w:line="360" w:lineRule="auto"/>
        <w:ind w:firstLine="480" w:firstLineChars="200"/>
        <w:textAlignment w:val="baseline"/>
        <w:rPr>
          <w:rFonts w:hint="eastAsia" w:ascii="Arial" w:hAnsi="Arial" w:eastAsia="宋体" w:cs="宋体"/>
        </w:rPr>
      </w:pPr>
      <w:r>
        <w:rPr>
          <w:rFonts w:hint="eastAsia" w:ascii="Arial" w:hAnsi="Arial" w:eastAsia="宋体" w:cs="宋体"/>
        </w:rPr>
        <w:t>单位名称：（单位公章）</w:t>
      </w:r>
    </w:p>
    <w:p w14:paraId="2630246B">
      <w:pPr>
        <w:keepNext w:val="0"/>
        <w:keepLines w:val="0"/>
        <w:pageBreakBefore w:val="0"/>
        <w:kinsoku w:val="0"/>
        <w:overflowPunct/>
        <w:autoSpaceDE w:val="0"/>
        <w:autoSpaceDN w:val="0"/>
        <w:bidi w:val="0"/>
        <w:adjustRightInd w:val="0"/>
        <w:snapToGrid w:val="0"/>
        <w:spacing w:line="360" w:lineRule="auto"/>
        <w:ind w:firstLine="480" w:firstLineChars="200"/>
        <w:textAlignment w:val="baseline"/>
        <w:rPr>
          <w:rFonts w:hint="eastAsia" w:ascii="Arial" w:hAnsi="Arial" w:eastAsia="宋体" w:cs="宋体"/>
        </w:rPr>
      </w:pPr>
      <w:r>
        <w:rPr>
          <w:rFonts w:hint="eastAsia" w:ascii="Arial" w:hAnsi="Arial" w:eastAsia="宋体" w:cs="宋体"/>
        </w:rPr>
        <w:t>法定代表人：（电子签章）</w:t>
      </w:r>
    </w:p>
    <w:p w14:paraId="3847D021">
      <w:pPr>
        <w:keepNext w:val="0"/>
        <w:keepLines w:val="0"/>
        <w:pageBreakBefore w:val="0"/>
        <w:kinsoku w:val="0"/>
        <w:overflowPunct/>
        <w:autoSpaceDE w:val="0"/>
        <w:autoSpaceDN w:val="0"/>
        <w:bidi w:val="0"/>
        <w:adjustRightInd w:val="0"/>
        <w:snapToGrid w:val="0"/>
        <w:spacing w:line="360" w:lineRule="auto"/>
        <w:ind w:firstLine="480" w:firstLineChars="200"/>
        <w:textAlignment w:val="baseline"/>
        <w:rPr>
          <w:rFonts w:hint="eastAsia" w:ascii="Arial" w:hAnsi="Arial" w:eastAsia="宋体" w:cs="宋体"/>
        </w:rPr>
      </w:pPr>
      <w:r>
        <w:rPr>
          <w:rFonts w:hint="eastAsia" w:ascii="Arial" w:hAnsi="Arial" w:eastAsia="宋体" w:cs="宋体"/>
        </w:rPr>
        <w:t>年  月  日</w:t>
      </w:r>
    </w:p>
    <w:p w14:paraId="6A18EAC5">
      <w:pPr>
        <w:bidi w:val="0"/>
        <w:rPr>
          <w:rFonts w:hint="eastAsia"/>
        </w:rPr>
      </w:pPr>
    </w:p>
    <w:p w14:paraId="27ADEF79">
      <w:pPr>
        <w:keepNext w:val="0"/>
        <w:keepLines w:val="0"/>
        <w:pageBreakBefore/>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lang w:eastAsia="zh-CN"/>
        </w:rPr>
      </w:pPr>
      <w:r>
        <w:rPr>
          <w:rFonts w:hint="eastAsia" w:ascii="宋体" w:hAnsi="宋体" w:eastAsia="宋体" w:cs="宋体"/>
          <w:spacing w:val="0"/>
          <w:w w:val="100"/>
          <w:kern w:val="0"/>
          <w:position w:val="0"/>
          <w:sz w:val="24"/>
          <w:szCs w:val="24"/>
        </w:rPr>
        <w:t>格式1</w:t>
      </w:r>
      <w:r>
        <w:rPr>
          <w:rFonts w:hint="eastAsia" w:ascii="宋体" w:hAnsi="宋体" w:eastAsia="宋体" w:cs="宋体"/>
          <w:spacing w:val="0"/>
          <w:w w:val="100"/>
          <w:kern w:val="0"/>
          <w:position w:val="0"/>
          <w:sz w:val="24"/>
          <w:szCs w:val="24"/>
          <w:lang w:val="en-US" w:eastAsia="zh-CN"/>
        </w:rPr>
        <w:t>1</w:t>
      </w:r>
    </w:p>
    <w:p w14:paraId="4F4F6CEF">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商务响应表</w:t>
      </w:r>
    </w:p>
    <w:p w14:paraId="040924D7">
      <w:pPr>
        <w:keepNext w:val="0"/>
        <w:keepLines w:val="0"/>
        <w:pageBreakBefore w:val="0"/>
        <w:kinsoku w:val="0"/>
        <w:overflowPunct/>
        <w:autoSpaceDE w:val="0"/>
        <w:autoSpaceDN w:val="0"/>
        <w:bidi w:val="0"/>
        <w:adjustRightInd w:val="0"/>
        <w:snapToGrid w:val="0"/>
        <w:spacing w:line="360" w:lineRule="auto"/>
        <w:ind w:firstLine="480" w:firstLineChars="200"/>
        <w:textAlignment w:val="baseline"/>
        <w:rPr>
          <w:rFonts w:hint="eastAsia" w:ascii="Arial" w:hAnsi="Arial" w:eastAsia="宋体" w:cs="宋体"/>
        </w:rPr>
      </w:pPr>
      <w:r>
        <w:rPr>
          <w:rFonts w:hint="eastAsia" w:ascii="Arial" w:hAnsi="Arial" w:eastAsia="宋体" w:cs="宋体"/>
        </w:rPr>
        <w:t>项目名称：                               项目编号：</w:t>
      </w:r>
    </w:p>
    <w:tbl>
      <w:tblPr>
        <w:tblStyle w:val="10"/>
        <w:tblW w:w="853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52"/>
        <w:gridCol w:w="2698"/>
        <w:gridCol w:w="1259"/>
        <w:gridCol w:w="3023"/>
      </w:tblGrid>
      <w:tr w14:paraId="1DB303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trPr>
        <w:tc>
          <w:tcPr>
            <w:tcW w:w="1552" w:type="dxa"/>
            <w:vAlign w:val="center"/>
          </w:tcPr>
          <w:p w14:paraId="19756C07">
            <w:pPr>
              <w:bidi w:val="0"/>
              <w:jc w:val="center"/>
              <w:rPr>
                <w:rFonts w:hint="eastAsia" w:ascii="Arial" w:hAnsi="Arial" w:eastAsia="宋体" w:cs="宋体"/>
              </w:rPr>
            </w:pPr>
            <w:r>
              <w:rPr>
                <w:rFonts w:hint="eastAsia" w:ascii="Arial" w:hAnsi="Arial" w:eastAsia="宋体" w:cs="宋体"/>
              </w:rPr>
              <w:t>序号</w:t>
            </w:r>
          </w:p>
        </w:tc>
        <w:tc>
          <w:tcPr>
            <w:tcW w:w="2698" w:type="dxa"/>
            <w:vAlign w:val="center"/>
          </w:tcPr>
          <w:p w14:paraId="11164647">
            <w:pPr>
              <w:bidi w:val="0"/>
              <w:jc w:val="center"/>
              <w:rPr>
                <w:rFonts w:hint="eastAsia" w:ascii="Arial" w:hAnsi="Arial" w:eastAsia="宋体" w:cs="宋体"/>
              </w:rPr>
            </w:pPr>
            <w:r>
              <w:rPr>
                <w:rFonts w:hint="eastAsia" w:ascii="Arial" w:hAnsi="Arial" w:eastAsia="宋体" w:cs="宋体"/>
              </w:rPr>
              <w:t>磋商文件要求</w:t>
            </w:r>
          </w:p>
        </w:tc>
        <w:tc>
          <w:tcPr>
            <w:tcW w:w="1259" w:type="dxa"/>
            <w:vAlign w:val="center"/>
          </w:tcPr>
          <w:p w14:paraId="1E26D0A7">
            <w:pPr>
              <w:bidi w:val="0"/>
              <w:jc w:val="center"/>
              <w:rPr>
                <w:rFonts w:hint="eastAsia" w:ascii="Arial" w:hAnsi="Arial" w:eastAsia="宋体" w:cs="宋体"/>
              </w:rPr>
            </w:pPr>
            <w:r>
              <w:rPr>
                <w:rFonts w:hint="eastAsia" w:ascii="Arial" w:hAnsi="Arial" w:eastAsia="宋体" w:cs="宋体"/>
              </w:rPr>
              <w:t>是否响应</w:t>
            </w:r>
          </w:p>
        </w:tc>
        <w:tc>
          <w:tcPr>
            <w:tcW w:w="3023" w:type="dxa"/>
            <w:vAlign w:val="center"/>
          </w:tcPr>
          <w:p w14:paraId="631EB1D5">
            <w:pPr>
              <w:bidi w:val="0"/>
              <w:jc w:val="center"/>
              <w:rPr>
                <w:rFonts w:hint="eastAsia" w:ascii="Arial" w:hAnsi="Arial" w:eastAsia="宋体" w:cs="宋体"/>
              </w:rPr>
            </w:pPr>
            <w:r>
              <w:rPr>
                <w:rFonts w:hint="eastAsia" w:ascii="Arial" w:hAnsi="Arial" w:eastAsia="宋体" w:cs="宋体"/>
              </w:rPr>
              <w:t>供应商的承诺或说明</w:t>
            </w:r>
          </w:p>
        </w:tc>
      </w:tr>
      <w:tr w14:paraId="28DAE4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552" w:type="dxa"/>
            <w:vAlign w:val="center"/>
          </w:tcPr>
          <w:p w14:paraId="0A5BEF86">
            <w:pPr>
              <w:bidi w:val="0"/>
              <w:jc w:val="center"/>
              <w:rPr>
                <w:rFonts w:hint="eastAsia" w:ascii="Arial" w:hAnsi="Arial" w:eastAsia="宋体" w:cs="宋体"/>
              </w:rPr>
            </w:pPr>
          </w:p>
        </w:tc>
        <w:tc>
          <w:tcPr>
            <w:tcW w:w="2698" w:type="dxa"/>
            <w:vAlign w:val="center"/>
          </w:tcPr>
          <w:p w14:paraId="0EEFD42F">
            <w:pPr>
              <w:bidi w:val="0"/>
              <w:jc w:val="center"/>
              <w:rPr>
                <w:rFonts w:hint="eastAsia" w:ascii="Arial" w:hAnsi="Arial" w:eastAsia="宋体" w:cs="宋体"/>
              </w:rPr>
            </w:pPr>
          </w:p>
        </w:tc>
        <w:tc>
          <w:tcPr>
            <w:tcW w:w="1259" w:type="dxa"/>
            <w:vAlign w:val="center"/>
          </w:tcPr>
          <w:p w14:paraId="61C8BC7C">
            <w:pPr>
              <w:bidi w:val="0"/>
              <w:jc w:val="center"/>
              <w:rPr>
                <w:rFonts w:hint="eastAsia" w:ascii="Arial" w:hAnsi="Arial" w:eastAsia="宋体" w:cs="宋体"/>
              </w:rPr>
            </w:pPr>
          </w:p>
        </w:tc>
        <w:tc>
          <w:tcPr>
            <w:tcW w:w="3023" w:type="dxa"/>
            <w:vAlign w:val="center"/>
          </w:tcPr>
          <w:p w14:paraId="00939C7E">
            <w:pPr>
              <w:bidi w:val="0"/>
              <w:jc w:val="center"/>
              <w:rPr>
                <w:rFonts w:hint="eastAsia" w:ascii="Arial" w:hAnsi="Arial" w:eastAsia="宋体" w:cs="宋体"/>
              </w:rPr>
            </w:pPr>
          </w:p>
        </w:tc>
      </w:tr>
      <w:tr w14:paraId="0CB31D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552" w:type="dxa"/>
            <w:vAlign w:val="center"/>
          </w:tcPr>
          <w:p w14:paraId="0661831A">
            <w:pPr>
              <w:bidi w:val="0"/>
              <w:jc w:val="center"/>
              <w:rPr>
                <w:rFonts w:hint="eastAsia" w:ascii="Arial" w:hAnsi="Arial" w:eastAsia="宋体" w:cs="宋体"/>
              </w:rPr>
            </w:pPr>
          </w:p>
        </w:tc>
        <w:tc>
          <w:tcPr>
            <w:tcW w:w="2698" w:type="dxa"/>
            <w:vAlign w:val="center"/>
          </w:tcPr>
          <w:p w14:paraId="64D31AD4">
            <w:pPr>
              <w:bidi w:val="0"/>
              <w:jc w:val="center"/>
              <w:rPr>
                <w:rFonts w:hint="eastAsia" w:ascii="Arial" w:hAnsi="Arial" w:eastAsia="宋体" w:cs="宋体"/>
              </w:rPr>
            </w:pPr>
          </w:p>
        </w:tc>
        <w:tc>
          <w:tcPr>
            <w:tcW w:w="1259" w:type="dxa"/>
            <w:vAlign w:val="center"/>
          </w:tcPr>
          <w:p w14:paraId="2C02A6A8">
            <w:pPr>
              <w:bidi w:val="0"/>
              <w:jc w:val="center"/>
              <w:rPr>
                <w:rFonts w:hint="eastAsia" w:ascii="Arial" w:hAnsi="Arial" w:eastAsia="宋体" w:cs="宋体"/>
              </w:rPr>
            </w:pPr>
          </w:p>
        </w:tc>
        <w:tc>
          <w:tcPr>
            <w:tcW w:w="3023" w:type="dxa"/>
            <w:vAlign w:val="center"/>
          </w:tcPr>
          <w:p w14:paraId="4ED5A924">
            <w:pPr>
              <w:bidi w:val="0"/>
              <w:jc w:val="center"/>
              <w:rPr>
                <w:rFonts w:hint="eastAsia" w:ascii="Arial" w:hAnsi="Arial" w:eastAsia="宋体" w:cs="宋体"/>
              </w:rPr>
            </w:pPr>
          </w:p>
        </w:tc>
      </w:tr>
      <w:tr w14:paraId="7A2BE0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552" w:type="dxa"/>
            <w:vAlign w:val="center"/>
          </w:tcPr>
          <w:p w14:paraId="31F98463">
            <w:pPr>
              <w:bidi w:val="0"/>
              <w:jc w:val="center"/>
              <w:rPr>
                <w:rFonts w:hint="eastAsia" w:ascii="Arial" w:hAnsi="Arial" w:eastAsia="宋体" w:cs="宋体"/>
              </w:rPr>
            </w:pPr>
          </w:p>
        </w:tc>
        <w:tc>
          <w:tcPr>
            <w:tcW w:w="2698" w:type="dxa"/>
            <w:vAlign w:val="center"/>
          </w:tcPr>
          <w:p w14:paraId="17727121">
            <w:pPr>
              <w:bidi w:val="0"/>
              <w:jc w:val="center"/>
              <w:rPr>
                <w:rFonts w:hint="eastAsia" w:ascii="Arial" w:hAnsi="Arial" w:eastAsia="宋体" w:cs="宋体"/>
              </w:rPr>
            </w:pPr>
          </w:p>
        </w:tc>
        <w:tc>
          <w:tcPr>
            <w:tcW w:w="1259" w:type="dxa"/>
            <w:vAlign w:val="center"/>
          </w:tcPr>
          <w:p w14:paraId="58A5982D">
            <w:pPr>
              <w:bidi w:val="0"/>
              <w:jc w:val="center"/>
              <w:rPr>
                <w:rFonts w:hint="eastAsia" w:ascii="Arial" w:hAnsi="Arial" w:eastAsia="宋体" w:cs="宋体"/>
              </w:rPr>
            </w:pPr>
          </w:p>
        </w:tc>
        <w:tc>
          <w:tcPr>
            <w:tcW w:w="3023" w:type="dxa"/>
            <w:vAlign w:val="center"/>
          </w:tcPr>
          <w:p w14:paraId="678598BB">
            <w:pPr>
              <w:bidi w:val="0"/>
              <w:jc w:val="center"/>
              <w:rPr>
                <w:rFonts w:hint="eastAsia" w:ascii="Arial" w:hAnsi="Arial" w:eastAsia="宋体" w:cs="宋体"/>
              </w:rPr>
            </w:pPr>
          </w:p>
        </w:tc>
      </w:tr>
      <w:tr w14:paraId="03A1B7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552" w:type="dxa"/>
            <w:vAlign w:val="center"/>
          </w:tcPr>
          <w:p w14:paraId="4FCD2A70">
            <w:pPr>
              <w:bidi w:val="0"/>
              <w:jc w:val="center"/>
              <w:rPr>
                <w:rFonts w:hint="eastAsia" w:ascii="Arial" w:hAnsi="Arial" w:eastAsia="宋体" w:cs="宋体"/>
              </w:rPr>
            </w:pPr>
          </w:p>
        </w:tc>
        <w:tc>
          <w:tcPr>
            <w:tcW w:w="2698" w:type="dxa"/>
            <w:vAlign w:val="center"/>
          </w:tcPr>
          <w:p w14:paraId="34646C7B">
            <w:pPr>
              <w:bidi w:val="0"/>
              <w:jc w:val="center"/>
              <w:rPr>
                <w:rFonts w:hint="eastAsia" w:ascii="Arial" w:hAnsi="Arial" w:eastAsia="宋体" w:cs="宋体"/>
              </w:rPr>
            </w:pPr>
          </w:p>
        </w:tc>
        <w:tc>
          <w:tcPr>
            <w:tcW w:w="1259" w:type="dxa"/>
            <w:vAlign w:val="center"/>
          </w:tcPr>
          <w:p w14:paraId="4900C3DB">
            <w:pPr>
              <w:bidi w:val="0"/>
              <w:jc w:val="center"/>
              <w:rPr>
                <w:rFonts w:hint="eastAsia" w:ascii="Arial" w:hAnsi="Arial" w:eastAsia="宋体" w:cs="宋体"/>
              </w:rPr>
            </w:pPr>
          </w:p>
        </w:tc>
        <w:tc>
          <w:tcPr>
            <w:tcW w:w="3023" w:type="dxa"/>
            <w:vAlign w:val="center"/>
          </w:tcPr>
          <w:p w14:paraId="6CBEE14B">
            <w:pPr>
              <w:bidi w:val="0"/>
              <w:jc w:val="center"/>
              <w:rPr>
                <w:rFonts w:hint="eastAsia" w:ascii="Arial" w:hAnsi="Arial" w:eastAsia="宋体" w:cs="宋体"/>
              </w:rPr>
            </w:pPr>
          </w:p>
        </w:tc>
      </w:tr>
      <w:tr w14:paraId="59DE3A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1552" w:type="dxa"/>
            <w:vAlign w:val="center"/>
          </w:tcPr>
          <w:p w14:paraId="2AAD4045">
            <w:pPr>
              <w:bidi w:val="0"/>
              <w:jc w:val="center"/>
              <w:rPr>
                <w:rFonts w:hint="eastAsia" w:ascii="Arial" w:hAnsi="Arial" w:eastAsia="宋体" w:cs="宋体"/>
              </w:rPr>
            </w:pPr>
          </w:p>
        </w:tc>
        <w:tc>
          <w:tcPr>
            <w:tcW w:w="2698" w:type="dxa"/>
            <w:vAlign w:val="center"/>
          </w:tcPr>
          <w:p w14:paraId="109B4A6B">
            <w:pPr>
              <w:bidi w:val="0"/>
              <w:jc w:val="center"/>
              <w:rPr>
                <w:rFonts w:hint="eastAsia" w:ascii="Arial" w:hAnsi="Arial" w:eastAsia="宋体" w:cs="宋体"/>
              </w:rPr>
            </w:pPr>
          </w:p>
        </w:tc>
        <w:tc>
          <w:tcPr>
            <w:tcW w:w="1259" w:type="dxa"/>
            <w:vAlign w:val="center"/>
          </w:tcPr>
          <w:p w14:paraId="64264B7D">
            <w:pPr>
              <w:bidi w:val="0"/>
              <w:jc w:val="center"/>
              <w:rPr>
                <w:rFonts w:hint="eastAsia" w:ascii="Arial" w:hAnsi="Arial" w:eastAsia="宋体" w:cs="宋体"/>
              </w:rPr>
            </w:pPr>
          </w:p>
        </w:tc>
        <w:tc>
          <w:tcPr>
            <w:tcW w:w="3023" w:type="dxa"/>
            <w:vAlign w:val="center"/>
          </w:tcPr>
          <w:p w14:paraId="18555188">
            <w:pPr>
              <w:bidi w:val="0"/>
              <w:jc w:val="center"/>
              <w:rPr>
                <w:rFonts w:hint="eastAsia" w:ascii="Arial" w:hAnsi="Arial" w:eastAsia="宋体" w:cs="宋体"/>
              </w:rPr>
            </w:pPr>
          </w:p>
        </w:tc>
      </w:tr>
      <w:tr w14:paraId="267999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1552" w:type="dxa"/>
            <w:vAlign w:val="center"/>
          </w:tcPr>
          <w:p w14:paraId="133E2133">
            <w:pPr>
              <w:bidi w:val="0"/>
              <w:jc w:val="center"/>
              <w:rPr>
                <w:rFonts w:hint="eastAsia" w:ascii="Arial" w:hAnsi="Arial" w:eastAsia="宋体" w:cs="宋体"/>
              </w:rPr>
            </w:pPr>
          </w:p>
        </w:tc>
        <w:tc>
          <w:tcPr>
            <w:tcW w:w="2698" w:type="dxa"/>
            <w:vAlign w:val="center"/>
          </w:tcPr>
          <w:p w14:paraId="307EF5CC">
            <w:pPr>
              <w:bidi w:val="0"/>
              <w:jc w:val="center"/>
              <w:rPr>
                <w:rFonts w:hint="eastAsia" w:ascii="Arial" w:hAnsi="Arial" w:eastAsia="宋体" w:cs="宋体"/>
              </w:rPr>
            </w:pPr>
          </w:p>
        </w:tc>
        <w:tc>
          <w:tcPr>
            <w:tcW w:w="1259" w:type="dxa"/>
            <w:vAlign w:val="center"/>
          </w:tcPr>
          <w:p w14:paraId="2833650F">
            <w:pPr>
              <w:bidi w:val="0"/>
              <w:jc w:val="center"/>
              <w:rPr>
                <w:rFonts w:hint="eastAsia" w:ascii="Arial" w:hAnsi="Arial" w:eastAsia="宋体" w:cs="宋体"/>
              </w:rPr>
            </w:pPr>
          </w:p>
        </w:tc>
        <w:tc>
          <w:tcPr>
            <w:tcW w:w="3023" w:type="dxa"/>
            <w:vAlign w:val="center"/>
          </w:tcPr>
          <w:p w14:paraId="112EF739">
            <w:pPr>
              <w:bidi w:val="0"/>
              <w:jc w:val="center"/>
              <w:rPr>
                <w:rFonts w:hint="eastAsia" w:ascii="Arial" w:hAnsi="Arial" w:eastAsia="宋体" w:cs="宋体"/>
              </w:rPr>
            </w:pPr>
          </w:p>
        </w:tc>
      </w:tr>
      <w:tr w14:paraId="15A1EC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1552" w:type="dxa"/>
            <w:vAlign w:val="center"/>
          </w:tcPr>
          <w:p w14:paraId="574C57C6">
            <w:pPr>
              <w:bidi w:val="0"/>
              <w:jc w:val="center"/>
              <w:rPr>
                <w:rFonts w:hint="eastAsia" w:ascii="Arial" w:hAnsi="Arial" w:eastAsia="宋体" w:cs="宋体"/>
              </w:rPr>
            </w:pPr>
          </w:p>
          <w:p w14:paraId="24ABB0B2">
            <w:pPr>
              <w:bidi w:val="0"/>
              <w:jc w:val="center"/>
              <w:rPr>
                <w:rFonts w:hint="eastAsia" w:ascii="Arial" w:hAnsi="Arial" w:eastAsia="宋体" w:cs="宋体"/>
              </w:rPr>
            </w:pPr>
            <w:r>
              <w:rPr>
                <w:rFonts w:hint="eastAsia" w:ascii="Arial" w:hAnsi="Arial" w:eastAsia="宋体" w:cs="宋体"/>
              </w:rPr>
              <w:t>…</w:t>
            </w:r>
          </w:p>
        </w:tc>
        <w:tc>
          <w:tcPr>
            <w:tcW w:w="2698" w:type="dxa"/>
            <w:vAlign w:val="center"/>
          </w:tcPr>
          <w:p w14:paraId="13BA58E6">
            <w:pPr>
              <w:bidi w:val="0"/>
              <w:jc w:val="center"/>
              <w:rPr>
                <w:rFonts w:hint="eastAsia" w:ascii="Arial" w:hAnsi="Arial" w:eastAsia="宋体" w:cs="宋体"/>
              </w:rPr>
            </w:pPr>
          </w:p>
        </w:tc>
        <w:tc>
          <w:tcPr>
            <w:tcW w:w="1259" w:type="dxa"/>
            <w:vAlign w:val="center"/>
          </w:tcPr>
          <w:p w14:paraId="008EAC3E">
            <w:pPr>
              <w:bidi w:val="0"/>
              <w:jc w:val="center"/>
              <w:rPr>
                <w:rFonts w:hint="eastAsia" w:ascii="Arial" w:hAnsi="Arial" w:eastAsia="宋体" w:cs="宋体"/>
              </w:rPr>
            </w:pPr>
          </w:p>
        </w:tc>
        <w:tc>
          <w:tcPr>
            <w:tcW w:w="3023" w:type="dxa"/>
            <w:vAlign w:val="center"/>
          </w:tcPr>
          <w:p w14:paraId="1F465745">
            <w:pPr>
              <w:bidi w:val="0"/>
              <w:jc w:val="center"/>
              <w:rPr>
                <w:rFonts w:hint="eastAsia" w:ascii="Arial" w:hAnsi="Arial" w:eastAsia="宋体" w:cs="宋体"/>
              </w:rPr>
            </w:pPr>
          </w:p>
        </w:tc>
      </w:tr>
    </w:tbl>
    <w:p w14:paraId="1BCDC559">
      <w:pPr>
        <w:keepNext w:val="0"/>
        <w:keepLines w:val="0"/>
        <w:pageBreakBefore w:val="0"/>
        <w:kinsoku w:val="0"/>
        <w:overflowPunct/>
        <w:autoSpaceDE w:val="0"/>
        <w:autoSpaceDN w:val="0"/>
        <w:bidi w:val="0"/>
        <w:adjustRightInd w:val="0"/>
        <w:snapToGrid w:val="0"/>
        <w:spacing w:line="360" w:lineRule="auto"/>
        <w:ind w:firstLine="480" w:firstLineChars="200"/>
        <w:textAlignment w:val="baseline"/>
        <w:rPr>
          <w:rFonts w:hint="eastAsia" w:ascii="Arial" w:hAnsi="Arial" w:eastAsia="宋体" w:cs="宋体"/>
        </w:rPr>
      </w:pPr>
      <w:r>
        <w:rPr>
          <w:rFonts w:hint="eastAsia" w:ascii="Arial" w:hAnsi="Arial" w:eastAsia="宋体" w:cs="宋体"/>
        </w:rPr>
        <w:t>注：1.供应商可根据实际情况自行添加表格内容；</w:t>
      </w:r>
    </w:p>
    <w:p w14:paraId="22B47CDF">
      <w:pPr>
        <w:keepNext w:val="0"/>
        <w:keepLines w:val="0"/>
        <w:pageBreakBefore w:val="0"/>
        <w:kinsoku w:val="0"/>
        <w:overflowPunct/>
        <w:autoSpaceDE w:val="0"/>
        <w:autoSpaceDN w:val="0"/>
        <w:bidi w:val="0"/>
        <w:adjustRightInd w:val="0"/>
        <w:snapToGrid w:val="0"/>
        <w:spacing w:line="360" w:lineRule="auto"/>
        <w:ind w:firstLine="480" w:firstLineChars="200"/>
        <w:textAlignment w:val="baseline"/>
        <w:rPr>
          <w:rFonts w:hint="eastAsia" w:ascii="Arial" w:hAnsi="Arial" w:eastAsia="宋体" w:cs="宋体"/>
        </w:rPr>
      </w:pPr>
      <w:r>
        <w:rPr>
          <w:rFonts w:hint="eastAsia" w:ascii="Arial" w:hAnsi="Arial" w:eastAsia="宋体" w:cs="宋体"/>
        </w:rPr>
        <w:t>2.供应商必须完全响应磋商文件商务要求，否则按无效标处理。</w:t>
      </w:r>
    </w:p>
    <w:p w14:paraId="198DB0B9">
      <w:pPr>
        <w:keepNext w:val="0"/>
        <w:keepLines w:val="0"/>
        <w:pageBreakBefore w:val="0"/>
        <w:kinsoku w:val="0"/>
        <w:overflowPunct/>
        <w:autoSpaceDE w:val="0"/>
        <w:autoSpaceDN w:val="0"/>
        <w:bidi w:val="0"/>
        <w:adjustRightInd w:val="0"/>
        <w:snapToGrid w:val="0"/>
        <w:spacing w:line="360" w:lineRule="auto"/>
        <w:ind w:firstLine="480" w:firstLineChars="200"/>
        <w:textAlignment w:val="baseline"/>
        <w:rPr>
          <w:rFonts w:hint="eastAsia" w:ascii="Arial" w:hAnsi="Arial" w:eastAsia="宋体" w:cs="宋体"/>
        </w:rPr>
      </w:pPr>
    </w:p>
    <w:p w14:paraId="4F9F4011">
      <w:pPr>
        <w:keepNext w:val="0"/>
        <w:keepLines w:val="0"/>
        <w:pageBreakBefore w:val="0"/>
        <w:kinsoku w:val="0"/>
        <w:overflowPunct/>
        <w:autoSpaceDE w:val="0"/>
        <w:autoSpaceDN w:val="0"/>
        <w:bidi w:val="0"/>
        <w:adjustRightInd w:val="0"/>
        <w:snapToGrid w:val="0"/>
        <w:spacing w:line="360" w:lineRule="auto"/>
        <w:ind w:firstLine="480" w:firstLineChars="200"/>
        <w:textAlignment w:val="baseline"/>
        <w:rPr>
          <w:rFonts w:hint="eastAsia" w:ascii="Arial" w:hAnsi="Arial" w:eastAsia="宋体" w:cs="宋体"/>
        </w:rPr>
      </w:pPr>
      <w:r>
        <w:rPr>
          <w:rFonts w:hint="eastAsia" w:ascii="Arial" w:hAnsi="Arial" w:eastAsia="宋体" w:cs="宋体"/>
        </w:rPr>
        <w:t>供应商名称：（单位公章）</w:t>
      </w:r>
    </w:p>
    <w:p w14:paraId="33F51EA0">
      <w:pPr>
        <w:keepNext w:val="0"/>
        <w:keepLines w:val="0"/>
        <w:pageBreakBefore w:val="0"/>
        <w:kinsoku w:val="0"/>
        <w:overflowPunct/>
        <w:autoSpaceDE w:val="0"/>
        <w:autoSpaceDN w:val="0"/>
        <w:bidi w:val="0"/>
        <w:adjustRightInd w:val="0"/>
        <w:snapToGrid w:val="0"/>
        <w:spacing w:line="360" w:lineRule="auto"/>
        <w:ind w:firstLine="480" w:firstLineChars="200"/>
        <w:textAlignment w:val="baseline"/>
        <w:rPr>
          <w:rFonts w:hint="eastAsia" w:ascii="Arial" w:hAnsi="Arial" w:eastAsia="宋体" w:cs="宋体"/>
        </w:rPr>
      </w:pPr>
      <w:r>
        <w:rPr>
          <w:rFonts w:hint="eastAsia" w:ascii="Arial" w:hAnsi="Arial" w:eastAsia="宋体" w:cs="宋体"/>
        </w:rPr>
        <w:t>法定代表人：（电子签章）</w:t>
      </w:r>
    </w:p>
    <w:p w14:paraId="6A0BC36B">
      <w:pPr>
        <w:keepNext w:val="0"/>
        <w:keepLines w:val="0"/>
        <w:pageBreakBefore w:val="0"/>
        <w:kinsoku w:val="0"/>
        <w:overflowPunct/>
        <w:autoSpaceDE w:val="0"/>
        <w:autoSpaceDN w:val="0"/>
        <w:bidi w:val="0"/>
        <w:adjustRightInd w:val="0"/>
        <w:snapToGrid w:val="0"/>
        <w:spacing w:line="360" w:lineRule="auto"/>
        <w:ind w:firstLine="480" w:firstLineChars="200"/>
        <w:textAlignment w:val="baseline"/>
        <w:rPr>
          <w:rFonts w:hint="eastAsia" w:ascii="Arial" w:hAnsi="Arial" w:eastAsia="宋体" w:cs="宋体"/>
        </w:rPr>
      </w:pPr>
      <w:r>
        <w:rPr>
          <w:rFonts w:hint="eastAsia" w:ascii="Arial" w:hAnsi="Arial" w:eastAsia="宋体" w:cs="宋体"/>
        </w:rPr>
        <w:t>年  月  日</w:t>
      </w:r>
    </w:p>
    <w:p w14:paraId="7D7EAE99">
      <w:pPr>
        <w:pStyle w:val="4"/>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rPr>
      </w:pPr>
    </w:p>
    <w:p w14:paraId="1226569D">
      <w:pPr>
        <w:keepNext w:val="0"/>
        <w:keepLines w:val="0"/>
        <w:pageBreakBefore/>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lang w:eastAsia="zh-CN"/>
        </w:rPr>
      </w:pPr>
      <w:r>
        <w:rPr>
          <w:rFonts w:hint="eastAsia" w:ascii="宋体" w:hAnsi="宋体" w:eastAsia="宋体" w:cs="宋体"/>
          <w:spacing w:val="0"/>
          <w:w w:val="100"/>
          <w:kern w:val="0"/>
          <w:position w:val="0"/>
          <w:sz w:val="24"/>
          <w:szCs w:val="24"/>
        </w:rPr>
        <w:t>格式1</w:t>
      </w:r>
      <w:r>
        <w:rPr>
          <w:rFonts w:hint="eastAsia" w:ascii="宋体" w:hAnsi="宋体" w:eastAsia="宋体" w:cs="宋体"/>
          <w:spacing w:val="0"/>
          <w:w w:val="100"/>
          <w:kern w:val="0"/>
          <w:position w:val="0"/>
          <w:sz w:val="24"/>
          <w:szCs w:val="24"/>
          <w:lang w:val="en-US" w:eastAsia="zh-CN"/>
        </w:rPr>
        <w:t>2</w:t>
      </w:r>
    </w:p>
    <w:p w14:paraId="48FA9831">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中小企业声明函</w:t>
      </w:r>
    </w:p>
    <w:p w14:paraId="7A5CBFA9">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本公司郑重声明，根据《政府采购促进中小企业发展管理办法》（财库﹝2020﹞46号）的规定，本公司参加</w:t>
      </w:r>
      <w:r>
        <w:rPr>
          <w:rFonts w:hint="eastAsia" w:ascii="宋体" w:hAnsi="宋体" w:eastAsia="宋体" w:cs="宋体"/>
          <w:spacing w:val="0"/>
          <w:w w:val="100"/>
          <w:kern w:val="0"/>
          <w:position w:val="0"/>
          <w:sz w:val="24"/>
          <w:szCs w:val="24"/>
          <w:u w:val="single" w:color="auto"/>
        </w:rPr>
        <w:t>（单位名称）</w:t>
      </w:r>
      <w:r>
        <w:rPr>
          <w:rFonts w:hint="eastAsia" w:ascii="宋体" w:hAnsi="宋体" w:eastAsia="宋体" w:cs="宋体"/>
          <w:spacing w:val="0"/>
          <w:w w:val="100"/>
          <w:kern w:val="0"/>
          <w:position w:val="0"/>
          <w:sz w:val="24"/>
          <w:szCs w:val="24"/>
        </w:rPr>
        <w:t>的</w:t>
      </w:r>
      <w:r>
        <w:rPr>
          <w:rFonts w:hint="eastAsia" w:ascii="宋体" w:hAnsi="宋体" w:eastAsia="宋体" w:cs="宋体"/>
          <w:spacing w:val="0"/>
          <w:w w:val="100"/>
          <w:kern w:val="0"/>
          <w:position w:val="0"/>
          <w:sz w:val="24"/>
          <w:szCs w:val="24"/>
          <w:u w:val="single" w:color="auto"/>
        </w:rPr>
        <w:t>（项目名称）</w:t>
      </w:r>
      <w:r>
        <w:rPr>
          <w:rFonts w:hint="eastAsia" w:ascii="宋体" w:hAnsi="宋体" w:eastAsia="宋体" w:cs="宋体"/>
          <w:spacing w:val="0"/>
          <w:w w:val="100"/>
          <w:kern w:val="0"/>
          <w:position w:val="0"/>
          <w:sz w:val="24"/>
          <w:szCs w:val="24"/>
        </w:rPr>
        <w:t>采购活动，提供的货物全部由符合政策要求的中小企业制造。相关企业的具体情况如下：</w:t>
      </w:r>
    </w:p>
    <w:p w14:paraId="524EAC7E">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w:t>
      </w:r>
      <w:r>
        <w:rPr>
          <w:rFonts w:hint="eastAsia" w:ascii="宋体" w:hAnsi="宋体" w:eastAsia="宋体" w:cs="宋体"/>
          <w:spacing w:val="0"/>
          <w:w w:val="100"/>
          <w:kern w:val="0"/>
          <w:position w:val="0"/>
          <w:sz w:val="24"/>
          <w:szCs w:val="24"/>
          <w:u w:val="single" w:color="auto"/>
        </w:rPr>
        <w:t>（标的名称）</w:t>
      </w:r>
      <w:r>
        <w:rPr>
          <w:rFonts w:hint="eastAsia" w:ascii="宋体" w:hAnsi="宋体" w:eastAsia="宋体" w:cs="宋体"/>
          <w:spacing w:val="0"/>
          <w:w w:val="100"/>
          <w:kern w:val="0"/>
          <w:position w:val="0"/>
          <w:sz w:val="24"/>
          <w:szCs w:val="24"/>
        </w:rPr>
        <w:t>，属于</w:t>
      </w:r>
      <w:r>
        <w:rPr>
          <w:rFonts w:hint="eastAsia" w:ascii="宋体" w:hAnsi="宋体" w:eastAsia="宋体" w:cs="宋体"/>
          <w:spacing w:val="0"/>
          <w:w w:val="100"/>
          <w:kern w:val="0"/>
          <w:position w:val="0"/>
          <w:sz w:val="24"/>
          <w:szCs w:val="24"/>
          <w:u w:val="single" w:color="auto"/>
        </w:rPr>
        <w:t>（采购文件中明确的所属行业）</w:t>
      </w:r>
      <w:r>
        <w:rPr>
          <w:rFonts w:hint="eastAsia" w:ascii="宋体" w:hAnsi="宋体" w:eastAsia="宋体" w:cs="宋体"/>
          <w:spacing w:val="0"/>
          <w:w w:val="100"/>
          <w:kern w:val="0"/>
          <w:position w:val="0"/>
          <w:sz w:val="24"/>
          <w:szCs w:val="24"/>
        </w:rPr>
        <w:t>行业；制造商为</w:t>
      </w:r>
      <w:r>
        <w:rPr>
          <w:rFonts w:hint="eastAsia" w:ascii="宋体" w:hAnsi="宋体" w:eastAsia="宋体" w:cs="宋体"/>
          <w:spacing w:val="0"/>
          <w:w w:val="100"/>
          <w:kern w:val="0"/>
          <w:position w:val="0"/>
          <w:sz w:val="24"/>
          <w:szCs w:val="24"/>
          <w:u w:val="single" w:color="auto"/>
        </w:rPr>
        <w:t>（企业名称）</w:t>
      </w:r>
      <w:r>
        <w:rPr>
          <w:rFonts w:hint="eastAsia" w:ascii="宋体" w:hAnsi="宋体" w:eastAsia="宋体" w:cs="宋体"/>
          <w:spacing w:val="0"/>
          <w:w w:val="100"/>
          <w:kern w:val="0"/>
          <w:position w:val="0"/>
          <w:sz w:val="24"/>
          <w:szCs w:val="24"/>
        </w:rPr>
        <w:t>，从业人员</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人，营业收入为</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万元，资产总额为</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万元1，属于</w:t>
      </w:r>
      <w:r>
        <w:rPr>
          <w:rFonts w:hint="eastAsia" w:ascii="宋体" w:hAnsi="宋体" w:eastAsia="宋体" w:cs="宋体"/>
          <w:spacing w:val="0"/>
          <w:w w:val="100"/>
          <w:kern w:val="0"/>
          <w:position w:val="0"/>
          <w:sz w:val="24"/>
          <w:szCs w:val="24"/>
          <w:u w:val="single" w:color="auto"/>
        </w:rPr>
        <w:t>（中型企业、小型企业、微型企业）2</w:t>
      </w:r>
      <w:r>
        <w:rPr>
          <w:rFonts w:hint="eastAsia" w:ascii="宋体" w:hAnsi="宋体" w:eastAsia="宋体" w:cs="宋体"/>
          <w:spacing w:val="0"/>
          <w:w w:val="100"/>
          <w:kern w:val="0"/>
          <w:position w:val="0"/>
          <w:sz w:val="24"/>
          <w:szCs w:val="24"/>
        </w:rPr>
        <w:t>；</w:t>
      </w:r>
    </w:p>
    <w:p w14:paraId="391CD302">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w:t>
      </w:r>
      <w:r>
        <w:rPr>
          <w:rFonts w:hint="eastAsia" w:ascii="宋体" w:hAnsi="宋体" w:eastAsia="宋体" w:cs="宋体"/>
          <w:spacing w:val="0"/>
          <w:w w:val="100"/>
          <w:kern w:val="0"/>
          <w:position w:val="0"/>
          <w:sz w:val="24"/>
          <w:szCs w:val="24"/>
          <w:u w:val="single" w:color="auto"/>
        </w:rPr>
        <w:t>（标的名称）</w:t>
      </w:r>
      <w:r>
        <w:rPr>
          <w:rFonts w:hint="eastAsia" w:ascii="宋体" w:hAnsi="宋体" w:eastAsia="宋体" w:cs="宋体"/>
          <w:spacing w:val="0"/>
          <w:w w:val="100"/>
          <w:kern w:val="0"/>
          <w:position w:val="0"/>
          <w:sz w:val="24"/>
          <w:szCs w:val="24"/>
        </w:rPr>
        <w:t>，属于</w:t>
      </w:r>
      <w:r>
        <w:rPr>
          <w:rFonts w:hint="eastAsia" w:ascii="宋体" w:hAnsi="宋体" w:eastAsia="宋体" w:cs="宋体"/>
          <w:spacing w:val="0"/>
          <w:w w:val="100"/>
          <w:kern w:val="0"/>
          <w:position w:val="0"/>
          <w:sz w:val="24"/>
          <w:szCs w:val="24"/>
          <w:u w:val="single" w:color="auto"/>
        </w:rPr>
        <w:t>（采购文件中明确的所属行业）</w:t>
      </w:r>
      <w:r>
        <w:rPr>
          <w:rFonts w:hint="eastAsia" w:ascii="宋体" w:hAnsi="宋体" w:eastAsia="宋体" w:cs="宋体"/>
          <w:spacing w:val="0"/>
          <w:w w:val="100"/>
          <w:kern w:val="0"/>
          <w:position w:val="0"/>
          <w:sz w:val="24"/>
          <w:szCs w:val="24"/>
        </w:rPr>
        <w:t>行业；制造商为</w:t>
      </w:r>
      <w:r>
        <w:rPr>
          <w:rFonts w:hint="eastAsia" w:ascii="宋体" w:hAnsi="宋体" w:eastAsia="宋体" w:cs="宋体"/>
          <w:spacing w:val="0"/>
          <w:w w:val="100"/>
          <w:kern w:val="0"/>
          <w:position w:val="0"/>
          <w:sz w:val="24"/>
          <w:szCs w:val="24"/>
          <w:u w:val="single" w:color="auto"/>
        </w:rPr>
        <w:t>（企业名称）</w:t>
      </w:r>
      <w:r>
        <w:rPr>
          <w:rFonts w:hint="eastAsia" w:ascii="宋体" w:hAnsi="宋体" w:eastAsia="宋体" w:cs="宋体"/>
          <w:spacing w:val="0"/>
          <w:w w:val="100"/>
          <w:kern w:val="0"/>
          <w:position w:val="0"/>
          <w:sz w:val="24"/>
          <w:szCs w:val="24"/>
        </w:rPr>
        <w:t>，从业人员</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人，营业收入为</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万元，资产总额为</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万元，属于</w:t>
      </w:r>
      <w:r>
        <w:rPr>
          <w:rFonts w:hint="eastAsia" w:ascii="宋体" w:hAnsi="宋体" w:eastAsia="宋体" w:cs="宋体"/>
          <w:spacing w:val="0"/>
          <w:w w:val="100"/>
          <w:kern w:val="0"/>
          <w:position w:val="0"/>
          <w:sz w:val="24"/>
          <w:szCs w:val="24"/>
          <w:u w:val="single" w:color="auto"/>
        </w:rPr>
        <w:t>（中型企业、小型企业、微型企业）</w:t>
      </w:r>
      <w:r>
        <w:rPr>
          <w:rFonts w:hint="eastAsia" w:ascii="宋体" w:hAnsi="宋体" w:eastAsia="宋体" w:cs="宋体"/>
          <w:spacing w:val="0"/>
          <w:w w:val="100"/>
          <w:kern w:val="0"/>
          <w:position w:val="0"/>
          <w:sz w:val="24"/>
          <w:szCs w:val="24"/>
        </w:rPr>
        <w:t>；</w:t>
      </w:r>
    </w:p>
    <w:p w14:paraId="22B8EB5A">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w:t>
      </w:r>
    </w:p>
    <w:p w14:paraId="21BCB545">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以上企业，不属于大企业的分支机构，不存在控股股东为大企业的情形，也不存在与大企业的负责人为同一人的情形。</w:t>
      </w:r>
    </w:p>
    <w:p w14:paraId="25FF1901">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本企业对上述声明内容的真实性负责。如有虚假，将依法承担相应责任。</w:t>
      </w:r>
    </w:p>
    <w:p w14:paraId="1A051AB5">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企业名称（盖章）：</w:t>
      </w:r>
    </w:p>
    <w:p w14:paraId="6A9E357B">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日期：</w:t>
      </w:r>
    </w:p>
    <w:p w14:paraId="47CEEBD3">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注：1.从业人员、营业收入、资产总额填报上一年度数据，无上一年度数据的新成立企业可不填报。</w:t>
      </w:r>
    </w:p>
    <w:p w14:paraId="73C896D8">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2.中小企业划分标准见工业和信息化部</w:t>
      </w:r>
      <w:r>
        <w:rPr>
          <w:rFonts w:hint="eastAsia" w:ascii="宋体" w:hAnsi="宋体" w:eastAsia="宋体" w:cs="宋体"/>
          <w:spacing w:val="0"/>
          <w:w w:val="100"/>
          <w:kern w:val="0"/>
          <w:position w:val="0"/>
          <w:sz w:val="24"/>
          <w:szCs w:val="24"/>
          <w:lang w:val="en-US" w:eastAsia="zh-CN"/>
        </w:rPr>
        <w:t xml:space="preserve"> </w:t>
      </w:r>
      <w:r>
        <w:rPr>
          <w:rFonts w:hint="eastAsia" w:ascii="宋体" w:hAnsi="宋体" w:eastAsia="宋体" w:cs="宋体"/>
          <w:spacing w:val="0"/>
          <w:w w:val="100"/>
          <w:kern w:val="0"/>
          <w:position w:val="0"/>
          <w:sz w:val="24"/>
          <w:szCs w:val="24"/>
        </w:rPr>
        <w:t>国家统计局</w:t>
      </w:r>
      <w:r>
        <w:rPr>
          <w:rFonts w:hint="eastAsia" w:ascii="宋体" w:hAnsi="宋体" w:eastAsia="宋体" w:cs="宋体"/>
          <w:spacing w:val="0"/>
          <w:w w:val="100"/>
          <w:kern w:val="0"/>
          <w:position w:val="0"/>
          <w:sz w:val="24"/>
          <w:szCs w:val="24"/>
          <w:lang w:val="en-US" w:eastAsia="zh-CN"/>
        </w:rPr>
        <w:t xml:space="preserve"> </w:t>
      </w:r>
      <w:r>
        <w:rPr>
          <w:rFonts w:hint="eastAsia" w:ascii="宋体" w:hAnsi="宋体" w:eastAsia="宋体" w:cs="宋体"/>
          <w:spacing w:val="0"/>
          <w:w w:val="100"/>
          <w:kern w:val="0"/>
          <w:position w:val="0"/>
          <w:sz w:val="24"/>
          <w:szCs w:val="24"/>
        </w:rPr>
        <w:t>国家发展改革委 财政部《关于印发中小企业划型标准规定的通知》工信部联企业[</w:t>
      </w:r>
      <w:r>
        <w:rPr>
          <w:rFonts w:hint="eastAsia" w:ascii="宋体" w:hAnsi="宋体" w:eastAsia="宋体" w:cs="宋体"/>
          <w:spacing w:val="0"/>
          <w:w w:val="100"/>
          <w:kern w:val="0"/>
          <w:position w:val="0"/>
          <w:sz w:val="24"/>
          <w:szCs w:val="24"/>
        </w:rPr>
        <w:fldChar w:fldCharType="begin"/>
      </w:r>
      <w:r>
        <w:rPr>
          <w:rFonts w:hint="eastAsia" w:ascii="宋体" w:hAnsi="宋体" w:eastAsia="宋体" w:cs="宋体"/>
          <w:spacing w:val="0"/>
          <w:w w:val="100"/>
          <w:kern w:val="0"/>
          <w:position w:val="0"/>
          <w:sz w:val="24"/>
          <w:szCs w:val="24"/>
        </w:rPr>
        <w:instrText xml:space="preserve"> HYPERLINK \l "bookmark14" </w:instrText>
      </w:r>
      <w:r>
        <w:rPr>
          <w:rFonts w:hint="eastAsia" w:ascii="宋体" w:hAnsi="宋体" w:eastAsia="宋体" w:cs="宋体"/>
          <w:spacing w:val="0"/>
          <w:w w:val="100"/>
          <w:kern w:val="0"/>
          <w:position w:val="0"/>
          <w:sz w:val="24"/>
          <w:szCs w:val="24"/>
        </w:rPr>
        <w:fldChar w:fldCharType="separate"/>
      </w:r>
      <w:r>
        <w:rPr>
          <w:rFonts w:hint="eastAsia" w:ascii="宋体" w:hAnsi="宋体" w:eastAsia="宋体" w:cs="宋体"/>
          <w:spacing w:val="0"/>
          <w:w w:val="100"/>
          <w:kern w:val="0"/>
          <w:position w:val="0"/>
          <w:sz w:val="24"/>
          <w:szCs w:val="24"/>
        </w:rPr>
        <w:t>2011</w:t>
      </w:r>
      <w:r>
        <w:rPr>
          <w:rFonts w:hint="eastAsia" w:ascii="宋体" w:hAnsi="宋体" w:eastAsia="宋体" w:cs="宋体"/>
          <w:spacing w:val="0"/>
          <w:w w:val="100"/>
          <w:kern w:val="0"/>
          <w:position w:val="0"/>
          <w:sz w:val="24"/>
          <w:szCs w:val="24"/>
        </w:rPr>
        <w:fldChar w:fldCharType="end"/>
      </w:r>
      <w:r>
        <w:rPr>
          <w:rFonts w:hint="eastAsia" w:ascii="宋体" w:hAnsi="宋体" w:eastAsia="宋体" w:cs="宋体"/>
          <w:spacing w:val="0"/>
          <w:w w:val="100"/>
          <w:kern w:val="0"/>
          <w:position w:val="0"/>
          <w:sz w:val="24"/>
          <w:szCs w:val="24"/>
        </w:rPr>
        <w:t>]300号。</w:t>
      </w:r>
    </w:p>
    <w:p w14:paraId="7240C2B5">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本项目标的物所属行业：工业。</w:t>
      </w:r>
    </w:p>
    <w:p w14:paraId="793230A4">
      <w:pPr>
        <w:keepNext w:val="0"/>
        <w:keepLines w:val="0"/>
        <w:pageBreakBefore/>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lang w:eastAsia="zh-CN"/>
        </w:rPr>
      </w:pPr>
      <w:r>
        <w:rPr>
          <w:rFonts w:hint="eastAsia" w:ascii="宋体" w:hAnsi="宋体" w:eastAsia="宋体" w:cs="宋体"/>
          <w:spacing w:val="0"/>
          <w:w w:val="100"/>
          <w:kern w:val="0"/>
          <w:position w:val="0"/>
          <w:sz w:val="24"/>
          <w:szCs w:val="24"/>
        </w:rPr>
        <w:t>格式1</w:t>
      </w:r>
      <w:r>
        <w:rPr>
          <w:rFonts w:hint="eastAsia" w:ascii="宋体" w:hAnsi="宋体" w:eastAsia="宋体" w:cs="宋体"/>
          <w:spacing w:val="0"/>
          <w:w w:val="100"/>
          <w:kern w:val="0"/>
          <w:position w:val="0"/>
          <w:sz w:val="24"/>
          <w:szCs w:val="24"/>
          <w:lang w:val="en-US" w:eastAsia="zh-CN"/>
        </w:rPr>
        <w:t>3</w:t>
      </w:r>
    </w:p>
    <w:p w14:paraId="4F38D3E0">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残疾人福利性单位声明函</w:t>
      </w:r>
    </w:p>
    <w:p w14:paraId="1A3C46B4">
      <w:pPr>
        <w:pStyle w:val="4"/>
        <w:keepNext w:val="0"/>
        <w:keepLines w:val="0"/>
        <w:widowControl w:val="0"/>
        <w:wordWrap w:val="0"/>
        <w:overflowPunct/>
        <w:topLinePunct/>
        <w:bidi w:val="0"/>
        <w:spacing w:line="360" w:lineRule="auto"/>
        <w:ind w:left="0"/>
        <w:rPr>
          <w:rFonts w:hint="eastAsia" w:ascii="宋体" w:hAnsi="宋体" w:eastAsia="宋体" w:cs="宋体"/>
          <w:spacing w:val="0"/>
          <w:w w:val="100"/>
          <w:kern w:val="0"/>
          <w:position w:val="0"/>
        </w:rPr>
      </w:pPr>
    </w:p>
    <w:p w14:paraId="30593783">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本单位郑重声明，根据《财政部</w:t>
      </w:r>
      <w:r>
        <w:rPr>
          <w:rFonts w:hint="eastAsia" w:ascii="宋体" w:hAnsi="宋体" w:eastAsia="宋体" w:cs="宋体"/>
          <w:spacing w:val="0"/>
          <w:w w:val="100"/>
          <w:kern w:val="0"/>
          <w:position w:val="0"/>
          <w:sz w:val="24"/>
          <w:szCs w:val="24"/>
          <w:lang w:val="en-US" w:eastAsia="zh-CN"/>
        </w:rPr>
        <w:t xml:space="preserve"> </w:t>
      </w:r>
      <w:r>
        <w:rPr>
          <w:rFonts w:hint="eastAsia" w:ascii="宋体" w:hAnsi="宋体" w:eastAsia="宋体" w:cs="宋体"/>
          <w:spacing w:val="0"/>
          <w:w w:val="100"/>
          <w:kern w:val="0"/>
          <w:position w:val="0"/>
          <w:sz w:val="24"/>
          <w:szCs w:val="24"/>
        </w:rPr>
        <w:t>民政部 中国残疾人联合会关于促进残疾人就业政府采购政策的通知》（财库〔2017〕141号）的规定，本单位为符合条件的残疾人福利性单位，且本单位参加</w:t>
      </w:r>
      <w:r>
        <w:rPr>
          <w:rFonts w:hint="eastAsia" w:ascii="宋体" w:hAnsi="宋体" w:eastAsia="宋体" w:cs="宋体"/>
          <w:spacing w:val="0"/>
          <w:w w:val="100"/>
          <w:kern w:val="0"/>
          <w:position w:val="0"/>
          <w:sz w:val="24"/>
          <w:szCs w:val="24"/>
          <w:u w:val="single"/>
        </w:rPr>
        <w:t xml:space="preserve">     </w:t>
      </w:r>
      <w:r>
        <w:rPr>
          <w:rFonts w:hint="eastAsia" w:ascii="宋体" w:hAnsi="宋体" w:eastAsia="宋体" w:cs="宋体"/>
          <w:spacing w:val="0"/>
          <w:w w:val="100"/>
          <w:kern w:val="0"/>
          <w:position w:val="0"/>
          <w:sz w:val="24"/>
          <w:szCs w:val="24"/>
        </w:rPr>
        <w:t>单位的</w:t>
      </w:r>
      <w:r>
        <w:rPr>
          <w:rFonts w:hint="eastAsia" w:ascii="宋体" w:hAnsi="宋体" w:eastAsia="宋体" w:cs="宋体"/>
          <w:spacing w:val="0"/>
          <w:w w:val="100"/>
          <w:kern w:val="0"/>
          <w:position w:val="0"/>
          <w:sz w:val="24"/>
          <w:szCs w:val="24"/>
          <w:u w:val="single"/>
        </w:rPr>
        <w:t xml:space="preserve">     </w:t>
      </w:r>
      <w:r>
        <w:rPr>
          <w:rFonts w:hint="eastAsia" w:ascii="宋体" w:hAnsi="宋体" w:eastAsia="宋体" w:cs="宋体"/>
          <w:spacing w:val="0"/>
          <w:w w:val="100"/>
          <w:kern w:val="0"/>
          <w:position w:val="0"/>
          <w:sz w:val="24"/>
          <w:szCs w:val="24"/>
        </w:rPr>
        <w:t>项目采购活动提供本单位制造的货物（由本单位承担工程/提供服务），或者提供其他残疾人福利性单位制造的货物（不包括使用非残疾人福利性单位注册商标的货物）。</w:t>
      </w:r>
    </w:p>
    <w:p w14:paraId="79BFC350">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本单位对上述声明的真实性负责。如有虚假，将依法承担相应责任。</w:t>
      </w:r>
    </w:p>
    <w:p w14:paraId="41326564">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p>
    <w:p w14:paraId="2C4476DF">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单位名称（单位公章）</w:t>
      </w:r>
    </w:p>
    <w:p w14:paraId="63868CCD">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日期</w:t>
      </w:r>
    </w:p>
    <w:p w14:paraId="29E5A4F6">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p>
    <w:p w14:paraId="1BA7CE07">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p>
    <w:p w14:paraId="6B21A07D">
      <w:pPr>
        <w:keepNext w:val="0"/>
        <w:keepLines w:val="0"/>
        <w:pageBreakBefore/>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lang w:eastAsia="zh-CN"/>
        </w:rPr>
      </w:pPr>
      <w:r>
        <w:rPr>
          <w:rFonts w:hint="eastAsia" w:ascii="宋体" w:hAnsi="宋体" w:eastAsia="宋体" w:cs="宋体"/>
          <w:spacing w:val="0"/>
          <w:w w:val="100"/>
          <w:kern w:val="0"/>
          <w:position w:val="0"/>
          <w:sz w:val="24"/>
          <w:szCs w:val="24"/>
        </w:rPr>
        <w:t>格式1</w:t>
      </w:r>
      <w:r>
        <w:rPr>
          <w:rFonts w:hint="eastAsia" w:ascii="宋体" w:hAnsi="宋体" w:eastAsia="宋体" w:cs="宋体"/>
          <w:spacing w:val="0"/>
          <w:w w:val="100"/>
          <w:kern w:val="0"/>
          <w:position w:val="0"/>
          <w:sz w:val="24"/>
          <w:szCs w:val="24"/>
          <w:lang w:val="en-US" w:eastAsia="zh-CN"/>
        </w:rPr>
        <w:t>4</w:t>
      </w:r>
    </w:p>
    <w:p w14:paraId="527C8A1C">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关于符合本国产品标准的声明函</w:t>
      </w:r>
    </w:p>
    <w:p w14:paraId="78DD2F93">
      <w:pPr>
        <w:pStyle w:val="4"/>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p>
    <w:p w14:paraId="0BA9AD82">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本公司（单位）郑重声明，根据《国务院办公厅关于在政府采购中实施本国产品标准及相关政策的通知》（国办发〔2025〕34号）的规定，本公司（单位）提供的以下产品属于本国产品。具体情况如下：</w:t>
      </w:r>
    </w:p>
    <w:p w14:paraId="4065EADA">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w:t>
      </w:r>
      <w:r>
        <w:rPr>
          <w:rFonts w:hint="eastAsia" w:ascii="宋体" w:hAnsi="宋体" w:eastAsia="宋体" w:cs="宋体"/>
          <w:b/>
          <w:bCs/>
          <w:spacing w:val="0"/>
          <w:w w:val="100"/>
          <w:kern w:val="0"/>
          <w:position w:val="0"/>
          <w:sz w:val="24"/>
          <w:szCs w:val="24"/>
          <w:u w:val="single" w:color="auto"/>
        </w:rPr>
        <w:t>（产品名称</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b/>
          <w:bCs/>
          <w:spacing w:val="0"/>
          <w:w w:val="100"/>
          <w:kern w:val="0"/>
          <w:position w:val="0"/>
          <w:sz w:val="24"/>
          <w:szCs w:val="24"/>
          <w:u w:val="single" w:color="auto"/>
        </w:rPr>
        <w:t>1）</w:t>
      </w:r>
      <w:r>
        <w:rPr>
          <w:rFonts w:hint="eastAsia" w:ascii="宋体" w:hAnsi="宋体" w:eastAsia="宋体" w:cs="宋体"/>
          <w:b/>
          <w:bCs/>
          <w:spacing w:val="0"/>
          <w:w w:val="100"/>
          <w:kern w:val="0"/>
          <w:position w:val="0"/>
          <w:sz w:val="24"/>
          <w:szCs w:val="24"/>
        </w:rPr>
        <w:t>1</w:t>
      </w:r>
      <w:r>
        <w:rPr>
          <w:rFonts w:hint="eastAsia" w:ascii="宋体" w:hAnsi="宋体" w:eastAsia="宋体" w:cs="宋体"/>
          <w:spacing w:val="0"/>
          <w:w w:val="100"/>
          <w:kern w:val="0"/>
          <w:position w:val="0"/>
          <w:sz w:val="24"/>
          <w:szCs w:val="24"/>
        </w:rPr>
        <w:t>，生产厂为</w:t>
      </w:r>
      <w:r>
        <w:rPr>
          <w:rFonts w:hint="eastAsia" w:ascii="宋体" w:hAnsi="宋体" w:eastAsia="宋体" w:cs="宋体"/>
          <w:b/>
          <w:bCs/>
          <w:spacing w:val="0"/>
          <w:w w:val="100"/>
          <w:kern w:val="0"/>
          <w:position w:val="0"/>
          <w:sz w:val="24"/>
          <w:szCs w:val="24"/>
          <w:u w:val="single" w:color="auto"/>
        </w:rPr>
        <w:t>（厂名）</w:t>
      </w:r>
      <w:r>
        <w:rPr>
          <w:rFonts w:hint="eastAsia" w:ascii="宋体" w:hAnsi="宋体" w:eastAsia="宋体" w:cs="宋体"/>
          <w:b/>
          <w:bCs/>
          <w:spacing w:val="0"/>
          <w:w w:val="100"/>
          <w:kern w:val="0"/>
          <w:position w:val="0"/>
          <w:sz w:val="24"/>
          <w:szCs w:val="24"/>
        </w:rPr>
        <w:t>2</w:t>
      </w:r>
      <w:r>
        <w:rPr>
          <w:rFonts w:hint="eastAsia" w:ascii="宋体" w:hAnsi="宋体" w:eastAsia="宋体" w:cs="宋体"/>
          <w:spacing w:val="0"/>
          <w:w w:val="100"/>
          <w:kern w:val="0"/>
          <w:position w:val="0"/>
          <w:sz w:val="24"/>
          <w:szCs w:val="24"/>
        </w:rPr>
        <w:t>，厂址为</w:t>
      </w:r>
      <w:r>
        <w:rPr>
          <w:rFonts w:hint="eastAsia" w:ascii="宋体" w:hAnsi="宋体" w:eastAsia="宋体" w:cs="宋体"/>
          <w:b/>
          <w:bCs/>
          <w:spacing w:val="0"/>
          <w:w w:val="100"/>
          <w:kern w:val="0"/>
          <w:position w:val="0"/>
          <w:sz w:val="24"/>
          <w:szCs w:val="24"/>
          <w:u w:val="single" w:color="auto"/>
        </w:rPr>
        <w:t>（生产厂址）</w:t>
      </w:r>
      <w:r>
        <w:rPr>
          <w:rFonts w:hint="eastAsia" w:ascii="宋体" w:hAnsi="宋体" w:eastAsia="宋体" w:cs="宋体"/>
          <w:spacing w:val="0"/>
          <w:w w:val="100"/>
          <w:kern w:val="0"/>
          <w:position w:val="0"/>
          <w:sz w:val="24"/>
          <w:szCs w:val="24"/>
        </w:rPr>
        <w:t>。</w:t>
      </w:r>
      <w:r>
        <w:rPr>
          <w:rFonts w:hint="eastAsia" w:ascii="宋体" w:hAnsi="宋体" w:eastAsia="宋体" w:cs="宋体"/>
          <w:b/>
          <w:bCs/>
          <w:spacing w:val="0"/>
          <w:w w:val="100"/>
          <w:kern w:val="0"/>
          <w:position w:val="0"/>
          <w:sz w:val="24"/>
          <w:szCs w:val="24"/>
          <w:u w:val="single" w:color="auto"/>
        </w:rPr>
        <w:t>（产品名称</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b/>
          <w:bCs/>
          <w:spacing w:val="0"/>
          <w:w w:val="100"/>
          <w:kern w:val="0"/>
          <w:position w:val="0"/>
          <w:sz w:val="24"/>
          <w:szCs w:val="24"/>
          <w:u w:val="single" w:color="auto"/>
        </w:rPr>
        <w:t>1）</w:t>
      </w:r>
      <w:r>
        <w:rPr>
          <w:rFonts w:hint="eastAsia" w:ascii="宋体" w:hAnsi="宋体" w:eastAsia="宋体" w:cs="宋体"/>
          <w:spacing w:val="0"/>
          <w:w w:val="100"/>
          <w:kern w:val="0"/>
          <w:position w:val="0"/>
          <w:sz w:val="24"/>
          <w:szCs w:val="24"/>
        </w:rPr>
        <w:t>的中国境内生产的组件成本占比≥</w:t>
      </w:r>
      <w:r>
        <w:rPr>
          <w:rFonts w:hint="eastAsia" w:ascii="宋体" w:hAnsi="宋体" w:eastAsia="宋体" w:cs="宋体"/>
          <w:b/>
          <w:bCs/>
          <w:spacing w:val="0"/>
          <w:w w:val="100"/>
          <w:kern w:val="0"/>
          <w:position w:val="0"/>
          <w:sz w:val="24"/>
          <w:szCs w:val="24"/>
          <w:u w:val="single" w:color="auto"/>
        </w:rPr>
        <w:t>（规定比例）</w:t>
      </w:r>
      <w:r>
        <w:rPr>
          <w:rFonts w:hint="eastAsia" w:ascii="宋体" w:hAnsi="宋体" w:eastAsia="宋体" w:cs="宋体"/>
          <w:b/>
          <w:bCs/>
          <w:spacing w:val="0"/>
          <w:w w:val="100"/>
          <w:kern w:val="0"/>
          <w:position w:val="0"/>
          <w:sz w:val="24"/>
          <w:szCs w:val="24"/>
        </w:rPr>
        <w:t>3</w:t>
      </w:r>
      <w:r>
        <w:rPr>
          <w:rFonts w:hint="eastAsia" w:ascii="宋体" w:hAnsi="宋体" w:eastAsia="宋体" w:cs="宋体"/>
          <w:spacing w:val="0"/>
          <w:w w:val="100"/>
          <w:kern w:val="0"/>
          <w:position w:val="0"/>
          <w:sz w:val="24"/>
          <w:szCs w:val="24"/>
        </w:rPr>
        <w:t>。</w:t>
      </w:r>
      <w:r>
        <w:rPr>
          <w:rFonts w:hint="eastAsia" w:ascii="宋体" w:hAnsi="宋体" w:eastAsia="宋体" w:cs="宋体"/>
          <w:b/>
          <w:bCs/>
          <w:spacing w:val="0"/>
          <w:w w:val="100"/>
          <w:kern w:val="0"/>
          <w:position w:val="0"/>
          <w:sz w:val="24"/>
          <w:szCs w:val="24"/>
          <w:u w:val="single" w:color="auto"/>
        </w:rPr>
        <w:t>（产品名称</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b/>
          <w:bCs/>
          <w:spacing w:val="0"/>
          <w:w w:val="100"/>
          <w:kern w:val="0"/>
          <w:position w:val="0"/>
          <w:sz w:val="24"/>
          <w:szCs w:val="24"/>
          <w:u w:val="single" w:color="auto"/>
        </w:rPr>
        <w:t>1）</w:t>
      </w:r>
      <w:r>
        <w:rPr>
          <w:rFonts w:hint="eastAsia" w:ascii="宋体" w:hAnsi="宋体" w:eastAsia="宋体" w:cs="宋体"/>
          <w:spacing w:val="0"/>
          <w:w w:val="100"/>
          <w:kern w:val="0"/>
          <w:position w:val="0"/>
          <w:sz w:val="24"/>
          <w:szCs w:val="24"/>
        </w:rPr>
        <w:t>的</w:t>
      </w:r>
      <w:r>
        <w:rPr>
          <w:rFonts w:hint="eastAsia" w:ascii="宋体" w:hAnsi="宋体" w:eastAsia="宋体" w:cs="宋体"/>
          <w:b/>
          <w:bCs/>
          <w:spacing w:val="0"/>
          <w:w w:val="100"/>
          <w:kern w:val="0"/>
          <w:position w:val="0"/>
          <w:sz w:val="24"/>
          <w:szCs w:val="24"/>
        </w:rPr>
        <w:t>（关键组件）4</w:t>
      </w:r>
      <w:r>
        <w:rPr>
          <w:rFonts w:hint="eastAsia" w:ascii="宋体" w:hAnsi="宋体" w:eastAsia="宋体" w:cs="宋体"/>
          <w:spacing w:val="0"/>
          <w:w w:val="100"/>
          <w:kern w:val="0"/>
          <w:position w:val="0"/>
          <w:sz w:val="24"/>
          <w:szCs w:val="24"/>
        </w:rPr>
        <w:t>在中国境内生产。</w:t>
      </w:r>
      <w:r>
        <w:rPr>
          <w:rFonts w:hint="eastAsia" w:ascii="宋体" w:hAnsi="宋体" w:eastAsia="宋体" w:cs="宋体"/>
          <w:b/>
          <w:bCs/>
          <w:spacing w:val="0"/>
          <w:w w:val="100"/>
          <w:kern w:val="0"/>
          <w:position w:val="0"/>
          <w:sz w:val="24"/>
          <w:szCs w:val="24"/>
          <w:u w:val="single" w:color="auto"/>
        </w:rPr>
        <w:t>（产品名称</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b/>
          <w:bCs/>
          <w:spacing w:val="0"/>
          <w:w w:val="100"/>
          <w:kern w:val="0"/>
          <w:position w:val="0"/>
          <w:sz w:val="24"/>
          <w:szCs w:val="24"/>
          <w:u w:val="single" w:color="auto"/>
        </w:rPr>
        <w:t>1）</w:t>
      </w:r>
      <w:r>
        <w:rPr>
          <w:rFonts w:hint="eastAsia" w:ascii="宋体" w:hAnsi="宋体" w:eastAsia="宋体" w:cs="宋体"/>
          <w:spacing w:val="0"/>
          <w:w w:val="100"/>
          <w:kern w:val="0"/>
          <w:position w:val="0"/>
          <w:sz w:val="24"/>
          <w:szCs w:val="24"/>
        </w:rPr>
        <w:t>的</w:t>
      </w:r>
      <w:r>
        <w:rPr>
          <w:rFonts w:hint="eastAsia" w:ascii="宋体" w:hAnsi="宋体" w:eastAsia="宋体" w:cs="宋体"/>
          <w:b/>
          <w:bCs/>
          <w:spacing w:val="0"/>
          <w:w w:val="100"/>
          <w:kern w:val="0"/>
          <w:position w:val="0"/>
          <w:sz w:val="24"/>
          <w:szCs w:val="24"/>
        </w:rPr>
        <w:t>（关键工序）5</w:t>
      </w:r>
      <w:r>
        <w:rPr>
          <w:rFonts w:hint="eastAsia" w:ascii="宋体" w:hAnsi="宋体" w:eastAsia="宋体" w:cs="宋体"/>
          <w:spacing w:val="0"/>
          <w:w w:val="100"/>
          <w:kern w:val="0"/>
          <w:position w:val="0"/>
          <w:sz w:val="24"/>
          <w:szCs w:val="24"/>
        </w:rPr>
        <w:t>在中国境内完成</w:t>
      </w:r>
      <w:r>
        <w:rPr>
          <w:rFonts w:hint="eastAsia" w:ascii="宋体" w:hAnsi="宋体" w:eastAsia="宋体" w:cs="宋体"/>
          <w:spacing w:val="0"/>
          <w:w w:val="100"/>
          <w:kern w:val="0"/>
          <w:position w:val="0"/>
          <w:sz w:val="24"/>
          <w:szCs w:val="24"/>
          <w:lang w:eastAsia="zh-CN"/>
        </w:rPr>
        <w:t>。</w:t>
      </w:r>
    </w:p>
    <w:p w14:paraId="4DEE3F80">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w:t>
      </w:r>
      <w:r>
        <w:rPr>
          <w:rFonts w:hint="eastAsia" w:ascii="宋体" w:hAnsi="宋体" w:eastAsia="宋体" w:cs="宋体"/>
          <w:b/>
          <w:bCs/>
          <w:spacing w:val="0"/>
          <w:w w:val="100"/>
          <w:kern w:val="0"/>
          <w:position w:val="0"/>
          <w:sz w:val="24"/>
          <w:szCs w:val="24"/>
          <w:u w:val="single" w:color="auto"/>
        </w:rPr>
        <w:t>（产品名称</w:t>
      </w:r>
      <w:r>
        <w:rPr>
          <w:rFonts w:hint="eastAsia" w:ascii="宋体" w:hAnsi="宋体" w:eastAsia="宋体" w:cs="宋体"/>
          <w:b/>
          <w:bCs/>
          <w:spacing w:val="0"/>
          <w:w w:val="100"/>
          <w:kern w:val="0"/>
          <w:position w:val="0"/>
          <w:sz w:val="24"/>
          <w:szCs w:val="24"/>
          <w:u w:val="single" w:color="auto"/>
          <w:lang w:val="en-US" w:eastAsia="zh-CN"/>
        </w:rPr>
        <w:t xml:space="preserve"> </w:t>
      </w:r>
      <w:r>
        <w:rPr>
          <w:rFonts w:hint="eastAsia" w:ascii="宋体" w:hAnsi="宋体" w:eastAsia="宋体" w:cs="宋体"/>
          <w:b/>
          <w:bCs/>
          <w:spacing w:val="0"/>
          <w:w w:val="100"/>
          <w:kern w:val="0"/>
          <w:position w:val="0"/>
          <w:sz w:val="24"/>
          <w:szCs w:val="24"/>
          <w:u w:val="single" w:color="auto"/>
        </w:rPr>
        <w:t>2）</w:t>
      </w:r>
      <w:r>
        <w:rPr>
          <w:rFonts w:hint="eastAsia" w:ascii="宋体" w:hAnsi="宋体" w:eastAsia="宋体" w:cs="宋体"/>
          <w:spacing w:val="0"/>
          <w:w w:val="100"/>
          <w:kern w:val="0"/>
          <w:position w:val="0"/>
          <w:sz w:val="24"/>
          <w:szCs w:val="24"/>
        </w:rPr>
        <w:t>，生产厂为</w:t>
      </w:r>
      <w:r>
        <w:rPr>
          <w:rFonts w:hint="eastAsia" w:ascii="宋体" w:hAnsi="宋体" w:eastAsia="宋体" w:cs="宋体"/>
          <w:b/>
          <w:bCs/>
          <w:spacing w:val="0"/>
          <w:w w:val="100"/>
          <w:kern w:val="0"/>
          <w:position w:val="0"/>
          <w:sz w:val="24"/>
          <w:szCs w:val="24"/>
          <w:u w:val="single" w:color="auto"/>
        </w:rPr>
        <w:t>（厂名）</w:t>
      </w:r>
      <w:r>
        <w:rPr>
          <w:rFonts w:hint="eastAsia" w:ascii="宋体" w:hAnsi="宋体" w:eastAsia="宋体" w:cs="宋体"/>
          <w:spacing w:val="0"/>
          <w:w w:val="100"/>
          <w:kern w:val="0"/>
          <w:position w:val="0"/>
          <w:sz w:val="24"/>
          <w:szCs w:val="24"/>
        </w:rPr>
        <w:t>，厂址为</w:t>
      </w:r>
      <w:r>
        <w:rPr>
          <w:rFonts w:hint="eastAsia" w:ascii="宋体" w:hAnsi="宋体" w:eastAsia="宋体" w:cs="宋体"/>
          <w:b/>
          <w:bCs/>
          <w:spacing w:val="0"/>
          <w:w w:val="100"/>
          <w:kern w:val="0"/>
          <w:position w:val="0"/>
          <w:sz w:val="24"/>
          <w:szCs w:val="24"/>
          <w:u w:val="single" w:color="auto"/>
        </w:rPr>
        <w:t>（生产厂址）</w:t>
      </w:r>
      <w:r>
        <w:rPr>
          <w:rFonts w:hint="eastAsia" w:ascii="宋体" w:hAnsi="宋体" w:eastAsia="宋体" w:cs="宋体"/>
          <w:spacing w:val="0"/>
          <w:w w:val="100"/>
          <w:kern w:val="0"/>
          <w:position w:val="0"/>
          <w:sz w:val="24"/>
          <w:szCs w:val="24"/>
        </w:rPr>
        <w:t>。</w:t>
      </w:r>
      <w:r>
        <w:rPr>
          <w:rFonts w:hint="eastAsia" w:ascii="宋体" w:hAnsi="宋体" w:eastAsia="宋体" w:cs="宋体"/>
          <w:b/>
          <w:bCs/>
          <w:spacing w:val="0"/>
          <w:w w:val="100"/>
          <w:kern w:val="0"/>
          <w:position w:val="0"/>
          <w:sz w:val="24"/>
          <w:szCs w:val="24"/>
          <w:u w:val="single" w:color="auto"/>
        </w:rPr>
        <w:t>（产品名称</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b/>
          <w:bCs/>
          <w:spacing w:val="0"/>
          <w:w w:val="100"/>
          <w:kern w:val="0"/>
          <w:position w:val="0"/>
          <w:sz w:val="24"/>
          <w:szCs w:val="24"/>
          <w:u w:val="single" w:color="auto"/>
        </w:rPr>
        <w:t>2）</w:t>
      </w:r>
      <w:r>
        <w:rPr>
          <w:rFonts w:hint="eastAsia" w:ascii="宋体" w:hAnsi="宋体" w:eastAsia="宋体" w:cs="宋体"/>
          <w:spacing w:val="0"/>
          <w:w w:val="100"/>
          <w:kern w:val="0"/>
          <w:position w:val="0"/>
          <w:sz w:val="24"/>
          <w:szCs w:val="24"/>
        </w:rPr>
        <w:t>的中国境内生产的组件成本占比≥</w:t>
      </w:r>
      <w:r>
        <w:rPr>
          <w:rFonts w:hint="eastAsia" w:ascii="宋体" w:hAnsi="宋体" w:eastAsia="宋体" w:cs="宋体"/>
          <w:b/>
          <w:bCs/>
          <w:spacing w:val="0"/>
          <w:w w:val="100"/>
          <w:kern w:val="0"/>
          <w:position w:val="0"/>
          <w:sz w:val="24"/>
          <w:szCs w:val="24"/>
          <w:u w:val="single" w:color="auto"/>
        </w:rPr>
        <w:t>（规定比例）</w:t>
      </w:r>
      <w:r>
        <w:rPr>
          <w:rFonts w:hint="eastAsia" w:ascii="宋体" w:hAnsi="宋体" w:eastAsia="宋体" w:cs="宋体"/>
          <w:spacing w:val="0"/>
          <w:w w:val="100"/>
          <w:kern w:val="0"/>
          <w:position w:val="0"/>
          <w:sz w:val="24"/>
          <w:szCs w:val="24"/>
        </w:rPr>
        <w:t>。</w:t>
      </w:r>
      <w:r>
        <w:rPr>
          <w:rFonts w:hint="eastAsia" w:ascii="宋体" w:hAnsi="宋体" w:eastAsia="宋体" w:cs="宋体"/>
          <w:b/>
          <w:bCs/>
          <w:spacing w:val="0"/>
          <w:w w:val="100"/>
          <w:kern w:val="0"/>
          <w:position w:val="0"/>
          <w:sz w:val="24"/>
          <w:szCs w:val="24"/>
          <w:u w:val="single" w:color="auto"/>
        </w:rPr>
        <w:t>（产品名称</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b/>
          <w:bCs/>
          <w:spacing w:val="0"/>
          <w:w w:val="100"/>
          <w:kern w:val="0"/>
          <w:position w:val="0"/>
          <w:sz w:val="24"/>
          <w:szCs w:val="24"/>
          <w:u w:val="single" w:color="auto"/>
        </w:rPr>
        <w:t>2）</w:t>
      </w:r>
      <w:r>
        <w:rPr>
          <w:rFonts w:hint="eastAsia" w:ascii="宋体" w:hAnsi="宋体" w:eastAsia="宋体" w:cs="宋体"/>
          <w:spacing w:val="0"/>
          <w:w w:val="100"/>
          <w:kern w:val="0"/>
          <w:position w:val="0"/>
          <w:sz w:val="24"/>
          <w:szCs w:val="24"/>
        </w:rPr>
        <w:t>的</w:t>
      </w:r>
      <w:r>
        <w:rPr>
          <w:rFonts w:hint="eastAsia" w:ascii="宋体" w:hAnsi="宋体" w:eastAsia="宋体" w:cs="宋体"/>
          <w:b/>
          <w:bCs/>
          <w:spacing w:val="0"/>
          <w:w w:val="100"/>
          <w:kern w:val="0"/>
          <w:position w:val="0"/>
          <w:sz w:val="24"/>
          <w:szCs w:val="24"/>
          <w:u w:val="single" w:color="auto"/>
        </w:rPr>
        <w:t>（关键组件）</w:t>
      </w:r>
      <w:r>
        <w:rPr>
          <w:rFonts w:hint="eastAsia" w:ascii="宋体" w:hAnsi="宋体" w:eastAsia="宋体" w:cs="宋体"/>
          <w:spacing w:val="0"/>
          <w:w w:val="100"/>
          <w:kern w:val="0"/>
          <w:position w:val="0"/>
          <w:sz w:val="24"/>
          <w:szCs w:val="24"/>
        </w:rPr>
        <w:t>在中国境内生产。</w:t>
      </w:r>
      <w:r>
        <w:rPr>
          <w:rFonts w:hint="eastAsia" w:ascii="宋体" w:hAnsi="宋体" w:eastAsia="宋体" w:cs="宋体"/>
          <w:b/>
          <w:bCs/>
          <w:spacing w:val="0"/>
          <w:w w:val="100"/>
          <w:kern w:val="0"/>
          <w:position w:val="0"/>
          <w:sz w:val="24"/>
          <w:szCs w:val="24"/>
          <w:u w:val="single" w:color="auto"/>
        </w:rPr>
        <w:t>（产品名称</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b/>
          <w:bCs/>
          <w:spacing w:val="0"/>
          <w:w w:val="100"/>
          <w:kern w:val="0"/>
          <w:position w:val="0"/>
          <w:sz w:val="24"/>
          <w:szCs w:val="24"/>
          <w:u w:val="single" w:color="auto"/>
        </w:rPr>
        <w:t>2）</w:t>
      </w:r>
      <w:r>
        <w:rPr>
          <w:rFonts w:hint="eastAsia" w:ascii="宋体" w:hAnsi="宋体" w:eastAsia="宋体" w:cs="宋体"/>
          <w:spacing w:val="0"/>
          <w:w w:val="100"/>
          <w:kern w:val="0"/>
          <w:position w:val="0"/>
          <w:sz w:val="24"/>
          <w:szCs w:val="24"/>
        </w:rPr>
        <w:t>的</w:t>
      </w:r>
      <w:r>
        <w:rPr>
          <w:rFonts w:hint="eastAsia" w:ascii="宋体" w:hAnsi="宋体" w:eastAsia="宋体" w:cs="宋体"/>
          <w:b/>
          <w:bCs/>
          <w:spacing w:val="0"/>
          <w:w w:val="100"/>
          <w:kern w:val="0"/>
          <w:position w:val="0"/>
          <w:sz w:val="24"/>
          <w:szCs w:val="24"/>
          <w:u w:val="single" w:color="auto"/>
        </w:rPr>
        <w:t>（关键工序）</w:t>
      </w:r>
      <w:r>
        <w:rPr>
          <w:rFonts w:hint="eastAsia" w:ascii="宋体" w:hAnsi="宋体" w:eastAsia="宋体" w:cs="宋体"/>
          <w:spacing w:val="0"/>
          <w:w w:val="100"/>
          <w:kern w:val="0"/>
          <w:position w:val="0"/>
          <w:sz w:val="24"/>
          <w:szCs w:val="24"/>
        </w:rPr>
        <w:t>在中国境内完成。</w:t>
      </w:r>
    </w:p>
    <w:p w14:paraId="54B19F93">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w:t>
      </w:r>
    </w:p>
    <w:p w14:paraId="3300CAA2">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本公司（单位）对上述声明内容的真实性负责。如有虚假，愿承担相应法律责任。</w:t>
      </w:r>
    </w:p>
    <w:p w14:paraId="4F4212F7">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公司（单位）名称（盖章）：</w:t>
      </w:r>
    </w:p>
    <w:p w14:paraId="3B72FEDC">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日期：    年    月    日</w:t>
      </w:r>
    </w:p>
    <w:p w14:paraId="2D27975A">
      <w:pPr>
        <w:pStyle w:val="4"/>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p>
    <w:p w14:paraId="33B94FC3">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1.产品如有型号，请在“产品名称”栏一并填写。</w:t>
      </w:r>
    </w:p>
    <w:p w14:paraId="6652C2B1">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2.生产厂名与厂址应与生产厂营业执照载明的相关信息保持一致。</w:t>
      </w:r>
    </w:p>
    <w:p w14:paraId="7E2E226C">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3.该产品的中国境内生产的组件成本占比相关要求实施前，“规定比例”栏可不填，下同。</w:t>
      </w:r>
    </w:p>
    <w:p w14:paraId="29AD1B46">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4.该产品的关键组件要求实施前，“关键组件”栏可不填，下同。</w:t>
      </w:r>
    </w:p>
    <w:p w14:paraId="47EA20CD">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5.该产品的关键工序要求实施前，“关键工序”栏可不填，下同。</w:t>
      </w:r>
    </w:p>
    <w:p w14:paraId="4269B8F0">
      <w:pPr>
        <w:keepNext w:val="0"/>
        <w:keepLines w:val="0"/>
        <w:pageBreakBefore/>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lang w:eastAsia="zh-CN"/>
        </w:rPr>
      </w:pPr>
      <w:r>
        <w:rPr>
          <w:rFonts w:hint="eastAsia" w:ascii="宋体" w:hAnsi="宋体" w:eastAsia="宋体" w:cs="宋体"/>
          <w:spacing w:val="0"/>
          <w:w w:val="100"/>
          <w:kern w:val="0"/>
          <w:position w:val="0"/>
          <w:sz w:val="24"/>
          <w:szCs w:val="24"/>
        </w:rPr>
        <w:t>格式1</w:t>
      </w:r>
      <w:r>
        <w:rPr>
          <w:rFonts w:hint="eastAsia" w:ascii="宋体" w:hAnsi="宋体" w:eastAsia="宋体" w:cs="宋体"/>
          <w:spacing w:val="0"/>
          <w:w w:val="100"/>
          <w:kern w:val="0"/>
          <w:position w:val="0"/>
          <w:sz w:val="24"/>
          <w:szCs w:val="24"/>
          <w:lang w:val="en-US" w:eastAsia="zh-CN"/>
        </w:rPr>
        <w:t>5</w:t>
      </w:r>
    </w:p>
    <w:p w14:paraId="7EDA5F35">
      <w:pPr>
        <w:keepNext w:val="0"/>
        <w:keepLines w:val="0"/>
        <w:widowControl w:val="0"/>
        <w:wordWrap w:val="0"/>
        <w:overflowPunct/>
        <w:topLinePunct/>
        <w:bidi w:val="0"/>
        <w:spacing w:line="360" w:lineRule="auto"/>
        <w:ind w:left="0"/>
        <w:jc w:val="center"/>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评分标准中要求的各项方案</w:t>
      </w:r>
    </w:p>
    <w:p w14:paraId="1238271C">
      <w:pPr>
        <w:pStyle w:val="4"/>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p>
    <w:p w14:paraId="58A29273">
      <w:pPr>
        <w:keepNext w:val="0"/>
        <w:keepLines w:val="0"/>
        <w:pageBreakBefore w:val="0"/>
        <w:widowControl w:val="0"/>
        <w:kinsoku w:val="0"/>
        <w:wordWrap w:val="0"/>
        <w:overflowPunct/>
        <w:topLinePunct/>
        <w:autoSpaceDE w:val="0"/>
        <w:autoSpaceDN w:val="0"/>
        <w:bidi w:val="0"/>
        <w:adjustRightInd w:val="0"/>
        <w:snapToGrid w:val="0"/>
        <w:spacing w:line="360" w:lineRule="auto"/>
        <w:ind w:left="0" w:firstLine="57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根据磋商文件评审方法和标准及第三部分采购项目内容及要求的各项要求编制。</w:t>
      </w:r>
    </w:p>
    <w:p w14:paraId="0CBCC8D0">
      <w:pPr>
        <w:pStyle w:val="4"/>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p>
    <w:p w14:paraId="325BD571">
      <w:pPr>
        <w:pStyle w:val="4"/>
        <w:keepNext w:val="0"/>
        <w:keepLines w:val="0"/>
        <w:pageBreakBefore w:val="0"/>
        <w:widowControl w:val="0"/>
        <w:kinsoku w:val="0"/>
        <w:wordWrap w:val="0"/>
        <w:overflowPunct/>
        <w:topLinePunct/>
        <w:autoSpaceDE w:val="0"/>
        <w:autoSpaceDN w:val="0"/>
        <w:bidi w:val="0"/>
        <w:adjustRightInd w:val="0"/>
        <w:snapToGrid w:val="0"/>
        <w:spacing w:line="360" w:lineRule="auto"/>
        <w:ind w:left="0"/>
        <w:textAlignment w:val="baseline"/>
        <w:rPr>
          <w:rFonts w:hint="eastAsia" w:ascii="宋体" w:hAnsi="宋体" w:eastAsia="宋体" w:cs="宋体"/>
          <w:spacing w:val="0"/>
          <w:w w:val="100"/>
          <w:kern w:val="0"/>
          <w:position w:val="0"/>
          <w:sz w:val="24"/>
          <w:szCs w:val="24"/>
        </w:rPr>
      </w:pPr>
    </w:p>
    <w:p w14:paraId="1D14B19F">
      <w:pPr>
        <w:keepNext w:val="0"/>
        <w:keepLines w:val="0"/>
        <w:pageBreakBefore/>
        <w:widowControl w:val="0"/>
        <w:kinsoku w:val="0"/>
        <w:wordWrap w:val="0"/>
        <w:overflowPunct/>
        <w:topLinePunct/>
        <w:autoSpaceDE w:val="0"/>
        <w:autoSpaceDN w:val="0"/>
        <w:bidi w:val="0"/>
        <w:adjustRightInd w:val="0"/>
        <w:snapToGrid w:val="0"/>
        <w:spacing w:line="360" w:lineRule="auto"/>
        <w:ind w:left="0" w:firstLine="0" w:firstLineChars="0"/>
        <w:jc w:val="center"/>
        <w:textAlignment w:val="baseline"/>
        <w:outlineLvl w:val="0"/>
        <w:rPr>
          <w:rFonts w:hint="eastAsia" w:ascii="宋体" w:hAnsi="宋体" w:eastAsia="宋体" w:cs="宋体"/>
          <w:b/>
          <w:bCs/>
          <w:spacing w:val="0"/>
          <w:w w:val="100"/>
          <w:kern w:val="0"/>
          <w:position w:val="0"/>
          <w:sz w:val="32"/>
          <w:szCs w:val="32"/>
        </w:rPr>
      </w:pPr>
      <w:r>
        <w:rPr>
          <w:rFonts w:hint="eastAsia" w:ascii="宋体" w:hAnsi="宋体" w:eastAsia="宋体" w:cs="宋体"/>
          <w:b/>
          <w:bCs/>
          <w:spacing w:val="0"/>
          <w:w w:val="100"/>
          <w:kern w:val="0"/>
          <w:position w:val="0"/>
          <w:sz w:val="32"/>
          <w:szCs w:val="32"/>
        </w:rPr>
        <w:t>第五章 合同主要条款（参考）</w:t>
      </w:r>
    </w:p>
    <w:p w14:paraId="118BC85F">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注：合同签订双方可根据项目的具体要求进行适当修订。但是应当包括采购人与成交供应商的名称和住所、标的、数量、质量、价款或者报酬、履行期限及地点和方式、验收要求、违约责任、解决争议的方法等内容。</w:t>
      </w:r>
    </w:p>
    <w:p w14:paraId="0F7750E1">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u w:val="single" w:color="auto"/>
        </w:rPr>
      </w:pPr>
      <w:r>
        <w:rPr>
          <w:rFonts w:hint="eastAsia" w:ascii="宋体" w:hAnsi="宋体" w:eastAsia="宋体" w:cs="宋体"/>
          <w:spacing w:val="0"/>
          <w:w w:val="100"/>
          <w:kern w:val="0"/>
          <w:position w:val="0"/>
          <w:sz w:val="24"/>
          <w:szCs w:val="24"/>
        </w:rPr>
        <w:t>甲方（需方）：</w:t>
      </w:r>
      <w:r>
        <w:rPr>
          <w:rFonts w:hint="eastAsia" w:ascii="宋体" w:hAnsi="宋体" w:eastAsia="宋体" w:cs="宋体"/>
          <w:spacing w:val="0"/>
          <w:w w:val="100"/>
          <w:kern w:val="0"/>
          <w:position w:val="0"/>
          <w:sz w:val="24"/>
          <w:szCs w:val="24"/>
          <w:u w:val="single" w:color="auto"/>
        </w:rPr>
        <w:t xml:space="preserve">         </w:t>
      </w:r>
    </w:p>
    <w:p w14:paraId="49AB4C00">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乙方（供方）：</w:t>
      </w:r>
      <w:r>
        <w:rPr>
          <w:rFonts w:hint="eastAsia" w:ascii="宋体" w:hAnsi="宋体" w:eastAsia="宋体" w:cs="宋体"/>
          <w:spacing w:val="0"/>
          <w:w w:val="100"/>
          <w:kern w:val="0"/>
          <w:position w:val="0"/>
          <w:sz w:val="24"/>
          <w:szCs w:val="24"/>
          <w:u w:val="single" w:color="auto"/>
        </w:rPr>
        <w:t xml:space="preserve">         </w:t>
      </w:r>
    </w:p>
    <w:p w14:paraId="6651296C">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经过双方友好协商，依据《中华人民共和国民法典》，双方同意签订以下合同条款，以便双方共同遵守、履行合同。</w:t>
      </w:r>
    </w:p>
    <w:p w14:paraId="75545E30">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2" w:firstLineChars="200"/>
        <w:textAlignment w:val="baseline"/>
        <w:rPr>
          <w:rFonts w:hint="eastAsia" w:ascii="宋体" w:hAnsi="宋体" w:eastAsia="宋体" w:cs="宋体"/>
          <w:b/>
          <w:bCs/>
          <w:spacing w:val="0"/>
          <w:w w:val="100"/>
          <w:kern w:val="0"/>
          <w:position w:val="0"/>
          <w:sz w:val="24"/>
          <w:szCs w:val="24"/>
        </w:rPr>
      </w:pPr>
      <w:r>
        <w:rPr>
          <w:rFonts w:hint="eastAsia" w:ascii="宋体" w:hAnsi="宋体" w:eastAsia="宋体" w:cs="宋体"/>
          <w:b/>
          <w:bCs/>
          <w:spacing w:val="0"/>
          <w:w w:val="100"/>
          <w:kern w:val="0"/>
          <w:position w:val="0"/>
          <w:sz w:val="24"/>
          <w:szCs w:val="24"/>
        </w:rPr>
        <w:t>一、产品清单及付款方式</w:t>
      </w:r>
    </w:p>
    <w:p w14:paraId="0BCF5B07">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1．产品清单及价格</w:t>
      </w:r>
    </w:p>
    <w:tbl>
      <w:tblPr>
        <w:tblStyle w:val="8"/>
        <w:tblW w:w="0" w:type="auto"/>
        <w:tblInd w:w="1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3"/>
        <w:gridCol w:w="1427"/>
        <w:gridCol w:w="1085"/>
        <w:gridCol w:w="1328"/>
        <w:gridCol w:w="844"/>
        <w:gridCol w:w="1086"/>
        <w:gridCol w:w="1086"/>
        <w:gridCol w:w="809"/>
      </w:tblGrid>
      <w:tr w14:paraId="0934D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3" w:type="dxa"/>
          </w:tcPr>
          <w:p w14:paraId="244F1D62">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lang w:val="en-US" w:eastAsia="zh-CN"/>
              </w:rPr>
            </w:pPr>
            <w:r>
              <w:rPr>
                <w:rFonts w:hint="eastAsia" w:ascii="宋体" w:hAnsi="宋体" w:cs="宋体"/>
                <w:spacing w:val="0"/>
                <w:w w:val="100"/>
                <w:kern w:val="0"/>
                <w:position w:val="0"/>
                <w:sz w:val="24"/>
                <w:szCs w:val="24"/>
                <w:vertAlign w:val="baseline"/>
                <w:lang w:val="en-US" w:eastAsia="zh-CN"/>
              </w:rPr>
              <w:t>序号</w:t>
            </w:r>
          </w:p>
        </w:tc>
        <w:tc>
          <w:tcPr>
            <w:tcW w:w="1427" w:type="dxa"/>
          </w:tcPr>
          <w:p w14:paraId="648595AD">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default" w:ascii="宋体" w:hAnsi="宋体" w:eastAsia="宋体" w:cs="宋体"/>
                <w:spacing w:val="0"/>
                <w:w w:val="100"/>
                <w:kern w:val="0"/>
                <w:position w:val="0"/>
                <w:sz w:val="24"/>
                <w:szCs w:val="24"/>
                <w:vertAlign w:val="baseline"/>
                <w:lang w:val="en-US" w:eastAsia="zh-CN"/>
              </w:rPr>
            </w:pPr>
            <w:r>
              <w:rPr>
                <w:rFonts w:hint="eastAsia" w:ascii="宋体" w:hAnsi="宋体" w:cs="宋体"/>
                <w:spacing w:val="0"/>
                <w:w w:val="100"/>
                <w:kern w:val="0"/>
                <w:position w:val="0"/>
                <w:sz w:val="24"/>
                <w:szCs w:val="24"/>
                <w:vertAlign w:val="baseline"/>
                <w:lang w:val="en-US" w:eastAsia="zh-CN"/>
              </w:rPr>
              <w:t>货物名称</w:t>
            </w:r>
          </w:p>
        </w:tc>
        <w:tc>
          <w:tcPr>
            <w:tcW w:w="1085" w:type="dxa"/>
          </w:tcPr>
          <w:p w14:paraId="6F296FB4">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lang w:val="en-US" w:eastAsia="zh-CN"/>
              </w:rPr>
            </w:pPr>
            <w:r>
              <w:rPr>
                <w:rFonts w:hint="eastAsia" w:ascii="宋体" w:hAnsi="宋体" w:cs="宋体"/>
                <w:spacing w:val="0"/>
                <w:w w:val="100"/>
                <w:kern w:val="0"/>
                <w:position w:val="0"/>
                <w:sz w:val="24"/>
                <w:szCs w:val="24"/>
                <w:vertAlign w:val="baseline"/>
                <w:lang w:val="en-US" w:eastAsia="zh-CN"/>
              </w:rPr>
              <w:t>品牌</w:t>
            </w:r>
          </w:p>
        </w:tc>
        <w:tc>
          <w:tcPr>
            <w:tcW w:w="1328" w:type="dxa"/>
          </w:tcPr>
          <w:p w14:paraId="2159E9CA">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default" w:ascii="宋体" w:hAnsi="宋体" w:eastAsia="宋体" w:cs="宋体"/>
                <w:spacing w:val="0"/>
                <w:w w:val="100"/>
                <w:kern w:val="0"/>
                <w:position w:val="0"/>
                <w:sz w:val="24"/>
                <w:szCs w:val="24"/>
                <w:vertAlign w:val="baseline"/>
                <w:lang w:val="en-US" w:eastAsia="zh-CN"/>
              </w:rPr>
            </w:pPr>
            <w:r>
              <w:rPr>
                <w:rFonts w:hint="eastAsia" w:ascii="宋体" w:hAnsi="宋体" w:cs="宋体"/>
                <w:spacing w:val="0"/>
                <w:w w:val="100"/>
                <w:kern w:val="0"/>
                <w:position w:val="0"/>
                <w:sz w:val="24"/>
                <w:szCs w:val="24"/>
                <w:vertAlign w:val="baseline"/>
                <w:lang w:val="en-US" w:eastAsia="zh-CN"/>
              </w:rPr>
              <w:t>规格型号</w:t>
            </w:r>
          </w:p>
        </w:tc>
        <w:tc>
          <w:tcPr>
            <w:tcW w:w="844" w:type="dxa"/>
          </w:tcPr>
          <w:p w14:paraId="4D9E0D83">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lang w:val="en-US" w:eastAsia="zh-CN"/>
              </w:rPr>
            </w:pPr>
            <w:r>
              <w:rPr>
                <w:rFonts w:hint="eastAsia" w:ascii="宋体" w:hAnsi="宋体" w:cs="宋体"/>
                <w:spacing w:val="0"/>
                <w:w w:val="100"/>
                <w:kern w:val="0"/>
                <w:position w:val="0"/>
                <w:sz w:val="24"/>
                <w:szCs w:val="24"/>
                <w:vertAlign w:val="baseline"/>
                <w:lang w:val="en-US" w:eastAsia="zh-CN"/>
              </w:rPr>
              <w:t>数量</w:t>
            </w:r>
          </w:p>
        </w:tc>
        <w:tc>
          <w:tcPr>
            <w:tcW w:w="1086" w:type="dxa"/>
          </w:tcPr>
          <w:p w14:paraId="0EB5E0AA">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lang w:val="en-US" w:eastAsia="zh-CN"/>
              </w:rPr>
            </w:pPr>
            <w:r>
              <w:rPr>
                <w:rFonts w:hint="eastAsia" w:ascii="宋体" w:hAnsi="宋体" w:cs="宋体"/>
                <w:spacing w:val="0"/>
                <w:w w:val="100"/>
                <w:kern w:val="0"/>
                <w:position w:val="0"/>
                <w:sz w:val="24"/>
                <w:szCs w:val="24"/>
                <w:vertAlign w:val="baseline"/>
                <w:lang w:val="en-US" w:eastAsia="zh-CN"/>
              </w:rPr>
              <w:t>单价</w:t>
            </w:r>
          </w:p>
        </w:tc>
        <w:tc>
          <w:tcPr>
            <w:tcW w:w="1086" w:type="dxa"/>
          </w:tcPr>
          <w:p w14:paraId="26CD6494">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lang w:val="en-US" w:eastAsia="zh-CN"/>
              </w:rPr>
            </w:pPr>
            <w:r>
              <w:rPr>
                <w:rFonts w:hint="eastAsia" w:ascii="宋体" w:hAnsi="宋体" w:cs="宋体"/>
                <w:spacing w:val="0"/>
                <w:w w:val="100"/>
                <w:kern w:val="0"/>
                <w:position w:val="0"/>
                <w:sz w:val="24"/>
                <w:szCs w:val="24"/>
                <w:vertAlign w:val="baseline"/>
                <w:lang w:val="en-US" w:eastAsia="zh-CN"/>
              </w:rPr>
              <w:t>总价</w:t>
            </w:r>
          </w:p>
        </w:tc>
        <w:tc>
          <w:tcPr>
            <w:tcW w:w="809" w:type="dxa"/>
          </w:tcPr>
          <w:p w14:paraId="5A155867">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lang w:val="en-US" w:eastAsia="zh-CN"/>
              </w:rPr>
            </w:pPr>
            <w:r>
              <w:rPr>
                <w:rFonts w:hint="eastAsia" w:ascii="宋体" w:hAnsi="宋体" w:cs="宋体"/>
                <w:spacing w:val="0"/>
                <w:w w:val="100"/>
                <w:kern w:val="0"/>
                <w:position w:val="0"/>
                <w:sz w:val="24"/>
                <w:szCs w:val="24"/>
                <w:vertAlign w:val="baseline"/>
                <w:lang w:val="en-US" w:eastAsia="zh-CN"/>
              </w:rPr>
              <w:t>备注</w:t>
            </w:r>
          </w:p>
        </w:tc>
      </w:tr>
      <w:tr w14:paraId="2EFDE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3" w:type="dxa"/>
          </w:tcPr>
          <w:p w14:paraId="680E6E23">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rPr>
            </w:pPr>
          </w:p>
        </w:tc>
        <w:tc>
          <w:tcPr>
            <w:tcW w:w="1427" w:type="dxa"/>
          </w:tcPr>
          <w:p w14:paraId="09297393">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rPr>
            </w:pPr>
          </w:p>
        </w:tc>
        <w:tc>
          <w:tcPr>
            <w:tcW w:w="1085" w:type="dxa"/>
          </w:tcPr>
          <w:p w14:paraId="402C3952">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rPr>
            </w:pPr>
          </w:p>
        </w:tc>
        <w:tc>
          <w:tcPr>
            <w:tcW w:w="1328" w:type="dxa"/>
          </w:tcPr>
          <w:p w14:paraId="24C3C2D5">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rPr>
            </w:pPr>
          </w:p>
        </w:tc>
        <w:tc>
          <w:tcPr>
            <w:tcW w:w="844" w:type="dxa"/>
          </w:tcPr>
          <w:p w14:paraId="24B288B6">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rPr>
            </w:pPr>
          </w:p>
        </w:tc>
        <w:tc>
          <w:tcPr>
            <w:tcW w:w="1086" w:type="dxa"/>
          </w:tcPr>
          <w:p w14:paraId="1EE9F2EC">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rPr>
            </w:pPr>
          </w:p>
        </w:tc>
        <w:tc>
          <w:tcPr>
            <w:tcW w:w="1086" w:type="dxa"/>
          </w:tcPr>
          <w:p w14:paraId="07299317">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rPr>
            </w:pPr>
          </w:p>
        </w:tc>
        <w:tc>
          <w:tcPr>
            <w:tcW w:w="809" w:type="dxa"/>
          </w:tcPr>
          <w:p w14:paraId="47B7C781">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rPr>
            </w:pPr>
          </w:p>
        </w:tc>
      </w:tr>
      <w:tr w14:paraId="0434B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3" w:type="dxa"/>
          </w:tcPr>
          <w:p w14:paraId="206C8BDC">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rPr>
            </w:pPr>
          </w:p>
        </w:tc>
        <w:tc>
          <w:tcPr>
            <w:tcW w:w="1427" w:type="dxa"/>
          </w:tcPr>
          <w:p w14:paraId="1C2AC14C">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rPr>
            </w:pPr>
          </w:p>
        </w:tc>
        <w:tc>
          <w:tcPr>
            <w:tcW w:w="1085" w:type="dxa"/>
          </w:tcPr>
          <w:p w14:paraId="03F1BE5F">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rPr>
            </w:pPr>
          </w:p>
        </w:tc>
        <w:tc>
          <w:tcPr>
            <w:tcW w:w="1328" w:type="dxa"/>
          </w:tcPr>
          <w:p w14:paraId="25A6A95E">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rPr>
            </w:pPr>
          </w:p>
        </w:tc>
        <w:tc>
          <w:tcPr>
            <w:tcW w:w="844" w:type="dxa"/>
          </w:tcPr>
          <w:p w14:paraId="402ED5EA">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rPr>
            </w:pPr>
          </w:p>
        </w:tc>
        <w:tc>
          <w:tcPr>
            <w:tcW w:w="1086" w:type="dxa"/>
          </w:tcPr>
          <w:p w14:paraId="4E306270">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rPr>
            </w:pPr>
          </w:p>
        </w:tc>
        <w:tc>
          <w:tcPr>
            <w:tcW w:w="1086" w:type="dxa"/>
          </w:tcPr>
          <w:p w14:paraId="761FEEAF">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rPr>
            </w:pPr>
          </w:p>
        </w:tc>
        <w:tc>
          <w:tcPr>
            <w:tcW w:w="809" w:type="dxa"/>
          </w:tcPr>
          <w:p w14:paraId="0A1EB3FB">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rPr>
            </w:pPr>
          </w:p>
        </w:tc>
      </w:tr>
      <w:tr w14:paraId="36626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3" w:type="dxa"/>
          </w:tcPr>
          <w:p w14:paraId="2B2F8AC8">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rPr>
            </w:pPr>
          </w:p>
        </w:tc>
        <w:tc>
          <w:tcPr>
            <w:tcW w:w="1427" w:type="dxa"/>
          </w:tcPr>
          <w:p w14:paraId="3E80F925">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rPr>
            </w:pPr>
          </w:p>
        </w:tc>
        <w:tc>
          <w:tcPr>
            <w:tcW w:w="1085" w:type="dxa"/>
          </w:tcPr>
          <w:p w14:paraId="2A5F9F8D">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rPr>
            </w:pPr>
          </w:p>
        </w:tc>
        <w:tc>
          <w:tcPr>
            <w:tcW w:w="1328" w:type="dxa"/>
          </w:tcPr>
          <w:p w14:paraId="20634D8A">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rPr>
            </w:pPr>
          </w:p>
        </w:tc>
        <w:tc>
          <w:tcPr>
            <w:tcW w:w="844" w:type="dxa"/>
          </w:tcPr>
          <w:p w14:paraId="2CCE09AB">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rPr>
            </w:pPr>
          </w:p>
        </w:tc>
        <w:tc>
          <w:tcPr>
            <w:tcW w:w="1086" w:type="dxa"/>
          </w:tcPr>
          <w:p w14:paraId="355DE06D">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rPr>
            </w:pPr>
          </w:p>
        </w:tc>
        <w:tc>
          <w:tcPr>
            <w:tcW w:w="1086" w:type="dxa"/>
          </w:tcPr>
          <w:p w14:paraId="52626095">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rPr>
            </w:pPr>
          </w:p>
        </w:tc>
        <w:tc>
          <w:tcPr>
            <w:tcW w:w="809" w:type="dxa"/>
          </w:tcPr>
          <w:p w14:paraId="6E5BDBE5">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rPr>
            </w:pPr>
          </w:p>
        </w:tc>
      </w:tr>
      <w:tr w14:paraId="3E198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3" w:type="dxa"/>
          </w:tcPr>
          <w:p w14:paraId="64ED3088">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rPr>
            </w:pPr>
          </w:p>
        </w:tc>
        <w:tc>
          <w:tcPr>
            <w:tcW w:w="1427" w:type="dxa"/>
          </w:tcPr>
          <w:p w14:paraId="5E050DAE">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rPr>
            </w:pPr>
          </w:p>
        </w:tc>
        <w:tc>
          <w:tcPr>
            <w:tcW w:w="1085" w:type="dxa"/>
          </w:tcPr>
          <w:p w14:paraId="1FD1426F">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rPr>
            </w:pPr>
          </w:p>
        </w:tc>
        <w:tc>
          <w:tcPr>
            <w:tcW w:w="1328" w:type="dxa"/>
          </w:tcPr>
          <w:p w14:paraId="6A4ABA28">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rPr>
            </w:pPr>
          </w:p>
        </w:tc>
        <w:tc>
          <w:tcPr>
            <w:tcW w:w="844" w:type="dxa"/>
          </w:tcPr>
          <w:p w14:paraId="0618C8F0">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rPr>
            </w:pPr>
          </w:p>
        </w:tc>
        <w:tc>
          <w:tcPr>
            <w:tcW w:w="1086" w:type="dxa"/>
          </w:tcPr>
          <w:p w14:paraId="6850B84D">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rPr>
            </w:pPr>
          </w:p>
        </w:tc>
        <w:tc>
          <w:tcPr>
            <w:tcW w:w="1086" w:type="dxa"/>
          </w:tcPr>
          <w:p w14:paraId="6D891F78">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rPr>
            </w:pPr>
          </w:p>
        </w:tc>
        <w:tc>
          <w:tcPr>
            <w:tcW w:w="809" w:type="dxa"/>
          </w:tcPr>
          <w:p w14:paraId="7462A367">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center"/>
              <w:textAlignment w:val="baseline"/>
              <w:rPr>
                <w:rFonts w:hint="eastAsia" w:ascii="宋体" w:hAnsi="宋体" w:eastAsia="宋体" w:cs="宋体"/>
                <w:spacing w:val="0"/>
                <w:w w:val="100"/>
                <w:kern w:val="0"/>
                <w:position w:val="0"/>
                <w:sz w:val="24"/>
                <w:szCs w:val="24"/>
                <w:vertAlign w:val="baseline"/>
              </w:rPr>
            </w:pPr>
          </w:p>
        </w:tc>
      </w:tr>
      <w:tr w14:paraId="67B24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8" w:type="dxa"/>
            <w:gridSpan w:val="8"/>
          </w:tcPr>
          <w:p w14:paraId="1D4C9233">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left"/>
              <w:textAlignment w:val="baseline"/>
              <w:rPr>
                <w:rFonts w:hint="eastAsia" w:ascii="宋体" w:hAnsi="宋体" w:eastAsia="宋体" w:cs="宋体"/>
                <w:spacing w:val="0"/>
                <w:w w:val="100"/>
                <w:kern w:val="0"/>
                <w:position w:val="0"/>
                <w:sz w:val="24"/>
                <w:szCs w:val="24"/>
                <w:vertAlign w:val="baseline"/>
              </w:rPr>
            </w:pPr>
            <w:r>
              <w:rPr>
                <w:rFonts w:hint="eastAsia" w:ascii="宋体" w:hAnsi="宋体" w:eastAsia="宋体" w:cs="宋体"/>
                <w:spacing w:val="0"/>
                <w:w w:val="100"/>
                <w:kern w:val="0"/>
                <w:position w:val="0"/>
                <w:sz w:val="24"/>
                <w:szCs w:val="24"/>
              </w:rPr>
              <w:t>成交总价（小写）：</w:t>
            </w:r>
          </w:p>
        </w:tc>
      </w:tr>
      <w:tr w14:paraId="06EC0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8" w:type="dxa"/>
            <w:gridSpan w:val="8"/>
          </w:tcPr>
          <w:p w14:paraId="5D97871F">
            <w:pPr>
              <w:keepNext w:val="0"/>
              <w:keepLines w:val="0"/>
              <w:pageBreakBefore w:val="0"/>
              <w:widowControl w:val="0"/>
              <w:kinsoku w:val="0"/>
              <w:wordWrap w:val="0"/>
              <w:overflowPunct/>
              <w:topLinePunct/>
              <w:autoSpaceDE w:val="0"/>
              <w:autoSpaceDN w:val="0"/>
              <w:bidi w:val="0"/>
              <w:adjustRightInd w:val="0"/>
              <w:snapToGrid w:val="0"/>
              <w:spacing w:line="360" w:lineRule="auto"/>
              <w:ind w:right="0"/>
              <w:jc w:val="left"/>
              <w:textAlignment w:val="baseline"/>
              <w:rPr>
                <w:rFonts w:hint="eastAsia" w:ascii="宋体" w:hAnsi="宋体" w:eastAsia="宋体" w:cs="宋体"/>
                <w:spacing w:val="0"/>
                <w:w w:val="100"/>
                <w:kern w:val="0"/>
                <w:position w:val="0"/>
                <w:sz w:val="24"/>
                <w:szCs w:val="24"/>
                <w:vertAlign w:val="baseline"/>
              </w:rPr>
            </w:pPr>
            <w:r>
              <w:rPr>
                <w:rFonts w:hint="eastAsia" w:ascii="宋体" w:hAnsi="宋体" w:eastAsia="宋体" w:cs="宋体"/>
                <w:spacing w:val="0"/>
                <w:w w:val="100"/>
                <w:kern w:val="0"/>
                <w:position w:val="0"/>
                <w:sz w:val="24"/>
                <w:szCs w:val="24"/>
              </w:rPr>
              <w:t>成交总价（</w:t>
            </w:r>
            <w:r>
              <w:rPr>
                <w:rFonts w:hint="eastAsia" w:ascii="宋体" w:hAnsi="宋体" w:eastAsia="宋体" w:cs="宋体"/>
                <w:spacing w:val="0"/>
                <w:w w:val="100"/>
                <w:kern w:val="0"/>
                <w:position w:val="0"/>
                <w:sz w:val="24"/>
                <w:szCs w:val="24"/>
                <w:lang w:val="en-US" w:eastAsia="zh-CN"/>
              </w:rPr>
              <w:t>大</w:t>
            </w:r>
            <w:r>
              <w:rPr>
                <w:rFonts w:hint="eastAsia" w:ascii="宋体" w:hAnsi="宋体" w:eastAsia="宋体" w:cs="宋体"/>
                <w:spacing w:val="0"/>
                <w:w w:val="100"/>
                <w:kern w:val="0"/>
                <w:position w:val="0"/>
                <w:sz w:val="24"/>
                <w:szCs w:val="24"/>
              </w:rPr>
              <w:t>写）：</w:t>
            </w:r>
          </w:p>
        </w:tc>
      </w:tr>
    </w:tbl>
    <w:p w14:paraId="7F3DEEC2">
      <w:pPr>
        <w:keepNext w:val="0"/>
        <w:keepLines w:val="0"/>
        <w:pageBreakBefore w:val="0"/>
        <w:widowControl w:val="0"/>
        <w:numPr>
          <w:ilvl w:val="0"/>
          <w:numId w:val="2"/>
        </w:numPr>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rPr>
      </w:pPr>
      <w:r>
        <w:rPr>
          <w:rFonts w:hint="eastAsia" w:ascii="宋体" w:hAnsi="宋体" w:eastAsia="宋体" w:cs="宋体"/>
          <w:spacing w:val="0"/>
          <w:w w:val="100"/>
          <w:kern w:val="0"/>
          <w:position w:val="0"/>
          <w:sz w:val="24"/>
          <w:szCs w:val="24"/>
        </w:rPr>
        <w:t>付款方式及时间：</w:t>
      </w:r>
    </w:p>
    <w:p w14:paraId="713640EA">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2" w:firstLineChars="200"/>
        <w:textAlignment w:val="baseline"/>
        <w:rPr>
          <w:rFonts w:hint="eastAsia" w:ascii="宋体" w:hAnsi="宋体" w:eastAsia="宋体" w:cs="宋体"/>
          <w:b/>
          <w:bCs/>
          <w:spacing w:val="0"/>
          <w:w w:val="100"/>
          <w:kern w:val="0"/>
          <w:position w:val="0"/>
          <w:sz w:val="24"/>
          <w:szCs w:val="24"/>
        </w:rPr>
      </w:pPr>
      <w:r>
        <w:rPr>
          <w:rFonts w:hint="eastAsia" w:ascii="宋体" w:hAnsi="宋体" w:eastAsia="宋体" w:cs="宋体"/>
          <w:b/>
          <w:bCs/>
          <w:spacing w:val="0"/>
          <w:w w:val="100"/>
          <w:kern w:val="0"/>
          <w:position w:val="0"/>
          <w:sz w:val="24"/>
          <w:szCs w:val="24"/>
        </w:rPr>
        <w:t>二、交货时间及地点</w:t>
      </w:r>
    </w:p>
    <w:p w14:paraId="54A59F81">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1．交货时间：</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（响应性文件承诺时间）。</w:t>
      </w:r>
    </w:p>
    <w:p w14:paraId="62D42C6A">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2．交货地点：</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w:t>
      </w:r>
    </w:p>
    <w:p w14:paraId="6366FCDA">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2" w:firstLineChars="200"/>
        <w:textAlignment w:val="baseline"/>
        <w:rPr>
          <w:rFonts w:hint="eastAsia" w:ascii="宋体" w:hAnsi="宋体" w:eastAsia="宋体" w:cs="宋体"/>
          <w:b/>
          <w:bCs/>
          <w:spacing w:val="0"/>
          <w:w w:val="100"/>
          <w:kern w:val="0"/>
          <w:position w:val="0"/>
          <w:sz w:val="24"/>
          <w:szCs w:val="24"/>
        </w:rPr>
      </w:pPr>
      <w:r>
        <w:rPr>
          <w:rFonts w:hint="eastAsia" w:ascii="宋体" w:hAnsi="宋体" w:eastAsia="宋体" w:cs="宋体"/>
          <w:b/>
          <w:bCs/>
          <w:spacing w:val="0"/>
          <w:w w:val="100"/>
          <w:kern w:val="0"/>
          <w:position w:val="0"/>
          <w:sz w:val="24"/>
          <w:szCs w:val="24"/>
        </w:rPr>
        <w:t>三、权利义务和质量保证</w:t>
      </w:r>
    </w:p>
    <w:p w14:paraId="7C1636EA">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1．甲方应当在到货后的</w:t>
      </w:r>
      <w:r>
        <w:rPr>
          <w:rFonts w:hint="eastAsia" w:ascii="宋体" w:hAnsi="宋体" w:eastAsia="宋体" w:cs="宋体"/>
          <w:spacing w:val="0"/>
          <w:w w:val="100"/>
          <w:kern w:val="0"/>
          <w:position w:val="0"/>
          <w:sz w:val="24"/>
          <w:szCs w:val="24"/>
          <w:u w:val="single"/>
        </w:rPr>
        <w:t xml:space="preserve">     </w:t>
      </w:r>
      <w:r>
        <w:rPr>
          <w:rFonts w:hint="eastAsia" w:ascii="宋体" w:hAnsi="宋体" w:eastAsia="宋体" w:cs="宋体"/>
          <w:spacing w:val="0"/>
          <w:w w:val="100"/>
          <w:kern w:val="0"/>
          <w:position w:val="0"/>
          <w:sz w:val="24"/>
          <w:szCs w:val="24"/>
        </w:rPr>
        <w:t>个工作日内对货物进行验收。货物验收时，甲乙双方必须同时在场，双方共同确认货物与本合同规定的生产厂家产地、品牌、规格型号、数量、质量、技术参数和性能等是否一致。</w:t>
      </w:r>
    </w:p>
    <w:p w14:paraId="67B0B6A4">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乙方所交付的货物不符合合同约定的，甲方有权拒收。乙方应及时按本合同约定和甲方要求免费对拒收货物采取更换或其他必要的补救措施，直至验收合格</w:t>
      </w:r>
      <w:r>
        <w:rPr>
          <w:rFonts w:hint="eastAsia" w:ascii="宋体" w:hAnsi="宋体" w:eastAsia="宋体" w:cs="宋体"/>
          <w:spacing w:val="0"/>
          <w:w w:val="100"/>
          <w:kern w:val="0"/>
          <w:position w:val="0"/>
          <w:sz w:val="24"/>
          <w:szCs w:val="24"/>
          <w:lang w:eastAsia="zh-CN"/>
        </w:rPr>
        <w:t>，</w:t>
      </w:r>
      <w:r>
        <w:rPr>
          <w:rFonts w:hint="eastAsia" w:ascii="宋体" w:hAnsi="宋体" w:eastAsia="宋体" w:cs="宋体"/>
          <w:spacing w:val="0"/>
          <w:w w:val="100"/>
          <w:kern w:val="0"/>
          <w:position w:val="0"/>
          <w:sz w:val="24"/>
          <w:szCs w:val="24"/>
        </w:rPr>
        <w:t>方视为乙方按本合同约定完成交货。验收合格的，由双方共同签署《验收报告》</w:t>
      </w:r>
      <w:r>
        <w:rPr>
          <w:rFonts w:hint="eastAsia" w:ascii="宋体" w:hAnsi="宋体" w:eastAsia="宋体" w:cs="宋体"/>
          <w:spacing w:val="0"/>
          <w:w w:val="100"/>
          <w:kern w:val="0"/>
          <w:position w:val="0"/>
          <w:sz w:val="24"/>
          <w:szCs w:val="24"/>
          <w:lang w:eastAsia="zh-CN"/>
        </w:rPr>
        <w:t>；</w:t>
      </w:r>
    </w:p>
    <w:p w14:paraId="2CC95D5C">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2．甲方有权监督乙方对所交付设备进行安装调试，并督导完成；</w:t>
      </w:r>
    </w:p>
    <w:p w14:paraId="3107223A">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3．甲方有权监督乙方的售后服务，并对乙方的售后服务不符合合同要求时加以指出乃至追究合同责任；</w:t>
      </w:r>
    </w:p>
    <w:p w14:paraId="07267A50">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4．甲方在合同约定期限内履行付款责任；</w:t>
      </w:r>
    </w:p>
    <w:p w14:paraId="2442211E">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5．甲方在乙方进行安装调试时应给予协助和协调各方关系，乙方应及时提出需要甲方协助和协调的内容，以便保证合同的正常履行；</w:t>
      </w:r>
    </w:p>
    <w:p w14:paraId="1F3AF723">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6．甲方对乙方的技术及商业机密予以保密；</w:t>
      </w:r>
    </w:p>
    <w:p w14:paraId="077655AA">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7．乙方有权按照合同，要求甲方支付相应款项；</w:t>
      </w:r>
    </w:p>
    <w:p w14:paraId="45C9E4A3">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8．乙方有权在实施安装调试时，提出合乎情理的甲方协助要求；</w:t>
      </w:r>
    </w:p>
    <w:p w14:paraId="5EDE063D">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9．乙方应保证甲方在使用该货物或其任何一部分时不受第三方提出侵犯其专利权、版权、商标权或其他权利的起诉。一旦出现侵权，索赔或诉讼，乙方应承担全部责任；</w:t>
      </w:r>
    </w:p>
    <w:p w14:paraId="69C3DA92">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10.乙方保证货物是全新的、未使用过的，完全符合国家规范及甲乙双方确认的响应性文件、本合同关于货物数量、质量的要求。货物符合实行国家“三包</w:t>
      </w:r>
      <w:r>
        <w:rPr>
          <w:rFonts w:hint="eastAsia" w:ascii="宋体" w:hAnsi="宋体" w:eastAsia="宋体" w:cs="宋体"/>
          <w:spacing w:val="0"/>
          <w:w w:val="100"/>
          <w:kern w:val="0"/>
          <w:position w:val="0"/>
          <w:sz w:val="24"/>
          <w:szCs w:val="24"/>
          <w:lang w:eastAsia="zh-CN"/>
        </w:rPr>
        <w:t>”</w:t>
      </w:r>
      <w:r>
        <w:rPr>
          <w:rFonts w:hint="eastAsia" w:ascii="宋体" w:hAnsi="宋体" w:eastAsia="宋体" w:cs="宋体"/>
          <w:spacing w:val="0"/>
          <w:w w:val="100"/>
          <w:kern w:val="0"/>
          <w:position w:val="0"/>
          <w:sz w:val="24"/>
          <w:szCs w:val="24"/>
        </w:rPr>
        <w:t>规定的，应执行“三包”规定。</w:t>
      </w:r>
    </w:p>
    <w:p w14:paraId="0883D331">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本项目质保期      年，保修期     年；</w:t>
      </w:r>
    </w:p>
    <w:p w14:paraId="1D5BF91B">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11.乙方提交的货物应符合响应性文件中所记载的详细配置、技术参数、参数及性能，并应附有此类货物完整、详细的技术资料和说明文件；</w:t>
      </w:r>
    </w:p>
    <w:p w14:paraId="2CCB03DF">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12.乙方提交的货物必须按照采购文件的要求和成交供应商响应性文件的承诺，以规定标准进行制造、安装；</w:t>
      </w:r>
    </w:p>
    <w:p w14:paraId="1B0A401E">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13.乙方应保证将货物按照国家或专业标准包装、确保货物安全无损运抵合同规定的交货地点，并进行安装、试运行；</w:t>
      </w:r>
    </w:p>
    <w:p w14:paraId="064225D6">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14.乙方保证货物不存在危及人身及财产安全的产品缺陷，否则应承担全部法律责任。</w:t>
      </w:r>
    </w:p>
    <w:p w14:paraId="6D83C464">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2" w:firstLineChars="200"/>
        <w:textAlignment w:val="baseline"/>
        <w:rPr>
          <w:rFonts w:hint="eastAsia" w:ascii="宋体" w:hAnsi="宋体" w:eastAsia="宋体" w:cs="宋体"/>
          <w:b/>
          <w:bCs/>
          <w:spacing w:val="0"/>
          <w:w w:val="100"/>
          <w:kern w:val="0"/>
          <w:position w:val="0"/>
          <w:sz w:val="24"/>
          <w:szCs w:val="24"/>
        </w:rPr>
      </w:pPr>
      <w:r>
        <w:rPr>
          <w:rFonts w:hint="eastAsia" w:ascii="宋体" w:hAnsi="宋体" w:eastAsia="宋体" w:cs="宋体"/>
          <w:b/>
          <w:bCs/>
          <w:spacing w:val="0"/>
          <w:w w:val="100"/>
          <w:kern w:val="0"/>
          <w:position w:val="0"/>
          <w:sz w:val="24"/>
          <w:szCs w:val="24"/>
        </w:rPr>
        <w:t>四、售后服务</w:t>
      </w:r>
    </w:p>
    <w:p w14:paraId="643C96B0">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1.质量保证期为自货物通过最终验收之日起</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个月。若国家有明确规定的质量保证期高于此质量保证期的，执行国家规定。</w:t>
      </w:r>
    </w:p>
    <w:p w14:paraId="70718C2C">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2.在货物质保期内，乙方应对由于设计、工艺、质量（含环保节能要求）、材料和的缺陷而发生的任何不足或故障负责，并解决存在的问题。</w:t>
      </w:r>
    </w:p>
    <w:p w14:paraId="709C0BD1">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3.对不符合本合同第四条约定要求的货物应立即进行调换，调换本身并不影响甲方就其损失向乙方索赔的权利。</w:t>
      </w:r>
    </w:p>
    <w:p w14:paraId="1E75E7E2">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4.货物安装调试完成后，乙方应继续向甲方提供良好的技术支持。应当由专门队伍从事此项工作，并提供全天候的热线技术支持服务，应当对甲方所反映的任何问题在</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日（小时）之内做出及时响应，在日（小时）之内赶到现场实地解决问题。若问题、故障在检修</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工作日（小时）后仍无法解决，乙方应在</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日（小时）内免费提供不低于故障货物规格型号档次的备用货物供甲方使用，直至故障货物修复。</w:t>
      </w:r>
    </w:p>
    <w:p w14:paraId="704DA9BD">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5.乙方应当建立健全售后服务体系，确保货物正常运行。乙方应当遵守甲方的有关管理制度、操作规程。</w:t>
      </w:r>
    </w:p>
    <w:p w14:paraId="4FC0052B">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6.乙方应负责货物及主要部件、配件维修更换。质保期内，乙方对货物（人为故意损坏除外）提供全免费保修或免费更换；质保期后，收取维修成本费（备品备件乙方应以响应性文件承诺的优惠价格提供）。</w:t>
      </w:r>
    </w:p>
    <w:p w14:paraId="199365B3">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2" w:firstLineChars="200"/>
        <w:textAlignment w:val="baseline"/>
        <w:rPr>
          <w:rFonts w:hint="eastAsia" w:ascii="宋体" w:hAnsi="宋体" w:eastAsia="宋体" w:cs="宋体"/>
          <w:b/>
          <w:bCs/>
          <w:spacing w:val="0"/>
          <w:w w:val="100"/>
          <w:kern w:val="0"/>
          <w:position w:val="0"/>
          <w:sz w:val="24"/>
          <w:szCs w:val="24"/>
        </w:rPr>
      </w:pPr>
      <w:r>
        <w:rPr>
          <w:rFonts w:hint="eastAsia" w:ascii="宋体" w:hAnsi="宋体" w:eastAsia="宋体" w:cs="宋体"/>
          <w:b/>
          <w:bCs/>
          <w:spacing w:val="0"/>
          <w:w w:val="100"/>
          <w:kern w:val="0"/>
          <w:position w:val="0"/>
          <w:sz w:val="24"/>
          <w:szCs w:val="24"/>
        </w:rPr>
        <w:t>五、合同的生效</w:t>
      </w:r>
    </w:p>
    <w:p w14:paraId="480A12C1">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1.本合同经双方法定代表人或委托代理人签字并加盖公章或合同专用章之日起生效；</w:t>
      </w:r>
    </w:p>
    <w:p w14:paraId="51B2E922">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2.生效后，除《政府采购法》第49条、第50条第二款规定的情形外，甲乙双方不得擅自变更、中止或解除合同。</w:t>
      </w:r>
    </w:p>
    <w:p w14:paraId="10BA382B">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2" w:firstLineChars="200"/>
        <w:textAlignment w:val="baseline"/>
        <w:rPr>
          <w:rFonts w:hint="eastAsia" w:ascii="宋体" w:hAnsi="宋体" w:eastAsia="宋体" w:cs="宋体"/>
          <w:b/>
          <w:bCs/>
          <w:spacing w:val="0"/>
          <w:w w:val="100"/>
          <w:kern w:val="0"/>
          <w:position w:val="0"/>
          <w:sz w:val="24"/>
          <w:szCs w:val="24"/>
        </w:rPr>
      </w:pPr>
      <w:r>
        <w:rPr>
          <w:rFonts w:hint="eastAsia" w:ascii="宋体" w:hAnsi="宋体" w:eastAsia="宋体" w:cs="宋体"/>
          <w:b/>
          <w:bCs/>
          <w:spacing w:val="0"/>
          <w:w w:val="100"/>
          <w:kern w:val="0"/>
          <w:position w:val="0"/>
          <w:sz w:val="24"/>
          <w:szCs w:val="24"/>
        </w:rPr>
        <w:t>六、违约责任</w:t>
      </w:r>
    </w:p>
    <w:p w14:paraId="328932EA">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1.乙方所交付的货物不符合本合同约定的，甲方有权拒收，乙方在得到甲方通知之日起</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个工作日内采取补救措施，逾期仍未采取有效措施的，甲方有权要求乙方赔偿因此造成的损失或扣留履约保证金；同时乙方应向甲方支付合同总价</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％的违约金。</w:t>
      </w:r>
    </w:p>
    <w:p w14:paraId="0FAB1D32">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2.甲方无正当理由拒收货物、拒付货款的，甲方应向乙方偿付拒付货款</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％的违约金。</w:t>
      </w:r>
    </w:p>
    <w:p w14:paraId="242A7B62">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3.乙方无正当理由逾期交付货物的，每逾期1天，乙方向甲方偿付逾期交货部分货款总额的</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‰的违约金。如乙方逾期交货达</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天，甲方有权解除合同</w:t>
      </w:r>
      <w:r>
        <w:rPr>
          <w:rFonts w:hint="eastAsia" w:ascii="宋体" w:hAnsi="宋体" w:cs="宋体"/>
          <w:spacing w:val="0"/>
          <w:w w:val="100"/>
          <w:kern w:val="0"/>
          <w:position w:val="0"/>
          <w:sz w:val="24"/>
          <w:szCs w:val="24"/>
          <w:lang w:eastAsia="zh-CN"/>
        </w:rPr>
        <w:t>，</w:t>
      </w:r>
      <w:r>
        <w:rPr>
          <w:rFonts w:hint="eastAsia" w:ascii="宋体" w:hAnsi="宋体" w:eastAsia="宋体" w:cs="宋体"/>
          <w:spacing w:val="0"/>
          <w:w w:val="100"/>
          <w:kern w:val="0"/>
          <w:position w:val="0"/>
          <w:sz w:val="24"/>
          <w:szCs w:val="24"/>
        </w:rPr>
        <w:t>甲方解除合同的通知自到达乙方时生效。在此情况下，乙方给甲方造成的实际损失高于违约金的，对高出违约金的部分乙方应予以赔偿。</w:t>
      </w:r>
    </w:p>
    <w:p w14:paraId="3B2ABD34">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4.甲方未按合同规定的期限向乙方支付货款的，每逾期1天甲方向乙方支付应付金额的</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‰违约金，但累计违约金总额不超过应付款总额的</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w:t>
      </w:r>
    </w:p>
    <w:p w14:paraId="40BD0E8E">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5.在乙方承诺的或国家规定的质量保证期内（取两者中最长的期限），如经乙方两次维修，货物仍不能达到合同规定的质量标准、运行效果的，甲方有权要求乙方更换为全新合格货物并按本条第1款处理，同时，乙方还须赔偿甲方因此遭受的损失。</w:t>
      </w:r>
    </w:p>
    <w:p w14:paraId="0302BBA2">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6.其它未尽事宜，以《民法典》和《政府采购法》等有关法律法规规定为准</w:t>
      </w:r>
      <w:r>
        <w:rPr>
          <w:rFonts w:hint="eastAsia" w:ascii="宋体" w:hAnsi="宋体" w:cs="宋体"/>
          <w:spacing w:val="0"/>
          <w:w w:val="100"/>
          <w:kern w:val="0"/>
          <w:position w:val="0"/>
          <w:sz w:val="24"/>
          <w:szCs w:val="24"/>
          <w:lang w:eastAsia="zh-CN"/>
        </w:rPr>
        <w:t>，</w:t>
      </w:r>
      <w:r>
        <w:rPr>
          <w:rFonts w:hint="eastAsia" w:ascii="宋体" w:hAnsi="宋体" w:eastAsia="宋体" w:cs="宋体"/>
          <w:spacing w:val="0"/>
          <w:w w:val="100"/>
          <w:kern w:val="0"/>
          <w:position w:val="0"/>
          <w:sz w:val="24"/>
          <w:szCs w:val="24"/>
        </w:rPr>
        <w:t>无相关规定的，双方协商解决。</w:t>
      </w:r>
    </w:p>
    <w:p w14:paraId="7354FC63">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2" w:firstLineChars="200"/>
        <w:textAlignment w:val="baseline"/>
        <w:rPr>
          <w:rFonts w:hint="eastAsia" w:ascii="宋体" w:hAnsi="宋体" w:eastAsia="宋体" w:cs="宋体"/>
          <w:b/>
          <w:bCs/>
          <w:spacing w:val="0"/>
          <w:w w:val="100"/>
          <w:kern w:val="0"/>
          <w:position w:val="0"/>
          <w:sz w:val="24"/>
          <w:szCs w:val="24"/>
        </w:rPr>
      </w:pPr>
      <w:r>
        <w:rPr>
          <w:rFonts w:hint="eastAsia" w:ascii="宋体" w:hAnsi="宋体" w:eastAsia="宋体" w:cs="宋体"/>
          <w:b/>
          <w:bCs/>
          <w:spacing w:val="0"/>
          <w:w w:val="100"/>
          <w:kern w:val="0"/>
          <w:position w:val="0"/>
          <w:sz w:val="24"/>
          <w:szCs w:val="24"/>
        </w:rPr>
        <w:t>七、不可抗力</w:t>
      </w:r>
    </w:p>
    <w:p w14:paraId="5726D00B">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甲、乙方中任何一方，因不可抗力不能按时或完全履行合同的，应及时通知对方，并在不可抗力发生后</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个工作日内提供相应证明。未履行完合同部分是否继续履行、如何履行等问题，可由双方初步协商，并向主管部门和采购管理部门报告。确定为不可抗力原因造成的损失，免予承担责任。</w:t>
      </w:r>
    </w:p>
    <w:p w14:paraId="45ABB9B0">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2" w:firstLineChars="200"/>
        <w:textAlignment w:val="baseline"/>
        <w:rPr>
          <w:rFonts w:hint="eastAsia" w:ascii="宋体" w:hAnsi="宋体" w:eastAsia="宋体" w:cs="宋体"/>
          <w:b/>
          <w:bCs/>
          <w:spacing w:val="0"/>
          <w:w w:val="100"/>
          <w:kern w:val="0"/>
          <w:position w:val="0"/>
          <w:sz w:val="24"/>
          <w:szCs w:val="24"/>
        </w:rPr>
      </w:pPr>
      <w:r>
        <w:rPr>
          <w:rFonts w:hint="eastAsia" w:ascii="宋体" w:hAnsi="宋体" w:eastAsia="宋体" w:cs="宋体"/>
          <w:b/>
          <w:bCs/>
          <w:spacing w:val="0"/>
          <w:w w:val="100"/>
          <w:kern w:val="0"/>
          <w:position w:val="0"/>
          <w:sz w:val="24"/>
          <w:szCs w:val="24"/>
        </w:rPr>
        <w:t>八、争议的解决方式</w:t>
      </w:r>
    </w:p>
    <w:p w14:paraId="3E5B73B1">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1.因货物的质量问题发生争议的，双方共同邀请国家认可的质量检测机构对货物质量进行鉴定，鉴定费用由乙方垫付，货物符合标准的，鉴定费由甲方承担</w:t>
      </w:r>
      <w:r>
        <w:rPr>
          <w:rFonts w:hint="eastAsia" w:ascii="宋体" w:hAnsi="宋体" w:cs="宋体"/>
          <w:spacing w:val="0"/>
          <w:w w:val="100"/>
          <w:kern w:val="0"/>
          <w:position w:val="0"/>
          <w:sz w:val="24"/>
          <w:szCs w:val="24"/>
          <w:lang w:eastAsia="zh-CN"/>
        </w:rPr>
        <w:t>；</w:t>
      </w:r>
      <w:r>
        <w:rPr>
          <w:rFonts w:hint="eastAsia" w:ascii="宋体" w:hAnsi="宋体" w:eastAsia="宋体" w:cs="宋体"/>
          <w:spacing w:val="0"/>
          <w:w w:val="100"/>
          <w:kern w:val="0"/>
          <w:position w:val="0"/>
          <w:sz w:val="24"/>
          <w:szCs w:val="24"/>
        </w:rPr>
        <w:t>货物不符合质量标准的，鉴定费由乙方承担。</w:t>
      </w:r>
    </w:p>
    <w:p w14:paraId="1A5C9B93">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2.在解释或者执行本合同的过程中发生争议时，双方应通过协商方式解决。</w:t>
      </w:r>
    </w:p>
    <w:p w14:paraId="3B21105C">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3.经协商不能解决的争议，双方可选择以下第</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种方式解决：</w:t>
      </w:r>
    </w:p>
    <w:p w14:paraId="366C6396">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①向甲方所在地有管辖权的法院提起诉讼；</w:t>
      </w:r>
    </w:p>
    <w:p w14:paraId="31C95667">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②向</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仲裁委员会提出仲裁。</w:t>
      </w:r>
    </w:p>
    <w:p w14:paraId="6F1DCB32">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4.在诉讼审理或仲裁期间，除有争议部分外，本合同其他部分可以履行的仍应按合同条款继续履行。</w:t>
      </w:r>
    </w:p>
    <w:p w14:paraId="6F3A0244">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2" w:firstLineChars="200"/>
        <w:textAlignment w:val="baseline"/>
        <w:rPr>
          <w:rFonts w:hint="eastAsia" w:ascii="宋体" w:hAnsi="宋体" w:eastAsia="宋体" w:cs="宋体"/>
          <w:b/>
          <w:bCs/>
          <w:spacing w:val="0"/>
          <w:w w:val="100"/>
          <w:kern w:val="0"/>
          <w:position w:val="0"/>
          <w:sz w:val="24"/>
          <w:szCs w:val="24"/>
        </w:rPr>
      </w:pPr>
      <w:r>
        <w:rPr>
          <w:rFonts w:hint="eastAsia" w:ascii="宋体" w:hAnsi="宋体" w:eastAsia="宋体" w:cs="宋体"/>
          <w:b/>
          <w:bCs/>
          <w:spacing w:val="0"/>
          <w:w w:val="100"/>
          <w:kern w:val="0"/>
          <w:position w:val="0"/>
          <w:sz w:val="24"/>
          <w:szCs w:val="24"/>
        </w:rPr>
        <w:t>九、其他</w:t>
      </w:r>
    </w:p>
    <w:p w14:paraId="3A74ED29">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1．本合同一式三份，甲乙双方各执一份，采购代理机构一份；</w:t>
      </w:r>
    </w:p>
    <w:p w14:paraId="1AE81D77">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2．本合同自法定代表人或委托代理人签字并加盖公章或合同专用章之日起生效；</w:t>
      </w:r>
    </w:p>
    <w:p w14:paraId="676555DC">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3．本项目的磋商文件、响应性文件、中标通知书是合同的附件，与合同具有同等的法律效力；</w:t>
      </w:r>
    </w:p>
    <w:p w14:paraId="0E8325CC">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4．其它未尽事宜，由双方友好协商解决，并参照《中华人民共和国民法典》有关条款执行。</w:t>
      </w:r>
    </w:p>
    <w:p w14:paraId="18987DD9">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甲方（盖章）：</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 xml:space="preserve">          乙方（盖章）：</w:t>
      </w:r>
      <w:r>
        <w:rPr>
          <w:rFonts w:hint="eastAsia" w:ascii="宋体" w:hAnsi="宋体" w:eastAsia="宋体" w:cs="宋体"/>
          <w:spacing w:val="0"/>
          <w:w w:val="100"/>
          <w:kern w:val="0"/>
          <w:position w:val="0"/>
          <w:sz w:val="24"/>
          <w:szCs w:val="24"/>
          <w:u w:val="single" w:color="auto"/>
        </w:rPr>
        <w:t xml:space="preserve">        </w:t>
      </w:r>
    </w:p>
    <w:p w14:paraId="75536340">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法定代表人（签字）：</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 xml:space="preserve">    法定代表人（签字）：</w:t>
      </w:r>
    </w:p>
    <w:p w14:paraId="518A1FF3">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委托代理人（签字）：            委托代理人（签字）：</w:t>
      </w:r>
    </w:p>
    <w:p w14:paraId="7854B9B0">
      <w:pPr>
        <w:keepNext w:val="0"/>
        <w:keepLines w:val="0"/>
        <w:pageBreakBefore w:val="0"/>
        <w:widowControl w:val="0"/>
        <w:tabs>
          <w:tab w:val="left" w:pos="1533"/>
        </w:tabs>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u w:val="single" w:color="auto"/>
        </w:rPr>
        <w:tab/>
      </w:r>
      <w:r>
        <w:rPr>
          <w:rFonts w:hint="eastAsia" w:ascii="宋体" w:hAnsi="宋体" w:eastAsia="宋体" w:cs="宋体"/>
          <w:spacing w:val="0"/>
          <w:w w:val="100"/>
          <w:kern w:val="0"/>
          <w:position w:val="0"/>
          <w:sz w:val="24"/>
          <w:szCs w:val="24"/>
        </w:rPr>
        <w:t>年</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月</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 xml:space="preserve">日       </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年</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月</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日</w:t>
      </w:r>
    </w:p>
    <w:p w14:paraId="5E1289E0">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80" w:firstLineChars="20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spacing w:val="0"/>
          <w:w w:val="100"/>
          <w:kern w:val="0"/>
          <w:position w:val="0"/>
          <w:sz w:val="24"/>
          <w:szCs w:val="24"/>
        </w:rPr>
        <w:t>签订地点：</w:t>
      </w:r>
      <w:r>
        <w:rPr>
          <w:rFonts w:hint="eastAsia" w:ascii="宋体" w:hAnsi="宋体" w:eastAsia="宋体" w:cs="宋体"/>
          <w:spacing w:val="0"/>
          <w:w w:val="100"/>
          <w:kern w:val="0"/>
          <w:position w:val="0"/>
          <w:sz w:val="24"/>
          <w:szCs w:val="24"/>
          <w:u w:val="single" w:color="auto"/>
        </w:rPr>
        <w:t xml:space="preserve">        </w:t>
      </w:r>
      <w:r>
        <w:rPr>
          <w:rFonts w:hint="eastAsia" w:ascii="宋体" w:hAnsi="宋体" w:eastAsia="宋体" w:cs="宋体"/>
          <w:spacing w:val="0"/>
          <w:w w:val="100"/>
          <w:kern w:val="0"/>
          <w:position w:val="0"/>
          <w:sz w:val="24"/>
          <w:szCs w:val="24"/>
        </w:rPr>
        <w:t xml:space="preserve">             签订地点：</w:t>
      </w:r>
      <w:r>
        <w:rPr>
          <w:rFonts w:hint="eastAsia" w:ascii="宋体" w:hAnsi="宋体" w:eastAsia="宋体" w:cs="宋体"/>
          <w:spacing w:val="0"/>
          <w:w w:val="100"/>
          <w:kern w:val="0"/>
          <w:position w:val="0"/>
          <w:sz w:val="24"/>
          <w:szCs w:val="24"/>
          <w:u w:val="single" w:color="auto"/>
        </w:rPr>
        <w:t xml:space="preserve">         </w:t>
      </w:r>
    </w:p>
    <w:p w14:paraId="5A9FBA73">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textAlignment w:val="baseline"/>
        <w:rPr>
          <w:rFonts w:hint="eastAsia" w:ascii="宋体" w:hAnsi="宋体" w:eastAsia="宋体" w:cs="宋体"/>
          <w:b/>
          <w:bCs/>
          <w:spacing w:val="0"/>
          <w:w w:val="100"/>
          <w:kern w:val="0"/>
          <w:position w:val="0"/>
          <w:sz w:val="24"/>
          <w:szCs w:val="24"/>
        </w:rPr>
      </w:pPr>
    </w:p>
    <w:p w14:paraId="1819B134">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特别说明：</w:t>
      </w:r>
    </w:p>
    <w:p w14:paraId="04D2177E">
      <w:pPr>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firstLine="434"/>
        <w:jc w:val="both"/>
        <w:textAlignment w:val="baseline"/>
        <w:rPr>
          <w:rFonts w:hint="eastAsia" w:ascii="宋体" w:hAnsi="宋体" w:eastAsia="宋体" w:cs="宋体"/>
          <w:spacing w:val="0"/>
          <w:w w:val="100"/>
          <w:kern w:val="0"/>
          <w:position w:val="0"/>
          <w:sz w:val="24"/>
          <w:szCs w:val="24"/>
        </w:rPr>
      </w:pPr>
      <w:r>
        <w:rPr>
          <w:rFonts w:hint="eastAsia" w:ascii="宋体" w:hAnsi="宋体" w:eastAsia="宋体" w:cs="宋体"/>
          <w:b/>
          <w:bCs/>
          <w:spacing w:val="0"/>
          <w:w w:val="100"/>
          <w:kern w:val="0"/>
          <w:position w:val="0"/>
          <w:sz w:val="24"/>
          <w:szCs w:val="24"/>
        </w:rPr>
        <w:t>除政府采购合同中涉及国家秘密、商业秘密的内容除外，根据《焦作市财政局优化政府采购营商环境39项举措》第31条规定：严格合同公告和备案。采购单位要在合同签订后1个工作日内通过焦作市政府采购网登陆“河南省电子化采购系统”进行公告并备案。</w:t>
      </w:r>
    </w:p>
    <w:p w14:paraId="4C376C63">
      <w:pPr>
        <w:pStyle w:val="4"/>
        <w:keepNext w:val="0"/>
        <w:keepLines w:val="0"/>
        <w:pageBreakBefore w:val="0"/>
        <w:widowControl w:val="0"/>
        <w:kinsoku w:val="0"/>
        <w:wordWrap w:val="0"/>
        <w:overflowPunct/>
        <w:topLinePunct/>
        <w:autoSpaceDE w:val="0"/>
        <w:autoSpaceDN w:val="0"/>
        <w:bidi w:val="0"/>
        <w:adjustRightInd w:val="0"/>
        <w:snapToGrid w:val="0"/>
        <w:spacing w:line="360" w:lineRule="auto"/>
        <w:ind w:left="0" w:right="0"/>
        <w:textAlignment w:val="baseline"/>
        <w:rPr>
          <w:rFonts w:hint="eastAsia" w:ascii="宋体" w:hAnsi="宋体" w:eastAsia="宋体" w:cs="宋体"/>
          <w:spacing w:val="0"/>
          <w:w w:val="100"/>
          <w:kern w:val="0"/>
          <w:position w:val="0"/>
          <w:sz w:val="24"/>
          <w:szCs w:val="24"/>
        </w:rPr>
      </w:pPr>
    </w:p>
    <w:sectPr>
      <w:headerReference r:id="rId6" w:type="default"/>
      <w:footerReference r:id="rId7" w:type="default"/>
      <w:pgSz w:w="11905" w:h="16838"/>
      <w:pgMar w:top="1593" w:right="1718" w:bottom="1593" w:left="1718" w:header="1247" w:footer="1247" w:gutter="0"/>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标宋简体">
    <w:altName w:val="微软雅黑"/>
    <w:panose1 w:val="02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ourceHanSansCN-Regula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93DBD">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A785D7">
                          <w:pPr>
                            <w:pStyle w:val="5"/>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14:paraId="62A785D7">
                    <w:pPr>
                      <w:pStyle w:val="5"/>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0A023">
    <w:pPr>
      <w:pStyle w:val="4"/>
      <w:pBdr>
        <w:bottom w:val="none" w:color="auto" w:sz="0" w:space="0"/>
      </w:pBdr>
      <w:spacing w:line="21"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4DC27">
    <w:pPr>
      <w:spacing w:before="76" w:line="218" w:lineRule="auto"/>
      <w:ind w:left="3"/>
      <w:rPr>
        <w:rFonts w:ascii="仿宋" w:hAnsi="仿宋" w:eastAsia="仿宋" w:cs="仿宋"/>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9819F0"/>
    <w:multiLevelType w:val="singleLevel"/>
    <w:tmpl w:val="BD9819F0"/>
    <w:lvl w:ilvl="0" w:tentative="0">
      <w:start w:val="2"/>
      <w:numFmt w:val="decimal"/>
      <w:lvlText w:val="%1."/>
      <w:lvlJc w:val="left"/>
      <w:pPr>
        <w:tabs>
          <w:tab w:val="left" w:pos="312"/>
        </w:tabs>
      </w:pPr>
    </w:lvl>
  </w:abstractNum>
  <w:abstractNum w:abstractNumId="1">
    <w:nsid w:val="00000001"/>
    <w:multiLevelType w:val="multilevel"/>
    <w:tmpl w:val="00000001"/>
    <w:lvl w:ilvl="0" w:tentative="0">
      <w:start w:val="1"/>
      <w:numFmt w:val="decimal"/>
      <w:pStyle w:val="2"/>
      <w:suff w:val="nothing"/>
      <w:lvlText w:val="第%1章 "/>
      <w:lvlJc w:val="left"/>
      <w:pPr>
        <w:ind w:left="0" w:firstLine="0"/>
      </w:pPr>
      <w:rPr>
        <w:rFonts w:hint="eastAsia" w:ascii="方正大标宋简体" w:eastAsia="方正大标宋简体"/>
        <w:b w:val="0"/>
        <w:i w:val="0"/>
        <w:sz w:val="36"/>
        <w:szCs w:val="36"/>
        <w14:shadow w14:blurRad="50800" w14:dist="38100" w14:dir="2700000" w14:sx="100000" w14:sy="100000" w14:kx="0" w14:ky="0" w14:algn="tl">
          <w14:srgbClr w14:val="000000">
            <w14:alpha w14:val="60000"/>
          </w14:srgbClr>
        </w14:shadow>
      </w:rPr>
    </w:lvl>
    <w:lvl w:ilvl="1" w:tentative="0">
      <w:start w:val="1"/>
      <w:numFmt w:val="decimal"/>
      <w:suff w:val="nothing"/>
      <w:lvlText w:val="    %2、"/>
      <w:lvlJc w:val="left"/>
      <w:pPr>
        <w:ind w:left="543" w:firstLine="0"/>
      </w:pPr>
      <w:rPr>
        <w:rFonts w:hint="eastAsia" w:ascii="黑体" w:eastAsia="黑体"/>
        <w:b/>
        <w:i w:val="0"/>
        <w:sz w:val="30"/>
        <w:szCs w:val="30"/>
      </w:rPr>
    </w:lvl>
    <w:lvl w:ilvl="2" w:tentative="0">
      <w:start w:val="1"/>
      <w:numFmt w:val="decimal"/>
      <w:pStyle w:val="3"/>
      <w:suff w:val="nothing"/>
      <w:lvlText w:val="    %2.%3 "/>
      <w:lvlJc w:val="left"/>
      <w:pPr>
        <w:ind w:left="1276" w:firstLine="0"/>
      </w:pPr>
      <w:rPr>
        <w:rFonts w:cs="Times New Roman"/>
        <w:b w:val="0"/>
        <w:bCs w:val="0"/>
        <w:i w:val="0"/>
        <w:iCs w:val="0"/>
        <w:caps w:val="0"/>
        <w:smallCaps w:val="0"/>
        <w:vanish w:val="0"/>
        <w:color w:val="000000"/>
        <w:spacing w:val="0"/>
        <w:position w:val="0"/>
        <w:u w:val="none"/>
        <w:vertAlign w:val="baseline"/>
      </w:rPr>
    </w:lvl>
    <w:lvl w:ilvl="3" w:tentative="0">
      <w:start w:val="1"/>
      <w:numFmt w:val="decimal"/>
      <w:suff w:val="nothing"/>
      <w:lvlText w:val="    %2.%3.%4  "/>
      <w:lvlJc w:val="left"/>
      <w:pPr>
        <w:ind w:left="0" w:firstLine="0"/>
      </w:pPr>
      <w:rPr>
        <w:rFonts w:hint="eastAsia" w:ascii="仿宋_GB2312" w:eastAsia="仿宋_GB2312"/>
        <w:b/>
        <w:i w:val="0"/>
        <w:sz w:val="28"/>
        <w:szCs w:val="28"/>
      </w:rPr>
    </w:lvl>
    <w:lvl w:ilvl="4" w:tentative="0">
      <w:start w:val="1"/>
      <w:numFmt w:val="decimal"/>
      <w:lvlText w:val="%5)"/>
      <w:lvlJc w:val="left"/>
      <w:pPr>
        <w:tabs>
          <w:tab w:val="left" w:pos="1008"/>
        </w:tabs>
        <w:ind w:left="1008" w:hanging="432"/>
      </w:pPr>
      <w:rPr>
        <w:rFonts w:hint="default" w:ascii="Times New Roman"/>
        <w:u w:val="none" w:color="auto"/>
      </w:rPr>
    </w:lvl>
    <w:lvl w:ilvl="5" w:tentative="0">
      <w:start w:val="1"/>
      <w:numFmt w:val="lowerLetter"/>
      <w:lvlText w:val="%6)"/>
      <w:lvlJc w:val="left"/>
      <w:pPr>
        <w:tabs>
          <w:tab w:val="left" w:pos="1152"/>
        </w:tabs>
        <w:ind w:left="1152" w:hanging="432"/>
      </w:pPr>
      <w:rPr>
        <w:rFonts w:hint="default" w:ascii="Times New Roman"/>
        <w:u w:val="none" w:color="auto"/>
      </w:rPr>
    </w:lvl>
    <w:lvl w:ilvl="6" w:tentative="0">
      <w:start w:val="1"/>
      <w:numFmt w:val="lowerRoman"/>
      <w:lvlText w:val="%7)"/>
      <w:lvlJc w:val="right"/>
      <w:pPr>
        <w:tabs>
          <w:tab w:val="left" w:pos="1296"/>
        </w:tabs>
        <w:ind w:left="1296" w:hanging="288"/>
      </w:pPr>
      <w:rPr>
        <w:rFonts w:hint="default" w:ascii="Times New Roman"/>
        <w:u w:val="none" w:color="auto"/>
      </w:rPr>
    </w:lvl>
    <w:lvl w:ilvl="7" w:tentative="0">
      <w:start w:val="1"/>
      <w:numFmt w:val="lowerLetter"/>
      <w:lvlText w:val="%8."/>
      <w:lvlJc w:val="left"/>
      <w:pPr>
        <w:tabs>
          <w:tab w:val="left" w:pos="1440"/>
        </w:tabs>
        <w:ind w:left="1440" w:hanging="432"/>
      </w:pPr>
      <w:rPr>
        <w:rFonts w:hint="default" w:ascii="Times New Roman"/>
        <w:u w:val="none" w:color="auto"/>
      </w:rPr>
    </w:lvl>
    <w:lvl w:ilvl="8" w:tentative="0">
      <w:start w:val="1"/>
      <w:numFmt w:val="lowerRoman"/>
      <w:lvlText w:val="%9."/>
      <w:lvlJc w:val="right"/>
      <w:pPr>
        <w:tabs>
          <w:tab w:val="left" w:pos="1584"/>
        </w:tabs>
        <w:ind w:left="1584" w:hanging="144"/>
      </w:pPr>
      <w:rPr>
        <w:rFonts w:hint="default" w:ascii="Times New Roman"/>
        <w:u w:val="none" w:color="auto"/>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17116F6"/>
    <w:rsid w:val="07013F3A"/>
    <w:rsid w:val="07914FC5"/>
    <w:rsid w:val="082F405B"/>
    <w:rsid w:val="09C327DE"/>
    <w:rsid w:val="0ABF67AE"/>
    <w:rsid w:val="0E541495"/>
    <w:rsid w:val="0E65172E"/>
    <w:rsid w:val="0E9D6C3E"/>
    <w:rsid w:val="1045133B"/>
    <w:rsid w:val="10ED1E8E"/>
    <w:rsid w:val="11017391"/>
    <w:rsid w:val="11B91B73"/>
    <w:rsid w:val="13066CEB"/>
    <w:rsid w:val="165621F2"/>
    <w:rsid w:val="167D382E"/>
    <w:rsid w:val="176B46E4"/>
    <w:rsid w:val="1A164076"/>
    <w:rsid w:val="1D204092"/>
    <w:rsid w:val="1DEC2940"/>
    <w:rsid w:val="1F105C1F"/>
    <w:rsid w:val="200D1B8B"/>
    <w:rsid w:val="22923AAA"/>
    <w:rsid w:val="24542176"/>
    <w:rsid w:val="249C309C"/>
    <w:rsid w:val="26A22B4F"/>
    <w:rsid w:val="29D16590"/>
    <w:rsid w:val="2A1C3280"/>
    <w:rsid w:val="2ADA5ABE"/>
    <w:rsid w:val="2AE77DC1"/>
    <w:rsid w:val="2DE955A4"/>
    <w:rsid w:val="2E36630F"/>
    <w:rsid w:val="30FB5F17"/>
    <w:rsid w:val="3298229E"/>
    <w:rsid w:val="35366BF5"/>
    <w:rsid w:val="35675244"/>
    <w:rsid w:val="37F10C1D"/>
    <w:rsid w:val="3D2739F3"/>
    <w:rsid w:val="405C78D8"/>
    <w:rsid w:val="40F2464D"/>
    <w:rsid w:val="429C606A"/>
    <w:rsid w:val="45F73606"/>
    <w:rsid w:val="467343EC"/>
    <w:rsid w:val="46CB1C42"/>
    <w:rsid w:val="47961EA1"/>
    <w:rsid w:val="49ED025A"/>
    <w:rsid w:val="4AEC7E9A"/>
    <w:rsid w:val="4CEC2563"/>
    <w:rsid w:val="4D44563D"/>
    <w:rsid w:val="4DE757EA"/>
    <w:rsid w:val="4FF22401"/>
    <w:rsid w:val="52D568B2"/>
    <w:rsid w:val="543B3310"/>
    <w:rsid w:val="554B2B91"/>
    <w:rsid w:val="57C22A3C"/>
    <w:rsid w:val="593B3BE2"/>
    <w:rsid w:val="59A815C0"/>
    <w:rsid w:val="5C635055"/>
    <w:rsid w:val="60222979"/>
    <w:rsid w:val="632E2454"/>
    <w:rsid w:val="63D25262"/>
    <w:rsid w:val="63E23498"/>
    <w:rsid w:val="64300B2F"/>
    <w:rsid w:val="64625B18"/>
    <w:rsid w:val="66B02E46"/>
    <w:rsid w:val="6E4E6365"/>
    <w:rsid w:val="6F6B5112"/>
    <w:rsid w:val="73D82078"/>
    <w:rsid w:val="78A203A5"/>
    <w:rsid w:val="7B1C2915"/>
    <w:rsid w:val="7BA32878"/>
    <w:rsid w:val="7BAE6AB2"/>
    <w:rsid w:val="7CAD4FB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宋体" w:cs="宋体"/>
      <w:snapToGrid w:val="0"/>
      <w:color w:val="000000"/>
      <w:kern w:val="0"/>
      <w:sz w:val="24"/>
      <w:szCs w:val="24"/>
      <w:lang w:val="en-US" w:eastAsia="en-US" w:bidi="ar-SA"/>
    </w:rPr>
  </w:style>
  <w:style w:type="paragraph" w:styleId="2">
    <w:name w:val="heading 1"/>
    <w:basedOn w:val="1"/>
    <w:next w:val="1"/>
    <w:qFormat/>
    <w:uiPriority w:val="0"/>
    <w:pPr>
      <w:keepNext/>
      <w:keepLines/>
      <w:numPr>
        <w:ilvl w:val="0"/>
        <w:numId w:val="1"/>
      </w:numPr>
      <w:spacing w:before="340" w:beforeLines="0" w:after="330" w:afterLines="0" w:line="578" w:lineRule="auto"/>
      <w:outlineLvl w:val="0"/>
    </w:pPr>
    <w:rPr>
      <w:rFonts w:ascii="宋体" w:hAnsi="宋体" w:eastAsia="宋体" w:cs="仿宋_GB2312"/>
      <w:b/>
      <w:bCs/>
      <w:kern w:val="44"/>
      <w:sz w:val="44"/>
      <w:szCs w:val="44"/>
      <w:lang w:val="en-US" w:eastAsia="zh-CN" w:bidi="ar-SA"/>
    </w:rPr>
  </w:style>
  <w:style w:type="paragraph" w:styleId="3">
    <w:name w:val="heading 3"/>
    <w:basedOn w:val="1"/>
    <w:next w:val="1"/>
    <w:qFormat/>
    <w:uiPriority w:val="0"/>
    <w:pPr>
      <w:keepNext/>
      <w:keepLines/>
      <w:numPr>
        <w:ilvl w:val="2"/>
        <w:numId w:val="1"/>
      </w:numPr>
      <w:spacing w:before="260" w:beforeLines="0" w:after="260" w:afterLines="0" w:line="416" w:lineRule="auto"/>
      <w:outlineLvl w:val="2"/>
    </w:pPr>
    <w:rPr>
      <w:rFonts w:ascii="Times New Roman" w:hAnsi="Times New Roman" w:eastAsia="宋体" w:cs="Times New Roman"/>
      <w:b/>
      <w:bCs/>
      <w:sz w:val="32"/>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semiHidden/>
    <w:qFormat/>
    <w:uiPriority w:val="0"/>
    <w:rPr>
      <w:rFonts w:ascii="Arial" w:hAnsi="Arial" w:eastAsia="Arial" w:cs="Arial"/>
      <w:sz w:val="21"/>
      <w:szCs w:val="21"/>
      <w:lang w:val="en-US" w:eastAsia="en-US"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widowControl w:val="0"/>
      <w:jc w:val="both"/>
    </w:pPr>
    <w:rPr>
      <w:rFonts w:ascii="宋体" w:hAnsi="宋体" w:eastAsia="宋体" w:cs="仿宋_GB231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1030"/>
    <customShpInfo spid="_x0000_s1031"/>
    <customShpInfo spid="_x0000_s1032"/>
    <customShpInfo spid="_x0000_s1029"/>
    <customShpInfo spid="_x0000_s1036"/>
    <customShpInfo spid="_x0000_s1037"/>
    <customShpInfo spid="_x0000_s103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71</Pages>
  <Words>30597</Words>
  <Characters>33510</Characters>
  <TotalTime>96</TotalTime>
  <ScaleCrop>false</ScaleCrop>
  <LinksUpToDate>false</LinksUpToDate>
  <CharactersWithSpaces>34581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2026-08-10T16:30:00Z</dcterms:created>
  <dc:creator>Administrator</dc:creator>
  <cp:lastModifiedBy>杜林敬</cp:lastModifiedBy>
  <cp:lastPrinted>2026-09-20T07:03:46Z</cp:lastPrinted>
  <dcterms:modified xsi:type="dcterms:W3CDTF">2026-09-20T07:23:25Z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2026-08-12T10:18:56Z</vt:filetime>
  </property>
  <property fmtid="{D5CDD505-2E9C-101B-9397-08002B2CF9AE}" pid="4" name="KSOTemplateDocerSaveRecord">
    <vt:lpwstr>eyJoZGlkIjoiYTEzZGYxYWY3Y2EyNDkyZjdkZTc1ZmIyMTExM2I1NjQiLCJ1c2VySWQiOiIxMDQxODM5NzE2In0=</vt:lpwstr>
  </property>
  <property fmtid="{D5CDD505-2E9C-101B-9397-08002B2CF9AE}" pid="5" name="KSOProductBuildVer">
    <vt:lpwstr>2052-12.1.0.28505</vt:lpwstr>
  </property>
  <property fmtid="{D5CDD505-2E9C-101B-9397-08002B2CF9AE}" pid="6" name="ICV">
    <vt:lpwstr>8B63C04809F14EED9F518F0A2A55856D_12</vt:lpwstr>
  </property>
</Properties>
</file>