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D1668F">
      <w:pPr>
        <w:jc w:val="center"/>
        <w:rPr>
          <w:rFonts w:hint="eastAsia"/>
          <w:b/>
          <w:bCs/>
          <w:sz w:val="32"/>
          <w:szCs w:val="32"/>
          <w:lang w:val="en-US" w:eastAsia="zh-CN"/>
        </w:rPr>
      </w:pPr>
      <w:r>
        <w:rPr>
          <w:rFonts w:hint="eastAsia"/>
          <w:b/>
          <w:bCs/>
          <w:sz w:val="32"/>
          <w:szCs w:val="32"/>
          <w:lang w:val="en-US" w:eastAsia="zh-CN"/>
        </w:rPr>
        <w:t>济源产城融合示范区教育体育局世纪苑社区多功能运动场配套体育设施采购项目</w:t>
      </w:r>
    </w:p>
    <w:p w14:paraId="261820CF">
      <w:pPr>
        <w:jc w:val="center"/>
        <w:rPr>
          <w:rFonts w:hint="eastAsia"/>
          <w:b/>
          <w:bCs/>
          <w:sz w:val="32"/>
          <w:szCs w:val="32"/>
          <w:lang w:eastAsia="zh-CN"/>
        </w:rPr>
      </w:pPr>
      <w:r>
        <w:rPr>
          <w:rFonts w:hint="eastAsia"/>
          <w:b/>
          <w:bCs/>
          <w:sz w:val="32"/>
          <w:szCs w:val="32"/>
          <w:lang w:eastAsia="zh-CN"/>
        </w:rPr>
        <w:t>评审专家评分情况汇总表</w:t>
      </w:r>
      <w:bookmarkStart w:id="0" w:name="_GoBack"/>
      <w:bookmarkEnd w:id="0"/>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4947"/>
        <w:gridCol w:w="1305"/>
        <w:gridCol w:w="1260"/>
        <w:gridCol w:w="1230"/>
        <w:gridCol w:w="1260"/>
        <w:gridCol w:w="1230"/>
        <w:gridCol w:w="1155"/>
        <w:gridCol w:w="999"/>
      </w:tblGrid>
      <w:tr w14:paraId="0A70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783" w:type="dxa"/>
            <w:vMerge w:val="restart"/>
            <w:vAlign w:val="center"/>
          </w:tcPr>
          <w:p w14:paraId="7FB391F0">
            <w:pPr>
              <w:jc w:val="center"/>
              <w:rPr>
                <w:rFonts w:hint="eastAsia"/>
                <w:b/>
                <w:bCs/>
                <w:sz w:val="28"/>
                <w:szCs w:val="28"/>
                <w:vertAlign w:val="baseline"/>
                <w:lang w:eastAsia="zh-CN"/>
              </w:rPr>
            </w:pPr>
            <w:r>
              <w:rPr>
                <w:rFonts w:hint="eastAsia"/>
                <w:b/>
                <w:bCs/>
                <w:sz w:val="28"/>
                <w:szCs w:val="28"/>
                <w:vertAlign w:val="baseline"/>
                <w:lang w:eastAsia="zh-CN"/>
              </w:rPr>
              <w:t>序号</w:t>
            </w:r>
          </w:p>
        </w:tc>
        <w:tc>
          <w:tcPr>
            <w:tcW w:w="4947" w:type="dxa"/>
            <w:vMerge w:val="restart"/>
            <w:vAlign w:val="center"/>
          </w:tcPr>
          <w:p w14:paraId="279758CF">
            <w:pPr>
              <w:jc w:val="center"/>
              <w:rPr>
                <w:rFonts w:hint="eastAsia"/>
                <w:b/>
                <w:bCs/>
                <w:sz w:val="28"/>
                <w:szCs w:val="28"/>
                <w:vertAlign w:val="baseline"/>
                <w:lang w:eastAsia="zh-CN"/>
              </w:rPr>
            </w:pPr>
            <w:r>
              <w:rPr>
                <w:rFonts w:hint="eastAsia"/>
                <w:b/>
                <w:bCs/>
                <w:sz w:val="28"/>
                <w:szCs w:val="28"/>
                <w:vertAlign w:val="baseline"/>
                <w:lang w:eastAsia="zh-CN"/>
              </w:rPr>
              <w:t>单位名称</w:t>
            </w:r>
          </w:p>
        </w:tc>
        <w:tc>
          <w:tcPr>
            <w:tcW w:w="6285" w:type="dxa"/>
            <w:gridSpan w:val="5"/>
            <w:vAlign w:val="center"/>
          </w:tcPr>
          <w:p w14:paraId="2FFC815A">
            <w:pPr>
              <w:jc w:val="center"/>
              <w:rPr>
                <w:rFonts w:hint="eastAsia"/>
                <w:b/>
                <w:bCs/>
                <w:sz w:val="28"/>
                <w:szCs w:val="28"/>
                <w:vertAlign w:val="baseline"/>
                <w:lang w:eastAsia="zh-CN"/>
              </w:rPr>
            </w:pPr>
            <w:r>
              <w:rPr>
                <w:rFonts w:hint="eastAsia"/>
                <w:b/>
                <w:bCs/>
                <w:sz w:val="28"/>
                <w:szCs w:val="28"/>
                <w:vertAlign w:val="baseline"/>
                <w:lang w:eastAsia="zh-CN"/>
              </w:rPr>
              <w:t>评审专家姓名</w:t>
            </w:r>
          </w:p>
        </w:tc>
        <w:tc>
          <w:tcPr>
            <w:tcW w:w="1155" w:type="dxa"/>
            <w:vMerge w:val="restart"/>
            <w:vAlign w:val="center"/>
          </w:tcPr>
          <w:p w14:paraId="1277421A">
            <w:pPr>
              <w:jc w:val="center"/>
              <w:rPr>
                <w:rFonts w:hint="eastAsia"/>
                <w:b/>
                <w:bCs/>
                <w:sz w:val="28"/>
                <w:szCs w:val="28"/>
                <w:vertAlign w:val="baseline"/>
                <w:lang w:eastAsia="zh-CN"/>
              </w:rPr>
            </w:pPr>
            <w:r>
              <w:rPr>
                <w:rFonts w:hint="eastAsia"/>
                <w:b/>
                <w:bCs/>
                <w:sz w:val="28"/>
                <w:szCs w:val="28"/>
                <w:vertAlign w:val="baseline"/>
                <w:lang w:eastAsia="zh-CN"/>
              </w:rPr>
              <w:t>汇总</w:t>
            </w:r>
          </w:p>
        </w:tc>
        <w:tc>
          <w:tcPr>
            <w:tcW w:w="999" w:type="dxa"/>
            <w:vMerge w:val="restart"/>
            <w:vAlign w:val="center"/>
          </w:tcPr>
          <w:p w14:paraId="1F8A3853">
            <w:pPr>
              <w:jc w:val="center"/>
              <w:rPr>
                <w:rFonts w:hint="eastAsia"/>
                <w:b/>
                <w:bCs/>
                <w:sz w:val="28"/>
                <w:szCs w:val="28"/>
                <w:vertAlign w:val="baseline"/>
                <w:lang w:eastAsia="zh-CN"/>
              </w:rPr>
            </w:pPr>
            <w:r>
              <w:rPr>
                <w:rFonts w:hint="eastAsia"/>
                <w:b/>
                <w:bCs/>
                <w:sz w:val="28"/>
                <w:szCs w:val="28"/>
                <w:vertAlign w:val="baseline"/>
                <w:lang w:eastAsia="zh-CN"/>
              </w:rPr>
              <w:t>排名</w:t>
            </w:r>
          </w:p>
        </w:tc>
      </w:tr>
      <w:tr w14:paraId="08E4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83" w:type="dxa"/>
            <w:vMerge w:val="continue"/>
          </w:tcPr>
          <w:p w14:paraId="6454E5DB">
            <w:pPr>
              <w:jc w:val="center"/>
              <w:rPr>
                <w:rFonts w:hint="eastAsia"/>
                <w:b/>
                <w:bCs/>
                <w:sz w:val="48"/>
                <w:szCs w:val="48"/>
                <w:vertAlign w:val="baseline"/>
                <w:lang w:eastAsia="zh-CN"/>
              </w:rPr>
            </w:pPr>
          </w:p>
        </w:tc>
        <w:tc>
          <w:tcPr>
            <w:tcW w:w="4947" w:type="dxa"/>
            <w:vMerge w:val="continue"/>
          </w:tcPr>
          <w:p w14:paraId="2F3F0FD1">
            <w:pPr>
              <w:jc w:val="center"/>
              <w:rPr>
                <w:rFonts w:hint="eastAsia"/>
                <w:b/>
                <w:bCs/>
                <w:sz w:val="48"/>
                <w:szCs w:val="48"/>
                <w:vertAlign w:val="baseline"/>
                <w:lang w:eastAsia="zh-CN"/>
              </w:rPr>
            </w:pPr>
          </w:p>
        </w:tc>
        <w:tc>
          <w:tcPr>
            <w:tcW w:w="1305" w:type="dxa"/>
          </w:tcPr>
          <w:p w14:paraId="615D6EF0">
            <w:pPr>
              <w:jc w:val="center"/>
              <w:rPr>
                <w:rFonts w:hint="default"/>
                <w:b/>
                <w:bCs/>
                <w:sz w:val="28"/>
                <w:szCs w:val="28"/>
                <w:vertAlign w:val="baseline"/>
                <w:lang w:val="en-US" w:eastAsia="zh-CN"/>
              </w:rPr>
            </w:pPr>
            <w:r>
              <w:rPr>
                <w:rFonts w:hint="eastAsia"/>
                <w:b/>
                <w:bCs/>
                <w:sz w:val="28"/>
                <w:szCs w:val="28"/>
                <w:vertAlign w:val="baseline"/>
                <w:lang w:eastAsia="zh-CN"/>
              </w:rPr>
              <w:t>评委</w:t>
            </w:r>
            <w:r>
              <w:rPr>
                <w:rFonts w:hint="eastAsia"/>
                <w:b/>
                <w:bCs/>
                <w:sz w:val="28"/>
                <w:szCs w:val="28"/>
                <w:vertAlign w:val="baseline"/>
                <w:lang w:val="en-US" w:eastAsia="zh-CN"/>
              </w:rPr>
              <w:t>1</w:t>
            </w:r>
          </w:p>
        </w:tc>
        <w:tc>
          <w:tcPr>
            <w:tcW w:w="1260" w:type="dxa"/>
          </w:tcPr>
          <w:p w14:paraId="1969AA98">
            <w:pPr>
              <w:jc w:val="center"/>
              <w:rPr>
                <w:rFonts w:hint="default"/>
                <w:b/>
                <w:bCs/>
                <w:sz w:val="28"/>
                <w:szCs w:val="28"/>
                <w:vertAlign w:val="baseline"/>
                <w:lang w:val="en-US" w:eastAsia="zh-CN"/>
              </w:rPr>
            </w:pPr>
            <w:r>
              <w:rPr>
                <w:rFonts w:hint="eastAsia"/>
                <w:b/>
                <w:bCs/>
                <w:sz w:val="28"/>
                <w:szCs w:val="28"/>
                <w:vertAlign w:val="baseline"/>
                <w:lang w:eastAsia="zh-CN"/>
              </w:rPr>
              <w:t>评委</w:t>
            </w:r>
            <w:r>
              <w:rPr>
                <w:rFonts w:hint="eastAsia"/>
                <w:b/>
                <w:bCs/>
                <w:sz w:val="28"/>
                <w:szCs w:val="28"/>
                <w:vertAlign w:val="baseline"/>
                <w:lang w:val="en-US" w:eastAsia="zh-CN"/>
              </w:rPr>
              <w:t>2</w:t>
            </w:r>
          </w:p>
        </w:tc>
        <w:tc>
          <w:tcPr>
            <w:tcW w:w="1230" w:type="dxa"/>
          </w:tcPr>
          <w:p w14:paraId="627CF291">
            <w:pPr>
              <w:jc w:val="center"/>
              <w:rPr>
                <w:rFonts w:hint="default"/>
                <w:b/>
                <w:bCs/>
                <w:sz w:val="28"/>
                <w:szCs w:val="28"/>
                <w:vertAlign w:val="baseline"/>
                <w:lang w:val="en-US" w:eastAsia="zh-CN"/>
              </w:rPr>
            </w:pPr>
            <w:r>
              <w:rPr>
                <w:rFonts w:hint="eastAsia"/>
                <w:b/>
                <w:bCs/>
                <w:sz w:val="28"/>
                <w:szCs w:val="28"/>
                <w:vertAlign w:val="baseline"/>
                <w:lang w:eastAsia="zh-CN"/>
              </w:rPr>
              <w:t>评委</w:t>
            </w:r>
            <w:r>
              <w:rPr>
                <w:rFonts w:hint="eastAsia"/>
                <w:b/>
                <w:bCs/>
                <w:sz w:val="28"/>
                <w:szCs w:val="28"/>
                <w:vertAlign w:val="baseline"/>
                <w:lang w:val="en-US" w:eastAsia="zh-CN"/>
              </w:rPr>
              <w:t>3</w:t>
            </w:r>
          </w:p>
        </w:tc>
        <w:tc>
          <w:tcPr>
            <w:tcW w:w="1260" w:type="dxa"/>
          </w:tcPr>
          <w:p w14:paraId="08CAECA0">
            <w:pPr>
              <w:jc w:val="center"/>
              <w:rPr>
                <w:rFonts w:hint="eastAsia"/>
                <w:b/>
                <w:bCs/>
                <w:sz w:val="28"/>
                <w:szCs w:val="28"/>
                <w:vertAlign w:val="baseline"/>
                <w:lang w:eastAsia="zh-CN"/>
              </w:rPr>
            </w:pPr>
            <w:r>
              <w:rPr>
                <w:rFonts w:hint="eastAsia"/>
                <w:b/>
                <w:bCs/>
                <w:sz w:val="28"/>
                <w:szCs w:val="28"/>
                <w:vertAlign w:val="baseline"/>
                <w:lang w:eastAsia="zh-CN"/>
              </w:rPr>
              <w:t>评委</w:t>
            </w:r>
            <w:r>
              <w:rPr>
                <w:rFonts w:hint="eastAsia"/>
                <w:b/>
                <w:bCs/>
                <w:sz w:val="28"/>
                <w:szCs w:val="28"/>
                <w:vertAlign w:val="baseline"/>
                <w:lang w:val="en-US" w:eastAsia="zh-CN"/>
              </w:rPr>
              <w:t>4</w:t>
            </w:r>
          </w:p>
        </w:tc>
        <w:tc>
          <w:tcPr>
            <w:tcW w:w="1230" w:type="dxa"/>
          </w:tcPr>
          <w:p w14:paraId="11EFD04F">
            <w:pPr>
              <w:jc w:val="center"/>
              <w:rPr>
                <w:rFonts w:hint="eastAsia"/>
                <w:b/>
                <w:bCs/>
                <w:sz w:val="28"/>
                <w:szCs w:val="28"/>
                <w:vertAlign w:val="baseline"/>
                <w:lang w:eastAsia="zh-CN"/>
              </w:rPr>
            </w:pPr>
            <w:r>
              <w:rPr>
                <w:rFonts w:hint="eastAsia"/>
                <w:b/>
                <w:bCs/>
                <w:sz w:val="28"/>
                <w:szCs w:val="28"/>
                <w:vertAlign w:val="baseline"/>
                <w:lang w:eastAsia="zh-CN"/>
              </w:rPr>
              <w:t>评委</w:t>
            </w:r>
            <w:r>
              <w:rPr>
                <w:rFonts w:hint="eastAsia"/>
                <w:b/>
                <w:bCs/>
                <w:sz w:val="28"/>
                <w:szCs w:val="28"/>
                <w:vertAlign w:val="baseline"/>
                <w:lang w:val="en-US" w:eastAsia="zh-CN"/>
              </w:rPr>
              <w:t>5</w:t>
            </w:r>
          </w:p>
        </w:tc>
        <w:tc>
          <w:tcPr>
            <w:tcW w:w="1155" w:type="dxa"/>
            <w:vMerge w:val="continue"/>
          </w:tcPr>
          <w:p w14:paraId="0B217711">
            <w:pPr>
              <w:jc w:val="center"/>
              <w:rPr>
                <w:rFonts w:hint="eastAsia"/>
                <w:b/>
                <w:bCs/>
                <w:sz w:val="48"/>
                <w:szCs w:val="48"/>
                <w:vertAlign w:val="baseline"/>
                <w:lang w:eastAsia="zh-CN"/>
              </w:rPr>
            </w:pPr>
          </w:p>
        </w:tc>
        <w:tc>
          <w:tcPr>
            <w:tcW w:w="999" w:type="dxa"/>
            <w:vMerge w:val="continue"/>
          </w:tcPr>
          <w:p w14:paraId="4879BAEE">
            <w:pPr>
              <w:jc w:val="center"/>
              <w:rPr>
                <w:rFonts w:hint="eastAsia"/>
                <w:b/>
                <w:bCs/>
                <w:sz w:val="48"/>
                <w:szCs w:val="48"/>
                <w:vertAlign w:val="baseline"/>
                <w:lang w:eastAsia="zh-CN"/>
              </w:rPr>
            </w:pPr>
          </w:p>
        </w:tc>
      </w:tr>
      <w:tr w14:paraId="598DE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783" w:type="dxa"/>
            <w:vAlign w:val="center"/>
          </w:tcPr>
          <w:p w14:paraId="61C19BDB">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1</w:t>
            </w:r>
          </w:p>
        </w:tc>
        <w:tc>
          <w:tcPr>
            <w:tcW w:w="4947" w:type="dxa"/>
            <w:vAlign w:val="center"/>
          </w:tcPr>
          <w:p w14:paraId="2B625C9C">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北京世纪金冠体育设施工程有限公司</w:t>
            </w:r>
          </w:p>
        </w:tc>
        <w:tc>
          <w:tcPr>
            <w:tcW w:w="1305" w:type="dxa"/>
            <w:vAlign w:val="center"/>
          </w:tcPr>
          <w:p w14:paraId="4A58275C">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92.00</w:t>
            </w:r>
          </w:p>
        </w:tc>
        <w:tc>
          <w:tcPr>
            <w:tcW w:w="1260" w:type="dxa"/>
            <w:vAlign w:val="center"/>
          </w:tcPr>
          <w:p w14:paraId="078AA999">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92.00</w:t>
            </w:r>
          </w:p>
        </w:tc>
        <w:tc>
          <w:tcPr>
            <w:tcW w:w="1230" w:type="dxa"/>
            <w:vAlign w:val="center"/>
          </w:tcPr>
          <w:p w14:paraId="2C3DD1AD">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98.00</w:t>
            </w:r>
          </w:p>
        </w:tc>
        <w:tc>
          <w:tcPr>
            <w:tcW w:w="1260" w:type="dxa"/>
            <w:vAlign w:val="center"/>
          </w:tcPr>
          <w:p w14:paraId="54246EF9">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98.00</w:t>
            </w:r>
          </w:p>
        </w:tc>
        <w:tc>
          <w:tcPr>
            <w:tcW w:w="1230" w:type="dxa"/>
            <w:vAlign w:val="center"/>
          </w:tcPr>
          <w:p w14:paraId="50EF51A0">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94.00</w:t>
            </w:r>
          </w:p>
        </w:tc>
        <w:tc>
          <w:tcPr>
            <w:tcW w:w="1155" w:type="dxa"/>
            <w:vAlign w:val="center"/>
          </w:tcPr>
          <w:p w14:paraId="38D588E4">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94.80</w:t>
            </w:r>
          </w:p>
        </w:tc>
        <w:tc>
          <w:tcPr>
            <w:tcW w:w="999" w:type="dxa"/>
            <w:vAlign w:val="center"/>
          </w:tcPr>
          <w:p w14:paraId="3D38E752">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1</w:t>
            </w:r>
          </w:p>
        </w:tc>
      </w:tr>
      <w:tr w14:paraId="2CD3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783" w:type="dxa"/>
            <w:vAlign w:val="center"/>
          </w:tcPr>
          <w:p w14:paraId="5F734CAE">
            <w:pPr>
              <w:jc w:val="center"/>
              <w:rPr>
                <w:rFonts w:hint="eastAsia"/>
                <w:b w:val="0"/>
                <w:bCs w:val="0"/>
                <w:sz w:val="28"/>
                <w:szCs w:val="28"/>
                <w:vertAlign w:val="baseline"/>
                <w:lang w:val="en-US" w:eastAsia="zh-CN"/>
              </w:rPr>
            </w:pPr>
            <w:r>
              <w:rPr>
                <w:rFonts w:hint="eastAsia"/>
                <w:b w:val="0"/>
                <w:bCs w:val="0"/>
                <w:sz w:val="28"/>
                <w:szCs w:val="28"/>
                <w:vertAlign w:val="baseline"/>
                <w:lang w:val="en-US" w:eastAsia="zh-CN"/>
              </w:rPr>
              <w:t>2</w:t>
            </w:r>
          </w:p>
        </w:tc>
        <w:tc>
          <w:tcPr>
            <w:tcW w:w="4947" w:type="dxa"/>
            <w:vAlign w:val="center"/>
          </w:tcPr>
          <w:p w14:paraId="0E6FE88F">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山东英健特运动器材有限公司</w:t>
            </w:r>
          </w:p>
        </w:tc>
        <w:tc>
          <w:tcPr>
            <w:tcW w:w="1305" w:type="dxa"/>
            <w:vAlign w:val="center"/>
          </w:tcPr>
          <w:p w14:paraId="479B0EA0">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83.42</w:t>
            </w:r>
          </w:p>
        </w:tc>
        <w:tc>
          <w:tcPr>
            <w:tcW w:w="1260" w:type="dxa"/>
            <w:vAlign w:val="center"/>
          </w:tcPr>
          <w:p w14:paraId="7D89E6A2">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86.42</w:t>
            </w:r>
          </w:p>
        </w:tc>
        <w:tc>
          <w:tcPr>
            <w:tcW w:w="1230" w:type="dxa"/>
            <w:vAlign w:val="center"/>
          </w:tcPr>
          <w:p w14:paraId="22F1AF0C">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86.42</w:t>
            </w:r>
          </w:p>
        </w:tc>
        <w:tc>
          <w:tcPr>
            <w:tcW w:w="1260" w:type="dxa"/>
            <w:vAlign w:val="center"/>
          </w:tcPr>
          <w:p w14:paraId="44B33011">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84.42</w:t>
            </w:r>
          </w:p>
        </w:tc>
        <w:tc>
          <w:tcPr>
            <w:tcW w:w="1230" w:type="dxa"/>
            <w:vAlign w:val="center"/>
          </w:tcPr>
          <w:p w14:paraId="761C60F8">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84.42</w:t>
            </w:r>
          </w:p>
        </w:tc>
        <w:tc>
          <w:tcPr>
            <w:tcW w:w="1155" w:type="dxa"/>
            <w:vAlign w:val="center"/>
          </w:tcPr>
          <w:p w14:paraId="73A86F82">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85.02</w:t>
            </w:r>
          </w:p>
        </w:tc>
        <w:tc>
          <w:tcPr>
            <w:tcW w:w="999" w:type="dxa"/>
            <w:vAlign w:val="center"/>
          </w:tcPr>
          <w:p w14:paraId="34E19458">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2</w:t>
            </w:r>
          </w:p>
        </w:tc>
      </w:tr>
      <w:tr w14:paraId="5480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783" w:type="dxa"/>
            <w:vAlign w:val="center"/>
          </w:tcPr>
          <w:p w14:paraId="3B155A37">
            <w:pPr>
              <w:jc w:val="center"/>
              <w:rPr>
                <w:rFonts w:hint="eastAsia"/>
                <w:b w:val="0"/>
                <w:bCs w:val="0"/>
                <w:sz w:val="28"/>
                <w:szCs w:val="28"/>
                <w:vertAlign w:val="baseline"/>
                <w:lang w:val="en-US" w:eastAsia="zh-CN"/>
              </w:rPr>
            </w:pPr>
            <w:r>
              <w:rPr>
                <w:rFonts w:hint="eastAsia"/>
                <w:b w:val="0"/>
                <w:bCs w:val="0"/>
                <w:sz w:val="28"/>
                <w:szCs w:val="28"/>
                <w:vertAlign w:val="baseline"/>
                <w:lang w:val="en-US" w:eastAsia="zh-CN"/>
              </w:rPr>
              <w:t>3</w:t>
            </w:r>
          </w:p>
        </w:tc>
        <w:tc>
          <w:tcPr>
            <w:tcW w:w="4947" w:type="dxa"/>
            <w:vAlign w:val="center"/>
          </w:tcPr>
          <w:p w14:paraId="67E2E195">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盐山县奥星文体器材制造有限公司</w:t>
            </w:r>
          </w:p>
        </w:tc>
        <w:tc>
          <w:tcPr>
            <w:tcW w:w="1305" w:type="dxa"/>
            <w:vAlign w:val="center"/>
          </w:tcPr>
          <w:p w14:paraId="4807C1E3">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81.44</w:t>
            </w:r>
          </w:p>
        </w:tc>
        <w:tc>
          <w:tcPr>
            <w:tcW w:w="1260" w:type="dxa"/>
            <w:vAlign w:val="center"/>
          </w:tcPr>
          <w:p w14:paraId="7D6A7CFE">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84.44</w:t>
            </w:r>
          </w:p>
        </w:tc>
        <w:tc>
          <w:tcPr>
            <w:tcW w:w="1230" w:type="dxa"/>
            <w:vAlign w:val="center"/>
          </w:tcPr>
          <w:p w14:paraId="2EED6D93">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84.44</w:t>
            </w:r>
          </w:p>
        </w:tc>
        <w:tc>
          <w:tcPr>
            <w:tcW w:w="1260" w:type="dxa"/>
            <w:vAlign w:val="center"/>
          </w:tcPr>
          <w:p w14:paraId="1EBDA126">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82.44</w:t>
            </w:r>
          </w:p>
        </w:tc>
        <w:tc>
          <w:tcPr>
            <w:tcW w:w="1230" w:type="dxa"/>
            <w:vAlign w:val="center"/>
          </w:tcPr>
          <w:p w14:paraId="2402D3EB">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84.44</w:t>
            </w:r>
          </w:p>
        </w:tc>
        <w:tc>
          <w:tcPr>
            <w:tcW w:w="1155" w:type="dxa"/>
            <w:vAlign w:val="center"/>
          </w:tcPr>
          <w:p w14:paraId="7DEA711E">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83.44</w:t>
            </w:r>
          </w:p>
        </w:tc>
        <w:tc>
          <w:tcPr>
            <w:tcW w:w="999" w:type="dxa"/>
            <w:vAlign w:val="center"/>
          </w:tcPr>
          <w:p w14:paraId="5A378A1C">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3</w:t>
            </w:r>
          </w:p>
        </w:tc>
      </w:tr>
      <w:tr w14:paraId="2B2FB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trPr>
        <w:tc>
          <w:tcPr>
            <w:tcW w:w="783" w:type="dxa"/>
            <w:vAlign w:val="center"/>
          </w:tcPr>
          <w:p w14:paraId="29634EB2">
            <w:pPr>
              <w:jc w:val="center"/>
              <w:rPr>
                <w:rFonts w:hint="eastAsia"/>
                <w:b w:val="0"/>
                <w:bCs w:val="0"/>
                <w:sz w:val="28"/>
                <w:szCs w:val="28"/>
                <w:vertAlign w:val="baseline"/>
                <w:lang w:val="en-US" w:eastAsia="zh-CN"/>
              </w:rPr>
            </w:pPr>
            <w:r>
              <w:rPr>
                <w:rFonts w:hint="eastAsia"/>
                <w:b w:val="0"/>
                <w:bCs w:val="0"/>
                <w:sz w:val="28"/>
                <w:szCs w:val="28"/>
                <w:vertAlign w:val="baseline"/>
                <w:lang w:val="en-US" w:eastAsia="zh-CN"/>
              </w:rPr>
              <w:t>4</w:t>
            </w:r>
          </w:p>
        </w:tc>
        <w:tc>
          <w:tcPr>
            <w:tcW w:w="4947" w:type="dxa"/>
            <w:vAlign w:val="center"/>
          </w:tcPr>
          <w:p w14:paraId="521FC6A0">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山东智康体育用品有限公司</w:t>
            </w:r>
          </w:p>
        </w:tc>
        <w:tc>
          <w:tcPr>
            <w:tcW w:w="1305" w:type="dxa"/>
            <w:vAlign w:val="center"/>
          </w:tcPr>
          <w:p w14:paraId="09F377F7">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80.50</w:t>
            </w:r>
          </w:p>
        </w:tc>
        <w:tc>
          <w:tcPr>
            <w:tcW w:w="1260" w:type="dxa"/>
            <w:vAlign w:val="center"/>
          </w:tcPr>
          <w:p w14:paraId="3B4D0F27">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82.50</w:t>
            </w:r>
          </w:p>
        </w:tc>
        <w:tc>
          <w:tcPr>
            <w:tcW w:w="1230" w:type="dxa"/>
            <w:vAlign w:val="center"/>
          </w:tcPr>
          <w:p w14:paraId="1F94023A">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80.50</w:t>
            </w:r>
          </w:p>
        </w:tc>
        <w:tc>
          <w:tcPr>
            <w:tcW w:w="1260" w:type="dxa"/>
            <w:vAlign w:val="center"/>
          </w:tcPr>
          <w:p w14:paraId="63AB9821">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80.50</w:t>
            </w:r>
          </w:p>
        </w:tc>
        <w:tc>
          <w:tcPr>
            <w:tcW w:w="1230" w:type="dxa"/>
            <w:vAlign w:val="center"/>
          </w:tcPr>
          <w:p w14:paraId="7DC796C1">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78.50</w:t>
            </w:r>
          </w:p>
        </w:tc>
        <w:tc>
          <w:tcPr>
            <w:tcW w:w="1155" w:type="dxa"/>
            <w:vAlign w:val="center"/>
          </w:tcPr>
          <w:p w14:paraId="620AC111">
            <w:pPr>
              <w:jc w:val="center"/>
              <w:rPr>
                <w:rFonts w:hint="default"/>
                <w:b w:val="0"/>
                <w:bCs w:val="0"/>
                <w:sz w:val="28"/>
                <w:szCs w:val="28"/>
                <w:vertAlign w:val="baseline"/>
                <w:lang w:val="en-US" w:eastAsia="zh-CN"/>
              </w:rPr>
            </w:pPr>
            <w:r>
              <w:rPr>
                <w:rFonts w:hint="eastAsia"/>
                <w:b w:val="0"/>
                <w:bCs w:val="0"/>
                <w:sz w:val="28"/>
                <w:szCs w:val="28"/>
                <w:vertAlign w:val="baseline"/>
                <w:lang w:val="en-US" w:eastAsia="zh-CN"/>
              </w:rPr>
              <w:t>80.50</w:t>
            </w:r>
          </w:p>
        </w:tc>
        <w:tc>
          <w:tcPr>
            <w:tcW w:w="999" w:type="dxa"/>
            <w:vAlign w:val="center"/>
          </w:tcPr>
          <w:p w14:paraId="3E860F03">
            <w:pPr>
              <w:jc w:val="center"/>
              <w:rPr>
                <w:rFonts w:hint="eastAsia"/>
                <w:b w:val="0"/>
                <w:bCs w:val="0"/>
                <w:sz w:val="28"/>
                <w:szCs w:val="28"/>
                <w:vertAlign w:val="baseline"/>
                <w:lang w:val="en-US" w:eastAsia="zh-CN"/>
              </w:rPr>
            </w:pPr>
            <w:r>
              <w:rPr>
                <w:rFonts w:hint="eastAsia"/>
                <w:b w:val="0"/>
                <w:bCs w:val="0"/>
                <w:sz w:val="28"/>
                <w:szCs w:val="28"/>
                <w:vertAlign w:val="baseline"/>
                <w:lang w:val="en-US" w:eastAsia="zh-CN"/>
              </w:rPr>
              <w:t>4</w:t>
            </w:r>
          </w:p>
        </w:tc>
      </w:tr>
    </w:tbl>
    <w:p w14:paraId="614CAAAE">
      <w:pPr>
        <w:jc w:val="center"/>
        <w:rPr>
          <w:rFonts w:hint="eastAsia"/>
          <w:b/>
          <w:bCs/>
          <w:sz w:val="48"/>
          <w:szCs w:val="48"/>
          <w:lang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wOTQxYmRmMGIwZWE0Y2U5NzU1NzU4ODVhOWVmODgifQ=="/>
  </w:docVars>
  <w:rsids>
    <w:rsidRoot w:val="00000000"/>
    <w:rsid w:val="004A35DC"/>
    <w:rsid w:val="00645991"/>
    <w:rsid w:val="086E51CC"/>
    <w:rsid w:val="0CFE2CC9"/>
    <w:rsid w:val="0D1129FD"/>
    <w:rsid w:val="11D04FB2"/>
    <w:rsid w:val="1573694A"/>
    <w:rsid w:val="15DF7B3C"/>
    <w:rsid w:val="16B70AB9"/>
    <w:rsid w:val="17540505"/>
    <w:rsid w:val="1D4B3D09"/>
    <w:rsid w:val="24FA6740"/>
    <w:rsid w:val="26C012C4"/>
    <w:rsid w:val="2BB3647C"/>
    <w:rsid w:val="2CA43B7F"/>
    <w:rsid w:val="30B67293"/>
    <w:rsid w:val="366B28CE"/>
    <w:rsid w:val="3C074E47"/>
    <w:rsid w:val="3CFD4BC8"/>
    <w:rsid w:val="3DEA67CE"/>
    <w:rsid w:val="3E8409D1"/>
    <w:rsid w:val="3FAA57ED"/>
    <w:rsid w:val="416F4348"/>
    <w:rsid w:val="4C8449BE"/>
    <w:rsid w:val="4E4A7541"/>
    <w:rsid w:val="53E7577F"/>
    <w:rsid w:val="59910918"/>
    <w:rsid w:val="5994106E"/>
    <w:rsid w:val="5D740137"/>
    <w:rsid w:val="5F2B0CC9"/>
    <w:rsid w:val="621751F6"/>
    <w:rsid w:val="639130C5"/>
    <w:rsid w:val="64872E45"/>
    <w:rsid w:val="65744A4C"/>
    <w:rsid w:val="6DFB0400"/>
    <w:rsid w:val="6F360E7F"/>
    <w:rsid w:val="703B49F6"/>
    <w:rsid w:val="72B8066E"/>
    <w:rsid w:val="7D7825D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UserStyle_0"/>
    <w:basedOn w:val="3"/>
    <w:next w:val="1"/>
    <w:qFormat/>
    <w:uiPriority w:val="0"/>
    <w:pPr>
      <w:widowControl w:val="0"/>
      <w:spacing w:after="120"/>
      <w:ind w:firstLine="420" w:firstLineChars="200"/>
      <w:jc w:val="both"/>
    </w:pPr>
    <w:rPr>
      <w:rFonts w:ascii="Times New Roman" w:hAnsi="Times New Roman" w:eastAsia="仿宋_GB2312" w:cs="Times New Roman"/>
      <w:kern w:val="2"/>
      <w:sz w:val="32"/>
      <w:szCs w:val="24"/>
      <w:lang w:val="en-US" w:eastAsia="zh-CN" w:bidi="ar-SA"/>
    </w:rPr>
  </w:style>
  <w:style w:type="paragraph" w:customStyle="1" w:styleId="3">
    <w:name w:val="BodyText"/>
    <w:qFormat/>
    <w:uiPriority w:val="0"/>
    <w:pPr>
      <w:widowControl w:val="0"/>
      <w:spacing w:after="120"/>
      <w:jc w:val="both"/>
    </w:pPr>
    <w:rPr>
      <w:rFonts w:ascii="Times New Roman" w:hAnsi="Times New Roman" w:eastAsia="仿宋_GB2312" w:cs="Times New Roman"/>
      <w:kern w:val="2"/>
      <w:sz w:val="32"/>
      <w:szCs w:val="24"/>
      <w:lang w:val="en-US" w:eastAsia="zh-CN" w:bidi="ar-SA"/>
    </w:rPr>
  </w:style>
  <w:style w:type="paragraph" w:styleId="4">
    <w:name w:val="Body Text"/>
    <w:basedOn w:val="1"/>
    <w:next w:val="5"/>
    <w:autoRedefine/>
    <w:qFormat/>
    <w:uiPriority w:val="0"/>
    <w:pPr>
      <w:spacing w:after="120"/>
    </w:pPr>
  </w:style>
  <w:style w:type="paragraph" w:styleId="5">
    <w:name w:val="Body Text 2"/>
    <w:basedOn w:val="1"/>
    <w:autoRedefine/>
    <w:qFormat/>
    <w:uiPriority w:val="0"/>
    <w:pPr>
      <w:widowControl/>
      <w:overflowPunct w:val="0"/>
      <w:autoSpaceDE w:val="0"/>
      <w:autoSpaceDN w:val="0"/>
      <w:adjustRightInd w:val="0"/>
      <w:jc w:val="left"/>
      <w:textAlignment w:val="baseline"/>
    </w:pPr>
  </w:style>
  <w:style w:type="table" w:styleId="7">
    <w:name w:val="Table Grid"/>
    <w:basedOn w:val="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120</Words>
  <Characters>206</Characters>
  <Lines>0</Lines>
  <Paragraphs>0</Paragraphs>
  <TotalTime>0</TotalTime>
  <ScaleCrop>false</ScaleCrop>
  <LinksUpToDate>false</LinksUpToDate>
  <CharactersWithSpaces>206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1</cp:lastModifiedBy>
  <dcterms:modified xsi:type="dcterms:W3CDTF">2026-10-10T06:35:29Z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EA6B81C5B6254CCD89CACA079F7685DB_13</vt:lpwstr>
  </property>
  <property fmtid="{D5CDD505-2E9C-101B-9397-08002B2CF9AE}" pid="4" name="KSOTemplateDocerSaveRecord">
    <vt:lpwstr>eyJoZGlkIjoiNWM2OTQ4M2ExYzNhYzI4OTk3MDc4OTYxMjQxNjRhMzAiLCJ1c2VySWQiOiIxNTg0MzA2MDUyIn0=</vt:lpwstr>
  </property>
</Properties>
</file>